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472A25D6" w:rsidR="007B73F9" w:rsidRPr="00A44DD0" w:rsidRDefault="008D7444">
      <w:pPr>
        <w:rPr>
          <w:b/>
          <w:sz w:val="24"/>
        </w:rPr>
      </w:pPr>
      <w:r>
        <w:rPr>
          <w:b/>
          <w:sz w:val="24"/>
        </w:rPr>
        <w:t>20</w:t>
      </w:r>
      <w:r w:rsidR="00490A64">
        <w:rPr>
          <w:b/>
          <w:sz w:val="24"/>
        </w:rPr>
        <w:t>20</w:t>
      </w:r>
      <w:r w:rsidR="00BB1A3F">
        <w:rPr>
          <w:b/>
          <w:sz w:val="24"/>
        </w:rPr>
        <w:t xml:space="preserve"> </w:t>
      </w:r>
      <w:r w:rsidR="00490A64">
        <w:rPr>
          <w:b/>
          <w:sz w:val="24"/>
        </w:rPr>
        <w:t>Spring</w:t>
      </w:r>
      <w:r w:rsidR="007B73F9" w:rsidRPr="00A44DD0">
        <w:rPr>
          <w:b/>
          <w:sz w:val="24"/>
        </w:rPr>
        <w:t xml:space="preserve"> Project Proposal</w:t>
      </w:r>
    </w:p>
    <w:p w14:paraId="0CF5EA14" w14:textId="77777777" w:rsidR="00A44DD0" w:rsidRDefault="00A44DD0" w:rsidP="00A44DD0">
      <w:pPr>
        <w:rPr>
          <w:b/>
          <w:sz w:val="24"/>
        </w:rPr>
      </w:pPr>
    </w:p>
    <w:p w14:paraId="2474EB30" w14:textId="77777777" w:rsidR="00F41869" w:rsidRDefault="00F41869" w:rsidP="00F41869">
      <w:pPr>
        <w:rPr>
          <w:b/>
          <w:bCs/>
          <w:color w:val="000000"/>
        </w:rPr>
      </w:pPr>
      <w:r>
        <w:rPr>
          <w:b/>
          <w:bCs/>
          <w:color w:val="000000"/>
        </w:rPr>
        <w:t>Georgia – Athens</w:t>
      </w:r>
    </w:p>
    <w:p w14:paraId="44476BD6" w14:textId="3C128A55" w:rsidR="00F41869" w:rsidRDefault="00F41869" w:rsidP="00F41869">
      <w:pPr>
        <w:rPr>
          <w:b/>
          <w:bCs/>
          <w:color w:val="000000"/>
          <w:sz w:val="20"/>
          <w:szCs w:val="20"/>
        </w:rPr>
      </w:pPr>
      <w:r>
        <w:rPr>
          <w:b/>
          <w:bCs/>
          <w:color w:val="000000"/>
          <w:sz w:val="20"/>
          <w:szCs w:val="20"/>
        </w:rPr>
        <w:t>Costa Rica &amp; Panama Ecological Forecasting II</w:t>
      </w:r>
    </w:p>
    <w:p w14:paraId="5B7B00A4" w14:textId="2A3DD560" w:rsidR="007B73F9" w:rsidRPr="003C7755" w:rsidRDefault="00F41869">
      <w:pPr>
        <w:rPr>
          <w:i/>
          <w:sz w:val="20"/>
          <w:szCs w:val="20"/>
        </w:rPr>
      </w:pPr>
      <w:r w:rsidRPr="00DF2532">
        <w:rPr>
          <w:i/>
          <w:sz w:val="20"/>
          <w:szCs w:val="20"/>
        </w:rPr>
        <w:t xml:space="preserve">Identifying </w:t>
      </w:r>
      <w:r>
        <w:rPr>
          <w:i/>
          <w:sz w:val="20"/>
          <w:szCs w:val="20"/>
        </w:rPr>
        <w:t xml:space="preserve">Current and Future </w:t>
      </w:r>
      <w:r w:rsidRPr="00DF2532">
        <w:rPr>
          <w:i/>
          <w:sz w:val="20"/>
          <w:szCs w:val="20"/>
        </w:rPr>
        <w:t>Areas of Environmental Concern in La Amistad International Park for Resource Management</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19BD2009" w:rsidR="008B3821" w:rsidRPr="008B3821" w:rsidRDefault="008B3821" w:rsidP="00276572">
      <w:pPr>
        <w:rPr>
          <w:sz w:val="20"/>
          <w:szCs w:val="20"/>
        </w:rPr>
      </w:pPr>
      <w:r w:rsidRPr="00F268BE">
        <w:rPr>
          <w:b/>
          <w:i/>
          <w:sz w:val="20"/>
          <w:szCs w:val="20"/>
        </w:rPr>
        <w:t>Project Synopsis</w:t>
      </w:r>
      <w:r>
        <w:rPr>
          <w:b/>
          <w:sz w:val="20"/>
          <w:szCs w:val="20"/>
        </w:rPr>
        <w:t xml:space="preserve">: </w:t>
      </w:r>
      <w:r w:rsidR="00F41869">
        <w:rPr>
          <w:rFonts w:ascii="Garamond" w:hAnsi="Garamond"/>
          <w:color w:val="000000"/>
        </w:rPr>
        <w:t>The Mesoamerican Biological Corridor integrates protected areas into a single conservation area, encompassing over 600 protected areas across Central America. This project will analyze land use change in protected areas initially implemented in the corridor</w:t>
      </w:r>
      <w:r w:rsidR="009B5B0F">
        <w:rPr>
          <w:rFonts w:ascii="Garamond" w:hAnsi="Garamond"/>
          <w:color w:val="000000"/>
        </w:rPr>
        <w:t>’</w:t>
      </w:r>
      <w:r w:rsidR="00F41869">
        <w:rPr>
          <w:rFonts w:ascii="Garamond" w:hAnsi="Garamond"/>
          <w:color w:val="000000"/>
        </w:rPr>
        <w:t xml:space="preserve">s plan in southern Costa Rica and northern Panama. </w:t>
      </w:r>
      <w:r w:rsidR="003465A8">
        <w:rPr>
          <w:rFonts w:ascii="Garamond" w:hAnsi="Garamond"/>
          <w:color w:val="000000"/>
        </w:rPr>
        <w:t>T</w:t>
      </w:r>
      <w:r w:rsidR="008B6F57">
        <w:rPr>
          <w:rFonts w:ascii="Garamond" w:hAnsi="Garamond"/>
          <w:color w:val="000000"/>
        </w:rPr>
        <w:t>his project will use</w:t>
      </w:r>
      <w:r w:rsidR="003465A8">
        <w:rPr>
          <w:rFonts w:ascii="Garamond" w:hAnsi="Garamond"/>
          <w:color w:val="000000"/>
        </w:rPr>
        <w:t xml:space="preserve"> the </w:t>
      </w:r>
      <w:r w:rsidR="002B5808">
        <w:rPr>
          <w:rFonts w:ascii="Garamond" w:hAnsi="Garamond"/>
        </w:rPr>
        <w:t>Land Use Conflict Identification Strategy (</w:t>
      </w:r>
      <w:r w:rsidR="003465A8">
        <w:rPr>
          <w:rFonts w:ascii="Garamond" w:hAnsi="Garamond"/>
          <w:color w:val="000000"/>
        </w:rPr>
        <w:t>LUCIS</w:t>
      </w:r>
      <w:r w:rsidR="002B5808">
        <w:rPr>
          <w:rFonts w:ascii="Garamond" w:hAnsi="Garamond"/>
          <w:color w:val="000000"/>
        </w:rPr>
        <w:t>)</w:t>
      </w:r>
      <w:r w:rsidR="003465A8">
        <w:rPr>
          <w:rFonts w:ascii="Garamond" w:hAnsi="Garamond"/>
          <w:color w:val="000000"/>
        </w:rPr>
        <w:t xml:space="preserve"> model by applying weight to classes established in </w:t>
      </w:r>
      <w:r w:rsidR="008B6F57">
        <w:rPr>
          <w:rFonts w:ascii="Garamond" w:hAnsi="Garamond"/>
          <w:color w:val="000000"/>
        </w:rPr>
        <w:t>a 2019 land use map</w:t>
      </w:r>
      <w:r w:rsidR="003465A8">
        <w:rPr>
          <w:rFonts w:ascii="Garamond" w:hAnsi="Garamond"/>
          <w:color w:val="000000"/>
        </w:rPr>
        <w:t xml:space="preserve"> created using Landsat 5 TM and Landsat 8 OLI, and a 2029 land cover forecast. The resulting map will help to identify and forecast potential conflict areas in land conservation. </w:t>
      </w:r>
      <w:r w:rsidR="00F41869">
        <w:rPr>
          <w:rFonts w:ascii="Garamond" w:hAnsi="Garamond"/>
          <w:color w:val="000000"/>
        </w:rPr>
        <w:t>The project will a</w:t>
      </w:r>
      <w:r w:rsidR="008B6F57">
        <w:rPr>
          <w:rFonts w:ascii="Garamond" w:hAnsi="Garamond"/>
          <w:color w:val="000000"/>
        </w:rPr>
        <w:t>lso address the partners</w:t>
      </w:r>
      <w:r w:rsidR="009C34A3">
        <w:rPr>
          <w:rFonts w:ascii="Garamond" w:hAnsi="Garamond"/>
          <w:color w:val="000000"/>
        </w:rPr>
        <w:t>’</w:t>
      </w:r>
      <w:r w:rsidR="008B6F57">
        <w:rPr>
          <w:rFonts w:ascii="Garamond" w:hAnsi="Garamond"/>
          <w:color w:val="000000"/>
        </w:rPr>
        <w:t xml:space="preserve"> need for a short-term forest change tool</w:t>
      </w:r>
      <w:r w:rsidR="00F41869">
        <w:rPr>
          <w:rFonts w:ascii="Garamond" w:hAnsi="Garamond"/>
          <w:color w:val="000000"/>
        </w:rPr>
        <w:t xml:space="preserve"> that will allow partners to </w:t>
      </w:r>
      <w:r w:rsidR="00BA63FC">
        <w:rPr>
          <w:rFonts w:ascii="Garamond" w:hAnsi="Garamond"/>
          <w:color w:val="000000"/>
        </w:rPr>
        <w:t>monitor</w:t>
      </w:r>
      <w:r w:rsidR="000643B1">
        <w:rPr>
          <w:rFonts w:ascii="Garamond" w:hAnsi="Garamond"/>
          <w:color w:val="000000"/>
        </w:rPr>
        <w:t xml:space="preserve"> major forest changes i</w:t>
      </w:r>
      <w:r w:rsidR="00F41869">
        <w:rPr>
          <w:rFonts w:ascii="Garamond" w:hAnsi="Garamond"/>
          <w:color w:val="000000"/>
        </w:rPr>
        <w:t>n the corridor. These products will</w:t>
      </w:r>
      <w:r w:rsidR="000643B1">
        <w:rPr>
          <w:rFonts w:ascii="Garamond" w:hAnsi="Garamond"/>
          <w:color w:val="000000"/>
        </w:rPr>
        <w:t xml:space="preserve"> assist in</w:t>
      </w:r>
      <w:r w:rsidR="00F41869">
        <w:rPr>
          <w:rFonts w:ascii="Garamond" w:hAnsi="Garamond"/>
          <w:color w:val="000000"/>
        </w:rPr>
        <w:t xml:space="preserve"> renew</w:t>
      </w:r>
      <w:r w:rsidR="000643B1">
        <w:rPr>
          <w:rFonts w:ascii="Garamond" w:hAnsi="Garamond"/>
          <w:color w:val="000000"/>
        </w:rPr>
        <w:t>ing</w:t>
      </w:r>
      <w:r w:rsidR="00F41869">
        <w:rPr>
          <w:rFonts w:ascii="Garamond" w:hAnsi="Garamond"/>
          <w:color w:val="000000"/>
        </w:rPr>
        <w:t xml:space="preserve"> conversations between land managers and agencies involved in the coordination of the corridor. </w:t>
      </w:r>
    </w:p>
    <w:p w14:paraId="1E7BF85A" w14:textId="77777777" w:rsidR="008B3821" w:rsidRPr="00936A45" w:rsidRDefault="008B3821" w:rsidP="008B3821">
      <w:pPr>
        <w:rPr>
          <w:b/>
        </w:rPr>
      </w:pPr>
    </w:p>
    <w:p w14:paraId="61B4ADB8" w14:textId="2EA96BA1"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1223A5" w:rsidRPr="0038483E">
        <w:rPr>
          <w:rFonts w:ascii="Garamond" w:hAnsi="Garamond"/>
          <w:szCs w:val="20"/>
        </w:rPr>
        <w:t xml:space="preserve">The 202,230 square miles of </w:t>
      </w:r>
      <w:r w:rsidR="000643B1">
        <w:rPr>
          <w:rFonts w:ascii="Garamond" w:hAnsi="Garamond"/>
          <w:color w:val="000000"/>
        </w:rPr>
        <w:t>Central America is home to 7% of all scientifically known life forms. Due to a lack of biodiversity conservation in the area, Belize, Guatemala, El Salvador, Honduras, Nicaragua, Costa Rica, Panama, and southern portions of Mexico banded together to create the Mesoamerican Biological Corridor with the idea of preserving biodiversity and supporting sustainable economic development. Since the establishment of the Mesoamerican Biological Corridor in 1997, deforestation has continued to plague the area and the sustainability of the corridor continues to be a challenge, with indigenous land rights impacted</w:t>
      </w:r>
      <w:r w:rsidR="00AB0F85">
        <w:rPr>
          <w:rFonts w:ascii="Garamond" w:hAnsi="Garamond"/>
          <w:color w:val="000000"/>
        </w:rPr>
        <w:t>, agriculture and development expansion</w:t>
      </w:r>
      <w:r w:rsidR="000643B1">
        <w:rPr>
          <w:rFonts w:ascii="Garamond" w:hAnsi="Garamond"/>
          <w:color w:val="000000"/>
        </w:rPr>
        <w:t>, and the strain of financial and natural resource management. Countries within the corridor region have spent money</w:t>
      </w:r>
      <w:r w:rsidR="002B5808">
        <w:rPr>
          <w:rFonts w:ascii="Garamond" w:hAnsi="Garamond"/>
          <w:color w:val="000000"/>
        </w:rPr>
        <w:t xml:space="preserve"> on transboundary and conservation initiatives</w:t>
      </w:r>
      <w:r w:rsidR="000643B1">
        <w:rPr>
          <w:rFonts w:ascii="Garamond" w:hAnsi="Garamond"/>
          <w:color w:val="000000"/>
        </w:rPr>
        <w:t xml:space="preserve"> and trained officials but communication and </w:t>
      </w:r>
      <w:r w:rsidR="002B5808">
        <w:rPr>
          <w:rFonts w:ascii="Garamond" w:hAnsi="Garamond"/>
          <w:color w:val="000000"/>
        </w:rPr>
        <w:t xml:space="preserve">conservation </w:t>
      </w:r>
      <w:r w:rsidR="000643B1">
        <w:rPr>
          <w:rFonts w:ascii="Garamond" w:hAnsi="Garamond"/>
          <w:color w:val="000000"/>
        </w:rPr>
        <w:t xml:space="preserve">strategies have not been concrete. Although the focus of this project will be La Amistad International Park, </w:t>
      </w:r>
      <w:proofErr w:type="gramStart"/>
      <w:r w:rsidR="000643B1">
        <w:rPr>
          <w:rFonts w:ascii="Garamond" w:hAnsi="Garamond"/>
          <w:color w:val="000000"/>
        </w:rPr>
        <w:t>other</w:t>
      </w:r>
      <w:proofErr w:type="gramEnd"/>
      <w:r w:rsidR="000643B1">
        <w:rPr>
          <w:rFonts w:ascii="Garamond" w:hAnsi="Garamond"/>
          <w:color w:val="000000"/>
        </w:rPr>
        <w:t xml:space="preserve"> portions of the corridor may also be considered.</w:t>
      </w:r>
    </w:p>
    <w:p w14:paraId="6B794CB9" w14:textId="77777777" w:rsidR="00353F4B" w:rsidRPr="00936A45" w:rsidRDefault="00353F4B" w:rsidP="008B3821">
      <w:pPr>
        <w:rPr>
          <w:b/>
        </w:rPr>
      </w:pPr>
    </w:p>
    <w:p w14:paraId="14F3574F" w14:textId="005AA0AF"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0643B1">
        <w:rPr>
          <w:rFonts w:ascii="Garamond" w:hAnsi="Garamond"/>
          <w:color w:val="000000"/>
        </w:rPr>
        <w:t>This project was introduced to the G</w:t>
      </w:r>
      <w:r w:rsidR="009B5B0F">
        <w:rPr>
          <w:rFonts w:ascii="Garamond" w:hAnsi="Garamond"/>
          <w:color w:val="000000"/>
        </w:rPr>
        <w:t>eorgia</w:t>
      </w:r>
      <w:r w:rsidR="000643B1">
        <w:rPr>
          <w:rFonts w:ascii="Garamond" w:hAnsi="Garamond"/>
          <w:color w:val="000000"/>
        </w:rPr>
        <w:t xml:space="preserve"> – Athens NASA DEVELOP node as part of NASA’s call for projects in the SICA region. Conversations on the current ecological needs for the region between </w:t>
      </w:r>
      <w:r w:rsidR="009B5B0F">
        <w:rPr>
          <w:rFonts w:ascii="Garamond" w:hAnsi="Garamond"/>
          <w:color w:val="000000"/>
        </w:rPr>
        <w:t>Fellow</w:t>
      </w:r>
      <w:r w:rsidR="000643B1">
        <w:rPr>
          <w:rFonts w:ascii="Garamond" w:hAnsi="Garamond"/>
          <w:color w:val="000000"/>
        </w:rPr>
        <w:t>, Shelby Ingram, Dr. Kenton Ross, DEVELOP National Science Advisor, and Amanda Clayton, DEVELOP Project</w:t>
      </w:r>
      <w:r w:rsidR="009B5B0F">
        <w:rPr>
          <w:rFonts w:ascii="Garamond" w:hAnsi="Garamond"/>
          <w:color w:val="000000"/>
        </w:rPr>
        <w:t>s</w:t>
      </w:r>
      <w:r w:rsidR="000643B1">
        <w:rPr>
          <w:rFonts w:ascii="Garamond" w:hAnsi="Garamond"/>
          <w:color w:val="000000"/>
        </w:rPr>
        <w:t xml:space="preserve"> Manager, led to the development of this project.</w:t>
      </w:r>
      <w:r w:rsidR="002B5808">
        <w:rPr>
          <w:rFonts w:ascii="Garamond" w:hAnsi="Garamond"/>
          <w:color w:val="000000"/>
        </w:rPr>
        <w:t xml:space="preserve"> The first term of the project provided the partners with historical and future land use map for the La Amistad region. The second term was established to provide partners with </w:t>
      </w:r>
      <w:r w:rsidR="0007002B">
        <w:rPr>
          <w:rFonts w:ascii="Garamond" w:hAnsi="Garamond"/>
          <w:color w:val="000000"/>
        </w:rPr>
        <w:t xml:space="preserve">modeled </w:t>
      </w:r>
      <w:r w:rsidR="002B5808">
        <w:rPr>
          <w:rFonts w:ascii="Garamond" w:hAnsi="Garamond"/>
          <w:color w:val="000000"/>
        </w:rPr>
        <w:t xml:space="preserve">information </w:t>
      </w:r>
      <w:r w:rsidR="00ED36A0">
        <w:rPr>
          <w:rFonts w:ascii="Garamond" w:hAnsi="Garamond"/>
          <w:color w:val="000000"/>
        </w:rPr>
        <w:t xml:space="preserve">related to the </w:t>
      </w:r>
      <w:r w:rsidR="0007002B">
        <w:rPr>
          <w:rFonts w:ascii="Garamond" w:hAnsi="Garamond"/>
          <w:color w:val="000000"/>
        </w:rPr>
        <w:t>risk</w:t>
      </w:r>
      <w:r w:rsidR="00ED36A0">
        <w:rPr>
          <w:rFonts w:ascii="Garamond" w:hAnsi="Garamond"/>
          <w:color w:val="000000"/>
        </w:rPr>
        <w:t xml:space="preserve"> of each land use change</w:t>
      </w:r>
      <w:r w:rsidR="001223A5">
        <w:rPr>
          <w:rFonts w:ascii="Garamond" w:hAnsi="Garamond"/>
          <w:color w:val="000000"/>
        </w:rPr>
        <w:t xml:space="preserve"> and improve access to imagery and data within the forest change tool</w:t>
      </w:r>
      <w:r w:rsidR="00ED36A0">
        <w:rPr>
          <w:rFonts w:ascii="Garamond" w:hAnsi="Garamond"/>
          <w:color w:val="000000"/>
        </w:rPr>
        <w:t xml:space="preserve">. </w:t>
      </w:r>
    </w:p>
    <w:p w14:paraId="56693788" w14:textId="77777777" w:rsidR="008B3821" w:rsidRPr="00936A45" w:rsidRDefault="008B3821" w:rsidP="00276572">
      <w:pPr>
        <w:rPr>
          <w:b/>
        </w:rPr>
      </w:pPr>
    </w:p>
    <w:p w14:paraId="1D844156" w14:textId="259B8D5C"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0643B1">
        <w:rPr>
          <w:rFonts w:ascii="Garamond" w:hAnsi="Garamond"/>
        </w:rPr>
        <w:t>Ecological Forecasting</w:t>
      </w:r>
    </w:p>
    <w:p w14:paraId="75CB4D6A" w14:textId="46C29C2B"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0643B1">
        <w:rPr>
          <w:rFonts w:ascii="Garamond" w:hAnsi="Garamond"/>
        </w:rPr>
        <w:t>La Amistad International Park, Costa Rica</w:t>
      </w:r>
      <w:r w:rsidR="00404CB3">
        <w:rPr>
          <w:rFonts w:ascii="Garamond" w:hAnsi="Garamond"/>
        </w:rPr>
        <w:t>,</w:t>
      </w:r>
      <w:r w:rsidR="000643B1">
        <w:rPr>
          <w:rFonts w:ascii="Garamond" w:hAnsi="Garamond"/>
        </w:rPr>
        <w:t xml:space="preserve"> and Panama</w:t>
      </w:r>
    </w:p>
    <w:p w14:paraId="1CCD5CD8" w14:textId="4E04A4C4"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0643B1">
        <w:rPr>
          <w:rFonts w:ascii="Garamond" w:hAnsi="Garamond"/>
        </w:rPr>
        <w:t>January</w:t>
      </w:r>
      <w:r w:rsidR="000643B1" w:rsidRPr="00EC3694">
        <w:rPr>
          <w:rFonts w:ascii="Garamond" w:hAnsi="Garamond"/>
          <w:b/>
        </w:rPr>
        <w:t xml:space="preserve"> </w:t>
      </w:r>
      <w:r w:rsidR="000643B1">
        <w:rPr>
          <w:rFonts w:ascii="Garamond" w:hAnsi="Garamond"/>
        </w:rPr>
        <w:t>1999</w:t>
      </w:r>
      <w:r w:rsidRPr="00EC3694">
        <w:rPr>
          <w:rFonts w:ascii="Garamond" w:hAnsi="Garamond"/>
        </w:rPr>
        <w:t xml:space="preserve"> </w:t>
      </w:r>
      <w:r w:rsidR="00916099" w:rsidRPr="00EC3694">
        <w:rPr>
          <w:rFonts w:ascii="Garamond" w:hAnsi="Garamond"/>
        </w:rPr>
        <w:t xml:space="preserve">– </w:t>
      </w:r>
      <w:r w:rsidR="000643B1">
        <w:rPr>
          <w:rFonts w:ascii="Garamond" w:hAnsi="Garamond"/>
        </w:rPr>
        <w:t>July</w:t>
      </w:r>
      <w:r w:rsidRPr="00EC3694">
        <w:rPr>
          <w:rFonts w:ascii="Garamond" w:hAnsi="Garamond"/>
        </w:rPr>
        <w:t xml:space="preserve"> </w:t>
      </w:r>
      <w:r w:rsidR="000643B1">
        <w:rPr>
          <w:rFonts w:ascii="Garamond" w:hAnsi="Garamond"/>
        </w:rPr>
        <w:t>2019</w:t>
      </w:r>
      <w:r w:rsidR="006452A4" w:rsidRPr="00EC3694">
        <w:rPr>
          <w:rFonts w:ascii="Garamond" w:hAnsi="Garamond"/>
        </w:rPr>
        <w:t xml:space="preserve">; Forecasting to </w:t>
      </w:r>
      <w:r w:rsidR="000643B1">
        <w:rPr>
          <w:rFonts w:ascii="Garamond" w:hAnsi="Garamond"/>
        </w:rPr>
        <w:t>20</w:t>
      </w:r>
      <w:r w:rsidR="00E90075">
        <w:rPr>
          <w:rFonts w:ascii="Garamond" w:hAnsi="Garamond"/>
        </w:rPr>
        <w:t>29</w:t>
      </w:r>
    </w:p>
    <w:p w14:paraId="462EE0EA" w14:textId="77777777" w:rsidR="00276572" w:rsidRPr="003C7755" w:rsidRDefault="00276572" w:rsidP="00276572">
      <w:pPr>
        <w:rPr>
          <w:b/>
        </w:rPr>
      </w:pPr>
    </w:p>
    <w:p w14:paraId="0F77539E" w14:textId="4B5FB077" w:rsidR="00276572" w:rsidRPr="00EC3694" w:rsidRDefault="00276572" w:rsidP="00276572">
      <w:pPr>
        <w:rPr>
          <w:sz w:val="20"/>
          <w:szCs w:val="20"/>
        </w:rPr>
      </w:pPr>
      <w:r w:rsidRPr="00EC3694">
        <w:rPr>
          <w:b/>
          <w:i/>
          <w:sz w:val="20"/>
          <w:szCs w:val="20"/>
        </w:rPr>
        <w:t>Advisors:</w:t>
      </w:r>
      <w:r w:rsidRPr="00EC3694">
        <w:rPr>
          <w:sz w:val="20"/>
          <w:szCs w:val="20"/>
        </w:rPr>
        <w:t xml:space="preserve"> </w:t>
      </w:r>
      <w:r w:rsidR="00972F4C">
        <w:rPr>
          <w:color w:val="000000"/>
          <w:sz w:val="20"/>
          <w:szCs w:val="20"/>
        </w:rPr>
        <w:t>D</w:t>
      </w:r>
      <w:r w:rsidR="00972F4C">
        <w:rPr>
          <w:rFonts w:ascii="Garamond" w:hAnsi="Garamond"/>
          <w:color w:val="000000"/>
        </w:rPr>
        <w:t xml:space="preserve">r. Marguerite Madden (University of Georgia, Department of Geography), Dr. </w:t>
      </w:r>
      <w:r w:rsidR="00B8564E">
        <w:rPr>
          <w:rFonts w:ascii="Garamond" w:hAnsi="Garamond"/>
          <w:color w:val="000000"/>
        </w:rPr>
        <w:t xml:space="preserve">Rosanna </w:t>
      </w:r>
      <w:proofErr w:type="spellStart"/>
      <w:r w:rsidR="00B8564E">
        <w:rPr>
          <w:rFonts w:ascii="Garamond" w:hAnsi="Garamond"/>
          <w:color w:val="000000"/>
        </w:rPr>
        <w:t>Rivero</w:t>
      </w:r>
      <w:proofErr w:type="spellEnd"/>
      <w:r w:rsidR="00972F4C">
        <w:rPr>
          <w:rFonts w:ascii="Garamond" w:hAnsi="Garamond"/>
          <w:color w:val="000000"/>
        </w:rPr>
        <w:t xml:space="preserve"> (</w:t>
      </w:r>
      <w:r w:rsidR="00B8564E">
        <w:rPr>
          <w:rFonts w:ascii="Garamond" w:hAnsi="Garamond"/>
          <w:color w:val="000000"/>
        </w:rPr>
        <w:t>University of Georgia</w:t>
      </w:r>
      <w:r w:rsidR="00972F4C">
        <w:rPr>
          <w:rFonts w:ascii="Garamond" w:hAnsi="Garamond"/>
          <w:color w:val="000000"/>
        </w:rPr>
        <w:t xml:space="preserve">), Dr. Sergio </w:t>
      </w:r>
      <w:proofErr w:type="spellStart"/>
      <w:r w:rsidR="00972F4C">
        <w:rPr>
          <w:rFonts w:ascii="Garamond" w:hAnsi="Garamond"/>
          <w:color w:val="000000"/>
        </w:rPr>
        <w:t>Bernardes</w:t>
      </w:r>
      <w:proofErr w:type="spellEnd"/>
      <w:r w:rsidR="00972F4C">
        <w:rPr>
          <w:rFonts w:ascii="Garamond" w:hAnsi="Garamond"/>
          <w:color w:val="000000"/>
        </w:rPr>
        <w:t xml:space="preserve"> (University of Georgia, Department of Geography)</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27A1D74E"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972F4C" w:rsidRPr="00EC3694" w14:paraId="5D470CD2" w14:textId="77777777" w:rsidTr="00936A45">
        <w:tc>
          <w:tcPr>
            <w:tcW w:w="3240" w:type="dxa"/>
          </w:tcPr>
          <w:p w14:paraId="147FACB8" w14:textId="660B9629" w:rsidR="00972F4C" w:rsidRPr="008A4B10" w:rsidRDefault="003A4147" w:rsidP="003C7755">
            <w:pPr>
              <w:rPr>
                <w:rFonts w:ascii="Garamond" w:hAnsi="Garamond"/>
                <w:b/>
              </w:rPr>
            </w:pPr>
            <w:proofErr w:type="spellStart"/>
            <w:r w:rsidRPr="00A91B93">
              <w:rPr>
                <w:rFonts w:ascii="Garamond" w:hAnsi="Garamond"/>
                <w:b/>
                <w:bCs/>
              </w:rPr>
              <w:lastRenderedPageBreak/>
              <w:t>Ministerio</w:t>
            </w:r>
            <w:proofErr w:type="spellEnd"/>
            <w:r w:rsidRPr="00A91B93">
              <w:rPr>
                <w:rFonts w:ascii="Garamond" w:hAnsi="Garamond"/>
                <w:b/>
                <w:bCs/>
              </w:rPr>
              <w:t xml:space="preserve"> de </w:t>
            </w:r>
            <w:proofErr w:type="spellStart"/>
            <w:r w:rsidRPr="00A91B93">
              <w:rPr>
                <w:rFonts w:ascii="Garamond" w:hAnsi="Garamond"/>
                <w:b/>
                <w:bCs/>
              </w:rPr>
              <w:t>Ambiente</w:t>
            </w:r>
            <w:proofErr w:type="spellEnd"/>
            <w:r w:rsidRPr="00A91B93">
              <w:rPr>
                <w:rFonts w:ascii="Garamond" w:hAnsi="Garamond"/>
                <w:b/>
                <w:bCs/>
              </w:rPr>
              <w:t xml:space="preserve"> y </w:t>
            </w:r>
            <w:proofErr w:type="spellStart"/>
            <w:r w:rsidRPr="00A91B93">
              <w:rPr>
                <w:rFonts w:ascii="Garamond" w:hAnsi="Garamond"/>
                <w:b/>
                <w:bCs/>
              </w:rPr>
              <w:t>Energ</w:t>
            </w:r>
            <w:r>
              <w:rPr>
                <w:rFonts w:ascii="Garamond" w:hAnsi="Garamond"/>
                <w:b/>
                <w:bCs/>
              </w:rPr>
              <w:t>í</w:t>
            </w:r>
            <w:r w:rsidRPr="00A91B93">
              <w:rPr>
                <w:rFonts w:ascii="Garamond" w:hAnsi="Garamond"/>
                <w:b/>
                <w:bCs/>
              </w:rPr>
              <w:t>a</w:t>
            </w:r>
            <w:proofErr w:type="spellEnd"/>
            <w:r w:rsidRPr="00A91B93">
              <w:rPr>
                <w:rFonts w:ascii="Garamond" w:hAnsi="Garamond"/>
                <w:b/>
                <w:bCs/>
              </w:rPr>
              <w:t xml:space="preserve">, Centro Nacional de </w:t>
            </w:r>
            <w:proofErr w:type="spellStart"/>
            <w:r w:rsidRPr="00A91B93">
              <w:rPr>
                <w:rFonts w:ascii="Garamond" w:hAnsi="Garamond"/>
                <w:b/>
                <w:bCs/>
              </w:rPr>
              <w:t>Información</w:t>
            </w:r>
            <w:proofErr w:type="spellEnd"/>
            <w:r w:rsidRPr="00A91B93">
              <w:rPr>
                <w:rFonts w:ascii="Garamond" w:hAnsi="Garamond"/>
                <w:b/>
                <w:bCs/>
              </w:rPr>
              <w:t xml:space="preserve"> </w:t>
            </w:r>
            <w:proofErr w:type="spellStart"/>
            <w:r w:rsidRPr="00A91B93">
              <w:rPr>
                <w:rFonts w:ascii="Garamond" w:hAnsi="Garamond"/>
                <w:b/>
                <w:bCs/>
              </w:rPr>
              <w:t>Geoambiental</w:t>
            </w:r>
            <w:proofErr w:type="spellEnd"/>
            <w:r w:rsidRPr="00A91B93">
              <w:rPr>
                <w:rFonts w:ascii="Garamond" w:hAnsi="Garamond"/>
                <w:b/>
                <w:bCs/>
              </w:rPr>
              <w:t xml:space="preserve"> (Costa Rica)</w:t>
            </w:r>
          </w:p>
        </w:tc>
        <w:tc>
          <w:tcPr>
            <w:tcW w:w="3456" w:type="dxa"/>
          </w:tcPr>
          <w:p w14:paraId="0111C027" w14:textId="6E5EB681" w:rsidR="00972F4C" w:rsidRPr="00EC3694" w:rsidRDefault="00972F4C" w:rsidP="00DF2532">
            <w:pPr>
              <w:rPr>
                <w:rFonts w:ascii="Garamond" w:hAnsi="Garamond"/>
              </w:rPr>
            </w:pPr>
            <w:r w:rsidRPr="00B93717">
              <w:rPr>
                <w:rFonts w:ascii="Garamond" w:eastAsia="Garamond" w:hAnsi="Garamond" w:cs="Garamond"/>
                <w:lang w:val="es-HN"/>
              </w:rPr>
              <w:t>Rafael Monge, Director</w:t>
            </w:r>
            <w:r w:rsidR="00EC4F4D" w:rsidRPr="00EC3694" w:rsidDel="00972F4C">
              <w:rPr>
                <w:rFonts w:ascii="Garamond" w:hAnsi="Garamond"/>
              </w:rPr>
              <w:t xml:space="preserve"> </w:t>
            </w:r>
          </w:p>
        </w:tc>
        <w:tc>
          <w:tcPr>
            <w:tcW w:w="1584" w:type="dxa"/>
          </w:tcPr>
          <w:p w14:paraId="21053937" w14:textId="08B51748" w:rsidR="00972F4C" w:rsidRPr="00EC3694" w:rsidRDefault="00972F4C" w:rsidP="00972F4C">
            <w:pPr>
              <w:rPr>
                <w:rFonts w:ascii="Garamond" w:hAnsi="Garamond"/>
              </w:rPr>
            </w:pPr>
            <w:r>
              <w:rPr>
                <w:rFonts w:ascii="Garamond" w:hAnsi="Garamond"/>
              </w:rPr>
              <w:t xml:space="preserve">End </w:t>
            </w:r>
            <w:r w:rsidRPr="00EC3694">
              <w:rPr>
                <w:rFonts w:ascii="Garamond" w:hAnsi="Garamond"/>
              </w:rPr>
              <w:t>User</w:t>
            </w:r>
          </w:p>
        </w:tc>
        <w:tc>
          <w:tcPr>
            <w:tcW w:w="1080" w:type="dxa"/>
          </w:tcPr>
          <w:p w14:paraId="6070AA6D" w14:textId="16A03560" w:rsidR="00972F4C" w:rsidRPr="00EC3694" w:rsidRDefault="00972F4C" w:rsidP="00972F4C">
            <w:pPr>
              <w:jc w:val="center"/>
              <w:rPr>
                <w:rFonts w:ascii="Garamond" w:hAnsi="Garamond"/>
              </w:rPr>
            </w:pPr>
            <w:r w:rsidRPr="00EC3694">
              <w:rPr>
                <w:rFonts w:ascii="Garamond" w:hAnsi="Garamond"/>
              </w:rPr>
              <w:t>Yes</w:t>
            </w:r>
          </w:p>
        </w:tc>
      </w:tr>
      <w:tr w:rsidR="00972F4C" w:rsidRPr="00EC3694" w14:paraId="3CC8ABAF" w14:textId="77777777" w:rsidTr="00936A45">
        <w:tc>
          <w:tcPr>
            <w:tcW w:w="3240" w:type="dxa"/>
          </w:tcPr>
          <w:p w14:paraId="09C3C822" w14:textId="4E2B67E1" w:rsidR="00972F4C" w:rsidRPr="008A4B10" w:rsidRDefault="003A4147" w:rsidP="00972F4C">
            <w:pPr>
              <w:rPr>
                <w:rFonts w:ascii="Garamond" w:hAnsi="Garamond"/>
                <w:b/>
              </w:rPr>
            </w:pPr>
            <w:proofErr w:type="spellStart"/>
            <w:r w:rsidRPr="00A91B93">
              <w:rPr>
                <w:rFonts w:ascii="Garamond" w:hAnsi="Garamond"/>
                <w:b/>
                <w:bCs/>
              </w:rPr>
              <w:t>Autoridad</w:t>
            </w:r>
            <w:proofErr w:type="spellEnd"/>
            <w:r w:rsidRPr="00A91B93">
              <w:rPr>
                <w:rFonts w:ascii="Garamond" w:hAnsi="Garamond"/>
                <w:b/>
                <w:bCs/>
              </w:rPr>
              <w:t xml:space="preserve"> Nacional del </w:t>
            </w:r>
            <w:proofErr w:type="spellStart"/>
            <w:r w:rsidRPr="00A91B93">
              <w:rPr>
                <w:rFonts w:ascii="Garamond" w:hAnsi="Garamond"/>
                <w:b/>
                <w:bCs/>
              </w:rPr>
              <w:t>Ambiente</w:t>
            </w:r>
            <w:proofErr w:type="spellEnd"/>
            <w:r w:rsidRPr="00A91B93">
              <w:rPr>
                <w:rFonts w:ascii="Garamond" w:hAnsi="Garamond"/>
                <w:b/>
                <w:bCs/>
              </w:rPr>
              <w:t xml:space="preserve"> (Panam</w:t>
            </w:r>
            <w:r>
              <w:rPr>
                <w:rFonts w:ascii="Garamond" w:hAnsi="Garamond"/>
                <w:b/>
                <w:bCs/>
              </w:rPr>
              <w:t>a</w:t>
            </w:r>
            <w:r w:rsidRPr="00A91B93">
              <w:rPr>
                <w:rFonts w:ascii="Garamond" w:hAnsi="Garamond"/>
                <w:b/>
                <w:bCs/>
              </w:rPr>
              <w:t>)</w:t>
            </w:r>
          </w:p>
        </w:tc>
        <w:tc>
          <w:tcPr>
            <w:tcW w:w="3456" w:type="dxa"/>
          </w:tcPr>
          <w:p w14:paraId="36E16CC9" w14:textId="1D55D0E5" w:rsidR="00972F4C" w:rsidRPr="00EC3694" w:rsidRDefault="00972F4C" w:rsidP="003C7755">
            <w:pPr>
              <w:rPr>
                <w:rFonts w:ascii="Garamond" w:hAnsi="Garamond"/>
              </w:rPr>
            </w:pPr>
            <w:proofErr w:type="spellStart"/>
            <w:r w:rsidRPr="00B93717">
              <w:rPr>
                <w:rFonts w:ascii="Garamond" w:eastAsia="Garamond" w:hAnsi="Garamond" w:cs="Garamond"/>
                <w:lang w:val="es-HN"/>
              </w:rPr>
              <w:t>Roney</w:t>
            </w:r>
            <w:proofErr w:type="spellEnd"/>
            <w:r w:rsidRPr="00B93717">
              <w:rPr>
                <w:rFonts w:ascii="Garamond" w:eastAsia="Garamond" w:hAnsi="Garamond" w:cs="Garamond"/>
                <w:lang w:val="es-HN"/>
              </w:rPr>
              <w:t xml:space="preserve"> Samaniego, </w:t>
            </w:r>
            <w:r w:rsidR="00EC4F4D">
              <w:rPr>
                <w:rFonts w:ascii="Garamond" w:eastAsia="Garamond" w:hAnsi="Garamond" w:cs="Garamond"/>
                <w:color w:val="000000"/>
                <w:lang w:val="es-HN"/>
              </w:rPr>
              <w:t xml:space="preserve">Environmental Information Systems </w:t>
            </w:r>
            <w:proofErr w:type="spellStart"/>
            <w:r w:rsidR="00EC4F4D">
              <w:rPr>
                <w:rFonts w:ascii="Garamond" w:eastAsia="Garamond" w:hAnsi="Garamond" w:cs="Garamond"/>
                <w:color w:val="000000"/>
                <w:lang w:val="es-HN"/>
              </w:rPr>
              <w:t>Analyst</w:t>
            </w:r>
            <w:proofErr w:type="spellEnd"/>
          </w:p>
        </w:tc>
        <w:tc>
          <w:tcPr>
            <w:tcW w:w="1584" w:type="dxa"/>
          </w:tcPr>
          <w:p w14:paraId="011729D9" w14:textId="0CBFA7E3" w:rsidR="00972F4C" w:rsidRPr="00EC3694" w:rsidRDefault="00972F4C" w:rsidP="00972F4C">
            <w:pPr>
              <w:rPr>
                <w:rFonts w:ascii="Garamond" w:hAnsi="Garamond"/>
              </w:rPr>
            </w:pPr>
            <w:r>
              <w:rPr>
                <w:rFonts w:ascii="Garamond" w:hAnsi="Garamond"/>
              </w:rPr>
              <w:t>End User</w:t>
            </w:r>
          </w:p>
        </w:tc>
        <w:tc>
          <w:tcPr>
            <w:tcW w:w="1080" w:type="dxa"/>
          </w:tcPr>
          <w:p w14:paraId="70AD209A" w14:textId="0341014E" w:rsidR="00972F4C" w:rsidRPr="00EC3694" w:rsidRDefault="00972F4C" w:rsidP="00972F4C">
            <w:pPr>
              <w:jc w:val="center"/>
              <w:rPr>
                <w:rFonts w:ascii="Garamond" w:hAnsi="Garamond"/>
              </w:rPr>
            </w:pPr>
            <w:r>
              <w:rPr>
                <w:rFonts w:ascii="Garamond" w:hAnsi="Garamond"/>
              </w:rPr>
              <w:t>Yes</w:t>
            </w:r>
          </w:p>
        </w:tc>
      </w:tr>
    </w:tbl>
    <w:p w14:paraId="77D4BCBD" w14:textId="77777777" w:rsidR="00CD0433" w:rsidRPr="00936A45" w:rsidRDefault="00CD0433" w:rsidP="00CD0433"/>
    <w:p w14:paraId="375999FE" w14:textId="65BEAB81" w:rsidR="00C057E9" w:rsidRPr="00EC3694" w:rsidRDefault="00F52113" w:rsidP="00CD0433">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12EAB83B" w14:textId="2FB7A1B5" w:rsidR="00FE51CA" w:rsidRPr="003C7755" w:rsidRDefault="00544C88" w:rsidP="00CD0433">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C04D4B">
        <w:rPr>
          <w:rFonts w:ascii="Garamond" w:hAnsi="Garamond"/>
        </w:rPr>
        <w:t xml:space="preserve">The Costa Rican </w:t>
      </w:r>
      <w:proofErr w:type="spellStart"/>
      <w:r w:rsidR="00BA63FC" w:rsidRPr="00BA63FC">
        <w:rPr>
          <w:rFonts w:ascii="Garamond" w:hAnsi="Garamond"/>
          <w:bCs/>
        </w:rPr>
        <w:t>Ministerio</w:t>
      </w:r>
      <w:proofErr w:type="spellEnd"/>
      <w:r w:rsidR="00BA63FC" w:rsidRPr="00BA63FC">
        <w:rPr>
          <w:rFonts w:ascii="Garamond" w:hAnsi="Garamond"/>
          <w:bCs/>
        </w:rPr>
        <w:t xml:space="preserve"> de </w:t>
      </w:r>
      <w:proofErr w:type="spellStart"/>
      <w:r w:rsidR="00BA63FC" w:rsidRPr="00BA63FC">
        <w:rPr>
          <w:rFonts w:ascii="Garamond" w:hAnsi="Garamond"/>
          <w:bCs/>
        </w:rPr>
        <w:t>Ambiente</w:t>
      </w:r>
      <w:proofErr w:type="spellEnd"/>
      <w:r w:rsidR="00BA63FC" w:rsidRPr="00BA63FC">
        <w:rPr>
          <w:rFonts w:ascii="Garamond" w:hAnsi="Garamond"/>
          <w:bCs/>
        </w:rPr>
        <w:t xml:space="preserve"> y </w:t>
      </w:r>
      <w:proofErr w:type="spellStart"/>
      <w:r w:rsidR="00BA63FC" w:rsidRPr="00BA63FC">
        <w:rPr>
          <w:rFonts w:ascii="Garamond" w:hAnsi="Garamond"/>
          <w:bCs/>
        </w:rPr>
        <w:t>Energía</w:t>
      </w:r>
      <w:proofErr w:type="spellEnd"/>
      <w:r w:rsidR="00BA63FC" w:rsidDel="00BA63FC">
        <w:rPr>
          <w:rFonts w:ascii="Garamond" w:hAnsi="Garamond"/>
        </w:rPr>
        <w:t xml:space="preserve"> </w:t>
      </w:r>
      <w:r w:rsidR="00C04D4B">
        <w:rPr>
          <w:rFonts w:ascii="Garamond" w:hAnsi="Garamond"/>
        </w:rPr>
        <w:t>promotes and contributes to management, conservation</w:t>
      </w:r>
      <w:r w:rsidR="00567040">
        <w:rPr>
          <w:rFonts w:ascii="Garamond" w:hAnsi="Garamond"/>
        </w:rPr>
        <w:t>,</w:t>
      </w:r>
      <w:r w:rsidR="00C04D4B">
        <w:rPr>
          <w:rFonts w:ascii="Garamond" w:hAnsi="Garamond"/>
        </w:rPr>
        <w:t xml:space="preserve"> and sustainable development by enacting laws and engaging in international agreements. The </w:t>
      </w:r>
      <w:r w:rsidR="00BA63FC" w:rsidRPr="00BA63FC">
        <w:rPr>
          <w:rFonts w:ascii="Garamond" w:hAnsi="Garamond"/>
          <w:bCs/>
        </w:rPr>
        <w:t xml:space="preserve">Centro Nacional de </w:t>
      </w:r>
      <w:proofErr w:type="spellStart"/>
      <w:r w:rsidR="00BA63FC" w:rsidRPr="00BA63FC">
        <w:rPr>
          <w:rFonts w:ascii="Garamond" w:hAnsi="Garamond"/>
          <w:bCs/>
        </w:rPr>
        <w:t>Información</w:t>
      </w:r>
      <w:proofErr w:type="spellEnd"/>
      <w:r w:rsidR="00BA63FC" w:rsidRPr="00BA63FC">
        <w:rPr>
          <w:rFonts w:ascii="Garamond" w:hAnsi="Garamond"/>
          <w:bCs/>
        </w:rPr>
        <w:t xml:space="preserve"> </w:t>
      </w:r>
      <w:proofErr w:type="spellStart"/>
      <w:r w:rsidR="00BA63FC" w:rsidRPr="00BA63FC">
        <w:rPr>
          <w:rFonts w:ascii="Garamond" w:hAnsi="Garamond"/>
          <w:bCs/>
        </w:rPr>
        <w:t>Geoambiental</w:t>
      </w:r>
      <w:proofErr w:type="spellEnd"/>
      <w:r w:rsidR="00BA63FC" w:rsidRPr="00A91B93">
        <w:rPr>
          <w:rFonts w:ascii="Garamond" w:hAnsi="Garamond"/>
          <w:b/>
          <w:bCs/>
        </w:rPr>
        <w:t xml:space="preserve"> </w:t>
      </w:r>
      <w:r w:rsidR="003A4147">
        <w:rPr>
          <w:rFonts w:ascii="Garamond" w:hAnsi="Garamond"/>
        </w:rPr>
        <w:t xml:space="preserve">(CENIGA) </w:t>
      </w:r>
      <w:r w:rsidR="00C04D4B">
        <w:rPr>
          <w:rFonts w:ascii="Garamond" w:hAnsi="Garamond"/>
        </w:rPr>
        <w:t>provides the scientific and environmental knowledge</w:t>
      </w:r>
      <w:r w:rsidR="00FE51CA">
        <w:rPr>
          <w:rFonts w:ascii="Garamond" w:hAnsi="Garamond"/>
        </w:rPr>
        <w:t xml:space="preserve"> for the larger organization. The energy, environment, seas</w:t>
      </w:r>
      <w:r w:rsidR="00567040">
        <w:rPr>
          <w:rFonts w:ascii="Garamond" w:hAnsi="Garamond"/>
        </w:rPr>
        <w:t>,</w:t>
      </w:r>
      <w:r w:rsidR="00FE51CA">
        <w:rPr>
          <w:rFonts w:ascii="Garamond" w:hAnsi="Garamond"/>
        </w:rPr>
        <w:t xml:space="preserve"> and land management projects completed by CENIGA directly result in legal amendments.</w:t>
      </w:r>
      <w:r w:rsidR="003337C4">
        <w:rPr>
          <w:rFonts w:ascii="Garamond" w:hAnsi="Garamond"/>
        </w:rPr>
        <w:t xml:space="preserve"> They currently coordinate with organizations that use remote sensing and </w:t>
      </w:r>
      <w:r w:rsidR="003337C4" w:rsidRPr="0038483E">
        <w:rPr>
          <w:rFonts w:ascii="Garamond" w:hAnsi="Garamond"/>
          <w:i/>
        </w:rPr>
        <w:t>in situ</w:t>
      </w:r>
      <w:r w:rsidR="003337C4">
        <w:rPr>
          <w:rFonts w:ascii="Garamond" w:hAnsi="Garamond"/>
        </w:rPr>
        <w:t xml:space="preserve"> observations. </w:t>
      </w:r>
      <w:r w:rsidR="00556FDB">
        <w:rPr>
          <w:rFonts w:ascii="Garamond" w:hAnsi="Garamond"/>
        </w:rPr>
        <w:t xml:space="preserve">The National Environmental Authority of </w:t>
      </w:r>
      <w:proofErr w:type="spellStart"/>
      <w:r w:rsidR="00556FDB">
        <w:rPr>
          <w:rFonts w:ascii="Garamond" w:hAnsi="Garamond"/>
        </w:rPr>
        <w:t>Panam</w:t>
      </w:r>
      <w:proofErr w:type="spellEnd"/>
      <w:r w:rsidR="00556FDB">
        <w:rPr>
          <w:rFonts w:ascii="Garamond" w:eastAsia="Garamond" w:hAnsi="Garamond" w:cs="Garamond"/>
          <w:lang w:val="es-HN"/>
        </w:rPr>
        <w:t xml:space="preserve">a </w:t>
      </w:r>
      <w:proofErr w:type="spellStart"/>
      <w:r w:rsidR="00556FDB">
        <w:rPr>
          <w:rFonts w:ascii="Garamond" w:eastAsia="Garamond" w:hAnsi="Garamond" w:cs="Garamond"/>
          <w:lang w:val="es-HN"/>
        </w:rPr>
        <w:t>also</w:t>
      </w:r>
      <w:proofErr w:type="spellEnd"/>
      <w:r w:rsidR="00556FDB">
        <w:rPr>
          <w:rFonts w:ascii="Garamond" w:eastAsia="Garamond" w:hAnsi="Garamond" w:cs="Garamond"/>
          <w:lang w:val="es-HN"/>
        </w:rPr>
        <w:t xml:space="preserve"> determines </w:t>
      </w:r>
      <w:proofErr w:type="spellStart"/>
      <w:r w:rsidR="00556FDB">
        <w:rPr>
          <w:rFonts w:ascii="Garamond" w:eastAsia="Garamond" w:hAnsi="Garamond" w:cs="Garamond"/>
          <w:lang w:val="es-HN"/>
        </w:rPr>
        <w:t>policies</w:t>
      </w:r>
      <w:proofErr w:type="spellEnd"/>
      <w:r w:rsidR="00556FDB">
        <w:rPr>
          <w:rFonts w:ascii="Garamond" w:eastAsia="Garamond" w:hAnsi="Garamond" w:cs="Garamond"/>
          <w:lang w:val="es-HN"/>
        </w:rPr>
        <w:t xml:space="preserve"> for the </w:t>
      </w:r>
      <w:proofErr w:type="spellStart"/>
      <w:r w:rsidR="00556FDB">
        <w:rPr>
          <w:rFonts w:ascii="Garamond" w:eastAsia="Garamond" w:hAnsi="Garamond" w:cs="Garamond"/>
          <w:lang w:val="es-HN"/>
        </w:rPr>
        <w:t>conservation</w:t>
      </w:r>
      <w:proofErr w:type="spellEnd"/>
      <w:r w:rsidR="00556FDB">
        <w:rPr>
          <w:rFonts w:ascii="Garamond" w:eastAsia="Garamond" w:hAnsi="Garamond" w:cs="Garamond"/>
          <w:lang w:val="es-HN"/>
        </w:rPr>
        <w:t xml:space="preserve">, </w:t>
      </w:r>
      <w:proofErr w:type="spellStart"/>
      <w:r w:rsidR="00556FDB">
        <w:rPr>
          <w:rFonts w:ascii="Garamond" w:eastAsia="Garamond" w:hAnsi="Garamond" w:cs="Garamond"/>
          <w:lang w:val="es-HN"/>
        </w:rPr>
        <w:t>protection</w:t>
      </w:r>
      <w:proofErr w:type="spellEnd"/>
      <w:r w:rsidR="00556FDB">
        <w:rPr>
          <w:rFonts w:ascii="Garamond" w:eastAsia="Garamond" w:hAnsi="Garamond" w:cs="Garamond"/>
          <w:lang w:val="es-HN"/>
        </w:rPr>
        <w:t xml:space="preserve">, and </w:t>
      </w:r>
      <w:proofErr w:type="spellStart"/>
      <w:r w:rsidR="00556FDB">
        <w:rPr>
          <w:rFonts w:ascii="Garamond" w:eastAsia="Garamond" w:hAnsi="Garamond" w:cs="Garamond"/>
          <w:lang w:val="es-HN"/>
        </w:rPr>
        <w:t>restoration</w:t>
      </w:r>
      <w:proofErr w:type="spellEnd"/>
      <w:r w:rsidR="00556FDB">
        <w:rPr>
          <w:rFonts w:ascii="Garamond" w:eastAsia="Garamond" w:hAnsi="Garamond" w:cs="Garamond"/>
          <w:lang w:val="es-HN"/>
        </w:rPr>
        <w:t xml:space="preserve"> of the </w:t>
      </w:r>
      <w:proofErr w:type="spellStart"/>
      <w:r w:rsidR="00556FDB">
        <w:rPr>
          <w:rFonts w:ascii="Garamond" w:eastAsia="Garamond" w:hAnsi="Garamond" w:cs="Garamond"/>
          <w:lang w:val="es-HN"/>
        </w:rPr>
        <w:t>environment</w:t>
      </w:r>
      <w:proofErr w:type="spellEnd"/>
      <w:r w:rsidR="00556FDB">
        <w:rPr>
          <w:rFonts w:ascii="Garamond" w:eastAsia="Garamond" w:hAnsi="Garamond" w:cs="Garamond"/>
          <w:lang w:val="es-HN"/>
        </w:rPr>
        <w:t xml:space="preserve">. </w:t>
      </w:r>
      <w:proofErr w:type="spellStart"/>
      <w:r w:rsidR="00BB1B88">
        <w:rPr>
          <w:rFonts w:ascii="Garamond" w:eastAsia="Garamond" w:hAnsi="Garamond" w:cs="Garamond"/>
          <w:lang w:val="es-HN"/>
        </w:rPr>
        <w:t>Most</w:t>
      </w:r>
      <w:proofErr w:type="spellEnd"/>
      <w:r w:rsidR="00BB1B88">
        <w:rPr>
          <w:rFonts w:ascii="Garamond" w:eastAsia="Garamond" w:hAnsi="Garamond" w:cs="Garamond"/>
          <w:lang w:val="es-HN"/>
        </w:rPr>
        <w:t xml:space="preserve"> </w:t>
      </w:r>
      <w:proofErr w:type="spellStart"/>
      <w:r w:rsidR="00BB1B88">
        <w:rPr>
          <w:rFonts w:ascii="Garamond" w:eastAsia="Garamond" w:hAnsi="Garamond" w:cs="Garamond"/>
          <w:lang w:val="es-HN"/>
        </w:rPr>
        <w:t>sustainability</w:t>
      </w:r>
      <w:proofErr w:type="spellEnd"/>
      <w:r w:rsidR="00BB1B88">
        <w:rPr>
          <w:rFonts w:ascii="Garamond" w:eastAsia="Garamond" w:hAnsi="Garamond" w:cs="Garamond"/>
          <w:lang w:val="es-HN"/>
        </w:rPr>
        <w:t xml:space="preserve"> and </w:t>
      </w:r>
      <w:proofErr w:type="spellStart"/>
      <w:r w:rsidR="00BB1B88">
        <w:rPr>
          <w:rFonts w:ascii="Garamond" w:eastAsia="Garamond" w:hAnsi="Garamond" w:cs="Garamond"/>
          <w:lang w:val="es-HN"/>
        </w:rPr>
        <w:t>biodiversity</w:t>
      </w:r>
      <w:proofErr w:type="spellEnd"/>
      <w:r w:rsidR="00BB1B88">
        <w:rPr>
          <w:rFonts w:ascii="Garamond" w:eastAsia="Garamond" w:hAnsi="Garamond" w:cs="Garamond"/>
          <w:lang w:val="es-HN"/>
        </w:rPr>
        <w:t xml:space="preserve"> </w:t>
      </w:r>
      <w:proofErr w:type="spellStart"/>
      <w:r w:rsidR="00BB1B88">
        <w:rPr>
          <w:rFonts w:ascii="Garamond" w:eastAsia="Garamond" w:hAnsi="Garamond" w:cs="Garamond"/>
          <w:lang w:val="es-HN"/>
        </w:rPr>
        <w:t>conservation</w:t>
      </w:r>
      <w:proofErr w:type="spellEnd"/>
      <w:r w:rsidR="00BB1B88">
        <w:rPr>
          <w:rFonts w:ascii="Garamond" w:eastAsia="Garamond" w:hAnsi="Garamond" w:cs="Garamond"/>
          <w:lang w:val="es-HN"/>
        </w:rPr>
        <w:t xml:space="preserve"> </w:t>
      </w:r>
      <w:proofErr w:type="spellStart"/>
      <w:r w:rsidR="00BB1B88">
        <w:rPr>
          <w:rFonts w:ascii="Garamond" w:eastAsia="Garamond" w:hAnsi="Garamond" w:cs="Garamond"/>
          <w:lang w:val="es-HN"/>
        </w:rPr>
        <w:t>policy</w:t>
      </w:r>
      <w:proofErr w:type="spellEnd"/>
      <w:r w:rsidR="00BB1B88">
        <w:rPr>
          <w:rFonts w:ascii="Garamond" w:eastAsia="Garamond" w:hAnsi="Garamond" w:cs="Garamond"/>
          <w:lang w:val="es-HN"/>
        </w:rPr>
        <w:t xml:space="preserve"> and </w:t>
      </w:r>
      <w:proofErr w:type="spellStart"/>
      <w:r w:rsidR="00BB1B88">
        <w:rPr>
          <w:rFonts w:ascii="Garamond" w:eastAsia="Garamond" w:hAnsi="Garamond" w:cs="Garamond"/>
          <w:lang w:val="es-HN"/>
        </w:rPr>
        <w:t>activities</w:t>
      </w:r>
      <w:proofErr w:type="spellEnd"/>
      <w:r w:rsidR="00BB1B88">
        <w:rPr>
          <w:rFonts w:ascii="Garamond" w:eastAsia="Garamond" w:hAnsi="Garamond" w:cs="Garamond"/>
          <w:lang w:val="es-HN"/>
        </w:rPr>
        <w:t xml:space="preserve"> </w:t>
      </w:r>
      <w:proofErr w:type="spellStart"/>
      <w:r w:rsidR="00BB1B88">
        <w:rPr>
          <w:rFonts w:ascii="Garamond" w:eastAsia="Garamond" w:hAnsi="Garamond" w:cs="Garamond"/>
          <w:lang w:val="es-HN"/>
        </w:rPr>
        <w:t>follow</w:t>
      </w:r>
      <w:proofErr w:type="spellEnd"/>
      <w:r w:rsidR="00BB1B88">
        <w:rPr>
          <w:rFonts w:ascii="Garamond" w:eastAsia="Garamond" w:hAnsi="Garamond" w:cs="Garamond"/>
          <w:lang w:val="es-HN"/>
        </w:rPr>
        <w:t xml:space="preserve"> the </w:t>
      </w:r>
      <w:proofErr w:type="spellStart"/>
      <w:r w:rsidR="00BB1B88">
        <w:rPr>
          <w:rFonts w:ascii="Garamond" w:eastAsia="Garamond" w:hAnsi="Garamond" w:cs="Garamond"/>
          <w:lang w:val="es-HN"/>
        </w:rPr>
        <w:t>Sustainable</w:t>
      </w:r>
      <w:proofErr w:type="spellEnd"/>
      <w:r w:rsidR="00BB1B88">
        <w:rPr>
          <w:rFonts w:ascii="Garamond" w:eastAsia="Garamond" w:hAnsi="Garamond" w:cs="Garamond"/>
          <w:lang w:val="es-HN"/>
        </w:rPr>
        <w:t xml:space="preserve"> </w:t>
      </w:r>
      <w:proofErr w:type="spellStart"/>
      <w:r w:rsidR="00BB1B88">
        <w:rPr>
          <w:rFonts w:ascii="Garamond" w:eastAsia="Garamond" w:hAnsi="Garamond" w:cs="Garamond"/>
          <w:lang w:val="es-HN"/>
        </w:rPr>
        <w:t>Production</w:t>
      </w:r>
      <w:proofErr w:type="spellEnd"/>
      <w:r w:rsidR="00BB1B88">
        <w:rPr>
          <w:rFonts w:ascii="Garamond" w:eastAsia="Garamond" w:hAnsi="Garamond" w:cs="Garamond"/>
          <w:lang w:val="es-HN"/>
        </w:rPr>
        <w:t xml:space="preserve"> and </w:t>
      </w:r>
      <w:proofErr w:type="spellStart"/>
      <w:r w:rsidR="00BB1B88">
        <w:rPr>
          <w:rFonts w:ascii="Garamond" w:eastAsia="Garamond" w:hAnsi="Garamond" w:cs="Garamond"/>
          <w:lang w:val="es-HN"/>
        </w:rPr>
        <w:t>Biodiversity</w:t>
      </w:r>
      <w:proofErr w:type="spellEnd"/>
      <w:r w:rsidR="00BB1B88">
        <w:rPr>
          <w:rFonts w:ascii="Garamond" w:eastAsia="Garamond" w:hAnsi="Garamond" w:cs="Garamond"/>
          <w:lang w:val="es-HN"/>
        </w:rPr>
        <w:t xml:space="preserve"> </w:t>
      </w:r>
      <w:proofErr w:type="spellStart"/>
      <w:r w:rsidR="00BB1B88">
        <w:rPr>
          <w:rFonts w:ascii="Garamond" w:eastAsia="Garamond" w:hAnsi="Garamond" w:cs="Garamond"/>
          <w:lang w:val="es-HN"/>
        </w:rPr>
        <w:t>Conservation</w:t>
      </w:r>
      <w:proofErr w:type="spellEnd"/>
      <w:r w:rsidR="00BB1B88">
        <w:rPr>
          <w:rFonts w:ascii="Garamond" w:eastAsia="Garamond" w:hAnsi="Garamond" w:cs="Garamond"/>
          <w:lang w:val="es-HN"/>
        </w:rPr>
        <w:t xml:space="preserve"> Systems Project. </w:t>
      </w:r>
      <w:proofErr w:type="spellStart"/>
      <w:r w:rsidR="00BB1B88">
        <w:rPr>
          <w:rFonts w:ascii="Garamond" w:eastAsia="Garamond" w:hAnsi="Garamond" w:cs="Garamond"/>
          <w:lang w:val="es-HN"/>
        </w:rPr>
        <w:t>Some</w:t>
      </w:r>
      <w:proofErr w:type="spellEnd"/>
      <w:r w:rsidR="00BB1B88">
        <w:rPr>
          <w:rFonts w:ascii="Garamond" w:eastAsia="Garamond" w:hAnsi="Garamond" w:cs="Garamond"/>
          <w:lang w:val="es-HN"/>
        </w:rPr>
        <w:t xml:space="preserve"> </w:t>
      </w:r>
      <w:proofErr w:type="spellStart"/>
      <w:r w:rsidR="00BB1B88">
        <w:rPr>
          <w:rFonts w:ascii="Garamond" w:eastAsia="Garamond" w:hAnsi="Garamond" w:cs="Garamond"/>
          <w:lang w:val="es-HN"/>
        </w:rPr>
        <w:t>remote</w:t>
      </w:r>
      <w:proofErr w:type="spellEnd"/>
      <w:r w:rsidR="00BB1B88">
        <w:rPr>
          <w:rFonts w:ascii="Garamond" w:eastAsia="Garamond" w:hAnsi="Garamond" w:cs="Garamond"/>
          <w:lang w:val="es-HN"/>
        </w:rPr>
        <w:t xml:space="preserve"> </w:t>
      </w:r>
      <w:proofErr w:type="spellStart"/>
      <w:r w:rsidR="00BB1B88">
        <w:rPr>
          <w:rFonts w:ascii="Garamond" w:eastAsia="Garamond" w:hAnsi="Garamond" w:cs="Garamond"/>
          <w:lang w:val="es-HN"/>
        </w:rPr>
        <w:t>sensing</w:t>
      </w:r>
      <w:proofErr w:type="spellEnd"/>
      <w:r w:rsidR="00BB1B88">
        <w:rPr>
          <w:rFonts w:ascii="Garamond" w:eastAsia="Garamond" w:hAnsi="Garamond" w:cs="Garamond"/>
          <w:lang w:val="es-HN"/>
        </w:rPr>
        <w:t xml:space="preserve"> data and </w:t>
      </w:r>
      <w:proofErr w:type="spellStart"/>
      <w:r w:rsidR="00BB1B88">
        <w:rPr>
          <w:rFonts w:ascii="Garamond" w:eastAsia="Garamond" w:hAnsi="Garamond" w:cs="Garamond"/>
          <w:lang w:val="es-HN"/>
        </w:rPr>
        <w:t>products</w:t>
      </w:r>
      <w:proofErr w:type="spellEnd"/>
      <w:r w:rsidR="00BB1B88">
        <w:rPr>
          <w:rFonts w:ascii="Garamond" w:eastAsia="Garamond" w:hAnsi="Garamond" w:cs="Garamond"/>
          <w:lang w:val="es-HN"/>
        </w:rPr>
        <w:t xml:space="preserve"> are </w:t>
      </w:r>
      <w:proofErr w:type="spellStart"/>
      <w:r w:rsidR="00BB1B88">
        <w:rPr>
          <w:rFonts w:ascii="Garamond" w:eastAsia="Garamond" w:hAnsi="Garamond" w:cs="Garamond"/>
          <w:lang w:val="es-HN"/>
        </w:rPr>
        <w:t>used</w:t>
      </w:r>
      <w:proofErr w:type="spellEnd"/>
      <w:r w:rsidR="00BB1B88">
        <w:rPr>
          <w:rFonts w:ascii="Garamond" w:eastAsia="Garamond" w:hAnsi="Garamond" w:cs="Garamond"/>
          <w:lang w:val="es-HN"/>
        </w:rPr>
        <w:t>.</w:t>
      </w:r>
    </w:p>
    <w:p w14:paraId="4D834E3E" w14:textId="77777777" w:rsidR="002E2D9E" w:rsidRPr="00936A45" w:rsidRDefault="002E2D9E" w:rsidP="00DF2532">
      <w:pPr>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27E29650" w:rsidR="002E2D9E" w:rsidRPr="00EC3694" w:rsidRDefault="00BA63FC" w:rsidP="00C72F1A">
      <w:pPr>
        <w:ind w:left="720" w:hanging="720"/>
        <w:rPr>
          <w:rFonts w:ascii="Garamond" w:hAnsi="Garamond"/>
        </w:rPr>
      </w:pPr>
      <w:proofErr w:type="spellStart"/>
      <w:r w:rsidRPr="00BA63FC">
        <w:rPr>
          <w:rFonts w:ascii="Garamond" w:hAnsi="Garamond"/>
          <w:bCs/>
          <w:i/>
        </w:rPr>
        <w:t>Ministerio</w:t>
      </w:r>
      <w:proofErr w:type="spellEnd"/>
      <w:r w:rsidRPr="00BA63FC">
        <w:rPr>
          <w:rFonts w:ascii="Garamond" w:hAnsi="Garamond"/>
          <w:bCs/>
          <w:i/>
        </w:rPr>
        <w:t xml:space="preserve"> de </w:t>
      </w:r>
      <w:proofErr w:type="spellStart"/>
      <w:r w:rsidRPr="00BA63FC">
        <w:rPr>
          <w:rFonts w:ascii="Garamond" w:hAnsi="Garamond"/>
          <w:bCs/>
          <w:i/>
        </w:rPr>
        <w:t>Ambiente</w:t>
      </w:r>
      <w:proofErr w:type="spellEnd"/>
      <w:r w:rsidRPr="00BA63FC">
        <w:rPr>
          <w:rFonts w:ascii="Garamond" w:hAnsi="Garamond"/>
          <w:bCs/>
          <w:i/>
        </w:rPr>
        <w:t xml:space="preserve"> y </w:t>
      </w:r>
      <w:proofErr w:type="spellStart"/>
      <w:r w:rsidRPr="00BA63FC">
        <w:rPr>
          <w:rFonts w:ascii="Garamond" w:hAnsi="Garamond"/>
          <w:bCs/>
          <w:i/>
        </w:rPr>
        <w:t>Energía</w:t>
      </w:r>
      <w:proofErr w:type="spellEnd"/>
      <w:r w:rsidRPr="00BA63FC">
        <w:rPr>
          <w:rFonts w:ascii="Garamond" w:hAnsi="Garamond"/>
          <w:bCs/>
          <w:i/>
        </w:rPr>
        <w:t xml:space="preserve">, Centro Nacional de </w:t>
      </w:r>
      <w:proofErr w:type="spellStart"/>
      <w:r w:rsidRPr="00BA63FC">
        <w:rPr>
          <w:rFonts w:ascii="Garamond" w:hAnsi="Garamond"/>
          <w:bCs/>
          <w:i/>
        </w:rPr>
        <w:t>Información</w:t>
      </w:r>
      <w:proofErr w:type="spellEnd"/>
      <w:r w:rsidRPr="00BA63FC">
        <w:rPr>
          <w:rFonts w:ascii="Garamond" w:hAnsi="Garamond"/>
          <w:bCs/>
          <w:i/>
        </w:rPr>
        <w:t xml:space="preserve"> </w:t>
      </w:r>
      <w:proofErr w:type="spellStart"/>
      <w:r w:rsidRPr="00BA63FC">
        <w:rPr>
          <w:rFonts w:ascii="Garamond" w:hAnsi="Garamond"/>
          <w:bCs/>
          <w:i/>
        </w:rPr>
        <w:t>Geoambiental</w:t>
      </w:r>
      <w:proofErr w:type="spellEnd"/>
      <w:r w:rsidRPr="00BA63FC">
        <w:rPr>
          <w:rFonts w:ascii="Garamond" w:hAnsi="Garamond"/>
          <w:bCs/>
          <w:i/>
        </w:rPr>
        <w:t xml:space="preserve"> (Costa Rica)</w:t>
      </w:r>
      <w:r w:rsidR="00DF1B77">
        <w:rPr>
          <w:rFonts w:ascii="Garamond" w:eastAsia="Garamond" w:hAnsi="Garamond" w:cs="Garamond"/>
          <w:b/>
          <w:lang w:val="es-HN"/>
        </w:rPr>
        <w:t xml:space="preserve"> </w:t>
      </w:r>
      <w:r w:rsidR="002E2D9E" w:rsidRPr="00EC3694">
        <w:rPr>
          <w:rFonts w:ascii="Garamond" w:hAnsi="Garamond"/>
        </w:rPr>
        <w:t xml:space="preserve">– </w:t>
      </w:r>
      <w:r w:rsidR="00BB1B88">
        <w:rPr>
          <w:rFonts w:ascii="Garamond" w:hAnsi="Garamond"/>
        </w:rPr>
        <w:t>The end users are familiar with NASA Earth observations and some possibilities</w:t>
      </w:r>
      <w:r w:rsidR="00B177BC">
        <w:rPr>
          <w:rFonts w:ascii="Garamond" w:hAnsi="Garamond"/>
        </w:rPr>
        <w:t xml:space="preserve"> of their use. From conversations, it seems that most of the integration of Earth observation data </w:t>
      </w:r>
      <w:r w:rsidR="0007002B">
        <w:rPr>
          <w:rFonts w:ascii="Garamond" w:hAnsi="Garamond"/>
        </w:rPr>
        <w:t>is</w:t>
      </w:r>
      <w:r w:rsidR="00B177BC">
        <w:rPr>
          <w:rFonts w:ascii="Garamond" w:hAnsi="Garamond"/>
        </w:rPr>
        <w:t xml:space="preserve"> out-sourced to another sector of the organization. This project will increase their knowledge o</w:t>
      </w:r>
      <w:r w:rsidR="00567040">
        <w:rPr>
          <w:rFonts w:ascii="Garamond" w:hAnsi="Garamond"/>
        </w:rPr>
        <w:t>f</w:t>
      </w:r>
      <w:r w:rsidR="00B177BC">
        <w:rPr>
          <w:rFonts w:ascii="Garamond" w:hAnsi="Garamond"/>
        </w:rPr>
        <w:t xml:space="preserve"> the use of Earth observations and provide them with a tool that they can operate in-house. </w:t>
      </w:r>
    </w:p>
    <w:p w14:paraId="2E7F056C" w14:textId="77777777" w:rsidR="008B3821" w:rsidRPr="00936A45" w:rsidRDefault="008B3821" w:rsidP="00C72F1A">
      <w:pPr>
        <w:ind w:left="720" w:hanging="720"/>
      </w:pPr>
    </w:p>
    <w:p w14:paraId="59FFD799" w14:textId="3AAD4850" w:rsidR="008B3821" w:rsidRPr="00EC3694" w:rsidRDefault="00BA63FC" w:rsidP="00C72F1A">
      <w:pPr>
        <w:ind w:left="720" w:hanging="720"/>
        <w:rPr>
          <w:rFonts w:ascii="Garamond" w:hAnsi="Garamond"/>
        </w:rPr>
      </w:pPr>
      <w:proofErr w:type="spellStart"/>
      <w:r w:rsidRPr="00BA63FC">
        <w:rPr>
          <w:rFonts w:ascii="Garamond" w:hAnsi="Garamond"/>
          <w:bCs/>
          <w:i/>
        </w:rPr>
        <w:t>Autoridad</w:t>
      </w:r>
      <w:proofErr w:type="spellEnd"/>
      <w:r w:rsidRPr="00BA63FC">
        <w:rPr>
          <w:rFonts w:ascii="Garamond" w:hAnsi="Garamond"/>
          <w:bCs/>
          <w:i/>
        </w:rPr>
        <w:t xml:space="preserve"> Nacional </w:t>
      </w:r>
      <w:proofErr w:type="gramStart"/>
      <w:r w:rsidRPr="00BA63FC">
        <w:rPr>
          <w:rFonts w:ascii="Garamond" w:hAnsi="Garamond"/>
          <w:bCs/>
          <w:i/>
        </w:rPr>
        <w:t>del</w:t>
      </w:r>
      <w:proofErr w:type="gramEnd"/>
      <w:r w:rsidRPr="00BA63FC">
        <w:rPr>
          <w:rFonts w:ascii="Garamond" w:hAnsi="Garamond"/>
          <w:bCs/>
          <w:i/>
        </w:rPr>
        <w:t xml:space="preserve"> </w:t>
      </w:r>
      <w:proofErr w:type="spellStart"/>
      <w:r w:rsidRPr="00BA63FC">
        <w:rPr>
          <w:rFonts w:ascii="Garamond" w:hAnsi="Garamond"/>
          <w:bCs/>
          <w:i/>
        </w:rPr>
        <w:t>Ambiente</w:t>
      </w:r>
      <w:proofErr w:type="spellEnd"/>
      <w:r w:rsidRPr="00BA63FC">
        <w:rPr>
          <w:rFonts w:ascii="Garamond" w:hAnsi="Garamond"/>
          <w:bCs/>
          <w:i/>
        </w:rPr>
        <w:t xml:space="preserve"> (Panama)</w:t>
      </w:r>
      <w:r w:rsidR="00DF1B77" w:rsidRPr="00B93717">
        <w:rPr>
          <w:rFonts w:ascii="Garamond" w:eastAsia="Garamond" w:hAnsi="Garamond" w:cs="Garamond"/>
          <w:b/>
          <w:lang w:val="es-HN"/>
        </w:rPr>
        <w:t xml:space="preserve"> </w:t>
      </w:r>
      <w:r w:rsidR="0007002B">
        <w:t>–</w:t>
      </w:r>
      <w:r w:rsidR="00E06362">
        <w:rPr>
          <w:rFonts w:ascii="Garamond" w:hAnsi="Garamond"/>
        </w:rPr>
        <w:t xml:space="preserve"> </w:t>
      </w:r>
      <w:r w:rsidR="00B177BC">
        <w:rPr>
          <w:rFonts w:ascii="Garamond" w:hAnsi="Garamond"/>
        </w:rPr>
        <w:t>The end users are familiar with NASA Earth observations and some possibilities of their use. From conversations, it seems that most of the integration of Earth observation data is out-sourced to another sector of the organization. This project will increase their knowledge o</w:t>
      </w:r>
      <w:r w:rsidR="00567040">
        <w:rPr>
          <w:rFonts w:ascii="Garamond" w:hAnsi="Garamond"/>
        </w:rPr>
        <w:t>f</w:t>
      </w:r>
      <w:r w:rsidR="00B177BC">
        <w:rPr>
          <w:rFonts w:ascii="Garamond" w:hAnsi="Garamond"/>
        </w:rPr>
        <w:t xml:space="preserve"> the use of Earth observations and provide them with a tool that they can operate in-house. </w:t>
      </w:r>
    </w:p>
    <w:p w14:paraId="46FF00D8" w14:textId="77777777" w:rsidR="006E1C6C" w:rsidRPr="00936A45" w:rsidRDefault="006E1C6C" w:rsidP="006E1C6C">
      <w:pPr>
        <w:ind w:left="720" w:hanging="720"/>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4AE2AAF6" w14:textId="568D0D32" w:rsidR="00594D0B" w:rsidRPr="0038483E" w:rsidRDefault="00BA63FC" w:rsidP="0038483E">
      <w:pPr>
        <w:ind w:left="810" w:hanging="810"/>
        <w:rPr>
          <w:rFonts w:ascii="Garamond" w:hAnsi="Garamond"/>
        </w:rPr>
      </w:pPr>
      <w:proofErr w:type="spellStart"/>
      <w:r w:rsidRPr="00DB3607">
        <w:rPr>
          <w:rFonts w:ascii="Garamond" w:hAnsi="Garamond"/>
          <w:bCs/>
          <w:i/>
        </w:rPr>
        <w:t>Ministerio</w:t>
      </w:r>
      <w:proofErr w:type="spellEnd"/>
      <w:r w:rsidRPr="00DB3607">
        <w:rPr>
          <w:rFonts w:ascii="Garamond" w:hAnsi="Garamond"/>
          <w:bCs/>
          <w:i/>
        </w:rPr>
        <w:t xml:space="preserve"> de </w:t>
      </w:r>
      <w:proofErr w:type="spellStart"/>
      <w:r w:rsidRPr="00DB3607">
        <w:rPr>
          <w:rFonts w:ascii="Garamond" w:hAnsi="Garamond"/>
          <w:bCs/>
          <w:i/>
        </w:rPr>
        <w:t>Ambiente</w:t>
      </w:r>
      <w:proofErr w:type="spellEnd"/>
      <w:r w:rsidRPr="00DB3607">
        <w:rPr>
          <w:rFonts w:ascii="Garamond" w:hAnsi="Garamond"/>
          <w:bCs/>
          <w:i/>
        </w:rPr>
        <w:t xml:space="preserve"> y </w:t>
      </w:r>
      <w:proofErr w:type="spellStart"/>
      <w:r w:rsidRPr="00DB3607">
        <w:rPr>
          <w:rFonts w:ascii="Garamond" w:hAnsi="Garamond"/>
          <w:bCs/>
          <w:i/>
        </w:rPr>
        <w:t>Energía</w:t>
      </w:r>
      <w:proofErr w:type="spellEnd"/>
      <w:r w:rsidRPr="00DB3607">
        <w:rPr>
          <w:rFonts w:ascii="Garamond" w:hAnsi="Garamond"/>
          <w:bCs/>
          <w:i/>
        </w:rPr>
        <w:t xml:space="preserve">, Centro Nacional de </w:t>
      </w:r>
      <w:proofErr w:type="spellStart"/>
      <w:r w:rsidRPr="00DB3607">
        <w:rPr>
          <w:rFonts w:ascii="Garamond" w:hAnsi="Garamond"/>
          <w:bCs/>
          <w:i/>
        </w:rPr>
        <w:t>Información</w:t>
      </w:r>
      <w:proofErr w:type="spellEnd"/>
      <w:r w:rsidRPr="00DB3607">
        <w:rPr>
          <w:rFonts w:ascii="Garamond" w:hAnsi="Garamond"/>
          <w:bCs/>
          <w:i/>
        </w:rPr>
        <w:t xml:space="preserve"> </w:t>
      </w:r>
      <w:proofErr w:type="spellStart"/>
      <w:r w:rsidRPr="00DB3607">
        <w:rPr>
          <w:rFonts w:ascii="Garamond" w:hAnsi="Garamond"/>
          <w:bCs/>
          <w:i/>
        </w:rPr>
        <w:t>Geoambiental</w:t>
      </w:r>
      <w:proofErr w:type="spellEnd"/>
      <w:r w:rsidRPr="00DB3607">
        <w:rPr>
          <w:rFonts w:ascii="Garamond" w:hAnsi="Garamond"/>
          <w:bCs/>
          <w:i/>
        </w:rPr>
        <w:t xml:space="preserve"> (Costa Rica</w:t>
      </w:r>
      <w:r>
        <w:rPr>
          <w:rFonts w:ascii="Garamond" w:hAnsi="Garamond"/>
          <w:bCs/>
          <w:i/>
        </w:rPr>
        <w:t>)</w:t>
      </w:r>
      <w:bookmarkStart w:id="0" w:name="_GoBack"/>
      <w:bookmarkEnd w:id="0"/>
      <w:r w:rsidR="00C2251B">
        <w:rPr>
          <w:rFonts w:ascii="Garamond" w:eastAsia="Garamond" w:hAnsi="Garamond" w:cs="Garamond"/>
          <w:b/>
          <w:lang w:val="es-HN"/>
        </w:rPr>
        <w:t xml:space="preserve"> </w:t>
      </w:r>
      <w:r w:rsidR="00362915" w:rsidRPr="00EC3694">
        <w:rPr>
          <w:rFonts w:ascii="Garamond" w:hAnsi="Garamond"/>
        </w:rPr>
        <w:t xml:space="preserve">– </w:t>
      </w:r>
      <w:r>
        <w:rPr>
          <w:rFonts w:ascii="Garamond" w:hAnsi="Garamond"/>
        </w:rPr>
        <w:t xml:space="preserve">CENIGA </w:t>
      </w:r>
      <w:r w:rsidR="00B177BC">
        <w:rPr>
          <w:rFonts w:ascii="Garamond" w:hAnsi="Garamond"/>
        </w:rPr>
        <w:t xml:space="preserve">is in charge of sharing scientific and environmental knowledge across the country. Additionally, one of their guiding principles is communication. Through this principle, they disseminate information within the National Environmental Information System and guarantee transparency in the management of institutional resources and international cooperation. </w:t>
      </w:r>
    </w:p>
    <w:p w14:paraId="7D0F0604" w14:textId="402AF415" w:rsidR="00362915" w:rsidRPr="00EC3694" w:rsidRDefault="00362915" w:rsidP="00362915">
      <w:pPr>
        <w:ind w:left="720" w:hanging="720"/>
        <w:rPr>
          <w:rFonts w:ascii="Garamond" w:hAnsi="Garamond"/>
        </w:rPr>
      </w:pPr>
    </w:p>
    <w:p w14:paraId="397E172D" w14:textId="186D5C56" w:rsidR="00806DE6" w:rsidRPr="00CD0433" w:rsidRDefault="00BA63FC" w:rsidP="00806DE6">
      <w:pPr>
        <w:ind w:left="810" w:hanging="810"/>
        <w:rPr>
          <w:sz w:val="20"/>
          <w:szCs w:val="20"/>
        </w:rPr>
      </w:pPr>
      <w:proofErr w:type="spellStart"/>
      <w:r w:rsidRPr="00BA63FC">
        <w:rPr>
          <w:rFonts w:ascii="Garamond" w:hAnsi="Garamond"/>
          <w:bCs/>
          <w:i/>
        </w:rPr>
        <w:t>Autoridad</w:t>
      </w:r>
      <w:proofErr w:type="spellEnd"/>
      <w:r w:rsidRPr="00BA63FC">
        <w:rPr>
          <w:rFonts w:ascii="Garamond" w:hAnsi="Garamond"/>
          <w:bCs/>
          <w:i/>
        </w:rPr>
        <w:t xml:space="preserve"> Nacional </w:t>
      </w:r>
      <w:proofErr w:type="gramStart"/>
      <w:r w:rsidRPr="00BA63FC">
        <w:rPr>
          <w:rFonts w:ascii="Garamond" w:hAnsi="Garamond"/>
          <w:bCs/>
          <w:i/>
        </w:rPr>
        <w:t>del</w:t>
      </w:r>
      <w:proofErr w:type="gramEnd"/>
      <w:r w:rsidRPr="00BA63FC">
        <w:rPr>
          <w:rFonts w:ascii="Garamond" w:hAnsi="Garamond"/>
          <w:bCs/>
          <w:i/>
        </w:rPr>
        <w:t xml:space="preserve"> </w:t>
      </w:r>
      <w:proofErr w:type="spellStart"/>
      <w:r w:rsidRPr="00BA63FC">
        <w:rPr>
          <w:rFonts w:ascii="Garamond" w:hAnsi="Garamond"/>
          <w:bCs/>
          <w:i/>
        </w:rPr>
        <w:t>Ambiente</w:t>
      </w:r>
      <w:proofErr w:type="spellEnd"/>
      <w:r w:rsidRPr="00BA63FC">
        <w:rPr>
          <w:rFonts w:ascii="Garamond" w:hAnsi="Garamond"/>
          <w:bCs/>
          <w:i/>
        </w:rPr>
        <w:t xml:space="preserve"> (Panama)</w:t>
      </w:r>
      <w:r w:rsidR="00C2251B" w:rsidRPr="00B93717">
        <w:rPr>
          <w:rFonts w:ascii="Garamond" w:eastAsia="Garamond" w:hAnsi="Garamond" w:cs="Garamond"/>
          <w:b/>
          <w:lang w:val="es-HN"/>
        </w:rPr>
        <w:t xml:space="preserve"> </w:t>
      </w:r>
      <w:r w:rsidR="00806DE6" w:rsidRPr="00EC3694">
        <w:rPr>
          <w:rFonts w:ascii="Garamond" w:hAnsi="Garamond"/>
        </w:rPr>
        <w:t xml:space="preserve">– </w:t>
      </w:r>
      <w:r w:rsidR="00567040">
        <w:rPr>
          <w:rFonts w:ascii="Garamond" w:hAnsi="Garamond"/>
        </w:rPr>
        <w:t xml:space="preserve">The </w:t>
      </w:r>
      <w:proofErr w:type="spellStart"/>
      <w:r w:rsidRPr="00BA63FC">
        <w:rPr>
          <w:rFonts w:ascii="Garamond" w:hAnsi="Garamond"/>
          <w:bCs/>
        </w:rPr>
        <w:t>Autoridad</w:t>
      </w:r>
      <w:proofErr w:type="spellEnd"/>
      <w:r w:rsidRPr="00BA63FC">
        <w:rPr>
          <w:rFonts w:ascii="Garamond" w:hAnsi="Garamond"/>
          <w:bCs/>
        </w:rPr>
        <w:t xml:space="preserve"> Nacional del </w:t>
      </w:r>
      <w:proofErr w:type="spellStart"/>
      <w:r w:rsidRPr="00BA63FC">
        <w:rPr>
          <w:rFonts w:ascii="Garamond" w:hAnsi="Garamond"/>
          <w:bCs/>
        </w:rPr>
        <w:t>Ambiente</w:t>
      </w:r>
      <w:proofErr w:type="spellEnd"/>
      <w:r w:rsidR="00567040">
        <w:rPr>
          <w:rFonts w:ascii="Garamond" w:hAnsi="Garamond"/>
        </w:rPr>
        <w:t xml:space="preserve"> provides communities with ways to sustainably use natural resources and guides the development of conservation projects. Since they have established relationships with communities, they have the capability to integrate the results of this project into current and future projects. They also offer training, which serve</w:t>
      </w:r>
      <w:r w:rsidR="00CD60BE">
        <w:rPr>
          <w:rFonts w:ascii="Garamond" w:hAnsi="Garamond"/>
        </w:rPr>
        <w:t>s</w:t>
      </w:r>
      <w:r w:rsidR="00567040">
        <w:rPr>
          <w:rFonts w:ascii="Garamond" w:hAnsi="Garamond"/>
        </w:rPr>
        <w:t xml:space="preserve"> as a way to disseminate information to other officials and the public. </w:t>
      </w:r>
    </w:p>
    <w:p w14:paraId="1242BC45" w14:textId="77777777" w:rsidR="00C057E9" w:rsidRPr="00936A45" w:rsidRDefault="00C057E9" w:rsidP="00C057E9">
      <w:pPr>
        <w:ind w:left="720" w:hanging="72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4832ED0E"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DE6FBE">
        <w:rPr>
          <w:rFonts w:ascii="Garamond" w:hAnsi="Garamond"/>
          <w:color w:val="000000"/>
        </w:rPr>
        <w:t xml:space="preserve">Node leadership and DEVELOP’s NPO will organize a </w:t>
      </w:r>
      <w:proofErr w:type="spellStart"/>
      <w:r w:rsidR="003A4147">
        <w:rPr>
          <w:rFonts w:ascii="Garamond" w:hAnsi="Garamond"/>
          <w:color w:val="000000"/>
        </w:rPr>
        <w:t>Webex</w:t>
      </w:r>
      <w:proofErr w:type="spellEnd"/>
      <w:r w:rsidR="003A4147">
        <w:rPr>
          <w:rFonts w:ascii="Garamond" w:hAnsi="Garamond"/>
          <w:color w:val="000000"/>
        </w:rPr>
        <w:t xml:space="preserve"> </w:t>
      </w:r>
      <w:r w:rsidR="00DE6FBE">
        <w:rPr>
          <w:rFonts w:ascii="Garamond" w:hAnsi="Garamond"/>
          <w:color w:val="000000"/>
        </w:rPr>
        <w:t xml:space="preserve">with the team and partners during week </w:t>
      </w:r>
      <w:r w:rsidR="003A4147">
        <w:rPr>
          <w:rFonts w:ascii="Garamond" w:hAnsi="Garamond"/>
          <w:color w:val="000000"/>
        </w:rPr>
        <w:t>one</w:t>
      </w:r>
      <w:r w:rsidR="00DE6FBE">
        <w:rPr>
          <w:rFonts w:ascii="Garamond" w:hAnsi="Garamond"/>
          <w:color w:val="000000"/>
        </w:rPr>
        <w:t xml:space="preserve"> of the term. Following the initial meeting, the Project Lead will serve as the point of contact and will schedule </w:t>
      </w:r>
      <w:r w:rsidR="003A4147">
        <w:rPr>
          <w:rFonts w:ascii="Garamond" w:hAnsi="Garamond"/>
          <w:color w:val="000000"/>
        </w:rPr>
        <w:t>bi-</w:t>
      </w:r>
      <w:r w:rsidR="00DE6FBE">
        <w:rPr>
          <w:rFonts w:ascii="Garamond" w:hAnsi="Garamond"/>
          <w:color w:val="000000"/>
        </w:rPr>
        <w:t xml:space="preserve">weekly </w:t>
      </w:r>
      <w:proofErr w:type="spellStart"/>
      <w:r w:rsidR="003A4147">
        <w:rPr>
          <w:rFonts w:ascii="Garamond" w:hAnsi="Garamond"/>
          <w:color w:val="000000"/>
        </w:rPr>
        <w:t>Webex</w:t>
      </w:r>
      <w:proofErr w:type="spellEnd"/>
      <w:r w:rsidR="003A4147">
        <w:rPr>
          <w:rFonts w:ascii="Garamond" w:hAnsi="Garamond"/>
          <w:color w:val="000000"/>
        </w:rPr>
        <w:t xml:space="preserve"> </w:t>
      </w:r>
      <w:r w:rsidR="00DE6FBE">
        <w:rPr>
          <w:rFonts w:ascii="Garamond" w:hAnsi="Garamond"/>
          <w:color w:val="000000"/>
        </w:rPr>
        <w:t>meetings with the partners to provide updates, ask and answer questions.</w:t>
      </w:r>
    </w:p>
    <w:p w14:paraId="7D7547C5" w14:textId="77777777" w:rsidR="00C057E9" w:rsidRPr="00936A45" w:rsidRDefault="00C057E9" w:rsidP="00C72F1A"/>
    <w:p w14:paraId="174F38F2" w14:textId="039699F9"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DF1B77">
        <w:rPr>
          <w:rFonts w:ascii="Garamond" w:hAnsi="Garamond"/>
          <w:color w:val="000000"/>
        </w:rPr>
        <w:t xml:space="preserve">The team will present their final results to the partners during week 10 of the term. All end products with the exception of the tool will be emailed following the presentation of them and NASA export control. Software release </w:t>
      </w:r>
      <w:r w:rsidR="002277F0">
        <w:rPr>
          <w:rFonts w:ascii="Garamond" w:hAnsi="Garamond"/>
          <w:color w:val="000000"/>
        </w:rPr>
        <w:t>I</w:t>
      </w:r>
      <w:r w:rsidR="00DF1B77">
        <w:rPr>
          <w:rFonts w:ascii="Garamond" w:hAnsi="Garamond"/>
          <w:color w:val="000000"/>
        </w:rPr>
        <w:t xml:space="preserve">V will be required for the tool and partners </w:t>
      </w:r>
      <w:r w:rsidR="003A4147">
        <w:rPr>
          <w:rFonts w:ascii="Garamond" w:hAnsi="Garamond"/>
          <w:color w:val="000000"/>
        </w:rPr>
        <w:t xml:space="preserve">are aware </w:t>
      </w:r>
      <w:r w:rsidR="00BA63FC">
        <w:rPr>
          <w:rFonts w:ascii="Garamond" w:hAnsi="Garamond"/>
          <w:color w:val="000000"/>
        </w:rPr>
        <w:t>of</w:t>
      </w:r>
      <w:r w:rsidR="003A4147">
        <w:rPr>
          <w:rFonts w:ascii="Garamond" w:hAnsi="Garamond"/>
          <w:color w:val="000000"/>
        </w:rPr>
        <w:t xml:space="preserve"> </w:t>
      </w:r>
      <w:r w:rsidR="00BA63FC">
        <w:rPr>
          <w:rFonts w:ascii="Garamond" w:hAnsi="Garamond"/>
          <w:color w:val="000000"/>
        </w:rPr>
        <w:t xml:space="preserve">the </w:t>
      </w:r>
      <w:r w:rsidR="003A4147">
        <w:rPr>
          <w:rFonts w:ascii="Garamond" w:hAnsi="Garamond"/>
          <w:color w:val="000000"/>
        </w:rPr>
        <w:t xml:space="preserve">NASA </w:t>
      </w:r>
      <w:r w:rsidR="00BA63FC">
        <w:rPr>
          <w:rFonts w:ascii="Garamond" w:hAnsi="Garamond"/>
          <w:color w:val="000000"/>
        </w:rPr>
        <w:t xml:space="preserve">software </w:t>
      </w:r>
      <w:proofErr w:type="gramStart"/>
      <w:r w:rsidR="00BA63FC">
        <w:rPr>
          <w:rFonts w:ascii="Garamond" w:hAnsi="Garamond"/>
          <w:color w:val="000000"/>
        </w:rPr>
        <w:t xml:space="preserve">release </w:t>
      </w:r>
      <w:r w:rsidR="003A4147">
        <w:rPr>
          <w:rFonts w:ascii="Garamond" w:hAnsi="Garamond"/>
          <w:color w:val="000000"/>
        </w:rPr>
        <w:t xml:space="preserve"> process</w:t>
      </w:r>
      <w:proofErr w:type="gramEnd"/>
      <w:r w:rsidR="00DF1B77">
        <w:rPr>
          <w:rFonts w:ascii="Garamond" w:hAnsi="Garamond"/>
          <w:color w:val="000000"/>
        </w:rPr>
        <w:t>. While awaiting release</w:t>
      </w:r>
      <w:r w:rsidR="00FB4DA8">
        <w:rPr>
          <w:rFonts w:ascii="Garamond" w:hAnsi="Garamond"/>
          <w:color w:val="000000"/>
        </w:rPr>
        <w:t>,</w:t>
      </w:r>
      <w:r w:rsidR="00DF1B77">
        <w:rPr>
          <w:rFonts w:ascii="Garamond" w:hAnsi="Garamond"/>
          <w:color w:val="000000"/>
        </w:rPr>
        <w:t xml:space="preserve"> partners will be provided an operator manual so they will have the capacity to use the tool once it is released. </w:t>
      </w:r>
    </w:p>
    <w:p w14:paraId="65AD80DB" w14:textId="4A22226E"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4E28DBE4" w:rsidR="00B76BDC" w:rsidRPr="00636FAE" w:rsidRDefault="00D3192F" w:rsidP="00D3192F">
            <w:pPr>
              <w:jc w:val="center"/>
              <w:rPr>
                <w:b/>
                <w:bCs/>
                <w:color w:val="FFFFFF"/>
                <w:szCs w:val="20"/>
              </w:rPr>
            </w:pPr>
            <w:r w:rsidRPr="00636FAE">
              <w:rPr>
                <w:b/>
                <w:bCs/>
                <w:color w:val="FFFFFF"/>
                <w:szCs w:val="20"/>
              </w:rPr>
              <w:t>Parameter</w:t>
            </w:r>
            <w:r w:rsidR="00DE6FBE">
              <w:rPr>
                <w:b/>
                <w:bCs/>
                <w:color w:val="FFFFFF"/>
                <w:szCs w:val="20"/>
              </w:rPr>
              <w:t>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DE6FBE" w:rsidRPr="005C6FC1" w14:paraId="68A574AE" w14:textId="77777777" w:rsidTr="00936A45">
        <w:tc>
          <w:tcPr>
            <w:tcW w:w="2347" w:type="dxa"/>
            <w:vAlign w:val="center"/>
          </w:tcPr>
          <w:p w14:paraId="6FE1A73B" w14:textId="38CA003D" w:rsidR="00DE6FBE" w:rsidRPr="005C6FC1" w:rsidRDefault="003B2428" w:rsidP="00DE6FBE">
            <w:pPr>
              <w:rPr>
                <w:rFonts w:ascii="Garamond" w:hAnsi="Garamond"/>
                <w:b/>
                <w:bCs/>
              </w:rPr>
            </w:pPr>
            <w:r>
              <w:rPr>
                <w:rFonts w:ascii="Garamond" w:hAnsi="Garamond"/>
                <w:b/>
                <w:bCs/>
                <w:color w:val="000000"/>
              </w:rPr>
              <w:t>Terra MODIS</w:t>
            </w:r>
          </w:p>
        </w:tc>
        <w:tc>
          <w:tcPr>
            <w:tcW w:w="2411" w:type="dxa"/>
            <w:vAlign w:val="center"/>
          </w:tcPr>
          <w:p w14:paraId="3ED984CF" w14:textId="3DA88EA1" w:rsidR="00DE6FBE" w:rsidRPr="005C6FC1" w:rsidRDefault="00DE6FBE" w:rsidP="003C7755">
            <w:pPr>
              <w:rPr>
                <w:rFonts w:ascii="Garamond" w:hAnsi="Garamond"/>
              </w:rPr>
            </w:pPr>
            <w:r>
              <w:rPr>
                <w:rFonts w:ascii="Garamond" w:hAnsi="Garamond"/>
                <w:color w:val="000000"/>
              </w:rPr>
              <w:t>Surface reflectance</w:t>
            </w:r>
            <w:r w:rsidRPr="005C6FC1" w:rsidDel="00D421F3">
              <w:rPr>
                <w:rFonts w:ascii="Garamond" w:hAnsi="Garamond"/>
              </w:rPr>
              <w:t xml:space="preserve"> </w:t>
            </w:r>
          </w:p>
        </w:tc>
        <w:tc>
          <w:tcPr>
            <w:tcW w:w="4597" w:type="dxa"/>
            <w:vAlign w:val="center"/>
          </w:tcPr>
          <w:p w14:paraId="39C8D523" w14:textId="65FE25EB" w:rsidR="00DE6FBE" w:rsidRPr="005C6FC1" w:rsidRDefault="003B2428" w:rsidP="00DE6FBE">
            <w:pPr>
              <w:rPr>
                <w:rFonts w:ascii="Garamond" w:hAnsi="Garamond"/>
              </w:rPr>
            </w:pPr>
            <w:r>
              <w:rPr>
                <w:rFonts w:ascii="Garamond" w:hAnsi="Garamond"/>
                <w:color w:val="000000"/>
              </w:rPr>
              <w:t xml:space="preserve">Terra MODIS will be used to map land cover for forest cover change analysis. The 8-day temporal resolution will provide more imagery </w:t>
            </w:r>
          </w:p>
        </w:tc>
      </w:tr>
      <w:tr w:rsidR="00D74B61" w:rsidRPr="005C6FC1" w14:paraId="02525FDA" w14:textId="77777777" w:rsidTr="00936A45">
        <w:tc>
          <w:tcPr>
            <w:tcW w:w="2347" w:type="dxa"/>
            <w:vAlign w:val="center"/>
          </w:tcPr>
          <w:p w14:paraId="3D275165" w14:textId="6838B477" w:rsidR="00D74B61" w:rsidRDefault="00D74B61" w:rsidP="00DE6FBE">
            <w:pPr>
              <w:rPr>
                <w:rFonts w:ascii="Garamond" w:hAnsi="Garamond"/>
                <w:b/>
                <w:bCs/>
                <w:color w:val="000000"/>
              </w:rPr>
            </w:pPr>
            <w:r>
              <w:rPr>
                <w:rFonts w:ascii="Garamond" w:hAnsi="Garamond"/>
                <w:b/>
                <w:bCs/>
                <w:color w:val="000000"/>
              </w:rPr>
              <w:t>Landsat 7 ETM+</w:t>
            </w:r>
          </w:p>
        </w:tc>
        <w:tc>
          <w:tcPr>
            <w:tcW w:w="2411" w:type="dxa"/>
            <w:vAlign w:val="center"/>
          </w:tcPr>
          <w:p w14:paraId="286A5587" w14:textId="54ADA624" w:rsidR="00D74B61" w:rsidRDefault="00D74B61" w:rsidP="003C7755">
            <w:pPr>
              <w:rPr>
                <w:rFonts w:ascii="Garamond" w:hAnsi="Garamond"/>
                <w:color w:val="000000"/>
              </w:rPr>
            </w:pPr>
            <w:r>
              <w:rPr>
                <w:rFonts w:ascii="Garamond" w:hAnsi="Garamond"/>
                <w:color w:val="000000"/>
              </w:rPr>
              <w:t>Surface reflectance</w:t>
            </w:r>
          </w:p>
        </w:tc>
        <w:tc>
          <w:tcPr>
            <w:tcW w:w="4597" w:type="dxa"/>
            <w:vAlign w:val="center"/>
          </w:tcPr>
          <w:p w14:paraId="125FDA9C" w14:textId="6377FCBE" w:rsidR="00D74B61" w:rsidDel="00D74B61" w:rsidRDefault="003B2428" w:rsidP="0038483E">
            <w:pPr>
              <w:rPr>
                <w:rFonts w:ascii="Garamond" w:hAnsi="Garamond"/>
                <w:color w:val="000000"/>
              </w:rPr>
            </w:pPr>
            <w:r>
              <w:rPr>
                <w:rFonts w:ascii="Garamond" w:hAnsi="Garamond"/>
                <w:color w:val="000000"/>
              </w:rPr>
              <w:t>Landsat 7 ETM+ will be used to map land cover for forest cover change analysis.</w:t>
            </w:r>
          </w:p>
        </w:tc>
      </w:tr>
      <w:tr w:rsidR="00DE6FBE" w:rsidRPr="005C6FC1" w14:paraId="3D3DFEA5" w14:textId="77777777" w:rsidTr="00936A45">
        <w:tc>
          <w:tcPr>
            <w:tcW w:w="2347" w:type="dxa"/>
            <w:tcBorders>
              <w:bottom w:val="single" w:sz="4" w:space="0" w:color="auto"/>
            </w:tcBorders>
            <w:vAlign w:val="center"/>
          </w:tcPr>
          <w:p w14:paraId="2E7A36AA" w14:textId="61EB56C7" w:rsidR="00DE6FBE" w:rsidRPr="005C6FC1" w:rsidRDefault="00DE6FBE" w:rsidP="00DE6FBE">
            <w:pPr>
              <w:rPr>
                <w:rFonts w:ascii="Garamond" w:hAnsi="Garamond"/>
                <w:b/>
                <w:bCs/>
              </w:rPr>
            </w:pPr>
            <w:r>
              <w:rPr>
                <w:rFonts w:ascii="Garamond" w:hAnsi="Garamond"/>
                <w:b/>
                <w:bCs/>
                <w:color w:val="000000"/>
              </w:rPr>
              <w:t>Landsat 8 OLI</w:t>
            </w:r>
          </w:p>
        </w:tc>
        <w:tc>
          <w:tcPr>
            <w:tcW w:w="2411" w:type="dxa"/>
            <w:tcBorders>
              <w:bottom w:val="single" w:sz="4" w:space="0" w:color="auto"/>
            </w:tcBorders>
            <w:vAlign w:val="center"/>
          </w:tcPr>
          <w:p w14:paraId="218FF07A" w14:textId="47424675" w:rsidR="00DE6FBE" w:rsidRPr="005C6FC1" w:rsidRDefault="00DE6FBE" w:rsidP="00BA63FC">
            <w:pPr>
              <w:pStyle w:val="NormalWeb"/>
              <w:spacing w:before="0" w:beforeAutospacing="0" w:after="0" w:afterAutospacing="0"/>
            </w:pPr>
            <w:r>
              <w:rPr>
                <w:rFonts w:ascii="Garamond" w:hAnsi="Garamond"/>
                <w:color w:val="000000"/>
                <w:sz w:val="22"/>
                <w:szCs w:val="22"/>
              </w:rPr>
              <w:t>Surface reflectance</w:t>
            </w:r>
          </w:p>
        </w:tc>
        <w:tc>
          <w:tcPr>
            <w:tcW w:w="4597" w:type="dxa"/>
            <w:tcBorders>
              <w:bottom w:val="single" w:sz="4" w:space="0" w:color="auto"/>
            </w:tcBorders>
            <w:vAlign w:val="center"/>
          </w:tcPr>
          <w:p w14:paraId="2A092E32" w14:textId="747363A8" w:rsidR="00DE6FBE" w:rsidRPr="005C6FC1" w:rsidRDefault="003B2428" w:rsidP="0038483E">
            <w:pPr>
              <w:rPr>
                <w:rFonts w:ascii="Garamond" w:hAnsi="Garamond"/>
              </w:rPr>
            </w:pPr>
            <w:r>
              <w:rPr>
                <w:rFonts w:ascii="Garamond" w:hAnsi="Garamond"/>
                <w:color w:val="000000"/>
              </w:rPr>
              <w:t xml:space="preserve">Landsat 8 OLI will be used to map land cover for forest cover change analysis. </w:t>
            </w:r>
          </w:p>
        </w:tc>
      </w:tr>
      <w:tr w:rsidR="00DE6FBE" w:rsidRPr="005C6FC1" w14:paraId="2173ADDF" w14:textId="77777777" w:rsidTr="0038483E">
        <w:tc>
          <w:tcPr>
            <w:tcW w:w="2347" w:type="dxa"/>
            <w:tcBorders>
              <w:top w:val="single" w:sz="4" w:space="0" w:color="auto"/>
              <w:left w:val="single" w:sz="4" w:space="0" w:color="auto"/>
              <w:bottom w:val="single" w:sz="4" w:space="0" w:color="auto"/>
            </w:tcBorders>
            <w:vAlign w:val="center"/>
          </w:tcPr>
          <w:p w14:paraId="0E5EC88D" w14:textId="39FA4854" w:rsidR="00DE6FBE" w:rsidRPr="005C6FC1" w:rsidRDefault="00DE6FBE" w:rsidP="00DE6FBE">
            <w:pPr>
              <w:rPr>
                <w:rFonts w:ascii="Garamond" w:hAnsi="Garamond"/>
                <w:b/>
                <w:bCs/>
              </w:rPr>
            </w:pPr>
            <w:r>
              <w:rPr>
                <w:rFonts w:ascii="Garamond" w:hAnsi="Garamond"/>
                <w:b/>
                <w:bCs/>
                <w:color w:val="000000"/>
              </w:rPr>
              <w:t>Sentinel-2 MSI</w:t>
            </w:r>
          </w:p>
        </w:tc>
        <w:tc>
          <w:tcPr>
            <w:tcW w:w="2411" w:type="dxa"/>
            <w:tcBorders>
              <w:top w:val="single" w:sz="4" w:space="0" w:color="auto"/>
              <w:bottom w:val="single" w:sz="4" w:space="0" w:color="auto"/>
            </w:tcBorders>
            <w:vAlign w:val="center"/>
          </w:tcPr>
          <w:p w14:paraId="65407D12" w14:textId="09C3297B" w:rsidR="00DE6FBE" w:rsidRPr="005C6FC1" w:rsidRDefault="00DE6FBE" w:rsidP="0038483E">
            <w:pPr>
              <w:pStyle w:val="NormalWeb"/>
              <w:spacing w:before="0" w:beforeAutospacing="0" w:after="0" w:afterAutospacing="0"/>
            </w:pPr>
            <w:r>
              <w:rPr>
                <w:rFonts w:ascii="Garamond" w:hAnsi="Garamond"/>
                <w:color w:val="000000"/>
                <w:sz w:val="22"/>
                <w:szCs w:val="22"/>
              </w:rPr>
              <w:t>Surface reflectance</w:t>
            </w:r>
          </w:p>
        </w:tc>
        <w:tc>
          <w:tcPr>
            <w:tcW w:w="4597" w:type="dxa"/>
            <w:tcBorders>
              <w:top w:val="single" w:sz="4" w:space="0" w:color="auto"/>
              <w:bottom w:val="single" w:sz="4" w:space="0" w:color="auto"/>
              <w:right w:val="single" w:sz="4" w:space="0" w:color="auto"/>
            </w:tcBorders>
            <w:vAlign w:val="center"/>
          </w:tcPr>
          <w:p w14:paraId="760B100D" w14:textId="3B473366" w:rsidR="00DE6FBE" w:rsidRPr="005C6FC1" w:rsidRDefault="00DE6FBE" w:rsidP="00DE6FBE">
            <w:pPr>
              <w:rPr>
                <w:rFonts w:ascii="Garamond" w:hAnsi="Garamond"/>
              </w:rPr>
            </w:pPr>
            <w:r>
              <w:rPr>
                <w:rFonts w:ascii="Garamond" w:hAnsi="Garamond"/>
                <w:color w:val="000000"/>
              </w:rPr>
              <w:t>Sentinel-2 MSI will be used to supplement Landsat data when cloud-free imagery is not available.</w:t>
            </w:r>
          </w:p>
        </w:tc>
      </w:tr>
    </w:tbl>
    <w:p w14:paraId="6DE21442" w14:textId="77777777" w:rsidR="007A4F2A" w:rsidRPr="00936A45" w:rsidRDefault="007A4F2A" w:rsidP="007A4F2A"/>
    <w:p w14:paraId="1530166C" w14:textId="59DB9A61" w:rsidR="00B9614C" w:rsidRPr="00276572" w:rsidRDefault="007A4F2A" w:rsidP="007A4F2A">
      <w:pPr>
        <w:rPr>
          <w:i/>
          <w:sz w:val="20"/>
          <w:szCs w:val="20"/>
        </w:rPr>
      </w:pPr>
      <w:r w:rsidRPr="00276572">
        <w:rPr>
          <w:b/>
          <w:i/>
          <w:sz w:val="20"/>
          <w:szCs w:val="20"/>
        </w:rPr>
        <w:t>Ancillary Datasets:</w:t>
      </w:r>
    </w:p>
    <w:p w14:paraId="21B2FD75" w14:textId="218CC849" w:rsidR="00E26237" w:rsidRPr="0038483E" w:rsidRDefault="00E26237" w:rsidP="0038483E">
      <w:pPr>
        <w:pStyle w:val="NormalWeb"/>
        <w:numPr>
          <w:ilvl w:val="0"/>
          <w:numId w:val="8"/>
        </w:numPr>
        <w:spacing w:before="0" w:beforeAutospacing="0" w:after="0" w:afterAutospacing="0"/>
        <w:textAlignment w:val="baseline"/>
        <w:rPr>
          <w:rFonts w:ascii="Garamond" w:hAnsi="Garamond"/>
          <w:color w:val="000000"/>
          <w:sz w:val="22"/>
          <w:szCs w:val="22"/>
        </w:rPr>
      </w:pPr>
      <w:r w:rsidRPr="00893952">
        <w:rPr>
          <w:rFonts w:ascii="Garamond" w:hAnsi="Garamond" w:cs="Arial"/>
          <w:sz w:val="22"/>
          <w:szCs w:val="22"/>
        </w:rPr>
        <w:t>Japan Aerospace Exploration Agency (JAXA)</w:t>
      </w:r>
      <w:r>
        <w:rPr>
          <w:rFonts w:ascii="Garamond" w:hAnsi="Garamond" w:cs="Arial"/>
          <w:sz w:val="22"/>
          <w:szCs w:val="22"/>
        </w:rPr>
        <w:t xml:space="preserve"> </w:t>
      </w:r>
      <w:r w:rsidRPr="00893952">
        <w:rPr>
          <w:rFonts w:ascii="Garamond" w:hAnsi="Garamond"/>
          <w:color w:val="000000"/>
          <w:sz w:val="22"/>
          <w:szCs w:val="22"/>
        </w:rPr>
        <w:t xml:space="preserve">Advanced Land Observing Satellite Digital Surface Model (ALOS DSM) – Topographic information </w:t>
      </w:r>
      <w:r>
        <w:rPr>
          <w:rFonts w:ascii="Garamond" w:hAnsi="Garamond"/>
          <w:color w:val="000000"/>
          <w:sz w:val="22"/>
          <w:szCs w:val="22"/>
        </w:rPr>
        <w:t xml:space="preserve">used for accurately assigning </w:t>
      </w:r>
      <w:r w:rsidRPr="00893952">
        <w:rPr>
          <w:rFonts w:ascii="Garamond" w:hAnsi="Garamond"/>
          <w:color w:val="000000"/>
          <w:sz w:val="22"/>
          <w:szCs w:val="22"/>
        </w:rPr>
        <w:t>classif</w:t>
      </w:r>
      <w:r>
        <w:rPr>
          <w:rFonts w:ascii="Garamond" w:hAnsi="Garamond"/>
          <w:color w:val="000000"/>
          <w:sz w:val="22"/>
          <w:szCs w:val="22"/>
        </w:rPr>
        <w:t>ication cutoffs for</w:t>
      </w:r>
      <w:r w:rsidRPr="00893952">
        <w:rPr>
          <w:rFonts w:ascii="Garamond" w:hAnsi="Garamond"/>
          <w:color w:val="000000"/>
          <w:sz w:val="22"/>
          <w:szCs w:val="22"/>
        </w:rPr>
        <w:t xml:space="preserve"> land cover</w:t>
      </w:r>
    </w:p>
    <w:p w14:paraId="2DA8B0EB" w14:textId="709F1344" w:rsidR="004A78FD" w:rsidRPr="002F7D82" w:rsidRDefault="004A78FD" w:rsidP="004A78FD">
      <w:pPr>
        <w:numPr>
          <w:ilvl w:val="0"/>
          <w:numId w:val="8"/>
        </w:numPr>
        <w:rPr>
          <w:rFonts w:ascii="Garamond" w:hAnsi="Garamond"/>
        </w:rPr>
      </w:pPr>
      <w:r w:rsidRPr="002F7D82">
        <w:rPr>
          <w:rFonts w:ascii="Garamond" w:hAnsi="Garamond"/>
        </w:rPr>
        <w:t xml:space="preserve">Open Geospatial Consortium Services of the National Territorial Information System </w:t>
      </w:r>
      <w:r w:rsidRPr="00713307">
        <w:rPr>
          <w:rFonts w:ascii="Garamond" w:hAnsi="Garamond"/>
          <w:bCs/>
        </w:rPr>
        <w:t>–</w:t>
      </w:r>
      <w:r w:rsidRPr="00713307">
        <w:rPr>
          <w:rFonts w:ascii="Garamond" w:hAnsi="Garamond"/>
          <w:b/>
        </w:rPr>
        <w:t xml:space="preserve"> </w:t>
      </w:r>
      <w:r>
        <w:rPr>
          <w:rFonts w:ascii="Garamond" w:hAnsi="Garamond"/>
          <w:bCs/>
        </w:rPr>
        <w:t xml:space="preserve">Information on political administrative divisions, river basins, and roads </w:t>
      </w:r>
      <w:r>
        <w:rPr>
          <w:rFonts w:ascii="Garamond" w:hAnsi="Garamond"/>
        </w:rPr>
        <w:t>to use in determining land features and areas within the park</w:t>
      </w:r>
    </w:p>
    <w:p w14:paraId="6C2DB621" w14:textId="6DD42033" w:rsidR="00E26237" w:rsidRDefault="004A78FD" w:rsidP="004A78FD">
      <w:pPr>
        <w:numPr>
          <w:ilvl w:val="0"/>
          <w:numId w:val="8"/>
        </w:numPr>
        <w:rPr>
          <w:rFonts w:ascii="Garamond" w:hAnsi="Garamond"/>
        </w:rPr>
      </w:pPr>
      <w:r w:rsidRPr="002F7D82">
        <w:rPr>
          <w:rFonts w:ascii="Garamond" w:hAnsi="Garamond"/>
        </w:rPr>
        <w:t xml:space="preserve">National Museum of Costa Rica National Biodiversity Portal </w:t>
      </w:r>
      <w:r w:rsidRPr="00713307">
        <w:rPr>
          <w:rFonts w:ascii="Garamond" w:hAnsi="Garamond"/>
          <w:bCs/>
        </w:rPr>
        <w:t>–</w:t>
      </w:r>
      <w:r w:rsidRPr="002F7D82">
        <w:rPr>
          <w:rFonts w:ascii="Garamond" w:hAnsi="Garamond"/>
        </w:rPr>
        <w:t xml:space="preserve"> </w:t>
      </w:r>
      <w:proofErr w:type="spellStart"/>
      <w:r w:rsidR="00407888">
        <w:rPr>
          <w:rFonts w:ascii="Garamond" w:hAnsi="Garamond"/>
        </w:rPr>
        <w:t>S</w:t>
      </w:r>
      <w:r w:rsidRPr="002F7D82">
        <w:rPr>
          <w:rFonts w:ascii="Garamond" w:hAnsi="Garamond"/>
        </w:rPr>
        <w:t>hapefiles</w:t>
      </w:r>
      <w:proofErr w:type="spellEnd"/>
      <w:r w:rsidRPr="002F7D82">
        <w:rPr>
          <w:rFonts w:ascii="Garamond" w:hAnsi="Garamond"/>
        </w:rPr>
        <w:t xml:space="preserve"> of protected/threatened species</w:t>
      </w:r>
      <w:r>
        <w:rPr>
          <w:rFonts w:ascii="Garamond" w:hAnsi="Garamond"/>
        </w:rPr>
        <w:t xml:space="preserve"> used to locate critical areas for biodiversity</w:t>
      </w:r>
    </w:p>
    <w:p w14:paraId="7452885F" w14:textId="77777777" w:rsidR="00896D48" w:rsidRPr="00936A45" w:rsidRDefault="00896D48" w:rsidP="0038483E">
      <w:pPr>
        <w:ind w:left="720"/>
        <w:rPr>
          <w:b/>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38D9816F" w14:textId="0924547F" w:rsidR="00276572" w:rsidRPr="00E06362" w:rsidRDefault="00DE6FBE" w:rsidP="00E06362">
      <w:pPr>
        <w:pStyle w:val="ListParagraph"/>
        <w:numPr>
          <w:ilvl w:val="0"/>
          <w:numId w:val="6"/>
        </w:numPr>
        <w:rPr>
          <w:rFonts w:ascii="Garamond" w:hAnsi="Garamond"/>
          <w:i/>
        </w:rPr>
      </w:pPr>
      <w:r>
        <w:rPr>
          <w:rFonts w:ascii="Garamond" w:hAnsi="Garamond"/>
        </w:rPr>
        <w:t>La</w:t>
      </w:r>
      <w:r w:rsidR="00B8564E">
        <w:rPr>
          <w:rFonts w:ascii="Garamond" w:hAnsi="Garamond"/>
        </w:rPr>
        <w:t xml:space="preserve">nd </w:t>
      </w:r>
      <w:r>
        <w:rPr>
          <w:rFonts w:ascii="Garamond" w:hAnsi="Garamond"/>
        </w:rPr>
        <w:t>Use Conflict Identification Strategy (LUCIS)</w:t>
      </w:r>
      <w:r w:rsidR="00B76BDC" w:rsidRPr="00E06362">
        <w:rPr>
          <w:rFonts w:ascii="Garamond" w:hAnsi="Garamond"/>
        </w:rPr>
        <w:t xml:space="preserve"> (</w:t>
      </w:r>
      <w:r w:rsidR="00752AC5" w:rsidRPr="00E06362">
        <w:rPr>
          <w:rFonts w:ascii="Garamond" w:hAnsi="Garamond"/>
        </w:rPr>
        <w:t xml:space="preserve">POC: </w:t>
      </w:r>
      <w:r>
        <w:rPr>
          <w:rFonts w:ascii="Garamond" w:hAnsi="Garamond"/>
        </w:rPr>
        <w:t xml:space="preserve">Dr. </w:t>
      </w:r>
      <w:r w:rsidR="008C6541">
        <w:rPr>
          <w:rFonts w:ascii="Garamond" w:hAnsi="Garamond"/>
        </w:rPr>
        <w:t xml:space="preserve">Rosanna </w:t>
      </w:r>
      <w:proofErr w:type="spellStart"/>
      <w:r w:rsidR="008C6541">
        <w:rPr>
          <w:rFonts w:ascii="Garamond" w:hAnsi="Garamond"/>
        </w:rPr>
        <w:t>Rivero</w:t>
      </w:r>
      <w:proofErr w:type="spellEnd"/>
      <w:r w:rsidR="00752AC5" w:rsidRPr="00E06362">
        <w:rPr>
          <w:rFonts w:ascii="Garamond" w:hAnsi="Garamond"/>
        </w:rPr>
        <w:t xml:space="preserve">, </w:t>
      </w:r>
      <w:r>
        <w:rPr>
          <w:rFonts w:ascii="Garamond" w:hAnsi="Garamond"/>
        </w:rPr>
        <w:t>University of Georgia</w:t>
      </w:r>
      <w:r w:rsidR="00276572" w:rsidRPr="00E06362">
        <w:rPr>
          <w:rFonts w:ascii="Garamond" w:hAnsi="Garamond"/>
        </w:rPr>
        <w:t>)</w:t>
      </w:r>
      <w:r w:rsidR="00E06362" w:rsidRPr="00E06362">
        <w:rPr>
          <w:rFonts w:ascii="Garamond" w:hAnsi="Garamond"/>
        </w:rPr>
        <w:t xml:space="preserve"> – </w:t>
      </w:r>
      <w:r>
        <w:rPr>
          <w:rFonts w:ascii="Garamond" w:hAnsi="Garamond"/>
          <w:color w:val="000000"/>
        </w:rPr>
        <w:t>Modeling connectivity between protected lands for strategic land use planning</w:t>
      </w:r>
      <w:r w:rsidRPr="00E06362" w:rsidDel="00DE6FBE">
        <w:rPr>
          <w:rFonts w:ascii="Garamond" w:hAnsi="Garamond"/>
        </w:rPr>
        <w:t xml:space="preserve"> </w:t>
      </w:r>
    </w:p>
    <w:p w14:paraId="4ABE973B" w14:textId="77777777" w:rsidR="006A2A26" w:rsidRPr="003C775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0C116D32" w:rsidR="006A2A26" w:rsidRPr="00E06362" w:rsidRDefault="00B8564E" w:rsidP="00E06362">
      <w:pPr>
        <w:pStyle w:val="ListParagraph"/>
        <w:numPr>
          <w:ilvl w:val="0"/>
          <w:numId w:val="7"/>
        </w:numPr>
        <w:rPr>
          <w:rFonts w:ascii="Garamond" w:hAnsi="Garamond"/>
        </w:rPr>
      </w:pPr>
      <w:proofErr w:type="spellStart"/>
      <w:r>
        <w:rPr>
          <w:rFonts w:ascii="Garamond" w:hAnsi="Garamond"/>
        </w:rPr>
        <w:t>Esri</w:t>
      </w:r>
      <w:proofErr w:type="spellEnd"/>
      <w:r>
        <w:rPr>
          <w:rFonts w:ascii="Garamond" w:hAnsi="Garamond"/>
        </w:rPr>
        <w:t xml:space="preserve"> ArcMap 10.7</w:t>
      </w:r>
      <w:r w:rsidR="006A2A26" w:rsidRPr="00E06362">
        <w:rPr>
          <w:rFonts w:ascii="Garamond" w:hAnsi="Garamond"/>
        </w:rPr>
        <w:t xml:space="preserve"> </w:t>
      </w:r>
      <w:r w:rsidR="0073702A" w:rsidRPr="00E06362">
        <w:rPr>
          <w:rFonts w:ascii="Garamond" w:hAnsi="Garamond"/>
        </w:rPr>
        <w:t>–</w:t>
      </w:r>
      <w:r w:rsidR="007F415E">
        <w:rPr>
          <w:rFonts w:ascii="Garamond" w:hAnsi="Garamond"/>
        </w:rPr>
        <w:t xml:space="preserve"> M</w:t>
      </w:r>
      <w:r>
        <w:rPr>
          <w:rFonts w:ascii="Garamond" w:hAnsi="Garamond"/>
        </w:rPr>
        <w:t>ap creation</w:t>
      </w:r>
    </w:p>
    <w:p w14:paraId="24F181DC" w14:textId="4AA9E494" w:rsidR="006A2A26" w:rsidRPr="00E06362" w:rsidRDefault="00B8564E" w:rsidP="00E06362">
      <w:pPr>
        <w:pStyle w:val="ListParagraph"/>
        <w:numPr>
          <w:ilvl w:val="0"/>
          <w:numId w:val="7"/>
        </w:numPr>
        <w:rPr>
          <w:rFonts w:ascii="Garamond" w:hAnsi="Garamond"/>
        </w:rPr>
      </w:pPr>
      <w:r>
        <w:rPr>
          <w:rFonts w:ascii="Garamond" w:hAnsi="Garamond"/>
        </w:rPr>
        <w:t>Google Earth Engine API</w:t>
      </w:r>
      <w:r w:rsidR="006A2A26" w:rsidRPr="00E06362">
        <w:rPr>
          <w:rFonts w:ascii="Garamond" w:hAnsi="Garamond"/>
        </w:rPr>
        <w:t xml:space="preserve"> – </w:t>
      </w:r>
      <w:r>
        <w:rPr>
          <w:rFonts w:ascii="Garamond" w:hAnsi="Garamond"/>
        </w:rPr>
        <w:t>Image processing</w:t>
      </w:r>
      <w:r w:rsidR="007F415E">
        <w:rPr>
          <w:rFonts w:ascii="Garamond" w:hAnsi="Garamond"/>
        </w:rPr>
        <w:t>, modeling</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2A122FAA" w:rsidR="001538F2" w:rsidRPr="008A4B10" w:rsidRDefault="008C6541" w:rsidP="00936A45">
            <w:pPr>
              <w:rPr>
                <w:rFonts w:ascii="Garamond" w:hAnsi="Garamond"/>
                <w:b/>
                <w:bCs/>
              </w:rPr>
            </w:pPr>
            <w:r>
              <w:rPr>
                <w:rFonts w:ascii="Garamond" w:hAnsi="Garamond"/>
                <w:b/>
                <w:bCs/>
              </w:rPr>
              <w:t>Current Land Use Conflict Potential</w:t>
            </w:r>
            <w:r w:rsidR="00B8564E">
              <w:rPr>
                <w:rFonts w:ascii="Garamond" w:hAnsi="Garamond"/>
                <w:b/>
                <w:bCs/>
              </w:rPr>
              <w:t xml:space="preserve"> </w:t>
            </w:r>
            <w:r w:rsidR="00407888">
              <w:rPr>
                <w:rFonts w:ascii="Garamond" w:hAnsi="Garamond"/>
                <w:b/>
                <w:bCs/>
              </w:rPr>
              <w:t>Map</w:t>
            </w:r>
          </w:p>
        </w:tc>
        <w:tc>
          <w:tcPr>
            <w:tcW w:w="3240" w:type="dxa"/>
            <w:vAlign w:val="center"/>
          </w:tcPr>
          <w:p w14:paraId="05C6772C" w14:textId="1396D881" w:rsidR="001538F2" w:rsidRPr="00EC3694" w:rsidRDefault="004A78FD" w:rsidP="00E90075">
            <w:pPr>
              <w:rPr>
                <w:rFonts w:ascii="Garamond" w:hAnsi="Garamond"/>
              </w:rPr>
            </w:pPr>
            <w:r>
              <w:rPr>
                <w:rFonts w:ascii="Garamond" w:hAnsi="Garamond"/>
              </w:rPr>
              <w:t xml:space="preserve">Results of current land conflicts to biodiversity assist the partners in short term decision making for targeted conservation. </w:t>
            </w:r>
          </w:p>
        </w:tc>
        <w:tc>
          <w:tcPr>
            <w:tcW w:w="2880" w:type="dxa"/>
            <w:vAlign w:val="center"/>
          </w:tcPr>
          <w:p w14:paraId="29D692C0" w14:textId="1626EA96" w:rsidR="001538F2" w:rsidRPr="005C6FC1" w:rsidRDefault="00BB7555" w:rsidP="0038483E">
            <w:pPr>
              <w:rPr>
                <w:rFonts w:ascii="Garamond" w:hAnsi="Garamond"/>
              </w:rPr>
            </w:pPr>
            <w:r>
              <w:rPr>
                <w:rFonts w:ascii="Garamond" w:hAnsi="Garamond"/>
              </w:rPr>
              <w:t xml:space="preserve">This map will use the classes distinguished in the 2019 land use map created with sensors from the Landsat series in the first term. Assigning weights to the classes and supplemental environmental data in the </w:t>
            </w:r>
            <w:r>
              <w:rPr>
                <w:rFonts w:ascii="Garamond" w:hAnsi="Garamond"/>
              </w:rPr>
              <w:lastRenderedPageBreak/>
              <w:t>LUCIS model will provide this map of information on areas of immediate biodiversity concern.</w:t>
            </w:r>
          </w:p>
        </w:tc>
        <w:tc>
          <w:tcPr>
            <w:tcW w:w="1080" w:type="dxa"/>
            <w:vAlign w:val="center"/>
          </w:tcPr>
          <w:p w14:paraId="55AF1397" w14:textId="77777777" w:rsidR="001538F2" w:rsidRPr="005C6FC1" w:rsidRDefault="00C83576" w:rsidP="00936A45">
            <w:pPr>
              <w:rPr>
                <w:rFonts w:ascii="Garamond" w:hAnsi="Garamond"/>
              </w:rPr>
            </w:pPr>
            <w:r w:rsidRPr="005C6FC1">
              <w:rPr>
                <w:rFonts w:ascii="Garamond" w:hAnsi="Garamond"/>
              </w:rPr>
              <w:lastRenderedPageBreak/>
              <w:t>N/A</w:t>
            </w:r>
          </w:p>
          <w:p w14:paraId="33182638" w14:textId="193AC639" w:rsidR="001538F2" w:rsidRPr="005C6FC1" w:rsidRDefault="001538F2" w:rsidP="00936A45">
            <w:pPr>
              <w:rPr>
                <w:rFonts w:ascii="Garamond" w:hAnsi="Garamond"/>
              </w:rPr>
            </w:pPr>
          </w:p>
        </w:tc>
      </w:tr>
      <w:tr w:rsidR="001538F2" w:rsidRPr="00CD0433" w14:paraId="6CADEA21" w14:textId="77777777" w:rsidTr="00936A45">
        <w:tc>
          <w:tcPr>
            <w:tcW w:w="2160" w:type="dxa"/>
            <w:vAlign w:val="center"/>
          </w:tcPr>
          <w:p w14:paraId="60ADAAAA" w14:textId="7ED33EB0" w:rsidR="001538F2" w:rsidRPr="008A4B10" w:rsidRDefault="008C6541" w:rsidP="00936A45">
            <w:pPr>
              <w:rPr>
                <w:rFonts w:ascii="Garamond" w:hAnsi="Garamond"/>
                <w:b/>
                <w:bCs/>
              </w:rPr>
            </w:pPr>
            <w:r>
              <w:rPr>
                <w:rFonts w:ascii="Garamond" w:hAnsi="Garamond"/>
                <w:b/>
                <w:bCs/>
              </w:rPr>
              <w:t>Forecasted Land Use Conflict Potential</w:t>
            </w:r>
          </w:p>
        </w:tc>
        <w:tc>
          <w:tcPr>
            <w:tcW w:w="3240" w:type="dxa"/>
            <w:vAlign w:val="center"/>
          </w:tcPr>
          <w:p w14:paraId="017926FC" w14:textId="0918E44F" w:rsidR="001538F2" w:rsidRPr="005C6FC1" w:rsidRDefault="003134B9" w:rsidP="00936A45">
            <w:pPr>
              <w:rPr>
                <w:rFonts w:ascii="Garamond" w:hAnsi="Garamond"/>
              </w:rPr>
            </w:pPr>
            <w:r>
              <w:rPr>
                <w:rFonts w:ascii="Garamond" w:hAnsi="Garamond"/>
              </w:rPr>
              <w:t>Partners will be able to recognize the types of agriculture and development that will impose the greatest threat to forest cover and biodiversity in La Amistad so they can focus conservation efforts for the future.</w:t>
            </w:r>
          </w:p>
        </w:tc>
        <w:tc>
          <w:tcPr>
            <w:tcW w:w="2880" w:type="dxa"/>
            <w:vAlign w:val="center"/>
          </w:tcPr>
          <w:p w14:paraId="1FD94241" w14:textId="1466162C" w:rsidR="001538F2" w:rsidRPr="005C6FC1" w:rsidRDefault="009A6ABB" w:rsidP="00E90075">
            <w:pPr>
              <w:rPr>
                <w:rFonts w:ascii="Garamond" w:hAnsi="Garamond"/>
              </w:rPr>
            </w:pPr>
            <w:r>
              <w:rPr>
                <w:rFonts w:ascii="Garamond" w:hAnsi="Garamond"/>
              </w:rPr>
              <w:t xml:space="preserve">This map will use the classes distinguished in the </w:t>
            </w:r>
            <w:r w:rsidR="00BB7555">
              <w:rPr>
                <w:rFonts w:ascii="Garamond" w:hAnsi="Garamond"/>
              </w:rPr>
              <w:t xml:space="preserve">forecasted </w:t>
            </w:r>
            <w:r>
              <w:rPr>
                <w:rFonts w:ascii="Garamond" w:hAnsi="Garamond"/>
              </w:rPr>
              <w:t>2029 land use map created with sensors from the Landsat series</w:t>
            </w:r>
            <w:r w:rsidR="00BB7555">
              <w:rPr>
                <w:rFonts w:ascii="Garamond" w:hAnsi="Garamond"/>
              </w:rPr>
              <w:t xml:space="preserve"> and QGIS</w:t>
            </w:r>
            <w:r>
              <w:rPr>
                <w:rFonts w:ascii="Garamond" w:hAnsi="Garamond"/>
              </w:rPr>
              <w:t xml:space="preserve"> in the first term. </w:t>
            </w:r>
            <w:r w:rsidR="00BB7555">
              <w:rPr>
                <w:rFonts w:ascii="Garamond" w:hAnsi="Garamond"/>
              </w:rPr>
              <w:t>Assigning weights to</w:t>
            </w:r>
            <w:r>
              <w:rPr>
                <w:rFonts w:ascii="Garamond" w:hAnsi="Garamond"/>
              </w:rPr>
              <w:t xml:space="preserve"> the classes and supplemental environmental data</w:t>
            </w:r>
            <w:r w:rsidR="00BB7555">
              <w:rPr>
                <w:rFonts w:ascii="Garamond" w:hAnsi="Garamond"/>
              </w:rPr>
              <w:t xml:space="preserve"> in</w:t>
            </w:r>
            <w:r>
              <w:rPr>
                <w:rFonts w:ascii="Garamond" w:hAnsi="Garamond"/>
              </w:rPr>
              <w:t xml:space="preserve"> the LUCIS model will provide this map of information on areas of immediate biodiversity concern.</w:t>
            </w:r>
          </w:p>
        </w:tc>
        <w:tc>
          <w:tcPr>
            <w:tcW w:w="1080" w:type="dxa"/>
            <w:vAlign w:val="center"/>
          </w:tcPr>
          <w:p w14:paraId="6CCF6DA3" w14:textId="42F48E74" w:rsidR="001538F2" w:rsidRPr="005C6FC1" w:rsidRDefault="00F92714" w:rsidP="00936A45">
            <w:pPr>
              <w:rPr>
                <w:rFonts w:ascii="Garamond" w:hAnsi="Garamond"/>
              </w:rPr>
            </w:pPr>
            <w:r>
              <w:rPr>
                <w:rFonts w:ascii="Garamond" w:hAnsi="Garamond"/>
              </w:rPr>
              <w:t>N/A</w:t>
            </w:r>
          </w:p>
        </w:tc>
      </w:tr>
      <w:tr w:rsidR="00F92714" w:rsidRPr="00CD0433" w14:paraId="7E60897D" w14:textId="77777777" w:rsidTr="00936A45">
        <w:tc>
          <w:tcPr>
            <w:tcW w:w="2160" w:type="dxa"/>
            <w:vAlign w:val="center"/>
          </w:tcPr>
          <w:p w14:paraId="357309A0" w14:textId="2DE42248" w:rsidR="00F92714" w:rsidRDefault="00BB7555" w:rsidP="0038483E">
            <w:pPr>
              <w:rPr>
                <w:rFonts w:ascii="Garamond" w:hAnsi="Garamond"/>
                <w:b/>
                <w:bCs/>
              </w:rPr>
            </w:pPr>
            <w:r>
              <w:rPr>
                <w:rFonts w:ascii="Garamond" w:hAnsi="Garamond"/>
                <w:b/>
                <w:bCs/>
              </w:rPr>
              <w:t xml:space="preserve">Short-term </w:t>
            </w:r>
            <w:r w:rsidR="00F92714">
              <w:rPr>
                <w:rFonts w:ascii="Garamond" w:hAnsi="Garamond"/>
                <w:b/>
                <w:bCs/>
              </w:rPr>
              <w:t>Forest Change</w:t>
            </w:r>
            <w:r w:rsidR="009C34A3">
              <w:rPr>
                <w:rFonts w:ascii="Garamond" w:hAnsi="Garamond"/>
                <w:b/>
                <w:bCs/>
              </w:rPr>
              <w:t xml:space="preserve"> </w:t>
            </w:r>
            <w:r w:rsidR="00F92714">
              <w:rPr>
                <w:rFonts w:ascii="Garamond" w:hAnsi="Garamond"/>
                <w:b/>
                <w:bCs/>
              </w:rPr>
              <w:t>Tool</w:t>
            </w:r>
          </w:p>
        </w:tc>
        <w:tc>
          <w:tcPr>
            <w:tcW w:w="3240" w:type="dxa"/>
            <w:vAlign w:val="center"/>
          </w:tcPr>
          <w:p w14:paraId="19450A95" w14:textId="1F510083" w:rsidR="00F92714" w:rsidRPr="005C6FC1" w:rsidRDefault="003134B9" w:rsidP="003C7755">
            <w:pPr>
              <w:rPr>
                <w:rFonts w:ascii="Garamond" w:hAnsi="Garamond"/>
              </w:rPr>
            </w:pPr>
            <w:r>
              <w:rPr>
                <w:rFonts w:ascii="Garamond" w:hAnsi="Garamond"/>
                <w:color w:val="000000"/>
              </w:rPr>
              <w:t>This tool will enable partners to process monthly maps of forest change in protected lands in Costa Rica and Panama. This will increase conservation conversations and assist in the future of corridor links.</w:t>
            </w:r>
          </w:p>
        </w:tc>
        <w:tc>
          <w:tcPr>
            <w:tcW w:w="2880" w:type="dxa"/>
            <w:vAlign w:val="center"/>
          </w:tcPr>
          <w:p w14:paraId="08B3A63D" w14:textId="2403E3EC" w:rsidR="00F92714" w:rsidRPr="005C6FC1" w:rsidRDefault="003134B9" w:rsidP="0038483E">
            <w:pPr>
              <w:rPr>
                <w:rFonts w:ascii="Garamond" w:hAnsi="Garamond"/>
              </w:rPr>
            </w:pPr>
            <w:r>
              <w:rPr>
                <w:rFonts w:ascii="Garamond" w:hAnsi="Garamond"/>
                <w:color w:val="000000"/>
              </w:rPr>
              <w:t xml:space="preserve">This decision-support tool will assess forest disturbances in </w:t>
            </w:r>
            <w:r w:rsidR="00CD431F">
              <w:rPr>
                <w:rFonts w:ascii="Garamond" w:hAnsi="Garamond"/>
                <w:color w:val="000000"/>
              </w:rPr>
              <w:t xml:space="preserve">La Amistad </w:t>
            </w:r>
            <w:r>
              <w:rPr>
                <w:rFonts w:ascii="Garamond" w:hAnsi="Garamond"/>
                <w:color w:val="000000"/>
              </w:rPr>
              <w:t xml:space="preserve">using </w:t>
            </w:r>
            <w:r w:rsidR="00E26237">
              <w:rPr>
                <w:rFonts w:ascii="Garamond" w:hAnsi="Garamond"/>
                <w:color w:val="000000"/>
              </w:rPr>
              <w:t xml:space="preserve">Terra MODIS, </w:t>
            </w:r>
            <w:r>
              <w:rPr>
                <w:rFonts w:ascii="Garamond" w:hAnsi="Garamond"/>
                <w:color w:val="000000"/>
              </w:rPr>
              <w:t>Landsat 5 TM, Landsat 8 OLI and Sentinel-2 MSI.</w:t>
            </w:r>
            <w:r w:rsidR="0003377B">
              <w:rPr>
                <w:rFonts w:ascii="Garamond" w:hAnsi="Garamond"/>
                <w:color w:val="000000"/>
              </w:rPr>
              <w:t xml:space="preserve"> The base of the code will come from Hansen Global Forest Change.</w:t>
            </w:r>
          </w:p>
        </w:tc>
        <w:tc>
          <w:tcPr>
            <w:tcW w:w="1080" w:type="dxa"/>
            <w:vAlign w:val="center"/>
          </w:tcPr>
          <w:p w14:paraId="6EFD16CC" w14:textId="60D965DC" w:rsidR="00F92714" w:rsidRPr="005C6FC1" w:rsidRDefault="0003377B" w:rsidP="00936A45">
            <w:pPr>
              <w:rPr>
                <w:rFonts w:ascii="Garamond" w:hAnsi="Garamond"/>
              </w:rPr>
            </w:pPr>
            <w:r>
              <w:rPr>
                <w:rFonts w:ascii="Garamond" w:hAnsi="Garamond"/>
              </w:rPr>
              <w:t>I</w:t>
            </w:r>
            <w:r w:rsidR="003134B9">
              <w:rPr>
                <w:rFonts w:ascii="Garamond" w:hAnsi="Garamond"/>
              </w:rPr>
              <w:t>V</w:t>
            </w:r>
          </w:p>
        </w:tc>
      </w:tr>
      <w:tr w:rsidR="003134B9" w:rsidRPr="00CD0433" w14:paraId="4F7C7ECF" w14:textId="77777777" w:rsidTr="00936A45">
        <w:tc>
          <w:tcPr>
            <w:tcW w:w="2160" w:type="dxa"/>
            <w:vAlign w:val="center"/>
          </w:tcPr>
          <w:p w14:paraId="1DDDF9DA" w14:textId="567A91D9" w:rsidR="003134B9" w:rsidRDefault="00910A81" w:rsidP="00BA63FC">
            <w:pPr>
              <w:rPr>
                <w:rFonts w:ascii="Garamond" w:hAnsi="Garamond"/>
                <w:b/>
                <w:bCs/>
              </w:rPr>
            </w:pPr>
            <w:r>
              <w:rPr>
                <w:rFonts w:ascii="Garamond" w:hAnsi="Garamond"/>
                <w:b/>
                <w:bCs/>
              </w:rPr>
              <w:t xml:space="preserve">Short-term </w:t>
            </w:r>
            <w:r w:rsidR="00BA63FC">
              <w:rPr>
                <w:rFonts w:ascii="Garamond" w:hAnsi="Garamond"/>
                <w:b/>
                <w:bCs/>
              </w:rPr>
              <w:t>Forest Change Tool</w:t>
            </w:r>
            <w:r>
              <w:rPr>
                <w:rFonts w:ascii="Garamond" w:hAnsi="Garamond"/>
                <w:b/>
                <w:bCs/>
              </w:rPr>
              <w:t xml:space="preserve"> </w:t>
            </w:r>
            <w:r w:rsidR="003134B9">
              <w:rPr>
                <w:rFonts w:ascii="Garamond" w:hAnsi="Garamond"/>
                <w:b/>
                <w:bCs/>
              </w:rPr>
              <w:t>Operating Procedures Manual</w:t>
            </w:r>
          </w:p>
        </w:tc>
        <w:tc>
          <w:tcPr>
            <w:tcW w:w="3240" w:type="dxa"/>
            <w:vAlign w:val="center"/>
          </w:tcPr>
          <w:p w14:paraId="67C6DFCF" w14:textId="451D0CF9" w:rsidR="003134B9" w:rsidRPr="005C6FC1" w:rsidRDefault="003134B9" w:rsidP="0038483E">
            <w:pPr>
              <w:rPr>
                <w:rFonts w:ascii="Garamond" w:hAnsi="Garamond"/>
              </w:rPr>
            </w:pPr>
            <w:r>
              <w:rPr>
                <w:rFonts w:ascii="Garamond" w:hAnsi="Garamond"/>
                <w:color w:val="000000"/>
              </w:rPr>
              <w:t xml:space="preserve">This procedural document will serve as a manual for partners to use while using the </w:t>
            </w:r>
            <w:r w:rsidR="00910A81">
              <w:rPr>
                <w:rFonts w:ascii="Garamond" w:hAnsi="Garamond"/>
                <w:color w:val="000000"/>
              </w:rPr>
              <w:t>Short-term Forest Change Tool</w:t>
            </w:r>
            <w:r w:rsidR="0003377B">
              <w:rPr>
                <w:rFonts w:ascii="Garamond" w:hAnsi="Garamond"/>
                <w:color w:val="000000"/>
              </w:rPr>
              <w:t>.</w:t>
            </w:r>
          </w:p>
        </w:tc>
        <w:tc>
          <w:tcPr>
            <w:tcW w:w="2880" w:type="dxa"/>
            <w:vAlign w:val="center"/>
          </w:tcPr>
          <w:p w14:paraId="5384EA34" w14:textId="6F155E4F" w:rsidR="003134B9" w:rsidRPr="005C6FC1" w:rsidRDefault="003134B9" w:rsidP="00936A45">
            <w:pPr>
              <w:rPr>
                <w:rFonts w:ascii="Garamond" w:hAnsi="Garamond"/>
              </w:rPr>
            </w:pPr>
            <w:r>
              <w:rPr>
                <w:rFonts w:ascii="Garamond" w:hAnsi="Garamond"/>
              </w:rPr>
              <w:t>N/A</w:t>
            </w:r>
          </w:p>
        </w:tc>
        <w:tc>
          <w:tcPr>
            <w:tcW w:w="1080" w:type="dxa"/>
            <w:vAlign w:val="center"/>
          </w:tcPr>
          <w:p w14:paraId="2D19BD36" w14:textId="6AD59031" w:rsidR="003134B9" w:rsidRPr="005C6FC1" w:rsidRDefault="003134B9" w:rsidP="00936A45">
            <w:pPr>
              <w:rPr>
                <w:rFonts w:ascii="Garamond" w:hAnsi="Garamond"/>
              </w:rPr>
            </w:pPr>
            <w:r>
              <w:rPr>
                <w:rFonts w:ascii="Garamond" w:hAnsi="Garamond"/>
              </w:rPr>
              <w:t>N/A</w:t>
            </w:r>
          </w:p>
        </w:tc>
      </w:tr>
    </w:tbl>
    <w:p w14:paraId="66FBE966" w14:textId="77777777" w:rsidR="00073224" w:rsidRPr="00936A45" w:rsidRDefault="00073224" w:rsidP="00073224"/>
    <w:p w14:paraId="6935E02B" w14:textId="2031CAE5" w:rsidR="000F76DA" w:rsidRDefault="000F76DA" w:rsidP="00C72F1A">
      <w:pPr>
        <w:rPr>
          <w:sz w:val="20"/>
          <w:szCs w:val="20"/>
        </w:rPr>
      </w:pPr>
      <w:r w:rsidRPr="00EC3694">
        <w:rPr>
          <w:b/>
          <w:i/>
          <w:sz w:val="20"/>
          <w:szCs w:val="20"/>
        </w:rPr>
        <w:t>End</w:t>
      </w:r>
      <w:r w:rsidR="00490A64">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7647C4">
        <w:rPr>
          <w:rFonts w:ascii="Garamond" w:hAnsi="Garamond"/>
          <w:color w:val="000000"/>
        </w:rPr>
        <w:t>This project will benefit conservation goals through</w:t>
      </w:r>
      <w:r w:rsidR="00246214">
        <w:rPr>
          <w:rFonts w:ascii="Garamond" w:hAnsi="Garamond"/>
          <w:color w:val="000000"/>
        </w:rPr>
        <w:t>out</w:t>
      </w:r>
      <w:r w:rsidR="007647C4">
        <w:rPr>
          <w:rFonts w:ascii="Garamond" w:hAnsi="Garamond"/>
          <w:color w:val="000000"/>
        </w:rPr>
        <w:t xml:space="preserve"> the Mesoamerican Biological Corridor. Areas in La Amistad International Park that are at risk of </w:t>
      </w:r>
      <w:r w:rsidR="00AB0F85">
        <w:rPr>
          <w:rFonts w:ascii="Garamond" w:hAnsi="Garamond"/>
          <w:color w:val="000000"/>
        </w:rPr>
        <w:t>forest cover and soil type</w:t>
      </w:r>
      <w:r w:rsidR="007647C4">
        <w:rPr>
          <w:rFonts w:ascii="Garamond" w:hAnsi="Garamond"/>
          <w:color w:val="000000"/>
        </w:rPr>
        <w:t xml:space="preserve"> changes that could impact biodiversity will be evident and officials will be able to decide on the future course of action in those areas. The </w:t>
      </w:r>
      <w:r w:rsidR="002277F0">
        <w:rPr>
          <w:rFonts w:ascii="Garamond" w:hAnsi="Garamond"/>
          <w:color w:val="000000"/>
        </w:rPr>
        <w:t>short-term forest change tool</w:t>
      </w:r>
      <w:r w:rsidR="007647C4">
        <w:rPr>
          <w:rFonts w:ascii="Garamond" w:hAnsi="Garamond"/>
          <w:color w:val="000000"/>
        </w:rPr>
        <w:t xml:space="preserve"> and</w:t>
      </w:r>
      <w:r w:rsidR="002277F0">
        <w:rPr>
          <w:rFonts w:ascii="Garamond" w:hAnsi="Garamond"/>
          <w:color w:val="000000"/>
        </w:rPr>
        <w:t xml:space="preserve"> potential</w:t>
      </w:r>
      <w:r w:rsidR="007647C4">
        <w:rPr>
          <w:rFonts w:ascii="Garamond" w:hAnsi="Garamond"/>
          <w:color w:val="000000"/>
        </w:rPr>
        <w:t xml:space="preserve"> </w:t>
      </w:r>
      <w:r w:rsidR="002277F0">
        <w:rPr>
          <w:rFonts w:ascii="Garamond" w:hAnsi="Garamond"/>
          <w:color w:val="000000"/>
        </w:rPr>
        <w:t>conflict maps</w:t>
      </w:r>
      <w:r w:rsidR="007647C4">
        <w:rPr>
          <w:rFonts w:ascii="Garamond" w:hAnsi="Garamond"/>
          <w:color w:val="000000"/>
        </w:rPr>
        <w:t xml:space="preserve"> will assist partners in communicating the impact of local agriculture and development in La Amistad on biodiversity.</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4920EF99"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227218">
        <w:rPr>
          <w:rFonts w:ascii="Garamond" w:hAnsi="Garamond"/>
        </w:rPr>
        <w:t>2</w:t>
      </w:r>
      <w:r w:rsidRPr="005C6FC1">
        <w:rPr>
          <w:rFonts w:ascii="Garamond" w:hAnsi="Garamond"/>
        </w:rPr>
        <w:t xml:space="preserve"> Terms: </w:t>
      </w:r>
      <w:r w:rsidR="00F92714">
        <w:rPr>
          <w:rFonts w:ascii="Garamond" w:hAnsi="Garamond"/>
        </w:rPr>
        <w:t>2019 Fall</w:t>
      </w:r>
      <w:r w:rsidRPr="005C6FC1">
        <w:rPr>
          <w:rFonts w:ascii="Garamond" w:hAnsi="Garamond"/>
        </w:rPr>
        <w:t xml:space="preserve"> to </w:t>
      </w:r>
      <w:r w:rsidR="00F92714">
        <w:rPr>
          <w:rFonts w:ascii="Garamond" w:hAnsi="Garamond"/>
        </w:rPr>
        <w:t>2020</w:t>
      </w:r>
      <w:r w:rsidRPr="005C6FC1">
        <w:rPr>
          <w:rFonts w:ascii="Garamond" w:hAnsi="Garamond"/>
        </w:rPr>
        <w:t xml:space="preserve"> </w:t>
      </w:r>
      <w:r w:rsidR="00F92714">
        <w:rPr>
          <w:rFonts w:ascii="Garamond" w:hAnsi="Garamond"/>
        </w:rPr>
        <w:t>Spring</w:t>
      </w:r>
    </w:p>
    <w:p w14:paraId="40B9CFCE" w14:textId="77777777" w:rsidR="00272CD9" w:rsidRPr="00936A45" w:rsidRDefault="00272CD9" w:rsidP="00272CD9"/>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5EF7DEF0"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7647C4">
        <w:rPr>
          <w:rFonts w:ascii="Garamond" w:hAnsi="Garamond"/>
        </w:rPr>
        <w:t>2019 Fall</w:t>
      </w:r>
      <w:r w:rsidR="00936A45">
        <w:rPr>
          <w:rFonts w:ascii="Garamond" w:hAnsi="Garamond"/>
        </w:rPr>
        <w:t xml:space="preserve"> (</w:t>
      </w:r>
      <w:r w:rsidR="007647C4">
        <w:rPr>
          <w:rFonts w:ascii="Garamond" w:hAnsi="Garamond"/>
        </w:rPr>
        <w:t>GA</w:t>
      </w:r>
      <w:r w:rsidR="00461AA0" w:rsidRPr="005C6FC1">
        <w:rPr>
          <w:rFonts w:ascii="Garamond" w:hAnsi="Garamond"/>
        </w:rPr>
        <w:t xml:space="preserve">) – </w:t>
      </w:r>
      <w:r w:rsidR="007647C4">
        <w:rPr>
          <w:rFonts w:ascii="Garamond" w:hAnsi="Garamond"/>
        </w:rPr>
        <w:t xml:space="preserve">Costa Rica &amp; Panama Ecological Forecasting </w:t>
      </w:r>
    </w:p>
    <w:p w14:paraId="646F51EE" w14:textId="48942301" w:rsidR="00272CD9" w:rsidRPr="005C6FC1" w:rsidRDefault="007647C4" w:rsidP="00461AA0">
      <w:pPr>
        <w:pStyle w:val="ListParagraph"/>
        <w:numPr>
          <w:ilvl w:val="1"/>
          <w:numId w:val="2"/>
        </w:numPr>
        <w:contextualSpacing w:val="0"/>
        <w:rPr>
          <w:rFonts w:ascii="Garamond" w:hAnsi="Garamond"/>
          <w:b/>
        </w:rPr>
      </w:pPr>
      <w:r>
        <w:rPr>
          <w:rFonts w:ascii="Garamond" w:hAnsi="Garamond"/>
        </w:rPr>
        <w:t xml:space="preserve">The first term of the project used Landsat data to classify land use and land cover in </w:t>
      </w:r>
      <w:r w:rsidR="00EA0DBA">
        <w:rPr>
          <w:rFonts w:ascii="Garamond" w:hAnsi="Garamond"/>
        </w:rPr>
        <w:t>La Amistad International Park. In addition to creating</w:t>
      </w:r>
      <w:r>
        <w:rPr>
          <w:rFonts w:ascii="Garamond" w:hAnsi="Garamond"/>
        </w:rPr>
        <w:t xml:space="preserve"> maps for three decadal dates</w:t>
      </w:r>
      <w:r w:rsidR="00EA0DBA">
        <w:rPr>
          <w:rFonts w:ascii="Garamond" w:hAnsi="Garamond"/>
        </w:rPr>
        <w:t>, the project team also forecasted land use to the year 20</w:t>
      </w:r>
      <w:r w:rsidR="00EB5585">
        <w:rPr>
          <w:rFonts w:ascii="Garamond" w:hAnsi="Garamond"/>
        </w:rPr>
        <w:t>29</w:t>
      </w:r>
      <w:r w:rsidR="00EA0DBA">
        <w:rPr>
          <w:rFonts w:ascii="Garamond" w:hAnsi="Garamond"/>
        </w:rPr>
        <w:t xml:space="preserve">. The forecast identified potential land cover </w:t>
      </w:r>
      <w:r w:rsidR="00AB0F85">
        <w:rPr>
          <w:rFonts w:ascii="Garamond" w:hAnsi="Garamond"/>
        </w:rPr>
        <w:t xml:space="preserve">types </w:t>
      </w:r>
      <w:r w:rsidR="00EA0DBA">
        <w:rPr>
          <w:rFonts w:ascii="Garamond" w:hAnsi="Garamond"/>
        </w:rPr>
        <w:t xml:space="preserve">for term II </w:t>
      </w:r>
      <w:r w:rsidR="00AB0F85">
        <w:rPr>
          <w:rFonts w:ascii="Garamond" w:hAnsi="Garamond"/>
        </w:rPr>
        <w:t xml:space="preserve">to utilize in the LUCIS </w:t>
      </w:r>
      <w:r w:rsidR="00EA0DBA">
        <w:rPr>
          <w:rFonts w:ascii="Garamond" w:hAnsi="Garamond"/>
        </w:rPr>
        <w:t xml:space="preserve">model. Additionally, </w:t>
      </w:r>
      <w:r w:rsidR="00BA63FC">
        <w:rPr>
          <w:rFonts w:ascii="Garamond" w:hAnsi="Garamond"/>
        </w:rPr>
        <w:t>the team</w:t>
      </w:r>
      <w:r w:rsidR="00EA0DBA">
        <w:rPr>
          <w:rFonts w:ascii="Garamond" w:hAnsi="Garamond"/>
        </w:rPr>
        <w:t xml:space="preserve"> </w:t>
      </w:r>
      <w:r w:rsidR="00AB0F85">
        <w:rPr>
          <w:rFonts w:ascii="Garamond" w:hAnsi="Garamond"/>
        </w:rPr>
        <w:t xml:space="preserve">modified and updated a previous NASA DEVELOP tool in Google Earth Engine to produce the </w:t>
      </w:r>
      <w:r w:rsidR="00EA0DBA">
        <w:rPr>
          <w:rFonts w:ascii="Garamond" w:hAnsi="Garamond"/>
        </w:rPr>
        <w:t>Forest Change Detection Tool</w:t>
      </w:r>
      <w:r w:rsidR="00AB0F85">
        <w:rPr>
          <w:rFonts w:ascii="Garamond" w:hAnsi="Garamond"/>
        </w:rPr>
        <w:t xml:space="preserve"> 2.0.</w:t>
      </w:r>
      <w:r>
        <w:rPr>
          <w:rFonts w:ascii="Garamond" w:hAnsi="Garamond"/>
        </w:rPr>
        <w:t xml:space="preserve"> </w:t>
      </w:r>
      <w:r w:rsidR="00EA0DBA">
        <w:rPr>
          <w:rFonts w:ascii="Garamond" w:hAnsi="Garamond"/>
        </w:rPr>
        <w:t>The products from</w:t>
      </w:r>
      <w:r w:rsidR="00BA63FC">
        <w:rPr>
          <w:rFonts w:ascii="Garamond" w:hAnsi="Garamond"/>
        </w:rPr>
        <w:t xml:space="preserve"> this term</w:t>
      </w:r>
      <w:r w:rsidR="00EA0DBA">
        <w:rPr>
          <w:rFonts w:ascii="Garamond" w:hAnsi="Garamond"/>
        </w:rPr>
        <w:t xml:space="preserve"> enabled partners to understand the general land cover existing on both the Costa Rica and Panama sides of the park and identify areas that have seen the greatest change over time. </w:t>
      </w:r>
    </w:p>
    <w:p w14:paraId="1DA6FB7E" w14:textId="135464FD" w:rsidR="00D3189E" w:rsidRPr="005C6FC1" w:rsidRDefault="00272CD9" w:rsidP="00D3189E">
      <w:pPr>
        <w:pStyle w:val="ListParagraph"/>
        <w:numPr>
          <w:ilvl w:val="0"/>
          <w:numId w:val="2"/>
        </w:numPr>
        <w:ind w:left="540" w:hanging="180"/>
        <w:contextualSpacing w:val="0"/>
        <w:rPr>
          <w:rFonts w:ascii="Garamond" w:hAnsi="Garamond"/>
          <w:b/>
        </w:rPr>
      </w:pPr>
      <w:r w:rsidRPr="00CD0433">
        <w:rPr>
          <w:b/>
          <w:sz w:val="20"/>
          <w:szCs w:val="20"/>
        </w:rPr>
        <w:t>Term 2 (Proposed Term)</w:t>
      </w:r>
      <w:r w:rsidR="00461AA0">
        <w:rPr>
          <w:b/>
          <w:sz w:val="20"/>
          <w:szCs w:val="20"/>
        </w:rPr>
        <w:t>:</w:t>
      </w:r>
      <w:r w:rsidR="00461AA0">
        <w:rPr>
          <w:sz w:val="20"/>
          <w:szCs w:val="20"/>
        </w:rPr>
        <w:t xml:space="preserve"> </w:t>
      </w:r>
      <w:r w:rsidR="007647C4">
        <w:rPr>
          <w:rFonts w:ascii="Garamond" w:hAnsi="Garamond"/>
        </w:rPr>
        <w:t>2020 Spring</w:t>
      </w:r>
      <w:r w:rsidR="00D3189E" w:rsidRPr="005C6FC1">
        <w:rPr>
          <w:rFonts w:ascii="Garamond" w:hAnsi="Garamond"/>
        </w:rPr>
        <w:t xml:space="preserve"> (</w:t>
      </w:r>
      <w:r w:rsidR="007647C4">
        <w:rPr>
          <w:rFonts w:ascii="Garamond" w:hAnsi="Garamond"/>
        </w:rPr>
        <w:t>GA</w:t>
      </w:r>
      <w:r w:rsidR="00D3189E" w:rsidRPr="005C6FC1">
        <w:rPr>
          <w:rFonts w:ascii="Garamond" w:hAnsi="Garamond"/>
        </w:rPr>
        <w:t xml:space="preserve">) – </w:t>
      </w:r>
      <w:r w:rsidR="007647C4">
        <w:rPr>
          <w:rFonts w:ascii="Garamond" w:hAnsi="Garamond"/>
        </w:rPr>
        <w:t>Costa Rica &amp; Panama Ecological Forecasting II</w:t>
      </w:r>
    </w:p>
    <w:p w14:paraId="2A0AD70F" w14:textId="7DD6E432" w:rsidR="00272CD9" w:rsidRPr="005C6FC1" w:rsidRDefault="00EA0DBA" w:rsidP="00461AA0">
      <w:pPr>
        <w:pStyle w:val="ListParagraph"/>
        <w:numPr>
          <w:ilvl w:val="1"/>
          <w:numId w:val="2"/>
        </w:numPr>
        <w:contextualSpacing w:val="0"/>
        <w:rPr>
          <w:rFonts w:ascii="Garamond" w:hAnsi="Garamond"/>
          <w:b/>
        </w:rPr>
      </w:pPr>
      <w:r>
        <w:rPr>
          <w:rFonts w:ascii="Garamond" w:hAnsi="Garamond"/>
        </w:rPr>
        <w:t>The decadal and forecasted land use and land cover maps from term I will be used in the LUCIS model. T</w:t>
      </w:r>
      <w:r w:rsidR="00EB5585">
        <w:rPr>
          <w:rFonts w:ascii="Garamond" w:hAnsi="Garamond"/>
        </w:rPr>
        <w:t>he team will</w:t>
      </w:r>
      <w:r>
        <w:rPr>
          <w:rFonts w:ascii="Garamond" w:hAnsi="Garamond"/>
        </w:rPr>
        <w:t xml:space="preserve"> identif</w:t>
      </w:r>
      <w:r w:rsidR="00EB5585">
        <w:rPr>
          <w:rFonts w:ascii="Garamond" w:hAnsi="Garamond"/>
        </w:rPr>
        <w:t>y</w:t>
      </w:r>
      <w:r>
        <w:rPr>
          <w:rFonts w:ascii="Garamond" w:hAnsi="Garamond"/>
        </w:rPr>
        <w:t xml:space="preserve"> areas facing the greatest </w:t>
      </w:r>
      <w:r w:rsidR="00C2251B">
        <w:rPr>
          <w:rFonts w:ascii="Garamond" w:hAnsi="Garamond"/>
        </w:rPr>
        <w:t>land use pressure from forecasted agriculture and development.</w:t>
      </w:r>
      <w:r w:rsidR="00AB0F85">
        <w:rPr>
          <w:rFonts w:ascii="Garamond" w:hAnsi="Garamond"/>
        </w:rPr>
        <w:t xml:space="preserve"> Following the in term I</w:t>
      </w:r>
      <w:r w:rsidR="00BA63FC">
        <w:rPr>
          <w:rFonts w:ascii="Garamond" w:hAnsi="Garamond"/>
        </w:rPr>
        <w:t xml:space="preserve"> handoff</w:t>
      </w:r>
      <w:r w:rsidR="00AB0F85">
        <w:rPr>
          <w:rFonts w:ascii="Garamond" w:hAnsi="Garamond"/>
        </w:rPr>
        <w:t xml:space="preserve">, partners </w:t>
      </w:r>
      <w:r w:rsidR="00BA63FC">
        <w:rPr>
          <w:rFonts w:ascii="Garamond" w:hAnsi="Garamond"/>
        </w:rPr>
        <w:t xml:space="preserve">expressed </w:t>
      </w:r>
      <w:r w:rsidR="00BA63FC">
        <w:rPr>
          <w:rFonts w:ascii="Garamond" w:hAnsi="Garamond"/>
        </w:rPr>
        <w:lastRenderedPageBreak/>
        <w:t>the need for</w:t>
      </w:r>
      <w:r w:rsidR="00AB0F85">
        <w:rPr>
          <w:rFonts w:ascii="Garamond" w:hAnsi="Garamond"/>
        </w:rPr>
        <w:t xml:space="preserve"> a </w:t>
      </w:r>
      <w:r w:rsidR="009C34A3">
        <w:rPr>
          <w:rFonts w:ascii="Garamond" w:hAnsi="Garamond"/>
        </w:rPr>
        <w:t>more user-friendly tool. Term II will create a tool to assist with identifying short-term forest gain and loss. This tool w</w:t>
      </w:r>
      <w:r w:rsidR="00246214">
        <w:rPr>
          <w:rFonts w:ascii="Garamond" w:hAnsi="Garamond"/>
        </w:rPr>
        <w:t xml:space="preserve">ill better address </w:t>
      </w:r>
      <w:r w:rsidR="00BA63FC">
        <w:rPr>
          <w:rFonts w:ascii="Garamond" w:hAnsi="Garamond"/>
        </w:rPr>
        <w:t xml:space="preserve">the </w:t>
      </w:r>
      <w:r w:rsidR="00246214">
        <w:rPr>
          <w:rFonts w:ascii="Garamond" w:hAnsi="Garamond"/>
        </w:rPr>
        <w:t>end user</w:t>
      </w:r>
      <w:r w:rsidR="00BA63FC">
        <w:rPr>
          <w:rFonts w:ascii="Garamond" w:hAnsi="Garamond"/>
        </w:rPr>
        <w:t>’s</w:t>
      </w:r>
      <w:r w:rsidR="00246214">
        <w:rPr>
          <w:rFonts w:ascii="Garamond" w:hAnsi="Garamond"/>
        </w:rPr>
        <w:t xml:space="preserve"> day-to-</w:t>
      </w:r>
      <w:r w:rsidR="009C34A3">
        <w:rPr>
          <w:rFonts w:ascii="Garamond" w:hAnsi="Garamond"/>
        </w:rPr>
        <w:t>day needs.</w:t>
      </w:r>
      <w:r w:rsidR="00C2251B">
        <w:rPr>
          <w:rFonts w:ascii="Garamond" w:hAnsi="Garamond"/>
        </w:rPr>
        <w:t xml:space="preserve"> The </w:t>
      </w:r>
      <w:r w:rsidR="00BA63FC">
        <w:rPr>
          <w:rFonts w:ascii="Garamond" w:hAnsi="Garamond"/>
        </w:rPr>
        <w:t xml:space="preserve">final project </w:t>
      </w:r>
      <w:r w:rsidR="00C2251B">
        <w:rPr>
          <w:rFonts w:ascii="Garamond" w:hAnsi="Garamond"/>
        </w:rPr>
        <w:t>handoff will consist of demonstrations of how the model was applied and how to run the tool.</w:t>
      </w:r>
      <w:r>
        <w:rPr>
          <w:rFonts w:ascii="Garamond" w:hAnsi="Garamond"/>
        </w:rPr>
        <w:t xml:space="preserve"> </w:t>
      </w:r>
    </w:p>
    <w:p w14:paraId="0E47B3BF" w14:textId="77777777" w:rsidR="00461AA0" w:rsidRPr="00936A45" w:rsidRDefault="00461AA0" w:rsidP="00272CD9"/>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51363DC5" w14:textId="7244F728" w:rsidR="00272CD9" w:rsidRPr="00DF2532" w:rsidRDefault="00F92714" w:rsidP="003C7755">
      <w:pPr>
        <w:ind w:left="720" w:hanging="720"/>
        <w:rPr>
          <w:rFonts w:ascii="Garamond" w:hAnsi="Garamond"/>
          <w:i/>
        </w:rPr>
      </w:pPr>
      <w:r>
        <w:rPr>
          <w:rFonts w:ascii="Garamond" w:hAnsi="Garamond"/>
        </w:rPr>
        <w:t xml:space="preserve">2019 </w:t>
      </w:r>
      <w:proofErr w:type="gramStart"/>
      <w:r>
        <w:rPr>
          <w:rFonts w:ascii="Garamond" w:hAnsi="Garamond"/>
        </w:rPr>
        <w:t>Fall</w:t>
      </w:r>
      <w:proofErr w:type="gramEnd"/>
      <w:r w:rsidR="00272CD9" w:rsidRPr="005C6FC1">
        <w:rPr>
          <w:rFonts w:ascii="Garamond" w:hAnsi="Garamond"/>
        </w:rPr>
        <w:t xml:space="preserve"> (</w:t>
      </w:r>
      <w:r>
        <w:rPr>
          <w:rFonts w:ascii="Garamond" w:hAnsi="Garamond"/>
        </w:rPr>
        <w:t>GA</w:t>
      </w:r>
      <w:r w:rsidR="00D3189E" w:rsidRPr="005C6FC1">
        <w:rPr>
          <w:rFonts w:ascii="Garamond" w:hAnsi="Garamond"/>
        </w:rPr>
        <w:t xml:space="preserve">) </w:t>
      </w:r>
      <w:r w:rsidR="00B560ED">
        <w:rPr>
          <w:rFonts w:ascii="Garamond" w:hAnsi="Garamond"/>
        </w:rPr>
        <w:t>–</w:t>
      </w:r>
      <w:r w:rsidR="00D3189E" w:rsidRPr="005C6FC1">
        <w:rPr>
          <w:rFonts w:ascii="Garamond" w:hAnsi="Garamond"/>
        </w:rPr>
        <w:t xml:space="preserve"> </w:t>
      </w:r>
      <w:r>
        <w:rPr>
          <w:rFonts w:ascii="Garamond" w:hAnsi="Garamond"/>
        </w:rPr>
        <w:t>Costa Rica &amp; Panama Ecological Forecasting</w:t>
      </w:r>
      <w:r w:rsidR="0073702A">
        <w:rPr>
          <w:rFonts w:ascii="Garamond" w:hAnsi="Garamond"/>
        </w:rPr>
        <w:t xml:space="preserve">: </w:t>
      </w:r>
      <w:r w:rsidRPr="00DF2532">
        <w:rPr>
          <w:rFonts w:ascii="Garamond" w:hAnsi="Garamond"/>
        </w:rPr>
        <w:t>Detect</w:t>
      </w:r>
      <w:r w:rsidR="009C34A3">
        <w:rPr>
          <w:rFonts w:ascii="Garamond" w:hAnsi="Garamond"/>
        </w:rPr>
        <w:t>ing</w:t>
      </w:r>
      <w:r w:rsidRPr="00DF2532">
        <w:rPr>
          <w:rFonts w:ascii="Garamond" w:hAnsi="Garamond"/>
        </w:rPr>
        <w:t xml:space="preserve"> Land Change Along the Mesoamerican Biological Corridor in Costa Rica and Panama for Targeted Resource Management</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48BE4FBA" w14:textId="77777777" w:rsidR="00F92714" w:rsidRDefault="00F92714" w:rsidP="00F92714">
      <w:pPr>
        <w:pStyle w:val="NormalWeb"/>
        <w:spacing w:before="0" w:beforeAutospacing="0" w:after="0" w:afterAutospacing="0"/>
        <w:ind w:left="720" w:hanging="720"/>
      </w:pPr>
      <w:r>
        <w:rPr>
          <w:rFonts w:ascii="Garamond" w:hAnsi="Garamond"/>
          <w:color w:val="000000"/>
          <w:sz w:val="22"/>
          <w:szCs w:val="22"/>
        </w:rPr>
        <w:t xml:space="preserve">2016 </w:t>
      </w:r>
      <w:proofErr w:type="gramStart"/>
      <w:r>
        <w:rPr>
          <w:rFonts w:ascii="Garamond" w:hAnsi="Garamond"/>
          <w:color w:val="000000"/>
          <w:sz w:val="22"/>
          <w:szCs w:val="22"/>
        </w:rPr>
        <w:t>Spring</w:t>
      </w:r>
      <w:proofErr w:type="gramEnd"/>
      <w:r>
        <w:rPr>
          <w:rFonts w:ascii="Garamond" w:hAnsi="Garamond"/>
          <w:color w:val="000000"/>
          <w:sz w:val="22"/>
          <w:szCs w:val="22"/>
        </w:rPr>
        <w:t xml:space="preserve"> (</w:t>
      </w:r>
      <w:proofErr w:type="spellStart"/>
      <w:r>
        <w:rPr>
          <w:rFonts w:ascii="Garamond" w:hAnsi="Garamond"/>
          <w:color w:val="000000"/>
          <w:sz w:val="22"/>
          <w:szCs w:val="22"/>
        </w:rPr>
        <w:t>LaRc</w:t>
      </w:r>
      <w:proofErr w:type="spellEnd"/>
      <w:r>
        <w:rPr>
          <w:rFonts w:ascii="Garamond" w:hAnsi="Garamond"/>
          <w:color w:val="000000"/>
          <w:sz w:val="22"/>
          <w:szCs w:val="22"/>
        </w:rPr>
        <w:t xml:space="preserve">) – El Salvador Ecological Forecasting: </w:t>
      </w:r>
      <w:r>
        <w:rPr>
          <w:rFonts w:ascii="Garamond" w:hAnsi="Garamond"/>
          <w:color w:val="252525"/>
          <w:sz w:val="22"/>
          <w:szCs w:val="22"/>
          <w:shd w:val="clear" w:color="auto" w:fill="FFFFFF"/>
        </w:rPr>
        <w:t>Utilizing NASA Earth Observations to Develop a Historical Baseline Trajectory of Changes in Forest Cover and Degradation Indicators in El Salvador</w:t>
      </w:r>
    </w:p>
    <w:p w14:paraId="48057759" w14:textId="77777777" w:rsidR="00F92714" w:rsidRDefault="00F92714" w:rsidP="00F92714">
      <w:pPr>
        <w:pStyle w:val="NormalWeb"/>
        <w:spacing w:before="0" w:beforeAutospacing="0" w:after="0" w:afterAutospacing="0"/>
        <w:ind w:left="720" w:hanging="720"/>
        <w:rPr>
          <w:rFonts w:ascii="Garamond" w:hAnsi="Garamond"/>
          <w:color w:val="000000"/>
          <w:sz w:val="22"/>
          <w:szCs w:val="22"/>
        </w:rPr>
      </w:pPr>
      <w:r>
        <w:rPr>
          <w:rFonts w:ascii="Garamond" w:hAnsi="Garamond"/>
          <w:color w:val="000000"/>
          <w:sz w:val="22"/>
          <w:szCs w:val="22"/>
        </w:rPr>
        <w:t xml:space="preserve">2016 </w:t>
      </w:r>
      <w:proofErr w:type="gramStart"/>
      <w:r>
        <w:rPr>
          <w:rFonts w:ascii="Garamond" w:hAnsi="Garamond"/>
          <w:color w:val="000000"/>
          <w:sz w:val="22"/>
          <w:szCs w:val="22"/>
        </w:rPr>
        <w:t>Fall</w:t>
      </w:r>
      <w:proofErr w:type="gramEnd"/>
      <w:r>
        <w:rPr>
          <w:rFonts w:ascii="Garamond" w:hAnsi="Garamond"/>
          <w:color w:val="000000"/>
          <w:sz w:val="22"/>
          <w:szCs w:val="22"/>
        </w:rPr>
        <w:t xml:space="preserve"> (GSFC) – </w:t>
      </w:r>
      <w:r w:rsidRPr="00C836F6">
        <w:rPr>
          <w:rFonts w:ascii="Garamond" w:hAnsi="Garamond"/>
          <w:color w:val="000000"/>
          <w:sz w:val="22"/>
          <w:szCs w:val="22"/>
        </w:rPr>
        <w:t>Kenya Eco</w:t>
      </w:r>
      <w:r>
        <w:rPr>
          <w:rFonts w:ascii="Garamond" w:hAnsi="Garamond"/>
          <w:color w:val="000000"/>
          <w:sz w:val="22"/>
          <w:szCs w:val="22"/>
        </w:rPr>
        <w:t>logical</w:t>
      </w:r>
      <w:r w:rsidRPr="00C836F6">
        <w:rPr>
          <w:rFonts w:ascii="Garamond" w:hAnsi="Garamond"/>
          <w:color w:val="000000"/>
          <w:sz w:val="22"/>
          <w:szCs w:val="22"/>
        </w:rPr>
        <w:t xml:space="preserve"> Forecasting</w:t>
      </w:r>
      <w:r>
        <w:rPr>
          <w:rFonts w:ascii="Garamond" w:hAnsi="Garamond"/>
          <w:color w:val="000000"/>
          <w:sz w:val="22"/>
          <w:szCs w:val="22"/>
        </w:rPr>
        <w:t xml:space="preserve">: </w:t>
      </w:r>
      <w:r w:rsidRPr="00C836F6">
        <w:rPr>
          <w:rFonts w:ascii="Garamond" w:hAnsi="Garamond"/>
          <w:color w:val="000000"/>
          <w:sz w:val="22"/>
          <w:szCs w:val="22"/>
        </w:rPr>
        <w:t>Estimating Carbon Sequestration within Global Environment Facility Funded Protected Areas in Kenya to Aid Future Policy</w:t>
      </w:r>
    </w:p>
    <w:p w14:paraId="14C076F0" w14:textId="77777777" w:rsidR="00F92714" w:rsidRDefault="00F92714" w:rsidP="00F92714">
      <w:pPr>
        <w:pStyle w:val="NormalWeb"/>
        <w:spacing w:before="0" w:beforeAutospacing="0" w:after="0" w:afterAutospacing="0"/>
        <w:ind w:left="720" w:hanging="720"/>
        <w:rPr>
          <w:rFonts w:ascii="Garamond" w:hAnsi="Garamond"/>
          <w:color w:val="000000"/>
          <w:sz w:val="22"/>
          <w:szCs w:val="22"/>
        </w:rPr>
      </w:pPr>
      <w:r>
        <w:rPr>
          <w:rFonts w:ascii="Garamond" w:hAnsi="Garamond"/>
          <w:color w:val="000000"/>
          <w:sz w:val="22"/>
          <w:szCs w:val="22"/>
        </w:rPr>
        <w:t xml:space="preserve">2018 </w:t>
      </w:r>
      <w:proofErr w:type="gramStart"/>
      <w:r>
        <w:rPr>
          <w:rFonts w:ascii="Garamond" w:hAnsi="Garamond"/>
          <w:color w:val="000000"/>
          <w:sz w:val="22"/>
          <w:szCs w:val="22"/>
        </w:rPr>
        <w:t>Summer</w:t>
      </w:r>
      <w:proofErr w:type="gramEnd"/>
      <w:r>
        <w:rPr>
          <w:rFonts w:ascii="Garamond" w:hAnsi="Garamond"/>
          <w:color w:val="000000"/>
          <w:sz w:val="22"/>
          <w:szCs w:val="22"/>
        </w:rPr>
        <w:t xml:space="preserve"> (GA) – Honduras Ecological Forecasting: Utilizing NASA Earth Observations to Develop a Forest Change Detection Tool for Land Conservation in Honduras</w:t>
      </w:r>
    </w:p>
    <w:p w14:paraId="369F945A" w14:textId="77777777" w:rsidR="00F92714" w:rsidRPr="00F246D4" w:rsidRDefault="00F92714" w:rsidP="00F92714">
      <w:pPr>
        <w:pStyle w:val="NormalWeb"/>
        <w:spacing w:before="0" w:beforeAutospacing="0" w:after="0" w:afterAutospacing="0"/>
        <w:ind w:left="720" w:hanging="720"/>
        <w:rPr>
          <w:rFonts w:ascii="Garamond" w:hAnsi="Garamond"/>
          <w:color w:val="000000"/>
          <w:sz w:val="22"/>
          <w:szCs w:val="22"/>
        </w:rPr>
      </w:pPr>
      <w:r w:rsidRPr="00F246D4">
        <w:rPr>
          <w:rFonts w:ascii="Garamond" w:hAnsi="Garamond"/>
          <w:color w:val="000000"/>
          <w:sz w:val="22"/>
          <w:szCs w:val="22"/>
        </w:rPr>
        <w:t xml:space="preserve">2019 </w:t>
      </w:r>
      <w:proofErr w:type="gramStart"/>
      <w:r>
        <w:rPr>
          <w:rFonts w:ascii="Garamond" w:hAnsi="Garamond"/>
          <w:color w:val="000000"/>
          <w:sz w:val="22"/>
          <w:szCs w:val="22"/>
        </w:rPr>
        <w:t>Summer</w:t>
      </w:r>
      <w:proofErr w:type="gramEnd"/>
      <w:r>
        <w:rPr>
          <w:rFonts w:ascii="Garamond" w:hAnsi="Garamond"/>
          <w:color w:val="000000"/>
          <w:sz w:val="22"/>
          <w:szCs w:val="22"/>
        </w:rPr>
        <w:t xml:space="preserve"> (GA) – Talamanca-</w:t>
      </w:r>
      <w:proofErr w:type="spellStart"/>
      <w:r>
        <w:rPr>
          <w:rFonts w:ascii="Garamond" w:hAnsi="Garamond"/>
          <w:color w:val="000000"/>
          <w:sz w:val="22"/>
          <w:szCs w:val="22"/>
        </w:rPr>
        <w:t>Osa</w:t>
      </w:r>
      <w:proofErr w:type="spellEnd"/>
      <w:r>
        <w:rPr>
          <w:rFonts w:ascii="Garamond" w:hAnsi="Garamond"/>
          <w:color w:val="000000"/>
          <w:sz w:val="22"/>
          <w:szCs w:val="22"/>
        </w:rPr>
        <w:t xml:space="preserve"> Ecological Forecasting II: Assessing Habitat Suitability and Human-Jaguar Conflict Areas to Identify Potential Jaguar Corridors Connecting La Amistad and Corcovado National Parks in Costa Rica</w:t>
      </w:r>
    </w:p>
    <w:p w14:paraId="0F4FA500" w14:textId="77777777" w:rsidR="00DC6974" w:rsidRPr="00936A4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6794701D" w:rsidR="003D2EDF" w:rsidRPr="00EC3694"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r w:rsidR="00F92714">
        <w:rPr>
          <w:rFonts w:ascii="Garamond" w:hAnsi="Garamond"/>
        </w:rPr>
        <w:t xml:space="preserve">This project continues DEVELOP’s role in the NASA and SICA joint statement signed in March of 2019. </w:t>
      </w:r>
    </w:p>
    <w:p w14:paraId="53461EA2" w14:textId="77777777" w:rsidR="00272CD9" w:rsidRPr="00936A45" w:rsidRDefault="00272CD9" w:rsidP="003D2EDF"/>
    <w:p w14:paraId="191EAE17" w14:textId="0B7972B1" w:rsidR="00567040" w:rsidRDefault="00272CD9" w:rsidP="003D2EDF">
      <w:pPr>
        <w:rPr>
          <w:rFonts w:ascii="Garamond" w:hAnsi="Garamond"/>
        </w:rPr>
      </w:pPr>
      <w:r w:rsidRPr="00EC3694">
        <w:rPr>
          <w:b/>
          <w:i/>
          <w:sz w:val="20"/>
          <w:szCs w:val="20"/>
        </w:rPr>
        <w:t>References:</w:t>
      </w:r>
    </w:p>
    <w:p w14:paraId="508D4CF4" w14:textId="77777777" w:rsidR="003C7755" w:rsidRPr="00DF2532" w:rsidRDefault="003C7755" w:rsidP="003C7755">
      <w:pPr>
        <w:pStyle w:val="NormalWeb"/>
        <w:spacing w:before="0" w:beforeAutospacing="0" w:after="0" w:afterAutospacing="0"/>
        <w:ind w:left="720" w:hanging="720"/>
        <w:rPr>
          <w:rFonts w:ascii="Garamond" w:hAnsi="Garamond"/>
          <w:sz w:val="22"/>
          <w:szCs w:val="22"/>
        </w:rPr>
      </w:pPr>
      <w:r w:rsidRPr="00DF2532">
        <w:rPr>
          <w:rFonts w:ascii="Garamond" w:hAnsi="Garamond"/>
          <w:sz w:val="22"/>
          <w:szCs w:val="22"/>
        </w:rPr>
        <w:t xml:space="preserve">Anderson, E. R., Cherrington, E. A., Tremblay-Boyer, L., Flores, A. I., &amp; </w:t>
      </w:r>
      <w:proofErr w:type="spellStart"/>
      <w:r w:rsidRPr="00DF2532">
        <w:rPr>
          <w:rFonts w:ascii="Garamond" w:hAnsi="Garamond"/>
          <w:sz w:val="22"/>
          <w:szCs w:val="22"/>
        </w:rPr>
        <w:t>Sempris</w:t>
      </w:r>
      <w:proofErr w:type="spellEnd"/>
      <w:r w:rsidRPr="00DF2532">
        <w:rPr>
          <w:rFonts w:ascii="Garamond" w:hAnsi="Garamond"/>
          <w:sz w:val="22"/>
          <w:szCs w:val="22"/>
        </w:rPr>
        <w:t xml:space="preserve">, E. (2008). Identifying critical areas for conservation: Biodiversity and climate change in Central America, Mexico, and the Dominican Republic. </w:t>
      </w:r>
      <w:r w:rsidRPr="00DF2532">
        <w:rPr>
          <w:rFonts w:ascii="Garamond" w:hAnsi="Garamond"/>
          <w:i/>
          <w:iCs/>
          <w:sz w:val="22"/>
          <w:szCs w:val="22"/>
        </w:rPr>
        <w:t>Biodiversity, 9</w:t>
      </w:r>
      <w:r w:rsidRPr="00DF2532">
        <w:rPr>
          <w:rFonts w:ascii="Garamond" w:hAnsi="Garamond"/>
          <w:sz w:val="22"/>
          <w:szCs w:val="22"/>
        </w:rPr>
        <w:t xml:space="preserve">(3-4), 89-99. </w:t>
      </w:r>
      <w:hyperlink r:id="rId9" w:history="1">
        <w:r w:rsidRPr="00DF2532">
          <w:rPr>
            <w:rStyle w:val="Hyperlink"/>
            <w:rFonts w:ascii="Garamond" w:hAnsi="Garamond"/>
            <w:color w:val="auto"/>
            <w:sz w:val="22"/>
            <w:szCs w:val="22"/>
            <w:u w:val="none"/>
          </w:rPr>
          <w:t>https://doi.org/10.1080/14888386.2008.9712912</w:t>
        </w:r>
      </w:hyperlink>
    </w:p>
    <w:p w14:paraId="3D88109F" w14:textId="5FE7EC0F" w:rsidR="003C7755" w:rsidRDefault="003C7755" w:rsidP="003D2EDF">
      <w:pPr>
        <w:rPr>
          <w:rFonts w:ascii="Garamond" w:hAnsi="Garamond"/>
        </w:rPr>
      </w:pPr>
    </w:p>
    <w:p w14:paraId="4BA91AFF" w14:textId="77777777" w:rsidR="00DF2532" w:rsidRPr="00CB6588" w:rsidRDefault="00DF2532" w:rsidP="00DF2532">
      <w:pPr>
        <w:pStyle w:val="NormalWeb"/>
        <w:spacing w:before="0" w:beforeAutospacing="0" w:after="0" w:afterAutospacing="0"/>
        <w:ind w:left="720" w:hanging="720"/>
        <w:rPr>
          <w:rFonts w:ascii="Garamond" w:hAnsi="Garamond"/>
          <w:color w:val="373436"/>
          <w:sz w:val="22"/>
          <w:szCs w:val="22"/>
          <w:shd w:val="clear" w:color="auto" w:fill="FFFFFF"/>
        </w:rPr>
      </w:pPr>
      <w:proofErr w:type="spellStart"/>
      <w:r w:rsidRPr="00CB6588">
        <w:rPr>
          <w:rFonts w:ascii="Garamond" w:hAnsi="Garamond"/>
          <w:color w:val="000000"/>
          <w:sz w:val="22"/>
          <w:szCs w:val="22"/>
        </w:rPr>
        <w:t>Dettman</w:t>
      </w:r>
      <w:proofErr w:type="spellEnd"/>
      <w:r w:rsidRPr="00CB6588">
        <w:rPr>
          <w:rFonts w:ascii="Garamond" w:hAnsi="Garamond"/>
          <w:color w:val="000000"/>
          <w:sz w:val="22"/>
          <w:szCs w:val="22"/>
        </w:rPr>
        <w:t xml:space="preserve">, S. (2006). The Mesoamerican Biological Corridor in Panama and Costa Rica: Integrating bioregional planning and local initiatives. </w:t>
      </w:r>
      <w:r w:rsidRPr="00CB6588">
        <w:rPr>
          <w:rFonts w:ascii="Garamond" w:hAnsi="Garamond"/>
          <w:i/>
          <w:iCs/>
          <w:color w:val="000000"/>
          <w:sz w:val="22"/>
          <w:szCs w:val="22"/>
        </w:rPr>
        <w:t>Journal of Sustainable Forestry, 22</w:t>
      </w:r>
      <w:r w:rsidRPr="00CB6588">
        <w:rPr>
          <w:rFonts w:ascii="Garamond" w:hAnsi="Garamond"/>
          <w:color w:val="000000"/>
          <w:sz w:val="22"/>
          <w:szCs w:val="22"/>
        </w:rPr>
        <w:t xml:space="preserve">(1/2), 15-34. </w:t>
      </w:r>
      <w:proofErr w:type="gramStart"/>
      <w:r w:rsidRPr="00CB6588">
        <w:rPr>
          <w:rFonts w:ascii="Garamond" w:hAnsi="Garamond"/>
          <w:color w:val="373436"/>
          <w:sz w:val="22"/>
          <w:szCs w:val="22"/>
          <w:shd w:val="clear" w:color="auto" w:fill="FFFFFF"/>
        </w:rPr>
        <w:t>doi:</w:t>
      </w:r>
      <w:proofErr w:type="gramEnd"/>
      <w:r w:rsidRPr="00CB6588">
        <w:rPr>
          <w:rFonts w:ascii="Garamond" w:hAnsi="Garamond"/>
          <w:color w:val="373436"/>
          <w:sz w:val="22"/>
          <w:szCs w:val="22"/>
          <w:shd w:val="clear" w:color="auto" w:fill="FFFFFF"/>
        </w:rPr>
        <w:t>10.1300/J091v22n01_02</w:t>
      </w:r>
    </w:p>
    <w:p w14:paraId="5F57F043" w14:textId="1DFE7539" w:rsidR="00DF2532" w:rsidRPr="00DF2532" w:rsidRDefault="00DF2532" w:rsidP="003D2EDF">
      <w:pPr>
        <w:rPr>
          <w:rFonts w:ascii="Garamond" w:hAnsi="Garamond"/>
        </w:rPr>
      </w:pPr>
    </w:p>
    <w:p w14:paraId="7428FCCC" w14:textId="0CDC5440" w:rsidR="003C7755" w:rsidRPr="00DF2532" w:rsidRDefault="003C7755" w:rsidP="00DF2532">
      <w:pPr>
        <w:ind w:left="720" w:hanging="720"/>
        <w:rPr>
          <w:rFonts w:ascii="Garamond" w:hAnsi="Garamond"/>
        </w:rPr>
      </w:pPr>
      <w:proofErr w:type="spellStart"/>
      <w:r w:rsidRPr="00DF2532">
        <w:rPr>
          <w:rFonts w:ascii="Garamond" w:hAnsi="Garamond"/>
        </w:rPr>
        <w:t>Ministerio</w:t>
      </w:r>
      <w:proofErr w:type="spellEnd"/>
      <w:r w:rsidRPr="00DF2532">
        <w:rPr>
          <w:rFonts w:ascii="Garamond" w:hAnsi="Garamond"/>
        </w:rPr>
        <w:t xml:space="preserve"> De </w:t>
      </w:r>
      <w:proofErr w:type="spellStart"/>
      <w:r w:rsidRPr="00DF2532">
        <w:rPr>
          <w:rFonts w:ascii="Garamond" w:hAnsi="Garamond"/>
        </w:rPr>
        <w:t>Ambiente</w:t>
      </w:r>
      <w:proofErr w:type="spellEnd"/>
      <w:r w:rsidRPr="00DF2532">
        <w:rPr>
          <w:rFonts w:ascii="Garamond" w:hAnsi="Garamond"/>
        </w:rPr>
        <w:t>. (</w:t>
      </w:r>
      <w:proofErr w:type="spellStart"/>
      <w:r w:rsidRPr="00DF2532">
        <w:rPr>
          <w:rFonts w:ascii="Garamond" w:hAnsi="Garamond"/>
        </w:rPr>
        <w:t>n.d.</w:t>
      </w:r>
      <w:proofErr w:type="spellEnd"/>
      <w:r w:rsidRPr="00DF2532">
        <w:rPr>
          <w:rFonts w:ascii="Garamond" w:hAnsi="Garamond"/>
        </w:rPr>
        <w:t xml:space="preserve">). </w:t>
      </w:r>
      <w:proofErr w:type="spellStart"/>
      <w:r w:rsidRPr="00DF2532">
        <w:rPr>
          <w:rFonts w:ascii="Garamond" w:hAnsi="Garamond"/>
        </w:rPr>
        <w:t>Sistemas</w:t>
      </w:r>
      <w:proofErr w:type="spellEnd"/>
      <w:r w:rsidRPr="00DF2532">
        <w:rPr>
          <w:rFonts w:ascii="Garamond" w:hAnsi="Garamond"/>
        </w:rPr>
        <w:t xml:space="preserve"> de </w:t>
      </w:r>
      <w:proofErr w:type="spellStart"/>
      <w:r w:rsidRPr="00DF2532">
        <w:rPr>
          <w:rFonts w:ascii="Garamond" w:hAnsi="Garamond"/>
        </w:rPr>
        <w:t>producción</w:t>
      </w:r>
      <w:proofErr w:type="spellEnd"/>
      <w:r w:rsidRPr="00DF2532">
        <w:rPr>
          <w:rFonts w:ascii="Garamond" w:hAnsi="Garamond"/>
        </w:rPr>
        <w:t xml:space="preserve"> </w:t>
      </w:r>
      <w:proofErr w:type="spellStart"/>
      <w:r w:rsidRPr="00DF2532">
        <w:rPr>
          <w:rFonts w:ascii="Garamond" w:hAnsi="Garamond"/>
        </w:rPr>
        <w:t>sostenible</w:t>
      </w:r>
      <w:proofErr w:type="spellEnd"/>
      <w:r w:rsidRPr="00DF2532">
        <w:rPr>
          <w:rFonts w:ascii="Garamond" w:hAnsi="Garamond"/>
        </w:rPr>
        <w:t xml:space="preserve"> y </w:t>
      </w:r>
      <w:proofErr w:type="spellStart"/>
      <w:r w:rsidRPr="00DF2532">
        <w:rPr>
          <w:rFonts w:ascii="Garamond" w:hAnsi="Garamond"/>
        </w:rPr>
        <w:t>conservación</w:t>
      </w:r>
      <w:proofErr w:type="spellEnd"/>
      <w:r w:rsidRPr="00DF2532">
        <w:rPr>
          <w:rFonts w:ascii="Garamond" w:hAnsi="Garamond"/>
        </w:rPr>
        <w:t xml:space="preserve"> de la </w:t>
      </w:r>
      <w:proofErr w:type="spellStart"/>
      <w:r w:rsidRPr="00DF2532">
        <w:rPr>
          <w:rFonts w:ascii="Garamond" w:hAnsi="Garamond"/>
        </w:rPr>
        <w:t>biodiversidad</w:t>
      </w:r>
      <w:proofErr w:type="spellEnd"/>
      <w:r w:rsidRPr="00DF2532">
        <w:rPr>
          <w:rFonts w:ascii="Garamond" w:hAnsi="Garamond"/>
        </w:rPr>
        <w:t xml:space="preserve">. Retrieved from </w:t>
      </w:r>
      <w:hyperlink r:id="rId10" w:history="1">
        <w:r w:rsidRPr="00DF2532">
          <w:rPr>
            <w:rStyle w:val="Hyperlink"/>
            <w:rFonts w:ascii="Garamond" w:hAnsi="Garamond"/>
            <w:color w:val="auto"/>
            <w:u w:val="none"/>
          </w:rPr>
          <w:t>http://produccionsostenibleybiodiversidad.org/</w:t>
        </w:r>
      </w:hyperlink>
    </w:p>
    <w:p w14:paraId="7B98D9D0" w14:textId="77777777" w:rsidR="003C7755" w:rsidRPr="00DF2532" w:rsidRDefault="003C7755" w:rsidP="003D2EDF">
      <w:pPr>
        <w:rPr>
          <w:rFonts w:ascii="Garamond" w:hAnsi="Garamond"/>
        </w:rPr>
      </w:pPr>
    </w:p>
    <w:p w14:paraId="078D869F" w14:textId="24CB0196" w:rsidR="00567040" w:rsidRPr="00DF2532" w:rsidRDefault="00567040" w:rsidP="003D2EDF">
      <w:pPr>
        <w:rPr>
          <w:rFonts w:ascii="Garamond" w:hAnsi="Garamond"/>
        </w:rPr>
      </w:pPr>
      <w:proofErr w:type="spellStart"/>
      <w:r w:rsidRPr="00DF2532">
        <w:rPr>
          <w:rFonts w:ascii="Garamond" w:hAnsi="Garamond"/>
        </w:rPr>
        <w:t>Ministerio</w:t>
      </w:r>
      <w:proofErr w:type="spellEnd"/>
      <w:r w:rsidRPr="00DF2532">
        <w:rPr>
          <w:rFonts w:ascii="Garamond" w:hAnsi="Garamond"/>
        </w:rPr>
        <w:t xml:space="preserve"> De </w:t>
      </w:r>
      <w:proofErr w:type="spellStart"/>
      <w:r w:rsidRPr="00DF2532">
        <w:rPr>
          <w:rFonts w:ascii="Garamond" w:hAnsi="Garamond"/>
        </w:rPr>
        <w:t>Ambiente</w:t>
      </w:r>
      <w:proofErr w:type="spellEnd"/>
      <w:r w:rsidRPr="00DF2532">
        <w:rPr>
          <w:rFonts w:ascii="Garamond" w:hAnsi="Garamond"/>
        </w:rPr>
        <w:t>. (</w:t>
      </w:r>
      <w:proofErr w:type="spellStart"/>
      <w:r w:rsidRPr="00DF2532">
        <w:rPr>
          <w:rFonts w:ascii="Garamond" w:hAnsi="Garamond"/>
        </w:rPr>
        <w:t>n.d.</w:t>
      </w:r>
      <w:proofErr w:type="spellEnd"/>
      <w:r w:rsidRPr="00DF2532">
        <w:rPr>
          <w:rFonts w:ascii="Garamond" w:hAnsi="Garamond"/>
        </w:rPr>
        <w:t xml:space="preserve">). </w:t>
      </w:r>
      <w:r w:rsidR="003C7755" w:rsidRPr="00DF2532">
        <w:rPr>
          <w:rFonts w:ascii="Garamond" w:hAnsi="Garamond"/>
        </w:rPr>
        <w:t xml:space="preserve">Welcome to </w:t>
      </w:r>
      <w:proofErr w:type="spellStart"/>
      <w:r w:rsidR="003C7755" w:rsidRPr="00DF2532">
        <w:rPr>
          <w:rFonts w:ascii="Garamond" w:hAnsi="Garamond"/>
        </w:rPr>
        <w:t>MiAMBIENTE</w:t>
      </w:r>
      <w:proofErr w:type="spellEnd"/>
      <w:r w:rsidR="003C7755" w:rsidRPr="00DF2532">
        <w:rPr>
          <w:rFonts w:ascii="Garamond" w:hAnsi="Garamond"/>
        </w:rPr>
        <w:t xml:space="preserve">. Retrieved </w:t>
      </w:r>
      <w:proofErr w:type="gramStart"/>
      <w:r w:rsidR="003C7755" w:rsidRPr="00DF2532">
        <w:rPr>
          <w:rFonts w:ascii="Garamond" w:hAnsi="Garamond"/>
        </w:rPr>
        <w:t xml:space="preserve">from </w:t>
      </w:r>
      <w:r w:rsidRPr="00DF2532">
        <w:rPr>
          <w:rFonts w:ascii="Garamond" w:hAnsi="Garamond"/>
        </w:rPr>
        <w:t xml:space="preserve"> </w:t>
      </w:r>
      <w:proofErr w:type="gramEnd"/>
      <w:hyperlink r:id="rId11" w:history="1">
        <w:r w:rsidRPr="00DF2532">
          <w:rPr>
            <w:rStyle w:val="Hyperlink"/>
            <w:rFonts w:ascii="Garamond" w:hAnsi="Garamond"/>
            <w:color w:val="auto"/>
            <w:u w:val="none"/>
          </w:rPr>
          <w:t>https://miambiente.gob.pa/</w:t>
        </w:r>
      </w:hyperlink>
    </w:p>
    <w:p w14:paraId="1F82D916" w14:textId="24D1A811" w:rsidR="005D7108" w:rsidRPr="00DF2532" w:rsidRDefault="005D7108">
      <w:pPr>
        <w:rPr>
          <w:sz w:val="20"/>
          <w:szCs w:val="20"/>
        </w:rPr>
      </w:pPr>
    </w:p>
    <w:p w14:paraId="3F66440B" w14:textId="77777777" w:rsidR="003C7755" w:rsidRPr="00DF2532" w:rsidRDefault="003C7755" w:rsidP="00DF2532">
      <w:pPr>
        <w:ind w:left="720" w:hanging="720"/>
        <w:rPr>
          <w:rFonts w:ascii="Garamond" w:hAnsi="Garamond"/>
        </w:rPr>
      </w:pPr>
      <w:proofErr w:type="spellStart"/>
      <w:r w:rsidRPr="00DF2532">
        <w:rPr>
          <w:rFonts w:ascii="Garamond" w:hAnsi="Garamond"/>
        </w:rPr>
        <w:t>Ministerio</w:t>
      </w:r>
      <w:proofErr w:type="spellEnd"/>
      <w:r w:rsidRPr="00DF2532">
        <w:rPr>
          <w:rFonts w:ascii="Garamond" w:hAnsi="Garamond"/>
        </w:rPr>
        <w:t xml:space="preserve"> de </w:t>
      </w:r>
      <w:proofErr w:type="spellStart"/>
      <w:r w:rsidRPr="00DF2532">
        <w:rPr>
          <w:rFonts w:ascii="Garamond" w:hAnsi="Garamond"/>
        </w:rPr>
        <w:t>Ambiente</w:t>
      </w:r>
      <w:proofErr w:type="spellEnd"/>
      <w:r w:rsidRPr="00DF2532">
        <w:rPr>
          <w:rFonts w:ascii="Garamond" w:hAnsi="Garamond"/>
        </w:rPr>
        <w:t xml:space="preserve"> y </w:t>
      </w:r>
      <w:proofErr w:type="spellStart"/>
      <w:r w:rsidRPr="00DF2532">
        <w:rPr>
          <w:rFonts w:ascii="Garamond" w:hAnsi="Garamond"/>
        </w:rPr>
        <w:t>Energía</w:t>
      </w:r>
      <w:proofErr w:type="spellEnd"/>
      <w:r w:rsidRPr="00DF2532">
        <w:rPr>
          <w:rFonts w:ascii="Garamond" w:hAnsi="Garamond"/>
        </w:rPr>
        <w:t xml:space="preserve">. (2019). Centro Nacional de </w:t>
      </w:r>
      <w:proofErr w:type="spellStart"/>
      <w:r w:rsidRPr="00DF2532">
        <w:rPr>
          <w:rFonts w:ascii="Garamond" w:hAnsi="Garamond"/>
        </w:rPr>
        <w:t>Información</w:t>
      </w:r>
      <w:proofErr w:type="spellEnd"/>
      <w:r w:rsidRPr="00DF2532">
        <w:rPr>
          <w:rFonts w:ascii="Garamond" w:hAnsi="Garamond"/>
        </w:rPr>
        <w:t xml:space="preserve"> </w:t>
      </w:r>
      <w:proofErr w:type="spellStart"/>
      <w:r w:rsidRPr="00DF2532">
        <w:rPr>
          <w:rFonts w:ascii="Garamond" w:hAnsi="Garamond"/>
        </w:rPr>
        <w:t>Geoambiental</w:t>
      </w:r>
      <w:proofErr w:type="spellEnd"/>
      <w:r w:rsidRPr="00DF2532">
        <w:rPr>
          <w:rFonts w:ascii="Garamond" w:hAnsi="Garamond"/>
        </w:rPr>
        <w:t xml:space="preserve">. Retrieved from </w:t>
      </w:r>
      <w:hyperlink r:id="rId12" w:history="1">
        <w:r w:rsidRPr="00DF2532">
          <w:rPr>
            <w:rStyle w:val="Hyperlink"/>
            <w:rFonts w:ascii="Garamond" w:hAnsi="Garamond"/>
            <w:color w:val="auto"/>
            <w:u w:val="none"/>
          </w:rPr>
          <w:t>http://ceniga.go.cr/?page_id=134</w:t>
        </w:r>
      </w:hyperlink>
      <w:r w:rsidRPr="00DF2532">
        <w:rPr>
          <w:rFonts w:ascii="Garamond" w:hAnsi="Garamond"/>
        </w:rPr>
        <w:t xml:space="preserve"> </w:t>
      </w:r>
    </w:p>
    <w:p w14:paraId="1A2959C9" w14:textId="19BEEAEF" w:rsidR="003C7755" w:rsidRPr="00DF2532" w:rsidRDefault="003C7755">
      <w:pPr>
        <w:rPr>
          <w:sz w:val="20"/>
          <w:szCs w:val="20"/>
        </w:rPr>
      </w:pPr>
    </w:p>
    <w:p w14:paraId="715F2DF7" w14:textId="77777777" w:rsidR="003C7755" w:rsidRPr="00DF2532" w:rsidRDefault="003C7755" w:rsidP="00DF2532">
      <w:pPr>
        <w:ind w:left="720" w:hanging="720"/>
        <w:rPr>
          <w:rFonts w:ascii="Garamond" w:hAnsi="Garamond"/>
        </w:rPr>
      </w:pPr>
      <w:proofErr w:type="spellStart"/>
      <w:r w:rsidRPr="00DF2532">
        <w:rPr>
          <w:rFonts w:ascii="Garamond" w:hAnsi="Garamond"/>
        </w:rPr>
        <w:t>Ministerio</w:t>
      </w:r>
      <w:proofErr w:type="spellEnd"/>
      <w:r w:rsidRPr="00DF2532">
        <w:rPr>
          <w:rFonts w:ascii="Garamond" w:hAnsi="Garamond"/>
        </w:rPr>
        <w:t xml:space="preserve"> de </w:t>
      </w:r>
      <w:proofErr w:type="spellStart"/>
      <w:r w:rsidRPr="00DF2532">
        <w:rPr>
          <w:rFonts w:ascii="Garamond" w:hAnsi="Garamond"/>
        </w:rPr>
        <w:t>Ambiente</w:t>
      </w:r>
      <w:proofErr w:type="spellEnd"/>
      <w:r w:rsidRPr="00DF2532">
        <w:rPr>
          <w:rFonts w:ascii="Garamond" w:hAnsi="Garamond"/>
        </w:rPr>
        <w:t xml:space="preserve"> y </w:t>
      </w:r>
      <w:proofErr w:type="spellStart"/>
      <w:r w:rsidRPr="00DF2532">
        <w:rPr>
          <w:rFonts w:ascii="Garamond" w:hAnsi="Garamond"/>
        </w:rPr>
        <w:t>Energía</w:t>
      </w:r>
      <w:proofErr w:type="spellEnd"/>
      <w:r w:rsidRPr="00DF2532">
        <w:rPr>
          <w:rFonts w:ascii="Garamond" w:hAnsi="Garamond"/>
        </w:rPr>
        <w:t xml:space="preserve">. (2018). </w:t>
      </w:r>
      <w:proofErr w:type="spellStart"/>
      <w:r w:rsidRPr="00DF2532">
        <w:rPr>
          <w:rFonts w:ascii="Garamond" w:hAnsi="Garamond"/>
        </w:rPr>
        <w:t>Misión</w:t>
      </w:r>
      <w:proofErr w:type="spellEnd"/>
      <w:r w:rsidRPr="00DF2532">
        <w:rPr>
          <w:rFonts w:ascii="Garamond" w:hAnsi="Garamond"/>
        </w:rPr>
        <w:t xml:space="preserve"> y vision. Retrieved from </w:t>
      </w:r>
      <w:hyperlink r:id="rId13" w:history="1">
        <w:r w:rsidRPr="00DF2532">
          <w:rPr>
            <w:rStyle w:val="Hyperlink"/>
            <w:rFonts w:ascii="Garamond" w:hAnsi="Garamond"/>
            <w:color w:val="auto"/>
            <w:u w:val="none"/>
          </w:rPr>
          <w:t>https://minae.go.cr/acerca-de/acerca-del-minae/mision-y-vision</w:t>
        </w:r>
      </w:hyperlink>
    </w:p>
    <w:p w14:paraId="4C479656" w14:textId="1925A877" w:rsidR="003C7755" w:rsidRPr="00DF2532" w:rsidRDefault="003C7755">
      <w:pPr>
        <w:rPr>
          <w:sz w:val="20"/>
          <w:szCs w:val="20"/>
        </w:rPr>
      </w:pPr>
    </w:p>
    <w:p w14:paraId="63FC3F69" w14:textId="77777777" w:rsidR="003C7755" w:rsidRPr="00DF2532" w:rsidRDefault="003C7755" w:rsidP="003C7755">
      <w:pPr>
        <w:pStyle w:val="NormalWeb"/>
        <w:spacing w:before="0" w:beforeAutospacing="0" w:after="0" w:afterAutospacing="0"/>
        <w:ind w:left="720" w:hanging="720"/>
        <w:rPr>
          <w:rFonts w:ascii="Garamond" w:hAnsi="Garamond"/>
          <w:sz w:val="22"/>
          <w:szCs w:val="22"/>
          <w:shd w:val="clear" w:color="auto" w:fill="FFFFFF"/>
        </w:rPr>
      </w:pPr>
      <w:r w:rsidRPr="00DF2532">
        <w:rPr>
          <w:rFonts w:ascii="Garamond" w:hAnsi="Garamond"/>
          <w:sz w:val="22"/>
          <w:szCs w:val="22"/>
          <w:shd w:val="clear" w:color="auto" w:fill="FFFFFF"/>
        </w:rPr>
        <w:t xml:space="preserve">Rivera, V. S., Cordero, P. M., Cruz, I. A, &amp; </w:t>
      </w:r>
      <w:proofErr w:type="spellStart"/>
      <w:r w:rsidRPr="00DF2532">
        <w:rPr>
          <w:rFonts w:ascii="Garamond" w:hAnsi="Garamond"/>
          <w:sz w:val="22"/>
          <w:szCs w:val="22"/>
          <w:shd w:val="clear" w:color="auto" w:fill="FFFFFF"/>
        </w:rPr>
        <w:t>Borrás</w:t>
      </w:r>
      <w:proofErr w:type="spellEnd"/>
      <w:r w:rsidRPr="00DF2532">
        <w:rPr>
          <w:rFonts w:ascii="Garamond" w:hAnsi="Garamond"/>
          <w:sz w:val="22"/>
          <w:szCs w:val="22"/>
          <w:shd w:val="clear" w:color="auto" w:fill="FFFFFF"/>
        </w:rPr>
        <w:t xml:space="preserve">, M. F. (2002). The Mesoamerican Biological Corridor and local participation. </w:t>
      </w:r>
      <w:r w:rsidRPr="00DF2532">
        <w:rPr>
          <w:rFonts w:ascii="Garamond" w:hAnsi="Garamond"/>
          <w:i/>
          <w:iCs/>
          <w:sz w:val="22"/>
          <w:szCs w:val="22"/>
          <w:shd w:val="clear" w:color="auto" w:fill="FFFFFF"/>
        </w:rPr>
        <w:t>Parks, 12</w:t>
      </w:r>
      <w:r w:rsidRPr="00DF2532">
        <w:rPr>
          <w:rFonts w:ascii="Garamond" w:hAnsi="Garamond"/>
          <w:sz w:val="22"/>
          <w:szCs w:val="22"/>
          <w:shd w:val="clear" w:color="auto" w:fill="FFFFFF"/>
        </w:rPr>
        <w:t xml:space="preserve">(2), 42-54. Retrieved from </w:t>
      </w:r>
      <w:hyperlink r:id="rId14" w:anchor="page=44" w:history="1">
        <w:r w:rsidRPr="00DF2532">
          <w:rPr>
            <w:rStyle w:val="Hyperlink"/>
            <w:rFonts w:ascii="Garamond" w:hAnsi="Garamond"/>
            <w:color w:val="auto"/>
            <w:sz w:val="22"/>
            <w:szCs w:val="22"/>
            <w:u w:val="none"/>
            <w:shd w:val="clear" w:color="auto" w:fill="FFFFFF"/>
          </w:rPr>
          <w:t>https://www.researchgate.net/profile/Christo_Fabricius2/publication/229076648_Do_rural_people_really_benefit_from_protected_areas_-_Rhetoric_or_reality/links/58a060f8a6fdccf5e96e5c16/Do-rural-people-really-benefit-from-protected-areas-Rhetoric-or-reality.pdf#page=44</w:t>
        </w:r>
      </w:hyperlink>
      <w:r w:rsidRPr="00DF2532">
        <w:rPr>
          <w:rFonts w:ascii="Garamond" w:hAnsi="Garamond"/>
          <w:sz w:val="22"/>
          <w:szCs w:val="22"/>
          <w:shd w:val="clear" w:color="auto" w:fill="FFFFFF"/>
        </w:rPr>
        <w:t> </w:t>
      </w:r>
    </w:p>
    <w:p w14:paraId="5286D2A1" w14:textId="0791275B" w:rsidR="00285427" w:rsidRPr="00CD0433" w:rsidRDefault="00285427">
      <w:pPr>
        <w:rPr>
          <w:sz w:val="20"/>
          <w:szCs w:val="20"/>
        </w:rPr>
      </w:pPr>
    </w:p>
    <w:sectPr w:rsidR="00285427" w:rsidRPr="00CD0433"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31370A" w16cid:durableId="21A7204D"/>
  <w16cid:commentId w16cid:paraId="4B705C38" w16cid:durableId="21A7204E"/>
  <w16cid:commentId w16cid:paraId="4FBC3BBD" w16cid:durableId="21A7204F"/>
  <w16cid:commentId w16cid:paraId="7C993B2A" w16cid:durableId="21A72050"/>
  <w16cid:commentId w16cid:paraId="13EEA047" w16cid:durableId="21A72051"/>
  <w16cid:commentId w16cid:paraId="70E1070D" w16cid:durableId="21A72052"/>
  <w16cid:commentId w16cid:paraId="419DA25B" w16cid:durableId="21A72053"/>
  <w16cid:commentId w16cid:paraId="004C0C11" w16cid:durableId="21A72054"/>
  <w16cid:commentId w16cid:paraId="05DCB966" w16cid:durableId="21A72055"/>
  <w16cid:commentId w16cid:paraId="677BED9C" w16cid:durableId="21A72056"/>
  <w16cid:commentId w16cid:paraId="3FC1A780" w16cid:durableId="21A72057"/>
  <w16cid:commentId w16cid:paraId="19EDB338" w16cid:durableId="21A72058"/>
  <w16cid:commentId w16cid:paraId="38D4FF0B" w16cid:durableId="21A72059"/>
  <w16cid:commentId w16cid:paraId="266F0662" w16cid:durableId="21A7205A"/>
  <w16cid:commentId w16cid:paraId="2E560D84" w16cid:durableId="21A7205B"/>
  <w16cid:commentId w16cid:paraId="686375F6" w16cid:durableId="21A7205C"/>
  <w16cid:commentId w16cid:paraId="7CB287BD" w16cid:durableId="21A7205D"/>
  <w16cid:commentId w16cid:paraId="6359891A" w16cid:durableId="21A7205E"/>
  <w16cid:commentId w16cid:paraId="0C65573D" w16cid:durableId="21A7205F"/>
  <w16cid:commentId w16cid:paraId="5F82C09F" w16cid:durableId="21A72060"/>
  <w16cid:commentId w16cid:paraId="2494ED07" w16cid:durableId="21A72061"/>
  <w16cid:commentId w16cid:paraId="3C8DFE50" w16cid:durableId="21A72062"/>
  <w16cid:commentId w16cid:paraId="343BE2A9" w16cid:durableId="21A72063"/>
  <w16cid:commentId w16cid:paraId="52F854BF" w16cid:durableId="21A72064"/>
  <w16cid:commentId w16cid:paraId="5A9E5173" w16cid:durableId="21A720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B6A15"/>
    <w:multiLevelType w:val="multilevel"/>
    <w:tmpl w:val="F41A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HN" w:vendorID="64" w:dllVersion="131078" w:nlCheck="1" w:checkStyle="0"/>
  <w:activeWritingStyle w:appName="MSWord" w:lang="en-US" w:vendorID="64" w:dllVersion="131078" w:nlCheck="1" w:checkStyle="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mwqAUAJxU73CwAAAA="/>
  </w:docVars>
  <w:rsids>
    <w:rsidRoot w:val="007B73F9"/>
    <w:rsid w:val="0001261B"/>
    <w:rsid w:val="00014585"/>
    <w:rsid w:val="00020050"/>
    <w:rsid w:val="000263DE"/>
    <w:rsid w:val="00031A6C"/>
    <w:rsid w:val="0003377B"/>
    <w:rsid w:val="000643B1"/>
    <w:rsid w:val="0007002B"/>
    <w:rsid w:val="00073224"/>
    <w:rsid w:val="00075708"/>
    <w:rsid w:val="00095D93"/>
    <w:rsid w:val="000D7963"/>
    <w:rsid w:val="000E3C1F"/>
    <w:rsid w:val="000E4025"/>
    <w:rsid w:val="000F487D"/>
    <w:rsid w:val="000F76DA"/>
    <w:rsid w:val="00107706"/>
    <w:rsid w:val="001223A5"/>
    <w:rsid w:val="00123B69"/>
    <w:rsid w:val="00134C6A"/>
    <w:rsid w:val="001538F2"/>
    <w:rsid w:val="00164AAB"/>
    <w:rsid w:val="001976DA"/>
    <w:rsid w:val="001A2ECC"/>
    <w:rsid w:val="001B79F5"/>
    <w:rsid w:val="001D1B19"/>
    <w:rsid w:val="001E5271"/>
    <w:rsid w:val="002046C4"/>
    <w:rsid w:val="0022612D"/>
    <w:rsid w:val="00227218"/>
    <w:rsid w:val="002277F0"/>
    <w:rsid w:val="0023408F"/>
    <w:rsid w:val="00246214"/>
    <w:rsid w:val="00272CD9"/>
    <w:rsid w:val="00273BD3"/>
    <w:rsid w:val="00276572"/>
    <w:rsid w:val="00285042"/>
    <w:rsid w:val="00285427"/>
    <w:rsid w:val="00290705"/>
    <w:rsid w:val="002B5808"/>
    <w:rsid w:val="002B6846"/>
    <w:rsid w:val="002C501D"/>
    <w:rsid w:val="002D6CAD"/>
    <w:rsid w:val="002E2D9E"/>
    <w:rsid w:val="00302E59"/>
    <w:rsid w:val="003134B9"/>
    <w:rsid w:val="00323844"/>
    <w:rsid w:val="003337C4"/>
    <w:rsid w:val="003347A7"/>
    <w:rsid w:val="00334B0C"/>
    <w:rsid w:val="003465A8"/>
    <w:rsid w:val="00346EBA"/>
    <w:rsid w:val="00347670"/>
    <w:rsid w:val="00353F4B"/>
    <w:rsid w:val="0035507C"/>
    <w:rsid w:val="00362915"/>
    <w:rsid w:val="0038483E"/>
    <w:rsid w:val="00384B24"/>
    <w:rsid w:val="003A35F2"/>
    <w:rsid w:val="003A4147"/>
    <w:rsid w:val="003B2428"/>
    <w:rsid w:val="003B54D0"/>
    <w:rsid w:val="003C28CD"/>
    <w:rsid w:val="003C7755"/>
    <w:rsid w:val="003D2EDF"/>
    <w:rsid w:val="003F7E53"/>
    <w:rsid w:val="00404CB3"/>
    <w:rsid w:val="00407888"/>
    <w:rsid w:val="0041686A"/>
    <w:rsid w:val="004228B2"/>
    <w:rsid w:val="00453F48"/>
    <w:rsid w:val="00461AA0"/>
    <w:rsid w:val="00467737"/>
    <w:rsid w:val="00476EA1"/>
    <w:rsid w:val="00490A64"/>
    <w:rsid w:val="004A78FD"/>
    <w:rsid w:val="004B304D"/>
    <w:rsid w:val="004C0A16"/>
    <w:rsid w:val="004E4D5F"/>
    <w:rsid w:val="00510679"/>
    <w:rsid w:val="005200D8"/>
    <w:rsid w:val="005344D2"/>
    <w:rsid w:val="00542AAA"/>
    <w:rsid w:val="00544C88"/>
    <w:rsid w:val="00556FDB"/>
    <w:rsid w:val="00565EE1"/>
    <w:rsid w:val="00567040"/>
    <w:rsid w:val="00583971"/>
    <w:rsid w:val="00593FD0"/>
    <w:rsid w:val="00594D0B"/>
    <w:rsid w:val="005C5954"/>
    <w:rsid w:val="005C6FC1"/>
    <w:rsid w:val="005D3F60"/>
    <w:rsid w:val="005D7108"/>
    <w:rsid w:val="006243AF"/>
    <w:rsid w:val="00636FAE"/>
    <w:rsid w:val="006452A4"/>
    <w:rsid w:val="006515E3"/>
    <w:rsid w:val="00676C74"/>
    <w:rsid w:val="006804AC"/>
    <w:rsid w:val="00686A48"/>
    <w:rsid w:val="00695D85"/>
    <w:rsid w:val="006A2A26"/>
    <w:rsid w:val="006B39A8"/>
    <w:rsid w:val="006B7491"/>
    <w:rsid w:val="006D42A7"/>
    <w:rsid w:val="006E1C6C"/>
    <w:rsid w:val="007059D2"/>
    <w:rsid w:val="007072BA"/>
    <w:rsid w:val="007226AE"/>
    <w:rsid w:val="00735F70"/>
    <w:rsid w:val="0073702A"/>
    <w:rsid w:val="00752AC5"/>
    <w:rsid w:val="00760B99"/>
    <w:rsid w:val="007647C4"/>
    <w:rsid w:val="007715BF"/>
    <w:rsid w:val="00782999"/>
    <w:rsid w:val="007A4F2A"/>
    <w:rsid w:val="007A7268"/>
    <w:rsid w:val="007B73F9"/>
    <w:rsid w:val="007C08E6"/>
    <w:rsid w:val="007F415E"/>
    <w:rsid w:val="0080287D"/>
    <w:rsid w:val="008060AF"/>
    <w:rsid w:val="00806DE6"/>
    <w:rsid w:val="00835C04"/>
    <w:rsid w:val="008403B8"/>
    <w:rsid w:val="0086051E"/>
    <w:rsid w:val="00896D48"/>
    <w:rsid w:val="008A4B10"/>
    <w:rsid w:val="008B3821"/>
    <w:rsid w:val="008B6F57"/>
    <w:rsid w:val="008C6541"/>
    <w:rsid w:val="008D41B1"/>
    <w:rsid w:val="008D7444"/>
    <w:rsid w:val="00910A81"/>
    <w:rsid w:val="0091180B"/>
    <w:rsid w:val="00916099"/>
    <w:rsid w:val="00936A45"/>
    <w:rsid w:val="00937ED2"/>
    <w:rsid w:val="00941956"/>
    <w:rsid w:val="0094514E"/>
    <w:rsid w:val="009479E5"/>
    <w:rsid w:val="00972F4C"/>
    <w:rsid w:val="009812BB"/>
    <w:rsid w:val="009A09FD"/>
    <w:rsid w:val="009A492A"/>
    <w:rsid w:val="009A6ABB"/>
    <w:rsid w:val="009A7D92"/>
    <w:rsid w:val="009B08C3"/>
    <w:rsid w:val="009B5B0F"/>
    <w:rsid w:val="009C34A3"/>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B0F85"/>
    <w:rsid w:val="00AB2804"/>
    <w:rsid w:val="00AE46F5"/>
    <w:rsid w:val="00B177BC"/>
    <w:rsid w:val="00B321BC"/>
    <w:rsid w:val="00B43262"/>
    <w:rsid w:val="00B560ED"/>
    <w:rsid w:val="00B73203"/>
    <w:rsid w:val="00B76BDC"/>
    <w:rsid w:val="00B81E34"/>
    <w:rsid w:val="00B82905"/>
    <w:rsid w:val="00B8564E"/>
    <w:rsid w:val="00B9571C"/>
    <w:rsid w:val="00B9614C"/>
    <w:rsid w:val="00BA63FC"/>
    <w:rsid w:val="00BB1A3F"/>
    <w:rsid w:val="00BB1B88"/>
    <w:rsid w:val="00BB7555"/>
    <w:rsid w:val="00BD0255"/>
    <w:rsid w:val="00C04D4B"/>
    <w:rsid w:val="00C057E9"/>
    <w:rsid w:val="00C2251B"/>
    <w:rsid w:val="00C27214"/>
    <w:rsid w:val="00C32A58"/>
    <w:rsid w:val="00C33A8E"/>
    <w:rsid w:val="00C55FC9"/>
    <w:rsid w:val="00C66FD2"/>
    <w:rsid w:val="00C72F1A"/>
    <w:rsid w:val="00C82473"/>
    <w:rsid w:val="00C82C8C"/>
    <w:rsid w:val="00C83576"/>
    <w:rsid w:val="00CA0A4F"/>
    <w:rsid w:val="00CA0EED"/>
    <w:rsid w:val="00CA4793"/>
    <w:rsid w:val="00CB421A"/>
    <w:rsid w:val="00CB51DA"/>
    <w:rsid w:val="00CC7683"/>
    <w:rsid w:val="00CD0433"/>
    <w:rsid w:val="00CD431F"/>
    <w:rsid w:val="00CD60BE"/>
    <w:rsid w:val="00CE4F6F"/>
    <w:rsid w:val="00D07222"/>
    <w:rsid w:val="00D12F5B"/>
    <w:rsid w:val="00D22F4A"/>
    <w:rsid w:val="00D3189E"/>
    <w:rsid w:val="00D3192F"/>
    <w:rsid w:val="00D55491"/>
    <w:rsid w:val="00D63B6C"/>
    <w:rsid w:val="00D74B61"/>
    <w:rsid w:val="00D74E73"/>
    <w:rsid w:val="00D808DE"/>
    <w:rsid w:val="00DB5124"/>
    <w:rsid w:val="00DC6974"/>
    <w:rsid w:val="00DE6FBE"/>
    <w:rsid w:val="00DF1B77"/>
    <w:rsid w:val="00DF2532"/>
    <w:rsid w:val="00E06362"/>
    <w:rsid w:val="00E24415"/>
    <w:rsid w:val="00E26237"/>
    <w:rsid w:val="00E55138"/>
    <w:rsid w:val="00E6039B"/>
    <w:rsid w:val="00E90075"/>
    <w:rsid w:val="00EA0DBA"/>
    <w:rsid w:val="00EB4818"/>
    <w:rsid w:val="00EB5585"/>
    <w:rsid w:val="00EC3694"/>
    <w:rsid w:val="00EC4F4D"/>
    <w:rsid w:val="00ED36A0"/>
    <w:rsid w:val="00ED6B3C"/>
    <w:rsid w:val="00EE5E74"/>
    <w:rsid w:val="00F038E6"/>
    <w:rsid w:val="00F1255A"/>
    <w:rsid w:val="00F20A93"/>
    <w:rsid w:val="00F2154C"/>
    <w:rsid w:val="00F24033"/>
    <w:rsid w:val="00F268BE"/>
    <w:rsid w:val="00F41869"/>
    <w:rsid w:val="00F52113"/>
    <w:rsid w:val="00F92714"/>
    <w:rsid w:val="00FB1905"/>
    <w:rsid w:val="00FB4DA8"/>
    <w:rsid w:val="00FE51CA"/>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6FB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ae.go.cr/acerca-de/acerca-del-minae/mision-y-vi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eniga.go.cr/?page_id=134"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ambiente.gob.p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produccionsostenibleybiodiversidad.org/" TargetMode="External"/><Relationship Id="rId4" Type="http://schemas.openxmlformats.org/officeDocument/2006/relationships/customXml" Target="../customXml/item4.xml"/><Relationship Id="rId9" Type="http://schemas.openxmlformats.org/officeDocument/2006/relationships/hyperlink" Target="https://doi.org/10.1080/14888386.2008.9712912" TargetMode="External"/><Relationship Id="rId14" Type="http://schemas.openxmlformats.org/officeDocument/2006/relationships/hyperlink" Target="https://www.researchgate.net/profile/Christo_Fabricius2/publication/229076648_Do_rural_people_really_benefit_from_protected_areas_-_Rhetoric_or_reality/links/58a060f8a6fdccf5e96e5c16/Do-rural-people-really-benefit-from-protected-areas-Rhetoric-or-real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71F3C3AD162418168A3D1EEC31C68" ma:contentTypeVersion="12" ma:contentTypeDescription="Create a new document." ma:contentTypeScope="" ma:versionID="bbe4ab7f90d1cda63057269a886c0771">
  <xsd:schema xmlns:xsd="http://www.w3.org/2001/XMLSchema" xmlns:xs="http://www.w3.org/2001/XMLSchema" xmlns:p="http://schemas.microsoft.com/office/2006/metadata/properties" xmlns:ns1="http://schemas.microsoft.com/sharepoint/v3" xmlns:ns3="3cb15ddf-dbe9-47ea-851d-c70642058130" xmlns:ns4="4817ca35-7031-43a6-bda2-0d9832ef6347" targetNamespace="http://schemas.microsoft.com/office/2006/metadata/properties" ma:root="true" ma:fieldsID="7f9d3514243534d0ada139dbdb7cbf85" ns1:_="" ns3:_="" ns4:_="">
    <xsd:import namespace="http://schemas.microsoft.com/sharepoint/v3"/>
    <xsd:import namespace="3cb15ddf-dbe9-47ea-851d-c70642058130"/>
    <xsd:import namespace="4817ca35-7031-43a6-bda2-0d9832ef63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15ddf-dbe9-47ea-851d-c70642058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7ca35-7031-43a6-bda2-0d9832ef63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B14A4-47E4-490F-AB2F-47A0DF6E737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624CE06-738C-460E-8A0C-B4C61347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b15ddf-dbe9-47ea-851d-c70642058130"/>
    <ds:schemaRef ds:uri="4817ca35-7031-43a6-bda2-0d9832ef6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2471F-C10D-40B2-AE37-09DD6AD4B7B0}">
  <ds:schemaRefs>
    <ds:schemaRef ds:uri="http://schemas.microsoft.com/sharepoint/v3/contenttype/forms"/>
  </ds:schemaRefs>
</ds:datastoreItem>
</file>

<file path=customXml/itemProps4.xml><?xml version="1.0" encoding="utf-8"?>
<ds:datastoreItem xmlns:ds="http://schemas.openxmlformats.org/officeDocument/2006/customXml" ds:itemID="{53AB48CD-6D4A-427B-A986-FA187C60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2020-01-09T19:05:00Z</dcterms:created>
  <dcterms:modified xsi:type="dcterms:W3CDTF">2020-01-15T17:50:00Z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0x010100E2D71F3C3AD162418168A3D1EEC31C68</vt:lpwstr>
  </property>
</Properties>
</file>