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68EE" w:rsidRDefault="00650E68">
      <w:pPr>
        <w:spacing w:after="0" w:line="240" w:lineRule="auto"/>
        <w:jc w:val="right"/>
      </w:pPr>
      <w:r>
        <w:rPr>
          <w:rFonts w:ascii="Century Gothic" w:eastAsia="Century Gothic" w:hAnsi="Century Gothic" w:cs="Century Gothic"/>
          <w:b/>
          <w:sz w:val="28"/>
          <w:szCs w:val="28"/>
        </w:rPr>
        <w:t>NASA DEVELOP National Program</w:t>
      </w:r>
    </w:p>
    <w:p w:rsidR="00A168EE" w:rsidRDefault="00650E68">
      <w:pPr>
        <w:spacing w:after="0" w:line="240" w:lineRule="auto"/>
        <w:jc w:val="right"/>
      </w:pPr>
      <w:bookmarkStart w:id="0" w:name="_gjdgxs" w:colFirst="0" w:colLast="0"/>
      <w:bookmarkEnd w:id="0"/>
      <w:r>
        <w:rPr>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USGS at Colorado State University</w:t>
      </w:r>
    </w:p>
    <w:p w:rsidR="00A168EE" w:rsidRDefault="00650E68">
      <w:pPr>
        <w:spacing w:after="0" w:line="240" w:lineRule="auto"/>
        <w:jc w:val="right"/>
      </w:pPr>
      <w:r>
        <w:rPr>
          <w:rFonts w:ascii="Century Gothic" w:eastAsia="Century Gothic" w:hAnsi="Century Gothic" w:cs="Century Gothic"/>
          <w:i/>
        </w:rPr>
        <w:t>Spring 2017</w:t>
      </w:r>
    </w:p>
    <w:p w:rsidR="00A168EE" w:rsidRDefault="00A168EE">
      <w:pPr>
        <w:spacing w:after="0" w:line="240" w:lineRule="auto"/>
      </w:pPr>
    </w:p>
    <w:p w:rsidR="00A168EE" w:rsidRDefault="00650E68">
      <w:pPr>
        <w:spacing w:after="120" w:line="240" w:lineRule="auto"/>
      </w:pPr>
      <w:r>
        <w:rPr>
          <w:rFonts w:ascii="Century Gothic" w:eastAsia="Century Gothic" w:hAnsi="Century Gothic" w:cs="Century Gothic"/>
          <w:b/>
        </w:rPr>
        <w:t>Short Title: Nez Perce-Clearwater Energy</w:t>
      </w:r>
    </w:p>
    <w:p w:rsidR="00A168EE" w:rsidRDefault="00650E68">
      <w:pPr>
        <w:spacing w:after="120" w:line="240" w:lineRule="auto"/>
        <w:rPr>
          <w:rFonts w:ascii="Garamond" w:eastAsia="Garamond" w:hAnsi="Garamond" w:cs="Garamond"/>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Utilizing NASA Earth Observations to Estimate Dead Aboveground Biomass Following Pest and Disease Outbreaks in Central Idaho Forests</w:t>
      </w:r>
    </w:p>
    <w:p w:rsidR="00A168EE" w:rsidRDefault="00650E68">
      <w:pPr>
        <w:spacing w:after="120" w:line="240" w:lineRule="auto"/>
        <w:rPr>
          <w:rFonts w:ascii="Garamond" w:eastAsia="Garamond" w:hAnsi="Garamond" w:cs="Garamond"/>
        </w:rPr>
      </w:pPr>
      <w:r>
        <w:rPr>
          <w:rFonts w:ascii="Century Gothic" w:eastAsia="Century Gothic" w:hAnsi="Century Gothic" w:cs="Century Gothic"/>
          <w:b/>
        </w:rPr>
        <w:t>VPS Title:</w:t>
      </w:r>
      <w:r>
        <w:rPr>
          <w:rFonts w:ascii="Century Gothic" w:eastAsia="Century Gothic" w:hAnsi="Century Gothic" w:cs="Century Gothic"/>
        </w:rPr>
        <w:t xml:space="preserve"> </w:t>
      </w:r>
      <w:proofErr w:type="spellStart"/>
      <w:r>
        <w:rPr>
          <w:rFonts w:ascii="Garamond" w:eastAsia="Garamond" w:hAnsi="Garamond" w:cs="Garamond"/>
        </w:rPr>
        <w:t>Biofueling</w:t>
      </w:r>
      <w:proofErr w:type="spellEnd"/>
      <w:r>
        <w:rPr>
          <w:rFonts w:ascii="Garamond" w:eastAsia="Garamond" w:hAnsi="Garamond" w:cs="Garamond"/>
        </w:rPr>
        <w:t xml:space="preserve"> the Future</w:t>
      </w:r>
    </w:p>
    <w:p w:rsidR="00A168EE" w:rsidRDefault="00650E68">
      <w:pPr>
        <w:spacing w:after="0" w:line="240" w:lineRule="auto"/>
      </w:pPr>
      <w:r>
        <w:rPr>
          <w:rFonts w:ascii="Century Gothic" w:eastAsia="Century Gothic" w:hAnsi="Century Gothic" w:cs="Century Gothic"/>
          <w:b/>
        </w:rPr>
        <w:t>Project Team &amp; Partners</w:t>
      </w:r>
    </w:p>
    <w:p w:rsidR="00A168EE" w:rsidRDefault="00650E68">
      <w:pPr>
        <w:spacing w:after="0" w:line="240" w:lineRule="auto"/>
      </w:pPr>
      <w:r>
        <w:rPr>
          <w:rFonts w:ascii="Century Gothic" w:eastAsia="Century Gothic" w:hAnsi="Century Gothic" w:cs="Century Gothic"/>
          <w:b/>
          <w:sz w:val="20"/>
          <w:szCs w:val="20"/>
        </w:rPr>
        <w:t>Project Team:</w:t>
      </w:r>
    </w:p>
    <w:p w:rsidR="00A168EE" w:rsidRDefault="00650E68">
      <w:pPr>
        <w:spacing w:after="0" w:line="240" w:lineRule="auto"/>
      </w:pPr>
      <w:r>
        <w:rPr>
          <w:rFonts w:ascii="Garamond" w:eastAsia="Garamond" w:hAnsi="Garamond" w:cs="Garamond"/>
        </w:rPr>
        <w:t>Emily Campbell (Project Co-Lead), emily.campbell1972</w:t>
      </w:r>
      <w:r>
        <w:rPr>
          <w:rFonts w:ascii="Garamond" w:eastAsia="Garamond" w:hAnsi="Garamond" w:cs="Garamond"/>
        </w:rPr>
        <w:t>@gmail.com</w:t>
      </w:r>
    </w:p>
    <w:p w:rsidR="00A168EE" w:rsidRDefault="00650E68">
      <w:pPr>
        <w:spacing w:after="0" w:line="240" w:lineRule="auto"/>
      </w:pPr>
      <w:r>
        <w:rPr>
          <w:rFonts w:ascii="Garamond" w:eastAsia="Garamond" w:hAnsi="Garamond" w:cs="Garamond"/>
        </w:rPr>
        <w:t>Emma Hatcher (Project Co-Lead), ezink29@gmail.com</w:t>
      </w:r>
    </w:p>
    <w:p w:rsidR="00A168EE" w:rsidRDefault="00650E68">
      <w:pPr>
        <w:spacing w:after="0" w:line="240" w:lineRule="auto"/>
      </w:pPr>
      <w:r>
        <w:rPr>
          <w:rFonts w:ascii="Garamond" w:eastAsia="Garamond" w:hAnsi="Garamond" w:cs="Garamond"/>
        </w:rPr>
        <w:t xml:space="preserve">Evan </w:t>
      </w:r>
      <w:proofErr w:type="spellStart"/>
      <w:r>
        <w:rPr>
          <w:rFonts w:ascii="Garamond" w:eastAsia="Garamond" w:hAnsi="Garamond" w:cs="Garamond"/>
        </w:rPr>
        <w:t>Gohring</w:t>
      </w:r>
      <w:proofErr w:type="spellEnd"/>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sz w:val="20"/>
          <w:szCs w:val="20"/>
        </w:rPr>
        <w:t>Advisors &amp; Mentors:</w:t>
      </w:r>
    </w:p>
    <w:p w:rsidR="00A168EE" w:rsidRDefault="00650E68">
      <w:pPr>
        <w:spacing w:after="0" w:line="240" w:lineRule="auto"/>
      </w:pPr>
      <w:r>
        <w:rPr>
          <w:rFonts w:ascii="Garamond" w:eastAsia="Garamond" w:hAnsi="Garamond" w:cs="Garamond"/>
        </w:rPr>
        <w:t>Dr. Paul Evangelista (Colorado State University, Natural Resource Ecology Laboratory)</w:t>
      </w:r>
    </w:p>
    <w:p w:rsidR="00A168EE" w:rsidRDefault="00650E68">
      <w:pPr>
        <w:spacing w:after="0" w:line="240" w:lineRule="auto"/>
      </w:pPr>
      <w:r>
        <w:rPr>
          <w:rFonts w:ascii="Garamond" w:eastAsia="Garamond" w:hAnsi="Garamond" w:cs="Garamond"/>
        </w:rPr>
        <w:t>Dr. Amanda West (Colorado State University, Natural Resource Ecology Labora</w:t>
      </w:r>
      <w:r>
        <w:rPr>
          <w:rFonts w:ascii="Garamond" w:eastAsia="Garamond" w:hAnsi="Garamond" w:cs="Garamond"/>
        </w:rPr>
        <w:t>tory)</w:t>
      </w:r>
    </w:p>
    <w:p w:rsidR="00A168EE" w:rsidRDefault="00650E68">
      <w:pPr>
        <w:spacing w:after="0" w:line="240" w:lineRule="auto"/>
      </w:pPr>
      <w:r>
        <w:rPr>
          <w:rFonts w:ascii="Garamond" w:eastAsia="Garamond" w:hAnsi="Garamond" w:cs="Garamond"/>
        </w:rPr>
        <w:t>Tony Vorster (Colorado State University, Natural Resource Ecology Laboratory)</w:t>
      </w:r>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sz w:val="20"/>
          <w:szCs w:val="20"/>
        </w:rPr>
        <w:t>Past or Other Contributors:</w:t>
      </w:r>
    </w:p>
    <w:p w:rsidR="00A168EE" w:rsidRDefault="00650E68">
      <w:pPr>
        <w:spacing w:after="0" w:line="240" w:lineRule="auto"/>
      </w:pPr>
      <w:r>
        <w:rPr>
          <w:rFonts w:ascii="Garamond" w:eastAsia="Garamond" w:hAnsi="Garamond" w:cs="Garamond"/>
        </w:rPr>
        <w:t>Brian Woodward</w:t>
      </w:r>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rPr>
        <w:t>Partner Organizations</w:t>
      </w:r>
      <w:r>
        <w:rPr>
          <w:rFonts w:ascii="Century Gothic" w:eastAsia="Century Gothic" w:hAnsi="Century Gothic" w:cs="Century Gothic"/>
          <w:b/>
          <w:sz w:val="20"/>
          <w:szCs w:val="20"/>
        </w:rPr>
        <w:t>:</w:t>
      </w:r>
    </w:p>
    <w:tbl>
      <w:tblPr>
        <w:tblStyle w:val="a"/>
        <w:tblW w:w="93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200"/>
      </w:tblGrid>
      <w:tr w:rsidR="00A168EE">
        <w:tc>
          <w:tcPr>
            <w:tcW w:w="3060" w:type="dxa"/>
            <w:shd w:val="clear" w:color="auto" w:fill="31849B"/>
            <w:vAlign w:val="center"/>
          </w:tcPr>
          <w:p w:rsidR="00A168EE" w:rsidRDefault="00650E68">
            <w:pPr>
              <w:spacing w:after="0" w:line="240" w:lineRule="auto"/>
              <w:contextualSpacing w:val="0"/>
            </w:pPr>
            <w:r>
              <w:rPr>
                <w:b/>
                <w:color w:val="FFFFFF"/>
              </w:rPr>
              <w:t>Organization</w:t>
            </w:r>
          </w:p>
        </w:tc>
        <w:tc>
          <w:tcPr>
            <w:tcW w:w="3510" w:type="dxa"/>
            <w:shd w:val="clear" w:color="auto" w:fill="31849B"/>
            <w:vAlign w:val="center"/>
          </w:tcPr>
          <w:p w:rsidR="00A168EE" w:rsidRDefault="00650E68">
            <w:pPr>
              <w:spacing w:after="0" w:line="240" w:lineRule="auto"/>
              <w:contextualSpacing w:val="0"/>
            </w:pPr>
            <w:r>
              <w:rPr>
                <w:b/>
                <w:color w:val="FFFFFF"/>
              </w:rPr>
              <w:t>POC (Name, Position/Title)</w:t>
            </w:r>
          </w:p>
        </w:tc>
        <w:tc>
          <w:tcPr>
            <w:tcW w:w="1620" w:type="dxa"/>
            <w:shd w:val="clear" w:color="auto" w:fill="31849B"/>
            <w:vAlign w:val="center"/>
          </w:tcPr>
          <w:p w:rsidR="00A168EE" w:rsidRDefault="00650E68">
            <w:pPr>
              <w:spacing w:after="0" w:line="240" w:lineRule="auto"/>
              <w:contextualSpacing w:val="0"/>
            </w:pPr>
            <w:r>
              <w:rPr>
                <w:b/>
                <w:color w:val="FFFFFF"/>
              </w:rPr>
              <w:t>Partner Type</w:t>
            </w:r>
          </w:p>
        </w:tc>
        <w:tc>
          <w:tcPr>
            <w:tcW w:w="1200" w:type="dxa"/>
            <w:shd w:val="clear" w:color="auto" w:fill="31849B"/>
          </w:tcPr>
          <w:p w:rsidR="00A168EE" w:rsidRDefault="00650E68">
            <w:pPr>
              <w:spacing w:after="0" w:line="240" w:lineRule="auto"/>
              <w:contextualSpacing w:val="0"/>
              <w:jc w:val="center"/>
            </w:pPr>
            <w:r>
              <w:rPr>
                <w:b/>
                <w:color w:val="FFFFFF"/>
                <w:sz w:val="18"/>
                <w:szCs w:val="18"/>
              </w:rPr>
              <w:t>Boundary Org?</w:t>
            </w:r>
          </w:p>
        </w:tc>
      </w:tr>
      <w:tr w:rsidR="00A168EE">
        <w:tc>
          <w:tcPr>
            <w:tcW w:w="3060" w:type="dxa"/>
          </w:tcPr>
          <w:p w:rsidR="00A168EE" w:rsidRDefault="00650E68">
            <w:pPr>
              <w:spacing w:after="0" w:line="240" w:lineRule="auto"/>
              <w:contextualSpacing w:val="0"/>
            </w:pPr>
            <w:r>
              <w:rPr>
                <w:rFonts w:ascii="Garamond" w:eastAsia="Garamond" w:hAnsi="Garamond" w:cs="Garamond"/>
              </w:rPr>
              <w:t>Colorado State University, Natural Resource Ecology Laboratory</w:t>
            </w:r>
          </w:p>
        </w:tc>
        <w:tc>
          <w:tcPr>
            <w:tcW w:w="3510" w:type="dxa"/>
          </w:tcPr>
          <w:p w:rsidR="00A168EE" w:rsidRDefault="00650E68">
            <w:pPr>
              <w:spacing w:after="0" w:line="240" w:lineRule="auto"/>
              <w:contextualSpacing w:val="0"/>
            </w:pPr>
            <w:r>
              <w:rPr>
                <w:rFonts w:ascii="Garamond" w:eastAsia="Garamond" w:hAnsi="Garamond" w:cs="Garamond"/>
              </w:rPr>
              <w:t xml:space="preserve">Dr. Michael </w:t>
            </w:r>
            <w:proofErr w:type="spellStart"/>
            <w:r>
              <w:rPr>
                <w:rFonts w:ascii="Garamond" w:eastAsia="Garamond" w:hAnsi="Garamond" w:cs="Garamond"/>
              </w:rPr>
              <w:t>Falkowski</w:t>
            </w:r>
            <w:proofErr w:type="spellEnd"/>
            <w:r>
              <w:rPr>
                <w:rFonts w:ascii="Garamond" w:eastAsia="Garamond" w:hAnsi="Garamond" w:cs="Garamond"/>
              </w:rPr>
              <w:t>, Professor/Research Scientist</w:t>
            </w:r>
          </w:p>
        </w:tc>
        <w:tc>
          <w:tcPr>
            <w:tcW w:w="1620" w:type="dxa"/>
          </w:tcPr>
          <w:p w:rsidR="00A168EE" w:rsidRDefault="00650E68">
            <w:pPr>
              <w:spacing w:after="0" w:line="240" w:lineRule="auto"/>
              <w:contextualSpacing w:val="0"/>
            </w:pPr>
            <w:r>
              <w:rPr>
                <w:rFonts w:ascii="Garamond" w:eastAsia="Garamond" w:hAnsi="Garamond" w:cs="Garamond"/>
              </w:rPr>
              <w:t>End-User</w:t>
            </w:r>
          </w:p>
        </w:tc>
        <w:tc>
          <w:tcPr>
            <w:tcW w:w="1200" w:type="dxa"/>
          </w:tcPr>
          <w:p w:rsidR="00A168EE" w:rsidRDefault="00650E68">
            <w:pPr>
              <w:spacing w:after="0" w:line="240" w:lineRule="auto"/>
              <w:contextualSpacing w:val="0"/>
              <w:jc w:val="center"/>
            </w:pPr>
            <w:r>
              <w:rPr>
                <w:rFonts w:ascii="Garamond" w:eastAsia="Garamond" w:hAnsi="Garamond" w:cs="Garamond"/>
              </w:rPr>
              <w:t>No</w:t>
            </w:r>
          </w:p>
        </w:tc>
      </w:tr>
      <w:tr w:rsidR="00A168EE">
        <w:tc>
          <w:tcPr>
            <w:tcW w:w="3060" w:type="dxa"/>
          </w:tcPr>
          <w:p w:rsidR="00A168EE" w:rsidRDefault="00650E68">
            <w:pPr>
              <w:spacing w:after="0" w:line="240" w:lineRule="auto"/>
              <w:contextualSpacing w:val="0"/>
            </w:pPr>
            <w:r>
              <w:rPr>
                <w:rFonts w:ascii="Garamond" w:eastAsia="Garamond" w:hAnsi="Garamond" w:cs="Garamond"/>
              </w:rPr>
              <w:t>Bioenergy Alliance Network of the Rockies</w:t>
            </w:r>
          </w:p>
        </w:tc>
        <w:tc>
          <w:tcPr>
            <w:tcW w:w="3510" w:type="dxa"/>
          </w:tcPr>
          <w:p w:rsidR="00A168EE" w:rsidRDefault="00650E68">
            <w:pPr>
              <w:spacing w:after="0" w:line="240" w:lineRule="auto"/>
              <w:contextualSpacing w:val="0"/>
            </w:pPr>
            <w:r>
              <w:rPr>
                <w:rFonts w:ascii="Garamond" w:eastAsia="Garamond" w:hAnsi="Garamond" w:cs="Garamond"/>
              </w:rPr>
              <w:t>Tony Vorster, Feedstock Supply Team Manager</w:t>
            </w:r>
          </w:p>
        </w:tc>
        <w:tc>
          <w:tcPr>
            <w:tcW w:w="1620" w:type="dxa"/>
          </w:tcPr>
          <w:p w:rsidR="00A168EE" w:rsidRDefault="00650E68">
            <w:pPr>
              <w:spacing w:after="0" w:line="240" w:lineRule="auto"/>
              <w:contextualSpacing w:val="0"/>
            </w:pPr>
            <w:r>
              <w:rPr>
                <w:rFonts w:ascii="Garamond" w:eastAsia="Garamond" w:hAnsi="Garamond" w:cs="Garamond"/>
              </w:rPr>
              <w:t>End-User</w:t>
            </w:r>
          </w:p>
        </w:tc>
        <w:tc>
          <w:tcPr>
            <w:tcW w:w="1200" w:type="dxa"/>
          </w:tcPr>
          <w:p w:rsidR="00A168EE" w:rsidRDefault="00650E68">
            <w:pPr>
              <w:spacing w:after="0" w:line="240" w:lineRule="auto"/>
              <w:contextualSpacing w:val="0"/>
              <w:jc w:val="center"/>
            </w:pPr>
            <w:r>
              <w:rPr>
                <w:rFonts w:ascii="Garamond" w:eastAsia="Garamond" w:hAnsi="Garamond" w:cs="Garamond"/>
              </w:rPr>
              <w:t>No</w:t>
            </w:r>
          </w:p>
        </w:tc>
      </w:tr>
    </w:tbl>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rPr>
        <w:t>Project Details</w:t>
      </w:r>
    </w:p>
    <w:p w:rsidR="00A168EE" w:rsidRDefault="00650E68">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r>
        <w:rPr>
          <w:rFonts w:ascii="Garamond" w:eastAsia="Garamond" w:hAnsi="Garamond" w:cs="Garamond"/>
        </w:rPr>
        <w:t>Energy</w:t>
      </w:r>
    </w:p>
    <w:p w:rsidR="00A168EE" w:rsidRDefault="00650E68">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Nez Perce-Clearwater National Forests, ID</w:t>
      </w:r>
    </w:p>
    <w:p w:rsidR="00A168EE" w:rsidRDefault="00650E68">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1984 – 2016 (July – September)</w:t>
      </w:r>
    </w:p>
    <w:p w:rsidR="00A168EE" w:rsidRDefault="00A168EE">
      <w:pPr>
        <w:spacing w:after="0" w:line="240" w:lineRule="auto"/>
        <w:rPr>
          <w:rFonts w:ascii="Garamond" w:eastAsia="Garamond" w:hAnsi="Garamond" w:cs="Garamond"/>
        </w:rPr>
      </w:pPr>
    </w:p>
    <w:p w:rsidR="00A168EE" w:rsidRDefault="00A168EE">
      <w:pPr>
        <w:spacing w:after="0" w:line="240" w:lineRule="auto"/>
        <w:rPr>
          <w:rFonts w:ascii="Century Gothic" w:eastAsia="Century Gothic" w:hAnsi="Century Gothic" w:cs="Century Gothic"/>
          <w:b/>
          <w:sz w:val="20"/>
          <w:szCs w:val="20"/>
        </w:rPr>
      </w:pPr>
    </w:p>
    <w:p w:rsidR="00A168EE" w:rsidRDefault="00A168EE">
      <w:pPr>
        <w:spacing w:after="0" w:line="240" w:lineRule="auto"/>
        <w:rPr>
          <w:rFonts w:ascii="Century Gothic" w:eastAsia="Century Gothic" w:hAnsi="Century Gothic" w:cs="Century Gothic"/>
          <w:b/>
          <w:sz w:val="20"/>
          <w:szCs w:val="20"/>
        </w:rPr>
      </w:pPr>
    </w:p>
    <w:p w:rsidR="00A168EE" w:rsidRDefault="00A168EE">
      <w:pPr>
        <w:spacing w:after="0" w:line="240" w:lineRule="auto"/>
        <w:rPr>
          <w:rFonts w:ascii="Century Gothic" w:eastAsia="Century Gothic" w:hAnsi="Century Gothic" w:cs="Century Gothic"/>
          <w:b/>
          <w:sz w:val="20"/>
          <w:szCs w:val="20"/>
        </w:rPr>
      </w:pPr>
    </w:p>
    <w:p w:rsidR="00A168EE" w:rsidRDefault="00650E68">
      <w:pPr>
        <w:spacing w:after="0" w:line="240" w:lineRule="auto"/>
      </w:pPr>
      <w:r>
        <w:rPr>
          <w:rFonts w:ascii="Century Gothic" w:eastAsia="Century Gothic" w:hAnsi="Century Gothic" w:cs="Century Gothic"/>
          <w:b/>
          <w:sz w:val="20"/>
          <w:szCs w:val="20"/>
        </w:rPr>
        <w:lastRenderedPageBreak/>
        <w:t>Earth Observations &amp; Parameters:</w:t>
      </w:r>
    </w:p>
    <w:p w:rsidR="00A168EE" w:rsidRDefault="00650E68">
      <w:pPr>
        <w:spacing w:after="0" w:line="240" w:lineRule="auto"/>
        <w:rPr>
          <w:rFonts w:ascii="Garamond" w:eastAsia="Garamond" w:hAnsi="Garamond" w:cs="Garamond"/>
        </w:rPr>
      </w:pPr>
      <w:r>
        <w:rPr>
          <w:rFonts w:ascii="Garamond" w:eastAsia="Garamond" w:hAnsi="Garamond" w:cs="Garamond"/>
        </w:rPr>
        <w:t>Landsat 4 Thematic Mapper (TM) – surface reflectance</w:t>
      </w:r>
    </w:p>
    <w:p w:rsidR="00A168EE" w:rsidRDefault="00650E68">
      <w:pPr>
        <w:spacing w:after="0" w:line="240" w:lineRule="auto"/>
      </w:pPr>
      <w:r>
        <w:rPr>
          <w:rFonts w:ascii="Garamond" w:eastAsia="Garamond" w:hAnsi="Garamond" w:cs="Garamond"/>
        </w:rPr>
        <w:t xml:space="preserve">Landsat 5 Thematic Mapper (TM) – surface reflectance </w:t>
      </w:r>
    </w:p>
    <w:p w:rsidR="00A168EE" w:rsidRDefault="00650E68">
      <w:pPr>
        <w:spacing w:after="0" w:line="240" w:lineRule="auto"/>
      </w:pPr>
      <w:r>
        <w:rPr>
          <w:rFonts w:ascii="Garamond" w:eastAsia="Garamond" w:hAnsi="Garamond" w:cs="Garamond"/>
        </w:rPr>
        <w:t>Landsat 7 Enhanced Thematic Mapper (ETM+) – surface reflectance</w:t>
      </w:r>
    </w:p>
    <w:p w:rsidR="00A168EE" w:rsidRDefault="00650E68">
      <w:pPr>
        <w:spacing w:after="0" w:line="240" w:lineRule="auto"/>
      </w:pPr>
      <w:r>
        <w:rPr>
          <w:rFonts w:ascii="Garamond" w:eastAsia="Garamond" w:hAnsi="Garamond" w:cs="Garamond"/>
        </w:rPr>
        <w:t>Landsat 8 Operational Land Imager (OLI) – surface reflectance</w:t>
      </w:r>
    </w:p>
    <w:p w:rsidR="00A168EE" w:rsidRDefault="00650E68">
      <w:pPr>
        <w:spacing w:after="0" w:line="240" w:lineRule="auto"/>
      </w:pPr>
      <w:r>
        <w:rPr>
          <w:rFonts w:ascii="Garamond" w:eastAsia="Garamond" w:hAnsi="Garamond" w:cs="Garamond"/>
        </w:rPr>
        <w:t>Shuttle Radar Topography Mission (SRTM) version 3 – Compound Topographic Ind</w:t>
      </w:r>
      <w:r>
        <w:rPr>
          <w:rFonts w:ascii="Garamond" w:eastAsia="Garamond" w:hAnsi="Garamond" w:cs="Garamond"/>
        </w:rPr>
        <w:t>ex (CTI)</w:t>
      </w:r>
      <w:r>
        <w:t xml:space="preserve">, </w:t>
      </w:r>
      <w:r>
        <w:rPr>
          <w:rFonts w:ascii="Garamond" w:eastAsia="Garamond" w:hAnsi="Garamond" w:cs="Garamond"/>
        </w:rPr>
        <w:t>elevation, slope, aspect</w:t>
      </w:r>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sz w:val="20"/>
          <w:szCs w:val="20"/>
        </w:rPr>
        <w:t>Ancillary Datasets Utilized:</w:t>
      </w:r>
    </w:p>
    <w:p w:rsidR="00A168EE" w:rsidRDefault="00650E68">
      <w:pPr>
        <w:numPr>
          <w:ilvl w:val="0"/>
          <w:numId w:val="3"/>
        </w:numPr>
        <w:spacing w:after="0" w:line="240" w:lineRule="auto"/>
        <w:ind w:hanging="360"/>
        <w:contextualSpacing/>
      </w:pPr>
      <w:r>
        <w:rPr>
          <w:rFonts w:ascii="Garamond" w:eastAsia="Garamond" w:hAnsi="Garamond" w:cs="Garamond"/>
        </w:rPr>
        <w:t>Colorado State University, Natural Resource Ecology Laboratory – partner data, aboveground total biomass map</w:t>
      </w:r>
    </w:p>
    <w:p w:rsidR="00A168EE" w:rsidRDefault="00650E68">
      <w:pPr>
        <w:numPr>
          <w:ilvl w:val="0"/>
          <w:numId w:val="3"/>
        </w:numPr>
        <w:spacing w:after="0" w:line="240" w:lineRule="auto"/>
        <w:ind w:hanging="360"/>
        <w:contextualSpacing/>
      </w:pPr>
      <w:r>
        <w:rPr>
          <w:rFonts w:ascii="Garamond" w:eastAsia="Garamond" w:hAnsi="Garamond" w:cs="Garamond"/>
        </w:rPr>
        <w:t>Colorado State University, Natural Resource Ecology Laboratory – partner data, fie</w:t>
      </w:r>
      <w:r w:rsidR="005E0575">
        <w:rPr>
          <w:rFonts w:ascii="Garamond" w:eastAsia="Garamond" w:hAnsi="Garamond" w:cs="Garamond"/>
        </w:rPr>
        <w:t>ld plot measurement data</w:t>
      </w:r>
    </w:p>
    <w:p w:rsidR="00A168EE" w:rsidRDefault="00650E68">
      <w:pPr>
        <w:numPr>
          <w:ilvl w:val="0"/>
          <w:numId w:val="3"/>
        </w:numPr>
        <w:spacing w:after="0" w:line="240" w:lineRule="auto"/>
        <w:ind w:hanging="360"/>
        <w:contextualSpacing/>
      </w:pPr>
      <w:r>
        <w:rPr>
          <w:rFonts w:ascii="Garamond" w:eastAsia="Garamond" w:hAnsi="Garamond" w:cs="Garamond"/>
        </w:rPr>
        <w:t>US Forest Service Aerial Detection Surveys (ADS) – insect and disease presence</w:t>
      </w:r>
    </w:p>
    <w:p w:rsidR="00A168EE" w:rsidRDefault="00650E68">
      <w:pPr>
        <w:numPr>
          <w:ilvl w:val="0"/>
          <w:numId w:val="3"/>
        </w:numPr>
        <w:spacing w:after="0" w:line="240" w:lineRule="auto"/>
        <w:ind w:hanging="360"/>
        <w:contextualSpacing/>
      </w:pPr>
      <w:r>
        <w:rPr>
          <w:rFonts w:ascii="Garamond" w:eastAsia="Garamond" w:hAnsi="Garamond" w:cs="Garamond"/>
        </w:rPr>
        <w:t>USGS/USFS Monitoring Trends in Burn Severity (MTBS) – fire history maps</w:t>
      </w:r>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sz w:val="20"/>
          <w:szCs w:val="20"/>
        </w:rPr>
        <w:t>Models Utilized:</w:t>
      </w:r>
    </w:p>
    <w:p w:rsidR="00A168EE" w:rsidRDefault="00650E68">
      <w:pPr>
        <w:numPr>
          <w:ilvl w:val="0"/>
          <w:numId w:val="5"/>
        </w:numPr>
        <w:spacing w:after="0" w:line="240" w:lineRule="auto"/>
        <w:ind w:hanging="360"/>
        <w:contextualSpacing/>
      </w:pPr>
      <w:r>
        <w:rPr>
          <w:rFonts w:ascii="Garamond" w:eastAsia="Garamond" w:hAnsi="Garamond" w:cs="Garamond"/>
        </w:rPr>
        <w:t>Random Forest Classification</w:t>
      </w:r>
      <w:r>
        <w:t xml:space="preserve"> </w:t>
      </w:r>
      <w:r>
        <w:rPr>
          <w:rFonts w:ascii="Garamond" w:eastAsia="Garamond" w:hAnsi="Garamond" w:cs="Garamond"/>
        </w:rPr>
        <w:t xml:space="preserve">Model </w:t>
      </w:r>
    </w:p>
    <w:p w:rsidR="00A168EE" w:rsidRDefault="00A168EE">
      <w:pPr>
        <w:spacing w:after="0" w:line="240" w:lineRule="auto"/>
        <w:rPr>
          <w:rFonts w:ascii="Garamond" w:eastAsia="Garamond" w:hAnsi="Garamond" w:cs="Garamond"/>
        </w:rPr>
      </w:pPr>
    </w:p>
    <w:p w:rsidR="00A168EE" w:rsidRDefault="00650E68">
      <w:pPr>
        <w:spacing w:after="0" w:line="240" w:lineRule="auto"/>
      </w:pPr>
      <w:r>
        <w:rPr>
          <w:rFonts w:ascii="Century Gothic" w:eastAsia="Century Gothic" w:hAnsi="Century Gothic" w:cs="Century Gothic"/>
          <w:b/>
          <w:sz w:val="20"/>
          <w:szCs w:val="20"/>
        </w:rPr>
        <w:t>Software Utilized:</w:t>
      </w:r>
    </w:p>
    <w:p w:rsidR="00A168EE" w:rsidRDefault="00650E68">
      <w:pPr>
        <w:numPr>
          <w:ilvl w:val="0"/>
          <w:numId w:val="2"/>
        </w:numPr>
        <w:spacing w:after="0" w:line="240" w:lineRule="auto"/>
        <w:ind w:hanging="360"/>
        <w:contextualSpacing/>
      </w:pPr>
      <w:r>
        <w:rPr>
          <w:rFonts w:ascii="Garamond" w:eastAsia="Garamond" w:hAnsi="Garamond" w:cs="Garamond"/>
        </w:rPr>
        <w:t>ESRI ArcGIS – image processing, end product generation</w:t>
      </w:r>
    </w:p>
    <w:p w:rsidR="00A168EE" w:rsidRDefault="00650E68">
      <w:pPr>
        <w:numPr>
          <w:ilvl w:val="0"/>
          <w:numId w:val="1"/>
        </w:numPr>
        <w:spacing w:after="0" w:line="240" w:lineRule="auto"/>
        <w:ind w:hanging="360"/>
        <w:contextualSpacing/>
      </w:pPr>
      <w:r>
        <w:rPr>
          <w:rFonts w:ascii="Garamond" w:eastAsia="Garamond" w:hAnsi="Garamond" w:cs="Garamond"/>
        </w:rPr>
        <w:t>Interactive Data Language (IDL) – image calibration</w:t>
      </w:r>
    </w:p>
    <w:p w:rsidR="00A168EE" w:rsidRDefault="00650E68">
      <w:pPr>
        <w:numPr>
          <w:ilvl w:val="0"/>
          <w:numId w:val="1"/>
        </w:numPr>
        <w:spacing w:after="0" w:line="240" w:lineRule="auto"/>
        <w:ind w:hanging="360"/>
        <w:contextualSpacing/>
      </w:pPr>
      <w:proofErr w:type="spellStart"/>
      <w:r>
        <w:rPr>
          <w:rFonts w:ascii="Garamond" w:eastAsia="Garamond" w:hAnsi="Garamond" w:cs="Garamond"/>
        </w:rPr>
        <w:t>RStudio</w:t>
      </w:r>
      <w:proofErr w:type="spellEnd"/>
      <w:r>
        <w:rPr>
          <w:rFonts w:ascii="Garamond" w:eastAsia="Garamond" w:hAnsi="Garamond" w:cs="Garamond"/>
        </w:rPr>
        <w:t xml:space="preserve"> – statistical modeling</w:t>
      </w:r>
    </w:p>
    <w:p w:rsidR="00A168EE" w:rsidRDefault="00650E68">
      <w:pPr>
        <w:numPr>
          <w:ilvl w:val="0"/>
          <w:numId w:val="1"/>
        </w:numPr>
        <w:spacing w:after="0" w:line="240" w:lineRule="auto"/>
        <w:ind w:hanging="360"/>
        <w:contextualSpacing/>
      </w:pPr>
      <w:proofErr w:type="spellStart"/>
      <w:r>
        <w:rPr>
          <w:rFonts w:ascii="Garamond" w:eastAsia="Garamond" w:hAnsi="Garamond" w:cs="Garamond"/>
        </w:rPr>
        <w:t>LandsatLinkr</w:t>
      </w:r>
      <w:proofErr w:type="spellEnd"/>
      <w:r>
        <w:rPr>
          <w:rFonts w:ascii="Garamond" w:eastAsia="Garamond" w:hAnsi="Garamond" w:cs="Garamond"/>
        </w:rPr>
        <w:t xml:space="preserve"> (LLR) – Landsat imagery processing</w:t>
      </w:r>
    </w:p>
    <w:p w:rsidR="00A168EE" w:rsidRDefault="00650E68">
      <w:pPr>
        <w:numPr>
          <w:ilvl w:val="0"/>
          <w:numId w:val="1"/>
        </w:numPr>
        <w:spacing w:after="0" w:line="240" w:lineRule="auto"/>
        <w:ind w:hanging="360"/>
        <w:contextualSpacing/>
      </w:pPr>
      <w:r>
        <w:rPr>
          <w:rFonts w:ascii="Garamond" w:eastAsia="Garamond" w:hAnsi="Garamond" w:cs="Garamond"/>
        </w:rPr>
        <w:t>Landsat-based Detection of Trends in Disturbance and Recovery (LLR-</w:t>
      </w:r>
      <w:proofErr w:type="spellStart"/>
      <w:r>
        <w:rPr>
          <w:rFonts w:ascii="Garamond" w:eastAsia="Garamond" w:hAnsi="Garamond" w:cs="Garamond"/>
        </w:rPr>
        <w:t>Lan</w:t>
      </w:r>
      <w:r>
        <w:rPr>
          <w:rFonts w:ascii="Garamond" w:eastAsia="Garamond" w:hAnsi="Garamond" w:cs="Garamond"/>
        </w:rPr>
        <w:t>dTrendr</w:t>
      </w:r>
      <w:proofErr w:type="spellEnd"/>
      <w:r>
        <w:rPr>
          <w:rFonts w:ascii="Garamond" w:eastAsia="Garamond" w:hAnsi="Garamond" w:cs="Garamond"/>
        </w:rPr>
        <w:t>) – disturbance metrics derived from LLR processed imagery</w:t>
      </w:r>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rPr>
        <w:t>Project Overview</w:t>
      </w:r>
    </w:p>
    <w:p w:rsidR="00A168EE" w:rsidRDefault="00650E68">
      <w:pPr>
        <w:spacing w:after="0" w:line="240" w:lineRule="auto"/>
      </w:pPr>
      <w:r>
        <w:rPr>
          <w:rFonts w:ascii="Century Gothic" w:eastAsia="Century Gothic" w:hAnsi="Century Gothic" w:cs="Century Gothic"/>
          <w:b/>
          <w:sz w:val="20"/>
          <w:szCs w:val="20"/>
        </w:rPr>
        <w:t>80–100 Word Objectives Overview:</w:t>
      </w:r>
    </w:p>
    <w:p w:rsidR="00A168EE" w:rsidRDefault="00650E68">
      <w:pPr>
        <w:spacing w:after="0" w:line="240" w:lineRule="auto"/>
        <w:rPr>
          <w:rFonts w:ascii="Garamond" w:eastAsia="Garamond" w:hAnsi="Garamond" w:cs="Garamond"/>
        </w:rPr>
      </w:pPr>
      <w:r>
        <w:rPr>
          <w:rFonts w:ascii="Garamond" w:eastAsia="Garamond" w:hAnsi="Garamond" w:cs="Garamond"/>
        </w:rPr>
        <w:t>In recent decades, central Idaho forests have been impacted by increasing frequency and severity of pest and disease outbreaks. This trend is consistent with the broader pattern of altered disturbance regimes as climate changes across western North America</w:t>
      </w:r>
      <w:r>
        <w:rPr>
          <w:rFonts w:ascii="Garamond" w:eastAsia="Garamond" w:hAnsi="Garamond" w:cs="Garamond"/>
        </w:rPr>
        <w:t>n forests. This project aims to estimate dead biomass in central Idaho forests resulting from pest and disease disturbance using Landsat imagery, LiDAR derived total aboveground biomass maps, and field-based forest plot data as model inputs. Results will b</w:t>
      </w:r>
      <w:r>
        <w:rPr>
          <w:rFonts w:ascii="Garamond" w:eastAsia="Garamond" w:hAnsi="Garamond" w:cs="Garamond"/>
        </w:rPr>
        <w:t xml:space="preserve">e used to assess the feasibility of extracting dead biomass from these forests to be utilized as a biofuel feedstock. </w:t>
      </w:r>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sz w:val="20"/>
          <w:szCs w:val="20"/>
        </w:rPr>
        <w:t>Abstract:</w:t>
      </w:r>
    </w:p>
    <w:p w:rsidR="00A168EE" w:rsidRDefault="00650E68">
      <w:pPr>
        <w:spacing w:after="0" w:line="240" w:lineRule="auto"/>
        <w:rPr>
          <w:rFonts w:ascii="Garamond" w:eastAsia="Garamond" w:hAnsi="Garamond" w:cs="Garamond"/>
        </w:rPr>
      </w:pPr>
      <w:bookmarkStart w:id="1" w:name="_30j0zll" w:colFirst="0" w:colLast="0"/>
      <w:bookmarkEnd w:id="1"/>
      <w:r>
        <w:rPr>
          <w:rFonts w:ascii="Garamond" w:eastAsia="Garamond" w:hAnsi="Garamond" w:cs="Garamond"/>
        </w:rPr>
        <w:t xml:space="preserve">The magnitude and timing of forest disturbances have implications for global carbon cycles and forest ecosystem recovery. The </w:t>
      </w:r>
      <w:r>
        <w:rPr>
          <w:rFonts w:ascii="Garamond" w:eastAsia="Garamond" w:hAnsi="Garamond" w:cs="Garamond"/>
        </w:rPr>
        <w:t>carbon stored in central Idaho forests makes up a significant part of the overall carbon stocks in United States forests. Similar to the broader regional pattern of forest disturbance in the western United States, Nez Perce-Clearwater forests in central Id</w:t>
      </w:r>
      <w:r>
        <w:rPr>
          <w:rFonts w:ascii="Garamond" w:eastAsia="Garamond" w:hAnsi="Garamond" w:cs="Garamond"/>
        </w:rPr>
        <w:t xml:space="preserve">aho have been increasingly impacted by disturbances from insects, disease, fire, and clear-cutting activities in recent decades. This project estimated the distribution, timing, and drivers of dead biomass with an emphasis on tree mortality resulting from </w:t>
      </w:r>
      <w:r>
        <w:rPr>
          <w:rFonts w:ascii="Garamond" w:eastAsia="Garamond" w:hAnsi="Garamond" w:cs="Garamond"/>
        </w:rPr>
        <w:t xml:space="preserve">forest </w:t>
      </w:r>
      <w:r>
        <w:rPr>
          <w:rFonts w:ascii="Garamond" w:eastAsia="Garamond" w:hAnsi="Garamond" w:cs="Garamond"/>
        </w:rPr>
        <w:lastRenderedPageBreak/>
        <w:t xml:space="preserve">pests and disease. The team utilized NASA’s Landsat series alongside United States Forest Service Aerial Detection Survey data to determine forest disturbance and recovery trends. Forest disturbance data outputs from </w:t>
      </w:r>
      <w:proofErr w:type="spellStart"/>
      <w:r>
        <w:rPr>
          <w:rFonts w:ascii="Garamond" w:eastAsia="Garamond" w:hAnsi="Garamond" w:cs="Garamond"/>
        </w:rPr>
        <w:t>LandTrendr</w:t>
      </w:r>
      <w:proofErr w:type="spellEnd"/>
      <w:r>
        <w:rPr>
          <w:rFonts w:ascii="Garamond" w:eastAsia="Garamond" w:hAnsi="Garamond" w:cs="Garamond"/>
        </w:rPr>
        <w:t>, LiDAR-derived aboveg</w:t>
      </w:r>
      <w:r>
        <w:rPr>
          <w:rFonts w:ascii="Garamond" w:eastAsia="Garamond" w:hAnsi="Garamond" w:cs="Garamond"/>
        </w:rPr>
        <w:t xml:space="preserve">round total biomass maps, and field plot </w:t>
      </w:r>
      <w:r w:rsidR="005E0575">
        <w:rPr>
          <w:rFonts w:ascii="Garamond" w:eastAsia="Garamond" w:hAnsi="Garamond" w:cs="Garamond"/>
        </w:rPr>
        <w:t xml:space="preserve">measurement </w:t>
      </w:r>
      <w:r>
        <w:rPr>
          <w:rFonts w:ascii="Garamond" w:eastAsia="Garamond" w:hAnsi="Garamond" w:cs="Garamond"/>
        </w:rPr>
        <w:t>data were used in a Random Forest Classification model to estimate dead biomass. These results allowed the team to map dead biomass by year and cause, which will be used by partners at the Bioenergy Alliance Network</w:t>
      </w:r>
      <w:r>
        <w:rPr>
          <w:rFonts w:ascii="Garamond" w:eastAsia="Garamond" w:hAnsi="Garamond" w:cs="Garamond"/>
        </w:rPr>
        <w:t xml:space="preserve"> of the Rockies as a primary input in future efforts to determine the economic and environmental feasibility of utilizing dead aboveground biomass for biofuel production.</w:t>
      </w:r>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sz w:val="20"/>
          <w:szCs w:val="20"/>
        </w:rPr>
        <w:t>Keywords:</w:t>
      </w:r>
    </w:p>
    <w:p w:rsidR="00A168EE" w:rsidRDefault="00650E68">
      <w:pPr>
        <w:spacing w:after="0" w:line="240" w:lineRule="auto"/>
      </w:pPr>
      <w:r>
        <w:rPr>
          <w:rFonts w:ascii="Garamond" w:eastAsia="Garamond" w:hAnsi="Garamond" w:cs="Garamond"/>
        </w:rPr>
        <w:t>Aerial Detection Survey, carbon cycle, Landsat, random forest, bark beetle</w:t>
      </w:r>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sz w:val="20"/>
          <w:szCs w:val="20"/>
        </w:rPr>
        <w:t>Community Concerns:</w:t>
      </w:r>
    </w:p>
    <w:p w:rsidR="00A168EE" w:rsidRDefault="00650E68">
      <w:pPr>
        <w:numPr>
          <w:ilvl w:val="0"/>
          <w:numId w:val="4"/>
        </w:numPr>
        <w:spacing w:after="0" w:line="240" w:lineRule="auto"/>
        <w:ind w:hanging="360"/>
        <w:contextualSpacing/>
      </w:pPr>
      <w:r>
        <w:rPr>
          <w:rFonts w:ascii="Garamond" w:eastAsia="Garamond" w:hAnsi="Garamond" w:cs="Garamond"/>
        </w:rPr>
        <w:t>Pest and disease outbreaks, alongside other disturbance events, have increased tree mortality in Idaho forests.</w:t>
      </w:r>
    </w:p>
    <w:p w:rsidR="00A168EE" w:rsidRDefault="00650E68">
      <w:pPr>
        <w:numPr>
          <w:ilvl w:val="0"/>
          <w:numId w:val="4"/>
        </w:numPr>
        <w:spacing w:after="0" w:line="240" w:lineRule="auto"/>
        <w:ind w:hanging="360"/>
        <w:contextualSpacing/>
      </w:pPr>
      <w:r>
        <w:rPr>
          <w:rFonts w:ascii="Garamond" w:eastAsia="Garamond" w:hAnsi="Garamond" w:cs="Garamond"/>
        </w:rPr>
        <w:t>As the global climate continues to change, bark beetle outbreaks are expected to increase. This presents a unique opportun</w:t>
      </w:r>
      <w:r>
        <w:rPr>
          <w:rFonts w:ascii="Garamond" w:eastAsia="Garamond" w:hAnsi="Garamond" w:cs="Garamond"/>
        </w:rPr>
        <w:t>ity to explore the use of beetle-kill wood as a bioenergy feedstock.</w:t>
      </w:r>
    </w:p>
    <w:p w:rsidR="00A168EE" w:rsidRDefault="00650E68">
      <w:pPr>
        <w:numPr>
          <w:ilvl w:val="0"/>
          <w:numId w:val="4"/>
        </w:numPr>
        <w:spacing w:after="0" w:line="240" w:lineRule="auto"/>
        <w:ind w:hanging="360"/>
        <w:contextualSpacing/>
      </w:pPr>
      <w:r>
        <w:rPr>
          <w:rFonts w:ascii="Garamond" w:eastAsia="Garamond" w:hAnsi="Garamond" w:cs="Garamond"/>
        </w:rPr>
        <w:t>Beetle-killed biomass is often located in areas that present considerable accessibility challenges.</w:t>
      </w:r>
    </w:p>
    <w:p w:rsidR="00A168EE" w:rsidRDefault="00650E68">
      <w:pPr>
        <w:numPr>
          <w:ilvl w:val="0"/>
          <w:numId w:val="4"/>
        </w:numPr>
        <w:spacing w:after="0" w:line="240" w:lineRule="auto"/>
        <w:ind w:hanging="360"/>
        <w:contextualSpacing/>
      </w:pPr>
      <w:r>
        <w:rPr>
          <w:rFonts w:ascii="Garamond" w:eastAsia="Garamond" w:hAnsi="Garamond" w:cs="Garamond"/>
        </w:rPr>
        <w:t>Environmental and economic concerns must be considered in determining feasibility of us</w:t>
      </w:r>
      <w:r>
        <w:rPr>
          <w:rFonts w:ascii="Garamond" w:eastAsia="Garamond" w:hAnsi="Garamond" w:cs="Garamond"/>
        </w:rPr>
        <w:t>ing dead biomass as a bioenergy feedstock.</w:t>
      </w:r>
    </w:p>
    <w:p w:rsidR="00A168EE" w:rsidRDefault="00A168EE">
      <w:pPr>
        <w:spacing w:after="0" w:line="240" w:lineRule="auto"/>
        <w:rPr>
          <w:rFonts w:ascii="Century Gothic" w:eastAsia="Century Gothic" w:hAnsi="Century Gothic" w:cs="Century Gothic"/>
          <w:b/>
          <w:sz w:val="20"/>
          <w:szCs w:val="20"/>
        </w:rPr>
      </w:pPr>
    </w:p>
    <w:p w:rsidR="00A168EE" w:rsidRDefault="00650E68">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w:t>
      </w:r>
    </w:p>
    <w:p w:rsidR="00A168EE" w:rsidRDefault="00650E68">
      <w:pPr>
        <w:spacing w:after="0" w:line="240" w:lineRule="auto"/>
      </w:pPr>
      <w:r>
        <w:rPr>
          <w:rFonts w:ascii="Garamond" w:eastAsia="Garamond" w:hAnsi="Garamond" w:cs="Garamond"/>
        </w:rPr>
        <w:t>Colorado State University and the BANR Feedstock Supply Team work through the Coordinated Agricultural Projects program to locate and quantify live and dead forest biomass</w:t>
      </w:r>
      <w:r>
        <w:rPr>
          <w:rFonts w:ascii="Garamond" w:eastAsia="Garamond" w:hAnsi="Garamond" w:cs="Garamond"/>
        </w:rPr>
        <w:t xml:space="preserve"> to help guide forest harvest operations relative to bark beetle outbreaks. Most recently, this has been accomplished using United States Forest Service Forest Inventory and Analysis data to estimate aboveground live biomass availability in Colorado and Mo</w:t>
      </w:r>
      <w:r>
        <w:rPr>
          <w:rFonts w:ascii="Garamond" w:eastAsia="Garamond" w:hAnsi="Garamond" w:cs="Garamond"/>
        </w:rPr>
        <w:t>ntana.</w:t>
      </w:r>
    </w:p>
    <w:p w:rsidR="00A168EE" w:rsidRDefault="00A168EE">
      <w:pPr>
        <w:spacing w:after="0" w:line="240" w:lineRule="auto"/>
      </w:pPr>
    </w:p>
    <w:p w:rsidR="00A168EE" w:rsidRDefault="00650E68">
      <w:pPr>
        <w:spacing w:after="0" w:line="240" w:lineRule="auto"/>
      </w:pPr>
      <w:r>
        <w:rPr>
          <w:rFonts w:ascii="Century Gothic" w:eastAsia="Century Gothic" w:hAnsi="Century Gothic" w:cs="Century Gothic"/>
          <w:b/>
          <w:sz w:val="20"/>
          <w:szCs w:val="20"/>
        </w:rPr>
        <w:t>Decision Support Tools &amp; Benefits:</w:t>
      </w:r>
    </w:p>
    <w:tbl>
      <w:tblPr>
        <w:tblStyle w:val="a0"/>
        <w:tblW w:w="89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340"/>
        <w:gridCol w:w="3271"/>
        <w:gridCol w:w="1080"/>
      </w:tblGrid>
      <w:tr w:rsidR="00A168EE">
        <w:tc>
          <w:tcPr>
            <w:tcW w:w="2219" w:type="dxa"/>
            <w:shd w:val="clear" w:color="auto" w:fill="31849B"/>
          </w:tcPr>
          <w:p w:rsidR="00A168EE" w:rsidRDefault="00650E68">
            <w:pPr>
              <w:spacing w:after="0" w:line="240" w:lineRule="auto"/>
              <w:contextualSpacing w:val="0"/>
              <w:jc w:val="center"/>
            </w:pPr>
            <w:r>
              <w:rPr>
                <w:b/>
                <w:color w:val="FFFFFF"/>
                <w:sz w:val="20"/>
                <w:szCs w:val="20"/>
              </w:rPr>
              <w:t>End–Product</w:t>
            </w:r>
          </w:p>
        </w:tc>
        <w:tc>
          <w:tcPr>
            <w:tcW w:w="2340" w:type="dxa"/>
            <w:shd w:val="clear" w:color="auto" w:fill="31849B"/>
          </w:tcPr>
          <w:p w:rsidR="00A168EE" w:rsidRDefault="00650E68">
            <w:pPr>
              <w:spacing w:after="0" w:line="240" w:lineRule="auto"/>
              <w:contextualSpacing w:val="0"/>
              <w:jc w:val="center"/>
            </w:pPr>
            <w:r>
              <w:rPr>
                <w:b/>
                <w:color w:val="FFFFFF"/>
                <w:sz w:val="20"/>
                <w:szCs w:val="20"/>
              </w:rPr>
              <w:t>Earth Observations Used</w:t>
            </w:r>
          </w:p>
        </w:tc>
        <w:tc>
          <w:tcPr>
            <w:tcW w:w="3271" w:type="dxa"/>
            <w:shd w:val="clear" w:color="auto" w:fill="31849B"/>
          </w:tcPr>
          <w:p w:rsidR="00A168EE" w:rsidRDefault="00650E68">
            <w:pPr>
              <w:spacing w:after="0" w:line="240" w:lineRule="auto"/>
              <w:contextualSpacing w:val="0"/>
              <w:jc w:val="center"/>
            </w:pPr>
            <w:r>
              <w:rPr>
                <w:b/>
                <w:color w:val="FFFFFF"/>
                <w:sz w:val="20"/>
                <w:szCs w:val="20"/>
              </w:rPr>
              <w:t>Benefit &amp; Impact</w:t>
            </w:r>
          </w:p>
        </w:tc>
        <w:tc>
          <w:tcPr>
            <w:tcW w:w="1080" w:type="dxa"/>
            <w:shd w:val="clear" w:color="auto" w:fill="31849B"/>
          </w:tcPr>
          <w:p w:rsidR="00A168EE" w:rsidRDefault="00650E68">
            <w:pPr>
              <w:spacing w:after="0" w:line="240" w:lineRule="auto"/>
              <w:contextualSpacing w:val="0"/>
              <w:jc w:val="center"/>
            </w:pPr>
            <w:r>
              <w:rPr>
                <w:b/>
                <w:color w:val="FFFFFF"/>
                <w:sz w:val="18"/>
                <w:szCs w:val="18"/>
              </w:rPr>
              <w:t>Software Release</w:t>
            </w:r>
          </w:p>
        </w:tc>
      </w:tr>
      <w:tr w:rsidR="00A168EE">
        <w:trPr>
          <w:trHeight w:val="1020"/>
        </w:trPr>
        <w:tc>
          <w:tcPr>
            <w:tcW w:w="2219" w:type="dxa"/>
          </w:tcPr>
          <w:p w:rsidR="00A168EE" w:rsidRDefault="00650E68">
            <w:pPr>
              <w:spacing w:after="0" w:line="240" w:lineRule="auto"/>
              <w:contextualSpacing w:val="0"/>
            </w:pPr>
            <w:r>
              <w:rPr>
                <w:rFonts w:ascii="Garamond" w:eastAsia="Garamond" w:hAnsi="Garamond" w:cs="Garamond"/>
              </w:rPr>
              <w:t>Aboveground Dead Biomass (ADB) Map</w:t>
            </w:r>
          </w:p>
        </w:tc>
        <w:tc>
          <w:tcPr>
            <w:tcW w:w="2340" w:type="dxa"/>
          </w:tcPr>
          <w:p w:rsidR="00A168EE" w:rsidRDefault="00650E68">
            <w:pPr>
              <w:spacing w:after="0" w:line="240" w:lineRule="auto"/>
              <w:contextualSpacing w:val="0"/>
            </w:pPr>
            <w:r>
              <w:rPr>
                <w:rFonts w:ascii="Garamond" w:eastAsia="Garamond" w:hAnsi="Garamond" w:cs="Garamond"/>
              </w:rPr>
              <w:t>SRTM, Landsat 4 TM, Landsat 5 TM, Landsat 7 ETM+, and Landsat 8 OLI</w:t>
            </w:r>
          </w:p>
        </w:tc>
        <w:tc>
          <w:tcPr>
            <w:tcW w:w="3271" w:type="dxa"/>
          </w:tcPr>
          <w:p w:rsidR="00A168EE" w:rsidRDefault="00650E68" w:rsidP="005E0575">
            <w:pPr>
              <w:spacing w:after="0" w:line="240" w:lineRule="auto"/>
              <w:contextualSpacing w:val="0"/>
              <w:rPr>
                <w:rFonts w:ascii="Garamond" w:eastAsia="Garamond" w:hAnsi="Garamond" w:cs="Garamond"/>
              </w:rPr>
            </w:pPr>
            <w:r>
              <w:rPr>
                <w:rFonts w:ascii="Garamond" w:eastAsia="Garamond" w:hAnsi="Garamond" w:cs="Garamond"/>
              </w:rPr>
              <w:t xml:space="preserve">Provide the distribution of </w:t>
            </w:r>
            <w:r w:rsidR="005E0575">
              <w:rPr>
                <w:rFonts w:ascii="Garamond" w:eastAsia="Garamond" w:hAnsi="Garamond" w:cs="Garamond"/>
              </w:rPr>
              <w:t>dead aboveground biomass in central Idaho during years ranging from 2002 to 2015</w:t>
            </w:r>
            <w:r>
              <w:rPr>
                <w:rFonts w:ascii="Garamond" w:eastAsia="Garamond" w:hAnsi="Garamond" w:cs="Garamond"/>
              </w:rPr>
              <w:t>, and how disturbance impacts carbon storage in these forests on a larger spatial and temporal scale than previous work</w:t>
            </w:r>
          </w:p>
          <w:p w:rsidR="005E0575" w:rsidRDefault="005E0575" w:rsidP="005E0575">
            <w:pPr>
              <w:spacing w:after="0" w:line="240" w:lineRule="auto"/>
              <w:contextualSpacing w:val="0"/>
            </w:pPr>
          </w:p>
        </w:tc>
        <w:tc>
          <w:tcPr>
            <w:tcW w:w="1080" w:type="dxa"/>
          </w:tcPr>
          <w:p w:rsidR="00A168EE" w:rsidRDefault="00650E68">
            <w:pPr>
              <w:spacing w:after="0" w:line="240" w:lineRule="auto"/>
              <w:contextualSpacing w:val="0"/>
            </w:pPr>
            <w:r>
              <w:rPr>
                <w:rFonts w:ascii="Garamond" w:eastAsia="Garamond" w:hAnsi="Garamond" w:cs="Garamond"/>
              </w:rPr>
              <w:t>I</w:t>
            </w:r>
          </w:p>
        </w:tc>
      </w:tr>
      <w:tr w:rsidR="00A168EE">
        <w:trPr>
          <w:trHeight w:val="800"/>
        </w:trPr>
        <w:tc>
          <w:tcPr>
            <w:tcW w:w="2219" w:type="dxa"/>
          </w:tcPr>
          <w:p w:rsidR="00A168EE" w:rsidRDefault="00650E68">
            <w:pPr>
              <w:spacing w:after="0" w:line="240" w:lineRule="auto"/>
              <w:contextualSpacing w:val="0"/>
            </w:pPr>
            <w:r>
              <w:rPr>
                <w:rFonts w:ascii="Garamond" w:eastAsia="Garamond" w:hAnsi="Garamond" w:cs="Garamond"/>
              </w:rPr>
              <w:t>Analysis of Timing and Cause of Dead Biomass (2004-2016)</w:t>
            </w:r>
          </w:p>
        </w:tc>
        <w:tc>
          <w:tcPr>
            <w:tcW w:w="2340" w:type="dxa"/>
          </w:tcPr>
          <w:p w:rsidR="00A168EE" w:rsidRDefault="00650E68">
            <w:pPr>
              <w:spacing w:after="0" w:line="240" w:lineRule="auto"/>
              <w:contextualSpacing w:val="0"/>
            </w:pPr>
            <w:r>
              <w:rPr>
                <w:rFonts w:ascii="Garamond" w:eastAsia="Garamond" w:hAnsi="Garamond" w:cs="Garamond"/>
              </w:rPr>
              <w:t>SRTM, Landsat 4 TM, Landsat 5 TM, Landsat 7 ETM+, and Landsat 8 OLI</w:t>
            </w:r>
          </w:p>
        </w:tc>
        <w:tc>
          <w:tcPr>
            <w:tcW w:w="3271" w:type="dxa"/>
          </w:tcPr>
          <w:p w:rsidR="005E0575" w:rsidRPr="005E0575" w:rsidRDefault="00650E68">
            <w:pPr>
              <w:spacing w:after="0" w:line="240" w:lineRule="auto"/>
              <w:contextualSpacing w:val="0"/>
              <w:rPr>
                <w:rFonts w:ascii="Garamond" w:eastAsia="Garamond" w:hAnsi="Garamond" w:cs="Garamond"/>
              </w:rPr>
            </w:pPr>
            <w:bookmarkStart w:id="2" w:name="_1fob9te" w:colFirst="0" w:colLast="0"/>
            <w:bookmarkEnd w:id="2"/>
            <w:r>
              <w:rPr>
                <w:rFonts w:ascii="Garamond" w:eastAsia="Garamond" w:hAnsi="Garamond" w:cs="Garamond"/>
              </w:rPr>
              <w:t>Integration of ADB maps to analyze trends in disturbance and dead biomass through time to better understand change and indicate cro</w:t>
            </w:r>
            <w:r>
              <w:rPr>
                <w:rFonts w:ascii="Garamond" w:eastAsia="Garamond" w:hAnsi="Garamond" w:cs="Garamond"/>
              </w:rPr>
              <w:t>ss-scale drivers</w:t>
            </w:r>
            <w:bookmarkStart w:id="3" w:name="_GoBack"/>
            <w:bookmarkEnd w:id="3"/>
          </w:p>
        </w:tc>
        <w:tc>
          <w:tcPr>
            <w:tcW w:w="1080" w:type="dxa"/>
          </w:tcPr>
          <w:p w:rsidR="00A168EE" w:rsidRDefault="00650E68">
            <w:pPr>
              <w:spacing w:after="0" w:line="240" w:lineRule="auto"/>
              <w:contextualSpacing w:val="0"/>
            </w:pPr>
            <w:r>
              <w:rPr>
                <w:rFonts w:ascii="Garamond" w:eastAsia="Garamond" w:hAnsi="Garamond" w:cs="Garamond"/>
              </w:rPr>
              <w:t>N/A</w:t>
            </w:r>
          </w:p>
        </w:tc>
      </w:tr>
      <w:tr w:rsidR="00A168EE">
        <w:tc>
          <w:tcPr>
            <w:tcW w:w="2219" w:type="dxa"/>
          </w:tcPr>
          <w:p w:rsidR="00A168EE" w:rsidRDefault="00650E68">
            <w:pPr>
              <w:spacing w:after="0" w:line="240" w:lineRule="auto"/>
              <w:contextualSpacing w:val="0"/>
            </w:pPr>
            <w:r>
              <w:rPr>
                <w:rFonts w:ascii="Garamond" w:eastAsia="Garamond" w:hAnsi="Garamond" w:cs="Garamond"/>
              </w:rPr>
              <w:lastRenderedPageBreak/>
              <w:t>Dead Biomass Estimation Tutorial</w:t>
            </w:r>
          </w:p>
        </w:tc>
        <w:tc>
          <w:tcPr>
            <w:tcW w:w="2340" w:type="dxa"/>
          </w:tcPr>
          <w:p w:rsidR="00A168EE" w:rsidRDefault="00650E68">
            <w:pPr>
              <w:spacing w:after="0" w:line="240" w:lineRule="auto"/>
              <w:contextualSpacing w:val="0"/>
            </w:pPr>
            <w:r>
              <w:rPr>
                <w:rFonts w:ascii="Garamond" w:eastAsia="Garamond" w:hAnsi="Garamond" w:cs="Garamond"/>
              </w:rPr>
              <w:t>SRTM, Landsat 4 TM, Landsat 5 TM, Landsat 7 ETM+, and Landsat 8 OLI</w:t>
            </w:r>
          </w:p>
        </w:tc>
        <w:tc>
          <w:tcPr>
            <w:tcW w:w="3271" w:type="dxa"/>
          </w:tcPr>
          <w:p w:rsidR="00A168EE" w:rsidRDefault="00650E68">
            <w:pPr>
              <w:spacing w:after="0" w:line="240" w:lineRule="auto"/>
              <w:contextualSpacing w:val="0"/>
            </w:pPr>
            <w:r>
              <w:rPr>
                <w:rFonts w:ascii="Garamond" w:eastAsia="Garamond" w:hAnsi="Garamond" w:cs="Garamond"/>
              </w:rPr>
              <w:t>Description of methods and results for continued interpretation and modeling in future analyses of ADB</w:t>
            </w:r>
          </w:p>
        </w:tc>
        <w:tc>
          <w:tcPr>
            <w:tcW w:w="1080" w:type="dxa"/>
          </w:tcPr>
          <w:p w:rsidR="00A168EE" w:rsidRDefault="00650E68">
            <w:pPr>
              <w:spacing w:after="0" w:line="240" w:lineRule="auto"/>
              <w:contextualSpacing w:val="0"/>
            </w:pPr>
            <w:r>
              <w:rPr>
                <w:rFonts w:ascii="Garamond" w:eastAsia="Garamond" w:hAnsi="Garamond" w:cs="Garamond"/>
              </w:rPr>
              <w:t>I</w:t>
            </w:r>
          </w:p>
        </w:tc>
      </w:tr>
    </w:tbl>
    <w:p w:rsidR="00A168EE" w:rsidRDefault="00A168EE">
      <w:pPr>
        <w:spacing w:after="0" w:line="240" w:lineRule="auto"/>
      </w:pPr>
    </w:p>
    <w:p w:rsidR="00A168EE" w:rsidRDefault="00A168EE">
      <w:pPr>
        <w:spacing w:after="0" w:line="240" w:lineRule="auto"/>
        <w:ind w:left="720" w:hanging="720"/>
      </w:pPr>
    </w:p>
    <w:sectPr w:rsidR="00A168EE">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68" w:rsidRDefault="00650E68">
      <w:pPr>
        <w:spacing w:after="0" w:line="240" w:lineRule="auto"/>
      </w:pPr>
      <w:r>
        <w:separator/>
      </w:r>
    </w:p>
  </w:endnote>
  <w:endnote w:type="continuationSeparator" w:id="0">
    <w:p w:rsidR="00650E68" w:rsidRDefault="0065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8EE" w:rsidRDefault="00650E68">
    <w:pPr>
      <w:tabs>
        <w:tab w:val="center" w:pos="4680"/>
        <w:tab w:val="right" w:pos="9360"/>
      </w:tabs>
      <w:spacing w:after="216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68" w:rsidRDefault="00650E68">
      <w:pPr>
        <w:spacing w:after="0" w:line="240" w:lineRule="auto"/>
      </w:pPr>
      <w:r>
        <w:separator/>
      </w:r>
    </w:p>
  </w:footnote>
  <w:footnote w:type="continuationSeparator" w:id="0">
    <w:p w:rsidR="00650E68" w:rsidRDefault="00650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41D7"/>
    <w:multiLevelType w:val="multilevel"/>
    <w:tmpl w:val="10BE980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15:restartNumberingAfterBreak="0">
    <w:nsid w:val="1CD1426C"/>
    <w:multiLevelType w:val="multilevel"/>
    <w:tmpl w:val="EF74FA2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454A7153"/>
    <w:multiLevelType w:val="multilevel"/>
    <w:tmpl w:val="8394437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15:restartNumberingAfterBreak="0">
    <w:nsid w:val="5A3738EC"/>
    <w:multiLevelType w:val="multilevel"/>
    <w:tmpl w:val="F2A07DAE"/>
    <w:lvl w:ilvl="0">
      <w:start w:val="1"/>
      <w:numFmt w:val="bullet"/>
      <w:lvlText w:val="●"/>
      <w:lvlJc w:val="left"/>
      <w:pPr>
        <w:ind w:left="776" w:firstLine="1967"/>
      </w:pPr>
      <w:rPr>
        <w:rFonts w:ascii="Arial" w:eastAsia="Arial" w:hAnsi="Arial" w:cs="Arial"/>
      </w:rPr>
    </w:lvl>
    <w:lvl w:ilvl="1">
      <w:start w:val="1"/>
      <w:numFmt w:val="bullet"/>
      <w:lvlText w:val="o"/>
      <w:lvlJc w:val="left"/>
      <w:pPr>
        <w:ind w:left="1496" w:firstLine="4128"/>
      </w:pPr>
      <w:rPr>
        <w:rFonts w:ascii="Arial" w:eastAsia="Arial" w:hAnsi="Arial" w:cs="Arial"/>
      </w:rPr>
    </w:lvl>
    <w:lvl w:ilvl="2">
      <w:start w:val="1"/>
      <w:numFmt w:val="bullet"/>
      <w:lvlText w:val="▪"/>
      <w:lvlJc w:val="left"/>
      <w:pPr>
        <w:ind w:left="2216" w:firstLine="6288"/>
      </w:pPr>
      <w:rPr>
        <w:rFonts w:ascii="Arial" w:eastAsia="Arial" w:hAnsi="Arial" w:cs="Arial"/>
      </w:rPr>
    </w:lvl>
    <w:lvl w:ilvl="3">
      <w:start w:val="1"/>
      <w:numFmt w:val="bullet"/>
      <w:lvlText w:val="●"/>
      <w:lvlJc w:val="left"/>
      <w:pPr>
        <w:ind w:left="2936" w:firstLine="8448"/>
      </w:pPr>
      <w:rPr>
        <w:rFonts w:ascii="Arial" w:eastAsia="Arial" w:hAnsi="Arial" w:cs="Arial"/>
      </w:rPr>
    </w:lvl>
    <w:lvl w:ilvl="4">
      <w:start w:val="1"/>
      <w:numFmt w:val="bullet"/>
      <w:lvlText w:val="o"/>
      <w:lvlJc w:val="left"/>
      <w:pPr>
        <w:ind w:left="3656" w:firstLine="10608"/>
      </w:pPr>
      <w:rPr>
        <w:rFonts w:ascii="Arial" w:eastAsia="Arial" w:hAnsi="Arial" w:cs="Arial"/>
      </w:rPr>
    </w:lvl>
    <w:lvl w:ilvl="5">
      <w:start w:val="1"/>
      <w:numFmt w:val="bullet"/>
      <w:lvlText w:val="▪"/>
      <w:lvlJc w:val="left"/>
      <w:pPr>
        <w:ind w:left="4376" w:firstLine="12768"/>
      </w:pPr>
      <w:rPr>
        <w:rFonts w:ascii="Arial" w:eastAsia="Arial" w:hAnsi="Arial" w:cs="Arial"/>
      </w:rPr>
    </w:lvl>
    <w:lvl w:ilvl="6">
      <w:start w:val="1"/>
      <w:numFmt w:val="bullet"/>
      <w:lvlText w:val="●"/>
      <w:lvlJc w:val="left"/>
      <w:pPr>
        <w:ind w:left="5096" w:firstLine="14928"/>
      </w:pPr>
      <w:rPr>
        <w:rFonts w:ascii="Arial" w:eastAsia="Arial" w:hAnsi="Arial" w:cs="Arial"/>
      </w:rPr>
    </w:lvl>
    <w:lvl w:ilvl="7">
      <w:start w:val="1"/>
      <w:numFmt w:val="bullet"/>
      <w:lvlText w:val="o"/>
      <w:lvlJc w:val="left"/>
      <w:pPr>
        <w:ind w:left="5816" w:firstLine="17088"/>
      </w:pPr>
      <w:rPr>
        <w:rFonts w:ascii="Arial" w:eastAsia="Arial" w:hAnsi="Arial" w:cs="Arial"/>
      </w:rPr>
    </w:lvl>
    <w:lvl w:ilvl="8">
      <w:start w:val="1"/>
      <w:numFmt w:val="bullet"/>
      <w:lvlText w:val="▪"/>
      <w:lvlJc w:val="left"/>
      <w:pPr>
        <w:ind w:left="6536" w:firstLine="19248"/>
      </w:pPr>
      <w:rPr>
        <w:rFonts w:ascii="Arial" w:eastAsia="Arial" w:hAnsi="Arial" w:cs="Arial"/>
      </w:rPr>
    </w:lvl>
  </w:abstractNum>
  <w:abstractNum w:abstractNumId="4" w15:restartNumberingAfterBreak="0">
    <w:nsid w:val="75964F0B"/>
    <w:multiLevelType w:val="multilevel"/>
    <w:tmpl w:val="49E43B9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EE"/>
    <w:rsid w:val="005E0575"/>
    <w:rsid w:val="00650E68"/>
    <w:rsid w:val="00A1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95A6F-A336-4BA6-AD2C-5B2AECF6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Hatcher</dc:creator>
  <cp:lastModifiedBy>Emma Hatcher</cp:lastModifiedBy>
  <cp:revision>2</cp:revision>
  <dcterms:created xsi:type="dcterms:W3CDTF">2017-03-14T17:36:00Z</dcterms:created>
  <dcterms:modified xsi:type="dcterms:W3CDTF">2017-03-14T17:36:00Z</dcterms:modified>
</cp:coreProperties>
</file>