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5474DCC8" w:rsidR="005F6AD4" w:rsidRPr="0066138C" w:rsidRDefault="00533BD2" w:rsidP="00AA4C5F">
      <w:pPr>
        <w:tabs>
          <w:tab w:val="left" w:pos="7329"/>
        </w:tabs>
        <w:spacing w:after="0" w:line="240" w:lineRule="auto"/>
        <w:jc w:val="right"/>
        <w:rPr>
          <w:rFonts w:ascii="Garamond" w:hAnsi="Garamond" w:cs="Arial"/>
          <w:sz w:val="40"/>
        </w:rPr>
      </w:pPr>
      <w:r>
        <w:rPr>
          <w:rFonts w:ascii="Garamond" w:hAnsi="Garamond" w:cs="Arial"/>
          <w:sz w:val="40"/>
        </w:rPr>
        <w:t>Dominican Republic Disasters</w:t>
      </w:r>
    </w:p>
    <w:p w14:paraId="5C53A2B7" w14:textId="2D10D7F1" w:rsidR="009830D6" w:rsidRPr="0066138C" w:rsidRDefault="00533BD2" w:rsidP="0066138C">
      <w:pPr>
        <w:spacing w:after="0" w:line="240" w:lineRule="auto"/>
        <w:jc w:val="right"/>
        <w:rPr>
          <w:rFonts w:ascii="Garamond" w:hAnsi="Garamond" w:cs="Arial"/>
          <w:sz w:val="28"/>
        </w:rPr>
      </w:pPr>
      <w:r>
        <w:rPr>
          <w:rFonts w:ascii="Garamond" w:hAnsi="Garamond" w:cs="Arial"/>
          <w:sz w:val="28"/>
        </w:rPr>
        <w:t>Mapping Landslide Susceptibility and Exposure in the Dominican Republic Using NASA Earth Observations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6032DBB1" w:rsidR="00916AAB" w:rsidRPr="0066138C" w:rsidRDefault="00581642" w:rsidP="0066138C">
      <w:pPr>
        <w:spacing w:after="0" w:line="240" w:lineRule="auto"/>
        <w:jc w:val="center"/>
        <w:rPr>
          <w:rFonts w:ascii="Garamond" w:hAnsi="Garamond" w:cs="Arial"/>
          <w:sz w:val="28"/>
        </w:rPr>
      </w:pPr>
      <w:r w:rsidRPr="00581642">
        <w:rPr>
          <w:rFonts w:ascii="Garamond" w:hAnsi="Garamond" w:cs="Arial"/>
          <w:sz w:val="28"/>
        </w:rPr>
        <w:t>Final</w:t>
      </w:r>
      <w:r w:rsidR="0064280B" w:rsidRPr="00581642">
        <w:rPr>
          <w:rFonts w:ascii="Garamond" w:hAnsi="Garamond" w:cs="Arial"/>
          <w:sz w:val="28"/>
        </w:rPr>
        <w:t xml:space="preserve"> </w:t>
      </w:r>
      <w:r w:rsidR="001D03EF">
        <w:rPr>
          <w:rFonts w:ascii="Garamond" w:hAnsi="Garamond" w:cs="Arial"/>
          <w:sz w:val="28"/>
        </w:rPr>
        <w:t xml:space="preserve">Draft </w:t>
      </w:r>
      <w:r w:rsidR="009A20ED" w:rsidRPr="00581642">
        <w:rPr>
          <w:rFonts w:ascii="Garamond" w:hAnsi="Garamond" w:cs="Arial"/>
          <w:sz w:val="28"/>
        </w:rPr>
        <w:t>–</w:t>
      </w:r>
      <w:r w:rsidR="000D5104" w:rsidRPr="00581642">
        <w:rPr>
          <w:rFonts w:ascii="Garamond" w:hAnsi="Garamond" w:cs="Arial"/>
          <w:sz w:val="28"/>
        </w:rPr>
        <w:t xml:space="preserve"> </w:t>
      </w:r>
      <w:r w:rsidR="00533BD2" w:rsidRPr="00581642">
        <w:rPr>
          <w:rFonts w:ascii="Garamond" w:hAnsi="Garamond" w:cs="Arial"/>
          <w:sz w:val="28"/>
        </w:rPr>
        <w:t>August</w:t>
      </w:r>
      <w:r w:rsidR="008E5453" w:rsidRPr="00581642">
        <w:rPr>
          <w:rFonts w:ascii="Garamond" w:hAnsi="Garamond" w:cs="Arial"/>
          <w:sz w:val="28"/>
        </w:rPr>
        <w:t xml:space="preserve"> </w:t>
      </w:r>
      <w:r w:rsidRPr="00581642">
        <w:rPr>
          <w:rFonts w:ascii="Garamond" w:hAnsi="Garamond" w:cs="Arial"/>
          <w:sz w:val="28"/>
        </w:rPr>
        <w:t>8</w:t>
      </w:r>
      <w:r w:rsidR="00DA6C24" w:rsidRPr="00581642">
        <w:rPr>
          <w:rFonts w:ascii="Garamond" w:hAnsi="Garamond" w:cs="Arial"/>
          <w:sz w:val="28"/>
          <w:vertAlign w:val="superscript"/>
        </w:rPr>
        <w:t>th</w:t>
      </w:r>
      <w:r w:rsidR="00A2773A" w:rsidRPr="00581642">
        <w:rPr>
          <w:rFonts w:ascii="Garamond" w:hAnsi="Garamond" w:cs="Arial"/>
          <w:sz w:val="28"/>
        </w:rPr>
        <w:t xml:space="preserve">, </w:t>
      </w:r>
      <w:r w:rsidR="00F121FB" w:rsidRPr="00581642">
        <w:rPr>
          <w:rFonts w:ascii="Garamond" w:hAnsi="Garamond" w:cs="Arial"/>
          <w:sz w:val="28"/>
        </w:rPr>
        <w:t>2019</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1F70191A" w:rsidR="0041150E" w:rsidRPr="004D75CF" w:rsidRDefault="00533BD2" w:rsidP="0066138C">
      <w:pPr>
        <w:spacing w:after="0" w:line="240" w:lineRule="auto"/>
        <w:jc w:val="center"/>
        <w:rPr>
          <w:rFonts w:ascii="Garamond" w:hAnsi="Garamond" w:cs="Arial"/>
          <w:sz w:val="20"/>
        </w:rPr>
      </w:pPr>
      <w:r>
        <w:rPr>
          <w:rFonts w:ascii="Garamond" w:hAnsi="Garamond" w:cs="Arial"/>
          <w:sz w:val="20"/>
        </w:rPr>
        <w:t>Sarah Aldama</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2C6195BB" w:rsidR="00B265D9" w:rsidRPr="004D75CF" w:rsidRDefault="00533BD2" w:rsidP="0066138C">
      <w:pPr>
        <w:spacing w:after="0" w:line="240" w:lineRule="auto"/>
        <w:jc w:val="center"/>
        <w:rPr>
          <w:rFonts w:ascii="Garamond" w:hAnsi="Garamond" w:cs="Arial"/>
          <w:sz w:val="20"/>
        </w:rPr>
      </w:pPr>
      <w:r>
        <w:rPr>
          <w:rFonts w:ascii="Garamond" w:hAnsi="Garamond" w:cs="Arial"/>
          <w:sz w:val="20"/>
        </w:rPr>
        <w:t>Chelsea Dandridge</w:t>
      </w:r>
    </w:p>
    <w:p w14:paraId="28B20EB9" w14:textId="5AA83A0C" w:rsidR="00FC670A" w:rsidRPr="004D75CF" w:rsidRDefault="00533BD2" w:rsidP="0066138C">
      <w:pPr>
        <w:spacing w:after="0" w:line="240" w:lineRule="auto"/>
        <w:jc w:val="center"/>
        <w:rPr>
          <w:rFonts w:ascii="Garamond" w:hAnsi="Garamond" w:cs="Arial"/>
          <w:sz w:val="20"/>
        </w:rPr>
      </w:pPr>
      <w:r>
        <w:rPr>
          <w:rFonts w:ascii="Garamond" w:hAnsi="Garamond" w:cs="Arial"/>
          <w:sz w:val="20"/>
        </w:rPr>
        <w:t>Kyung “Robin” Kim</w:t>
      </w:r>
    </w:p>
    <w:p w14:paraId="51EBA91F" w14:textId="1AC1D723" w:rsidR="00FC670A" w:rsidRPr="004D75CF" w:rsidRDefault="00533BD2" w:rsidP="0066138C">
      <w:pPr>
        <w:spacing w:after="0" w:line="240" w:lineRule="auto"/>
        <w:jc w:val="center"/>
        <w:rPr>
          <w:rFonts w:ascii="Garamond" w:hAnsi="Garamond" w:cs="Arial"/>
          <w:sz w:val="20"/>
        </w:rPr>
      </w:pPr>
      <w:r>
        <w:rPr>
          <w:rFonts w:ascii="Garamond" w:hAnsi="Garamond" w:cs="Arial"/>
          <w:sz w:val="20"/>
        </w:rPr>
        <w:t>Gigi Pavur</w:t>
      </w:r>
    </w:p>
    <w:p w14:paraId="58C3E2E7" w14:textId="77777777" w:rsidR="00FC670A" w:rsidRPr="004D75CF" w:rsidRDefault="00FC670A" w:rsidP="0066138C">
      <w:pPr>
        <w:spacing w:after="0" w:line="240" w:lineRule="auto"/>
        <w:jc w:val="center"/>
        <w:rPr>
          <w:rFonts w:ascii="Garamond" w:hAnsi="Garamond" w:cs="Arial"/>
          <w:sz w:val="20"/>
        </w:rPr>
      </w:pPr>
    </w:p>
    <w:p w14:paraId="6DE48D2F" w14:textId="46C4E80F" w:rsidR="00916AAB" w:rsidRPr="004D75CF" w:rsidRDefault="00533BD2" w:rsidP="0066138C">
      <w:pPr>
        <w:spacing w:after="0" w:line="240" w:lineRule="auto"/>
        <w:jc w:val="center"/>
        <w:rPr>
          <w:rFonts w:ascii="Garamond" w:hAnsi="Garamond" w:cs="Arial"/>
          <w:sz w:val="20"/>
        </w:rPr>
      </w:pPr>
      <w:r>
        <w:rPr>
          <w:rFonts w:ascii="Garamond" w:hAnsi="Garamond" w:cs="Arial"/>
          <w:sz w:val="20"/>
        </w:rPr>
        <w:t>Dr. Dalia Kirschbaum</w:t>
      </w:r>
      <w:r w:rsidR="00916AAB" w:rsidRPr="004D75CF">
        <w:rPr>
          <w:rFonts w:ascii="Garamond" w:hAnsi="Garamond" w:cs="Arial"/>
          <w:sz w:val="20"/>
        </w:rPr>
        <w:t xml:space="preserve">, </w:t>
      </w:r>
      <w:r>
        <w:rPr>
          <w:rFonts w:ascii="Garamond" w:hAnsi="Garamond" w:cs="Arial"/>
          <w:sz w:val="20"/>
        </w:rPr>
        <w:t>NASA Goddard Space Flight Center</w:t>
      </w:r>
      <w:r w:rsidR="00916AAB" w:rsidRPr="004D75CF">
        <w:rPr>
          <w:rFonts w:ascii="Garamond" w:hAnsi="Garamond" w:cs="Arial"/>
          <w:sz w:val="20"/>
        </w:rPr>
        <w:t xml:space="preserve"> (Science Advisor)</w:t>
      </w:r>
    </w:p>
    <w:p w14:paraId="74093909" w14:textId="08DCD167" w:rsidR="006E2A1C" w:rsidRPr="004D75CF" w:rsidRDefault="00533BD2" w:rsidP="0066138C">
      <w:pPr>
        <w:spacing w:after="0" w:line="240" w:lineRule="auto"/>
        <w:jc w:val="center"/>
        <w:rPr>
          <w:rFonts w:ascii="Garamond" w:hAnsi="Garamond" w:cs="Arial"/>
          <w:sz w:val="20"/>
        </w:rPr>
      </w:pPr>
      <w:r>
        <w:rPr>
          <w:rFonts w:ascii="Garamond" w:hAnsi="Garamond" w:cs="Arial"/>
          <w:sz w:val="20"/>
        </w:rPr>
        <w:t>Dr. Kenton Ross</w:t>
      </w:r>
      <w:r w:rsidR="00916AAB" w:rsidRPr="004D75CF">
        <w:rPr>
          <w:rFonts w:ascii="Garamond" w:hAnsi="Garamond" w:cs="Arial"/>
          <w:sz w:val="20"/>
        </w:rPr>
        <w:t xml:space="preserve">, </w:t>
      </w:r>
      <w:r>
        <w:rPr>
          <w:rFonts w:ascii="Garamond" w:hAnsi="Garamond" w:cs="Arial"/>
          <w:sz w:val="20"/>
        </w:rPr>
        <w:t>NASA Langley Research Center</w:t>
      </w:r>
      <w:r w:rsidR="00916AAB" w:rsidRPr="004D75CF">
        <w:rPr>
          <w:rFonts w:ascii="Garamond" w:hAnsi="Garamond" w:cs="Arial"/>
          <w:sz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31613581" w14:textId="57904017" w:rsidR="00531E68" w:rsidRPr="00942B3A" w:rsidRDefault="00942B3A" w:rsidP="00942B3A">
      <w:pPr>
        <w:spacing w:line="240" w:lineRule="auto"/>
        <w:rPr>
          <w:rFonts w:ascii="Garamond" w:eastAsia="Garamond" w:hAnsi="Garamond" w:cs="Garamond"/>
        </w:rPr>
      </w:pPr>
      <w:r w:rsidRPr="00942B3A">
        <w:rPr>
          <w:rFonts w:ascii="Garamond" w:eastAsia="Garamond" w:hAnsi="Garamond" w:cs="Garamond"/>
        </w:rPr>
        <w:t xml:space="preserve">Rainfall-triggered landslides associated with tropical storms cause devastating damage to the communities in the Dominican Republic and surrounding Caribbean islands. With the predicted increase in the frequency and intensity of storms, the region would benefit from reliable disaster monitoring. Partnering with </w:t>
      </w:r>
      <w:proofErr w:type="spellStart"/>
      <w:r w:rsidRPr="00942B3A">
        <w:rPr>
          <w:rFonts w:ascii="Garamond" w:eastAsia="Garamond" w:hAnsi="Garamond" w:cs="Garamond"/>
        </w:rPr>
        <w:t>Servicio</w:t>
      </w:r>
      <w:proofErr w:type="spellEnd"/>
      <w:r w:rsidRPr="00942B3A">
        <w:rPr>
          <w:rFonts w:ascii="Garamond" w:eastAsia="Garamond" w:hAnsi="Garamond" w:cs="Garamond"/>
        </w:rPr>
        <w:t xml:space="preserve"> </w:t>
      </w:r>
      <w:proofErr w:type="spellStart"/>
      <w:r w:rsidRPr="00942B3A">
        <w:rPr>
          <w:rFonts w:ascii="Garamond" w:eastAsia="Garamond" w:hAnsi="Garamond" w:cs="Garamond"/>
        </w:rPr>
        <w:t>Geológico</w:t>
      </w:r>
      <w:proofErr w:type="spellEnd"/>
      <w:r w:rsidRPr="00942B3A">
        <w:rPr>
          <w:rFonts w:ascii="Garamond" w:eastAsia="Garamond" w:hAnsi="Garamond" w:cs="Garamond"/>
        </w:rPr>
        <w:t xml:space="preserve"> Nacional (SGN) and </w:t>
      </w:r>
      <w:proofErr w:type="spellStart"/>
      <w:r w:rsidRPr="00942B3A">
        <w:rPr>
          <w:rFonts w:ascii="Garamond" w:eastAsia="Garamond" w:hAnsi="Garamond" w:cs="Garamond"/>
        </w:rPr>
        <w:t>Oficina</w:t>
      </w:r>
      <w:proofErr w:type="spellEnd"/>
      <w:r w:rsidRPr="00942B3A">
        <w:rPr>
          <w:rFonts w:ascii="Garamond" w:eastAsia="Garamond" w:hAnsi="Garamond" w:cs="Garamond"/>
        </w:rPr>
        <w:t xml:space="preserve"> Nacional de </w:t>
      </w:r>
      <w:proofErr w:type="spellStart"/>
      <w:r w:rsidRPr="00942B3A">
        <w:rPr>
          <w:rFonts w:ascii="Garamond" w:eastAsia="Garamond" w:hAnsi="Garamond" w:cs="Garamond"/>
        </w:rPr>
        <w:t>Meteorología</w:t>
      </w:r>
      <w:proofErr w:type="spellEnd"/>
      <w:r w:rsidRPr="00942B3A">
        <w:rPr>
          <w:rFonts w:ascii="Garamond" w:eastAsia="Garamond" w:hAnsi="Garamond" w:cs="Garamond"/>
        </w:rPr>
        <w:t xml:space="preserve"> (ONAMET), the team created local landslide susceptibility maps and used them in combination with NASA Earth observations as inputs to the Landslide Hazard Assessment for Situational Awareness (LHASA) model to visualize potential landslide activity in near real-time. Susceptibility maps were based on slope derived from elevation data from the Shuttle Radar Topography Mission (SRTM), geology, road networks, fault lines, and forest loss. In LHASA, each map was combined with near real-time rainfall data from the Global Precipitation Measurement (GPM) mission. Using model outputs, the team identified areas of moderate and high potential landslide activity in a northern region of interest identified by our partners. Additionally, exposure maps were generated using a bivariate method that combined susceptibility with population and critical infrastructure data. The team created a LHASA standard operating procedure document for the end users at SGN and ONAMET. The partners can use this to update the susceptibility maps as new data becomes available and run the LHASA model independently to monitor near real-time landslide potential.</w:t>
      </w: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243200A8" w14:textId="2A2BE530" w:rsidR="0066138C" w:rsidRDefault="00531E68" w:rsidP="0066138C">
      <w:pPr>
        <w:spacing w:after="0" w:line="240" w:lineRule="auto"/>
        <w:rPr>
          <w:rFonts w:ascii="Garamond" w:hAnsi="Garamond" w:cs="Arial"/>
        </w:rPr>
      </w:pPr>
      <w:bookmarkStart w:id="0" w:name="_Toc334198720"/>
      <w:r>
        <w:rPr>
          <w:rFonts w:ascii="Garamond" w:hAnsi="Garamond" w:cs="Arial"/>
        </w:rPr>
        <w:t>LHASA, landslides, susceptibility, SICA, GPM, disaster monitoring, exposure</w:t>
      </w:r>
    </w:p>
    <w:p w14:paraId="12AB3859" w14:textId="77777777" w:rsidR="0066138C" w:rsidRPr="0066138C" w:rsidRDefault="0066138C" w:rsidP="0066138C">
      <w:pPr>
        <w:spacing w:after="0" w:line="240" w:lineRule="auto"/>
        <w:rPr>
          <w:rFonts w:ascii="Garamond" w:hAnsi="Garamond" w:cs="Arial"/>
        </w:rPr>
      </w:pPr>
    </w:p>
    <w:p w14:paraId="2FB6D409" w14:textId="41F0D1C3" w:rsidR="00FB5846"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01CA4EED" w14:textId="77777777" w:rsidR="00AF6BE5" w:rsidRPr="0066138C" w:rsidRDefault="00AF6BE5" w:rsidP="00AF6BE5">
      <w:pPr>
        <w:pStyle w:val="ListParagraph"/>
        <w:numPr>
          <w:ilvl w:val="1"/>
          <w:numId w:val="11"/>
        </w:numPr>
        <w:spacing w:after="0" w:line="240" w:lineRule="auto"/>
        <w:rPr>
          <w:rFonts w:ascii="Garamond" w:hAnsi="Garamond"/>
          <w:b/>
          <w:i/>
        </w:rPr>
      </w:pPr>
      <w:r w:rsidRPr="0066138C">
        <w:rPr>
          <w:rFonts w:ascii="Garamond" w:hAnsi="Garamond"/>
          <w:b/>
          <w:i/>
        </w:rPr>
        <w:t>Background Information</w:t>
      </w:r>
    </w:p>
    <w:p w14:paraId="4A1FE7DC" w14:textId="31ADCF8C" w:rsidR="00531E68" w:rsidRDefault="00581642" w:rsidP="0066138C">
      <w:pPr>
        <w:spacing w:after="0" w:line="240" w:lineRule="auto"/>
        <w:rPr>
          <w:rFonts w:ascii="Garamond" w:hAnsi="Garamond"/>
          <w:color w:val="000000"/>
        </w:rPr>
      </w:pPr>
      <w:r>
        <w:rPr>
          <w:rFonts w:ascii="Garamond" w:hAnsi="Garamond"/>
          <w:color w:val="000000"/>
        </w:rPr>
        <w:t xml:space="preserve">The Dominican Republic, like other Small Island Developing States (SIDS) recognized by the United Nations, faces significant social, economic, and environmental challenges such as small geographic size, heavily populated coastal regions, and limited resource bases (UN-OHRLLS, 2011). Given its location in the Hurricane Alley and the Tropics, the Dominican Republic experiences heavy rainfall events </w:t>
      </w:r>
      <w:r w:rsidR="00942B3A">
        <w:rPr>
          <w:rFonts w:ascii="Garamond" w:hAnsi="Garamond"/>
          <w:color w:val="000000"/>
        </w:rPr>
        <w:t>that</w:t>
      </w:r>
      <w:r>
        <w:rPr>
          <w:rFonts w:ascii="Garamond" w:hAnsi="Garamond"/>
          <w:color w:val="000000"/>
        </w:rPr>
        <w:t xml:space="preserve"> initiate the majority of their landslides (Negri et al., 2005). The country’s wet climate, combined with varying topography and unique geological conditions, evokes widespread landslides over the island. While landslides serve as natural and vital processes for continually shaping local topography, these events can be detrimental to nearby communities (Anderson &amp; Anderson, 2010; Jeffrey, 1982; Sergio, 1995). With the predicted increase in </w:t>
      </w:r>
      <w:r w:rsidR="007753EA">
        <w:rPr>
          <w:rFonts w:ascii="Garamond" w:hAnsi="Garamond"/>
          <w:color w:val="000000"/>
        </w:rPr>
        <w:t xml:space="preserve">the </w:t>
      </w:r>
      <w:r>
        <w:rPr>
          <w:rFonts w:ascii="Garamond" w:hAnsi="Garamond"/>
          <w:color w:val="000000"/>
        </w:rPr>
        <w:t xml:space="preserve">frequency and intensity of tropical storms, the region would benefit from reliable disaster monitoring (Knutson et al., 2015). In order to enhance </w:t>
      </w:r>
      <w:r w:rsidR="007753EA">
        <w:rPr>
          <w:rFonts w:ascii="Garamond" w:hAnsi="Garamond"/>
          <w:color w:val="000000"/>
        </w:rPr>
        <w:t xml:space="preserve">the </w:t>
      </w:r>
      <w:r>
        <w:rPr>
          <w:rFonts w:ascii="Garamond" w:hAnsi="Garamond"/>
          <w:color w:val="000000"/>
        </w:rPr>
        <w:t>monitoring of potential landslide activity in the Dominican Republic, it is necessary to understand the country’s physical characteristics, including climate, geology, and population density.</w:t>
      </w:r>
    </w:p>
    <w:p w14:paraId="1361E1E6" w14:textId="77777777" w:rsidR="00581642" w:rsidRDefault="00581642" w:rsidP="0066138C">
      <w:pPr>
        <w:spacing w:after="0" w:line="240" w:lineRule="auto"/>
        <w:rPr>
          <w:rFonts w:ascii="Garamond" w:hAnsi="Garamond" w:cs="Arial"/>
        </w:rPr>
      </w:pPr>
    </w:p>
    <w:p w14:paraId="46D56049" w14:textId="4DDFC942" w:rsidR="00531E68" w:rsidRDefault="00581642" w:rsidP="0066138C">
      <w:pPr>
        <w:spacing w:after="0" w:line="240" w:lineRule="auto"/>
        <w:rPr>
          <w:rFonts w:ascii="Garamond" w:hAnsi="Garamond"/>
          <w:color w:val="000000"/>
        </w:rPr>
      </w:pPr>
      <w:r>
        <w:rPr>
          <w:rFonts w:ascii="Garamond" w:hAnsi="Garamond"/>
          <w:color w:val="000000"/>
        </w:rPr>
        <w:t>The use of spatial data and the developments in the assessment of landslide susceptibility ha</w:t>
      </w:r>
      <w:r w:rsidR="00414A07">
        <w:rPr>
          <w:rFonts w:ascii="Garamond" w:hAnsi="Garamond"/>
          <w:color w:val="000000"/>
        </w:rPr>
        <w:t>ve</w:t>
      </w:r>
      <w:r>
        <w:rPr>
          <w:rFonts w:ascii="Garamond" w:hAnsi="Garamond"/>
          <w:color w:val="000000"/>
        </w:rPr>
        <w:t xml:space="preserve"> vastly improved in the past decades. Consistent and reliable landslide inventories are important to quantify landslide hazard and risk (Van </w:t>
      </w:r>
      <w:proofErr w:type="spellStart"/>
      <w:r>
        <w:rPr>
          <w:rFonts w:ascii="Garamond" w:hAnsi="Garamond"/>
          <w:color w:val="000000"/>
        </w:rPr>
        <w:t>Westen</w:t>
      </w:r>
      <w:proofErr w:type="spellEnd"/>
      <w:r>
        <w:rPr>
          <w:rFonts w:ascii="Garamond" w:hAnsi="Garamond"/>
          <w:color w:val="000000"/>
        </w:rPr>
        <w:t xml:space="preserve">, Castellanos, &amp; </w:t>
      </w:r>
      <w:proofErr w:type="spellStart"/>
      <w:r>
        <w:rPr>
          <w:rFonts w:ascii="Garamond" w:hAnsi="Garamond"/>
          <w:color w:val="000000"/>
        </w:rPr>
        <w:t>Kuriakose</w:t>
      </w:r>
      <w:proofErr w:type="spellEnd"/>
      <w:r>
        <w:rPr>
          <w:rFonts w:ascii="Garamond" w:hAnsi="Garamond"/>
          <w:color w:val="000000"/>
        </w:rPr>
        <w:t xml:space="preserve">, 2008). The NASA Global Landslide Catalog (GLC) serves as a citizen science platform to expand the global database of landslide occurrences (Kirschbaum, Adler, Hong, Hill, &amp; Lerner-Lam, 2010; </w:t>
      </w:r>
      <w:r w:rsidR="00A63241" w:rsidRPr="00A63241">
        <w:rPr>
          <w:rFonts w:ascii="Garamond" w:hAnsi="Garamond"/>
          <w:color w:val="000000"/>
        </w:rPr>
        <w:t>Kirschbaum, Stanley, &amp; Zhou, 2015</w:t>
      </w:r>
      <w:r>
        <w:rPr>
          <w:rFonts w:ascii="Garamond" w:hAnsi="Garamond"/>
          <w:color w:val="000000"/>
        </w:rPr>
        <w:t>). This inventory relies on public input of landslides, often including media coverage or eyewitness accounts. Since the Dominican Republic lacks an extensive presence in the GLC, there is increased motivation to improve the historical record of landslide events in the Dominican Republic and to better understand the intricacies of this region (</w:t>
      </w:r>
      <w:r w:rsidR="00C23025" w:rsidRPr="00C23025">
        <w:rPr>
          <w:rFonts w:ascii="Garamond" w:hAnsi="Garamond"/>
          <w:color w:val="000000"/>
        </w:rPr>
        <w:t>Kirschbaum, Stanley, &amp; Simmons, 2015</w:t>
      </w:r>
      <w:r>
        <w:rPr>
          <w:rFonts w:ascii="Garamond" w:hAnsi="Garamond"/>
          <w:color w:val="000000"/>
        </w:rPr>
        <w:t>).</w:t>
      </w:r>
    </w:p>
    <w:p w14:paraId="46AA303E" w14:textId="77777777" w:rsidR="00581642" w:rsidRDefault="00581642" w:rsidP="0066138C">
      <w:pPr>
        <w:spacing w:after="0" w:line="240" w:lineRule="auto"/>
        <w:rPr>
          <w:rFonts w:ascii="Garamond" w:hAnsi="Garamond" w:cs="Arial"/>
        </w:rPr>
      </w:pPr>
    </w:p>
    <w:p w14:paraId="2C3A1897" w14:textId="6CD64389" w:rsidR="00AF6BE5" w:rsidRDefault="00581642" w:rsidP="0066138C">
      <w:pPr>
        <w:spacing w:after="0" w:line="240" w:lineRule="auto"/>
        <w:rPr>
          <w:rFonts w:ascii="Garamond" w:hAnsi="Garamond" w:cs="Arial"/>
        </w:rPr>
      </w:pPr>
      <w:r>
        <w:rPr>
          <w:rFonts w:ascii="Garamond" w:hAnsi="Garamond"/>
          <w:color w:val="000000"/>
        </w:rPr>
        <w:t xml:space="preserve">In conjunction with landslide inventories, satellite imagery plays an increasingly important role in the spatial analysis of landslide risk through the use of geological and meteorological data. Previous landslide research has identified a multitude of variables that contribute to landslide susceptibility, including lithology, regional rainfall, slope, tectonic activity, soil moisture, land cover, forest loss, and the presence of roads (Kirschbaum, Stanley, &amp; Simmons, 2015; Klug, Grossman, &amp; </w:t>
      </w:r>
      <w:proofErr w:type="spellStart"/>
      <w:r>
        <w:rPr>
          <w:rFonts w:ascii="Garamond" w:hAnsi="Garamond"/>
          <w:color w:val="000000"/>
        </w:rPr>
        <w:t>Cissell</w:t>
      </w:r>
      <w:proofErr w:type="spellEnd"/>
      <w:r>
        <w:rPr>
          <w:rFonts w:ascii="Garamond" w:hAnsi="Garamond"/>
          <w:color w:val="000000"/>
        </w:rPr>
        <w:t xml:space="preserve">, 2016; </w:t>
      </w:r>
      <w:proofErr w:type="spellStart"/>
      <w:r>
        <w:rPr>
          <w:rFonts w:ascii="Garamond" w:hAnsi="Garamond"/>
          <w:color w:val="000000"/>
        </w:rPr>
        <w:t>Nadim</w:t>
      </w:r>
      <w:proofErr w:type="spellEnd"/>
      <w:r>
        <w:rPr>
          <w:rFonts w:ascii="Garamond" w:hAnsi="Garamond"/>
          <w:color w:val="000000"/>
        </w:rPr>
        <w:t xml:space="preserve">, </w:t>
      </w:r>
      <w:proofErr w:type="spellStart"/>
      <w:r>
        <w:rPr>
          <w:rFonts w:ascii="Garamond" w:hAnsi="Garamond"/>
          <w:color w:val="000000"/>
        </w:rPr>
        <w:t>Kjekstad</w:t>
      </w:r>
      <w:proofErr w:type="spellEnd"/>
      <w:r>
        <w:rPr>
          <w:rFonts w:ascii="Garamond" w:hAnsi="Garamond"/>
          <w:color w:val="000000"/>
        </w:rPr>
        <w:t xml:space="preserve">, </w:t>
      </w:r>
      <w:proofErr w:type="spellStart"/>
      <w:r>
        <w:rPr>
          <w:rFonts w:ascii="Garamond" w:hAnsi="Garamond"/>
          <w:color w:val="000000"/>
        </w:rPr>
        <w:t>Peduzzi</w:t>
      </w:r>
      <w:proofErr w:type="spellEnd"/>
      <w:r>
        <w:rPr>
          <w:rFonts w:ascii="Garamond" w:hAnsi="Garamond"/>
          <w:color w:val="000000"/>
        </w:rPr>
        <w:t xml:space="preserve">, Herold, &amp; </w:t>
      </w:r>
      <w:proofErr w:type="spellStart"/>
      <w:r>
        <w:rPr>
          <w:rFonts w:ascii="Garamond" w:hAnsi="Garamond"/>
          <w:color w:val="000000"/>
        </w:rPr>
        <w:t>Jaedicke</w:t>
      </w:r>
      <w:proofErr w:type="spellEnd"/>
      <w:r>
        <w:rPr>
          <w:rFonts w:ascii="Garamond" w:hAnsi="Garamond"/>
          <w:color w:val="000000"/>
        </w:rPr>
        <w:t xml:space="preserve">, 2006). As a result, susceptibility mapping has been executed at a global scale in order to determine areas with a higher likelihood of landslide occurrence (Hong, Adler, &amp; Huffman, 2006). Following this development, the </w:t>
      </w:r>
      <w:r>
        <w:rPr>
          <w:rFonts w:ascii="Garamond" w:hAnsi="Garamond"/>
          <w:color w:val="000000"/>
        </w:rPr>
        <w:lastRenderedPageBreak/>
        <w:t>Landslide Hazard Assessment for Situational Awareness (LHASA) was created as a dynamic tool for depicting global landslide potential through the integration of NASA Earth observations to create near-real-time global “</w:t>
      </w:r>
      <w:proofErr w:type="spellStart"/>
      <w:r>
        <w:rPr>
          <w:rFonts w:ascii="Garamond" w:hAnsi="Garamond"/>
          <w:color w:val="000000"/>
        </w:rPr>
        <w:t>Nowcasts</w:t>
      </w:r>
      <w:proofErr w:type="spellEnd"/>
      <w:r>
        <w:rPr>
          <w:rFonts w:ascii="Garamond" w:hAnsi="Garamond"/>
          <w:color w:val="000000"/>
        </w:rPr>
        <w:t>” (Kirschbaum &amp; Stanley, 2018</w:t>
      </w:r>
      <w:r w:rsidR="00A63241">
        <w:rPr>
          <w:rFonts w:ascii="Garamond" w:hAnsi="Garamond"/>
          <w:color w:val="000000"/>
        </w:rPr>
        <w:t xml:space="preserve">; </w:t>
      </w:r>
      <w:r w:rsidR="00C23025" w:rsidRPr="00C23025">
        <w:rPr>
          <w:rFonts w:ascii="Garamond" w:hAnsi="Garamond"/>
          <w:color w:val="000000"/>
        </w:rPr>
        <w:t>Kirschbaum, Stanley, &amp; Simmons, 2015</w:t>
      </w:r>
      <w:r w:rsidR="00C23025">
        <w:rPr>
          <w:rFonts w:ascii="Garamond" w:hAnsi="Garamond"/>
          <w:color w:val="000000"/>
        </w:rPr>
        <w:t xml:space="preserve">; </w:t>
      </w:r>
      <w:r w:rsidR="00A63241" w:rsidRPr="00A63241">
        <w:rPr>
          <w:rFonts w:ascii="Garamond" w:hAnsi="Garamond"/>
          <w:color w:val="000000"/>
        </w:rPr>
        <w:t>Stanley &amp; Kirschbaum, 2017</w:t>
      </w:r>
      <w:r>
        <w:rPr>
          <w:rFonts w:ascii="Garamond" w:hAnsi="Garamond"/>
          <w:color w:val="000000"/>
        </w:rPr>
        <w:t xml:space="preserve">). LHASA integrates a global susceptibility map and near-real-time precipitation data from the Global Precipitation Measurement (GPM) mission to visualize areas with a high potential for rainfall-triggered landslide events. </w:t>
      </w:r>
      <w:r w:rsidR="00AF6BE5">
        <w:rPr>
          <w:rFonts w:ascii="Garamond" w:hAnsi="Garamond" w:cs="Arial"/>
        </w:rPr>
        <w:t xml:space="preserve"> </w:t>
      </w:r>
    </w:p>
    <w:p w14:paraId="7A76340D" w14:textId="77777777" w:rsidR="00AF6BE5" w:rsidRDefault="00AF6BE5" w:rsidP="0066138C">
      <w:pPr>
        <w:spacing w:after="0" w:line="240" w:lineRule="auto"/>
        <w:rPr>
          <w:rFonts w:ascii="Garamond" w:hAnsi="Garamond" w:cs="Arial"/>
        </w:rPr>
      </w:pPr>
    </w:p>
    <w:p w14:paraId="1A6BBD95" w14:textId="3D1C2C1A" w:rsidR="00581642" w:rsidRDefault="00581642" w:rsidP="0066138C">
      <w:pPr>
        <w:spacing w:after="0" w:line="240" w:lineRule="auto"/>
        <w:rPr>
          <w:rFonts w:ascii="Garamond" w:hAnsi="Garamond"/>
          <w:color w:val="000000"/>
        </w:rPr>
      </w:pPr>
      <w:r>
        <w:rPr>
          <w:rFonts w:ascii="Garamond" w:hAnsi="Garamond"/>
          <w:color w:val="000000"/>
        </w:rPr>
        <w:t>In this study, LHASA was catered to the Dominican Republic by adjusting the inputs of the susceptibility model using high-resolution local datasets.</w:t>
      </w:r>
      <w:r>
        <w:rPr>
          <w:color w:val="000000"/>
        </w:rPr>
        <w:t xml:space="preserve"> </w:t>
      </w:r>
      <w:r>
        <w:rPr>
          <w:rFonts w:ascii="Garamond" w:hAnsi="Garamond"/>
          <w:color w:val="000000"/>
        </w:rPr>
        <w:t xml:space="preserve">The study area for this project was focused on the northern coastal region of </w:t>
      </w:r>
      <w:proofErr w:type="spellStart"/>
      <w:r>
        <w:rPr>
          <w:rFonts w:ascii="Garamond" w:hAnsi="Garamond"/>
          <w:color w:val="000000"/>
        </w:rPr>
        <w:t>Cibao</w:t>
      </w:r>
      <w:proofErr w:type="spellEnd"/>
      <w:r>
        <w:rPr>
          <w:rFonts w:ascii="Garamond" w:hAnsi="Garamond"/>
          <w:color w:val="000000"/>
        </w:rPr>
        <w:t>, which was identified as a region of interest by our partners (</w:t>
      </w:r>
      <w:r>
        <w:rPr>
          <w:rFonts w:ascii="Garamond" w:hAnsi="Garamond"/>
          <w:i/>
          <w:iCs/>
          <w:color w:val="000000"/>
        </w:rPr>
        <w:t>Figure 1</w:t>
      </w:r>
      <w:r>
        <w:rPr>
          <w:rFonts w:ascii="Garamond" w:hAnsi="Garamond"/>
          <w:color w:val="000000"/>
        </w:rPr>
        <w:t>). Due to the data availability of satellite precipitation estimates, the study period was chosen to be from June 2001 and March 2019.</w:t>
      </w:r>
    </w:p>
    <w:p w14:paraId="7CD4B822" w14:textId="77777777" w:rsidR="00FD3D8C" w:rsidRDefault="00FD3D8C" w:rsidP="0066138C">
      <w:pPr>
        <w:spacing w:after="0" w:line="240" w:lineRule="auto"/>
        <w:rPr>
          <w:rFonts w:ascii="Garamond" w:hAnsi="Garamond"/>
          <w:color w:val="000000"/>
        </w:rPr>
      </w:pPr>
    </w:p>
    <w:p w14:paraId="30BC036B" w14:textId="6FF60068" w:rsidR="00581642" w:rsidRDefault="00581642" w:rsidP="00FD3D8C">
      <w:pPr>
        <w:spacing w:after="0" w:line="240" w:lineRule="auto"/>
        <w:jc w:val="center"/>
        <w:rPr>
          <w:rFonts w:ascii="Garamond" w:hAnsi="Garamond"/>
          <w:color w:val="000000"/>
        </w:rPr>
      </w:pPr>
      <w:r>
        <w:rPr>
          <w:noProof/>
          <w:color w:val="000000"/>
          <w:bdr w:val="none" w:sz="0" w:space="0" w:color="auto" w:frame="1"/>
        </w:rPr>
        <w:drawing>
          <wp:inline distT="0" distB="0" distL="0" distR="0" wp14:anchorId="2A46EEC4" wp14:editId="374BC383">
            <wp:extent cx="5620311" cy="3657600"/>
            <wp:effectExtent l="0" t="0" r="6350" b="0"/>
            <wp:docPr id="2" name="Picture 2" descr="https://lh4.googleusercontent.com/7LDzIss2R16SpFL7HVHRRs5a8uJXGbnQ5nmAg6jCtjYex5079B_2zR7HkK_Hj-cm9GMhQIHk3FsGlfy0c04JcuPKWFYe4FwXgT027yoVfZ8uM8avuHdpQGDsR_jN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LDzIss2R16SpFL7HVHRRs5a8uJXGbnQ5nmAg6jCtjYex5079B_2zR7HkK_Hj-cm9GMhQIHk3FsGlfy0c04JcuPKWFYe4FwXgT027yoVfZ8uM8avuHdpQGDsR_jN_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5" r="3647" b="9109"/>
                    <a:stretch/>
                  </pic:blipFill>
                  <pic:spPr bwMode="auto">
                    <a:xfrm>
                      <a:off x="0" y="0"/>
                      <a:ext cx="5621874" cy="3658617"/>
                    </a:xfrm>
                    <a:prstGeom prst="rect">
                      <a:avLst/>
                    </a:prstGeom>
                    <a:noFill/>
                    <a:ln>
                      <a:noFill/>
                    </a:ln>
                    <a:extLst>
                      <a:ext uri="{53640926-AAD7-44D8-BBD7-CCE9431645EC}">
                        <a14:shadowObscured xmlns:a14="http://schemas.microsoft.com/office/drawing/2010/main"/>
                      </a:ext>
                    </a:extLst>
                  </pic:spPr>
                </pic:pic>
              </a:graphicData>
            </a:graphic>
          </wp:inline>
        </w:drawing>
      </w:r>
    </w:p>
    <w:p w14:paraId="4B7A8520" w14:textId="0620D161" w:rsidR="00581642" w:rsidRDefault="00581642" w:rsidP="00FD3D8C">
      <w:pPr>
        <w:spacing w:after="0" w:line="240" w:lineRule="auto"/>
        <w:jc w:val="center"/>
        <w:rPr>
          <w:rFonts w:ascii="Garamond" w:hAnsi="Garamond"/>
          <w:color w:val="000000"/>
        </w:rPr>
      </w:pPr>
      <w:r>
        <w:rPr>
          <w:rFonts w:ascii="Garamond" w:hAnsi="Garamond"/>
          <w:i/>
          <w:iCs/>
          <w:color w:val="000000"/>
        </w:rPr>
        <w:t>Figure 1.</w:t>
      </w:r>
      <w:r>
        <w:rPr>
          <w:rFonts w:ascii="Garamond" w:hAnsi="Garamond"/>
          <w:b/>
          <w:bCs/>
          <w:i/>
          <w:iCs/>
          <w:color w:val="000000"/>
        </w:rPr>
        <w:t xml:space="preserve"> </w:t>
      </w:r>
      <w:r>
        <w:rPr>
          <w:rFonts w:ascii="Garamond" w:hAnsi="Garamond"/>
          <w:color w:val="000000"/>
        </w:rPr>
        <w:t xml:space="preserve">The study area of this research was focused on the northern coastal region of </w:t>
      </w:r>
      <w:proofErr w:type="spellStart"/>
      <w:r>
        <w:rPr>
          <w:rFonts w:ascii="Garamond" w:hAnsi="Garamond"/>
          <w:color w:val="000000"/>
        </w:rPr>
        <w:t>Cibao</w:t>
      </w:r>
      <w:proofErr w:type="spellEnd"/>
      <w:r>
        <w:rPr>
          <w:rFonts w:ascii="Garamond" w:hAnsi="Garamond"/>
          <w:color w:val="000000"/>
        </w:rPr>
        <w:t>, which was identified as a region of interest by our partners. The topography of the Dominican Republic is generally mountainous with one central mountain range that runs east to west. Other notable geographic features include semi-desert plains, tropical rainforests, and sandy beaches.</w:t>
      </w:r>
    </w:p>
    <w:p w14:paraId="20F84E4A" w14:textId="77777777" w:rsidR="00581642" w:rsidRPr="0066138C" w:rsidRDefault="00581642" w:rsidP="0066138C">
      <w:pPr>
        <w:spacing w:after="0" w:line="240" w:lineRule="auto"/>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68EC8DDD" w14:textId="72925FF7" w:rsidR="00AF6BE5" w:rsidRDefault="00581642" w:rsidP="0066138C">
      <w:pPr>
        <w:spacing w:after="0" w:line="240" w:lineRule="auto"/>
        <w:rPr>
          <w:rFonts w:ascii="Garamond" w:hAnsi="Garamond"/>
          <w:color w:val="000000"/>
        </w:rPr>
      </w:pPr>
      <w:r>
        <w:rPr>
          <w:rFonts w:ascii="Garamond" w:hAnsi="Garamond"/>
          <w:color w:val="000000"/>
        </w:rPr>
        <w:t xml:space="preserve">In the Dominican Republic, the National Geological Service (Spanish: </w:t>
      </w:r>
      <w:proofErr w:type="spellStart"/>
      <w:r>
        <w:rPr>
          <w:rFonts w:ascii="Garamond" w:hAnsi="Garamond"/>
          <w:color w:val="000000"/>
        </w:rPr>
        <w:t>Servicio</w:t>
      </w:r>
      <w:proofErr w:type="spellEnd"/>
      <w:r>
        <w:rPr>
          <w:rFonts w:ascii="Garamond" w:hAnsi="Garamond"/>
          <w:color w:val="000000"/>
        </w:rPr>
        <w:t xml:space="preserve"> </w:t>
      </w:r>
      <w:proofErr w:type="spellStart"/>
      <w:r>
        <w:rPr>
          <w:rFonts w:ascii="Garamond" w:hAnsi="Garamond"/>
          <w:color w:val="000000"/>
        </w:rPr>
        <w:t>Geológico</w:t>
      </w:r>
      <w:proofErr w:type="spellEnd"/>
      <w:r>
        <w:rPr>
          <w:rFonts w:ascii="Garamond" w:hAnsi="Garamond"/>
          <w:color w:val="000000"/>
        </w:rPr>
        <w:t xml:space="preserve"> Nacional</w:t>
      </w:r>
      <w:r w:rsidR="00FD3D8C">
        <w:rPr>
          <w:rFonts w:ascii="Garamond" w:hAnsi="Garamond"/>
          <w:color w:val="000000"/>
        </w:rPr>
        <w:t>,</w:t>
      </w:r>
      <w:r>
        <w:rPr>
          <w:rFonts w:ascii="Garamond" w:hAnsi="Garamond"/>
          <w:color w:val="000000"/>
        </w:rPr>
        <w:t xml:space="preserve"> or SGN) is responsible for evaluating and monitoring geological threats such as landslides, floods, earthquakes, and tsunamis to protect the welfare and safety of the Dominican Republic society (</w:t>
      </w:r>
      <w:r w:rsidR="00054659" w:rsidRPr="002B0E8F">
        <w:rPr>
          <w:rFonts w:ascii="Garamond" w:hAnsi="Garamond"/>
          <w:shd w:val="clear" w:color="auto" w:fill="FFFFFF"/>
        </w:rPr>
        <w:t>Ministry of Economy,</w:t>
      </w:r>
      <w:r w:rsidR="00054659">
        <w:rPr>
          <w:rFonts w:ascii="Garamond" w:hAnsi="Garamond"/>
          <w:shd w:val="clear" w:color="auto" w:fill="FFFFFF"/>
        </w:rPr>
        <w:t xml:space="preserve"> </w:t>
      </w:r>
      <w:r w:rsidR="00054659" w:rsidRPr="002B0E8F">
        <w:rPr>
          <w:rFonts w:ascii="Garamond" w:hAnsi="Garamond"/>
          <w:shd w:val="clear" w:color="auto" w:fill="FFFFFF"/>
        </w:rPr>
        <w:t>Planning and Communications</w:t>
      </w:r>
      <w:r>
        <w:rPr>
          <w:rFonts w:ascii="Garamond" w:hAnsi="Garamond"/>
          <w:color w:val="000000"/>
        </w:rPr>
        <w:t xml:space="preserve">, 2013). Another government agency, the National Office of Meteorology (Spanish: La </w:t>
      </w:r>
      <w:proofErr w:type="spellStart"/>
      <w:r>
        <w:rPr>
          <w:rFonts w:ascii="Garamond" w:hAnsi="Garamond"/>
          <w:color w:val="000000"/>
        </w:rPr>
        <w:t>Oficina</w:t>
      </w:r>
      <w:proofErr w:type="spellEnd"/>
      <w:r>
        <w:rPr>
          <w:rFonts w:ascii="Garamond" w:hAnsi="Garamond"/>
          <w:color w:val="000000"/>
        </w:rPr>
        <w:t xml:space="preserve"> Nacional de </w:t>
      </w:r>
      <w:proofErr w:type="spellStart"/>
      <w:r>
        <w:rPr>
          <w:rFonts w:ascii="Garamond" w:hAnsi="Garamond"/>
          <w:color w:val="000000"/>
        </w:rPr>
        <w:t>Meteorología</w:t>
      </w:r>
      <w:proofErr w:type="spellEnd"/>
      <w:r w:rsidR="00FD3D8C">
        <w:rPr>
          <w:rFonts w:ascii="Garamond" w:hAnsi="Garamond"/>
          <w:color w:val="000000"/>
        </w:rPr>
        <w:t>,</w:t>
      </w:r>
      <w:r>
        <w:rPr>
          <w:rFonts w:ascii="Garamond" w:hAnsi="Garamond"/>
          <w:color w:val="000000"/>
        </w:rPr>
        <w:t xml:space="preserve"> or ONAMET), provides national meteorological services</w:t>
      </w:r>
      <w:r w:rsidR="00FD3D8C">
        <w:rPr>
          <w:rFonts w:ascii="Garamond" w:hAnsi="Garamond"/>
          <w:color w:val="000000"/>
        </w:rPr>
        <w:t xml:space="preserve">, </w:t>
      </w:r>
      <w:r>
        <w:rPr>
          <w:rFonts w:ascii="Garamond" w:hAnsi="Garamond"/>
          <w:color w:val="000000"/>
        </w:rPr>
        <w:t>includ</w:t>
      </w:r>
      <w:r w:rsidR="00FD3D8C">
        <w:rPr>
          <w:rFonts w:ascii="Garamond" w:hAnsi="Garamond"/>
          <w:color w:val="000000"/>
        </w:rPr>
        <w:t>ing</w:t>
      </w:r>
      <w:r>
        <w:rPr>
          <w:rFonts w:ascii="Garamond" w:hAnsi="Garamond"/>
          <w:color w:val="000000"/>
        </w:rPr>
        <w:t xml:space="preserve"> educating the public for risk prevention, maintaining a network of </w:t>
      </w:r>
      <w:r>
        <w:rPr>
          <w:rFonts w:ascii="Garamond" w:hAnsi="Garamond"/>
          <w:i/>
          <w:iCs/>
          <w:color w:val="000000"/>
        </w:rPr>
        <w:t>in</w:t>
      </w:r>
      <w:r w:rsidR="00FD3D8C">
        <w:rPr>
          <w:rFonts w:ascii="Garamond" w:hAnsi="Garamond"/>
          <w:i/>
          <w:iCs/>
          <w:color w:val="000000"/>
        </w:rPr>
        <w:t xml:space="preserve"> </w:t>
      </w:r>
      <w:r>
        <w:rPr>
          <w:rFonts w:ascii="Garamond" w:hAnsi="Garamond"/>
          <w:i/>
          <w:iCs/>
          <w:color w:val="000000"/>
        </w:rPr>
        <w:t>situ</w:t>
      </w:r>
      <w:r>
        <w:rPr>
          <w:rFonts w:ascii="Garamond" w:hAnsi="Garamond"/>
          <w:color w:val="000000"/>
        </w:rPr>
        <w:t xml:space="preserve"> stations to measure meteorological variables, and reporting present and expected weather and sea conditions (</w:t>
      </w:r>
      <w:r w:rsidR="00C84D92" w:rsidRPr="002B0E8F">
        <w:rPr>
          <w:rFonts w:ascii="Garamond" w:hAnsi="Garamond"/>
          <w:shd w:val="clear" w:color="auto" w:fill="FFFFFF"/>
          <w:lang w:val="es-DO"/>
        </w:rPr>
        <w:t>Oficina Nacional de Meteorología</w:t>
      </w:r>
      <w:r w:rsidR="00C84D92">
        <w:rPr>
          <w:rFonts w:ascii="Garamond" w:hAnsi="Garamond"/>
          <w:shd w:val="clear" w:color="auto" w:fill="FFFFFF"/>
          <w:lang w:val="es-DO"/>
        </w:rPr>
        <w:t>, 2019</w:t>
      </w:r>
      <w:r>
        <w:rPr>
          <w:rFonts w:ascii="Garamond" w:hAnsi="Garamond"/>
          <w:color w:val="000000"/>
        </w:rPr>
        <w:t>).</w:t>
      </w:r>
      <w:r w:rsidR="00C7135F">
        <w:rPr>
          <w:rFonts w:ascii="Garamond" w:hAnsi="Garamond"/>
          <w:color w:val="000000"/>
        </w:rPr>
        <w:t xml:space="preserve"> The team also collaborated with BGC Engineering</w:t>
      </w:r>
      <w:r w:rsidR="00FD3D8C">
        <w:rPr>
          <w:rFonts w:ascii="Garamond" w:hAnsi="Garamond"/>
          <w:color w:val="000000"/>
        </w:rPr>
        <w:t xml:space="preserve">, </w:t>
      </w:r>
      <w:r w:rsidR="00C7135F">
        <w:rPr>
          <w:rFonts w:ascii="Garamond" w:hAnsi="Garamond"/>
          <w:color w:val="000000"/>
        </w:rPr>
        <w:t>Inc.</w:t>
      </w:r>
      <w:r w:rsidR="005A654B">
        <w:rPr>
          <w:rFonts w:ascii="Garamond" w:hAnsi="Garamond"/>
          <w:color w:val="000000"/>
        </w:rPr>
        <w:t xml:space="preserve"> (BGC)</w:t>
      </w:r>
      <w:r w:rsidR="00C7135F">
        <w:rPr>
          <w:rFonts w:ascii="Garamond" w:hAnsi="Garamond"/>
          <w:color w:val="000000"/>
        </w:rPr>
        <w:t xml:space="preserve">, a private engineering firm based in Canada. This company is involved in mining operations in the Dominican Republic and has </w:t>
      </w:r>
      <w:r w:rsidR="00C7135F">
        <w:rPr>
          <w:rFonts w:ascii="Garamond" w:hAnsi="Garamond"/>
          <w:color w:val="000000"/>
        </w:rPr>
        <w:lastRenderedPageBreak/>
        <w:t>years of experience doing on-site research of the country’s geology. The team received valuable insights</w:t>
      </w:r>
      <w:r w:rsidR="00FD3D8C">
        <w:rPr>
          <w:rFonts w:ascii="Garamond" w:hAnsi="Garamond"/>
          <w:color w:val="000000"/>
        </w:rPr>
        <w:t xml:space="preserve"> from collaborators</w:t>
      </w:r>
      <w:r w:rsidR="00C7135F">
        <w:rPr>
          <w:rFonts w:ascii="Garamond" w:hAnsi="Garamond"/>
          <w:color w:val="000000"/>
        </w:rPr>
        <w:t xml:space="preserve"> regarding landslides in the country.</w:t>
      </w:r>
    </w:p>
    <w:p w14:paraId="2BB82295" w14:textId="77777777" w:rsidR="00AF6BE5" w:rsidRDefault="00AF6BE5" w:rsidP="0066138C">
      <w:pPr>
        <w:spacing w:after="0" w:line="240" w:lineRule="auto"/>
        <w:rPr>
          <w:rFonts w:ascii="Garamond" w:hAnsi="Garamond"/>
          <w:color w:val="000000"/>
        </w:rPr>
      </w:pPr>
    </w:p>
    <w:p w14:paraId="1E6FDF6A" w14:textId="76052D7A" w:rsidR="0066138C" w:rsidRDefault="00581642" w:rsidP="0066138C">
      <w:pPr>
        <w:spacing w:after="0" w:line="240" w:lineRule="auto"/>
        <w:rPr>
          <w:rFonts w:ascii="Garamond" w:hAnsi="Garamond"/>
          <w:color w:val="000000"/>
        </w:rPr>
      </w:pPr>
      <w:r>
        <w:rPr>
          <w:rFonts w:ascii="Garamond" w:hAnsi="Garamond"/>
          <w:color w:val="000000"/>
        </w:rPr>
        <w:t xml:space="preserve">As a project </w:t>
      </w:r>
      <w:r w:rsidR="00FC4F0D">
        <w:rPr>
          <w:rFonts w:ascii="Garamond" w:hAnsi="Garamond"/>
          <w:color w:val="000000"/>
        </w:rPr>
        <w:t xml:space="preserve">supporting the joint statement </w:t>
      </w:r>
      <w:r>
        <w:rPr>
          <w:rFonts w:ascii="Garamond" w:hAnsi="Garamond"/>
          <w:color w:val="000000"/>
        </w:rPr>
        <w:t xml:space="preserve">between NASA and the Central American Integration System (Spanish: Sistema de </w:t>
      </w:r>
      <w:proofErr w:type="spellStart"/>
      <w:r>
        <w:rPr>
          <w:rFonts w:ascii="Garamond" w:hAnsi="Garamond"/>
          <w:color w:val="000000"/>
        </w:rPr>
        <w:t>Integración</w:t>
      </w:r>
      <w:proofErr w:type="spellEnd"/>
      <w:r>
        <w:rPr>
          <w:rFonts w:ascii="Garamond" w:hAnsi="Garamond"/>
          <w:color w:val="000000"/>
        </w:rPr>
        <w:t xml:space="preserve"> </w:t>
      </w:r>
      <w:proofErr w:type="spellStart"/>
      <w:r>
        <w:rPr>
          <w:rFonts w:ascii="Garamond" w:hAnsi="Garamond"/>
          <w:color w:val="000000"/>
        </w:rPr>
        <w:t>Centroamericana</w:t>
      </w:r>
      <w:proofErr w:type="spellEnd"/>
      <w:r w:rsidR="00FD3D8C">
        <w:rPr>
          <w:rFonts w:ascii="Garamond" w:hAnsi="Garamond"/>
          <w:color w:val="000000"/>
        </w:rPr>
        <w:t>,</w:t>
      </w:r>
      <w:r>
        <w:rPr>
          <w:rFonts w:ascii="Garamond" w:hAnsi="Garamond"/>
          <w:color w:val="000000"/>
        </w:rPr>
        <w:t xml:space="preserve"> or SICA), the team </w:t>
      </w:r>
      <w:proofErr w:type="gramStart"/>
      <w:r>
        <w:rPr>
          <w:rFonts w:ascii="Garamond" w:hAnsi="Garamond"/>
          <w:color w:val="000000"/>
        </w:rPr>
        <w:t>partnered</w:t>
      </w:r>
      <w:proofErr w:type="gramEnd"/>
      <w:r>
        <w:rPr>
          <w:rFonts w:ascii="Garamond" w:hAnsi="Garamond"/>
          <w:color w:val="000000"/>
        </w:rPr>
        <w:t xml:space="preserve"> with SGN and ONAMET to enhance their capacit</w:t>
      </w:r>
      <w:r w:rsidR="00FD3D8C">
        <w:rPr>
          <w:rFonts w:ascii="Garamond" w:hAnsi="Garamond"/>
          <w:color w:val="000000"/>
        </w:rPr>
        <w:t>ies</w:t>
      </w:r>
      <w:r>
        <w:rPr>
          <w:rFonts w:ascii="Garamond" w:hAnsi="Garamond"/>
          <w:color w:val="000000"/>
        </w:rPr>
        <w:t xml:space="preserve"> for landslide hazard assessment. The overarching objective of this project was to increase the partners’ capacit</w:t>
      </w:r>
      <w:r w:rsidR="00FD3D8C">
        <w:rPr>
          <w:rFonts w:ascii="Garamond" w:hAnsi="Garamond"/>
          <w:color w:val="000000"/>
        </w:rPr>
        <w:t>ies</w:t>
      </w:r>
      <w:r>
        <w:rPr>
          <w:rFonts w:ascii="Garamond" w:hAnsi="Garamond"/>
          <w:color w:val="000000"/>
        </w:rPr>
        <w:t xml:space="preserve"> to monitor landslides at a national scale through the implementation of LHASA. To achieve this, the team incorporated high</w:t>
      </w:r>
      <w:r w:rsidR="007753EA">
        <w:rPr>
          <w:rFonts w:ascii="Garamond" w:hAnsi="Garamond"/>
          <w:color w:val="000000"/>
        </w:rPr>
        <w:t>-</w:t>
      </w:r>
      <w:r>
        <w:rPr>
          <w:rFonts w:ascii="Garamond" w:hAnsi="Garamond"/>
          <w:color w:val="000000"/>
        </w:rPr>
        <w:t xml:space="preserve">resolution data into a susceptibility map to produce localized inputs for LHASA. This project produced national landslide susceptibility and exposure maps. Additionally, the team created a LHASA tutorial document </w:t>
      </w:r>
      <w:r w:rsidR="00605BB0">
        <w:rPr>
          <w:rFonts w:ascii="Garamond" w:hAnsi="Garamond"/>
          <w:color w:val="000000"/>
        </w:rPr>
        <w:t>that</w:t>
      </w:r>
      <w:r>
        <w:rPr>
          <w:rFonts w:ascii="Garamond" w:hAnsi="Garamond"/>
          <w:color w:val="000000"/>
        </w:rPr>
        <w:t xml:space="preserve"> provides end</w:t>
      </w:r>
      <w:r w:rsidR="00605BB0">
        <w:rPr>
          <w:rFonts w:ascii="Garamond" w:hAnsi="Garamond"/>
          <w:color w:val="000000"/>
        </w:rPr>
        <w:t xml:space="preserve"> </w:t>
      </w:r>
      <w:r>
        <w:rPr>
          <w:rFonts w:ascii="Garamond" w:hAnsi="Garamond"/>
          <w:color w:val="000000"/>
        </w:rPr>
        <w:t xml:space="preserve">users with step-by-step instructions to independently operate and implement LHASA and update the susceptibility map as more </w:t>
      </w:r>
      <w:r w:rsidR="00414A07">
        <w:rPr>
          <w:rFonts w:ascii="Garamond" w:hAnsi="Garamond"/>
          <w:i/>
          <w:color w:val="000000"/>
        </w:rPr>
        <w:t>in</w:t>
      </w:r>
      <w:r w:rsidR="00605BB0">
        <w:rPr>
          <w:rFonts w:ascii="Garamond" w:hAnsi="Garamond"/>
          <w:i/>
          <w:color w:val="000000"/>
        </w:rPr>
        <w:t xml:space="preserve"> </w:t>
      </w:r>
      <w:r w:rsidR="00414A07">
        <w:rPr>
          <w:rFonts w:ascii="Garamond" w:hAnsi="Garamond"/>
          <w:i/>
          <w:color w:val="000000"/>
        </w:rPr>
        <w:t>situ</w:t>
      </w:r>
      <w:r w:rsidR="00414A07">
        <w:rPr>
          <w:rFonts w:ascii="Garamond" w:hAnsi="Garamond"/>
          <w:color w:val="000000"/>
        </w:rPr>
        <w:t xml:space="preserve"> </w:t>
      </w:r>
      <w:r>
        <w:rPr>
          <w:rFonts w:ascii="Garamond" w:hAnsi="Garamond"/>
          <w:color w:val="000000"/>
        </w:rPr>
        <w:t>and Earth observation data become available.</w:t>
      </w:r>
    </w:p>
    <w:p w14:paraId="48F7C4E5" w14:textId="77777777" w:rsidR="00581642" w:rsidRPr="0066138C" w:rsidRDefault="00581642" w:rsidP="0066138C">
      <w:pPr>
        <w:spacing w:after="0" w:line="240" w:lineRule="auto"/>
        <w:rPr>
          <w:rFonts w:ascii="Garamond" w:hAnsi="Garamond"/>
        </w:rPr>
      </w:pPr>
    </w:p>
    <w:p w14:paraId="799E4EC0" w14:textId="012CF0C8" w:rsidR="009A20ED" w:rsidRPr="00791A0B" w:rsidRDefault="00A43059" w:rsidP="00791A0B">
      <w:pPr>
        <w:pStyle w:val="Heading1"/>
        <w:spacing w:before="0" w:line="240" w:lineRule="auto"/>
        <w:rPr>
          <w:rFonts w:ascii="Garamond" w:hAnsi="Garamond"/>
        </w:rPr>
      </w:pPr>
      <w:bookmarkStart w:id="1"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1"/>
    </w:p>
    <w:p w14:paraId="348B95FE" w14:textId="1E2933EA" w:rsidR="00DC058F"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6D99BD6D" w14:textId="5CA35220" w:rsidR="00791A0B" w:rsidRPr="00C7135F" w:rsidRDefault="00923435" w:rsidP="0066138C">
      <w:pPr>
        <w:spacing w:after="0" w:line="240" w:lineRule="auto"/>
        <w:rPr>
          <w:rFonts w:ascii="Garamond" w:hAnsi="Garamond" w:cs="Arial"/>
          <w:i/>
          <w:szCs w:val="24"/>
        </w:rPr>
      </w:pPr>
      <w:r w:rsidRPr="00C7135F">
        <w:rPr>
          <w:rFonts w:ascii="Garamond" w:hAnsi="Garamond" w:cs="Arial"/>
          <w:i/>
          <w:szCs w:val="24"/>
        </w:rPr>
        <w:t xml:space="preserve">3.1.1 Dominican Republic Landslide Inventory </w:t>
      </w:r>
    </w:p>
    <w:p w14:paraId="7E6F3030" w14:textId="67CA44E2" w:rsidR="00A43059" w:rsidRDefault="00581642" w:rsidP="0066138C">
      <w:pPr>
        <w:spacing w:after="0" w:line="240" w:lineRule="auto"/>
        <w:rPr>
          <w:rFonts w:ascii="Garamond" w:hAnsi="Garamond"/>
          <w:color w:val="000000"/>
        </w:rPr>
      </w:pPr>
      <w:r>
        <w:rPr>
          <w:rFonts w:ascii="Garamond" w:hAnsi="Garamond"/>
          <w:color w:val="000000"/>
        </w:rPr>
        <w:t xml:space="preserve">While the partners provided the team with thousands of proximal landslide points and polygons, the points appeared to follow roads and did not mark distinct landslide locations that correlated with satellite imagery. Since accurate landslide locations were necessary to calibrate the susceptibility map, the team manually created a landslide inventory using Google Earth Pro. </w:t>
      </w:r>
      <w:r w:rsidR="00EE617E">
        <w:rPr>
          <w:rFonts w:ascii="Garamond" w:hAnsi="Garamond"/>
          <w:color w:val="000000"/>
        </w:rPr>
        <w:t xml:space="preserve">Using </w:t>
      </w:r>
      <w:r>
        <w:rPr>
          <w:rFonts w:ascii="Garamond" w:hAnsi="Garamond"/>
          <w:color w:val="000000"/>
        </w:rPr>
        <w:t xml:space="preserve">the historical imagery tool, the team located landslides in the study region and created polygons around each landslide. A confidence rating of high, medium, or low was also included for each polygon by the identifier. Due to project time constraints, </w:t>
      </w:r>
      <w:r w:rsidR="00C7135F">
        <w:rPr>
          <w:rFonts w:ascii="Garamond" w:hAnsi="Garamond"/>
          <w:color w:val="000000"/>
        </w:rPr>
        <w:t>the team did not create a national landslide inventory</w:t>
      </w:r>
      <w:r w:rsidR="00605BB0">
        <w:rPr>
          <w:rFonts w:ascii="Garamond" w:hAnsi="Garamond"/>
          <w:color w:val="000000"/>
        </w:rPr>
        <w:t xml:space="preserve"> </w:t>
      </w:r>
      <w:r w:rsidR="00C7135F">
        <w:rPr>
          <w:rFonts w:ascii="Garamond" w:hAnsi="Garamond"/>
          <w:color w:val="000000"/>
        </w:rPr>
        <w:t xml:space="preserve">and instead focused on the </w:t>
      </w:r>
      <w:r>
        <w:rPr>
          <w:rFonts w:ascii="Garamond" w:hAnsi="Garamond"/>
          <w:color w:val="000000"/>
        </w:rPr>
        <w:t>northern region of the country</w:t>
      </w:r>
      <w:r w:rsidR="00C7135F">
        <w:rPr>
          <w:rFonts w:ascii="Garamond" w:hAnsi="Garamond"/>
          <w:color w:val="000000"/>
        </w:rPr>
        <w:t>.</w:t>
      </w:r>
    </w:p>
    <w:p w14:paraId="7FA95D25" w14:textId="77777777" w:rsidR="00581642" w:rsidRDefault="00581642" w:rsidP="0066138C">
      <w:pPr>
        <w:spacing w:after="0" w:line="240" w:lineRule="auto"/>
        <w:rPr>
          <w:rFonts w:ascii="Garamond" w:eastAsia="Times New Roman" w:hAnsi="Garamond" w:cs="Arial"/>
          <w:bCs/>
        </w:rPr>
      </w:pPr>
    </w:p>
    <w:p w14:paraId="1A8D6919" w14:textId="03F29129" w:rsidR="00923435" w:rsidRPr="00414A07" w:rsidRDefault="00923435" w:rsidP="0066138C">
      <w:pPr>
        <w:spacing w:after="0" w:line="240" w:lineRule="auto"/>
        <w:rPr>
          <w:rFonts w:ascii="Garamond" w:eastAsia="Times New Roman" w:hAnsi="Garamond" w:cs="Arial"/>
          <w:bCs/>
          <w:i/>
        </w:rPr>
      </w:pPr>
      <w:r w:rsidRPr="00C7135F">
        <w:rPr>
          <w:rFonts w:ascii="Garamond" w:eastAsia="Times New Roman" w:hAnsi="Garamond" w:cs="Arial"/>
          <w:bCs/>
          <w:i/>
        </w:rPr>
        <w:t xml:space="preserve">3.1.2 Landslide Susceptibility Map </w:t>
      </w:r>
    </w:p>
    <w:p w14:paraId="5FBE9340" w14:textId="5E511B3D" w:rsidR="005C4A64" w:rsidRDefault="00581642" w:rsidP="0066138C">
      <w:pPr>
        <w:spacing w:after="0" w:line="240" w:lineRule="auto"/>
        <w:rPr>
          <w:rFonts w:ascii="Garamond" w:hAnsi="Garamond"/>
          <w:color w:val="000000"/>
        </w:rPr>
      </w:pPr>
      <w:r>
        <w:rPr>
          <w:rFonts w:ascii="Garamond" w:hAnsi="Garamond"/>
          <w:color w:val="000000"/>
        </w:rPr>
        <w:t xml:space="preserve">Major variables considered for landslide susceptibility mapping included elevation, slope, lithology, tectonic activity, forest cover change, and clay percent. Digital elevation model (DEM) data from the Shuttle Radar Topography Mission Version 3 (SRTM V3) dataset were obtained as 1° x 1° tiles from </w:t>
      </w:r>
      <w:r w:rsidR="00605BB0">
        <w:rPr>
          <w:rFonts w:ascii="Garamond" w:hAnsi="Garamond"/>
          <w:color w:val="000000"/>
        </w:rPr>
        <w:t xml:space="preserve">the NASA </w:t>
      </w:r>
      <w:proofErr w:type="spellStart"/>
      <w:r>
        <w:rPr>
          <w:rFonts w:ascii="Garamond" w:hAnsi="Garamond"/>
          <w:color w:val="000000"/>
        </w:rPr>
        <w:t>EarthData</w:t>
      </w:r>
      <w:proofErr w:type="spellEnd"/>
      <w:r>
        <w:rPr>
          <w:rFonts w:ascii="Garamond" w:hAnsi="Garamond"/>
          <w:color w:val="000000"/>
        </w:rPr>
        <w:t xml:space="preserve"> </w:t>
      </w:r>
      <w:r w:rsidR="00605BB0">
        <w:rPr>
          <w:rFonts w:ascii="Garamond" w:hAnsi="Garamond"/>
          <w:color w:val="000000"/>
        </w:rPr>
        <w:t xml:space="preserve">website </w:t>
      </w:r>
      <w:r>
        <w:rPr>
          <w:rFonts w:ascii="Garamond" w:hAnsi="Garamond"/>
          <w:color w:val="000000"/>
        </w:rPr>
        <w:t>at a resolution of 1-arc</w:t>
      </w:r>
      <w:r w:rsidR="007753EA">
        <w:rPr>
          <w:rFonts w:ascii="Garamond" w:hAnsi="Garamond"/>
          <w:color w:val="000000"/>
        </w:rPr>
        <w:t>-</w:t>
      </w:r>
      <w:r>
        <w:rPr>
          <w:rFonts w:ascii="Garamond" w:hAnsi="Garamond"/>
          <w:color w:val="000000"/>
        </w:rPr>
        <w:t xml:space="preserve">second (approximately 30 m) (NASA </w:t>
      </w:r>
      <w:r w:rsidR="00C84D92" w:rsidRPr="002B0E8F">
        <w:rPr>
          <w:rFonts w:ascii="Garamond" w:hAnsi="Garamond"/>
          <w:shd w:val="clear" w:color="auto" w:fill="FFFFFF"/>
        </w:rPr>
        <w:t>J</w:t>
      </w:r>
      <w:r w:rsidR="00C84D92">
        <w:rPr>
          <w:rFonts w:ascii="Garamond" w:hAnsi="Garamond"/>
          <w:shd w:val="clear" w:color="auto" w:fill="FFFFFF"/>
        </w:rPr>
        <w:t xml:space="preserve">et </w:t>
      </w:r>
      <w:r w:rsidR="00C84D92" w:rsidRPr="002B0E8F">
        <w:rPr>
          <w:rFonts w:ascii="Garamond" w:hAnsi="Garamond"/>
          <w:shd w:val="clear" w:color="auto" w:fill="FFFFFF"/>
        </w:rPr>
        <w:t>P</w:t>
      </w:r>
      <w:r w:rsidR="00C84D92">
        <w:rPr>
          <w:rFonts w:ascii="Garamond" w:hAnsi="Garamond"/>
          <w:shd w:val="clear" w:color="auto" w:fill="FFFFFF"/>
        </w:rPr>
        <w:t xml:space="preserve">ropulsion </w:t>
      </w:r>
      <w:r w:rsidR="00C84D92" w:rsidRPr="002B0E8F">
        <w:rPr>
          <w:rFonts w:ascii="Garamond" w:hAnsi="Garamond"/>
          <w:shd w:val="clear" w:color="auto" w:fill="FFFFFF"/>
        </w:rPr>
        <w:t>L</w:t>
      </w:r>
      <w:r w:rsidR="00C84D92">
        <w:rPr>
          <w:rFonts w:ascii="Garamond" w:hAnsi="Garamond"/>
          <w:shd w:val="clear" w:color="auto" w:fill="FFFFFF"/>
        </w:rPr>
        <w:t>aboratory</w:t>
      </w:r>
      <w:r>
        <w:rPr>
          <w:rFonts w:ascii="Garamond" w:hAnsi="Garamond"/>
          <w:color w:val="000000"/>
        </w:rPr>
        <w:t>, 2013). Forest loss raster data were downloaded from the University of Maryland</w:t>
      </w:r>
      <w:r w:rsidR="008253C3">
        <w:rPr>
          <w:rFonts w:ascii="Garamond" w:hAnsi="Garamond"/>
          <w:color w:val="000000"/>
        </w:rPr>
        <w:t xml:space="preserve"> (UMD)</w:t>
      </w:r>
      <w:r>
        <w:rPr>
          <w:rFonts w:ascii="Garamond" w:hAnsi="Garamond"/>
          <w:color w:val="000000"/>
        </w:rPr>
        <w:t xml:space="preserve"> Global Forest Change project as 10° x 10° tiles at a 1-arc second resolution. This </w:t>
      </w:r>
      <w:r w:rsidR="008253C3">
        <w:rPr>
          <w:rFonts w:ascii="Garamond" w:hAnsi="Garamond"/>
          <w:color w:val="000000"/>
        </w:rPr>
        <w:t xml:space="preserve">UMD </w:t>
      </w:r>
      <w:r>
        <w:rPr>
          <w:rFonts w:ascii="Garamond" w:hAnsi="Garamond"/>
          <w:color w:val="000000"/>
        </w:rPr>
        <w:t>project incorporated a time series analysis of Landsat images from 2000 through 2018 to determine global forest cover and change (Hansen</w:t>
      </w:r>
      <w:r w:rsidR="004A7519">
        <w:rPr>
          <w:rFonts w:ascii="Garamond" w:hAnsi="Garamond"/>
          <w:color w:val="000000"/>
        </w:rPr>
        <w:t xml:space="preserve"> et al.</w:t>
      </w:r>
      <w:r>
        <w:rPr>
          <w:rFonts w:ascii="Garamond" w:hAnsi="Garamond"/>
          <w:color w:val="000000"/>
        </w:rPr>
        <w:t>, 2013)</w:t>
      </w:r>
      <w:r w:rsidR="008253C3">
        <w:rPr>
          <w:rFonts w:ascii="Garamond" w:hAnsi="Garamond"/>
          <w:color w:val="000000"/>
        </w:rPr>
        <w:t xml:space="preserve">. </w:t>
      </w:r>
      <w:r>
        <w:rPr>
          <w:rFonts w:ascii="Garamond" w:hAnsi="Garamond"/>
          <w:color w:val="000000"/>
        </w:rPr>
        <w:t>The country’s lithology and faults, which were used as a proxy for tectonic activity, were obtained from SGN as shapefiles at a scale of 1:250,000. A predicted layer of topsoil clay percent down to the first meter was downloaded from</w:t>
      </w:r>
      <w:r w:rsidR="008253C3">
        <w:rPr>
          <w:rFonts w:ascii="Garamond" w:hAnsi="Garamond"/>
          <w:color w:val="000000"/>
        </w:rPr>
        <w:t xml:space="preserve"> the</w:t>
      </w:r>
      <w:r>
        <w:rPr>
          <w:rFonts w:ascii="Garamond" w:hAnsi="Garamond"/>
          <w:color w:val="000000"/>
        </w:rPr>
        <w:t xml:space="preserve"> World Soil Information’s </w:t>
      </w:r>
      <w:proofErr w:type="spellStart"/>
      <w:r>
        <w:rPr>
          <w:rFonts w:ascii="Garamond" w:hAnsi="Garamond"/>
          <w:color w:val="000000"/>
        </w:rPr>
        <w:t>SoilGrids</w:t>
      </w:r>
      <w:proofErr w:type="spellEnd"/>
      <w:r>
        <w:rPr>
          <w:rFonts w:ascii="Garamond" w:hAnsi="Garamond"/>
          <w:color w:val="000000"/>
        </w:rPr>
        <w:t xml:space="preserve"> system at a resolution of 1 km (</w:t>
      </w:r>
      <w:proofErr w:type="spellStart"/>
      <w:r>
        <w:rPr>
          <w:rFonts w:ascii="Garamond" w:hAnsi="Garamond"/>
          <w:color w:val="000000"/>
        </w:rPr>
        <w:t>Hengl</w:t>
      </w:r>
      <w:proofErr w:type="spellEnd"/>
      <w:r>
        <w:rPr>
          <w:rFonts w:ascii="Garamond" w:hAnsi="Garamond"/>
          <w:color w:val="000000"/>
        </w:rPr>
        <w:t xml:space="preserve"> et al., 2014).</w:t>
      </w:r>
    </w:p>
    <w:p w14:paraId="73CE7676" w14:textId="77777777" w:rsidR="00581642" w:rsidRDefault="00581642" w:rsidP="0066138C">
      <w:pPr>
        <w:spacing w:after="0" w:line="240" w:lineRule="auto"/>
        <w:rPr>
          <w:rFonts w:ascii="Garamond" w:eastAsia="Times New Roman" w:hAnsi="Garamond" w:cs="Arial"/>
          <w:bCs/>
        </w:rPr>
      </w:pPr>
    </w:p>
    <w:p w14:paraId="1A754D49" w14:textId="42967274" w:rsidR="005C4A64" w:rsidRPr="00C7135F" w:rsidRDefault="005C4A64" w:rsidP="0066138C">
      <w:pPr>
        <w:spacing w:after="0" w:line="240" w:lineRule="auto"/>
        <w:rPr>
          <w:rFonts w:ascii="Garamond" w:eastAsia="Times New Roman" w:hAnsi="Garamond" w:cs="Arial"/>
          <w:bCs/>
          <w:i/>
        </w:rPr>
      </w:pPr>
      <w:r w:rsidRPr="00C7135F">
        <w:rPr>
          <w:rFonts w:ascii="Garamond" w:eastAsia="Times New Roman" w:hAnsi="Garamond" w:cs="Arial"/>
          <w:bCs/>
          <w:i/>
        </w:rPr>
        <w:t xml:space="preserve">3.1.3 Landslide Exposure Map </w:t>
      </w:r>
    </w:p>
    <w:p w14:paraId="3297DBCC" w14:textId="50B691E4" w:rsidR="005C4A64" w:rsidRPr="00581642" w:rsidRDefault="00581642" w:rsidP="00581642">
      <w:pPr>
        <w:spacing w:after="0" w:line="240" w:lineRule="auto"/>
        <w:rPr>
          <w:rFonts w:ascii="Times New Roman" w:eastAsia="Times New Roman" w:hAnsi="Times New Roman" w:cs="Times New Roman"/>
          <w:sz w:val="24"/>
          <w:szCs w:val="24"/>
        </w:rPr>
      </w:pPr>
      <w:r w:rsidRPr="00581642">
        <w:rPr>
          <w:rFonts w:ascii="Garamond" w:eastAsia="Times New Roman" w:hAnsi="Garamond" w:cs="Times New Roman"/>
          <w:color w:val="000000"/>
        </w:rPr>
        <w:t>A bivariate map was created to depict the intersection</w:t>
      </w:r>
      <w:r w:rsidR="008253C3">
        <w:rPr>
          <w:rFonts w:ascii="Garamond" w:eastAsia="Times New Roman" w:hAnsi="Garamond" w:cs="Times New Roman"/>
          <w:color w:val="000000"/>
        </w:rPr>
        <w:t>s</w:t>
      </w:r>
      <w:r w:rsidRPr="00581642">
        <w:rPr>
          <w:rFonts w:ascii="Garamond" w:eastAsia="Times New Roman" w:hAnsi="Garamond" w:cs="Times New Roman"/>
          <w:color w:val="000000"/>
        </w:rPr>
        <w:t xml:space="preserve"> of high population density and high landslide susceptibility</w:t>
      </w:r>
      <w:r w:rsidR="008253C3">
        <w:rPr>
          <w:rFonts w:ascii="Garamond" w:eastAsia="Times New Roman" w:hAnsi="Garamond" w:cs="Times New Roman"/>
          <w:color w:val="000000"/>
        </w:rPr>
        <w:t xml:space="preserve"> because</w:t>
      </w:r>
      <w:r w:rsidRPr="00581642">
        <w:rPr>
          <w:rFonts w:ascii="Garamond" w:eastAsia="Times New Roman" w:hAnsi="Garamond" w:cs="Times New Roman"/>
          <w:color w:val="000000"/>
        </w:rPr>
        <w:t xml:space="preserve"> the protection of life and infrastructure was identified as a high priority by the partners. Global population data </w:t>
      </w:r>
      <w:proofErr w:type="gramStart"/>
      <w:r w:rsidR="00EE617E">
        <w:rPr>
          <w:rFonts w:ascii="Garamond" w:eastAsia="Times New Roman" w:hAnsi="Garamond" w:cs="Times New Roman"/>
          <w:color w:val="000000"/>
        </w:rPr>
        <w:t>were</w:t>
      </w:r>
      <w:r w:rsidR="00EE617E" w:rsidRPr="00581642">
        <w:rPr>
          <w:rFonts w:ascii="Garamond" w:eastAsia="Times New Roman" w:hAnsi="Garamond" w:cs="Times New Roman"/>
          <w:color w:val="000000"/>
        </w:rPr>
        <w:t xml:space="preserve"> </w:t>
      </w:r>
      <w:r w:rsidRPr="00581642">
        <w:rPr>
          <w:rFonts w:ascii="Garamond" w:eastAsia="Times New Roman" w:hAnsi="Garamond" w:cs="Times New Roman"/>
          <w:color w:val="000000"/>
        </w:rPr>
        <w:t>obtained</w:t>
      </w:r>
      <w:proofErr w:type="gramEnd"/>
      <w:r w:rsidRPr="00581642">
        <w:rPr>
          <w:rFonts w:ascii="Garamond" w:eastAsia="Times New Roman" w:hAnsi="Garamond" w:cs="Times New Roman"/>
          <w:color w:val="000000"/>
        </w:rPr>
        <w:t xml:space="preserve"> from the Oak</w:t>
      </w:r>
      <w:r w:rsidR="005A3F7E">
        <w:rPr>
          <w:rFonts w:ascii="Garamond" w:eastAsia="Times New Roman" w:hAnsi="Garamond" w:cs="Times New Roman"/>
          <w:color w:val="000000"/>
        </w:rPr>
        <w:t xml:space="preserve"> R</w:t>
      </w:r>
      <w:bookmarkStart w:id="2" w:name="_GoBack"/>
      <w:bookmarkEnd w:id="2"/>
      <w:r w:rsidRPr="00581642">
        <w:rPr>
          <w:rFonts w:ascii="Garamond" w:eastAsia="Times New Roman" w:hAnsi="Garamond" w:cs="Times New Roman"/>
          <w:color w:val="000000"/>
        </w:rPr>
        <w:t>idge National Laboratory as gridded global population distribution</w:t>
      </w:r>
      <w:r w:rsidR="008253C3">
        <w:rPr>
          <w:rFonts w:ascii="Garamond" w:eastAsia="Times New Roman" w:hAnsi="Garamond" w:cs="Times New Roman"/>
          <w:color w:val="000000"/>
        </w:rPr>
        <w:t>s</w:t>
      </w:r>
      <w:r w:rsidRPr="00581642">
        <w:rPr>
          <w:rFonts w:ascii="Garamond" w:eastAsia="Times New Roman" w:hAnsi="Garamond" w:cs="Times New Roman"/>
          <w:color w:val="000000"/>
        </w:rPr>
        <w:t>. At a spatial resolution of 30-arc seconds (approximately 1 km), the data represent an ambient population distribution, meaning the average distribution over 24</w:t>
      </w:r>
      <w:r w:rsidR="008253C3">
        <w:rPr>
          <w:rFonts w:ascii="Garamond" w:eastAsia="Times New Roman" w:hAnsi="Garamond" w:cs="Times New Roman"/>
          <w:color w:val="000000"/>
        </w:rPr>
        <w:t xml:space="preserve"> </w:t>
      </w:r>
      <w:r w:rsidRPr="00581642">
        <w:rPr>
          <w:rFonts w:ascii="Garamond" w:eastAsia="Times New Roman" w:hAnsi="Garamond" w:cs="Times New Roman"/>
          <w:color w:val="000000"/>
        </w:rPr>
        <w:t xml:space="preserve">hours. </w:t>
      </w:r>
      <w:proofErr w:type="spellStart"/>
      <w:r w:rsidRPr="00581642">
        <w:rPr>
          <w:rFonts w:ascii="Garamond" w:eastAsia="Times New Roman" w:hAnsi="Garamond" w:cs="Times New Roman"/>
          <w:color w:val="000000"/>
        </w:rPr>
        <w:t>LandScan</w:t>
      </w:r>
      <w:proofErr w:type="spellEnd"/>
      <w:r w:rsidRPr="00581642">
        <w:rPr>
          <w:rFonts w:ascii="Garamond" w:eastAsia="Times New Roman" w:hAnsi="Garamond" w:cs="Times New Roman"/>
          <w:color w:val="000000"/>
        </w:rPr>
        <w:t xml:space="preserve"> was chosen for this study because it provided the most </w:t>
      </w:r>
      <w:r w:rsidR="00EE617E">
        <w:rPr>
          <w:rFonts w:ascii="Garamond" w:eastAsia="Times New Roman" w:hAnsi="Garamond" w:cs="Times New Roman"/>
          <w:color w:val="000000"/>
        </w:rPr>
        <w:t>up-to-date</w:t>
      </w:r>
      <w:r w:rsidR="00EE617E" w:rsidRPr="00581642">
        <w:rPr>
          <w:rFonts w:ascii="Garamond" w:eastAsia="Times New Roman" w:hAnsi="Garamond" w:cs="Times New Roman"/>
          <w:color w:val="000000"/>
        </w:rPr>
        <w:t xml:space="preserve"> </w:t>
      </w:r>
      <w:r w:rsidRPr="00581642">
        <w:rPr>
          <w:rFonts w:ascii="Garamond" w:eastAsia="Times New Roman" w:hAnsi="Garamond" w:cs="Times New Roman"/>
          <w:color w:val="000000"/>
        </w:rPr>
        <w:t>population estimates at the highest spatial resolution compared to other global population datasets the team found.</w:t>
      </w:r>
    </w:p>
    <w:p w14:paraId="1D8EBCAB" w14:textId="33586892" w:rsidR="005C4A64" w:rsidRDefault="005C4A64" w:rsidP="005C4A64">
      <w:pPr>
        <w:pStyle w:val="NormalWeb"/>
        <w:spacing w:before="0" w:beforeAutospacing="0" w:after="0" w:afterAutospacing="0"/>
        <w:rPr>
          <w:rFonts w:ascii="Garamond" w:hAnsi="Garamond"/>
          <w:color w:val="000000"/>
          <w:sz w:val="22"/>
          <w:szCs w:val="22"/>
        </w:rPr>
      </w:pPr>
    </w:p>
    <w:p w14:paraId="61B06C66" w14:textId="787E14B1" w:rsidR="005C4A64" w:rsidRPr="00C7135F" w:rsidRDefault="00581642" w:rsidP="005C4A64">
      <w:pPr>
        <w:pStyle w:val="NormalWeb"/>
        <w:spacing w:before="0" w:beforeAutospacing="0" w:after="0" w:afterAutospacing="0"/>
        <w:rPr>
          <w:rFonts w:ascii="Garamond" w:hAnsi="Garamond"/>
          <w:i/>
          <w:color w:val="000000"/>
          <w:sz w:val="22"/>
          <w:szCs w:val="22"/>
        </w:rPr>
      </w:pPr>
      <w:r w:rsidRPr="00C7135F">
        <w:rPr>
          <w:rFonts w:ascii="Garamond" w:hAnsi="Garamond"/>
          <w:i/>
          <w:color w:val="000000"/>
          <w:sz w:val="22"/>
          <w:szCs w:val="22"/>
        </w:rPr>
        <w:t>3.1.4 Landslide Hazard Model</w:t>
      </w:r>
      <w:r w:rsidR="005C4A64" w:rsidRPr="00C7135F">
        <w:rPr>
          <w:rFonts w:ascii="Garamond" w:hAnsi="Garamond"/>
          <w:i/>
          <w:color w:val="000000"/>
          <w:sz w:val="22"/>
          <w:szCs w:val="22"/>
        </w:rPr>
        <w:t xml:space="preserve"> </w:t>
      </w:r>
    </w:p>
    <w:p w14:paraId="5A0827B7" w14:textId="6614E84B" w:rsidR="005C4A64" w:rsidRPr="005C4A64" w:rsidRDefault="00581642" w:rsidP="005C4A64">
      <w:pPr>
        <w:pStyle w:val="NormalWeb"/>
        <w:spacing w:before="0" w:beforeAutospacing="0" w:after="0" w:afterAutospacing="0"/>
      </w:pPr>
      <w:r>
        <w:rPr>
          <w:rFonts w:ascii="Garamond" w:hAnsi="Garamond"/>
          <w:color w:val="000000"/>
          <w:sz w:val="22"/>
          <w:szCs w:val="22"/>
        </w:rPr>
        <w:t>LHASA ingests two inputs: a susceptibility map and rainfall estimates. The R scripts for LHASA are publically available and were downloaded from GitHub. This study used rainfall data from the Global Precipitation Measurement Mission (GPM) Integrated Multi-</w:t>
      </w:r>
      <w:proofErr w:type="spellStart"/>
      <w:r>
        <w:rPr>
          <w:rFonts w:ascii="Garamond" w:hAnsi="Garamond"/>
          <w:color w:val="000000"/>
          <w:sz w:val="22"/>
          <w:szCs w:val="22"/>
        </w:rPr>
        <w:t>satellitE</w:t>
      </w:r>
      <w:proofErr w:type="spellEnd"/>
      <w:r>
        <w:rPr>
          <w:rFonts w:ascii="Garamond" w:hAnsi="Garamond"/>
          <w:color w:val="000000"/>
          <w:sz w:val="22"/>
          <w:szCs w:val="22"/>
        </w:rPr>
        <w:t xml:space="preserve"> Retrievals</w:t>
      </w:r>
      <w:r w:rsidR="008253C3">
        <w:rPr>
          <w:rFonts w:ascii="Garamond" w:hAnsi="Garamond"/>
          <w:color w:val="000000"/>
          <w:sz w:val="22"/>
          <w:szCs w:val="22"/>
        </w:rPr>
        <w:t xml:space="preserve"> for GPM</w:t>
      </w:r>
      <w:r>
        <w:rPr>
          <w:rFonts w:ascii="Garamond" w:hAnsi="Garamond"/>
          <w:color w:val="000000"/>
          <w:sz w:val="22"/>
          <w:szCs w:val="22"/>
        </w:rPr>
        <w:t xml:space="preserve"> (IMERG), which w</w:t>
      </w:r>
      <w:r w:rsidR="009354B2">
        <w:rPr>
          <w:rFonts w:ascii="Garamond" w:hAnsi="Garamond"/>
          <w:color w:val="000000"/>
          <w:sz w:val="22"/>
          <w:szCs w:val="22"/>
        </w:rPr>
        <w:t>ere</w:t>
      </w:r>
      <w:r>
        <w:rPr>
          <w:rFonts w:ascii="Garamond" w:hAnsi="Garamond"/>
          <w:color w:val="000000"/>
          <w:sz w:val="22"/>
          <w:szCs w:val="22"/>
        </w:rPr>
        <w:t xml:space="preserve"> downloaded from </w:t>
      </w:r>
      <w:r w:rsidR="009354B2">
        <w:rPr>
          <w:rFonts w:ascii="Garamond" w:hAnsi="Garamond"/>
          <w:color w:val="000000"/>
          <w:sz w:val="22"/>
          <w:szCs w:val="22"/>
        </w:rPr>
        <w:t xml:space="preserve">the </w:t>
      </w:r>
      <w:r>
        <w:rPr>
          <w:rFonts w:ascii="Garamond" w:hAnsi="Garamond"/>
          <w:color w:val="000000"/>
          <w:sz w:val="22"/>
          <w:szCs w:val="22"/>
        </w:rPr>
        <w:t>NASA Earth Science Data Systems (ESDS) Program (Huffman, 2016). The late</w:t>
      </w:r>
      <w:r w:rsidR="00621DA9">
        <w:rPr>
          <w:rFonts w:ascii="Garamond" w:hAnsi="Garamond"/>
          <w:color w:val="000000"/>
          <w:sz w:val="22"/>
          <w:szCs w:val="22"/>
        </w:rPr>
        <w:t>st</w:t>
      </w:r>
      <w:r>
        <w:rPr>
          <w:rFonts w:ascii="Garamond" w:hAnsi="Garamond"/>
          <w:color w:val="000000"/>
          <w:sz w:val="22"/>
          <w:szCs w:val="22"/>
        </w:rPr>
        <w:t xml:space="preserve"> product (GPM_3IMERGDL), which has a spatial resolution of 0.1° x 0.1° and is available from June 2000 to March 2019</w:t>
      </w:r>
      <w:r w:rsidR="00621DA9">
        <w:rPr>
          <w:rFonts w:ascii="Garamond" w:hAnsi="Garamond"/>
          <w:color w:val="000000"/>
          <w:sz w:val="22"/>
          <w:szCs w:val="22"/>
        </w:rPr>
        <w:t>,</w:t>
      </w:r>
      <w:r>
        <w:rPr>
          <w:rFonts w:ascii="Garamond" w:hAnsi="Garamond"/>
          <w:color w:val="000000"/>
          <w:sz w:val="22"/>
          <w:szCs w:val="22"/>
        </w:rPr>
        <w:t xml:space="preserve"> was chosen for this study.</w:t>
      </w:r>
    </w:p>
    <w:p w14:paraId="20B191D4" w14:textId="2E64EB07" w:rsidR="005C4A64" w:rsidRPr="005C4A64" w:rsidRDefault="005C4A64" w:rsidP="0066138C">
      <w:pPr>
        <w:spacing w:after="0" w:line="240" w:lineRule="auto"/>
        <w:rPr>
          <w:rFonts w:ascii="Garamond" w:hAnsi="Garamond" w:cs="Arial"/>
        </w:rPr>
      </w:pPr>
    </w:p>
    <w:p w14:paraId="76007EF6" w14:textId="6B18FDB7" w:rsidR="00A43059"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38CA3C65" w14:textId="41ACB378" w:rsidR="00AB085D" w:rsidRPr="00EE0A08" w:rsidRDefault="00581642" w:rsidP="0066138C">
      <w:pPr>
        <w:spacing w:after="0" w:line="240" w:lineRule="auto"/>
        <w:rPr>
          <w:rFonts w:ascii="Garamond" w:hAnsi="Garamond" w:cs="Arial"/>
          <w:i/>
          <w:szCs w:val="24"/>
        </w:rPr>
      </w:pPr>
      <w:r w:rsidRPr="00EE0A08">
        <w:rPr>
          <w:rFonts w:ascii="Garamond" w:hAnsi="Garamond" w:cs="Arial"/>
          <w:i/>
          <w:szCs w:val="24"/>
        </w:rPr>
        <w:t xml:space="preserve">3.2.1 </w:t>
      </w:r>
      <w:r w:rsidR="00AB085D" w:rsidRPr="00EE0A08">
        <w:rPr>
          <w:rFonts w:ascii="Garamond" w:hAnsi="Garamond" w:cs="Arial"/>
          <w:i/>
          <w:szCs w:val="24"/>
        </w:rPr>
        <w:t xml:space="preserve">Landslide </w:t>
      </w:r>
      <w:r w:rsidRPr="00EE0A08">
        <w:rPr>
          <w:rFonts w:ascii="Garamond" w:hAnsi="Garamond" w:cs="Arial"/>
          <w:i/>
          <w:szCs w:val="24"/>
        </w:rPr>
        <w:t>Inventory</w:t>
      </w:r>
    </w:p>
    <w:p w14:paraId="25572F22" w14:textId="759E5322" w:rsidR="00BD1A87" w:rsidRDefault="00C7135F" w:rsidP="00AB085D">
      <w:pPr>
        <w:keepNext/>
        <w:spacing w:after="0" w:line="240" w:lineRule="auto"/>
        <w:rPr>
          <w:rFonts w:ascii="Garamond" w:hAnsi="Garamond"/>
          <w:color w:val="000000"/>
        </w:rPr>
      </w:pPr>
      <w:r>
        <w:rPr>
          <w:rFonts w:ascii="Garamond" w:hAnsi="Garamond"/>
          <w:color w:val="000000"/>
        </w:rPr>
        <w:t xml:space="preserve">The landslide inventory created in Google Earth Pro was edited in </w:t>
      </w:r>
      <w:proofErr w:type="spellStart"/>
      <w:r w:rsidR="009354B2">
        <w:rPr>
          <w:rFonts w:ascii="Garamond" w:hAnsi="Garamond"/>
          <w:color w:val="000000"/>
        </w:rPr>
        <w:t>Esri</w:t>
      </w:r>
      <w:proofErr w:type="spellEnd"/>
      <w:r w:rsidR="009354B2">
        <w:rPr>
          <w:rFonts w:ascii="Garamond" w:hAnsi="Garamond"/>
          <w:color w:val="000000"/>
        </w:rPr>
        <w:t xml:space="preserve"> </w:t>
      </w:r>
      <w:r>
        <w:rPr>
          <w:rFonts w:ascii="Garamond" w:hAnsi="Garamond"/>
          <w:color w:val="000000"/>
        </w:rPr>
        <w:t xml:space="preserve">ArcMap. The team created attributes in the feature layer to clarify </w:t>
      </w:r>
      <w:r w:rsidR="009354B2">
        <w:rPr>
          <w:rFonts w:ascii="Garamond" w:hAnsi="Garamond"/>
          <w:color w:val="000000"/>
        </w:rPr>
        <w:t xml:space="preserve">the </w:t>
      </w:r>
      <w:r>
        <w:rPr>
          <w:rFonts w:ascii="Garamond" w:hAnsi="Garamond"/>
          <w:color w:val="000000"/>
        </w:rPr>
        <w:t>confidence level</w:t>
      </w:r>
      <w:r w:rsidR="009354B2">
        <w:rPr>
          <w:rFonts w:ascii="Garamond" w:hAnsi="Garamond"/>
          <w:color w:val="000000"/>
        </w:rPr>
        <w:t xml:space="preserve"> of each landslide identification</w:t>
      </w:r>
      <w:r>
        <w:rPr>
          <w:rFonts w:ascii="Garamond" w:hAnsi="Garamond"/>
          <w:color w:val="000000"/>
        </w:rPr>
        <w:t>.</w:t>
      </w:r>
      <w:r w:rsidR="009354B2">
        <w:rPr>
          <w:rFonts w:ascii="Garamond" w:hAnsi="Garamond"/>
          <w:color w:val="000000"/>
        </w:rPr>
        <w:t xml:space="preserve"> Again, the team did not create a national landslide inventory and instead focused on the northern region of the country.</w:t>
      </w:r>
    </w:p>
    <w:p w14:paraId="23F75A41" w14:textId="77777777" w:rsidR="00581642" w:rsidRDefault="00581642" w:rsidP="00AB085D">
      <w:pPr>
        <w:keepNext/>
        <w:spacing w:after="0" w:line="240" w:lineRule="auto"/>
        <w:rPr>
          <w:rFonts w:ascii="Garamond" w:hAnsi="Garamond"/>
        </w:rPr>
      </w:pPr>
    </w:p>
    <w:p w14:paraId="4D82B3D1" w14:textId="4C1CAA92" w:rsidR="00AB085D" w:rsidRPr="00EE0A08" w:rsidRDefault="00AB085D" w:rsidP="00AB085D">
      <w:pPr>
        <w:keepNext/>
        <w:spacing w:after="0" w:line="240" w:lineRule="auto"/>
        <w:rPr>
          <w:rFonts w:ascii="Garamond" w:hAnsi="Garamond"/>
          <w:i/>
        </w:rPr>
      </w:pPr>
      <w:r w:rsidRPr="00EE0A08">
        <w:rPr>
          <w:rFonts w:ascii="Garamond" w:hAnsi="Garamond"/>
          <w:i/>
        </w:rPr>
        <w:t xml:space="preserve">3.2.2 Landslide Susceptibility Map </w:t>
      </w:r>
    </w:p>
    <w:p w14:paraId="4FC6FC9D" w14:textId="3615BEA6" w:rsidR="00AB085D" w:rsidRDefault="00581642" w:rsidP="00AB085D">
      <w:pPr>
        <w:keepNext/>
        <w:spacing w:after="0" w:line="240" w:lineRule="auto"/>
        <w:rPr>
          <w:rFonts w:ascii="Garamond" w:hAnsi="Garamond"/>
          <w:color w:val="000000"/>
        </w:rPr>
      </w:pPr>
      <w:r>
        <w:rPr>
          <w:rFonts w:ascii="Garamond" w:hAnsi="Garamond"/>
          <w:color w:val="000000"/>
        </w:rPr>
        <w:t>Vector layers were first projected to WGS 1984 UTM Zone 19N, while raster layers remained in their original geographic coordinate system, WGS 1984. All layers were clipped to the Dominican Republic political borders. The DEMs and forest loss raster data were mosaicked prior to clipping. The mosaicked and clipped DEM w</w:t>
      </w:r>
      <w:r w:rsidR="00DA3F2C">
        <w:rPr>
          <w:rFonts w:ascii="Garamond" w:hAnsi="Garamond"/>
          <w:color w:val="000000"/>
        </w:rPr>
        <w:t>as</w:t>
      </w:r>
      <w:r>
        <w:rPr>
          <w:rFonts w:ascii="Garamond" w:hAnsi="Garamond"/>
          <w:color w:val="000000"/>
        </w:rPr>
        <w:t xml:space="preserve"> then used to create a slope raster layer using the </w:t>
      </w:r>
      <w:proofErr w:type="spellStart"/>
      <w:r>
        <w:rPr>
          <w:rFonts w:ascii="Garamond" w:hAnsi="Garamond"/>
          <w:color w:val="000000"/>
        </w:rPr>
        <w:t>Esri</w:t>
      </w:r>
      <w:proofErr w:type="spellEnd"/>
      <w:r>
        <w:rPr>
          <w:rFonts w:ascii="Garamond" w:hAnsi="Garamond"/>
          <w:color w:val="000000"/>
        </w:rPr>
        <w:t xml:space="preserve"> ArcMap Slope Tool. Additionally, both the elevation and slope layers had to be filled prior to further processing. The distances to faults values were calculated by applying the Euclidean Distance Tool to the SGN fault line inventory.</w:t>
      </w:r>
    </w:p>
    <w:p w14:paraId="55DB8385" w14:textId="77777777" w:rsidR="00581642" w:rsidRDefault="00581642" w:rsidP="00AB085D">
      <w:pPr>
        <w:keepNext/>
        <w:spacing w:after="0" w:line="240" w:lineRule="auto"/>
        <w:rPr>
          <w:rFonts w:ascii="Garamond" w:hAnsi="Garamond"/>
          <w:color w:val="000000"/>
        </w:rPr>
      </w:pPr>
    </w:p>
    <w:p w14:paraId="19B55A92" w14:textId="688ED072" w:rsidR="00581642" w:rsidRDefault="00581642" w:rsidP="00AB085D">
      <w:pPr>
        <w:keepNext/>
        <w:spacing w:after="0" w:line="240" w:lineRule="auto"/>
        <w:rPr>
          <w:rFonts w:ascii="Garamond" w:hAnsi="Garamond"/>
          <w:color w:val="000000"/>
        </w:rPr>
      </w:pPr>
      <w:r>
        <w:rPr>
          <w:rFonts w:ascii="Garamond" w:hAnsi="Garamond"/>
          <w:color w:val="000000"/>
        </w:rPr>
        <w:t xml:space="preserve">Lithology data </w:t>
      </w:r>
      <w:r w:rsidR="00621DA9">
        <w:rPr>
          <w:rFonts w:ascii="Garamond" w:hAnsi="Garamond"/>
          <w:color w:val="000000"/>
        </w:rPr>
        <w:t xml:space="preserve">were </w:t>
      </w:r>
      <w:r>
        <w:rPr>
          <w:rFonts w:ascii="Garamond" w:hAnsi="Garamond"/>
          <w:color w:val="000000"/>
        </w:rPr>
        <w:t>converted to raster format as well. The geological map of the Dominican Republic was then reclassified to values between 0 and 1, with 1 signifying the highest susceptibility rating. The lithology layer was first reclassified as integers ranging between 1 and 10, based on rock weakness and age (</w:t>
      </w:r>
      <w:r w:rsidR="00DA3F2C" w:rsidRPr="00FB2F54">
        <w:rPr>
          <w:rFonts w:ascii="Garamond" w:hAnsi="Garamond"/>
          <w:i/>
          <w:iCs/>
          <w:color w:val="000000"/>
        </w:rPr>
        <w:t xml:space="preserve">Appendix </w:t>
      </w:r>
      <w:r w:rsidRPr="00FB2F54">
        <w:rPr>
          <w:rFonts w:ascii="Garamond" w:hAnsi="Garamond"/>
          <w:i/>
          <w:iCs/>
          <w:color w:val="000000"/>
        </w:rPr>
        <w:t>Figure A1</w:t>
      </w:r>
      <w:r>
        <w:rPr>
          <w:rFonts w:ascii="Garamond" w:hAnsi="Garamond"/>
          <w:color w:val="000000"/>
        </w:rPr>
        <w:t>). Then, the raster</w:t>
      </w:r>
      <w:r w:rsidR="009226D3">
        <w:rPr>
          <w:rFonts w:ascii="Garamond" w:hAnsi="Garamond"/>
          <w:color w:val="000000"/>
        </w:rPr>
        <w:t xml:space="preserve"> layers</w:t>
      </w:r>
      <w:r>
        <w:rPr>
          <w:rFonts w:ascii="Garamond" w:hAnsi="Garamond"/>
          <w:color w:val="000000"/>
        </w:rPr>
        <w:t xml:space="preserve"> were averaged and divided by 10 to obtain a float value between 0.1 and 1. Finally, the predicted clay percent layer had to be bilinearly resampled to the resolution of the DEM in order to maintain the 30 m resolution of the final susceptibility map.</w:t>
      </w:r>
      <w:r>
        <w:rPr>
          <w:color w:val="000000"/>
        </w:rPr>
        <w:t xml:space="preserve"> </w:t>
      </w:r>
      <w:r>
        <w:rPr>
          <w:rFonts w:ascii="Garamond" w:hAnsi="Garamond"/>
          <w:color w:val="000000"/>
        </w:rPr>
        <w:t>These raster layers were then input</w:t>
      </w:r>
      <w:r w:rsidR="007753EA">
        <w:rPr>
          <w:rFonts w:ascii="Garamond" w:hAnsi="Garamond"/>
          <w:color w:val="000000"/>
        </w:rPr>
        <w:t>ted</w:t>
      </w:r>
      <w:r>
        <w:rPr>
          <w:rFonts w:ascii="Garamond" w:hAnsi="Garamond"/>
          <w:color w:val="000000"/>
        </w:rPr>
        <w:t xml:space="preserve"> into a fuzzy logic model in ArcMap, with calibrated parameters </w:t>
      </w:r>
      <w:r w:rsidR="00621DA9">
        <w:rPr>
          <w:rFonts w:ascii="Garamond" w:hAnsi="Garamond"/>
          <w:color w:val="000000"/>
        </w:rPr>
        <w:t>such as</w:t>
      </w:r>
      <w:r>
        <w:rPr>
          <w:rFonts w:ascii="Garamond" w:hAnsi="Garamond"/>
          <w:color w:val="000000"/>
        </w:rPr>
        <w:t xml:space="preserve"> fuzzy membership type, midpoint, and spread (</w:t>
      </w:r>
      <w:r w:rsidR="009226D3">
        <w:rPr>
          <w:rFonts w:ascii="Garamond" w:hAnsi="Garamond"/>
          <w:color w:val="000000"/>
        </w:rPr>
        <w:t xml:space="preserve">Appendix </w:t>
      </w:r>
      <w:r>
        <w:rPr>
          <w:rFonts w:ascii="Garamond" w:hAnsi="Garamond"/>
          <w:color w:val="000000"/>
        </w:rPr>
        <w:t>Table B4). The lithology, distance to faults, clay percent, forest loss, and elevation layers were first combined using the “gamma” fuzzy overlay function before the slope layer was overlaid using the “product” function (</w:t>
      </w:r>
      <w:r w:rsidR="009226D3" w:rsidRPr="009226D3">
        <w:rPr>
          <w:rFonts w:ascii="Garamond" w:hAnsi="Garamond"/>
          <w:i/>
          <w:iCs/>
          <w:color w:val="000000"/>
        </w:rPr>
        <w:t xml:space="preserve">Appendix </w:t>
      </w:r>
      <w:r w:rsidRPr="009226D3">
        <w:rPr>
          <w:rFonts w:ascii="Garamond" w:hAnsi="Garamond"/>
          <w:i/>
          <w:iCs/>
          <w:color w:val="000000"/>
        </w:rPr>
        <w:t>Figure A2</w:t>
      </w:r>
      <w:r>
        <w:rPr>
          <w:rFonts w:ascii="Garamond" w:hAnsi="Garamond"/>
          <w:color w:val="000000"/>
        </w:rPr>
        <w:t>). After producing the susceptibility map, the raster was reclassified into five classes (very low, low, moderate, high, and very high) based on the 50th, 75th, 90th, and 95th percentiles. These percentiles were selected to effectively highlight the most susceptible regions and were chosen based on previous literature (</w:t>
      </w:r>
      <w:r w:rsidR="00C23025" w:rsidRPr="00C23025">
        <w:rPr>
          <w:rFonts w:ascii="Garamond" w:hAnsi="Garamond"/>
          <w:color w:val="000000"/>
        </w:rPr>
        <w:t xml:space="preserve">Kirschbaum, Stanley, &amp; </w:t>
      </w:r>
      <w:proofErr w:type="spellStart"/>
      <w:r w:rsidR="00C23025" w:rsidRPr="00C23025">
        <w:rPr>
          <w:rFonts w:ascii="Garamond" w:hAnsi="Garamond"/>
          <w:color w:val="000000"/>
        </w:rPr>
        <w:t>Yatheendradas</w:t>
      </w:r>
      <w:proofErr w:type="spellEnd"/>
      <w:r w:rsidR="00C23025" w:rsidRPr="00C23025">
        <w:rPr>
          <w:rFonts w:ascii="Garamond" w:hAnsi="Garamond"/>
          <w:color w:val="000000"/>
        </w:rPr>
        <w:t>, 2016</w:t>
      </w:r>
      <w:r>
        <w:rPr>
          <w:rFonts w:ascii="Garamond" w:hAnsi="Garamond"/>
          <w:color w:val="000000"/>
        </w:rPr>
        <w:t>).</w:t>
      </w:r>
    </w:p>
    <w:p w14:paraId="49105C2A" w14:textId="77777777" w:rsidR="00581642" w:rsidRDefault="00581642" w:rsidP="00AB085D">
      <w:pPr>
        <w:keepNext/>
        <w:spacing w:after="0" w:line="240" w:lineRule="auto"/>
        <w:rPr>
          <w:rFonts w:ascii="Garamond" w:hAnsi="Garamond"/>
          <w:color w:val="000000"/>
        </w:rPr>
      </w:pPr>
    </w:p>
    <w:p w14:paraId="0AA11BD0" w14:textId="46CD3252" w:rsidR="00AB085D" w:rsidRPr="00EE0A08" w:rsidRDefault="00AB085D" w:rsidP="00AB085D">
      <w:pPr>
        <w:keepNext/>
        <w:spacing w:after="0" w:line="240" w:lineRule="auto"/>
        <w:rPr>
          <w:rFonts w:ascii="Garamond" w:hAnsi="Garamond"/>
          <w:i/>
          <w:color w:val="000000"/>
        </w:rPr>
      </w:pPr>
      <w:r w:rsidRPr="00EE0A08">
        <w:rPr>
          <w:rFonts w:ascii="Garamond" w:hAnsi="Garamond"/>
          <w:i/>
          <w:color w:val="000000"/>
        </w:rPr>
        <w:t xml:space="preserve">3.2.3 Landslide Exposure Map </w:t>
      </w:r>
    </w:p>
    <w:p w14:paraId="5281DED9" w14:textId="0D61D941" w:rsidR="00AB085D" w:rsidRDefault="00581642" w:rsidP="00AB085D">
      <w:pPr>
        <w:keepNext/>
        <w:spacing w:after="0" w:line="240" w:lineRule="auto"/>
        <w:rPr>
          <w:rFonts w:ascii="Garamond" w:hAnsi="Garamond"/>
          <w:color w:val="000000"/>
        </w:rPr>
      </w:pPr>
      <w:r>
        <w:rPr>
          <w:rFonts w:ascii="Garamond" w:hAnsi="Garamond"/>
          <w:color w:val="000000"/>
        </w:rPr>
        <w:t xml:space="preserve">Once the </w:t>
      </w:r>
      <w:proofErr w:type="spellStart"/>
      <w:r>
        <w:rPr>
          <w:rFonts w:ascii="Garamond" w:hAnsi="Garamond"/>
          <w:color w:val="000000"/>
        </w:rPr>
        <w:t>LandScan</w:t>
      </w:r>
      <w:proofErr w:type="spellEnd"/>
      <w:r>
        <w:rPr>
          <w:rFonts w:ascii="Garamond" w:hAnsi="Garamond"/>
          <w:color w:val="000000"/>
        </w:rPr>
        <w:t xml:space="preserve"> Global 2017 dataset was obtained, it was clipped to the study area. Within </w:t>
      </w:r>
      <w:proofErr w:type="spellStart"/>
      <w:r w:rsidR="005417A6">
        <w:rPr>
          <w:rFonts w:ascii="Garamond" w:hAnsi="Garamond"/>
          <w:color w:val="000000"/>
        </w:rPr>
        <w:t>Esri</w:t>
      </w:r>
      <w:proofErr w:type="spellEnd"/>
      <w:r w:rsidR="005417A6">
        <w:rPr>
          <w:rFonts w:ascii="Garamond" w:hAnsi="Garamond"/>
          <w:color w:val="000000"/>
        </w:rPr>
        <w:t xml:space="preserve"> </w:t>
      </w:r>
      <w:r>
        <w:rPr>
          <w:rFonts w:ascii="Garamond" w:hAnsi="Garamond"/>
          <w:color w:val="000000"/>
        </w:rPr>
        <w:t xml:space="preserve">ArcMap, </w:t>
      </w:r>
      <w:r w:rsidR="00F9215D">
        <w:rPr>
          <w:rFonts w:ascii="Garamond" w:hAnsi="Garamond"/>
          <w:color w:val="000000"/>
        </w:rPr>
        <w:t xml:space="preserve">the </w:t>
      </w:r>
      <w:r>
        <w:rPr>
          <w:rFonts w:ascii="Garamond" w:hAnsi="Garamond"/>
          <w:color w:val="000000"/>
        </w:rPr>
        <w:t>Focal Statistics</w:t>
      </w:r>
      <w:r w:rsidR="00F9215D">
        <w:rPr>
          <w:rFonts w:ascii="Garamond" w:hAnsi="Garamond"/>
          <w:color w:val="000000"/>
        </w:rPr>
        <w:t xml:space="preserve"> Tool</w:t>
      </w:r>
      <w:r>
        <w:rPr>
          <w:rFonts w:ascii="Garamond" w:hAnsi="Garamond"/>
          <w:color w:val="000000"/>
        </w:rPr>
        <w:t xml:space="preserve"> w</w:t>
      </w:r>
      <w:r w:rsidR="00F9215D">
        <w:rPr>
          <w:rFonts w:ascii="Garamond" w:hAnsi="Garamond"/>
          <w:color w:val="000000"/>
        </w:rPr>
        <w:t>as</w:t>
      </w:r>
      <w:r>
        <w:rPr>
          <w:rFonts w:ascii="Garamond" w:hAnsi="Garamond"/>
          <w:color w:val="000000"/>
        </w:rPr>
        <w:t xml:space="preserve"> used to ensure that both the population data and susceptibility map were </w:t>
      </w:r>
      <w:r w:rsidR="00F9215D">
        <w:rPr>
          <w:rFonts w:ascii="Garamond" w:hAnsi="Garamond"/>
          <w:color w:val="000000"/>
        </w:rPr>
        <w:t>configured</w:t>
      </w:r>
      <w:r>
        <w:rPr>
          <w:rFonts w:ascii="Garamond" w:hAnsi="Garamond"/>
          <w:color w:val="000000"/>
        </w:rPr>
        <w:t xml:space="preserve"> in the same resolution. Then, the susceptibility raster was reclassified to be low or high </w:t>
      </w:r>
      <w:r w:rsidR="00F9215D">
        <w:rPr>
          <w:rFonts w:ascii="Garamond" w:hAnsi="Garamond"/>
          <w:color w:val="000000"/>
        </w:rPr>
        <w:t>represented by</w:t>
      </w:r>
      <w:r>
        <w:rPr>
          <w:rFonts w:ascii="Garamond" w:hAnsi="Garamond"/>
          <w:color w:val="000000"/>
        </w:rPr>
        <w:t xml:space="preserve"> values of 1 or 2. Population data w</w:t>
      </w:r>
      <w:r w:rsidR="00F9215D">
        <w:rPr>
          <w:rFonts w:ascii="Garamond" w:hAnsi="Garamond"/>
          <w:color w:val="000000"/>
        </w:rPr>
        <w:t>ere</w:t>
      </w:r>
      <w:r>
        <w:rPr>
          <w:rFonts w:ascii="Garamond" w:hAnsi="Garamond"/>
          <w:color w:val="000000"/>
        </w:rPr>
        <w:t xml:space="preserve"> reclassified into three categories (determined by the 25th and 90th percentiles)</w:t>
      </w:r>
      <w:r w:rsidR="00F9215D">
        <w:rPr>
          <w:rFonts w:ascii="Garamond" w:hAnsi="Garamond"/>
          <w:color w:val="000000"/>
        </w:rPr>
        <w:t xml:space="preserve"> </w:t>
      </w:r>
      <w:r>
        <w:rPr>
          <w:rFonts w:ascii="Garamond" w:hAnsi="Garamond"/>
          <w:color w:val="000000"/>
        </w:rPr>
        <w:t xml:space="preserve">and respectively reassigned values of 1, 2, or 3. Next, using the </w:t>
      </w:r>
      <w:r w:rsidR="00F9215D">
        <w:rPr>
          <w:rFonts w:ascii="Garamond" w:hAnsi="Garamond"/>
          <w:color w:val="000000"/>
        </w:rPr>
        <w:t>R</w:t>
      </w:r>
      <w:r>
        <w:rPr>
          <w:rFonts w:ascii="Garamond" w:hAnsi="Garamond"/>
          <w:color w:val="000000"/>
        </w:rPr>
        <w:t xml:space="preserve">aster </w:t>
      </w:r>
      <w:r w:rsidR="00F9215D">
        <w:rPr>
          <w:rFonts w:ascii="Garamond" w:hAnsi="Garamond"/>
          <w:color w:val="000000"/>
        </w:rPr>
        <w:t>C</w:t>
      </w:r>
      <w:r>
        <w:rPr>
          <w:rFonts w:ascii="Garamond" w:hAnsi="Garamond"/>
          <w:color w:val="000000"/>
        </w:rPr>
        <w:t xml:space="preserve">alculator </w:t>
      </w:r>
      <w:r w:rsidR="00F9215D">
        <w:rPr>
          <w:rFonts w:ascii="Garamond" w:hAnsi="Garamond"/>
          <w:color w:val="000000"/>
        </w:rPr>
        <w:t>T</w:t>
      </w:r>
      <w:r>
        <w:rPr>
          <w:rFonts w:ascii="Garamond" w:hAnsi="Garamond"/>
          <w:color w:val="000000"/>
        </w:rPr>
        <w:t>ool, the susceptibility raster was multiplied by ten and added to the population values. This output six distinct values (11, 12, 13, 21, 22, 23)</w:t>
      </w:r>
      <w:r w:rsidR="00F9215D">
        <w:rPr>
          <w:rFonts w:ascii="Garamond" w:hAnsi="Garamond"/>
          <w:color w:val="000000"/>
        </w:rPr>
        <w:t>,</w:t>
      </w:r>
      <w:r>
        <w:rPr>
          <w:rFonts w:ascii="Garamond" w:hAnsi="Garamond"/>
          <w:color w:val="000000"/>
        </w:rPr>
        <w:t xml:space="preserve"> which represented low, medium, or high population density with low or high susceptibility. Distinct colors were assigned to each value to further depict the intersection of susceptibility and population.</w:t>
      </w:r>
    </w:p>
    <w:p w14:paraId="6E6D0450" w14:textId="77777777" w:rsidR="00581642" w:rsidRDefault="00581642" w:rsidP="00AB085D">
      <w:pPr>
        <w:keepNext/>
        <w:spacing w:after="0" w:line="240" w:lineRule="auto"/>
        <w:rPr>
          <w:rFonts w:ascii="Garamond" w:hAnsi="Garamond"/>
          <w:color w:val="000000"/>
        </w:rPr>
      </w:pPr>
    </w:p>
    <w:p w14:paraId="09F9E87F" w14:textId="1251BBEE" w:rsidR="00AB085D" w:rsidRPr="00EE0A08" w:rsidRDefault="00AB085D" w:rsidP="00AB085D">
      <w:pPr>
        <w:keepNext/>
        <w:spacing w:after="0" w:line="240" w:lineRule="auto"/>
        <w:rPr>
          <w:rFonts w:ascii="Garamond" w:hAnsi="Garamond"/>
          <w:i/>
          <w:color w:val="000000"/>
        </w:rPr>
      </w:pPr>
      <w:r w:rsidRPr="00EE0A08">
        <w:rPr>
          <w:rFonts w:ascii="Garamond" w:hAnsi="Garamond"/>
          <w:i/>
          <w:color w:val="000000"/>
        </w:rPr>
        <w:t xml:space="preserve">3.2.4 </w:t>
      </w:r>
      <w:r w:rsidR="00581642" w:rsidRPr="00EE0A08">
        <w:rPr>
          <w:rFonts w:ascii="Garamond" w:hAnsi="Garamond"/>
          <w:i/>
          <w:color w:val="000000"/>
        </w:rPr>
        <w:t>Landslide Hazard Model</w:t>
      </w:r>
    </w:p>
    <w:p w14:paraId="4DA96425" w14:textId="4BE0C789" w:rsidR="00AB085D" w:rsidRPr="00AB085D" w:rsidRDefault="00581642" w:rsidP="00AB085D">
      <w:pPr>
        <w:keepNext/>
        <w:spacing w:after="0" w:line="240" w:lineRule="auto"/>
        <w:rPr>
          <w:rFonts w:ascii="Garamond" w:hAnsi="Garamond"/>
        </w:rPr>
      </w:pPr>
      <w:r>
        <w:rPr>
          <w:rFonts w:ascii="Garamond" w:hAnsi="Garamond"/>
          <w:color w:val="000000"/>
        </w:rPr>
        <w:t xml:space="preserve">LHASA generated a 7-day </w:t>
      </w:r>
      <w:r w:rsidR="002B0E8F">
        <w:rPr>
          <w:rFonts w:ascii="Garamond" w:hAnsi="Garamond"/>
          <w:color w:val="000000"/>
        </w:rPr>
        <w:t>A</w:t>
      </w:r>
      <w:r>
        <w:rPr>
          <w:rFonts w:ascii="Garamond" w:hAnsi="Garamond"/>
          <w:color w:val="000000"/>
        </w:rPr>
        <w:t xml:space="preserve">ntecedent </w:t>
      </w:r>
      <w:r w:rsidR="002B0E8F">
        <w:rPr>
          <w:rFonts w:ascii="Garamond" w:hAnsi="Garamond"/>
          <w:color w:val="000000"/>
        </w:rPr>
        <w:t>R</w:t>
      </w:r>
      <w:r>
        <w:rPr>
          <w:rFonts w:ascii="Garamond" w:hAnsi="Garamond"/>
          <w:color w:val="000000"/>
        </w:rPr>
        <w:t xml:space="preserve">ainfall </w:t>
      </w:r>
      <w:r w:rsidR="002B0E8F">
        <w:rPr>
          <w:rFonts w:ascii="Garamond" w:hAnsi="Garamond"/>
          <w:color w:val="000000"/>
        </w:rPr>
        <w:t>I</w:t>
      </w:r>
      <w:r>
        <w:rPr>
          <w:rFonts w:ascii="Garamond" w:hAnsi="Garamond"/>
          <w:color w:val="000000"/>
        </w:rPr>
        <w:t>ndex (ARI) from precipitation data for a specific day and the previous 6 days using a weighted average technique (</w:t>
      </w:r>
      <w:r w:rsidR="002B0E8F" w:rsidRPr="002B0E8F">
        <w:rPr>
          <w:rFonts w:ascii="Garamond" w:hAnsi="Garamond"/>
          <w:i/>
          <w:iCs/>
          <w:color w:val="000000"/>
        </w:rPr>
        <w:t xml:space="preserve">Appendix </w:t>
      </w:r>
      <w:r w:rsidRPr="002B0E8F">
        <w:rPr>
          <w:rFonts w:ascii="Garamond" w:hAnsi="Garamond"/>
          <w:i/>
          <w:iCs/>
          <w:color w:val="000000"/>
        </w:rPr>
        <w:t>Figure A3</w:t>
      </w:r>
      <w:r>
        <w:rPr>
          <w:rFonts w:ascii="Garamond" w:hAnsi="Garamond"/>
          <w:color w:val="000000"/>
        </w:rPr>
        <w:t>). The 7-day ARI was calculated for each day between 2000 and 2018 and then aggregated to create an extreme ARI threshold, which was calculated as the 95th percentile of the historical ARI values. Additionally, the 7-day ARI was calculated for each day in 2019 and then compared against the historical ARI threshold. If the ARI met or exceeded the threshold, the susceptibility map was consulted. If the susceptibility map indicated high susceptibility (categories 2, 3, or 4), a moderate</w:t>
      </w:r>
      <w:r w:rsidR="00FB1816">
        <w:rPr>
          <w:rFonts w:ascii="Garamond" w:hAnsi="Garamond"/>
          <w:color w:val="000000"/>
        </w:rPr>
        <w:t xml:space="preserve"> </w:t>
      </w:r>
      <w:r>
        <w:rPr>
          <w:rFonts w:ascii="Garamond" w:hAnsi="Garamond"/>
          <w:color w:val="000000"/>
        </w:rPr>
        <w:t xml:space="preserve">hazard </w:t>
      </w:r>
      <w:r w:rsidR="002B0E8F">
        <w:rPr>
          <w:rFonts w:ascii="Garamond" w:hAnsi="Garamond"/>
          <w:color w:val="000000"/>
        </w:rPr>
        <w:t>N</w:t>
      </w:r>
      <w:r>
        <w:rPr>
          <w:rFonts w:ascii="Garamond" w:hAnsi="Garamond"/>
          <w:color w:val="000000"/>
        </w:rPr>
        <w:t>owcast was issued. If the susceptibility map indicated very high susceptibility (category 5), a high</w:t>
      </w:r>
      <w:r w:rsidR="00FB1816">
        <w:rPr>
          <w:rFonts w:ascii="Garamond" w:hAnsi="Garamond"/>
          <w:color w:val="000000"/>
        </w:rPr>
        <w:t xml:space="preserve"> </w:t>
      </w:r>
      <w:r>
        <w:rPr>
          <w:rFonts w:ascii="Garamond" w:hAnsi="Garamond"/>
          <w:color w:val="000000"/>
        </w:rPr>
        <w:t xml:space="preserve">hazard </w:t>
      </w:r>
      <w:r w:rsidR="002B0E8F">
        <w:rPr>
          <w:rFonts w:ascii="Garamond" w:hAnsi="Garamond"/>
          <w:color w:val="000000"/>
        </w:rPr>
        <w:t>N</w:t>
      </w:r>
      <w:r>
        <w:rPr>
          <w:rFonts w:ascii="Garamond" w:hAnsi="Garamond"/>
          <w:color w:val="000000"/>
        </w:rPr>
        <w:t xml:space="preserve">owcast was issued. If the ARI was below the threshold or the susceptibility map indicated low susceptibility (category 1), the model assumed there was no landslide hazard </w:t>
      </w:r>
      <w:r>
        <w:rPr>
          <w:rFonts w:ascii="Garamond" w:hAnsi="Garamond"/>
          <w:color w:val="000000"/>
        </w:rPr>
        <w:lastRenderedPageBreak/>
        <w:t xml:space="preserve">and therefore, no </w:t>
      </w:r>
      <w:r w:rsidR="002B0E8F">
        <w:rPr>
          <w:rFonts w:ascii="Garamond" w:hAnsi="Garamond"/>
          <w:color w:val="000000"/>
        </w:rPr>
        <w:t>N</w:t>
      </w:r>
      <w:r>
        <w:rPr>
          <w:rFonts w:ascii="Garamond" w:hAnsi="Garamond"/>
          <w:color w:val="000000"/>
        </w:rPr>
        <w:t>owcast was issued. For more detailed information regarding LHASA, please refer to Kirschbaum &amp; Stanley (2018).</w:t>
      </w:r>
    </w:p>
    <w:p w14:paraId="71ED5C1E" w14:textId="77777777" w:rsidR="00DE76C0" w:rsidRPr="00AB085D" w:rsidRDefault="00DE76C0" w:rsidP="0066138C">
      <w:pPr>
        <w:spacing w:after="0" w:line="240" w:lineRule="auto"/>
        <w:rPr>
          <w:rFonts w:ascii="Garamond" w:hAnsi="Garamond" w:cs="Arial"/>
          <w:szCs w:val="24"/>
        </w:rPr>
      </w:pPr>
    </w:p>
    <w:p w14:paraId="538A5F1D" w14:textId="20BE935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7EB03846" w14:textId="2776787C" w:rsidR="008152BA" w:rsidRPr="00E964E6" w:rsidRDefault="00581642" w:rsidP="0066138C">
      <w:pPr>
        <w:spacing w:after="0" w:line="240" w:lineRule="auto"/>
        <w:rPr>
          <w:rFonts w:ascii="Garamond" w:hAnsi="Garamond"/>
          <w:i/>
        </w:rPr>
      </w:pPr>
      <w:r w:rsidRPr="00E964E6">
        <w:rPr>
          <w:rFonts w:ascii="Garamond" w:hAnsi="Garamond"/>
          <w:iCs/>
        </w:rPr>
        <w:t>A combination</w:t>
      </w:r>
      <w:r w:rsidRPr="00E964E6">
        <w:rPr>
          <w:rFonts w:ascii="Garamond" w:hAnsi="Garamond"/>
        </w:rPr>
        <w:t xml:space="preserve"> </w:t>
      </w:r>
      <w:r>
        <w:rPr>
          <w:rFonts w:ascii="Garamond" w:hAnsi="Garamond"/>
          <w:color w:val="000000"/>
        </w:rPr>
        <w:t xml:space="preserve">of frequency ratio analyses </w:t>
      </w:r>
      <w:r w:rsidR="00E964E6">
        <w:rPr>
          <w:rFonts w:ascii="Garamond" w:hAnsi="Garamond"/>
          <w:color w:val="000000"/>
        </w:rPr>
        <w:t>was</w:t>
      </w:r>
      <w:r>
        <w:rPr>
          <w:rFonts w:ascii="Garamond" w:hAnsi="Garamond"/>
          <w:color w:val="000000"/>
        </w:rPr>
        <w:t xml:space="preserve"> used to both calibrate and validate the susceptibility map (</w:t>
      </w:r>
      <w:proofErr w:type="spellStart"/>
      <w:r w:rsidR="007F3FB1" w:rsidRPr="007F3FB1">
        <w:rPr>
          <w:rFonts w:ascii="Garamond" w:hAnsi="Garamond"/>
          <w:color w:val="000000"/>
        </w:rPr>
        <w:t>Kalimuthu</w:t>
      </w:r>
      <w:proofErr w:type="spellEnd"/>
      <w:r w:rsidR="007F3FB1" w:rsidRPr="007F3FB1">
        <w:rPr>
          <w:rFonts w:ascii="Garamond" w:hAnsi="Garamond"/>
          <w:color w:val="000000"/>
        </w:rPr>
        <w:t xml:space="preserve">, Tan, Lim, &amp; </w:t>
      </w:r>
      <w:proofErr w:type="spellStart"/>
      <w:r w:rsidR="007F3FB1" w:rsidRPr="007F3FB1">
        <w:rPr>
          <w:rFonts w:ascii="Garamond" w:hAnsi="Garamond"/>
          <w:color w:val="000000"/>
        </w:rPr>
        <w:t>Fauzi</w:t>
      </w:r>
      <w:proofErr w:type="spellEnd"/>
      <w:r w:rsidR="007F3FB1" w:rsidRPr="007F3FB1">
        <w:rPr>
          <w:rFonts w:ascii="Garamond" w:hAnsi="Garamond"/>
          <w:color w:val="000000"/>
        </w:rPr>
        <w:t>, 2015</w:t>
      </w:r>
      <w:r>
        <w:rPr>
          <w:rFonts w:ascii="Garamond" w:hAnsi="Garamond"/>
          <w:color w:val="000000"/>
        </w:rPr>
        <w:t xml:space="preserve">; </w:t>
      </w:r>
      <w:r w:rsidR="00A63241" w:rsidRPr="00A63241">
        <w:rPr>
          <w:rFonts w:ascii="Garamond" w:hAnsi="Garamond"/>
          <w:color w:val="000000"/>
        </w:rPr>
        <w:t>Stanley &amp; Kirschbaum, 2017</w:t>
      </w:r>
      <w:r>
        <w:rPr>
          <w:rFonts w:ascii="Garamond" w:hAnsi="Garamond"/>
          <w:color w:val="000000"/>
        </w:rPr>
        <w:t xml:space="preserve">). First, the polygons in the landslide inventory created from Google Earth imagery were converted to points to use for validation. The validation was performed using all landslides and landslides with high confidence ratings. The raster layer from each susceptibility factor was categorized into ten percentile breaks. The Extract Values to Points </w:t>
      </w:r>
      <w:r w:rsidR="0032742E">
        <w:rPr>
          <w:rFonts w:ascii="Garamond" w:hAnsi="Garamond"/>
          <w:color w:val="000000"/>
        </w:rPr>
        <w:t>T</w:t>
      </w:r>
      <w:r>
        <w:rPr>
          <w:rFonts w:ascii="Garamond" w:hAnsi="Garamond"/>
          <w:color w:val="000000"/>
        </w:rPr>
        <w:t>ool was used to count the frequency of mapped landslides occurring in each tenth percentile of the raster. Then, the reclassified raster layer was clipped to the study area’s northern region</w:t>
      </w:r>
      <w:r w:rsidR="0032742E">
        <w:rPr>
          <w:rFonts w:ascii="Garamond" w:hAnsi="Garamond"/>
          <w:color w:val="000000"/>
        </w:rPr>
        <w:t xml:space="preserve"> </w:t>
      </w:r>
      <w:r>
        <w:rPr>
          <w:rFonts w:ascii="Garamond" w:hAnsi="Garamond"/>
          <w:color w:val="000000"/>
        </w:rPr>
        <w:t>where the majority of landslides were mapped in the landslide inventory. By dividing each number of pixel class by the total pixel count in the clipped extent</w:t>
      </w:r>
      <w:r w:rsidR="0032742E">
        <w:rPr>
          <w:rFonts w:ascii="Garamond" w:hAnsi="Garamond"/>
          <w:color w:val="000000"/>
        </w:rPr>
        <w:t xml:space="preserve"> </w:t>
      </w:r>
      <w:r>
        <w:rPr>
          <w:rFonts w:ascii="Garamond" w:hAnsi="Garamond"/>
          <w:color w:val="000000"/>
        </w:rPr>
        <w:t>and dividing each number of categorized landslides by the total number of landslides, a series of frequency ratios were obtained (</w:t>
      </w:r>
      <w:r w:rsidRPr="0032742E">
        <w:rPr>
          <w:rFonts w:ascii="Garamond" w:hAnsi="Garamond"/>
          <w:i/>
          <w:iCs/>
          <w:color w:val="000000"/>
        </w:rPr>
        <w:t>Equations 1, 2, and 3</w:t>
      </w:r>
      <w:r>
        <w:rPr>
          <w:rFonts w:ascii="Garamond" w:hAnsi="Garamond"/>
          <w:color w:val="000000"/>
        </w:rPr>
        <w:t>). Ratios greater than 1 signal that the susceptibility factor is strongly related to the classification in which the frequency was counted (</w:t>
      </w:r>
      <w:r w:rsidR="008150C5">
        <w:rPr>
          <w:rFonts w:ascii="Garamond" w:hAnsi="Garamond"/>
          <w:color w:val="000000"/>
        </w:rPr>
        <w:t xml:space="preserve">Appendix </w:t>
      </w:r>
      <w:r>
        <w:rPr>
          <w:rFonts w:ascii="Garamond" w:hAnsi="Garamond"/>
          <w:color w:val="000000"/>
        </w:rPr>
        <w:t xml:space="preserve">Table B1). A bar graph was used to visualize the frequency ratio </w:t>
      </w:r>
      <w:r w:rsidRPr="002C14E8">
        <w:rPr>
          <w:rFonts w:ascii="Garamond" w:hAnsi="Garamond"/>
        </w:rPr>
        <w:t>trends, which helped determine the optimal fuzzy membership operator. The percentile value at which the frequency ratio begins to show signs of approaching 1 was selected as the midpoint in the fuzzy membership parameter for the respective susceptibility factor. A spread value was selected based on a qualitative assessment of how quickly or slowly the ratios changed.</w:t>
      </w:r>
    </w:p>
    <w:p w14:paraId="2B29EBC2" w14:textId="77777777" w:rsidR="00581642" w:rsidRPr="002C14E8" w:rsidRDefault="00581642" w:rsidP="0066138C">
      <w:pPr>
        <w:spacing w:after="0" w:line="240" w:lineRule="auto"/>
        <w:rPr>
          <w:rFonts w:ascii="Garamond" w:hAnsi="Garamond"/>
        </w:rPr>
      </w:pPr>
    </w:p>
    <w:p w14:paraId="52F79A22" w14:textId="5706E0B9" w:rsidR="008152BA" w:rsidRPr="002C14E8" w:rsidRDefault="0032742E" w:rsidP="0032742E">
      <w:pPr>
        <w:spacing w:after="0" w:line="240" w:lineRule="auto"/>
        <w:jc w:val="center"/>
        <w:rPr>
          <w:rFonts w:ascii="Garamond" w:hAnsi="Garamond"/>
        </w:rPr>
      </w:pPr>
      <w:r w:rsidRPr="002C14E8">
        <w:rPr>
          <w:rFonts w:ascii="Garamond" w:hAnsi="Garamond"/>
        </w:rPr>
        <w:t xml:space="preserve">                                                     </w:t>
      </w:r>
      <m:oMath>
        <m:r>
          <m:rPr>
            <m:nor/>
          </m:rPr>
          <w:rPr>
            <w:rFonts w:ascii="Garamond" w:hAnsi="Garamond"/>
          </w:rPr>
          <m:t xml:space="preserve">Landslide Ratio = </m:t>
        </m:r>
        <m:f>
          <m:fPr>
            <m:ctrlPr>
              <w:rPr>
                <w:rFonts w:ascii="Cambria Math" w:hAnsi="Cambria Math"/>
                <w:i/>
              </w:rPr>
            </m:ctrlPr>
          </m:fPr>
          <m:num>
            <m:r>
              <m:rPr>
                <m:nor/>
              </m:rPr>
              <w:rPr>
                <w:rFonts w:ascii="Garamond" w:hAnsi="Garamond"/>
              </w:rPr>
              <m:t>number of landslides in class i</m:t>
            </m:r>
          </m:num>
          <m:den>
            <m:r>
              <m:rPr>
                <m:nor/>
              </m:rPr>
              <w:rPr>
                <w:rFonts w:ascii="Garamond" w:hAnsi="Garamond"/>
              </w:rPr>
              <m:t>total number of landslides</m:t>
            </m:r>
          </m:den>
        </m:f>
      </m:oMath>
      <w:r w:rsidRPr="002C14E8">
        <w:rPr>
          <w:rFonts w:ascii="Garamond" w:hAnsi="Garamond"/>
        </w:rPr>
        <w:t xml:space="preserve">                                                 (1)</w:t>
      </w:r>
    </w:p>
    <w:p w14:paraId="2028F3FB" w14:textId="77777777" w:rsidR="00A36169" w:rsidRPr="002C14E8" w:rsidRDefault="00A36169" w:rsidP="0032742E">
      <w:pPr>
        <w:spacing w:after="0" w:line="240" w:lineRule="auto"/>
        <w:jc w:val="center"/>
        <w:rPr>
          <w:rFonts w:ascii="Garamond" w:hAnsi="Garamond"/>
        </w:rPr>
      </w:pPr>
    </w:p>
    <w:p w14:paraId="54C9BDB8" w14:textId="1404F56A" w:rsidR="00A36169" w:rsidRPr="002C14E8" w:rsidRDefault="0032742E" w:rsidP="0032742E">
      <w:pPr>
        <w:spacing w:after="0" w:line="240" w:lineRule="auto"/>
        <w:jc w:val="center"/>
        <w:rPr>
          <w:rFonts w:ascii="Garamond" w:hAnsi="Garamond"/>
        </w:rPr>
      </w:pPr>
      <w:r w:rsidRPr="002C14E8">
        <w:rPr>
          <w:rFonts w:ascii="Garamond" w:hAnsi="Garamond"/>
        </w:rPr>
        <w:t xml:space="preserve">                                                           </w:t>
      </w:r>
      <m:oMath>
        <m:r>
          <m:rPr>
            <m:nor/>
          </m:rPr>
          <w:rPr>
            <w:rFonts w:ascii="Garamond" w:hAnsi="Garamond"/>
          </w:rPr>
          <m:t xml:space="preserve">Pixel Ratio = </m:t>
        </m:r>
        <m:f>
          <m:fPr>
            <m:ctrlPr>
              <w:rPr>
                <w:rFonts w:ascii="Cambria Math" w:hAnsi="Cambria Math"/>
                <w:i/>
              </w:rPr>
            </m:ctrlPr>
          </m:fPr>
          <m:num>
            <m:r>
              <m:rPr>
                <m:nor/>
              </m:rPr>
              <w:rPr>
                <w:rFonts w:ascii="Garamond" w:hAnsi="Garamond"/>
              </w:rPr>
              <m:t>number of pixels in class i</m:t>
            </m:r>
          </m:num>
          <m:den>
            <m:r>
              <m:rPr>
                <m:nor/>
              </m:rPr>
              <w:rPr>
                <w:rFonts w:ascii="Garamond" w:hAnsi="Garamond"/>
              </w:rPr>
              <m:t>total number of pixels</m:t>
            </m:r>
          </m:den>
        </m:f>
      </m:oMath>
      <w:r w:rsidRPr="002C14E8">
        <w:rPr>
          <w:rFonts w:ascii="Garamond" w:hAnsi="Garamond"/>
        </w:rPr>
        <w:t xml:space="preserve">                                                       (2)</w:t>
      </w:r>
    </w:p>
    <w:p w14:paraId="75F223DE" w14:textId="77777777" w:rsidR="0032742E" w:rsidRPr="002C14E8" w:rsidRDefault="0032742E" w:rsidP="0032742E">
      <w:pPr>
        <w:spacing w:after="0" w:line="240" w:lineRule="auto"/>
        <w:jc w:val="center"/>
        <w:rPr>
          <w:rFonts w:ascii="Garamond" w:hAnsi="Garamond"/>
        </w:rPr>
      </w:pPr>
    </w:p>
    <w:p w14:paraId="7BFC2F78" w14:textId="7F560767" w:rsidR="00A36169" w:rsidRPr="002C14E8" w:rsidRDefault="00A077B7" w:rsidP="0032742E">
      <w:pPr>
        <w:spacing w:after="0" w:line="240" w:lineRule="auto"/>
        <w:jc w:val="center"/>
        <w:rPr>
          <w:rFonts w:ascii="Garamond" w:hAnsi="Garamond"/>
        </w:rPr>
      </w:pPr>
      <w:r w:rsidRPr="002C14E8">
        <w:rPr>
          <w:rFonts w:ascii="Garamond" w:hAnsi="Garamond"/>
        </w:rPr>
        <w:t xml:space="preserve">                                                           </w:t>
      </w:r>
      <m:oMath>
        <m:r>
          <m:rPr>
            <m:nor/>
          </m:rPr>
          <w:rPr>
            <w:rFonts w:ascii="Garamond" w:hAnsi="Garamond"/>
          </w:rPr>
          <m:t xml:space="preserve">Frequency Ratio = </m:t>
        </m:r>
        <m:f>
          <m:fPr>
            <m:ctrlPr>
              <w:rPr>
                <w:rFonts w:ascii="Cambria Math" w:hAnsi="Cambria Math"/>
                <w:i/>
              </w:rPr>
            </m:ctrlPr>
          </m:fPr>
          <m:num>
            <m:r>
              <m:rPr>
                <m:nor/>
              </m:rPr>
              <w:rPr>
                <w:rFonts w:ascii="Garamond" w:hAnsi="Garamond"/>
              </w:rPr>
              <m:t>Landslide Ratio</m:t>
            </m:r>
          </m:num>
          <m:den>
            <m:r>
              <m:rPr>
                <m:nor/>
              </m:rPr>
              <w:rPr>
                <w:rFonts w:ascii="Garamond" w:hAnsi="Garamond"/>
              </w:rPr>
              <m:t>Pixel Ratio</m:t>
            </m:r>
          </m:den>
        </m:f>
      </m:oMath>
      <w:r w:rsidR="0032742E" w:rsidRPr="002C14E8">
        <w:rPr>
          <w:rFonts w:ascii="Garamond" w:hAnsi="Garamond"/>
        </w:rPr>
        <w:t xml:space="preserve">                                </w:t>
      </w:r>
      <w:r w:rsidRPr="002C14E8">
        <w:rPr>
          <w:rFonts w:ascii="Garamond" w:hAnsi="Garamond"/>
        </w:rPr>
        <w:t xml:space="preserve">                </w:t>
      </w:r>
      <w:r w:rsidR="0032742E" w:rsidRPr="002C14E8">
        <w:rPr>
          <w:rFonts w:ascii="Garamond" w:hAnsi="Garamond"/>
        </w:rPr>
        <w:t xml:space="preserve">          (3)</w:t>
      </w:r>
    </w:p>
    <w:p w14:paraId="27531BE3" w14:textId="3AC1C969" w:rsidR="00A36169" w:rsidRPr="002C14E8" w:rsidRDefault="00A36169" w:rsidP="0066138C">
      <w:pPr>
        <w:spacing w:after="0" w:line="240" w:lineRule="auto"/>
        <w:rPr>
          <w:rFonts w:ascii="Garamond" w:hAnsi="Garamond"/>
        </w:rPr>
      </w:pPr>
    </w:p>
    <w:p w14:paraId="1C1AF7CD" w14:textId="52F43DC3" w:rsidR="00F121FB" w:rsidRPr="002C14E8" w:rsidRDefault="002A6C8D" w:rsidP="0066138C">
      <w:pPr>
        <w:spacing w:after="0" w:line="240" w:lineRule="auto"/>
        <w:rPr>
          <w:rFonts w:ascii="Garamond" w:hAnsi="Garamond"/>
        </w:rPr>
      </w:pPr>
      <w:r w:rsidRPr="002C14E8">
        <w:rPr>
          <w:rFonts w:ascii="Garamond" w:hAnsi="Garamond"/>
        </w:rPr>
        <w:t>The transmission tower inventory provided by BGC was used for validation purposes but not for calibration of the susceptibility map. The inventory identified towers that were susceptible to slope movements and/or had landslide evidence within a 30 m radius. The tower inventory was reclassified into two categories: susceptible, which included towers with a presence of nearby landslides, and non-susceptible, which included towers considered to have no landslide risk. The frequency ratio analysis was performed using both tower classifications in a similar way as the landslide confidence categories.</w:t>
      </w:r>
    </w:p>
    <w:p w14:paraId="5256672F" w14:textId="77777777" w:rsidR="002A6C8D" w:rsidRPr="0066138C" w:rsidRDefault="002A6C8D" w:rsidP="0066138C">
      <w:pPr>
        <w:spacing w:after="0" w:line="240" w:lineRule="auto"/>
        <w:rPr>
          <w:rFonts w:ascii="Garamond" w:hAnsi="Garamond" w:cs="Arial"/>
        </w:rPr>
      </w:pPr>
    </w:p>
    <w:p w14:paraId="4DEA908A" w14:textId="34E31486" w:rsidR="009A20ED" w:rsidRPr="002A6C8D" w:rsidRDefault="00621AB9" w:rsidP="002A6C8D">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68FBDD4A" w:rsidR="00E41324" w:rsidRDefault="00621AB9" w:rsidP="0066138C">
      <w:pPr>
        <w:spacing w:after="0" w:line="240" w:lineRule="auto"/>
        <w:rPr>
          <w:rFonts w:ascii="Garamond" w:hAnsi="Garamond"/>
          <w:b/>
          <w:i/>
          <w:szCs w:val="24"/>
        </w:rPr>
      </w:pPr>
      <w:r w:rsidRPr="0066138C">
        <w:rPr>
          <w:rFonts w:ascii="Garamond" w:hAnsi="Garamond"/>
          <w:b/>
          <w:i/>
          <w:szCs w:val="24"/>
        </w:rPr>
        <w:t>4.1 Analysis of Results</w:t>
      </w:r>
    </w:p>
    <w:p w14:paraId="21655C6A" w14:textId="2111EB98" w:rsidR="002A6C8D" w:rsidRPr="00EE0A08" w:rsidRDefault="002A6C8D" w:rsidP="0066138C">
      <w:pPr>
        <w:spacing w:after="0" w:line="240" w:lineRule="auto"/>
        <w:rPr>
          <w:rFonts w:ascii="Garamond" w:hAnsi="Garamond"/>
          <w:i/>
          <w:szCs w:val="24"/>
        </w:rPr>
      </w:pPr>
      <w:r w:rsidRPr="00EE0A08">
        <w:rPr>
          <w:rFonts w:ascii="Garamond" w:hAnsi="Garamond"/>
          <w:i/>
          <w:szCs w:val="24"/>
        </w:rPr>
        <w:t>4.1.1 Landslide Susceptibility Map</w:t>
      </w:r>
    </w:p>
    <w:p w14:paraId="23C6BBF2" w14:textId="19ED1611" w:rsidR="003C1630" w:rsidRDefault="002A6C8D" w:rsidP="003C1630">
      <w:pPr>
        <w:spacing w:after="0" w:line="240" w:lineRule="auto"/>
        <w:rPr>
          <w:rFonts w:ascii="Garamond" w:eastAsia="Gungsuh" w:hAnsi="Garamond" w:cs="Gungsuh"/>
          <w:color w:val="000000"/>
        </w:rPr>
      </w:pPr>
      <w:bookmarkStart w:id="4" w:name="_Toc334198734"/>
      <w:r>
        <w:rPr>
          <w:rFonts w:ascii="Garamond" w:hAnsi="Garamond"/>
          <w:color w:val="000000"/>
        </w:rPr>
        <w:t xml:space="preserve">The resulting Landslide Susceptibility Map of the Dominican Republic is shown in </w:t>
      </w:r>
      <w:r w:rsidRPr="00691142">
        <w:rPr>
          <w:rFonts w:ascii="Garamond" w:hAnsi="Garamond"/>
          <w:i/>
          <w:iCs/>
          <w:color w:val="000000"/>
        </w:rPr>
        <w:t>Figure 2</w:t>
      </w:r>
      <w:r>
        <w:rPr>
          <w:rFonts w:ascii="Garamond" w:hAnsi="Garamond"/>
          <w:color w:val="000000"/>
        </w:rPr>
        <w:t xml:space="preserve">. The map is classified into five susceptibility categories based on the 50th, 75th, 90th, and 95th percentile breaks of continuous floating values ranging from 0 to 1, </w:t>
      </w:r>
      <w:r w:rsidR="003158BF">
        <w:rPr>
          <w:rFonts w:ascii="Garamond" w:hAnsi="Garamond"/>
          <w:color w:val="000000"/>
        </w:rPr>
        <w:t xml:space="preserve">with </w:t>
      </w:r>
      <w:r>
        <w:rPr>
          <w:rFonts w:ascii="Garamond" w:hAnsi="Garamond"/>
          <w:color w:val="000000"/>
        </w:rPr>
        <w:t xml:space="preserve">the highest susceptibility being 1. The categories represent </w:t>
      </w:r>
      <w:r w:rsidR="003158BF">
        <w:rPr>
          <w:rFonts w:ascii="Garamond" w:hAnsi="Garamond"/>
          <w:color w:val="000000"/>
        </w:rPr>
        <w:t>v</w:t>
      </w:r>
      <w:r>
        <w:rPr>
          <w:rFonts w:ascii="Garamond" w:hAnsi="Garamond"/>
          <w:color w:val="000000"/>
        </w:rPr>
        <w:t xml:space="preserve">ery </w:t>
      </w:r>
      <w:r w:rsidR="003158BF">
        <w:rPr>
          <w:rFonts w:ascii="Garamond" w:hAnsi="Garamond"/>
          <w:color w:val="000000"/>
        </w:rPr>
        <w:t>h</w:t>
      </w:r>
      <w:r>
        <w:rPr>
          <w:rFonts w:ascii="Garamond" w:hAnsi="Garamond"/>
          <w:color w:val="000000"/>
        </w:rPr>
        <w:t xml:space="preserve">igh (red), </w:t>
      </w:r>
      <w:r w:rsidR="003158BF">
        <w:rPr>
          <w:rFonts w:ascii="Garamond" w:hAnsi="Garamond"/>
          <w:color w:val="000000"/>
        </w:rPr>
        <w:t>h</w:t>
      </w:r>
      <w:r>
        <w:rPr>
          <w:rFonts w:ascii="Garamond" w:hAnsi="Garamond"/>
          <w:color w:val="000000"/>
        </w:rPr>
        <w:t xml:space="preserve">igh (orange), </w:t>
      </w:r>
      <w:r w:rsidR="003158BF">
        <w:rPr>
          <w:rFonts w:ascii="Garamond" w:hAnsi="Garamond"/>
          <w:color w:val="000000"/>
        </w:rPr>
        <w:t>m</w:t>
      </w:r>
      <w:r>
        <w:rPr>
          <w:rFonts w:ascii="Garamond" w:hAnsi="Garamond"/>
          <w:color w:val="000000"/>
        </w:rPr>
        <w:t xml:space="preserve">oderate (yellow), </w:t>
      </w:r>
      <w:r w:rsidR="003158BF">
        <w:rPr>
          <w:rFonts w:ascii="Garamond" w:hAnsi="Garamond"/>
          <w:color w:val="000000"/>
        </w:rPr>
        <w:t>l</w:t>
      </w:r>
      <w:r>
        <w:rPr>
          <w:rFonts w:ascii="Garamond" w:hAnsi="Garamond"/>
          <w:color w:val="000000"/>
        </w:rPr>
        <w:t xml:space="preserve">ow (green), and </w:t>
      </w:r>
      <w:r w:rsidR="003158BF">
        <w:rPr>
          <w:rFonts w:ascii="Garamond" w:hAnsi="Garamond"/>
          <w:color w:val="000000"/>
        </w:rPr>
        <w:t>v</w:t>
      </w:r>
      <w:r>
        <w:rPr>
          <w:rFonts w:ascii="Garamond" w:hAnsi="Garamond"/>
          <w:color w:val="000000"/>
        </w:rPr>
        <w:t xml:space="preserve">ery </w:t>
      </w:r>
      <w:r w:rsidR="003158BF">
        <w:rPr>
          <w:rFonts w:ascii="Garamond" w:hAnsi="Garamond"/>
          <w:color w:val="000000"/>
        </w:rPr>
        <w:t>l</w:t>
      </w:r>
      <w:r>
        <w:rPr>
          <w:rFonts w:ascii="Garamond" w:hAnsi="Garamond"/>
          <w:color w:val="000000"/>
        </w:rPr>
        <w:t>ow (blue) landslide susceptibility.</w:t>
      </w:r>
    </w:p>
    <w:p w14:paraId="5B1346C0" w14:textId="37470700" w:rsidR="0056152E" w:rsidRDefault="0056152E" w:rsidP="0066138C">
      <w:pPr>
        <w:pStyle w:val="NoSpacing"/>
        <w:rPr>
          <w:rFonts w:ascii="Garamond" w:hAnsi="Garamond"/>
          <w:b/>
          <w:szCs w:val="24"/>
        </w:rPr>
      </w:pPr>
    </w:p>
    <w:p w14:paraId="3AE44B4A" w14:textId="757D4480" w:rsidR="002A6C8D" w:rsidRPr="002A6C8D" w:rsidRDefault="002A6C8D" w:rsidP="0066138C">
      <w:pPr>
        <w:pStyle w:val="NoSpacing"/>
        <w:rPr>
          <w:rFonts w:ascii="Garamond" w:hAnsi="Garamond"/>
          <w:b/>
          <w:szCs w:val="24"/>
        </w:rPr>
      </w:pPr>
      <w:r>
        <w:rPr>
          <w:rFonts w:ascii="Garamond" w:hAnsi="Garamond"/>
          <w:noProof/>
          <w:color w:val="000000"/>
          <w:bdr w:val="none" w:sz="0" w:space="0" w:color="auto" w:frame="1"/>
        </w:rPr>
        <w:lastRenderedPageBreak/>
        <w:drawing>
          <wp:inline distT="0" distB="0" distL="0" distR="0" wp14:anchorId="7EAF73B9" wp14:editId="409644C7">
            <wp:extent cx="5943600" cy="3249870"/>
            <wp:effectExtent l="0" t="0" r="0" b="8255"/>
            <wp:docPr id="3" name="Picture 3" descr="https://lh5.googleusercontent.com/iIGlfhYd6XtivxWXYf58SW2PLJPUmcRLtmvRRT86SErxvLBagF4IdUzZgVGACj6KIZiLze3l1ZovL5oigwKgjbgcWyA00LiLxvYzf9QMKtNY0jsdKoXRGdqm8hC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IGlfhYd6XtivxWXYf58SW2PLJPUmcRLtmvRRT86SErxvLBagF4IdUzZgVGACj6KIZiLze3l1ZovL5oigwKgjbgcWyA00LiLxvYzf9QMKtNY0jsdKoXRGdqm8hCB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49870"/>
                    </a:xfrm>
                    <a:prstGeom prst="rect">
                      <a:avLst/>
                    </a:prstGeom>
                    <a:noFill/>
                    <a:ln>
                      <a:noFill/>
                    </a:ln>
                  </pic:spPr>
                </pic:pic>
              </a:graphicData>
            </a:graphic>
          </wp:inline>
        </w:drawing>
      </w:r>
    </w:p>
    <w:p w14:paraId="037329E2" w14:textId="0554D946" w:rsidR="0056152E" w:rsidRDefault="002A6C8D" w:rsidP="00691142">
      <w:pPr>
        <w:pStyle w:val="NoSpacing"/>
        <w:jc w:val="center"/>
        <w:rPr>
          <w:rFonts w:ascii="Garamond" w:hAnsi="Garamond"/>
          <w:color w:val="000000"/>
        </w:rPr>
      </w:pPr>
      <w:r>
        <w:rPr>
          <w:rFonts w:ascii="Garamond" w:hAnsi="Garamond"/>
          <w:i/>
          <w:iCs/>
          <w:color w:val="000000"/>
        </w:rPr>
        <w:t>Figure 2.</w:t>
      </w:r>
      <w:r>
        <w:rPr>
          <w:rFonts w:ascii="Garamond" w:hAnsi="Garamond"/>
          <w:color w:val="000000"/>
        </w:rPr>
        <w:t xml:space="preserve"> The Landslide Susceptibility Map indicates areas at risk </w:t>
      </w:r>
      <w:r w:rsidR="00691142">
        <w:rPr>
          <w:rFonts w:ascii="Garamond" w:hAnsi="Garamond"/>
          <w:color w:val="000000"/>
        </w:rPr>
        <w:t>of</w:t>
      </w:r>
      <w:r>
        <w:rPr>
          <w:rFonts w:ascii="Garamond" w:hAnsi="Garamond"/>
          <w:color w:val="000000"/>
        </w:rPr>
        <w:t xml:space="preserve"> landslide</w:t>
      </w:r>
      <w:r w:rsidR="00691142">
        <w:rPr>
          <w:rFonts w:ascii="Garamond" w:hAnsi="Garamond"/>
          <w:color w:val="000000"/>
        </w:rPr>
        <w:t xml:space="preserve"> events</w:t>
      </w:r>
      <w:r>
        <w:rPr>
          <w:rFonts w:ascii="Garamond" w:hAnsi="Garamond"/>
          <w:color w:val="000000"/>
        </w:rPr>
        <w:t xml:space="preserve"> in the Dominican Republic as well as the degree of risk.</w:t>
      </w:r>
      <w:r>
        <w:rPr>
          <w:rFonts w:ascii="Garamond" w:hAnsi="Garamond"/>
          <w:b/>
          <w:bCs/>
          <w:color w:val="000000"/>
        </w:rPr>
        <w:t xml:space="preserve"> </w:t>
      </w:r>
      <w:r>
        <w:rPr>
          <w:rFonts w:ascii="Garamond" w:hAnsi="Garamond"/>
          <w:color w:val="000000"/>
        </w:rPr>
        <w:t>The final map shows areas with the highest susceptibility, represented in red and orange, along the ridge of the northern mountains and in various regions throughout the central and southern mountain ranges. Areas with the lowest susceptibility (green and blue) are found in the valleys between mountain ranges and along the coastline.</w:t>
      </w:r>
    </w:p>
    <w:p w14:paraId="6B0B0A34" w14:textId="3246E021" w:rsidR="002A6C8D" w:rsidRDefault="002A6C8D" w:rsidP="0066138C">
      <w:pPr>
        <w:pStyle w:val="NoSpacing"/>
        <w:rPr>
          <w:rFonts w:ascii="Garamond" w:hAnsi="Garamond"/>
          <w:color w:val="000000"/>
        </w:rPr>
      </w:pPr>
    </w:p>
    <w:p w14:paraId="10A22F39" w14:textId="77777777"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i/>
          <w:iCs/>
          <w:color w:val="000000"/>
        </w:rPr>
        <w:t>Frequency Ratio Analysis: Landslide Inventory</w:t>
      </w:r>
    </w:p>
    <w:p w14:paraId="38FA4AF8" w14:textId="4EBD01A6"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color w:val="000000"/>
        </w:rPr>
        <w:t xml:space="preserve">Once calibrated to the appropriate susceptibility factors and parameters within the fuzzy logic model, the susceptibility map </w:t>
      </w:r>
      <w:r w:rsidR="007753EA">
        <w:rPr>
          <w:rFonts w:ascii="Garamond" w:eastAsia="Times New Roman" w:hAnsi="Garamond" w:cs="Times New Roman"/>
          <w:color w:val="000000"/>
        </w:rPr>
        <w:t>yielded comparable results to</w:t>
      </w:r>
      <w:r w:rsidRPr="002A6C8D">
        <w:rPr>
          <w:rFonts w:ascii="Garamond" w:eastAsia="Times New Roman" w:hAnsi="Garamond" w:cs="Times New Roman"/>
          <w:color w:val="000000"/>
        </w:rPr>
        <w:t xml:space="preserve"> the landslide inventory (</w:t>
      </w:r>
      <w:r w:rsidR="0007481C">
        <w:rPr>
          <w:rFonts w:ascii="Garamond" w:eastAsia="Times New Roman" w:hAnsi="Garamond" w:cs="Times New Roman"/>
          <w:color w:val="000000"/>
        </w:rPr>
        <w:t xml:space="preserve">Appendix </w:t>
      </w:r>
      <w:r w:rsidRPr="002A6C8D">
        <w:rPr>
          <w:rFonts w:ascii="Garamond" w:eastAsia="Times New Roman" w:hAnsi="Garamond" w:cs="Times New Roman"/>
          <w:color w:val="000000"/>
        </w:rPr>
        <w:t>Table B2). The accuracy assessment using the entire landslide inventory (low, medium, and high confidence levels) resulted in frequency ratios approaching 1 beginning with the “low” susceptibility category, at a value of 0.7. The increasing trend of frequency ratios suggest</w:t>
      </w:r>
      <w:r w:rsidR="007753EA">
        <w:rPr>
          <w:rFonts w:ascii="Garamond" w:eastAsia="Times New Roman" w:hAnsi="Garamond" w:cs="Times New Roman"/>
          <w:color w:val="000000"/>
        </w:rPr>
        <w:t>s</w:t>
      </w:r>
      <w:r w:rsidRPr="002A6C8D">
        <w:rPr>
          <w:rFonts w:ascii="Garamond" w:eastAsia="Times New Roman" w:hAnsi="Garamond" w:cs="Times New Roman"/>
          <w:color w:val="000000"/>
        </w:rPr>
        <w:t xml:space="preserve"> that the “very high” susceptibility category captures the most landslide events, relative to each category’s pixel count. When validated against landslides with only high confidence ratings, the trend in frequency ratios becomes even more pronounced. This is most likely due to the larger, more pronounced landslides occurring in higher susceptibility areas while smaller, hard to identify landslides occur in lower susceptibility areas. For a visual of the comparison of frequency values between all landslides and high confidence landslides, see </w:t>
      </w:r>
      <w:r w:rsidR="00E63E85" w:rsidRPr="00E63E85">
        <w:rPr>
          <w:rFonts w:ascii="Garamond" w:eastAsia="Times New Roman" w:hAnsi="Garamond" w:cs="Times New Roman"/>
          <w:i/>
          <w:iCs/>
          <w:color w:val="000000"/>
        </w:rPr>
        <w:t xml:space="preserve">Appendix </w:t>
      </w:r>
      <w:r w:rsidRPr="00E63E85">
        <w:rPr>
          <w:rFonts w:ascii="Garamond" w:eastAsia="Times New Roman" w:hAnsi="Garamond" w:cs="Times New Roman"/>
          <w:i/>
          <w:iCs/>
          <w:color w:val="000000"/>
        </w:rPr>
        <w:t>Figure A4</w:t>
      </w:r>
      <w:r w:rsidRPr="002A6C8D">
        <w:rPr>
          <w:rFonts w:ascii="Garamond" w:eastAsia="Times New Roman" w:hAnsi="Garamond" w:cs="Times New Roman"/>
          <w:color w:val="000000"/>
        </w:rPr>
        <w:t>.</w:t>
      </w:r>
    </w:p>
    <w:p w14:paraId="64112036" w14:textId="49CCF6B4" w:rsidR="002A6C8D" w:rsidRDefault="002A6C8D" w:rsidP="0066138C">
      <w:pPr>
        <w:pStyle w:val="NoSpacing"/>
        <w:rPr>
          <w:rFonts w:ascii="Garamond" w:hAnsi="Garamond"/>
          <w:b/>
          <w:i/>
          <w:szCs w:val="24"/>
        </w:rPr>
      </w:pPr>
    </w:p>
    <w:p w14:paraId="01445441" w14:textId="77777777"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i/>
          <w:iCs/>
          <w:color w:val="000000"/>
        </w:rPr>
        <w:t>Frequency Ratio Analysis: Transmission Tower Inventory</w:t>
      </w:r>
    </w:p>
    <w:p w14:paraId="3560F8E9" w14:textId="630B5167"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color w:val="000000"/>
        </w:rPr>
        <w:t>A frequency ratio analysis conducted with BGC transmission tower data allowed for an additional opportunity to validate the susceptibility map (</w:t>
      </w:r>
      <w:r w:rsidR="00E63E85">
        <w:rPr>
          <w:rFonts w:ascii="Garamond" w:eastAsia="Times New Roman" w:hAnsi="Garamond" w:cs="Times New Roman"/>
          <w:color w:val="000000"/>
        </w:rPr>
        <w:t xml:space="preserve">Appendix </w:t>
      </w:r>
      <w:r w:rsidRPr="002A6C8D">
        <w:rPr>
          <w:rFonts w:ascii="Garamond" w:eastAsia="Times New Roman" w:hAnsi="Garamond" w:cs="Times New Roman"/>
          <w:color w:val="000000"/>
        </w:rPr>
        <w:t>Table B3</w:t>
      </w:r>
      <w:r w:rsidR="00E63E85">
        <w:rPr>
          <w:rFonts w:ascii="Garamond" w:eastAsia="Times New Roman" w:hAnsi="Garamond" w:cs="Times New Roman"/>
          <w:color w:val="000000"/>
        </w:rPr>
        <w:t xml:space="preserve">; </w:t>
      </w:r>
      <w:r w:rsidR="00E63E85" w:rsidRPr="00E63E85">
        <w:rPr>
          <w:rFonts w:ascii="Garamond" w:eastAsia="Times New Roman" w:hAnsi="Garamond" w:cs="Times New Roman"/>
          <w:i/>
          <w:iCs/>
          <w:color w:val="000000"/>
        </w:rPr>
        <w:t xml:space="preserve">Appendix </w:t>
      </w:r>
      <w:r w:rsidRPr="00E63E85">
        <w:rPr>
          <w:rFonts w:ascii="Garamond" w:eastAsia="Times New Roman" w:hAnsi="Garamond" w:cs="Times New Roman"/>
          <w:i/>
          <w:iCs/>
          <w:color w:val="000000"/>
        </w:rPr>
        <w:t>Figure A5</w:t>
      </w:r>
      <w:r w:rsidRPr="002A6C8D">
        <w:rPr>
          <w:rFonts w:ascii="Garamond" w:eastAsia="Times New Roman" w:hAnsi="Garamond" w:cs="Times New Roman"/>
          <w:color w:val="000000"/>
        </w:rPr>
        <w:t xml:space="preserve">). The towers, indicated by BGC, to be located in areas of susceptible slope movement appear to concentrate in regions of moderate, high, or very high landslide susceptibility. Conversely, the towers that were described as being in areas of no susceptibility were concentrated in regions of very low, low, and moderate landslide susceptibility. The geographical extent of the transmission tower locations spanned from the central interior province of Sanchez Ramirez in a southwest direction and ending in the coastal province of </w:t>
      </w:r>
      <w:proofErr w:type="spellStart"/>
      <w:r w:rsidRPr="002A6C8D">
        <w:rPr>
          <w:rFonts w:ascii="Garamond" w:eastAsia="Times New Roman" w:hAnsi="Garamond" w:cs="Times New Roman"/>
          <w:color w:val="000000"/>
        </w:rPr>
        <w:t>Peravia</w:t>
      </w:r>
      <w:proofErr w:type="spellEnd"/>
      <w:r w:rsidRPr="002A6C8D">
        <w:rPr>
          <w:rFonts w:ascii="Garamond" w:eastAsia="Times New Roman" w:hAnsi="Garamond" w:cs="Times New Roman"/>
          <w:color w:val="000000"/>
        </w:rPr>
        <w:t>. Because of the variation in elevation found across this extent, th</w:t>
      </w:r>
      <w:r w:rsidR="004A6894">
        <w:rPr>
          <w:rFonts w:ascii="Garamond" w:eastAsia="Times New Roman" w:hAnsi="Garamond" w:cs="Times New Roman"/>
          <w:color w:val="000000"/>
        </w:rPr>
        <w:t>e</w:t>
      </w:r>
      <w:r w:rsidRPr="002A6C8D">
        <w:rPr>
          <w:rFonts w:ascii="Garamond" w:eastAsia="Times New Roman" w:hAnsi="Garamond" w:cs="Times New Roman"/>
          <w:color w:val="000000"/>
        </w:rPr>
        <w:t>s</w:t>
      </w:r>
      <w:r w:rsidR="004A6894">
        <w:rPr>
          <w:rFonts w:ascii="Garamond" w:eastAsia="Times New Roman" w:hAnsi="Garamond" w:cs="Times New Roman"/>
          <w:color w:val="000000"/>
        </w:rPr>
        <w:t>e</w:t>
      </w:r>
      <w:r w:rsidRPr="002A6C8D">
        <w:rPr>
          <w:rFonts w:ascii="Garamond" w:eastAsia="Times New Roman" w:hAnsi="Garamond" w:cs="Times New Roman"/>
          <w:color w:val="000000"/>
        </w:rPr>
        <w:t xml:space="preserve"> data provided a validation source outside of the northern region </w:t>
      </w:r>
      <w:r w:rsidR="004A6894">
        <w:rPr>
          <w:rFonts w:ascii="Garamond" w:eastAsia="Times New Roman" w:hAnsi="Garamond" w:cs="Times New Roman"/>
          <w:color w:val="000000"/>
        </w:rPr>
        <w:t>that</w:t>
      </w:r>
      <w:r w:rsidRPr="002A6C8D">
        <w:rPr>
          <w:rFonts w:ascii="Garamond" w:eastAsia="Times New Roman" w:hAnsi="Garamond" w:cs="Times New Roman"/>
          <w:color w:val="000000"/>
        </w:rPr>
        <w:t xml:space="preserve"> was mapped by the landslide inventory in this study.</w:t>
      </w:r>
    </w:p>
    <w:p w14:paraId="57213D84" w14:textId="443EBEF3" w:rsidR="002A6C8D" w:rsidRDefault="002A6C8D" w:rsidP="0066138C">
      <w:pPr>
        <w:pStyle w:val="NoSpacing"/>
        <w:rPr>
          <w:rFonts w:ascii="Garamond" w:hAnsi="Garamond"/>
          <w:b/>
          <w:i/>
          <w:szCs w:val="24"/>
        </w:rPr>
      </w:pPr>
    </w:p>
    <w:p w14:paraId="363044A6" w14:textId="74C65C02" w:rsidR="004A6894" w:rsidRDefault="004A6894" w:rsidP="0066138C">
      <w:pPr>
        <w:pStyle w:val="NoSpacing"/>
        <w:rPr>
          <w:rFonts w:ascii="Garamond" w:hAnsi="Garamond"/>
          <w:b/>
          <w:i/>
          <w:szCs w:val="24"/>
        </w:rPr>
      </w:pPr>
    </w:p>
    <w:p w14:paraId="78C4B268" w14:textId="77777777" w:rsidR="004A6894" w:rsidRDefault="004A6894" w:rsidP="0066138C">
      <w:pPr>
        <w:pStyle w:val="NoSpacing"/>
        <w:rPr>
          <w:rFonts w:ascii="Garamond" w:hAnsi="Garamond"/>
          <w:b/>
          <w:i/>
          <w:szCs w:val="24"/>
        </w:rPr>
      </w:pPr>
    </w:p>
    <w:p w14:paraId="4EB932FF" w14:textId="77777777"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i/>
          <w:iCs/>
          <w:color w:val="000000"/>
        </w:rPr>
        <w:lastRenderedPageBreak/>
        <w:t>Experimental Landslide Susceptibility Model from Unsupervised Machine Learning</w:t>
      </w:r>
    </w:p>
    <w:p w14:paraId="31E64F15" w14:textId="32F43D4D"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color w:val="000000"/>
        </w:rPr>
        <w:t xml:space="preserve">The team tested a preliminary susceptibility model, developed by Dr. Robert </w:t>
      </w:r>
      <w:proofErr w:type="spellStart"/>
      <w:r w:rsidRPr="002A6C8D">
        <w:rPr>
          <w:rFonts w:ascii="Garamond" w:eastAsia="Times New Roman" w:hAnsi="Garamond" w:cs="Times New Roman"/>
          <w:color w:val="000000"/>
        </w:rPr>
        <w:t>Emberson</w:t>
      </w:r>
      <w:proofErr w:type="spellEnd"/>
      <w:r w:rsidRPr="002A6C8D">
        <w:rPr>
          <w:rFonts w:ascii="Garamond" w:eastAsia="Times New Roman" w:hAnsi="Garamond" w:cs="Times New Roman"/>
          <w:color w:val="000000"/>
        </w:rPr>
        <w:t xml:space="preserve"> at </w:t>
      </w:r>
      <w:r w:rsidR="004A6894">
        <w:rPr>
          <w:rFonts w:ascii="Garamond" w:eastAsia="Times New Roman" w:hAnsi="Garamond" w:cs="Times New Roman"/>
          <w:color w:val="000000"/>
        </w:rPr>
        <w:t xml:space="preserve">NASA Goddard </w:t>
      </w:r>
      <w:r w:rsidRPr="002A6C8D">
        <w:rPr>
          <w:rFonts w:ascii="Garamond" w:eastAsia="Times New Roman" w:hAnsi="Garamond" w:cs="Times New Roman"/>
          <w:color w:val="000000"/>
        </w:rPr>
        <w:t>S</w:t>
      </w:r>
      <w:r w:rsidR="004A6894">
        <w:rPr>
          <w:rFonts w:ascii="Garamond" w:eastAsia="Times New Roman" w:hAnsi="Garamond" w:cs="Times New Roman"/>
          <w:color w:val="000000"/>
        </w:rPr>
        <w:t xml:space="preserve">pace </w:t>
      </w:r>
      <w:r w:rsidRPr="002A6C8D">
        <w:rPr>
          <w:rFonts w:ascii="Garamond" w:eastAsia="Times New Roman" w:hAnsi="Garamond" w:cs="Times New Roman"/>
          <w:color w:val="000000"/>
        </w:rPr>
        <w:t>F</w:t>
      </w:r>
      <w:r w:rsidR="004A6894">
        <w:rPr>
          <w:rFonts w:ascii="Garamond" w:eastAsia="Times New Roman" w:hAnsi="Garamond" w:cs="Times New Roman"/>
          <w:color w:val="000000"/>
        </w:rPr>
        <w:t xml:space="preserve">light </w:t>
      </w:r>
      <w:r w:rsidRPr="002A6C8D">
        <w:rPr>
          <w:rFonts w:ascii="Garamond" w:eastAsia="Times New Roman" w:hAnsi="Garamond" w:cs="Times New Roman"/>
          <w:color w:val="000000"/>
        </w:rPr>
        <w:t>C</w:t>
      </w:r>
      <w:r w:rsidR="004A6894">
        <w:rPr>
          <w:rFonts w:ascii="Garamond" w:eastAsia="Times New Roman" w:hAnsi="Garamond" w:cs="Times New Roman"/>
          <w:color w:val="000000"/>
        </w:rPr>
        <w:t>enter (GSFC)</w:t>
      </w:r>
      <w:r w:rsidRPr="002A6C8D">
        <w:rPr>
          <w:rFonts w:ascii="Garamond" w:eastAsia="Times New Roman" w:hAnsi="Garamond" w:cs="Times New Roman"/>
          <w:color w:val="000000"/>
        </w:rPr>
        <w:t>, to create a landslide susceptibility map using a machine learning approach. It is currently named the Experimental Landslide Susceptibility Model from Unsupervised Machine Learning. Its algorithm uses machine learning to identify correlations between landslide characteristics and has the capability to identify areas with similar characteristics as areas known to be susceptible. The areas identified by the model are also very likely to be susceptible to landslides. </w:t>
      </w:r>
    </w:p>
    <w:p w14:paraId="5D20594E" w14:textId="0E0C7A53" w:rsidR="002A6C8D" w:rsidRPr="004A6894" w:rsidRDefault="002A6C8D" w:rsidP="0066138C">
      <w:pPr>
        <w:pStyle w:val="NoSpacing"/>
        <w:rPr>
          <w:rFonts w:ascii="Garamond" w:hAnsi="Garamond"/>
          <w:bCs/>
          <w:iCs/>
          <w:szCs w:val="24"/>
        </w:rPr>
      </w:pPr>
    </w:p>
    <w:p w14:paraId="0FBD71BC" w14:textId="2AAE4D53" w:rsidR="002A6C8D" w:rsidRDefault="002A6C8D" w:rsidP="0066138C">
      <w:pPr>
        <w:pStyle w:val="NoSpacing"/>
        <w:rPr>
          <w:rFonts w:ascii="Garamond" w:hAnsi="Garamond"/>
          <w:color w:val="000000"/>
        </w:rPr>
      </w:pPr>
      <w:r>
        <w:rPr>
          <w:rFonts w:ascii="Garamond" w:hAnsi="Garamond"/>
          <w:color w:val="000000"/>
        </w:rPr>
        <w:t xml:space="preserve">Under the guidance of Dr. </w:t>
      </w:r>
      <w:proofErr w:type="spellStart"/>
      <w:r>
        <w:rPr>
          <w:rFonts w:ascii="Garamond" w:hAnsi="Garamond"/>
          <w:color w:val="000000"/>
        </w:rPr>
        <w:t>Emberson</w:t>
      </w:r>
      <w:proofErr w:type="spellEnd"/>
      <w:r>
        <w:rPr>
          <w:rFonts w:ascii="Garamond" w:hAnsi="Garamond"/>
          <w:color w:val="000000"/>
        </w:rPr>
        <w:t xml:space="preserve">, the team implemented the model using the landslide inventory. While this model proved to be limited in use within the scope of this project, the team provided valuable feedback to Dr. </w:t>
      </w:r>
      <w:proofErr w:type="spellStart"/>
      <w:r>
        <w:rPr>
          <w:rFonts w:ascii="Garamond" w:hAnsi="Garamond"/>
          <w:color w:val="000000"/>
        </w:rPr>
        <w:t>Emberson</w:t>
      </w:r>
      <w:proofErr w:type="spellEnd"/>
      <w:r>
        <w:rPr>
          <w:rFonts w:ascii="Garamond" w:hAnsi="Garamond"/>
          <w:color w:val="000000"/>
        </w:rPr>
        <w:t xml:space="preserve"> who will use this as a case study to improve his model. Limitations of the model included the inability to extrapolate susceptibility beyond the northern region of the country (where the landslide inventory was located) primarily due to regional elevation differences across the rest of the country (</w:t>
      </w:r>
      <w:r w:rsidR="004A6894" w:rsidRPr="004A6894">
        <w:rPr>
          <w:rFonts w:ascii="Garamond" w:hAnsi="Garamond"/>
          <w:i/>
          <w:iCs/>
          <w:color w:val="000000"/>
        </w:rPr>
        <w:t xml:space="preserve">Appendix </w:t>
      </w:r>
      <w:r w:rsidRPr="004A6894">
        <w:rPr>
          <w:rFonts w:ascii="Garamond" w:hAnsi="Garamond"/>
          <w:i/>
          <w:iCs/>
          <w:color w:val="000000"/>
        </w:rPr>
        <w:t>Figure A6</w:t>
      </w:r>
      <w:r>
        <w:rPr>
          <w:rFonts w:ascii="Garamond" w:hAnsi="Garamond"/>
          <w:color w:val="000000"/>
        </w:rPr>
        <w:t xml:space="preserve">). </w:t>
      </w:r>
      <w:r w:rsidR="007753EA">
        <w:rPr>
          <w:rFonts w:ascii="Garamond" w:hAnsi="Garamond"/>
          <w:color w:val="000000"/>
        </w:rPr>
        <w:t>The e</w:t>
      </w:r>
      <w:r>
        <w:rPr>
          <w:rFonts w:ascii="Garamond" w:hAnsi="Garamond"/>
          <w:color w:val="000000"/>
        </w:rPr>
        <w:t>levation is generally lower in the Northern region, compared to the central mountainous region where elevation is higher overall, yet the model failed to depict landslide susceptibility there. Conversely, the model works best with a large and consistently mapped landslide inventory that spans the entire country or region of interest. Currently, this model is for internal NASA use only, with plans to be published in the future.</w:t>
      </w:r>
    </w:p>
    <w:p w14:paraId="08A94709" w14:textId="2AE58DBC" w:rsidR="002A6C8D" w:rsidRDefault="002A6C8D" w:rsidP="0066138C">
      <w:pPr>
        <w:pStyle w:val="NoSpacing"/>
        <w:rPr>
          <w:rFonts w:ascii="Garamond" w:hAnsi="Garamond"/>
          <w:color w:val="000000"/>
        </w:rPr>
      </w:pPr>
    </w:p>
    <w:p w14:paraId="437B2B81" w14:textId="5AFB4F3F" w:rsidR="002A6C8D" w:rsidRPr="00EE0A08" w:rsidRDefault="002A6C8D" w:rsidP="0066138C">
      <w:pPr>
        <w:pStyle w:val="NoSpacing"/>
        <w:rPr>
          <w:rFonts w:ascii="Garamond" w:hAnsi="Garamond"/>
          <w:i/>
          <w:color w:val="000000"/>
        </w:rPr>
      </w:pPr>
      <w:r w:rsidRPr="00EE0A08">
        <w:rPr>
          <w:rFonts w:ascii="Garamond" w:hAnsi="Garamond"/>
          <w:i/>
          <w:color w:val="000000"/>
        </w:rPr>
        <w:t>4.1.2 LHASA Results</w:t>
      </w:r>
    </w:p>
    <w:p w14:paraId="25C2206C" w14:textId="56A73611" w:rsidR="002A6C8D" w:rsidRPr="002A6C8D" w:rsidRDefault="002A6C8D" w:rsidP="002A6C8D">
      <w:pPr>
        <w:spacing w:after="0" w:line="240" w:lineRule="auto"/>
        <w:rPr>
          <w:rFonts w:ascii="Times New Roman" w:eastAsia="Times New Roman" w:hAnsi="Times New Roman" w:cs="Times New Roman"/>
          <w:sz w:val="24"/>
          <w:szCs w:val="24"/>
        </w:rPr>
      </w:pPr>
      <w:r w:rsidRPr="002A6C8D">
        <w:rPr>
          <w:rFonts w:ascii="Garamond" w:eastAsia="Times New Roman" w:hAnsi="Garamond" w:cs="Times New Roman"/>
          <w:color w:val="000000"/>
        </w:rPr>
        <w:t xml:space="preserve">The LHASA output indicates areas of high and moderate potential landslide hazard for the entire country. The outputs, called </w:t>
      </w:r>
      <w:r w:rsidR="002B0E8F">
        <w:rPr>
          <w:rFonts w:ascii="Garamond" w:eastAsia="Times New Roman" w:hAnsi="Garamond" w:cs="Times New Roman"/>
          <w:color w:val="000000"/>
        </w:rPr>
        <w:t>N</w:t>
      </w:r>
      <w:r w:rsidRPr="002A6C8D">
        <w:rPr>
          <w:rFonts w:ascii="Garamond" w:eastAsia="Times New Roman" w:hAnsi="Garamond" w:cs="Times New Roman"/>
          <w:color w:val="000000"/>
        </w:rPr>
        <w:t>owcasts, are generated when a 7-day ARI value meets or exceeds the extreme ARI threshold in areas with high susceptibility (</w:t>
      </w:r>
      <w:r w:rsidR="00725CB6" w:rsidRPr="00C6304C">
        <w:rPr>
          <w:rFonts w:ascii="Garamond" w:eastAsia="Times New Roman" w:hAnsi="Garamond" w:cs="Times New Roman"/>
          <w:i/>
          <w:iCs/>
          <w:color w:val="000000"/>
        </w:rPr>
        <w:t>Figure 2</w:t>
      </w:r>
      <w:r w:rsidRPr="002A6C8D">
        <w:rPr>
          <w:rFonts w:ascii="Garamond" w:eastAsia="Times New Roman" w:hAnsi="Garamond" w:cs="Times New Roman"/>
          <w:color w:val="000000"/>
        </w:rPr>
        <w:t xml:space="preserve">). LHASA </w:t>
      </w:r>
      <w:r w:rsidR="002B0E8F">
        <w:rPr>
          <w:rFonts w:ascii="Garamond" w:eastAsia="Times New Roman" w:hAnsi="Garamond" w:cs="Times New Roman"/>
          <w:color w:val="000000"/>
        </w:rPr>
        <w:t>N</w:t>
      </w:r>
      <w:r w:rsidRPr="002A6C8D">
        <w:rPr>
          <w:rFonts w:ascii="Garamond" w:eastAsia="Times New Roman" w:hAnsi="Garamond" w:cs="Times New Roman"/>
          <w:color w:val="000000"/>
        </w:rPr>
        <w:t>owcasts can be generated daily to show the areas at high risk for potential landslides and moderate risk for potential landslides, such as this output from January 11, 2019 (</w:t>
      </w:r>
      <w:r w:rsidRPr="00C6304C">
        <w:rPr>
          <w:rFonts w:ascii="Garamond" w:eastAsia="Times New Roman" w:hAnsi="Garamond" w:cs="Times New Roman"/>
          <w:i/>
          <w:iCs/>
          <w:color w:val="000000"/>
        </w:rPr>
        <w:t>Figure 3</w:t>
      </w:r>
      <w:r w:rsidRPr="002A6C8D">
        <w:rPr>
          <w:rFonts w:ascii="Garamond" w:eastAsia="Times New Roman" w:hAnsi="Garamond" w:cs="Times New Roman"/>
          <w:color w:val="000000"/>
        </w:rPr>
        <w:t xml:space="preserve">). The high hazard regions are in red and moderate hazard regions are yellow. The pixelated representation in the results </w:t>
      </w:r>
      <w:r w:rsidR="007753EA">
        <w:rPr>
          <w:rFonts w:ascii="Garamond" w:eastAsia="Times New Roman" w:hAnsi="Garamond" w:cs="Times New Roman"/>
          <w:color w:val="000000"/>
        </w:rPr>
        <w:t>is</w:t>
      </w:r>
      <w:r w:rsidRPr="002A6C8D">
        <w:rPr>
          <w:rFonts w:ascii="Garamond" w:eastAsia="Times New Roman" w:hAnsi="Garamond" w:cs="Times New Roman"/>
          <w:color w:val="000000"/>
        </w:rPr>
        <w:t xml:space="preserve"> due to the spatial resolution of GPM IMERG satellite precipitation data (approximately 1 km). LHASA </w:t>
      </w:r>
      <w:r w:rsidR="002B0E8F">
        <w:rPr>
          <w:rFonts w:ascii="Garamond" w:eastAsia="Times New Roman" w:hAnsi="Garamond" w:cs="Times New Roman"/>
          <w:color w:val="000000"/>
        </w:rPr>
        <w:t>N</w:t>
      </w:r>
      <w:r w:rsidRPr="002A6C8D">
        <w:rPr>
          <w:rFonts w:ascii="Garamond" w:eastAsia="Times New Roman" w:hAnsi="Garamond" w:cs="Times New Roman"/>
          <w:color w:val="000000"/>
        </w:rPr>
        <w:t>owcasts could be used by our partners to update their existing landslide warning system as this model has the capability to update every 30 minutes.</w:t>
      </w:r>
    </w:p>
    <w:p w14:paraId="761C02E5" w14:textId="52E66D73" w:rsidR="002A6C8D" w:rsidRDefault="002A6C8D" w:rsidP="0066138C">
      <w:pPr>
        <w:pStyle w:val="NoSpacing"/>
        <w:rPr>
          <w:rFonts w:ascii="Garamond" w:hAnsi="Garamond"/>
          <w:b/>
          <w:i/>
          <w:szCs w:val="24"/>
        </w:rPr>
      </w:pPr>
    </w:p>
    <w:p w14:paraId="6D01B249" w14:textId="1D760009" w:rsidR="002A6C8D" w:rsidRDefault="002A6C8D" w:rsidP="0066138C">
      <w:pPr>
        <w:pStyle w:val="NoSpacing"/>
        <w:rPr>
          <w:rFonts w:ascii="Garamond" w:hAnsi="Garamond"/>
          <w:b/>
          <w:i/>
          <w:szCs w:val="24"/>
        </w:rPr>
      </w:pPr>
      <w:r>
        <w:rPr>
          <w:rFonts w:ascii="Garamond" w:hAnsi="Garamond"/>
          <w:noProof/>
          <w:color w:val="000000"/>
          <w:bdr w:val="none" w:sz="0" w:space="0" w:color="auto" w:frame="1"/>
        </w:rPr>
        <w:drawing>
          <wp:inline distT="0" distB="0" distL="0" distR="0" wp14:anchorId="42AC30A5" wp14:editId="1E60C4A9">
            <wp:extent cx="5943600" cy="2892425"/>
            <wp:effectExtent l="0" t="0" r="0" b="3175"/>
            <wp:docPr id="4" name="Picture 4" descr="https://lh4.googleusercontent.com/DyswZGE13VBOi4pTG0_m7HXr2OocsDMs3K8Lu-fbzSPm1ekScOK3_cgHaR439k3YeHjdY-Nn-r65gIEKP6Kr_RpyWZwgu5u_SAQ6JEw7k8PTRlcDB48OiV0l7XW3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DyswZGE13VBOi4pTG0_m7HXr2OocsDMs3K8Lu-fbzSPm1ekScOK3_cgHaR439k3YeHjdY-Nn-r65gIEKP6Kr_RpyWZwgu5u_SAQ6JEw7k8PTRlcDB48OiV0l7XW34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92425"/>
                    </a:xfrm>
                    <a:prstGeom prst="rect">
                      <a:avLst/>
                    </a:prstGeom>
                    <a:noFill/>
                    <a:ln>
                      <a:noFill/>
                    </a:ln>
                  </pic:spPr>
                </pic:pic>
              </a:graphicData>
            </a:graphic>
          </wp:inline>
        </w:drawing>
      </w:r>
    </w:p>
    <w:p w14:paraId="52EC0F71" w14:textId="67D21E63" w:rsidR="002A6C8D" w:rsidRDefault="002A6C8D" w:rsidP="00C6304C">
      <w:pPr>
        <w:pStyle w:val="NoSpacing"/>
        <w:jc w:val="center"/>
        <w:rPr>
          <w:rFonts w:ascii="Garamond" w:hAnsi="Garamond"/>
          <w:color w:val="000000"/>
        </w:rPr>
      </w:pPr>
      <w:r>
        <w:rPr>
          <w:rFonts w:ascii="Garamond" w:hAnsi="Garamond"/>
          <w:i/>
          <w:iCs/>
          <w:color w:val="000000"/>
        </w:rPr>
        <w:t>Figure 3.</w:t>
      </w:r>
      <w:r>
        <w:rPr>
          <w:rFonts w:ascii="Garamond" w:hAnsi="Garamond"/>
          <w:color w:val="000000"/>
        </w:rPr>
        <w:t xml:space="preserve"> The LHASA </w:t>
      </w:r>
      <w:r w:rsidR="002B0E8F">
        <w:rPr>
          <w:rFonts w:ascii="Garamond" w:hAnsi="Garamond"/>
          <w:color w:val="000000"/>
        </w:rPr>
        <w:t>N</w:t>
      </w:r>
      <w:r>
        <w:rPr>
          <w:rFonts w:ascii="Garamond" w:hAnsi="Garamond"/>
          <w:color w:val="000000"/>
        </w:rPr>
        <w:t xml:space="preserve">owcasts indicated many areas to be at risk for landslides during a rainstorm on January 11, 2019. The areas in red represent locations that endured rainfall surpassing a historical threshold value (95th percentile) and indicated by the susceptibility map to have high landslide susceptibility. The areas </w:t>
      </w:r>
      <w:r>
        <w:rPr>
          <w:rFonts w:ascii="Garamond" w:hAnsi="Garamond"/>
          <w:color w:val="000000"/>
        </w:rPr>
        <w:lastRenderedPageBreak/>
        <w:t xml:space="preserve">in yellow also experienced rainfall that surpassed the </w:t>
      </w:r>
      <w:r w:rsidR="00C6304C">
        <w:rPr>
          <w:rFonts w:ascii="Garamond" w:hAnsi="Garamond"/>
          <w:color w:val="000000"/>
        </w:rPr>
        <w:t>threshold but</w:t>
      </w:r>
      <w:r>
        <w:rPr>
          <w:rFonts w:ascii="Garamond" w:hAnsi="Garamond"/>
          <w:color w:val="000000"/>
        </w:rPr>
        <w:t xml:space="preserve"> were considered to have moderate landslide susceptibility.</w:t>
      </w:r>
    </w:p>
    <w:p w14:paraId="5A4F2450" w14:textId="1ED035C1" w:rsidR="002A6C8D" w:rsidRDefault="002A6C8D" w:rsidP="0066138C">
      <w:pPr>
        <w:pStyle w:val="NoSpacing"/>
        <w:rPr>
          <w:rFonts w:ascii="Garamond" w:hAnsi="Garamond"/>
          <w:color w:val="000000"/>
        </w:rPr>
      </w:pPr>
    </w:p>
    <w:p w14:paraId="34AAEB9B" w14:textId="48F12853" w:rsidR="002A6C8D" w:rsidRDefault="002A6C8D" w:rsidP="0066138C">
      <w:pPr>
        <w:pStyle w:val="NoSpacing"/>
        <w:rPr>
          <w:rFonts w:ascii="Garamond" w:hAnsi="Garamond"/>
          <w:i/>
          <w:color w:val="000000"/>
        </w:rPr>
      </w:pPr>
      <w:r w:rsidRPr="00725CB6">
        <w:rPr>
          <w:rFonts w:ascii="Garamond" w:hAnsi="Garamond"/>
          <w:i/>
          <w:color w:val="000000"/>
        </w:rPr>
        <w:t xml:space="preserve">4.1.3 Exposure Map Results </w:t>
      </w:r>
    </w:p>
    <w:p w14:paraId="66A4DDC1" w14:textId="510CB0EF" w:rsidR="00C6304C" w:rsidRDefault="00C6304C" w:rsidP="0066138C">
      <w:pPr>
        <w:pStyle w:val="NoSpacing"/>
        <w:rPr>
          <w:rFonts w:ascii="Garamond" w:hAnsi="Garamond"/>
          <w:color w:val="000000"/>
        </w:rPr>
      </w:pPr>
      <w:r>
        <w:rPr>
          <w:rFonts w:ascii="Garamond" w:hAnsi="Garamond"/>
          <w:color w:val="000000"/>
        </w:rPr>
        <w:t>The exposure map below (</w:t>
      </w:r>
      <w:r>
        <w:rPr>
          <w:rFonts w:ascii="Garamond" w:hAnsi="Garamond"/>
          <w:i/>
          <w:iCs/>
          <w:color w:val="000000"/>
        </w:rPr>
        <w:t>Figure 4</w:t>
      </w:r>
      <w:r>
        <w:rPr>
          <w:rFonts w:ascii="Garamond" w:hAnsi="Garamond"/>
          <w:color w:val="000000"/>
        </w:rPr>
        <w:t xml:space="preserve">) utilized a heuristic approach for visualizing areas with both high susceptibility and high population density that may be at considerable risk for damage due to landslides. Very few locations on the map have both high population and susceptibility (dark red), as areas of high population density were predominantly located in areas of low susceptibility (dark yellow). For example, the capital city of Santo Domingo in the southern coast and the city of Santiago de Los Caballeros in the valley between the Cordillera Septentrional and the Cordillera Central both have high population </w:t>
      </w:r>
      <w:r w:rsidR="00CA7749">
        <w:rPr>
          <w:rFonts w:ascii="Garamond" w:hAnsi="Garamond"/>
          <w:color w:val="000000"/>
        </w:rPr>
        <w:t>density but</w:t>
      </w:r>
      <w:r>
        <w:rPr>
          <w:rFonts w:ascii="Garamond" w:hAnsi="Garamond"/>
          <w:color w:val="000000"/>
        </w:rPr>
        <w:t xml:space="preserve"> are located in areas considered to have low landslide susceptibility.</w:t>
      </w:r>
    </w:p>
    <w:p w14:paraId="5CC505FF" w14:textId="77777777" w:rsidR="00C6304C" w:rsidRPr="00C6304C" w:rsidRDefault="00C6304C" w:rsidP="0066138C">
      <w:pPr>
        <w:pStyle w:val="NoSpacing"/>
        <w:rPr>
          <w:rFonts w:ascii="Garamond" w:hAnsi="Garamond"/>
          <w:b/>
          <w:i/>
          <w:szCs w:val="24"/>
        </w:rPr>
      </w:pPr>
    </w:p>
    <w:p w14:paraId="2AF36DFB" w14:textId="21E448E9" w:rsidR="002A6C8D" w:rsidRDefault="002A6C8D" w:rsidP="0066138C">
      <w:pPr>
        <w:pStyle w:val="NoSpacing"/>
        <w:rPr>
          <w:rFonts w:ascii="Garamond" w:hAnsi="Garamond"/>
          <w:b/>
          <w:i/>
          <w:szCs w:val="24"/>
        </w:rPr>
      </w:pPr>
      <w:r>
        <w:rPr>
          <w:rFonts w:ascii="Garamond" w:hAnsi="Garamond"/>
          <w:noProof/>
          <w:color w:val="000000"/>
          <w:bdr w:val="none" w:sz="0" w:space="0" w:color="auto" w:frame="1"/>
        </w:rPr>
        <w:drawing>
          <wp:inline distT="0" distB="0" distL="0" distR="0" wp14:anchorId="6C58EA76" wp14:editId="0CD6083C">
            <wp:extent cx="5943600" cy="3730848"/>
            <wp:effectExtent l="0" t="0" r="0" b="3175"/>
            <wp:docPr id="5" name="Picture 5" descr="https://lh3.googleusercontent.com/7z79byTjSjT-5FfRzoDCEU4AjwITOUujnuzZUy3TaTb_tAQGG-Kh5lTB3LKBjfy3GZa9A6h0huHsQs-mfb9aHi1nw69HzQDMXjMT5FbBSllD7kZ8-PisEzSpnde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7z79byTjSjT-5FfRzoDCEU4AjwITOUujnuzZUy3TaTb_tAQGG-Kh5lTB3LKBjfy3GZa9A6h0huHsQs-mfb9aHi1nw69HzQDMXjMT5FbBSllD7kZ8-PisEzSpndeo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30848"/>
                    </a:xfrm>
                    <a:prstGeom prst="rect">
                      <a:avLst/>
                    </a:prstGeom>
                    <a:noFill/>
                    <a:ln>
                      <a:noFill/>
                    </a:ln>
                  </pic:spPr>
                </pic:pic>
              </a:graphicData>
            </a:graphic>
          </wp:inline>
        </w:drawing>
      </w:r>
    </w:p>
    <w:p w14:paraId="5D186F5B" w14:textId="1A7E4188" w:rsidR="003E66F6" w:rsidRDefault="002A6C8D" w:rsidP="00C6304C">
      <w:pPr>
        <w:pStyle w:val="NoSpacing"/>
        <w:jc w:val="center"/>
        <w:rPr>
          <w:rFonts w:ascii="Garamond" w:hAnsi="Garamond"/>
          <w:color w:val="000000"/>
        </w:rPr>
      </w:pPr>
      <w:r>
        <w:rPr>
          <w:rFonts w:ascii="Garamond" w:hAnsi="Garamond"/>
          <w:i/>
          <w:iCs/>
          <w:color w:val="000000"/>
        </w:rPr>
        <w:t>Figure 4.</w:t>
      </w:r>
      <w:r>
        <w:rPr>
          <w:rFonts w:ascii="Garamond" w:hAnsi="Garamond"/>
          <w:color w:val="000000"/>
        </w:rPr>
        <w:t xml:space="preserve"> </w:t>
      </w:r>
      <w:r w:rsidR="003E66F6">
        <w:rPr>
          <w:rFonts w:ascii="Garamond" w:hAnsi="Garamond"/>
          <w:color w:val="000000"/>
        </w:rPr>
        <w:t xml:space="preserve">The </w:t>
      </w:r>
      <w:r w:rsidR="00725CB6">
        <w:rPr>
          <w:rFonts w:ascii="Garamond" w:hAnsi="Garamond"/>
          <w:color w:val="000000"/>
        </w:rPr>
        <w:t xml:space="preserve">landslide </w:t>
      </w:r>
      <w:r>
        <w:rPr>
          <w:rFonts w:ascii="Garamond" w:hAnsi="Garamond"/>
          <w:color w:val="000000"/>
        </w:rPr>
        <w:t>exposure map shows the intersection of population and susceptibility using a bivariate mapping technique.</w:t>
      </w:r>
      <w:r w:rsidR="00725CB6">
        <w:rPr>
          <w:rFonts w:ascii="Garamond" w:hAnsi="Garamond"/>
          <w:color w:val="000000"/>
        </w:rPr>
        <w:t xml:space="preserve"> Susceptibility was categorized into </w:t>
      </w:r>
      <w:r w:rsidR="00B22F3A">
        <w:rPr>
          <w:rFonts w:ascii="Garamond" w:hAnsi="Garamond"/>
          <w:color w:val="000000"/>
        </w:rPr>
        <w:t>l</w:t>
      </w:r>
      <w:r w:rsidR="00725CB6">
        <w:rPr>
          <w:rFonts w:ascii="Garamond" w:hAnsi="Garamond"/>
          <w:color w:val="000000"/>
        </w:rPr>
        <w:t xml:space="preserve">ow and </w:t>
      </w:r>
      <w:r w:rsidR="00B22F3A">
        <w:rPr>
          <w:rFonts w:ascii="Garamond" w:hAnsi="Garamond"/>
          <w:color w:val="000000"/>
        </w:rPr>
        <w:t>h</w:t>
      </w:r>
      <w:r w:rsidR="00725CB6">
        <w:rPr>
          <w:rFonts w:ascii="Garamond" w:hAnsi="Garamond"/>
          <w:color w:val="000000"/>
        </w:rPr>
        <w:t>igh</w:t>
      </w:r>
      <w:r w:rsidR="00B22F3A">
        <w:rPr>
          <w:rFonts w:ascii="Garamond" w:hAnsi="Garamond"/>
          <w:color w:val="000000"/>
        </w:rPr>
        <w:t xml:space="preserve"> </w:t>
      </w:r>
      <w:r w:rsidR="00725CB6">
        <w:rPr>
          <w:rFonts w:ascii="Garamond" w:hAnsi="Garamond"/>
          <w:color w:val="000000"/>
        </w:rPr>
        <w:t xml:space="preserve">and </w:t>
      </w:r>
      <w:r w:rsidR="00B22F3A">
        <w:rPr>
          <w:rFonts w:ascii="Garamond" w:hAnsi="Garamond"/>
          <w:color w:val="000000"/>
        </w:rPr>
        <w:t>p</w:t>
      </w:r>
      <w:r w:rsidR="00725CB6">
        <w:rPr>
          <w:rFonts w:ascii="Garamond" w:hAnsi="Garamond"/>
          <w:color w:val="000000"/>
        </w:rPr>
        <w:t xml:space="preserve">opulation density into </w:t>
      </w:r>
      <w:r w:rsidR="00B22F3A">
        <w:rPr>
          <w:rFonts w:ascii="Garamond" w:hAnsi="Garamond"/>
          <w:color w:val="000000"/>
        </w:rPr>
        <w:t>l</w:t>
      </w:r>
      <w:r w:rsidR="00725CB6">
        <w:rPr>
          <w:rFonts w:ascii="Garamond" w:hAnsi="Garamond"/>
          <w:color w:val="000000"/>
        </w:rPr>
        <w:t xml:space="preserve">ow, </w:t>
      </w:r>
      <w:r w:rsidR="00B22F3A">
        <w:rPr>
          <w:rFonts w:ascii="Garamond" w:hAnsi="Garamond"/>
          <w:color w:val="000000"/>
        </w:rPr>
        <w:t>m</w:t>
      </w:r>
      <w:r w:rsidR="00725CB6">
        <w:rPr>
          <w:rFonts w:ascii="Garamond" w:hAnsi="Garamond"/>
          <w:color w:val="000000"/>
        </w:rPr>
        <w:t>edium</w:t>
      </w:r>
      <w:r w:rsidR="00B22F3A">
        <w:rPr>
          <w:rFonts w:ascii="Garamond" w:hAnsi="Garamond"/>
          <w:color w:val="000000"/>
        </w:rPr>
        <w:t>,</w:t>
      </w:r>
      <w:r w:rsidR="00725CB6">
        <w:rPr>
          <w:rFonts w:ascii="Garamond" w:hAnsi="Garamond"/>
          <w:color w:val="000000"/>
        </w:rPr>
        <w:t xml:space="preserve"> and </w:t>
      </w:r>
      <w:r w:rsidR="00B22F3A">
        <w:rPr>
          <w:rFonts w:ascii="Garamond" w:hAnsi="Garamond"/>
          <w:color w:val="000000"/>
        </w:rPr>
        <w:t>h</w:t>
      </w:r>
      <w:r w:rsidR="00725CB6">
        <w:rPr>
          <w:rFonts w:ascii="Garamond" w:hAnsi="Garamond"/>
          <w:color w:val="000000"/>
        </w:rPr>
        <w:t>igh. Each of the six colors represent</w:t>
      </w:r>
      <w:r w:rsidR="007753EA">
        <w:rPr>
          <w:rFonts w:ascii="Garamond" w:hAnsi="Garamond"/>
          <w:color w:val="000000"/>
        </w:rPr>
        <w:t>s</w:t>
      </w:r>
      <w:r w:rsidR="00725CB6">
        <w:rPr>
          <w:rFonts w:ascii="Garamond" w:hAnsi="Garamond"/>
          <w:color w:val="000000"/>
        </w:rPr>
        <w:t xml:space="preserve"> the overlap of each combination of </w:t>
      </w:r>
      <w:r w:rsidR="007753EA">
        <w:rPr>
          <w:rFonts w:ascii="Garamond" w:hAnsi="Garamond"/>
          <w:color w:val="000000"/>
        </w:rPr>
        <w:t xml:space="preserve">the </w:t>
      </w:r>
      <w:r w:rsidR="00725CB6">
        <w:rPr>
          <w:rFonts w:ascii="Garamond" w:hAnsi="Garamond"/>
          <w:color w:val="000000"/>
        </w:rPr>
        <w:t>respective variables. Areas of dense populations are represented by dark yellow and dark red. The darkest red areas have high population density and susceptibility. Luckily, the major cities of Santo Domingo and Santiago, where population density is high, are located in areas of low susceptibility. More mountainous regions, like the Cordillera Central and Cordillera Septentrional, have high susceptibility but low population density.</w:t>
      </w:r>
    </w:p>
    <w:p w14:paraId="099BF48F" w14:textId="77777777" w:rsidR="0056152E" w:rsidRPr="0066138C" w:rsidRDefault="0056152E" w:rsidP="0066138C">
      <w:pPr>
        <w:pStyle w:val="NoSpacing"/>
        <w:rPr>
          <w:rFonts w:ascii="Garamond" w:hAnsi="Garamond"/>
          <w:b/>
          <w:i/>
          <w:szCs w:val="24"/>
        </w:rPr>
      </w:pPr>
    </w:p>
    <w:p w14:paraId="4EB6DFAB" w14:textId="1A368DB0" w:rsidR="00621AB9" w:rsidRDefault="002A6C8D" w:rsidP="0066138C">
      <w:pPr>
        <w:pStyle w:val="NoSpacing"/>
        <w:rPr>
          <w:rFonts w:ascii="Garamond" w:hAnsi="Garamond"/>
          <w:b/>
          <w:i/>
          <w:szCs w:val="24"/>
        </w:rPr>
      </w:pPr>
      <w:r>
        <w:rPr>
          <w:rFonts w:ascii="Garamond" w:hAnsi="Garamond"/>
          <w:b/>
          <w:i/>
          <w:szCs w:val="24"/>
        </w:rPr>
        <w:t>4.2 Discussion</w:t>
      </w:r>
    </w:p>
    <w:p w14:paraId="39E6594D" w14:textId="2F12EC4E" w:rsidR="002A6C8D" w:rsidRPr="00DE3F99" w:rsidRDefault="002A6C8D" w:rsidP="0066138C">
      <w:pPr>
        <w:pStyle w:val="NoSpacing"/>
        <w:rPr>
          <w:rFonts w:ascii="Garamond" w:hAnsi="Garamond"/>
          <w:i/>
          <w:szCs w:val="24"/>
        </w:rPr>
      </w:pPr>
      <w:r w:rsidRPr="00DE3F99">
        <w:rPr>
          <w:rFonts w:ascii="Garamond" w:hAnsi="Garamond"/>
          <w:i/>
          <w:szCs w:val="24"/>
        </w:rPr>
        <w:t xml:space="preserve">4.2.1 Landslide Susceptibility Map </w:t>
      </w:r>
    </w:p>
    <w:p w14:paraId="01070E13" w14:textId="12229A36" w:rsidR="002A6C8D" w:rsidRDefault="002A6C8D" w:rsidP="002A6C8D">
      <w:pPr>
        <w:pStyle w:val="NormalWeb"/>
        <w:spacing w:before="0" w:beforeAutospacing="0" w:after="0" w:afterAutospacing="0"/>
        <w:rPr>
          <w:rFonts w:ascii="Garamond" w:hAnsi="Garamond"/>
          <w:color w:val="000000"/>
          <w:sz w:val="22"/>
          <w:szCs w:val="22"/>
        </w:rPr>
      </w:pPr>
      <w:bookmarkStart w:id="5" w:name="_Toc334198735"/>
      <w:bookmarkEnd w:id="4"/>
      <w:r>
        <w:rPr>
          <w:rFonts w:ascii="Garamond" w:hAnsi="Garamond"/>
          <w:color w:val="000000"/>
          <w:sz w:val="22"/>
          <w:szCs w:val="22"/>
        </w:rPr>
        <w:t xml:space="preserve">Although six variables (slope, elevation, clay percent, forest loss, lithology, and distance to faults) were ultimately selected for the final susceptibility map, many more could have been applied. For example, two variables were explicitly taken out after consulting expert scientists: distance to roads and distance to streams. Although proximity to both streams and roads were expected to contribute to higher landslide susceptibility, their frequency ratios showed opposite conclusions </w:t>
      </w:r>
      <w:r w:rsidR="007F5A7F">
        <w:rPr>
          <w:rFonts w:ascii="Garamond" w:hAnsi="Garamond"/>
          <w:color w:val="000000"/>
          <w:sz w:val="22"/>
          <w:szCs w:val="22"/>
        </w:rPr>
        <w:t>(i.e.</w:t>
      </w:r>
      <w:r>
        <w:rPr>
          <w:rFonts w:ascii="Garamond" w:hAnsi="Garamond"/>
          <w:color w:val="000000"/>
          <w:sz w:val="22"/>
          <w:szCs w:val="22"/>
        </w:rPr>
        <w:t xml:space="preserve"> increasing distances away from said streams and roads would be correlated with higher landslide frequency ratios</w:t>
      </w:r>
      <w:r w:rsidR="007F5A7F">
        <w:rPr>
          <w:rFonts w:ascii="Garamond" w:hAnsi="Garamond"/>
          <w:color w:val="000000"/>
          <w:sz w:val="22"/>
          <w:szCs w:val="22"/>
        </w:rPr>
        <w:t>)</w:t>
      </w:r>
      <w:r>
        <w:rPr>
          <w:rFonts w:ascii="Garamond" w:hAnsi="Garamond"/>
          <w:color w:val="000000"/>
          <w:sz w:val="22"/>
          <w:szCs w:val="22"/>
        </w:rPr>
        <w:t xml:space="preserve">. Interestingly enough, when the road vector </w:t>
      </w:r>
      <w:r>
        <w:rPr>
          <w:rFonts w:ascii="Garamond" w:hAnsi="Garamond"/>
          <w:color w:val="000000"/>
          <w:sz w:val="22"/>
          <w:szCs w:val="22"/>
        </w:rPr>
        <w:lastRenderedPageBreak/>
        <w:t>from OpenStreetMap was cropped for only roads existing at high slopes (equal to or above 12 degrees), the distance to roads layer (rather, the distance to “mountainous” or sloped roads layer) exhibited expected behavior with the landslide inventory.</w:t>
      </w:r>
    </w:p>
    <w:p w14:paraId="5B4221D8" w14:textId="77777777" w:rsidR="001A138B" w:rsidRDefault="001A138B" w:rsidP="002A6C8D">
      <w:pPr>
        <w:pStyle w:val="NormalWeb"/>
        <w:spacing w:before="0" w:beforeAutospacing="0" w:after="0" w:afterAutospacing="0"/>
        <w:rPr>
          <w:rFonts w:ascii="Garamond" w:hAnsi="Garamond"/>
          <w:color w:val="000000"/>
          <w:sz w:val="22"/>
          <w:szCs w:val="22"/>
        </w:rPr>
      </w:pPr>
    </w:p>
    <w:p w14:paraId="5F42118E" w14:textId="7A5CFE4A" w:rsidR="002A6C8D" w:rsidRDefault="002A6C8D"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Another factor to consider is the fast recovery time of reforestation in the Dominican Republic, according to a consultation with BGC engineers who have years of experience </w:t>
      </w:r>
      <w:r w:rsidR="001A138B">
        <w:rPr>
          <w:rFonts w:ascii="Garamond" w:hAnsi="Garamond"/>
          <w:color w:val="000000"/>
          <w:sz w:val="22"/>
          <w:szCs w:val="22"/>
        </w:rPr>
        <w:t xml:space="preserve">performing </w:t>
      </w:r>
      <w:r>
        <w:rPr>
          <w:rFonts w:ascii="Garamond" w:hAnsi="Garamond"/>
          <w:color w:val="000000"/>
          <w:sz w:val="22"/>
          <w:szCs w:val="22"/>
        </w:rPr>
        <w:t>fieldwork in the country.</w:t>
      </w:r>
      <w:r w:rsidR="00725CB6">
        <w:rPr>
          <w:rFonts w:ascii="Garamond" w:hAnsi="Garamond"/>
          <w:color w:val="000000"/>
          <w:sz w:val="22"/>
          <w:szCs w:val="22"/>
        </w:rPr>
        <w:t xml:space="preserve"> </w:t>
      </w:r>
      <w:r w:rsidR="001A138B">
        <w:rPr>
          <w:rFonts w:ascii="Garamond" w:hAnsi="Garamond"/>
          <w:color w:val="000000"/>
          <w:sz w:val="22"/>
          <w:szCs w:val="22"/>
        </w:rPr>
        <w:t>I</w:t>
      </w:r>
      <w:r>
        <w:rPr>
          <w:rFonts w:ascii="Garamond" w:hAnsi="Garamond"/>
          <w:color w:val="000000"/>
          <w:sz w:val="22"/>
          <w:szCs w:val="22"/>
        </w:rPr>
        <w:t xml:space="preserve">ncluding forest loss cover from only the past decade, rather than multiple decades, may be more appropriate for future landslide susceptibility mapping efforts in this country. The final susceptibility map performed </w:t>
      </w:r>
      <w:r w:rsidR="001A138B">
        <w:rPr>
          <w:rFonts w:ascii="Garamond" w:hAnsi="Garamond"/>
          <w:color w:val="000000"/>
          <w:sz w:val="22"/>
          <w:szCs w:val="22"/>
        </w:rPr>
        <w:t xml:space="preserve">very </w:t>
      </w:r>
      <w:r>
        <w:rPr>
          <w:rFonts w:ascii="Garamond" w:hAnsi="Garamond"/>
          <w:color w:val="000000"/>
          <w:sz w:val="22"/>
          <w:szCs w:val="22"/>
        </w:rPr>
        <w:t xml:space="preserve">well according to the landslides collected by the team using Google Earth Pro. However, </w:t>
      </w:r>
      <w:r>
        <w:rPr>
          <w:rFonts w:ascii="Garamond" w:hAnsi="Garamond"/>
          <w:i/>
          <w:iCs/>
          <w:color w:val="000000"/>
          <w:sz w:val="22"/>
          <w:szCs w:val="22"/>
        </w:rPr>
        <w:t>in</w:t>
      </w:r>
      <w:r w:rsidR="008F5F05">
        <w:rPr>
          <w:rFonts w:ascii="Garamond" w:hAnsi="Garamond"/>
          <w:i/>
          <w:iCs/>
          <w:color w:val="000000"/>
          <w:sz w:val="22"/>
          <w:szCs w:val="22"/>
        </w:rPr>
        <w:t xml:space="preserve"> </w:t>
      </w:r>
      <w:r>
        <w:rPr>
          <w:rFonts w:ascii="Garamond" w:hAnsi="Garamond"/>
          <w:i/>
          <w:iCs/>
          <w:color w:val="000000"/>
          <w:sz w:val="22"/>
          <w:szCs w:val="22"/>
        </w:rPr>
        <w:t>situ</w:t>
      </w:r>
      <w:r>
        <w:rPr>
          <w:rFonts w:ascii="Garamond" w:hAnsi="Garamond"/>
          <w:color w:val="000000"/>
          <w:sz w:val="22"/>
          <w:szCs w:val="22"/>
        </w:rPr>
        <w:t xml:space="preserve"> calibration is ideal. The transmission tower data from BGC, therefore, provided invaluable insight into the functionality of the susceptibility map.</w:t>
      </w:r>
    </w:p>
    <w:p w14:paraId="34549257" w14:textId="662A1A71" w:rsidR="002A6C8D" w:rsidRDefault="002A6C8D" w:rsidP="002A6C8D">
      <w:pPr>
        <w:pStyle w:val="NormalWeb"/>
        <w:spacing w:before="0" w:beforeAutospacing="0" w:after="0" w:afterAutospacing="0"/>
        <w:rPr>
          <w:rFonts w:ascii="Garamond" w:hAnsi="Garamond"/>
          <w:color w:val="000000"/>
          <w:sz w:val="22"/>
          <w:szCs w:val="22"/>
        </w:rPr>
      </w:pPr>
    </w:p>
    <w:p w14:paraId="784547B3" w14:textId="0646AE64" w:rsidR="002A6C8D" w:rsidRPr="00725CB6" w:rsidRDefault="002A6C8D" w:rsidP="002A6C8D">
      <w:pPr>
        <w:pStyle w:val="NormalWeb"/>
        <w:spacing w:before="0" w:beforeAutospacing="0" w:after="0" w:afterAutospacing="0"/>
        <w:rPr>
          <w:rFonts w:ascii="Garamond" w:hAnsi="Garamond"/>
          <w:i/>
          <w:color w:val="000000"/>
          <w:sz w:val="22"/>
          <w:szCs w:val="22"/>
        </w:rPr>
      </w:pPr>
      <w:r w:rsidRPr="00725CB6">
        <w:rPr>
          <w:rFonts w:ascii="Garamond" w:hAnsi="Garamond"/>
          <w:i/>
          <w:color w:val="000000"/>
          <w:sz w:val="22"/>
          <w:szCs w:val="22"/>
        </w:rPr>
        <w:t xml:space="preserve">4.2.2 LHASA Model </w:t>
      </w:r>
    </w:p>
    <w:p w14:paraId="609CDD8F" w14:textId="47F62B4C" w:rsidR="002A6C8D" w:rsidRDefault="002A6C8D"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LHASA proved to be a viable tool for mapping landslide potential in the Dominican Republic. Originally created for use on a global scale, LHASA allows for the user to cater the inputs and outputs to a particular country or region. For this project, LHASA was implemented across an area of 48,442 km</w:t>
      </w:r>
      <w:r w:rsidRPr="00725CB6">
        <w:rPr>
          <w:rFonts w:ascii="Garamond" w:hAnsi="Garamond"/>
          <w:color w:val="000000"/>
          <w:sz w:val="22"/>
          <w:szCs w:val="22"/>
          <w:vertAlign w:val="superscript"/>
        </w:rPr>
        <w:t>2</w:t>
      </w:r>
      <w:r>
        <w:rPr>
          <w:rFonts w:ascii="Garamond" w:hAnsi="Garamond"/>
          <w:color w:val="000000"/>
          <w:sz w:val="22"/>
          <w:szCs w:val="22"/>
        </w:rPr>
        <w:t>. A comprehensive landslide inventory covering the entire region of interest that includes event dates would have allowed the team to perform an extensive validation. By choosing a set of events, the team could have examined the historical LHASA outputs for particular coinciding rainfall and landslide events to assess conditions at that time. Lastly, the partners mentioned the presence of one rain gauge for each province, and another set of gauges at higher elevations in their mountainous regions, but th</w:t>
      </w:r>
      <w:r w:rsidR="00F16D3D">
        <w:rPr>
          <w:rFonts w:ascii="Garamond" w:hAnsi="Garamond"/>
          <w:color w:val="000000"/>
          <w:sz w:val="22"/>
          <w:szCs w:val="22"/>
        </w:rPr>
        <w:t>e</w:t>
      </w:r>
      <w:r>
        <w:rPr>
          <w:rFonts w:ascii="Garamond" w:hAnsi="Garamond"/>
          <w:color w:val="000000"/>
          <w:sz w:val="22"/>
          <w:szCs w:val="22"/>
        </w:rPr>
        <w:t>s</w:t>
      </w:r>
      <w:r w:rsidR="00F16D3D">
        <w:rPr>
          <w:rFonts w:ascii="Garamond" w:hAnsi="Garamond"/>
          <w:color w:val="000000"/>
          <w:sz w:val="22"/>
          <w:szCs w:val="22"/>
        </w:rPr>
        <w:t>e</w:t>
      </w:r>
      <w:r>
        <w:rPr>
          <w:rFonts w:ascii="Garamond" w:hAnsi="Garamond"/>
          <w:color w:val="000000"/>
          <w:sz w:val="22"/>
          <w:szCs w:val="22"/>
        </w:rPr>
        <w:t xml:space="preserve"> data w</w:t>
      </w:r>
      <w:r w:rsidR="00F16D3D">
        <w:rPr>
          <w:rFonts w:ascii="Garamond" w:hAnsi="Garamond"/>
          <w:color w:val="000000"/>
          <w:sz w:val="22"/>
          <w:szCs w:val="22"/>
        </w:rPr>
        <w:t>ere</w:t>
      </w:r>
      <w:r>
        <w:rPr>
          <w:rFonts w:ascii="Garamond" w:hAnsi="Garamond"/>
          <w:color w:val="000000"/>
          <w:sz w:val="22"/>
          <w:szCs w:val="22"/>
        </w:rPr>
        <w:t xml:space="preserve"> not </w:t>
      </w:r>
      <w:r w:rsidR="001A138B">
        <w:rPr>
          <w:rFonts w:ascii="Garamond" w:hAnsi="Garamond"/>
          <w:color w:val="000000"/>
          <w:sz w:val="22"/>
          <w:szCs w:val="22"/>
        </w:rPr>
        <w:t xml:space="preserve">obtained </w:t>
      </w:r>
      <w:r>
        <w:rPr>
          <w:rFonts w:ascii="Garamond" w:hAnsi="Garamond"/>
          <w:color w:val="000000"/>
          <w:sz w:val="22"/>
          <w:szCs w:val="22"/>
        </w:rPr>
        <w:t xml:space="preserve">during this study. </w:t>
      </w:r>
      <w:r w:rsidR="001A138B">
        <w:rPr>
          <w:rFonts w:ascii="Garamond" w:hAnsi="Garamond"/>
          <w:color w:val="000000"/>
          <w:sz w:val="22"/>
          <w:szCs w:val="22"/>
        </w:rPr>
        <w:t>If available, t</w:t>
      </w:r>
      <w:r>
        <w:rPr>
          <w:rFonts w:ascii="Garamond" w:hAnsi="Garamond"/>
          <w:color w:val="000000"/>
          <w:sz w:val="22"/>
          <w:szCs w:val="22"/>
        </w:rPr>
        <w:t xml:space="preserve">he satellite precipitation estimates could </w:t>
      </w:r>
      <w:r w:rsidR="001A138B">
        <w:rPr>
          <w:rFonts w:ascii="Garamond" w:hAnsi="Garamond"/>
          <w:color w:val="000000"/>
          <w:sz w:val="22"/>
          <w:szCs w:val="22"/>
        </w:rPr>
        <w:t>be</w:t>
      </w:r>
      <w:r>
        <w:rPr>
          <w:rFonts w:ascii="Garamond" w:hAnsi="Garamond"/>
          <w:color w:val="000000"/>
          <w:sz w:val="22"/>
          <w:szCs w:val="22"/>
        </w:rPr>
        <w:t xml:space="preserve"> validated against rain gauge data, which would </w:t>
      </w:r>
      <w:r w:rsidR="001A138B">
        <w:rPr>
          <w:rFonts w:ascii="Garamond" w:hAnsi="Garamond"/>
          <w:color w:val="000000"/>
          <w:sz w:val="22"/>
          <w:szCs w:val="22"/>
        </w:rPr>
        <w:t>allow</w:t>
      </w:r>
      <w:r>
        <w:rPr>
          <w:rFonts w:ascii="Garamond" w:hAnsi="Garamond"/>
          <w:color w:val="000000"/>
          <w:sz w:val="22"/>
          <w:szCs w:val="22"/>
        </w:rPr>
        <w:t xml:space="preserve"> for further validation of LHASA in this country. Validation would have increased the confidence in satellite-based precipitation estimates being used in place of </w:t>
      </w:r>
      <w:r w:rsidRPr="00725CB6">
        <w:rPr>
          <w:rFonts w:ascii="Garamond" w:hAnsi="Garamond"/>
          <w:i/>
          <w:color w:val="000000"/>
          <w:sz w:val="22"/>
          <w:szCs w:val="22"/>
        </w:rPr>
        <w:t>in situ</w:t>
      </w:r>
      <w:r>
        <w:rPr>
          <w:rFonts w:ascii="Garamond" w:hAnsi="Garamond"/>
          <w:color w:val="000000"/>
          <w:sz w:val="22"/>
          <w:szCs w:val="22"/>
        </w:rPr>
        <w:t xml:space="preserve"> measurements in LHASA.</w:t>
      </w:r>
    </w:p>
    <w:p w14:paraId="4BE3F602" w14:textId="35577C7A" w:rsidR="002A6C8D" w:rsidRPr="00EE617E" w:rsidRDefault="002A6C8D" w:rsidP="002A6C8D">
      <w:pPr>
        <w:pStyle w:val="NormalWeb"/>
        <w:spacing w:before="0" w:beforeAutospacing="0" w:after="0" w:afterAutospacing="0"/>
        <w:rPr>
          <w:rFonts w:ascii="Garamond" w:hAnsi="Garamond"/>
          <w:color w:val="000000"/>
          <w:sz w:val="22"/>
          <w:szCs w:val="22"/>
        </w:rPr>
      </w:pPr>
    </w:p>
    <w:p w14:paraId="784F2C5C" w14:textId="07DF115D" w:rsidR="002A6C8D" w:rsidRPr="00725CB6" w:rsidRDefault="002A6C8D" w:rsidP="002A6C8D">
      <w:pPr>
        <w:pStyle w:val="NormalWeb"/>
        <w:spacing w:before="0" w:beforeAutospacing="0" w:after="0" w:afterAutospacing="0"/>
        <w:rPr>
          <w:rFonts w:ascii="Garamond" w:hAnsi="Garamond"/>
          <w:i/>
          <w:color w:val="000000"/>
          <w:sz w:val="22"/>
          <w:szCs w:val="22"/>
        </w:rPr>
      </w:pPr>
      <w:r w:rsidRPr="00725CB6">
        <w:rPr>
          <w:rFonts w:ascii="Garamond" w:hAnsi="Garamond"/>
          <w:i/>
          <w:color w:val="000000"/>
          <w:sz w:val="22"/>
          <w:szCs w:val="22"/>
        </w:rPr>
        <w:t xml:space="preserve">4.2.3 Exposure Map </w:t>
      </w:r>
    </w:p>
    <w:p w14:paraId="13A9E35F" w14:textId="3DFE60FB" w:rsidR="002A6C8D" w:rsidRDefault="001A138B"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Given the</w:t>
      </w:r>
      <w:r w:rsidR="002A6C8D">
        <w:rPr>
          <w:rFonts w:ascii="Garamond" w:hAnsi="Garamond"/>
          <w:color w:val="000000"/>
          <w:sz w:val="22"/>
          <w:szCs w:val="22"/>
        </w:rPr>
        <w:t xml:space="preserve"> 1 km spatial resolution</w:t>
      </w:r>
      <w:r>
        <w:rPr>
          <w:rFonts w:ascii="Garamond" w:hAnsi="Garamond"/>
          <w:color w:val="000000"/>
          <w:sz w:val="22"/>
          <w:szCs w:val="22"/>
        </w:rPr>
        <w:t xml:space="preserve"> of the bivariate map</w:t>
      </w:r>
      <w:r w:rsidR="002A6C8D">
        <w:rPr>
          <w:rFonts w:ascii="Garamond" w:hAnsi="Garamond"/>
          <w:color w:val="000000"/>
          <w:sz w:val="22"/>
          <w:szCs w:val="22"/>
        </w:rPr>
        <w:t xml:space="preserve">, this map is limited in its ability to capture trends at a localized scale, particularly in heavily developed and populated areas. To create the categories for the map legend, the team had to simplify the population density and susceptibility factors to two and three categories, respectively. In doing so, there is an inevitable risk of hiding the range of values within each category. However, in an attempt to provide a national scale map, this method proved effective in communicating general exposure trends that </w:t>
      </w:r>
      <w:r w:rsidR="00A63934">
        <w:rPr>
          <w:rFonts w:ascii="Garamond" w:hAnsi="Garamond"/>
          <w:color w:val="000000"/>
          <w:sz w:val="22"/>
          <w:szCs w:val="22"/>
        </w:rPr>
        <w:t xml:space="preserve">can </w:t>
      </w:r>
      <w:r w:rsidR="002A6C8D">
        <w:rPr>
          <w:rFonts w:ascii="Garamond" w:hAnsi="Garamond"/>
          <w:color w:val="000000"/>
          <w:sz w:val="22"/>
          <w:szCs w:val="22"/>
        </w:rPr>
        <w:t>sufficiently guide end</w:t>
      </w:r>
      <w:r w:rsidR="00A63934">
        <w:rPr>
          <w:rFonts w:ascii="Garamond" w:hAnsi="Garamond"/>
          <w:color w:val="000000"/>
          <w:sz w:val="22"/>
          <w:szCs w:val="22"/>
        </w:rPr>
        <w:t xml:space="preserve"> </w:t>
      </w:r>
      <w:r w:rsidR="002A6C8D">
        <w:rPr>
          <w:rFonts w:ascii="Garamond" w:hAnsi="Garamond"/>
          <w:color w:val="000000"/>
          <w:sz w:val="22"/>
          <w:szCs w:val="22"/>
        </w:rPr>
        <w:t>user</w:t>
      </w:r>
      <w:r w:rsidR="00A63934">
        <w:rPr>
          <w:rFonts w:ascii="Garamond" w:hAnsi="Garamond"/>
          <w:color w:val="000000"/>
          <w:sz w:val="22"/>
          <w:szCs w:val="22"/>
        </w:rPr>
        <w:t>s</w:t>
      </w:r>
      <w:r w:rsidR="002A6C8D">
        <w:rPr>
          <w:rFonts w:ascii="Garamond" w:hAnsi="Garamond"/>
          <w:color w:val="000000"/>
          <w:sz w:val="22"/>
          <w:szCs w:val="22"/>
        </w:rPr>
        <w:t xml:space="preserve"> </w:t>
      </w:r>
      <w:r w:rsidR="00A63934">
        <w:rPr>
          <w:rFonts w:ascii="Garamond" w:hAnsi="Garamond"/>
          <w:color w:val="000000"/>
          <w:sz w:val="22"/>
          <w:szCs w:val="22"/>
        </w:rPr>
        <w:t>in</w:t>
      </w:r>
      <w:r w:rsidR="002A6C8D">
        <w:rPr>
          <w:rFonts w:ascii="Garamond" w:hAnsi="Garamond"/>
          <w:color w:val="000000"/>
          <w:sz w:val="22"/>
          <w:szCs w:val="22"/>
        </w:rPr>
        <w:t xml:space="preserve"> identify</w:t>
      </w:r>
      <w:r w:rsidR="00A63934">
        <w:rPr>
          <w:rFonts w:ascii="Garamond" w:hAnsi="Garamond"/>
          <w:color w:val="000000"/>
          <w:sz w:val="22"/>
          <w:szCs w:val="22"/>
        </w:rPr>
        <w:t>ing</w:t>
      </w:r>
      <w:r w:rsidR="002A6C8D">
        <w:rPr>
          <w:rFonts w:ascii="Garamond" w:hAnsi="Garamond"/>
          <w:color w:val="000000"/>
          <w:sz w:val="22"/>
          <w:szCs w:val="22"/>
        </w:rPr>
        <w:t xml:space="preserve"> regions of concern.</w:t>
      </w:r>
    </w:p>
    <w:p w14:paraId="47A13E35" w14:textId="449F1125" w:rsidR="002A6C8D" w:rsidRDefault="002A6C8D" w:rsidP="002A6C8D">
      <w:pPr>
        <w:pStyle w:val="NormalWeb"/>
        <w:spacing w:before="0" w:beforeAutospacing="0" w:after="0" w:afterAutospacing="0"/>
        <w:rPr>
          <w:rFonts w:ascii="Garamond" w:hAnsi="Garamond"/>
          <w:color w:val="000000"/>
          <w:sz w:val="22"/>
          <w:szCs w:val="22"/>
        </w:rPr>
      </w:pPr>
    </w:p>
    <w:p w14:paraId="25619AAD" w14:textId="641DAFC4" w:rsidR="002A6C8D" w:rsidRDefault="002A6C8D"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Adding critical infrastructure data</w:t>
      </w:r>
      <w:r w:rsidR="00A63934">
        <w:rPr>
          <w:rFonts w:ascii="Garamond" w:hAnsi="Garamond"/>
          <w:color w:val="000000"/>
          <w:sz w:val="22"/>
          <w:szCs w:val="22"/>
        </w:rPr>
        <w:t>,</w:t>
      </w:r>
      <w:r>
        <w:rPr>
          <w:rFonts w:ascii="Garamond" w:hAnsi="Garamond"/>
          <w:color w:val="000000"/>
          <w:sz w:val="22"/>
          <w:szCs w:val="22"/>
        </w:rPr>
        <w:t xml:space="preserve"> such as </w:t>
      </w:r>
      <w:r w:rsidR="00A63934">
        <w:rPr>
          <w:rFonts w:ascii="Garamond" w:hAnsi="Garamond"/>
          <w:color w:val="000000"/>
          <w:sz w:val="22"/>
          <w:szCs w:val="22"/>
        </w:rPr>
        <w:t xml:space="preserve">the locations of </w:t>
      </w:r>
      <w:r>
        <w:rPr>
          <w:rFonts w:ascii="Garamond" w:hAnsi="Garamond"/>
          <w:color w:val="000000"/>
          <w:sz w:val="22"/>
          <w:szCs w:val="22"/>
        </w:rPr>
        <w:t>schools, hospitals, emergency centers, and roads</w:t>
      </w:r>
      <w:r w:rsidR="00A63934">
        <w:rPr>
          <w:rFonts w:ascii="Garamond" w:hAnsi="Garamond"/>
          <w:color w:val="000000"/>
          <w:sz w:val="22"/>
          <w:szCs w:val="22"/>
        </w:rPr>
        <w:t>,</w:t>
      </w:r>
      <w:r>
        <w:rPr>
          <w:rFonts w:ascii="Garamond" w:hAnsi="Garamond"/>
          <w:color w:val="000000"/>
          <w:sz w:val="22"/>
          <w:szCs w:val="22"/>
        </w:rPr>
        <w:t xml:space="preserve"> would have provided more context to landslide exposure in this country. Due to time constraints, the team was not able to fully implement th</w:t>
      </w:r>
      <w:r w:rsidR="00A63934">
        <w:rPr>
          <w:rFonts w:ascii="Garamond" w:hAnsi="Garamond"/>
          <w:color w:val="000000"/>
          <w:sz w:val="22"/>
          <w:szCs w:val="22"/>
        </w:rPr>
        <w:t>e</w:t>
      </w:r>
      <w:r>
        <w:rPr>
          <w:rFonts w:ascii="Garamond" w:hAnsi="Garamond"/>
          <w:color w:val="000000"/>
          <w:sz w:val="22"/>
          <w:szCs w:val="22"/>
        </w:rPr>
        <w:t>s</w:t>
      </w:r>
      <w:r w:rsidR="00A63934">
        <w:rPr>
          <w:rFonts w:ascii="Garamond" w:hAnsi="Garamond"/>
          <w:color w:val="000000"/>
          <w:sz w:val="22"/>
          <w:szCs w:val="22"/>
        </w:rPr>
        <w:t>e</w:t>
      </w:r>
      <w:r>
        <w:rPr>
          <w:rFonts w:ascii="Garamond" w:hAnsi="Garamond"/>
          <w:color w:val="000000"/>
          <w:sz w:val="22"/>
          <w:szCs w:val="22"/>
        </w:rPr>
        <w:t xml:space="preserve"> data into the bivariate map. The team suggests performing a zonal statistics analysis with th</w:t>
      </w:r>
      <w:r w:rsidR="00BB4FB2">
        <w:rPr>
          <w:rFonts w:ascii="Garamond" w:hAnsi="Garamond"/>
          <w:color w:val="000000"/>
          <w:sz w:val="22"/>
          <w:szCs w:val="22"/>
        </w:rPr>
        <w:t>e</w:t>
      </w:r>
      <w:r>
        <w:rPr>
          <w:rFonts w:ascii="Garamond" w:hAnsi="Garamond"/>
          <w:color w:val="000000"/>
          <w:sz w:val="22"/>
          <w:szCs w:val="22"/>
        </w:rPr>
        <w:t>s</w:t>
      </w:r>
      <w:r w:rsidR="00BB4FB2">
        <w:rPr>
          <w:rFonts w:ascii="Garamond" w:hAnsi="Garamond"/>
          <w:color w:val="000000"/>
          <w:sz w:val="22"/>
          <w:szCs w:val="22"/>
        </w:rPr>
        <w:t>e</w:t>
      </w:r>
      <w:r>
        <w:rPr>
          <w:rFonts w:ascii="Garamond" w:hAnsi="Garamond"/>
          <w:color w:val="000000"/>
          <w:sz w:val="22"/>
          <w:szCs w:val="22"/>
        </w:rPr>
        <w:t xml:space="preserve"> data by province and municipality</w:t>
      </w:r>
      <w:r w:rsidR="00BB4FB2">
        <w:rPr>
          <w:rFonts w:ascii="Garamond" w:hAnsi="Garamond"/>
          <w:color w:val="000000"/>
          <w:sz w:val="22"/>
          <w:szCs w:val="22"/>
        </w:rPr>
        <w:t xml:space="preserve"> </w:t>
      </w:r>
      <w:r>
        <w:rPr>
          <w:rFonts w:ascii="Garamond" w:hAnsi="Garamond"/>
          <w:color w:val="000000"/>
          <w:sz w:val="22"/>
          <w:szCs w:val="22"/>
        </w:rPr>
        <w:t>to gain region-specific insights into landslide exposure relating to infrastructure.</w:t>
      </w:r>
    </w:p>
    <w:p w14:paraId="61F503E3" w14:textId="43AC8E3E" w:rsidR="002A6C8D" w:rsidRDefault="002A6C8D" w:rsidP="002A6C8D">
      <w:pPr>
        <w:pStyle w:val="NormalWeb"/>
        <w:spacing w:before="0" w:beforeAutospacing="0" w:after="0" w:afterAutospacing="0"/>
        <w:rPr>
          <w:rFonts w:ascii="Garamond" w:hAnsi="Garamond"/>
          <w:color w:val="000000"/>
          <w:sz w:val="22"/>
          <w:szCs w:val="22"/>
        </w:rPr>
      </w:pPr>
    </w:p>
    <w:p w14:paraId="4DD9B125" w14:textId="69440E3F" w:rsidR="002A6C8D" w:rsidRDefault="002A6C8D" w:rsidP="002A6C8D">
      <w:pPr>
        <w:pStyle w:val="NormalWeb"/>
        <w:spacing w:before="0" w:beforeAutospacing="0" w:after="0" w:afterAutospacing="0"/>
        <w:rPr>
          <w:rFonts w:ascii="Garamond" w:hAnsi="Garamond"/>
          <w:b/>
          <w:i/>
          <w:color w:val="000000"/>
          <w:sz w:val="22"/>
          <w:szCs w:val="22"/>
        </w:rPr>
      </w:pPr>
      <w:r>
        <w:rPr>
          <w:rFonts w:ascii="Garamond" w:hAnsi="Garamond"/>
          <w:b/>
          <w:i/>
          <w:color w:val="000000"/>
          <w:sz w:val="22"/>
          <w:szCs w:val="22"/>
        </w:rPr>
        <w:t xml:space="preserve">4.3 Future Work </w:t>
      </w:r>
    </w:p>
    <w:p w14:paraId="72E36658" w14:textId="78A4B70D" w:rsidR="002A6C8D" w:rsidRDefault="002A6C8D"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With additional time for this project, the team could implement LHASA to further examine specific case study events within the regions of interest identified by our partners. By reducing the scale of analysis from </w:t>
      </w:r>
      <w:r w:rsidR="00575812">
        <w:rPr>
          <w:rFonts w:ascii="Garamond" w:hAnsi="Garamond"/>
          <w:color w:val="000000"/>
          <w:sz w:val="22"/>
          <w:szCs w:val="22"/>
        </w:rPr>
        <w:t xml:space="preserve">a </w:t>
      </w:r>
      <w:r>
        <w:rPr>
          <w:rFonts w:ascii="Garamond" w:hAnsi="Garamond"/>
          <w:color w:val="000000"/>
          <w:sz w:val="22"/>
          <w:szCs w:val="22"/>
        </w:rPr>
        <w:t xml:space="preserve">national to a regional, provincial, or city scale, new patterns may be visible that offer valuable information for landslide susceptibility, exposure, and historical landslide potential. For example, it would be worthwhile to examine local conditions in Puerto Plata, a city in the northern region of the island that has suffered from several major landslides in the past. Additionally, future research should focus on enhanced calibration and validation of the susceptibility model specifically for the Dominican Republic. This can be completed by using verified landslide event locations with dates that were consistently mapped through the study region. That being said, future landslide events in this country need to be precisely located with the date and time of the event. The temporal resolution of landslide data is crucial to </w:t>
      </w:r>
      <w:r w:rsidR="007753EA">
        <w:rPr>
          <w:rFonts w:ascii="Garamond" w:hAnsi="Garamond"/>
          <w:color w:val="000000"/>
          <w:sz w:val="22"/>
          <w:szCs w:val="22"/>
        </w:rPr>
        <w:t xml:space="preserve">the </w:t>
      </w:r>
      <w:r>
        <w:rPr>
          <w:rFonts w:ascii="Garamond" w:hAnsi="Garamond"/>
          <w:color w:val="000000"/>
          <w:sz w:val="22"/>
          <w:szCs w:val="22"/>
        </w:rPr>
        <w:t>successful calibration and validation of landslide models.</w:t>
      </w:r>
    </w:p>
    <w:p w14:paraId="0424EEA1" w14:textId="675DB1C7" w:rsidR="002A6C8D" w:rsidRDefault="002A6C8D" w:rsidP="002A6C8D">
      <w:pPr>
        <w:pStyle w:val="NormalWeb"/>
        <w:spacing w:before="0" w:beforeAutospacing="0" w:after="0" w:afterAutospacing="0"/>
        <w:rPr>
          <w:rFonts w:ascii="Garamond" w:hAnsi="Garamond"/>
          <w:color w:val="000000"/>
          <w:sz w:val="22"/>
          <w:szCs w:val="22"/>
        </w:rPr>
      </w:pPr>
    </w:p>
    <w:p w14:paraId="107A0653" w14:textId="33AB9F2E" w:rsidR="002A6C8D" w:rsidRDefault="002A6C8D" w:rsidP="002A6C8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lastRenderedPageBreak/>
        <w:t xml:space="preserve">The partners could greatly benefit from the validation of IMERG precipitation estimates against rain gauge measurements within each province. A validation would help identify possible IMERG underestimations and overestimations when compared to gauge measurements. </w:t>
      </w:r>
      <w:r w:rsidR="001A138B">
        <w:rPr>
          <w:rFonts w:ascii="Garamond" w:hAnsi="Garamond"/>
          <w:color w:val="000000"/>
          <w:sz w:val="22"/>
          <w:szCs w:val="22"/>
        </w:rPr>
        <w:t>T</w:t>
      </w:r>
      <w:r>
        <w:rPr>
          <w:rFonts w:ascii="Garamond" w:hAnsi="Garamond"/>
          <w:color w:val="000000"/>
          <w:sz w:val="22"/>
          <w:szCs w:val="22"/>
        </w:rPr>
        <w:t>his process would allow the partners to proceed with confidence in using satellite-based precipitation data in LHASA</w:t>
      </w:r>
      <w:r w:rsidR="001A138B">
        <w:rPr>
          <w:rFonts w:ascii="Garamond" w:hAnsi="Garamond"/>
          <w:color w:val="000000"/>
          <w:sz w:val="22"/>
          <w:szCs w:val="22"/>
        </w:rPr>
        <w:t>.</w:t>
      </w:r>
      <w:r>
        <w:rPr>
          <w:rFonts w:ascii="Garamond" w:hAnsi="Garamond"/>
          <w:color w:val="000000"/>
          <w:sz w:val="22"/>
          <w:szCs w:val="22"/>
        </w:rPr>
        <w:t xml:space="preserve"> Lastly, LHASA has the potential to be implemented in other Central American countries that may be facing similar risks for rainfall-triggered landslides. Efforts should specifically focus on providing countries with the knowledge and skills necessary to use LHASA through educational materials and</w:t>
      </w:r>
      <w:r w:rsidR="007753EA">
        <w:rPr>
          <w:rFonts w:ascii="Garamond" w:hAnsi="Garamond"/>
          <w:color w:val="000000"/>
          <w:sz w:val="22"/>
          <w:szCs w:val="22"/>
        </w:rPr>
        <w:t xml:space="preserve"> on-site training sessions</w:t>
      </w:r>
      <w:r>
        <w:rPr>
          <w:rFonts w:ascii="Garamond" w:hAnsi="Garamond"/>
          <w:color w:val="000000"/>
          <w:sz w:val="22"/>
          <w:szCs w:val="22"/>
        </w:rPr>
        <w:t>.</w:t>
      </w:r>
    </w:p>
    <w:p w14:paraId="0B63EFAB" w14:textId="77777777" w:rsidR="002A6C8D" w:rsidRPr="00C23025" w:rsidRDefault="002A6C8D" w:rsidP="002A6C8D">
      <w:pPr>
        <w:pStyle w:val="NormalWeb"/>
        <w:spacing w:before="0" w:beforeAutospacing="0" w:after="0" w:afterAutospacing="0"/>
        <w:rPr>
          <w:rFonts w:ascii="Garamond" w:hAnsi="Garamond"/>
          <w:sz w:val="22"/>
          <w:szCs w:val="22"/>
        </w:rPr>
      </w:pP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66D82F30" w14:textId="5A0684B2" w:rsidR="00725CB6" w:rsidRDefault="002A6C8D" w:rsidP="00725CB6">
      <w:pPr>
        <w:pStyle w:val="Heading1"/>
        <w:spacing w:before="0" w:line="240" w:lineRule="auto"/>
        <w:rPr>
          <w:rFonts w:ascii="Garamond" w:hAnsi="Garamond"/>
          <w:b w:val="0"/>
          <w:color w:val="000000"/>
          <w:sz w:val="22"/>
          <w:szCs w:val="22"/>
        </w:rPr>
      </w:pPr>
      <w:bookmarkStart w:id="6" w:name="_Toc334198736"/>
      <w:r w:rsidRPr="002A6C8D">
        <w:rPr>
          <w:rFonts w:ascii="Garamond" w:hAnsi="Garamond"/>
          <w:b w:val="0"/>
          <w:color w:val="000000"/>
          <w:sz w:val="22"/>
          <w:szCs w:val="22"/>
        </w:rPr>
        <w:t xml:space="preserve">As a result of this project, the team was able to execute four major components that will help SGN and ONAMET to better understand the physical conditions that contribute to rainfall-triggered landslides in their country. By identifying areas of high and low landslide susceptibility at </w:t>
      </w:r>
      <w:r w:rsidR="00FE5942">
        <w:rPr>
          <w:rFonts w:ascii="Garamond" w:hAnsi="Garamond"/>
          <w:b w:val="0"/>
          <w:color w:val="000000"/>
          <w:sz w:val="22"/>
          <w:szCs w:val="22"/>
        </w:rPr>
        <w:t xml:space="preserve">a </w:t>
      </w:r>
      <w:r w:rsidRPr="002A6C8D">
        <w:rPr>
          <w:rFonts w:ascii="Garamond" w:hAnsi="Garamond"/>
          <w:b w:val="0"/>
          <w:color w:val="000000"/>
          <w:sz w:val="22"/>
          <w:szCs w:val="22"/>
        </w:rPr>
        <w:t>30</w:t>
      </w:r>
      <w:r w:rsidR="001A138B">
        <w:rPr>
          <w:rFonts w:ascii="Garamond" w:hAnsi="Garamond"/>
          <w:b w:val="0"/>
          <w:color w:val="000000"/>
          <w:sz w:val="22"/>
          <w:szCs w:val="22"/>
        </w:rPr>
        <w:t xml:space="preserve"> </w:t>
      </w:r>
      <w:r w:rsidRPr="002A6C8D">
        <w:rPr>
          <w:rFonts w:ascii="Garamond" w:hAnsi="Garamond"/>
          <w:b w:val="0"/>
          <w:color w:val="000000"/>
          <w:sz w:val="22"/>
          <w:szCs w:val="22"/>
        </w:rPr>
        <w:t xml:space="preserve">m spatial resolution, the partners can further examine these conditions beyond the provincial level. By examining the country’s population density in relation to susceptibility, the partners can locate and properly manage housing and infrastructure </w:t>
      </w:r>
      <w:r w:rsidRPr="00725CB6">
        <w:rPr>
          <w:rFonts w:ascii="Garamond" w:hAnsi="Garamond"/>
          <w:b w:val="0"/>
          <w:color w:val="000000"/>
          <w:sz w:val="22"/>
          <w:szCs w:val="22"/>
        </w:rPr>
        <w:t>expansion in landslide-prone areas in order to reduce the potential loss of life and property. Through the implementation of satellite-based precipitation data and the susceptibility map in LHASA, the partners can gain improved situational awareness of landslide hazard across their country.</w:t>
      </w:r>
    </w:p>
    <w:p w14:paraId="54B7444A" w14:textId="77777777" w:rsidR="00725CB6" w:rsidRDefault="00725CB6" w:rsidP="00725CB6">
      <w:pPr>
        <w:pStyle w:val="Heading1"/>
        <w:spacing w:before="0" w:line="240" w:lineRule="auto"/>
        <w:rPr>
          <w:rFonts w:ascii="Garamond" w:hAnsi="Garamond"/>
          <w:b w:val="0"/>
          <w:color w:val="000000"/>
          <w:sz w:val="22"/>
          <w:szCs w:val="22"/>
        </w:rPr>
      </w:pPr>
    </w:p>
    <w:p w14:paraId="24C52839" w14:textId="605EF335" w:rsidR="00351F1A" w:rsidRDefault="002A6C8D" w:rsidP="00351F1A">
      <w:pPr>
        <w:pStyle w:val="Heading1"/>
        <w:spacing w:before="0" w:line="240" w:lineRule="auto"/>
        <w:contextualSpacing/>
        <w:rPr>
          <w:rFonts w:ascii="Garamond" w:hAnsi="Garamond"/>
          <w:b w:val="0"/>
          <w:color w:val="000000"/>
          <w:sz w:val="22"/>
          <w:szCs w:val="22"/>
          <w:lang w:val="es-DO"/>
        </w:rPr>
      </w:pPr>
      <w:r w:rsidRPr="00725CB6">
        <w:rPr>
          <w:rFonts w:ascii="Garamond" w:hAnsi="Garamond"/>
          <w:b w:val="0"/>
          <w:color w:val="000000"/>
          <w:sz w:val="22"/>
          <w:szCs w:val="22"/>
        </w:rPr>
        <w:t xml:space="preserve">The susceptibility map produced by the team allows for the identification of potentially high priority areas. This includes high elevation areas, where slopes are generally steeper and thus more prone to unstable surfaces. Areas found to have the highest susceptibility include: The Cordillera Central, Cordillera Septentrional, the Sierra de </w:t>
      </w:r>
      <w:proofErr w:type="spellStart"/>
      <w:r w:rsidRPr="00725CB6">
        <w:rPr>
          <w:rFonts w:ascii="Garamond" w:hAnsi="Garamond"/>
          <w:b w:val="0"/>
          <w:color w:val="000000"/>
          <w:sz w:val="22"/>
          <w:szCs w:val="22"/>
        </w:rPr>
        <w:t>Nelba</w:t>
      </w:r>
      <w:proofErr w:type="spellEnd"/>
      <w:r w:rsidRPr="00725CB6">
        <w:rPr>
          <w:rFonts w:ascii="Garamond" w:hAnsi="Garamond"/>
          <w:b w:val="0"/>
          <w:color w:val="000000"/>
          <w:sz w:val="22"/>
          <w:szCs w:val="22"/>
        </w:rPr>
        <w:t xml:space="preserve">, Sierra de </w:t>
      </w:r>
      <w:proofErr w:type="spellStart"/>
      <w:r w:rsidRPr="00725CB6">
        <w:rPr>
          <w:rFonts w:ascii="Garamond" w:hAnsi="Garamond"/>
          <w:b w:val="0"/>
          <w:color w:val="000000"/>
          <w:sz w:val="22"/>
          <w:szCs w:val="22"/>
        </w:rPr>
        <w:t>Bahoruco</w:t>
      </w:r>
      <w:proofErr w:type="spellEnd"/>
      <w:r w:rsidRPr="00725CB6">
        <w:rPr>
          <w:rFonts w:ascii="Garamond" w:hAnsi="Garamond"/>
          <w:b w:val="0"/>
          <w:color w:val="000000"/>
          <w:sz w:val="22"/>
          <w:szCs w:val="22"/>
        </w:rPr>
        <w:t xml:space="preserve">, and the Cordillera Oriental. Additionally, many landslides were identified across the </w:t>
      </w:r>
      <w:proofErr w:type="spellStart"/>
      <w:r w:rsidRPr="00725CB6">
        <w:rPr>
          <w:rFonts w:ascii="Garamond" w:hAnsi="Garamond"/>
          <w:b w:val="0"/>
          <w:color w:val="000000"/>
          <w:sz w:val="22"/>
          <w:szCs w:val="22"/>
        </w:rPr>
        <w:t>Samana</w:t>
      </w:r>
      <w:proofErr w:type="spellEnd"/>
      <w:r w:rsidRPr="00725CB6">
        <w:rPr>
          <w:rFonts w:ascii="Garamond" w:hAnsi="Garamond"/>
          <w:b w:val="0"/>
          <w:color w:val="000000"/>
          <w:sz w:val="22"/>
          <w:szCs w:val="22"/>
        </w:rPr>
        <w:t xml:space="preserve"> Peninsula. </w:t>
      </w:r>
      <w:r w:rsidRPr="00725CB6">
        <w:rPr>
          <w:rFonts w:ascii="Garamond" w:hAnsi="Garamond"/>
          <w:b w:val="0"/>
          <w:color w:val="000000"/>
          <w:sz w:val="22"/>
          <w:szCs w:val="22"/>
          <w:lang w:val="es-DO"/>
        </w:rPr>
        <w:t>At the provincial scale, the provinces of Azua, Bahoruco, Barahona, Duarte, El Seybo, Espaillat, Independencia, La Estrelleta, La Vega, Peravia, Puerto Plata, Salcedo, Samaná, San Cristóbal, San José de Ocoa, San Juan, Santiago Rodriguez, Santiago, and Valverde contained many areas with high landslide susceptibility.</w:t>
      </w:r>
    </w:p>
    <w:p w14:paraId="35A522E1" w14:textId="77777777" w:rsidR="00351F1A" w:rsidRPr="00C23025" w:rsidRDefault="00351F1A" w:rsidP="00351F1A">
      <w:pPr>
        <w:spacing w:line="240" w:lineRule="auto"/>
        <w:contextualSpacing/>
        <w:rPr>
          <w:rFonts w:ascii="Garamond" w:hAnsi="Garamond"/>
          <w:lang w:val="es-DO"/>
        </w:rPr>
      </w:pPr>
    </w:p>
    <w:p w14:paraId="7C7ADE0C" w14:textId="471D8A76" w:rsidR="00C23025" w:rsidRDefault="002A6C8D" w:rsidP="00351F1A">
      <w:pPr>
        <w:spacing w:line="240" w:lineRule="auto"/>
        <w:contextualSpacing/>
        <w:rPr>
          <w:rFonts w:ascii="Garamond" w:hAnsi="Garamond"/>
          <w:color w:val="000000"/>
        </w:rPr>
      </w:pPr>
      <w:r>
        <w:rPr>
          <w:rFonts w:ascii="Garamond" w:hAnsi="Garamond"/>
          <w:color w:val="000000"/>
        </w:rPr>
        <w:t xml:space="preserve">The partners will benefit from the increased situational awareness of rainfall-triggered landslides across their country at a high spatial resolution provided by this study. Their knowledge is further enhanced by having access to a tutorial document created by the team that provides step-by-step instructions for how to create their own landslide inventory, create a susceptibility map, and implement </w:t>
      </w:r>
      <w:r w:rsidR="008D5E96">
        <w:rPr>
          <w:rFonts w:ascii="Garamond" w:hAnsi="Garamond"/>
          <w:color w:val="000000"/>
        </w:rPr>
        <w:t>LHASA</w:t>
      </w:r>
      <w:r>
        <w:rPr>
          <w:rFonts w:ascii="Garamond" w:hAnsi="Garamond"/>
          <w:color w:val="000000"/>
        </w:rPr>
        <w:t>. The goal of this tutorial is to build the partners</w:t>
      </w:r>
      <w:r w:rsidR="00FE5942">
        <w:rPr>
          <w:rFonts w:ascii="Garamond" w:hAnsi="Garamond"/>
          <w:color w:val="000000"/>
        </w:rPr>
        <w:t>’</w:t>
      </w:r>
      <w:r>
        <w:rPr>
          <w:rFonts w:ascii="Garamond" w:hAnsi="Garamond"/>
          <w:color w:val="000000"/>
        </w:rPr>
        <w:t xml:space="preserve"> capacit</w:t>
      </w:r>
      <w:r w:rsidR="00FE5942">
        <w:rPr>
          <w:rFonts w:ascii="Garamond" w:hAnsi="Garamond"/>
          <w:color w:val="000000"/>
        </w:rPr>
        <w:t>ies</w:t>
      </w:r>
      <w:r>
        <w:rPr>
          <w:rFonts w:ascii="Garamond" w:hAnsi="Garamond"/>
          <w:color w:val="000000"/>
        </w:rPr>
        <w:t xml:space="preserve"> to use NASA Earth Observations to better inform their decision-making processes and GIS workflows relating to landslide monitoring and warning. Overall, this work has the potential to increase the end</w:t>
      </w:r>
      <w:r w:rsidR="00FE5942">
        <w:rPr>
          <w:rFonts w:ascii="Garamond" w:hAnsi="Garamond"/>
          <w:color w:val="000000"/>
        </w:rPr>
        <w:t xml:space="preserve"> </w:t>
      </w:r>
      <w:r>
        <w:rPr>
          <w:rFonts w:ascii="Garamond" w:hAnsi="Garamond"/>
          <w:color w:val="000000"/>
        </w:rPr>
        <w:t>users</w:t>
      </w:r>
      <w:r w:rsidR="00FE5942">
        <w:rPr>
          <w:rFonts w:ascii="Garamond" w:hAnsi="Garamond"/>
          <w:color w:val="000000"/>
        </w:rPr>
        <w:t>’</w:t>
      </w:r>
      <w:r>
        <w:rPr>
          <w:rFonts w:ascii="Garamond" w:hAnsi="Garamond"/>
          <w:color w:val="000000"/>
        </w:rPr>
        <w:t xml:space="preserve"> knowledge and skillset</w:t>
      </w:r>
      <w:r w:rsidR="00FE5942">
        <w:rPr>
          <w:rFonts w:ascii="Garamond" w:hAnsi="Garamond"/>
          <w:color w:val="000000"/>
        </w:rPr>
        <w:t>s</w:t>
      </w:r>
      <w:r>
        <w:rPr>
          <w:rFonts w:ascii="Garamond" w:hAnsi="Garamond"/>
          <w:color w:val="000000"/>
        </w:rPr>
        <w:t xml:space="preserve"> through the use of a state-of-the-art landslide monitoring tool and a variety of open-source datasets and tools. As a result, the end</w:t>
      </w:r>
      <w:r w:rsidR="00FE5942">
        <w:rPr>
          <w:rFonts w:ascii="Garamond" w:hAnsi="Garamond"/>
          <w:color w:val="000000"/>
        </w:rPr>
        <w:t xml:space="preserve"> </w:t>
      </w:r>
      <w:r>
        <w:rPr>
          <w:rFonts w:ascii="Garamond" w:hAnsi="Garamond"/>
          <w:color w:val="000000"/>
        </w:rPr>
        <w:t xml:space="preserve">users in the </w:t>
      </w:r>
      <w:r w:rsidR="00C93274">
        <w:rPr>
          <w:rFonts w:ascii="Garamond" w:hAnsi="Garamond"/>
          <w:color w:val="000000"/>
        </w:rPr>
        <w:t>Dominican</w:t>
      </w:r>
      <w:r>
        <w:rPr>
          <w:rFonts w:ascii="Garamond" w:hAnsi="Garamond"/>
          <w:color w:val="000000"/>
        </w:rPr>
        <w:t xml:space="preserve"> Republic will have the ability to produce, interpret, and ultimately communicate information about rainfall-triggered landslides for the broader benefit of their society.</w:t>
      </w:r>
    </w:p>
    <w:p w14:paraId="5C555F05" w14:textId="77777777" w:rsidR="00C23025" w:rsidRPr="00C23025" w:rsidRDefault="00C23025" w:rsidP="00351F1A">
      <w:pPr>
        <w:spacing w:line="240" w:lineRule="auto"/>
        <w:contextualSpacing/>
        <w:rPr>
          <w:rFonts w:ascii="Garamond" w:hAnsi="Garamond"/>
          <w:color w:val="000000"/>
        </w:rPr>
      </w:pPr>
    </w:p>
    <w:p w14:paraId="2BF53931" w14:textId="2887DB48" w:rsidR="00E41324" w:rsidRPr="0066138C" w:rsidRDefault="00621AB9" w:rsidP="0066138C">
      <w:pPr>
        <w:pStyle w:val="Heading1"/>
        <w:spacing w:before="0" w:line="240" w:lineRule="auto"/>
        <w:contextualSpacing/>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799FE0CB" w14:textId="2340A8F2" w:rsidR="0015019B" w:rsidRPr="00286162" w:rsidRDefault="00BD242B" w:rsidP="00286162">
      <w:pPr>
        <w:pStyle w:val="NormalWeb"/>
        <w:spacing w:before="0" w:beforeAutospacing="0" w:after="0" w:afterAutospacing="0"/>
        <w:rPr>
          <w:sz w:val="22"/>
          <w:szCs w:val="22"/>
        </w:rPr>
      </w:pPr>
      <w:r w:rsidRPr="00286162">
        <w:rPr>
          <w:rFonts w:ascii="Garamond" w:hAnsi="Garamond"/>
          <w:sz w:val="22"/>
          <w:szCs w:val="22"/>
        </w:rPr>
        <w:t xml:space="preserve">The Dominican Republic Disasters </w:t>
      </w:r>
      <w:r w:rsidR="00FE5942">
        <w:rPr>
          <w:rFonts w:ascii="Garamond" w:hAnsi="Garamond"/>
          <w:sz w:val="22"/>
          <w:szCs w:val="22"/>
        </w:rPr>
        <w:t>T</w:t>
      </w:r>
      <w:r w:rsidRPr="00286162">
        <w:rPr>
          <w:rFonts w:ascii="Garamond" w:hAnsi="Garamond"/>
          <w:sz w:val="22"/>
          <w:szCs w:val="22"/>
        </w:rPr>
        <w:t xml:space="preserve">eam would like to thank </w:t>
      </w:r>
      <w:r w:rsidRPr="00286162">
        <w:rPr>
          <w:rFonts w:ascii="Garamond" w:hAnsi="Garamond"/>
          <w:color w:val="000000"/>
          <w:sz w:val="22"/>
          <w:szCs w:val="22"/>
        </w:rPr>
        <w:t xml:space="preserve">our project partners at SGN and ONAMET for their support and collaboration: Dr. Santiago Muñoz and his colleagues at SGN and </w:t>
      </w:r>
      <w:r w:rsidR="00DE3F99">
        <w:rPr>
          <w:rFonts w:ascii="Garamond" w:hAnsi="Garamond"/>
          <w:color w:val="000000"/>
          <w:sz w:val="22"/>
          <w:szCs w:val="22"/>
        </w:rPr>
        <w:t xml:space="preserve">Dr. </w:t>
      </w:r>
      <w:r w:rsidRPr="00286162">
        <w:rPr>
          <w:rFonts w:ascii="Garamond" w:hAnsi="Garamond"/>
          <w:color w:val="000000"/>
          <w:sz w:val="22"/>
          <w:szCs w:val="22"/>
        </w:rPr>
        <w:t>Andrés Campusano at ONAMET. The team would also like to acknowledge Dr. Dalia Kirschbaum and Dr. Kent</w:t>
      </w:r>
      <w:r w:rsidR="00FE5942">
        <w:rPr>
          <w:rFonts w:ascii="Garamond" w:hAnsi="Garamond"/>
          <w:color w:val="000000"/>
          <w:sz w:val="22"/>
          <w:szCs w:val="22"/>
        </w:rPr>
        <w:t>on</w:t>
      </w:r>
      <w:r w:rsidRPr="00286162">
        <w:rPr>
          <w:rFonts w:ascii="Garamond" w:hAnsi="Garamond"/>
          <w:color w:val="000000"/>
          <w:sz w:val="22"/>
          <w:szCs w:val="22"/>
        </w:rPr>
        <w:t xml:space="preserve"> Ross for their guidance </w:t>
      </w:r>
      <w:r w:rsidR="00FE5942">
        <w:rPr>
          <w:rFonts w:ascii="Garamond" w:hAnsi="Garamond"/>
          <w:color w:val="000000"/>
          <w:sz w:val="22"/>
          <w:szCs w:val="22"/>
        </w:rPr>
        <w:t>throughout</w:t>
      </w:r>
      <w:r w:rsidRPr="00286162">
        <w:rPr>
          <w:rFonts w:ascii="Garamond" w:hAnsi="Garamond"/>
          <w:color w:val="000000"/>
          <w:sz w:val="22"/>
          <w:szCs w:val="22"/>
        </w:rPr>
        <w:t xml:space="preserve"> this project</w:t>
      </w:r>
      <w:r w:rsidR="00FE5942">
        <w:rPr>
          <w:rFonts w:ascii="Garamond" w:hAnsi="Garamond"/>
          <w:color w:val="000000"/>
          <w:sz w:val="22"/>
          <w:szCs w:val="22"/>
        </w:rPr>
        <w:t xml:space="preserve"> term</w:t>
      </w:r>
      <w:r w:rsidRPr="00286162">
        <w:rPr>
          <w:rFonts w:ascii="Garamond" w:hAnsi="Garamond"/>
          <w:color w:val="000000"/>
          <w:sz w:val="22"/>
          <w:szCs w:val="22"/>
        </w:rPr>
        <w:t xml:space="preserve">. Additionally, we would like to acknowledge Thomas Stanley, Dr. Robert </w:t>
      </w:r>
      <w:proofErr w:type="spellStart"/>
      <w:r w:rsidRPr="00286162">
        <w:rPr>
          <w:rFonts w:ascii="Garamond" w:hAnsi="Garamond"/>
          <w:color w:val="000000"/>
          <w:sz w:val="22"/>
          <w:szCs w:val="22"/>
        </w:rPr>
        <w:t>Emberson</w:t>
      </w:r>
      <w:proofErr w:type="spellEnd"/>
      <w:r w:rsidRPr="00286162">
        <w:rPr>
          <w:rFonts w:ascii="Garamond" w:hAnsi="Garamond"/>
          <w:color w:val="000000"/>
          <w:sz w:val="22"/>
          <w:szCs w:val="22"/>
        </w:rPr>
        <w:t xml:space="preserve">, Garrett Benz, and Dr. </w:t>
      </w:r>
      <w:proofErr w:type="spellStart"/>
      <w:r w:rsidRPr="00286162">
        <w:rPr>
          <w:rFonts w:ascii="Garamond" w:hAnsi="Garamond"/>
          <w:color w:val="000000"/>
          <w:sz w:val="22"/>
          <w:szCs w:val="22"/>
        </w:rPr>
        <w:t>Pakur</w:t>
      </w:r>
      <w:proofErr w:type="spellEnd"/>
      <w:r w:rsidRPr="00286162">
        <w:rPr>
          <w:rFonts w:ascii="Garamond" w:hAnsi="Garamond"/>
          <w:color w:val="000000"/>
          <w:sz w:val="22"/>
          <w:szCs w:val="22"/>
        </w:rPr>
        <w:t xml:space="preserve"> </w:t>
      </w:r>
      <w:proofErr w:type="spellStart"/>
      <w:r w:rsidRPr="00286162">
        <w:rPr>
          <w:rFonts w:ascii="Garamond" w:hAnsi="Garamond"/>
          <w:color w:val="000000"/>
          <w:sz w:val="22"/>
          <w:szCs w:val="22"/>
        </w:rPr>
        <w:t>Amatya</w:t>
      </w:r>
      <w:proofErr w:type="spellEnd"/>
      <w:r w:rsidRPr="00286162">
        <w:rPr>
          <w:rFonts w:ascii="Garamond" w:hAnsi="Garamond"/>
          <w:color w:val="000000"/>
          <w:sz w:val="22"/>
          <w:szCs w:val="22"/>
        </w:rPr>
        <w:t xml:space="preserve"> for their contributions and support with this project. A special thanks as well to our Center Lead, Sydney Neugebauer.</w:t>
      </w:r>
    </w:p>
    <w:p w14:paraId="0CBC3E7E" w14:textId="5907DC2D" w:rsidR="00171796" w:rsidRPr="0066138C" w:rsidRDefault="00171796" w:rsidP="0066138C">
      <w:pPr>
        <w:spacing w:after="0" w:line="240" w:lineRule="auto"/>
        <w:rPr>
          <w:rFonts w:ascii="Garamond" w:hAnsi="Garamond" w:cs="Arial"/>
          <w:color w:val="000000"/>
        </w:rPr>
      </w:pPr>
    </w:p>
    <w:p w14:paraId="33DBD467" w14:textId="67A2499A"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w:t>
      </w:r>
      <w:r w:rsidR="008D5E96">
        <w:rPr>
          <w:rFonts w:ascii="Garamond" w:hAnsi="Garamond" w:cs="Arial"/>
          <w:color w:val="000000"/>
        </w:rPr>
        <w:t>s</w:t>
      </w:r>
      <w:r w:rsidR="000057A6" w:rsidRPr="0066138C">
        <w:rPr>
          <w:rFonts w:ascii="Garamond" w:hAnsi="Garamond" w:cs="Arial"/>
          <w:color w:val="000000"/>
        </w:rPr>
        <w:t xml:space="preserve">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208BE60E" w14:textId="071D3362" w:rsidR="0056152E" w:rsidRDefault="00FC670A" w:rsidP="00C23025">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bookmarkStart w:id="7" w:name="_Toc334198737"/>
    </w:p>
    <w:p w14:paraId="0648E1D7" w14:textId="77777777" w:rsidR="00C23025" w:rsidRPr="00040AE0" w:rsidRDefault="00C23025" w:rsidP="00C23025">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lastRenderedPageBreak/>
        <w:t>7</w:t>
      </w:r>
      <w:r w:rsidR="008B7071" w:rsidRPr="0066138C">
        <w:rPr>
          <w:rFonts w:ascii="Garamond" w:hAnsi="Garamond"/>
        </w:rPr>
        <w:t xml:space="preserve">. </w:t>
      </w:r>
      <w:r w:rsidR="001A67C2" w:rsidRPr="0066138C">
        <w:rPr>
          <w:rFonts w:ascii="Garamond" w:hAnsi="Garamond"/>
        </w:rPr>
        <w:t>Glossary</w:t>
      </w:r>
    </w:p>
    <w:p w14:paraId="043E6CBB" w14:textId="222D6ADA" w:rsidR="000501ED" w:rsidRPr="0066138C" w:rsidRDefault="00286162" w:rsidP="0066138C">
      <w:pPr>
        <w:spacing w:after="0" w:line="240" w:lineRule="auto"/>
        <w:rPr>
          <w:rFonts w:ascii="Garamond" w:hAnsi="Garamond"/>
        </w:rPr>
      </w:pPr>
      <w:r>
        <w:rPr>
          <w:rFonts w:ascii="Garamond" w:hAnsi="Garamond"/>
          <w:b/>
        </w:rPr>
        <w:t>ARI</w:t>
      </w:r>
      <w:r w:rsidR="000501ED" w:rsidRPr="0066138C">
        <w:rPr>
          <w:rFonts w:ascii="Garamond" w:hAnsi="Garamond"/>
        </w:rPr>
        <w:t xml:space="preserve"> </w:t>
      </w:r>
      <w:r w:rsidR="005418C9" w:rsidRPr="0066138C">
        <w:rPr>
          <w:rFonts w:ascii="Garamond" w:hAnsi="Garamond"/>
        </w:rPr>
        <w:t>–</w:t>
      </w:r>
      <w:r w:rsidR="000501ED" w:rsidRPr="0066138C">
        <w:rPr>
          <w:rFonts w:ascii="Garamond" w:hAnsi="Garamond"/>
        </w:rPr>
        <w:t xml:space="preserve"> </w:t>
      </w:r>
      <w:r>
        <w:rPr>
          <w:rFonts w:ascii="Garamond" w:hAnsi="Garamond"/>
        </w:rPr>
        <w:t xml:space="preserve">Antecedent Rainfall Index </w:t>
      </w:r>
    </w:p>
    <w:p w14:paraId="43BAB92A" w14:textId="6CE17A0D" w:rsidR="001A67C2" w:rsidRPr="0066138C" w:rsidRDefault="00286162" w:rsidP="0066138C">
      <w:pPr>
        <w:spacing w:after="0" w:line="240" w:lineRule="auto"/>
        <w:rPr>
          <w:rFonts w:ascii="Garamond" w:hAnsi="Garamond"/>
        </w:rPr>
      </w:pPr>
      <w:r>
        <w:rPr>
          <w:rFonts w:ascii="Garamond" w:hAnsi="Garamond"/>
          <w:b/>
        </w:rPr>
        <w:t>Earth observations</w:t>
      </w:r>
      <w:r w:rsidR="001A67C2" w:rsidRPr="0066138C">
        <w:rPr>
          <w:rFonts w:ascii="Garamond" w:hAnsi="Garamond"/>
        </w:rPr>
        <w:t xml:space="preserve"> – </w:t>
      </w:r>
      <w:r>
        <w:rPr>
          <w:rFonts w:ascii="Garamond" w:hAnsi="Garamond"/>
        </w:rPr>
        <w:t>Satellites and sensors that collect information about the Earth’s physical, chemical, and biological systems over space and time</w:t>
      </w:r>
    </w:p>
    <w:p w14:paraId="4E5BA720" w14:textId="0BEEA4E4" w:rsidR="001A67C2" w:rsidRDefault="00286162" w:rsidP="0066138C">
      <w:pPr>
        <w:spacing w:after="0" w:line="240" w:lineRule="auto"/>
        <w:rPr>
          <w:rFonts w:ascii="Garamond" w:hAnsi="Garamond"/>
        </w:rPr>
      </w:pPr>
      <w:r>
        <w:rPr>
          <w:rFonts w:ascii="Garamond" w:hAnsi="Garamond"/>
          <w:b/>
        </w:rPr>
        <w:t>GLC</w:t>
      </w:r>
      <w:r w:rsidR="001A67C2" w:rsidRPr="0066138C">
        <w:rPr>
          <w:rFonts w:ascii="Garamond" w:hAnsi="Garamond"/>
        </w:rPr>
        <w:t xml:space="preserve"> – </w:t>
      </w:r>
      <w:r>
        <w:rPr>
          <w:rFonts w:ascii="Garamond" w:hAnsi="Garamond"/>
        </w:rPr>
        <w:t>Global Landslide Catalog</w:t>
      </w:r>
    </w:p>
    <w:p w14:paraId="347456B0" w14:textId="310898E9" w:rsidR="00286162" w:rsidRDefault="00286162" w:rsidP="0066138C">
      <w:pPr>
        <w:spacing w:after="0" w:line="240" w:lineRule="auto"/>
        <w:rPr>
          <w:rFonts w:ascii="Garamond" w:hAnsi="Garamond"/>
        </w:rPr>
      </w:pPr>
      <w:r>
        <w:rPr>
          <w:rFonts w:ascii="Garamond" w:hAnsi="Garamond"/>
          <w:b/>
        </w:rPr>
        <w:t>GPM</w:t>
      </w:r>
      <w:r w:rsidRPr="0066138C">
        <w:rPr>
          <w:rFonts w:ascii="Garamond" w:hAnsi="Garamond"/>
        </w:rPr>
        <w:t xml:space="preserve"> – </w:t>
      </w:r>
      <w:r w:rsidR="0008615E">
        <w:rPr>
          <w:rFonts w:ascii="Garamond" w:hAnsi="Garamond"/>
        </w:rPr>
        <w:t>Global Precipitation Measurement (satellite)</w:t>
      </w:r>
    </w:p>
    <w:p w14:paraId="6D3BB01C" w14:textId="56752425" w:rsidR="00286162" w:rsidRDefault="0008615E" w:rsidP="0066138C">
      <w:pPr>
        <w:spacing w:after="0" w:line="240" w:lineRule="auto"/>
        <w:rPr>
          <w:rFonts w:ascii="Garamond" w:hAnsi="Garamond"/>
        </w:rPr>
      </w:pPr>
      <w:r>
        <w:rPr>
          <w:rFonts w:ascii="Garamond" w:hAnsi="Garamond"/>
          <w:b/>
        </w:rPr>
        <w:t>IMERG</w:t>
      </w:r>
      <w:r w:rsidR="00286162" w:rsidRPr="0066138C">
        <w:rPr>
          <w:rFonts w:ascii="Garamond" w:hAnsi="Garamond"/>
        </w:rPr>
        <w:t xml:space="preserve"> – </w:t>
      </w:r>
      <w:r>
        <w:rPr>
          <w:rFonts w:ascii="Garamond" w:hAnsi="Garamond"/>
        </w:rPr>
        <w:t>Integrated Multi-</w:t>
      </w:r>
      <w:proofErr w:type="spellStart"/>
      <w:r>
        <w:rPr>
          <w:rFonts w:ascii="Garamond" w:hAnsi="Garamond"/>
        </w:rPr>
        <w:t>satellitE</w:t>
      </w:r>
      <w:proofErr w:type="spellEnd"/>
      <w:r>
        <w:rPr>
          <w:rFonts w:ascii="Garamond" w:hAnsi="Garamond"/>
        </w:rPr>
        <w:t xml:space="preserve"> Retrieval</w:t>
      </w:r>
      <w:r w:rsidR="00BE799A">
        <w:rPr>
          <w:rFonts w:ascii="Garamond" w:hAnsi="Garamond"/>
        </w:rPr>
        <w:t>s</w:t>
      </w:r>
      <w:r>
        <w:rPr>
          <w:rFonts w:ascii="Garamond" w:hAnsi="Garamond"/>
        </w:rPr>
        <w:t xml:space="preserve"> for GPM</w:t>
      </w:r>
    </w:p>
    <w:p w14:paraId="604DA331" w14:textId="25781444" w:rsidR="00286162" w:rsidRDefault="0008615E" w:rsidP="0066138C">
      <w:pPr>
        <w:spacing w:after="0" w:line="240" w:lineRule="auto"/>
        <w:rPr>
          <w:rFonts w:ascii="Garamond" w:hAnsi="Garamond"/>
        </w:rPr>
      </w:pPr>
      <w:r>
        <w:rPr>
          <w:rFonts w:ascii="Garamond" w:hAnsi="Garamond"/>
          <w:b/>
        </w:rPr>
        <w:t>LHASA</w:t>
      </w:r>
      <w:r w:rsidR="00286162" w:rsidRPr="0066138C">
        <w:rPr>
          <w:rFonts w:ascii="Garamond" w:hAnsi="Garamond"/>
        </w:rPr>
        <w:t xml:space="preserve"> – </w:t>
      </w:r>
      <w:r>
        <w:rPr>
          <w:rFonts w:ascii="Garamond" w:hAnsi="Garamond"/>
        </w:rPr>
        <w:t>Landslide Hazard Assessment for Situational Awareness</w:t>
      </w:r>
      <w:r w:rsidR="00BE799A">
        <w:rPr>
          <w:rFonts w:ascii="Garamond" w:hAnsi="Garamond"/>
        </w:rPr>
        <w:t>, a</w:t>
      </w:r>
      <w:r>
        <w:rPr>
          <w:rFonts w:ascii="Garamond" w:hAnsi="Garamond"/>
        </w:rPr>
        <w:t xml:space="preserve"> model </w:t>
      </w:r>
      <w:r w:rsidR="00BE799A">
        <w:rPr>
          <w:rFonts w:ascii="Garamond" w:hAnsi="Garamond"/>
        </w:rPr>
        <w:t xml:space="preserve">that </w:t>
      </w:r>
      <w:r>
        <w:rPr>
          <w:rFonts w:ascii="Garamond" w:hAnsi="Garamond"/>
        </w:rPr>
        <w:t>indicates potential landslide activity in near real-time</w:t>
      </w:r>
    </w:p>
    <w:p w14:paraId="759C7678" w14:textId="53642E78" w:rsidR="00286162" w:rsidRPr="00DE3F99" w:rsidRDefault="0008615E" w:rsidP="0066138C">
      <w:pPr>
        <w:spacing w:after="0" w:line="240" w:lineRule="auto"/>
        <w:rPr>
          <w:rFonts w:ascii="Garamond" w:hAnsi="Garamond"/>
          <w:lang w:val="es-DO"/>
        </w:rPr>
      </w:pPr>
      <w:r w:rsidRPr="00DE3F99">
        <w:rPr>
          <w:rFonts w:ascii="Garamond" w:hAnsi="Garamond"/>
          <w:b/>
          <w:lang w:val="es-DO"/>
        </w:rPr>
        <w:t>ONAMET</w:t>
      </w:r>
      <w:r w:rsidR="00286162" w:rsidRPr="00DE3F99">
        <w:rPr>
          <w:rFonts w:ascii="Garamond" w:hAnsi="Garamond"/>
          <w:lang w:val="es-DO"/>
        </w:rPr>
        <w:t xml:space="preserve"> – </w:t>
      </w:r>
      <w:r w:rsidRPr="00DE3F99">
        <w:rPr>
          <w:rFonts w:ascii="Garamond" w:hAnsi="Garamond"/>
          <w:lang w:val="es-DO"/>
        </w:rPr>
        <w:t>Ofic</w:t>
      </w:r>
      <w:r w:rsidRPr="00DE3F99">
        <w:rPr>
          <w:rFonts w:ascii="Garamond" w:hAnsi="Garamond"/>
          <w:color w:val="000000"/>
          <w:lang w:val="es-DO"/>
        </w:rPr>
        <w:t>ina Nacional de Meteorolog</w:t>
      </w:r>
      <w:r w:rsidRPr="00DE3F99">
        <w:rPr>
          <w:rFonts w:ascii="Garamond" w:hAnsi="Garamond"/>
          <w:color w:val="000000"/>
          <w:shd w:val="clear" w:color="auto" w:fill="FFFFFF"/>
          <w:lang w:val="es-DO"/>
        </w:rPr>
        <w:t>í</w:t>
      </w:r>
      <w:r w:rsidRPr="00DE3F99">
        <w:rPr>
          <w:rFonts w:ascii="Garamond" w:hAnsi="Garamond"/>
          <w:color w:val="000000"/>
          <w:lang w:val="es-DO"/>
        </w:rPr>
        <w:t>a; the Dominican Republic’s national office of meteorology</w:t>
      </w:r>
    </w:p>
    <w:p w14:paraId="1B32E706" w14:textId="01BDB5F1" w:rsidR="00286162" w:rsidRPr="00DE3F99" w:rsidRDefault="0008615E" w:rsidP="0066138C">
      <w:pPr>
        <w:spacing w:after="0" w:line="240" w:lineRule="auto"/>
        <w:rPr>
          <w:rFonts w:ascii="Garamond" w:hAnsi="Garamond"/>
          <w:lang w:val="es-DO"/>
        </w:rPr>
      </w:pPr>
      <w:r w:rsidRPr="00DE3F99">
        <w:rPr>
          <w:rFonts w:ascii="Garamond" w:hAnsi="Garamond"/>
          <w:b/>
          <w:lang w:val="es-DO"/>
        </w:rPr>
        <w:t>SICA</w:t>
      </w:r>
      <w:r w:rsidR="00286162" w:rsidRPr="00DE3F99">
        <w:rPr>
          <w:rFonts w:ascii="Garamond" w:hAnsi="Garamond"/>
          <w:lang w:val="es-DO"/>
        </w:rPr>
        <w:t xml:space="preserve"> – </w:t>
      </w:r>
      <w:r w:rsidRPr="00DE3F99">
        <w:rPr>
          <w:rFonts w:ascii="Garamond" w:hAnsi="Garamond"/>
          <w:lang w:val="es-DO"/>
        </w:rPr>
        <w:t>Si</w:t>
      </w:r>
      <w:r w:rsidRPr="00DE3F99">
        <w:rPr>
          <w:rFonts w:ascii="Garamond" w:hAnsi="Garamond"/>
          <w:color w:val="000000"/>
          <w:lang w:val="es-DO"/>
        </w:rPr>
        <w:t>stema de la Integraci</w:t>
      </w:r>
      <w:r w:rsidRPr="00DE3F99">
        <w:rPr>
          <w:rFonts w:ascii="Garamond" w:hAnsi="Garamond"/>
          <w:color w:val="000000"/>
          <w:shd w:val="clear" w:color="auto" w:fill="FFFFFF"/>
          <w:lang w:val="es-DO"/>
        </w:rPr>
        <w:t>ó</w:t>
      </w:r>
      <w:r w:rsidRPr="00DE3F99">
        <w:rPr>
          <w:rFonts w:ascii="Garamond" w:hAnsi="Garamond"/>
          <w:color w:val="000000"/>
          <w:lang w:val="es-DO"/>
        </w:rPr>
        <w:t>n Centroamericana; Central American Integration System</w:t>
      </w:r>
    </w:p>
    <w:p w14:paraId="0249C7E5" w14:textId="677C7253" w:rsidR="00286162" w:rsidRDefault="0008615E" w:rsidP="0066138C">
      <w:pPr>
        <w:spacing w:after="0" w:line="240" w:lineRule="auto"/>
        <w:rPr>
          <w:rFonts w:ascii="Garamond" w:hAnsi="Garamond"/>
        </w:rPr>
      </w:pPr>
      <w:r>
        <w:rPr>
          <w:rFonts w:ascii="Garamond" w:hAnsi="Garamond"/>
          <w:b/>
        </w:rPr>
        <w:t>SIDS</w:t>
      </w:r>
      <w:r w:rsidR="00286162" w:rsidRPr="0066138C">
        <w:rPr>
          <w:rFonts w:ascii="Garamond" w:hAnsi="Garamond"/>
        </w:rPr>
        <w:t xml:space="preserve"> – </w:t>
      </w:r>
      <w:r>
        <w:rPr>
          <w:rFonts w:ascii="Garamond" w:hAnsi="Garamond"/>
        </w:rPr>
        <w:t>Small Island Developing States; recognized by the United Nations</w:t>
      </w:r>
    </w:p>
    <w:p w14:paraId="10903149" w14:textId="0AAE354B" w:rsidR="0008615E" w:rsidRPr="00BE799A" w:rsidRDefault="0008615E" w:rsidP="00BE799A">
      <w:pPr>
        <w:pStyle w:val="NormalWeb"/>
        <w:spacing w:before="0" w:beforeAutospacing="0" w:after="0" w:afterAutospacing="0"/>
        <w:rPr>
          <w:lang w:val="es-DO"/>
        </w:rPr>
      </w:pPr>
      <w:r w:rsidRPr="00DE3F99">
        <w:rPr>
          <w:rFonts w:ascii="Garamond" w:hAnsi="Garamond"/>
          <w:b/>
          <w:lang w:val="es-DO"/>
        </w:rPr>
        <w:t>SGN</w:t>
      </w:r>
      <w:r w:rsidRPr="00DE3F99">
        <w:rPr>
          <w:rFonts w:ascii="Garamond" w:hAnsi="Garamond"/>
          <w:lang w:val="es-DO"/>
        </w:rPr>
        <w:t xml:space="preserve"> – </w:t>
      </w:r>
      <w:r w:rsidRPr="00DE3F99">
        <w:rPr>
          <w:rFonts w:ascii="Garamond" w:hAnsi="Garamond"/>
          <w:sz w:val="22"/>
          <w:szCs w:val="22"/>
          <w:lang w:val="es-DO"/>
        </w:rPr>
        <w:t>Servicio</w:t>
      </w:r>
      <w:r w:rsidRPr="00DE3F99">
        <w:rPr>
          <w:rFonts w:ascii="Garamond" w:hAnsi="Garamond"/>
          <w:color w:val="000000"/>
          <w:sz w:val="22"/>
          <w:szCs w:val="22"/>
          <w:lang w:val="es-DO"/>
        </w:rPr>
        <w:t> Geol</w:t>
      </w:r>
      <w:r w:rsidRPr="00DE3F99">
        <w:rPr>
          <w:rFonts w:ascii="Garamond" w:hAnsi="Garamond"/>
          <w:color w:val="000000"/>
          <w:sz w:val="22"/>
          <w:szCs w:val="22"/>
          <w:shd w:val="clear" w:color="auto" w:fill="FFFFFF"/>
          <w:lang w:val="es-DO"/>
        </w:rPr>
        <w:t>ó</w:t>
      </w:r>
      <w:r w:rsidRPr="00DE3F99">
        <w:rPr>
          <w:rFonts w:ascii="Garamond" w:hAnsi="Garamond"/>
          <w:color w:val="000000"/>
          <w:sz w:val="22"/>
          <w:szCs w:val="22"/>
          <w:lang w:val="es-DO"/>
        </w:rPr>
        <w:t>gico Nacional; the Dominican Republic’s national geological service</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7"/>
    </w:p>
    <w:p w14:paraId="5E37C205" w14:textId="7EB975C1" w:rsidR="00E02B08" w:rsidRPr="002B0E8F" w:rsidRDefault="0008615E" w:rsidP="0066138C">
      <w:pPr>
        <w:spacing w:after="0" w:line="240" w:lineRule="auto"/>
        <w:rPr>
          <w:rFonts w:ascii="Garamond" w:hAnsi="Garamond"/>
          <w:shd w:val="clear" w:color="auto" w:fill="FFFFFF"/>
        </w:rPr>
      </w:pPr>
      <w:r w:rsidRPr="002B0E8F">
        <w:rPr>
          <w:rFonts w:ascii="Garamond" w:hAnsi="Garamond"/>
          <w:shd w:val="clear" w:color="auto" w:fill="FFFFFF"/>
        </w:rPr>
        <w:t>Anderson, R. S.</w:t>
      </w:r>
      <w:r w:rsidR="00F872C8">
        <w:rPr>
          <w:rFonts w:ascii="Garamond" w:hAnsi="Garamond"/>
          <w:shd w:val="clear" w:color="auto" w:fill="FFFFFF"/>
        </w:rPr>
        <w:t>,</w:t>
      </w:r>
      <w:r w:rsidRPr="002B0E8F">
        <w:rPr>
          <w:rFonts w:ascii="Garamond" w:hAnsi="Garamond"/>
          <w:shd w:val="clear" w:color="auto" w:fill="FFFFFF"/>
        </w:rPr>
        <w:t xml:space="preserve"> &amp; Anderson, S. P. (2010). Hillslopes. In </w:t>
      </w:r>
      <w:r w:rsidRPr="002B0E8F">
        <w:rPr>
          <w:rFonts w:ascii="Garamond" w:hAnsi="Garamond"/>
          <w:i/>
          <w:iCs/>
          <w:shd w:val="clear" w:color="auto" w:fill="FFFFFF"/>
        </w:rPr>
        <w:t xml:space="preserve">Geomorphology: </w:t>
      </w:r>
      <w:r w:rsidR="00F872C8">
        <w:rPr>
          <w:rFonts w:ascii="Garamond" w:hAnsi="Garamond"/>
          <w:i/>
          <w:iCs/>
          <w:shd w:val="clear" w:color="auto" w:fill="FFFFFF"/>
        </w:rPr>
        <w:t>T</w:t>
      </w:r>
      <w:r w:rsidRPr="002B0E8F">
        <w:rPr>
          <w:rFonts w:ascii="Garamond" w:hAnsi="Garamond"/>
          <w:i/>
          <w:iCs/>
          <w:shd w:val="clear" w:color="auto" w:fill="FFFFFF"/>
        </w:rPr>
        <w:t>he mechanics and chemistry of landscapes</w:t>
      </w:r>
      <w:r w:rsidRPr="002B0E8F">
        <w:rPr>
          <w:rFonts w:ascii="Garamond" w:hAnsi="Garamond"/>
          <w:shd w:val="clear" w:color="auto" w:fill="FFFFFF"/>
        </w:rPr>
        <w:tab/>
        <w:t>(pp. 306-345). Cambridge, England: Cambridge University Press.</w:t>
      </w:r>
    </w:p>
    <w:p w14:paraId="1AA32CAB" w14:textId="77777777" w:rsidR="000E210F" w:rsidRPr="002B0E8F" w:rsidRDefault="000E210F" w:rsidP="0066138C">
      <w:pPr>
        <w:spacing w:after="0" w:line="240" w:lineRule="auto"/>
        <w:rPr>
          <w:rFonts w:ascii="Garamond" w:hAnsi="Garamond"/>
          <w:shd w:val="clear" w:color="auto" w:fill="FFFFFF"/>
        </w:rPr>
      </w:pPr>
    </w:p>
    <w:p w14:paraId="626A599F" w14:textId="63EBDE3A" w:rsidR="0008615E" w:rsidRPr="002B0E8F" w:rsidRDefault="0008615E" w:rsidP="004A7519">
      <w:pPr>
        <w:spacing w:after="0" w:line="240" w:lineRule="auto"/>
        <w:ind w:left="720" w:hanging="720"/>
        <w:rPr>
          <w:rFonts w:ascii="Garamond" w:hAnsi="Garamond"/>
          <w:shd w:val="clear" w:color="auto" w:fill="FFFFFF"/>
        </w:rPr>
      </w:pPr>
      <w:r w:rsidRPr="002B0E8F">
        <w:rPr>
          <w:rFonts w:ascii="Garamond" w:hAnsi="Garamond"/>
          <w:shd w:val="clear" w:color="auto" w:fill="FFFFFF"/>
        </w:rPr>
        <w:t xml:space="preserve">Hansen, M. C., </w:t>
      </w:r>
      <w:proofErr w:type="spellStart"/>
      <w:r w:rsidRPr="002B0E8F">
        <w:rPr>
          <w:rFonts w:ascii="Garamond" w:hAnsi="Garamond"/>
          <w:shd w:val="clear" w:color="auto" w:fill="FFFFFF"/>
        </w:rPr>
        <w:t>Potapov</w:t>
      </w:r>
      <w:proofErr w:type="spellEnd"/>
      <w:r w:rsidRPr="002B0E8F">
        <w:rPr>
          <w:rFonts w:ascii="Garamond" w:hAnsi="Garamond"/>
          <w:shd w:val="clear" w:color="auto" w:fill="FFFFFF"/>
        </w:rPr>
        <w:t>,</w:t>
      </w:r>
      <w:r w:rsidR="00F872C8">
        <w:rPr>
          <w:rFonts w:ascii="Garamond" w:hAnsi="Garamond"/>
          <w:shd w:val="clear" w:color="auto" w:fill="FFFFFF"/>
        </w:rPr>
        <w:t xml:space="preserve"> </w:t>
      </w:r>
      <w:r w:rsidR="00F872C8" w:rsidRPr="002B0E8F">
        <w:rPr>
          <w:rFonts w:ascii="Garamond" w:hAnsi="Garamond"/>
          <w:shd w:val="clear" w:color="auto" w:fill="FFFFFF"/>
        </w:rPr>
        <w:t>P. V.</w:t>
      </w:r>
      <w:r w:rsidR="00F872C8">
        <w:rPr>
          <w:rFonts w:ascii="Garamond" w:hAnsi="Garamond"/>
          <w:shd w:val="clear" w:color="auto" w:fill="FFFFFF"/>
        </w:rPr>
        <w:t>,</w:t>
      </w:r>
      <w:r w:rsidRPr="002B0E8F">
        <w:rPr>
          <w:rFonts w:ascii="Garamond" w:hAnsi="Garamond"/>
          <w:shd w:val="clear" w:color="auto" w:fill="FFFFFF"/>
        </w:rPr>
        <w:t xml:space="preserve"> Moore,</w:t>
      </w:r>
      <w:r w:rsidR="00F872C8">
        <w:rPr>
          <w:rFonts w:ascii="Garamond" w:hAnsi="Garamond"/>
          <w:shd w:val="clear" w:color="auto" w:fill="FFFFFF"/>
        </w:rPr>
        <w:t xml:space="preserve"> </w:t>
      </w:r>
      <w:r w:rsidR="00F872C8" w:rsidRPr="002B0E8F">
        <w:rPr>
          <w:rFonts w:ascii="Garamond" w:hAnsi="Garamond"/>
          <w:shd w:val="clear" w:color="auto" w:fill="FFFFFF"/>
        </w:rPr>
        <w:t>R.</w:t>
      </w:r>
      <w:r w:rsidR="00F872C8">
        <w:rPr>
          <w:rFonts w:ascii="Garamond" w:hAnsi="Garamond"/>
          <w:shd w:val="clear" w:color="auto" w:fill="FFFFFF"/>
        </w:rPr>
        <w:t xml:space="preserve">, </w:t>
      </w:r>
      <w:proofErr w:type="spellStart"/>
      <w:r w:rsidRPr="002B0E8F">
        <w:rPr>
          <w:rFonts w:ascii="Garamond" w:hAnsi="Garamond"/>
          <w:shd w:val="clear" w:color="auto" w:fill="FFFFFF"/>
        </w:rPr>
        <w:t>Hancher</w:t>
      </w:r>
      <w:proofErr w:type="spellEnd"/>
      <w:r w:rsidRPr="002B0E8F">
        <w:rPr>
          <w:rFonts w:ascii="Garamond" w:hAnsi="Garamond"/>
          <w:shd w:val="clear" w:color="auto" w:fill="FFFFFF"/>
        </w:rPr>
        <w:t xml:space="preserve">, </w:t>
      </w:r>
      <w:r w:rsidR="00F872C8" w:rsidRPr="002B0E8F">
        <w:rPr>
          <w:rFonts w:ascii="Garamond" w:hAnsi="Garamond"/>
          <w:shd w:val="clear" w:color="auto" w:fill="FFFFFF"/>
        </w:rPr>
        <w:t>M.</w:t>
      </w:r>
      <w:r w:rsidR="00F872C8">
        <w:rPr>
          <w:rFonts w:ascii="Garamond" w:hAnsi="Garamond"/>
          <w:shd w:val="clear" w:color="auto" w:fill="FFFFFF"/>
        </w:rPr>
        <w:t xml:space="preserve">, </w:t>
      </w:r>
      <w:proofErr w:type="spellStart"/>
      <w:r w:rsidRPr="002B0E8F">
        <w:rPr>
          <w:rFonts w:ascii="Garamond" w:hAnsi="Garamond"/>
          <w:shd w:val="clear" w:color="auto" w:fill="FFFFFF"/>
        </w:rPr>
        <w:t>Turubanova</w:t>
      </w:r>
      <w:proofErr w:type="spellEnd"/>
      <w:r w:rsidRPr="002B0E8F">
        <w:rPr>
          <w:rFonts w:ascii="Garamond" w:hAnsi="Garamond"/>
          <w:shd w:val="clear" w:color="auto" w:fill="FFFFFF"/>
        </w:rPr>
        <w:t xml:space="preserve">, </w:t>
      </w:r>
      <w:r w:rsidR="00F872C8" w:rsidRPr="002B0E8F">
        <w:rPr>
          <w:rFonts w:ascii="Garamond" w:hAnsi="Garamond"/>
          <w:shd w:val="clear" w:color="auto" w:fill="FFFFFF"/>
        </w:rPr>
        <w:t>S. A.</w:t>
      </w:r>
      <w:r w:rsidR="00F872C8">
        <w:rPr>
          <w:rFonts w:ascii="Garamond" w:hAnsi="Garamond"/>
          <w:shd w:val="clear" w:color="auto" w:fill="FFFFFF"/>
        </w:rPr>
        <w:t xml:space="preserve">, </w:t>
      </w:r>
      <w:proofErr w:type="spellStart"/>
      <w:r w:rsidRPr="002B0E8F">
        <w:rPr>
          <w:rFonts w:ascii="Garamond" w:hAnsi="Garamond"/>
          <w:shd w:val="clear" w:color="auto" w:fill="FFFFFF"/>
        </w:rPr>
        <w:t>Tyukavina</w:t>
      </w:r>
      <w:proofErr w:type="spellEnd"/>
      <w:r w:rsidRPr="002B0E8F">
        <w:rPr>
          <w:rFonts w:ascii="Garamond" w:hAnsi="Garamond"/>
          <w:shd w:val="clear" w:color="auto" w:fill="FFFFFF"/>
        </w:rPr>
        <w:t>,</w:t>
      </w:r>
      <w:r w:rsidR="00F872C8">
        <w:rPr>
          <w:rFonts w:ascii="Garamond" w:hAnsi="Garamond"/>
          <w:shd w:val="clear" w:color="auto" w:fill="FFFFFF"/>
        </w:rPr>
        <w:t xml:space="preserve"> </w:t>
      </w:r>
      <w:r w:rsidR="00F872C8" w:rsidRPr="002B0E8F">
        <w:rPr>
          <w:rFonts w:ascii="Garamond" w:hAnsi="Garamond"/>
          <w:shd w:val="clear" w:color="auto" w:fill="FFFFFF"/>
        </w:rPr>
        <w:t>A.</w:t>
      </w:r>
      <w:r w:rsidR="00F872C8">
        <w:rPr>
          <w:rFonts w:ascii="Garamond" w:hAnsi="Garamond"/>
          <w:shd w:val="clear" w:color="auto" w:fill="FFFFFF"/>
        </w:rPr>
        <w:t xml:space="preserve">, … </w:t>
      </w:r>
      <w:r w:rsidRPr="002B0E8F">
        <w:rPr>
          <w:rFonts w:ascii="Garamond" w:hAnsi="Garamond"/>
          <w:shd w:val="clear" w:color="auto" w:fill="FFFFFF"/>
        </w:rPr>
        <w:t>Townshend</w:t>
      </w:r>
      <w:r w:rsidR="00F872C8">
        <w:rPr>
          <w:rFonts w:ascii="Garamond" w:hAnsi="Garamond"/>
          <w:shd w:val="clear" w:color="auto" w:fill="FFFFFF"/>
        </w:rPr>
        <w:t xml:space="preserve">, </w:t>
      </w:r>
      <w:r w:rsidR="00F872C8" w:rsidRPr="002B0E8F">
        <w:rPr>
          <w:rFonts w:ascii="Garamond" w:hAnsi="Garamond"/>
          <w:shd w:val="clear" w:color="auto" w:fill="FFFFFF"/>
        </w:rPr>
        <w:t>G</w:t>
      </w:r>
      <w:r w:rsidRPr="002B0E8F">
        <w:rPr>
          <w:rFonts w:ascii="Garamond" w:hAnsi="Garamond"/>
          <w:shd w:val="clear" w:color="auto" w:fill="FFFFFF"/>
        </w:rPr>
        <w:t xml:space="preserve">. (2013). </w:t>
      </w:r>
      <w:r w:rsidRPr="00F872C8">
        <w:rPr>
          <w:rFonts w:ascii="Garamond" w:hAnsi="Garamond"/>
          <w:i/>
          <w:iCs/>
          <w:shd w:val="clear" w:color="auto" w:fill="FFFFFF"/>
        </w:rPr>
        <w:t>Global Forest Change</w:t>
      </w:r>
      <w:r w:rsidR="00F872C8">
        <w:rPr>
          <w:rFonts w:ascii="Garamond" w:hAnsi="Garamond"/>
          <w:shd w:val="clear" w:color="auto" w:fill="FFFFFF"/>
        </w:rPr>
        <w:t xml:space="preserve"> [Data file]</w:t>
      </w:r>
      <w:r w:rsidR="004A7519">
        <w:rPr>
          <w:rFonts w:ascii="Garamond" w:hAnsi="Garamond"/>
          <w:shd w:val="clear" w:color="auto" w:fill="FFFFFF"/>
        </w:rPr>
        <w:t>.</w:t>
      </w:r>
      <w:r w:rsidRPr="002B0E8F">
        <w:rPr>
          <w:rFonts w:ascii="Garamond" w:hAnsi="Garamond"/>
          <w:shd w:val="clear" w:color="auto" w:fill="FFFFFF"/>
        </w:rPr>
        <w:t xml:space="preserve"> Retrieved </w:t>
      </w:r>
      <w:r w:rsidR="004A7519" w:rsidRPr="002B0E8F">
        <w:rPr>
          <w:rFonts w:ascii="Garamond" w:hAnsi="Garamond"/>
          <w:shd w:val="clear" w:color="auto" w:fill="FFFFFF"/>
        </w:rPr>
        <w:t>June 27, 2019</w:t>
      </w:r>
      <w:r w:rsidR="004A7519">
        <w:rPr>
          <w:rFonts w:ascii="Garamond" w:hAnsi="Garamond"/>
          <w:shd w:val="clear" w:color="auto" w:fill="FFFFFF"/>
        </w:rPr>
        <w:t xml:space="preserve">, </w:t>
      </w:r>
      <w:r w:rsidRPr="002B0E8F">
        <w:rPr>
          <w:rFonts w:ascii="Garamond" w:hAnsi="Garamond"/>
          <w:shd w:val="clear" w:color="auto" w:fill="FFFFFF"/>
        </w:rPr>
        <w:t>from</w:t>
      </w:r>
      <w:r w:rsidR="00F872C8">
        <w:rPr>
          <w:rFonts w:ascii="Garamond" w:hAnsi="Garamond"/>
          <w:shd w:val="clear" w:color="auto" w:fill="FFFFFF"/>
        </w:rPr>
        <w:t xml:space="preserve"> </w:t>
      </w:r>
      <w:r w:rsidR="004A7519" w:rsidRPr="004A7519">
        <w:rPr>
          <w:rFonts w:ascii="Garamond" w:hAnsi="Garamond"/>
          <w:shd w:val="clear" w:color="auto" w:fill="FFFFFF"/>
        </w:rPr>
        <w:t>http://earthenginepartners.appspot.com/science-2013-global-forest</w:t>
      </w:r>
    </w:p>
    <w:p w14:paraId="6815EC83" w14:textId="77777777" w:rsidR="000E210F" w:rsidRPr="002B0E8F" w:rsidRDefault="000E210F" w:rsidP="0066138C">
      <w:pPr>
        <w:spacing w:after="0" w:line="240" w:lineRule="auto"/>
        <w:rPr>
          <w:rFonts w:ascii="Garamond" w:hAnsi="Garamond"/>
          <w:shd w:val="clear" w:color="auto" w:fill="FFFFFF"/>
        </w:rPr>
      </w:pPr>
    </w:p>
    <w:p w14:paraId="2AA08CA8" w14:textId="3DAF929C" w:rsidR="0008615E" w:rsidRPr="002B0E8F" w:rsidRDefault="0008615E" w:rsidP="004A7519">
      <w:pPr>
        <w:spacing w:after="0" w:line="240" w:lineRule="auto"/>
        <w:ind w:left="720" w:hanging="720"/>
        <w:rPr>
          <w:rFonts w:ascii="Garamond" w:hAnsi="Garamond"/>
        </w:rPr>
      </w:pPr>
      <w:proofErr w:type="spellStart"/>
      <w:r w:rsidRPr="002B0E8F">
        <w:rPr>
          <w:rFonts w:ascii="Garamond" w:hAnsi="Garamond"/>
          <w:shd w:val="clear" w:color="auto" w:fill="FFFFFF"/>
        </w:rPr>
        <w:t>Hengl</w:t>
      </w:r>
      <w:proofErr w:type="spellEnd"/>
      <w:r w:rsidRPr="002B0E8F">
        <w:rPr>
          <w:rFonts w:ascii="Garamond" w:hAnsi="Garamond"/>
          <w:shd w:val="clear" w:color="auto" w:fill="FFFFFF"/>
        </w:rPr>
        <w:t xml:space="preserve">, T., Mendes de Jesus, J., MacMillan, R. A., </w:t>
      </w:r>
      <w:proofErr w:type="spellStart"/>
      <w:r w:rsidRPr="002B0E8F">
        <w:rPr>
          <w:rFonts w:ascii="Garamond" w:hAnsi="Garamond"/>
          <w:shd w:val="clear" w:color="auto" w:fill="FFFFFF"/>
        </w:rPr>
        <w:t>Batjes</w:t>
      </w:r>
      <w:proofErr w:type="spellEnd"/>
      <w:r w:rsidRPr="002B0E8F">
        <w:rPr>
          <w:rFonts w:ascii="Garamond" w:hAnsi="Garamond"/>
          <w:shd w:val="clear" w:color="auto" w:fill="FFFFFF"/>
        </w:rPr>
        <w:t xml:space="preserve">, N. H., </w:t>
      </w:r>
      <w:proofErr w:type="spellStart"/>
      <w:r w:rsidRPr="002B0E8F">
        <w:rPr>
          <w:rFonts w:ascii="Garamond" w:hAnsi="Garamond"/>
          <w:shd w:val="clear" w:color="auto" w:fill="FFFFFF"/>
        </w:rPr>
        <w:t>Heuvelink</w:t>
      </w:r>
      <w:proofErr w:type="spellEnd"/>
      <w:r w:rsidRPr="002B0E8F">
        <w:rPr>
          <w:rFonts w:ascii="Garamond" w:hAnsi="Garamond"/>
          <w:shd w:val="clear" w:color="auto" w:fill="FFFFFF"/>
        </w:rPr>
        <w:t>, G. B. M., Ribeiro, E.,</w:t>
      </w:r>
      <w:r w:rsidR="004A7519">
        <w:rPr>
          <w:rFonts w:ascii="Garamond" w:hAnsi="Garamond"/>
          <w:shd w:val="clear" w:color="auto" w:fill="FFFFFF"/>
        </w:rPr>
        <w:t xml:space="preserve"> … </w:t>
      </w:r>
      <w:r w:rsidRPr="002B0E8F">
        <w:rPr>
          <w:rFonts w:ascii="Garamond" w:hAnsi="Garamond"/>
          <w:shd w:val="clear" w:color="auto" w:fill="FFFFFF"/>
        </w:rPr>
        <w:t xml:space="preserve">Gonzalez, M. R. (2014). SoilGrids1km </w:t>
      </w:r>
      <w:r w:rsidRPr="002B0E8F">
        <w:rPr>
          <w:rFonts w:ascii="Garamond" w:hAnsi="Garamond"/>
        </w:rPr>
        <w:t>–</w:t>
      </w:r>
      <w:r w:rsidR="004A7519">
        <w:rPr>
          <w:rFonts w:ascii="Garamond" w:hAnsi="Garamond"/>
        </w:rPr>
        <w:t xml:space="preserve"> </w:t>
      </w:r>
      <w:r w:rsidRPr="002B0E8F">
        <w:rPr>
          <w:rFonts w:ascii="Garamond" w:hAnsi="Garamond"/>
        </w:rPr>
        <w:t xml:space="preserve">Global </w:t>
      </w:r>
      <w:r w:rsidR="004A7519">
        <w:rPr>
          <w:rFonts w:ascii="Garamond" w:hAnsi="Garamond"/>
        </w:rPr>
        <w:t>s</w:t>
      </w:r>
      <w:r w:rsidRPr="002B0E8F">
        <w:rPr>
          <w:rFonts w:ascii="Garamond" w:hAnsi="Garamond"/>
        </w:rPr>
        <w:t xml:space="preserve">oil </w:t>
      </w:r>
      <w:r w:rsidR="004A7519">
        <w:rPr>
          <w:rFonts w:ascii="Garamond" w:hAnsi="Garamond"/>
        </w:rPr>
        <w:t>i</w:t>
      </w:r>
      <w:r w:rsidRPr="002B0E8F">
        <w:rPr>
          <w:rFonts w:ascii="Garamond" w:hAnsi="Garamond"/>
        </w:rPr>
        <w:t xml:space="preserve">nformation </w:t>
      </w:r>
      <w:r w:rsidR="004A7519">
        <w:rPr>
          <w:rFonts w:ascii="Garamond" w:hAnsi="Garamond"/>
        </w:rPr>
        <w:t>b</w:t>
      </w:r>
      <w:r w:rsidRPr="002B0E8F">
        <w:rPr>
          <w:rFonts w:ascii="Garamond" w:hAnsi="Garamond"/>
        </w:rPr>
        <w:t xml:space="preserve">ased on </w:t>
      </w:r>
      <w:r w:rsidR="004A7519">
        <w:rPr>
          <w:rFonts w:ascii="Garamond" w:hAnsi="Garamond"/>
        </w:rPr>
        <w:t>a</w:t>
      </w:r>
      <w:r w:rsidRPr="002B0E8F">
        <w:rPr>
          <w:rFonts w:ascii="Garamond" w:hAnsi="Garamond"/>
        </w:rPr>
        <w:t xml:space="preserve">utomated </w:t>
      </w:r>
      <w:r w:rsidR="004A7519">
        <w:rPr>
          <w:rFonts w:ascii="Garamond" w:hAnsi="Garamond"/>
        </w:rPr>
        <w:t>m</w:t>
      </w:r>
      <w:r w:rsidRPr="002B0E8F">
        <w:rPr>
          <w:rFonts w:ascii="Garamond" w:hAnsi="Garamond"/>
        </w:rPr>
        <w:t xml:space="preserve">apping. </w:t>
      </w:r>
      <w:proofErr w:type="spellStart"/>
      <w:r w:rsidRPr="004A7519">
        <w:rPr>
          <w:rFonts w:ascii="Garamond" w:hAnsi="Garamond"/>
          <w:i/>
          <w:iCs/>
        </w:rPr>
        <w:t>PLoS</w:t>
      </w:r>
      <w:proofErr w:type="spellEnd"/>
      <w:r w:rsidRPr="004A7519">
        <w:rPr>
          <w:rFonts w:ascii="Garamond" w:hAnsi="Garamond"/>
          <w:i/>
          <w:iCs/>
        </w:rPr>
        <w:t xml:space="preserve"> ONE</w:t>
      </w:r>
      <w:r w:rsidR="004A7519">
        <w:rPr>
          <w:rFonts w:ascii="Garamond" w:hAnsi="Garamond"/>
        </w:rPr>
        <w:t xml:space="preserve">, </w:t>
      </w:r>
      <w:r w:rsidRPr="004A7519">
        <w:rPr>
          <w:rFonts w:ascii="Garamond" w:hAnsi="Garamond"/>
          <w:i/>
          <w:iCs/>
        </w:rPr>
        <w:t>9</w:t>
      </w:r>
      <w:r w:rsidRPr="002B0E8F">
        <w:rPr>
          <w:rFonts w:ascii="Garamond" w:hAnsi="Garamond"/>
        </w:rPr>
        <w:t xml:space="preserve">(12): e105992. </w:t>
      </w:r>
      <w:r w:rsidR="004A7519" w:rsidRPr="004A7519">
        <w:rPr>
          <w:rFonts w:ascii="Garamond" w:hAnsi="Garamond"/>
        </w:rPr>
        <w:t>https://doi.org/10.1371/journal.pone.0105992</w:t>
      </w:r>
    </w:p>
    <w:p w14:paraId="3AA13CD0" w14:textId="77777777" w:rsidR="000E210F" w:rsidRPr="002B0E8F" w:rsidRDefault="000E210F" w:rsidP="0066138C">
      <w:pPr>
        <w:spacing w:after="0" w:line="240" w:lineRule="auto"/>
        <w:rPr>
          <w:rFonts w:ascii="Garamond" w:hAnsi="Garamond"/>
        </w:rPr>
      </w:pPr>
    </w:p>
    <w:p w14:paraId="6EE034FD" w14:textId="51ABFCBB" w:rsidR="0008615E" w:rsidRPr="002B0E8F" w:rsidRDefault="0008615E" w:rsidP="0066138C">
      <w:pPr>
        <w:spacing w:after="0" w:line="240" w:lineRule="auto"/>
        <w:rPr>
          <w:rFonts w:ascii="Garamond" w:hAnsi="Garamond"/>
          <w:shd w:val="clear" w:color="auto" w:fill="FFFFFF"/>
        </w:rPr>
      </w:pPr>
      <w:r w:rsidRPr="002B0E8F">
        <w:rPr>
          <w:rFonts w:ascii="Garamond" w:hAnsi="Garamond"/>
          <w:shd w:val="clear" w:color="auto" w:fill="FFFFFF"/>
        </w:rPr>
        <w:t>Hong, Y., Adler, R., &amp; Huffman, G. (2006). Evaluation of the potential of NASA multi-satellite precipitation</w:t>
      </w:r>
      <w:r w:rsidRPr="002B0E8F">
        <w:rPr>
          <w:rFonts w:ascii="Garamond" w:hAnsi="Garamond"/>
          <w:shd w:val="clear" w:color="auto" w:fill="FFFFFF"/>
        </w:rPr>
        <w:tab/>
        <w:t xml:space="preserve">analysis in global landslide hazard assessment. </w:t>
      </w:r>
      <w:r w:rsidRPr="002B0E8F">
        <w:rPr>
          <w:rFonts w:ascii="Garamond" w:hAnsi="Garamond"/>
          <w:i/>
          <w:iCs/>
          <w:shd w:val="clear" w:color="auto" w:fill="FFFFFF"/>
        </w:rPr>
        <w:t>Geophysical Research Letters, 33</w:t>
      </w:r>
      <w:r w:rsidRPr="002B0E8F">
        <w:rPr>
          <w:rFonts w:ascii="Garamond" w:hAnsi="Garamond"/>
          <w:shd w:val="clear" w:color="auto" w:fill="FFFFFF"/>
        </w:rPr>
        <w:t>, L22402.</w:t>
      </w:r>
      <w:r w:rsidRPr="002B0E8F">
        <w:rPr>
          <w:rFonts w:ascii="Garamond" w:hAnsi="Garamond"/>
          <w:shd w:val="clear" w:color="auto" w:fill="FFFFFF"/>
        </w:rPr>
        <w:tab/>
      </w:r>
      <w:r w:rsidRPr="004A7519">
        <w:rPr>
          <w:rFonts w:ascii="Garamond" w:hAnsi="Garamond"/>
          <w:shd w:val="clear" w:color="auto" w:fill="FFFFFF"/>
        </w:rPr>
        <w:t>https://doi.org/10.1029/2006gl028010</w:t>
      </w:r>
    </w:p>
    <w:p w14:paraId="30B8E4B6" w14:textId="77777777" w:rsidR="000E210F" w:rsidRPr="002B0E8F" w:rsidRDefault="000E210F" w:rsidP="0066138C">
      <w:pPr>
        <w:spacing w:after="0" w:line="240" w:lineRule="auto"/>
        <w:rPr>
          <w:rFonts w:ascii="Garamond" w:hAnsi="Garamond"/>
          <w:shd w:val="clear" w:color="auto" w:fill="FFFFFF"/>
        </w:rPr>
      </w:pPr>
    </w:p>
    <w:p w14:paraId="487F6BEC" w14:textId="7CD0FE87" w:rsidR="0008615E" w:rsidRPr="002B0E8F" w:rsidRDefault="0008615E" w:rsidP="004A7519">
      <w:pPr>
        <w:pStyle w:val="NormalWeb"/>
        <w:spacing w:before="0" w:beforeAutospacing="0" w:after="0" w:afterAutospacing="0"/>
        <w:ind w:left="720" w:hanging="720"/>
        <w:rPr>
          <w:rFonts w:ascii="Garamond" w:hAnsi="Garamond"/>
          <w:sz w:val="22"/>
          <w:szCs w:val="22"/>
          <w:shd w:val="clear" w:color="auto" w:fill="FFFFFF"/>
        </w:rPr>
      </w:pPr>
      <w:r w:rsidRPr="002B0E8F">
        <w:rPr>
          <w:rFonts w:ascii="Garamond" w:hAnsi="Garamond"/>
          <w:sz w:val="22"/>
          <w:szCs w:val="22"/>
          <w:shd w:val="clear" w:color="auto" w:fill="FFFFFF"/>
        </w:rPr>
        <w:t>Huffman, G. (2016). GPM IMERG Early Precipitation L3 1 day 0.1 degree x 0.1 degree V05. NASA</w:t>
      </w:r>
      <w:r w:rsidR="004A7519">
        <w:rPr>
          <w:rFonts w:ascii="Garamond" w:hAnsi="Garamond"/>
          <w:sz w:val="22"/>
          <w:szCs w:val="22"/>
          <w:shd w:val="clear" w:color="auto" w:fill="FFFFFF"/>
        </w:rPr>
        <w:t xml:space="preserve"> </w:t>
      </w:r>
      <w:r w:rsidRPr="002B0E8F">
        <w:rPr>
          <w:rFonts w:ascii="Garamond" w:hAnsi="Garamond"/>
          <w:sz w:val="22"/>
          <w:szCs w:val="22"/>
          <w:shd w:val="clear" w:color="auto" w:fill="FFFFFF"/>
        </w:rPr>
        <w:t>Goddard Earth Sciences Data and Information Services Center</w:t>
      </w:r>
      <w:r w:rsidRPr="002B0E8F">
        <w:rPr>
          <w:rFonts w:ascii="Garamond" w:hAnsi="Garamond"/>
          <w:sz w:val="22"/>
          <w:szCs w:val="22"/>
        </w:rPr>
        <w:t>, accessed June 4, 2019.</w:t>
      </w:r>
      <w:r w:rsidR="004A7519">
        <w:rPr>
          <w:rFonts w:ascii="Garamond" w:hAnsi="Garamond"/>
          <w:sz w:val="22"/>
          <w:szCs w:val="22"/>
        </w:rPr>
        <w:t xml:space="preserve"> </w:t>
      </w:r>
      <w:r w:rsidR="004A7519" w:rsidRPr="004A7519">
        <w:rPr>
          <w:rFonts w:ascii="Garamond" w:hAnsi="Garamond"/>
          <w:sz w:val="22"/>
          <w:szCs w:val="22"/>
          <w:shd w:val="clear" w:color="auto" w:fill="FFFFFF"/>
        </w:rPr>
        <w:t>https://doi.org/10.5067/GPM/IMERGDE/DAY/05</w:t>
      </w:r>
    </w:p>
    <w:p w14:paraId="661B4A9C" w14:textId="77777777" w:rsidR="000E210F" w:rsidRPr="002B0E8F" w:rsidRDefault="000E210F" w:rsidP="0008615E">
      <w:pPr>
        <w:pStyle w:val="NormalWeb"/>
        <w:spacing w:before="0" w:beforeAutospacing="0" w:after="0" w:afterAutospacing="0"/>
        <w:rPr>
          <w:rFonts w:ascii="Garamond" w:hAnsi="Garamond"/>
          <w:sz w:val="22"/>
          <w:szCs w:val="22"/>
          <w:shd w:val="clear" w:color="auto" w:fill="FFFFFF"/>
        </w:rPr>
      </w:pPr>
    </w:p>
    <w:p w14:paraId="315A3AE0" w14:textId="7CE075DC" w:rsidR="0008615E"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Jeffery, S. E. (1982). The creation of vulnerability to natural disaster: Case studies from the Dominican</w:t>
      </w:r>
      <w:r w:rsidRPr="002B0E8F">
        <w:rPr>
          <w:rFonts w:ascii="Garamond" w:hAnsi="Garamond"/>
          <w:sz w:val="22"/>
          <w:szCs w:val="22"/>
          <w:shd w:val="clear" w:color="auto" w:fill="FFFFFF"/>
        </w:rPr>
        <w:tab/>
        <w:t xml:space="preserve">Republic. </w:t>
      </w:r>
      <w:r w:rsidRPr="002B0E8F">
        <w:rPr>
          <w:rFonts w:ascii="Garamond" w:hAnsi="Garamond"/>
          <w:i/>
          <w:iCs/>
          <w:sz w:val="22"/>
          <w:szCs w:val="22"/>
          <w:shd w:val="clear" w:color="auto" w:fill="FFFFFF"/>
        </w:rPr>
        <w:t>Disasters, 6</w:t>
      </w:r>
      <w:r w:rsidRPr="002B0E8F">
        <w:rPr>
          <w:rFonts w:ascii="Garamond" w:hAnsi="Garamond"/>
          <w:sz w:val="22"/>
          <w:szCs w:val="22"/>
          <w:shd w:val="clear" w:color="auto" w:fill="FFFFFF"/>
        </w:rPr>
        <w:t xml:space="preserve">(1), 38-43. </w:t>
      </w:r>
      <w:hyperlink r:id="rId13" w:history="1">
        <w:r w:rsidR="00DA3F2C" w:rsidRPr="002B0E8F">
          <w:rPr>
            <w:rStyle w:val="Hyperlink"/>
            <w:rFonts w:ascii="Garamond" w:hAnsi="Garamond"/>
            <w:color w:val="auto"/>
            <w:sz w:val="22"/>
            <w:szCs w:val="22"/>
            <w:u w:val="none"/>
            <w:shd w:val="clear" w:color="auto" w:fill="FFFFFF"/>
          </w:rPr>
          <w:t>https://doi.org/10.1111/j.1467-7717.1982.tb00742.x</w:t>
        </w:r>
      </w:hyperlink>
    </w:p>
    <w:p w14:paraId="78C8B82F" w14:textId="77777777" w:rsidR="00DA3F2C" w:rsidRPr="002B0E8F" w:rsidRDefault="00DA3F2C" w:rsidP="00DA3F2C">
      <w:pPr>
        <w:pStyle w:val="NormalWeb"/>
        <w:spacing w:before="0" w:beforeAutospacing="0" w:after="0" w:afterAutospacing="0"/>
        <w:rPr>
          <w:rFonts w:ascii="Garamond" w:hAnsi="Garamond"/>
          <w:sz w:val="22"/>
          <w:szCs w:val="22"/>
        </w:rPr>
      </w:pPr>
    </w:p>
    <w:p w14:paraId="07323F15" w14:textId="18F2317F" w:rsidR="0008615E" w:rsidRPr="004A7519" w:rsidRDefault="0008615E" w:rsidP="007F3FB1">
      <w:pPr>
        <w:pStyle w:val="NormalWeb"/>
        <w:spacing w:before="0" w:beforeAutospacing="0" w:after="0" w:afterAutospacing="0"/>
        <w:ind w:left="720" w:hanging="720"/>
        <w:rPr>
          <w:rFonts w:ascii="Garamond" w:hAnsi="Garamond"/>
          <w:sz w:val="22"/>
          <w:szCs w:val="22"/>
        </w:rPr>
      </w:pPr>
      <w:proofErr w:type="spellStart"/>
      <w:r w:rsidRPr="002B0E8F">
        <w:rPr>
          <w:rFonts w:ascii="Garamond" w:hAnsi="Garamond"/>
          <w:sz w:val="22"/>
          <w:szCs w:val="22"/>
          <w:shd w:val="clear" w:color="auto" w:fill="FFFFFF"/>
        </w:rPr>
        <w:t>Kalimuthu</w:t>
      </w:r>
      <w:proofErr w:type="spellEnd"/>
      <w:r w:rsidRPr="002B0E8F">
        <w:rPr>
          <w:rFonts w:ascii="Garamond" w:hAnsi="Garamond"/>
          <w:sz w:val="22"/>
          <w:szCs w:val="22"/>
          <w:shd w:val="clear" w:color="auto" w:fill="FFFFFF"/>
        </w:rPr>
        <w:t xml:space="preserve">, H., Tan, W. N., Lim, S. L., </w:t>
      </w:r>
      <w:r w:rsidR="004A7519">
        <w:rPr>
          <w:rFonts w:ascii="Garamond" w:hAnsi="Garamond"/>
          <w:sz w:val="22"/>
          <w:szCs w:val="22"/>
          <w:shd w:val="clear" w:color="auto" w:fill="FFFFFF"/>
        </w:rPr>
        <w:t xml:space="preserve">&amp; </w:t>
      </w:r>
      <w:proofErr w:type="spellStart"/>
      <w:r w:rsidRPr="002B0E8F">
        <w:rPr>
          <w:rFonts w:ascii="Garamond" w:hAnsi="Garamond"/>
          <w:sz w:val="22"/>
          <w:szCs w:val="22"/>
          <w:shd w:val="clear" w:color="auto" w:fill="FFFFFF"/>
        </w:rPr>
        <w:t>Fauzi</w:t>
      </w:r>
      <w:proofErr w:type="spellEnd"/>
      <w:r w:rsidRPr="002B0E8F">
        <w:rPr>
          <w:rFonts w:ascii="Garamond" w:hAnsi="Garamond"/>
          <w:sz w:val="22"/>
          <w:szCs w:val="22"/>
          <w:shd w:val="clear" w:color="auto" w:fill="FFFFFF"/>
        </w:rPr>
        <w:t xml:space="preserve">, M. F. A. (2015). Assessing frequency ratio method for landslide susceptibility mapping in Cameron Highlands, Malaysia. </w:t>
      </w:r>
      <w:r w:rsidR="007F3FB1" w:rsidRPr="007F3FB1">
        <w:rPr>
          <w:rFonts w:ascii="Garamond" w:hAnsi="Garamond"/>
          <w:i/>
          <w:iCs/>
          <w:sz w:val="22"/>
          <w:szCs w:val="22"/>
          <w:shd w:val="clear" w:color="auto" w:fill="FFFFFF"/>
        </w:rPr>
        <w:t xml:space="preserve">2015 </w:t>
      </w:r>
      <w:r w:rsidRPr="007F3FB1">
        <w:rPr>
          <w:rFonts w:ascii="Garamond" w:hAnsi="Garamond"/>
          <w:i/>
          <w:iCs/>
          <w:sz w:val="22"/>
          <w:szCs w:val="22"/>
          <w:shd w:val="clear" w:color="auto" w:fill="FFFFFF"/>
        </w:rPr>
        <w:t>IEEE Student Conference on Research and Development (</w:t>
      </w:r>
      <w:proofErr w:type="spellStart"/>
      <w:r w:rsidRPr="007F3FB1">
        <w:rPr>
          <w:rFonts w:ascii="Garamond" w:hAnsi="Garamond"/>
          <w:i/>
          <w:iCs/>
          <w:sz w:val="22"/>
          <w:szCs w:val="22"/>
          <w:shd w:val="clear" w:color="auto" w:fill="FFFFFF"/>
        </w:rPr>
        <w:t>SCOReD</w:t>
      </w:r>
      <w:proofErr w:type="spellEnd"/>
      <w:r w:rsidRPr="007F3FB1">
        <w:rPr>
          <w:rFonts w:ascii="Garamond" w:hAnsi="Garamond"/>
          <w:i/>
          <w:iCs/>
          <w:sz w:val="22"/>
          <w:szCs w:val="22"/>
          <w:shd w:val="clear" w:color="auto" w:fill="FFFFFF"/>
        </w:rPr>
        <w:t>)</w:t>
      </w:r>
      <w:r w:rsidRPr="002B0E8F">
        <w:rPr>
          <w:rFonts w:ascii="Garamond" w:hAnsi="Garamond"/>
          <w:sz w:val="22"/>
          <w:szCs w:val="22"/>
          <w:shd w:val="clear" w:color="auto" w:fill="FFFFFF"/>
        </w:rPr>
        <w:t>.</w:t>
      </w:r>
      <w:r w:rsidR="007F3FB1">
        <w:rPr>
          <w:rFonts w:ascii="Garamond" w:hAnsi="Garamond"/>
          <w:sz w:val="22"/>
          <w:szCs w:val="22"/>
          <w:shd w:val="clear" w:color="auto" w:fill="FFFFFF"/>
        </w:rPr>
        <w:t xml:space="preserve"> Kuala Lumpur, Malaysia: IEEE.</w:t>
      </w:r>
      <w:r w:rsidR="004A7519">
        <w:rPr>
          <w:rFonts w:ascii="Garamond" w:hAnsi="Garamond"/>
          <w:sz w:val="22"/>
          <w:szCs w:val="22"/>
          <w:shd w:val="clear" w:color="auto" w:fill="FFFFFF"/>
        </w:rPr>
        <w:t xml:space="preserve"> </w:t>
      </w:r>
      <w:r w:rsidR="007F3FB1">
        <w:rPr>
          <w:rFonts w:ascii="Garamond" w:hAnsi="Garamond"/>
          <w:sz w:val="22"/>
          <w:szCs w:val="22"/>
          <w:shd w:val="clear" w:color="auto" w:fill="FFFFFF"/>
        </w:rPr>
        <w:t>https://</w:t>
      </w:r>
      <w:r w:rsidR="004A7519">
        <w:rPr>
          <w:rFonts w:ascii="Garamond" w:hAnsi="Garamond"/>
          <w:sz w:val="22"/>
          <w:szCs w:val="22"/>
          <w:shd w:val="clear" w:color="auto" w:fill="FFFFFF"/>
        </w:rPr>
        <w:t>doi</w:t>
      </w:r>
      <w:r w:rsidR="007F3FB1">
        <w:rPr>
          <w:rFonts w:ascii="Garamond" w:hAnsi="Garamond"/>
          <w:sz w:val="22"/>
          <w:szCs w:val="22"/>
          <w:shd w:val="clear" w:color="auto" w:fill="FFFFFF"/>
        </w:rPr>
        <w:t>.org/</w:t>
      </w:r>
      <w:r w:rsidRPr="002B0E8F">
        <w:rPr>
          <w:rFonts w:ascii="Garamond" w:hAnsi="Garamond"/>
          <w:sz w:val="22"/>
          <w:szCs w:val="22"/>
          <w:shd w:val="clear" w:color="auto" w:fill="FFFFFF"/>
        </w:rPr>
        <w:t>10.1109/SCORED.2015.7449440</w:t>
      </w:r>
    </w:p>
    <w:p w14:paraId="6ADE4480" w14:textId="77777777" w:rsidR="00DA3F2C" w:rsidRPr="002B0E8F" w:rsidRDefault="00DA3F2C" w:rsidP="00DA3F2C">
      <w:pPr>
        <w:pStyle w:val="NormalWeb"/>
        <w:spacing w:before="0" w:beforeAutospacing="0" w:after="0" w:afterAutospacing="0"/>
        <w:ind w:left="720"/>
        <w:rPr>
          <w:rFonts w:ascii="Garamond" w:hAnsi="Garamond"/>
          <w:sz w:val="22"/>
          <w:szCs w:val="22"/>
        </w:rPr>
      </w:pPr>
    </w:p>
    <w:p w14:paraId="66E00FC8" w14:textId="77777777" w:rsidR="00290D4D" w:rsidRPr="002B0E8F" w:rsidRDefault="00290D4D" w:rsidP="00290D4D">
      <w:pPr>
        <w:pStyle w:val="NormalWeb"/>
        <w:spacing w:before="0" w:beforeAutospacing="0" w:after="0" w:afterAutospacing="0"/>
        <w:rPr>
          <w:rFonts w:ascii="Garamond" w:hAnsi="Garamond"/>
          <w:sz w:val="22"/>
          <w:szCs w:val="22"/>
          <w:shd w:val="clear" w:color="auto" w:fill="FFFFFF"/>
        </w:rPr>
      </w:pPr>
      <w:r w:rsidRPr="00C23025">
        <w:rPr>
          <w:rFonts w:ascii="Garamond" w:hAnsi="Garamond"/>
          <w:sz w:val="22"/>
          <w:szCs w:val="22"/>
          <w:shd w:val="clear" w:color="auto" w:fill="FFFFFF"/>
        </w:rPr>
        <w:t>Kirschbaum, D., &amp; Stanley, T. (2018). Satellite-based assessment of rainfall-triggered landslide hazard for</w:t>
      </w:r>
      <w:r w:rsidRPr="00C23025">
        <w:rPr>
          <w:rFonts w:ascii="Garamond" w:hAnsi="Garamond"/>
          <w:sz w:val="22"/>
          <w:szCs w:val="22"/>
          <w:shd w:val="clear" w:color="auto" w:fill="FFFFFF"/>
        </w:rPr>
        <w:tab/>
        <w:t xml:space="preserve">situational awareness. </w:t>
      </w:r>
      <w:r w:rsidRPr="00C23025">
        <w:rPr>
          <w:rFonts w:ascii="Garamond" w:hAnsi="Garamond"/>
          <w:i/>
          <w:iCs/>
          <w:sz w:val="22"/>
          <w:szCs w:val="22"/>
          <w:shd w:val="clear" w:color="auto" w:fill="FFFFFF"/>
        </w:rPr>
        <w:t>Earth’s Future, 6</w:t>
      </w:r>
      <w:r w:rsidRPr="00C23025">
        <w:rPr>
          <w:rFonts w:ascii="Garamond" w:hAnsi="Garamond"/>
          <w:sz w:val="22"/>
          <w:szCs w:val="22"/>
          <w:shd w:val="clear" w:color="auto" w:fill="FFFFFF"/>
        </w:rPr>
        <w:t>(3), 505-523. doi:10.1002/2017ef000715</w:t>
      </w:r>
    </w:p>
    <w:p w14:paraId="0FCDD7E4" w14:textId="77777777" w:rsidR="00290D4D" w:rsidRDefault="00290D4D" w:rsidP="00DA3F2C">
      <w:pPr>
        <w:pStyle w:val="NormalWeb"/>
        <w:spacing w:before="0" w:beforeAutospacing="0" w:after="0" w:afterAutospacing="0"/>
        <w:rPr>
          <w:rFonts w:ascii="Garamond" w:hAnsi="Garamond"/>
          <w:sz w:val="22"/>
          <w:szCs w:val="22"/>
          <w:shd w:val="clear" w:color="auto" w:fill="FFFFFF"/>
        </w:rPr>
      </w:pPr>
    </w:p>
    <w:p w14:paraId="08E7FA0B" w14:textId="32916B4B" w:rsidR="0008615E" w:rsidRPr="00C23025" w:rsidRDefault="0008615E" w:rsidP="00DA3F2C">
      <w:pPr>
        <w:pStyle w:val="NormalWeb"/>
        <w:spacing w:before="0" w:beforeAutospacing="0" w:after="0" w:afterAutospacing="0"/>
        <w:rPr>
          <w:rFonts w:ascii="Garamond" w:hAnsi="Garamond"/>
          <w:sz w:val="22"/>
          <w:szCs w:val="22"/>
          <w:shd w:val="clear" w:color="auto" w:fill="FFFFFF"/>
        </w:rPr>
      </w:pPr>
      <w:r w:rsidRPr="00C23025">
        <w:rPr>
          <w:rFonts w:ascii="Garamond" w:hAnsi="Garamond"/>
          <w:sz w:val="22"/>
          <w:szCs w:val="22"/>
          <w:shd w:val="clear" w:color="auto" w:fill="FFFFFF"/>
        </w:rPr>
        <w:t>Kirschbaum, D., Adler, R., Hong, Y., Hill, S., &amp; Lerner-Lam, A. (2010). A glob</w:t>
      </w:r>
      <w:r w:rsidR="007C181E" w:rsidRPr="00C23025">
        <w:rPr>
          <w:rFonts w:ascii="Garamond" w:hAnsi="Garamond"/>
          <w:sz w:val="22"/>
          <w:szCs w:val="22"/>
          <w:shd w:val="clear" w:color="auto" w:fill="FFFFFF"/>
        </w:rPr>
        <w:t>al landslide catalog for hazard</w:t>
      </w:r>
      <w:r w:rsidR="007C181E" w:rsidRPr="00C23025">
        <w:rPr>
          <w:rFonts w:ascii="Garamond" w:hAnsi="Garamond"/>
          <w:sz w:val="22"/>
          <w:szCs w:val="22"/>
          <w:shd w:val="clear" w:color="auto" w:fill="FFFFFF"/>
        </w:rPr>
        <w:tab/>
      </w:r>
      <w:r w:rsidRPr="00C23025">
        <w:rPr>
          <w:rFonts w:ascii="Garamond" w:hAnsi="Garamond"/>
          <w:sz w:val="22"/>
          <w:szCs w:val="22"/>
          <w:shd w:val="clear" w:color="auto" w:fill="FFFFFF"/>
        </w:rPr>
        <w:t xml:space="preserve">applications: Method, results, and limitations. </w:t>
      </w:r>
      <w:r w:rsidRPr="00C23025">
        <w:rPr>
          <w:rFonts w:ascii="Garamond" w:hAnsi="Garamond"/>
          <w:i/>
          <w:iCs/>
          <w:sz w:val="22"/>
          <w:szCs w:val="22"/>
          <w:shd w:val="clear" w:color="auto" w:fill="FFFFFF"/>
        </w:rPr>
        <w:t>Natural Hazards, 52</w:t>
      </w:r>
      <w:r w:rsidRPr="00C23025">
        <w:rPr>
          <w:rFonts w:ascii="Garamond" w:hAnsi="Garamond"/>
          <w:sz w:val="22"/>
          <w:szCs w:val="22"/>
          <w:shd w:val="clear" w:color="auto" w:fill="FFFFFF"/>
        </w:rPr>
        <w:t>(</w:t>
      </w:r>
      <w:r w:rsidR="007C181E" w:rsidRPr="00C23025">
        <w:rPr>
          <w:rFonts w:ascii="Garamond" w:hAnsi="Garamond"/>
          <w:sz w:val="22"/>
          <w:szCs w:val="22"/>
          <w:shd w:val="clear" w:color="auto" w:fill="FFFFFF"/>
        </w:rPr>
        <w:t>3), 561-575. doi:10.1007/s11069</w:t>
      </w:r>
      <w:r w:rsidR="007C181E" w:rsidRPr="00C23025">
        <w:rPr>
          <w:rFonts w:ascii="Garamond" w:hAnsi="Garamond"/>
          <w:sz w:val="22"/>
          <w:szCs w:val="22"/>
          <w:shd w:val="clear" w:color="auto" w:fill="FFFFFF"/>
        </w:rPr>
        <w:tab/>
      </w:r>
      <w:r w:rsidRPr="00C23025">
        <w:rPr>
          <w:rFonts w:ascii="Garamond" w:hAnsi="Garamond"/>
          <w:sz w:val="22"/>
          <w:szCs w:val="22"/>
          <w:shd w:val="clear" w:color="auto" w:fill="FFFFFF"/>
        </w:rPr>
        <w:t>009-9401-4</w:t>
      </w:r>
    </w:p>
    <w:p w14:paraId="2265420C" w14:textId="77777777" w:rsidR="00DA3F2C" w:rsidRPr="00C23025" w:rsidRDefault="00DA3F2C" w:rsidP="00DA3F2C">
      <w:pPr>
        <w:pStyle w:val="NormalWeb"/>
        <w:spacing w:before="0" w:beforeAutospacing="0" w:after="0" w:afterAutospacing="0"/>
        <w:rPr>
          <w:rFonts w:ascii="Garamond" w:hAnsi="Garamond"/>
          <w:sz w:val="22"/>
          <w:szCs w:val="22"/>
        </w:rPr>
      </w:pPr>
    </w:p>
    <w:p w14:paraId="748755BC" w14:textId="4D279A1D" w:rsidR="0008615E" w:rsidRPr="00C23025" w:rsidRDefault="0008615E" w:rsidP="00DA3F2C">
      <w:pPr>
        <w:pStyle w:val="NormalWeb"/>
        <w:spacing w:before="0" w:beforeAutospacing="0" w:after="0" w:afterAutospacing="0"/>
        <w:rPr>
          <w:rFonts w:ascii="Garamond" w:hAnsi="Garamond"/>
          <w:sz w:val="22"/>
          <w:szCs w:val="22"/>
          <w:shd w:val="clear" w:color="auto" w:fill="FFFFFF"/>
        </w:rPr>
      </w:pPr>
      <w:r w:rsidRPr="00C23025">
        <w:rPr>
          <w:rFonts w:ascii="Garamond" w:hAnsi="Garamond"/>
          <w:sz w:val="22"/>
          <w:szCs w:val="22"/>
          <w:shd w:val="clear" w:color="auto" w:fill="FFFFFF"/>
        </w:rPr>
        <w:lastRenderedPageBreak/>
        <w:t>Kirschbaum, D., Stanley, T., &amp; Simmons, J. (2015). A dynamic landsli</w:t>
      </w:r>
      <w:r w:rsidR="007C181E" w:rsidRPr="00C23025">
        <w:rPr>
          <w:rFonts w:ascii="Garamond" w:hAnsi="Garamond"/>
          <w:sz w:val="22"/>
          <w:szCs w:val="22"/>
          <w:shd w:val="clear" w:color="auto" w:fill="FFFFFF"/>
        </w:rPr>
        <w:t>de hazard assessment system for</w:t>
      </w:r>
      <w:r w:rsidR="007C181E" w:rsidRPr="00C23025">
        <w:rPr>
          <w:rFonts w:ascii="Garamond" w:hAnsi="Garamond"/>
          <w:sz w:val="22"/>
          <w:szCs w:val="22"/>
          <w:shd w:val="clear" w:color="auto" w:fill="FFFFFF"/>
        </w:rPr>
        <w:tab/>
      </w:r>
      <w:r w:rsidRPr="00C23025">
        <w:rPr>
          <w:rFonts w:ascii="Garamond" w:hAnsi="Garamond"/>
          <w:sz w:val="22"/>
          <w:szCs w:val="22"/>
          <w:shd w:val="clear" w:color="auto" w:fill="FFFFFF"/>
        </w:rPr>
        <w:t xml:space="preserve">Central America and Hispaniola. </w:t>
      </w:r>
      <w:r w:rsidRPr="00C23025">
        <w:rPr>
          <w:rFonts w:ascii="Garamond" w:hAnsi="Garamond"/>
          <w:i/>
          <w:iCs/>
          <w:sz w:val="22"/>
          <w:szCs w:val="22"/>
          <w:shd w:val="clear" w:color="auto" w:fill="FFFFFF"/>
        </w:rPr>
        <w:t>Natural Hazards and Earth System Sciences Discussions, 3</w:t>
      </w:r>
      <w:r w:rsidR="007C181E" w:rsidRPr="00C23025">
        <w:rPr>
          <w:rFonts w:ascii="Garamond" w:hAnsi="Garamond"/>
          <w:sz w:val="22"/>
          <w:szCs w:val="22"/>
          <w:shd w:val="clear" w:color="auto" w:fill="FFFFFF"/>
        </w:rPr>
        <w:t>(4), 2847-2882.</w:t>
      </w:r>
      <w:r w:rsidR="007C181E" w:rsidRPr="00C23025">
        <w:rPr>
          <w:rFonts w:ascii="Garamond" w:hAnsi="Garamond"/>
          <w:sz w:val="22"/>
          <w:szCs w:val="22"/>
          <w:shd w:val="clear" w:color="auto" w:fill="FFFFFF"/>
        </w:rPr>
        <w:tab/>
      </w:r>
      <w:r w:rsidRPr="00C23025">
        <w:rPr>
          <w:rFonts w:ascii="Garamond" w:hAnsi="Garamond"/>
          <w:sz w:val="22"/>
          <w:szCs w:val="22"/>
          <w:shd w:val="clear" w:color="auto" w:fill="FFFFFF"/>
        </w:rPr>
        <w:t>doi:10.5194/nhessd-3-2847-2015</w:t>
      </w:r>
    </w:p>
    <w:p w14:paraId="035033BD" w14:textId="77777777" w:rsidR="00DA3F2C" w:rsidRPr="00C23025" w:rsidRDefault="00DA3F2C" w:rsidP="00DA3F2C">
      <w:pPr>
        <w:pStyle w:val="NormalWeb"/>
        <w:spacing w:before="0" w:beforeAutospacing="0" w:after="0" w:afterAutospacing="0"/>
        <w:rPr>
          <w:rFonts w:ascii="Garamond" w:hAnsi="Garamond"/>
          <w:sz w:val="22"/>
          <w:szCs w:val="22"/>
        </w:rPr>
      </w:pPr>
    </w:p>
    <w:p w14:paraId="68383DE6" w14:textId="1D8FF50C" w:rsidR="0008615E" w:rsidRPr="00C23025" w:rsidRDefault="0008615E" w:rsidP="00DA3F2C">
      <w:pPr>
        <w:pStyle w:val="NormalWeb"/>
        <w:spacing w:before="0" w:beforeAutospacing="0" w:after="0" w:afterAutospacing="0"/>
        <w:rPr>
          <w:rFonts w:ascii="Garamond" w:hAnsi="Garamond"/>
          <w:sz w:val="22"/>
          <w:szCs w:val="22"/>
          <w:shd w:val="clear" w:color="auto" w:fill="FFFFFF"/>
        </w:rPr>
      </w:pPr>
      <w:r w:rsidRPr="00C23025">
        <w:rPr>
          <w:rFonts w:ascii="Garamond" w:hAnsi="Garamond"/>
          <w:sz w:val="22"/>
          <w:szCs w:val="22"/>
          <w:shd w:val="clear" w:color="auto" w:fill="FFFFFF"/>
        </w:rPr>
        <w:t xml:space="preserve">Kirschbaum, D., Stanley, T., &amp; </w:t>
      </w:r>
      <w:proofErr w:type="spellStart"/>
      <w:r w:rsidRPr="00C23025">
        <w:rPr>
          <w:rFonts w:ascii="Garamond" w:hAnsi="Garamond"/>
          <w:sz w:val="22"/>
          <w:szCs w:val="22"/>
          <w:shd w:val="clear" w:color="auto" w:fill="FFFFFF"/>
        </w:rPr>
        <w:t>Yatheendradas</w:t>
      </w:r>
      <w:proofErr w:type="spellEnd"/>
      <w:r w:rsidRPr="00C23025">
        <w:rPr>
          <w:rFonts w:ascii="Garamond" w:hAnsi="Garamond"/>
          <w:sz w:val="22"/>
          <w:szCs w:val="22"/>
          <w:shd w:val="clear" w:color="auto" w:fill="FFFFFF"/>
        </w:rPr>
        <w:t>, S. (201</w:t>
      </w:r>
      <w:r w:rsidR="00A63241" w:rsidRPr="00C23025">
        <w:rPr>
          <w:rFonts w:ascii="Garamond" w:hAnsi="Garamond"/>
          <w:sz w:val="22"/>
          <w:szCs w:val="22"/>
          <w:shd w:val="clear" w:color="auto" w:fill="FFFFFF"/>
        </w:rPr>
        <w:t>6</w:t>
      </w:r>
      <w:r w:rsidRPr="00C23025">
        <w:rPr>
          <w:rFonts w:ascii="Garamond" w:hAnsi="Garamond"/>
          <w:sz w:val="22"/>
          <w:szCs w:val="22"/>
          <w:shd w:val="clear" w:color="auto" w:fill="FFFFFF"/>
        </w:rPr>
        <w:t>). Modeling landslide su</w:t>
      </w:r>
      <w:r w:rsidR="007C181E" w:rsidRPr="00C23025">
        <w:rPr>
          <w:rFonts w:ascii="Garamond" w:hAnsi="Garamond"/>
          <w:sz w:val="22"/>
          <w:szCs w:val="22"/>
          <w:shd w:val="clear" w:color="auto" w:fill="FFFFFF"/>
        </w:rPr>
        <w:t>sceptibility over large regions</w:t>
      </w:r>
      <w:r w:rsidR="007C181E" w:rsidRPr="00C23025">
        <w:rPr>
          <w:rFonts w:ascii="Garamond" w:hAnsi="Garamond"/>
          <w:sz w:val="22"/>
          <w:szCs w:val="22"/>
          <w:shd w:val="clear" w:color="auto" w:fill="FFFFFF"/>
        </w:rPr>
        <w:tab/>
      </w:r>
      <w:r w:rsidRPr="00C23025">
        <w:rPr>
          <w:rFonts w:ascii="Garamond" w:hAnsi="Garamond"/>
          <w:sz w:val="22"/>
          <w:szCs w:val="22"/>
          <w:shd w:val="clear" w:color="auto" w:fill="FFFFFF"/>
        </w:rPr>
        <w:t xml:space="preserve">with fuzzy overlay. </w:t>
      </w:r>
      <w:r w:rsidRPr="00C23025">
        <w:rPr>
          <w:rFonts w:ascii="Garamond" w:hAnsi="Garamond"/>
          <w:i/>
          <w:iCs/>
          <w:sz w:val="22"/>
          <w:szCs w:val="22"/>
          <w:shd w:val="clear" w:color="auto" w:fill="FFFFFF"/>
        </w:rPr>
        <w:t>Landslides, 13</w:t>
      </w:r>
      <w:r w:rsidRPr="00C23025">
        <w:rPr>
          <w:rFonts w:ascii="Garamond" w:hAnsi="Garamond"/>
          <w:sz w:val="22"/>
          <w:szCs w:val="22"/>
          <w:shd w:val="clear" w:color="auto" w:fill="FFFFFF"/>
        </w:rPr>
        <w:t>(3), 485-496. doi:10.1007/s10346-015-0577-2</w:t>
      </w:r>
    </w:p>
    <w:p w14:paraId="05A66C1B" w14:textId="77777777" w:rsidR="00DA3F2C" w:rsidRPr="00C23025" w:rsidRDefault="00DA3F2C" w:rsidP="00DA3F2C">
      <w:pPr>
        <w:pStyle w:val="NormalWeb"/>
        <w:spacing w:before="0" w:beforeAutospacing="0" w:after="0" w:afterAutospacing="0"/>
        <w:rPr>
          <w:rFonts w:ascii="Garamond" w:hAnsi="Garamond"/>
          <w:sz w:val="22"/>
          <w:szCs w:val="22"/>
        </w:rPr>
      </w:pPr>
    </w:p>
    <w:p w14:paraId="6379A1B0" w14:textId="4974F81C" w:rsidR="0008615E" w:rsidRPr="00C23025" w:rsidRDefault="0008615E" w:rsidP="00DA3F2C">
      <w:pPr>
        <w:pStyle w:val="NormalWeb"/>
        <w:spacing w:before="0" w:beforeAutospacing="0" w:after="0" w:afterAutospacing="0"/>
        <w:rPr>
          <w:rFonts w:ascii="Garamond" w:hAnsi="Garamond"/>
          <w:sz w:val="22"/>
          <w:szCs w:val="22"/>
          <w:shd w:val="clear" w:color="auto" w:fill="FFFFFF"/>
        </w:rPr>
      </w:pPr>
      <w:r w:rsidRPr="00C23025">
        <w:rPr>
          <w:rFonts w:ascii="Garamond" w:hAnsi="Garamond"/>
          <w:sz w:val="22"/>
          <w:szCs w:val="22"/>
          <w:shd w:val="clear" w:color="auto" w:fill="FFFFFF"/>
        </w:rPr>
        <w:t>Kirschbaum, D., Stanley, T., &amp; Zhou, Y. (2015). Spatial and temporal analysis of a global landslide catalog.</w:t>
      </w:r>
      <w:r w:rsidR="007C181E" w:rsidRPr="00C23025">
        <w:rPr>
          <w:rFonts w:ascii="Garamond" w:hAnsi="Garamond"/>
          <w:sz w:val="22"/>
          <w:szCs w:val="22"/>
          <w:shd w:val="clear" w:color="auto" w:fill="FFFFFF"/>
        </w:rPr>
        <w:tab/>
      </w:r>
      <w:r w:rsidRPr="00C23025">
        <w:rPr>
          <w:rFonts w:ascii="Garamond" w:hAnsi="Garamond"/>
          <w:i/>
          <w:iCs/>
          <w:sz w:val="22"/>
          <w:szCs w:val="22"/>
          <w:shd w:val="clear" w:color="auto" w:fill="FFFFFF"/>
        </w:rPr>
        <w:t>Geomorphology, 249</w:t>
      </w:r>
      <w:r w:rsidRPr="00C23025">
        <w:rPr>
          <w:rFonts w:ascii="Garamond" w:hAnsi="Garamond"/>
          <w:sz w:val="22"/>
          <w:szCs w:val="22"/>
          <w:shd w:val="clear" w:color="auto" w:fill="FFFFFF"/>
        </w:rPr>
        <w:t>, 4-15. doi:10.1016/j.geomorph.2015.03.016</w:t>
      </w:r>
    </w:p>
    <w:p w14:paraId="3C963809" w14:textId="77777777" w:rsidR="00DA3F2C" w:rsidRPr="002B0E8F" w:rsidRDefault="00DA3F2C" w:rsidP="00DA3F2C">
      <w:pPr>
        <w:pStyle w:val="NormalWeb"/>
        <w:spacing w:before="0" w:beforeAutospacing="0" w:after="0" w:afterAutospacing="0"/>
        <w:rPr>
          <w:rFonts w:ascii="Garamond" w:hAnsi="Garamond"/>
          <w:sz w:val="22"/>
          <w:szCs w:val="22"/>
        </w:rPr>
      </w:pPr>
    </w:p>
    <w:p w14:paraId="7BC137D3" w14:textId="13E941B5" w:rsidR="0008615E" w:rsidRPr="007F3FB1" w:rsidRDefault="0008615E" w:rsidP="007F3FB1">
      <w:pPr>
        <w:pStyle w:val="NormalWeb"/>
        <w:spacing w:before="0" w:beforeAutospacing="0" w:after="0" w:afterAutospacing="0"/>
        <w:ind w:left="720" w:hanging="720"/>
        <w:rPr>
          <w:rFonts w:ascii="Garamond" w:hAnsi="Garamond"/>
          <w:sz w:val="22"/>
          <w:szCs w:val="22"/>
        </w:rPr>
      </w:pPr>
      <w:r w:rsidRPr="007F3FB1">
        <w:rPr>
          <w:rFonts w:ascii="Garamond" w:hAnsi="Garamond"/>
          <w:sz w:val="22"/>
          <w:szCs w:val="22"/>
        </w:rPr>
        <w:t xml:space="preserve">Klug, M., Grossman, M., &amp; </w:t>
      </w:r>
      <w:proofErr w:type="spellStart"/>
      <w:r w:rsidRPr="007F3FB1">
        <w:rPr>
          <w:rFonts w:ascii="Garamond" w:hAnsi="Garamond"/>
          <w:sz w:val="22"/>
          <w:szCs w:val="22"/>
        </w:rPr>
        <w:t>Cissell</w:t>
      </w:r>
      <w:proofErr w:type="spellEnd"/>
      <w:r w:rsidRPr="007F3FB1">
        <w:rPr>
          <w:rFonts w:ascii="Garamond" w:hAnsi="Garamond"/>
          <w:sz w:val="22"/>
          <w:szCs w:val="22"/>
        </w:rPr>
        <w:t xml:space="preserve">, J. (2016). </w:t>
      </w:r>
      <w:r w:rsidRPr="007F3FB1">
        <w:rPr>
          <w:rFonts w:ascii="Garamond" w:hAnsi="Garamond"/>
          <w:i/>
          <w:iCs/>
          <w:sz w:val="22"/>
          <w:szCs w:val="22"/>
        </w:rPr>
        <w:t>East Africa disasters II: Assessing landslide</w:t>
      </w:r>
      <w:r w:rsidR="007C181E" w:rsidRPr="007F3FB1">
        <w:rPr>
          <w:rFonts w:ascii="Garamond" w:hAnsi="Garamond"/>
          <w:i/>
          <w:iCs/>
          <w:sz w:val="22"/>
          <w:szCs w:val="22"/>
        </w:rPr>
        <w:t xml:space="preserve"> characteristics and developing</w:t>
      </w:r>
      <w:r w:rsidR="007F3FB1" w:rsidRPr="007F3FB1">
        <w:rPr>
          <w:rFonts w:ascii="Garamond" w:hAnsi="Garamond"/>
          <w:i/>
          <w:iCs/>
          <w:sz w:val="22"/>
          <w:szCs w:val="22"/>
        </w:rPr>
        <w:t xml:space="preserve"> </w:t>
      </w:r>
      <w:r w:rsidRPr="007F3FB1">
        <w:rPr>
          <w:rFonts w:ascii="Garamond" w:hAnsi="Garamond"/>
          <w:i/>
          <w:iCs/>
          <w:sz w:val="22"/>
          <w:szCs w:val="22"/>
        </w:rPr>
        <w:t>susceptibility and exposure maps in Malawi</w:t>
      </w:r>
      <w:r w:rsidRPr="007F3FB1">
        <w:rPr>
          <w:rFonts w:ascii="Garamond" w:hAnsi="Garamond"/>
          <w:sz w:val="22"/>
          <w:szCs w:val="22"/>
        </w:rPr>
        <w:t xml:space="preserve"> (Technical Repor</w:t>
      </w:r>
      <w:r w:rsidR="007C181E" w:rsidRPr="007F3FB1">
        <w:rPr>
          <w:rFonts w:ascii="Garamond" w:hAnsi="Garamond"/>
          <w:sz w:val="22"/>
          <w:szCs w:val="22"/>
        </w:rPr>
        <w:t>t prepared for the NASA DEVELO</w:t>
      </w:r>
      <w:r w:rsidR="007F3FB1" w:rsidRPr="007F3FB1">
        <w:rPr>
          <w:rFonts w:ascii="Garamond" w:hAnsi="Garamond"/>
          <w:sz w:val="22"/>
          <w:szCs w:val="22"/>
        </w:rPr>
        <w:t xml:space="preserve">P </w:t>
      </w:r>
      <w:r w:rsidRPr="007F3FB1">
        <w:rPr>
          <w:rFonts w:ascii="Garamond" w:hAnsi="Garamond"/>
          <w:sz w:val="22"/>
          <w:szCs w:val="22"/>
        </w:rPr>
        <w:t>National Program). Ret</w:t>
      </w:r>
      <w:r w:rsidR="007C181E" w:rsidRPr="007F3FB1">
        <w:rPr>
          <w:rFonts w:ascii="Garamond" w:hAnsi="Garamond"/>
          <w:sz w:val="22"/>
          <w:szCs w:val="22"/>
        </w:rPr>
        <w:t>rieved from</w:t>
      </w:r>
      <w:r w:rsidR="007F3FB1" w:rsidRPr="007F3FB1">
        <w:rPr>
          <w:rFonts w:ascii="Garamond" w:hAnsi="Garamond"/>
          <w:sz w:val="22"/>
          <w:szCs w:val="22"/>
        </w:rPr>
        <w:t xml:space="preserve"> </w:t>
      </w:r>
      <w:hyperlink r:id="rId14" w:history="1">
        <w:r w:rsidR="007F3FB1" w:rsidRPr="007F3FB1">
          <w:rPr>
            <w:rStyle w:val="Hyperlink"/>
            <w:rFonts w:ascii="Garamond" w:hAnsi="Garamond"/>
            <w:color w:val="auto"/>
            <w:sz w:val="22"/>
            <w:szCs w:val="22"/>
            <w:u w:val="none"/>
          </w:rPr>
          <w:t xml:space="preserve">http://www.devpedia.developexchange.com/ </w:t>
        </w:r>
        <w:proofErr w:type="spellStart"/>
        <w:r w:rsidR="007F3FB1" w:rsidRPr="007F3FB1">
          <w:rPr>
            <w:rStyle w:val="Hyperlink"/>
            <w:rFonts w:ascii="Garamond" w:hAnsi="Garamond"/>
            <w:color w:val="auto"/>
            <w:sz w:val="22"/>
            <w:szCs w:val="22"/>
            <w:u w:val="none"/>
          </w:rPr>
          <w:t>dp</w:t>
        </w:r>
        <w:proofErr w:type="spellEnd"/>
        <w:r w:rsidR="007F3FB1" w:rsidRPr="007F3FB1">
          <w:rPr>
            <w:rStyle w:val="Hyperlink"/>
            <w:rFonts w:ascii="Garamond" w:hAnsi="Garamond"/>
            <w:color w:val="auto"/>
            <w:sz w:val="22"/>
            <w:szCs w:val="22"/>
            <w:u w:val="none"/>
          </w:rPr>
          <w:t>/</w:t>
        </w:r>
        <w:proofErr w:type="spellStart"/>
        <w:r w:rsidR="007F3FB1" w:rsidRPr="007F3FB1">
          <w:rPr>
            <w:rStyle w:val="Hyperlink"/>
            <w:rFonts w:ascii="Garamond" w:hAnsi="Garamond"/>
            <w:color w:val="auto"/>
            <w:sz w:val="22"/>
            <w:szCs w:val="22"/>
            <w:u w:val="none"/>
          </w:rPr>
          <w:t>index.php?title</w:t>
        </w:r>
        <w:proofErr w:type="spellEnd"/>
        <w:r w:rsidR="007F3FB1" w:rsidRPr="007F3FB1">
          <w:rPr>
            <w:rStyle w:val="Hyperlink"/>
            <w:rFonts w:ascii="Garamond" w:hAnsi="Garamond"/>
            <w:color w:val="auto"/>
            <w:sz w:val="22"/>
            <w:szCs w:val="22"/>
            <w:u w:val="none"/>
          </w:rPr>
          <w:t>=East_Africa_Disasters_II_MSFC</w:t>
        </w:r>
      </w:hyperlink>
      <w:r w:rsidR="007F3FB1" w:rsidRPr="007F3FB1">
        <w:rPr>
          <w:rFonts w:ascii="Garamond" w:hAnsi="Garamond"/>
          <w:sz w:val="22"/>
          <w:szCs w:val="22"/>
        </w:rPr>
        <w:t>_</w:t>
      </w:r>
      <w:r w:rsidRPr="007F3FB1">
        <w:rPr>
          <w:rFonts w:ascii="Garamond" w:hAnsi="Garamond"/>
          <w:sz w:val="22"/>
          <w:szCs w:val="22"/>
        </w:rPr>
        <w:t>Summer_2016</w:t>
      </w:r>
    </w:p>
    <w:p w14:paraId="78685656" w14:textId="77777777" w:rsidR="00DA3F2C" w:rsidRPr="002B0E8F" w:rsidRDefault="00DA3F2C" w:rsidP="00DA3F2C">
      <w:pPr>
        <w:pStyle w:val="NormalWeb"/>
        <w:spacing w:before="0" w:beforeAutospacing="0" w:after="0" w:afterAutospacing="0"/>
        <w:rPr>
          <w:rFonts w:ascii="Garamond" w:hAnsi="Garamond"/>
          <w:sz w:val="22"/>
          <w:szCs w:val="22"/>
        </w:rPr>
      </w:pPr>
    </w:p>
    <w:p w14:paraId="73CA10DB" w14:textId="42F199FF" w:rsidR="0008615E"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lang w:val="es-DO"/>
        </w:rPr>
        <w:t xml:space="preserve">Knutson, T. R., Sirutis, J. J., Zhao, M., Tuleya, R. E., Bender, M., Vecchi, G. </w:t>
      </w:r>
      <w:r w:rsidR="007C181E" w:rsidRPr="002B0E8F">
        <w:rPr>
          <w:rFonts w:ascii="Garamond" w:hAnsi="Garamond"/>
          <w:sz w:val="22"/>
          <w:szCs w:val="22"/>
          <w:shd w:val="clear" w:color="auto" w:fill="FFFFFF"/>
          <w:lang w:val="es-DO"/>
        </w:rPr>
        <w:t xml:space="preserve">A., … </w:t>
      </w:r>
      <w:proofErr w:type="spellStart"/>
      <w:r w:rsidR="007C181E" w:rsidRPr="002B0E8F">
        <w:rPr>
          <w:rFonts w:ascii="Garamond" w:hAnsi="Garamond"/>
          <w:sz w:val="22"/>
          <w:szCs w:val="22"/>
          <w:shd w:val="clear" w:color="auto" w:fill="FFFFFF"/>
        </w:rPr>
        <w:t>Chavas</w:t>
      </w:r>
      <w:proofErr w:type="spellEnd"/>
      <w:r w:rsidR="007C181E" w:rsidRPr="002B0E8F">
        <w:rPr>
          <w:rFonts w:ascii="Garamond" w:hAnsi="Garamond"/>
          <w:sz w:val="22"/>
          <w:szCs w:val="22"/>
          <w:shd w:val="clear" w:color="auto" w:fill="FFFFFF"/>
        </w:rPr>
        <w:t>, D. (2015). Global</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projections of intense tropical cyclone activity for the late twen</w:t>
      </w:r>
      <w:r w:rsidR="007C181E" w:rsidRPr="002B0E8F">
        <w:rPr>
          <w:rFonts w:ascii="Garamond" w:hAnsi="Garamond"/>
          <w:sz w:val="22"/>
          <w:szCs w:val="22"/>
          <w:shd w:val="clear" w:color="auto" w:fill="FFFFFF"/>
        </w:rPr>
        <w:t>ty-first century from dynamical</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 xml:space="preserve">downscaling of CMIP5/RCP4.5 scenarios. </w:t>
      </w:r>
      <w:r w:rsidRPr="002B0E8F">
        <w:rPr>
          <w:rFonts w:ascii="Garamond" w:hAnsi="Garamond"/>
          <w:i/>
          <w:iCs/>
          <w:sz w:val="22"/>
          <w:szCs w:val="22"/>
          <w:shd w:val="clear" w:color="auto" w:fill="FFFFFF"/>
        </w:rPr>
        <w:t>Journal of Climate, 28</w:t>
      </w:r>
      <w:r w:rsidR="007C181E" w:rsidRPr="002B0E8F">
        <w:rPr>
          <w:rFonts w:ascii="Garamond" w:hAnsi="Garamond"/>
          <w:sz w:val="22"/>
          <w:szCs w:val="22"/>
          <w:shd w:val="clear" w:color="auto" w:fill="FFFFFF"/>
        </w:rPr>
        <w:t>(1), 7203-224.</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https://doi.org/10.1175/JCLI-D-15-0129.1 </w:t>
      </w:r>
    </w:p>
    <w:p w14:paraId="49AD9969" w14:textId="77777777" w:rsidR="00DA3F2C" w:rsidRPr="002B0E8F" w:rsidRDefault="00DA3F2C" w:rsidP="00DA3F2C">
      <w:pPr>
        <w:pStyle w:val="NormalWeb"/>
        <w:spacing w:before="0" w:beforeAutospacing="0" w:after="0" w:afterAutospacing="0"/>
        <w:rPr>
          <w:rFonts w:ascii="Garamond" w:hAnsi="Garamond"/>
          <w:sz w:val="22"/>
          <w:szCs w:val="22"/>
        </w:rPr>
      </w:pPr>
    </w:p>
    <w:p w14:paraId="4E853096" w14:textId="206CB8D6" w:rsidR="0008615E" w:rsidRDefault="0008615E" w:rsidP="007F3FB1">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Ministry of Economy, Planning and Communications</w:t>
      </w:r>
      <w:r w:rsidR="00A91C0F">
        <w:rPr>
          <w:rFonts w:ascii="Garamond" w:hAnsi="Garamond"/>
          <w:sz w:val="22"/>
          <w:szCs w:val="22"/>
          <w:shd w:val="clear" w:color="auto" w:fill="FFFFFF"/>
        </w:rPr>
        <w:t>.</w:t>
      </w:r>
      <w:r w:rsidRPr="002B0E8F">
        <w:rPr>
          <w:rFonts w:ascii="Garamond" w:hAnsi="Garamond"/>
          <w:sz w:val="22"/>
          <w:szCs w:val="22"/>
          <w:shd w:val="clear" w:color="auto" w:fill="FFFFFF"/>
        </w:rPr>
        <w:t xml:space="preserve"> (2013). </w:t>
      </w:r>
      <w:proofErr w:type="spellStart"/>
      <w:r w:rsidRPr="002B0E8F">
        <w:rPr>
          <w:rFonts w:ascii="Garamond" w:hAnsi="Garamond"/>
          <w:i/>
          <w:iCs/>
          <w:sz w:val="22"/>
          <w:szCs w:val="22"/>
          <w:shd w:val="clear" w:color="auto" w:fill="FFFFFF"/>
        </w:rPr>
        <w:t>Servicio</w:t>
      </w:r>
      <w:proofErr w:type="spellEnd"/>
      <w:r w:rsidRPr="002B0E8F">
        <w:rPr>
          <w:rFonts w:ascii="Garamond" w:hAnsi="Garamond"/>
          <w:i/>
          <w:iCs/>
          <w:sz w:val="22"/>
          <w:szCs w:val="22"/>
          <w:shd w:val="clear" w:color="auto" w:fill="FFFFFF"/>
        </w:rPr>
        <w:t xml:space="preserve"> </w:t>
      </w:r>
      <w:proofErr w:type="spellStart"/>
      <w:r w:rsidRPr="002B0E8F">
        <w:rPr>
          <w:rFonts w:ascii="Garamond" w:hAnsi="Garamond"/>
          <w:i/>
          <w:iCs/>
          <w:sz w:val="22"/>
          <w:szCs w:val="22"/>
          <w:shd w:val="clear" w:color="auto" w:fill="FFFFFF"/>
        </w:rPr>
        <w:t>Geológico</w:t>
      </w:r>
      <w:proofErr w:type="spellEnd"/>
      <w:r w:rsidRPr="002B0E8F">
        <w:rPr>
          <w:rFonts w:ascii="Garamond" w:hAnsi="Garamond"/>
          <w:i/>
          <w:iCs/>
          <w:sz w:val="22"/>
          <w:szCs w:val="22"/>
          <w:shd w:val="clear" w:color="auto" w:fill="FFFFFF"/>
        </w:rPr>
        <w:t xml:space="preserve"> Nacional (SGN).</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 xml:space="preserve">Retrieved June 24, 2019, from </w:t>
      </w:r>
      <w:r w:rsidR="007F3FB1" w:rsidRPr="007F3FB1">
        <w:rPr>
          <w:rFonts w:ascii="Garamond" w:hAnsi="Garamond"/>
          <w:sz w:val="22"/>
          <w:szCs w:val="22"/>
          <w:shd w:val="clear" w:color="auto" w:fill="FFFFFF"/>
        </w:rPr>
        <w:t>http://economia.gob.do/despacho/servicio-geologico-nacional/</w:t>
      </w:r>
    </w:p>
    <w:p w14:paraId="4AE05C89" w14:textId="77777777" w:rsidR="007F3FB1" w:rsidRPr="002B0E8F" w:rsidRDefault="007F3FB1" w:rsidP="007F3FB1">
      <w:pPr>
        <w:pStyle w:val="NormalWeb"/>
        <w:spacing w:before="0" w:beforeAutospacing="0" w:after="0" w:afterAutospacing="0"/>
        <w:rPr>
          <w:rFonts w:ascii="Garamond" w:hAnsi="Garamond"/>
          <w:sz w:val="22"/>
          <w:szCs w:val="22"/>
        </w:rPr>
      </w:pPr>
    </w:p>
    <w:p w14:paraId="7F0DF232" w14:textId="4C8047D5" w:rsidR="0008615E"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 xml:space="preserve">Nadim, F., </w:t>
      </w:r>
      <w:proofErr w:type="spellStart"/>
      <w:r w:rsidRPr="002B0E8F">
        <w:rPr>
          <w:rFonts w:ascii="Garamond" w:hAnsi="Garamond"/>
          <w:sz w:val="22"/>
          <w:szCs w:val="22"/>
          <w:shd w:val="clear" w:color="auto" w:fill="FFFFFF"/>
        </w:rPr>
        <w:t>Kjekstad</w:t>
      </w:r>
      <w:proofErr w:type="spellEnd"/>
      <w:r w:rsidRPr="002B0E8F">
        <w:rPr>
          <w:rFonts w:ascii="Garamond" w:hAnsi="Garamond"/>
          <w:sz w:val="22"/>
          <w:szCs w:val="22"/>
          <w:shd w:val="clear" w:color="auto" w:fill="FFFFFF"/>
        </w:rPr>
        <w:t xml:space="preserve">, O., </w:t>
      </w:r>
      <w:proofErr w:type="spellStart"/>
      <w:r w:rsidRPr="002B0E8F">
        <w:rPr>
          <w:rFonts w:ascii="Garamond" w:hAnsi="Garamond"/>
          <w:sz w:val="22"/>
          <w:szCs w:val="22"/>
          <w:shd w:val="clear" w:color="auto" w:fill="FFFFFF"/>
        </w:rPr>
        <w:t>Peduzzi</w:t>
      </w:r>
      <w:proofErr w:type="spellEnd"/>
      <w:r w:rsidRPr="002B0E8F">
        <w:rPr>
          <w:rFonts w:ascii="Garamond" w:hAnsi="Garamond"/>
          <w:sz w:val="22"/>
          <w:szCs w:val="22"/>
          <w:shd w:val="clear" w:color="auto" w:fill="FFFFFF"/>
        </w:rPr>
        <w:t xml:space="preserve">, P., Herold, C., &amp; </w:t>
      </w:r>
      <w:proofErr w:type="spellStart"/>
      <w:r w:rsidRPr="002B0E8F">
        <w:rPr>
          <w:rFonts w:ascii="Garamond" w:hAnsi="Garamond"/>
          <w:sz w:val="22"/>
          <w:szCs w:val="22"/>
          <w:shd w:val="clear" w:color="auto" w:fill="FFFFFF"/>
        </w:rPr>
        <w:t>Jaedicke</w:t>
      </w:r>
      <w:proofErr w:type="spellEnd"/>
      <w:r w:rsidRPr="002B0E8F">
        <w:rPr>
          <w:rFonts w:ascii="Garamond" w:hAnsi="Garamond"/>
          <w:sz w:val="22"/>
          <w:szCs w:val="22"/>
          <w:shd w:val="clear" w:color="auto" w:fill="FFFFFF"/>
        </w:rPr>
        <w:t>, C. (2006).</w:t>
      </w:r>
      <w:r w:rsidR="007C181E" w:rsidRPr="002B0E8F">
        <w:rPr>
          <w:rFonts w:ascii="Garamond" w:hAnsi="Garamond"/>
          <w:sz w:val="22"/>
          <w:szCs w:val="22"/>
          <w:shd w:val="clear" w:color="auto" w:fill="FFFFFF"/>
        </w:rPr>
        <w:t xml:space="preserve"> Global landslide and avalanche</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 xml:space="preserve">hotspots. </w:t>
      </w:r>
      <w:r w:rsidRPr="002B0E8F">
        <w:rPr>
          <w:rFonts w:ascii="Garamond" w:hAnsi="Garamond"/>
          <w:i/>
          <w:iCs/>
          <w:sz w:val="22"/>
          <w:szCs w:val="22"/>
          <w:shd w:val="clear" w:color="auto" w:fill="FFFFFF"/>
        </w:rPr>
        <w:t>Landslides, 3</w:t>
      </w:r>
      <w:r w:rsidRPr="002B0E8F">
        <w:rPr>
          <w:rFonts w:ascii="Garamond" w:hAnsi="Garamond"/>
          <w:sz w:val="22"/>
          <w:szCs w:val="22"/>
          <w:shd w:val="clear" w:color="auto" w:fill="FFFFFF"/>
        </w:rPr>
        <w:t>(2), 159-173. doi:10.1007/s10346-006-0036-1</w:t>
      </w:r>
    </w:p>
    <w:p w14:paraId="70509503" w14:textId="77777777" w:rsidR="00DA3F2C" w:rsidRPr="002B0E8F" w:rsidRDefault="00DA3F2C" w:rsidP="00DA3F2C">
      <w:pPr>
        <w:pStyle w:val="NormalWeb"/>
        <w:spacing w:before="0" w:beforeAutospacing="0" w:after="0" w:afterAutospacing="0"/>
        <w:rPr>
          <w:rFonts w:ascii="Garamond" w:hAnsi="Garamond"/>
          <w:sz w:val="22"/>
          <w:szCs w:val="22"/>
        </w:rPr>
      </w:pPr>
    </w:p>
    <w:p w14:paraId="17C990BA" w14:textId="7B9014D7" w:rsidR="0008615E" w:rsidRPr="002B0E8F" w:rsidRDefault="0008615E" w:rsidP="00A91C0F">
      <w:pPr>
        <w:pStyle w:val="NormalWeb"/>
        <w:spacing w:before="0" w:beforeAutospacing="0" w:after="0" w:afterAutospacing="0"/>
        <w:ind w:left="720" w:hanging="720"/>
        <w:rPr>
          <w:rFonts w:ascii="Garamond" w:hAnsi="Garamond"/>
          <w:sz w:val="22"/>
          <w:szCs w:val="22"/>
          <w:shd w:val="clear" w:color="auto" w:fill="FFFFFF"/>
        </w:rPr>
      </w:pPr>
      <w:r w:rsidRPr="002B0E8F">
        <w:rPr>
          <w:rFonts w:ascii="Garamond" w:hAnsi="Garamond"/>
          <w:sz w:val="22"/>
          <w:szCs w:val="22"/>
          <w:shd w:val="clear" w:color="auto" w:fill="FFFFFF"/>
        </w:rPr>
        <w:t>NASA J</w:t>
      </w:r>
      <w:r w:rsidR="00A91C0F">
        <w:rPr>
          <w:rFonts w:ascii="Garamond" w:hAnsi="Garamond"/>
          <w:sz w:val="22"/>
          <w:szCs w:val="22"/>
          <w:shd w:val="clear" w:color="auto" w:fill="FFFFFF"/>
        </w:rPr>
        <w:t xml:space="preserve">et </w:t>
      </w:r>
      <w:r w:rsidRPr="002B0E8F">
        <w:rPr>
          <w:rFonts w:ascii="Garamond" w:hAnsi="Garamond"/>
          <w:sz w:val="22"/>
          <w:szCs w:val="22"/>
          <w:shd w:val="clear" w:color="auto" w:fill="FFFFFF"/>
        </w:rPr>
        <w:t>P</w:t>
      </w:r>
      <w:r w:rsidR="00A91C0F">
        <w:rPr>
          <w:rFonts w:ascii="Garamond" w:hAnsi="Garamond"/>
          <w:sz w:val="22"/>
          <w:szCs w:val="22"/>
          <w:shd w:val="clear" w:color="auto" w:fill="FFFFFF"/>
        </w:rPr>
        <w:t xml:space="preserve">ropulsion </w:t>
      </w:r>
      <w:r w:rsidRPr="002B0E8F">
        <w:rPr>
          <w:rFonts w:ascii="Garamond" w:hAnsi="Garamond"/>
          <w:sz w:val="22"/>
          <w:szCs w:val="22"/>
          <w:shd w:val="clear" w:color="auto" w:fill="FFFFFF"/>
        </w:rPr>
        <w:t>L</w:t>
      </w:r>
      <w:r w:rsidR="00A91C0F">
        <w:rPr>
          <w:rFonts w:ascii="Garamond" w:hAnsi="Garamond"/>
          <w:sz w:val="22"/>
          <w:szCs w:val="22"/>
          <w:shd w:val="clear" w:color="auto" w:fill="FFFFFF"/>
        </w:rPr>
        <w:t>aboratory</w:t>
      </w:r>
      <w:r w:rsidRPr="002B0E8F">
        <w:rPr>
          <w:rFonts w:ascii="Garamond" w:hAnsi="Garamond"/>
          <w:sz w:val="22"/>
          <w:szCs w:val="22"/>
          <w:shd w:val="clear" w:color="auto" w:fill="FFFFFF"/>
        </w:rPr>
        <w:t>. (2013). NASA Shuttle Radar Topography Mission Global</w:t>
      </w:r>
      <w:r w:rsidR="007C181E" w:rsidRPr="002B0E8F">
        <w:rPr>
          <w:rFonts w:ascii="Garamond" w:hAnsi="Garamond"/>
          <w:sz w:val="22"/>
          <w:szCs w:val="22"/>
          <w:shd w:val="clear" w:color="auto" w:fill="FFFFFF"/>
        </w:rPr>
        <w:t xml:space="preserve"> 1 arc second. NASA EOSDIS Land</w:t>
      </w:r>
      <w:r w:rsidR="00A91C0F">
        <w:rPr>
          <w:rFonts w:ascii="Garamond" w:hAnsi="Garamond"/>
          <w:sz w:val="22"/>
          <w:szCs w:val="22"/>
          <w:shd w:val="clear" w:color="auto" w:fill="FFFFFF"/>
        </w:rPr>
        <w:t xml:space="preserve"> </w:t>
      </w:r>
      <w:r w:rsidRPr="002B0E8F">
        <w:rPr>
          <w:rFonts w:ascii="Garamond" w:hAnsi="Garamond"/>
          <w:sz w:val="22"/>
          <w:szCs w:val="22"/>
          <w:shd w:val="clear" w:color="auto" w:fill="FFFFFF"/>
        </w:rPr>
        <w:t xml:space="preserve">Processes DAAC, </w:t>
      </w:r>
      <w:r w:rsidRPr="002B0E8F">
        <w:rPr>
          <w:rFonts w:ascii="Garamond" w:hAnsi="Garamond"/>
          <w:sz w:val="22"/>
          <w:szCs w:val="22"/>
        </w:rPr>
        <w:t>accessed June 4, 2019.</w:t>
      </w:r>
      <w:r w:rsidR="00A91C0F">
        <w:rPr>
          <w:rFonts w:ascii="Garamond" w:hAnsi="Garamond"/>
          <w:sz w:val="22"/>
          <w:szCs w:val="22"/>
        </w:rPr>
        <w:t xml:space="preserve"> </w:t>
      </w:r>
      <w:r w:rsidR="0026255D" w:rsidRPr="0026255D">
        <w:rPr>
          <w:rFonts w:ascii="Garamond" w:hAnsi="Garamond"/>
          <w:sz w:val="22"/>
          <w:szCs w:val="22"/>
          <w:shd w:val="clear" w:color="auto" w:fill="FFFFFF"/>
        </w:rPr>
        <w:t>https://doi.org/10.5067/</w:t>
      </w:r>
      <w:r w:rsidR="0026255D">
        <w:rPr>
          <w:rFonts w:ascii="Garamond" w:hAnsi="Garamond"/>
          <w:sz w:val="22"/>
          <w:szCs w:val="22"/>
          <w:shd w:val="clear" w:color="auto" w:fill="FFFFFF"/>
        </w:rPr>
        <w:t xml:space="preserve"> </w:t>
      </w:r>
      <w:proofErr w:type="spellStart"/>
      <w:r w:rsidR="00A91C0F" w:rsidRPr="00A91C0F">
        <w:rPr>
          <w:rFonts w:ascii="Garamond" w:hAnsi="Garamond"/>
          <w:sz w:val="22"/>
          <w:szCs w:val="22"/>
          <w:shd w:val="clear" w:color="auto" w:fill="FFFFFF"/>
        </w:rPr>
        <w:t>MEaSUREs</w:t>
      </w:r>
      <w:proofErr w:type="spellEnd"/>
      <w:r w:rsidR="00A91C0F" w:rsidRPr="00A91C0F">
        <w:rPr>
          <w:rFonts w:ascii="Garamond" w:hAnsi="Garamond"/>
          <w:sz w:val="22"/>
          <w:szCs w:val="22"/>
          <w:shd w:val="clear" w:color="auto" w:fill="FFFFFF"/>
        </w:rPr>
        <w:t>/SRTM/SRTMGL1.003</w:t>
      </w:r>
    </w:p>
    <w:p w14:paraId="6E098706" w14:textId="77777777" w:rsidR="00DA3F2C" w:rsidRPr="002B0E8F" w:rsidRDefault="00DA3F2C" w:rsidP="00DA3F2C">
      <w:pPr>
        <w:pStyle w:val="NormalWeb"/>
        <w:spacing w:before="0" w:beforeAutospacing="0" w:after="0" w:afterAutospacing="0"/>
        <w:rPr>
          <w:rFonts w:ascii="Garamond" w:hAnsi="Garamond"/>
          <w:sz w:val="22"/>
          <w:szCs w:val="22"/>
        </w:rPr>
      </w:pPr>
    </w:p>
    <w:p w14:paraId="6F718404" w14:textId="44863A5A" w:rsidR="0008615E"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 xml:space="preserve">Negri, A. J., </w:t>
      </w:r>
      <w:proofErr w:type="spellStart"/>
      <w:r w:rsidRPr="002B0E8F">
        <w:rPr>
          <w:rFonts w:ascii="Garamond" w:hAnsi="Garamond"/>
          <w:sz w:val="22"/>
          <w:szCs w:val="22"/>
          <w:shd w:val="clear" w:color="auto" w:fill="FFFFFF"/>
        </w:rPr>
        <w:t>Burkardt</w:t>
      </w:r>
      <w:proofErr w:type="spellEnd"/>
      <w:r w:rsidRPr="002B0E8F">
        <w:rPr>
          <w:rFonts w:ascii="Garamond" w:hAnsi="Garamond"/>
          <w:sz w:val="22"/>
          <w:szCs w:val="22"/>
          <w:shd w:val="clear" w:color="auto" w:fill="FFFFFF"/>
        </w:rPr>
        <w:t>, N., Golden, J. H., Halverson, J. B., Huffman, G. J., Larsen</w:t>
      </w:r>
      <w:r w:rsidR="007C181E" w:rsidRPr="002B0E8F">
        <w:rPr>
          <w:rFonts w:ascii="Garamond" w:hAnsi="Garamond"/>
          <w:sz w:val="22"/>
          <w:szCs w:val="22"/>
          <w:shd w:val="clear" w:color="auto" w:fill="FFFFFF"/>
        </w:rPr>
        <w:t xml:space="preserve">, M. C., . . . </w:t>
      </w:r>
      <w:proofErr w:type="spellStart"/>
      <w:r w:rsidR="007C181E" w:rsidRPr="002B0E8F">
        <w:rPr>
          <w:rFonts w:ascii="Garamond" w:hAnsi="Garamond"/>
          <w:sz w:val="22"/>
          <w:szCs w:val="22"/>
          <w:shd w:val="clear" w:color="auto" w:fill="FFFFFF"/>
        </w:rPr>
        <w:t>Wieczorek</w:t>
      </w:r>
      <w:proofErr w:type="spellEnd"/>
      <w:r w:rsidR="007C181E" w:rsidRPr="002B0E8F">
        <w:rPr>
          <w:rFonts w:ascii="Garamond" w:hAnsi="Garamond"/>
          <w:sz w:val="22"/>
          <w:szCs w:val="22"/>
          <w:shd w:val="clear" w:color="auto" w:fill="FFFFFF"/>
        </w:rPr>
        <w:t>, G. F.</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 xml:space="preserve">(2005). The hurricane–flood–landslide continuum. </w:t>
      </w:r>
      <w:r w:rsidRPr="002B0E8F">
        <w:rPr>
          <w:rFonts w:ascii="Garamond" w:hAnsi="Garamond"/>
          <w:i/>
          <w:iCs/>
          <w:sz w:val="22"/>
          <w:szCs w:val="22"/>
          <w:shd w:val="clear" w:color="auto" w:fill="FFFFFF"/>
        </w:rPr>
        <w:t>Bulletin of the American Meteorological Society, 86</w:t>
      </w:r>
      <w:r w:rsidR="007C181E" w:rsidRPr="002B0E8F">
        <w:rPr>
          <w:rFonts w:ascii="Garamond" w:hAnsi="Garamond"/>
          <w:sz w:val="22"/>
          <w:szCs w:val="22"/>
          <w:shd w:val="clear" w:color="auto" w:fill="FFFFFF"/>
        </w:rPr>
        <w:t>(9),</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1241-1247. doi:10.1175/BAMS-86-9-1241</w:t>
      </w:r>
    </w:p>
    <w:p w14:paraId="6C79762B" w14:textId="77777777" w:rsidR="00DA3F2C" w:rsidRPr="002B0E8F" w:rsidRDefault="00DA3F2C" w:rsidP="00DA3F2C">
      <w:pPr>
        <w:pStyle w:val="NormalWeb"/>
        <w:spacing w:before="0" w:beforeAutospacing="0" w:after="0" w:afterAutospacing="0"/>
        <w:rPr>
          <w:rFonts w:ascii="Garamond" w:hAnsi="Garamond"/>
          <w:sz w:val="22"/>
          <w:szCs w:val="22"/>
        </w:rPr>
      </w:pPr>
    </w:p>
    <w:p w14:paraId="3A36C7AF" w14:textId="32D96E98" w:rsidR="0008615E"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lang w:val="es-DO"/>
        </w:rPr>
        <w:t xml:space="preserve">Oficina Nacional de Meteorología. </w:t>
      </w:r>
      <w:r w:rsidRPr="002B0E8F">
        <w:rPr>
          <w:rFonts w:ascii="Garamond" w:hAnsi="Garamond"/>
          <w:sz w:val="22"/>
          <w:szCs w:val="22"/>
          <w:shd w:val="clear" w:color="auto" w:fill="FFFFFF"/>
        </w:rPr>
        <w:t xml:space="preserve">(2019). </w:t>
      </w:r>
      <w:r w:rsidRPr="002B0E8F">
        <w:rPr>
          <w:rFonts w:ascii="Garamond" w:hAnsi="Garamond"/>
          <w:i/>
          <w:iCs/>
          <w:sz w:val="22"/>
          <w:szCs w:val="22"/>
          <w:shd w:val="clear" w:color="auto" w:fill="FFFFFF"/>
        </w:rPr>
        <w:t>¿</w:t>
      </w:r>
      <w:proofErr w:type="spellStart"/>
      <w:r w:rsidRPr="002B0E8F">
        <w:rPr>
          <w:rFonts w:ascii="Garamond" w:hAnsi="Garamond"/>
          <w:i/>
          <w:iCs/>
          <w:sz w:val="22"/>
          <w:szCs w:val="22"/>
          <w:shd w:val="clear" w:color="auto" w:fill="FFFFFF"/>
        </w:rPr>
        <w:t>Quiénes</w:t>
      </w:r>
      <w:proofErr w:type="spellEnd"/>
      <w:r w:rsidRPr="002B0E8F">
        <w:rPr>
          <w:rFonts w:ascii="Garamond" w:hAnsi="Garamond"/>
          <w:i/>
          <w:iCs/>
          <w:sz w:val="22"/>
          <w:szCs w:val="22"/>
          <w:shd w:val="clear" w:color="auto" w:fill="FFFFFF"/>
        </w:rPr>
        <w:t xml:space="preserve"> </w:t>
      </w:r>
      <w:proofErr w:type="spellStart"/>
      <w:r w:rsidR="00C84D92">
        <w:rPr>
          <w:rFonts w:ascii="Garamond" w:hAnsi="Garamond"/>
          <w:i/>
          <w:iCs/>
          <w:sz w:val="22"/>
          <w:szCs w:val="22"/>
          <w:shd w:val="clear" w:color="auto" w:fill="FFFFFF"/>
        </w:rPr>
        <w:t>s</w:t>
      </w:r>
      <w:r w:rsidRPr="002B0E8F">
        <w:rPr>
          <w:rFonts w:ascii="Garamond" w:hAnsi="Garamond"/>
          <w:i/>
          <w:iCs/>
          <w:sz w:val="22"/>
          <w:szCs w:val="22"/>
          <w:shd w:val="clear" w:color="auto" w:fill="FFFFFF"/>
        </w:rPr>
        <w:t>omos</w:t>
      </w:r>
      <w:proofErr w:type="spellEnd"/>
      <w:r w:rsidRPr="002B0E8F">
        <w:rPr>
          <w:rFonts w:ascii="Garamond" w:hAnsi="Garamond"/>
          <w:i/>
          <w:iCs/>
          <w:sz w:val="22"/>
          <w:szCs w:val="22"/>
          <w:shd w:val="clear" w:color="auto" w:fill="FFFFFF"/>
        </w:rPr>
        <w:t>?</w:t>
      </w:r>
      <w:r w:rsidR="007C181E" w:rsidRPr="002B0E8F">
        <w:rPr>
          <w:rFonts w:ascii="Garamond" w:hAnsi="Garamond"/>
          <w:sz w:val="22"/>
          <w:szCs w:val="22"/>
          <w:shd w:val="clear" w:color="auto" w:fill="FFFFFF"/>
        </w:rPr>
        <w:t xml:space="preserve"> Retrieved June 24, 2019, from</w:t>
      </w:r>
      <w:r w:rsidR="007C181E" w:rsidRPr="002B0E8F">
        <w:rPr>
          <w:rFonts w:ascii="Garamond" w:hAnsi="Garamond"/>
          <w:sz w:val="22"/>
          <w:szCs w:val="22"/>
          <w:shd w:val="clear" w:color="auto" w:fill="FFFFFF"/>
        </w:rPr>
        <w:tab/>
      </w:r>
      <w:hyperlink r:id="rId15" w:history="1">
        <w:r w:rsidR="00DA3F2C" w:rsidRPr="002B0E8F">
          <w:rPr>
            <w:rStyle w:val="Hyperlink"/>
            <w:rFonts w:ascii="Garamond" w:hAnsi="Garamond"/>
            <w:color w:val="auto"/>
            <w:sz w:val="22"/>
            <w:szCs w:val="22"/>
            <w:u w:val="none"/>
            <w:shd w:val="clear" w:color="auto" w:fill="FFFFFF"/>
          </w:rPr>
          <w:t>http://onamet.gob.do/index.php/sobre-nosotros/quienes-somos</w:t>
        </w:r>
      </w:hyperlink>
    </w:p>
    <w:p w14:paraId="3B63532E" w14:textId="77777777" w:rsidR="00DA3F2C" w:rsidRPr="002B0E8F" w:rsidRDefault="00DA3F2C" w:rsidP="00DA3F2C">
      <w:pPr>
        <w:pStyle w:val="NormalWeb"/>
        <w:spacing w:before="0" w:beforeAutospacing="0" w:after="0" w:afterAutospacing="0"/>
        <w:rPr>
          <w:rFonts w:ascii="Garamond" w:hAnsi="Garamond"/>
          <w:sz w:val="22"/>
          <w:szCs w:val="22"/>
        </w:rPr>
      </w:pPr>
    </w:p>
    <w:p w14:paraId="6327E486" w14:textId="79E3B7BF" w:rsidR="0008615E" w:rsidRPr="002B0E8F" w:rsidRDefault="0008615E" w:rsidP="00DA3F2C">
      <w:pPr>
        <w:pStyle w:val="NormalWeb"/>
        <w:spacing w:before="0" w:beforeAutospacing="0" w:after="0" w:afterAutospacing="0"/>
        <w:rPr>
          <w:rFonts w:ascii="Garamond" w:hAnsi="Garamond"/>
          <w:sz w:val="22"/>
          <w:szCs w:val="22"/>
        </w:rPr>
      </w:pPr>
      <w:r w:rsidRPr="002B0E8F">
        <w:rPr>
          <w:rFonts w:ascii="Garamond" w:hAnsi="Garamond"/>
          <w:sz w:val="22"/>
          <w:szCs w:val="22"/>
        </w:rPr>
        <w:t xml:space="preserve">OpenStreetMap contributors. (2015) </w:t>
      </w:r>
      <w:r w:rsidRPr="00097A7F">
        <w:rPr>
          <w:rFonts w:ascii="Garamond" w:hAnsi="Garamond"/>
          <w:i/>
          <w:iCs/>
          <w:sz w:val="22"/>
          <w:szCs w:val="22"/>
        </w:rPr>
        <w:t>OpenStreetMap</w:t>
      </w:r>
      <w:r w:rsidR="00097A7F">
        <w:rPr>
          <w:rFonts w:ascii="Garamond" w:hAnsi="Garamond"/>
          <w:sz w:val="22"/>
          <w:szCs w:val="22"/>
        </w:rPr>
        <w:t xml:space="preserve"> [Data file].</w:t>
      </w:r>
      <w:r w:rsidRPr="002B0E8F">
        <w:rPr>
          <w:rFonts w:ascii="Garamond" w:hAnsi="Garamond"/>
          <w:sz w:val="22"/>
          <w:szCs w:val="22"/>
        </w:rPr>
        <w:t xml:space="preserve"> </w:t>
      </w:r>
      <w:r w:rsidR="007C181E" w:rsidRPr="002B0E8F">
        <w:rPr>
          <w:rFonts w:ascii="Garamond" w:hAnsi="Garamond"/>
          <w:sz w:val="22"/>
          <w:szCs w:val="22"/>
        </w:rPr>
        <w:t>Retrieved</w:t>
      </w:r>
      <w:r w:rsidR="00097A7F">
        <w:rPr>
          <w:rFonts w:ascii="Garamond" w:hAnsi="Garamond"/>
          <w:sz w:val="22"/>
          <w:szCs w:val="22"/>
        </w:rPr>
        <w:t xml:space="preserve"> June 4, 2019,</w:t>
      </w:r>
      <w:r w:rsidR="007C181E" w:rsidRPr="002B0E8F">
        <w:rPr>
          <w:rFonts w:ascii="Garamond" w:hAnsi="Garamond"/>
          <w:sz w:val="22"/>
          <w:szCs w:val="22"/>
        </w:rPr>
        <w:t xml:space="preserve"> from</w:t>
      </w:r>
      <w:r w:rsidR="007C181E" w:rsidRPr="002B0E8F">
        <w:rPr>
          <w:rFonts w:ascii="Garamond" w:hAnsi="Garamond"/>
          <w:sz w:val="22"/>
          <w:szCs w:val="22"/>
        </w:rPr>
        <w:tab/>
      </w:r>
      <w:r w:rsidR="00DA3F2C" w:rsidRPr="00C23025">
        <w:rPr>
          <w:rFonts w:ascii="Garamond" w:hAnsi="Garamond"/>
          <w:sz w:val="22"/>
          <w:szCs w:val="22"/>
        </w:rPr>
        <w:t>https://www.openstreetmap.org</w:t>
      </w:r>
    </w:p>
    <w:p w14:paraId="0BE384B5" w14:textId="77777777" w:rsidR="00DA3F2C" w:rsidRPr="002B0E8F" w:rsidRDefault="00DA3F2C" w:rsidP="00DA3F2C">
      <w:pPr>
        <w:pStyle w:val="NormalWeb"/>
        <w:spacing w:before="0" w:beforeAutospacing="0" w:after="0" w:afterAutospacing="0"/>
        <w:rPr>
          <w:rFonts w:ascii="Garamond" w:hAnsi="Garamond"/>
          <w:sz w:val="22"/>
          <w:szCs w:val="22"/>
        </w:rPr>
      </w:pPr>
    </w:p>
    <w:p w14:paraId="507ECC55" w14:textId="629D55D7" w:rsidR="00DA3F2C" w:rsidRPr="002B0E8F" w:rsidRDefault="0008615E" w:rsidP="00DA3F2C">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 xml:space="preserve">Sergio, M. C. (1995). Extent and </w:t>
      </w:r>
      <w:r w:rsidR="000D5039">
        <w:rPr>
          <w:rFonts w:ascii="Garamond" w:hAnsi="Garamond"/>
          <w:sz w:val="22"/>
          <w:szCs w:val="22"/>
          <w:shd w:val="clear" w:color="auto" w:fill="FFFFFF"/>
        </w:rPr>
        <w:t>s</w:t>
      </w:r>
      <w:r w:rsidRPr="002B0E8F">
        <w:rPr>
          <w:rFonts w:ascii="Garamond" w:hAnsi="Garamond"/>
          <w:sz w:val="22"/>
          <w:szCs w:val="22"/>
          <w:shd w:val="clear" w:color="auto" w:fill="FFFFFF"/>
        </w:rPr>
        <w:t>ocio-</w:t>
      </w:r>
      <w:proofErr w:type="spellStart"/>
      <w:r w:rsidR="000D5039">
        <w:rPr>
          <w:rFonts w:ascii="Garamond" w:hAnsi="Garamond"/>
          <w:sz w:val="22"/>
          <w:szCs w:val="22"/>
          <w:shd w:val="clear" w:color="auto" w:fill="FFFFFF"/>
        </w:rPr>
        <w:t>c</w:t>
      </w:r>
      <w:r w:rsidRPr="002B0E8F">
        <w:rPr>
          <w:rFonts w:ascii="Garamond" w:hAnsi="Garamond"/>
          <w:sz w:val="22"/>
          <w:szCs w:val="22"/>
          <w:shd w:val="clear" w:color="auto" w:fill="FFFFFF"/>
        </w:rPr>
        <w:t>conomic</w:t>
      </w:r>
      <w:proofErr w:type="spellEnd"/>
      <w:r w:rsidRPr="002B0E8F">
        <w:rPr>
          <w:rFonts w:ascii="Garamond" w:hAnsi="Garamond"/>
          <w:sz w:val="22"/>
          <w:szCs w:val="22"/>
          <w:shd w:val="clear" w:color="auto" w:fill="FFFFFF"/>
        </w:rPr>
        <w:t xml:space="preserve"> </w:t>
      </w:r>
      <w:r w:rsidR="000D5039">
        <w:rPr>
          <w:rFonts w:ascii="Garamond" w:hAnsi="Garamond"/>
          <w:sz w:val="22"/>
          <w:szCs w:val="22"/>
          <w:shd w:val="clear" w:color="auto" w:fill="FFFFFF"/>
        </w:rPr>
        <w:t>s</w:t>
      </w:r>
      <w:r w:rsidRPr="002B0E8F">
        <w:rPr>
          <w:rFonts w:ascii="Garamond" w:hAnsi="Garamond"/>
          <w:sz w:val="22"/>
          <w:szCs w:val="22"/>
          <w:shd w:val="clear" w:color="auto" w:fill="FFFFFF"/>
        </w:rPr>
        <w:t xml:space="preserve">ignificance of </w:t>
      </w:r>
      <w:r w:rsidR="000D5039">
        <w:rPr>
          <w:rFonts w:ascii="Garamond" w:hAnsi="Garamond"/>
          <w:sz w:val="22"/>
          <w:szCs w:val="22"/>
          <w:shd w:val="clear" w:color="auto" w:fill="FFFFFF"/>
        </w:rPr>
        <w:t>s</w:t>
      </w:r>
      <w:r w:rsidRPr="002B0E8F">
        <w:rPr>
          <w:rFonts w:ascii="Garamond" w:hAnsi="Garamond"/>
          <w:sz w:val="22"/>
          <w:szCs w:val="22"/>
          <w:shd w:val="clear" w:color="auto" w:fill="FFFFFF"/>
        </w:rPr>
        <w:t>lo</w:t>
      </w:r>
      <w:r w:rsidR="007C181E" w:rsidRPr="002B0E8F">
        <w:rPr>
          <w:rFonts w:ascii="Garamond" w:hAnsi="Garamond"/>
          <w:sz w:val="22"/>
          <w:szCs w:val="22"/>
          <w:shd w:val="clear" w:color="auto" w:fill="FFFFFF"/>
        </w:rPr>
        <w:t>pe-</w:t>
      </w:r>
      <w:r w:rsidR="000D5039">
        <w:rPr>
          <w:rFonts w:ascii="Garamond" w:hAnsi="Garamond"/>
          <w:sz w:val="22"/>
          <w:szCs w:val="22"/>
          <w:shd w:val="clear" w:color="auto" w:fill="FFFFFF"/>
        </w:rPr>
        <w:t>i</w:t>
      </w:r>
      <w:r w:rsidR="007C181E" w:rsidRPr="002B0E8F">
        <w:rPr>
          <w:rFonts w:ascii="Garamond" w:hAnsi="Garamond"/>
          <w:sz w:val="22"/>
          <w:szCs w:val="22"/>
          <w:shd w:val="clear" w:color="auto" w:fill="FFFFFF"/>
        </w:rPr>
        <w:t xml:space="preserve">nstability on the </w:t>
      </w:r>
      <w:r w:rsidR="000D5039">
        <w:rPr>
          <w:rFonts w:ascii="Garamond" w:hAnsi="Garamond"/>
          <w:sz w:val="22"/>
          <w:szCs w:val="22"/>
          <w:shd w:val="clear" w:color="auto" w:fill="FFFFFF"/>
        </w:rPr>
        <w:t>i</w:t>
      </w:r>
      <w:r w:rsidR="007C181E" w:rsidRPr="002B0E8F">
        <w:rPr>
          <w:rFonts w:ascii="Garamond" w:hAnsi="Garamond"/>
          <w:sz w:val="22"/>
          <w:szCs w:val="22"/>
          <w:shd w:val="clear" w:color="auto" w:fill="FFFFFF"/>
        </w:rPr>
        <w:t>sland of</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Hispaniola (Haiti and Dominican Republic).</w:t>
      </w:r>
      <w:r w:rsidR="000D5039">
        <w:rPr>
          <w:rFonts w:ascii="Garamond" w:hAnsi="Garamond"/>
          <w:sz w:val="22"/>
          <w:szCs w:val="22"/>
          <w:shd w:val="clear" w:color="auto" w:fill="FFFFFF"/>
        </w:rPr>
        <w:t xml:space="preserve"> In</w:t>
      </w:r>
      <w:r w:rsidRPr="002B0E8F">
        <w:rPr>
          <w:rFonts w:ascii="Garamond" w:hAnsi="Garamond"/>
          <w:sz w:val="22"/>
          <w:szCs w:val="22"/>
          <w:shd w:val="clear" w:color="auto" w:fill="FFFFFF"/>
        </w:rPr>
        <w:t xml:space="preserve"> </w:t>
      </w:r>
      <w:r w:rsidRPr="002B0E8F">
        <w:rPr>
          <w:rFonts w:ascii="Garamond" w:hAnsi="Garamond"/>
          <w:i/>
          <w:iCs/>
          <w:sz w:val="22"/>
          <w:szCs w:val="22"/>
          <w:shd w:val="clear" w:color="auto" w:fill="FFFFFF"/>
        </w:rPr>
        <w:t>Energy and</w:t>
      </w:r>
      <w:r w:rsidR="000D5039">
        <w:rPr>
          <w:rFonts w:ascii="Garamond" w:hAnsi="Garamond"/>
          <w:i/>
          <w:iCs/>
          <w:sz w:val="22"/>
          <w:szCs w:val="22"/>
          <w:shd w:val="clear" w:color="auto" w:fill="FFFFFF"/>
        </w:rPr>
        <w:t xml:space="preserve"> </w:t>
      </w:r>
      <w:r w:rsidRPr="002B0E8F">
        <w:rPr>
          <w:rFonts w:ascii="Garamond" w:hAnsi="Garamond"/>
          <w:i/>
          <w:iCs/>
          <w:sz w:val="22"/>
          <w:szCs w:val="22"/>
          <w:shd w:val="clear" w:color="auto" w:fill="FFFFFF"/>
        </w:rPr>
        <w:t>Mineral Po</w:t>
      </w:r>
      <w:r w:rsidR="007C181E" w:rsidRPr="002B0E8F">
        <w:rPr>
          <w:rFonts w:ascii="Garamond" w:hAnsi="Garamond"/>
          <w:i/>
          <w:iCs/>
          <w:sz w:val="22"/>
          <w:szCs w:val="22"/>
          <w:shd w:val="clear" w:color="auto" w:fill="FFFFFF"/>
        </w:rPr>
        <w:t>tential of the Central American</w:t>
      </w:r>
      <w:r w:rsidR="007C181E" w:rsidRPr="002B0E8F">
        <w:rPr>
          <w:rFonts w:ascii="Garamond" w:hAnsi="Garamond"/>
          <w:i/>
          <w:iCs/>
          <w:sz w:val="22"/>
          <w:szCs w:val="22"/>
          <w:shd w:val="clear" w:color="auto" w:fill="FFFFFF"/>
        </w:rPr>
        <w:tab/>
      </w:r>
      <w:r w:rsidRPr="002B0E8F">
        <w:rPr>
          <w:rFonts w:ascii="Garamond" w:hAnsi="Garamond"/>
          <w:i/>
          <w:iCs/>
          <w:sz w:val="22"/>
          <w:szCs w:val="22"/>
          <w:shd w:val="clear" w:color="auto" w:fill="FFFFFF"/>
        </w:rPr>
        <w:t>Caribbean Region Circum-Pacific Council for Energy and Mineral Resources Earth Science Series</w:t>
      </w:r>
      <w:r w:rsidR="000D5039">
        <w:rPr>
          <w:rFonts w:ascii="Garamond" w:hAnsi="Garamond"/>
          <w:sz w:val="22"/>
          <w:szCs w:val="22"/>
          <w:shd w:val="clear" w:color="auto" w:fill="FFFFFF"/>
        </w:rPr>
        <w:t xml:space="preserve"> (pp. </w:t>
      </w:r>
      <w:r w:rsidR="007C181E" w:rsidRPr="002B0E8F">
        <w:rPr>
          <w:rFonts w:ascii="Garamond" w:hAnsi="Garamond"/>
          <w:sz w:val="22"/>
          <w:szCs w:val="22"/>
          <w:shd w:val="clear" w:color="auto" w:fill="FFFFFF"/>
        </w:rPr>
        <w:t>403-410</w:t>
      </w:r>
      <w:r w:rsidR="000D5039">
        <w:rPr>
          <w:rFonts w:ascii="Garamond" w:hAnsi="Garamond"/>
          <w:sz w:val="22"/>
          <w:szCs w:val="22"/>
          <w:shd w:val="clear" w:color="auto" w:fill="FFFFFF"/>
        </w:rPr>
        <w:t>)</w:t>
      </w:r>
      <w:r w:rsidR="007C181E" w:rsidRPr="002B0E8F">
        <w:rPr>
          <w:rFonts w:ascii="Garamond" w:hAnsi="Garamond"/>
          <w:sz w:val="22"/>
          <w:szCs w:val="22"/>
          <w:shd w:val="clear" w:color="auto" w:fill="FFFFFF"/>
        </w:rPr>
        <w:t>.</w:t>
      </w:r>
      <w:r w:rsidR="007C181E" w:rsidRPr="002B0E8F">
        <w:rPr>
          <w:rFonts w:ascii="Garamond" w:hAnsi="Garamond"/>
          <w:sz w:val="22"/>
          <w:szCs w:val="22"/>
          <w:shd w:val="clear" w:color="auto" w:fill="FFFFFF"/>
        </w:rPr>
        <w:tab/>
      </w:r>
      <w:r w:rsidRPr="002B0E8F">
        <w:rPr>
          <w:rFonts w:ascii="Garamond" w:hAnsi="Garamond"/>
          <w:sz w:val="22"/>
          <w:szCs w:val="22"/>
          <w:shd w:val="clear" w:color="auto" w:fill="FFFFFF"/>
        </w:rPr>
        <w:t>doi:10.1007/978-3-642-79476-6_55</w:t>
      </w:r>
    </w:p>
    <w:p w14:paraId="16D8BEC8" w14:textId="77777777" w:rsidR="00DA3F2C" w:rsidRPr="002B0E8F" w:rsidRDefault="00DA3F2C" w:rsidP="00DA3F2C">
      <w:pPr>
        <w:pStyle w:val="NormalWeb"/>
        <w:spacing w:before="0" w:beforeAutospacing="0" w:after="0" w:afterAutospacing="0"/>
        <w:rPr>
          <w:rFonts w:ascii="Garamond" w:hAnsi="Garamond"/>
          <w:sz w:val="22"/>
          <w:szCs w:val="22"/>
          <w:shd w:val="clear" w:color="auto" w:fill="FFFFFF"/>
        </w:rPr>
      </w:pPr>
    </w:p>
    <w:p w14:paraId="1DCCD070" w14:textId="39C84158" w:rsidR="00D2004D" w:rsidRPr="002B0E8F" w:rsidRDefault="0008615E" w:rsidP="00D2004D">
      <w:pPr>
        <w:pStyle w:val="NormalWeb"/>
        <w:spacing w:before="0" w:beforeAutospacing="0" w:after="0" w:afterAutospacing="0"/>
        <w:rPr>
          <w:rFonts w:ascii="Garamond" w:hAnsi="Garamond"/>
          <w:sz w:val="22"/>
          <w:szCs w:val="22"/>
          <w:shd w:val="clear" w:color="auto" w:fill="FFFFFF"/>
        </w:rPr>
      </w:pPr>
      <w:r w:rsidRPr="002B0E8F">
        <w:rPr>
          <w:rFonts w:ascii="Garamond" w:hAnsi="Garamond"/>
          <w:sz w:val="22"/>
          <w:szCs w:val="22"/>
          <w:shd w:val="clear" w:color="auto" w:fill="FFFFFF"/>
        </w:rPr>
        <w:t>Stanley, T., &amp; Kirschbaum, D. B. (2017). A heuristic approach to global landslide susceptibility mapping.</w:t>
      </w:r>
      <w:r w:rsidR="007C181E" w:rsidRPr="002B0E8F">
        <w:rPr>
          <w:rFonts w:ascii="Garamond" w:hAnsi="Garamond"/>
          <w:sz w:val="22"/>
          <w:szCs w:val="22"/>
          <w:shd w:val="clear" w:color="auto" w:fill="FFFFFF"/>
        </w:rPr>
        <w:tab/>
      </w:r>
      <w:r w:rsidRPr="002B0E8F">
        <w:rPr>
          <w:rFonts w:ascii="Garamond" w:hAnsi="Garamond"/>
          <w:i/>
          <w:iCs/>
          <w:sz w:val="22"/>
          <w:szCs w:val="22"/>
          <w:shd w:val="clear" w:color="auto" w:fill="FFFFFF"/>
        </w:rPr>
        <w:t>Natural Hazards, 87</w:t>
      </w:r>
      <w:r w:rsidRPr="002B0E8F">
        <w:rPr>
          <w:rFonts w:ascii="Garamond" w:hAnsi="Garamond"/>
          <w:sz w:val="22"/>
          <w:szCs w:val="22"/>
          <w:shd w:val="clear" w:color="auto" w:fill="FFFFFF"/>
        </w:rPr>
        <w:t xml:space="preserve">(1), 145-164. </w:t>
      </w:r>
      <w:hyperlink r:id="rId16" w:history="1">
        <w:r w:rsidR="00D2004D" w:rsidRPr="002B0E8F">
          <w:rPr>
            <w:rStyle w:val="Hyperlink"/>
            <w:rFonts w:ascii="Garamond" w:hAnsi="Garamond"/>
            <w:color w:val="auto"/>
            <w:sz w:val="22"/>
            <w:szCs w:val="22"/>
            <w:u w:val="none"/>
            <w:shd w:val="clear" w:color="auto" w:fill="FFFFFF"/>
          </w:rPr>
          <w:t>https://doi.org/10.1007/s11069-017-2757-y</w:t>
        </w:r>
      </w:hyperlink>
    </w:p>
    <w:p w14:paraId="50555120" w14:textId="685F423B" w:rsidR="00D2004D" w:rsidRPr="002B0E8F" w:rsidRDefault="00D2004D" w:rsidP="00D2004D">
      <w:pPr>
        <w:pStyle w:val="NormalWeb"/>
        <w:spacing w:before="0" w:beforeAutospacing="0" w:after="0" w:afterAutospacing="0"/>
        <w:rPr>
          <w:rFonts w:ascii="Garamond" w:hAnsi="Garamond"/>
          <w:sz w:val="22"/>
          <w:szCs w:val="22"/>
          <w:shd w:val="clear" w:color="auto" w:fill="FFFFFF"/>
        </w:rPr>
      </w:pPr>
    </w:p>
    <w:p w14:paraId="282A7FEA" w14:textId="30E71DA3" w:rsidR="00DA3F2C" w:rsidRPr="002B0E8F" w:rsidRDefault="00D2004D" w:rsidP="00DA3F2C">
      <w:pPr>
        <w:pStyle w:val="NormalWeb"/>
        <w:spacing w:before="0" w:beforeAutospacing="0" w:after="0" w:afterAutospacing="0"/>
        <w:rPr>
          <w:rFonts w:ascii="Garamond" w:hAnsi="Garamond"/>
          <w:sz w:val="22"/>
          <w:szCs w:val="22"/>
        </w:rPr>
      </w:pPr>
      <w:r w:rsidRPr="002B0E8F">
        <w:rPr>
          <w:rFonts w:ascii="Garamond" w:hAnsi="Garamond"/>
          <w:sz w:val="22"/>
          <w:szCs w:val="22"/>
          <w:shd w:val="clear" w:color="auto" w:fill="FFFFFF"/>
        </w:rPr>
        <w:t>United Nations Office of the High Representative for the Least Developed Countries, Landlocked</w:t>
      </w:r>
      <w:r w:rsidRPr="002B0E8F">
        <w:rPr>
          <w:rFonts w:ascii="Garamond" w:hAnsi="Garamond"/>
          <w:sz w:val="22"/>
          <w:szCs w:val="22"/>
          <w:shd w:val="clear" w:color="auto" w:fill="FFFFFF"/>
        </w:rPr>
        <w:tab/>
        <w:t>Developing Countries and Small Island Development States (UN-OHRLLS</w:t>
      </w:r>
      <w:r w:rsidR="00C9009D">
        <w:rPr>
          <w:rFonts w:ascii="Garamond" w:hAnsi="Garamond"/>
          <w:sz w:val="22"/>
          <w:szCs w:val="22"/>
          <w:shd w:val="clear" w:color="auto" w:fill="FFFFFF"/>
        </w:rPr>
        <w:t>). (</w:t>
      </w:r>
      <w:r w:rsidRPr="002B0E8F">
        <w:rPr>
          <w:rFonts w:ascii="Garamond" w:hAnsi="Garamond"/>
          <w:sz w:val="22"/>
          <w:szCs w:val="22"/>
          <w:shd w:val="clear" w:color="auto" w:fill="FFFFFF"/>
        </w:rPr>
        <w:t xml:space="preserve">2013). </w:t>
      </w:r>
      <w:r w:rsidRPr="002B0E8F">
        <w:rPr>
          <w:rFonts w:ascii="Garamond" w:hAnsi="Garamond"/>
          <w:i/>
          <w:sz w:val="22"/>
          <w:szCs w:val="22"/>
          <w:shd w:val="clear" w:color="auto" w:fill="FFFFFF"/>
        </w:rPr>
        <w:t xml:space="preserve">Small </w:t>
      </w:r>
      <w:r w:rsidR="00C9009D">
        <w:rPr>
          <w:rFonts w:ascii="Garamond" w:hAnsi="Garamond"/>
          <w:i/>
          <w:sz w:val="22"/>
          <w:szCs w:val="22"/>
          <w:shd w:val="clear" w:color="auto" w:fill="FFFFFF"/>
        </w:rPr>
        <w:t>i</w:t>
      </w:r>
      <w:r w:rsidRPr="002B0E8F">
        <w:rPr>
          <w:rFonts w:ascii="Garamond" w:hAnsi="Garamond"/>
          <w:i/>
          <w:sz w:val="22"/>
          <w:szCs w:val="22"/>
          <w:shd w:val="clear" w:color="auto" w:fill="FFFFFF"/>
        </w:rPr>
        <w:t>sland</w:t>
      </w:r>
      <w:r w:rsidRPr="002B0E8F">
        <w:rPr>
          <w:rFonts w:ascii="Garamond" w:hAnsi="Garamond"/>
          <w:i/>
          <w:sz w:val="22"/>
          <w:szCs w:val="22"/>
          <w:shd w:val="clear" w:color="auto" w:fill="FFFFFF"/>
        </w:rPr>
        <w:tab/>
      </w:r>
      <w:r w:rsidR="00C9009D">
        <w:rPr>
          <w:rFonts w:ascii="Garamond" w:hAnsi="Garamond"/>
          <w:i/>
          <w:sz w:val="22"/>
          <w:szCs w:val="22"/>
          <w:shd w:val="clear" w:color="auto" w:fill="FFFFFF"/>
        </w:rPr>
        <w:t>d</w:t>
      </w:r>
      <w:r w:rsidRPr="002B0E8F">
        <w:rPr>
          <w:rFonts w:ascii="Garamond" w:hAnsi="Garamond"/>
          <w:i/>
          <w:sz w:val="22"/>
          <w:szCs w:val="22"/>
          <w:shd w:val="clear" w:color="auto" w:fill="FFFFFF"/>
        </w:rPr>
        <w:t xml:space="preserve">eveloping </w:t>
      </w:r>
      <w:r w:rsidR="00C9009D">
        <w:rPr>
          <w:rFonts w:ascii="Garamond" w:hAnsi="Garamond"/>
          <w:i/>
          <w:sz w:val="22"/>
          <w:szCs w:val="22"/>
          <w:shd w:val="clear" w:color="auto" w:fill="FFFFFF"/>
        </w:rPr>
        <w:t>s</w:t>
      </w:r>
      <w:r w:rsidRPr="002B0E8F">
        <w:rPr>
          <w:rFonts w:ascii="Garamond" w:hAnsi="Garamond"/>
          <w:i/>
          <w:sz w:val="22"/>
          <w:szCs w:val="22"/>
          <w:shd w:val="clear" w:color="auto" w:fill="FFFFFF"/>
        </w:rPr>
        <w:t xml:space="preserve">tates: Small </w:t>
      </w:r>
      <w:r w:rsidR="00C9009D">
        <w:rPr>
          <w:rFonts w:ascii="Garamond" w:hAnsi="Garamond"/>
          <w:i/>
          <w:sz w:val="22"/>
          <w:szCs w:val="22"/>
          <w:shd w:val="clear" w:color="auto" w:fill="FFFFFF"/>
        </w:rPr>
        <w:t>i</w:t>
      </w:r>
      <w:r w:rsidRPr="002B0E8F">
        <w:rPr>
          <w:rFonts w:ascii="Garamond" w:hAnsi="Garamond"/>
          <w:i/>
          <w:sz w:val="22"/>
          <w:szCs w:val="22"/>
          <w:shd w:val="clear" w:color="auto" w:fill="FFFFFF"/>
        </w:rPr>
        <w:t xml:space="preserve">slands </w:t>
      </w:r>
      <w:r w:rsidR="00C9009D">
        <w:rPr>
          <w:rFonts w:ascii="Garamond" w:hAnsi="Garamond"/>
          <w:i/>
          <w:sz w:val="22"/>
          <w:szCs w:val="22"/>
          <w:shd w:val="clear" w:color="auto" w:fill="FFFFFF"/>
        </w:rPr>
        <w:t>b</w:t>
      </w:r>
      <w:r w:rsidRPr="002B0E8F">
        <w:rPr>
          <w:rFonts w:ascii="Garamond" w:hAnsi="Garamond"/>
          <w:i/>
          <w:sz w:val="22"/>
          <w:szCs w:val="22"/>
          <w:shd w:val="clear" w:color="auto" w:fill="FFFFFF"/>
        </w:rPr>
        <w:t xml:space="preserve">ig(ger) </w:t>
      </w:r>
      <w:r w:rsidR="00C9009D">
        <w:rPr>
          <w:rFonts w:ascii="Garamond" w:hAnsi="Garamond"/>
          <w:i/>
          <w:sz w:val="22"/>
          <w:szCs w:val="22"/>
          <w:shd w:val="clear" w:color="auto" w:fill="FFFFFF"/>
        </w:rPr>
        <w:t>s</w:t>
      </w:r>
      <w:r w:rsidRPr="002B0E8F">
        <w:rPr>
          <w:rFonts w:ascii="Garamond" w:hAnsi="Garamond"/>
          <w:i/>
          <w:sz w:val="22"/>
          <w:szCs w:val="22"/>
          <w:shd w:val="clear" w:color="auto" w:fill="FFFFFF"/>
        </w:rPr>
        <w:t xml:space="preserve">takes. </w:t>
      </w:r>
      <w:r w:rsidR="00C9009D">
        <w:rPr>
          <w:rFonts w:ascii="Garamond" w:hAnsi="Garamond"/>
          <w:sz w:val="22"/>
          <w:szCs w:val="22"/>
          <w:shd w:val="clear" w:color="auto" w:fill="FFFFFF"/>
        </w:rPr>
        <w:t>Retrieved</w:t>
      </w:r>
      <w:r w:rsidRPr="002B0E8F">
        <w:rPr>
          <w:rFonts w:ascii="Garamond" w:hAnsi="Garamond"/>
          <w:sz w:val="22"/>
          <w:szCs w:val="22"/>
          <w:shd w:val="clear" w:color="auto" w:fill="FFFFFF"/>
        </w:rPr>
        <w:t xml:space="preserve"> from </w:t>
      </w:r>
      <w:hyperlink r:id="rId17" w:history="1">
        <w:r w:rsidRPr="002B0E8F">
          <w:rPr>
            <w:rStyle w:val="Hyperlink"/>
            <w:rFonts w:ascii="Garamond" w:hAnsi="Garamond"/>
            <w:color w:val="auto"/>
            <w:sz w:val="22"/>
            <w:szCs w:val="22"/>
            <w:u w:val="none"/>
          </w:rPr>
          <w:t>http://unohrlls.org/custom</w:t>
        </w:r>
        <w:r w:rsidRPr="002B0E8F">
          <w:rPr>
            <w:rStyle w:val="Hyperlink"/>
            <w:rFonts w:ascii="Garamond" w:hAnsi="Garamond"/>
            <w:color w:val="auto"/>
            <w:sz w:val="22"/>
            <w:szCs w:val="22"/>
            <w:u w:val="none"/>
          </w:rPr>
          <w:tab/>
          <w:t>content/uploads/2013/08/SIDS-Small-Islands-Bigger-Stakes.pdf</w:t>
        </w:r>
      </w:hyperlink>
    </w:p>
    <w:p w14:paraId="2D58AF50" w14:textId="77777777" w:rsidR="00DA3F2C" w:rsidRPr="002B0E8F" w:rsidRDefault="00DA3F2C" w:rsidP="00DA3F2C">
      <w:pPr>
        <w:pStyle w:val="NormalWeb"/>
        <w:spacing w:before="0" w:beforeAutospacing="0" w:after="0" w:afterAutospacing="0"/>
        <w:rPr>
          <w:rFonts w:ascii="Garamond" w:hAnsi="Garamond"/>
          <w:sz w:val="22"/>
          <w:szCs w:val="22"/>
        </w:rPr>
      </w:pPr>
    </w:p>
    <w:p w14:paraId="60979840" w14:textId="4B0C0BB8" w:rsidR="0008615E" w:rsidRPr="002B0E8F" w:rsidRDefault="0008615E" w:rsidP="007C181E">
      <w:pPr>
        <w:pStyle w:val="NormalWeb"/>
        <w:spacing w:before="0" w:beforeAutospacing="0" w:after="300" w:afterAutospacing="0"/>
        <w:rPr>
          <w:rFonts w:ascii="Garamond" w:hAnsi="Garamond"/>
          <w:sz w:val="22"/>
          <w:szCs w:val="22"/>
        </w:rPr>
      </w:pPr>
      <w:r w:rsidRPr="002B0E8F">
        <w:rPr>
          <w:rFonts w:ascii="Garamond" w:hAnsi="Garamond"/>
          <w:sz w:val="22"/>
          <w:szCs w:val="22"/>
          <w:lang w:val="es-DO"/>
        </w:rPr>
        <w:t xml:space="preserve">Van Westen, C. J., Castellanos, E., &amp; Kuriakose, S. L. (2008). </w:t>
      </w:r>
      <w:r w:rsidRPr="002B0E8F">
        <w:rPr>
          <w:rFonts w:ascii="Garamond" w:hAnsi="Garamond"/>
          <w:sz w:val="22"/>
          <w:szCs w:val="22"/>
        </w:rPr>
        <w:t>Spatial data for la</w:t>
      </w:r>
      <w:r w:rsidR="007C181E" w:rsidRPr="002B0E8F">
        <w:rPr>
          <w:rFonts w:ascii="Garamond" w:hAnsi="Garamond"/>
          <w:sz w:val="22"/>
          <w:szCs w:val="22"/>
        </w:rPr>
        <w:t>ndslide susceptibility, hazard,</w:t>
      </w:r>
      <w:r w:rsidR="007C181E" w:rsidRPr="002B0E8F">
        <w:rPr>
          <w:rFonts w:ascii="Garamond" w:hAnsi="Garamond"/>
          <w:sz w:val="22"/>
          <w:szCs w:val="22"/>
        </w:rPr>
        <w:tab/>
      </w:r>
      <w:r w:rsidRPr="002B0E8F">
        <w:rPr>
          <w:rFonts w:ascii="Garamond" w:hAnsi="Garamond"/>
          <w:sz w:val="22"/>
          <w:szCs w:val="22"/>
        </w:rPr>
        <w:t xml:space="preserve">and vulnerability assessment: An overview. </w:t>
      </w:r>
      <w:r w:rsidRPr="002B0E8F">
        <w:rPr>
          <w:rFonts w:ascii="Garamond" w:hAnsi="Garamond"/>
          <w:i/>
          <w:iCs/>
          <w:sz w:val="22"/>
          <w:szCs w:val="22"/>
        </w:rPr>
        <w:t>Engineering Geology</w:t>
      </w:r>
      <w:r w:rsidRPr="002B0E8F">
        <w:rPr>
          <w:rFonts w:ascii="Garamond" w:hAnsi="Garamond"/>
          <w:sz w:val="22"/>
          <w:szCs w:val="22"/>
        </w:rPr>
        <w:t xml:space="preserve">, </w:t>
      </w:r>
      <w:r w:rsidRPr="002B0E8F">
        <w:rPr>
          <w:rFonts w:ascii="Garamond" w:hAnsi="Garamond"/>
          <w:i/>
          <w:iCs/>
          <w:sz w:val="22"/>
          <w:szCs w:val="22"/>
        </w:rPr>
        <w:t>102</w:t>
      </w:r>
      <w:r w:rsidR="007C181E" w:rsidRPr="002B0E8F">
        <w:rPr>
          <w:rFonts w:ascii="Garamond" w:hAnsi="Garamond"/>
          <w:sz w:val="22"/>
          <w:szCs w:val="22"/>
        </w:rPr>
        <w:t>(3-4), 112-131.</w:t>
      </w:r>
      <w:r w:rsidR="007C181E" w:rsidRPr="002B0E8F">
        <w:rPr>
          <w:rFonts w:ascii="Garamond" w:hAnsi="Garamond"/>
          <w:sz w:val="22"/>
          <w:szCs w:val="22"/>
        </w:rPr>
        <w:tab/>
      </w:r>
      <w:r w:rsidRPr="002B0E8F">
        <w:rPr>
          <w:rFonts w:ascii="Garamond" w:hAnsi="Garamond"/>
          <w:sz w:val="22"/>
          <w:szCs w:val="22"/>
        </w:rPr>
        <w:t>https://doi.org/10.1016/j.enggeo.2008.03.010</w:t>
      </w:r>
    </w:p>
    <w:p w14:paraId="7EE8193F" w14:textId="4C76F585" w:rsidR="0056152E" w:rsidRDefault="0056152E" w:rsidP="0066138C">
      <w:pPr>
        <w:spacing w:after="0" w:line="240" w:lineRule="auto"/>
        <w:rPr>
          <w:rFonts w:ascii="Garamond" w:hAnsi="Garamond"/>
        </w:rPr>
      </w:pPr>
    </w:p>
    <w:p w14:paraId="0AB5C689" w14:textId="77777777" w:rsidR="008D5E96" w:rsidRPr="0066138C" w:rsidRDefault="008D5E96" w:rsidP="0066138C">
      <w:pPr>
        <w:spacing w:after="0" w:line="240" w:lineRule="auto"/>
        <w:rPr>
          <w:rFonts w:ascii="Garamond" w:hAnsi="Garamond"/>
        </w:rPr>
      </w:pPr>
    </w:p>
    <w:p w14:paraId="051CE6F0" w14:textId="77777777" w:rsidR="00DE3F99" w:rsidRDefault="00DE3F99" w:rsidP="00590697">
      <w:pPr>
        <w:spacing w:after="0" w:line="240" w:lineRule="auto"/>
        <w:jc w:val="center"/>
        <w:rPr>
          <w:rFonts w:ascii="Garamond" w:hAnsi="Garamond"/>
          <w:b/>
        </w:rPr>
      </w:pPr>
    </w:p>
    <w:p w14:paraId="2ABDC721" w14:textId="77777777" w:rsidR="00DE3F99" w:rsidRDefault="00DE3F99" w:rsidP="00590697">
      <w:pPr>
        <w:spacing w:after="0" w:line="240" w:lineRule="auto"/>
        <w:jc w:val="center"/>
        <w:rPr>
          <w:rFonts w:ascii="Garamond" w:hAnsi="Garamond"/>
          <w:b/>
        </w:rPr>
      </w:pPr>
    </w:p>
    <w:p w14:paraId="4A7106F1" w14:textId="77777777" w:rsidR="00DE3F99" w:rsidRDefault="00DE3F99" w:rsidP="00590697">
      <w:pPr>
        <w:spacing w:after="0" w:line="240" w:lineRule="auto"/>
        <w:jc w:val="center"/>
        <w:rPr>
          <w:rFonts w:ascii="Garamond" w:hAnsi="Garamond"/>
          <w:b/>
        </w:rPr>
      </w:pPr>
    </w:p>
    <w:p w14:paraId="50686549" w14:textId="77777777" w:rsidR="00DE3F99" w:rsidRDefault="00DE3F99" w:rsidP="00590697">
      <w:pPr>
        <w:spacing w:after="0" w:line="240" w:lineRule="auto"/>
        <w:jc w:val="center"/>
        <w:rPr>
          <w:rFonts w:ascii="Garamond" w:hAnsi="Garamond"/>
          <w:b/>
        </w:rPr>
      </w:pPr>
    </w:p>
    <w:p w14:paraId="1953F392" w14:textId="77777777" w:rsidR="00DE3F99" w:rsidRDefault="00DE3F99" w:rsidP="00590697">
      <w:pPr>
        <w:spacing w:after="0" w:line="240" w:lineRule="auto"/>
        <w:jc w:val="center"/>
        <w:rPr>
          <w:rFonts w:ascii="Garamond" w:hAnsi="Garamond"/>
          <w:b/>
        </w:rPr>
      </w:pPr>
    </w:p>
    <w:p w14:paraId="232F5BC4" w14:textId="033AA227" w:rsidR="00DE3F99" w:rsidRDefault="00DE3F99" w:rsidP="00590697">
      <w:pPr>
        <w:spacing w:after="0" w:line="240" w:lineRule="auto"/>
        <w:jc w:val="center"/>
        <w:rPr>
          <w:rFonts w:ascii="Garamond" w:hAnsi="Garamond"/>
          <w:b/>
        </w:rPr>
      </w:pPr>
    </w:p>
    <w:p w14:paraId="7B6B68A3" w14:textId="629A3771" w:rsidR="00DA3F2C" w:rsidRDefault="00DA3F2C" w:rsidP="00590697">
      <w:pPr>
        <w:spacing w:after="0" w:line="240" w:lineRule="auto"/>
        <w:jc w:val="center"/>
        <w:rPr>
          <w:rFonts w:ascii="Garamond" w:hAnsi="Garamond"/>
          <w:b/>
        </w:rPr>
      </w:pPr>
    </w:p>
    <w:p w14:paraId="514DCF21" w14:textId="3110001A" w:rsidR="00DA3F2C" w:rsidRDefault="00DA3F2C" w:rsidP="00590697">
      <w:pPr>
        <w:spacing w:after="0" w:line="240" w:lineRule="auto"/>
        <w:jc w:val="center"/>
        <w:rPr>
          <w:rFonts w:ascii="Garamond" w:hAnsi="Garamond"/>
          <w:b/>
        </w:rPr>
      </w:pPr>
    </w:p>
    <w:p w14:paraId="4DE0BA7D" w14:textId="415F2D78" w:rsidR="00DA3F2C" w:rsidRDefault="00DA3F2C" w:rsidP="00590697">
      <w:pPr>
        <w:spacing w:after="0" w:line="240" w:lineRule="auto"/>
        <w:jc w:val="center"/>
        <w:rPr>
          <w:rFonts w:ascii="Garamond" w:hAnsi="Garamond"/>
          <w:b/>
        </w:rPr>
      </w:pPr>
    </w:p>
    <w:p w14:paraId="7B60292F" w14:textId="3318F30D" w:rsidR="00DA3F2C" w:rsidRDefault="00DA3F2C" w:rsidP="00590697">
      <w:pPr>
        <w:spacing w:after="0" w:line="240" w:lineRule="auto"/>
        <w:jc w:val="center"/>
        <w:rPr>
          <w:rFonts w:ascii="Garamond" w:hAnsi="Garamond"/>
          <w:b/>
        </w:rPr>
      </w:pPr>
    </w:p>
    <w:p w14:paraId="5F3100AE" w14:textId="75F3ED92" w:rsidR="00DA3F2C" w:rsidRDefault="00DA3F2C" w:rsidP="00590697">
      <w:pPr>
        <w:spacing w:after="0" w:line="240" w:lineRule="auto"/>
        <w:jc w:val="center"/>
        <w:rPr>
          <w:rFonts w:ascii="Garamond" w:hAnsi="Garamond"/>
          <w:b/>
        </w:rPr>
      </w:pPr>
    </w:p>
    <w:p w14:paraId="29EDFC7E" w14:textId="29FC2A64" w:rsidR="00DA3F2C" w:rsidRDefault="00DA3F2C" w:rsidP="00590697">
      <w:pPr>
        <w:spacing w:after="0" w:line="240" w:lineRule="auto"/>
        <w:jc w:val="center"/>
        <w:rPr>
          <w:rFonts w:ascii="Garamond" w:hAnsi="Garamond"/>
          <w:b/>
        </w:rPr>
      </w:pPr>
    </w:p>
    <w:p w14:paraId="49F31625" w14:textId="0DA55ECA" w:rsidR="00DA3F2C" w:rsidRDefault="00DA3F2C" w:rsidP="00590697">
      <w:pPr>
        <w:spacing w:after="0" w:line="240" w:lineRule="auto"/>
        <w:jc w:val="center"/>
        <w:rPr>
          <w:rFonts w:ascii="Garamond" w:hAnsi="Garamond"/>
          <w:b/>
        </w:rPr>
      </w:pPr>
    </w:p>
    <w:p w14:paraId="1C321A97" w14:textId="4932D6F7" w:rsidR="00DA3F2C" w:rsidRDefault="00DA3F2C" w:rsidP="00590697">
      <w:pPr>
        <w:spacing w:after="0" w:line="240" w:lineRule="auto"/>
        <w:jc w:val="center"/>
        <w:rPr>
          <w:rFonts w:ascii="Garamond" w:hAnsi="Garamond"/>
          <w:b/>
        </w:rPr>
      </w:pPr>
    </w:p>
    <w:p w14:paraId="3E6D9FD7" w14:textId="019E5B28" w:rsidR="00DA3F2C" w:rsidRDefault="00DA3F2C" w:rsidP="00590697">
      <w:pPr>
        <w:spacing w:after="0" w:line="240" w:lineRule="auto"/>
        <w:jc w:val="center"/>
        <w:rPr>
          <w:rFonts w:ascii="Garamond" w:hAnsi="Garamond"/>
          <w:b/>
        </w:rPr>
      </w:pPr>
    </w:p>
    <w:p w14:paraId="331BB23F" w14:textId="4891F4E0" w:rsidR="006B46C7" w:rsidRDefault="006B46C7" w:rsidP="00590697">
      <w:pPr>
        <w:spacing w:after="0" w:line="240" w:lineRule="auto"/>
        <w:jc w:val="center"/>
        <w:rPr>
          <w:rFonts w:ascii="Garamond" w:hAnsi="Garamond"/>
          <w:b/>
        </w:rPr>
      </w:pPr>
    </w:p>
    <w:p w14:paraId="226C207D" w14:textId="292714CF" w:rsidR="006B46C7" w:rsidRDefault="006B46C7" w:rsidP="00590697">
      <w:pPr>
        <w:spacing w:after="0" w:line="240" w:lineRule="auto"/>
        <w:jc w:val="center"/>
        <w:rPr>
          <w:rFonts w:ascii="Garamond" w:hAnsi="Garamond"/>
          <w:b/>
        </w:rPr>
      </w:pPr>
    </w:p>
    <w:p w14:paraId="5B5601EB" w14:textId="0D948178" w:rsidR="006B46C7" w:rsidRDefault="006B46C7" w:rsidP="00590697">
      <w:pPr>
        <w:spacing w:after="0" w:line="240" w:lineRule="auto"/>
        <w:jc w:val="center"/>
        <w:rPr>
          <w:rFonts w:ascii="Garamond" w:hAnsi="Garamond"/>
          <w:b/>
        </w:rPr>
      </w:pPr>
    </w:p>
    <w:p w14:paraId="15379E0E" w14:textId="11B7412D" w:rsidR="006B46C7" w:rsidRDefault="006B46C7" w:rsidP="00590697">
      <w:pPr>
        <w:spacing w:after="0" w:line="240" w:lineRule="auto"/>
        <w:jc w:val="center"/>
        <w:rPr>
          <w:rFonts w:ascii="Garamond" w:hAnsi="Garamond"/>
          <w:b/>
        </w:rPr>
      </w:pPr>
    </w:p>
    <w:p w14:paraId="3E4C16C4" w14:textId="77777777" w:rsidR="006B46C7" w:rsidRDefault="006B46C7" w:rsidP="00590697">
      <w:pPr>
        <w:spacing w:after="0" w:line="240" w:lineRule="auto"/>
        <w:jc w:val="center"/>
        <w:rPr>
          <w:rFonts w:ascii="Garamond" w:hAnsi="Garamond"/>
          <w:b/>
        </w:rPr>
      </w:pPr>
    </w:p>
    <w:p w14:paraId="3F5A1046" w14:textId="7D2F3102" w:rsidR="00DA3F2C" w:rsidRDefault="00DA3F2C" w:rsidP="00590697">
      <w:pPr>
        <w:spacing w:after="0" w:line="240" w:lineRule="auto"/>
        <w:jc w:val="center"/>
        <w:rPr>
          <w:rFonts w:ascii="Garamond" w:hAnsi="Garamond"/>
          <w:b/>
        </w:rPr>
      </w:pPr>
    </w:p>
    <w:p w14:paraId="167802EE" w14:textId="77777777" w:rsidR="00DA3F2C" w:rsidRDefault="00DA3F2C" w:rsidP="00590697">
      <w:pPr>
        <w:spacing w:after="0" w:line="240" w:lineRule="auto"/>
        <w:jc w:val="center"/>
        <w:rPr>
          <w:rFonts w:ascii="Garamond" w:hAnsi="Garamond"/>
          <w:b/>
        </w:rPr>
      </w:pPr>
    </w:p>
    <w:p w14:paraId="2FFCA49E" w14:textId="77777777" w:rsidR="00DE3F99" w:rsidRDefault="00DE3F99" w:rsidP="00590697">
      <w:pPr>
        <w:spacing w:after="0" w:line="240" w:lineRule="auto"/>
        <w:jc w:val="center"/>
        <w:rPr>
          <w:rFonts w:ascii="Garamond" w:hAnsi="Garamond"/>
          <w:b/>
        </w:rPr>
      </w:pPr>
    </w:p>
    <w:p w14:paraId="32E187DE" w14:textId="7BB0A8A1" w:rsidR="00DE3F99" w:rsidRDefault="00DE3F99" w:rsidP="00590697">
      <w:pPr>
        <w:spacing w:after="0" w:line="240" w:lineRule="auto"/>
        <w:jc w:val="center"/>
        <w:rPr>
          <w:rFonts w:ascii="Garamond" w:hAnsi="Garamond"/>
          <w:b/>
        </w:rPr>
      </w:pPr>
    </w:p>
    <w:p w14:paraId="43423295" w14:textId="5D9B4EFA" w:rsidR="00C23025" w:rsidRDefault="00C23025" w:rsidP="00590697">
      <w:pPr>
        <w:spacing w:after="0" w:line="240" w:lineRule="auto"/>
        <w:jc w:val="center"/>
        <w:rPr>
          <w:rFonts w:ascii="Garamond" w:hAnsi="Garamond"/>
          <w:b/>
        </w:rPr>
      </w:pPr>
    </w:p>
    <w:p w14:paraId="2A31A649" w14:textId="4DC513B6" w:rsidR="00C23025" w:rsidRDefault="00C23025" w:rsidP="00590697">
      <w:pPr>
        <w:spacing w:after="0" w:line="240" w:lineRule="auto"/>
        <w:jc w:val="center"/>
        <w:rPr>
          <w:rFonts w:ascii="Garamond" w:hAnsi="Garamond"/>
          <w:b/>
        </w:rPr>
      </w:pPr>
    </w:p>
    <w:p w14:paraId="1C921B1D" w14:textId="2C26F3E3" w:rsidR="00C23025" w:rsidRDefault="00C23025" w:rsidP="00590697">
      <w:pPr>
        <w:spacing w:after="0" w:line="240" w:lineRule="auto"/>
        <w:jc w:val="center"/>
        <w:rPr>
          <w:rFonts w:ascii="Garamond" w:hAnsi="Garamond"/>
          <w:b/>
        </w:rPr>
      </w:pPr>
    </w:p>
    <w:p w14:paraId="6D6728D3" w14:textId="77777777" w:rsidR="00C23025" w:rsidRDefault="00C23025" w:rsidP="00590697">
      <w:pPr>
        <w:spacing w:after="0" w:line="240" w:lineRule="auto"/>
        <w:jc w:val="center"/>
        <w:rPr>
          <w:rFonts w:ascii="Garamond" w:hAnsi="Garamond"/>
          <w:b/>
        </w:rPr>
      </w:pPr>
    </w:p>
    <w:p w14:paraId="12286B30" w14:textId="6C7070C7" w:rsidR="00DA3F2C" w:rsidRDefault="00DA3F2C" w:rsidP="00590697">
      <w:pPr>
        <w:spacing w:after="0" w:line="240" w:lineRule="auto"/>
        <w:jc w:val="center"/>
        <w:rPr>
          <w:rFonts w:ascii="Garamond" w:hAnsi="Garamond"/>
          <w:b/>
        </w:rPr>
      </w:pPr>
    </w:p>
    <w:p w14:paraId="30A38246" w14:textId="0BC97433" w:rsidR="007339CB" w:rsidRDefault="007339CB" w:rsidP="00590697">
      <w:pPr>
        <w:spacing w:after="0" w:line="240" w:lineRule="auto"/>
        <w:jc w:val="center"/>
        <w:rPr>
          <w:rFonts w:ascii="Garamond" w:hAnsi="Garamond"/>
          <w:b/>
        </w:rPr>
      </w:pPr>
    </w:p>
    <w:p w14:paraId="4A7B87EB" w14:textId="001A0F7A" w:rsidR="007339CB" w:rsidRDefault="007339CB" w:rsidP="00590697">
      <w:pPr>
        <w:spacing w:after="0" w:line="240" w:lineRule="auto"/>
        <w:jc w:val="center"/>
        <w:rPr>
          <w:rFonts w:ascii="Garamond" w:hAnsi="Garamond"/>
          <w:b/>
        </w:rPr>
      </w:pPr>
    </w:p>
    <w:p w14:paraId="02D06B47" w14:textId="10B03FDD" w:rsidR="007339CB" w:rsidRDefault="007339CB" w:rsidP="00590697">
      <w:pPr>
        <w:spacing w:after="0" w:line="240" w:lineRule="auto"/>
        <w:jc w:val="center"/>
        <w:rPr>
          <w:rFonts w:ascii="Garamond" w:hAnsi="Garamond"/>
          <w:b/>
        </w:rPr>
      </w:pPr>
    </w:p>
    <w:p w14:paraId="548EC48F" w14:textId="04178040" w:rsidR="007339CB" w:rsidRDefault="007339CB" w:rsidP="00590697">
      <w:pPr>
        <w:spacing w:after="0" w:line="240" w:lineRule="auto"/>
        <w:jc w:val="center"/>
        <w:rPr>
          <w:rFonts w:ascii="Garamond" w:hAnsi="Garamond"/>
          <w:b/>
        </w:rPr>
      </w:pPr>
    </w:p>
    <w:p w14:paraId="149FCE66" w14:textId="51BDECE8" w:rsidR="007339CB" w:rsidRDefault="007339CB" w:rsidP="00590697">
      <w:pPr>
        <w:spacing w:after="0" w:line="240" w:lineRule="auto"/>
        <w:jc w:val="center"/>
        <w:rPr>
          <w:rFonts w:ascii="Garamond" w:hAnsi="Garamond"/>
          <w:b/>
        </w:rPr>
      </w:pPr>
    </w:p>
    <w:p w14:paraId="7E364F8D" w14:textId="0496DB2C" w:rsidR="007339CB" w:rsidRDefault="007339CB" w:rsidP="00590697">
      <w:pPr>
        <w:spacing w:after="0" w:line="240" w:lineRule="auto"/>
        <w:jc w:val="center"/>
        <w:rPr>
          <w:rFonts w:ascii="Garamond" w:hAnsi="Garamond"/>
          <w:b/>
        </w:rPr>
      </w:pPr>
    </w:p>
    <w:p w14:paraId="2A62DFB5" w14:textId="2E2CE97D" w:rsidR="007339CB" w:rsidRDefault="007339CB" w:rsidP="00590697">
      <w:pPr>
        <w:spacing w:after="0" w:line="240" w:lineRule="auto"/>
        <w:jc w:val="center"/>
        <w:rPr>
          <w:rFonts w:ascii="Garamond" w:hAnsi="Garamond"/>
          <w:b/>
        </w:rPr>
      </w:pPr>
    </w:p>
    <w:p w14:paraId="0C0625DF" w14:textId="62E79E19" w:rsidR="007339CB" w:rsidRDefault="007339CB" w:rsidP="00590697">
      <w:pPr>
        <w:spacing w:after="0" w:line="240" w:lineRule="auto"/>
        <w:jc w:val="center"/>
        <w:rPr>
          <w:rFonts w:ascii="Garamond" w:hAnsi="Garamond"/>
          <w:b/>
        </w:rPr>
      </w:pPr>
    </w:p>
    <w:p w14:paraId="6AA906DC" w14:textId="717927B2" w:rsidR="007339CB" w:rsidRDefault="007339CB" w:rsidP="00590697">
      <w:pPr>
        <w:spacing w:after="0" w:line="240" w:lineRule="auto"/>
        <w:jc w:val="center"/>
        <w:rPr>
          <w:rFonts w:ascii="Garamond" w:hAnsi="Garamond"/>
          <w:b/>
        </w:rPr>
      </w:pPr>
    </w:p>
    <w:p w14:paraId="4FF4C895" w14:textId="7CBFCBC6" w:rsidR="007339CB" w:rsidRDefault="007339CB" w:rsidP="00590697">
      <w:pPr>
        <w:spacing w:after="0" w:line="240" w:lineRule="auto"/>
        <w:jc w:val="center"/>
        <w:rPr>
          <w:rFonts w:ascii="Garamond" w:hAnsi="Garamond"/>
          <w:b/>
        </w:rPr>
      </w:pPr>
    </w:p>
    <w:p w14:paraId="64F96E5A" w14:textId="500B639D" w:rsidR="007339CB" w:rsidRDefault="007339CB" w:rsidP="00590697">
      <w:pPr>
        <w:spacing w:after="0" w:line="240" w:lineRule="auto"/>
        <w:jc w:val="center"/>
        <w:rPr>
          <w:rFonts w:ascii="Garamond" w:hAnsi="Garamond"/>
          <w:b/>
        </w:rPr>
      </w:pPr>
    </w:p>
    <w:p w14:paraId="5FF94D9B" w14:textId="7A232FC3" w:rsidR="007339CB" w:rsidRDefault="007339CB" w:rsidP="00590697">
      <w:pPr>
        <w:spacing w:after="0" w:line="240" w:lineRule="auto"/>
        <w:jc w:val="center"/>
        <w:rPr>
          <w:rFonts w:ascii="Garamond" w:hAnsi="Garamond"/>
          <w:b/>
        </w:rPr>
      </w:pPr>
    </w:p>
    <w:p w14:paraId="32EC40BB" w14:textId="2C7C0733" w:rsidR="007339CB" w:rsidRDefault="007339CB" w:rsidP="00590697">
      <w:pPr>
        <w:spacing w:after="0" w:line="240" w:lineRule="auto"/>
        <w:jc w:val="center"/>
        <w:rPr>
          <w:rFonts w:ascii="Garamond" w:hAnsi="Garamond"/>
          <w:b/>
        </w:rPr>
      </w:pPr>
    </w:p>
    <w:p w14:paraId="2D2CEB06" w14:textId="77777777" w:rsidR="007339CB" w:rsidRDefault="007339CB" w:rsidP="00590697">
      <w:pPr>
        <w:spacing w:after="0" w:line="240" w:lineRule="auto"/>
        <w:jc w:val="center"/>
        <w:rPr>
          <w:rFonts w:ascii="Garamond" w:hAnsi="Garamond"/>
          <w:b/>
        </w:rPr>
      </w:pPr>
    </w:p>
    <w:p w14:paraId="48693AC4" w14:textId="77777777" w:rsidR="00DA3F2C" w:rsidRPr="0066138C" w:rsidRDefault="00DA3F2C" w:rsidP="00DA3F2C">
      <w:pPr>
        <w:pStyle w:val="Heading1"/>
        <w:spacing w:before="0" w:line="240" w:lineRule="auto"/>
        <w:rPr>
          <w:rFonts w:ascii="Garamond" w:hAnsi="Garamond"/>
        </w:rPr>
      </w:pPr>
      <w:r w:rsidRPr="0066138C">
        <w:rPr>
          <w:rFonts w:ascii="Garamond" w:hAnsi="Garamond"/>
        </w:rPr>
        <w:lastRenderedPageBreak/>
        <w:t>9. Appendices</w:t>
      </w:r>
    </w:p>
    <w:p w14:paraId="5566BDE0" w14:textId="77777777" w:rsidR="00DA3F2C" w:rsidRDefault="00DA3F2C" w:rsidP="00DA3F2C">
      <w:pPr>
        <w:spacing w:after="0" w:line="240" w:lineRule="auto"/>
        <w:rPr>
          <w:rFonts w:ascii="Garamond" w:hAnsi="Garamond"/>
          <w:b/>
        </w:rPr>
      </w:pPr>
    </w:p>
    <w:p w14:paraId="6C5B4DB0" w14:textId="5260C21F" w:rsidR="005F6188" w:rsidRDefault="00590697" w:rsidP="00590697">
      <w:pPr>
        <w:spacing w:after="0" w:line="240" w:lineRule="auto"/>
        <w:jc w:val="center"/>
        <w:rPr>
          <w:rFonts w:ascii="Garamond" w:hAnsi="Garamond"/>
          <w:b/>
        </w:rPr>
      </w:pPr>
      <w:r>
        <w:rPr>
          <w:rFonts w:ascii="Garamond" w:hAnsi="Garamond"/>
          <w:b/>
        </w:rPr>
        <w:t>Appendix A</w:t>
      </w:r>
      <w:r w:rsidR="00DA3F2C">
        <w:rPr>
          <w:rFonts w:ascii="Garamond" w:hAnsi="Garamond"/>
          <w:b/>
        </w:rPr>
        <w:t xml:space="preserve">. </w:t>
      </w:r>
      <w:r w:rsidR="00DE76C0" w:rsidRPr="00DE76C0">
        <w:rPr>
          <w:rFonts w:ascii="Garamond" w:hAnsi="Garamond"/>
          <w:bCs/>
        </w:rPr>
        <w:t>Figures of s</w:t>
      </w:r>
      <w:r w:rsidR="00DA3F2C" w:rsidRPr="00DE76C0">
        <w:rPr>
          <w:rFonts w:ascii="Garamond" w:hAnsi="Garamond"/>
          <w:bCs/>
        </w:rPr>
        <w:t>upplementary information</w:t>
      </w:r>
    </w:p>
    <w:p w14:paraId="6DE574C4" w14:textId="77777777" w:rsidR="00590697" w:rsidRDefault="00590697" w:rsidP="00590697">
      <w:pPr>
        <w:spacing w:after="0" w:line="240" w:lineRule="auto"/>
        <w:jc w:val="center"/>
        <w:rPr>
          <w:rFonts w:ascii="Garamond" w:hAnsi="Garamond"/>
          <w:b/>
        </w:rPr>
      </w:pPr>
    </w:p>
    <w:p w14:paraId="79D63A81" w14:textId="4A2D942F" w:rsidR="00590697" w:rsidRDefault="00590697" w:rsidP="00590697">
      <w:pPr>
        <w:spacing w:after="0" w:line="240" w:lineRule="auto"/>
        <w:jc w:val="center"/>
        <w:rPr>
          <w:rFonts w:ascii="Garamond" w:hAnsi="Garamond"/>
          <w:b/>
        </w:rPr>
      </w:pPr>
      <w:r>
        <w:rPr>
          <w:rFonts w:ascii="Garamond" w:hAnsi="Garamond"/>
          <w:noProof/>
          <w:color w:val="000000"/>
          <w:bdr w:val="none" w:sz="0" w:space="0" w:color="auto" w:frame="1"/>
        </w:rPr>
        <w:drawing>
          <wp:inline distT="0" distB="0" distL="0" distR="0" wp14:anchorId="735255EF" wp14:editId="43DEC8D5">
            <wp:extent cx="5943600" cy="3170845"/>
            <wp:effectExtent l="0" t="0" r="0" b="0"/>
            <wp:docPr id="7" name="Picture 7" descr="https://lh4.googleusercontent.com/4eeHbI4JJ_k9t7Wfi_8_Lmyb6M3AMvdr4P52U3EYbeh2_ijBtA_5J5JHIfT1I7_WNvzdDl8m-ZrHePmOxmXJWK58U4RXQsR7J5tCbsCo-bdaSI6nmhleEVO0zYgx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4eeHbI4JJ_k9t7Wfi_8_Lmyb6M3AMvdr4P52U3EYbeh2_ijBtA_5J5JHIfT1I7_WNvzdDl8m-ZrHePmOxmXJWK58U4RXQsR7J5tCbsCo-bdaSI6nmhleEVO0zYgx5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0845"/>
                    </a:xfrm>
                    <a:prstGeom prst="rect">
                      <a:avLst/>
                    </a:prstGeom>
                    <a:noFill/>
                    <a:ln>
                      <a:noFill/>
                    </a:ln>
                  </pic:spPr>
                </pic:pic>
              </a:graphicData>
            </a:graphic>
          </wp:inline>
        </w:drawing>
      </w:r>
    </w:p>
    <w:p w14:paraId="519AA59E" w14:textId="77777777" w:rsidR="00DA3F2C" w:rsidRPr="00DA3F2C" w:rsidRDefault="00DA3F2C" w:rsidP="00590697">
      <w:pPr>
        <w:spacing w:after="0" w:line="240" w:lineRule="auto"/>
        <w:jc w:val="center"/>
        <w:rPr>
          <w:rFonts w:ascii="Garamond" w:hAnsi="Garamond"/>
          <w:b/>
          <w:sz w:val="6"/>
          <w:szCs w:val="6"/>
        </w:rPr>
      </w:pPr>
    </w:p>
    <w:p w14:paraId="3FB2DA16" w14:textId="0570AB06" w:rsidR="00590697" w:rsidRDefault="00590697" w:rsidP="00DA3F2C">
      <w:pPr>
        <w:spacing w:after="0" w:line="240" w:lineRule="auto"/>
        <w:jc w:val="center"/>
        <w:rPr>
          <w:rFonts w:ascii="Garamond" w:hAnsi="Garamond"/>
          <w:color w:val="000000"/>
        </w:rPr>
      </w:pPr>
      <w:r>
        <w:rPr>
          <w:rFonts w:ascii="Garamond" w:hAnsi="Garamond"/>
          <w:i/>
          <w:iCs/>
          <w:color w:val="000000"/>
        </w:rPr>
        <w:t>Figure A1.</w:t>
      </w:r>
      <w:r>
        <w:rPr>
          <w:rFonts w:ascii="Garamond" w:hAnsi="Garamond"/>
          <w:b/>
          <w:bCs/>
          <w:color w:val="000000"/>
        </w:rPr>
        <w:t xml:space="preserve"> </w:t>
      </w:r>
      <w:r>
        <w:rPr>
          <w:rFonts w:ascii="Garamond" w:hAnsi="Garamond"/>
          <w:color w:val="000000"/>
        </w:rPr>
        <w:t>The susceptibility map required classification of rock weakness and age. The lithology layer was first reclassified to integers ranging between 1 and 10</w:t>
      </w:r>
      <w:r w:rsidR="00394F4D">
        <w:rPr>
          <w:rFonts w:ascii="Garamond" w:hAnsi="Garamond"/>
          <w:color w:val="000000"/>
        </w:rPr>
        <w:t xml:space="preserve"> </w:t>
      </w:r>
      <w:r>
        <w:rPr>
          <w:rFonts w:ascii="Garamond" w:hAnsi="Garamond"/>
          <w:color w:val="000000"/>
        </w:rPr>
        <w:t>based on rock weakness (column: Rock Weakness) and age (column: Rock Age), with 1 signifying the highest susceptibility rating. The assigned age and weakness values were averaged (column: Average) and divided by 10 to obtain a float value between 0.1 and 1 in order to produce the raster used as input in the susceptibility model.</w:t>
      </w:r>
    </w:p>
    <w:p w14:paraId="4CAE60B4" w14:textId="5D35F6EE" w:rsidR="00590697" w:rsidRDefault="00590697" w:rsidP="00590697">
      <w:pPr>
        <w:spacing w:after="0" w:line="240" w:lineRule="auto"/>
        <w:rPr>
          <w:rFonts w:ascii="Garamond" w:hAnsi="Garamond"/>
          <w:color w:val="000000"/>
        </w:rPr>
      </w:pPr>
    </w:p>
    <w:p w14:paraId="7A4EDF00" w14:textId="54B8585D" w:rsidR="00590697" w:rsidRDefault="00590697" w:rsidP="00590697">
      <w:pPr>
        <w:spacing w:after="0" w:line="240" w:lineRule="auto"/>
        <w:rPr>
          <w:rFonts w:ascii="Garamond" w:hAnsi="Garamond"/>
          <w:color w:val="000000"/>
        </w:rPr>
      </w:pPr>
    </w:p>
    <w:p w14:paraId="3F22CEBD" w14:textId="0141A514" w:rsidR="00590697" w:rsidRDefault="00590697" w:rsidP="00590697">
      <w:pPr>
        <w:spacing w:after="0" w:line="240" w:lineRule="auto"/>
        <w:rPr>
          <w:rFonts w:ascii="Garamond" w:hAnsi="Garamond"/>
          <w:color w:val="000000"/>
        </w:rPr>
      </w:pPr>
    </w:p>
    <w:p w14:paraId="4E66A0AB" w14:textId="01844893" w:rsidR="00590697" w:rsidRDefault="00590697" w:rsidP="00590697">
      <w:pPr>
        <w:spacing w:after="0" w:line="240" w:lineRule="auto"/>
        <w:rPr>
          <w:rFonts w:ascii="Garamond" w:hAnsi="Garamond"/>
          <w:color w:val="000000"/>
        </w:rPr>
      </w:pPr>
    </w:p>
    <w:p w14:paraId="4AE0ECC5" w14:textId="571C3F58" w:rsidR="00590697" w:rsidRDefault="00590697" w:rsidP="00590697">
      <w:pPr>
        <w:spacing w:after="0" w:line="240" w:lineRule="auto"/>
        <w:rPr>
          <w:rFonts w:ascii="Garamond" w:hAnsi="Garamond"/>
          <w:color w:val="000000"/>
        </w:rPr>
      </w:pPr>
    </w:p>
    <w:p w14:paraId="71B6EAA2" w14:textId="656B9169" w:rsidR="00590697" w:rsidRDefault="00590697" w:rsidP="00590697">
      <w:pPr>
        <w:spacing w:after="0" w:line="240" w:lineRule="auto"/>
        <w:rPr>
          <w:rFonts w:ascii="Garamond" w:hAnsi="Garamond"/>
          <w:color w:val="000000"/>
        </w:rPr>
      </w:pPr>
    </w:p>
    <w:p w14:paraId="6AB662E7" w14:textId="224608B1" w:rsidR="00590697" w:rsidRDefault="00590697" w:rsidP="00590697">
      <w:pPr>
        <w:spacing w:after="0" w:line="240" w:lineRule="auto"/>
        <w:rPr>
          <w:rFonts w:ascii="Garamond" w:hAnsi="Garamond"/>
          <w:color w:val="000000"/>
        </w:rPr>
      </w:pPr>
    </w:p>
    <w:p w14:paraId="73C82DB0" w14:textId="0D93C219" w:rsidR="00590697" w:rsidRDefault="00590697" w:rsidP="00590697">
      <w:pPr>
        <w:spacing w:after="0" w:line="240" w:lineRule="auto"/>
        <w:rPr>
          <w:rFonts w:ascii="Garamond" w:hAnsi="Garamond"/>
          <w:color w:val="000000"/>
        </w:rPr>
      </w:pPr>
    </w:p>
    <w:p w14:paraId="7889ED4E" w14:textId="6A5D775D" w:rsidR="00590697" w:rsidRDefault="00590697" w:rsidP="00590697">
      <w:pPr>
        <w:spacing w:after="0" w:line="240" w:lineRule="auto"/>
        <w:rPr>
          <w:rFonts w:ascii="Garamond" w:hAnsi="Garamond"/>
          <w:color w:val="000000"/>
        </w:rPr>
      </w:pPr>
    </w:p>
    <w:p w14:paraId="1EB92C57" w14:textId="5497902E" w:rsidR="00590697" w:rsidRDefault="00590697" w:rsidP="00590697">
      <w:pPr>
        <w:spacing w:after="0" w:line="240" w:lineRule="auto"/>
        <w:rPr>
          <w:rFonts w:ascii="Garamond" w:hAnsi="Garamond"/>
          <w:color w:val="000000"/>
        </w:rPr>
      </w:pPr>
    </w:p>
    <w:p w14:paraId="55831CA3" w14:textId="38774968" w:rsidR="00590697" w:rsidRDefault="00590697" w:rsidP="00590697">
      <w:pPr>
        <w:spacing w:after="0" w:line="240" w:lineRule="auto"/>
        <w:rPr>
          <w:rFonts w:ascii="Garamond" w:hAnsi="Garamond"/>
          <w:color w:val="000000"/>
        </w:rPr>
      </w:pPr>
    </w:p>
    <w:p w14:paraId="5347F54B" w14:textId="4D6163E8" w:rsidR="00590697" w:rsidRDefault="00590697" w:rsidP="00590697">
      <w:pPr>
        <w:spacing w:after="0" w:line="240" w:lineRule="auto"/>
        <w:rPr>
          <w:rFonts w:ascii="Garamond" w:hAnsi="Garamond"/>
          <w:color w:val="000000"/>
        </w:rPr>
      </w:pPr>
    </w:p>
    <w:p w14:paraId="2C429858" w14:textId="298D05A5" w:rsidR="00590697" w:rsidRDefault="00590697" w:rsidP="00590697">
      <w:pPr>
        <w:spacing w:after="0" w:line="240" w:lineRule="auto"/>
        <w:rPr>
          <w:rFonts w:ascii="Garamond" w:hAnsi="Garamond"/>
          <w:color w:val="000000"/>
        </w:rPr>
      </w:pPr>
    </w:p>
    <w:p w14:paraId="221E4E4E" w14:textId="0716AC75" w:rsidR="00590697" w:rsidRDefault="00590697" w:rsidP="00590697">
      <w:pPr>
        <w:spacing w:after="0" w:line="240" w:lineRule="auto"/>
        <w:rPr>
          <w:rFonts w:ascii="Garamond" w:hAnsi="Garamond"/>
          <w:color w:val="000000"/>
        </w:rPr>
      </w:pPr>
    </w:p>
    <w:p w14:paraId="0BE2B523" w14:textId="567C0EEB" w:rsidR="00590697" w:rsidRDefault="00590697" w:rsidP="00590697">
      <w:pPr>
        <w:spacing w:after="0" w:line="240" w:lineRule="auto"/>
        <w:rPr>
          <w:rFonts w:ascii="Garamond" w:hAnsi="Garamond"/>
          <w:color w:val="000000"/>
        </w:rPr>
      </w:pPr>
    </w:p>
    <w:p w14:paraId="705524F6" w14:textId="4D2FCB24" w:rsidR="00590697" w:rsidRDefault="00590697" w:rsidP="00590697">
      <w:pPr>
        <w:spacing w:after="0" w:line="240" w:lineRule="auto"/>
        <w:rPr>
          <w:rFonts w:ascii="Garamond" w:hAnsi="Garamond"/>
          <w:color w:val="000000"/>
        </w:rPr>
      </w:pPr>
    </w:p>
    <w:p w14:paraId="3D910F73" w14:textId="1446ADDB" w:rsidR="00590697" w:rsidRDefault="00590697" w:rsidP="00590697">
      <w:pPr>
        <w:spacing w:after="0" w:line="240" w:lineRule="auto"/>
        <w:rPr>
          <w:rFonts w:ascii="Garamond" w:hAnsi="Garamond"/>
          <w:color w:val="000000"/>
        </w:rPr>
      </w:pPr>
    </w:p>
    <w:p w14:paraId="76885CFB" w14:textId="710FA01C" w:rsidR="00590697" w:rsidRDefault="00590697" w:rsidP="00590697">
      <w:pPr>
        <w:spacing w:after="0" w:line="240" w:lineRule="auto"/>
        <w:rPr>
          <w:rFonts w:ascii="Garamond" w:hAnsi="Garamond"/>
          <w:color w:val="000000"/>
        </w:rPr>
      </w:pPr>
    </w:p>
    <w:p w14:paraId="7F7E3F1D" w14:textId="2CD22327" w:rsidR="00590697" w:rsidRDefault="00590697" w:rsidP="00590697">
      <w:pPr>
        <w:spacing w:after="0" w:line="240" w:lineRule="auto"/>
        <w:rPr>
          <w:rFonts w:ascii="Garamond" w:hAnsi="Garamond"/>
          <w:color w:val="000000"/>
        </w:rPr>
      </w:pPr>
    </w:p>
    <w:p w14:paraId="149B4AF7" w14:textId="3F898A68" w:rsidR="00590697" w:rsidRDefault="00590697" w:rsidP="00590697">
      <w:pPr>
        <w:spacing w:after="0" w:line="240" w:lineRule="auto"/>
        <w:rPr>
          <w:rFonts w:ascii="Garamond" w:hAnsi="Garamond"/>
          <w:color w:val="000000"/>
        </w:rPr>
      </w:pPr>
    </w:p>
    <w:p w14:paraId="1A8F89C1" w14:textId="52B94386" w:rsidR="00590697" w:rsidRDefault="00590697" w:rsidP="00590697">
      <w:pPr>
        <w:spacing w:after="0" w:line="240" w:lineRule="auto"/>
        <w:rPr>
          <w:rFonts w:ascii="Garamond" w:hAnsi="Garamond"/>
          <w:color w:val="000000"/>
        </w:rPr>
      </w:pPr>
    </w:p>
    <w:p w14:paraId="78024CF5" w14:textId="20E5EB84" w:rsidR="00590697" w:rsidRDefault="00590697" w:rsidP="00590697">
      <w:pPr>
        <w:spacing w:after="0" w:line="240" w:lineRule="auto"/>
        <w:rPr>
          <w:rFonts w:ascii="Garamond" w:hAnsi="Garamond"/>
          <w:color w:val="000000"/>
        </w:rPr>
      </w:pPr>
    </w:p>
    <w:p w14:paraId="2F88DA0E" w14:textId="5F00FC2D" w:rsidR="00590697" w:rsidRDefault="00590697" w:rsidP="002B0E8F">
      <w:pPr>
        <w:spacing w:after="0" w:line="240" w:lineRule="auto"/>
        <w:jc w:val="center"/>
        <w:rPr>
          <w:rFonts w:ascii="Garamond" w:hAnsi="Garamond"/>
          <w:b/>
        </w:rPr>
      </w:pPr>
      <w:r>
        <w:rPr>
          <w:rFonts w:ascii="Garamond" w:hAnsi="Garamond"/>
          <w:noProof/>
          <w:color w:val="000000"/>
          <w:bdr w:val="none" w:sz="0" w:space="0" w:color="auto" w:frame="1"/>
        </w:rPr>
        <w:lastRenderedPageBreak/>
        <w:drawing>
          <wp:inline distT="0" distB="0" distL="0" distR="0" wp14:anchorId="01E20E74" wp14:editId="2B7C9C19">
            <wp:extent cx="6063049" cy="6697248"/>
            <wp:effectExtent l="0" t="0" r="0" b="8890"/>
            <wp:docPr id="8" name="Picture 8" descr="https://lh6.googleusercontent.com/m7Q38_hq6v1XILRLhYBVkxyiR68oJcPE0WnP-2vCAyAJL4B2a5HyjfT9H6FcbRJU7LdkqqJg9EOYdTgIqlTKeOLLSyk6d4C0xu-udkzZ3JkFViLmy7TFNKES59F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7Q38_hq6v1XILRLhYBVkxyiR68oJcPE0WnP-2vCAyAJL4B2a5HyjfT9H6FcbRJU7LdkqqJg9EOYdTgIqlTKeOLLSyk6d4C0xu-udkzZ3JkFViLmy7TFNKES59FP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004" cy="6699407"/>
                    </a:xfrm>
                    <a:prstGeom prst="rect">
                      <a:avLst/>
                    </a:prstGeom>
                    <a:noFill/>
                    <a:ln>
                      <a:noFill/>
                    </a:ln>
                  </pic:spPr>
                </pic:pic>
              </a:graphicData>
            </a:graphic>
          </wp:inline>
        </w:drawing>
      </w:r>
    </w:p>
    <w:p w14:paraId="588D808A" w14:textId="5876DBF3" w:rsidR="00590697" w:rsidRDefault="00590697" w:rsidP="00DE76C0">
      <w:pPr>
        <w:spacing w:after="0" w:line="240" w:lineRule="auto"/>
        <w:jc w:val="center"/>
        <w:rPr>
          <w:rFonts w:ascii="Garamond" w:hAnsi="Garamond"/>
          <w:color w:val="000000"/>
        </w:rPr>
      </w:pPr>
      <w:r>
        <w:rPr>
          <w:rFonts w:ascii="Garamond" w:hAnsi="Garamond"/>
          <w:i/>
          <w:iCs/>
          <w:color w:val="000000"/>
        </w:rPr>
        <w:t>Figure A2.</w:t>
      </w:r>
      <w:r>
        <w:rPr>
          <w:rFonts w:ascii="Garamond" w:hAnsi="Garamond"/>
          <w:b/>
          <w:bCs/>
          <w:i/>
          <w:iCs/>
          <w:color w:val="000000"/>
        </w:rPr>
        <w:t xml:space="preserve"> </w:t>
      </w:r>
      <w:r>
        <w:rPr>
          <w:rFonts w:ascii="Garamond" w:hAnsi="Garamond"/>
          <w:color w:val="000000"/>
        </w:rPr>
        <w:t xml:space="preserve">This is the fuzzy logic methodology </w:t>
      </w:r>
      <w:r w:rsidR="00351F1A">
        <w:rPr>
          <w:rFonts w:ascii="Garamond" w:hAnsi="Garamond"/>
          <w:color w:val="000000"/>
        </w:rPr>
        <w:t xml:space="preserve">created </w:t>
      </w:r>
      <w:r>
        <w:rPr>
          <w:rFonts w:ascii="Garamond" w:hAnsi="Garamond"/>
          <w:color w:val="000000"/>
        </w:rPr>
        <w:t xml:space="preserve">using </w:t>
      </w:r>
      <w:proofErr w:type="spellStart"/>
      <w:r>
        <w:rPr>
          <w:rFonts w:ascii="Garamond" w:hAnsi="Garamond"/>
          <w:color w:val="000000"/>
        </w:rPr>
        <w:t>ModelBuilder</w:t>
      </w:r>
      <w:proofErr w:type="spellEnd"/>
      <w:r>
        <w:rPr>
          <w:rFonts w:ascii="Garamond" w:hAnsi="Garamond"/>
          <w:color w:val="000000"/>
        </w:rPr>
        <w:t xml:space="preserve"> in </w:t>
      </w:r>
      <w:proofErr w:type="spellStart"/>
      <w:r w:rsidR="00351F1A">
        <w:rPr>
          <w:rFonts w:ascii="Garamond" w:hAnsi="Garamond"/>
          <w:color w:val="000000"/>
        </w:rPr>
        <w:t>Esri</w:t>
      </w:r>
      <w:proofErr w:type="spellEnd"/>
      <w:r w:rsidR="00351F1A">
        <w:rPr>
          <w:rFonts w:ascii="Garamond" w:hAnsi="Garamond"/>
          <w:color w:val="000000"/>
        </w:rPr>
        <w:t xml:space="preserve"> </w:t>
      </w:r>
      <w:r>
        <w:rPr>
          <w:rFonts w:ascii="Garamond" w:hAnsi="Garamond"/>
          <w:color w:val="000000"/>
        </w:rPr>
        <w:t>ArcMap.</w:t>
      </w:r>
      <w:r>
        <w:rPr>
          <w:rFonts w:ascii="Garamond" w:hAnsi="Garamond"/>
          <w:b/>
          <w:bCs/>
          <w:color w:val="000000"/>
        </w:rPr>
        <w:t xml:space="preserve"> </w:t>
      </w:r>
      <w:r>
        <w:rPr>
          <w:rFonts w:ascii="Garamond" w:hAnsi="Garamond"/>
          <w:color w:val="000000"/>
        </w:rPr>
        <w:t xml:space="preserve">Raster layers (dark blue ovals) representing various susceptibility factors were input into </w:t>
      </w:r>
      <w:r w:rsidR="00351F1A">
        <w:rPr>
          <w:rFonts w:ascii="Garamond" w:hAnsi="Garamond"/>
          <w:color w:val="000000"/>
        </w:rPr>
        <w:t>the</w:t>
      </w:r>
      <w:r>
        <w:rPr>
          <w:rFonts w:ascii="Garamond" w:hAnsi="Garamond"/>
          <w:color w:val="000000"/>
        </w:rPr>
        <w:t xml:space="preserve"> fuzzy logic model</w:t>
      </w:r>
      <w:r w:rsidR="008D5E96">
        <w:rPr>
          <w:rFonts w:ascii="Garamond" w:hAnsi="Garamond"/>
          <w:color w:val="000000"/>
        </w:rPr>
        <w:t>.</w:t>
      </w:r>
      <w:r>
        <w:rPr>
          <w:rFonts w:ascii="Garamond" w:hAnsi="Garamond"/>
          <w:color w:val="000000"/>
        </w:rPr>
        <w:t xml:space="preserve"> </w:t>
      </w:r>
      <w:r w:rsidR="008D5E96">
        <w:rPr>
          <w:rFonts w:ascii="Garamond" w:hAnsi="Garamond"/>
          <w:color w:val="000000"/>
        </w:rPr>
        <w:t>T</w:t>
      </w:r>
      <w:r>
        <w:rPr>
          <w:rFonts w:ascii="Garamond" w:hAnsi="Garamond"/>
          <w:color w:val="000000"/>
        </w:rPr>
        <w:t xml:space="preserve">he model combined the factors based on their </w:t>
      </w:r>
      <w:r w:rsidR="00351F1A">
        <w:rPr>
          <w:rFonts w:ascii="Garamond" w:hAnsi="Garamond"/>
          <w:color w:val="000000"/>
        </w:rPr>
        <w:t>f</w:t>
      </w:r>
      <w:r>
        <w:rPr>
          <w:rFonts w:ascii="Garamond" w:hAnsi="Garamond"/>
          <w:color w:val="000000"/>
        </w:rPr>
        <w:t xml:space="preserve">uzzy </w:t>
      </w:r>
      <w:r w:rsidR="00351F1A">
        <w:rPr>
          <w:rFonts w:ascii="Garamond" w:hAnsi="Garamond"/>
          <w:color w:val="000000"/>
        </w:rPr>
        <w:t>m</w:t>
      </w:r>
      <w:r>
        <w:rPr>
          <w:rFonts w:ascii="Garamond" w:hAnsi="Garamond"/>
          <w:color w:val="000000"/>
        </w:rPr>
        <w:t>embership type (yellow boxes) and other parameters. The model runs from left to right, first combining</w:t>
      </w:r>
      <w:r>
        <w:rPr>
          <w:rFonts w:ascii="Garamond" w:hAnsi="Garamond"/>
          <w:b/>
          <w:bCs/>
          <w:color w:val="000000"/>
        </w:rPr>
        <w:t> </w:t>
      </w:r>
      <w:r>
        <w:rPr>
          <w:rFonts w:ascii="Garamond" w:hAnsi="Garamond"/>
          <w:color w:val="000000"/>
        </w:rPr>
        <w:t>lithology, distance to faults, clay percent, forest loss, and elevation layers using the “gamma” fuzzy overlay function. Then, the slope layer (topmost dark blue oval) is overlaid using the “product” function. The model output is a raster representing susceptibility values from 0 to 1.</w:t>
      </w:r>
    </w:p>
    <w:p w14:paraId="037E0893" w14:textId="6B7DE2B6" w:rsidR="00590697" w:rsidRDefault="00590697" w:rsidP="00AA6C58">
      <w:pPr>
        <w:spacing w:after="0" w:line="240" w:lineRule="auto"/>
        <w:jc w:val="center"/>
        <w:rPr>
          <w:rFonts w:ascii="Garamond" w:hAnsi="Garamond"/>
          <w:b/>
        </w:rPr>
      </w:pPr>
      <w:r>
        <w:rPr>
          <w:rFonts w:ascii="Garamond" w:hAnsi="Garamond"/>
          <w:noProof/>
          <w:color w:val="000000"/>
          <w:bdr w:val="none" w:sz="0" w:space="0" w:color="auto" w:frame="1"/>
        </w:rPr>
        <w:lastRenderedPageBreak/>
        <w:drawing>
          <wp:inline distT="0" distB="0" distL="0" distR="0" wp14:anchorId="74A0132A" wp14:editId="7E96D237">
            <wp:extent cx="5226786" cy="2274480"/>
            <wp:effectExtent l="0" t="0" r="0" b="0"/>
            <wp:docPr id="9" name="Picture 9" descr="https://lh6.googleusercontent.com/AXl6cDJpLZc3wAoTUuyizBMOaYKQSQ2YvEKAPSKldYXFJ559sqhIz0tV_hgi562rFtYhC-I2BhWtIernXGNkG_TQbVkRLxgsGVbHR54V0KjzY0-rD0MwKJxZvRl8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AXl6cDJpLZc3wAoTUuyizBMOaYKQSQ2YvEKAPSKldYXFJ559sqhIz0tV_hgi562rFtYhC-I2BhWtIernXGNkG_TQbVkRLxgsGVbHR54V0KjzY0-rD0MwKJxZvRl8e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0736" cy="2280550"/>
                    </a:xfrm>
                    <a:prstGeom prst="rect">
                      <a:avLst/>
                    </a:prstGeom>
                    <a:noFill/>
                    <a:ln>
                      <a:noFill/>
                    </a:ln>
                  </pic:spPr>
                </pic:pic>
              </a:graphicData>
            </a:graphic>
          </wp:inline>
        </w:drawing>
      </w:r>
    </w:p>
    <w:p w14:paraId="533018B5" w14:textId="5E02347F" w:rsidR="00590697" w:rsidRDefault="00590697" w:rsidP="00DE76C0">
      <w:pPr>
        <w:spacing w:after="0" w:line="240" w:lineRule="auto"/>
        <w:jc w:val="center"/>
        <w:rPr>
          <w:rFonts w:ascii="Garamond" w:hAnsi="Garamond"/>
          <w:color w:val="000000"/>
        </w:rPr>
      </w:pPr>
      <w:r>
        <w:rPr>
          <w:rFonts w:ascii="Garamond" w:hAnsi="Garamond"/>
          <w:i/>
          <w:iCs/>
          <w:color w:val="000000"/>
        </w:rPr>
        <w:t>Figure A3.</w:t>
      </w:r>
      <w:r>
        <w:rPr>
          <w:rFonts w:ascii="Garamond" w:hAnsi="Garamond"/>
          <w:b/>
          <w:bCs/>
          <w:color w:val="000000"/>
        </w:rPr>
        <w:t xml:space="preserve"> </w:t>
      </w:r>
      <w:r>
        <w:rPr>
          <w:rFonts w:ascii="Garamond" w:hAnsi="Garamond"/>
          <w:color w:val="000000"/>
        </w:rPr>
        <w:t>This is the methodology of LHASA.</w:t>
      </w:r>
      <w:r>
        <w:rPr>
          <w:rFonts w:ascii="Garamond" w:hAnsi="Garamond"/>
          <w:b/>
          <w:bCs/>
          <w:color w:val="000000"/>
        </w:rPr>
        <w:t xml:space="preserve"> </w:t>
      </w:r>
      <w:r>
        <w:rPr>
          <w:rFonts w:ascii="Garamond" w:hAnsi="Garamond"/>
          <w:color w:val="000000"/>
        </w:rPr>
        <w:t xml:space="preserve">In this model, the 7-day ARI for each pixel is compared against the historical 95th percentile ARI threshold to determine the landslide hazard potential. If the ARI exceeds the threshold value, the model consults the susceptibility map to determine whether a moderate or high </w:t>
      </w:r>
      <w:r w:rsidR="002B0E8F">
        <w:rPr>
          <w:rFonts w:ascii="Garamond" w:hAnsi="Garamond"/>
          <w:color w:val="000000"/>
        </w:rPr>
        <w:t>N</w:t>
      </w:r>
      <w:r>
        <w:rPr>
          <w:rFonts w:ascii="Garamond" w:hAnsi="Garamond"/>
          <w:color w:val="000000"/>
        </w:rPr>
        <w:t xml:space="preserve">owcast is issued. If the ARI does not exceed the threshold or the susceptibility is considered low, the model assumes there is no landslide hazard and no </w:t>
      </w:r>
      <w:r w:rsidR="002B0E8F">
        <w:rPr>
          <w:rFonts w:ascii="Garamond" w:hAnsi="Garamond"/>
          <w:color w:val="000000"/>
        </w:rPr>
        <w:t>N</w:t>
      </w:r>
      <w:r>
        <w:rPr>
          <w:rFonts w:ascii="Garamond" w:hAnsi="Garamond"/>
          <w:color w:val="000000"/>
        </w:rPr>
        <w:t>owcast is issued.</w:t>
      </w:r>
    </w:p>
    <w:p w14:paraId="10C2189C" w14:textId="6DC17AA8" w:rsidR="00590697" w:rsidRDefault="00590697" w:rsidP="00590697">
      <w:pPr>
        <w:spacing w:after="0" w:line="240" w:lineRule="auto"/>
        <w:rPr>
          <w:rFonts w:ascii="Garamond" w:hAnsi="Garamond"/>
          <w:color w:val="000000"/>
        </w:rPr>
      </w:pPr>
    </w:p>
    <w:p w14:paraId="328B69BB" w14:textId="20D8C289" w:rsidR="00590697" w:rsidRDefault="00590697" w:rsidP="002B0E8F">
      <w:pPr>
        <w:spacing w:after="0" w:line="240" w:lineRule="auto"/>
        <w:jc w:val="center"/>
        <w:rPr>
          <w:rFonts w:ascii="Garamond" w:hAnsi="Garamond"/>
          <w:b/>
        </w:rPr>
      </w:pPr>
      <w:r>
        <w:rPr>
          <w:rFonts w:ascii="Garamond" w:hAnsi="Garamond"/>
          <w:noProof/>
          <w:color w:val="000000"/>
          <w:bdr w:val="none" w:sz="0" w:space="0" w:color="auto" w:frame="1"/>
        </w:rPr>
        <w:drawing>
          <wp:inline distT="0" distB="0" distL="0" distR="0" wp14:anchorId="438D6844" wp14:editId="30F86758">
            <wp:extent cx="4982753" cy="3912973"/>
            <wp:effectExtent l="0" t="0" r="8890" b="0"/>
            <wp:docPr id="10" name="Picture 10" descr="https://lh3.googleusercontent.com/UQMw2yZz_LzAy2QiOTVsZRsaa5ydxbQsVjw3jbDanPBCkq_fJRhpHzzWqeSAPo1r73CxoNUPKRxtxTbU3RBBULpjBAxFD6E_mv2ym6WMAUeXfgVckQuZBfF67yG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QMw2yZz_LzAy2QiOTVsZRsaa5ydxbQsVjw3jbDanPBCkq_fJRhpHzzWqeSAPo1r73CxoNUPKRxtxTbU3RBBULpjBAxFD6E_mv2ym6WMAUeXfgVckQuZBfF67yG20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8168" cy="3917225"/>
                    </a:xfrm>
                    <a:prstGeom prst="rect">
                      <a:avLst/>
                    </a:prstGeom>
                    <a:noFill/>
                    <a:ln>
                      <a:noFill/>
                    </a:ln>
                  </pic:spPr>
                </pic:pic>
              </a:graphicData>
            </a:graphic>
          </wp:inline>
        </w:drawing>
      </w:r>
    </w:p>
    <w:p w14:paraId="025FAFEF" w14:textId="1B4013DF" w:rsidR="00590697" w:rsidRDefault="00590697" w:rsidP="00DE76C0">
      <w:pPr>
        <w:spacing w:after="0" w:line="240" w:lineRule="auto"/>
        <w:jc w:val="center"/>
        <w:rPr>
          <w:rFonts w:ascii="Garamond" w:hAnsi="Garamond"/>
          <w:color w:val="000000"/>
        </w:rPr>
      </w:pPr>
      <w:r>
        <w:rPr>
          <w:rFonts w:ascii="Garamond" w:hAnsi="Garamond"/>
          <w:i/>
          <w:iCs/>
          <w:color w:val="000000"/>
        </w:rPr>
        <w:t>Figure A4.</w:t>
      </w:r>
      <w:r>
        <w:rPr>
          <w:rFonts w:ascii="Garamond" w:hAnsi="Garamond"/>
          <w:color w:val="000000"/>
        </w:rPr>
        <w:t xml:space="preserve"> A bar graph is used to compare the results of the frequency ratio analysis using all landslides and only high confidence landslides. The ratio is shown for each susceptibility category, 1 through 5. The greater the frequency ratios are above 1 (y-axis), the stronger the category is as an indicator for landslides. The results show an overall positive trend, with ratio values surpassing 1 (y-axis) at the third susceptibility category (x</w:t>
      </w:r>
      <w:r w:rsidR="007753EA">
        <w:rPr>
          <w:rFonts w:ascii="Garamond" w:hAnsi="Garamond"/>
          <w:color w:val="000000"/>
        </w:rPr>
        <w:t>-</w:t>
      </w:r>
      <w:r>
        <w:rPr>
          <w:rFonts w:ascii="Garamond" w:hAnsi="Garamond"/>
          <w:color w:val="000000"/>
        </w:rPr>
        <w:t>axis) for both landslide inventory categories.</w:t>
      </w:r>
    </w:p>
    <w:p w14:paraId="3BC41770" w14:textId="442B1616" w:rsidR="00590697" w:rsidRDefault="00590697" w:rsidP="00590697">
      <w:pPr>
        <w:spacing w:after="0" w:line="240" w:lineRule="auto"/>
        <w:rPr>
          <w:rFonts w:ascii="Garamond" w:hAnsi="Garamond"/>
          <w:color w:val="000000"/>
        </w:rPr>
      </w:pPr>
    </w:p>
    <w:p w14:paraId="43FB2F98" w14:textId="7DB5E5CD" w:rsidR="00590697" w:rsidRDefault="00590697" w:rsidP="00590697">
      <w:pPr>
        <w:spacing w:after="0" w:line="240" w:lineRule="auto"/>
        <w:rPr>
          <w:rFonts w:ascii="Garamond" w:hAnsi="Garamond"/>
          <w:color w:val="000000"/>
        </w:rPr>
      </w:pPr>
    </w:p>
    <w:p w14:paraId="463DF3A4" w14:textId="733DA81A" w:rsidR="00590697" w:rsidRDefault="00590697" w:rsidP="00590697">
      <w:pPr>
        <w:spacing w:after="0" w:line="240" w:lineRule="auto"/>
        <w:rPr>
          <w:rFonts w:ascii="Garamond" w:hAnsi="Garamond"/>
          <w:b/>
        </w:rPr>
      </w:pPr>
      <w:r>
        <w:rPr>
          <w:rFonts w:ascii="Garamond" w:hAnsi="Garamond"/>
          <w:b/>
          <w:bCs/>
          <w:noProof/>
          <w:color w:val="000000"/>
          <w:bdr w:val="none" w:sz="0" w:space="0" w:color="auto" w:frame="1"/>
        </w:rPr>
        <w:drawing>
          <wp:inline distT="0" distB="0" distL="0" distR="0" wp14:anchorId="1130C0AD" wp14:editId="568B531D">
            <wp:extent cx="5943600" cy="3983969"/>
            <wp:effectExtent l="0" t="0" r="0" b="0"/>
            <wp:docPr id="11" name="Picture 11" descr="https://lh6.googleusercontent.com/hiSFXWIKwsl6A6aqe2wkLNZYRPfNnPp8-zRIt7XN13X4q5kSW3mc6pdjUAdH_GUgD2byfIP8XGZf9qBiB-SL1XzlDcroT5V6grBBsTXZ75SaSAjbGbE3qP83lGE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hiSFXWIKwsl6A6aqe2wkLNZYRPfNnPp8-zRIt7XN13X4q5kSW3mc6pdjUAdH_GUgD2byfIP8XGZf9qBiB-SL1XzlDcroT5V6grBBsTXZ75SaSAjbGbE3qP83lGEk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83969"/>
                    </a:xfrm>
                    <a:prstGeom prst="rect">
                      <a:avLst/>
                    </a:prstGeom>
                    <a:noFill/>
                    <a:ln>
                      <a:noFill/>
                    </a:ln>
                  </pic:spPr>
                </pic:pic>
              </a:graphicData>
            </a:graphic>
          </wp:inline>
        </w:drawing>
      </w:r>
    </w:p>
    <w:p w14:paraId="1F66E63B" w14:textId="10542150" w:rsidR="00590697" w:rsidRDefault="00590697" w:rsidP="00DE76C0">
      <w:pPr>
        <w:spacing w:after="0" w:line="240" w:lineRule="auto"/>
        <w:jc w:val="center"/>
        <w:rPr>
          <w:rFonts w:ascii="Garamond" w:hAnsi="Garamond"/>
          <w:color w:val="000000"/>
        </w:rPr>
      </w:pPr>
      <w:r>
        <w:rPr>
          <w:rFonts w:ascii="Garamond" w:hAnsi="Garamond"/>
          <w:i/>
          <w:iCs/>
          <w:color w:val="000000"/>
        </w:rPr>
        <w:t>Figure A5.</w:t>
      </w:r>
      <w:r>
        <w:rPr>
          <w:rFonts w:ascii="Garamond" w:hAnsi="Garamond"/>
          <w:color w:val="000000"/>
        </w:rPr>
        <w:t xml:space="preserve"> A bar graph is used to compare the results of the frequency ratio analysis between susceptible transmission towers and non-susceptible transmission towers. The ratio is shown for each susceptibility category, 1 through 5. The greater the frequency ratios are above 1 (y-axis), the stronger the category is as an indicator for landslides. Susceptible towers show a general</w:t>
      </w:r>
      <w:r w:rsidR="00FC4F0D">
        <w:rPr>
          <w:rFonts w:ascii="Garamond" w:hAnsi="Garamond"/>
          <w:color w:val="000000"/>
        </w:rPr>
        <w:t>ly</w:t>
      </w:r>
      <w:r>
        <w:rPr>
          <w:rFonts w:ascii="Garamond" w:hAnsi="Garamond"/>
          <w:color w:val="000000"/>
        </w:rPr>
        <w:t xml:space="preserve"> positive trend, with a ratio values surpassing </w:t>
      </w:r>
      <w:proofErr w:type="gramStart"/>
      <w:r>
        <w:rPr>
          <w:rFonts w:ascii="Garamond" w:hAnsi="Garamond"/>
          <w:color w:val="000000"/>
        </w:rPr>
        <w:t>1</w:t>
      </w:r>
      <w:proofErr w:type="gramEnd"/>
      <w:r>
        <w:rPr>
          <w:rFonts w:ascii="Garamond" w:hAnsi="Garamond"/>
          <w:color w:val="000000"/>
        </w:rPr>
        <w:t xml:space="preserve"> (y-axis) in the second susceptibility category, and remaining above a ratio of 1.0 thereon. Non-susceptible towers show a general negative trend, confirming that these towers are not located in high susceptible categories but rather in low susceptible categories.</w:t>
      </w:r>
    </w:p>
    <w:p w14:paraId="2FA5345C" w14:textId="0742217B" w:rsidR="00EA0F05" w:rsidRDefault="00EA0F05" w:rsidP="00590697">
      <w:pPr>
        <w:spacing w:after="0" w:line="240" w:lineRule="auto"/>
        <w:rPr>
          <w:rFonts w:ascii="Garamond" w:hAnsi="Garamond"/>
          <w:color w:val="000000"/>
        </w:rPr>
      </w:pPr>
    </w:p>
    <w:p w14:paraId="0F0B1679" w14:textId="15237195" w:rsidR="00EA0F05" w:rsidRDefault="00EA0F05" w:rsidP="00590697">
      <w:pPr>
        <w:spacing w:after="0" w:line="240" w:lineRule="auto"/>
        <w:rPr>
          <w:rFonts w:ascii="Garamond" w:hAnsi="Garamond"/>
          <w:color w:val="000000"/>
        </w:rPr>
      </w:pPr>
    </w:p>
    <w:p w14:paraId="0BC924DE" w14:textId="0C9B7323" w:rsidR="00EA0F05" w:rsidRDefault="00EA0F05" w:rsidP="00590697">
      <w:pPr>
        <w:spacing w:after="0" w:line="240" w:lineRule="auto"/>
        <w:rPr>
          <w:rFonts w:ascii="Garamond" w:hAnsi="Garamond"/>
          <w:color w:val="000000"/>
        </w:rPr>
      </w:pPr>
    </w:p>
    <w:p w14:paraId="429CC375" w14:textId="4E215818" w:rsidR="00EA0F05" w:rsidRDefault="00EA0F05" w:rsidP="00590697">
      <w:pPr>
        <w:spacing w:after="0" w:line="240" w:lineRule="auto"/>
        <w:rPr>
          <w:rFonts w:ascii="Garamond" w:hAnsi="Garamond"/>
          <w:color w:val="000000"/>
        </w:rPr>
      </w:pPr>
    </w:p>
    <w:p w14:paraId="703D65E9" w14:textId="0A310247" w:rsidR="00EA0F05" w:rsidRDefault="00EA0F05" w:rsidP="00590697">
      <w:pPr>
        <w:spacing w:after="0" w:line="240" w:lineRule="auto"/>
        <w:rPr>
          <w:rFonts w:ascii="Garamond" w:hAnsi="Garamond"/>
          <w:color w:val="000000"/>
        </w:rPr>
      </w:pPr>
    </w:p>
    <w:p w14:paraId="153122CC" w14:textId="36C9C5D2" w:rsidR="00EA0F05" w:rsidRDefault="00EA0F05" w:rsidP="00590697">
      <w:pPr>
        <w:spacing w:after="0" w:line="240" w:lineRule="auto"/>
        <w:rPr>
          <w:rFonts w:ascii="Garamond" w:hAnsi="Garamond"/>
          <w:color w:val="000000"/>
        </w:rPr>
      </w:pPr>
    </w:p>
    <w:p w14:paraId="75B6E0CD" w14:textId="7D085066" w:rsidR="00EA0F05" w:rsidRDefault="00EA0F05" w:rsidP="00590697">
      <w:pPr>
        <w:spacing w:after="0" w:line="240" w:lineRule="auto"/>
        <w:rPr>
          <w:rFonts w:ascii="Garamond" w:hAnsi="Garamond"/>
          <w:color w:val="000000"/>
        </w:rPr>
      </w:pPr>
    </w:p>
    <w:p w14:paraId="4301609A" w14:textId="2DACD071" w:rsidR="00EA0F05" w:rsidRDefault="00EA0F05" w:rsidP="00590697">
      <w:pPr>
        <w:spacing w:after="0" w:line="240" w:lineRule="auto"/>
        <w:rPr>
          <w:rFonts w:ascii="Garamond" w:hAnsi="Garamond"/>
          <w:color w:val="000000"/>
        </w:rPr>
      </w:pPr>
    </w:p>
    <w:p w14:paraId="59C53C0B" w14:textId="344814EB" w:rsidR="00EA0F05" w:rsidRDefault="00EA0F05" w:rsidP="00590697">
      <w:pPr>
        <w:spacing w:after="0" w:line="240" w:lineRule="auto"/>
        <w:rPr>
          <w:rFonts w:ascii="Garamond" w:hAnsi="Garamond"/>
          <w:color w:val="000000"/>
        </w:rPr>
      </w:pPr>
    </w:p>
    <w:p w14:paraId="4C574B05" w14:textId="7111F74A" w:rsidR="00EA0F05" w:rsidRDefault="00EA0F05" w:rsidP="00590697">
      <w:pPr>
        <w:spacing w:after="0" w:line="240" w:lineRule="auto"/>
        <w:rPr>
          <w:rFonts w:ascii="Garamond" w:hAnsi="Garamond"/>
          <w:color w:val="000000"/>
        </w:rPr>
      </w:pPr>
    </w:p>
    <w:p w14:paraId="5948D6E1" w14:textId="790A7EA5" w:rsidR="00EA0F05" w:rsidRDefault="00EA0F05" w:rsidP="00590697">
      <w:pPr>
        <w:spacing w:after="0" w:line="240" w:lineRule="auto"/>
        <w:rPr>
          <w:rFonts w:ascii="Garamond" w:hAnsi="Garamond"/>
          <w:color w:val="000000"/>
        </w:rPr>
      </w:pPr>
    </w:p>
    <w:p w14:paraId="22A97714" w14:textId="7BA3E00D" w:rsidR="00EA0F05" w:rsidRDefault="00EA0F05" w:rsidP="00590697">
      <w:pPr>
        <w:spacing w:after="0" w:line="240" w:lineRule="auto"/>
        <w:rPr>
          <w:rFonts w:ascii="Garamond" w:hAnsi="Garamond"/>
          <w:color w:val="000000"/>
        </w:rPr>
      </w:pPr>
    </w:p>
    <w:p w14:paraId="58D75000" w14:textId="124DC5D9" w:rsidR="00EA0F05" w:rsidRDefault="00EA0F05" w:rsidP="00590697">
      <w:pPr>
        <w:spacing w:after="0" w:line="240" w:lineRule="auto"/>
        <w:rPr>
          <w:rFonts w:ascii="Garamond" w:hAnsi="Garamond"/>
          <w:color w:val="000000"/>
        </w:rPr>
      </w:pPr>
    </w:p>
    <w:p w14:paraId="4CABE16F" w14:textId="65FF6A7E" w:rsidR="00EA0F05" w:rsidRDefault="00EA0F05" w:rsidP="00590697">
      <w:pPr>
        <w:spacing w:after="0" w:line="240" w:lineRule="auto"/>
        <w:rPr>
          <w:rFonts w:ascii="Garamond" w:hAnsi="Garamond"/>
          <w:color w:val="000000"/>
        </w:rPr>
      </w:pPr>
    </w:p>
    <w:p w14:paraId="12A554EB" w14:textId="749F7B76" w:rsidR="00EA0F05" w:rsidRDefault="00EA0F05" w:rsidP="00590697">
      <w:pPr>
        <w:spacing w:after="0" w:line="240" w:lineRule="auto"/>
        <w:rPr>
          <w:rFonts w:ascii="Garamond" w:hAnsi="Garamond"/>
          <w:color w:val="000000"/>
        </w:rPr>
      </w:pPr>
    </w:p>
    <w:p w14:paraId="25504EDC" w14:textId="1C21537F" w:rsidR="00EA0F05" w:rsidRDefault="00EA0F05" w:rsidP="00590697">
      <w:pPr>
        <w:spacing w:after="0" w:line="240" w:lineRule="auto"/>
        <w:rPr>
          <w:rFonts w:ascii="Garamond" w:hAnsi="Garamond"/>
          <w:color w:val="000000"/>
        </w:rPr>
      </w:pPr>
    </w:p>
    <w:p w14:paraId="458CE4C9" w14:textId="7CB3CE0D" w:rsidR="00EA0F05" w:rsidRDefault="00EA0F05" w:rsidP="00590697">
      <w:pPr>
        <w:spacing w:after="0" w:line="240" w:lineRule="auto"/>
        <w:rPr>
          <w:rFonts w:ascii="Garamond" w:hAnsi="Garamond"/>
          <w:color w:val="000000"/>
        </w:rPr>
      </w:pPr>
    </w:p>
    <w:p w14:paraId="18F4C94D" w14:textId="419A6D4E" w:rsidR="00EA0F05" w:rsidRDefault="00EA0F05" w:rsidP="00590697">
      <w:pPr>
        <w:spacing w:after="0" w:line="240" w:lineRule="auto"/>
        <w:rPr>
          <w:rFonts w:ascii="Garamond" w:hAnsi="Garamond"/>
          <w:color w:val="000000"/>
        </w:rPr>
      </w:pPr>
    </w:p>
    <w:p w14:paraId="5C60172F" w14:textId="5167CCFF" w:rsidR="00EA0F05" w:rsidRDefault="00EA0F05" w:rsidP="00590697">
      <w:pPr>
        <w:spacing w:after="0" w:line="240" w:lineRule="auto"/>
        <w:rPr>
          <w:rFonts w:ascii="Garamond" w:hAnsi="Garamond"/>
          <w:color w:val="000000"/>
        </w:rPr>
      </w:pPr>
    </w:p>
    <w:p w14:paraId="16304102" w14:textId="2F5E3E94" w:rsidR="00EA0F05" w:rsidRDefault="00EA0F05" w:rsidP="00590697">
      <w:pPr>
        <w:spacing w:after="0" w:line="240" w:lineRule="auto"/>
        <w:rPr>
          <w:rFonts w:ascii="Garamond" w:hAnsi="Garamond"/>
          <w:color w:val="000000"/>
        </w:rPr>
      </w:pPr>
    </w:p>
    <w:p w14:paraId="4D938477" w14:textId="0576294A" w:rsidR="00EA0F05" w:rsidRDefault="00EA0F05" w:rsidP="002B0E8F">
      <w:pPr>
        <w:spacing w:after="0" w:line="240" w:lineRule="auto"/>
        <w:jc w:val="center"/>
        <w:rPr>
          <w:rFonts w:ascii="Garamond" w:hAnsi="Garamond"/>
          <w:b/>
        </w:rPr>
      </w:pPr>
      <w:r>
        <w:rPr>
          <w:rFonts w:ascii="Garamond" w:hAnsi="Garamond"/>
          <w:noProof/>
          <w:color w:val="000000"/>
          <w:bdr w:val="none" w:sz="0" w:space="0" w:color="auto" w:frame="1"/>
        </w:rPr>
        <w:drawing>
          <wp:inline distT="0" distB="0" distL="0" distR="0" wp14:anchorId="28FF7112" wp14:editId="132830E3">
            <wp:extent cx="5943375" cy="4242216"/>
            <wp:effectExtent l="0" t="0" r="635" b="0"/>
            <wp:docPr id="12" name="Picture 12" descr="https://lh4.googleusercontent.com/TbP-7AnuEEoV5eq9wux6k4VzcievalHe-1nHKHuHzDKICpUeRnhxPyR1uDjSghP0AI_xSkgxQeTJMXb1H4AyLewTRdOj7huJhSoEDOMiEKq41q94bnavTM3jTfc7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TbP-7AnuEEoV5eq9wux6k4VzcievalHe-1nHKHuHzDKICpUeRnhxPyR1uDjSghP0AI_xSkgxQeTJMXb1H4AyLewTRdOj7huJhSoEDOMiEKq41q94bnavTM3jTfc7EQ"/>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5943600" cy="4242377"/>
                    </a:xfrm>
                    <a:prstGeom prst="rect">
                      <a:avLst/>
                    </a:prstGeom>
                    <a:noFill/>
                    <a:ln>
                      <a:noFill/>
                    </a:ln>
                    <a:extLst>
                      <a:ext uri="{53640926-AAD7-44D8-BBD7-CCE9431645EC}">
                        <a14:shadowObscured xmlns:a14="http://schemas.microsoft.com/office/drawing/2010/main"/>
                      </a:ext>
                    </a:extLst>
                  </pic:spPr>
                </pic:pic>
              </a:graphicData>
            </a:graphic>
          </wp:inline>
        </w:drawing>
      </w:r>
    </w:p>
    <w:p w14:paraId="211AB4D5" w14:textId="49015C60" w:rsidR="00EA0F05" w:rsidRDefault="00EA0F05" w:rsidP="00DE76C0">
      <w:pPr>
        <w:spacing w:after="0" w:line="240" w:lineRule="auto"/>
        <w:jc w:val="center"/>
        <w:rPr>
          <w:rFonts w:ascii="Garamond" w:hAnsi="Garamond"/>
          <w:color w:val="000000"/>
        </w:rPr>
      </w:pPr>
      <w:r>
        <w:rPr>
          <w:rFonts w:ascii="Garamond" w:hAnsi="Garamond"/>
          <w:i/>
          <w:iCs/>
          <w:color w:val="000000"/>
        </w:rPr>
        <w:t>Figure A6.</w:t>
      </w:r>
      <w:r>
        <w:rPr>
          <w:rFonts w:ascii="Garamond" w:hAnsi="Garamond"/>
          <w:color w:val="000000"/>
        </w:rPr>
        <w:t xml:space="preserve"> The team tested a random forest model, developed by Dr. Robert </w:t>
      </w:r>
      <w:proofErr w:type="spellStart"/>
      <w:r>
        <w:rPr>
          <w:rFonts w:ascii="Garamond" w:hAnsi="Garamond"/>
          <w:color w:val="000000"/>
        </w:rPr>
        <w:t>Emberson</w:t>
      </w:r>
      <w:proofErr w:type="spellEnd"/>
      <w:r>
        <w:rPr>
          <w:rFonts w:ascii="Garamond" w:hAnsi="Garamond"/>
          <w:color w:val="000000"/>
        </w:rPr>
        <w:t xml:space="preserve"> at </w:t>
      </w:r>
      <w:r w:rsidR="004A6894">
        <w:rPr>
          <w:rFonts w:ascii="Garamond" w:hAnsi="Garamond"/>
          <w:color w:val="000000"/>
        </w:rPr>
        <w:t xml:space="preserve">NASA </w:t>
      </w:r>
      <w:r>
        <w:rPr>
          <w:rFonts w:ascii="Garamond" w:hAnsi="Garamond"/>
          <w:color w:val="000000"/>
        </w:rPr>
        <w:t>GSFC, to create a landslide susceptibility map using a machine learning approach. The model failed to successfully extrapolate susceptibility beyond the northern study region due to the landslide inventory being only in the north and the varying topography throughout the Dominican Republic. This is evident in the center region of this image, where a major high</w:t>
      </w:r>
      <w:r w:rsidR="00C6304C">
        <w:rPr>
          <w:rFonts w:ascii="Garamond" w:hAnsi="Garamond"/>
          <w:color w:val="000000"/>
        </w:rPr>
        <w:t xml:space="preserve"> </w:t>
      </w:r>
      <w:r>
        <w:rPr>
          <w:rFonts w:ascii="Garamond" w:hAnsi="Garamond"/>
          <w:color w:val="000000"/>
        </w:rPr>
        <w:t>elevation mountain range (Cordillera Central) is located. Shown as a large area of blue, the map indicated this area as having low landslide susceptibility which we know to not be true. The model failed to match the general susceptibility trends mapped by the fuzzy logic model (</w:t>
      </w:r>
      <w:r w:rsidRPr="00DE76C0">
        <w:rPr>
          <w:rFonts w:ascii="Garamond" w:hAnsi="Garamond"/>
          <w:i/>
          <w:iCs/>
          <w:color w:val="000000"/>
        </w:rPr>
        <w:t>Figure 2</w:t>
      </w:r>
      <w:r>
        <w:rPr>
          <w:rFonts w:ascii="Garamond" w:hAnsi="Garamond"/>
          <w:color w:val="000000"/>
        </w:rPr>
        <w:t>).</w:t>
      </w:r>
    </w:p>
    <w:p w14:paraId="7C1F92D8" w14:textId="7363C591" w:rsidR="00EA0F05" w:rsidRDefault="00EA0F05" w:rsidP="00590697">
      <w:pPr>
        <w:spacing w:after="0" w:line="240" w:lineRule="auto"/>
        <w:rPr>
          <w:rFonts w:ascii="Garamond" w:hAnsi="Garamond"/>
          <w:color w:val="000000"/>
        </w:rPr>
      </w:pPr>
    </w:p>
    <w:p w14:paraId="559F38C5" w14:textId="3D4E9679" w:rsidR="00EA0F05" w:rsidRDefault="00EA0F05" w:rsidP="00590697">
      <w:pPr>
        <w:spacing w:after="0" w:line="240" w:lineRule="auto"/>
        <w:rPr>
          <w:rFonts w:ascii="Garamond" w:hAnsi="Garamond"/>
          <w:color w:val="000000"/>
        </w:rPr>
      </w:pPr>
    </w:p>
    <w:p w14:paraId="0AEF6E7C" w14:textId="71EC1FC0" w:rsidR="00EA0F05" w:rsidRDefault="00EA0F05" w:rsidP="00590697">
      <w:pPr>
        <w:spacing w:after="0" w:line="240" w:lineRule="auto"/>
        <w:rPr>
          <w:rFonts w:ascii="Garamond" w:hAnsi="Garamond"/>
          <w:color w:val="000000"/>
        </w:rPr>
      </w:pPr>
    </w:p>
    <w:p w14:paraId="0A8AF241" w14:textId="558D89B8" w:rsidR="00EA0F05" w:rsidRDefault="00EA0F05" w:rsidP="00590697">
      <w:pPr>
        <w:spacing w:after="0" w:line="240" w:lineRule="auto"/>
        <w:rPr>
          <w:rFonts w:ascii="Garamond" w:hAnsi="Garamond"/>
          <w:color w:val="000000"/>
        </w:rPr>
      </w:pPr>
    </w:p>
    <w:p w14:paraId="31E94923" w14:textId="41E019B3" w:rsidR="00EA0F05" w:rsidRDefault="00EA0F05" w:rsidP="00590697">
      <w:pPr>
        <w:spacing w:after="0" w:line="240" w:lineRule="auto"/>
        <w:rPr>
          <w:rFonts w:ascii="Garamond" w:hAnsi="Garamond"/>
          <w:color w:val="000000"/>
        </w:rPr>
      </w:pPr>
    </w:p>
    <w:p w14:paraId="4D46C922" w14:textId="32F318AB" w:rsidR="00EA0F05" w:rsidRDefault="00EA0F05" w:rsidP="00590697">
      <w:pPr>
        <w:spacing w:after="0" w:line="240" w:lineRule="auto"/>
        <w:rPr>
          <w:rFonts w:ascii="Garamond" w:hAnsi="Garamond"/>
          <w:color w:val="000000"/>
        </w:rPr>
      </w:pPr>
    </w:p>
    <w:p w14:paraId="330621A0" w14:textId="6FF23E7D" w:rsidR="00EA0F05" w:rsidRDefault="00EA0F05" w:rsidP="00590697">
      <w:pPr>
        <w:spacing w:after="0" w:line="240" w:lineRule="auto"/>
        <w:rPr>
          <w:rFonts w:ascii="Garamond" w:hAnsi="Garamond"/>
          <w:color w:val="000000"/>
        </w:rPr>
      </w:pPr>
    </w:p>
    <w:p w14:paraId="3B542FB5" w14:textId="27B6F49E" w:rsidR="00DE76C0" w:rsidRDefault="00DE76C0" w:rsidP="00590697">
      <w:pPr>
        <w:spacing w:after="0" w:line="240" w:lineRule="auto"/>
        <w:rPr>
          <w:rFonts w:ascii="Garamond" w:hAnsi="Garamond"/>
          <w:color w:val="000000"/>
        </w:rPr>
      </w:pPr>
    </w:p>
    <w:p w14:paraId="30D31E47" w14:textId="2E3D4B35" w:rsidR="00DE76C0" w:rsidRDefault="00DE76C0" w:rsidP="00590697">
      <w:pPr>
        <w:spacing w:after="0" w:line="240" w:lineRule="auto"/>
        <w:rPr>
          <w:rFonts w:ascii="Garamond" w:hAnsi="Garamond"/>
          <w:color w:val="000000"/>
        </w:rPr>
      </w:pPr>
    </w:p>
    <w:p w14:paraId="007AF9B0" w14:textId="08C988B7" w:rsidR="00DE76C0" w:rsidRDefault="00DE76C0" w:rsidP="00590697">
      <w:pPr>
        <w:spacing w:after="0" w:line="240" w:lineRule="auto"/>
        <w:rPr>
          <w:rFonts w:ascii="Garamond" w:hAnsi="Garamond"/>
          <w:color w:val="000000"/>
        </w:rPr>
      </w:pPr>
    </w:p>
    <w:p w14:paraId="368E9BAA" w14:textId="17F69D2B" w:rsidR="00DE76C0" w:rsidRDefault="00DE76C0" w:rsidP="00590697">
      <w:pPr>
        <w:spacing w:after="0" w:line="240" w:lineRule="auto"/>
        <w:rPr>
          <w:rFonts w:ascii="Garamond" w:hAnsi="Garamond"/>
          <w:color w:val="000000"/>
        </w:rPr>
      </w:pPr>
    </w:p>
    <w:p w14:paraId="6AF832AA" w14:textId="4EBC9EDD" w:rsidR="00DE76C0" w:rsidRDefault="00DE76C0" w:rsidP="00590697">
      <w:pPr>
        <w:spacing w:after="0" w:line="240" w:lineRule="auto"/>
        <w:rPr>
          <w:rFonts w:ascii="Garamond" w:hAnsi="Garamond"/>
          <w:color w:val="000000"/>
        </w:rPr>
      </w:pPr>
    </w:p>
    <w:p w14:paraId="35276EE9" w14:textId="44D6A654" w:rsidR="00DE76C0" w:rsidRDefault="00DE76C0" w:rsidP="00590697">
      <w:pPr>
        <w:spacing w:after="0" w:line="240" w:lineRule="auto"/>
        <w:rPr>
          <w:rFonts w:ascii="Garamond" w:hAnsi="Garamond"/>
          <w:color w:val="000000"/>
        </w:rPr>
      </w:pPr>
    </w:p>
    <w:p w14:paraId="79B7BB81" w14:textId="18A13FA6" w:rsidR="00DE76C0" w:rsidRDefault="00DE76C0" w:rsidP="00590697">
      <w:pPr>
        <w:spacing w:after="0" w:line="240" w:lineRule="auto"/>
        <w:rPr>
          <w:rFonts w:ascii="Garamond" w:hAnsi="Garamond"/>
          <w:color w:val="000000"/>
        </w:rPr>
      </w:pPr>
    </w:p>
    <w:p w14:paraId="7D137979" w14:textId="77777777" w:rsidR="00DE76C0" w:rsidRDefault="00DE76C0" w:rsidP="00590697">
      <w:pPr>
        <w:spacing w:after="0" w:line="240" w:lineRule="auto"/>
        <w:rPr>
          <w:rFonts w:ascii="Garamond" w:hAnsi="Garamond"/>
          <w:color w:val="000000"/>
        </w:rPr>
      </w:pPr>
    </w:p>
    <w:p w14:paraId="2884F015" w14:textId="0A997270" w:rsidR="00EA0F05" w:rsidRDefault="00EA0F05" w:rsidP="00590697">
      <w:pPr>
        <w:spacing w:after="0" w:line="240" w:lineRule="auto"/>
        <w:rPr>
          <w:rFonts w:ascii="Garamond" w:hAnsi="Garamond"/>
          <w:color w:val="000000"/>
        </w:rPr>
      </w:pPr>
    </w:p>
    <w:p w14:paraId="32F9D763" w14:textId="77777777" w:rsidR="00DE76C0" w:rsidRDefault="00DE76C0" w:rsidP="00DE76C0">
      <w:pPr>
        <w:spacing w:after="0" w:line="240" w:lineRule="auto"/>
        <w:rPr>
          <w:rFonts w:ascii="Garamond" w:hAnsi="Garamond"/>
          <w:color w:val="000000"/>
        </w:rPr>
      </w:pPr>
    </w:p>
    <w:p w14:paraId="3BA460F3" w14:textId="1027ED72" w:rsidR="00EA0F05" w:rsidRPr="00DE76C0" w:rsidRDefault="00EA0F05" w:rsidP="00DE76C0">
      <w:pPr>
        <w:spacing w:after="0" w:line="240" w:lineRule="auto"/>
        <w:jc w:val="center"/>
        <w:rPr>
          <w:rFonts w:ascii="Garamond" w:hAnsi="Garamond"/>
          <w:b/>
          <w:iCs/>
          <w:color w:val="000000"/>
        </w:rPr>
      </w:pPr>
      <w:r w:rsidRPr="00DE76C0">
        <w:rPr>
          <w:rFonts w:ascii="Garamond" w:hAnsi="Garamond"/>
          <w:b/>
          <w:iCs/>
          <w:color w:val="000000"/>
        </w:rPr>
        <w:lastRenderedPageBreak/>
        <w:t>Appendix B</w:t>
      </w:r>
      <w:r w:rsidR="00DE76C0">
        <w:rPr>
          <w:rFonts w:ascii="Garamond" w:hAnsi="Garamond"/>
          <w:b/>
          <w:iCs/>
          <w:color w:val="000000"/>
        </w:rPr>
        <w:t xml:space="preserve">. </w:t>
      </w:r>
      <w:r w:rsidRPr="00DE76C0">
        <w:rPr>
          <w:rFonts w:ascii="Garamond" w:hAnsi="Garamond"/>
          <w:bCs/>
          <w:iCs/>
          <w:color w:val="000000"/>
        </w:rPr>
        <w:t>Tables</w:t>
      </w:r>
      <w:r w:rsidR="00DE76C0" w:rsidRPr="00DE76C0">
        <w:rPr>
          <w:rFonts w:ascii="Garamond" w:hAnsi="Garamond"/>
          <w:bCs/>
          <w:iCs/>
          <w:color w:val="000000"/>
        </w:rPr>
        <w:t xml:space="preserve"> </w:t>
      </w:r>
      <w:r w:rsidR="00DE76C0" w:rsidRPr="00DE76C0">
        <w:rPr>
          <w:rFonts w:ascii="Garamond" w:hAnsi="Garamond"/>
          <w:bCs/>
        </w:rPr>
        <w:t>of supplementary information</w:t>
      </w:r>
    </w:p>
    <w:p w14:paraId="777C14B3" w14:textId="4B4D64A0" w:rsidR="00EA0F05" w:rsidRDefault="00EA0F05" w:rsidP="00EA0F05">
      <w:pPr>
        <w:spacing w:after="0" w:line="240" w:lineRule="auto"/>
        <w:jc w:val="center"/>
        <w:rPr>
          <w:rFonts w:ascii="Garamond" w:hAnsi="Garamond"/>
          <w:color w:val="000000"/>
        </w:rPr>
      </w:pPr>
    </w:p>
    <w:p w14:paraId="2C222A2B" w14:textId="02CA488B" w:rsidR="00DE76C0" w:rsidRPr="00DE76C0" w:rsidRDefault="009226D3" w:rsidP="004C081E">
      <w:pPr>
        <w:spacing w:after="0" w:line="240" w:lineRule="auto"/>
        <w:rPr>
          <w:rFonts w:ascii="Garamond" w:hAnsi="Garamond"/>
          <w:color w:val="000000"/>
        </w:rPr>
      </w:pPr>
      <w:r w:rsidRPr="00DE76C0">
        <w:rPr>
          <w:rFonts w:ascii="Garamond" w:hAnsi="Garamond"/>
          <w:color w:val="000000"/>
        </w:rPr>
        <w:t>Table B1</w:t>
      </w:r>
    </w:p>
    <w:p w14:paraId="6016F1F8" w14:textId="574CD326" w:rsidR="004C081E" w:rsidRPr="00DE76C0" w:rsidRDefault="009226D3" w:rsidP="004C081E">
      <w:pPr>
        <w:spacing w:after="0" w:line="240" w:lineRule="auto"/>
        <w:rPr>
          <w:rFonts w:ascii="Garamond" w:hAnsi="Garamond"/>
          <w:i/>
          <w:iCs/>
          <w:color w:val="000000"/>
        </w:rPr>
      </w:pPr>
      <w:r w:rsidRPr="00DE76C0">
        <w:rPr>
          <w:rFonts w:ascii="Garamond" w:hAnsi="Garamond"/>
          <w:i/>
          <w:iCs/>
          <w:color w:val="000000"/>
        </w:rPr>
        <w:t xml:space="preserve">Calibration with Frequency Ratio Analysis </w:t>
      </w:r>
    </w:p>
    <w:tbl>
      <w:tblPr>
        <w:tblW w:w="9367" w:type="dxa"/>
        <w:jc w:val="center"/>
        <w:tblCellMar>
          <w:top w:w="15" w:type="dxa"/>
          <w:left w:w="15" w:type="dxa"/>
          <w:bottom w:w="15" w:type="dxa"/>
          <w:right w:w="15" w:type="dxa"/>
        </w:tblCellMar>
        <w:tblLook w:val="04A0" w:firstRow="1" w:lastRow="0" w:firstColumn="1" w:lastColumn="0" w:noHBand="0" w:noVBand="1"/>
      </w:tblPr>
      <w:tblGrid>
        <w:gridCol w:w="2982"/>
        <w:gridCol w:w="614"/>
        <w:gridCol w:w="631"/>
        <w:gridCol w:w="631"/>
        <w:gridCol w:w="631"/>
        <w:gridCol w:w="631"/>
        <w:gridCol w:w="631"/>
        <w:gridCol w:w="631"/>
        <w:gridCol w:w="631"/>
        <w:gridCol w:w="631"/>
        <w:gridCol w:w="723"/>
      </w:tblGrid>
      <w:tr w:rsidR="004C081E" w:rsidRPr="004C081E" w14:paraId="1AF4722B" w14:textId="77777777" w:rsidTr="009226D3">
        <w:trPr>
          <w:trHeight w:val="520"/>
          <w:jc w:val="center"/>
        </w:trPr>
        <w:tc>
          <w:tcPr>
            <w:tcW w:w="9367"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D9906"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Frequency Ratio Analysis (in Percentiles)</w:t>
            </w:r>
          </w:p>
        </w:tc>
      </w:tr>
      <w:tr w:rsidR="004C081E" w:rsidRPr="004C081E" w14:paraId="790ECDD5" w14:textId="77777777" w:rsidTr="008150C5">
        <w:trPr>
          <w:trHeight w:val="304"/>
          <w:jc w:val="center"/>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CA02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Variable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9E64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10th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3AB9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9FD66"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E11C"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40th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ACBB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50th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5C51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60th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77B7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70th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787B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80th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DBC36"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90th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A49D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100th</w:t>
            </w:r>
          </w:p>
        </w:tc>
      </w:tr>
      <w:tr w:rsidR="004C081E" w:rsidRPr="004C081E" w14:paraId="7122BFEE" w14:textId="77777777" w:rsidTr="008150C5">
        <w:trPr>
          <w:trHeight w:val="304"/>
          <w:jc w:val="center"/>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B6EB2"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Slope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2887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B1DD9" w14:textId="7B3EA381"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w:t>
            </w:r>
            <w:r w:rsidR="008150C5">
              <w:rPr>
                <w:rFonts w:ascii="Garamond" w:eastAsia="Times New Roman" w:hAnsi="Garamond"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4B9A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3928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A760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FC57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7198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C46C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3691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2ED9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6.21</w:t>
            </w:r>
          </w:p>
        </w:tc>
      </w:tr>
      <w:tr w:rsidR="004C081E" w:rsidRPr="004C081E" w14:paraId="4346B14D" w14:textId="77777777" w:rsidTr="008150C5">
        <w:trPr>
          <w:trHeight w:val="304"/>
          <w:jc w:val="center"/>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9FF20"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Elevation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D5D98"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C6A6E"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BF27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1F72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476C8"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D8CAD"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AC7A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92BD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4252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25D01" w14:textId="2D1397C2"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w:t>
            </w:r>
            <w:r w:rsidR="008150C5">
              <w:rPr>
                <w:rFonts w:ascii="Garamond" w:eastAsia="Times New Roman" w:hAnsi="Garamond" w:cs="Times New Roman"/>
                <w:color w:val="000000"/>
              </w:rPr>
              <w:t>*</w:t>
            </w:r>
          </w:p>
        </w:tc>
      </w:tr>
      <w:tr w:rsidR="004C081E" w:rsidRPr="004C081E" w14:paraId="64C573A5" w14:textId="77777777" w:rsidTr="008150C5">
        <w:trPr>
          <w:trHeight w:val="304"/>
          <w:jc w:val="center"/>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CAAD2"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Distance to Faults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1F79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3D8F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61F7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10AFD"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F7D0D"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D403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4D49E"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A76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C443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16FA8" w14:textId="63B1A5BF"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w:t>
            </w:r>
            <w:r w:rsidR="008150C5">
              <w:rPr>
                <w:rFonts w:ascii="Garamond" w:eastAsia="Times New Roman" w:hAnsi="Garamond" w:cs="Times New Roman"/>
                <w:color w:val="000000"/>
              </w:rPr>
              <w:t>*</w:t>
            </w:r>
          </w:p>
        </w:tc>
      </w:tr>
      <w:tr w:rsidR="004C081E" w:rsidRPr="004C081E" w14:paraId="516E9A0B" w14:textId="77777777" w:rsidTr="008150C5">
        <w:trPr>
          <w:trHeight w:val="320"/>
          <w:jc w:val="center"/>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26546"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Clay Percent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3EA3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D649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91DE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CABA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1770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17B68"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7E92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727C6"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DA4C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75BEF" w14:textId="31307A09"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w:t>
            </w:r>
            <w:r w:rsidR="008150C5">
              <w:rPr>
                <w:rFonts w:ascii="Garamond" w:eastAsia="Times New Roman" w:hAnsi="Garamond" w:cs="Times New Roman"/>
                <w:color w:val="000000"/>
              </w:rPr>
              <w:t>*</w:t>
            </w:r>
          </w:p>
        </w:tc>
      </w:tr>
    </w:tbl>
    <w:p w14:paraId="7B562DB1" w14:textId="428D458D" w:rsidR="004C081E" w:rsidRPr="008150C5" w:rsidRDefault="008150C5" w:rsidP="00EA0F05">
      <w:pPr>
        <w:spacing w:after="0" w:line="240" w:lineRule="auto"/>
        <w:rPr>
          <w:rFonts w:ascii="Garamond" w:hAnsi="Garamond"/>
          <w:color w:val="000000"/>
        </w:rPr>
      </w:pPr>
      <w:r>
        <w:rPr>
          <w:rFonts w:ascii="Garamond" w:hAnsi="Garamond"/>
          <w:color w:val="000000"/>
        </w:rPr>
        <w:t>The “*”</w:t>
      </w:r>
      <w:r w:rsidRPr="008150C5">
        <w:rPr>
          <w:rFonts w:ascii="Garamond" w:hAnsi="Garamond"/>
          <w:color w:val="000000"/>
        </w:rPr>
        <w:t xml:space="preserve"> </w:t>
      </w:r>
      <w:r>
        <w:rPr>
          <w:rFonts w:ascii="Garamond" w:hAnsi="Garamond"/>
          <w:color w:val="000000"/>
        </w:rPr>
        <w:t>indicates a</w:t>
      </w:r>
      <w:r w:rsidRPr="008150C5">
        <w:rPr>
          <w:rFonts w:ascii="Garamond" w:hAnsi="Garamond"/>
          <w:color w:val="000000"/>
        </w:rPr>
        <w:t xml:space="preserve"> zero-frequency ratio</w:t>
      </w:r>
      <w:r>
        <w:rPr>
          <w:rFonts w:ascii="Garamond" w:hAnsi="Garamond"/>
          <w:color w:val="000000"/>
        </w:rPr>
        <w:t>, which</w:t>
      </w:r>
      <w:r w:rsidRPr="008150C5">
        <w:rPr>
          <w:rFonts w:ascii="Garamond" w:hAnsi="Garamond"/>
          <w:color w:val="000000"/>
        </w:rPr>
        <w:t xml:space="preserve"> means that no landslides occurred in that percentile classification or that no pixels existed in that region of interest (since the percentile reclassification occurred for the entire island)</w:t>
      </w:r>
    </w:p>
    <w:p w14:paraId="45D1ECBE" w14:textId="40B20A30" w:rsidR="008150C5" w:rsidRDefault="008150C5" w:rsidP="00EA0F05">
      <w:pPr>
        <w:spacing w:after="0" w:line="240" w:lineRule="auto"/>
        <w:rPr>
          <w:rFonts w:ascii="Garamond" w:hAnsi="Garamond"/>
          <w:color w:val="000000"/>
        </w:rPr>
      </w:pPr>
    </w:p>
    <w:p w14:paraId="093DB6B9" w14:textId="77777777" w:rsidR="008150C5" w:rsidRDefault="008150C5" w:rsidP="00EA0F05">
      <w:pPr>
        <w:spacing w:after="0" w:line="240" w:lineRule="auto"/>
        <w:rPr>
          <w:rFonts w:ascii="Garamond" w:hAnsi="Garamond"/>
          <w:color w:val="000000"/>
        </w:rPr>
      </w:pPr>
    </w:p>
    <w:p w14:paraId="697BA7CA" w14:textId="1B40FEC1" w:rsidR="009226D3" w:rsidRPr="00DE76C0" w:rsidRDefault="009226D3" w:rsidP="004C081E">
      <w:pPr>
        <w:spacing w:after="0" w:line="240" w:lineRule="auto"/>
        <w:rPr>
          <w:rFonts w:ascii="Garamond" w:hAnsi="Garamond"/>
          <w:b/>
          <w:bCs/>
          <w:color w:val="000000"/>
        </w:rPr>
      </w:pPr>
      <w:r w:rsidRPr="00DE76C0">
        <w:rPr>
          <w:rFonts w:ascii="Garamond" w:hAnsi="Garamond"/>
          <w:color w:val="000000"/>
        </w:rPr>
        <w:t>Table B2</w:t>
      </w:r>
    </w:p>
    <w:p w14:paraId="62DDA39F" w14:textId="6DB590A9" w:rsidR="004C081E" w:rsidRPr="00DE76C0" w:rsidRDefault="009226D3" w:rsidP="004C081E">
      <w:pPr>
        <w:spacing w:after="0" w:line="240" w:lineRule="auto"/>
        <w:rPr>
          <w:rFonts w:ascii="Garamond" w:hAnsi="Garamond"/>
          <w:i/>
          <w:iCs/>
          <w:color w:val="000000"/>
        </w:rPr>
      </w:pPr>
      <w:r w:rsidRPr="00DE76C0">
        <w:rPr>
          <w:rFonts w:ascii="Garamond" w:hAnsi="Garamond"/>
          <w:i/>
          <w:iCs/>
          <w:color w:val="000000"/>
        </w:rPr>
        <w:t>The table shows the results of a Frequency Ratio analysis using the landslide inventory. The ratios, by susceptibility category, were calculated using the entire landslide inventory and only high confidence landslides. Across susceptibility categories, ratios for all landslides and high confidence landslides show an increasing trend, greatly increasing from category 3 to 4. This trend suggests that the high and very high susceptibility categories capture the most landslide events, relative to each category’s pixel count.</w:t>
      </w:r>
    </w:p>
    <w:tbl>
      <w:tblPr>
        <w:tblW w:w="9387" w:type="dxa"/>
        <w:jc w:val="center"/>
        <w:tblCellMar>
          <w:top w:w="15" w:type="dxa"/>
          <w:left w:w="15" w:type="dxa"/>
          <w:bottom w:w="15" w:type="dxa"/>
          <w:right w:w="15" w:type="dxa"/>
        </w:tblCellMar>
        <w:tblLook w:val="04A0" w:firstRow="1" w:lastRow="0" w:firstColumn="1" w:lastColumn="0" w:noHBand="0" w:noVBand="1"/>
      </w:tblPr>
      <w:tblGrid>
        <w:gridCol w:w="3586"/>
        <w:gridCol w:w="2188"/>
        <w:gridCol w:w="3613"/>
      </w:tblGrid>
      <w:tr w:rsidR="004C081E" w:rsidRPr="004C081E" w14:paraId="59EDE4FA" w14:textId="77777777" w:rsidTr="009226D3">
        <w:trPr>
          <w:trHeight w:val="549"/>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AF60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Susceptibility Category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E7B7C"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Frequency Ratio</w:t>
            </w:r>
          </w:p>
          <w:p w14:paraId="0E741C6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All Landslides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1E1B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Frequency Ratio</w:t>
            </w:r>
          </w:p>
          <w:p w14:paraId="06ED554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High Confidence Landslides</w:t>
            </w:r>
          </w:p>
        </w:tc>
      </w:tr>
      <w:tr w:rsidR="004C081E" w:rsidRPr="004C081E" w14:paraId="4DF62B90" w14:textId="77777777" w:rsidTr="009226D3">
        <w:trPr>
          <w:trHeight w:val="274"/>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636A5"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Very Low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B1A07"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2605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0.12</w:t>
            </w:r>
          </w:p>
        </w:tc>
      </w:tr>
      <w:tr w:rsidR="004C081E" w:rsidRPr="004C081E" w14:paraId="6B29338E" w14:textId="77777777" w:rsidTr="009226D3">
        <w:trPr>
          <w:trHeight w:val="274"/>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2243A"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Low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4BB0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711F7"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0.54</w:t>
            </w:r>
          </w:p>
        </w:tc>
      </w:tr>
      <w:tr w:rsidR="004C081E" w:rsidRPr="004C081E" w14:paraId="09E1E709" w14:textId="77777777" w:rsidTr="009226D3">
        <w:trPr>
          <w:trHeight w:val="274"/>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BAE1F"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Moderate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A58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1930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1.96</w:t>
            </w:r>
          </w:p>
        </w:tc>
      </w:tr>
      <w:tr w:rsidR="004C081E" w:rsidRPr="004C081E" w14:paraId="718707DC" w14:textId="77777777" w:rsidTr="009226D3">
        <w:trPr>
          <w:trHeight w:val="274"/>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8EB02"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High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C820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4.70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5C36E"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6.30</w:t>
            </w:r>
          </w:p>
        </w:tc>
      </w:tr>
      <w:tr w:rsidR="004C081E" w:rsidRPr="004C081E" w14:paraId="155E060A" w14:textId="77777777" w:rsidTr="009226D3">
        <w:trPr>
          <w:trHeight w:val="288"/>
          <w:jc w:val="center"/>
        </w:trPr>
        <w:tc>
          <w:tcPr>
            <w:tcW w:w="3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565E6" w14:textId="77777777" w:rsidR="004C081E" w:rsidRPr="004C081E" w:rsidRDefault="004C081E" w:rsidP="004C081E">
            <w:pPr>
              <w:spacing w:after="0" w:line="240" w:lineRule="auto"/>
              <w:jc w:val="right"/>
              <w:rPr>
                <w:rFonts w:ascii="Times New Roman" w:eastAsia="Times New Roman" w:hAnsi="Times New Roman" w:cs="Times New Roman"/>
                <w:sz w:val="24"/>
                <w:szCs w:val="24"/>
              </w:rPr>
            </w:pPr>
            <w:r w:rsidRPr="004C081E">
              <w:rPr>
                <w:rFonts w:ascii="Garamond" w:eastAsia="Times New Roman" w:hAnsi="Garamond" w:cs="Times New Roman"/>
                <w:color w:val="000000"/>
              </w:rPr>
              <w:t>Very High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326C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4AF8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6.34</w:t>
            </w:r>
          </w:p>
        </w:tc>
      </w:tr>
    </w:tbl>
    <w:p w14:paraId="43314471" w14:textId="77777777" w:rsidR="00AA6C58" w:rsidRDefault="00AA6C58" w:rsidP="00EA0F05">
      <w:pPr>
        <w:spacing w:after="0" w:line="240" w:lineRule="auto"/>
        <w:rPr>
          <w:rFonts w:ascii="Garamond" w:hAnsi="Garamond"/>
          <w:i/>
          <w:iCs/>
          <w:color w:val="000000"/>
        </w:rPr>
      </w:pPr>
    </w:p>
    <w:p w14:paraId="364660FA" w14:textId="39C4891E" w:rsidR="004C081E" w:rsidRDefault="004C081E" w:rsidP="00EA0F05">
      <w:pPr>
        <w:spacing w:after="0" w:line="240" w:lineRule="auto"/>
        <w:rPr>
          <w:rFonts w:ascii="Garamond" w:hAnsi="Garamond"/>
          <w:color w:val="000000"/>
        </w:rPr>
      </w:pPr>
    </w:p>
    <w:p w14:paraId="43CD107A" w14:textId="68D906AF" w:rsidR="00AA6C58" w:rsidRDefault="00AA6C58" w:rsidP="00EA0F05">
      <w:pPr>
        <w:spacing w:after="0" w:line="240" w:lineRule="auto"/>
        <w:rPr>
          <w:rFonts w:ascii="Garamond" w:hAnsi="Garamond"/>
          <w:color w:val="000000"/>
        </w:rPr>
      </w:pPr>
    </w:p>
    <w:p w14:paraId="68E2641A" w14:textId="78D28811" w:rsidR="00AA6C58" w:rsidRDefault="00AA6C58" w:rsidP="00EA0F05">
      <w:pPr>
        <w:spacing w:after="0" w:line="240" w:lineRule="auto"/>
        <w:rPr>
          <w:rFonts w:ascii="Garamond" w:hAnsi="Garamond"/>
          <w:color w:val="000000"/>
        </w:rPr>
      </w:pPr>
    </w:p>
    <w:p w14:paraId="3FBADD73" w14:textId="603A4CCD" w:rsidR="00AA6C58" w:rsidRDefault="00AA6C58" w:rsidP="00EA0F05">
      <w:pPr>
        <w:spacing w:after="0" w:line="240" w:lineRule="auto"/>
        <w:rPr>
          <w:rFonts w:ascii="Garamond" w:hAnsi="Garamond"/>
          <w:color w:val="000000"/>
        </w:rPr>
      </w:pPr>
    </w:p>
    <w:p w14:paraId="37A1495D" w14:textId="25B7A94F" w:rsidR="00AA6C58" w:rsidRDefault="00AA6C58" w:rsidP="00EA0F05">
      <w:pPr>
        <w:spacing w:after="0" w:line="240" w:lineRule="auto"/>
        <w:rPr>
          <w:rFonts w:ascii="Garamond" w:hAnsi="Garamond"/>
          <w:color w:val="000000"/>
        </w:rPr>
      </w:pPr>
    </w:p>
    <w:p w14:paraId="236C5AD0" w14:textId="2D9639EF" w:rsidR="00AA6C58" w:rsidRDefault="00AA6C58" w:rsidP="00EA0F05">
      <w:pPr>
        <w:spacing w:after="0" w:line="240" w:lineRule="auto"/>
        <w:rPr>
          <w:rFonts w:ascii="Garamond" w:hAnsi="Garamond"/>
          <w:color w:val="000000"/>
        </w:rPr>
      </w:pPr>
    </w:p>
    <w:p w14:paraId="77394ECD" w14:textId="77777777" w:rsidR="009226D3" w:rsidRDefault="009226D3" w:rsidP="00EA0F05">
      <w:pPr>
        <w:spacing w:after="0" w:line="240" w:lineRule="auto"/>
        <w:rPr>
          <w:rFonts w:ascii="Garamond" w:hAnsi="Garamond"/>
          <w:color w:val="000000"/>
        </w:rPr>
      </w:pPr>
    </w:p>
    <w:p w14:paraId="2180CF87" w14:textId="4BC33EA1" w:rsidR="005459B0" w:rsidRDefault="005459B0" w:rsidP="00EA0F05">
      <w:pPr>
        <w:spacing w:after="0" w:line="240" w:lineRule="auto"/>
        <w:rPr>
          <w:rFonts w:ascii="Garamond" w:hAnsi="Garamond"/>
          <w:color w:val="000000"/>
        </w:rPr>
      </w:pPr>
    </w:p>
    <w:p w14:paraId="1C467C95" w14:textId="57262EA7" w:rsidR="00DE76C0" w:rsidRDefault="00DE76C0" w:rsidP="00EA0F05">
      <w:pPr>
        <w:spacing w:after="0" w:line="240" w:lineRule="auto"/>
        <w:rPr>
          <w:rFonts w:ascii="Garamond" w:hAnsi="Garamond"/>
          <w:color w:val="000000"/>
        </w:rPr>
      </w:pPr>
    </w:p>
    <w:p w14:paraId="11D022D9" w14:textId="77777777" w:rsidR="008150C5" w:rsidRDefault="008150C5" w:rsidP="004C081E">
      <w:pPr>
        <w:spacing w:after="0" w:line="240" w:lineRule="auto"/>
        <w:rPr>
          <w:rFonts w:ascii="Garamond" w:hAnsi="Garamond"/>
          <w:color w:val="000000"/>
        </w:rPr>
      </w:pPr>
    </w:p>
    <w:p w14:paraId="238482AF" w14:textId="1F977E2C" w:rsidR="009226D3" w:rsidRPr="009226D3" w:rsidRDefault="009226D3" w:rsidP="004C081E">
      <w:pPr>
        <w:spacing w:after="0" w:line="240" w:lineRule="auto"/>
        <w:rPr>
          <w:rFonts w:ascii="Garamond" w:eastAsia="Times New Roman" w:hAnsi="Garamond" w:cs="Times New Roman"/>
          <w:color w:val="000000"/>
        </w:rPr>
      </w:pPr>
      <w:r w:rsidRPr="009226D3">
        <w:rPr>
          <w:rFonts w:ascii="Garamond" w:eastAsia="Times New Roman" w:hAnsi="Garamond" w:cs="Times New Roman"/>
          <w:color w:val="000000"/>
        </w:rPr>
        <w:lastRenderedPageBreak/>
        <w:t>Table B3</w:t>
      </w:r>
    </w:p>
    <w:p w14:paraId="359D4B23" w14:textId="0C8898A2" w:rsidR="004C081E" w:rsidRPr="009226D3" w:rsidRDefault="009226D3" w:rsidP="004C081E">
      <w:pPr>
        <w:spacing w:after="0" w:line="240" w:lineRule="auto"/>
        <w:rPr>
          <w:rFonts w:ascii="Times New Roman" w:eastAsia="Times New Roman" w:hAnsi="Times New Roman" w:cs="Times New Roman"/>
          <w:i/>
          <w:iCs/>
          <w:sz w:val="24"/>
          <w:szCs w:val="24"/>
        </w:rPr>
      </w:pPr>
      <w:r w:rsidRPr="009226D3">
        <w:rPr>
          <w:rFonts w:ascii="Garamond" w:eastAsia="Times New Roman" w:hAnsi="Garamond" w:cs="Times New Roman"/>
          <w:i/>
          <w:iCs/>
          <w:color w:val="000000"/>
        </w:rPr>
        <w:t>This table shows the results of the frequency ratio analysis using th</w:t>
      </w:r>
      <w:r w:rsidR="00CC24E8">
        <w:rPr>
          <w:rFonts w:ascii="Garamond" w:eastAsia="Times New Roman" w:hAnsi="Garamond" w:cs="Times New Roman"/>
          <w:i/>
          <w:iCs/>
          <w:color w:val="000000"/>
        </w:rPr>
        <w:t>e BGC</w:t>
      </w:r>
      <w:r w:rsidRPr="009226D3">
        <w:rPr>
          <w:rFonts w:ascii="Garamond" w:eastAsia="Times New Roman" w:hAnsi="Garamond" w:cs="Times New Roman"/>
          <w:i/>
          <w:iCs/>
          <w:color w:val="000000"/>
        </w:rPr>
        <w:t xml:space="preserve"> transmission tower inventory to validate the susceptibility map. For each susceptibility category, the ratio was calculated using susceptible towers and non-susceptible towers. Ratios for susceptible towers show a general increasing trend as susceptibility increases. Ratios for non-susceptible towers show a general negative trend, with the lowest ratio value of 0.26 in the highest susceptibility category.</w:t>
      </w:r>
    </w:p>
    <w:tbl>
      <w:tblPr>
        <w:tblW w:w="0" w:type="auto"/>
        <w:tblCellMar>
          <w:top w:w="15" w:type="dxa"/>
          <w:left w:w="15" w:type="dxa"/>
          <w:bottom w:w="15" w:type="dxa"/>
          <w:right w:w="15" w:type="dxa"/>
        </w:tblCellMar>
        <w:tblLook w:val="04A0" w:firstRow="1" w:lastRow="0" w:firstColumn="1" w:lastColumn="0" w:noHBand="0" w:noVBand="1"/>
      </w:tblPr>
      <w:tblGrid>
        <w:gridCol w:w="2225"/>
        <w:gridCol w:w="3413"/>
        <w:gridCol w:w="3702"/>
      </w:tblGrid>
      <w:tr w:rsidR="004C081E" w:rsidRPr="004C081E" w14:paraId="1D3D372A"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83C2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Susceptibility Category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7A397"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Frequency Ratio  Susceptible Towers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BBD6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000000"/>
              </w:rPr>
              <w:t>Frequency Ratio Non-Susceptible Towers</w:t>
            </w:r>
          </w:p>
        </w:tc>
      </w:tr>
      <w:tr w:rsidR="004C081E" w:rsidRPr="004C081E" w14:paraId="5ECAF446"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029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Very Low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1A3B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23C9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0.75</w:t>
            </w:r>
          </w:p>
        </w:tc>
      </w:tr>
      <w:tr w:rsidR="004C081E" w:rsidRPr="004C081E" w14:paraId="31DD3A20"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9FA9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Low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F78E7"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E0E08"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1.56</w:t>
            </w:r>
          </w:p>
        </w:tc>
      </w:tr>
      <w:tr w:rsidR="004C081E" w:rsidRPr="004C081E" w14:paraId="058B50F7"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A2C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Moderate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0C59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94A7D"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1.28</w:t>
            </w:r>
          </w:p>
        </w:tc>
      </w:tr>
      <w:tr w:rsidR="004C081E" w:rsidRPr="004C081E" w14:paraId="111D8465"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DC60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High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20FF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3.26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C783D"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0.66</w:t>
            </w:r>
          </w:p>
        </w:tc>
      </w:tr>
      <w:tr w:rsidR="004C081E" w:rsidRPr="004C081E" w14:paraId="2B3010FC" w14:textId="77777777" w:rsidTr="004C08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CCE1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Very High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A1E9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389F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0.26</w:t>
            </w:r>
          </w:p>
        </w:tc>
      </w:tr>
    </w:tbl>
    <w:p w14:paraId="64F2FCB1" w14:textId="5B3AD2EB" w:rsidR="004C081E" w:rsidRDefault="004C081E" w:rsidP="00EA0F05">
      <w:pPr>
        <w:spacing w:after="0" w:line="240" w:lineRule="auto"/>
        <w:rPr>
          <w:rFonts w:ascii="Garamond" w:hAnsi="Garamond"/>
        </w:rPr>
      </w:pPr>
    </w:p>
    <w:p w14:paraId="60D4CE39" w14:textId="77777777" w:rsidR="009226D3" w:rsidRPr="009226D3" w:rsidRDefault="009226D3" w:rsidP="004C081E">
      <w:pPr>
        <w:spacing w:after="0" w:line="240" w:lineRule="auto"/>
        <w:rPr>
          <w:rFonts w:ascii="Garamond" w:hAnsi="Garamond"/>
          <w:color w:val="000000"/>
        </w:rPr>
      </w:pPr>
      <w:r w:rsidRPr="009226D3">
        <w:rPr>
          <w:rFonts w:ascii="Garamond" w:hAnsi="Garamond"/>
          <w:color w:val="000000"/>
        </w:rPr>
        <w:t>Table B4</w:t>
      </w:r>
    </w:p>
    <w:p w14:paraId="484EFD9B" w14:textId="5F3773BB" w:rsidR="004C081E" w:rsidRPr="009226D3" w:rsidRDefault="009226D3" w:rsidP="004C081E">
      <w:pPr>
        <w:spacing w:after="0" w:line="240" w:lineRule="auto"/>
        <w:rPr>
          <w:rFonts w:ascii="Garamond" w:hAnsi="Garamond"/>
          <w:i/>
          <w:iCs/>
        </w:rPr>
      </w:pPr>
      <w:r w:rsidRPr="009226D3">
        <w:rPr>
          <w:rFonts w:ascii="Garamond" w:hAnsi="Garamond"/>
          <w:i/>
          <w:iCs/>
          <w:color w:val="000000"/>
        </w:rPr>
        <w:t>Each susceptibility variable input into the fuzzy logic model had a calibrated fuzzy membership</w:t>
      </w:r>
    </w:p>
    <w:tbl>
      <w:tblPr>
        <w:tblW w:w="0" w:type="auto"/>
        <w:jc w:val="center"/>
        <w:tblCellMar>
          <w:top w:w="15" w:type="dxa"/>
          <w:left w:w="15" w:type="dxa"/>
          <w:bottom w:w="15" w:type="dxa"/>
          <w:right w:w="15" w:type="dxa"/>
        </w:tblCellMar>
        <w:tblLook w:val="04A0" w:firstRow="1" w:lastRow="0" w:firstColumn="1" w:lastColumn="0" w:noHBand="0" w:noVBand="1"/>
      </w:tblPr>
      <w:tblGrid>
        <w:gridCol w:w="2330"/>
        <w:gridCol w:w="2610"/>
        <w:gridCol w:w="2340"/>
        <w:gridCol w:w="2060"/>
      </w:tblGrid>
      <w:tr w:rsidR="004C081E" w:rsidRPr="004C081E" w14:paraId="27A7F2F8" w14:textId="77777777" w:rsidTr="009226D3">
        <w:trPr>
          <w:trHeight w:val="440"/>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B8BAC8"/>
            <w:tcMar>
              <w:top w:w="100" w:type="dxa"/>
              <w:left w:w="100" w:type="dxa"/>
              <w:bottom w:w="100" w:type="dxa"/>
              <w:right w:w="100" w:type="dxa"/>
            </w:tcMar>
            <w:hideMark/>
          </w:tcPr>
          <w:p w14:paraId="1963F3DC"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Variable</w:t>
            </w:r>
          </w:p>
        </w:tc>
        <w:tc>
          <w:tcPr>
            <w:tcW w:w="2610" w:type="dxa"/>
            <w:tcBorders>
              <w:top w:val="single" w:sz="8" w:space="0" w:color="000000"/>
              <w:left w:val="single" w:sz="8" w:space="0" w:color="000000"/>
              <w:bottom w:val="single" w:sz="8" w:space="0" w:color="000000"/>
              <w:right w:val="single" w:sz="8" w:space="0" w:color="000000"/>
            </w:tcBorders>
            <w:shd w:val="clear" w:color="auto" w:fill="B8BAC8"/>
            <w:tcMar>
              <w:top w:w="100" w:type="dxa"/>
              <w:left w:w="100" w:type="dxa"/>
              <w:bottom w:w="100" w:type="dxa"/>
              <w:right w:w="100" w:type="dxa"/>
            </w:tcMar>
            <w:hideMark/>
          </w:tcPr>
          <w:p w14:paraId="2A8EFC8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Membership Type</w:t>
            </w:r>
          </w:p>
        </w:tc>
        <w:tc>
          <w:tcPr>
            <w:tcW w:w="2340" w:type="dxa"/>
            <w:tcBorders>
              <w:top w:val="single" w:sz="8" w:space="0" w:color="000000"/>
              <w:left w:val="single" w:sz="8" w:space="0" w:color="000000"/>
              <w:bottom w:val="single" w:sz="8" w:space="0" w:color="000000"/>
              <w:right w:val="single" w:sz="8" w:space="0" w:color="000000"/>
            </w:tcBorders>
            <w:shd w:val="clear" w:color="auto" w:fill="B8BAC8"/>
            <w:tcMar>
              <w:top w:w="100" w:type="dxa"/>
              <w:left w:w="100" w:type="dxa"/>
              <w:bottom w:w="100" w:type="dxa"/>
              <w:right w:w="100" w:type="dxa"/>
            </w:tcMar>
            <w:hideMark/>
          </w:tcPr>
          <w:p w14:paraId="4A7A134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Midpoint</w:t>
            </w:r>
          </w:p>
        </w:tc>
        <w:tc>
          <w:tcPr>
            <w:tcW w:w="2060" w:type="dxa"/>
            <w:tcBorders>
              <w:top w:val="single" w:sz="8" w:space="0" w:color="000000"/>
              <w:left w:val="single" w:sz="8" w:space="0" w:color="000000"/>
              <w:bottom w:val="single" w:sz="8" w:space="0" w:color="000000"/>
              <w:right w:val="single" w:sz="8" w:space="0" w:color="000000"/>
            </w:tcBorders>
            <w:shd w:val="clear" w:color="auto" w:fill="B8BAC8"/>
            <w:tcMar>
              <w:top w:w="100" w:type="dxa"/>
              <w:left w:w="100" w:type="dxa"/>
              <w:bottom w:w="100" w:type="dxa"/>
              <w:right w:w="100" w:type="dxa"/>
            </w:tcMar>
            <w:hideMark/>
          </w:tcPr>
          <w:p w14:paraId="4842043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Spread</w:t>
            </w:r>
          </w:p>
        </w:tc>
      </w:tr>
      <w:tr w:rsidR="004C081E" w:rsidRPr="004C081E" w14:paraId="3530DF2C" w14:textId="77777777" w:rsidTr="009226D3">
        <w:trPr>
          <w:trHeight w:val="52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0D0C8"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Elevation</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68DC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Large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E92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200 meters</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E9A4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1.5</w:t>
            </w:r>
          </w:p>
        </w:tc>
      </w:tr>
      <w:tr w:rsidR="004C081E" w:rsidRPr="004C081E" w14:paraId="2A0F625D" w14:textId="77777777" w:rsidTr="009226D3">
        <w:trPr>
          <w:trHeight w:val="52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64DD"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Slope</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04FE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Large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4F2D5"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10 degrees</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4A087"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w:t>
            </w:r>
          </w:p>
        </w:tc>
      </w:tr>
      <w:tr w:rsidR="004C081E" w:rsidRPr="004C081E" w14:paraId="039F150E" w14:textId="77777777" w:rsidTr="009226D3">
        <w:trPr>
          <w:trHeight w:val="46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656D"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Distance to Faults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8BFB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Small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ED2DF"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3700 meters</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CB2A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1.5</w:t>
            </w:r>
          </w:p>
        </w:tc>
      </w:tr>
      <w:tr w:rsidR="004C081E" w:rsidRPr="004C081E" w14:paraId="35CEE55E" w14:textId="77777777" w:rsidTr="009226D3">
        <w:trPr>
          <w:trHeight w:val="52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75FC7"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Clay Percent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216C9"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Large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0C70E"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40 %</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13A1A"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2</w:t>
            </w:r>
          </w:p>
        </w:tc>
      </w:tr>
      <w:tr w:rsidR="004C081E" w:rsidRPr="004C081E" w14:paraId="29D233E2" w14:textId="77777777" w:rsidTr="009226D3">
        <w:trPr>
          <w:trHeight w:val="52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20C9B"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Lithology</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A7EC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N/A</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DBA42"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N/A</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F5163"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N/A</w:t>
            </w:r>
          </w:p>
        </w:tc>
      </w:tr>
      <w:tr w:rsidR="004C081E" w:rsidRPr="004C081E" w14:paraId="4C284F8D" w14:textId="77777777" w:rsidTr="009226D3">
        <w:trPr>
          <w:trHeight w:val="74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D34AE" w14:textId="77777777" w:rsidR="004C081E" w:rsidRPr="004C081E" w:rsidRDefault="004C081E" w:rsidP="009226D3">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b/>
                <w:bCs/>
                <w:color w:val="3F4268"/>
              </w:rPr>
              <w:t>Forest Cover Loss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AA6F0"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Linear</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33A14"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Minimum: -1</w:t>
            </w:r>
          </w:p>
          <w:p w14:paraId="18B7E0EB"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Maximum: 1</w:t>
            </w:r>
          </w:p>
        </w:tc>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C4E1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Minimum: -1</w:t>
            </w:r>
          </w:p>
          <w:p w14:paraId="618BD2F1" w14:textId="77777777" w:rsidR="004C081E" w:rsidRPr="004C081E" w:rsidRDefault="004C081E" w:rsidP="004C081E">
            <w:pPr>
              <w:spacing w:after="0" w:line="240" w:lineRule="auto"/>
              <w:jc w:val="center"/>
              <w:rPr>
                <w:rFonts w:ascii="Times New Roman" w:eastAsia="Times New Roman" w:hAnsi="Times New Roman" w:cs="Times New Roman"/>
                <w:sz w:val="24"/>
                <w:szCs w:val="24"/>
              </w:rPr>
            </w:pPr>
            <w:r w:rsidRPr="004C081E">
              <w:rPr>
                <w:rFonts w:ascii="Garamond" w:eastAsia="Times New Roman" w:hAnsi="Garamond" w:cs="Times New Roman"/>
                <w:color w:val="000000"/>
              </w:rPr>
              <w:t>Maximum: 1</w:t>
            </w:r>
          </w:p>
        </w:tc>
      </w:tr>
    </w:tbl>
    <w:p w14:paraId="7ABA5DE7" w14:textId="02DA6C23" w:rsidR="004C081E" w:rsidRDefault="004C081E" w:rsidP="00EA0F05">
      <w:pPr>
        <w:spacing w:after="0" w:line="240" w:lineRule="auto"/>
        <w:rPr>
          <w:rFonts w:ascii="Garamond" w:hAnsi="Garamond"/>
        </w:rPr>
      </w:pPr>
    </w:p>
    <w:sectPr w:rsidR="004C081E"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437D5" w14:textId="77777777" w:rsidR="00BB7606" w:rsidRDefault="00BB7606" w:rsidP="00242822">
      <w:pPr>
        <w:spacing w:after="0" w:line="240" w:lineRule="auto"/>
      </w:pPr>
      <w:r>
        <w:separator/>
      </w:r>
    </w:p>
  </w:endnote>
  <w:endnote w:type="continuationSeparator" w:id="0">
    <w:p w14:paraId="09DE1C4D" w14:textId="77777777" w:rsidR="00BB7606" w:rsidRDefault="00BB760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6597B699" w:rsidR="00F9215D" w:rsidRDefault="00F9215D">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5A3F7E">
          <w:rPr>
            <w:rFonts w:ascii="Garamond" w:hAnsi="Garamond"/>
            <w:noProof/>
          </w:rPr>
          <w:t>4</w:t>
        </w:r>
        <w:r w:rsidRPr="0056152E">
          <w:rPr>
            <w:rFonts w:ascii="Garamond" w:hAnsi="Garamond"/>
            <w:noProof/>
          </w:rPr>
          <w:fldChar w:fldCharType="end"/>
        </w:r>
      </w:p>
    </w:sdtContent>
  </w:sdt>
  <w:p w14:paraId="472788A1" w14:textId="77777777" w:rsidR="00F9215D" w:rsidRDefault="00F92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F9215D" w:rsidRDefault="00F9215D"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D2969" w14:textId="77777777" w:rsidR="00BB7606" w:rsidRDefault="00BB7606" w:rsidP="00242822">
      <w:pPr>
        <w:spacing w:after="0" w:line="240" w:lineRule="auto"/>
      </w:pPr>
      <w:r>
        <w:separator/>
      </w:r>
    </w:p>
  </w:footnote>
  <w:footnote w:type="continuationSeparator" w:id="0">
    <w:p w14:paraId="18DEBFAE" w14:textId="77777777" w:rsidR="00BB7606" w:rsidRDefault="00BB7606"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F9215D" w:rsidRPr="000B6E68" w:rsidRDefault="00F9215D"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2319CEF" w:rsidR="00F9215D" w:rsidRPr="000B6E68" w:rsidRDefault="00F9215D" w:rsidP="00552C75">
    <w:pPr>
      <w:spacing w:after="0" w:line="240" w:lineRule="auto"/>
      <w:jc w:val="right"/>
      <w:rPr>
        <w:rFonts w:ascii="Garamond" w:hAnsi="Garamond"/>
        <w:b/>
        <w:sz w:val="32"/>
        <w:szCs w:val="32"/>
      </w:rPr>
    </w:pPr>
    <w:r w:rsidRPr="00533BD2">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533BD2">
      <w:rPr>
        <w:rFonts w:ascii="Garamond" w:hAnsi="Garamond"/>
        <w:b/>
        <w:sz w:val="32"/>
        <w:szCs w:val="32"/>
      </w:rPr>
      <w:t xml:space="preserve"> </w:t>
    </w:r>
    <w:r w:rsidRPr="00C55C6A">
      <w:rPr>
        <w:rFonts w:ascii="Garamond" w:hAnsi="Garamond"/>
        <w:b/>
        <w:sz w:val="32"/>
        <w:szCs w:val="32"/>
      </w:rPr>
      <w:t>Virginia – Langley</w:t>
    </w:r>
  </w:p>
  <w:p w14:paraId="77B49D9A" w14:textId="0EB2ADB3" w:rsidR="00F9215D" w:rsidRDefault="00F9215D" w:rsidP="000D5104">
    <w:pPr>
      <w:pStyle w:val="Header"/>
      <w:jc w:val="right"/>
      <w:rPr>
        <w:rFonts w:ascii="Garamond" w:hAnsi="Garamond"/>
        <w:i/>
        <w:sz w:val="32"/>
        <w:szCs w:val="32"/>
      </w:rPr>
    </w:pPr>
    <w:r>
      <w:rPr>
        <w:rFonts w:ascii="Garamond" w:hAnsi="Garamond"/>
        <w:i/>
        <w:sz w:val="32"/>
        <w:szCs w:val="32"/>
      </w:rPr>
      <w:t>Summer 2019</w:t>
    </w:r>
  </w:p>
  <w:p w14:paraId="2F683015" w14:textId="77777777" w:rsidR="00F9215D" w:rsidRPr="0077554A" w:rsidRDefault="00F9215D"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DAF"/>
    <w:rsid w:val="00030B13"/>
    <w:rsid w:val="000328E4"/>
    <w:rsid w:val="00040AE0"/>
    <w:rsid w:val="000456D3"/>
    <w:rsid w:val="000501ED"/>
    <w:rsid w:val="00054474"/>
    <w:rsid w:val="00054659"/>
    <w:rsid w:val="00054A1A"/>
    <w:rsid w:val="0007481C"/>
    <w:rsid w:val="000801F4"/>
    <w:rsid w:val="0008615E"/>
    <w:rsid w:val="00086B7E"/>
    <w:rsid w:val="00096016"/>
    <w:rsid w:val="00097A7F"/>
    <w:rsid w:val="000B3F87"/>
    <w:rsid w:val="000B6E68"/>
    <w:rsid w:val="000C58B8"/>
    <w:rsid w:val="000D5039"/>
    <w:rsid w:val="000D5104"/>
    <w:rsid w:val="000D79AC"/>
    <w:rsid w:val="000E210F"/>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FE1"/>
    <w:rsid w:val="00195D23"/>
    <w:rsid w:val="001A138B"/>
    <w:rsid w:val="001A67C2"/>
    <w:rsid w:val="001D03EF"/>
    <w:rsid w:val="001E158F"/>
    <w:rsid w:val="001F1328"/>
    <w:rsid w:val="001F2623"/>
    <w:rsid w:val="00206AB6"/>
    <w:rsid w:val="0022176E"/>
    <w:rsid w:val="00221CE5"/>
    <w:rsid w:val="00234F37"/>
    <w:rsid w:val="0023574D"/>
    <w:rsid w:val="00242822"/>
    <w:rsid w:val="002539A7"/>
    <w:rsid w:val="0026255D"/>
    <w:rsid w:val="00286162"/>
    <w:rsid w:val="00290D4D"/>
    <w:rsid w:val="0029214C"/>
    <w:rsid w:val="00293F47"/>
    <w:rsid w:val="002A2D97"/>
    <w:rsid w:val="002A37F8"/>
    <w:rsid w:val="002A6C8D"/>
    <w:rsid w:val="002B0E8F"/>
    <w:rsid w:val="002B2BE4"/>
    <w:rsid w:val="002B71C8"/>
    <w:rsid w:val="002C14E8"/>
    <w:rsid w:val="002C28E6"/>
    <w:rsid w:val="002C4C2E"/>
    <w:rsid w:val="002D5DCD"/>
    <w:rsid w:val="002D5F9B"/>
    <w:rsid w:val="002D6167"/>
    <w:rsid w:val="002E2A19"/>
    <w:rsid w:val="002F204B"/>
    <w:rsid w:val="002F4043"/>
    <w:rsid w:val="00307D86"/>
    <w:rsid w:val="003158BF"/>
    <w:rsid w:val="0032742E"/>
    <w:rsid w:val="00350DC1"/>
    <w:rsid w:val="00351F1A"/>
    <w:rsid w:val="0035532B"/>
    <w:rsid w:val="00366BA2"/>
    <w:rsid w:val="00373DE4"/>
    <w:rsid w:val="00394F4D"/>
    <w:rsid w:val="003A6D33"/>
    <w:rsid w:val="003C1630"/>
    <w:rsid w:val="003D3A5B"/>
    <w:rsid w:val="003E66F6"/>
    <w:rsid w:val="003F318B"/>
    <w:rsid w:val="003F39BF"/>
    <w:rsid w:val="003F65B4"/>
    <w:rsid w:val="00406B52"/>
    <w:rsid w:val="0041150E"/>
    <w:rsid w:val="00414A07"/>
    <w:rsid w:val="0041500B"/>
    <w:rsid w:val="00417A61"/>
    <w:rsid w:val="0043112E"/>
    <w:rsid w:val="00436161"/>
    <w:rsid w:val="00436E69"/>
    <w:rsid w:val="00451695"/>
    <w:rsid w:val="00482519"/>
    <w:rsid w:val="00494746"/>
    <w:rsid w:val="004951A9"/>
    <w:rsid w:val="00495FAE"/>
    <w:rsid w:val="004A2010"/>
    <w:rsid w:val="004A6894"/>
    <w:rsid w:val="004A7519"/>
    <w:rsid w:val="004C081E"/>
    <w:rsid w:val="004C4352"/>
    <w:rsid w:val="004D19D3"/>
    <w:rsid w:val="004D7212"/>
    <w:rsid w:val="004D75BF"/>
    <w:rsid w:val="004D75CF"/>
    <w:rsid w:val="004E726C"/>
    <w:rsid w:val="004E730A"/>
    <w:rsid w:val="004F3873"/>
    <w:rsid w:val="00500026"/>
    <w:rsid w:val="00524715"/>
    <w:rsid w:val="00531E68"/>
    <w:rsid w:val="00533BD2"/>
    <w:rsid w:val="005417A6"/>
    <w:rsid w:val="005418C9"/>
    <w:rsid w:val="005447A6"/>
    <w:rsid w:val="005459B0"/>
    <w:rsid w:val="00552C75"/>
    <w:rsid w:val="0056152E"/>
    <w:rsid w:val="00571F90"/>
    <w:rsid w:val="00575812"/>
    <w:rsid w:val="00581642"/>
    <w:rsid w:val="00583B86"/>
    <w:rsid w:val="00590126"/>
    <w:rsid w:val="00590697"/>
    <w:rsid w:val="005974B9"/>
    <w:rsid w:val="005A3F7E"/>
    <w:rsid w:val="005A457F"/>
    <w:rsid w:val="005A5711"/>
    <w:rsid w:val="005A654B"/>
    <w:rsid w:val="005B6AE3"/>
    <w:rsid w:val="005B7E42"/>
    <w:rsid w:val="005C4A64"/>
    <w:rsid w:val="005C723F"/>
    <w:rsid w:val="005D5E63"/>
    <w:rsid w:val="005E75E3"/>
    <w:rsid w:val="005F6188"/>
    <w:rsid w:val="005F6AD4"/>
    <w:rsid w:val="006043FF"/>
    <w:rsid w:val="00605BB0"/>
    <w:rsid w:val="00607AAD"/>
    <w:rsid w:val="00615E3A"/>
    <w:rsid w:val="00621AB9"/>
    <w:rsid w:val="00621DA9"/>
    <w:rsid w:val="00624E1E"/>
    <w:rsid w:val="006368EC"/>
    <w:rsid w:val="0064280B"/>
    <w:rsid w:val="006528A0"/>
    <w:rsid w:val="0066075C"/>
    <w:rsid w:val="0066138C"/>
    <w:rsid w:val="0066727D"/>
    <w:rsid w:val="006822ED"/>
    <w:rsid w:val="00684FE5"/>
    <w:rsid w:val="00691142"/>
    <w:rsid w:val="00695331"/>
    <w:rsid w:val="006A0BCE"/>
    <w:rsid w:val="006A440C"/>
    <w:rsid w:val="006B46C7"/>
    <w:rsid w:val="006B6FAA"/>
    <w:rsid w:val="006C6154"/>
    <w:rsid w:val="006C7B8F"/>
    <w:rsid w:val="006D1A28"/>
    <w:rsid w:val="006D5E8B"/>
    <w:rsid w:val="006E1497"/>
    <w:rsid w:val="006E2A1C"/>
    <w:rsid w:val="006E2B65"/>
    <w:rsid w:val="006E74BC"/>
    <w:rsid w:val="006F0FAB"/>
    <w:rsid w:val="00703C4B"/>
    <w:rsid w:val="007152DE"/>
    <w:rsid w:val="00716586"/>
    <w:rsid w:val="00725CB6"/>
    <w:rsid w:val="0072613C"/>
    <w:rsid w:val="00732B10"/>
    <w:rsid w:val="007339CB"/>
    <w:rsid w:val="007365A9"/>
    <w:rsid w:val="00753B16"/>
    <w:rsid w:val="007566D3"/>
    <w:rsid w:val="00756C0F"/>
    <w:rsid w:val="00770650"/>
    <w:rsid w:val="00771691"/>
    <w:rsid w:val="007753EA"/>
    <w:rsid w:val="0077554A"/>
    <w:rsid w:val="007775D4"/>
    <w:rsid w:val="00781908"/>
    <w:rsid w:val="00791A0B"/>
    <w:rsid w:val="00793FBF"/>
    <w:rsid w:val="007A20DC"/>
    <w:rsid w:val="007C181E"/>
    <w:rsid w:val="007C1AEA"/>
    <w:rsid w:val="007D0214"/>
    <w:rsid w:val="007E508C"/>
    <w:rsid w:val="007E68B5"/>
    <w:rsid w:val="007E7C44"/>
    <w:rsid w:val="007F3FB1"/>
    <w:rsid w:val="007F5769"/>
    <w:rsid w:val="007F5A7F"/>
    <w:rsid w:val="007F6093"/>
    <w:rsid w:val="00801037"/>
    <w:rsid w:val="00803C40"/>
    <w:rsid w:val="0081261B"/>
    <w:rsid w:val="008150C5"/>
    <w:rsid w:val="008152BA"/>
    <w:rsid w:val="0082104E"/>
    <w:rsid w:val="00824CC4"/>
    <w:rsid w:val="008253C3"/>
    <w:rsid w:val="00832B48"/>
    <w:rsid w:val="0083391E"/>
    <w:rsid w:val="00855532"/>
    <w:rsid w:val="00865A53"/>
    <w:rsid w:val="00870E95"/>
    <w:rsid w:val="00871621"/>
    <w:rsid w:val="00872A13"/>
    <w:rsid w:val="008741CE"/>
    <w:rsid w:val="00875B07"/>
    <w:rsid w:val="00876DBF"/>
    <w:rsid w:val="00887B07"/>
    <w:rsid w:val="008921B2"/>
    <w:rsid w:val="00893A40"/>
    <w:rsid w:val="008975BD"/>
    <w:rsid w:val="008A357F"/>
    <w:rsid w:val="008B2FF6"/>
    <w:rsid w:val="008B7071"/>
    <w:rsid w:val="008C0234"/>
    <w:rsid w:val="008C7380"/>
    <w:rsid w:val="008C783C"/>
    <w:rsid w:val="008D5500"/>
    <w:rsid w:val="008D5E96"/>
    <w:rsid w:val="008E14C4"/>
    <w:rsid w:val="008E5453"/>
    <w:rsid w:val="008F5F05"/>
    <w:rsid w:val="009046BB"/>
    <w:rsid w:val="0091079C"/>
    <w:rsid w:val="00916AAB"/>
    <w:rsid w:val="009226D3"/>
    <w:rsid w:val="009228EC"/>
    <w:rsid w:val="009230CB"/>
    <w:rsid w:val="00923435"/>
    <w:rsid w:val="00933965"/>
    <w:rsid w:val="00935394"/>
    <w:rsid w:val="009354B2"/>
    <w:rsid w:val="00942B3A"/>
    <w:rsid w:val="0097212D"/>
    <w:rsid w:val="009830D6"/>
    <w:rsid w:val="00992548"/>
    <w:rsid w:val="009A19B3"/>
    <w:rsid w:val="009A20C2"/>
    <w:rsid w:val="009A20ED"/>
    <w:rsid w:val="009A4203"/>
    <w:rsid w:val="009A5F2A"/>
    <w:rsid w:val="009B0301"/>
    <w:rsid w:val="009E13E2"/>
    <w:rsid w:val="009F5966"/>
    <w:rsid w:val="009F5B6F"/>
    <w:rsid w:val="009F60A9"/>
    <w:rsid w:val="00A077B7"/>
    <w:rsid w:val="00A11DB7"/>
    <w:rsid w:val="00A12C21"/>
    <w:rsid w:val="00A212CE"/>
    <w:rsid w:val="00A2773A"/>
    <w:rsid w:val="00A36169"/>
    <w:rsid w:val="00A402E2"/>
    <w:rsid w:val="00A43059"/>
    <w:rsid w:val="00A44FFF"/>
    <w:rsid w:val="00A60645"/>
    <w:rsid w:val="00A63241"/>
    <w:rsid w:val="00A63934"/>
    <w:rsid w:val="00A715D8"/>
    <w:rsid w:val="00A774D7"/>
    <w:rsid w:val="00A91C0F"/>
    <w:rsid w:val="00A95E7B"/>
    <w:rsid w:val="00AA4C5F"/>
    <w:rsid w:val="00AA6C58"/>
    <w:rsid w:val="00AB085D"/>
    <w:rsid w:val="00AB12D0"/>
    <w:rsid w:val="00AB210B"/>
    <w:rsid w:val="00AD5D0D"/>
    <w:rsid w:val="00AD6E52"/>
    <w:rsid w:val="00AF6BE5"/>
    <w:rsid w:val="00B00BCB"/>
    <w:rsid w:val="00B0562F"/>
    <w:rsid w:val="00B07E78"/>
    <w:rsid w:val="00B173A5"/>
    <w:rsid w:val="00B1778F"/>
    <w:rsid w:val="00B22F3A"/>
    <w:rsid w:val="00B2307C"/>
    <w:rsid w:val="00B24E61"/>
    <w:rsid w:val="00B265D9"/>
    <w:rsid w:val="00B30215"/>
    <w:rsid w:val="00B3322E"/>
    <w:rsid w:val="00B35B60"/>
    <w:rsid w:val="00B365F0"/>
    <w:rsid w:val="00B468A3"/>
    <w:rsid w:val="00B564AC"/>
    <w:rsid w:val="00B64CCF"/>
    <w:rsid w:val="00B8091A"/>
    <w:rsid w:val="00B8577D"/>
    <w:rsid w:val="00B970BE"/>
    <w:rsid w:val="00BA1B03"/>
    <w:rsid w:val="00BA41F7"/>
    <w:rsid w:val="00BB1B7B"/>
    <w:rsid w:val="00BB4FB2"/>
    <w:rsid w:val="00BB7606"/>
    <w:rsid w:val="00BB78A4"/>
    <w:rsid w:val="00BC113C"/>
    <w:rsid w:val="00BC47BB"/>
    <w:rsid w:val="00BC5578"/>
    <w:rsid w:val="00BD1A87"/>
    <w:rsid w:val="00BD242B"/>
    <w:rsid w:val="00BD38D8"/>
    <w:rsid w:val="00BE799A"/>
    <w:rsid w:val="00C15E9C"/>
    <w:rsid w:val="00C20226"/>
    <w:rsid w:val="00C23025"/>
    <w:rsid w:val="00C3045C"/>
    <w:rsid w:val="00C3356B"/>
    <w:rsid w:val="00C46DF0"/>
    <w:rsid w:val="00C50F66"/>
    <w:rsid w:val="00C53F96"/>
    <w:rsid w:val="00C55C6A"/>
    <w:rsid w:val="00C60F7D"/>
    <w:rsid w:val="00C6304C"/>
    <w:rsid w:val="00C7135F"/>
    <w:rsid w:val="00C82473"/>
    <w:rsid w:val="00C84D92"/>
    <w:rsid w:val="00C86E0B"/>
    <w:rsid w:val="00C9009D"/>
    <w:rsid w:val="00C93274"/>
    <w:rsid w:val="00CA7749"/>
    <w:rsid w:val="00CB0C33"/>
    <w:rsid w:val="00CB1C0F"/>
    <w:rsid w:val="00CB63EC"/>
    <w:rsid w:val="00CB7AFE"/>
    <w:rsid w:val="00CC24E8"/>
    <w:rsid w:val="00CD092A"/>
    <w:rsid w:val="00CE7909"/>
    <w:rsid w:val="00CE7FDD"/>
    <w:rsid w:val="00CF17F8"/>
    <w:rsid w:val="00CF6083"/>
    <w:rsid w:val="00D1374C"/>
    <w:rsid w:val="00D15940"/>
    <w:rsid w:val="00D2004D"/>
    <w:rsid w:val="00D3013B"/>
    <w:rsid w:val="00D37248"/>
    <w:rsid w:val="00D41203"/>
    <w:rsid w:val="00D41B46"/>
    <w:rsid w:val="00D523CD"/>
    <w:rsid w:val="00D56962"/>
    <w:rsid w:val="00D61206"/>
    <w:rsid w:val="00D7644D"/>
    <w:rsid w:val="00D94371"/>
    <w:rsid w:val="00DA3F2C"/>
    <w:rsid w:val="00DA5145"/>
    <w:rsid w:val="00DA6C24"/>
    <w:rsid w:val="00DA7B77"/>
    <w:rsid w:val="00DA7F96"/>
    <w:rsid w:val="00DB15B2"/>
    <w:rsid w:val="00DB17D1"/>
    <w:rsid w:val="00DC058F"/>
    <w:rsid w:val="00DC52E2"/>
    <w:rsid w:val="00DE048E"/>
    <w:rsid w:val="00DE3F99"/>
    <w:rsid w:val="00DE76C0"/>
    <w:rsid w:val="00E00E6B"/>
    <w:rsid w:val="00E02B08"/>
    <w:rsid w:val="00E03B8E"/>
    <w:rsid w:val="00E139E4"/>
    <w:rsid w:val="00E16257"/>
    <w:rsid w:val="00E40B9D"/>
    <w:rsid w:val="00E41324"/>
    <w:rsid w:val="00E43BB7"/>
    <w:rsid w:val="00E578D6"/>
    <w:rsid w:val="00E6105B"/>
    <w:rsid w:val="00E63E85"/>
    <w:rsid w:val="00E64FEA"/>
    <w:rsid w:val="00E74845"/>
    <w:rsid w:val="00E7553A"/>
    <w:rsid w:val="00E75D54"/>
    <w:rsid w:val="00E91B1A"/>
    <w:rsid w:val="00E91C8B"/>
    <w:rsid w:val="00E964E6"/>
    <w:rsid w:val="00E97A25"/>
    <w:rsid w:val="00EA0F05"/>
    <w:rsid w:val="00EB1428"/>
    <w:rsid w:val="00ED281B"/>
    <w:rsid w:val="00ED4EBF"/>
    <w:rsid w:val="00EE0A08"/>
    <w:rsid w:val="00EE617E"/>
    <w:rsid w:val="00EF34E9"/>
    <w:rsid w:val="00F121FB"/>
    <w:rsid w:val="00F16D3D"/>
    <w:rsid w:val="00F24FCE"/>
    <w:rsid w:val="00F309D0"/>
    <w:rsid w:val="00F32146"/>
    <w:rsid w:val="00F37B0F"/>
    <w:rsid w:val="00F425A7"/>
    <w:rsid w:val="00F54C5E"/>
    <w:rsid w:val="00F85D9B"/>
    <w:rsid w:val="00F872C8"/>
    <w:rsid w:val="00F9215D"/>
    <w:rsid w:val="00FA2B26"/>
    <w:rsid w:val="00FB1816"/>
    <w:rsid w:val="00FB2F54"/>
    <w:rsid w:val="00FB2F9A"/>
    <w:rsid w:val="00FB5846"/>
    <w:rsid w:val="00FB5D9B"/>
    <w:rsid w:val="00FC4F0D"/>
    <w:rsid w:val="00FC670A"/>
    <w:rsid w:val="00FD2E28"/>
    <w:rsid w:val="00FD3D8C"/>
    <w:rsid w:val="00FE08DD"/>
    <w:rsid w:val="00FE5203"/>
    <w:rsid w:val="00FE5942"/>
    <w:rsid w:val="00FF21EA"/>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5C4A6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36169"/>
    <w:rPr>
      <w:color w:val="808080"/>
    </w:rPr>
  </w:style>
  <w:style w:type="character" w:customStyle="1" w:styleId="UnresolvedMention">
    <w:name w:val="Unresolved Mention"/>
    <w:basedOn w:val="DefaultParagraphFont"/>
    <w:uiPriority w:val="99"/>
    <w:semiHidden/>
    <w:unhideWhenUsed/>
    <w:rsid w:val="00DA3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39435">
      <w:bodyDiv w:val="1"/>
      <w:marLeft w:val="0"/>
      <w:marRight w:val="0"/>
      <w:marTop w:val="0"/>
      <w:marBottom w:val="0"/>
      <w:divBdr>
        <w:top w:val="none" w:sz="0" w:space="0" w:color="auto"/>
        <w:left w:val="none" w:sz="0" w:space="0" w:color="auto"/>
        <w:bottom w:val="none" w:sz="0" w:space="0" w:color="auto"/>
        <w:right w:val="none" w:sz="0" w:space="0" w:color="auto"/>
      </w:divBdr>
    </w:div>
    <w:div w:id="166530130">
      <w:bodyDiv w:val="1"/>
      <w:marLeft w:val="0"/>
      <w:marRight w:val="0"/>
      <w:marTop w:val="0"/>
      <w:marBottom w:val="0"/>
      <w:divBdr>
        <w:top w:val="none" w:sz="0" w:space="0" w:color="auto"/>
        <w:left w:val="none" w:sz="0" w:space="0" w:color="auto"/>
        <w:bottom w:val="none" w:sz="0" w:space="0" w:color="auto"/>
        <w:right w:val="none" w:sz="0" w:space="0" w:color="auto"/>
      </w:divBdr>
    </w:div>
    <w:div w:id="169295897">
      <w:bodyDiv w:val="1"/>
      <w:marLeft w:val="0"/>
      <w:marRight w:val="0"/>
      <w:marTop w:val="0"/>
      <w:marBottom w:val="0"/>
      <w:divBdr>
        <w:top w:val="none" w:sz="0" w:space="0" w:color="auto"/>
        <w:left w:val="none" w:sz="0" w:space="0" w:color="auto"/>
        <w:bottom w:val="none" w:sz="0" w:space="0" w:color="auto"/>
        <w:right w:val="none" w:sz="0" w:space="0" w:color="auto"/>
      </w:divBdr>
    </w:div>
    <w:div w:id="181089205">
      <w:bodyDiv w:val="1"/>
      <w:marLeft w:val="0"/>
      <w:marRight w:val="0"/>
      <w:marTop w:val="0"/>
      <w:marBottom w:val="0"/>
      <w:divBdr>
        <w:top w:val="none" w:sz="0" w:space="0" w:color="auto"/>
        <w:left w:val="none" w:sz="0" w:space="0" w:color="auto"/>
        <w:bottom w:val="none" w:sz="0" w:space="0" w:color="auto"/>
        <w:right w:val="none" w:sz="0" w:space="0" w:color="auto"/>
      </w:divBdr>
    </w:div>
    <w:div w:id="226455623">
      <w:bodyDiv w:val="1"/>
      <w:marLeft w:val="0"/>
      <w:marRight w:val="0"/>
      <w:marTop w:val="0"/>
      <w:marBottom w:val="0"/>
      <w:divBdr>
        <w:top w:val="none" w:sz="0" w:space="0" w:color="auto"/>
        <w:left w:val="none" w:sz="0" w:space="0" w:color="auto"/>
        <w:bottom w:val="none" w:sz="0" w:space="0" w:color="auto"/>
        <w:right w:val="none" w:sz="0" w:space="0" w:color="auto"/>
      </w:divBdr>
    </w:div>
    <w:div w:id="328217759">
      <w:bodyDiv w:val="1"/>
      <w:marLeft w:val="0"/>
      <w:marRight w:val="0"/>
      <w:marTop w:val="0"/>
      <w:marBottom w:val="0"/>
      <w:divBdr>
        <w:top w:val="none" w:sz="0" w:space="0" w:color="auto"/>
        <w:left w:val="none" w:sz="0" w:space="0" w:color="auto"/>
        <w:bottom w:val="none" w:sz="0" w:space="0" w:color="auto"/>
        <w:right w:val="none" w:sz="0" w:space="0" w:color="auto"/>
      </w:divBdr>
    </w:div>
    <w:div w:id="425276406">
      <w:bodyDiv w:val="1"/>
      <w:marLeft w:val="0"/>
      <w:marRight w:val="0"/>
      <w:marTop w:val="0"/>
      <w:marBottom w:val="0"/>
      <w:divBdr>
        <w:top w:val="none" w:sz="0" w:space="0" w:color="auto"/>
        <w:left w:val="none" w:sz="0" w:space="0" w:color="auto"/>
        <w:bottom w:val="none" w:sz="0" w:space="0" w:color="auto"/>
        <w:right w:val="none" w:sz="0" w:space="0" w:color="auto"/>
      </w:divBdr>
    </w:div>
    <w:div w:id="436995783">
      <w:bodyDiv w:val="1"/>
      <w:marLeft w:val="0"/>
      <w:marRight w:val="0"/>
      <w:marTop w:val="0"/>
      <w:marBottom w:val="0"/>
      <w:divBdr>
        <w:top w:val="none" w:sz="0" w:space="0" w:color="auto"/>
        <w:left w:val="none" w:sz="0" w:space="0" w:color="auto"/>
        <w:bottom w:val="none" w:sz="0" w:space="0" w:color="auto"/>
        <w:right w:val="none" w:sz="0" w:space="0" w:color="auto"/>
      </w:divBdr>
    </w:div>
    <w:div w:id="608708899">
      <w:bodyDiv w:val="1"/>
      <w:marLeft w:val="0"/>
      <w:marRight w:val="0"/>
      <w:marTop w:val="0"/>
      <w:marBottom w:val="0"/>
      <w:divBdr>
        <w:top w:val="none" w:sz="0" w:space="0" w:color="auto"/>
        <w:left w:val="none" w:sz="0" w:space="0" w:color="auto"/>
        <w:bottom w:val="none" w:sz="0" w:space="0" w:color="auto"/>
        <w:right w:val="none" w:sz="0" w:space="0" w:color="auto"/>
      </w:divBdr>
    </w:div>
    <w:div w:id="622426990">
      <w:bodyDiv w:val="1"/>
      <w:marLeft w:val="0"/>
      <w:marRight w:val="0"/>
      <w:marTop w:val="0"/>
      <w:marBottom w:val="0"/>
      <w:divBdr>
        <w:top w:val="none" w:sz="0" w:space="0" w:color="auto"/>
        <w:left w:val="none" w:sz="0" w:space="0" w:color="auto"/>
        <w:bottom w:val="none" w:sz="0" w:space="0" w:color="auto"/>
        <w:right w:val="none" w:sz="0" w:space="0" w:color="auto"/>
      </w:divBdr>
      <w:divsChild>
        <w:div w:id="376048762">
          <w:marLeft w:val="-15"/>
          <w:marRight w:val="0"/>
          <w:marTop w:val="0"/>
          <w:marBottom w:val="0"/>
          <w:divBdr>
            <w:top w:val="none" w:sz="0" w:space="0" w:color="auto"/>
            <w:left w:val="none" w:sz="0" w:space="0" w:color="auto"/>
            <w:bottom w:val="none" w:sz="0" w:space="0" w:color="auto"/>
            <w:right w:val="none" w:sz="0" w:space="0" w:color="auto"/>
          </w:divBdr>
        </w:div>
      </w:divsChild>
    </w:div>
    <w:div w:id="636228766">
      <w:bodyDiv w:val="1"/>
      <w:marLeft w:val="0"/>
      <w:marRight w:val="0"/>
      <w:marTop w:val="0"/>
      <w:marBottom w:val="0"/>
      <w:divBdr>
        <w:top w:val="none" w:sz="0" w:space="0" w:color="auto"/>
        <w:left w:val="none" w:sz="0" w:space="0" w:color="auto"/>
        <w:bottom w:val="none" w:sz="0" w:space="0" w:color="auto"/>
        <w:right w:val="none" w:sz="0" w:space="0" w:color="auto"/>
      </w:divBdr>
    </w:div>
    <w:div w:id="648291084">
      <w:bodyDiv w:val="1"/>
      <w:marLeft w:val="0"/>
      <w:marRight w:val="0"/>
      <w:marTop w:val="0"/>
      <w:marBottom w:val="0"/>
      <w:divBdr>
        <w:top w:val="none" w:sz="0" w:space="0" w:color="auto"/>
        <w:left w:val="none" w:sz="0" w:space="0" w:color="auto"/>
        <w:bottom w:val="none" w:sz="0" w:space="0" w:color="auto"/>
        <w:right w:val="none" w:sz="0" w:space="0" w:color="auto"/>
      </w:divBdr>
    </w:div>
    <w:div w:id="67495892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19703039">
      <w:bodyDiv w:val="1"/>
      <w:marLeft w:val="0"/>
      <w:marRight w:val="0"/>
      <w:marTop w:val="0"/>
      <w:marBottom w:val="0"/>
      <w:divBdr>
        <w:top w:val="none" w:sz="0" w:space="0" w:color="auto"/>
        <w:left w:val="none" w:sz="0" w:space="0" w:color="auto"/>
        <w:bottom w:val="none" w:sz="0" w:space="0" w:color="auto"/>
        <w:right w:val="none" w:sz="0" w:space="0" w:color="auto"/>
      </w:divBdr>
    </w:div>
    <w:div w:id="1029181393">
      <w:bodyDiv w:val="1"/>
      <w:marLeft w:val="0"/>
      <w:marRight w:val="0"/>
      <w:marTop w:val="0"/>
      <w:marBottom w:val="0"/>
      <w:divBdr>
        <w:top w:val="none" w:sz="0" w:space="0" w:color="auto"/>
        <w:left w:val="none" w:sz="0" w:space="0" w:color="auto"/>
        <w:bottom w:val="none" w:sz="0" w:space="0" w:color="auto"/>
        <w:right w:val="none" w:sz="0" w:space="0" w:color="auto"/>
      </w:divBdr>
    </w:div>
    <w:div w:id="1161654524">
      <w:bodyDiv w:val="1"/>
      <w:marLeft w:val="0"/>
      <w:marRight w:val="0"/>
      <w:marTop w:val="0"/>
      <w:marBottom w:val="0"/>
      <w:divBdr>
        <w:top w:val="none" w:sz="0" w:space="0" w:color="auto"/>
        <w:left w:val="none" w:sz="0" w:space="0" w:color="auto"/>
        <w:bottom w:val="none" w:sz="0" w:space="0" w:color="auto"/>
        <w:right w:val="none" w:sz="0" w:space="0" w:color="auto"/>
      </w:divBdr>
    </w:div>
    <w:div w:id="1366099222">
      <w:bodyDiv w:val="1"/>
      <w:marLeft w:val="0"/>
      <w:marRight w:val="0"/>
      <w:marTop w:val="0"/>
      <w:marBottom w:val="0"/>
      <w:divBdr>
        <w:top w:val="none" w:sz="0" w:space="0" w:color="auto"/>
        <w:left w:val="none" w:sz="0" w:space="0" w:color="auto"/>
        <w:bottom w:val="none" w:sz="0" w:space="0" w:color="auto"/>
        <w:right w:val="none" w:sz="0" w:space="0" w:color="auto"/>
      </w:divBdr>
      <w:divsChild>
        <w:div w:id="1522086621">
          <w:marLeft w:val="510"/>
          <w:marRight w:val="0"/>
          <w:marTop w:val="0"/>
          <w:marBottom w:val="0"/>
          <w:divBdr>
            <w:top w:val="none" w:sz="0" w:space="0" w:color="auto"/>
            <w:left w:val="none" w:sz="0" w:space="0" w:color="auto"/>
            <w:bottom w:val="none" w:sz="0" w:space="0" w:color="auto"/>
            <w:right w:val="none" w:sz="0" w:space="0" w:color="auto"/>
          </w:divBdr>
        </w:div>
      </w:divsChild>
    </w:div>
    <w:div w:id="1546718266">
      <w:bodyDiv w:val="1"/>
      <w:marLeft w:val="0"/>
      <w:marRight w:val="0"/>
      <w:marTop w:val="0"/>
      <w:marBottom w:val="0"/>
      <w:divBdr>
        <w:top w:val="none" w:sz="0" w:space="0" w:color="auto"/>
        <w:left w:val="none" w:sz="0" w:space="0" w:color="auto"/>
        <w:bottom w:val="none" w:sz="0" w:space="0" w:color="auto"/>
        <w:right w:val="none" w:sz="0" w:space="0" w:color="auto"/>
      </w:divBdr>
    </w:div>
    <w:div w:id="162419269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4211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467-7717.1982.tb00742.x"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unohrlls.org/custom%09content/uploads/2013/08/SIDS-Small-Islands-Bigger-Stake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07/s11069-017-2757-y"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namet.gob.do/index.php/sobre-nosotros/quienes-somos"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vpedia.developexchange.com/%20dp/index.php?title=East_Africa_Disasters_II_MSFC"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1F6F3-A92E-4C95-88D6-C92D4BF06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21</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Pavur, Gertrude K. (LARC-E3)[SSAI DEVELOP]</dc:creator>
  <cp:keywords/>
  <dc:description/>
  <cp:lastModifiedBy>Clayton, Amanda L. (LARC-E3)[SSAI DEVELOP]</cp:lastModifiedBy>
  <cp:revision>106</cp:revision>
  <dcterms:created xsi:type="dcterms:W3CDTF">2019-08-09T00:28:00Z</dcterms:created>
  <dcterms:modified xsi:type="dcterms:W3CDTF">2019-08-21T20:28:00Z</dcterms:modified>
</cp:coreProperties>
</file>