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3AD0F61" w:rsidR="006E2A1C" w:rsidRPr="007E68B5" w:rsidRDefault="00E37CA5" w:rsidP="00195D23">
      <w:pPr>
        <w:spacing w:after="0" w:line="240" w:lineRule="auto"/>
        <w:jc w:val="right"/>
        <w:rPr>
          <w:rFonts w:ascii="Century Gothic" w:hAnsi="Century Gothic" w:cs="Arial"/>
          <w:sz w:val="32"/>
        </w:rPr>
      </w:pPr>
      <w:r>
        <w:rPr>
          <w:rFonts w:ascii="Century Gothic" w:hAnsi="Century Gothic" w:cs="Arial"/>
          <w:sz w:val="32"/>
        </w:rPr>
        <w:t xml:space="preserve">NASA </w:t>
      </w:r>
      <w:r w:rsidR="00EB5A34">
        <w:rPr>
          <w:rFonts w:ascii="Century Gothic" w:hAnsi="Century Gothic" w:cs="Arial"/>
          <w:sz w:val="32"/>
        </w:rPr>
        <w:t>Langley Research Center</w:t>
      </w:r>
    </w:p>
    <w:p w14:paraId="1C745550" w14:textId="0B3C29A5" w:rsidR="00B265D9" w:rsidRPr="00FC670A" w:rsidRDefault="007F60A5"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02B0E674" w:rsidR="009830D6" w:rsidRPr="00E578D6" w:rsidRDefault="00EB5A34" w:rsidP="00E578D6">
      <w:pPr>
        <w:spacing w:after="0" w:line="240" w:lineRule="auto"/>
        <w:jc w:val="right"/>
        <w:rPr>
          <w:rFonts w:ascii="Century Gothic" w:hAnsi="Century Gothic" w:cs="Arial"/>
          <w:sz w:val="40"/>
        </w:rPr>
      </w:pPr>
      <w:r>
        <w:rPr>
          <w:rFonts w:ascii="Century Gothic" w:hAnsi="Century Gothic" w:cs="Arial"/>
          <w:sz w:val="40"/>
        </w:rPr>
        <w:t>Peru Climate</w:t>
      </w:r>
    </w:p>
    <w:p w14:paraId="5C53A2B7" w14:textId="3133D76D" w:rsidR="009830D6" w:rsidRPr="00B265D9" w:rsidRDefault="00671E92" w:rsidP="00E578D6">
      <w:pPr>
        <w:spacing w:after="0" w:line="240" w:lineRule="auto"/>
        <w:jc w:val="right"/>
        <w:rPr>
          <w:rFonts w:ascii="Century Gothic" w:hAnsi="Century Gothic" w:cs="Arial"/>
          <w:sz w:val="28"/>
        </w:rPr>
      </w:pPr>
      <w:r>
        <w:rPr>
          <w:rFonts w:ascii="Century Gothic" w:hAnsi="Century Gothic" w:cs="Arial"/>
          <w:sz w:val="28"/>
        </w:rPr>
        <w:t xml:space="preserve">Monitoring and Forecasting Shifting Climate and Land </w:t>
      </w:r>
      <w:r w:rsidR="00E37CA5">
        <w:rPr>
          <w:rFonts w:ascii="Century Gothic" w:hAnsi="Century Gothic" w:cs="Arial"/>
          <w:sz w:val="28"/>
        </w:rPr>
        <w:t xml:space="preserve">Use </w:t>
      </w:r>
      <w:r>
        <w:rPr>
          <w:rFonts w:ascii="Century Gothic" w:hAnsi="Century Gothic" w:cs="Arial"/>
          <w:sz w:val="28"/>
        </w:rPr>
        <w:t>Change Impacts in Peru’s Parque de la Papa for Enhanced Agricultural Management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bookmarkStart w:id="0" w:name="_GoBack"/>
      <w:bookmarkEnd w:id="0"/>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7216" behindDoc="0" locked="0" layoutInCell="1" allowOverlap="1" wp14:anchorId="62117CDB" wp14:editId="3591BD0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9BED351" w:rsidR="00916AAB" w:rsidRPr="00B265D9" w:rsidRDefault="00B07DED"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5A5F78">
        <w:rPr>
          <w:rFonts w:ascii="Century Gothic" w:hAnsi="Century Gothic" w:cs="Arial"/>
          <w:sz w:val="28"/>
        </w:rPr>
        <w:t>November 19</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51EBA91F" w14:textId="753B8166" w:rsidR="00FC670A" w:rsidRDefault="00671E92"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Rebekke Muench (Project Lead) </w:t>
      </w:r>
    </w:p>
    <w:p w14:paraId="56CC4337" w14:textId="5F342ECA" w:rsidR="00671E92" w:rsidRDefault="00671E92" w:rsidP="00FC670A">
      <w:pPr>
        <w:spacing w:after="0" w:line="240" w:lineRule="auto"/>
        <w:jc w:val="center"/>
        <w:rPr>
          <w:rFonts w:ascii="Century Gothic" w:hAnsi="Century Gothic" w:cs="Arial"/>
          <w:sz w:val="20"/>
          <w:szCs w:val="20"/>
        </w:rPr>
      </w:pPr>
      <w:r>
        <w:rPr>
          <w:rFonts w:ascii="Century Gothic" w:hAnsi="Century Gothic" w:cs="Arial"/>
          <w:sz w:val="20"/>
          <w:szCs w:val="20"/>
        </w:rPr>
        <w:t>Kayla McDonald</w:t>
      </w:r>
    </w:p>
    <w:p w14:paraId="06E01FE4" w14:textId="7B0DBD6F" w:rsidR="00671E92" w:rsidRDefault="00671E92" w:rsidP="00FC670A">
      <w:pPr>
        <w:spacing w:after="0" w:line="240" w:lineRule="auto"/>
        <w:jc w:val="center"/>
        <w:rPr>
          <w:rFonts w:ascii="Century Gothic" w:hAnsi="Century Gothic" w:cs="Arial"/>
          <w:sz w:val="20"/>
          <w:szCs w:val="20"/>
        </w:rPr>
      </w:pPr>
      <w:r>
        <w:rPr>
          <w:rFonts w:ascii="Century Gothic" w:hAnsi="Century Gothic" w:cs="Arial"/>
          <w:sz w:val="20"/>
          <w:szCs w:val="20"/>
        </w:rPr>
        <w:t>Ryan Murphy</w:t>
      </w:r>
    </w:p>
    <w:p w14:paraId="6FF3E7BA" w14:textId="1D242FBF" w:rsidR="00671E92" w:rsidRDefault="00671E92" w:rsidP="00FC670A">
      <w:pPr>
        <w:spacing w:after="0" w:line="240" w:lineRule="auto"/>
        <w:jc w:val="center"/>
        <w:rPr>
          <w:rFonts w:ascii="Century Gothic" w:hAnsi="Century Gothic" w:cs="Arial"/>
          <w:sz w:val="20"/>
          <w:szCs w:val="20"/>
        </w:rPr>
      </w:pPr>
      <w:r>
        <w:rPr>
          <w:rFonts w:ascii="Century Gothic" w:hAnsi="Century Gothic" w:cs="Arial"/>
          <w:sz w:val="20"/>
          <w:szCs w:val="20"/>
        </w:rPr>
        <w:t>Michael Sclater</w:t>
      </w:r>
    </w:p>
    <w:p w14:paraId="592936B2" w14:textId="44A97EC2" w:rsidR="00671E92" w:rsidRDefault="00671E92" w:rsidP="00FC670A">
      <w:pPr>
        <w:spacing w:after="0" w:line="240" w:lineRule="auto"/>
        <w:jc w:val="center"/>
        <w:rPr>
          <w:rFonts w:ascii="Century Gothic" w:hAnsi="Century Gothic" w:cs="Arial"/>
          <w:sz w:val="20"/>
          <w:szCs w:val="20"/>
        </w:rPr>
      </w:pPr>
      <w:r>
        <w:rPr>
          <w:rFonts w:ascii="Century Gothic" w:hAnsi="Century Gothic" w:cs="Arial"/>
          <w:sz w:val="20"/>
          <w:szCs w:val="20"/>
        </w:rPr>
        <w:t>Richard Rose</w:t>
      </w:r>
    </w:p>
    <w:p w14:paraId="10486724" w14:textId="3570B889" w:rsidR="00671E92" w:rsidRPr="00FC670A" w:rsidRDefault="00671E92" w:rsidP="00FC670A">
      <w:pPr>
        <w:spacing w:after="0" w:line="240" w:lineRule="auto"/>
        <w:jc w:val="center"/>
        <w:rPr>
          <w:rFonts w:ascii="Century Gothic" w:hAnsi="Century Gothic" w:cs="Arial"/>
          <w:sz w:val="20"/>
          <w:szCs w:val="20"/>
        </w:rPr>
      </w:pPr>
      <w:r>
        <w:rPr>
          <w:rFonts w:ascii="Century Gothic" w:hAnsi="Century Gothic" w:cs="Arial"/>
          <w:sz w:val="20"/>
          <w:szCs w:val="20"/>
        </w:rPr>
        <w:t>Dajon Begin</w:t>
      </w:r>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0DF28AD7" w:rsidR="00916AAB" w:rsidRPr="00FC670A" w:rsidRDefault="006415AA"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NASA DEVELOP National Program</w:t>
      </w:r>
      <w:r w:rsidR="00916AAB" w:rsidRPr="00FC670A">
        <w:rPr>
          <w:rFonts w:ascii="Century Gothic" w:hAnsi="Century Gothic" w:cs="Arial"/>
          <w:sz w:val="20"/>
          <w:szCs w:val="20"/>
        </w:rPr>
        <w:t xml:space="preserve"> (Science Advisor)</w:t>
      </w:r>
    </w:p>
    <w:p w14:paraId="74093909" w14:textId="722CC1A3" w:rsidR="006E2A1C" w:rsidRPr="00FC670A" w:rsidRDefault="006415AA" w:rsidP="00E578D6">
      <w:pPr>
        <w:spacing w:after="0" w:line="240" w:lineRule="auto"/>
        <w:jc w:val="center"/>
        <w:rPr>
          <w:rFonts w:ascii="Century Gothic" w:hAnsi="Century Gothic" w:cs="Arial"/>
          <w:sz w:val="20"/>
          <w:szCs w:val="20"/>
        </w:rPr>
      </w:pPr>
      <w:r>
        <w:rPr>
          <w:rFonts w:ascii="Century Gothic" w:hAnsi="Century Gothic" w:cs="Arial"/>
          <w:sz w:val="20"/>
          <w:szCs w:val="20"/>
        </w:rPr>
        <w:t>Noel Baker</w:t>
      </w:r>
      <w:r w:rsidR="00916AAB" w:rsidRPr="00FC670A">
        <w:rPr>
          <w:rFonts w:ascii="Century Gothic" w:hAnsi="Century Gothic" w:cs="Arial"/>
          <w:sz w:val="20"/>
          <w:szCs w:val="20"/>
        </w:rPr>
        <w:t xml:space="preserve">, </w:t>
      </w:r>
      <w:r>
        <w:rPr>
          <w:rFonts w:ascii="Century Gothic" w:hAnsi="Century Gothic" w:cs="Arial"/>
          <w:sz w:val="20"/>
          <w:szCs w:val="20"/>
        </w:rPr>
        <w:t>NASA Post Doc</w:t>
      </w:r>
      <w:r w:rsidR="00916AAB" w:rsidRPr="00FC670A">
        <w:rPr>
          <w:rFonts w:ascii="Century Gothic" w:hAnsi="Century Gothic" w:cs="Arial"/>
          <w:sz w:val="20"/>
          <w:szCs w:val="20"/>
        </w:rPr>
        <w:t xml:space="preserve"> </w:t>
      </w:r>
      <w:r w:rsidR="00335EF0">
        <w:rPr>
          <w:rFonts w:ascii="Century Gothic" w:hAnsi="Century Gothic" w:cs="Arial"/>
          <w:sz w:val="20"/>
          <w:szCs w:val="20"/>
        </w:rPr>
        <w:t>Program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5F39B065" w14:textId="77777777" w:rsidR="00671E92" w:rsidRDefault="00671E92" w:rsidP="006E2A1C">
      <w:pPr>
        <w:pStyle w:val="Heading1"/>
        <w:rPr>
          <w:rFonts w:ascii="Century Gothic" w:hAnsi="Century Gothic"/>
        </w:rPr>
      </w:pPr>
    </w:p>
    <w:p w14:paraId="43310003" w14:textId="77777777" w:rsidR="00671E92" w:rsidRDefault="00671E92" w:rsidP="006E2A1C">
      <w:pPr>
        <w:pStyle w:val="Heading1"/>
        <w:rPr>
          <w:rFonts w:ascii="Century Gothic" w:hAnsi="Century Gothic"/>
        </w:rPr>
      </w:pPr>
    </w:p>
    <w:p w14:paraId="56DA373A" w14:textId="77777777" w:rsidR="00671E92" w:rsidRPr="00671E92" w:rsidRDefault="00671E92" w:rsidP="00671E92"/>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1178994D" w14:textId="77777777" w:rsidR="00B07DED" w:rsidRPr="00B07DED" w:rsidRDefault="00B07DED" w:rsidP="00B07DED">
      <w:pPr>
        <w:spacing w:after="0" w:line="240" w:lineRule="auto"/>
        <w:rPr>
          <w:rFonts w:ascii="Century Gothic" w:hAnsi="Century Gothic" w:cs="Arial"/>
          <w:szCs w:val="24"/>
        </w:rPr>
      </w:pPr>
      <w:r w:rsidRPr="00B07DED">
        <w:rPr>
          <w:rFonts w:ascii="Century Gothic" w:hAnsi="Century Gothic" w:cs="Arial"/>
          <w:szCs w:val="24"/>
        </w:rPr>
        <w:t>Changing climates are affecting agricultural production around the world. This impact will be particularly severe in tropical highland regions like the Peruvian Andes, where shifts in climate have caused changes in suitable areas for endemic crops. In the Parque de la Papa (Peruvian Potato Park), evidence suggests that potato cultivation has shifted to higher altitudes in response to increasing temperatures and pest populations. The primary concern is the current suitable lands within Parque de la Papa will eventually become unsuitable for traditional potato production. In addition, the impact of shifting climates threaten both agrobiodiversity and community livelihoods within the park and surrounding region. The objective of this project was to develop an increased understanding of changes in climate and their influence on potato cultivation in the park using NASA Earth observations. Land surface temperature data from the Aqua and Terra Moderate Resolution Imaging Spectroradiometer (MODIS) were used to derive growing degree days for the region. Historical and current precipitation was assessed using Tropical Rainfall Measuring Mission (TRMM) and Global Precipitation Measurement (GPM) data. Current and historical potato cultivation areas were estimated using Landsat 4, 5, 7, and 8, sensors. A digital elevation model (DEM) and a slope map were created from the Shuttle Radar Topography Mission (SRTM) data. These factors were incorporated into suitability maps for weevils, a pest in the park. Finally, current and future potato suitability maps were developed using growing degree days, precipitation, elevation, weevil suitability, and slope.</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46DA39F0" w14:textId="77777777" w:rsidR="00211CBB" w:rsidRDefault="00211CBB" w:rsidP="00D3013B">
      <w:pPr>
        <w:pStyle w:val="Heading1"/>
        <w:rPr>
          <w:rFonts w:ascii="Century Gothic" w:eastAsiaTheme="minorEastAsia" w:hAnsi="Century Gothic" w:cs="Arial"/>
          <w:b w:val="0"/>
          <w:bCs w:val="0"/>
          <w:color w:val="auto"/>
          <w:sz w:val="22"/>
          <w:szCs w:val="22"/>
        </w:rPr>
      </w:pPr>
      <w:bookmarkStart w:id="1" w:name="_Toc334198720"/>
      <w:r w:rsidRPr="00211CBB">
        <w:rPr>
          <w:rFonts w:ascii="Century Gothic" w:eastAsiaTheme="minorEastAsia" w:hAnsi="Century Gothic" w:cs="Arial"/>
          <w:b w:val="0"/>
          <w:bCs w:val="0"/>
          <w:color w:val="auto"/>
          <w:sz w:val="22"/>
          <w:szCs w:val="22"/>
        </w:rPr>
        <w:t>Remote Sensing, Climate, MODIS, Growing Degree Days</w:t>
      </w:r>
    </w:p>
    <w:p w14:paraId="2FB6D409" w14:textId="3CED7731" w:rsidR="00FB5846" w:rsidRPr="00B265D9" w:rsidRDefault="008B7071" w:rsidP="00D3013B">
      <w:pPr>
        <w:pStyle w:val="Heading1"/>
        <w:rPr>
          <w:rFonts w:ascii="Century Gothic" w:hAnsi="Century Gothic"/>
        </w:rPr>
      </w:pPr>
      <w:r>
        <w:rPr>
          <w:rFonts w:ascii="Century Gothic" w:hAnsi="Century Gothic"/>
        </w:rPr>
        <w:t xml:space="preserve">II. </w:t>
      </w:r>
      <w:r w:rsidR="00FB5846" w:rsidRPr="00B265D9">
        <w:rPr>
          <w:rFonts w:ascii="Century Gothic" w:hAnsi="Century Gothic"/>
        </w:rPr>
        <w:t>Introduction</w:t>
      </w:r>
      <w:bookmarkEnd w:id="1"/>
    </w:p>
    <w:p w14:paraId="385AE5B9" w14:textId="423FAB29" w:rsidR="00B144F8" w:rsidRPr="00B144F8" w:rsidRDefault="00E03B8E" w:rsidP="00B144F8">
      <w:pPr>
        <w:spacing w:line="240" w:lineRule="auto"/>
        <w:rPr>
          <w:rFonts w:ascii="Century Gothic" w:hAnsi="Century Gothic" w:cs="Arial"/>
        </w:rPr>
      </w:pPr>
      <w:r w:rsidRPr="00E03B8E">
        <w:rPr>
          <w:rFonts w:ascii="Century Gothic" w:hAnsi="Century Gothic" w:cs="Arial"/>
        </w:rPr>
        <w:t xml:space="preserve"> </w:t>
      </w:r>
      <w:r w:rsidR="00B144F8" w:rsidRPr="00B144F8">
        <w:rPr>
          <w:rFonts w:ascii="Century Gothic" w:hAnsi="Century Gothic" w:cs="Arial"/>
        </w:rPr>
        <w:t>Increases in average global temperatures and shifting precipitation patterns are likely to alter agricultural practices around the world (</w:t>
      </w:r>
      <w:proofErr w:type="spellStart"/>
      <w:r w:rsidR="00B144F8" w:rsidRPr="00B144F8">
        <w:rPr>
          <w:rFonts w:ascii="Century Gothic" w:hAnsi="Century Gothic" w:cs="Arial"/>
        </w:rPr>
        <w:t>Daccache</w:t>
      </w:r>
      <w:proofErr w:type="spellEnd"/>
      <w:r w:rsidR="00B144F8" w:rsidRPr="00B144F8">
        <w:rPr>
          <w:rFonts w:ascii="Century Gothic" w:hAnsi="Century Gothic" w:cs="Arial"/>
        </w:rPr>
        <w:t xml:space="preserve"> et al., 2011). The location and sustainable growth of certain crops will be influenced by this complex and variable change.  In tropical highland regions like the Andes, the effects of climatic changes may be severe (Jamieson, Trowbridge, </w:t>
      </w:r>
      <w:proofErr w:type="spellStart"/>
      <w:r w:rsidR="00B144F8" w:rsidRPr="00B144F8">
        <w:rPr>
          <w:rFonts w:ascii="Century Gothic" w:hAnsi="Century Gothic" w:cs="Arial"/>
        </w:rPr>
        <w:t>Raffa</w:t>
      </w:r>
      <w:proofErr w:type="spellEnd"/>
      <w:r w:rsidR="00B144F8" w:rsidRPr="00B144F8">
        <w:rPr>
          <w:rFonts w:ascii="Century Gothic" w:hAnsi="Century Gothic" w:cs="Arial"/>
        </w:rPr>
        <w:t xml:space="preserve">, &amp; </w:t>
      </w:r>
      <w:proofErr w:type="spellStart"/>
      <w:r w:rsidR="00B144F8" w:rsidRPr="00B144F8">
        <w:rPr>
          <w:rFonts w:ascii="Century Gothic" w:hAnsi="Century Gothic" w:cs="Arial"/>
        </w:rPr>
        <w:t>Lindroth</w:t>
      </w:r>
      <w:proofErr w:type="spellEnd"/>
      <w:r w:rsidR="00B144F8" w:rsidRPr="00B144F8">
        <w:rPr>
          <w:rFonts w:ascii="Century Gothic" w:hAnsi="Century Gothic" w:cs="Arial"/>
        </w:rPr>
        <w:t>, 2002). A study based on local meteorological data in this region showed significant warming after 1979 that is expected to continue into the future (</w:t>
      </w:r>
      <w:proofErr w:type="spellStart"/>
      <w:r w:rsidR="00B144F8" w:rsidRPr="00B144F8">
        <w:rPr>
          <w:rFonts w:ascii="Century Gothic" w:hAnsi="Century Gothic" w:cs="Arial"/>
        </w:rPr>
        <w:t>Condori</w:t>
      </w:r>
      <w:proofErr w:type="spellEnd"/>
      <w:r w:rsidR="00B144F8" w:rsidRPr="00B144F8">
        <w:rPr>
          <w:rFonts w:ascii="Century Gothic" w:hAnsi="Century Gothic" w:cs="Arial"/>
        </w:rPr>
        <w:t xml:space="preserve">, Hijmans, Quiroz, &amp; </w:t>
      </w:r>
      <w:proofErr w:type="spellStart"/>
      <w:r w:rsidR="00B144F8" w:rsidRPr="00B144F8">
        <w:rPr>
          <w:rFonts w:ascii="Century Gothic" w:hAnsi="Century Gothic" w:cs="Arial"/>
        </w:rPr>
        <w:t>Ledent</w:t>
      </w:r>
      <w:proofErr w:type="spellEnd"/>
      <w:r w:rsidR="00B144F8" w:rsidRPr="00B144F8">
        <w:rPr>
          <w:rFonts w:ascii="Century Gothic" w:hAnsi="Century Gothic" w:cs="Arial"/>
        </w:rPr>
        <w:t>, 2014). Changes in temperature and precipitation have altered growing patterns (</w:t>
      </w:r>
      <w:proofErr w:type="spellStart"/>
      <w:r w:rsidR="00B144F8" w:rsidRPr="00B144F8">
        <w:rPr>
          <w:rFonts w:ascii="Century Gothic" w:hAnsi="Century Gothic" w:cs="Arial"/>
        </w:rPr>
        <w:t>Daccache</w:t>
      </w:r>
      <w:proofErr w:type="spellEnd"/>
      <w:r w:rsidR="00B144F8" w:rsidRPr="00B144F8">
        <w:rPr>
          <w:rFonts w:ascii="Century Gothic" w:hAnsi="Century Gothic" w:cs="Arial"/>
        </w:rPr>
        <w:t xml:space="preserve"> et al., 2011) and increased the presence of insect damage (David Ellis, CIP, personal communication, September 22, 2015). Subsequent research has shown that from 1982 to 2012, potato cultivation in the Andes ascended 150 m higher in elevation (Shaw &amp; </w:t>
      </w:r>
      <w:proofErr w:type="spellStart"/>
      <w:r w:rsidR="00B144F8" w:rsidRPr="00B144F8">
        <w:rPr>
          <w:rFonts w:ascii="Century Gothic" w:hAnsi="Century Gothic" w:cs="Arial"/>
        </w:rPr>
        <w:t>Kristjanson</w:t>
      </w:r>
      <w:proofErr w:type="spellEnd"/>
      <w:r w:rsidR="00B144F8" w:rsidRPr="00B144F8">
        <w:rPr>
          <w:rFonts w:ascii="Century Gothic" w:hAnsi="Century Gothic" w:cs="Arial"/>
        </w:rPr>
        <w:t>, 2013). Conservation of this genetic and cultural diversity will depend on a clea</w:t>
      </w:r>
      <w:r w:rsidR="00B144F8">
        <w:rPr>
          <w:rFonts w:ascii="Century Gothic" w:hAnsi="Century Gothic" w:cs="Arial"/>
        </w:rPr>
        <w:t xml:space="preserve">r understanding of the effects </w:t>
      </w:r>
      <w:r w:rsidR="00B144F8" w:rsidRPr="00B144F8">
        <w:rPr>
          <w:rFonts w:ascii="Century Gothic" w:hAnsi="Century Gothic" w:cs="Arial"/>
        </w:rPr>
        <w:t xml:space="preserve">a changing climate has on crop suitability.  These changes threaten the continued use of traditional farming practices and indigenous crop varieties. </w:t>
      </w:r>
    </w:p>
    <w:p w14:paraId="122BBDE8" w14:textId="77777777" w:rsidR="00B144F8" w:rsidRPr="00B144F8" w:rsidRDefault="00B144F8" w:rsidP="00B144F8">
      <w:pPr>
        <w:spacing w:after="0" w:line="240" w:lineRule="auto"/>
        <w:rPr>
          <w:rFonts w:ascii="Century Gothic" w:hAnsi="Century Gothic" w:cs="Arial"/>
        </w:rPr>
      </w:pPr>
      <w:r w:rsidRPr="00B144F8">
        <w:rPr>
          <w:rFonts w:ascii="Century Gothic" w:hAnsi="Century Gothic" w:cs="Arial"/>
        </w:rPr>
        <w:t xml:space="preserve">Generally, locations suitable for potato cultivation are determined by biotic and abiotic factors as well as economic and social conditions. With respect to climate, potato </w:t>
      </w:r>
      <w:r w:rsidRPr="00B144F8">
        <w:rPr>
          <w:rFonts w:ascii="Century Gothic" w:hAnsi="Century Gothic" w:cs="Arial"/>
        </w:rPr>
        <w:lastRenderedPageBreak/>
        <w:t>production must occur during a time period that is both “heat free” and “frost free,” (</w:t>
      </w:r>
      <w:proofErr w:type="spellStart"/>
      <w:r w:rsidRPr="00B144F8">
        <w:rPr>
          <w:rFonts w:ascii="Century Gothic" w:hAnsi="Century Gothic" w:cs="Arial"/>
        </w:rPr>
        <w:t>Haverkort</w:t>
      </w:r>
      <w:proofErr w:type="spellEnd"/>
      <w:r w:rsidRPr="00B144F8">
        <w:rPr>
          <w:rFonts w:ascii="Century Gothic" w:hAnsi="Century Gothic" w:cs="Arial"/>
        </w:rPr>
        <w:t xml:space="preserve">, De </w:t>
      </w:r>
      <w:proofErr w:type="spellStart"/>
      <w:r w:rsidRPr="00B144F8">
        <w:rPr>
          <w:rFonts w:ascii="Century Gothic" w:hAnsi="Century Gothic" w:cs="Arial"/>
        </w:rPr>
        <w:t>Ruijter</w:t>
      </w:r>
      <w:proofErr w:type="spellEnd"/>
      <w:r w:rsidRPr="00B144F8">
        <w:rPr>
          <w:rFonts w:ascii="Century Gothic" w:hAnsi="Century Gothic" w:cs="Arial"/>
        </w:rPr>
        <w:t xml:space="preserve">, van Evert, </w:t>
      </w:r>
      <w:proofErr w:type="spellStart"/>
      <w:r w:rsidRPr="00B144F8">
        <w:rPr>
          <w:rFonts w:ascii="Century Gothic" w:hAnsi="Century Gothic" w:cs="Arial"/>
        </w:rPr>
        <w:t>Conjin</w:t>
      </w:r>
      <w:proofErr w:type="spellEnd"/>
      <w:r w:rsidRPr="00B144F8">
        <w:rPr>
          <w:rFonts w:ascii="Century Gothic" w:hAnsi="Century Gothic" w:cs="Arial"/>
        </w:rPr>
        <w:t>, &amp; Rutgers, 2013). Risk of frost increases below 3</w:t>
      </w:r>
      <w:r w:rsidRPr="00B144F8">
        <w:rPr>
          <w:rFonts w:ascii="Cambria Math" w:hAnsi="Cambria Math" w:cs="Cambria Math"/>
        </w:rPr>
        <w:t>℃</w:t>
      </w:r>
      <w:r w:rsidRPr="00B144F8">
        <w:rPr>
          <w:rFonts w:ascii="Century Gothic" w:hAnsi="Century Gothic" w:cs="Arial"/>
        </w:rPr>
        <w:t>, and tuber production decreases at mean temperatures above 22</w:t>
      </w:r>
      <w:r w:rsidRPr="00B144F8">
        <w:rPr>
          <w:rFonts w:ascii="Cambria Math" w:hAnsi="Cambria Math" w:cs="Cambria Math"/>
        </w:rPr>
        <w:t>℃</w:t>
      </w:r>
      <w:r w:rsidRPr="00B144F8">
        <w:rPr>
          <w:rFonts w:ascii="Century Gothic" w:hAnsi="Century Gothic" w:cs="Arial"/>
        </w:rPr>
        <w:t xml:space="preserve"> (Hijmans, Forbes, &amp; Walker, 2000, p. 83). In addition to regulating plant growth, temperature also affects insect growth and development (Jamieson et al., 2002). Warming temperatures may also increase vulnerability of plants to insect damage, especially if water availability is reduced (Jamieson et al., 2002).</w:t>
      </w:r>
    </w:p>
    <w:p w14:paraId="33211CA3" w14:textId="77777777" w:rsidR="00B144F8" w:rsidRPr="00B144F8" w:rsidRDefault="00B144F8" w:rsidP="00B144F8">
      <w:pPr>
        <w:spacing w:after="0" w:line="240" w:lineRule="auto"/>
        <w:rPr>
          <w:rFonts w:ascii="Century Gothic" w:hAnsi="Century Gothic" w:cs="Arial"/>
        </w:rPr>
      </w:pPr>
    </w:p>
    <w:p w14:paraId="18546B44" w14:textId="5FE75BC4" w:rsidR="00B144F8" w:rsidRPr="00B144F8" w:rsidRDefault="00B144F8" w:rsidP="00B144F8">
      <w:pPr>
        <w:spacing w:after="0" w:line="240" w:lineRule="auto"/>
        <w:rPr>
          <w:rFonts w:ascii="Century Gothic" w:hAnsi="Century Gothic" w:cs="Arial"/>
        </w:rPr>
      </w:pPr>
      <w:r w:rsidRPr="00B144F8">
        <w:rPr>
          <w:rFonts w:ascii="Century Gothic" w:hAnsi="Century Gothic" w:cs="Arial"/>
        </w:rPr>
        <w:t xml:space="preserve">Potato weevils are one of the most prevalent pests for potatoes cultivated in the high Andean mountains (Cisneros, 1999). An increase in Andean weevil populations can be attributed to the rise in </w:t>
      </w:r>
      <w:r>
        <w:rPr>
          <w:rFonts w:ascii="Century Gothic" w:hAnsi="Century Gothic" w:cs="Arial"/>
        </w:rPr>
        <w:t xml:space="preserve">temperatures over time in Peru </w:t>
      </w:r>
      <w:r w:rsidRPr="00B144F8">
        <w:rPr>
          <w:rFonts w:ascii="Century Gothic" w:hAnsi="Century Gothic" w:cs="Arial"/>
        </w:rPr>
        <w:t>(</w:t>
      </w:r>
      <w:proofErr w:type="spellStart"/>
      <w:r w:rsidRPr="00B144F8">
        <w:rPr>
          <w:rFonts w:ascii="Century Gothic" w:hAnsi="Century Gothic" w:cs="Arial"/>
        </w:rPr>
        <w:t>Parsa</w:t>
      </w:r>
      <w:proofErr w:type="spellEnd"/>
      <w:r w:rsidRPr="00B144F8">
        <w:rPr>
          <w:rFonts w:ascii="Century Gothic" w:hAnsi="Century Gothic" w:cs="Arial"/>
        </w:rPr>
        <w:t>, 2010). These pests cause irreparable damage to crops as well as surrounding fields. Weevil eggs are laid at the base of potato plants (</w:t>
      </w:r>
      <w:proofErr w:type="spellStart"/>
      <w:r w:rsidRPr="00B144F8">
        <w:rPr>
          <w:rFonts w:ascii="Century Gothic" w:hAnsi="Century Gothic" w:cs="Arial"/>
        </w:rPr>
        <w:t>Parsa</w:t>
      </w:r>
      <w:proofErr w:type="spellEnd"/>
      <w:r w:rsidRPr="00B144F8">
        <w:rPr>
          <w:rFonts w:ascii="Century Gothic" w:hAnsi="Century Gothic" w:cs="Arial"/>
        </w:rPr>
        <w:t xml:space="preserve">, </w:t>
      </w:r>
      <w:proofErr w:type="spellStart"/>
      <w:r w:rsidRPr="00B144F8">
        <w:rPr>
          <w:rFonts w:ascii="Century Gothic" w:hAnsi="Century Gothic" w:cs="Arial"/>
        </w:rPr>
        <w:t>Ccanto</w:t>
      </w:r>
      <w:proofErr w:type="spellEnd"/>
      <w:r w:rsidRPr="00B144F8">
        <w:rPr>
          <w:rFonts w:ascii="Century Gothic" w:hAnsi="Century Gothic" w:cs="Arial"/>
        </w:rPr>
        <w:t xml:space="preserve">, </w:t>
      </w:r>
      <w:proofErr w:type="spellStart"/>
      <w:r w:rsidRPr="00B144F8">
        <w:rPr>
          <w:rFonts w:ascii="Century Gothic" w:hAnsi="Century Gothic" w:cs="Arial"/>
        </w:rPr>
        <w:t>Olivera</w:t>
      </w:r>
      <w:proofErr w:type="spellEnd"/>
      <w:r w:rsidRPr="00B144F8">
        <w:rPr>
          <w:rFonts w:ascii="Century Gothic" w:hAnsi="Century Gothic" w:cs="Arial"/>
        </w:rPr>
        <w:t xml:space="preserve">, </w:t>
      </w:r>
      <w:proofErr w:type="spellStart"/>
      <w:r w:rsidRPr="00B144F8">
        <w:rPr>
          <w:rFonts w:ascii="Century Gothic" w:hAnsi="Century Gothic" w:cs="Arial"/>
        </w:rPr>
        <w:t>Scurrah</w:t>
      </w:r>
      <w:proofErr w:type="spellEnd"/>
      <w:r w:rsidRPr="00B144F8">
        <w:rPr>
          <w:rFonts w:ascii="Century Gothic" w:hAnsi="Century Gothic" w:cs="Arial"/>
        </w:rPr>
        <w:t>, Alcazar &amp; Rosenheim, 2012), in the upper twenty centimeters of the soil profile (Rios, 2010) for a period of twelve to fourteen weeks (Cisneros, 1999). Larvae bore through tubers for eleven to seventeen weeks, then abandon these tubers and pupate in surrounding soil (Cisneros, 1999). The emergence of overwintering adult weevils lasts eight to fourteen weeks and coincides with the onset of rain (Cisneros, 1999). Infestations are then exacerbated by the travel of weevils to nearby potato fields (</w:t>
      </w:r>
      <w:proofErr w:type="spellStart"/>
      <w:r w:rsidRPr="00B144F8">
        <w:rPr>
          <w:rFonts w:ascii="Century Gothic" w:hAnsi="Century Gothic" w:cs="Arial"/>
        </w:rPr>
        <w:t>Parsa</w:t>
      </w:r>
      <w:proofErr w:type="spellEnd"/>
      <w:r w:rsidRPr="00B144F8">
        <w:rPr>
          <w:rFonts w:ascii="Century Gothic" w:hAnsi="Century Gothic" w:cs="Arial"/>
        </w:rPr>
        <w:t xml:space="preserve"> et al., 2012).</w:t>
      </w:r>
    </w:p>
    <w:p w14:paraId="0044E132" w14:textId="205CAF7F" w:rsidR="00B144F8" w:rsidRDefault="00B144F8" w:rsidP="00B144F8">
      <w:pPr>
        <w:spacing w:after="0" w:line="240" w:lineRule="auto"/>
        <w:rPr>
          <w:rFonts w:ascii="Century Gothic" w:hAnsi="Century Gothic" w:cs="Arial"/>
        </w:rPr>
      </w:pPr>
      <w:r w:rsidRPr="00B144F8">
        <w:rPr>
          <w:rFonts w:ascii="Century Gothic" w:hAnsi="Century Gothic" w:cs="Arial"/>
        </w:rPr>
        <w:br/>
        <w:t>Remote sensing and Geographic Information Systems (GIS) have emerged as new tools to assess agricultural suitability (Rahman, 2008) and monitor the distribution of crops over large areas (</w:t>
      </w:r>
      <w:proofErr w:type="spellStart"/>
      <w:r w:rsidRPr="00B144F8">
        <w:rPr>
          <w:rFonts w:ascii="Century Gothic" w:hAnsi="Century Gothic" w:cs="Arial"/>
        </w:rPr>
        <w:t>Panigrahy</w:t>
      </w:r>
      <w:proofErr w:type="spellEnd"/>
      <w:r w:rsidRPr="00B144F8">
        <w:rPr>
          <w:rFonts w:ascii="Century Gothic" w:hAnsi="Century Gothic" w:cs="Arial"/>
        </w:rPr>
        <w:t xml:space="preserve"> &amp; Chakraborty, 1998). This project addressed NASA’s Applied Sciences Program national application areas of climate, agriculture, ecological forecasting, and water resources. The objective was to use NASA Earth Observations to develop an increased understanding of changes in climate and their influence on potato cultivation in Peru’s Parque de la Papa. Growing Degree Days (GDD), elevation, soil moisture, and precipitation maps were created to serve as inputs</w:t>
      </w:r>
      <w:r>
        <w:rPr>
          <w:rFonts w:ascii="Century Gothic" w:hAnsi="Century Gothic" w:cs="Arial"/>
        </w:rPr>
        <w:t xml:space="preserve"> for a potato suitability analysis in the park. </w:t>
      </w:r>
    </w:p>
    <w:p w14:paraId="4A709239" w14:textId="77777777" w:rsidR="00E0478A" w:rsidRDefault="00E0478A" w:rsidP="00B144F8">
      <w:pPr>
        <w:spacing w:after="0" w:line="240" w:lineRule="auto"/>
        <w:rPr>
          <w:rFonts w:ascii="Century Gothic" w:hAnsi="Century Gothic" w:cs="Arial"/>
        </w:rPr>
      </w:pPr>
    </w:p>
    <w:p w14:paraId="723600EA" w14:textId="77777777" w:rsidR="00E0478A" w:rsidRDefault="00E0478A" w:rsidP="00B144F8">
      <w:pPr>
        <w:spacing w:after="0" w:line="240" w:lineRule="auto"/>
        <w:rPr>
          <w:rFonts w:ascii="Century Gothic" w:hAnsi="Century Gothic" w:cs="Arial"/>
        </w:rPr>
      </w:pPr>
    </w:p>
    <w:p w14:paraId="1CCE090C" w14:textId="77777777" w:rsidR="00E0478A" w:rsidRDefault="00E0478A" w:rsidP="00B144F8">
      <w:pPr>
        <w:spacing w:after="0" w:line="240" w:lineRule="auto"/>
        <w:rPr>
          <w:rFonts w:ascii="Century Gothic" w:hAnsi="Century Gothic" w:cs="Arial"/>
        </w:rPr>
      </w:pPr>
    </w:p>
    <w:p w14:paraId="273DC48A" w14:textId="77777777" w:rsidR="00E0478A" w:rsidRDefault="00E0478A" w:rsidP="00B144F8">
      <w:pPr>
        <w:spacing w:after="0" w:line="240" w:lineRule="auto"/>
        <w:rPr>
          <w:rFonts w:ascii="Century Gothic" w:hAnsi="Century Gothic" w:cs="Arial"/>
        </w:rPr>
      </w:pPr>
    </w:p>
    <w:p w14:paraId="07A997EF" w14:textId="77777777" w:rsidR="00E0478A" w:rsidRDefault="00E0478A" w:rsidP="00B144F8">
      <w:pPr>
        <w:spacing w:after="0" w:line="240" w:lineRule="auto"/>
        <w:rPr>
          <w:rFonts w:ascii="Century Gothic" w:hAnsi="Century Gothic" w:cs="Arial"/>
        </w:rPr>
      </w:pPr>
    </w:p>
    <w:p w14:paraId="10366F56" w14:textId="77777777" w:rsidR="00E0478A" w:rsidRDefault="00E0478A" w:rsidP="00B144F8">
      <w:pPr>
        <w:spacing w:after="0" w:line="240" w:lineRule="auto"/>
        <w:rPr>
          <w:rFonts w:ascii="Century Gothic" w:hAnsi="Century Gothic" w:cs="Arial"/>
        </w:rPr>
      </w:pPr>
    </w:p>
    <w:p w14:paraId="135A02F9" w14:textId="77777777" w:rsidR="00E0478A" w:rsidRDefault="00E0478A" w:rsidP="00B144F8">
      <w:pPr>
        <w:spacing w:after="0" w:line="240" w:lineRule="auto"/>
        <w:rPr>
          <w:rFonts w:ascii="Century Gothic" w:hAnsi="Century Gothic" w:cs="Arial"/>
        </w:rPr>
      </w:pPr>
    </w:p>
    <w:p w14:paraId="7F30BDEE" w14:textId="77777777" w:rsidR="00E0478A" w:rsidRDefault="00E0478A" w:rsidP="00B144F8">
      <w:pPr>
        <w:spacing w:after="0" w:line="240" w:lineRule="auto"/>
        <w:rPr>
          <w:rFonts w:ascii="Century Gothic" w:hAnsi="Century Gothic" w:cs="Arial"/>
        </w:rPr>
      </w:pPr>
    </w:p>
    <w:p w14:paraId="0BF34B80" w14:textId="77777777" w:rsidR="00E0478A" w:rsidRDefault="00E0478A" w:rsidP="00B144F8">
      <w:pPr>
        <w:spacing w:after="0" w:line="240" w:lineRule="auto"/>
        <w:rPr>
          <w:rFonts w:ascii="Century Gothic" w:hAnsi="Century Gothic" w:cs="Arial"/>
        </w:rPr>
      </w:pPr>
    </w:p>
    <w:p w14:paraId="0D775B9B" w14:textId="77777777" w:rsidR="00E0478A" w:rsidRDefault="00E0478A" w:rsidP="00B144F8">
      <w:pPr>
        <w:spacing w:after="0" w:line="240" w:lineRule="auto"/>
        <w:rPr>
          <w:rFonts w:ascii="Century Gothic" w:hAnsi="Century Gothic" w:cs="Arial"/>
        </w:rPr>
      </w:pPr>
    </w:p>
    <w:p w14:paraId="3701EFAC" w14:textId="77777777" w:rsidR="00E0478A" w:rsidRDefault="00E0478A" w:rsidP="00B144F8">
      <w:pPr>
        <w:spacing w:after="0" w:line="240" w:lineRule="auto"/>
        <w:rPr>
          <w:rFonts w:ascii="Century Gothic" w:hAnsi="Century Gothic" w:cs="Arial"/>
        </w:rPr>
      </w:pPr>
    </w:p>
    <w:p w14:paraId="60547352" w14:textId="77777777" w:rsidR="00E0478A" w:rsidRDefault="00E0478A" w:rsidP="00B144F8">
      <w:pPr>
        <w:spacing w:after="0" w:line="240" w:lineRule="auto"/>
        <w:rPr>
          <w:rFonts w:ascii="Century Gothic" w:hAnsi="Century Gothic" w:cs="Arial"/>
        </w:rPr>
      </w:pPr>
    </w:p>
    <w:p w14:paraId="22D908D4" w14:textId="77777777" w:rsidR="00E0478A" w:rsidRDefault="00E0478A" w:rsidP="00B144F8">
      <w:pPr>
        <w:spacing w:after="0" w:line="240" w:lineRule="auto"/>
        <w:rPr>
          <w:rFonts w:ascii="Century Gothic" w:hAnsi="Century Gothic" w:cs="Arial"/>
        </w:rPr>
      </w:pPr>
    </w:p>
    <w:p w14:paraId="7B34600A" w14:textId="77777777" w:rsidR="00E0478A" w:rsidRDefault="00E0478A" w:rsidP="00B144F8">
      <w:pPr>
        <w:spacing w:after="0" w:line="240" w:lineRule="auto"/>
        <w:rPr>
          <w:rFonts w:ascii="Century Gothic" w:hAnsi="Century Gothic" w:cs="Arial"/>
        </w:rPr>
      </w:pPr>
    </w:p>
    <w:p w14:paraId="23555439" w14:textId="77777777" w:rsidR="00E0478A" w:rsidRDefault="00E0478A" w:rsidP="00B144F8">
      <w:pPr>
        <w:spacing w:after="0" w:line="240" w:lineRule="auto"/>
        <w:rPr>
          <w:rFonts w:ascii="Century Gothic" w:hAnsi="Century Gothic" w:cs="Arial"/>
        </w:rPr>
      </w:pPr>
    </w:p>
    <w:p w14:paraId="1B8CDA76" w14:textId="77777777" w:rsidR="00E0478A" w:rsidRDefault="00E0478A" w:rsidP="00B144F8">
      <w:pPr>
        <w:spacing w:after="0" w:line="240" w:lineRule="auto"/>
        <w:rPr>
          <w:rFonts w:ascii="Century Gothic" w:hAnsi="Century Gothic" w:cs="Arial"/>
        </w:rPr>
      </w:pPr>
    </w:p>
    <w:p w14:paraId="05A5ACD9" w14:textId="77777777" w:rsidR="00E0478A" w:rsidRDefault="00E0478A" w:rsidP="00B144F8">
      <w:pPr>
        <w:spacing w:after="0" w:line="240" w:lineRule="auto"/>
        <w:rPr>
          <w:rFonts w:ascii="Century Gothic" w:hAnsi="Century Gothic" w:cs="Arial"/>
        </w:rPr>
      </w:pPr>
    </w:p>
    <w:p w14:paraId="3FE4BB5A" w14:textId="77777777" w:rsidR="00E0478A" w:rsidRDefault="00E0478A" w:rsidP="00B144F8">
      <w:pPr>
        <w:spacing w:after="0" w:line="240" w:lineRule="auto"/>
        <w:rPr>
          <w:rFonts w:ascii="Century Gothic" w:hAnsi="Century Gothic" w:cs="Arial"/>
        </w:rPr>
      </w:pPr>
    </w:p>
    <w:p w14:paraId="44F44037" w14:textId="77777777" w:rsidR="00E0478A" w:rsidRDefault="00E0478A" w:rsidP="00B144F8">
      <w:pPr>
        <w:spacing w:after="0" w:line="240" w:lineRule="auto"/>
        <w:rPr>
          <w:rFonts w:ascii="Century Gothic" w:hAnsi="Century Gothic" w:cs="Arial"/>
        </w:rPr>
      </w:pPr>
    </w:p>
    <w:p w14:paraId="6950539F" w14:textId="73B6E3D5" w:rsidR="00E0478A" w:rsidRDefault="00A87ECD" w:rsidP="00B144F8">
      <w:pPr>
        <w:spacing w:after="0" w:line="240" w:lineRule="auto"/>
        <w:rPr>
          <w:rFonts w:ascii="Century Gothic" w:hAnsi="Century Gothic" w:cs="Arial"/>
        </w:rPr>
      </w:pPr>
      <w:r>
        <w:rPr>
          <w:rFonts w:ascii="Century Gothic" w:hAnsi="Century Gothic" w:cs="Arial"/>
          <w:noProof/>
        </w:rPr>
        <w:lastRenderedPageBreak/>
        <w:drawing>
          <wp:anchor distT="0" distB="0" distL="114300" distR="114300" simplePos="0" relativeHeight="251679744" behindDoc="0" locked="0" layoutInCell="1" allowOverlap="1" wp14:anchorId="3C252BBB" wp14:editId="5C7A5285">
            <wp:simplePos x="0" y="0"/>
            <wp:positionH relativeFrom="margin">
              <wp:posOffset>1057275</wp:posOffset>
            </wp:positionH>
            <wp:positionV relativeFrom="paragraph">
              <wp:posOffset>-57150</wp:posOffset>
            </wp:positionV>
            <wp:extent cx="3952240" cy="3903980"/>
            <wp:effectExtent l="0" t="0" r="0" b="127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3952240" cy="3903980"/>
                    </a:xfrm>
                    <a:prstGeom prst="rect">
                      <a:avLst/>
                    </a:prstGeom>
                  </pic:spPr>
                </pic:pic>
              </a:graphicData>
            </a:graphic>
            <wp14:sizeRelH relativeFrom="page">
              <wp14:pctWidth>0</wp14:pctWidth>
            </wp14:sizeRelH>
            <wp14:sizeRelV relativeFrom="page">
              <wp14:pctHeight>0</wp14:pctHeight>
            </wp14:sizeRelV>
          </wp:anchor>
        </w:drawing>
      </w:r>
    </w:p>
    <w:p w14:paraId="49A4EC34" w14:textId="553F2D3A" w:rsidR="00E0478A" w:rsidRDefault="00E0478A" w:rsidP="00B144F8">
      <w:pPr>
        <w:spacing w:after="0" w:line="240" w:lineRule="auto"/>
        <w:rPr>
          <w:rFonts w:ascii="Century Gothic" w:hAnsi="Century Gothic" w:cs="Arial"/>
        </w:rPr>
      </w:pPr>
    </w:p>
    <w:p w14:paraId="570660E1" w14:textId="7608EBC5" w:rsidR="00E0478A" w:rsidRDefault="00E0478A" w:rsidP="00B144F8">
      <w:pPr>
        <w:spacing w:after="0" w:line="240" w:lineRule="auto"/>
        <w:rPr>
          <w:rFonts w:ascii="Century Gothic" w:hAnsi="Century Gothic" w:cs="Arial"/>
        </w:rPr>
      </w:pPr>
    </w:p>
    <w:p w14:paraId="2ABF7759" w14:textId="77777777" w:rsidR="00E0478A" w:rsidRDefault="00E0478A" w:rsidP="00B144F8">
      <w:pPr>
        <w:spacing w:after="0" w:line="240" w:lineRule="auto"/>
        <w:rPr>
          <w:rFonts w:ascii="Century Gothic" w:hAnsi="Century Gothic" w:cs="Arial"/>
        </w:rPr>
      </w:pPr>
    </w:p>
    <w:p w14:paraId="0E52627C" w14:textId="77777777" w:rsidR="00E0478A" w:rsidRDefault="00E0478A" w:rsidP="00B144F8">
      <w:pPr>
        <w:spacing w:after="0" w:line="240" w:lineRule="auto"/>
        <w:rPr>
          <w:rFonts w:ascii="Century Gothic" w:hAnsi="Century Gothic" w:cs="Arial"/>
        </w:rPr>
      </w:pPr>
    </w:p>
    <w:p w14:paraId="0998D7A9" w14:textId="77777777" w:rsidR="00E0478A" w:rsidRDefault="00E0478A" w:rsidP="00B144F8">
      <w:pPr>
        <w:spacing w:after="0" w:line="240" w:lineRule="auto"/>
        <w:rPr>
          <w:rFonts w:ascii="Century Gothic" w:hAnsi="Century Gothic" w:cs="Arial"/>
        </w:rPr>
      </w:pPr>
    </w:p>
    <w:p w14:paraId="4796331B" w14:textId="77777777" w:rsidR="00E0478A" w:rsidRDefault="00E0478A" w:rsidP="00B144F8">
      <w:pPr>
        <w:spacing w:after="0" w:line="240" w:lineRule="auto"/>
        <w:rPr>
          <w:rFonts w:ascii="Century Gothic" w:hAnsi="Century Gothic" w:cs="Arial"/>
        </w:rPr>
      </w:pPr>
    </w:p>
    <w:p w14:paraId="68335BF0" w14:textId="77777777" w:rsidR="00E0478A" w:rsidRDefault="00E0478A" w:rsidP="00B144F8">
      <w:pPr>
        <w:spacing w:after="0" w:line="240" w:lineRule="auto"/>
        <w:rPr>
          <w:rFonts w:ascii="Century Gothic" w:hAnsi="Century Gothic" w:cs="Arial"/>
        </w:rPr>
      </w:pPr>
    </w:p>
    <w:p w14:paraId="155AEAD2" w14:textId="77777777" w:rsidR="00E0478A" w:rsidRDefault="00E0478A" w:rsidP="00B144F8">
      <w:pPr>
        <w:spacing w:after="0" w:line="240" w:lineRule="auto"/>
        <w:rPr>
          <w:rFonts w:ascii="Century Gothic" w:hAnsi="Century Gothic" w:cs="Arial"/>
        </w:rPr>
      </w:pPr>
    </w:p>
    <w:p w14:paraId="5BEF2B97" w14:textId="77777777" w:rsidR="00E0478A" w:rsidRDefault="00E0478A" w:rsidP="00B144F8">
      <w:pPr>
        <w:spacing w:after="0" w:line="240" w:lineRule="auto"/>
        <w:rPr>
          <w:rFonts w:ascii="Century Gothic" w:hAnsi="Century Gothic" w:cs="Arial"/>
        </w:rPr>
      </w:pPr>
    </w:p>
    <w:p w14:paraId="01682DA1" w14:textId="77777777" w:rsidR="00E0478A" w:rsidRDefault="00E0478A" w:rsidP="00B144F8">
      <w:pPr>
        <w:spacing w:after="0" w:line="240" w:lineRule="auto"/>
        <w:rPr>
          <w:rFonts w:ascii="Century Gothic" w:hAnsi="Century Gothic" w:cs="Arial"/>
        </w:rPr>
      </w:pPr>
    </w:p>
    <w:p w14:paraId="14AB30F0" w14:textId="24AEE59D" w:rsidR="00E0478A" w:rsidRDefault="00E0478A" w:rsidP="00B144F8">
      <w:pPr>
        <w:spacing w:after="0" w:line="240" w:lineRule="auto"/>
        <w:rPr>
          <w:rFonts w:ascii="Century Gothic" w:hAnsi="Century Gothic" w:cs="Arial"/>
        </w:rPr>
      </w:pPr>
    </w:p>
    <w:p w14:paraId="06812A8E" w14:textId="31A15B86" w:rsidR="00E0478A" w:rsidRDefault="00E0478A" w:rsidP="00B144F8">
      <w:pPr>
        <w:spacing w:after="0" w:line="240" w:lineRule="auto"/>
        <w:rPr>
          <w:rFonts w:ascii="Century Gothic" w:hAnsi="Century Gothic" w:cs="Arial"/>
        </w:rPr>
      </w:pPr>
    </w:p>
    <w:p w14:paraId="244A2D84" w14:textId="4D496CDE" w:rsidR="00E0478A" w:rsidRDefault="00E0478A" w:rsidP="00B144F8">
      <w:pPr>
        <w:spacing w:after="0" w:line="240" w:lineRule="auto"/>
        <w:rPr>
          <w:rFonts w:ascii="Century Gothic" w:hAnsi="Century Gothic" w:cs="Arial"/>
        </w:rPr>
      </w:pPr>
    </w:p>
    <w:p w14:paraId="4CC0EB52" w14:textId="79C95A6B" w:rsidR="00E0478A" w:rsidRDefault="00E0478A" w:rsidP="00B144F8">
      <w:pPr>
        <w:spacing w:after="0" w:line="240" w:lineRule="auto"/>
        <w:rPr>
          <w:rFonts w:ascii="Century Gothic" w:hAnsi="Century Gothic" w:cs="Arial"/>
        </w:rPr>
      </w:pPr>
    </w:p>
    <w:p w14:paraId="20107A20" w14:textId="51539E36" w:rsidR="00E0478A" w:rsidRDefault="00E0478A" w:rsidP="00B144F8">
      <w:pPr>
        <w:spacing w:after="0" w:line="240" w:lineRule="auto"/>
        <w:rPr>
          <w:rFonts w:ascii="Century Gothic" w:hAnsi="Century Gothic" w:cs="Arial"/>
        </w:rPr>
      </w:pPr>
    </w:p>
    <w:p w14:paraId="3329EACD" w14:textId="2064448F" w:rsidR="00E0478A" w:rsidRDefault="00E0478A" w:rsidP="00B144F8">
      <w:pPr>
        <w:spacing w:after="0" w:line="240" w:lineRule="auto"/>
        <w:rPr>
          <w:rFonts w:ascii="Century Gothic" w:hAnsi="Century Gothic" w:cs="Arial"/>
        </w:rPr>
      </w:pPr>
    </w:p>
    <w:p w14:paraId="6A2197C2" w14:textId="6127E163" w:rsidR="00E0478A" w:rsidRDefault="00E0478A" w:rsidP="00B144F8">
      <w:pPr>
        <w:spacing w:after="0" w:line="240" w:lineRule="auto"/>
        <w:rPr>
          <w:rFonts w:ascii="Century Gothic" w:hAnsi="Century Gothic" w:cs="Arial"/>
        </w:rPr>
      </w:pPr>
    </w:p>
    <w:p w14:paraId="25C7CCCA" w14:textId="2E37F6D4" w:rsidR="00E0478A" w:rsidRDefault="00E0478A" w:rsidP="00B144F8">
      <w:pPr>
        <w:spacing w:after="0" w:line="240" w:lineRule="auto"/>
        <w:rPr>
          <w:rFonts w:ascii="Century Gothic" w:hAnsi="Century Gothic" w:cs="Arial"/>
        </w:rPr>
      </w:pPr>
    </w:p>
    <w:p w14:paraId="7D0816A7" w14:textId="0929D4E6" w:rsidR="00E0478A" w:rsidRDefault="00E0478A" w:rsidP="00B144F8">
      <w:pPr>
        <w:spacing w:after="0" w:line="240" w:lineRule="auto"/>
        <w:rPr>
          <w:rFonts w:ascii="Century Gothic" w:hAnsi="Century Gothic" w:cs="Arial"/>
        </w:rPr>
      </w:pPr>
    </w:p>
    <w:p w14:paraId="3A5A0A7E" w14:textId="6B879E77" w:rsidR="00E0478A" w:rsidRDefault="00E0478A" w:rsidP="00B144F8">
      <w:pPr>
        <w:spacing w:after="0" w:line="240" w:lineRule="auto"/>
        <w:rPr>
          <w:rFonts w:ascii="Century Gothic" w:hAnsi="Century Gothic" w:cs="Arial"/>
        </w:rPr>
      </w:pPr>
    </w:p>
    <w:p w14:paraId="2B514723" w14:textId="149AD87B" w:rsidR="00E0478A" w:rsidRDefault="00E0478A" w:rsidP="00B144F8">
      <w:pPr>
        <w:spacing w:after="0" w:line="240" w:lineRule="auto"/>
        <w:rPr>
          <w:rFonts w:ascii="Century Gothic" w:hAnsi="Century Gothic" w:cs="Arial"/>
        </w:rPr>
      </w:pPr>
    </w:p>
    <w:p w14:paraId="6822C881" w14:textId="25A459C1" w:rsidR="00E0478A" w:rsidRDefault="00A87ECD" w:rsidP="00B144F8">
      <w:pPr>
        <w:spacing w:after="0" w:line="240" w:lineRule="auto"/>
        <w:rPr>
          <w:rFonts w:ascii="Century Gothic" w:hAnsi="Century Gothic" w:cs="Arial"/>
        </w:rPr>
      </w:pPr>
      <w:r>
        <w:rPr>
          <w:rFonts w:ascii="Century Gothic" w:hAnsi="Century Gothic" w:cs="Arial"/>
          <w:noProof/>
        </w:rPr>
        <w:drawing>
          <wp:anchor distT="0" distB="0" distL="114300" distR="114300" simplePos="0" relativeHeight="251682816" behindDoc="0" locked="0" layoutInCell="1" allowOverlap="1" wp14:anchorId="1C74FC89" wp14:editId="289A0C94">
            <wp:simplePos x="0" y="0"/>
            <wp:positionH relativeFrom="column">
              <wp:posOffset>3057525</wp:posOffset>
            </wp:positionH>
            <wp:positionV relativeFrom="paragraph">
              <wp:posOffset>146685</wp:posOffset>
            </wp:positionV>
            <wp:extent cx="1930400" cy="1717040"/>
            <wp:effectExtent l="19050" t="19050" r="12700" b="1651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930400" cy="1717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mc:AlternateContent>
          <mc:Choice Requires="wpg">
            <w:drawing>
              <wp:anchor distT="0" distB="0" distL="114300" distR="114300" simplePos="0" relativeHeight="251681792" behindDoc="0" locked="0" layoutInCell="1" allowOverlap="1" wp14:anchorId="5C1375C8" wp14:editId="46039548">
                <wp:simplePos x="0" y="0"/>
                <wp:positionH relativeFrom="column">
                  <wp:posOffset>1057275</wp:posOffset>
                </wp:positionH>
                <wp:positionV relativeFrom="paragraph">
                  <wp:posOffset>132715</wp:posOffset>
                </wp:positionV>
                <wp:extent cx="1847850" cy="819150"/>
                <wp:effectExtent l="0" t="0" r="19050" b="19050"/>
                <wp:wrapNone/>
                <wp:docPr id="198" name="Group 198"/>
                <wp:cNvGraphicFramePr/>
                <a:graphic xmlns:a="http://schemas.openxmlformats.org/drawingml/2006/main">
                  <a:graphicData uri="http://schemas.microsoft.com/office/word/2010/wordprocessingGroup">
                    <wpg:wgp>
                      <wpg:cNvGrpSpPr/>
                      <wpg:grpSpPr>
                        <a:xfrm>
                          <a:off x="0" y="0"/>
                          <a:ext cx="1847850" cy="819150"/>
                          <a:chOff x="0" y="0"/>
                          <a:chExt cx="1847850" cy="819150"/>
                        </a:xfrm>
                      </wpg:grpSpPr>
                      <wps:wsp>
                        <wps:cNvPr id="199" name="Text Box 199"/>
                        <wps:cNvSpPr txBox="1"/>
                        <wps:spPr>
                          <a:xfrm>
                            <a:off x="0" y="0"/>
                            <a:ext cx="18478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11F71" w14:textId="77777777" w:rsidR="00E0478A" w:rsidRDefault="00E0478A" w:rsidP="00E04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Straight Connector 200"/>
                        <wps:cNvCnPr/>
                        <wps:spPr>
                          <a:xfrm flipV="1">
                            <a:off x="76200" y="523875"/>
                            <a:ext cx="209550" cy="0"/>
                          </a:xfrm>
                          <a:prstGeom prst="line">
                            <a:avLst/>
                          </a:prstGeom>
                          <a:ln w="285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1" name="Text Box 201"/>
                        <wps:cNvSpPr txBox="1"/>
                        <wps:spPr>
                          <a:xfrm>
                            <a:off x="295275" y="352425"/>
                            <a:ext cx="14382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FF9B0" w14:textId="77777777" w:rsidR="00E0478A" w:rsidRDefault="00E0478A" w:rsidP="00E0478A">
                              <w:r>
                                <w:t>Parque de la Papa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19050" y="28575"/>
                            <a:ext cx="17335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A7AED" w14:textId="77777777" w:rsidR="00E0478A" w:rsidRPr="009C68A5" w:rsidRDefault="00E0478A" w:rsidP="00E0478A">
                              <w:pPr>
                                <w:jc w:val="center"/>
                                <w:rPr>
                                  <w:b/>
                                </w:rPr>
                              </w:pPr>
                              <w:r w:rsidRPr="009C68A5">
                                <w:rPr>
                                  <w:b/>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1375C8" id="Group 198" o:spid="_x0000_s1026" style="position:absolute;margin-left:83.25pt;margin-top:10.45pt;width:145.5pt;height:64.5pt;z-index:251681792" coordsize="18478,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4BFAQAANERAAAOAAAAZHJzL2Uyb0RvYy54bWzsWG1v2zYQ/j6g/4HQ90WWbPkNcYrUXYIB&#10;WRss2fqZpihbKEVyJB0r+/W7I0XFzkuxtFjQDvni8OV4x3vu7jlGx2/bRpAbbmyt5CLJjgYJ4ZKp&#10;spbrRfLH9dnP04RYR2VJhZJ8kdxym7w9efPT8U7Pea42SpTcEFAi7XynF8nGOT1PU8s2vKH2SGku&#10;YbNSpqEOpmadlobuQHsj0nwwGKc7ZUptFOPWwur7sJmceP1VxZn7WFWWOyIWCdzN+V/jf1f4m54c&#10;0/naUL2pWXcN+hW3aGgtwWiv6j11lGxN/UBVUzOjrKrcEVNNqqqqZtz7AN5kg3venBu11d6X9Xy3&#10;1j1MAO09nL5aLftwc2lIXULsZhAqSRsIkrdLcAHg2en1HKTOjb7Sl6ZbWIcZetxWpsG/4AtpPbC3&#10;PbC8dYTBYjYdTaYF4M9gb5rNMhh75NkGwvPgGNv88uWDaTSb4u36y+w0JJG9w8l+G05XG6q5h98i&#10;Aj1Os4jTNfr3TrUA1SxA5QURJ+Ja2ADP47qFxW+Eq/eazrWx7pyrhuBgkRjIc59+9ObCOkAWRKMI&#10;GrVK1OVZLYSfYG3xpTDkhkJVCOfvCCcOpIQku0UyHkKkHmhA1f35laDsM3p5qAFmQuJJ7quwuxZG&#10;KCDhR+5WcJQR8ndeQRb6/HnkjpQxLvt7emmUqsCj5xzs5O9u9ZzDwQ844S0r6frDTS2VCSgdQlt+&#10;jtBWQR5A2vMbh65dtb6m7HylyltIHKMCSVnNzmoA+oJad0kNsBLUDzCt+wg/lVAQHdWNErJR5u/H&#10;1lEeigB2E7IDllsk9q8tNTwh4lcJ5THLRiOkRT8ZFZMcJmZ/Z7W/I7fNUkHKZMDpmvkhyjsRh5VR&#10;zScg5FO0CltUMrC9SFwcLl3gXiB0xk9PvRAQoabuQl5phqoRXkyw6/YTNbpLcAeV9kHFgqTze3ke&#10;ZPGkVKdbp6raFwECHFDtgAdyQEJ7AZaA3hRZ4soZWq83jiyVlFCoyhDc7aIOxLKUHa/G2gjsRipR&#10;6z8jJB29TsZeM9BokQ+nkwLVQI11dJkPZkWkWW8BqjDyc+SDDlFRS+S2B1Aiq+ByqP98WoANnB+Q&#10;g2/PdxTi2hA2sW1+U2WglVkxCE6Cqm2DLO/ZJq4iWcRieYI6Qql42sSQ2UfIIpjtFQUTPyhZIIiB&#10;RZ8ki5DLKNTl8IslM1R8eBr0LQ+eK3sp/JyWl8+KHJKKQA4Pi3yU38vhbDSc+n18K4zgrRDS6OlM&#10;/u+bn1TYO0NwXpvav2tq4U0ZU+S1t/2velv+CB3kMdbQ0Z5DB9lsgC0Lij00m4OGlk2Gw76j5ePx&#10;5JUMvtjtvtMXrieDPkFeyeBlyMD/cwzfDfz7qvvGgR8m9uf+LXH3JebkHwAAAP//AwBQSwMEFAAG&#10;AAgAAAAhADjfL4ngAAAACgEAAA8AAABkcnMvZG93bnJldi54bWxMj0FPg0AQhe8m/ofNmHizC7Vg&#10;QZamadRT08TWpPE2hSmQsruE3QL9944nPb55X968l60m3YqBetdYoyCcBSDIFLZsTKXg6/D+tATh&#10;PJoSW2tIwY0crPL7uwzT0o7mk4a9rwSHGJeigtr7LpXSFTVpdDPbkWHvbHuNnmVfybLHkcN1K+dB&#10;EEuNjeEPNXa0qam47K9awceI4/o5fBu2l/Pm9n2IdsdtSEo9PkzrVxCeJv8Hw299rg45dzrZqymd&#10;aFnHccSognmQgGBgEb3w4cTOIklA5pn8PyH/AQAA//8DAFBLAQItABQABgAIAAAAIQC2gziS/gAA&#10;AOEBAAATAAAAAAAAAAAAAAAAAAAAAABbQ29udGVudF9UeXBlc10ueG1sUEsBAi0AFAAGAAgAAAAh&#10;ADj9If/WAAAAlAEAAAsAAAAAAAAAAAAAAAAALwEAAF9yZWxzLy5yZWxzUEsBAi0AFAAGAAgAAAAh&#10;AKmprgEUBAAA0REAAA4AAAAAAAAAAAAAAAAALgIAAGRycy9lMm9Eb2MueG1sUEsBAi0AFAAGAAgA&#10;AAAhADjfL4ngAAAACgEAAA8AAAAAAAAAAAAAAAAAbgYAAGRycy9kb3ducmV2LnhtbFBLBQYAAAAA&#10;BAAEAPMAAAB7BwAAAAA=&#10;">
                <v:shapetype id="_x0000_t202" coordsize="21600,21600" o:spt="202" path="m,l,21600r21600,l21600,xe">
                  <v:stroke joinstyle="miter"/>
                  <v:path gradientshapeok="t" o:connecttype="rect"/>
                </v:shapetype>
                <v:shape id="Text Box 199" o:spid="_x0000_s1027" type="#_x0000_t202" style="position:absolute;width:18478;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zS8AA&#10;AADcAAAADwAAAGRycy9kb3ducmV2LnhtbERPTUsDMRC9C/6HMII3N2sPsrs2LSpVhJ7aiudhM02C&#10;m8mSpNv13xuh0Ns83ucs17MfxEQxucAKHqsaBHEftGOj4Ovw/tCASBlZ4xCYFPxSgvXq9maJnQ5n&#10;3tG0z0aUEE4dKrA5j52UqbfkMVVhJC7cMUSPucBopI54LuF+kIu6fpIeHZcGiyO9Wep/9ievYPNq&#10;WtM3GO2m0c5N8/dxaz6Uur+bX55BZJrzVXxxf+oyv23h/5ly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ezS8AAAADcAAAADwAAAAAAAAAAAAAAAACYAgAAZHJzL2Rvd25y&#10;ZXYueG1sUEsFBgAAAAAEAAQA9QAAAIUDAAAAAA==&#10;" fillcolor="white [3201]" strokeweight=".5pt">
                  <v:textbox>
                    <w:txbxContent>
                      <w:p w14:paraId="3A811F71" w14:textId="77777777" w:rsidR="00E0478A" w:rsidRDefault="00E0478A" w:rsidP="00E0478A"/>
                    </w:txbxContent>
                  </v:textbox>
                </v:shape>
                <v:line id="Straight Connector 200" o:spid="_x0000_s1028" style="position:absolute;flip:y;visibility:visible;mso-wrap-style:square" from="762,5238" to="285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m8UAAADcAAAADwAAAGRycy9kb3ducmV2LnhtbESPT2vCQBTE7wW/w/IEb3VjsVWiq0jR&#10;ECgU/HPw+Mi+ZEOyb0N21bSfvlso9DjMzG+Y9XawrbhT72vHCmbTBARx4XTNlYLL+fC8BOEDssbW&#10;MSn4Ig/bzehpjal2Dz7S/RQqESHsU1RgQuhSKX1hyKKfuo44eqXrLYYo+0rqHh8Rblv5kiRv0mLN&#10;ccFgR++GiuZ0swrm2fdrbvIyk2Xzmc0lLa7N/kOpyXjYrUAEGsJ/+K+dawWRCL9n4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1m8UAAADcAAAADwAAAAAAAAAA&#10;AAAAAAChAgAAZHJzL2Rvd25yZXYueG1sUEsFBgAAAAAEAAQA+QAAAJMDAAAAAA==&#10;" strokecolor="#0d0d0d [3069]" strokeweight="2.25pt"/>
                <v:shape id="Text Box 201" o:spid="_x0000_s1029" type="#_x0000_t202" style="position:absolute;left:2952;top:3524;width:1438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7GcYA&#10;AADcAAAADwAAAGRycy9kb3ducmV2LnhtbESPQWvCQBSE7wX/w/KEXopuVKqSukoRq+JNo5beHtnX&#10;JDT7NmTXJP57t1DocZiZb5jFqjOlaKh2hWUFo2EEgji1uuBMwTn5GMxBOI+ssbRMCu7kYLXsPS0w&#10;1rblIzUnn4kAYRejgtz7KpbSpTkZdENbEQfv29YGfZB1JnWNbYCbUo6jaCoNFhwWcqxonVP6c7oZ&#10;BV8v2efBddtLO3mdVJtdk8yuOlHqud+9v4Hw1Pn/8F97rxWMoxH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n7GcYAAADcAAAADwAAAAAAAAAAAAAAAACYAgAAZHJz&#10;L2Rvd25yZXYueG1sUEsFBgAAAAAEAAQA9QAAAIsDAAAAAA==&#10;" fillcolor="white [3201]" stroked="f" strokeweight=".5pt">
                  <v:textbox>
                    <w:txbxContent>
                      <w:p w14:paraId="069FF9B0" w14:textId="77777777" w:rsidR="00E0478A" w:rsidRDefault="00E0478A" w:rsidP="00E0478A">
                        <w:r>
                          <w:t>Parque de la Papa outline</w:t>
                        </w:r>
                      </w:p>
                    </w:txbxContent>
                  </v:textbox>
                </v:shape>
                <v:shape id="Text Box 202" o:spid="_x0000_s1030" type="#_x0000_t202" style="position:absolute;left:190;top:285;width:173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lbsYA&#10;AADcAAAADwAAAGRycy9kb3ducmV2LnhtbESPQWvCQBSE70L/w/IKvYhujNhKdBUpbZXearTF2yP7&#10;moRm34bsNon/3hUEj8PMfMMs172pREuNKy0rmIwjEMSZ1SXnCg7p+2gOwnlkjZVlUnAmB+vVw2CJ&#10;ibYdf1G797kIEHYJKii8rxMpXVaQQTe2NXHwfm1j0AfZ5FI32AW4qWQcRc/SYMlhocCaXgvK/vb/&#10;RsFpmP98uv7j2E1n0/pt26Yv3zpV6umx3yxAeOr9PXxr77SCOIr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tlbsYAAADcAAAADwAAAAAAAAAAAAAAAACYAgAAZHJz&#10;L2Rvd25yZXYueG1sUEsFBgAAAAAEAAQA9QAAAIsDAAAAAA==&#10;" fillcolor="white [3201]" stroked="f" strokeweight=".5pt">
                  <v:textbox>
                    <w:txbxContent>
                      <w:p w14:paraId="423A7AED" w14:textId="77777777" w:rsidR="00E0478A" w:rsidRPr="009C68A5" w:rsidRDefault="00E0478A" w:rsidP="00E0478A">
                        <w:pPr>
                          <w:jc w:val="center"/>
                          <w:rPr>
                            <w:b/>
                          </w:rPr>
                        </w:pPr>
                        <w:r w:rsidRPr="009C68A5">
                          <w:rPr>
                            <w:b/>
                          </w:rPr>
                          <w:t>Legend</w:t>
                        </w:r>
                      </w:p>
                    </w:txbxContent>
                  </v:textbox>
                </v:shape>
              </v:group>
            </w:pict>
          </mc:Fallback>
        </mc:AlternateContent>
      </w:r>
    </w:p>
    <w:p w14:paraId="1972DEF2" w14:textId="0331B974" w:rsidR="00E0478A" w:rsidRDefault="00E0478A" w:rsidP="00B144F8">
      <w:pPr>
        <w:spacing w:after="0" w:line="240" w:lineRule="auto"/>
        <w:rPr>
          <w:rFonts w:ascii="Century Gothic" w:hAnsi="Century Gothic" w:cs="Arial"/>
        </w:rPr>
      </w:pPr>
    </w:p>
    <w:p w14:paraId="0FA420AE" w14:textId="731527B5" w:rsidR="00E0478A" w:rsidRDefault="00E0478A" w:rsidP="00B144F8">
      <w:pPr>
        <w:spacing w:after="0" w:line="240" w:lineRule="auto"/>
        <w:rPr>
          <w:rFonts w:ascii="Century Gothic" w:hAnsi="Century Gothic" w:cs="Arial"/>
        </w:rPr>
      </w:pPr>
    </w:p>
    <w:p w14:paraId="26866903" w14:textId="301163DF" w:rsidR="00E0478A" w:rsidRDefault="00E0478A" w:rsidP="00B144F8">
      <w:pPr>
        <w:spacing w:after="0" w:line="240" w:lineRule="auto"/>
        <w:rPr>
          <w:rFonts w:ascii="Century Gothic" w:hAnsi="Century Gothic" w:cs="Arial"/>
        </w:rPr>
      </w:pPr>
    </w:p>
    <w:p w14:paraId="5BA66734" w14:textId="3C4E6C64" w:rsidR="00E0478A" w:rsidRDefault="00E0478A" w:rsidP="00B144F8">
      <w:pPr>
        <w:spacing w:after="0" w:line="240" w:lineRule="auto"/>
        <w:rPr>
          <w:rFonts w:ascii="Century Gothic" w:hAnsi="Century Gothic" w:cs="Arial"/>
        </w:rPr>
      </w:pPr>
    </w:p>
    <w:p w14:paraId="5A200B2F" w14:textId="54ABF485" w:rsidR="00E0478A" w:rsidRDefault="00E0478A" w:rsidP="00B144F8">
      <w:pPr>
        <w:spacing w:after="0" w:line="240" w:lineRule="auto"/>
        <w:rPr>
          <w:rFonts w:ascii="Century Gothic" w:hAnsi="Century Gothic" w:cs="Arial"/>
        </w:rPr>
      </w:pPr>
    </w:p>
    <w:p w14:paraId="1A5A0230" w14:textId="63D066AF" w:rsidR="00E0478A" w:rsidRDefault="00A87ECD" w:rsidP="00B144F8">
      <w:pPr>
        <w:spacing w:after="0" w:line="240" w:lineRule="auto"/>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3839" behindDoc="0" locked="0" layoutInCell="1" allowOverlap="1" wp14:anchorId="7816EE6E" wp14:editId="3D3009A4">
                <wp:simplePos x="0" y="0"/>
                <wp:positionH relativeFrom="column">
                  <wp:posOffset>1047750</wp:posOffset>
                </wp:positionH>
                <wp:positionV relativeFrom="paragraph">
                  <wp:posOffset>40005</wp:posOffset>
                </wp:positionV>
                <wp:extent cx="1847850" cy="7905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8478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AB87F" w14:textId="77777777" w:rsidR="00E0478A" w:rsidRDefault="00E0478A" w:rsidP="00E04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EE6E" id="Text Box 9" o:spid="_x0000_s1031" type="#_x0000_t202" style="position:absolute;margin-left:82.5pt;margin-top:3.15pt;width:145.5pt;height:62.25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SFlQIAALkFAAAOAAAAZHJzL2Uyb0RvYy54bWysVE1PGzEQvVfqf7B8L5tAQkjEBqUgqkoI&#10;UKHi7HhtYmF7XNvJbvrrGXt3Q/i4UPWya3vePM88z8zpWWM02QgfFNiSDg8GlAjLoVL2saS/7y+/&#10;nVASIrMV02BFSbci0LP51y+ntZuJQ1iBroQnSGLDrHYlXcXoZkUR+EoYFg7ACYtGCd6wiFv/WFSe&#10;1chudHE4GBwXNfjKeeAiBDy9aI10nvmlFDzeSBlEJLqkGFvMX5+/y/Qt5qds9uiZWynehcH+IQrD&#10;lMVLd1QXLDKy9uodlVHcQwAZDziYAqRUXOQcMJvh4E02dyvmRM4FxQluJ1P4f7T8enPriapKOqXE&#10;MoNPdC+aSL5DQ6ZJndqFGYLuHMJig8f4yv15wMOUdCO9SX9Mh6Addd7utE1kPDmdjCYnYzRxtE2m&#10;g/FknGiKF2/nQ/whwJC0KKnHt8uSss1ViC20h6TLAmhVXSqt8ybVizjXnmwYvrSOOUYkf4XSltQl&#10;PT7CMN4xJOqd/1Iz/tSFt8eAfNomT5ErqwsrKdQqkVdxq0XCaPtLSFQ2C/JBjIxzYXdxZnRCSczo&#10;M44d/iWqzzi3eaBHvhls3DkbZcG3Kr2WtnrqpZUtHt9wL++0jM2yySV11BfKEqot1o+Htv+C45cK&#10;9b5iId4yjw2HdYFDJN7gR2rAR4JuRckK/N+PzhMe+wCtlNTYwCUNf9bMC0r0T4sdMh2ORqnj82Y0&#10;nhzixu9blvsWuzbngJUzxHHleF4mfNT9UnowDzhrFulWNDHL8e6Sxn55HtuxgrOKi8Uig7DHHYtX&#10;9s7xRJ1UTnV23zww77o6j9gh19C3Opu9KfcWmzwtLNYRpMq9kHRuVe30x/mQu6mbZWkA7e8z6mXi&#10;zp8BAAD//wMAUEsDBBQABgAIAAAAIQCYhpzL2wAAAAkBAAAPAAAAZHJzL2Rvd25yZXYueG1sTI/B&#10;TsMwEETvSPyDtUjcqAOlURriVIAKF04U1PM2dm2LeB3Fbhr+nuUEx6dZzb5pNnPoxWTG5CMpuF0U&#10;IAx1UXuyCj4/Xm4qECkjaewjGQXfJsGmvbxosNbxTO9m2mUruIRSjQpczkMtZeqcCZgWcTDE2TGO&#10;ATPjaKUe8czloZd3RVHKgJ74g8PBPDvTfe1OQcH2ya5tV+HotpX2fpr3xzf7qtT11fz4ACKbOf8d&#10;w68+q0PLTod4Ip1Ez1yueEtWUC5BcH6/KpkPHCyLCmTbyP8L2h8AAAD//wMAUEsBAi0AFAAGAAgA&#10;AAAhALaDOJL+AAAA4QEAABMAAAAAAAAAAAAAAAAAAAAAAFtDb250ZW50X1R5cGVzXS54bWxQSwEC&#10;LQAUAAYACAAAACEAOP0h/9YAAACUAQAACwAAAAAAAAAAAAAAAAAvAQAAX3JlbHMvLnJlbHNQSwEC&#10;LQAUAAYACAAAACEA4iCkhZUCAAC5BQAADgAAAAAAAAAAAAAAAAAuAgAAZHJzL2Uyb0RvYy54bWxQ&#10;SwECLQAUAAYACAAAACEAmIacy9sAAAAJAQAADwAAAAAAAAAAAAAAAADvBAAAZHJzL2Rvd25yZXYu&#10;eG1sUEsFBgAAAAAEAAQA8wAAAPcFAAAAAA==&#10;" fillcolor="white [3201]" strokeweight=".5pt">
                <v:textbox>
                  <w:txbxContent>
                    <w:p w14:paraId="2D2AB87F" w14:textId="77777777" w:rsidR="00E0478A" w:rsidRDefault="00E0478A" w:rsidP="00E0478A"/>
                  </w:txbxContent>
                </v:textbox>
              </v:shape>
            </w:pict>
          </mc:Fallback>
        </mc:AlternateContent>
      </w:r>
      <w:r>
        <w:rPr>
          <w:rFonts w:ascii="Century Gothic" w:hAnsi="Century Gothic" w:cs="Arial"/>
          <w:noProof/>
        </w:rPr>
        <mc:AlternateContent>
          <mc:Choice Requires="wpg">
            <w:drawing>
              <wp:anchor distT="0" distB="0" distL="114300" distR="114300" simplePos="0" relativeHeight="251684864" behindDoc="0" locked="0" layoutInCell="1" allowOverlap="1" wp14:anchorId="43D4ECC9" wp14:editId="15F7AF65">
                <wp:simplePos x="0" y="0"/>
                <wp:positionH relativeFrom="column">
                  <wp:posOffset>1095375</wp:posOffset>
                </wp:positionH>
                <wp:positionV relativeFrom="paragraph">
                  <wp:posOffset>78740</wp:posOffset>
                </wp:positionV>
                <wp:extent cx="1781175" cy="752475"/>
                <wp:effectExtent l="0" t="0" r="9525" b="9525"/>
                <wp:wrapNone/>
                <wp:docPr id="204" name="Group 204"/>
                <wp:cNvGraphicFramePr/>
                <a:graphic xmlns:a="http://schemas.openxmlformats.org/drawingml/2006/main">
                  <a:graphicData uri="http://schemas.microsoft.com/office/word/2010/wordprocessingGroup">
                    <wpg:wgp>
                      <wpg:cNvGrpSpPr/>
                      <wpg:grpSpPr>
                        <a:xfrm>
                          <a:off x="0" y="0"/>
                          <a:ext cx="1781175" cy="752475"/>
                          <a:chOff x="0" y="0"/>
                          <a:chExt cx="1781175" cy="752475"/>
                        </a:xfrm>
                      </wpg:grpSpPr>
                      <wps:wsp>
                        <wps:cNvPr id="205" name="Rectangle 205"/>
                        <wps:cNvSpPr/>
                        <wps:spPr>
                          <a:xfrm>
                            <a:off x="0" y="323850"/>
                            <a:ext cx="276225" cy="152400"/>
                          </a:xfrm>
                          <a:prstGeom prst="rect">
                            <a:avLst/>
                          </a:prstGeom>
                          <a:solidFill>
                            <a:srgbClr val="ABF3EA"/>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5-Point Star 206"/>
                        <wps:cNvSpPr/>
                        <wps:spPr>
                          <a:xfrm>
                            <a:off x="66675" y="600075"/>
                            <a:ext cx="104775" cy="95250"/>
                          </a:xfrm>
                          <a:prstGeom prst="star5">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9525" y="0"/>
                            <a:ext cx="1771650" cy="752475"/>
                            <a:chOff x="0" y="0"/>
                            <a:chExt cx="1771650" cy="752475"/>
                          </a:xfrm>
                        </wpg:grpSpPr>
                        <wps:wsp>
                          <wps:cNvPr id="208" name="Text Box 208"/>
                          <wps:cNvSpPr txBox="1"/>
                          <wps:spPr>
                            <a:xfrm>
                              <a:off x="0" y="0"/>
                              <a:ext cx="17716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DAB38" w14:textId="77777777" w:rsidR="00E0478A" w:rsidRPr="009C68A5" w:rsidRDefault="00E0478A" w:rsidP="00E0478A">
                                <w:pPr>
                                  <w:jc w:val="center"/>
                                  <w:rPr>
                                    <w:b/>
                                  </w:rPr>
                                </w:pPr>
                                <w:r w:rsidRPr="009C68A5">
                                  <w:rPr>
                                    <w:b/>
                                  </w:rPr>
                                  <w:t>Area Map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 name="Group 209"/>
                          <wpg:cNvGrpSpPr/>
                          <wpg:grpSpPr>
                            <a:xfrm>
                              <a:off x="285750" y="276225"/>
                              <a:ext cx="1419225" cy="476250"/>
                              <a:chOff x="0" y="0"/>
                              <a:chExt cx="1419225" cy="476250"/>
                            </a:xfrm>
                          </wpg:grpSpPr>
                          <wps:wsp>
                            <wps:cNvPr id="210" name="Text Box 210"/>
                            <wps:cNvSpPr txBox="1"/>
                            <wps:spPr>
                              <a:xfrm>
                                <a:off x="0" y="0"/>
                                <a:ext cx="1257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3B458" w14:textId="77777777" w:rsidR="00E0478A" w:rsidRDefault="00E0478A" w:rsidP="00E0478A">
                                  <w:r>
                                    <w:t>Peru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28575" y="209550"/>
                                <a:ext cx="13906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E72F9" w14:textId="77777777" w:rsidR="00E0478A" w:rsidRDefault="00E0478A" w:rsidP="00E0478A">
                                  <w:r>
                                    <w:t>Parque de la Papa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43D4ECC9" id="Group 204" o:spid="_x0000_s1032" style="position:absolute;margin-left:86.25pt;margin-top:6.2pt;width:140.25pt;height:59.25pt;z-index:251684864" coordsize="17811,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YqwQAAL4ZAAAOAAAAZHJzL2Uyb0RvYy54bWzsmV1z2jgUhu93pv/B4/sG23wYPCEdmjaZ&#10;ncm2mSY7vRayDJ61Ja8kAtlfv+dIlgiE0jTt0LTDDdj6OJJe6zx+BadvVnUV3DGpSsHHYXwShQHj&#10;VOQln43Dv28vXg/DQGnCc1IJzsbhPVPhm7NXf5wum4wlYi6qnMkAgnCVLZtxONe6yTodReesJupE&#10;NIxDZSFkTTTcylknl2QJ0euqk0TRoLMUMm+koEwpKH1nK8MzE78oGNUfi0IxHVTjEOamzac0n1P8&#10;7JydkmwmSTMvaTsN8oxZ1KTkMKgP9Y5oEixk+ShUXVIplCj0CRV1RxRFSZlZA6wmjrZWcynFojFr&#10;mWXLWeNlAmm3dHp2WPrh7loGZT4Ok6gXBpzU8JDMuAEWgDzLZpZBq0vZ3DTXsi2Y2Ttc8aqQNX7D&#10;WoKVEfbeC8tWOqBQGKfDOE77YUChLu0nPbg2ytM5PJ5H3ej8/f6OHTdsB2fnJ7NsYBOptU7q+3S6&#10;mZOGGfkVKuB1gnVYnT7B9iJ8VjHQyiwIJwAtvVAqU6DZF1XqJt1hv92DTqokHSRJq1QMSkWm3i+Y&#10;ZI1U+pKJOsCLcShhDmbnkbsrpUFUaOqa4MBKVGV+UVaVuZGz6XklgzsC6TB5e9F9P8HnAF02mlU8&#10;WI7DLj6xxyEwM5kPolexaVMt6r9EbgOP+pGdNcmgGB+wGc+V4mguyPbYUFdxKEQhrXTmSt9XDGdS&#10;8U+sgN0KWyqxU3OB7BCEUsa1nZGak5ytR3Yybg5tAmLkAhTysdsAu2Nbvdr22JUZzPjO0b6J2c6+&#10;hxlZcO071yUXcleAClbVjmzbO5GsNKjSVOT3sEelsJBTDb0oYYtcEaWviQSqAf+A1PojfBSVgCcs&#10;2qswmAv5365ybA9JBLVhsARKjkP174JIFgbVnxzSaxT3eohVc9PrpwncyIc104c1fFGfC9h5MbwT&#10;Gmousb2u3GUhRf0ZgD7BUaGKcApjj0Oqpbs515be8EqgbDIxzQClDdFX/KahGBxVxRS4XX0msmnz&#10;REOCfRAupUm2lS62LfbkYrLQoihNLq11bfUGvCASD8KZgeNM//W1KLkObjSRgJoB7gScw5NQMxgM&#10;kLwA3gGkpQOvw00c9VKsRjCP+omlEWSho7pDSasivMqlhcKWfkgkVG+DIz7XbBr+YFZYVBx0yCOe&#10;jnj6FfDUeiJv3rx1SR1SnMVLLUu+yeIhJwxQtqxLnKbxAAjyDJe3s6PH0E9xeXBwsS7vFln5VqyA&#10;vMMt8gZ6BRX4zmmJvNfu7ZMrAUr/WKu36V7W/mGD0NbpDbrw1Oy7D52i9Rnow5y5aZ0lvnP2u7In&#10;mJ/dlusJHQ9tufJ/vmq59Gq6Moen9qT0W5sw/bIs2BcZN3KJ6xg3egbjkmE/RZSBLWpPZJAVkA7u&#10;XNqLR/6Y1oMjmzVOJPvqgXZ3x5+KuhjWuY06KNs0md+HuqSfdgFv5s1wRJ0xypt8didXy96XjDr/&#10;Q8dvfN58Yag7xGkzhkP5Iwh4X9OeNJ8KAUNPC89o1Hds9PDsjiLvE480+KVp4H+LONLgML89rc9C&#10;5hcp74JMOfxJAKUb/0I8vDc91n+7nP0PAAD//wMAUEsDBBQABgAIAAAAIQDksagk4AAAAAoBAAAP&#10;AAAAZHJzL2Rvd25yZXYueG1sTI9LT8MwEITvSPwHa5G4UefR8AhxqqoCThUSLRLi5sbbJGq8jmI3&#10;Sf89ywluO7uj2W+K1Ww7MeLgW0cK4kUEAqlypqVawef+9e4RhA+ajO4coYILeliV11eFzo2b6APH&#10;XagFh5DPtYImhD6X0lcNWu0Xrkfi29ENVgeWQy3NoCcOt51MouheWt0Sf2h0j5sGq9PubBW8TXpa&#10;p/HLuD0dN5fvffb+tY1Rqdubef0MIuAc/szwi8/oUDLTwZ3JeNGxfkgytvKQLEGwYZmlXO7AizR6&#10;AlkW8n+F8gcAAP//AwBQSwECLQAUAAYACAAAACEAtoM4kv4AAADhAQAAEwAAAAAAAAAAAAAAAAAA&#10;AAAAW0NvbnRlbnRfVHlwZXNdLnhtbFBLAQItABQABgAIAAAAIQA4/SH/1gAAAJQBAAALAAAAAAAA&#10;AAAAAAAAAC8BAABfcmVscy8ucmVsc1BLAQItABQABgAIAAAAIQDYjR3YqwQAAL4ZAAAOAAAAAAAA&#10;AAAAAAAAAC4CAABkcnMvZTJvRG9jLnhtbFBLAQItABQABgAIAAAAIQDksagk4AAAAAoBAAAPAAAA&#10;AAAAAAAAAAAAAAUHAABkcnMvZG93bnJldi54bWxQSwUGAAAAAAQABADzAAAAEggAAAAA&#10;">
                <v:rect id="Rectangle 205" o:spid="_x0000_s1033" style="position:absolute;top:3238;width:276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zF8QA&#10;AADcAAAADwAAAGRycy9kb3ducmV2LnhtbESPQWsCMRSE70L/Q3gFL0WzXWgpq1HEIgjSg7b1/Eie&#10;u9tuXpYkrqu/3giCx2FmvmGm8942oiMfascKXscZCGLtTM2lgp/v1egDRIjIBhvHpOBMAeazp8EU&#10;C+NOvKVuF0uRIBwKVFDF2BZSBl2RxTB2LXHyDs5bjEn6UhqPpwS3jcyz7F1arDktVNjSsiL9vzta&#10;BS/45y7tPl/g5++mW7qLDl9eKzV87hcTEJH6+Ajf22ujIM/e4HYmHQ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sxfEAAAA3AAAAA8AAAAAAAAAAAAAAAAAmAIAAGRycy9k&#10;b3ducmV2LnhtbFBLBQYAAAAABAAEAPUAAACJAwAAAAA=&#10;" fillcolor="#abf3ea" strokecolor="#0d0d0d [3069]" strokeweight=".25pt"/>
                <v:shape id="5-Point Star 206" o:spid="_x0000_s1034" style="position:absolute;left:666;top:6000;width:1048;height:953;visibility:visible;mso-wrap-style:square;v-text-anchor:middle" coordsize="104775,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8UcQA&#10;AADcAAAADwAAAGRycy9kb3ducmV2LnhtbESP3YrCMBSE7wXfIRzBO02VRdbaKGVh2fVCxJ8HODTH&#10;trQ5KUlWq09vBGEvh5n5hsk2vWnFlZyvLSuYTRMQxIXVNZcKzqfvyScIH5A1tpZJwZ08bNbDQYap&#10;tjc+0PUYShEh7FNUUIXQpVL6oiKDfmo74uhdrDMYonSl1A5vEW5aOU+ShTRYc1yosKOviorm+GcU&#10;NHlxcYd63z3223x53+7s2fx8KDUe9fkKRKA+/Iff7V+tYJ4s4HU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FHEAAAA3AAAAA8AAAAAAAAAAAAAAAAAmAIAAGRycy9k&#10;b3ducmV2LnhtbFBLBQYAAAAABAAEAPUAAACJAwAAAAA=&#10;" path="m,36382r40021,l52388,,64754,36382r40021,l72397,58867,84765,95250,52388,72764,20010,95250,32378,58867,,36382xe" fillcolor="#0d0d0d [3069]" strokecolor="#0d0d0d [3069]" strokeweight="2pt">
                  <v:path arrowok="t" o:connecttype="custom" o:connectlocs="0,36382;40021,36382;52388,0;64754,36382;104775,36382;72397,58867;84765,95250;52388,72764;20010,95250;32378,58867;0,36382" o:connectangles="0,0,0,0,0,0,0,0,0,0,0"/>
                </v:shape>
                <v:group id="Group 207" o:spid="_x0000_s1035" style="position:absolute;left:95;width:17716;height:7524" coordsize="17716,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208" o:spid="_x0000_s1036" type="#_x0000_t202" style="position:absolute;width:177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ShMMA&#10;AADcAAAADwAAAGRycy9kb3ducmV2LnhtbERPTWvCQBC9F/wPywheim5UqiW6ioi2xZumrXgbsmMS&#10;zM6G7JrEf+8eCj0+3vdy3ZlSNFS7wrKC8SgCQZxaXXCm4DvZD99BOI+ssbRMCh7kYL3qvSwx1rbl&#10;IzUnn4kQwi5GBbn3VSylS3My6Ea2Ig7c1dYGfYB1JnWNbQg3pZxE0UwaLDg05FjRNqf0drobBZfX&#10;7Hxw3cdPO32bVrvPJpn/6kSpQb/bLEB46vy/+M/9pRVMorA2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ShMMAAADcAAAADwAAAAAAAAAAAAAAAACYAgAAZHJzL2Rv&#10;d25yZXYueG1sUEsFBgAAAAAEAAQA9QAAAIgDAAAAAA==&#10;" fillcolor="white [3201]" stroked="f" strokeweight=".5pt">
                    <v:textbox>
                      <w:txbxContent>
                        <w:p w14:paraId="63ADAB38" w14:textId="77777777" w:rsidR="00E0478A" w:rsidRPr="009C68A5" w:rsidRDefault="00E0478A" w:rsidP="00E0478A">
                          <w:pPr>
                            <w:jc w:val="center"/>
                            <w:rPr>
                              <w:b/>
                            </w:rPr>
                          </w:pPr>
                          <w:r w:rsidRPr="009C68A5">
                            <w:rPr>
                              <w:b/>
                            </w:rPr>
                            <w:t>Area Map Legend</w:t>
                          </w:r>
                        </w:p>
                      </w:txbxContent>
                    </v:textbox>
                  </v:shape>
                  <v:group id="Group 209" o:spid="_x0000_s1037" style="position:absolute;left:2857;top:2762;width:14192;height:4762" coordsize="14192,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 Box 210" o:spid="_x0000_s1038" type="#_x0000_t202" style="position:absolute;width:1257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IX8IA&#10;AADcAAAADwAAAGRycy9kb3ducmV2LnhtbERPy4rCMBTdC/5DuMJsBk1VRqUaZRjmhTutD9xdmmtb&#10;bG5Kk2nr35vFgMvDea82nSlFQ7UrLCsYjyIQxKnVBWcKDsnXcAHCeWSNpWVScCcHm3W/t8JY25Z3&#10;1Ox9JkIIuxgV5N5XsZQuzcmgG9mKOHBXWxv0AdaZ1DW2IdyUchJFM2mw4NCQY0UfOaW3/Z9RcHnN&#10;zlvXfR/b6du0+vxpkvlJJ0q9DLr3JQhPnX+K/92/WsFkHO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MhfwgAAANwAAAAPAAAAAAAAAAAAAAAAAJgCAABkcnMvZG93&#10;bnJldi54bWxQSwUGAAAAAAQABAD1AAAAhwMAAAAA&#10;" fillcolor="white [3201]" stroked="f" strokeweight=".5pt">
                      <v:textbox>
                        <w:txbxContent>
                          <w:p w14:paraId="2CE3B458" w14:textId="77777777" w:rsidR="00E0478A" w:rsidRDefault="00E0478A" w:rsidP="00E0478A">
                            <w:r>
                              <w:t>Peru</w:t>
                            </w:r>
                          </w:p>
                        </w:txbxContent>
                      </v:textbox>
                    </v:shape>
                    <v:shape id="Text Box 211" o:spid="_x0000_s1039" type="#_x0000_t202" style="position:absolute;left:285;top:2095;width:1390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14:paraId="775E72F9" w14:textId="77777777" w:rsidR="00E0478A" w:rsidRDefault="00E0478A" w:rsidP="00E0478A">
                            <w:r>
                              <w:t>Parque de la Papa</w:t>
                            </w:r>
                          </w:p>
                        </w:txbxContent>
                      </v:textbox>
                    </v:shape>
                  </v:group>
                </v:group>
              </v:group>
            </w:pict>
          </mc:Fallback>
        </mc:AlternateContent>
      </w:r>
    </w:p>
    <w:p w14:paraId="0A12A570" w14:textId="54568355" w:rsidR="00E0478A" w:rsidRDefault="00E0478A" w:rsidP="00B144F8">
      <w:pPr>
        <w:spacing w:after="0" w:line="240" w:lineRule="auto"/>
        <w:rPr>
          <w:rFonts w:ascii="Century Gothic" w:hAnsi="Century Gothic" w:cs="Arial"/>
        </w:rPr>
      </w:pPr>
    </w:p>
    <w:p w14:paraId="08615D6F" w14:textId="011C8C86" w:rsidR="00E0478A" w:rsidRDefault="00E0478A" w:rsidP="00B144F8">
      <w:pPr>
        <w:spacing w:after="0" w:line="240" w:lineRule="auto"/>
        <w:rPr>
          <w:rFonts w:ascii="Century Gothic" w:hAnsi="Century Gothic" w:cs="Arial"/>
        </w:rPr>
      </w:pPr>
    </w:p>
    <w:p w14:paraId="686973AB" w14:textId="77777777" w:rsidR="00E0478A" w:rsidRDefault="00E0478A" w:rsidP="00B144F8">
      <w:pPr>
        <w:spacing w:after="0" w:line="240" w:lineRule="auto"/>
        <w:rPr>
          <w:rFonts w:ascii="Century Gothic" w:hAnsi="Century Gothic" w:cs="Arial"/>
        </w:rPr>
      </w:pPr>
    </w:p>
    <w:p w14:paraId="30875DF5" w14:textId="76960BA9" w:rsidR="00E0478A" w:rsidRDefault="00E0478A" w:rsidP="00B144F8">
      <w:pPr>
        <w:spacing w:after="0" w:line="240" w:lineRule="auto"/>
        <w:rPr>
          <w:rFonts w:ascii="Century Gothic" w:hAnsi="Century Gothic" w:cs="Arial"/>
        </w:rPr>
      </w:pPr>
    </w:p>
    <w:p w14:paraId="542C5CFD" w14:textId="754A5B96" w:rsidR="00E0478A" w:rsidRDefault="00A87ECD" w:rsidP="00B144F8">
      <w:pPr>
        <w:spacing w:after="0" w:line="240" w:lineRule="auto"/>
        <w:rPr>
          <w:rFonts w:ascii="Century Gothic" w:hAnsi="Century Gothic" w:cs="Arial"/>
        </w:rPr>
      </w:pPr>
      <w:r w:rsidRPr="00FE168D">
        <w:rPr>
          <w:rFonts w:ascii="Century Gothic" w:hAnsi="Century Gothic"/>
          <w:noProof/>
        </w:rPr>
        <mc:AlternateContent>
          <mc:Choice Requires="wps">
            <w:drawing>
              <wp:anchor distT="45720" distB="45720" distL="114300" distR="114300" simplePos="0" relativeHeight="251686912" behindDoc="0" locked="0" layoutInCell="1" allowOverlap="1" wp14:anchorId="2F44064A" wp14:editId="3511E1D3">
                <wp:simplePos x="0" y="0"/>
                <wp:positionH relativeFrom="margin">
                  <wp:posOffset>-28575</wp:posOffset>
                </wp:positionH>
                <wp:positionV relativeFrom="margin">
                  <wp:posOffset>5705475</wp:posOffset>
                </wp:positionV>
                <wp:extent cx="5924550" cy="276225"/>
                <wp:effectExtent l="0" t="0" r="19050" b="2857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6225"/>
                        </a:xfrm>
                        <a:prstGeom prst="rect">
                          <a:avLst/>
                        </a:prstGeom>
                        <a:solidFill>
                          <a:srgbClr val="FFFFFF"/>
                        </a:solidFill>
                        <a:ln w="9525">
                          <a:solidFill>
                            <a:srgbClr val="000000"/>
                          </a:solidFill>
                          <a:miter lim="800000"/>
                          <a:headEnd/>
                          <a:tailEnd/>
                        </a:ln>
                      </wps:spPr>
                      <wps:txbx>
                        <w:txbxContent>
                          <w:p w14:paraId="450C85E6" w14:textId="4B2B2DCB" w:rsidR="00A87ECD" w:rsidRPr="00DB5880" w:rsidRDefault="00A87ECD" w:rsidP="00A87ECD">
                            <w:pPr>
                              <w:rPr>
                                <w:rFonts w:ascii="Century Gothic" w:hAnsi="Century Gothic"/>
                              </w:rPr>
                            </w:pPr>
                            <w:r w:rsidRPr="00DB5880">
                              <w:rPr>
                                <w:rFonts w:ascii="Century Gothic" w:hAnsi="Century Gothic"/>
                              </w:rPr>
                              <w:t xml:space="preserve">Figure </w:t>
                            </w:r>
                            <w:r>
                              <w:rPr>
                                <w:rFonts w:ascii="Century Gothic" w:hAnsi="Century Gothic"/>
                              </w:rPr>
                              <w:t>1</w:t>
                            </w:r>
                            <w:r w:rsidRPr="00DB5880">
                              <w:rPr>
                                <w:rFonts w:ascii="Century Gothic" w:hAnsi="Century Gothic"/>
                              </w:rPr>
                              <w:t>:</w:t>
                            </w:r>
                            <w:r>
                              <w:rPr>
                                <w:rFonts w:ascii="Century Gothic" w:hAnsi="Century Gothic"/>
                              </w:rPr>
                              <w:t xml:space="preserve"> </w:t>
                            </w:r>
                            <w:r>
                              <w:rPr>
                                <w:rFonts w:ascii="Century Gothic" w:hAnsi="Century Gothic"/>
                              </w:rPr>
                              <w:t>Study area map depicting the location of Parque de la Papa, Peru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064A" id="Text Box 2" o:spid="_x0000_s1040" type="#_x0000_t202" style="position:absolute;margin-left:-2.25pt;margin-top:449.25pt;width:466.5pt;height:21.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v1JgIAAE0EAAAOAAAAZHJzL2Uyb0RvYy54bWysVNtu2zAMfR+wfxD0vjjx4qYx4hRdugwD&#10;ugvQ7gNkWY6FSaImKbGzrx8lp2l2wR6G+UEgReqQPCS9uhm0IgfhvART0dlkSokwHBppdhX98rh9&#10;dU2JD8w0TIERFT0KT2/WL1+seluKHDpQjXAEQYwve1vRLgRbZpnnndDMT8AKg8YWnGYBVbfLGsd6&#10;RNcqy6fTq6wH11gHXHiPt3ejka4TftsKHj61rReBqIpibiGdLp11PLP1ipU7x2wn+SkN9g9ZaCYN&#10;Bj1D3bHAyN7J36C05A48tGHCQWfQtpKLVANWM5v+Us1Dx6xItSA53p5p8v8Pln88fHZENhXN89eU&#10;GKaxSY9iCOQNDCSP/PTWl+j2YNExDHiNfU61ensP/KsnBjYdMztx6xz0nWAN5jeLL7OLpyOOjyB1&#10;/wEaDMP2ARLQ0DodyUM6CKJjn47n3sRUOF4Wy3xeFGjiaMsXV3lepBCsfHptnQ/vBGgShYo67H1C&#10;Z4d7H2I2rHxyicE8KNlspVJJcbt6oxw5MJyTbfpO6D+5KUP6ii4LjP13iGn6/gShZcCBV1JX9Prs&#10;xMpI21vTpHEMTKpRxpSVOfEYqRtJDEM9pJYtYoDIcQ3NEYl1MM437iMKHbjvlPQ42xX13/bMCUrU&#10;e4PNWc7m87gMSZkXixwVd2mpLy3McISqaKBkFDchLVBkwMAtNrGVid/nTE4p48wm2k/7FZfiUk9e&#10;z3+B9Q8AAAD//wMAUEsDBBQABgAIAAAAIQBj9Xva3gAAAAoBAAAPAAAAZHJzL2Rvd25yZXYueG1s&#10;TI/BTsMwDIbvSLxDZCQuaEspZbSl6YSQQHCDgeCaNV5b0Tglybry9ngnuP2WP33+Xa1nO4gJfegd&#10;KbhcJiCQGmd6ahW8vz0schAhajJ6cIQKfjDAuj49qXRp3IFecdrEVrCEQqkVdDGOpZSh6dDqsHQj&#10;Eu92zlsdefStNF4fWG4HmSbJSlrdE1/o9Ij3HTZfm71VkGdP02d4vnr5aFa7oYgXN9Pjt1fq/Gy+&#10;uwURcY5/MBzrc3WoudPW7ckEMShYZNdMsqvIOTBQpMew5ZClCci6kv9fqH8BAAD//wMAUEsBAi0A&#10;FAAGAAgAAAAhALaDOJL+AAAA4QEAABMAAAAAAAAAAAAAAAAAAAAAAFtDb250ZW50X1R5cGVzXS54&#10;bWxQSwECLQAUAAYACAAAACEAOP0h/9YAAACUAQAACwAAAAAAAAAAAAAAAAAvAQAAX3JlbHMvLnJl&#10;bHNQSwECLQAUAAYACAAAACEASHj79SYCAABNBAAADgAAAAAAAAAAAAAAAAAuAgAAZHJzL2Uyb0Rv&#10;Yy54bWxQSwECLQAUAAYACAAAACEAY/V72t4AAAAKAQAADwAAAAAAAAAAAAAAAACABAAAZHJzL2Rv&#10;d25yZXYueG1sUEsFBgAAAAAEAAQA8wAAAIsFAAAAAA==&#10;">
                <v:textbox>
                  <w:txbxContent>
                    <w:p w14:paraId="450C85E6" w14:textId="4B2B2DCB" w:rsidR="00A87ECD" w:rsidRPr="00DB5880" w:rsidRDefault="00A87ECD" w:rsidP="00A87ECD">
                      <w:pPr>
                        <w:rPr>
                          <w:rFonts w:ascii="Century Gothic" w:hAnsi="Century Gothic"/>
                        </w:rPr>
                      </w:pPr>
                      <w:r w:rsidRPr="00DB5880">
                        <w:rPr>
                          <w:rFonts w:ascii="Century Gothic" w:hAnsi="Century Gothic"/>
                        </w:rPr>
                        <w:t xml:space="preserve">Figure </w:t>
                      </w:r>
                      <w:r>
                        <w:rPr>
                          <w:rFonts w:ascii="Century Gothic" w:hAnsi="Century Gothic"/>
                        </w:rPr>
                        <w:t>1</w:t>
                      </w:r>
                      <w:r w:rsidRPr="00DB5880">
                        <w:rPr>
                          <w:rFonts w:ascii="Century Gothic" w:hAnsi="Century Gothic"/>
                        </w:rPr>
                        <w:t>:</w:t>
                      </w:r>
                      <w:r>
                        <w:rPr>
                          <w:rFonts w:ascii="Century Gothic" w:hAnsi="Century Gothic"/>
                        </w:rPr>
                        <w:t xml:space="preserve"> </w:t>
                      </w:r>
                      <w:r>
                        <w:rPr>
                          <w:rFonts w:ascii="Century Gothic" w:hAnsi="Century Gothic"/>
                        </w:rPr>
                        <w:t>Study area map depicting the location of Parque de la Papa, Peru</w:t>
                      </w:r>
                    </w:p>
                  </w:txbxContent>
                </v:textbox>
                <w10:wrap anchorx="margin" anchory="margin"/>
              </v:shape>
            </w:pict>
          </mc:Fallback>
        </mc:AlternateContent>
      </w:r>
    </w:p>
    <w:p w14:paraId="76EEA394" w14:textId="0534DED9" w:rsidR="00A87ECD" w:rsidRDefault="00A87ECD" w:rsidP="00B144F8">
      <w:pPr>
        <w:spacing w:line="240" w:lineRule="auto"/>
        <w:rPr>
          <w:rFonts w:ascii="Century Gothic" w:hAnsi="Century Gothic"/>
        </w:rPr>
      </w:pPr>
      <w:bookmarkStart w:id="2" w:name="_Toc334198726"/>
    </w:p>
    <w:p w14:paraId="76C3A575" w14:textId="77777777" w:rsidR="00B144F8" w:rsidRPr="00B144F8" w:rsidRDefault="00B144F8" w:rsidP="00B144F8">
      <w:pPr>
        <w:spacing w:line="240" w:lineRule="auto"/>
        <w:rPr>
          <w:rFonts w:ascii="Century Gothic" w:hAnsi="Century Gothic"/>
          <w:b/>
          <w:bCs/>
        </w:rPr>
      </w:pPr>
      <w:r w:rsidRPr="00B144F8">
        <w:rPr>
          <w:rFonts w:ascii="Century Gothic" w:hAnsi="Century Gothic"/>
        </w:rPr>
        <w:t>The Parque de la Papa is located forty kilometers outside of Cusco, Peru (</w:t>
      </w:r>
      <w:proofErr w:type="spellStart"/>
      <w:r w:rsidRPr="00B144F8">
        <w:rPr>
          <w:rFonts w:ascii="Century Gothic" w:hAnsi="Century Gothic"/>
        </w:rPr>
        <w:t>Argumedo</w:t>
      </w:r>
      <w:proofErr w:type="spellEnd"/>
      <w:r w:rsidRPr="00B144F8">
        <w:rPr>
          <w:rFonts w:ascii="Century Gothic" w:hAnsi="Century Gothic"/>
        </w:rPr>
        <w:t>, 2008) and is home to over 6,000 people (</w:t>
      </w:r>
      <w:proofErr w:type="spellStart"/>
      <w:r w:rsidRPr="00B144F8">
        <w:rPr>
          <w:rFonts w:ascii="Century Gothic" w:hAnsi="Century Gothic"/>
        </w:rPr>
        <w:t>Fowks</w:t>
      </w:r>
      <w:proofErr w:type="spellEnd"/>
      <w:r w:rsidRPr="00B144F8">
        <w:rPr>
          <w:rFonts w:ascii="Century Gothic" w:hAnsi="Century Gothic"/>
        </w:rPr>
        <w:t>, 2015). Six indigenous communities reside within the park boundaries, five of which form the Parque de la Papa legal association (</w:t>
      </w:r>
      <w:proofErr w:type="spellStart"/>
      <w:r w:rsidRPr="00B144F8">
        <w:rPr>
          <w:rFonts w:ascii="Century Gothic" w:hAnsi="Century Gothic"/>
        </w:rPr>
        <w:t>Argumedo</w:t>
      </w:r>
      <w:proofErr w:type="spellEnd"/>
      <w:r w:rsidRPr="00B144F8">
        <w:rPr>
          <w:rFonts w:ascii="Century Gothic" w:hAnsi="Century Gothic"/>
        </w:rPr>
        <w:t>, 2008; “Guardians of Diversity,” 2014). The park aims to protect and disseminate traditional knowledge systems (“We are five, but now we are one”), as well as construct a conservation model focused on the sustainable use of plant genetic resources (</w:t>
      </w:r>
      <w:proofErr w:type="spellStart"/>
      <w:r w:rsidRPr="00B144F8">
        <w:rPr>
          <w:rFonts w:ascii="Century Gothic" w:hAnsi="Century Gothic"/>
        </w:rPr>
        <w:t>Argumedo</w:t>
      </w:r>
      <w:proofErr w:type="spellEnd"/>
      <w:r w:rsidRPr="00B144F8">
        <w:rPr>
          <w:rFonts w:ascii="Century Gothic" w:hAnsi="Century Gothic"/>
        </w:rPr>
        <w:t>, 2008; “Guardians of Diversity,” 2014). The International Potato Center (CIP) works jointly with indigenous farmers and the Association for Nature and Sustainable Development (ANDES) to promote the objectives of the park. This project provided insight to the CIP regarding the changing locations of potato suitability in order to make recommendations to local farmers.</w:t>
      </w:r>
    </w:p>
    <w:p w14:paraId="4EAB8422" w14:textId="4AAF7C54" w:rsidR="00E41324" w:rsidRPr="00B265D9" w:rsidRDefault="008B7071" w:rsidP="00D3013B">
      <w:pPr>
        <w:pStyle w:val="Heading1"/>
        <w:rPr>
          <w:rFonts w:ascii="Century Gothic" w:hAnsi="Century Gothic"/>
        </w:rPr>
      </w:pPr>
      <w:r>
        <w:rPr>
          <w:rFonts w:ascii="Century Gothic" w:hAnsi="Century Gothic"/>
        </w:rPr>
        <w:lastRenderedPageBreak/>
        <w:t xml:space="preserve">III. </w:t>
      </w:r>
      <w:r w:rsidR="00E41324" w:rsidRPr="00B265D9">
        <w:rPr>
          <w:rFonts w:ascii="Century Gothic" w:hAnsi="Century Gothic"/>
        </w:rPr>
        <w:t>Methodology</w:t>
      </w:r>
      <w:bookmarkEnd w:id="2"/>
    </w:p>
    <w:p w14:paraId="2AA2EC96" w14:textId="30D2FEC1" w:rsidR="00E307DB" w:rsidRPr="00E307DB" w:rsidRDefault="00E307DB" w:rsidP="00E307DB">
      <w:pPr>
        <w:spacing w:line="240" w:lineRule="auto"/>
        <w:rPr>
          <w:rFonts w:ascii="Century Gothic" w:hAnsi="Century Gothic" w:cs="Arial"/>
        </w:rPr>
      </w:pPr>
      <w:bookmarkStart w:id="3" w:name="_Toc334198730"/>
      <w:r w:rsidRPr="00E307DB">
        <w:rPr>
          <w:rFonts w:ascii="Century Gothic" w:hAnsi="Century Gothic" w:cs="Arial"/>
          <w:b/>
          <w:bCs/>
        </w:rPr>
        <w:t xml:space="preserve">Data acquisition: </w:t>
      </w:r>
    </w:p>
    <w:p w14:paraId="69044ADE" w14:textId="411723F5" w:rsidR="00211CBB" w:rsidRDefault="00E307DB" w:rsidP="00211CBB">
      <w:pPr>
        <w:spacing w:after="0" w:line="240" w:lineRule="auto"/>
        <w:rPr>
          <w:rFonts w:ascii="Century Gothic" w:hAnsi="Century Gothic" w:cs="Arial"/>
          <w:szCs w:val="24"/>
        </w:rPr>
      </w:pPr>
      <w:r w:rsidRPr="00E307DB">
        <w:rPr>
          <w:rFonts w:ascii="Century Gothic" w:hAnsi="Century Gothic" w:cs="Arial"/>
          <w:szCs w:val="24"/>
        </w:rPr>
        <w:t>D</w:t>
      </w:r>
      <w:r w:rsidR="00B144F8" w:rsidRPr="00B144F8">
        <w:rPr>
          <w:rFonts w:ascii="Century Gothic" w:hAnsi="Century Gothic" w:cs="Arial"/>
          <w:szCs w:val="24"/>
        </w:rPr>
        <w:t xml:space="preserve">aily Aqua MODIS (Moderate Resolution Imaging Spectroradiometer) Land Surface Temperature (LST) level three, one kilometer resolution (MODIS tile, h11v10) data were gathered for the study area over the years of 2002 to 2015. Daily Tropical Rainfall Measuring Mission (TRMM) level three 0.25 degree resolution data were gathered for the study area from January 01, 1998 to July 31, 2015 TRMM_3B42_daily from NASA’s </w:t>
      </w:r>
      <w:proofErr w:type="spellStart"/>
      <w:r w:rsidR="00B144F8" w:rsidRPr="00B144F8">
        <w:rPr>
          <w:rFonts w:ascii="Century Gothic" w:hAnsi="Century Gothic" w:cs="Arial"/>
          <w:szCs w:val="24"/>
        </w:rPr>
        <w:t>Mirador</w:t>
      </w:r>
      <w:proofErr w:type="spellEnd"/>
      <w:r w:rsidR="00B144F8" w:rsidRPr="00B144F8">
        <w:rPr>
          <w:rFonts w:ascii="Century Gothic" w:hAnsi="Century Gothic" w:cs="Arial"/>
          <w:szCs w:val="24"/>
        </w:rPr>
        <w:t xml:space="preserve"> data portal. Landsat Surface Reflectance Climate Data Record (CDR) tiles (path 4, row 69) were obtained from United States Geological Survey (USGS) Earth Explorer for </w:t>
      </w:r>
      <w:r w:rsidR="00B144F8">
        <w:rPr>
          <w:rFonts w:ascii="Century Gothic" w:hAnsi="Century Gothic" w:cs="Arial"/>
          <w:szCs w:val="24"/>
        </w:rPr>
        <w:t xml:space="preserve">March 23, 1990 and March 22, </w:t>
      </w:r>
      <w:r w:rsidR="00B144F8" w:rsidRPr="00B144F8">
        <w:rPr>
          <w:rFonts w:ascii="Century Gothic" w:hAnsi="Century Gothic" w:cs="Arial"/>
          <w:szCs w:val="24"/>
        </w:rPr>
        <w:t>2007 in thirty meter horizontal resolution. The Digital Elevation Model (DEM) was acquired from the Shuttle Radar Topography Mission (SRTM), which is a radar based, absolute elevation raster image with a thirty meter horizontal resolution and sixteen meter vertical resolution.</w:t>
      </w:r>
    </w:p>
    <w:p w14:paraId="2FCB4A9E" w14:textId="77777777" w:rsidR="00B144F8" w:rsidRPr="00E307DB" w:rsidRDefault="00B144F8" w:rsidP="00211CBB">
      <w:pPr>
        <w:spacing w:after="0" w:line="240" w:lineRule="auto"/>
        <w:rPr>
          <w:rFonts w:ascii="Century Gothic" w:hAnsi="Century Gothic" w:cs="Arial"/>
          <w:szCs w:val="24"/>
        </w:rPr>
      </w:pPr>
    </w:p>
    <w:p w14:paraId="6E930201" w14:textId="55A01915" w:rsidR="00E307DB" w:rsidRPr="00E307DB" w:rsidRDefault="00E307DB" w:rsidP="00E307DB">
      <w:pPr>
        <w:spacing w:after="0" w:line="240" w:lineRule="auto"/>
        <w:rPr>
          <w:rFonts w:ascii="Century Gothic" w:hAnsi="Century Gothic" w:cs="Arial"/>
          <w:szCs w:val="24"/>
        </w:rPr>
      </w:pPr>
      <w:r w:rsidRPr="00E307DB">
        <w:rPr>
          <w:rFonts w:ascii="Century Gothic" w:hAnsi="Century Gothic" w:cs="Arial"/>
          <w:b/>
          <w:bCs/>
          <w:szCs w:val="24"/>
        </w:rPr>
        <w:t xml:space="preserve">Data Processing and Analysis: </w:t>
      </w:r>
    </w:p>
    <w:p w14:paraId="18C0C359" w14:textId="77777777" w:rsidR="00E307DB" w:rsidRPr="00E307DB" w:rsidRDefault="00E307DB" w:rsidP="00E307DB">
      <w:pPr>
        <w:spacing w:after="0" w:line="240" w:lineRule="auto"/>
        <w:rPr>
          <w:rFonts w:ascii="Century Gothic" w:hAnsi="Century Gothic" w:cs="Arial"/>
          <w:szCs w:val="24"/>
        </w:rPr>
      </w:pPr>
    </w:p>
    <w:p w14:paraId="45395598" w14:textId="0F0A02F3" w:rsidR="00B144F8" w:rsidRPr="00B144F8" w:rsidRDefault="00E307DB" w:rsidP="00B144F8">
      <w:pPr>
        <w:spacing w:line="240" w:lineRule="auto"/>
        <w:rPr>
          <w:rFonts w:ascii="Century Gothic" w:hAnsi="Century Gothic" w:cs="Arial"/>
        </w:rPr>
      </w:pPr>
      <w:r w:rsidRPr="00E307DB">
        <w:rPr>
          <w:rFonts w:ascii="Century Gothic" w:hAnsi="Century Gothic" w:cs="Arial"/>
          <w:szCs w:val="24"/>
        </w:rPr>
        <w:t xml:space="preserve">The </w:t>
      </w:r>
      <w:r w:rsidR="00B144F8" w:rsidRPr="00B144F8">
        <w:rPr>
          <w:rFonts w:ascii="Century Gothic" w:hAnsi="Century Gothic" w:cs="Arial"/>
        </w:rPr>
        <w:t xml:space="preserve">Aqua MODIS LST daily datasets from 2002 to 2015 were converted from Hierarchical Data Format (HDF) to Tagged Image File Format (tiff) files, reprojected, clipped to the study area and converted to degrees Celsius. Potential outliers that could represent cloud contaminated pixels were then removed.  Then, the NASA DEVELOP National Program Python (dnppy) package was used to </w:t>
      </w:r>
      <w:r w:rsidR="003A5E0F" w:rsidRPr="00B144F8">
        <w:rPr>
          <w:rFonts w:ascii="Century Gothic" w:hAnsi="Century Gothic" w:cs="Arial"/>
        </w:rPr>
        <w:t>implement a</w:t>
      </w:r>
      <w:r w:rsidR="00B144F8" w:rsidRPr="00B144F8">
        <w:rPr>
          <w:rFonts w:ascii="Century Gothic" w:hAnsi="Century Gothic" w:cs="Arial"/>
        </w:rPr>
        <w:t xml:space="preserve"> rolling window technique where data from each pixel over the thirteen year </w:t>
      </w:r>
      <w:r w:rsidR="003A5E0F" w:rsidRPr="00B144F8">
        <w:rPr>
          <w:rFonts w:ascii="Century Gothic" w:hAnsi="Century Gothic" w:cs="Arial"/>
        </w:rPr>
        <w:t>period was</w:t>
      </w:r>
      <w:r w:rsidR="00B144F8" w:rsidRPr="00B144F8">
        <w:rPr>
          <w:rFonts w:ascii="Century Gothic" w:hAnsi="Century Gothic" w:cs="Arial"/>
        </w:rPr>
        <w:t xml:space="preserve"> averaged with data from four days before and after its acquisition date to calculate average daily and nightly temperatures. Growing degree days (GDD), a temperature based metric used to </w:t>
      </w:r>
      <w:r w:rsidR="003A5E0F" w:rsidRPr="00B144F8">
        <w:rPr>
          <w:rFonts w:ascii="Century Gothic" w:hAnsi="Century Gothic" w:cs="Arial"/>
        </w:rPr>
        <w:t>predict the</w:t>
      </w:r>
      <w:r w:rsidR="00B144F8" w:rsidRPr="00B144F8">
        <w:rPr>
          <w:rFonts w:ascii="Century Gothic" w:hAnsi="Century Gothic" w:cs="Arial"/>
        </w:rPr>
        <w:t xml:space="preserve"> development and flowering of plants (Neteler 2010), were also calculated.  GDD are calculated by taking the </w:t>
      </w:r>
      <w:r w:rsidR="003A5E0F" w:rsidRPr="00B144F8">
        <w:rPr>
          <w:rFonts w:ascii="Century Gothic" w:hAnsi="Century Gothic" w:cs="Arial"/>
        </w:rPr>
        <w:t>mean daily</w:t>
      </w:r>
      <w:r w:rsidR="00B144F8" w:rsidRPr="00B144F8">
        <w:rPr>
          <w:rFonts w:ascii="Century Gothic" w:hAnsi="Century Gothic" w:cs="Arial"/>
        </w:rPr>
        <w:t xml:space="preserve"> temperature, then subtracting a base temperature. The base temperature used for this study was two degrees Celsius, which was also used to calculate GDD in a study of global potato production by R.J. Hijmans (2000).</w:t>
      </w:r>
    </w:p>
    <w:p w14:paraId="13CC82F6" w14:textId="43A9F29F" w:rsidR="00B144F8" w:rsidRDefault="00B144F8" w:rsidP="00B144F8">
      <w:pPr>
        <w:spacing w:line="240" w:lineRule="auto"/>
        <w:rPr>
          <w:rFonts w:ascii="Century Gothic" w:hAnsi="Century Gothic" w:cs="Arial"/>
        </w:rPr>
      </w:pPr>
      <w:r w:rsidRPr="00B144F8">
        <w:rPr>
          <w:rFonts w:ascii="Century Gothic" w:hAnsi="Century Gothic" w:cs="Arial"/>
        </w:rPr>
        <w:t xml:space="preserve">The TRMM_3B42_daily dataset is part of a larger dataset formerly called the "TRMM and Other Data Precipitation Data Set." Version seven TRMM Multi-Satellite Precipitation Analysis (TMPA) (Huffman &amp; Bolvin, 2014) was used in this study. The TRMM_3B42_daily dataset was downloaded and processed using Python to extract all daily data from January 1, 1998 to July 31, 2015.  This dataset was then stacked so that a value was given for each pixel every day over the period that TRMM data was available. As the TRMM_3B42_daily </w:t>
      </w:r>
      <w:r w:rsidR="003A5E0F" w:rsidRPr="00B144F8">
        <w:rPr>
          <w:rFonts w:ascii="Century Gothic" w:hAnsi="Century Gothic" w:cs="Arial"/>
        </w:rPr>
        <w:t>dataset is</w:t>
      </w:r>
      <w:r w:rsidRPr="00B144F8">
        <w:rPr>
          <w:rFonts w:ascii="Century Gothic" w:hAnsi="Century Gothic" w:cs="Arial"/>
        </w:rPr>
        <w:t xml:space="preserve"> in such a coarse resolution (26,750 m) in comparison to the study area, the final precipitation time-series was converted from raster data to point data over a five by five block of pixels, and then interpolated to create a smoother surface. </w:t>
      </w:r>
    </w:p>
    <w:p w14:paraId="4F20E52A" w14:textId="27C8CC1E" w:rsidR="00E307DB" w:rsidRPr="00B144F8" w:rsidRDefault="00B144F8" w:rsidP="00B144F8">
      <w:pPr>
        <w:spacing w:line="240" w:lineRule="auto"/>
        <w:rPr>
          <w:rFonts w:ascii="Century Gothic" w:hAnsi="Century Gothic" w:cs="Arial"/>
        </w:rPr>
      </w:pPr>
      <w:r w:rsidRPr="00B144F8">
        <w:rPr>
          <w:rFonts w:ascii="Century Gothic" w:hAnsi="Century Gothic" w:cs="Arial"/>
        </w:rPr>
        <w:br/>
        <w:t xml:space="preserve">Composite bands of bands six, four, and one of the two Landsat scenes were created using the ArcGIS tool “Composite Bands.” This band combination was chosen because it falsely colored the image to make agricultural lands more apparent. Lines were then drawn using the ArcGIS drawing tool to indicate the highest elevations of the potato crops for the given year. The values for the points on the lines were extracted and </w:t>
      </w:r>
      <w:r w:rsidRPr="00B144F8">
        <w:rPr>
          <w:rFonts w:ascii="Century Gothic" w:hAnsi="Century Gothic" w:cs="Arial"/>
        </w:rPr>
        <w:lastRenderedPageBreak/>
        <w:t>compared to determine the elevation change from 1990 to 2007. Additionally, slope was derived from the SRTM DEM using the ArcGIS slope tool.</w:t>
      </w:r>
    </w:p>
    <w:p w14:paraId="1F53876F" w14:textId="01EAF9EA" w:rsidR="00E41324" w:rsidRDefault="008B7071" w:rsidP="00E307DB">
      <w:pPr>
        <w:pStyle w:val="Heading1"/>
      </w:pPr>
      <w:r>
        <w:t xml:space="preserve">IV. </w:t>
      </w:r>
      <w:r w:rsidR="00E41324" w:rsidRPr="00B265D9">
        <w:t>Results</w:t>
      </w:r>
      <w:bookmarkEnd w:id="3"/>
      <w:r w:rsidR="001F1328">
        <w:t xml:space="preserve"> &amp; Discussion</w:t>
      </w:r>
    </w:p>
    <w:p w14:paraId="1FC6955D" w14:textId="745AD181" w:rsidR="00B144F8" w:rsidRPr="00B144F8" w:rsidRDefault="00B144F8" w:rsidP="00B144F8">
      <w:pPr>
        <w:rPr>
          <w:rFonts w:ascii="Century Gothic" w:hAnsi="Century Gothic"/>
        </w:rPr>
      </w:pPr>
      <w:r w:rsidRPr="00B144F8">
        <w:rPr>
          <w:rFonts w:ascii="Century Gothic" w:hAnsi="Century Gothic"/>
        </w:rPr>
        <w:t>To identify areas within the park that would be most suitable for potato growth, several different factors were considere</w:t>
      </w:r>
      <w:r>
        <w:rPr>
          <w:rFonts w:ascii="Century Gothic" w:hAnsi="Century Gothic"/>
        </w:rPr>
        <w:t>d,</w:t>
      </w:r>
      <w:r w:rsidRPr="00B144F8">
        <w:rPr>
          <w:rFonts w:ascii="Century Gothic" w:hAnsi="Century Gothic"/>
        </w:rPr>
        <w:t xml:space="preserve"> including current land-use, precipitation, temperature, slope, and elevation. These factors, alone and in combination, influence the suitability of any given area for potato cultivation. </w:t>
      </w:r>
    </w:p>
    <w:p w14:paraId="163018B8" w14:textId="4A3D8866" w:rsidR="00B144F8" w:rsidRDefault="00B144F8" w:rsidP="00B144F8">
      <w:pPr>
        <w:rPr>
          <w:rFonts w:ascii="Century Gothic" w:hAnsi="Century Gothic"/>
        </w:rPr>
      </w:pPr>
      <w:r w:rsidRPr="00B144F8">
        <w:rPr>
          <w:rFonts w:ascii="Century Gothic" w:hAnsi="Century Gothic"/>
        </w:rPr>
        <w:t xml:space="preserve">Landsat imagery provided a visual representation of the changing locations of agriculture in the Parque de la Papa. There was a noticeable movement of agricultural activity to higher elevations in 2007 when compared to </w:t>
      </w:r>
      <w:r w:rsidR="009A069F" w:rsidRPr="00B144F8">
        <w:rPr>
          <w:rFonts w:ascii="Century Gothic" w:hAnsi="Century Gothic"/>
        </w:rPr>
        <w:t>1990 (</w:t>
      </w:r>
      <w:r w:rsidRPr="00B144F8">
        <w:rPr>
          <w:rFonts w:ascii="Century Gothic" w:hAnsi="Century Gothic"/>
        </w:rPr>
        <w:t xml:space="preserve">Figure _).   Over this period, agricultural production in the target area </w:t>
      </w:r>
      <w:r w:rsidR="009A069F" w:rsidRPr="00B144F8">
        <w:rPr>
          <w:rFonts w:ascii="Century Gothic" w:hAnsi="Century Gothic"/>
        </w:rPr>
        <w:t>shifted over</w:t>
      </w:r>
      <w:r w:rsidRPr="00B144F8">
        <w:rPr>
          <w:rFonts w:ascii="Century Gothic" w:hAnsi="Century Gothic"/>
        </w:rPr>
        <w:t xml:space="preserve"> 200 m higher in elevation. For example, in the Northeast area of the park, the potatoes shifted from an elevation of 4100 m to an elevation of 4350 m, as indicated by the black circle in</w:t>
      </w:r>
      <w:r w:rsidR="00EA6586">
        <w:rPr>
          <w:rFonts w:ascii="Century Gothic" w:hAnsi="Century Gothic"/>
        </w:rPr>
        <w:t xml:space="preserve"> Figure _.</w:t>
      </w:r>
    </w:p>
    <w:p w14:paraId="70667A26" w14:textId="4D466A01" w:rsidR="001564E9" w:rsidRDefault="00B144F8" w:rsidP="00B144F8">
      <w:pPr>
        <w:rPr>
          <w:rFonts w:ascii="Century Gothic" w:hAnsi="Century Gothic"/>
        </w:rPr>
      </w:pPr>
      <w:r w:rsidRPr="00B144F8">
        <w:rPr>
          <w:rFonts w:ascii="Century Gothic" w:hAnsi="Century Gothic"/>
        </w:rPr>
        <w:t>The TRMM precipitation accumulation analysis concluded that the rainy season in the Parque de la Papa starts between late September to early October and lasts until mid-April</w:t>
      </w:r>
      <w:r w:rsidR="00EA6586">
        <w:rPr>
          <w:rFonts w:ascii="Century Gothic" w:hAnsi="Century Gothic"/>
        </w:rPr>
        <w:t xml:space="preserve"> (Figure 2</w:t>
      </w:r>
      <w:r w:rsidRPr="00B144F8">
        <w:rPr>
          <w:rFonts w:ascii="Century Gothic" w:hAnsi="Century Gothic"/>
        </w:rPr>
        <w:t>). There is little to no rain accumulated from May to mid-September (Figure</w:t>
      </w:r>
      <w:r w:rsidR="00EA6586">
        <w:rPr>
          <w:rFonts w:ascii="Century Gothic" w:hAnsi="Century Gothic"/>
        </w:rPr>
        <w:t xml:space="preserve"> 2</w:t>
      </w:r>
      <w:r w:rsidRPr="00B144F8">
        <w:rPr>
          <w:rFonts w:ascii="Century Gothic" w:hAnsi="Century Gothic"/>
        </w:rPr>
        <w:t>).</w:t>
      </w:r>
    </w:p>
    <w:p w14:paraId="582C3A22" w14:textId="3D08163F" w:rsidR="00EA5D7D" w:rsidRDefault="00224A21" w:rsidP="00B144F8">
      <w:pPr>
        <w:rPr>
          <w:rFonts w:ascii="Century Gothic" w:hAnsi="Century Gothic"/>
        </w:rPr>
      </w:pPr>
      <w:r w:rsidRPr="00FE168D">
        <w:rPr>
          <w:rFonts w:ascii="Century Gothic" w:hAnsi="Century Gothic"/>
          <w:noProof/>
        </w:rPr>
        <mc:AlternateContent>
          <mc:Choice Requires="wps">
            <w:drawing>
              <wp:anchor distT="45720" distB="45720" distL="114300" distR="114300" simplePos="0" relativeHeight="251676672" behindDoc="0" locked="0" layoutInCell="1" allowOverlap="1" wp14:anchorId="5DEA5FAA" wp14:editId="5820C2EA">
                <wp:simplePos x="0" y="0"/>
                <wp:positionH relativeFrom="margin">
                  <wp:align>right</wp:align>
                </wp:positionH>
                <wp:positionV relativeFrom="margin">
                  <wp:posOffset>6048375</wp:posOffset>
                </wp:positionV>
                <wp:extent cx="5924550" cy="4857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85775"/>
                        </a:xfrm>
                        <a:prstGeom prst="rect">
                          <a:avLst/>
                        </a:prstGeom>
                        <a:solidFill>
                          <a:srgbClr val="FFFFFF"/>
                        </a:solidFill>
                        <a:ln w="9525">
                          <a:solidFill>
                            <a:srgbClr val="000000"/>
                          </a:solidFill>
                          <a:miter lim="800000"/>
                          <a:headEnd/>
                          <a:tailEnd/>
                        </a:ln>
                      </wps:spPr>
                      <wps:txbx>
                        <w:txbxContent>
                          <w:p w14:paraId="3D7B1884" w14:textId="5F1F9300" w:rsidR="00187FAE" w:rsidRPr="00DB5880" w:rsidRDefault="00187FAE" w:rsidP="00187FAE">
                            <w:pPr>
                              <w:rPr>
                                <w:rFonts w:ascii="Century Gothic" w:hAnsi="Century Gothic"/>
                              </w:rPr>
                            </w:pPr>
                            <w:r w:rsidRPr="00DB5880">
                              <w:rPr>
                                <w:rFonts w:ascii="Century Gothic" w:hAnsi="Century Gothic"/>
                              </w:rPr>
                              <w:t xml:space="preserve">Figure </w:t>
                            </w:r>
                            <w:r>
                              <w:rPr>
                                <w:rFonts w:ascii="Century Gothic" w:hAnsi="Century Gothic"/>
                              </w:rPr>
                              <w:t>2</w:t>
                            </w:r>
                            <w:r w:rsidRPr="00DB5880">
                              <w:rPr>
                                <w:rFonts w:ascii="Century Gothic" w:hAnsi="Century Gothic"/>
                              </w:rPr>
                              <w:t>:</w:t>
                            </w:r>
                            <w:r>
                              <w:rPr>
                                <w:rFonts w:ascii="Century Gothic" w:hAnsi="Century Gothic"/>
                              </w:rPr>
                              <w:t xml:space="preserve"> </w:t>
                            </w:r>
                            <w:r>
                              <w:rPr>
                                <w:rFonts w:ascii="Century Gothic" w:hAnsi="Century Gothic"/>
                              </w:rPr>
                              <w:t>Weekly rolling average of TRMM data. Pixels 1 – 25 are the 25 pixels in the 5x5 pixel block that was clipped from the data (Appendix A, 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5FAA" id="_x0000_s1041" type="#_x0000_t202" style="position:absolute;margin-left:415.3pt;margin-top:476.25pt;width:466.5pt;height:38.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UzJgIAAEwEAAAOAAAAZHJzL2Uyb0RvYy54bWysVNtu2zAMfR+wfxD0vjgx4iUx4hRdugwD&#10;ugvQ7gNkWY6FSaImKbGzrx8lp2l2exnmB4EUqUPykPT6ZtCKHIXzEkxFZ5MpJcJwaKTZV/TL4+7V&#10;khIfmGmYAiMqehKe3mxevlj3thQ5dKAa4QiCGF/2tqJdCLbMMs87oZmfgBUGjS04zQKqbp81jvWI&#10;rlWWT6evsx5cYx1w4T3e3o1Gukn4bSt4+NS2XgSiKoq5hXS6dNbxzDZrVu4ds53k5zTYP2ShmTQY&#10;9AJ1xwIjByd/g9KSO/DQhgkHnUHbSi5SDVjNbPpLNQ8dsyLVguR4e6HJ/z9Y/vH42RHZVDRfUWKY&#10;xh49iiGQNzCQPNLTW1+i14NFvzDgNbY5lertPfCvnhjYdszsxa1z0HeCNZjeLL7Mrp6OOD6C1P0H&#10;aDAMOwRIQEPrdOQO2SCIjm06XVoTU+F4WazyeVGgiaNtviwWiyKFYOXTa+t8eCdAkyhU1GHrEzo7&#10;3vsQs2Hlk0sM5kHJZieVSorb11vlyJHhmOzSd0b/yU0Z0ld0VeTFSMBfIabp+xOElgHnXUld0eXF&#10;iZWRtremSdMYmFSjjCkrc+YxUjeSGIZ6SB1bxgCR4xqaExLrYBxvXEcUOnDfKelxtCvqvx2YE5So&#10;9wabs5rN53EXkjIvFjkq7tpSX1uY4QhV0UDJKG5D2p/Im4FbbGIrE7/PmZxTxpFNtJ/XK+7EtZ68&#10;nn8Cmx8AAAD//wMAUEsDBBQABgAIAAAAIQB6WDD13wAAAAkBAAAPAAAAZHJzL2Rvd25yZXYueG1s&#10;TI/BTsMwEETvSPyDtUhcUGuT0NKEOBVCAtEbtAiubuwmEfY62G4a/p7lBMedGc2+qdaTs2w0IfYe&#10;JVzPBTCDjdc9thLedo+zFbCYFGplPRoJ3ybCuj4/q1Sp/QlfzbhNLaMSjKWS0KU0lJzHpjNOxbkf&#10;DJJ38MGpRGdouQ7qROXO8kyIJXeqR/rQqcE8dKb53B6dhNXN8/gRN/nLe7M82CJd3Y5PX0HKy4vp&#10;/g5YMlP6C8MvPqFDTUx7f0QdmZVAQ5KEYpEtgJFd5Dkpe8qJrBDA64r/X1D/AAAA//8DAFBLAQIt&#10;ABQABgAIAAAAIQC2gziS/gAAAOEBAAATAAAAAAAAAAAAAAAAAAAAAABbQ29udGVudF9UeXBlc10u&#10;eG1sUEsBAi0AFAAGAAgAAAAhADj9If/WAAAAlAEAAAsAAAAAAAAAAAAAAAAALwEAAF9yZWxzLy5y&#10;ZWxzUEsBAi0AFAAGAAgAAAAhANI8FTMmAgAATAQAAA4AAAAAAAAAAAAAAAAALgIAAGRycy9lMm9E&#10;b2MueG1sUEsBAi0AFAAGAAgAAAAhAHpYMPXfAAAACQEAAA8AAAAAAAAAAAAAAAAAgAQAAGRycy9k&#10;b3ducmV2LnhtbFBLBQYAAAAABAAEAPMAAACMBQAAAAA=&#10;">
                <v:textbox>
                  <w:txbxContent>
                    <w:p w14:paraId="3D7B1884" w14:textId="5F1F9300" w:rsidR="00187FAE" w:rsidRPr="00DB5880" w:rsidRDefault="00187FAE" w:rsidP="00187FAE">
                      <w:pPr>
                        <w:rPr>
                          <w:rFonts w:ascii="Century Gothic" w:hAnsi="Century Gothic"/>
                        </w:rPr>
                      </w:pPr>
                      <w:r w:rsidRPr="00DB5880">
                        <w:rPr>
                          <w:rFonts w:ascii="Century Gothic" w:hAnsi="Century Gothic"/>
                        </w:rPr>
                        <w:t xml:space="preserve">Figure </w:t>
                      </w:r>
                      <w:r>
                        <w:rPr>
                          <w:rFonts w:ascii="Century Gothic" w:hAnsi="Century Gothic"/>
                        </w:rPr>
                        <w:t>2</w:t>
                      </w:r>
                      <w:r w:rsidRPr="00DB5880">
                        <w:rPr>
                          <w:rFonts w:ascii="Century Gothic" w:hAnsi="Century Gothic"/>
                        </w:rPr>
                        <w:t>:</w:t>
                      </w:r>
                      <w:r>
                        <w:rPr>
                          <w:rFonts w:ascii="Century Gothic" w:hAnsi="Century Gothic"/>
                        </w:rPr>
                        <w:t xml:space="preserve"> </w:t>
                      </w:r>
                      <w:r>
                        <w:rPr>
                          <w:rFonts w:ascii="Century Gothic" w:hAnsi="Century Gothic"/>
                        </w:rPr>
                        <w:t>Weekly rolling average of TRMM data. Pixels 1 – 25 are the 25 pixels in the 5x5 pixel block that was clipped from the data (Appendix A, Figure 1)</w:t>
                      </w:r>
                    </w:p>
                  </w:txbxContent>
                </v:textbox>
                <w10:wrap anchorx="margin" anchory="margin"/>
              </v:shape>
            </w:pict>
          </mc:Fallback>
        </mc:AlternateContent>
      </w:r>
      <w:r w:rsidR="00EA5D7D">
        <w:rPr>
          <w:rFonts w:ascii="Century Gothic" w:hAnsi="Century Gothic"/>
          <w:noProof/>
        </w:rPr>
        <w:drawing>
          <wp:inline distT="0" distB="0" distL="0" distR="0" wp14:anchorId="3D46869B" wp14:editId="461EC354">
            <wp:extent cx="5943600" cy="19951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ekly rolling avg of trmm data final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95170"/>
                    </a:xfrm>
                    <a:prstGeom prst="rect">
                      <a:avLst/>
                    </a:prstGeom>
                  </pic:spPr>
                </pic:pic>
              </a:graphicData>
            </a:graphic>
          </wp:inline>
        </w:drawing>
      </w:r>
    </w:p>
    <w:p w14:paraId="5083BF46" w14:textId="77777777" w:rsidR="00224A21" w:rsidRDefault="00224A21" w:rsidP="00B144F8">
      <w:pPr>
        <w:rPr>
          <w:rFonts w:ascii="Century Gothic" w:hAnsi="Century Gothic"/>
        </w:rPr>
      </w:pPr>
    </w:p>
    <w:p w14:paraId="7BE26538" w14:textId="77777777" w:rsidR="00A87ECD" w:rsidRDefault="00A87ECD" w:rsidP="00B144F8">
      <w:pPr>
        <w:rPr>
          <w:rFonts w:ascii="Century Gothic" w:hAnsi="Century Gothic"/>
        </w:rPr>
      </w:pPr>
    </w:p>
    <w:p w14:paraId="4777FBB7" w14:textId="49A622C6" w:rsidR="00B144F8" w:rsidRDefault="00B144F8" w:rsidP="00B144F8">
      <w:pPr>
        <w:rPr>
          <w:rFonts w:ascii="Century Gothic" w:hAnsi="Century Gothic"/>
        </w:rPr>
      </w:pPr>
      <w:r w:rsidRPr="00B144F8">
        <w:rPr>
          <w:rFonts w:ascii="Century Gothic" w:hAnsi="Century Gothic"/>
        </w:rPr>
        <w:t>Average precipitation totals during the growing season were higher than expected. According to the Food and Agriculture Organization of the United Nations, ideal rainfall amounts from 500 to 700 mm (“Crop Water Information: Potato”). Precipitation totals for the growing season in the Parque de la papa rang</w:t>
      </w:r>
      <w:r w:rsidR="00EA6586">
        <w:rPr>
          <w:rFonts w:ascii="Century Gothic" w:hAnsi="Century Gothic"/>
        </w:rPr>
        <w:t>ed from 700 to 940 mm (Figure 3</w:t>
      </w:r>
      <w:r w:rsidRPr="00B144F8">
        <w:rPr>
          <w:rFonts w:ascii="Century Gothic" w:hAnsi="Century Gothic"/>
        </w:rPr>
        <w:t>).</w:t>
      </w:r>
    </w:p>
    <w:p w14:paraId="3D141F40" w14:textId="479E95C4" w:rsidR="00EA5D7D" w:rsidRDefault="00224A21" w:rsidP="00B144F8">
      <w:pPr>
        <w:rPr>
          <w:rFonts w:ascii="Century Gothic" w:hAnsi="Century Gothic"/>
        </w:rPr>
      </w:pPr>
      <w:r w:rsidRPr="00FE168D">
        <w:rPr>
          <w:rFonts w:ascii="Century Gothic" w:hAnsi="Century Gothic"/>
          <w:noProof/>
        </w:rPr>
        <w:lastRenderedPageBreak/>
        <mc:AlternateContent>
          <mc:Choice Requires="wps">
            <w:drawing>
              <wp:anchor distT="45720" distB="45720" distL="114300" distR="114300" simplePos="0" relativeHeight="251674624" behindDoc="0" locked="0" layoutInCell="1" allowOverlap="1" wp14:anchorId="4736B624" wp14:editId="3C41E943">
                <wp:simplePos x="0" y="0"/>
                <wp:positionH relativeFrom="margin">
                  <wp:align>right</wp:align>
                </wp:positionH>
                <wp:positionV relativeFrom="margin">
                  <wp:posOffset>2409825</wp:posOffset>
                </wp:positionV>
                <wp:extent cx="5924550" cy="8286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28675"/>
                        </a:xfrm>
                        <a:prstGeom prst="rect">
                          <a:avLst/>
                        </a:prstGeom>
                        <a:solidFill>
                          <a:srgbClr val="FFFFFF"/>
                        </a:solidFill>
                        <a:ln w="9525">
                          <a:solidFill>
                            <a:srgbClr val="000000"/>
                          </a:solidFill>
                          <a:miter lim="800000"/>
                          <a:headEnd/>
                          <a:tailEnd/>
                        </a:ln>
                      </wps:spPr>
                      <wps:txbx>
                        <w:txbxContent>
                          <w:p w14:paraId="311E55B5" w14:textId="45C4F713" w:rsidR="00187FAE" w:rsidRPr="00DB5880" w:rsidRDefault="00187FAE" w:rsidP="00187FAE">
                            <w:pPr>
                              <w:rPr>
                                <w:rFonts w:ascii="Century Gothic" w:hAnsi="Century Gothic"/>
                              </w:rPr>
                            </w:pPr>
                            <w:r w:rsidRPr="00DB5880">
                              <w:rPr>
                                <w:rFonts w:ascii="Century Gothic" w:hAnsi="Century Gothic"/>
                              </w:rPr>
                              <w:t xml:space="preserve">Figure </w:t>
                            </w:r>
                            <w:r>
                              <w:rPr>
                                <w:rFonts w:ascii="Century Gothic" w:hAnsi="Century Gothic"/>
                              </w:rPr>
                              <w:t>3</w:t>
                            </w:r>
                            <w:r w:rsidRPr="00DB5880">
                              <w:rPr>
                                <w:rFonts w:ascii="Century Gothic" w:hAnsi="Century Gothic"/>
                              </w:rPr>
                              <w:t>:</w:t>
                            </w:r>
                            <w:r>
                              <w:rPr>
                                <w:rFonts w:ascii="Century Gothic" w:hAnsi="Century Gothic"/>
                              </w:rPr>
                              <w:t xml:space="preserve"> </w:t>
                            </w:r>
                            <w:r>
                              <w:rPr>
                                <w:rFonts w:ascii="Century Gothic" w:hAnsi="Century Gothic"/>
                              </w:rPr>
                              <w:t>The accumulated precipitation for pixels thirteen and fourteen over the course of the growing season. Dotted lines indicate ideal potato rain accumulation while blue indicates the accumulation for pixel thirteen and orange indicates accumulation for pixel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6B624" id="_x0000_s1042" type="#_x0000_t202" style="position:absolute;margin-left:415.3pt;margin-top:189.75pt;width:466.5pt;height:65.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DdJQIAAEwEAAAOAAAAZHJzL2Uyb0RvYy54bWysVM1u2zAMvg/YOwi6L06MuE2MOEWXLsOA&#10;rhvQ7gFkWY6FSaImKbGzpx8lp2n2dxnmg0CK1EfyI+nVzaAVOQjnJZiKziZTSoTh0Eizq+iXp+2b&#10;BSU+MNMwBUZU9Cg8vVm/frXqbSly6EA1whEEMb7sbUW7EGyZZZ53QjM/ASsMGltwmgVU3S5rHOsR&#10;Xassn06vsh5cYx1w4T3e3o1Guk74bSt4+NS2XgSiKoq5hXS6dNbxzNYrVu4cs53kpzTYP2ShmTQY&#10;9Ax1xwIjeyd/g9KSO/DQhgkHnUHbSi5SDVjNbPpLNY8dsyLVguR4e6bJ/z9Y/nD47IhsKppjpwzT&#10;2KMnMQTyFgaSR3p660v0erToFwa8xjanUr29B/7VEwObjpmduHUO+k6wBtObxZfZxdMRx0eQuv8I&#10;DYZh+wAJaGidjtwhGwTRsU3Hc2tiKhwvi2U+Lwo0cbQt8sXVdZFCsPL5tXU+vBegSRQq6rD1CZ0d&#10;7n2I2bDy2SUG86Bks5VKJcXt6o1y5MBwTLbpO6H/5KYM6Su6LPJiJOCvENP0/QlCy4DzrqTGKs5O&#10;rIy0vTNNmsbApBplTFmZE4+RupHEMNRD6tgyBogc19AckVgH43jjOqLQgftOSY+jXVH/bc+coER9&#10;MNic5Ww+j7uQlHlxnaPiLi31pYUZjlAVDZSM4iak/Ym8GbjFJrYy8fuSySllHNlE+2m94k5c6snr&#10;5Sew/gEAAP//AwBQSwMEFAAGAAgAAAAhANxtz5jfAAAACAEAAA8AAABkcnMvZG93bnJldi54bWxM&#10;j81OwzAQhO9IvIO1SFwQdUroT0KcCiGB4AYFwdWNt0mEvQ62m4a3ZznBcXZWM99Um8lZMWKIvScF&#10;81kGAqnxpqdWwdvr/eUaREyajLaeUME3RtjUpyeVLo0/0guO29QKDqFYagVdSkMpZWw6dDrO/IDE&#10;3t4HpxPL0EoT9JHDnZVXWbaUTvfEDZ0e8K7D5nN7cArW14/jR3zKn9+b5d4W6WI1PnwFpc7Pptsb&#10;EAmn9PcMv/iMDjUz7fyBTBRWAQ9JCvJVsQDBdpHnfNkpWMyzDGRdyf8D6h8AAAD//wMAUEsBAi0A&#10;FAAGAAgAAAAhALaDOJL+AAAA4QEAABMAAAAAAAAAAAAAAAAAAAAAAFtDb250ZW50X1R5cGVzXS54&#10;bWxQSwECLQAUAAYACAAAACEAOP0h/9YAAACUAQAACwAAAAAAAAAAAAAAAAAvAQAAX3JlbHMvLnJl&#10;bHNQSwECLQAUAAYACAAAACEAKNnQ3SUCAABMBAAADgAAAAAAAAAAAAAAAAAuAgAAZHJzL2Uyb0Rv&#10;Yy54bWxQSwECLQAUAAYACAAAACEA3G3PmN8AAAAIAQAADwAAAAAAAAAAAAAAAAB/BAAAZHJzL2Rv&#10;d25yZXYueG1sUEsFBgAAAAAEAAQA8wAAAIsFAAAAAA==&#10;">
                <v:textbox>
                  <w:txbxContent>
                    <w:p w14:paraId="311E55B5" w14:textId="45C4F713" w:rsidR="00187FAE" w:rsidRPr="00DB5880" w:rsidRDefault="00187FAE" w:rsidP="00187FAE">
                      <w:pPr>
                        <w:rPr>
                          <w:rFonts w:ascii="Century Gothic" w:hAnsi="Century Gothic"/>
                        </w:rPr>
                      </w:pPr>
                      <w:r w:rsidRPr="00DB5880">
                        <w:rPr>
                          <w:rFonts w:ascii="Century Gothic" w:hAnsi="Century Gothic"/>
                        </w:rPr>
                        <w:t xml:space="preserve">Figure </w:t>
                      </w:r>
                      <w:r>
                        <w:rPr>
                          <w:rFonts w:ascii="Century Gothic" w:hAnsi="Century Gothic"/>
                        </w:rPr>
                        <w:t>3</w:t>
                      </w:r>
                      <w:r w:rsidRPr="00DB5880">
                        <w:rPr>
                          <w:rFonts w:ascii="Century Gothic" w:hAnsi="Century Gothic"/>
                        </w:rPr>
                        <w:t>:</w:t>
                      </w:r>
                      <w:r>
                        <w:rPr>
                          <w:rFonts w:ascii="Century Gothic" w:hAnsi="Century Gothic"/>
                        </w:rPr>
                        <w:t xml:space="preserve"> </w:t>
                      </w:r>
                      <w:r>
                        <w:rPr>
                          <w:rFonts w:ascii="Century Gothic" w:hAnsi="Century Gothic"/>
                        </w:rPr>
                        <w:t>The accumulated precipitation for pixels thirteen and fourteen over the course of the growing season. Dotted lines indicate ideal potato rain accumulation while blue indicates the accumulation for pixel thirteen and orange indicates accumulation for pixel 14</w:t>
                      </w:r>
                    </w:p>
                  </w:txbxContent>
                </v:textbox>
                <w10:wrap anchorx="margin" anchory="margin"/>
              </v:shape>
            </w:pict>
          </mc:Fallback>
        </mc:AlternateContent>
      </w:r>
      <w:r w:rsidR="00EA5D7D">
        <w:rPr>
          <w:rFonts w:ascii="Century Gothic" w:hAnsi="Century Gothic"/>
          <w:noProof/>
        </w:rPr>
        <w:drawing>
          <wp:anchor distT="0" distB="0" distL="114300" distR="114300" simplePos="0" relativeHeight="251672576" behindDoc="0" locked="0" layoutInCell="1" allowOverlap="1" wp14:anchorId="7908AC4D" wp14:editId="68774082">
            <wp:simplePos x="914400" y="4895850"/>
            <wp:positionH relativeFrom="column">
              <wp:align>left</wp:align>
            </wp:positionH>
            <wp:positionV relativeFrom="paragraph">
              <wp:align>top</wp:align>
            </wp:positionV>
            <wp:extent cx="5943600" cy="23983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 Precip totals over growing seas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398395"/>
                    </a:xfrm>
                    <a:prstGeom prst="rect">
                      <a:avLst/>
                    </a:prstGeom>
                  </pic:spPr>
                </pic:pic>
              </a:graphicData>
            </a:graphic>
          </wp:anchor>
        </w:drawing>
      </w:r>
    </w:p>
    <w:p w14:paraId="3A1CB5A0" w14:textId="77777777" w:rsidR="00224A21" w:rsidRDefault="00224A21" w:rsidP="00B144F8">
      <w:pPr>
        <w:rPr>
          <w:rFonts w:ascii="Century Gothic" w:hAnsi="Century Gothic"/>
        </w:rPr>
      </w:pPr>
    </w:p>
    <w:p w14:paraId="6661E555" w14:textId="5E3C58C1" w:rsidR="00187FAE" w:rsidRPr="00B144F8" w:rsidRDefault="00187FAE" w:rsidP="00B144F8">
      <w:pPr>
        <w:rPr>
          <w:rFonts w:ascii="Century Gothic" w:hAnsi="Century Gothic"/>
        </w:rPr>
      </w:pPr>
    </w:p>
    <w:p w14:paraId="259AFB01" w14:textId="2B8B5C72" w:rsidR="00B144F8" w:rsidRPr="00B144F8" w:rsidRDefault="00B144F8" w:rsidP="00B144F8">
      <w:pPr>
        <w:rPr>
          <w:rFonts w:ascii="Century Gothic" w:hAnsi="Century Gothic"/>
        </w:rPr>
      </w:pPr>
      <w:r w:rsidRPr="00B144F8">
        <w:rPr>
          <w:rFonts w:ascii="Century Gothic" w:hAnsi="Century Gothic"/>
        </w:rPr>
        <w:t>In order to estimate the causes of this accumulation, a precise crop calendar would be needed to accurately measure the specifics of the growing season and how they would compare to TRMM data. Weather station data from Cusco was downloaded over the same timeframe as TRMM, and in subsequent terms will be compared to TRMM data.</w:t>
      </w:r>
    </w:p>
    <w:p w14:paraId="0D7B5270" w14:textId="3B745581" w:rsidR="00B144F8" w:rsidRDefault="00B144F8" w:rsidP="00B144F8">
      <w:pPr>
        <w:rPr>
          <w:rFonts w:ascii="Century Gothic" w:hAnsi="Century Gothic"/>
        </w:rPr>
      </w:pPr>
      <w:r w:rsidRPr="00B144F8">
        <w:rPr>
          <w:rFonts w:ascii="Century Gothic" w:hAnsi="Century Gothic"/>
        </w:rPr>
        <w:t>Average daily temperatures over the study period generally fell within the ideal range for potato growth, with average daytime temperatures ranging from 15.5°C to 30.5°</w:t>
      </w:r>
      <w:r w:rsidR="00EA6586">
        <w:rPr>
          <w:rFonts w:ascii="Century Gothic" w:hAnsi="Century Gothic"/>
        </w:rPr>
        <w:t>C (Figure 4</w:t>
      </w:r>
      <w:r w:rsidRPr="00B144F8">
        <w:rPr>
          <w:rFonts w:ascii="Century Gothic" w:hAnsi="Century Gothic"/>
        </w:rPr>
        <w:t>).  Night time temperatures were lower on average than minimum thresholds f</w:t>
      </w:r>
      <w:r w:rsidR="00EA6586">
        <w:rPr>
          <w:rFonts w:ascii="Century Gothic" w:hAnsi="Century Gothic"/>
        </w:rPr>
        <w:t>or potato cultivation (Figure 4</w:t>
      </w:r>
      <w:r w:rsidRPr="00B144F8">
        <w:rPr>
          <w:rFonts w:ascii="Century Gothic" w:hAnsi="Century Gothic"/>
        </w:rPr>
        <w:t>; Hijmans et al., 2000).  Potatoes are at risk of frost damage at temperatures below five degrees Celsius (Hijmans et al., 2000).  Although these conditions are not ideal, potato production can occur in areas where average temperatures fall below five degrees Celsius (Hijmans et al., 2000).</w:t>
      </w:r>
    </w:p>
    <w:p w14:paraId="76E8A234" w14:textId="039091DA" w:rsidR="0074319C" w:rsidRDefault="00224A21" w:rsidP="00B144F8">
      <w:pPr>
        <w:rPr>
          <w:rFonts w:ascii="Century Gothic" w:hAnsi="Century Gothic"/>
        </w:rPr>
      </w:pPr>
      <w:r w:rsidRPr="00FE168D">
        <w:rPr>
          <w:rFonts w:ascii="Century Gothic" w:hAnsi="Century Gothic"/>
          <w:noProof/>
        </w:rPr>
        <w:lastRenderedPageBreak/>
        <mc:AlternateContent>
          <mc:Choice Requires="wps">
            <w:drawing>
              <wp:anchor distT="45720" distB="45720" distL="114300" distR="114300" simplePos="0" relativeHeight="251671552" behindDoc="0" locked="0" layoutInCell="1" allowOverlap="1" wp14:anchorId="4F951A76" wp14:editId="036CE195">
                <wp:simplePos x="0" y="0"/>
                <wp:positionH relativeFrom="margin">
                  <wp:align>right</wp:align>
                </wp:positionH>
                <wp:positionV relativeFrom="margin">
                  <wp:posOffset>3152775</wp:posOffset>
                </wp:positionV>
                <wp:extent cx="5924550" cy="7048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04850"/>
                        </a:xfrm>
                        <a:prstGeom prst="rect">
                          <a:avLst/>
                        </a:prstGeom>
                        <a:solidFill>
                          <a:srgbClr val="FFFFFF"/>
                        </a:solidFill>
                        <a:ln w="9525">
                          <a:solidFill>
                            <a:srgbClr val="000000"/>
                          </a:solidFill>
                          <a:miter lim="800000"/>
                          <a:headEnd/>
                          <a:tailEnd/>
                        </a:ln>
                      </wps:spPr>
                      <wps:txbx>
                        <w:txbxContent>
                          <w:p w14:paraId="2B0B43F0" w14:textId="53E93F57" w:rsidR="0074319C" w:rsidRPr="00DB5880" w:rsidRDefault="0074319C" w:rsidP="0074319C">
                            <w:pPr>
                              <w:rPr>
                                <w:rFonts w:ascii="Century Gothic" w:hAnsi="Century Gothic"/>
                              </w:rPr>
                            </w:pPr>
                            <w:r w:rsidRPr="00DB5880">
                              <w:rPr>
                                <w:rFonts w:ascii="Century Gothic" w:hAnsi="Century Gothic"/>
                              </w:rPr>
                              <w:t xml:space="preserve">Figure </w:t>
                            </w:r>
                            <w:r>
                              <w:rPr>
                                <w:rFonts w:ascii="Century Gothic" w:hAnsi="Century Gothic"/>
                              </w:rPr>
                              <w:t>4</w:t>
                            </w:r>
                            <w:r w:rsidRPr="00DB5880">
                              <w:rPr>
                                <w:rFonts w:ascii="Century Gothic" w:hAnsi="Century Gothic"/>
                              </w:rPr>
                              <w:t>:</w:t>
                            </w:r>
                            <w:r>
                              <w:rPr>
                                <w:rFonts w:ascii="Century Gothic" w:hAnsi="Century Gothic"/>
                              </w:rPr>
                              <w:t xml:space="preserve"> </w:t>
                            </w:r>
                            <w:r>
                              <w:rPr>
                                <w:rFonts w:ascii="Century Gothic" w:hAnsi="Century Gothic"/>
                              </w:rPr>
                              <w:t>Aqua MODIS average daily daytime and nighttime temperatures (degrees Celsius) where blue indicates nighttime temperatures and orange indicates daytime temperatures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51A76" id="_x0000_s1043" type="#_x0000_t202" style="position:absolute;margin-left:415.3pt;margin-top:248.25pt;width:466.5pt;height:55.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ZJQIAAE0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KbmhZzSgzT&#10;2KNHMQTyBgZSRHp66yv0erDoFwa8xjanUr29B/7VEwObjpm9uHUO+k6wBtObxpfZ1dMRx0eQXf8B&#10;GgzDDgES0NA6HblDNgiiY5tOl9bEVDhelstiVpZo4mib57MFyjEEq55eW+fDOwGaRKGmDluf0Nnx&#10;3ofR9cklBvOgZLOVSiXF7Xcb5ciR4Zhs03dG/8lNGdLXdFkW5UjAXyHy9P0JQsuA866kruni4sSq&#10;SNtb02CarApMqlHG6pQ58xipG0kMw25IHZsmCiLJO2hOyKyDcb5xH1HowH2npMfZrqn/dmBOUKLe&#10;G+zOcjqbxWVIyqycF6i4a8vu2sIMR6iaBkpGcRPSAsVcDdxiF1uZCH7O5Jwzzmxq0Xm/4lJc68nr&#10;+S+w/gEAAP//AwBQSwMEFAAGAAgAAAAhAPr0O9/fAAAACAEAAA8AAABkcnMvZG93bnJldi54bWxM&#10;j81OwzAQhO9IvIO1SFwQdSBt2oRsKoQEghu0FVzdZJtE+CfYbhrenuUEx9lZzXxTriejxUg+9M4i&#10;3MwSEGRr1/S2RdhtH69XIEJUtlHaWUL4pgDr6vysVEXjTvaNxk1sBYfYUCiELsahkDLUHRkVZm4g&#10;y97BeaMiS9/KxqsThxstb5Mkk0b1lhs6NdBDR/Xn5mgQVvPn8SO8pK/vdXbQebxajk9fHvHyYrq/&#10;AxFpin/P8IvP6FAx094dbROERuAhEWGeZwsQbOdpypc9QpYsFyCrUv4fUP0AAAD//wMAUEsBAi0A&#10;FAAGAAgAAAAhALaDOJL+AAAA4QEAABMAAAAAAAAAAAAAAAAAAAAAAFtDb250ZW50X1R5cGVzXS54&#10;bWxQSwECLQAUAAYACAAAACEAOP0h/9YAAACUAQAACwAAAAAAAAAAAAAAAAAvAQAAX3JlbHMvLnJl&#10;bHNQSwECLQAUAAYACAAAACEA4cvsmSUCAABNBAAADgAAAAAAAAAAAAAAAAAuAgAAZHJzL2Uyb0Rv&#10;Yy54bWxQSwECLQAUAAYACAAAACEA+vQ7398AAAAIAQAADwAAAAAAAAAAAAAAAAB/BAAAZHJzL2Rv&#10;d25yZXYueG1sUEsFBgAAAAAEAAQA8wAAAIsFAAAAAA==&#10;">
                <v:textbox>
                  <w:txbxContent>
                    <w:p w14:paraId="2B0B43F0" w14:textId="53E93F57" w:rsidR="0074319C" w:rsidRPr="00DB5880" w:rsidRDefault="0074319C" w:rsidP="0074319C">
                      <w:pPr>
                        <w:rPr>
                          <w:rFonts w:ascii="Century Gothic" w:hAnsi="Century Gothic"/>
                        </w:rPr>
                      </w:pPr>
                      <w:r w:rsidRPr="00DB5880">
                        <w:rPr>
                          <w:rFonts w:ascii="Century Gothic" w:hAnsi="Century Gothic"/>
                        </w:rPr>
                        <w:t xml:space="preserve">Figure </w:t>
                      </w:r>
                      <w:r>
                        <w:rPr>
                          <w:rFonts w:ascii="Century Gothic" w:hAnsi="Century Gothic"/>
                        </w:rPr>
                        <w:t>4</w:t>
                      </w:r>
                      <w:r w:rsidRPr="00DB5880">
                        <w:rPr>
                          <w:rFonts w:ascii="Century Gothic" w:hAnsi="Century Gothic"/>
                        </w:rPr>
                        <w:t>:</w:t>
                      </w:r>
                      <w:r>
                        <w:rPr>
                          <w:rFonts w:ascii="Century Gothic" w:hAnsi="Century Gothic"/>
                        </w:rPr>
                        <w:t xml:space="preserve"> </w:t>
                      </w:r>
                      <w:r>
                        <w:rPr>
                          <w:rFonts w:ascii="Century Gothic" w:hAnsi="Century Gothic"/>
                        </w:rPr>
                        <w:t>Aqua MODIS average daily daytime and nighttime temperatures (degrees Celsius) where blue indicates nighttime temperatures and orange indicates daytime temperatures</w:t>
                      </w:r>
                    </w:p>
                  </w:txbxContent>
                </v:textbox>
                <w10:wrap anchorx="margin" anchory="margin"/>
              </v:shape>
            </w:pict>
          </mc:Fallback>
        </mc:AlternateContent>
      </w:r>
      <w:r w:rsidR="00973E6A">
        <w:rPr>
          <w:rFonts w:ascii="Century Gothic" w:hAnsi="Century Gothic"/>
          <w:noProof/>
        </w:rPr>
        <w:drawing>
          <wp:inline distT="0" distB="0" distL="0" distR="0" wp14:anchorId="3507B480" wp14:editId="5B4C37BC">
            <wp:extent cx="5943600" cy="3119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IS_daily_ave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19755"/>
                    </a:xfrm>
                    <a:prstGeom prst="rect">
                      <a:avLst/>
                    </a:prstGeom>
                  </pic:spPr>
                </pic:pic>
              </a:graphicData>
            </a:graphic>
          </wp:inline>
        </w:drawing>
      </w:r>
    </w:p>
    <w:p w14:paraId="4C93A88A" w14:textId="57DE3B2A" w:rsidR="00224A21" w:rsidRDefault="00224A21" w:rsidP="00B144F8">
      <w:pPr>
        <w:rPr>
          <w:rFonts w:ascii="Century Gothic" w:hAnsi="Century Gothic"/>
        </w:rPr>
      </w:pPr>
    </w:p>
    <w:p w14:paraId="57B59FDB" w14:textId="306F2420" w:rsidR="00224A21" w:rsidRDefault="00224A21" w:rsidP="00B144F8">
      <w:pPr>
        <w:rPr>
          <w:rFonts w:ascii="Century Gothic" w:hAnsi="Century Gothic"/>
        </w:rPr>
      </w:pPr>
    </w:p>
    <w:p w14:paraId="35557219" w14:textId="47F4F710" w:rsidR="009A069F" w:rsidRDefault="009A069F" w:rsidP="00B144F8">
      <w:pPr>
        <w:rPr>
          <w:rFonts w:ascii="Century Gothic" w:hAnsi="Century Gothic"/>
        </w:rPr>
      </w:pPr>
      <w:r w:rsidRPr="009A069F">
        <w:rPr>
          <w:rFonts w:ascii="Century Gothic" w:hAnsi="Century Gothic"/>
        </w:rPr>
        <w:t xml:space="preserve">In addition, average monthly temperatures calculated from both Aqua and Terra satellites did not follow the trend expected for the region. Google Earth Engine tools indicated lower temperatures during the summer months of </w:t>
      </w:r>
      <w:r w:rsidR="00EA6586">
        <w:rPr>
          <w:rFonts w:ascii="Century Gothic" w:hAnsi="Century Gothic"/>
        </w:rPr>
        <w:t>January through March (Figure 5</w:t>
      </w:r>
      <w:r w:rsidRPr="009A069F">
        <w:rPr>
          <w:rFonts w:ascii="Century Gothic" w:hAnsi="Century Gothic"/>
        </w:rPr>
        <w:t>). Reflectance from bare rock has the potential to falsely elevate temperature signals, and could be remedied through the creation of a mask applied prior to averaging MODIS data.</w:t>
      </w:r>
    </w:p>
    <w:p w14:paraId="7192AA8B" w14:textId="5BFCDC75" w:rsidR="00973E6A" w:rsidRDefault="00224A21" w:rsidP="00B144F8">
      <w:pPr>
        <w:rPr>
          <w:rFonts w:ascii="Century Gothic" w:hAnsi="Century Gothic"/>
        </w:rPr>
      </w:pPr>
      <w:r w:rsidRPr="00FE168D">
        <w:rPr>
          <w:rFonts w:ascii="Century Gothic" w:hAnsi="Century Gothic"/>
          <w:noProof/>
        </w:rPr>
        <w:lastRenderedPageBreak/>
        <mc:AlternateContent>
          <mc:Choice Requires="wps">
            <w:drawing>
              <wp:anchor distT="45720" distB="45720" distL="114300" distR="114300" simplePos="0" relativeHeight="251667456" behindDoc="0" locked="0" layoutInCell="1" allowOverlap="1" wp14:anchorId="3856458D" wp14:editId="10CBAD35">
                <wp:simplePos x="0" y="0"/>
                <wp:positionH relativeFrom="margin">
                  <wp:align>right</wp:align>
                </wp:positionH>
                <wp:positionV relativeFrom="margin">
                  <wp:posOffset>3552825</wp:posOffset>
                </wp:positionV>
                <wp:extent cx="5924550" cy="8763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76300"/>
                        </a:xfrm>
                        <a:prstGeom prst="rect">
                          <a:avLst/>
                        </a:prstGeom>
                        <a:solidFill>
                          <a:srgbClr val="FFFFFF"/>
                        </a:solidFill>
                        <a:ln w="9525">
                          <a:solidFill>
                            <a:srgbClr val="000000"/>
                          </a:solidFill>
                          <a:miter lim="800000"/>
                          <a:headEnd/>
                          <a:tailEnd/>
                        </a:ln>
                      </wps:spPr>
                      <wps:txbx>
                        <w:txbxContent>
                          <w:p w14:paraId="5704EC95" w14:textId="7782E86E" w:rsidR="00FE168D" w:rsidRPr="00DB5880" w:rsidRDefault="00FE168D">
                            <w:pPr>
                              <w:rPr>
                                <w:rFonts w:ascii="Century Gothic" w:hAnsi="Century Gothic"/>
                              </w:rPr>
                            </w:pPr>
                            <w:r w:rsidRPr="00DB5880">
                              <w:rPr>
                                <w:rFonts w:ascii="Century Gothic" w:hAnsi="Century Gothic"/>
                              </w:rPr>
                              <w:t xml:space="preserve">Figure </w:t>
                            </w:r>
                            <w:r w:rsidR="00DB5880">
                              <w:rPr>
                                <w:rFonts w:ascii="Century Gothic" w:hAnsi="Century Gothic"/>
                              </w:rPr>
                              <w:t>5</w:t>
                            </w:r>
                            <w:r w:rsidRPr="00DB5880">
                              <w:rPr>
                                <w:rFonts w:ascii="Century Gothic" w:hAnsi="Century Gothic"/>
                              </w:rPr>
                              <w:t>:</w:t>
                            </w:r>
                            <w:r w:rsidR="00DB5880">
                              <w:rPr>
                                <w:rFonts w:ascii="Century Gothic" w:hAnsi="Century Gothic"/>
                              </w:rPr>
                              <w:t xml:space="preserve"> </w:t>
                            </w:r>
                            <w:r w:rsidRPr="00DB5880">
                              <w:rPr>
                                <w:rFonts w:ascii="Century Gothic" w:hAnsi="Century Gothic"/>
                              </w:rPr>
                              <w:t xml:space="preserve">Monthly averages of daytime Aqua and Terra MODIS Land Surface Temperature in degrees Celsius where blue indicates the Aqua MODIS rolling average, orange </w:t>
                            </w:r>
                            <w:r w:rsidR="00DB5880" w:rsidRPr="00DB5880">
                              <w:rPr>
                                <w:rFonts w:ascii="Century Gothic" w:hAnsi="Century Gothic"/>
                              </w:rPr>
                              <w:t>indicates the Aqua daytime average, and grey indicates the Terra daytime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458D" id="_x0000_s1044" type="#_x0000_t202" style="position:absolute;margin-left:415.3pt;margin-top:279.75pt;width:466.5pt;height:69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D3JQIAAE0EAAAOAAAAZHJzL2Uyb0RvYy54bWysVNtu2zAMfR+wfxD0vtjx4rYx4hRdugwD&#10;ugvQ7gNkWY6FSaImKbG7rx8lp2nQDXsY5gdBFKmjw0PSq+tRK3IQzkswNZ3PckqE4dBKs6vpt4ft&#10;mytKfGCmZQqMqOmj8PR6/frVarCVKKAH1QpHEMT4arA17UOwVZZ53gvN/AysMOjswGkW0HS7rHVs&#10;QHStsiLPL7IBXGsdcOE9nt5OTrpO+F0nePjSdV4EomqK3EJaXVqbuGbrFat2jtle8iMN9g8sNJMG&#10;Hz1B3bLAyN7J36C05A48dGHGQWfQdZKLlANmM89fZHPfMytSLiiOtyeZ/P+D5Z8PXx2RbU2LkhLD&#10;NNboQYyBvIORFFGewfoKo+4txoURj7HMKVVv74B/98TApmdmJ26cg6EXrEV683gzO7s64fgI0gyf&#10;oMVn2D5AAho7p6N2qAZBdCzT46k0kQrHw3JZLMoSXRx9V5cXb/NUu4xVT7et8+GDAE3ipqYOS5/Q&#10;2eHOh8iGVU8h8TEPSrZbqVQy3K7ZKEcODNtkm76UwIswZchQ02WJUv0dIk/fnyC0DNjvSmrM4hTE&#10;qijbe9OmbgxMqmmPlJU56hilm0QMYzOmis2TylHkBtpHVNbB1N84j7jpwf2kZMDerqn/sWdOUKI+&#10;GqzOcr5YxGFIxqK8LNBw557m3MMMR6iaBkqm7SakAYoSGLjBKnYyCfzM5MgZezbpfpyvOBTndop6&#10;/gusfwEAAP//AwBQSwMEFAAGAAgAAAAhAIGU4JPfAAAACAEAAA8AAABkcnMvZG93bnJldi54bWxM&#10;j8FOwzAQRO9I/IO1SFwQdSAkbUI2FUIC0RsUBFc3dpOIeB1sNw1/z3KC4+ysZt5U69kOYjI+9I4Q&#10;rhYJCEON0z21CG+vD5crECEq0mpwZBC+TYB1fXpSqVK7I72YaRtbwSEUSoXQxTiWUoamM1aFhRsN&#10;sbd33qrI0rdSe3XkcDvI6yTJpVU9cUOnRnPfmeZze7AIq5un6SNs0uf3Jt8PRbxYTo9fHvH8bL67&#10;BRHNHP+e4Ref0aFmpp07kA5iQOAhESHLigwE20Wa8mWHkBfLDGRdyf8D6h8AAAD//wMAUEsBAi0A&#10;FAAGAAgAAAAhALaDOJL+AAAA4QEAABMAAAAAAAAAAAAAAAAAAAAAAFtDb250ZW50X1R5cGVzXS54&#10;bWxQSwECLQAUAAYACAAAACEAOP0h/9YAAACUAQAACwAAAAAAAAAAAAAAAAAvAQAAX3JlbHMvLnJl&#10;bHNQSwECLQAUAAYACAAAACEAYe0A9yUCAABNBAAADgAAAAAAAAAAAAAAAAAuAgAAZHJzL2Uyb0Rv&#10;Yy54bWxQSwECLQAUAAYACAAAACEAgZTgk98AAAAIAQAADwAAAAAAAAAAAAAAAAB/BAAAZHJzL2Rv&#10;d25yZXYueG1sUEsFBgAAAAAEAAQA8wAAAIsFAAAAAA==&#10;">
                <v:textbox>
                  <w:txbxContent>
                    <w:p w14:paraId="5704EC95" w14:textId="7782E86E" w:rsidR="00FE168D" w:rsidRPr="00DB5880" w:rsidRDefault="00FE168D">
                      <w:pPr>
                        <w:rPr>
                          <w:rFonts w:ascii="Century Gothic" w:hAnsi="Century Gothic"/>
                        </w:rPr>
                      </w:pPr>
                      <w:r w:rsidRPr="00DB5880">
                        <w:rPr>
                          <w:rFonts w:ascii="Century Gothic" w:hAnsi="Century Gothic"/>
                        </w:rPr>
                        <w:t xml:space="preserve">Figure </w:t>
                      </w:r>
                      <w:r w:rsidR="00DB5880">
                        <w:rPr>
                          <w:rFonts w:ascii="Century Gothic" w:hAnsi="Century Gothic"/>
                        </w:rPr>
                        <w:t>5</w:t>
                      </w:r>
                      <w:r w:rsidRPr="00DB5880">
                        <w:rPr>
                          <w:rFonts w:ascii="Century Gothic" w:hAnsi="Century Gothic"/>
                        </w:rPr>
                        <w:t>:</w:t>
                      </w:r>
                      <w:r w:rsidR="00DB5880">
                        <w:rPr>
                          <w:rFonts w:ascii="Century Gothic" w:hAnsi="Century Gothic"/>
                        </w:rPr>
                        <w:t xml:space="preserve"> </w:t>
                      </w:r>
                      <w:r w:rsidRPr="00DB5880">
                        <w:rPr>
                          <w:rFonts w:ascii="Century Gothic" w:hAnsi="Century Gothic"/>
                        </w:rPr>
                        <w:t xml:space="preserve">Monthly averages of daytime Aqua and Terra MODIS Land Surface Temperature in degrees Celsius where blue indicates the Aqua MODIS rolling average, orange </w:t>
                      </w:r>
                      <w:r w:rsidR="00DB5880" w:rsidRPr="00DB5880">
                        <w:rPr>
                          <w:rFonts w:ascii="Century Gothic" w:hAnsi="Century Gothic"/>
                        </w:rPr>
                        <w:t>indicates the Aqua daytime average, and grey indicates the Terra daytime average</w:t>
                      </w:r>
                    </w:p>
                  </w:txbxContent>
                </v:textbox>
                <w10:wrap anchorx="margin" anchory="margin"/>
              </v:shape>
            </w:pict>
          </mc:Fallback>
        </mc:AlternateContent>
      </w:r>
      <w:r w:rsidR="00973E6A">
        <w:rPr>
          <w:rFonts w:ascii="Century Gothic" w:hAnsi="Century Gothic"/>
          <w:noProof/>
        </w:rPr>
        <w:drawing>
          <wp:inline distT="0" distB="0" distL="0" distR="0" wp14:anchorId="727E3C7D" wp14:editId="75A9C203">
            <wp:extent cx="5943600" cy="3510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IS_monthly_NOV1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510280"/>
                    </a:xfrm>
                    <a:prstGeom prst="rect">
                      <a:avLst/>
                    </a:prstGeom>
                  </pic:spPr>
                </pic:pic>
              </a:graphicData>
            </a:graphic>
          </wp:inline>
        </w:drawing>
      </w:r>
    </w:p>
    <w:p w14:paraId="678C3AE4" w14:textId="6B4BF4D7" w:rsidR="00DB5880" w:rsidRDefault="00DB5880" w:rsidP="00B144F8">
      <w:pPr>
        <w:rPr>
          <w:rFonts w:ascii="Century Gothic" w:hAnsi="Century Gothic"/>
        </w:rPr>
      </w:pPr>
    </w:p>
    <w:p w14:paraId="09BC26B5" w14:textId="3873B03E" w:rsidR="00DB5880" w:rsidRDefault="00DB5880" w:rsidP="00B144F8">
      <w:pPr>
        <w:rPr>
          <w:rFonts w:ascii="Century Gothic" w:hAnsi="Century Gothic"/>
        </w:rPr>
      </w:pPr>
    </w:p>
    <w:p w14:paraId="4AD4C7DA" w14:textId="1740A5BE" w:rsidR="00973E6A" w:rsidRDefault="00973E6A" w:rsidP="00B144F8">
      <w:pPr>
        <w:rPr>
          <w:rFonts w:ascii="Century Gothic" w:hAnsi="Century Gothic"/>
        </w:rPr>
      </w:pPr>
    </w:p>
    <w:p w14:paraId="28D500C6" w14:textId="0DF6F819" w:rsidR="00973E6A" w:rsidRDefault="00DB5880" w:rsidP="00B144F8">
      <w:pPr>
        <w:rPr>
          <w:rFonts w:ascii="Century Gothic" w:hAnsi="Century Gothic"/>
        </w:rPr>
      </w:pPr>
      <w:r w:rsidRPr="00FE168D">
        <w:rPr>
          <w:rFonts w:ascii="Century Gothic" w:hAnsi="Century Gothic"/>
          <w:noProof/>
        </w:rPr>
        <mc:AlternateContent>
          <mc:Choice Requires="wps">
            <w:drawing>
              <wp:anchor distT="45720" distB="45720" distL="114300" distR="114300" simplePos="0" relativeHeight="251669504" behindDoc="0" locked="0" layoutInCell="1" allowOverlap="1" wp14:anchorId="5B67C294" wp14:editId="6059695C">
                <wp:simplePos x="0" y="0"/>
                <wp:positionH relativeFrom="margin">
                  <wp:align>right</wp:align>
                </wp:positionH>
                <wp:positionV relativeFrom="margin">
                  <wp:posOffset>7900035</wp:posOffset>
                </wp:positionV>
                <wp:extent cx="5924550" cy="8763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76300"/>
                        </a:xfrm>
                        <a:prstGeom prst="rect">
                          <a:avLst/>
                        </a:prstGeom>
                        <a:solidFill>
                          <a:srgbClr val="FFFFFF"/>
                        </a:solidFill>
                        <a:ln w="9525">
                          <a:solidFill>
                            <a:srgbClr val="000000"/>
                          </a:solidFill>
                          <a:miter lim="800000"/>
                          <a:headEnd/>
                          <a:tailEnd/>
                        </a:ln>
                      </wps:spPr>
                      <wps:txbx>
                        <w:txbxContent>
                          <w:p w14:paraId="5AF937B5" w14:textId="5057644B" w:rsidR="00DB5880" w:rsidRPr="00DB5880" w:rsidRDefault="00DB5880" w:rsidP="00DB5880">
                            <w:pPr>
                              <w:rPr>
                                <w:rFonts w:ascii="Century Gothic" w:hAnsi="Century Gothic"/>
                              </w:rPr>
                            </w:pPr>
                            <w:r w:rsidRPr="00DB5880">
                              <w:rPr>
                                <w:rFonts w:ascii="Century Gothic" w:hAnsi="Century Gothic"/>
                              </w:rPr>
                              <w:t xml:space="preserve">Figure </w:t>
                            </w:r>
                            <w:r>
                              <w:rPr>
                                <w:rFonts w:ascii="Century Gothic" w:hAnsi="Century Gothic"/>
                              </w:rPr>
                              <w:t>6</w:t>
                            </w:r>
                            <w:r w:rsidRPr="00DB5880">
                              <w:rPr>
                                <w:rFonts w:ascii="Century Gothic" w:hAnsi="Century Gothic"/>
                              </w:rPr>
                              <w:t>:</w:t>
                            </w:r>
                            <w:r>
                              <w:rPr>
                                <w:rFonts w:ascii="Century Gothic" w:hAnsi="Century Gothic"/>
                              </w:rPr>
                              <w:t xml:space="preserve"> </w:t>
                            </w:r>
                            <w:r>
                              <w:rPr>
                                <w:rFonts w:ascii="Century Gothic" w:hAnsi="Century Gothic"/>
                              </w:rPr>
                              <w:t xml:space="preserve">Average accumulated growing degree days from 2002 to 2015 over the period of November 1 to May 1 each year, where red indicates a high number of accumulated growing degree days and blue indicates a low number of accumulated growing degree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7C294" id="_x0000_s1045" type="#_x0000_t202" style="position:absolute;margin-left:415.3pt;margin-top:622.05pt;width:466.5pt;height:69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qmJwIAAE0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FiQYlh&#10;GjV6FEMg72AgRaSnt77EqAeLcWHAY5Q5lertPfDvnhjYdMzsxK1z0HeCNZjeNN7MLq6OOD6C1P0n&#10;aPAZtg+QgIbW6cgdskEQHWU6nqWJqXA8nC+L2XyOLo6+66vF2zxpl7Hy+bZ1PnwQoEncVNSh9Amd&#10;He59iNmw8jkkPuZByWYrlUqG29Ub5ciBYZts05cKeBGmDOkrupwX85GAv0Lk6fsThJYB+11JjVWc&#10;g1gZaXtvmtSNgUk17jFlZU48RupGEsNQD0mx6VmfGpojMutg7G+cR9x04H5S0mNvV9T/2DMnKFEf&#10;DaqznM5mcRiSMZtfFWi4S0996WGGI1RFAyXjdhPSAEXiDNyiiq1MBEe5x0xOOWPPJt5P8xWH4tJO&#10;Ub/+AusnAAAA//8DAFBLAwQUAAYACAAAACEA3ex/e98AAAAKAQAADwAAAGRycy9kb3ducmV2Lnht&#10;bEyPS0/DMBCE70j8B2uRuKDWeamkIU6FkEBwK6WCqxtvkwg/gu2m4d+znOC434xmZ+rNbDSb0IfB&#10;WQHpMgGGtnVqsJ2A/dvjogQWorRKamdRwDcG2DSXF7WslDvbV5x2sWMUYkMlBfQxjhXnoe3RyLB0&#10;I1rSjs4bGen0HVdenincaJ4lyYobOVj60MsRH3psP3cnI6AsnqeP8JJv39vVUa/jze309OWFuL6a&#10;7++ARZzjnxl+61N1aKjTwZ2sCkwLoCGRaFYUKTDS13lO6EAoL7MUeFPz/xOaHwAAAP//AwBQSwEC&#10;LQAUAAYACAAAACEAtoM4kv4AAADhAQAAEwAAAAAAAAAAAAAAAAAAAAAAW0NvbnRlbnRfVHlwZXNd&#10;LnhtbFBLAQItABQABgAIAAAAIQA4/SH/1gAAAJQBAAALAAAAAAAAAAAAAAAAAC8BAABfcmVscy8u&#10;cmVsc1BLAQItABQABgAIAAAAIQAxAaqmJwIAAE0EAAAOAAAAAAAAAAAAAAAAAC4CAABkcnMvZTJv&#10;RG9jLnhtbFBLAQItABQABgAIAAAAIQDd7H973wAAAAoBAAAPAAAAAAAAAAAAAAAAAIEEAABkcnMv&#10;ZG93bnJldi54bWxQSwUGAAAAAAQABADzAAAAjQUAAAAA&#10;">
                <v:textbox>
                  <w:txbxContent>
                    <w:p w14:paraId="5AF937B5" w14:textId="5057644B" w:rsidR="00DB5880" w:rsidRPr="00DB5880" w:rsidRDefault="00DB5880" w:rsidP="00DB5880">
                      <w:pPr>
                        <w:rPr>
                          <w:rFonts w:ascii="Century Gothic" w:hAnsi="Century Gothic"/>
                        </w:rPr>
                      </w:pPr>
                      <w:r w:rsidRPr="00DB5880">
                        <w:rPr>
                          <w:rFonts w:ascii="Century Gothic" w:hAnsi="Century Gothic"/>
                        </w:rPr>
                        <w:t xml:space="preserve">Figure </w:t>
                      </w:r>
                      <w:r>
                        <w:rPr>
                          <w:rFonts w:ascii="Century Gothic" w:hAnsi="Century Gothic"/>
                        </w:rPr>
                        <w:t>6</w:t>
                      </w:r>
                      <w:r w:rsidRPr="00DB5880">
                        <w:rPr>
                          <w:rFonts w:ascii="Century Gothic" w:hAnsi="Century Gothic"/>
                        </w:rPr>
                        <w:t>:</w:t>
                      </w:r>
                      <w:r>
                        <w:rPr>
                          <w:rFonts w:ascii="Century Gothic" w:hAnsi="Century Gothic"/>
                        </w:rPr>
                        <w:t xml:space="preserve"> </w:t>
                      </w:r>
                      <w:r>
                        <w:rPr>
                          <w:rFonts w:ascii="Century Gothic" w:hAnsi="Century Gothic"/>
                        </w:rPr>
                        <w:t xml:space="preserve">Average accumulated growing degree days from 2002 to 2015 over the period of November 1 to May 1 each year, where red indicates a high number of accumulated growing degree days and blue indicates a low number of accumulated growing degree days. </w:t>
                      </w:r>
                    </w:p>
                  </w:txbxContent>
                </v:textbox>
                <w10:wrap anchorx="margin" anchory="margin"/>
              </v:shape>
            </w:pict>
          </mc:Fallback>
        </mc:AlternateContent>
      </w:r>
      <w:r w:rsidR="00FE168D">
        <w:rPr>
          <w:rFonts w:ascii="Century Gothic" w:hAnsi="Century Gothic"/>
          <w:noProof/>
        </w:rPr>
        <mc:AlternateContent>
          <mc:Choice Requires="wpg">
            <w:drawing>
              <wp:anchor distT="0" distB="0" distL="114300" distR="114300" simplePos="0" relativeHeight="251665408" behindDoc="0" locked="0" layoutInCell="1" allowOverlap="1" wp14:anchorId="586942ED" wp14:editId="50691608">
                <wp:simplePos x="0" y="0"/>
                <wp:positionH relativeFrom="column">
                  <wp:posOffset>133350</wp:posOffset>
                </wp:positionH>
                <wp:positionV relativeFrom="paragraph">
                  <wp:posOffset>2280285</wp:posOffset>
                </wp:positionV>
                <wp:extent cx="2019300" cy="876300"/>
                <wp:effectExtent l="0" t="0" r="0" b="0"/>
                <wp:wrapNone/>
                <wp:docPr id="24" name="Group 24"/>
                <wp:cNvGraphicFramePr/>
                <a:graphic xmlns:a="http://schemas.openxmlformats.org/drawingml/2006/main">
                  <a:graphicData uri="http://schemas.microsoft.com/office/word/2010/wordprocessingGroup">
                    <wpg:wgp>
                      <wpg:cNvGrpSpPr/>
                      <wpg:grpSpPr>
                        <a:xfrm>
                          <a:off x="0" y="0"/>
                          <a:ext cx="2019300" cy="876300"/>
                          <a:chOff x="0" y="0"/>
                          <a:chExt cx="2019300" cy="876300"/>
                        </a:xfrm>
                      </wpg:grpSpPr>
                      <wps:wsp>
                        <wps:cNvPr id="19" name="Rectangle 19"/>
                        <wps:cNvSpPr/>
                        <wps:spPr>
                          <a:xfrm>
                            <a:off x="0" y="0"/>
                            <a:ext cx="2019300"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7150" y="228600"/>
                            <a:ext cx="381000" cy="60007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8100" y="9525"/>
                            <a:ext cx="1952625" cy="266700"/>
                          </a:xfrm>
                          <a:prstGeom prst="rect">
                            <a:avLst/>
                          </a:prstGeom>
                          <a:noFill/>
                          <a:ln w="9525">
                            <a:noFill/>
                            <a:miter lim="800000"/>
                            <a:headEnd/>
                            <a:tailEnd/>
                          </a:ln>
                        </wps:spPr>
                        <wps:txbx>
                          <w:txbxContent>
                            <w:p w14:paraId="58286D4F" w14:textId="53A3769F" w:rsidR="004F16EE" w:rsidRDefault="004F16EE">
                              <w:r>
                                <w:t>Legend</w:t>
                              </w:r>
                            </w:p>
                          </w:txbxContent>
                        </wps:txbx>
                        <wps:bodyPr rot="0" vert="horz" wrap="square" lIns="91440" tIns="45720" rIns="91440" bIns="45720" anchor="t" anchorCtr="0">
                          <a:noAutofit/>
                        </wps:bodyPr>
                      </wps:wsp>
                      <wps:wsp>
                        <wps:cNvPr id="21" name="Text Box 2"/>
                        <wps:cNvSpPr txBox="1">
                          <a:spLocks noChangeArrowheads="1"/>
                        </wps:cNvSpPr>
                        <wps:spPr bwMode="auto">
                          <a:xfrm>
                            <a:off x="428625" y="171450"/>
                            <a:ext cx="942975" cy="247650"/>
                          </a:xfrm>
                          <a:prstGeom prst="rect">
                            <a:avLst/>
                          </a:prstGeom>
                          <a:noFill/>
                          <a:ln w="9525">
                            <a:noFill/>
                            <a:miter lim="800000"/>
                            <a:headEnd/>
                            <a:tailEnd/>
                          </a:ln>
                        </wps:spPr>
                        <wps:txbx>
                          <w:txbxContent>
                            <w:p w14:paraId="2C1D60AD" w14:textId="67F9FE9C" w:rsidR="004F16EE" w:rsidRDefault="00112B79" w:rsidP="004F16EE">
                              <w:r>
                                <w:t>&gt;</w:t>
                              </w:r>
                              <w:r w:rsidR="004F16EE">
                                <w:t xml:space="preserve"> 2200</w:t>
                              </w:r>
                            </w:p>
                          </w:txbxContent>
                        </wps:txbx>
                        <wps:bodyPr rot="0" vert="horz" wrap="square" lIns="91440" tIns="45720" rIns="91440" bIns="45720" anchor="t" anchorCtr="0">
                          <a:noAutofit/>
                        </wps:bodyPr>
                      </wps:wsp>
                      <wps:wsp>
                        <wps:cNvPr id="22" name="Text Box 2"/>
                        <wps:cNvSpPr txBox="1">
                          <a:spLocks noChangeArrowheads="1"/>
                        </wps:cNvSpPr>
                        <wps:spPr bwMode="auto">
                          <a:xfrm>
                            <a:off x="371475" y="628650"/>
                            <a:ext cx="942975" cy="247650"/>
                          </a:xfrm>
                          <a:prstGeom prst="rect">
                            <a:avLst/>
                          </a:prstGeom>
                          <a:noFill/>
                          <a:ln w="9525">
                            <a:noFill/>
                            <a:miter lim="800000"/>
                            <a:headEnd/>
                            <a:tailEnd/>
                          </a:ln>
                        </wps:spPr>
                        <wps:txbx>
                          <w:txbxContent>
                            <w:p w14:paraId="6950FA4D" w14:textId="7CA98EE5" w:rsidR="00112B79" w:rsidRDefault="00112B79" w:rsidP="00112B79">
                              <w:r>
                                <w:t>&lt; 200</w:t>
                              </w:r>
                            </w:p>
                          </w:txbxContent>
                        </wps:txbx>
                        <wps:bodyPr rot="0" vert="horz" wrap="square" lIns="91440" tIns="45720" rIns="91440" bIns="45720" anchor="t" anchorCtr="0">
                          <a:noAutofit/>
                        </wps:bodyPr>
                      </wps:wsp>
                    </wpg:wgp>
                  </a:graphicData>
                </a:graphic>
              </wp:anchor>
            </w:drawing>
          </mc:Choice>
          <mc:Fallback>
            <w:pict>
              <v:group w14:anchorId="586942ED" id="Group 24" o:spid="_x0000_s1046" style="position:absolute;margin-left:10.5pt;margin-top:179.55pt;width:159pt;height:69pt;z-index:251665408" coordsize="20193,876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teW74QQAAFkTAAAOAAAAZHJzL2Uyb0RvYy54bWzsWE1v4zYQvRfo&#10;fxB0Tywpsh0bcRZe5wMLpLvBJkXONEVZQiVRJenYadH/3jekKKdOsG2zxTZok4NDkcOZ4ePMm5FO&#10;3m3rKrgXSpeymYXxYRQGouEyK5vVLPzx9uLgOAy0YU3GKtmIWfggdPju9PvvTjbtVCSykFUmVAAl&#10;jZ5u2llYGNNOBwPNC1EzfShb0WAxl6pmBo9qNcgU20B7XQ2SKBoNNlJlrZJcaI3ZM7cYnlr9eS64&#10;+ZTnWpigmoXwzdhfZX+X9Ds4PWHTlWJtUfLODfYCL2pWNjDaqzpjhgVrVT5RVZdcSS1zc8hlPZB5&#10;XnJhz4DTxNHeaS6VXLf2LKvpZtX2MAHaPZxerJZ/vL9WQZnNwiQNg4bVuCNrNsAzwNm0qylkLlV7&#10;016rbmLlnui821zV9B8nCbYW1oceVrE1AcckTjY5ioA+x9rxeERjizsvcDlPtvHi/MsbB97sgLzr&#10;ndm0CCG9Q0l/HUo3BWuFBV8TAh1K8cSj9BmxxZpVJQLMWWCsXA+Tnmog9jKMhuNkaDHqj8qmrdLm&#10;Usg6oMEsVDBvI47dX2kD+xD1ImRUy6rMLsqqsg+UTmJRqeCeIRGWq5g8xo4/SFUNyTaSdrllmgHI&#10;/ih2ZB4qQXJV81nkiBy6YOuIzdmdEca5aEzslgqWCWd7GOHPW/duWV+sQtKcw36vu1PgJZ0Sr9t5&#10;2cnTVmFTvt8cfckxt7nfYS3LxvSb67KR6jkFFU7VWXbyHiQHDaG0lNkDIkZJRzi65Rclru2KaXPN&#10;FBgG2QDWNJ/wk1dyMwtlNwqDQqpfnpsneYQ0VsNgA8aahfrnNVMiDKoPDYJ9EqcpUZx9SBFCeFCP&#10;V5aPV5p1vZCIhRj83HI7JHlT+WGuZH0Hcp2TVSyxhsP2LORG+YeFcUwKeuZiPrdioLWWmavmpuWk&#10;nFClsLzd3jHVdrFrwAwfpU8wNt0LYSdLOxs5XxuZlza+d7h2eCPZiaC+QdYTlI4bd1mPOQQBmQc7&#10;/HnWD8cxUjoAAybJ8cgzoKfIo+OY0sIyJBaj8bCLMM+vPrX/YvYvq7KlNA6yFjUIihGJd6UpLOb+&#10;Xkioqym4x72K8kzlddXqTPJ1jcx25VeJihnUfl2UrYaZqaiXIgM9fcjc5eOE4Cebm2B1WxJ/TY7n&#10;UTRJ3h8shtHiII3G5wfzSTo+GEfn4zRKj+NFvPiNQidOp2striRn1Vlb+vocp0+8fbb+dZ2Cq6y2&#10;Qjv28PQD1yzxeBfBhwQJ+aoVp5vGBWNslDC8oKFjGjtP5OkXuo0EOEm98Wj+xqNvPPpM95TEY0+k&#10;t0R97+U2SPZoNDBbTHuO0i2y/ycdNHJRoNsSc6XkphAsQ8FzVfgRAzs6prYrWG5+kBl6WYb6YYuQ&#10;J9KuUbWEa+l4Mkws2aJ56NrOGFMjTFo2Tkajcd+weCV/k437loq4IUCxtzaJKh6t1KXBm1BV1uiR&#10;qUeyLMWmdNbzJrNMZFhZuTEY55nezGyXW9vLx0ce1L1G5J/tIXxLYPYaAneyV1K60eC40v0vR1yK&#10;sk9BhQ4gHsep6+93QTdJkwmqvou5dDz62v7/UWR9o5jr3hefNL//w5hLXknMHSHQKKgQcyOE338v&#10;5ixz714M+heuVxVz9jMFvt/YZrP71kQfiB4/21ea3Rex098B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DBBQABgAIAAAAIQC5ZGRL4QAAAAoBAAAPAAAAZHJzL2Rvd25yZXYueG1sTI/BTsMwEETvSPyD&#10;tUjcqOOGQhOyqaoKOFVItEioNzfZJlFjO4rdJP17lhMcZ2c0+yZbTaYVA/W+cRZBzSIQZAtXNrZC&#10;+Nq/PSxB+KBtqVtnCeFKHlb57U2m09KN9pOGXagEl1ifaoQ6hC6V0hc1Ge1nriPL3sn1RgeWfSXL&#10;Xo9cblo5j6InaXRj+UOtO9rUVJx3F4PwPupxHavXYXs+ba6H/eLje6sI8f5uWr+ACDSFvzD84jM6&#10;5Mx0dBdbetEizBVPCQjxIlEgOBDHCV+OCI/JswKZZ/L/hPwHAAD//wMAUEsDBAoAAAAAAAAAIQB3&#10;L9eZywIAAMsCAAAUAAAAZHJzL21lZGlhL2ltYWdlMS5QTkeJUE5HDQoaCgAAAA1JSERSAAAAGgAA&#10;AB4IBgAAADLbDtgAAAABc1JHQgCuzhzpAAAABGdBTUEAALGPC/xhBQAAAAlwSFlzAAAOwwAADsMB&#10;x2+oZAAAAmBJREFUSEu91N9PUmEcx/H+ty5bbV00Zxe1NS9aPyzbatOtppU6t7IZ1Uyx1BpOGQMz&#10;INGBcg4HBQ4MxQkUhB4EZMABAVEBPz31nD/hu8722tmei+97z/fiuYD/9P0LncRjUC0mlL8vkqos&#10;WVBYc0KUJB4qzRuQuHwRe51XSCkdlxC61wWb08VDFasJ6a6ryHZfJ5W734nfPTeQNBt4qOow4/DB&#10;NRR6b5LL93SgrH/FQ8duK4pPb0EdvEOu1N+F6vw4DzVEO0pDt6G+6SFXGrmLmmlSC/kcUMe6UR5/&#10;Qk7VPUTN9lkLBVZw9PEx6l+eMwOkqlO9qC/P8FAzIqExN4yGaZTe/AjORAsPtZJhNOzv0Fh+y+ho&#10;2XU4Czu1G6X8OHGxA3GC3On6e5xu23mond1BKzCL89BXcm15lm1M5CEUYsDuAhA30ouyuWmfFqru&#10;A5kVILtML+MA1F0tdJpnD56XWWfchP7O87CnZ5+HztsnOG+y9bU2GT8hHxseRalwyEOtVgXNZoT9&#10;ZSZISGbTEzg4yPDQcaOIYjkMtRokJqN0FEGtrvJQ+SiP1EEQSpbeXkZGvpjioVwxh/DPAHaSMrmt&#10;XwGkMkkeSufT8Gx5sLmzQc67LSG2F+ehVDoLp9cHtz9AzrXhRySW4KFoUoF5RYBtzUvu2yrbVDjK&#10;Q6GYgk9LAuYcErkZq4hVvxby7yrQGQVMWiRyH0wibF4tJGwpeDEt4LVBIjc8K8K4poVcIQV9EwJe&#10;TkvknulFGFa10A+fgu4xN/rGPeQe6QTobVrIE8mhf0bGkCFEapAZXQhiyrCIP0gxClwgLzYLAAAA&#10;AElFTkSuQmCCUEsBAi0AFAAGAAgAAAAhAOSLsrwNAQAAEwIAABMAAAAAAAAAAAAAAAAAAAAAAFtD&#10;b250ZW50X1R5cGVzXS54bWxQSwECLQAUAAYACAAAACEAOP0h/9YAAACUAQAACwAAAAAAAAAAAAAA&#10;AAA+AQAAX3JlbHMvLnJlbHNQSwECLQAUAAYACAAAACEAcbXlu+EEAABZEwAADgAAAAAAAAAAAAAA&#10;AAA9AgAAZHJzL2Uyb0RvYy54bWxQSwECLQAUAAYACAAAACEAusGlu7wAAAAhAQAAGQAAAAAAAAAA&#10;AAAAAABKBwAAZHJzL19yZWxzL2Uyb0RvYy54bWwucmVsc1BLAQItABQABgAIAAAAIQC5ZGRL4QAA&#10;AAoBAAAPAAAAAAAAAAAAAAAAAD0IAABkcnMvZG93bnJldi54bWxQSwECLQAKAAAAAAAAACEAdy/X&#10;mcsCAADLAgAAFAAAAAAAAAAAAAAAAABLCQAAZHJzL21lZGlhL2ltYWdlMS5QTkdQSwUGAAAAAAYA&#10;BgB8AQAASAwAAAAA&#10;">
                <v:rect id="Rectangle 19" o:spid="_x0000_s1047" style="position:absolute;width:20193;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Rectangle 20" o:spid="_x0000_s1048" style="position:absolute;left:571;top:2286;width:3810;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32L8A&#10;AADbAAAADwAAAGRycy9kb3ducmV2LnhtbERPTYvCMBC9L/gfwgheFk1VKFqNUgVZr3YXz0MzNtVm&#10;Upqo3f31m4Pg8fG+19veNuJBna8dK5hOEhDEpdM1Vwp+vg/jBQgfkDU2jknBL3nYbgYfa8y0e/KJ&#10;HkWoRAxhn6ECE0KbSelLQxb9xLXEkbu4zmKIsKuk7vAZw20jZ0mSSos1xwaDLe0NlbfibhX01+Za&#10;2+r8WZzMbp5e0vxv+ZUrNRr2+QpEoD68xS/3USuYxf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7fYvwAAANsAAAAPAAAAAAAAAAAAAAAAAJgCAABkcnMvZG93bnJl&#10;di54bWxQSwUGAAAAAAQABAD1AAAAhAMAAAAA&#10;" stroked="f" strokeweight="2pt">
                  <v:fill r:id="rId17" o:title="" recolor="t" rotate="t" type="frame"/>
                </v:rect>
                <v:shape id="_x0000_s1049" type="#_x0000_t202" style="position:absolute;left:381;top:95;width:195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8286D4F" w14:textId="53A3769F" w:rsidR="004F16EE" w:rsidRDefault="004F16EE">
                        <w:r>
                          <w:t>Legend</w:t>
                        </w:r>
                      </w:p>
                    </w:txbxContent>
                  </v:textbox>
                </v:shape>
                <v:shape id="_x0000_s1050" type="#_x0000_t202" style="position:absolute;left:4286;top:1714;width:943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C1D60AD" w14:textId="67F9FE9C" w:rsidR="004F16EE" w:rsidRDefault="00112B79" w:rsidP="004F16EE">
                        <w:r>
                          <w:t>&gt;</w:t>
                        </w:r>
                        <w:r w:rsidR="004F16EE">
                          <w:t xml:space="preserve"> 2200</w:t>
                        </w:r>
                      </w:p>
                    </w:txbxContent>
                  </v:textbox>
                </v:shape>
                <v:shape id="_x0000_s1051" type="#_x0000_t202" style="position:absolute;left:3714;top:6286;width:943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950FA4D" w14:textId="7CA98EE5" w:rsidR="00112B79" w:rsidRDefault="00112B79" w:rsidP="00112B79">
                        <w:r>
                          <w:t>&lt; 200</w:t>
                        </w:r>
                      </w:p>
                    </w:txbxContent>
                  </v:textbox>
                </v:shape>
              </v:group>
            </w:pict>
          </mc:Fallback>
        </mc:AlternateContent>
      </w:r>
      <w:r w:rsidR="00973E6A">
        <w:rPr>
          <w:rFonts w:ascii="Century Gothic" w:hAnsi="Century Gothic"/>
          <w:noProof/>
        </w:rPr>
        <w:drawing>
          <wp:inline distT="0" distB="0" distL="0" distR="0" wp14:anchorId="67AADB64" wp14:editId="5548BCA3">
            <wp:extent cx="5943600" cy="3213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DD_capture_NOV10.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p w14:paraId="6717A53D" w14:textId="1F3FABFD" w:rsidR="00DB5880" w:rsidRDefault="00DB5880" w:rsidP="00B144F8">
      <w:pPr>
        <w:rPr>
          <w:rFonts w:ascii="Century Gothic" w:hAnsi="Century Gothic"/>
        </w:rPr>
      </w:pPr>
    </w:p>
    <w:p w14:paraId="4A6B79CE" w14:textId="4F407D33" w:rsidR="009A069F" w:rsidRPr="009A069F" w:rsidRDefault="009A069F" w:rsidP="009A069F">
      <w:pPr>
        <w:rPr>
          <w:rFonts w:ascii="Century Gothic" w:hAnsi="Century Gothic"/>
        </w:rPr>
      </w:pPr>
      <w:r w:rsidRPr="009A069F">
        <w:rPr>
          <w:rFonts w:ascii="Century Gothic" w:hAnsi="Century Gothic"/>
        </w:rPr>
        <w:lastRenderedPageBreak/>
        <w:t>On average, higher elevations within the park had lower accumulated growing degree days when compare</w:t>
      </w:r>
      <w:r w:rsidR="00EA6586">
        <w:rPr>
          <w:rFonts w:ascii="Century Gothic" w:hAnsi="Century Gothic"/>
        </w:rPr>
        <w:t>d to lower elevations (Figure 6</w:t>
      </w:r>
      <w:r w:rsidRPr="009A069F">
        <w:rPr>
          <w:rFonts w:ascii="Century Gothic" w:hAnsi="Century Gothic"/>
        </w:rPr>
        <w:t xml:space="preserve">).   The region shown in the Northeast corner or the park coincides with agricultural activity identified through analysis of </w:t>
      </w:r>
      <w:r w:rsidR="007012D2" w:rsidRPr="009A069F">
        <w:rPr>
          <w:rFonts w:ascii="Century Gothic" w:hAnsi="Century Gothic"/>
        </w:rPr>
        <w:t>Landsat</w:t>
      </w:r>
      <w:r w:rsidRPr="009A069F">
        <w:rPr>
          <w:rFonts w:ascii="Century Gothic" w:hAnsi="Century Gothic"/>
        </w:rPr>
        <w:t xml:space="preserve"> imagery.  The smaller number of accumulated growing degree days over the cropping season in this area indicate that potatoes grown in regions of higher elevation take a longer time to mature.</w:t>
      </w:r>
    </w:p>
    <w:p w14:paraId="182CB206" w14:textId="77777777" w:rsidR="009A069F" w:rsidRPr="009A069F" w:rsidRDefault="009A069F" w:rsidP="009A069F">
      <w:pPr>
        <w:rPr>
          <w:rFonts w:ascii="Century Gothic" w:hAnsi="Century Gothic"/>
          <w:b/>
        </w:rPr>
      </w:pPr>
      <w:r w:rsidRPr="009A069F">
        <w:rPr>
          <w:rFonts w:ascii="Century Gothic" w:hAnsi="Century Gothic"/>
          <w:b/>
        </w:rPr>
        <w:t>Limitations</w:t>
      </w:r>
    </w:p>
    <w:p w14:paraId="05B65006" w14:textId="77777777" w:rsidR="009A069F" w:rsidRPr="009A069F" w:rsidRDefault="009A069F" w:rsidP="009A069F">
      <w:pPr>
        <w:rPr>
          <w:rFonts w:ascii="Century Gothic" w:hAnsi="Century Gothic"/>
        </w:rPr>
      </w:pPr>
      <w:r w:rsidRPr="009A069F">
        <w:rPr>
          <w:rFonts w:ascii="Century Gothic" w:hAnsi="Century Gothic"/>
        </w:rPr>
        <w:t>Inclusion of all MODIS LST data was prevented by cloud contamination causing irregularities in temperatures values for certain pixels. Despite careful analysis, the pervasiveness of cloudy data required additional consideration in order to calculate accurate temperatures. Integrating data from Aqua and Terra satellites, and using temporal modeling to fill data gaps could be used in this future consideration. Further validation of data may also be complemented by acquisition and analysis of weather station temperature measurements in the region.  </w:t>
      </w:r>
    </w:p>
    <w:p w14:paraId="3E28A05D" w14:textId="77777777" w:rsidR="009A069F" w:rsidRPr="009A069F" w:rsidRDefault="009A069F" w:rsidP="009A069F">
      <w:pPr>
        <w:rPr>
          <w:rFonts w:ascii="Century Gothic" w:hAnsi="Century Gothic"/>
        </w:rPr>
      </w:pPr>
      <w:r w:rsidRPr="009A069F">
        <w:rPr>
          <w:rFonts w:ascii="Century Gothic" w:hAnsi="Century Gothic"/>
        </w:rPr>
        <w:t xml:space="preserve">Monitoring the movement of potato fields was precluded by the inability to differentiate between potato and other agricultural fields due to both field size and the coarse resolution of usable images. As a result, a mixed agricultural crop movement analysis was created, rather than an analysis of solely potato crops. </w:t>
      </w:r>
    </w:p>
    <w:p w14:paraId="2A7A50DF" w14:textId="5E78385A" w:rsidR="009A069F" w:rsidRPr="00E41959" w:rsidRDefault="009A069F" w:rsidP="009A069F">
      <w:pPr>
        <w:rPr>
          <w:rFonts w:ascii="Century Gothic" w:hAnsi="Century Gothic"/>
        </w:rPr>
      </w:pPr>
      <w:r w:rsidRPr="009A069F">
        <w:rPr>
          <w:rFonts w:ascii="Century Gothic" w:hAnsi="Century Gothic"/>
        </w:rPr>
        <w:t>Precipitation can be easily impacted by the landscape and elevation of a given area. The coarse resolution of the TRMM data resulted in only two pixels of information for the study area which did not give a detailed representation of the precipitation.</w:t>
      </w:r>
    </w:p>
    <w:p w14:paraId="2177AADA" w14:textId="77777777" w:rsidR="00E41324" w:rsidRPr="00B265D9" w:rsidRDefault="008B7071" w:rsidP="00D3013B">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End w:id="4"/>
    </w:p>
    <w:p w14:paraId="06E22013" w14:textId="0BD382CD" w:rsidR="00E41324" w:rsidRPr="00494746" w:rsidRDefault="00C10A2B" w:rsidP="008975BD">
      <w:pPr>
        <w:spacing w:after="0" w:line="240" w:lineRule="auto"/>
        <w:rPr>
          <w:rFonts w:ascii="Century Gothic" w:hAnsi="Century Gothic"/>
          <w:szCs w:val="24"/>
        </w:rPr>
      </w:pPr>
      <w:r w:rsidRPr="00C10A2B">
        <w:rPr>
          <w:rFonts w:ascii="Century Gothic" w:hAnsi="Century Gothic"/>
          <w:szCs w:val="24"/>
        </w:rPr>
        <w:t>This study assessed factors that could influence the sustainable agricultural production in Parque de la Papa, Perú. Increased access to satellite data that can measure temperature, precipitation, and land cover over large areas can complement the use of ground observations in researching the impact of climatic changes on agricultural production.  Analysis of precipitation and growing degree days showed that the majority of the Parque de la Papa is currently suitable for potato production. However, average precipitation totals over the potato growing season were higher than expected. MODIS land surface temperature did not follow the expected seasonal pattern, indicating that further refinement of utilized methods are needed. Temperature and precipitation measurements derived from satellite imagery could be improved with additional data from meteorological stations. Analysis of land cover, in accordance with local observations, suggested that agricultural activity ha</w:t>
      </w:r>
      <w:r>
        <w:rPr>
          <w:rFonts w:ascii="Century Gothic" w:hAnsi="Century Gothic"/>
          <w:szCs w:val="24"/>
        </w:rPr>
        <w:t xml:space="preserve">s shifted to higher elevations </w:t>
      </w:r>
      <w:r w:rsidRPr="00C10A2B">
        <w:rPr>
          <w:rFonts w:ascii="Century Gothic" w:hAnsi="Century Gothic"/>
          <w:szCs w:val="24"/>
        </w:rPr>
        <w:t>over time.  Further research will determine if this shift is the result of increased temperatures, altered precipitation patterns, or other factors.   </w:t>
      </w:r>
    </w:p>
    <w:p w14:paraId="2BF53931" w14:textId="77777777" w:rsidR="00E41324" w:rsidRPr="00B265D9" w:rsidRDefault="008B7071" w:rsidP="00D3013B">
      <w:pPr>
        <w:pStyle w:val="Heading1"/>
        <w:rPr>
          <w:rFonts w:ascii="Century Gothic" w:hAnsi="Century Gothic"/>
        </w:rPr>
      </w:pPr>
      <w:bookmarkStart w:id="5" w:name="_Toc334198736"/>
      <w:r>
        <w:rPr>
          <w:rFonts w:ascii="Century Gothic" w:hAnsi="Century Gothic"/>
        </w:rPr>
        <w:lastRenderedPageBreak/>
        <w:t xml:space="preserve">VI. </w:t>
      </w:r>
      <w:r w:rsidR="00E41324" w:rsidRPr="00B265D9">
        <w:rPr>
          <w:rFonts w:ascii="Century Gothic" w:hAnsi="Century Gothic"/>
        </w:rPr>
        <w:t>Acknowledgments</w:t>
      </w:r>
      <w:bookmarkEnd w:id="5"/>
    </w:p>
    <w:p w14:paraId="057FBD57" w14:textId="77777777" w:rsidR="00FC670A" w:rsidRDefault="00FC670A" w:rsidP="008975BD">
      <w:pPr>
        <w:spacing w:after="0" w:line="240" w:lineRule="auto"/>
        <w:rPr>
          <w:rFonts w:ascii="Century Gothic" w:hAnsi="Century Gothic"/>
          <w:szCs w:val="24"/>
        </w:rPr>
      </w:pPr>
    </w:p>
    <w:p w14:paraId="4CF57E9E" w14:textId="0D772DDB" w:rsidR="007F60A5" w:rsidRDefault="007F60A5" w:rsidP="008975BD">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77777777" w:rsidR="007F60A5" w:rsidRDefault="007F60A5" w:rsidP="008975BD">
      <w:pPr>
        <w:spacing w:after="0" w:line="240" w:lineRule="auto"/>
        <w:rPr>
          <w:rFonts w:ascii="Century Gothic" w:hAnsi="Century Gothic"/>
          <w:szCs w:val="24"/>
        </w:rPr>
      </w:pPr>
    </w:p>
    <w:p w14:paraId="2C9BDFB2" w14:textId="5DE193C9" w:rsidR="007F60A5"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69167041" w14:textId="64B328B6" w:rsidR="00E32DBC" w:rsidRPr="00E32DBC" w:rsidRDefault="00E32DBC" w:rsidP="00E32DBC">
      <w:pPr>
        <w:spacing w:line="240" w:lineRule="auto"/>
        <w:rPr>
          <w:rFonts w:ascii="Century Gothic" w:hAnsi="Century Gothic"/>
        </w:rPr>
      </w:pPr>
      <w:bookmarkStart w:id="7" w:name="_Toc334198738"/>
      <w:proofErr w:type="spellStart"/>
      <w:r w:rsidRPr="00E32DBC">
        <w:rPr>
          <w:rFonts w:ascii="Century Gothic" w:hAnsi="Century Gothic"/>
        </w:rPr>
        <w:t>Argumedo</w:t>
      </w:r>
      <w:proofErr w:type="spellEnd"/>
      <w:r w:rsidRPr="00E32DBC">
        <w:rPr>
          <w:rFonts w:ascii="Century Gothic" w:hAnsi="Century Gothic"/>
        </w:rPr>
        <w:t xml:space="preserve">, A. (2008). The Potato Park, Peru: Conserving agrobiodiversity in an Andean indigenous </w:t>
      </w:r>
      <w:proofErr w:type="spellStart"/>
      <w:r w:rsidRPr="00E32DBC">
        <w:rPr>
          <w:rFonts w:ascii="Century Gothic" w:hAnsi="Century Gothic"/>
        </w:rPr>
        <w:t>biocultural</w:t>
      </w:r>
      <w:proofErr w:type="spellEnd"/>
      <w:r w:rsidRPr="00E32DBC">
        <w:rPr>
          <w:rFonts w:ascii="Century Gothic" w:hAnsi="Century Gothic"/>
        </w:rPr>
        <w:t xml:space="preserve"> heritage area. </w:t>
      </w:r>
      <w:r w:rsidRPr="00E32DBC">
        <w:rPr>
          <w:rFonts w:ascii="Century Gothic" w:hAnsi="Century Gothic"/>
          <w:i/>
          <w:iCs/>
        </w:rPr>
        <w:t>Protected Landscapes and Agrobiodiversity Values. Volume 1 in the series, Protected Landscapes and Seascapes, IUCN &amp; GTZ</w:t>
      </w:r>
      <w:r w:rsidRPr="00E32DBC">
        <w:rPr>
          <w:rFonts w:ascii="Century Gothic" w:hAnsi="Century Gothic"/>
        </w:rPr>
        <w:t>, 45.</w:t>
      </w:r>
    </w:p>
    <w:p w14:paraId="1CDD534B" w14:textId="77777777" w:rsidR="00E32DBC" w:rsidRPr="00E32DBC" w:rsidRDefault="00E32DBC" w:rsidP="00E32DBC">
      <w:pPr>
        <w:spacing w:after="0" w:line="240" w:lineRule="auto"/>
        <w:rPr>
          <w:rFonts w:ascii="Century Gothic" w:hAnsi="Century Gothic"/>
          <w:szCs w:val="24"/>
        </w:rPr>
      </w:pPr>
    </w:p>
    <w:p w14:paraId="71D12A60" w14:textId="77777777" w:rsidR="00E32DBC" w:rsidRPr="00E32DBC" w:rsidRDefault="00E32DBC" w:rsidP="00E32DBC">
      <w:pPr>
        <w:spacing w:after="0" w:line="240" w:lineRule="auto"/>
        <w:rPr>
          <w:rFonts w:ascii="Century Gothic" w:hAnsi="Century Gothic"/>
          <w:szCs w:val="24"/>
        </w:rPr>
      </w:pPr>
      <w:proofErr w:type="spellStart"/>
      <w:r w:rsidRPr="00E32DBC">
        <w:rPr>
          <w:rFonts w:ascii="Century Gothic" w:hAnsi="Century Gothic"/>
          <w:szCs w:val="24"/>
        </w:rPr>
        <w:t>Condori</w:t>
      </w:r>
      <w:proofErr w:type="spellEnd"/>
      <w:r w:rsidRPr="00E32DBC">
        <w:rPr>
          <w:rFonts w:ascii="Century Gothic" w:hAnsi="Century Gothic"/>
          <w:szCs w:val="24"/>
        </w:rPr>
        <w:t xml:space="preserve">, B., Hijmans, R. J., Quiroz, R., &amp; </w:t>
      </w:r>
      <w:proofErr w:type="spellStart"/>
      <w:r w:rsidRPr="00E32DBC">
        <w:rPr>
          <w:rFonts w:ascii="Century Gothic" w:hAnsi="Century Gothic"/>
          <w:szCs w:val="24"/>
        </w:rPr>
        <w:t>Ledent</w:t>
      </w:r>
      <w:proofErr w:type="spellEnd"/>
      <w:r w:rsidRPr="00E32DBC">
        <w:rPr>
          <w:rFonts w:ascii="Century Gothic" w:hAnsi="Century Gothic"/>
          <w:szCs w:val="24"/>
        </w:rPr>
        <w:t xml:space="preserve">, J. F. (2010). Quantifying the expression of potato genetic diversity in the high Andes through growth analysis and modeling. </w:t>
      </w:r>
      <w:r w:rsidRPr="00E32DBC">
        <w:rPr>
          <w:rFonts w:ascii="Century Gothic" w:hAnsi="Century Gothic"/>
          <w:i/>
          <w:iCs/>
          <w:szCs w:val="24"/>
        </w:rPr>
        <w:t>Field crops research</w:t>
      </w:r>
      <w:r w:rsidRPr="00E32DBC">
        <w:rPr>
          <w:rFonts w:ascii="Century Gothic" w:hAnsi="Century Gothic"/>
          <w:szCs w:val="24"/>
        </w:rPr>
        <w:t xml:space="preserve">, </w:t>
      </w:r>
      <w:r w:rsidRPr="00E32DBC">
        <w:rPr>
          <w:rFonts w:ascii="Century Gothic" w:hAnsi="Century Gothic"/>
          <w:i/>
          <w:iCs/>
          <w:szCs w:val="24"/>
        </w:rPr>
        <w:t>119</w:t>
      </w:r>
      <w:r w:rsidRPr="00E32DBC">
        <w:rPr>
          <w:rFonts w:ascii="Century Gothic" w:hAnsi="Century Gothic"/>
          <w:szCs w:val="24"/>
        </w:rPr>
        <w:t>(1), 135-144.</w:t>
      </w:r>
    </w:p>
    <w:p w14:paraId="0053A5AE" w14:textId="77777777" w:rsidR="00E32DBC" w:rsidRPr="00E32DBC" w:rsidRDefault="00E32DBC" w:rsidP="00E32DBC">
      <w:pPr>
        <w:spacing w:after="0" w:line="240" w:lineRule="auto"/>
        <w:rPr>
          <w:rFonts w:ascii="Century Gothic" w:hAnsi="Century Gothic"/>
          <w:szCs w:val="24"/>
        </w:rPr>
      </w:pPr>
    </w:p>
    <w:p w14:paraId="2407C0FB" w14:textId="1F82B032"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 xml:space="preserve">Cisneros, F. (1999). Controlling the Andean potato weevil through integrated pest management. </w:t>
      </w:r>
      <w:r w:rsidRPr="00E32DBC">
        <w:rPr>
          <w:rFonts w:ascii="Century Gothic" w:hAnsi="Century Gothic"/>
          <w:i/>
          <w:iCs/>
          <w:szCs w:val="24"/>
        </w:rPr>
        <w:t>Horizon International Solutions Site</w:t>
      </w:r>
      <w:r w:rsidRPr="00E32DBC">
        <w:rPr>
          <w:rFonts w:ascii="Century Gothic" w:hAnsi="Century Gothic"/>
          <w:szCs w:val="24"/>
        </w:rPr>
        <w:t xml:space="preserve">. Retrieved from </w:t>
      </w:r>
      <w:r w:rsidRPr="001305F9">
        <w:rPr>
          <w:rFonts w:ascii="Century Gothic" w:hAnsi="Century Gothic"/>
          <w:szCs w:val="24"/>
        </w:rPr>
        <w:t>http://www.solutions-site.org/node/90</w:t>
      </w:r>
      <w:r w:rsidRPr="00E32DBC">
        <w:rPr>
          <w:rFonts w:ascii="Century Gothic" w:hAnsi="Century Gothic"/>
          <w:szCs w:val="24"/>
        </w:rPr>
        <w:t xml:space="preserve">/ </w:t>
      </w:r>
    </w:p>
    <w:p w14:paraId="58831C93" w14:textId="77777777" w:rsidR="00E32DBC" w:rsidRPr="00E32DBC" w:rsidRDefault="00E32DBC" w:rsidP="00E32DBC">
      <w:pPr>
        <w:spacing w:after="0" w:line="240" w:lineRule="auto"/>
        <w:rPr>
          <w:rFonts w:ascii="Century Gothic" w:hAnsi="Century Gothic"/>
          <w:szCs w:val="24"/>
        </w:rPr>
      </w:pPr>
    </w:p>
    <w:p w14:paraId="38EC0EE4" w14:textId="77777777" w:rsidR="00E32DBC" w:rsidRPr="00E32DBC" w:rsidRDefault="00E32DBC" w:rsidP="00E32DBC">
      <w:pPr>
        <w:spacing w:after="0" w:line="240" w:lineRule="auto"/>
        <w:rPr>
          <w:rFonts w:ascii="Century Gothic" w:hAnsi="Century Gothic"/>
          <w:szCs w:val="24"/>
        </w:rPr>
      </w:pPr>
      <w:proofErr w:type="spellStart"/>
      <w:r w:rsidRPr="00E32DBC">
        <w:rPr>
          <w:rFonts w:ascii="Century Gothic" w:hAnsi="Century Gothic"/>
          <w:szCs w:val="24"/>
        </w:rPr>
        <w:t>Daccache</w:t>
      </w:r>
      <w:proofErr w:type="spellEnd"/>
      <w:r w:rsidRPr="00E32DBC">
        <w:rPr>
          <w:rFonts w:ascii="Century Gothic" w:hAnsi="Century Gothic"/>
          <w:szCs w:val="24"/>
        </w:rPr>
        <w:t xml:space="preserve">, A., </w:t>
      </w:r>
      <w:proofErr w:type="spellStart"/>
      <w:r w:rsidRPr="00E32DBC">
        <w:rPr>
          <w:rFonts w:ascii="Century Gothic" w:hAnsi="Century Gothic"/>
          <w:szCs w:val="24"/>
        </w:rPr>
        <w:t>Keay</w:t>
      </w:r>
      <w:proofErr w:type="spellEnd"/>
      <w:r w:rsidRPr="00E32DBC">
        <w:rPr>
          <w:rFonts w:ascii="Century Gothic" w:hAnsi="Century Gothic"/>
          <w:szCs w:val="24"/>
        </w:rPr>
        <w:t xml:space="preserve">, C., Jones, R. J., </w:t>
      </w:r>
      <w:proofErr w:type="spellStart"/>
      <w:r w:rsidRPr="00E32DBC">
        <w:rPr>
          <w:rFonts w:ascii="Century Gothic" w:hAnsi="Century Gothic"/>
          <w:szCs w:val="24"/>
        </w:rPr>
        <w:t>Weatherhead</w:t>
      </w:r>
      <w:proofErr w:type="spellEnd"/>
      <w:r w:rsidRPr="00E32DBC">
        <w:rPr>
          <w:rFonts w:ascii="Century Gothic" w:hAnsi="Century Gothic"/>
          <w:szCs w:val="24"/>
        </w:rPr>
        <w:t xml:space="preserve">, E. K., </w:t>
      </w:r>
      <w:proofErr w:type="spellStart"/>
      <w:r w:rsidRPr="00E32DBC">
        <w:rPr>
          <w:rFonts w:ascii="Century Gothic" w:hAnsi="Century Gothic"/>
          <w:szCs w:val="24"/>
        </w:rPr>
        <w:t>Stalham</w:t>
      </w:r>
      <w:proofErr w:type="spellEnd"/>
      <w:r w:rsidRPr="00E32DBC">
        <w:rPr>
          <w:rFonts w:ascii="Century Gothic" w:hAnsi="Century Gothic"/>
          <w:szCs w:val="24"/>
        </w:rPr>
        <w:t xml:space="preserve">, M. A., &amp; Knox, J. W. (2012). Climate change and land suitability for potato production in England and Wales: impacts and adaptation. </w:t>
      </w:r>
      <w:r w:rsidRPr="00E32DBC">
        <w:rPr>
          <w:rFonts w:ascii="Century Gothic" w:hAnsi="Century Gothic"/>
          <w:i/>
          <w:iCs/>
          <w:szCs w:val="24"/>
        </w:rPr>
        <w:t>The Journal of Agricultural Science</w:t>
      </w:r>
      <w:r w:rsidRPr="00E32DBC">
        <w:rPr>
          <w:rFonts w:ascii="Century Gothic" w:hAnsi="Century Gothic"/>
          <w:szCs w:val="24"/>
        </w:rPr>
        <w:t xml:space="preserve">, </w:t>
      </w:r>
      <w:r w:rsidRPr="00E32DBC">
        <w:rPr>
          <w:rFonts w:ascii="Century Gothic" w:hAnsi="Century Gothic"/>
          <w:i/>
          <w:iCs/>
          <w:szCs w:val="24"/>
        </w:rPr>
        <w:t>150</w:t>
      </w:r>
      <w:r w:rsidRPr="00E32DBC">
        <w:rPr>
          <w:rFonts w:ascii="Century Gothic" w:hAnsi="Century Gothic"/>
          <w:szCs w:val="24"/>
        </w:rPr>
        <w:t>(02), 161-177.</w:t>
      </w:r>
    </w:p>
    <w:p w14:paraId="53041259" w14:textId="77777777" w:rsidR="00E32DBC" w:rsidRPr="00E32DBC" w:rsidRDefault="00E32DBC" w:rsidP="00E32DBC">
      <w:pPr>
        <w:spacing w:after="0" w:line="240" w:lineRule="auto"/>
        <w:rPr>
          <w:rFonts w:ascii="Century Gothic" w:hAnsi="Century Gothic"/>
          <w:szCs w:val="24"/>
        </w:rPr>
      </w:pPr>
    </w:p>
    <w:p w14:paraId="5E40D226" w14:textId="77777777" w:rsidR="00E32DBC" w:rsidRPr="00E32DBC" w:rsidRDefault="00E32DBC" w:rsidP="00E32DBC">
      <w:pPr>
        <w:spacing w:after="0" w:line="240" w:lineRule="auto"/>
        <w:rPr>
          <w:rFonts w:ascii="Century Gothic" w:hAnsi="Century Gothic"/>
          <w:szCs w:val="24"/>
        </w:rPr>
      </w:pPr>
      <w:proofErr w:type="spellStart"/>
      <w:r w:rsidRPr="00E32DBC">
        <w:rPr>
          <w:rFonts w:ascii="Century Gothic" w:hAnsi="Century Gothic"/>
          <w:szCs w:val="24"/>
        </w:rPr>
        <w:t>Haverkort</w:t>
      </w:r>
      <w:proofErr w:type="spellEnd"/>
      <w:r w:rsidRPr="00E32DBC">
        <w:rPr>
          <w:rFonts w:ascii="Century Gothic" w:hAnsi="Century Gothic"/>
          <w:szCs w:val="24"/>
        </w:rPr>
        <w:t xml:space="preserve">, A. J., De </w:t>
      </w:r>
      <w:proofErr w:type="spellStart"/>
      <w:r w:rsidRPr="00E32DBC">
        <w:rPr>
          <w:rFonts w:ascii="Century Gothic" w:hAnsi="Century Gothic"/>
          <w:szCs w:val="24"/>
        </w:rPr>
        <w:t>Ruijter</w:t>
      </w:r>
      <w:proofErr w:type="spellEnd"/>
      <w:r w:rsidRPr="00E32DBC">
        <w:rPr>
          <w:rFonts w:ascii="Century Gothic" w:hAnsi="Century Gothic"/>
          <w:szCs w:val="24"/>
        </w:rPr>
        <w:t xml:space="preserve">, F. J., van Evert, F. K., </w:t>
      </w:r>
      <w:proofErr w:type="spellStart"/>
      <w:r w:rsidRPr="00E32DBC">
        <w:rPr>
          <w:rFonts w:ascii="Century Gothic" w:hAnsi="Century Gothic"/>
          <w:szCs w:val="24"/>
        </w:rPr>
        <w:t>Conijn</w:t>
      </w:r>
      <w:proofErr w:type="spellEnd"/>
      <w:r w:rsidRPr="00E32DBC">
        <w:rPr>
          <w:rFonts w:ascii="Century Gothic" w:hAnsi="Century Gothic"/>
          <w:szCs w:val="24"/>
        </w:rPr>
        <w:t xml:space="preserve">, J. G., &amp; Rutgers, B. (2013). Worldwide sustainability hotspots in potato cultivation. 1. Identification and mapping. </w:t>
      </w:r>
      <w:r w:rsidRPr="00E32DBC">
        <w:rPr>
          <w:rFonts w:ascii="Century Gothic" w:hAnsi="Century Gothic"/>
          <w:i/>
          <w:iCs/>
          <w:szCs w:val="24"/>
        </w:rPr>
        <w:t>Potato research</w:t>
      </w:r>
      <w:r w:rsidRPr="00E32DBC">
        <w:rPr>
          <w:rFonts w:ascii="Century Gothic" w:hAnsi="Century Gothic"/>
          <w:szCs w:val="24"/>
        </w:rPr>
        <w:t xml:space="preserve">, </w:t>
      </w:r>
      <w:r w:rsidRPr="00E32DBC">
        <w:rPr>
          <w:rFonts w:ascii="Century Gothic" w:hAnsi="Century Gothic"/>
          <w:i/>
          <w:iCs/>
          <w:szCs w:val="24"/>
        </w:rPr>
        <w:t>56</w:t>
      </w:r>
      <w:r w:rsidRPr="00E32DBC">
        <w:rPr>
          <w:rFonts w:ascii="Century Gothic" w:hAnsi="Century Gothic"/>
          <w:szCs w:val="24"/>
        </w:rPr>
        <w:t>(4), 343-353.</w:t>
      </w:r>
    </w:p>
    <w:p w14:paraId="77CAD245" w14:textId="77777777" w:rsidR="00E32DBC" w:rsidRPr="00E32DBC" w:rsidRDefault="00E32DBC" w:rsidP="00E32DBC">
      <w:pPr>
        <w:spacing w:after="0" w:line="240" w:lineRule="auto"/>
        <w:rPr>
          <w:rFonts w:ascii="Century Gothic" w:hAnsi="Century Gothic"/>
          <w:szCs w:val="24"/>
        </w:rPr>
      </w:pPr>
    </w:p>
    <w:p w14:paraId="3AF1926F" w14:textId="77777777"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Hijmans, R. J., Forbes, G. A., &amp; Walker, T. S. (2000). Estimating the global severity of potato late blight with GIS</w:t>
      </w:r>
      <w:r w:rsidRPr="00E32DBC">
        <w:rPr>
          <w:rFonts w:ascii="Cambria Math" w:hAnsi="Cambria Math" w:cs="Cambria Math"/>
          <w:szCs w:val="24"/>
        </w:rPr>
        <w:t>‐</w:t>
      </w:r>
      <w:r w:rsidRPr="00E32DBC">
        <w:rPr>
          <w:rFonts w:ascii="Century Gothic" w:hAnsi="Century Gothic"/>
          <w:szCs w:val="24"/>
        </w:rPr>
        <w:t xml:space="preserve">linked disease forecast models. </w:t>
      </w:r>
      <w:r w:rsidRPr="00E32DBC">
        <w:rPr>
          <w:rFonts w:ascii="Century Gothic" w:hAnsi="Century Gothic"/>
          <w:i/>
          <w:iCs/>
          <w:szCs w:val="24"/>
        </w:rPr>
        <w:t>Plant Pathology</w:t>
      </w:r>
      <w:r w:rsidRPr="00E32DBC">
        <w:rPr>
          <w:rFonts w:ascii="Century Gothic" w:hAnsi="Century Gothic"/>
          <w:szCs w:val="24"/>
        </w:rPr>
        <w:t xml:space="preserve">, </w:t>
      </w:r>
      <w:r w:rsidRPr="00E32DBC">
        <w:rPr>
          <w:rFonts w:ascii="Century Gothic" w:hAnsi="Century Gothic"/>
          <w:i/>
          <w:iCs/>
          <w:szCs w:val="24"/>
        </w:rPr>
        <w:t>49</w:t>
      </w:r>
      <w:r w:rsidRPr="00E32DBC">
        <w:rPr>
          <w:rFonts w:ascii="Century Gothic" w:hAnsi="Century Gothic"/>
          <w:szCs w:val="24"/>
        </w:rPr>
        <w:t>(6), 697-705.</w:t>
      </w:r>
    </w:p>
    <w:p w14:paraId="608B7F6B" w14:textId="77777777" w:rsidR="00E32DBC" w:rsidRPr="00E32DBC" w:rsidRDefault="00E32DBC" w:rsidP="00E32DBC">
      <w:pPr>
        <w:spacing w:after="0" w:line="240" w:lineRule="auto"/>
        <w:rPr>
          <w:rFonts w:ascii="Century Gothic" w:hAnsi="Century Gothic"/>
          <w:szCs w:val="24"/>
        </w:rPr>
      </w:pPr>
    </w:p>
    <w:p w14:paraId="62A41691" w14:textId="77777777"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Huffman, G. J., &amp; Bolvin, D. T. (2013). TRMM and other data precipitation data set documentation. NASA, Greenbelt, USA, 1-40.</w:t>
      </w:r>
    </w:p>
    <w:p w14:paraId="4C02ABB1" w14:textId="77777777" w:rsidR="00E32DBC" w:rsidRPr="00E32DBC" w:rsidRDefault="00E32DBC" w:rsidP="00E32DBC">
      <w:pPr>
        <w:spacing w:after="0" w:line="240" w:lineRule="auto"/>
        <w:rPr>
          <w:rFonts w:ascii="Century Gothic" w:hAnsi="Century Gothic"/>
          <w:szCs w:val="24"/>
        </w:rPr>
      </w:pPr>
    </w:p>
    <w:p w14:paraId="1D81782D" w14:textId="77777777"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 xml:space="preserve">Jamieson, M. A., Trowbridge, A. M., </w:t>
      </w:r>
      <w:proofErr w:type="spellStart"/>
      <w:r w:rsidRPr="00E32DBC">
        <w:rPr>
          <w:rFonts w:ascii="Century Gothic" w:hAnsi="Century Gothic"/>
          <w:szCs w:val="24"/>
        </w:rPr>
        <w:t>Raffa</w:t>
      </w:r>
      <w:proofErr w:type="spellEnd"/>
      <w:r w:rsidRPr="00E32DBC">
        <w:rPr>
          <w:rFonts w:ascii="Century Gothic" w:hAnsi="Century Gothic"/>
          <w:szCs w:val="24"/>
        </w:rPr>
        <w:t xml:space="preserve">, K. F., &amp; </w:t>
      </w:r>
      <w:proofErr w:type="spellStart"/>
      <w:r w:rsidRPr="00E32DBC">
        <w:rPr>
          <w:rFonts w:ascii="Century Gothic" w:hAnsi="Century Gothic"/>
          <w:szCs w:val="24"/>
        </w:rPr>
        <w:t>Lindroth</w:t>
      </w:r>
      <w:proofErr w:type="spellEnd"/>
      <w:r w:rsidRPr="00E32DBC">
        <w:rPr>
          <w:rFonts w:ascii="Century Gothic" w:hAnsi="Century Gothic"/>
          <w:szCs w:val="24"/>
        </w:rPr>
        <w:t xml:space="preserve">, R. L. (2012). Consequences of climate warming and altered precipitation patterns for plant-insect and </w:t>
      </w:r>
      <w:proofErr w:type="spellStart"/>
      <w:r w:rsidRPr="00E32DBC">
        <w:rPr>
          <w:rFonts w:ascii="Century Gothic" w:hAnsi="Century Gothic"/>
          <w:szCs w:val="24"/>
        </w:rPr>
        <w:t>multitrophic</w:t>
      </w:r>
      <w:proofErr w:type="spellEnd"/>
      <w:r w:rsidRPr="00E32DBC">
        <w:rPr>
          <w:rFonts w:ascii="Century Gothic" w:hAnsi="Century Gothic"/>
          <w:szCs w:val="24"/>
        </w:rPr>
        <w:t xml:space="preserve"> interactions. </w:t>
      </w:r>
      <w:r w:rsidRPr="00E32DBC">
        <w:rPr>
          <w:rFonts w:ascii="Century Gothic" w:hAnsi="Century Gothic"/>
          <w:i/>
          <w:iCs/>
          <w:szCs w:val="24"/>
        </w:rPr>
        <w:t>Plant physiology</w:t>
      </w:r>
      <w:r w:rsidRPr="00E32DBC">
        <w:rPr>
          <w:rFonts w:ascii="Century Gothic" w:hAnsi="Century Gothic"/>
          <w:szCs w:val="24"/>
        </w:rPr>
        <w:t xml:space="preserve">, </w:t>
      </w:r>
      <w:r w:rsidRPr="00E32DBC">
        <w:rPr>
          <w:rFonts w:ascii="Century Gothic" w:hAnsi="Century Gothic"/>
          <w:i/>
          <w:iCs/>
          <w:szCs w:val="24"/>
        </w:rPr>
        <w:t>160</w:t>
      </w:r>
      <w:r w:rsidRPr="00E32DBC">
        <w:rPr>
          <w:rFonts w:ascii="Century Gothic" w:hAnsi="Century Gothic"/>
          <w:szCs w:val="24"/>
        </w:rPr>
        <w:t>(4), 1719-1727.</w:t>
      </w:r>
    </w:p>
    <w:p w14:paraId="0AEC05C8" w14:textId="77777777" w:rsidR="00E32DBC" w:rsidRPr="00E32DBC" w:rsidRDefault="00E32DBC" w:rsidP="00E32DBC">
      <w:pPr>
        <w:spacing w:after="0" w:line="240" w:lineRule="auto"/>
        <w:rPr>
          <w:rFonts w:ascii="Century Gothic" w:hAnsi="Century Gothic"/>
          <w:szCs w:val="24"/>
        </w:rPr>
      </w:pPr>
    </w:p>
    <w:p w14:paraId="1BA67C4F" w14:textId="77777777" w:rsidR="00E32DBC" w:rsidRPr="00E32DBC" w:rsidRDefault="00E32DBC" w:rsidP="00E32DBC">
      <w:pPr>
        <w:spacing w:after="0" w:line="240" w:lineRule="auto"/>
        <w:rPr>
          <w:rFonts w:ascii="Century Gothic" w:hAnsi="Century Gothic"/>
          <w:szCs w:val="24"/>
        </w:rPr>
      </w:pPr>
      <w:proofErr w:type="spellStart"/>
      <w:r w:rsidRPr="00E32DBC">
        <w:rPr>
          <w:rFonts w:ascii="Century Gothic" w:hAnsi="Century Gothic"/>
          <w:szCs w:val="24"/>
        </w:rPr>
        <w:t>Panigrahy</w:t>
      </w:r>
      <w:proofErr w:type="spellEnd"/>
      <w:r w:rsidRPr="00E32DBC">
        <w:rPr>
          <w:rFonts w:ascii="Century Gothic" w:hAnsi="Century Gothic"/>
          <w:szCs w:val="24"/>
        </w:rPr>
        <w:t xml:space="preserve">, S., and M. Chakraborty. "An integrated approach for potato crop intensification using temporal remote sensing data." </w:t>
      </w:r>
      <w:r w:rsidRPr="00E32DBC">
        <w:rPr>
          <w:rFonts w:ascii="Century Gothic" w:hAnsi="Century Gothic"/>
          <w:i/>
          <w:iCs/>
          <w:szCs w:val="24"/>
        </w:rPr>
        <w:t>ISPRS journal of photogrammetry and remote sensing</w:t>
      </w:r>
      <w:r w:rsidRPr="00E32DBC">
        <w:rPr>
          <w:rFonts w:ascii="Century Gothic" w:hAnsi="Century Gothic"/>
          <w:szCs w:val="24"/>
        </w:rPr>
        <w:t xml:space="preserve"> 53.1 (1998): 54-60.</w:t>
      </w:r>
    </w:p>
    <w:p w14:paraId="5CFBB472" w14:textId="77777777" w:rsidR="00E32DBC" w:rsidRPr="00E32DBC" w:rsidRDefault="00E32DBC" w:rsidP="00E32DBC">
      <w:pPr>
        <w:spacing w:after="0" w:line="240" w:lineRule="auto"/>
        <w:rPr>
          <w:rFonts w:ascii="Century Gothic" w:hAnsi="Century Gothic"/>
          <w:szCs w:val="24"/>
        </w:rPr>
      </w:pPr>
    </w:p>
    <w:p w14:paraId="3F4659C6" w14:textId="77777777" w:rsidR="00E32DBC" w:rsidRPr="00E32DBC" w:rsidRDefault="00E32DBC" w:rsidP="00E32DBC">
      <w:pPr>
        <w:spacing w:after="0" w:line="240" w:lineRule="auto"/>
        <w:rPr>
          <w:rFonts w:ascii="Century Gothic" w:hAnsi="Century Gothic"/>
          <w:szCs w:val="24"/>
        </w:rPr>
      </w:pPr>
      <w:proofErr w:type="spellStart"/>
      <w:r w:rsidRPr="00E32DBC">
        <w:rPr>
          <w:rFonts w:ascii="Century Gothic" w:hAnsi="Century Gothic"/>
          <w:szCs w:val="24"/>
        </w:rPr>
        <w:lastRenderedPageBreak/>
        <w:t>Parsa</w:t>
      </w:r>
      <w:proofErr w:type="spellEnd"/>
      <w:r w:rsidRPr="00E32DBC">
        <w:rPr>
          <w:rFonts w:ascii="Century Gothic" w:hAnsi="Century Gothic"/>
          <w:szCs w:val="24"/>
        </w:rPr>
        <w:t xml:space="preserve">, S. (2010). Native herbivore becomes key pest after dismantlement of a traditional farming system. </w:t>
      </w:r>
      <w:r w:rsidRPr="00E32DBC">
        <w:rPr>
          <w:rFonts w:ascii="Century Gothic" w:hAnsi="Century Gothic"/>
          <w:i/>
          <w:iCs/>
          <w:szCs w:val="24"/>
        </w:rPr>
        <w:t>American Entomologist</w:t>
      </w:r>
      <w:r w:rsidRPr="00E32DBC">
        <w:rPr>
          <w:rFonts w:ascii="Century Gothic" w:hAnsi="Century Gothic"/>
          <w:szCs w:val="24"/>
        </w:rPr>
        <w:t xml:space="preserve">, </w:t>
      </w:r>
      <w:r w:rsidRPr="00E32DBC">
        <w:rPr>
          <w:rFonts w:ascii="Century Gothic" w:hAnsi="Century Gothic"/>
          <w:i/>
          <w:iCs/>
          <w:szCs w:val="24"/>
        </w:rPr>
        <w:t>56</w:t>
      </w:r>
      <w:r w:rsidRPr="00E32DBC">
        <w:rPr>
          <w:rFonts w:ascii="Century Gothic" w:hAnsi="Century Gothic"/>
          <w:szCs w:val="24"/>
        </w:rPr>
        <w:t>(4), 242.</w:t>
      </w:r>
    </w:p>
    <w:p w14:paraId="08EECB0A" w14:textId="77777777" w:rsidR="00E32DBC" w:rsidRPr="00E32DBC" w:rsidRDefault="00E32DBC" w:rsidP="00E32DBC">
      <w:pPr>
        <w:spacing w:after="0" w:line="240" w:lineRule="auto"/>
        <w:rPr>
          <w:rFonts w:ascii="Century Gothic" w:hAnsi="Century Gothic"/>
          <w:szCs w:val="24"/>
        </w:rPr>
      </w:pPr>
    </w:p>
    <w:p w14:paraId="4BEFE465" w14:textId="77777777" w:rsidR="00E32DBC" w:rsidRPr="00E32DBC" w:rsidRDefault="00E32DBC" w:rsidP="00E32DBC">
      <w:pPr>
        <w:spacing w:after="0" w:line="240" w:lineRule="auto"/>
        <w:rPr>
          <w:rFonts w:ascii="Century Gothic" w:hAnsi="Century Gothic"/>
          <w:szCs w:val="24"/>
        </w:rPr>
      </w:pPr>
      <w:proofErr w:type="spellStart"/>
      <w:r w:rsidRPr="00E32DBC">
        <w:rPr>
          <w:rFonts w:ascii="Century Gothic" w:hAnsi="Century Gothic"/>
          <w:szCs w:val="24"/>
        </w:rPr>
        <w:t>Parsa</w:t>
      </w:r>
      <w:proofErr w:type="spellEnd"/>
      <w:r w:rsidRPr="00E32DBC">
        <w:rPr>
          <w:rFonts w:ascii="Century Gothic" w:hAnsi="Century Gothic"/>
          <w:szCs w:val="24"/>
        </w:rPr>
        <w:t xml:space="preserve">, S., </w:t>
      </w:r>
      <w:proofErr w:type="spellStart"/>
      <w:r w:rsidRPr="00E32DBC">
        <w:rPr>
          <w:rFonts w:ascii="Century Gothic" w:hAnsi="Century Gothic"/>
          <w:szCs w:val="24"/>
        </w:rPr>
        <w:t>Ccanto</w:t>
      </w:r>
      <w:proofErr w:type="spellEnd"/>
      <w:r w:rsidRPr="00E32DBC">
        <w:rPr>
          <w:rFonts w:ascii="Century Gothic" w:hAnsi="Century Gothic"/>
          <w:szCs w:val="24"/>
        </w:rPr>
        <w:t xml:space="preserve">, R., </w:t>
      </w:r>
      <w:proofErr w:type="spellStart"/>
      <w:r w:rsidRPr="00E32DBC">
        <w:rPr>
          <w:rFonts w:ascii="Century Gothic" w:hAnsi="Century Gothic"/>
          <w:szCs w:val="24"/>
        </w:rPr>
        <w:t>Olivera</w:t>
      </w:r>
      <w:proofErr w:type="spellEnd"/>
      <w:r w:rsidRPr="00E32DBC">
        <w:rPr>
          <w:rFonts w:ascii="Century Gothic" w:hAnsi="Century Gothic"/>
          <w:szCs w:val="24"/>
        </w:rPr>
        <w:t xml:space="preserve">, E., </w:t>
      </w:r>
      <w:proofErr w:type="spellStart"/>
      <w:proofErr w:type="gramStart"/>
      <w:r w:rsidRPr="00E32DBC">
        <w:rPr>
          <w:rFonts w:ascii="Century Gothic" w:hAnsi="Century Gothic"/>
          <w:szCs w:val="24"/>
        </w:rPr>
        <w:t>Scurrah</w:t>
      </w:r>
      <w:proofErr w:type="spellEnd"/>
      <w:r w:rsidRPr="00E32DBC">
        <w:rPr>
          <w:rFonts w:ascii="Century Gothic" w:hAnsi="Century Gothic"/>
          <w:szCs w:val="24"/>
        </w:rPr>
        <w:t>.,</w:t>
      </w:r>
      <w:proofErr w:type="gramEnd"/>
      <w:r w:rsidRPr="00E32DBC">
        <w:rPr>
          <w:rFonts w:ascii="Century Gothic" w:hAnsi="Century Gothic"/>
          <w:szCs w:val="24"/>
        </w:rPr>
        <w:t xml:space="preserve"> Alcazar, J., &amp; Rosenheim, J. A. (2012). Explaining </w:t>
      </w:r>
      <w:proofErr w:type="spellStart"/>
      <w:proofErr w:type="gramStart"/>
      <w:r w:rsidRPr="00E32DBC">
        <w:rPr>
          <w:rFonts w:ascii="Century Gothic" w:hAnsi="Century Gothic"/>
          <w:szCs w:val="24"/>
        </w:rPr>
        <w:t>andean</w:t>
      </w:r>
      <w:proofErr w:type="spellEnd"/>
      <w:proofErr w:type="gramEnd"/>
      <w:r w:rsidRPr="00E32DBC">
        <w:rPr>
          <w:rFonts w:ascii="Century Gothic" w:hAnsi="Century Gothic"/>
          <w:szCs w:val="24"/>
        </w:rPr>
        <w:t xml:space="preserve"> potato weevils in relation to local and landscape features: a facilitate </w:t>
      </w:r>
      <w:proofErr w:type="spellStart"/>
      <w:r w:rsidRPr="00E32DBC">
        <w:rPr>
          <w:rFonts w:ascii="Century Gothic" w:hAnsi="Century Gothic"/>
          <w:szCs w:val="24"/>
        </w:rPr>
        <w:t>ecoinformatics</w:t>
      </w:r>
      <w:proofErr w:type="spellEnd"/>
      <w:r w:rsidRPr="00E32DBC">
        <w:rPr>
          <w:rFonts w:ascii="Century Gothic" w:hAnsi="Century Gothic"/>
          <w:szCs w:val="24"/>
        </w:rPr>
        <w:t xml:space="preserve"> approach. </w:t>
      </w:r>
      <w:proofErr w:type="spellStart"/>
      <w:r w:rsidRPr="00E32DBC">
        <w:rPr>
          <w:rFonts w:ascii="Century Gothic" w:hAnsi="Century Gothic"/>
          <w:i/>
          <w:iCs/>
          <w:szCs w:val="24"/>
        </w:rPr>
        <w:t>PLoS</w:t>
      </w:r>
      <w:proofErr w:type="spellEnd"/>
      <w:r w:rsidRPr="00E32DBC">
        <w:rPr>
          <w:rFonts w:ascii="Century Gothic" w:hAnsi="Century Gothic"/>
          <w:i/>
          <w:iCs/>
          <w:szCs w:val="24"/>
        </w:rPr>
        <w:t xml:space="preserve"> One, </w:t>
      </w:r>
      <w:r w:rsidRPr="00E32DBC">
        <w:rPr>
          <w:rFonts w:ascii="Century Gothic" w:hAnsi="Century Gothic"/>
          <w:szCs w:val="24"/>
        </w:rPr>
        <w:t xml:space="preserve">7(5). </w:t>
      </w:r>
    </w:p>
    <w:p w14:paraId="4D19E583" w14:textId="77777777" w:rsidR="00E32DBC" w:rsidRPr="00E32DBC" w:rsidRDefault="00E32DBC" w:rsidP="00E32DBC">
      <w:pPr>
        <w:spacing w:after="0" w:line="240" w:lineRule="auto"/>
        <w:rPr>
          <w:rFonts w:ascii="Century Gothic" w:hAnsi="Century Gothic"/>
          <w:szCs w:val="24"/>
        </w:rPr>
      </w:pPr>
    </w:p>
    <w:p w14:paraId="75869EDD" w14:textId="77777777"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 xml:space="preserve">Rios, Alfred Arturo. (2010). </w:t>
      </w:r>
      <w:r w:rsidRPr="00E32DBC">
        <w:rPr>
          <w:rFonts w:ascii="Century Gothic" w:hAnsi="Century Gothic"/>
          <w:i/>
          <w:iCs/>
          <w:szCs w:val="24"/>
        </w:rPr>
        <w:t xml:space="preserve">Land Use, Spatial Ecology and Control of the Andean Potato Weevil in the Central Andes of Peru </w:t>
      </w:r>
      <w:r w:rsidRPr="00E32DBC">
        <w:rPr>
          <w:rFonts w:ascii="Century Gothic" w:hAnsi="Century Gothic"/>
          <w:szCs w:val="24"/>
        </w:rPr>
        <w:t>(Doctoral Dissertation). Retrieved from ProQuest Dissertations Publishing. (3447056)</w:t>
      </w:r>
    </w:p>
    <w:p w14:paraId="4889810A" w14:textId="77777777" w:rsidR="00E32DBC" w:rsidRPr="00E32DBC" w:rsidRDefault="00E32DBC" w:rsidP="00E32DBC">
      <w:pPr>
        <w:spacing w:after="0" w:line="240" w:lineRule="auto"/>
        <w:rPr>
          <w:rFonts w:ascii="Century Gothic" w:hAnsi="Century Gothic"/>
          <w:szCs w:val="24"/>
        </w:rPr>
      </w:pPr>
    </w:p>
    <w:p w14:paraId="5E28471B" w14:textId="77777777"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 xml:space="preserve">Shaw A, </w:t>
      </w:r>
      <w:proofErr w:type="spellStart"/>
      <w:r w:rsidRPr="00E32DBC">
        <w:rPr>
          <w:rFonts w:ascii="Century Gothic" w:hAnsi="Century Gothic"/>
          <w:szCs w:val="24"/>
        </w:rPr>
        <w:t>Kristjanson</w:t>
      </w:r>
      <w:proofErr w:type="spellEnd"/>
      <w:r w:rsidRPr="00E32DBC">
        <w:rPr>
          <w:rFonts w:ascii="Century Gothic" w:hAnsi="Century Gothic"/>
          <w:szCs w:val="24"/>
        </w:rPr>
        <w:t xml:space="preserve"> P. 2013. </w:t>
      </w:r>
      <w:proofErr w:type="spellStart"/>
      <w:r w:rsidRPr="00E32DBC">
        <w:rPr>
          <w:rFonts w:ascii="Century Gothic" w:hAnsi="Century Gothic"/>
          <w:szCs w:val="24"/>
        </w:rPr>
        <w:t>Catalysing</w:t>
      </w:r>
      <w:proofErr w:type="spellEnd"/>
      <w:r w:rsidRPr="00E32DBC">
        <w:rPr>
          <w:rFonts w:ascii="Century Gothic" w:hAnsi="Century Gothic"/>
          <w:szCs w:val="24"/>
        </w:rPr>
        <w:t xml:space="preserve"> learning for development and climate change: an exploration of social learning and social differentiation in CGIAR. CCAFS Working Paper No. 43. Copenhagen, Denmark: </w:t>
      </w:r>
      <w:r w:rsidRPr="00E32DBC">
        <w:rPr>
          <w:rFonts w:ascii="Century Gothic" w:hAnsi="Century Gothic"/>
          <w:i/>
          <w:iCs/>
          <w:szCs w:val="24"/>
        </w:rPr>
        <w:t>CGIAR Research Program on Climate Change, Agriculture and Food Security (CCAFS)</w:t>
      </w:r>
      <w:r w:rsidRPr="00E32DBC">
        <w:rPr>
          <w:rFonts w:ascii="Century Gothic" w:hAnsi="Century Gothic"/>
          <w:szCs w:val="24"/>
        </w:rPr>
        <w:t>.</w:t>
      </w:r>
    </w:p>
    <w:p w14:paraId="4A3CB4EB" w14:textId="77777777" w:rsidR="00E32DBC" w:rsidRPr="00E32DBC" w:rsidRDefault="00E32DBC" w:rsidP="00E32DBC">
      <w:pPr>
        <w:spacing w:after="0" w:line="240" w:lineRule="auto"/>
        <w:rPr>
          <w:rFonts w:ascii="Century Gothic" w:hAnsi="Century Gothic"/>
          <w:szCs w:val="24"/>
        </w:rPr>
      </w:pPr>
    </w:p>
    <w:p w14:paraId="15F57A9C" w14:textId="77777777" w:rsidR="00E32DBC" w:rsidRPr="00E32DBC" w:rsidRDefault="00E32DBC" w:rsidP="00E32DBC">
      <w:pPr>
        <w:spacing w:after="0" w:line="240" w:lineRule="auto"/>
        <w:rPr>
          <w:rFonts w:ascii="Century Gothic" w:hAnsi="Century Gothic"/>
          <w:szCs w:val="24"/>
        </w:rPr>
      </w:pPr>
      <w:r w:rsidRPr="00E32DBC">
        <w:rPr>
          <w:rFonts w:ascii="Century Gothic" w:hAnsi="Century Gothic"/>
          <w:szCs w:val="24"/>
        </w:rPr>
        <w:t>We are five, but now we are one. Retrieved from http://http://www.parquedelapapa.org/eng/02somos_01.html</w:t>
      </w:r>
    </w:p>
    <w:p w14:paraId="391FA963" w14:textId="77777777" w:rsidR="00E32DBC" w:rsidRDefault="00E32DBC" w:rsidP="00E32DBC">
      <w:pPr>
        <w:spacing w:after="0" w:line="240" w:lineRule="auto"/>
        <w:rPr>
          <w:rFonts w:ascii="Century Gothic" w:hAnsi="Century Gothic"/>
        </w:rPr>
      </w:pPr>
    </w:p>
    <w:p w14:paraId="646F2E87" w14:textId="16DF3903" w:rsidR="00E41324" w:rsidRPr="00B265D9" w:rsidRDefault="008B7071" w:rsidP="00E32DBC">
      <w:pPr>
        <w:pStyle w:val="Heading1"/>
      </w:pPr>
      <w:r>
        <w:t xml:space="preserve">VIII. </w:t>
      </w:r>
      <w:r w:rsidR="006528A0">
        <w:t>Content Innovation</w:t>
      </w:r>
      <w:bookmarkEnd w:id="7"/>
    </w:p>
    <w:p w14:paraId="167503C3" w14:textId="397C5F24" w:rsidR="00482519" w:rsidRPr="00647C74" w:rsidRDefault="00647C74" w:rsidP="00647C74">
      <w:pPr>
        <w:pStyle w:val="ListParagraph"/>
        <w:numPr>
          <w:ilvl w:val="0"/>
          <w:numId w:val="6"/>
        </w:numPr>
        <w:spacing w:after="0" w:line="240" w:lineRule="auto"/>
        <w:rPr>
          <w:rFonts w:ascii="Century Gothic" w:hAnsi="Century Gothic"/>
          <w:szCs w:val="24"/>
        </w:rPr>
      </w:pPr>
      <w:r w:rsidRPr="00647C74">
        <w:rPr>
          <w:rFonts w:ascii="Century Gothic" w:hAnsi="Century Gothic"/>
          <w:szCs w:val="24"/>
        </w:rPr>
        <w:t xml:space="preserve">Use of Google Earth and KMLs to map climatology data </w:t>
      </w:r>
    </w:p>
    <w:p w14:paraId="3A8C754A" w14:textId="08A7A12C" w:rsidR="00647C74" w:rsidRPr="00647C74" w:rsidRDefault="00647C74" w:rsidP="00647C74">
      <w:pPr>
        <w:pStyle w:val="ListParagraph"/>
        <w:numPr>
          <w:ilvl w:val="0"/>
          <w:numId w:val="6"/>
        </w:numPr>
        <w:spacing w:after="0" w:line="240" w:lineRule="auto"/>
        <w:rPr>
          <w:rFonts w:ascii="Century Gothic" w:hAnsi="Century Gothic"/>
          <w:szCs w:val="24"/>
        </w:rPr>
      </w:pPr>
      <w:r w:rsidRPr="00647C74">
        <w:rPr>
          <w:rFonts w:ascii="Century Gothic" w:hAnsi="Century Gothic"/>
          <w:szCs w:val="24"/>
        </w:rPr>
        <w:t>Development of methods in Google Earth Engine to rapidly assess satellite information and compare to traditional analysis</w:t>
      </w:r>
    </w:p>
    <w:p w14:paraId="090B923E" w14:textId="487B3B39" w:rsidR="00647C74" w:rsidRPr="00647C74" w:rsidRDefault="00647C74" w:rsidP="00647C74">
      <w:pPr>
        <w:pStyle w:val="ListParagraph"/>
        <w:numPr>
          <w:ilvl w:val="0"/>
          <w:numId w:val="6"/>
        </w:numPr>
        <w:spacing w:after="0" w:line="240" w:lineRule="auto"/>
        <w:rPr>
          <w:rFonts w:ascii="Century Gothic" w:hAnsi="Century Gothic"/>
          <w:szCs w:val="24"/>
        </w:rPr>
      </w:pPr>
      <w:r w:rsidRPr="00647C74">
        <w:rPr>
          <w:rFonts w:ascii="Century Gothic" w:hAnsi="Century Gothic"/>
          <w:szCs w:val="24"/>
        </w:rPr>
        <w:t xml:space="preserve">Virtual Poster Session </w:t>
      </w:r>
    </w:p>
    <w:p w14:paraId="7CA9A253" w14:textId="2784F1EE"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2C151530" w14:textId="338F0FC0" w:rsidR="00E41324" w:rsidRDefault="00AC7830" w:rsidP="008975BD">
      <w:pPr>
        <w:spacing w:after="0" w:line="240" w:lineRule="auto"/>
        <w:rPr>
          <w:rFonts w:ascii="Century Gothic" w:hAnsi="Century Gothic"/>
          <w:szCs w:val="24"/>
        </w:rPr>
      </w:pPr>
      <w:r>
        <w:rPr>
          <w:rFonts w:ascii="Century Gothic" w:hAnsi="Century Gothic"/>
          <w:szCs w:val="24"/>
        </w:rPr>
        <w:t xml:space="preserve">Appendix A: </w:t>
      </w:r>
    </w:p>
    <w:p w14:paraId="2DA52527" w14:textId="71DD358A" w:rsidR="00AC7830" w:rsidRDefault="00AC7830" w:rsidP="008975BD">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4E5BF687" wp14:editId="6A5108EF">
            <wp:extent cx="4368897" cy="438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xel chart.jpg"/>
                    <pic:cNvPicPr/>
                  </pic:nvPicPr>
                  <pic:blipFill>
                    <a:blip r:embed="rId19">
                      <a:extLst>
                        <a:ext uri="{28A0092B-C50C-407E-A947-70E740481C1C}">
                          <a14:useLocalDpi xmlns:a14="http://schemas.microsoft.com/office/drawing/2010/main" val="0"/>
                        </a:ext>
                      </a:extLst>
                    </a:blip>
                    <a:stretch>
                      <a:fillRect/>
                    </a:stretch>
                  </pic:blipFill>
                  <pic:spPr>
                    <a:xfrm>
                      <a:off x="0" y="0"/>
                      <a:ext cx="4378153" cy="4390783"/>
                    </a:xfrm>
                    <a:prstGeom prst="rect">
                      <a:avLst/>
                    </a:prstGeom>
                  </pic:spPr>
                </pic:pic>
              </a:graphicData>
            </a:graphic>
          </wp:inline>
        </w:drawing>
      </w:r>
    </w:p>
    <w:p w14:paraId="41D0AC2D" w14:textId="4EE03E43" w:rsidR="00AC7830" w:rsidRPr="00494746" w:rsidRDefault="00AC7830" w:rsidP="008975BD">
      <w:pPr>
        <w:spacing w:after="0" w:line="240" w:lineRule="auto"/>
        <w:rPr>
          <w:rFonts w:ascii="Century Gothic" w:hAnsi="Century Gothic"/>
          <w:szCs w:val="24"/>
        </w:rPr>
      </w:pPr>
      <w:r w:rsidRPr="00FE168D">
        <w:rPr>
          <w:rFonts w:ascii="Century Gothic" w:hAnsi="Century Gothic"/>
          <w:noProof/>
        </w:rPr>
        <mc:AlternateContent>
          <mc:Choice Requires="wps">
            <w:drawing>
              <wp:anchor distT="45720" distB="45720" distL="114300" distR="114300" simplePos="0" relativeHeight="251678720" behindDoc="0" locked="0" layoutInCell="1" allowOverlap="1" wp14:anchorId="0BC182D5" wp14:editId="5A4DA89C">
                <wp:simplePos x="0" y="0"/>
                <wp:positionH relativeFrom="margin">
                  <wp:align>right</wp:align>
                </wp:positionH>
                <wp:positionV relativeFrom="margin">
                  <wp:posOffset>4429125</wp:posOffset>
                </wp:positionV>
                <wp:extent cx="5924550" cy="4953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5300"/>
                        </a:xfrm>
                        <a:prstGeom prst="rect">
                          <a:avLst/>
                        </a:prstGeom>
                        <a:solidFill>
                          <a:srgbClr val="FFFFFF"/>
                        </a:solidFill>
                        <a:ln w="9525">
                          <a:solidFill>
                            <a:srgbClr val="000000"/>
                          </a:solidFill>
                          <a:miter lim="800000"/>
                          <a:headEnd/>
                          <a:tailEnd/>
                        </a:ln>
                      </wps:spPr>
                      <wps:txbx>
                        <w:txbxContent>
                          <w:p w14:paraId="70299E66" w14:textId="2E1505D0" w:rsidR="00AC7830" w:rsidRPr="00DB5880" w:rsidRDefault="00AC7830" w:rsidP="00AC7830">
                            <w:pPr>
                              <w:rPr>
                                <w:rFonts w:ascii="Century Gothic" w:hAnsi="Century Gothic"/>
                              </w:rPr>
                            </w:pPr>
                            <w:r w:rsidRPr="00DB5880">
                              <w:rPr>
                                <w:rFonts w:ascii="Century Gothic" w:hAnsi="Century Gothic"/>
                              </w:rPr>
                              <w:t xml:space="preserve">Figure </w:t>
                            </w:r>
                            <w:r>
                              <w:rPr>
                                <w:rFonts w:ascii="Century Gothic" w:hAnsi="Century Gothic"/>
                              </w:rPr>
                              <w:t>1</w:t>
                            </w:r>
                            <w:r w:rsidRPr="00DB5880">
                              <w:rPr>
                                <w:rFonts w:ascii="Century Gothic" w:hAnsi="Century Gothic"/>
                              </w:rPr>
                              <w:t>:</w:t>
                            </w:r>
                            <w:r>
                              <w:rPr>
                                <w:rFonts w:ascii="Century Gothic" w:hAnsi="Century Gothic"/>
                              </w:rPr>
                              <w:t xml:space="preserve"> </w:t>
                            </w:r>
                            <w:r>
                              <w:rPr>
                                <w:rFonts w:ascii="Century Gothic" w:hAnsi="Century Gothic"/>
                              </w:rPr>
                              <w:t>Diagram of the study area in reference to the TRMM dataset area used to determine precipitation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182D5" id="_x0000_s1052" type="#_x0000_t202" style="position:absolute;margin-left:415.3pt;margin-top:348.75pt;width:466.5pt;height:39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kqCKAIAAE0EAAAOAAAAZHJzL2Uyb0RvYy54bWysVNtu2zAMfR+wfxD0vvjSuGuMOEWXLsOA&#10;7gK0+wBZlmNhkuhJSuzs60vJSRZ028swPwiiSB2R55Be3o5akb2wToKpaDZLKRGGQyPNtqLfnjZv&#10;bihxnpmGKTCiogfh6O3q9avl0Jcihw5UIyxBEOPKoa9o531fJonjndDMzaAXBp0tWM08mnabNJYN&#10;iK5VkqfpdTKAbXoLXDiHp/eTk64iftsK7r+0rROeqIpibj6uNq51WJPVkpVby/pO8mMa7B+y0Ewa&#10;fPQMdc88Izsrf4PSkltw0PoZB51A20ouYg1YTZa+qOaxY72ItSA5rj/T5P4fLP+8/2qJbCp6lVFi&#10;mEaNnsToyTsYSR7oGXpXYtRjj3F+xGOUOZbq+gfg3x0xsO6Y2Yo7a2HoBGswvSzcTC6uTjgugNTD&#10;J2jwGbbzEIHG1urAHbJBEB1lOpylCalwPCwW+bwo0MXRN18UV2nULmHl6XZvnf8gQJOwqahF6SM6&#10;2z84H7Jh5SkkPOZAyWYjlYqG3dZrZcmeYZts4hcLeBGmDBkquijyYiLgrxBp/P4EoaXHfldSV/Tm&#10;HMTKQNt708Ru9EyqaY8pK3PkMVA3kejHeoyKZdcnfWpoDsisham/cR5x04H9ScmAvV1R92PHrKBE&#10;fTSoziKbz8MwRGNevM3RsJee+tLDDEeoinpKpu3axwEKxBm4QxVbGQkOck+ZHHPGno28H+crDMWl&#10;HaN+/QVWzwAAAP//AwBQSwMEFAAGAAgAAAAhAMO/SmPfAAAACAEAAA8AAABkcnMvZG93bnJldi54&#10;bWxMj8FOwzAQRO9I/IO1SFxQ60BI0oQ4FUIC0Ru0CK5u7CYR9jrYbhr+nuUEx9lZzbyp17M1bNI+&#10;DA4FXC8TYBpbpwbsBLztHhcrYCFKVNI41AK+dYB1c35Wy0q5E77qaRs7RiEYKimgj3GsOA9tr60M&#10;SzdqJO/gvJWRpO+48vJE4dbwmyTJuZUDUkMvR/3Q6/Zze7QCVrfP00fYpC/vbX4wZbwqpqcvL8Tl&#10;xXx/ByzqOf49wy8+oUNDTHt3RBWYEUBDooC8LDJgZJdpSpe9gKLIMuBNzf8PaH4AAAD//wMAUEsB&#10;Ai0AFAAGAAgAAAAhALaDOJL+AAAA4QEAABMAAAAAAAAAAAAAAAAAAAAAAFtDb250ZW50X1R5cGVz&#10;XS54bWxQSwECLQAUAAYACAAAACEAOP0h/9YAAACUAQAACwAAAAAAAAAAAAAAAAAvAQAAX3JlbHMv&#10;LnJlbHNQSwECLQAUAAYACAAAACEAtSpKgigCAABNBAAADgAAAAAAAAAAAAAAAAAuAgAAZHJzL2Uy&#10;b0RvYy54bWxQSwECLQAUAAYACAAAACEAw79KY98AAAAIAQAADwAAAAAAAAAAAAAAAACCBAAAZHJz&#10;L2Rvd25yZXYueG1sUEsFBgAAAAAEAAQA8wAAAI4FAAAAAA==&#10;">
                <v:textbox>
                  <w:txbxContent>
                    <w:p w14:paraId="70299E66" w14:textId="2E1505D0" w:rsidR="00AC7830" w:rsidRPr="00DB5880" w:rsidRDefault="00AC7830" w:rsidP="00AC7830">
                      <w:pPr>
                        <w:rPr>
                          <w:rFonts w:ascii="Century Gothic" w:hAnsi="Century Gothic"/>
                        </w:rPr>
                      </w:pPr>
                      <w:r w:rsidRPr="00DB5880">
                        <w:rPr>
                          <w:rFonts w:ascii="Century Gothic" w:hAnsi="Century Gothic"/>
                        </w:rPr>
                        <w:t xml:space="preserve">Figure </w:t>
                      </w:r>
                      <w:r>
                        <w:rPr>
                          <w:rFonts w:ascii="Century Gothic" w:hAnsi="Century Gothic"/>
                        </w:rPr>
                        <w:t>1</w:t>
                      </w:r>
                      <w:r w:rsidRPr="00DB5880">
                        <w:rPr>
                          <w:rFonts w:ascii="Century Gothic" w:hAnsi="Century Gothic"/>
                        </w:rPr>
                        <w:t>:</w:t>
                      </w:r>
                      <w:r>
                        <w:rPr>
                          <w:rFonts w:ascii="Century Gothic" w:hAnsi="Century Gothic"/>
                        </w:rPr>
                        <w:t xml:space="preserve"> </w:t>
                      </w:r>
                      <w:r>
                        <w:rPr>
                          <w:rFonts w:ascii="Century Gothic" w:hAnsi="Century Gothic"/>
                        </w:rPr>
                        <w:t>Diagram of the study area in reference to the TRMM dataset area used to determine precipitation</w:t>
                      </w:r>
                    </w:p>
                  </w:txbxContent>
                </v:textbox>
                <w10:wrap anchorx="margin" anchory="margin"/>
              </v:shape>
            </w:pict>
          </mc:Fallback>
        </mc:AlternateContent>
      </w:r>
    </w:p>
    <w:sectPr w:rsidR="00AC7830" w:rsidRPr="00494746"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8BE908" w14:textId="77777777" w:rsidR="00420BF0" w:rsidRDefault="00420BF0" w:rsidP="00242822">
      <w:pPr>
        <w:spacing w:after="0" w:line="240" w:lineRule="auto"/>
      </w:pPr>
      <w:r>
        <w:separator/>
      </w:r>
    </w:p>
  </w:endnote>
  <w:endnote w:type="continuationSeparator" w:id="0">
    <w:p w14:paraId="0AB626D7" w14:textId="77777777" w:rsidR="00420BF0" w:rsidRDefault="00420BF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5A5F78">
          <w:rPr>
            <w:noProof/>
          </w:rPr>
          <w:t>12</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2248D" w14:textId="77777777" w:rsidR="00420BF0" w:rsidRDefault="00420BF0" w:rsidP="00242822">
      <w:pPr>
        <w:spacing w:after="0" w:line="240" w:lineRule="auto"/>
      </w:pPr>
      <w:r>
        <w:separator/>
      </w:r>
    </w:p>
  </w:footnote>
  <w:footnote w:type="continuationSeparator" w:id="0">
    <w:p w14:paraId="7AAF27D7" w14:textId="77777777" w:rsidR="00420BF0" w:rsidRDefault="00420BF0"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E7935"/>
    <w:multiLevelType w:val="hybridMultilevel"/>
    <w:tmpl w:val="60C0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A150B"/>
    <w:rsid w:val="000E760F"/>
    <w:rsid w:val="000F1545"/>
    <w:rsid w:val="00101E49"/>
    <w:rsid w:val="00112B79"/>
    <w:rsid w:val="001305F9"/>
    <w:rsid w:val="0014039E"/>
    <w:rsid w:val="0014286F"/>
    <w:rsid w:val="0015019B"/>
    <w:rsid w:val="001556CC"/>
    <w:rsid w:val="001564E9"/>
    <w:rsid w:val="00163111"/>
    <w:rsid w:val="00181370"/>
    <w:rsid w:val="001821EB"/>
    <w:rsid w:val="00187FAE"/>
    <w:rsid w:val="00195D23"/>
    <w:rsid w:val="001F1328"/>
    <w:rsid w:val="001F407F"/>
    <w:rsid w:val="00211CBB"/>
    <w:rsid w:val="00224A21"/>
    <w:rsid w:val="00242822"/>
    <w:rsid w:val="00293F47"/>
    <w:rsid w:val="002A37F8"/>
    <w:rsid w:val="002B2BE4"/>
    <w:rsid w:val="002B4BC8"/>
    <w:rsid w:val="002B5569"/>
    <w:rsid w:val="002C4C2E"/>
    <w:rsid w:val="002E2CC7"/>
    <w:rsid w:val="00335EF0"/>
    <w:rsid w:val="00366BA2"/>
    <w:rsid w:val="003A5E0F"/>
    <w:rsid w:val="003E3C29"/>
    <w:rsid w:val="003F39BF"/>
    <w:rsid w:val="0041150E"/>
    <w:rsid w:val="00420BF0"/>
    <w:rsid w:val="0043112E"/>
    <w:rsid w:val="00482519"/>
    <w:rsid w:val="00494746"/>
    <w:rsid w:val="004951A9"/>
    <w:rsid w:val="004B164C"/>
    <w:rsid w:val="004D19D3"/>
    <w:rsid w:val="004F16EE"/>
    <w:rsid w:val="005340EA"/>
    <w:rsid w:val="005867AB"/>
    <w:rsid w:val="005A5F78"/>
    <w:rsid w:val="005C723F"/>
    <w:rsid w:val="005F6AD4"/>
    <w:rsid w:val="00605E22"/>
    <w:rsid w:val="00615E3A"/>
    <w:rsid w:val="006415AA"/>
    <w:rsid w:val="0064280B"/>
    <w:rsid w:val="00647C74"/>
    <w:rsid w:val="006528A0"/>
    <w:rsid w:val="00671E92"/>
    <w:rsid w:val="00684FE5"/>
    <w:rsid w:val="00695331"/>
    <w:rsid w:val="006A75CC"/>
    <w:rsid w:val="006B707F"/>
    <w:rsid w:val="006C7B8F"/>
    <w:rsid w:val="006D1A28"/>
    <w:rsid w:val="006E1497"/>
    <w:rsid w:val="006E2A1C"/>
    <w:rsid w:val="007012D2"/>
    <w:rsid w:val="007068B3"/>
    <w:rsid w:val="00716586"/>
    <w:rsid w:val="00732B10"/>
    <w:rsid w:val="0074319C"/>
    <w:rsid w:val="00770650"/>
    <w:rsid w:val="00771691"/>
    <w:rsid w:val="007775D4"/>
    <w:rsid w:val="007C6EDB"/>
    <w:rsid w:val="007E508C"/>
    <w:rsid w:val="007E68B5"/>
    <w:rsid w:val="007F6093"/>
    <w:rsid w:val="007F60A5"/>
    <w:rsid w:val="0081261B"/>
    <w:rsid w:val="008452A5"/>
    <w:rsid w:val="00855532"/>
    <w:rsid w:val="00870E95"/>
    <w:rsid w:val="008741CE"/>
    <w:rsid w:val="008975BD"/>
    <w:rsid w:val="008B7071"/>
    <w:rsid w:val="009017A6"/>
    <w:rsid w:val="00916AAB"/>
    <w:rsid w:val="00933965"/>
    <w:rsid w:val="00973E6A"/>
    <w:rsid w:val="009830D6"/>
    <w:rsid w:val="00992C5D"/>
    <w:rsid w:val="00996EA5"/>
    <w:rsid w:val="009A069F"/>
    <w:rsid w:val="009A20ED"/>
    <w:rsid w:val="009C68A5"/>
    <w:rsid w:val="009F5966"/>
    <w:rsid w:val="00A11DB7"/>
    <w:rsid w:val="00A44FFF"/>
    <w:rsid w:val="00A60645"/>
    <w:rsid w:val="00A87ECD"/>
    <w:rsid w:val="00A951C5"/>
    <w:rsid w:val="00AB7D99"/>
    <w:rsid w:val="00AC7830"/>
    <w:rsid w:val="00AD5D0D"/>
    <w:rsid w:val="00B07DED"/>
    <w:rsid w:val="00B144F8"/>
    <w:rsid w:val="00B2307C"/>
    <w:rsid w:val="00B24E61"/>
    <w:rsid w:val="00B265D9"/>
    <w:rsid w:val="00B64CCF"/>
    <w:rsid w:val="00BA41F7"/>
    <w:rsid w:val="00C10A2B"/>
    <w:rsid w:val="00C3045C"/>
    <w:rsid w:val="00C60F7D"/>
    <w:rsid w:val="00C82473"/>
    <w:rsid w:val="00C834F7"/>
    <w:rsid w:val="00CB1C0F"/>
    <w:rsid w:val="00CB7601"/>
    <w:rsid w:val="00CD092A"/>
    <w:rsid w:val="00CE7909"/>
    <w:rsid w:val="00CF6083"/>
    <w:rsid w:val="00D3013B"/>
    <w:rsid w:val="00D523CD"/>
    <w:rsid w:val="00D57308"/>
    <w:rsid w:val="00DA7F96"/>
    <w:rsid w:val="00DB5880"/>
    <w:rsid w:val="00E00E6B"/>
    <w:rsid w:val="00E03B8E"/>
    <w:rsid w:val="00E0478A"/>
    <w:rsid w:val="00E27DEE"/>
    <w:rsid w:val="00E307DB"/>
    <w:rsid w:val="00E32DBC"/>
    <w:rsid w:val="00E37CA5"/>
    <w:rsid w:val="00E41324"/>
    <w:rsid w:val="00E41959"/>
    <w:rsid w:val="00E578D6"/>
    <w:rsid w:val="00E6105B"/>
    <w:rsid w:val="00E64FEA"/>
    <w:rsid w:val="00E74845"/>
    <w:rsid w:val="00E856F9"/>
    <w:rsid w:val="00EA5D7D"/>
    <w:rsid w:val="00EA6586"/>
    <w:rsid w:val="00EB5A34"/>
    <w:rsid w:val="00F13DBD"/>
    <w:rsid w:val="00F24FCE"/>
    <w:rsid w:val="00F85D9B"/>
    <w:rsid w:val="00FB2F9A"/>
    <w:rsid w:val="00FB5846"/>
    <w:rsid w:val="00FC670A"/>
    <w:rsid w:val="00FE08DD"/>
    <w:rsid w:val="00FE1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semiHidden/>
    <w:unhideWhenUsed/>
    <w:rsid w:val="00CB76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1997">
      <w:bodyDiv w:val="1"/>
      <w:marLeft w:val="0"/>
      <w:marRight w:val="0"/>
      <w:marTop w:val="0"/>
      <w:marBottom w:val="0"/>
      <w:divBdr>
        <w:top w:val="none" w:sz="0" w:space="0" w:color="auto"/>
        <w:left w:val="none" w:sz="0" w:space="0" w:color="auto"/>
        <w:bottom w:val="none" w:sz="0" w:space="0" w:color="auto"/>
        <w:right w:val="none" w:sz="0" w:space="0" w:color="auto"/>
      </w:divBdr>
    </w:div>
    <w:div w:id="91627780">
      <w:bodyDiv w:val="1"/>
      <w:marLeft w:val="0"/>
      <w:marRight w:val="0"/>
      <w:marTop w:val="0"/>
      <w:marBottom w:val="0"/>
      <w:divBdr>
        <w:top w:val="none" w:sz="0" w:space="0" w:color="auto"/>
        <w:left w:val="none" w:sz="0" w:space="0" w:color="auto"/>
        <w:bottom w:val="none" w:sz="0" w:space="0" w:color="auto"/>
        <w:right w:val="none" w:sz="0" w:space="0" w:color="auto"/>
      </w:divBdr>
    </w:div>
    <w:div w:id="215630911">
      <w:bodyDiv w:val="1"/>
      <w:marLeft w:val="0"/>
      <w:marRight w:val="0"/>
      <w:marTop w:val="0"/>
      <w:marBottom w:val="0"/>
      <w:divBdr>
        <w:top w:val="none" w:sz="0" w:space="0" w:color="auto"/>
        <w:left w:val="none" w:sz="0" w:space="0" w:color="auto"/>
        <w:bottom w:val="none" w:sz="0" w:space="0" w:color="auto"/>
        <w:right w:val="none" w:sz="0" w:space="0" w:color="auto"/>
      </w:divBdr>
    </w:div>
    <w:div w:id="273680382">
      <w:bodyDiv w:val="1"/>
      <w:marLeft w:val="0"/>
      <w:marRight w:val="0"/>
      <w:marTop w:val="0"/>
      <w:marBottom w:val="0"/>
      <w:divBdr>
        <w:top w:val="none" w:sz="0" w:space="0" w:color="auto"/>
        <w:left w:val="none" w:sz="0" w:space="0" w:color="auto"/>
        <w:bottom w:val="none" w:sz="0" w:space="0" w:color="auto"/>
        <w:right w:val="none" w:sz="0" w:space="0" w:color="auto"/>
      </w:divBdr>
    </w:div>
    <w:div w:id="539560946">
      <w:bodyDiv w:val="1"/>
      <w:marLeft w:val="0"/>
      <w:marRight w:val="0"/>
      <w:marTop w:val="0"/>
      <w:marBottom w:val="0"/>
      <w:divBdr>
        <w:top w:val="none" w:sz="0" w:space="0" w:color="auto"/>
        <w:left w:val="none" w:sz="0" w:space="0" w:color="auto"/>
        <w:bottom w:val="none" w:sz="0" w:space="0" w:color="auto"/>
        <w:right w:val="none" w:sz="0" w:space="0" w:color="auto"/>
      </w:divBdr>
    </w:div>
    <w:div w:id="659431023">
      <w:bodyDiv w:val="1"/>
      <w:marLeft w:val="0"/>
      <w:marRight w:val="0"/>
      <w:marTop w:val="0"/>
      <w:marBottom w:val="0"/>
      <w:divBdr>
        <w:top w:val="none" w:sz="0" w:space="0" w:color="auto"/>
        <w:left w:val="none" w:sz="0" w:space="0" w:color="auto"/>
        <w:bottom w:val="none" w:sz="0" w:space="0" w:color="auto"/>
        <w:right w:val="none" w:sz="0" w:space="0" w:color="auto"/>
      </w:divBdr>
    </w:div>
    <w:div w:id="824472023">
      <w:bodyDiv w:val="1"/>
      <w:marLeft w:val="0"/>
      <w:marRight w:val="0"/>
      <w:marTop w:val="0"/>
      <w:marBottom w:val="0"/>
      <w:divBdr>
        <w:top w:val="none" w:sz="0" w:space="0" w:color="auto"/>
        <w:left w:val="none" w:sz="0" w:space="0" w:color="auto"/>
        <w:bottom w:val="none" w:sz="0" w:space="0" w:color="auto"/>
        <w:right w:val="none" w:sz="0" w:space="0" w:color="auto"/>
      </w:divBdr>
    </w:div>
    <w:div w:id="895624714">
      <w:bodyDiv w:val="1"/>
      <w:marLeft w:val="0"/>
      <w:marRight w:val="0"/>
      <w:marTop w:val="0"/>
      <w:marBottom w:val="0"/>
      <w:divBdr>
        <w:top w:val="none" w:sz="0" w:space="0" w:color="auto"/>
        <w:left w:val="none" w:sz="0" w:space="0" w:color="auto"/>
        <w:bottom w:val="none" w:sz="0" w:space="0" w:color="auto"/>
        <w:right w:val="none" w:sz="0" w:space="0" w:color="auto"/>
      </w:divBdr>
    </w:div>
    <w:div w:id="957613603">
      <w:bodyDiv w:val="1"/>
      <w:marLeft w:val="0"/>
      <w:marRight w:val="0"/>
      <w:marTop w:val="0"/>
      <w:marBottom w:val="0"/>
      <w:divBdr>
        <w:top w:val="none" w:sz="0" w:space="0" w:color="auto"/>
        <w:left w:val="none" w:sz="0" w:space="0" w:color="auto"/>
        <w:bottom w:val="none" w:sz="0" w:space="0" w:color="auto"/>
        <w:right w:val="none" w:sz="0" w:space="0" w:color="auto"/>
      </w:divBdr>
    </w:div>
    <w:div w:id="1579828999">
      <w:bodyDiv w:val="1"/>
      <w:marLeft w:val="0"/>
      <w:marRight w:val="0"/>
      <w:marTop w:val="0"/>
      <w:marBottom w:val="0"/>
      <w:divBdr>
        <w:top w:val="none" w:sz="0" w:space="0" w:color="auto"/>
        <w:left w:val="none" w:sz="0" w:space="0" w:color="auto"/>
        <w:bottom w:val="none" w:sz="0" w:space="0" w:color="auto"/>
        <w:right w:val="none" w:sz="0" w:space="0" w:color="auto"/>
      </w:divBdr>
    </w:div>
    <w:div w:id="1605260881">
      <w:bodyDiv w:val="1"/>
      <w:marLeft w:val="0"/>
      <w:marRight w:val="0"/>
      <w:marTop w:val="0"/>
      <w:marBottom w:val="0"/>
      <w:divBdr>
        <w:top w:val="none" w:sz="0" w:space="0" w:color="auto"/>
        <w:left w:val="none" w:sz="0" w:space="0" w:color="auto"/>
        <w:bottom w:val="none" w:sz="0" w:space="0" w:color="auto"/>
        <w:right w:val="none" w:sz="0" w:space="0" w:color="auto"/>
      </w:divBdr>
    </w:div>
    <w:div w:id="1716849521">
      <w:bodyDiv w:val="1"/>
      <w:marLeft w:val="0"/>
      <w:marRight w:val="0"/>
      <w:marTop w:val="0"/>
      <w:marBottom w:val="0"/>
      <w:divBdr>
        <w:top w:val="none" w:sz="0" w:space="0" w:color="auto"/>
        <w:left w:val="none" w:sz="0" w:space="0" w:color="auto"/>
        <w:bottom w:val="none" w:sz="0" w:space="0" w:color="auto"/>
        <w:right w:val="none" w:sz="0" w:space="0" w:color="auto"/>
      </w:divBdr>
    </w:div>
    <w:div w:id="1932157872">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8139D-E148-4396-9D7D-238E5F72C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13</Pages>
  <Words>2856</Words>
  <Characters>16284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Muench, Rebekke E. (LARC-E3)[SSAI DEVELOP]</cp:lastModifiedBy>
  <cp:revision>27</cp:revision>
  <dcterms:created xsi:type="dcterms:W3CDTF">2015-11-02T16:36:00Z</dcterms:created>
  <dcterms:modified xsi:type="dcterms:W3CDTF">2015-11-13T21:35:00Z</dcterms:modified>
</cp:coreProperties>
</file>