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4CD31" w14:textId="77777777" w:rsidR="007213CD" w:rsidRDefault="007213CD">
      <w:pPr>
        <w:spacing w:after="0" w:line="240" w:lineRule="auto"/>
        <w:rPr>
          <w:rFonts w:ascii="Garamond" w:eastAsia="Garamond" w:hAnsi="Garamond" w:cs="Garamond"/>
          <w:b/>
          <w:sz w:val="32"/>
          <w:szCs w:val="32"/>
        </w:rPr>
      </w:pPr>
    </w:p>
    <w:p w14:paraId="77209BA7" w14:textId="77777777" w:rsidR="007213CD" w:rsidRDefault="00091E8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3900411E" w14:textId="77777777" w:rsidR="007213CD" w:rsidRDefault="00091E86">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14:anchorId="046DC687" wp14:editId="0265E969">
            <wp:extent cx="5943600" cy="2971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59CEE1A8" w14:textId="77777777" w:rsidR="007213CD" w:rsidRDefault="00091E86">
      <w:pPr>
        <w:spacing w:after="0" w:line="240" w:lineRule="auto"/>
        <w:jc w:val="right"/>
        <w:rPr>
          <w:rFonts w:ascii="Garamond" w:eastAsia="Garamond" w:hAnsi="Garamond" w:cs="Garamond"/>
          <w:sz w:val="32"/>
          <w:szCs w:val="32"/>
        </w:rPr>
      </w:pPr>
      <w:r>
        <w:rPr>
          <w:rFonts w:ascii="Garamond" w:eastAsia="Garamond" w:hAnsi="Garamond" w:cs="Garamond"/>
          <w:sz w:val="32"/>
          <w:szCs w:val="32"/>
        </w:rPr>
        <w:t>NASA Marshall Space Flight Center</w:t>
      </w:r>
    </w:p>
    <w:p w14:paraId="70B3C7FD" w14:textId="77777777" w:rsidR="007213CD" w:rsidRDefault="00091E86">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3C0C2C92" w14:textId="77777777" w:rsidR="007213CD" w:rsidRDefault="007213CD">
      <w:pPr>
        <w:spacing w:after="0" w:line="240" w:lineRule="auto"/>
        <w:jc w:val="center"/>
        <w:rPr>
          <w:rFonts w:ascii="Garamond" w:eastAsia="Garamond" w:hAnsi="Garamond" w:cs="Garamond"/>
          <w:sz w:val="36"/>
          <w:szCs w:val="36"/>
        </w:rPr>
      </w:pPr>
    </w:p>
    <w:p w14:paraId="3A16BA07" w14:textId="77777777" w:rsidR="007213CD" w:rsidRDefault="007213CD">
      <w:pPr>
        <w:spacing w:after="0" w:line="240" w:lineRule="auto"/>
        <w:jc w:val="right"/>
        <w:rPr>
          <w:rFonts w:ascii="Garamond" w:eastAsia="Garamond" w:hAnsi="Garamond" w:cs="Garamond"/>
          <w:sz w:val="28"/>
          <w:szCs w:val="28"/>
        </w:rPr>
      </w:pPr>
    </w:p>
    <w:p w14:paraId="14EB61FB" w14:textId="77777777" w:rsidR="007213CD" w:rsidRDefault="00091E86">
      <w:pPr>
        <w:spacing w:after="0" w:line="240" w:lineRule="auto"/>
        <w:jc w:val="right"/>
        <w:rPr>
          <w:rFonts w:ascii="Garamond" w:eastAsia="Garamond" w:hAnsi="Garamond" w:cs="Garamond"/>
          <w:sz w:val="40"/>
          <w:szCs w:val="40"/>
        </w:rPr>
      </w:pPr>
      <w:r>
        <w:rPr>
          <w:rFonts w:ascii="Garamond" w:eastAsia="Garamond" w:hAnsi="Garamond" w:cs="Garamond"/>
          <w:sz w:val="40"/>
          <w:szCs w:val="40"/>
        </w:rPr>
        <w:t>Rwanda Ecological Forecasting</w:t>
      </w:r>
    </w:p>
    <w:p w14:paraId="251A9FF2" w14:textId="77777777" w:rsidR="007213CD" w:rsidRDefault="00091E86">
      <w:pPr>
        <w:spacing w:after="0" w:line="240" w:lineRule="auto"/>
        <w:jc w:val="right"/>
        <w:rPr>
          <w:rFonts w:ascii="Garamond" w:eastAsia="Garamond" w:hAnsi="Garamond" w:cs="Garamond"/>
          <w:sz w:val="28"/>
          <w:szCs w:val="28"/>
        </w:rPr>
      </w:pPr>
      <w:r>
        <w:rPr>
          <w:rFonts w:ascii="Garamond" w:eastAsia="Garamond" w:hAnsi="Garamond" w:cs="Garamond"/>
          <w:sz w:val="28"/>
          <w:szCs w:val="28"/>
        </w:rPr>
        <w:t>Utilizing NASA Earth Observations to Classify Wetland Extent in Rwanda in Support of United Nations Sustainable Development Goals</w:t>
      </w:r>
    </w:p>
    <w:p w14:paraId="0976BE84" w14:textId="77777777" w:rsidR="007213CD" w:rsidRDefault="007213CD">
      <w:pPr>
        <w:spacing w:after="0" w:line="240" w:lineRule="auto"/>
        <w:rPr>
          <w:rFonts w:ascii="Garamond" w:eastAsia="Garamond" w:hAnsi="Garamond" w:cs="Garamond"/>
          <w:sz w:val="32"/>
          <w:szCs w:val="32"/>
        </w:rPr>
      </w:pPr>
    </w:p>
    <w:p w14:paraId="2B7778E3" w14:textId="77777777" w:rsidR="007213CD" w:rsidRDefault="007213CD">
      <w:pPr>
        <w:spacing w:after="0" w:line="240" w:lineRule="auto"/>
        <w:rPr>
          <w:rFonts w:ascii="Garamond" w:eastAsia="Garamond" w:hAnsi="Garamond" w:cs="Garamond"/>
          <w:sz w:val="32"/>
          <w:szCs w:val="32"/>
        </w:rPr>
      </w:pPr>
    </w:p>
    <w:p w14:paraId="21657961" w14:textId="77777777" w:rsidR="007213CD" w:rsidRDefault="007213CD">
      <w:pPr>
        <w:spacing w:after="0" w:line="240" w:lineRule="auto"/>
        <w:rPr>
          <w:rFonts w:ascii="Garamond" w:eastAsia="Garamond" w:hAnsi="Garamond" w:cs="Garamond"/>
          <w:sz w:val="32"/>
          <w:szCs w:val="32"/>
        </w:rPr>
      </w:pPr>
    </w:p>
    <w:p w14:paraId="4CEE3AB4" w14:textId="77777777" w:rsidR="007213CD" w:rsidRDefault="007213CD">
      <w:pPr>
        <w:spacing w:after="0" w:line="240" w:lineRule="auto"/>
        <w:rPr>
          <w:rFonts w:ascii="Garamond" w:eastAsia="Garamond" w:hAnsi="Garamond" w:cs="Garamond"/>
          <w:sz w:val="32"/>
          <w:szCs w:val="32"/>
        </w:rPr>
      </w:pPr>
    </w:p>
    <w:p w14:paraId="6A4EFBA2" w14:textId="77777777" w:rsidR="007213CD" w:rsidRDefault="007213CD">
      <w:pPr>
        <w:spacing w:after="0" w:line="240" w:lineRule="auto"/>
        <w:jc w:val="center"/>
        <w:rPr>
          <w:rFonts w:ascii="Garamond" w:eastAsia="Garamond" w:hAnsi="Garamond" w:cs="Garamond"/>
          <w:b/>
          <w:sz w:val="32"/>
          <w:szCs w:val="32"/>
        </w:rPr>
      </w:pPr>
    </w:p>
    <w:p w14:paraId="7318536F" w14:textId="77777777" w:rsidR="007213CD" w:rsidRDefault="007213CD">
      <w:pPr>
        <w:spacing w:after="0" w:line="240" w:lineRule="auto"/>
        <w:jc w:val="center"/>
        <w:rPr>
          <w:rFonts w:ascii="Garamond" w:eastAsia="Garamond" w:hAnsi="Garamond" w:cs="Garamond"/>
          <w:b/>
          <w:sz w:val="32"/>
          <w:szCs w:val="32"/>
        </w:rPr>
      </w:pPr>
    </w:p>
    <w:p w14:paraId="0745C483" w14:textId="77777777" w:rsidR="007213CD" w:rsidRDefault="00091E86">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1AB815BF" wp14:editId="23270780">
            <wp:simplePos x="0" y="0"/>
            <wp:positionH relativeFrom="margin">
              <wp:posOffset>1628140</wp:posOffset>
            </wp:positionH>
            <wp:positionV relativeFrom="paragraph">
              <wp:posOffset>56432</wp:posOffset>
            </wp:positionV>
            <wp:extent cx="968735" cy="18288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1A907A62" w14:textId="77777777" w:rsidR="007213CD" w:rsidRDefault="00091E86">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 </w:t>
      </w:r>
      <w:r w:rsidR="005E45F7">
        <w:rPr>
          <w:rFonts w:ascii="Garamond" w:eastAsia="Garamond" w:hAnsi="Garamond" w:cs="Garamond"/>
          <w:sz w:val="28"/>
          <w:szCs w:val="28"/>
        </w:rPr>
        <w:t>August 10</w:t>
      </w:r>
      <w:r>
        <w:rPr>
          <w:rFonts w:ascii="Garamond" w:eastAsia="Garamond" w:hAnsi="Garamond" w:cs="Garamond"/>
          <w:sz w:val="28"/>
          <w:szCs w:val="28"/>
        </w:rPr>
        <w:t>, 2017</w:t>
      </w:r>
    </w:p>
    <w:p w14:paraId="33B3BC32" w14:textId="77777777" w:rsidR="007213CD" w:rsidRDefault="007213CD">
      <w:pPr>
        <w:spacing w:after="0" w:line="240" w:lineRule="auto"/>
        <w:jc w:val="center"/>
        <w:rPr>
          <w:rFonts w:ascii="Garamond" w:eastAsia="Garamond" w:hAnsi="Garamond" w:cs="Garamond"/>
          <w:sz w:val="24"/>
          <w:szCs w:val="24"/>
        </w:rPr>
      </w:pPr>
    </w:p>
    <w:p w14:paraId="1147A5A8"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Nicholas McVey (Project Lead)</w:t>
      </w:r>
    </w:p>
    <w:p w14:paraId="04AAC932"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Jennifer Gelmis</w:t>
      </w:r>
    </w:p>
    <w:p w14:paraId="26F52841"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Dashiell Cruz</w:t>
      </w:r>
    </w:p>
    <w:p w14:paraId="26161C15"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Julia Bayer</w:t>
      </w:r>
    </w:p>
    <w:p w14:paraId="39401CA2" w14:textId="77777777" w:rsidR="007213CD" w:rsidRDefault="007213CD">
      <w:pPr>
        <w:spacing w:after="0" w:line="240" w:lineRule="auto"/>
        <w:jc w:val="center"/>
        <w:rPr>
          <w:rFonts w:ascii="Garamond" w:eastAsia="Garamond" w:hAnsi="Garamond" w:cs="Garamond"/>
          <w:sz w:val="20"/>
          <w:szCs w:val="20"/>
        </w:rPr>
      </w:pPr>
    </w:p>
    <w:p w14:paraId="6B9745DF"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Jeffrey </w:t>
      </w:r>
      <w:proofErr w:type="spellStart"/>
      <w:r>
        <w:rPr>
          <w:rFonts w:ascii="Garamond" w:eastAsia="Garamond" w:hAnsi="Garamond" w:cs="Garamond"/>
          <w:sz w:val="20"/>
          <w:szCs w:val="20"/>
        </w:rPr>
        <w:t>Luvall</w:t>
      </w:r>
      <w:proofErr w:type="spellEnd"/>
      <w:r>
        <w:rPr>
          <w:rFonts w:ascii="Garamond" w:eastAsia="Garamond" w:hAnsi="Garamond" w:cs="Garamond"/>
          <w:sz w:val="20"/>
          <w:szCs w:val="20"/>
        </w:rPr>
        <w:t>, NASA Marshall Space Flight Center (Science Advisor)</w:t>
      </w:r>
    </w:p>
    <w:p w14:paraId="25605FBE"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Dr. Robert Griffin, University of Alabama in Huntsville (Science Advisor)</w:t>
      </w:r>
    </w:p>
    <w:p w14:paraId="7D45CCDE"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Emily Adams, NASA SERVIR Science Coordination Office (Science Advisor)</w:t>
      </w:r>
    </w:p>
    <w:p w14:paraId="79D16079" w14:textId="77777777" w:rsidR="007213CD" w:rsidRDefault="00091E86">
      <w:pPr>
        <w:spacing w:after="0" w:line="240" w:lineRule="auto"/>
        <w:jc w:val="center"/>
        <w:rPr>
          <w:rFonts w:ascii="Garamond" w:eastAsia="Garamond" w:hAnsi="Garamond" w:cs="Garamond"/>
          <w:sz w:val="20"/>
          <w:szCs w:val="20"/>
        </w:rPr>
      </w:pPr>
      <w:r>
        <w:rPr>
          <w:rFonts w:ascii="Garamond" w:eastAsia="Garamond" w:hAnsi="Garamond" w:cs="Garamond"/>
          <w:sz w:val="20"/>
          <w:szCs w:val="20"/>
        </w:rPr>
        <w:t>Leigh Sinclair, University of Alabama in Huntsville</w:t>
      </w:r>
      <w:r w:rsidR="000B5A7B">
        <w:rPr>
          <w:rFonts w:ascii="Garamond" w:eastAsia="Garamond" w:hAnsi="Garamond" w:cs="Garamond"/>
          <w:sz w:val="20"/>
          <w:szCs w:val="20"/>
        </w:rPr>
        <w:t>/</w:t>
      </w:r>
      <w:r>
        <w:rPr>
          <w:rFonts w:ascii="Garamond" w:eastAsia="Garamond" w:hAnsi="Garamond" w:cs="Garamond"/>
          <w:sz w:val="20"/>
          <w:szCs w:val="20"/>
        </w:rPr>
        <w:t>Information Technology and Systems Center (Mentor)</w:t>
      </w:r>
    </w:p>
    <w:p w14:paraId="706EFDA9" w14:textId="77777777" w:rsidR="007213CD" w:rsidRDefault="007213CD">
      <w:pPr>
        <w:spacing w:after="0" w:line="240" w:lineRule="auto"/>
        <w:jc w:val="center"/>
        <w:rPr>
          <w:rFonts w:ascii="Garamond" w:eastAsia="Garamond" w:hAnsi="Garamond" w:cs="Garamond"/>
          <w:sz w:val="20"/>
          <w:szCs w:val="20"/>
        </w:rPr>
      </w:pPr>
    </w:p>
    <w:p w14:paraId="6D063866" w14:textId="77777777" w:rsidR="007213CD" w:rsidRDefault="007213CD">
      <w:pPr>
        <w:spacing w:after="0" w:line="240" w:lineRule="auto"/>
        <w:jc w:val="center"/>
        <w:rPr>
          <w:rFonts w:ascii="Garamond" w:eastAsia="Garamond" w:hAnsi="Garamond" w:cs="Garamond"/>
          <w:sz w:val="20"/>
          <w:szCs w:val="20"/>
        </w:rPr>
      </w:pPr>
    </w:p>
    <w:p w14:paraId="22AE9293" w14:textId="77777777" w:rsidR="007213CD" w:rsidRDefault="00091E86">
      <w:pPr>
        <w:rPr>
          <w:rFonts w:ascii="Garamond" w:eastAsia="Garamond" w:hAnsi="Garamond" w:cs="Garamond"/>
          <w:sz w:val="20"/>
          <w:szCs w:val="20"/>
        </w:rPr>
      </w:pPr>
      <w:r>
        <w:br w:type="page"/>
      </w:r>
    </w:p>
    <w:p w14:paraId="1E39CC13" w14:textId="77777777" w:rsidR="007213CD" w:rsidRDefault="00091E86">
      <w:pPr>
        <w:pStyle w:val="Heading1"/>
        <w:rPr>
          <w:rFonts w:ascii="Garamond" w:eastAsia="Garamond" w:hAnsi="Garamond" w:cs="Garamond"/>
        </w:rPr>
      </w:pPr>
      <w:r>
        <w:rPr>
          <w:rFonts w:ascii="Garamond" w:eastAsia="Garamond" w:hAnsi="Garamond" w:cs="Garamond"/>
        </w:rPr>
        <w:lastRenderedPageBreak/>
        <w:t>1. Abstract</w:t>
      </w:r>
    </w:p>
    <w:p w14:paraId="2A56B0FF" w14:textId="7EB1A7B7" w:rsidR="007213CD" w:rsidRDefault="00091E86">
      <w:pPr>
        <w:widowControl w:val="0"/>
        <w:spacing w:after="0" w:line="240" w:lineRule="auto"/>
        <w:rPr>
          <w:rFonts w:ascii="Calibri" w:eastAsia="Calibri" w:hAnsi="Calibri" w:cs="Calibri"/>
        </w:rPr>
      </w:pPr>
      <w:r>
        <w:rPr>
          <w:rFonts w:ascii="Garamond" w:eastAsia="Garamond" w:hAnsi="Garamond" w:cs="Garamond"/>
        </w:rPr>
        <w:t>Balancing the demands of economic development and environmental protection is a challenge which requires policy-makers to be well informed about the extent and value of key natural ecosystems. Wetlands have long been known to regulate hydrological processes, reduce erosion and flooding, safeguard local biodiversity, mitigate climate change, and contribute to food security. Nonetheless, due to the threat of increasing population</w:t>
      </w:r>
      <w:r w:rsidR="00931241">
        <w:rPr>
          <w:rFonts w:ascii="Garamond" w:eastAsia="Garamond" w:hAnsi="Garamond" w:cs="Garamond"/>
        </w:rPr>
        <w:t xml:space="preserve"> pressure</w:t>
      </w:r>
      <w:r>
        <w:rPr>
          <w:rFonts w:ascii="Garamond" w:eastAsia="Garamond" w:hAnsi="Garamond" w:cs="Garamond"/>
        </w:rPr>
        <w:t xml:space="preserve">, east African wetlands face </w:t>
      </w:r>
      <w:r w:rsidR="00102F79">
        <w:rPr>
          <w:rFonts w:ascii="Garamond" w:eastAsia="Garamond" w:hAnsi="Garamond" w:cs="Garamond"/>
        </w:rPr>
        <w:t xml:space="preserve">significant reduction </w:t>
      </w:r>
      <w:r>
        <w:rPr>
          <w:rFonts w:ascii="Garamond" w:eastAsia="Garamond" w:hAnsi="Garamond" w:cs="Garamond"/>
        </w:rPr>
        <w:t>if a concerted effort to identify, map, and protect these areas is not rapidly undertaken. To advance the wetland conservation efforts of the Rwanda Environmental Management Authority (REMA) and the UN’s Sustainable Development Goals (SDG), a time series</w:t>
      </w:r>
      <w:r w:rsidR="000B5A7B">
        <w:rPr>
          <w:rFonts w:ascii="Garamond" w:eastAsia="Garamond" w:hAnsi="Garamond" w:cs="Garamond"/>
        </w:rPr>
        <w:t xml:space="preserve"> </w:t>
      </w:r>
      <w:r>
        <w:rPr>
          <w:rFonts w:ascii="Garamond" w:eastAsia="Garamond" w:hAnsi="Garamond" w:cs="Garamond"/>
        </w:rPr>
        <w:t xml:space="preserve">and land change extent </w:t>
      </w:r>
      <w:r w:rsidR="00102F79">
        <w:rPr>
          <w:rFonts w:ascii="Garamond" w:eastAsia="Garamond" w:hAnsi="Garamond" w:cs="Garamond"/>
        </w:rPr>
        <w:t>map w</w:t>
      </w:r>
      <w:r>
        <w:rPr>
          <w:rFonts w:ascii="Garamond" w:eastAsia="Garamond" w:hAnsi="Garamond" w:cs="Garamond"/>
        </w:rPr>
        <w:t xml:space="preserve">ere generated to provide a baseline inventory of Rwandan wetlands and pinpoint critical areas that should be targeted for enhanced research and protection. Wetlands were identified by a supervised maximum likelihood classification conducted in Google Earth Engine API using Landsat 5 Thematic Mapper (TM) and Landsat 8 Operational Land Imager (OLI) data. The </w:t>
      </w:r>
      <w:proofErr w:type="spellStart"/>
      <w:r>
        <w:rPr>
          <w:rFonts w:ascii="Garamond" w:eastAsia="Garamond" w:hAnsi="Garamond" w:cs="Garamond"/>
        </w:rPr>
        <w:t>TerrSet</w:t>
      </w:r>
      <w:proofErr w:type="spellEnd"/>
      <w:r>
        <w:rPr>
          <w:rFonts w:ascii="Garamond" w:eastAsia="Garamond" w:hAnsi="Garamond" w:cs="Garamond"/>
        </w:rPr>
        <w:t xml:space="preserve"> Land Change Modeler software was used to generate a forecast of the land changes predicted to occur by the year 2030. These predictive models will optimize REMA’s conservation efforts of wetlands, and provide</w:t>
      </w:r>
      <w:r w:rsidR="00FB6D01">
        <w:rPr>
          <w:rFonts w:ascii="Garamond" w:eastAsia="Garamond" w:hAnsi="Garamond" w:cs="Garamond"/>
        </w:rPr>
        <w:t xml:space="preserve"> future wetlands</w:t>
      </w:r>
      <w:r>
        <w:rPr>
          <w:rFonts w:ascii="Garamond" w:eastAsia="Garamond" w:hAnsi="Garamond" w:cs="Garamond"/>
        </w:rPr>
        <w:t xml:space="preserve"> researchers with a replicable methodology that can be used to continue monitoring global wetland</w:t>
      </w:r>
      <w:r>
        <w:rPr>
          <w:rFonts w:ascii="Calibri" w:eastAsia="Calibri" w:hAnsi="Calibri" w:cs="Calibri"/>
        </w:rPr>
        <w:t xml:space="preserve"> </w:t>
      </w:r>
      <w:r>
        <w:rPr>
          <w:rFonts w:ascii="Garamond" w:eastAsia="Garamond" w:hAnsi="Garamond" w:cs="Garamond"/>
        </w:rPr>
        <w:t>extent.</w:t>
      </w:r>
    </w:p>
    <w:p w14:paraId="5AD0F409" w14:textId="77777777" w:rsidR="007213CD" w:rsidRDefault="007213CD">
      <w:pPr>
        <w:spacing w:after="0" w:line="240" w:lineRule="auto"/>
        <w:rPr>
          <w:rFonts w:ascii="Garamond" w:eastAsia="Garamond" w:hAnsi="Garamond" w:cs="Garamond"/>
        </w:rPr>
      </w:pPr>
    </w:p>
    <w:p w14:paraId="1D2EEF76" w14:textId="77777777" w:rsidR="007213CD" w:rsidRDefault="00091E86">
      <w:pPr>
        <w:spacing w:after="0" w:line="240" w:lineRule="auto"/>
        <w:rPr>
          <w:rFonts w:ascii="Garamond" w:eastAsia="Garamond" w:hAnsi="Garamond" w:cs="Garamond"/>
          <w:b/>
        </w:rPr>
      </w:pPr>
      <w:r>
        <w:rPr>
          <w:rFonts w:ascii="Garamond" w:eastAsia="Garamond" w:hAnsi="Garamond" w:cs="Garamond"/>
          <w:b/>
        </w:rPr>
        <w:t>Keywords</w:t>
      </w:r>
    </w:p>
    <w:p w14:paraId="2CA554D0"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Landsat 5, Landsat 8, wetland, Rwanda, classification, </w:t>
      </w:r>
      <w:proofErr w:type="spellStart"/>
      <w:r>
        <w:rPr>
          <w:rFonts w:ascii="Garamond" w:eastAsia="Garamond" w:hAnsi="Garamond" w:cs="Garamond"/>
        </w:rPr>
        <w:t>TerrSet</w:t>
      </w:r>
      <w:proofErr w:type="spellEnd"/>
    </w:p>
    <w:p w14:paraId="5DB38C52" w14:textId="77777777" w:rsidR="007213CD" w:rsidRDefault="00091E86">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47CF9B7B" w14:textId="7B46FAC6" w:rsidR="007213CD" w:rsidRPr="004658B0" w:rsidRDefault="00091E86" w:rsidP="001E7818">
      <w:pPr>
        <w:numPr>
          <w:ilvl w:val="1"/>
          <w:numId w:val="1"/>
        </w:numPr>
        <w:spacing w:after="0" w:line="240" w:lineRule="auto"/>
        <w:contextualSpacing/>
        <w:rPr>
          <w:rFonts w:ascii="Garamond" w:eastAsia="Garamond" w:hAnsi="Garamond" w:cs="Garamond"/>
        </w:rPr>
      </w:pPr>
      <w:bookmarkStart w:id="1" w:name="_30j0zll" w:colFirst="0" w:colLast="0"/>
      <w:bookmarkEnd w:id="1"/>
      <w:r>
        <w:rPr>
          <w:rFonts w:ascii="Garamond" w:eastAsia="Garamond" w:hAnsi="Garamond" w:cs="Garamond"/>
          <w:b/>
          <w:i/>
        </w:rPr>
        <w:t>Background Information</w:t>
      </w:r>
    </w:p>
    <w:p w14:paraId="6710BC2D" w14:textId="6D0F64E1" w:rsidR="007213CD" w:rsidRDefault="005E45F7">
      <w:pPr>
        <w:spacing w:after="0" w:line="240" w:lineRule="auto"/>
        <w:rPr>
          <w:rFonts w:ascii="Garamond" w:eastAsia="Garamond" w:hAnsi="Garamond" w:cs="Garamond"/>
        </w:rPr>
      </w:pPr>
      <w:r>
        <w:rPr>
          <w:rFonts w:ascii="Garamond" w:eastAsia="Garamond" w:hAnsi="Garamond" w:cs="Garamond"/>
          <w:highlight w:val="white"/>
        </w:rPr>
        <w:t>Wetlands provide many important environmental and economic services.</w:t>
      </w:r>
      <w:r w:rsidR="00091E86">
        <w:rPr>
          <w:rFonts w:ascii="Garamond" w:eastAsia="Garamond" w:hAnsi="Garamond" w:cs="Garamond"/>
          <w:highlight w:val="white"/>
        </w:rPr>
        <w:t xml:space="preserve">  In addition to providing a habitat to thousands of mammal, reptile, and plant species, wetlands offset global warming through carbon sequestration, purify water through breakdown of harmful pollutants, protect surrounding infrastructure after floods, and contribute to local food security</w:t>
      </w:r>
      <w:r>
        <w:rPr>
          <w:rFonts w:ascii="Garamond" w:eastAsia="Garamond" w:hAnsi="Garamond" w:cs="Garamond"/>
          <w:highlight w:val="white"/>
        </w:rPr>
        <w:t xml:space="preserve"> (</w:t>
      </w:r>
      <w:proofErr w:type="spellStart"/>
      <w:r w:rsidR="00F04F4A">
        <w:rPr>
          <w:rFonts w:ascii="Garamond" w:eastAsia="Garamond" w:hAnsi="Garamond" w:cs="Garamond"/>
          <w:highlight w:val="white"/>
        </w:rPr>
        <w:t>Amsler</w:t>
      </w:r>
      <w:proofErr w:type="spellEnd"/>
      <w:r w:rsidR="00F04F4A">
        <w:rPr>
          <w:rFonts w:ascii="Garamond" w:eastAsia="Garamond" w:hAnsi="Garamond" w:cs="Garamond"/>
          <w:highlight w:val="white"/>
        </w:rPr>
        <w:t xml:space="preserve"> et. al, 2015)</w:t>
      </w:r>
      <w:r w:rsidR="00FB7CC2">
        <w:rPr>
          <w:rFonts w:ascii="Garamond" w:eastAsia="Garamond" w:hAnsi="Garamond" w:cs="Garamond"/>
          <w:highlight w:val="white"/>
        </w:rPr>
        <w:t xml:space="preserve">.  </w:t>
      </w:r>
      <w:r w:rsidR="00091E86">
        <w:rPr>
          <w:rFonts w:ascii="Garamond" w:eastAsia="Garamond" w:hAnsi="Garamond" w:cs="Garamond"/>
          <w:highlight w:val="white"/>
        </w:rPr>
        <w:t xml:space="preserve">As the research body surrounding wetlands continues to grow, so does the heightened need to protect these valuable areas from the urbanization and industrial growth which threatens their </w:t>
      </w:r>
      <w:r w:rsidR="00FB7CC2">
        <w:rPr>
          <w:rFonts w:ascii="Garamond" w:eastAsia="Garamond" w:hAnsi="Garamond" w:cs="Garamond"/>
          <w:highlight w:val="white"/>
        </w:rPr>
        <w:t>extent</w:t>
      </w:r>
      <w:r w:rsidR="00091E86">
        <w:rPr>
          <w:rFonts w:ascii="Garamond" w:eastAsia="Garamond" w:hAnsi="Garamond" w:cs="Garamond"/>
          <w:highlight w:val="white"/>
        </w:rPr>
        <w:t xml:space="preserve"> on a global scale. Increasing land </w:t>
      </w:r>
      <w:r w:rsidR="00B11336">
        <w:rPr>
          <w:rFonts w:ascii="Garamond" w:eastAsia="Garamond" w:hAnsi="Garamond" w:cs="Garamond"/>
          <w:highlight w:val="white"/>
        </w:rPr>
        <w:t xml:space="preserve">changes </w:t>
      </w:r>
      <w:r w:rsidR="00091E86">
        <w:rPr>
          <w:rFonts w:ascii="Garamond" w:eastAsia="Garamond" w:hAnsi="Garamond" w:cs="Garamond"/>
          <w:highlight w:val="white"/>
        </w:rPr>
        <w:t>in the East African nation of Rwand</w:t>
      </w:r>
      <w:r w:rsidR="00316327">
        <w:rPr>
          <w:rFonts w:ascii="Garamond" w:eastAsia="Garamond" w:hAnsi="Garamond" w:cs="Garamond"/>
          <w:highlight w:val="white"/>
        </w:rPr>
        <w:t xml:space="preserve">a </w:t>
      </w:r>
      <w:r w:rsidR="00FB7CC2">
        <w:rPr>
          <w:rFonts w:ascii="Garamond" w:eastAsia="Garamond" w:hAnsi="Garamond" w:cs="Garamond"/>
          <w:highlight w:val="white"/>
        </w:rPr>
        <w:t>has</w:t>
      </w:r>
      <w:r w:rsidR="00091E86">
        <w:rPr>
          <w:rFonts w:ascii="Garamond" w:eastAsia="Garamond" w:hAnsi="Garamond" w:cs="Garamond"/>
          <w:highlight w:val="white"/>
        </w:rPr>
        <w:t xml:space="preserve"> caused severe wetland degradation, and the subsequent consequences of declining ecosystem productivity have enticed</w:t>
      </w:r>
      <w:r w:rsidR="00316327">
        <w:rPr>
          <w:rFonts w:ascii="Garamond" w:eastAsia="Garamond" w:hAnsi="Garamond" w:cs="Garamond"/>
          <w:highlight w:val="white"/>
        </w:rPr>
        <w:t xml:space="preserve"> the government</w:t>
      </w:r>
      <w:r w:rsidR="00091E86">
        <w:rPr>
          <w:rFonts w:ascii="Garamond" w:eastAsia="Garamond" w:hAnsi="Garamond" w:cs="Garamond"/>
          <w:highlight w:val="white"/>
        </w:rPr>
        <w:t xml:space="preserve"> to establish sweeping policy changes to reverse years of environmental mismanagement</w:t>
      </w:r>
      <w:r w:rsidR="00316327">
        <w:rPr>
          <w:rFonts w:ascii="Garamond" w:eastAsia="Garamond" w:hAnsi="Garamond" w:cs="Garamond"/>
          <w:highlight w:val="white"/>
        </w:rPr>
        <w:t xml:space="preserve"> (</w:t>
      </w:r>
      <w:r w:rsidR="00870834">
        <w:rPr>
          <w:rFonts w:ascii="Garamond" w:eastAsia="Garamond" w:hAnsi="Garamond" w:cs="Garamond"/>
          <w:highlight w:val="white"/>
        </w:rPr>
        <w:t>Byers et al, 2014</w:t>
      </w:r>
      <w:r w:rsidR="00BA7F65">
        <w:rPr>
          <w:rFonts w:ascii="Garamond" w:eastAsia="Garamond" w:hAnsi="Garamond" w:cs="Garamond"/>
          <w:highlight w:val="white"/>
        </w:rPr>
        <w:t>)</w:t>
      </w:r>
      <w:r w:rsidR="00091E86">
        <w:rPr>
          <w:rFonts w:ascii="Garamond" w:eastAsia="Garamond" w:hAnsi="Garamond" w:cs="Garamond"/>
          <w:highlight w:val="white"/>
        </w:rPr>
        <w:t>.</w:t>
      </w:r>
      <w:r w:rsidR="00D240C7">
        <w:rPr>
          <w:rFonts w:ascii="Garamond" w:eastAsia="Garamond" w:hAnsi="Garamond" w:cs="Garamond"/>
          <w:highlight w:val="white"/>
        </w:rPr>
        <w:t xml:space="preserve">  </w:t>
      </w:r>
    </w:p>
    <w:p w14:paraId="080FFEB8" w14:textId="77777777" w:rsidR="007213CD" w:rsidRDefault="00091E86" w:rsidP="00D240C7">
      <w:pPr>
        <w:spacing w:before="240" w:after="0" w:line="240" w:lineRule="auto"/>
        <w:rPr>
          <w:rFonts w:ascii="Garamond" w:eastAsia="Garamond" w:hAnsi="Garamond" w:cs="Garamond"/>
        </w:rPr>
      </w:pPr>
      <w:r>
        <w:rPr>
          <w:rFonts w:ascii="Garamond" w:eastAsia="Garamond" w:hAnsi="Garamond" w:cs="Garamond"/>
        </w:rPr>
        <w:t>Although Rwanda is a small country, it has one of the highest population densities and growth projections of East African nations</w:t>
      </w:r>
      <w:r w:rsidR="00BA7F65">
        <w:rPr>
          <w:rFonts w:ascii="Garamond" w:eastAsia="Garamond" w:hAnsi="Garamond" w:cs="Garamond"/>
        </w:rPr>
        <w:t xml:space="preserve"> (</w:t>
      </w:r>
      <w:r w:rsidR="000B3905">
        <w:rPr>
          <w:rFonts w:ascii="Garamond" w:eastAsia="Garamond" w:hAnsi="Garamond" w:cs="Garamond"/>
        </w:rPr>
        <w:t>African Economic Outlook, 2016</w:t>
      </w:r>
      <w:r w:rsidR="00BA7F65">
        <w:rPr>
          <w:rFonts w:ascii="Garamond" w:eastAsia="Garamond" w:hAnsi="Garamond" w:cs="Garamond"/>
        </w:rPr>
        <w:t>)</w:t>
      </w:r>
      <w:r>
        <w:rPr>
          <w:rFonts w:ascii="Garamond" w:eastAsia="Garamond" w:hAnsi="Garamond" w:cs="Garamond"/>
        </w:rPr>
        <w:t xml:space="preserve">. The economy of Rwanda is largely agrarian, and thus critically dependent upon the vitality of its natural resources. </w:t>
      </w:r>
      <w:r w:rsidR="00870834">
        <w:rPr>
          <w:rFonts w:ascii="Garamond" w:eastAsia="Garamond" w:hAnsi="Garamond" w:cs="Garamond"/>
        </w:rPr>
        <w:t xml:space="preserve">Unfortunately, the </w:t>
      </w:r>
      <w:r>
        <w:rPr>
          <w:rFonts w:ascii="Garamond" w:eastAsia="Garamond" w:hAnsi="Garamond" w:cs="Garamond"/>
        </w:rPr>
        <w:t xml:space="preserve">majority of </w:t>
      </w:r>
      <w:r w:rsidR="00870834">
        <w:rPr>
          <w:rFonts w:ascii="Garamond" w:eastAsia="Garamond" w:hAnsi="Garamond" w:cs="Garamond"/>
        </w:rPr>
        <w:t xml:space="preserve">wetland degradation stems </w:t>
      </w:r>
      <w:r>
        <w:rPr>
          <w:rFonts w:ascii="Garamond" w:eastAsia="Garamond" w:hAnsi="Garamond" w:cs="Garamond"/>
        </w:rPr>
        <w:t xml:space="preserve">not from industrial growth, but from farmers who are forced </w:t>
      </w:r>
      <w:r w:rsidR="00870834">
        <w:rPr>
          <w:rFonts w:ascii="Garamond" w:eastAsia="Garamond" w:hAnsi="Garamond" w:cs="Garamond"/>
        </w:rPr>
        <w:t>to</w:t>
      </w:r>
      <w:r>
        <w:rPr>
          <w:rFonts w:ascii="Garamond" w:eastAsia="Garamond" w:hAnsi="Garamond" w:cs="Garamond"/>
        </w:rPr>
        <w:t xml:space="preserve"> drain swamps for subsistence farming purposes.</w:t>
      </w:r>
      <w:r w:rsidR="00704900">
        <w:rPr>
          <w:rFonts w:ascii="Garamond" w:eastAsia="Garamond" w:hAnsi="Garamond" w:cs="Garamond"/>
        </w:rPr>
        <w:t xml:space="preserve">  According to a national wetland inventory conducted in 2008, 53% of wetlands had been converted for agricultural </w:t>
      </w:r>
      <w:r w:rsidR="00CE0742">
        <w:rPr>
          <w:rFonts w:ascii="Garamond" w:eastAsia="Garamond" w:hAnsi="Garamond" w:cs="Garamond"/>
        </w:rPr>
        <w:t>use, especially for rice cultivation</w:t>
      </w:r>
      <w:r w:rsidR="00704900">
        <w:rPr>
          <w:rFonts w:ascii="Garamond" w:eastAsia="Garamond" w:hAnsi="Garamond" w:cs="Garamond"/>
        </w:rPr>
        <w:t xml:space="preserve"> (Byers et. al 2014).</w:t>
      </w:r>
      <w:r>
        <w:rPr>
          <w:rFonts w:ascii="Garamond" w:eastAsia="Garamond" w:hAnsi="Garamond" w:cs="Garamond"/>
        </w:rPr>
        <w:t xml:space="preserve"> Past policies implemented by REMA have attempted to reduce soil erosion into rivers by establishing farming boundaries around waterways and preventing the drainage of wetlands, but these mandates have been difficult to enforce and thus largely ineffective</w:t>
      </w:r>
      <w:r w:rsidR="00CE0742">
        <w:rPr>
          <w:rFonts w:ascii="Garamond" w:eastAsia="Garamond" w:hAnsi="Garamond" w:cs="Garamond"/>
        </w:rPr>
        <w:t xml:space="preserve"> (Byers, et al 2014)</w:t>
      </w:r>
      <w:r>
        <w:rPr>
          <w:rFonts w:ascii="Garamond" w:eastAsia="Garamond" w:hAnsi="Garamond" w:cs="Garamond"/>
        </w:rPr>
        <w:t>.</w:t>
      </w:r>
      <w:r w:rsidR="00CE0742">
        <w:rPr>
          <w:rFonts w:ascii="Garamond" w:eastAsia="Garamond" w:hAnsi="Garamond" w:cs="Garamond"/>
        </w:rPr>
        <w:t xml:space="preserve"> </w:t>
      </w:r>
      <w:r>
        <w:rPr>
          <w:rFonts w:ascii="Garamond" w:eastAsia="Garamond" w:hAnsi="Garamond" w:cs="Garamond"/>
        </w:rPr>
        <w:t xml:space="preserve"> The population pressures have directly caused severe soil erosion, reduced soil productivity, mass deforestation, and loss of biodiversity</w:t>
      </w:r>
      <w:r w:rsidR="00CE0742">
        <w:rPr>
          <w:rFonts w:ascii="Garamond" w:eastAsia="Garamond" w:hAnsi="Garamond" w:cs="Garamond"/>
        </w:rPr>
        <w:t xml:space="preserve"> (Byers et al, 2014)</w:t>
      </w:r>
      <w:r>
        <w:rPr>
          <w:rFonts w:ascii="Garamond" w:eastAsia="Garamond" w:hAnsi="Garamond" w:cs="Garamond"/>
        </w:rPr>
        <w:t>.  Officials with REMA have recognized the potential for wetlands to mitigate these problems, and have made conservation efforts a top national priority. In 2013 the Rwandan Ministry of Natural Resources released a five</w:t>
      </w:r>
      <w:r w:rsidR="003D175C">
        <w:rPr>
          <w:rFonts w:ascii="Garamond" w:eastAsia="Garamond" w:hAnsi="Garamond" w:cs="Garamond"/>
        </w:rPr>
        <w:t>-</w:t>
      </w:r>
      <w:r>
        <w:rPr>
          <w:rFonts w:ascii="Garamond" w:eastAsia="Garamond" w:hAnsi="Garamond" w:cs="Garamond"/>
        </w:rPr>
        <w:t>year strategic plan to develop the country’s economy while preserving environmental integrity.  In addition to promoting eco-tourism, the government has plans to restore wetlands which have been repurposed for agricultural use or degraded to the point of low-productivity</w:t>
      </w:r>
      <w:r w:rsidR="00CE0742">
        <w:rPr>
          <w:rFonts w:ascii="Garamond" w:eastAsia="Garamond" w:hAnsi="Garamond" w:cs="Garamond"/>
        </w:rPr>
        <w:t xml:space="preserve"> (Rwanda, 2013)</w:t>
      </w:r>
      <w:r>
        <w:rPr>
          <w:rFonts w:ascii="Garamond" w:eastAsia="Garamond" w:hAnsi="Garamond" w:cs="Garamond"/>
        </w:rPr>
        <w:t>.</w:t>
      </w:r>
      <w:r w:rsidR="00CE0742">
        <w:rPr>
          <w:rFonts w:ascii="Garamond" w:eastAsia="Garamond" w:hAnsi="Garamond" w:cs="Garamond"/>
        </w:rPr>
        <w:t xml:space="preserve">  </w:t>
      </w:r>
      <w:r w:rsidR="00CE0742">
        <w:rPr>
          <w:rFonts w:ascii="Garamond" w:eastAsia="Garamond" w:hAnsi="Garamond" w:cs="Garamond"/>
          <w:highlight w:val="white"/>
        </w:rPr>
        <w:t>Rwanda is currently involved in a collaborative, multi-national effort to reestablish eco-services and conserve biodiversity through identification, protection, and enhancement of wetland range.</w:t>
      </w:r>
      <w:r w:rsidR="00CE0742">
        <w:rPr>
          <w:rFonts w:ascii="Garamond" w:eastAsia="Garamond" w:hAnsi="Garamond" w:cs="Garamond"/>
        </w:rPr>
        <w:t xml:space="preserve">  </w:t>
      </w:r>
      <w:r w:rsidR="00D240C7">
        <w:rPr>
          <w:rFonts w:ascii="Garamond" w:eastAsia="Garamond" w:hAnsi="Garamond" w:cs="Garamond"/>
        </w:rPr>
        <w:t>For this project, the Rwandan Ecological Forecasting team at Marshall Space Flight Center (MSFC) used NASA’s Earth Observations to help policy-makers at the REMA to achieve their conservation goals.</w:t>
      </w:r>
    </w:p>
    <w:p w14:paraId="68AB8054" w14:textId="77777777" w:rsidR="007213CD" w:rsidRDefault="007213CD">
      <w:pPr>
        <w:spacing w:after="0" w:line="240" w:lineRule="auto"/>
        <w:rPr>
          <w:rFonts w:ascii="Garamond" w:eastAsia="Garamond" w:hAnsi="Garamond" w:cs="Garamond"/>
        </w:rPr>
      </w:pPr>
    </w:p>
    <w:p w14:paraId="16670C28" w14:textId="77777777" w:rsidR="007213CD" w:rsidRDefault="00091E86">
      <w:pPr>
        <w:spacing w:after="0" w:line="240" w:lineRule="auto"/>
        <w:rPr>
          <w:rFonts w:ascii="Garamond" w:eastAsia="Garamond" w:hAnsi="Garamond" w:cs="Garamond"/>
        </w:rPr>
      </w:pPr>
      <w:r>
        <w:rPr>
          <w:rFonts w:ascii="Garamond" w:eastAsia="Garamond" w:hAnsi="Garamond" w:cs="Garamond"/>
          <w:b/>
          <w:i/>
          <w:noProof/>
        </w:rPr>
        <w:drawing>
          <wp:inline distT="114300" distB="114300" distL="114300" distR="114300" wp14:anchorId="2B576C14" wp14:editId="1F5BE5CC">
            <wp:extent cx="5943600" cy="3857625"/>
            <wp:effectExtent l="0" t="0" r="0" b="9525"/>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9"/>
                    <a:srcRect t="8287" b="7804"/>
                    <a:stretch/>
                  </pic:blipFill>
                  <pic:spPr bwMode="auto">
                    <a:xfrm>
                      <a:off x="0" y="0"/>
                      <a:ext cx="5943600" cy="3857625"/>
                    </a:xfrm>
                    <a:prstGeom prst="rect">
                      <a:avLst/>
                    </a:prstGeom>
                    <a:ln>
                      <a:noFill/>
                    </a:ln>
                    <a:extLst>
                      <a:ext uri="{53640926-AAD7-44D8-BBD7-CCE9431645EC}">
                        <a14:shadowObscured xmlns:a14="http://schemas.microsoft.com/office/drawing/2010/main"/>
                      </a:ext>
                    </a:extLst>
                  </pic:spPr>
                </pic:pic>
              </a:graphicData>
            </a:graphic>
          </wp:inline>
        </w:drawing>
      </w:r>
    </w:p>
    <w:p w14:paraId="0A4A14C1" w14:textId="77777777" w:rsidR="007213CD" w:rsidRPr="00590E08" w:rsidRDefault="007213CD">
      <w:pPr>
        <w:spacing w:after="0" w:line="240" w:lineRule="auto"/>
        <w:rPr>
          <w:rFonts w:ascii="Garamond" w:eastAsia="Garamond" w:hAnsi="Garamond" w:cs="Garamond"/>
        </w:rPr>
      </w:pPr>
    </w:p>
    <w:p w14:paraId="310B43E4" w14:textId="01D00A3C" w:rsidR="003D175C" w:rsidRDefault="00091E86">
      <w:pPr>
        <w:spacing w:after="0" w:line="240" w:lineRule="auto"/>
        <w:jc w:val="center"/>
        <w:rPr>
          <w:rFonts w:ascii="Garamond" w:eastAsia="Garamond" w:hAnsi="Garamond" w:cs="Garamond"/>
          <w:b/>
          <w:i/>
        </w:rPr>
      </w:pPr>
      <w:r w:rsidRPr="001E7818">
        <w:rPr>
          <w:rFonts w:ascii="Garamond" w:eastAsia="Garamond" w:hAnsi="Garamond" w:cs="Garamond"/>
          <w:i/>
        </w:rPr>
        <w:t xml:space="preserve">Figure 1. </w:t>
      </w:r>
      <w:r w:rsidRPr="001E7818">
        <w:rPr>
          <w:rFonts w:ascii="Garamond" w:eastAsia="Garamond" w:hAnsi="Garamond" w:cs="Garamond"/>
        </w:rPr>
        <w:t>Project study area. Rwanda.</w:t>
      </w:r>
    </w:p>
    <w:p w14:paraId="1838438B" w14:textId="77777777" w:rsidR="007213CD" w:rsidRDefault="007213CD">
      <w:pPr>
        <w:spacing w:after="0" w:line="240" w:lineRule="auto"/>
        <w:rPr>
          <w:rFonts w:ascii="Garamond" w:eastAsia="Garamond" w:hAnsi="Garamond" w:cs="Garamond"/>
          <w:b/>
          <w:i/>
        </w:rPr>
      </w:pPr>
    </w:p>
    <w:p w14:paraId="4183EA70" w14:textId="77777777" w:rsidR="007213CD" w:rsidRDefault="00091E86">
      <w:pPr>
        <w:spacing w:after="0" w:line="240" w:lineRule="auto"/>
        <w:rPr>
          <w:rFonts w:ascii="Garamond" w:eastAsia="Garamond" w:hAnsi="Garamond" w:cs="Garamond"/>
          <w:b/>
          <w:i/>
        </w:rPr>
      </w:pPr>
      <w:r>
        <w:rPr>
          <w:rFonts w:ascii="Garamond" w:eastAsia="Garamond" w:hAnsi="Garamond" w:cs="Garamond"/>
          <w:b/>
          <w:i/>
        </w:rPr>
        <w:t>2.2 Project Partners &amp; Objectives</w:t>
      </w:r>
    </w:p>
    <w:p w14:paraId="7CC59457"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This project utilized Google Earth Engine and </w:t>
      </w:r>
      <w:proofErr w:type="spellStart"/>
      <w:r>
        <w:rPr>
          <w:rFonts w:ascii="Garamond" w:eastAsia="Garamond" w:hAnsi="Garamond" w:cs="Garamond"/>
        </w:rPr>
        <w:t>TerrSet</w:t>
      </w:r>
      <w:proofErr w:type="spellEnd"/>
      <w:r>
        <w:rPr>
          <w:rFonts w:ascii="Garamond" w:eastAsia="Garamond" w:hAnsi="Garamond" w:cs="Garamond"/>
        </w:rPr>
        <w:t xml:space="preserve"> Land Change Modeler to generate a Wetland Extent Time Series, a Wetland Change Map, and a Wetland Prediction Map.  Landsat Series imagery spanning from 2007-2016 was used to identify, map</w:t>
      </w:r>
      <w:r w:rsidR="00F8028A">
        <w:rPr>
          <w:rFonts w:ascii="Garamond" w:eastAsia="Garamond" w:hAnsi="Garamond" w:cs="Garamond"/>
        </w:rPr>
        <w:t>,</w:t>
      </w:r>
      <w:r>
        <w:rPr>
          <w:rFonts w:ascii="Garamond" w:eastAsia="Garamond" w:hAnsi="Garamond" w:cs="Garamond"/>
        </w:rPr>
        <w:t xml:space="preserve"> and generate a model to forecast land changes until the year 2030.  These maps will be used by REMA officials to </w:t>
      </w:r>
      <w:r w:rsidR="00F8028A">
        <w:rPr>
          <w:rFonts w:ascii="Garamond" w:eastAsia="Garamond" w:hAnsi="Garamond" w:cs="Garamond"/>
        </w:rPr>
        <w:t xml:space="preserve">propose </w:t>
      </w:r>
      <w:r>
        <w:rPr>
          <w:rFonts w:ascii="Garamond" w:eastAsia="Garamond" w:hAnsi="Garamond" w:cs="Garamond"/>
        </w:rPr>
        <w:t xml:space="preserve">effective environmental legislation and to enhance protective efforts to wetlands which are most likely to be negatively affected </w:t>
      </w:r>
      <w:r w:rsidR="000B3905">
        <w:rPr>
          <w:rFonts w:ascii="Garamond" w:eastAsia="Garamond" w:hAnsi="Garamond" w:cs="Garamond"/>
        </w:rPr>
        <w:t>until the year 2030.</w:t>
      </w:r>
    </w:p>
    <w:p w14:paraId="42D8BCA6" w14:textId="77777777" w:rsidR="007213CD" w:rsidRDefault="007213CD">
      <w:pPr>
        <w:spacing w:after="0" w:line="240" w:lineRule="auto"/>
        <w:rPr>
          <w:rFonts w:ascii="Garamond" w:eastAsia="Garamond" w:hAnsi="Garamond" w:cs="Garamond"/>
        </w:rPr>
      </w:pPr>
    </w:p>
    <w:p w14:paraId="0FCA0DA4" w14:textId="1C92B5E2" w:rsidR="007213CD" w:rsidRDefault="00091E86">
      <w:pPr>
        <w:spacing w:after="0" w:line="240" w:lineRule="auto"/>
        <w:rPr>
          <w:rFonts w:ascii="Garamond" w:eastAsia="Garamond" w:hAnsi="Garamond" w:cs="Garamond"/>
        </w:rPr>
      </w:pPr>
      <w:r>
        <w:rPr>
          <w:rFonts w:ascii="Garamond" w:eastAsia="Garamond" w:hAnsi="Garamond" w:cs="Garamond"/>
        </w:rPr>
        <w:t>REMA is a non-sectorial organization dedicated to passing legislation in accordance to the</w:t>
      </w:r>
      <w:r w:rsidR="00FB6D01">
        <w:rPr>
          <w:rFonts w:ascii="Garamond" w:eastAsia="Garamond" w:hAnsi="Garamond" w:cs="Garamond"/>
        </w:rPr>
        <w:t xml:space="preserve"> United Natio</w:t>
      </w:r>
      <w:r w:rsidR="00931241">
        <w:rPr>
          <w:rFonts w:ascii="Garamond" w:eastAsia="Garamond" w:hAnsi="Garamond" w:cs="Garamond"/>
        </w:rPr>
        <w:t xml:space="preserve">ns </w:t>
      </w:r>
      <w:r>
        <w:rPr>
          <w:rFonts w:ascii="Garamond" w:eastAsia="Garamond" w:hAnsi="Garamond" w:cs="Garamond"/>
        </w:rPr>
        <w:t>SDGs.  The SDGs are a part of an intergovernmental agenda which seeks to preserve ecosystems and prevent land degradation in developing countries.  REMA is working to achieve these goals in conjunction with international partners from</w:t>
      </w:r>
      <w:r w:rsidR="003D175C">
        <w:rPr>
          <w:rFonts w:ascii="Garamond" w:eastAsia="Garamond" w:hAnsi="Garamond" w:cs="Garamond"/>
        </w:rPr>
        <w:t xml:space="preserve"> the Regional Centre for Mapping of Resources for Development (RCMRD), NASA SERVIR, and</w:t>
      </w:r>
      <w:r>
        <w:rPr>
          <w:rFonts w:ascii="Garamond" w:eastAsia="Garamond" w:hAnsi="Garamond" w:cs="Garamond"/>
        </w:rPr>
        <w:t xml:space="preserve"> the</w:t>
      </w:r>
      <w:r w:rsidR="00FB6D01">
        <w:rPr>
          <w:rFonts w:ascii="Garamond" w:eastAsia="Garamond" w:hAnsi="Garamond" w:cs="Garamond"/>
        </w:rPr>
        <w:t xml:space="preserve"> Group on Earth Observations Wetlands (GEO-</w:t>
      </w:r>
      <w:r>
        <w:rPr>
          <w:rFonts w:ascii="Garamond" w:eastAsia="Garamond" w:hAnsi="Garamond" w:cs="Garamond"/>
        </w:rPr>
        <w:t>Wetlands</w:t>
      </w:r>
      <w:r w:rsidR="00FB6D01">
        <w:rPr>
          <w:rFonts w:ascii="Garamond" w:eastAsia="Garamond" w:hAnsi="Garamond" w:cs="Garamond"/>
        </w:rPr>
        <w:t xml:space="preserve">) </w:t>
      </w:r>
      <w:r>
        <w:rPr>
          <w:rFonts w:ascii="Garamond" w:eastAsia="Garamond" w:hAnsi="Garamond" w:cs="Garamond"/>
        </w:rPr>
        <w:t>Initiative</w:t>
      </w:r>
      <w:r w:rsidR="00FB6D01">
        <w:rPr>
          <w:rFonts w:ascii="Garamond" w:eastAsia="Garamond" w:hAnsi="Garamond" w:cs="Garamond"/>
        </w:rPr>
        <w:t>—a</w:t>
      </w:r>
      <w:r>
        <w:rPr>
          <w:rFonts w:ascii="Garamond" w:eastAsia="Garamond" w:hAnsi="Garamond" w:cs="Garamond"/>
        </w:rPr>
        <w:t xml:space="preserve"> collaboration between the University of Bonn, the </w:t>
      </w:r>
      <w:proofErr w:type="spellStart"/>
      <w:r>
        <w:rPr>
          <w:rFonts w:ascii="Garamond" w:eastAsia="Garamond" w:hAnsi="Garamond" w:cs="Garamond"/>
        </w:rPr>
        <w:t>Ramsar</w:t>
      </w:r>
      <w:proofErr w:type="spellEnd"/>
      <w:r>
        <w:rPr>
          <w:rFonts w:ascii="Garamond" w:eastAsia="Garamond" w:hAnsi="Garamond" w:cs="Garamond"/>
        </w:rPr>
        <w:t xml:space="preserve"> Convention Secretariat, and Wetlands </w:t>
      </w:r>
      <w:r w:rsidR="003D175C">
        <w:rPr>
          <w:rFonts w:ascii="Garamond" w:eastAsia="Garamond" w:hAnsi="Garamond" w:cs="Garamond"/>
        </w:rPr>
        <w:t>International. This</w:t>
      </w:r>
      <w:r>
        <w:rPr>
          <w:rFonts w:ascii="Garamond" w:eastAsia="Garamond" w:hAnsi="Garamond" w:cs="Garamond"/>
        </w:rPr>
        <w:t xml:space="preserve"> effort will provide REMA with access to advanced satellite technology and field experts to aid decision makers in creating an effective policy which balances environmental protection and steady economic growth.</w:t>
      </w:r>
    </w:p>
    <w:p w14:paraId="5579FE2E" w14:textId="77777777" w:rsidR="007213CD" w:rsidRDefault="007213CD">
      <w:pPr>
        <w:spacing w:after="0" w:line="240" w:lineRule="auto"/>
        <w:rPr>
          <w:rFonts w:ascii="Garamond" w:eastAsia="Garamond" w:hAnsi="Garamond" w:cs="Garamond"/>
        </w:rPr>
      </w:pPr>
    </w:p>
    <w:p w14:paraId="44190DFE" w14:textId="77777777" w:rsidR="007213CD" w:rsidRDefault="00091E86">
      <w:pPr>
        <w:spacing w:after="0" w:line="240" w:lineRule="auto"/>
        <w:rPr>
          <w:rFonts w:ascii="Garamond" w:eastAsia="Garamond" w:hAnsi="Garamond" w:cs="Garamond"/>
        </w:rPr>
      </w:pPr>
      <w:r>
        <w:rPr>
          <w:rFonts w:ascii="Garamond" w:eastAsia="Garamond" w:hAnsi="Garamond" w:cs="Garamond"/>
        </w:rPr>
        <w:t>This project addressed NASA’s Applied Sciences Program national application area of Ecological Forecasting by utilizing Earth Observations and modeling programs to analyze and predict the changes which affect the health and range of wetlands in Rwanda. The deliverables generated from this study help policy-makers within the key stakeholder partner REMA to create more effective environmental protection strategies.  The work will add comprehensive, replicable data to the growing body of literature that seeks to optimize wetland protection through remote sensing classification strategies.</w:t>
      </w:r>
    </w:p>
    <w:p w14:paraId="103A969A" w14:textId="77777777" w:rsidR="007213CD" w:rsidRDefault="00091E86">
      <w:pPr>
        <w:pStyle w:val="Heading1"/>
        <w:rPr>
          <w:rFonts w:ascii="Garamond" w:eastAsia="Garamond" w:hAnsi="Garamond" w:cs="Garamond"/>
        </w:rPr>
      </w:pPr>
      <w:bookmarkStart w:id="2" w:name="_3znysh7" w:colFirst="0" w:colLast="0"/>
      <w:bookmarkEnd w:id="2"/>
      <w:r>
        <w:rPr>
          <w:rFonts w:ascii="Garamond" w:eastAsia="Garamond" w:hAnsi="Garamond" w:cs="Garamond"/>
        </w:rPr>
        <w:lastRenderedPageBreak/>
        <w:t>3. Methodology</w:t>
      </w:r>
    </w:p>
    <w:p w14:paraId="32B056CE" w14:textId="77777777" w:rsidR="007213CD" w:rsidRDefault="00091E86">
      <w:pPr>
        <w:spacing w:after="0" w:line="240" w:lineRule="auto"/>
        <w:rPr>
          <w:rFonts w:ascii="Garamond" w:eastAsia="Garamond" w:hAnsi="Garamond" w:cs="Garamond"/>
          <w:b/>
          <w:i/>
        </w:rPr>
      </w:pPr>
      <w:r>
        <w:rPr>
          <w:rFonts w:ascii="Garamond" w:eastAsia="Garamond" w:hAnsi="Garamond" w:cs="Garamond"/>
          <w:b/>
          <w:i/>
        </w:rPr>
        <w:t>3.1 Data Acquisition</w:t>
      </w:r>
    </w:p>
    <w:p w14:paraId="31FEF3E7"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Landsat 5 Thematic Mapper (TM) and Landsat 8 Operational Land Imager (OLI) </w:t>
      </w:r>
      <w:proofErr w:type="spellStart"/>
      <w:r>
        <w:rPr>
          <w:rFonts w:ascii="Garamond" w:eastAsia="Garamond" w:hAnsi="Garamond" w:cs="Garamond"/>
        </w:rPr>
        <w:t>orthorectified</w:t>
      </w:r>
      <w:proofErr w:type="spellEnd"/>
      <w:r>
        <w:rPr>
          <w:rFonts w:ascii="Garamond" w:eastAsia="Garamond" w:hAnsi="Garamond" w:cs="Garamond"/>
        </w:rPr>
        <w:t xml:space="preserve"> with </w:t>
      </w:r>
      <w:proofErr w:type="spellStart"/>
      <w:r>
        <w:rPr>
          <w:rFonts w:ascii="Garamond" w:eastAsia="Garamond" w:hAnsi="Garamond" w:cs="Garamond"/>
        </w:rPr>
        <w:t>Fmask</w:t>
      </w:r>
      <w:proofErr w:type="spellEnd"/>
      <w:r>
        <w:rPr>
          <w:rFonts w:ascii="Garamond" w:eastAsia="Garamond" w:hAnsi="Garamond" w:cs="Garamond"/>
        </w:rPr>
        <w:t xml:space="preserve"> (cloud mask) data was imported through the Google Earth Engine API for analysis. These image collections contained all imagery taken by the respective satellite and sensor at a spatial resolution of 30 meters over a 16-day cycle.  </w:t>
      </w:r>
    </w:p>
    <w:p w14:paraId="1CDFC14F" w14:textId="77777777" w:rsidR="007213CD" w:rsidRDefault="007213CD">
      <w:pPr>
        <w:spacing w:after="0" w:line="240" w:lineRule="auto"/>
        <w:rPr>
          <w:rFonts w:ascii="Garamond" w:eastAsia="Garamond" w:hAnsi="Garamond" w:cs="Garamond"/>
        </w:rPr>
      </w:pPr>
    </w:p>
    <w:p w14:paraId="4F07A5C0" w14:textId="77777777" w:rsidR="007213CD" w:rsidRDefault="00091E86">
      <w:pPr>
        <w:spacing w:after="0" w:line="240" w:lineRule="auto"/>
        <w:rPr>
          <w:rFonts w:ascii="Garamond" w:eastAsia="Garamond" w:hAnsi="Garamond" w:cs="Garamond"/>
          <w:b/>
          <w:i/>
        </w:rPr>
      </w:pPr>
      <w:r>
        <w:rPr>
          <w:rFonts w:ascii="Garamond" w:eastAsia="Garamond" w:hAnsi="Garamond" w:cs="Garamond"/>
          <w:b/>
          <w:i/>
        </w:rPr>
        <w:t>3.2 Data Processing</w:t>
      </w:r>
    </w:p>
    <w:p w14:paraId="736E9D79"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Datasets imported into Google Earth Engine were already corrected by the United States Geological Survey (USGS) to </w:t>
      </w:r>
      <w:r w:rsidR="0003795F">
        <w:rPr>
          <w:rFonts w:ascii="Garamond" w:eastAsia="Garamond" w:hAnsi="Garamond" w:cs="Garamond"/>
        </w:rPr>
        <w:t>T</w:t>
      </w:r>
      <w:r>
        <w:rPr>
          <w:rFonts w:ascii="Garamond" w:eastAsia="Garamond" w:hAnsi="Garamond" w:cs="Garamond"/>
        </w:rPr>
        <w:t xml:space="preserve">op of </w:t>
      </w:r>
      <w:r w:rsidR="0003795F">
        <w:rPr>
          <w:rFonts w:ascii="Garamond" w:eastAsia="Garamond" w:hAnsi="Garamond" w:cs="Garamond"/>
        </w:rPr>
        <w:t>A</w:t>
      </w:r>
      <w:r>
        <w:rPr>
          <w:rFonts w:ascii="Garamond" w:eastAsia="Garamond" w:hAnsi="Garamond" w:cs="Garamond"/>
        </w:rPr>
        <w:t>tmosphere</w:t>
      </w:r>
      <w:r w:rsidR="0003795F">
        <w:rPr>
          <w:rFonts w:ascii="Garamond" w:eastAsia="Garamond" w:hAnsi="Garamond" w:cs="Garamond"/>
        </w:rPr>
        <w:t xml:space="preserve"> (TOA)</w:t>
      </w:r>
      <w:r>
        <w:rPr>
          <w:rFonts w:ascii="Garamond" w:eastAsia="Garamond" w:hAnsi="Garamond" w:cs="Garamond"/>
        </w:rPr>
        <w:t xml:space="preserve"> values (including the </w:t>
      </w:r>
      <w:proofErr w:type="spellStart"/>
      <w:r>
        <w:rPr>
          <w:rFonts w:ascii="Garamond" w:eastAsia="Garamond" w:hAnsi="Garamond" w:cs="Garamond"/>
        </w:rPr>
        <w:t>Fmask</w:t>
      </w:r>
      <w:proofErr w:type="spellEnd"/>
      <w:r>
        <w:rPr>
          <w:rFonts w:ascii="Garamond" w:eastAsia="Garamond" w:hAnsi="Garamond" w:cs="Garamond"/>
        </w:rPr>
        <w:t xml:space="preserve"> band for cloud masking). The </w:t>
      </w:r>
      <w:r w:rsidR="0003795F">
        <w:rPr>
          <w:rFonts w:ascii="Garamond" w:eastAsia="Garamond" w:hAnsi="Garamond" w:cs="Garamond"/>
        </w:rPr>
        <w:t xml:space="preserve">TOA </w:t>
      </w:r>
      <w:r>
        <w:rPr>
          <w:rFonts w:ascii="Garamond" w:eastAsia="Garamond" w:hAnsi="Garamond" w:cs="Garamond"/>
        </w:rPr>
        <w:t xml:space="preserve">correction is a common correction method for Landsat imagery as the radiance values recorded by the satellite are converted to digital numbers (DN) in either 8-bit or 16-bit sizes depending on the satellite. This conversion was necessary as DN does not account for changes in the radiance measured. For example, annual changes in the angle of the sun’s rays as they strike the earth will change the measured radiation depending on the time of year, while the same target object will have the same ratio of light reaching and being reflected from itself at all times (USGS, 2016; Ray, 2002). The </w:t>
      </w:r>
      <w:r w:rsidR="0003795F">
        <w:rPr>
          <w:rFonts w:ascii="Garamond" w:eastAsia="Garamond" w:hAnsi="Garamond" w:cs="Garamond"/>
        </w:rPr>
        <w:t xml:space="preserve">TOA </w:t>
      </w:r>
      <w:r>
        <w:rPr>
          <w:rFonts w:ascii="Garamond" w:eastAsia="Garamond" w:hAnsi="Garamond" w:cs="Garamond"/>
        </w:rPr>
        <w:t>correction converts these DNs back to a reflectance value, specifically a ratio of measured reflectance to the total energy output. This process is a simple linear scaling method applied to the DNs downloaded with the Landsat scenes, which is shown in Equation 1.</w:t>
      </w:r>
    </w:p>
    <w:p w14:paraId="759C2C48" w14:textId="77777777" w:rsidR="007213CD" w:rsidRDefault="007213CD">
      <w:pPr>
        <w:spacing w:after="0" w:line="240" w:lineRule="auto"/>
        <w:rPr>
          <w:rFonts w:ascii="Garamond" w:eastAsia="Garamond" w:hAnsi="Garamond" w:cs="Garamond"/>
        </w:rPr>
      </w:pPr>
    </w:p>
    <w:p w14:paraId="035BB3C8" w14:textId="77777777" w:rsidR="007213CD" w:rsidRDefault="00091E86">
      <w:pPr>
        <w:spacing w:after="0" w:line="240" w:lineRule="auto"/>
        <w:ind w:left="3600"/>
        <w:rPr>
          <w:rFonts w:ascii="Garamond" w:eastAsia="Garamond" w:hAnsi="Garamond" w:cs="Garamond"/>
        </w:rPr>
      </w:pPr>
      <w:r>
        <w:rPr>
          <w:rFonts w:ascii="Garamond" w:eastAsia="Garamond" w:hAnsi="Garamond" w:cs="Garamond"/>
          <w:i/>
        </w:rPr>
        <w:t xml:space="preserve">     </w:t>
      </w:r>
      <w:proofErr w:type="spellStart"/>
      <w:proofErr w:type="gramStart"/>
      <w:r>
        <w:rPr>
          <w:rFonts w:ascii="Garamond" w:eastAsia="Garamond" w:hAnsi="Garamond" w:cs="Garamond"/>
          <w:i/>
        </w:rPr>
        <w:t>ρλ</w:t>
      </w:r>
      <w:proofErr w:type="spellEnd"/>
      <w:proofErr w:type="gramEnd"/>
      <w:r>
        <w:rPr>
          <w:rFonts w:ascii="Garamond" w:eastAsia="Garamond" w:hAnsi="Garamond" w:cs="Garamond"/>
          <w:i/>
          <w:vertAlign w:val="superscript"/>
        </w:rPr>
        <w:t>'</w:t>
      </w:r>
      <w:r>
        <w:rPr>
          <w:rFonts w:ascii="Garamond" w:eastAsia="Garamond" w:hAnsi="Garamond" w:cs="Garamond"/>
        </w:rPr>
        <w:t> = </w:t>
      </w:r>
      <w:proofErr w:type="spellStart"/>
      <w:r>
        <w:rPr>
          <w:rFonts w:ascii="Garamond" w:eastAsia="Garamond" w:hAnsi="Garamond" w:cs="Garamond"/>
          <w:i/>
        </w:rPr>
        <w:t>M</w:t>
      </w:r>
      <w:r>
        <w:rPr>
          <w:rFonts w:ascii="Garamond" w:eastAsia="Garamond" w:hAnsi="Garamond" w:cs="Garamond"/>
          <w:i/>
          <w:vertAlign w:val="subscript"/>
        </w:rPr>
        <w:t>ρ</w:t>
      </w:r>
      <w:r>
        <w:rPr>
          <w:rFonts w:ascii="Garamond" w:eastAsia="Garamond" w:hAnsi="Garamond" w:cs="Garamond"/>
          <w:i/>
        </w:rPr>
        <w:t>Q</w:t>
      </w:r>
      <w:r>
        <w:rPr>
          <w:rFonts w:ascii="Garamond" w:eastAsia="Garamond" w:hAnsi="Garamond" w:cs="Garamond"/>
          <w:i/>
          <w:vertAlign w:val="subscript"/>
        </w:rPr>
        <w:t>cal</w:t>
      </w:r>
      <w:proofErr w:type="spellEnd"/>
      <w:r>
        <w:rPr>
          <w:rFonts w:ascii="Garamond" w:eastAsia="Garamond" w:hAnsi="Garamond" w:cs="Garamond"/>
        </w:rPr>
        <w:t> + </w:t>
      </w:r>
      <w:proofErr w:type="spellStart"/>
      <w:r>
        <w:rPr>
          <w:rFonts w:ascii="Garamond" w:eastAsia="Garamond" w:hAnsi="Garamond" w:cs="Garamond"/>
          <w:i/>
        </w:rPr>
        <w:t>A</w:t>
      </w:r>
      <w:r>
        <w:rPr>
          <w:rFonts w:ascii="Garamond" w:eastAsia="Garamond" w:hAnsi="Garamond" w:cs="Garamond"/>
          <w:i/>
          <w:vertAlign w:val="subscript"/>
        </w:rPr>
        <w:t>ρ</w:t>
      </w:r>
      <w:proofErr w:type="spellEnd"/>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(1)</w:t>
      </w:r>
    </w:p>
    <w:p w14:paraId="700CA93D" w14:textId="77777777" w:rsidR="007213CD" w:rsidRDefault="007213CD">
      <w:pPr>
        <w:spacing w:after="0" w:line="240" w:lineRule="auto"/>
        <w:rPr>
          <w:rFonts w:ascii="Garamond" w:eastAsia="Garamond" w:hAnsi="Garamond" w:cs="Garamond"/>
        </w:rPr>
      </w:pPr>
    </w:p>
    <w:p w14:paraId="30C58218"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where </w:t>
      </w:r>
      <w:proofErr w:type="spellStart"/>
      <w:r>
        <w:rPr>
          <w:rFonts w:ascii="Garamond" w:eastAsia="Garamond" w:hAnsi="Garamond" w:cs="Garamond"/>
          <w:i/>
        </w:rPr>
        <w:t>ρλ</w:t>
      </w:r>
      <w:proofErr w:type="spellEnd"/>
      <w:r>
        <w:rPr>
          <w:rFonts w:ascii="Garamond" w:eastAsia="Garamond" w:hAnsi="Garamond" w:cs="Garamond"/>
          <w:i/>
          <w:vertAlign w:val="superscript"/>
        </w:rPr>
        <w:t>'</w:t>
      </w:r>
      <w:r>
        <w:rPr>
          <w:rFonts w:ascii="Garamond" w:eastAsia="Garamond" w:hAnsi="Garamond" w:cs="Garamond"/>
        </w:rPr>
        <w:t xml:space="preserve"> is TOA planetary reflectance, </w:t>
      </w:r>
      <w:proofErr w:type="spellStart"/>
      <w:r>
        <w:rPr>
          <w:rFonts w:ascii="Garamond" w:eastAsia="Garamond" w:hAnsi="Garamond" w:cs="Garamond"/>
          <w:i/>
        </w:rPr>
        <w:t>M</w:t>
      </w:r>
      <w:r>
        <w:rPr>
          <w:rFonts w:ascii="Garamond" w:eastAsia="Garamond" w:hAnsi="Garamond" w:cs="Garamond"/>
          <w:i/>
          <w:vertAlign w:val="subscript"/>
        </w:rPr>
        <w:t>ρ</w:t>
      </w:r>
      <w:proofErr w:type="spellEnd"/>
      <w:r>
        <w:rPr>
          <w:rFonts w:ascii="Garamond" w:eastAsia="Garamond" w:hAnsi="Garamond" w:cs="Garamond"/>
          <w:i/>
          <w:vertAlign w:val="subscript"/>
        </w:rPr>
        <w:t xml:space="preserve"> </w:t>
      </w:r>
      <w:r>
        <w:rPr>
          <w:rFonts w:ascii="Garamond" w:eastAsia="Garamond" w:hAnsi="Garamond" w:cs="Garamond"/>
        </w:rPr>
        <w:t xml:space="preserve">is band-specific multiplicative rescaling factor from the metadata, </w:t>
      </w:r>
      <w:proofErr w:type="spellStart"/>
      <w:r>
        <w:rPr>
          <w:rFonts w:ascii="Garamond" w:eastAsia="Garamond" w:hAnsi="Garamond" w:cs="Garamond"/>
          <w:i/>
        </w:rPr>
        <w:t>Q</w:t>
      </w:r>
      <w:r>
        <w:rPr>
          <w:rFonts w:ascii="Garamond" w:eastAsia="Garamond" w:hAnsi="Garamond" w:cs="Garamond"/>
          <w:i/>
          <w:vertAlign w:val="subscript"/>
        </w:rPr>
        <w:t>cal</w:t>
      </w:r>
      <w:proofErr w:type="spellEnd"/>
      <w:r>
        <w:rPr>
          <w:rFonts w:ascii="Garamond" w:eastAsia="Garamond" w:hAnsi="Garamond" w:cs="Garamond"/>
        </w:rPr>
        <w:t xml:space="preserve"> is quantized and calibrated DN values, and </w:t>
      </w:r>
      <w:proofErr w:type="spellStart"/>
      <w:r>
        <w:rPr>
          <w:rFonts w:ascii="Garamond" w:eastAsia="Garamond" w:hAnsi="Garamond" w:cs="Garamond"/>
          <w:i/>
        </w:rPr>
        <w:t>A</w:t>
      </w:r>
      <w:r>
        <w:rPr>
          <w:rFonts w:ascii="Garamond" w:eastAsia="Garamond" w:hAnsi="Garamond" w:cs="Garamond"/>
          <w:i/>
          <w:vertAlign w:val="subscript"/>
        </w:rPr>
        <w:t>ρ</w:t>
      </w:r>
      <w:proofErr w:type="spellEnd"/>
      <w:r>
        <w:rPr>
          <w:rFonts w:ascii="Garamond" w:eastAsia="Garamond" w:hAnsi="Garamond" w:cs="Garamond"/>
        </w:rPr>
        <w:t> is band-specific additive rescaling factor from the metadata (USGS, 2016).</w:t>
      </w:r>
    </w:p>
    <w:p w14:paraId="241CB327" w14:textId="77777777" w:rsidR="007213CD" w:rsidRDefault="007213CD">
      <w:pPr>
        <w:spacing w:after="0" w:line="240" w:lineRule="auto"/>
        <w:rPr>
          <w:rFonts w:ascii="Garamond" w:eastAsia="Garamond" w:hAnsi="Garamond" w:cs="Garamond"/>
        </w:rPr>
      </w:pPr>
    </w:p>
    <w:p w14:paraId="7C11B03D"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The imagery was then cloud masked using the </w:t>
      </w:r>
      <w:proofErr w:type="spellStart"/>
      <w:r>
        <w:rPr>
          <w:rFonts w:ascii="Garamond" w:eastAsia="Garamond" w:hAnsi="Garamond" w:cs="Garamond"/>
        </w:rPr>
        <w:t>Fmask</w:t>
      </w:r>
      <w:proofErr w:type="spellEnd"/>
      <w:r>
        <w:rPr>
          <w:rFonts w:ascii="Garamond" w:eastAsia="Garamond" w:hAnsi="Garamond" w:cs="Garamond"/>
        </w:rPr>
        <w:t xml:space="preserve"> band included on Google Earth Engine with Landsat 5 and Landsat 8. Utilizing the Google Earth Engine API, a simple code removed areas with a cloud score less than two in the image collection, creating a collection of cloud free images. With this methodology, some images contained missing cell data for scenes in the collection if they had clouds in the same location throughout the year. </w:t>
      </w:r>
    </w:p>
    <w:p w14:paraId="4DA30287" w14:textId="77777777" w:rsidR="007213CD" w:rsidRDefault="007213CD">
      <w:pPr>
        <w:spacing w:after="0" w:line="240" w:lineRule="auto"/>
        <w:rPr>
          <w:rFonts w:ascii="Garamond" w:eastAsia="Garamond" w:hAnsi="Garamond" w:cs="Garamond"/>
        </w:rPr>
      </w:pPr>
    </w:p>
    <w:p w14:paraId="01A4E451" w14:textId="77777777" w:rsidR="007213CD" w:rsidRDefault="00FB6D01">
      <w:pPr>
        <w:spacing w:after="0" w:line="240" w:lineRule="auto"/>
        <w:rPr>
          <w:rFonts w:ascii="Garamond" w:eastAsia="Garamond" w:hAnsi="Garamond" w:cs="Garamond"/>
        </w:rPr>
      </w:pPr>
      <w:r>
        <w:rPr>
          <w:rFonts w:ascii="Garamond" w:eastAsia="Garamond" w:hAnsi="Garamond" w:cs="Garamond"/>
        </w:rPr>
        <w:t xml:space="preserve">Rwanda </w:t>
      </w:r>
      <w:r w:rsidR="00091E86">
        <w:rPr>
          <w:rFonts w:ascii="Garamond" w:eastAsia="Garamond" w:hAnsi="Garamond" w:cs="Garamond"/>
        </w:rPr>
        <w:t>was isolated in ArcMap 10.4 and later exported to Google Earth to clip the Landsat data to the study area.</w:t>
      </w:r>
    </w:p>
    <w:p w14:paraId="2DD7A0CA" w14:textId="77777777" w:rsidR="007213CD" w:rsidRDefault="007213CD">
      <w:pPr>
        <w:spacing w:after="0" w:line="240" w:lineRule="auto"/>
        <w:rPr>
          <w:rFonts w:ascii="Garamond" w:eastAsia="Garamond" w:hAnsi="Garamond" w:cs="Garamond"/>
          <w:b/>
          <w:i/>
        </w:rPr>
      </w:pPr>
    </w:p>
    <w:p w14:paraId="4440230D" w14:textId="77777777" w:rsidR="007213CD" w:rsidRDefault="007213CD">
      <w:pPr>
        <w:spacing w:after="0" w:line="240" w:lineRule="auto"/>
        <w:rPr>
          <w:rFonts w:ascii="Garamond" w:eastAsia="Garamond" w:hAnsi="Garamond" w:cs="Garamond"/>
          <w:b/>
          <w:i/>
        </w:rPr>
      </w:pPr>
    </w:p>
    <w:p w14:paraId="6B8D7B81" w14:textId="77777777" w:rsidR="007213CD" w:rsidRDefault="00091E86">
      <w:pPr>
        <w:spacing w:after="0" w:line="240" w:lineRule="auto"/>
        <w:rPr>
          <w:rFonts w:ascii="Garamond" w:eastAsia="Garamond" w:hAnsi="Garamond" w:cs="Garamond"/>
          <w:b/>
          <w:i/>
        </w:rPr>
      </w:pPr>
      <w:r>
        <w:rPr>
          <w:rFonts w:ascii="Garamond" w:eastAsia="Garamond" w:hAnsi="Garamond" w:cs="Garamond"/>
          <w:b/>
          <w:i/>
          <w:noProof/>
        </w:rPr>
        <w:lastRenderedPageBreak/>
        <w:drawing>
          <wp:inline distT="114300" distB="114300" distL="114300" distR="114300" wp14:anchorId="54994181" wp14:editId="1672E6C1">
            <wp:extent cx="5943600" cy="27178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943600" cy="2717800"/>
                    </a:xfrm>
                    <a:prstGeom prst="rect">
                      <a:avLst/>
                    </a:prstGeom>
                    <a:ln/>
                  </pic:spPr>
                </pic:pic>
              </a:graphicData>
            </a:graphic>
          </wp:inline>
        </w:drawing>
      </w:r>
    </w:p>
    <w:p w14:paraId="2DC7FADA" w14:textId="77777777" w:rsidR="007213CD" w:rsidRDefault="007213CD">
      <w:pPr>
        <w:spacing w:after="0" w:line="240" w:lineRule="auto"/>
        <w:rPr>
          <w:rFonts w:ascii="Garamond" w:eastAsia="Garamond" w:hAnsi="Garamond" w:cs="Garamond"/>
          <w:b/>
          <w:i/>
        </w:rPr>
      </w:pPr>
    </w:p>
    <w:p w14:paraId="6BEF41C1" w14:textId="25256197" w:rsidR="007213CD" w:rsidRPr="001E7818" w:rsidRDefault="00091E86">
      <w:pPr>
        <w:spacing w:after="0" w:line="240" w:lineRule="auto"/>
        <w:jc w:val="center"/>
        <w:rPr>
          <w:rFonts w:ascii="Garamond" w:eastAsia="Garamond" w:hAnsi="Garamond" w:cs="Garamond"/>
          <w:i/>
        </w:rPr>
      </w:pPr>
      <w:r w:rsidRPr="001E7818">
        <w:rPr>
          <w:rFonts w:ascii="Garamond" w:eastAsia="Garamond" w:hAnsi="Garamond" w:cs="Garamond"/>
          <w:i/>
        </w:rPr>
        <w:t>Figure 2</w:t>
      </w:r>
      <w:r w:rsidR="00B26F34">
        <w:rPr>
          <w:rFonts w:ascii="Garamond" w:eastAsia="Garamond" w:hAnsi="Garamond" w:cs="Garamond"/>
          <w:i/>
        </w:rPr>
        <w:t>.</w:t>
      </w:r>
      <w:r w:rsidRPr="001E7818">
        <w:rPr>
          <w:rFonts w:ascii="Garamond" w:eastAsia="Garamond" w:hAnsi="Garamond" w:cs="Garamond"/>
          <w:i/>
        </w:rPr>
        <w:t xml:space="preserve"> </w:t>
      </w:r>
      <w:r w:rsidRPr="001E7818">
        <w:rPr>
          <w:rFonts w:ascii="Garamond" w:eastAsia="Garamond" w:hAnsi="Garamond" w:cs="Garamond"/>
        </w:rPr>
        <w:t>Methodology for Data Processing</w:t>
      </w:r>
      <w:r w:rsidRPr="001E7818">
        <w:rPr>
          <w:rFonts w:ascii="Garamond" w:eastAsia="Garamond" w:hAnsi="Garamond" w:cs="Garamond"/>
          <w:i/>
        </w:rPr>
        <w:t xml:space="preserve"> </w:t>
      </w:r>
    </w:p>
    <w:p w14:paraId="54BA6AAB" w14:textId="77777777" w:rsidR="007213CD" w:rsidRDefault="007213CD">
      <w:pPr>
        <w:spacing w:after="0" w:line="240" w:lineRule="auto"/>
        <w:rPr>
          <w:rFonts w:ascii="Garamond" w:eastAsia="Garamond" w:hAnsi="Garamond" w:cs="Garamond"/>
          <w:b/>
          <w:i/>
        </w:rPr>
      </w:pPr>
    </w:p>
    <w:p w14:paraId="0E9B0F25" w14:textId="77777777" w:rsidR="007213CD" w:rsidRDefault="007213CD">
      <w:pPr>
        <w:spacing w:after="0" w:line="240" w:lineRule="auto"/>
        <w:rPr>
          <w:rFonts w:ascii="Garamond" w:eastAsia="Garamond" w:hAnsi="Garamond" w:cs="Garamond"/>
        </w:rPr>
      </w:pPr>
    </w:p>
    <w:p w14:paraId="6DA0BCEE" w14:textId="77777777" w:rsidR="007213CD" w:rsidRDefault="00091E86">
      <w:pPr>
        <w:spacing w:after="0" w:line="240" w:lineRule="auto"/>
        <w:rPr>
          <w:rFonts w:ascii="Garamond" w:eastAsia="Garamond" w:hAnsi="Garamond" w:cs="Garamond"/>
          <w:b/>
          <w:i/>
        </w:rPr>
      </w:pPr>
      <w:r>
        <w:rPr>
          <w:rFonts w:ascii="Garamond" w:eastAsia="Garamond" w:hAnsi="Garamond" w:cs="Garamond"/>
          <w:b/>
          <w:i/>
        </w:rPr>
        <w:t>3.3 Data Analysis</w:t>
      </w:r>
    </w:p>
    <w:p w14:paraId="4A7CE308" w14:textId="463801B5" w:rsidR="007213CD" w:rsidRDefault="00091E86">
      <w:pPr>
        <w:spacing w:after="0" w:line="240" w:lineRule="auto"/>
        <w:rPr>
          <w:rFonts w:ascii="Garamond" w:eastAsia="Garamond" w:hAnsi="Garamond" w:cs="Garamond"/>
        </w:rPr>
      </w:pPr>
      <w:r>
        <w:rPr>
          <w:rFonts w:ascii="Garamond" w:eastAsia="Garamond" w:hAnsi="Garamond" w:cs="Garamond"/>
        </w:rPr>
        <w:t>Over the course of the 10-year study period from 2007 to 2017, there were several years that had Landsat data recorded with minimal cloud cover. With seven years of data available-</w:t>
      </w:r>
      <w:r w:rsidR="00BA7F65">
        <w:rPr>
          <w:rFonts w:ascii="Garamond" w:eastAsia="Garamond" w:hAnsi="Garamond" w:cs="Garamond"/>
        </w:rPr>
        <w:t>-</w:t>
      </w:r>
      <w:r w:rsidR="00931241">
        <w:rPr>
          <w:rFonts w:ascii="Garamond" w:eastAsia="Garamond" w:hAnsi="Garamond" w:cs="Garamond"/>
        </w:rPr>
        <w:t>2</w:t>
      </w:r>
      <w:r>
        <w:rPr>
          <w:rFonts w:ascii="Garamond" w:eastAsia="Garamond" w:hAnsi="Garamond" w:cs="Garamond"/>
        </w:rPr>
        <w:t>008, 2010, 2011, 2013, 2014, 2015 and 2016- each image was classified using a supervised classification technique with the following five classifiers: land, water, urban, forest, and wetlands. Each classifier contained 150 samples for a total of 750 samples of signatures for the maximum likelihood classification method.</w:t>
      </w:r>
      <w:r w:rsidR="00931241">
        <w:rPr>
          <w:rFonts w:ascii="Garamond" w:eastAsia="Garamond" w:hAnsi="Garamond" w:cs="Garamond"/>
        </w:rPr>
        <w:t xml:space="preserve"> This process was conducted independently for both the eastern and western sections of Rwanda.</w:t>
      </w:r>
    </w:p>
    <w:p w14:paraId="341E8B64" w14:textId="77777777" w:rsidR="007213CD" w:rsidRDefault="007213CD">
      <w:pPr>
        <w:spacing w:after="0" w:line="240" w:lineRule="auto"/>
        <w:rPr>
          <w:rFonts w:ascii="Garamond" w:eastAsia="Garamond" w:hAnsi="Garamond" w:cs="Garamond"/>
        </w:rPr>
      </w:pPr>
    </w:p>
    <w:p w14:paraId="12D63ADF"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With the 7 years of classified data, a change analysis was conducted year to year using the </w:t>
      </w:r>
      <w:proofErr w:type="spellStart"/>
      <w:r>
        <w:rPr>
          <w:rFonts w:ascii="Garamond" w:eastAsia="Garamond" w:hAnsi="Garamond" w:cs="Garamond"/>
        </w:rPr>
        <w:t>TerrSet</w:t>
      </w:r>
      <w:proofErr w:type="spellEnd"/>
      <w:r>
        <w:rPr>
          <w:rFonts w:ascii="Garamond" w:eastAsia="Garamond" w:hAnsi="Garamond" w:cs="Garamond"/>
        </w:rPr>
        <w:t xml:space="preserve"> Land Change Modeler. The change analysis illustrated an average change rate of the conversion of areas classified as wetland to other land use types, such as urban or open land, agricultural fields included. This product served as a historical trace of wetlands.</w:t>
      </w:r>
    </w:p>
    <w:p w14:paraId="3F9D31B0" w14:textId="77777777" w:rsidR="007213CD" w:rsidRDefault="007213CD">
      <w:pPr>
        <w:spacing w:after="0" w:line="240" w:lineRule="auto"/>
        <w:rPr>
          <w:rFonts w:ascii="Garamond" w:eastAsia="Garamond" w:hAnsi="Garamond" w:cs="Garamond"/>
        </w:rPr>
      </w:pPr>
    </w:p>
    <w:p w14:paraId="0C87FB04" w14:textId="77777777" w:rsidR="007213CD" w:rsidRDefault="007213CD">
      <w:pPr>
        <w:spacing w:after="0" w:line="240" w:lineRule="auto"/>
        <w:rPr>
          <w:rFonts w:ascii="Garamond" w:eastAsia="Garamond" w:hAnsi="Garamond" w:cs="Garamond"/>
        </w:rPr>
      </w:pPr>
    </w:p>
    <w:p w14:paraId="57B58645" w14:textId="77777777" w:rsidR="007213CD" w:rsidRDefault="002F755D">
      <w:pPr>
        <w:spacing w:after="0" w:line="240" w:lineRule="auto"/>
        <w:jc w:val="center"/>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36224" behindDoc="0" locked="0" layoutInCell="1" allowOverlap="1" wp14:anchorId="431A0FCA" wp14:editId="59DC9525">
            <wp:simplePos x="0" y="0"/>
            <wp:positionH relativeFrom="column">
              <wp:posOffset>4923838</wp:posOffset>
            </wp:positionH>
            <wp:positionV relativeFrom="paragraph">
              <wp:posOffset>971550</wp:posOffset>
            </wp:positionV>
            <wp:extent cx="1019175" cy="11386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138609"/>
                    </a:xfrm>
                    <a:prstGeom prst="rect">
                      <a:avLst/>
                    </a:prstGeom>
                    <a:noFill/>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noProof/>
        </w:rPr>
        <w:drawing>
          <wp:anchor distT="0" distB="0" distL="114300" distR="114300" simplePos="0" relativeHeight="251635200" behindDoc="0" locked="0" layoutInCell="1" allowOverlap="1" wp14:anchorId="67BFCC33" wp14:editId="4409B2B8">
            <wp:simplePos x="0" y="0"/>
            <wp:positionH relativeFrom="column">
              <wp:posOffset>0</wp:posOffset>
            </wp:positionH>
            <wp:positionV relativeFrom="paragraph">
              <wp:posOffset>1000125</wp:posOffset>
            </wp:positionV>
            <wp:extent cx="1076325" cy="125937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694" cy="12621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FC9A1B" wp14:editId="38F797EB">
            <wp:extent cx="5943600"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206" b="8517"/>
                    <a:stretch/>
                  </pic:blipFill>
                  <pic:spPr bwMode="auto">
                    <a:xfrm>
                      <a:off x="0" y="0"/>
                      <a:ext cx="5943600" cy="4743450"/>
                    </a:xfrm>
                    <a:prstGeom prst="rect">
                      <a:avLst/>
                    </a:prstGeom>
                    <a:ln>
                      <a:noFill/>
                    </a:ln>
                    <a:extLst>
                      <a:ext uri="{53640926-AAD7-44D8-BBD7-CCE9431645EC}">
                        <a14:shadowObscured xmlns:a14="http://schemas.microsoft.com/office/drawing/2010/main"/>
                      </a:ext>
                    </a:extLst>
                  </pic:spPr>
                </pic:pic>
              </a:graphicData>
            </a:graphic>
          </wp:inline>
        </w:drawing>
      </w:r>
    </w:p>
    <w:p w14:paraId="69ECD949" w14:textId="77777777" w:rsidR="007213CD" w:rsidRPr="00F475A2" w:rsidRDefault="007213CD">
      <w:pPr>
        <w:spacing w:after="0" w:line="240" w:lineRule="auto"/>
        <w:rPr>
          <w:rFonts w:ascii="Garamond" w:eastAsia="Garamond" w:hAnsi="Garamond" w:cs="Garamond"/>
          <w:i/>
        </w:rPr>
      </w:pPr>
    </w:p>
    <w:p w14:paraId="3E58A5A7" w14:textId="2AC256DE" w:rsidR="007213CD" w:rsidRPr="00F475A2" w:rsidRDefault="00091E86">
      <w:pPr>
        <w:spacing w:after="0" w:line="240" w:lineRule="auto"/>
        <w:jc w:val="center"/>
        <w:rPr>
          <w:rFonts w:ascii="Garamond" w:eastAsia="Garamond" w:hAnsi="Garamond" w:cs="Garamond"/>
          <w:i/>
        </w:rPr>
      </w:pPr>
      <w:r w:rsidRPr="00F475A2">
        <w:rPr>
          <w:rFonts w:ascii="Garamond" w:eastAsia="Garamond" w:hAnsi="Garamond" w:cs="Garamond"/>
          <w:i/>
        </w:rPr>
        <w:t>Figure 3</w:t>
      </w:r>
      <w:r w:rsidR="00B26F34">
        <w:rPr>
          <w:rFonts w:ascii="Garamond" w:eastAsia="Garamond" w:hAnsi="Garamond" w:cs="Garamond"/>
          <w:i/>
        </w:rPr>
        <w:t>.</w:t>
      </w:r>
      <w:r w:rsidRPr="00F475A2">
        <w:rPr>
          <w:rFonts w:ascii="Garamond" w:eastAsia="Garamond" w:hAnsi="Garamond" w:cs="Garamond"/>
          <w:i/>
        </w:rPr>
        <w:t xml:space="preserve"> </w:t>
      </w:r>
      <w:r w:rsidRPr="00F475A2">
        <w:rPr>
          <w:rFonts w:ascii="Garamond" w:eastAsia="Garamond" w:hAnsi="Garamond" w:cs="Garamond"/>
        </w:rPr>
        <w:t xml:space="preserve">Change Map for </w:t>
      </w:r>
      <w:r w:rsidR="00865563" w:rsidRPr="00F475A2">
        <w:rPr>
          <w:rFonts w:ascii="Garamond" w:eastAsia="Garamond" w:hAnsi="Garamond" w:cs="Garamond"/>
        </w:rPr>
        <w:t>Rwanda 2014</w:t>
      </w:r>
      <w:r w:rsidRPr="00F475A2">
        <w:rPr>
          <w:rFonts w:ascii="Garamond" w:eastAsia="Garamond" w:hAnsi="Garamond" w:cs="Garamond"/>
        </w:rPr>
        <w:t>-201</w:t>
      </w:r>
      <w:r w:rsidR="00865563" w:rsidRPr="00F475A2">
        <w:rPr>
          <w:rFonts w:ascii="Garamond" w:eastAsia="Garamond" w:hAnsi="Garamond" w:cs="Garamond"/>
        </w:rPr>
        <w:t>5</w:t>
      </w:r>
    </w:p>
    <w:p w14:paraId="69D7D33A" w14:textId="77777777" w:rsidR="007213CD" w:rsidRDefault="007213CD">
      <w:pPr>
        <w:spacing w:after="0" w:line="240" w:lineRule="auto"/>
        <w:jc w:val="center"/>
        <w:rPr>
          <w:rFonts w:ascii="Garamond" w:eastAsia="Garamond" w:hAnsi="Garamond" w:cs="Garamond"/>
          <w:b/>
          <w:i/>
        </w:rPr>
      </w:pPr>
    </w:p>
    <w:p w14:paraId="17CF56ED" w14:textId="77777777" w:rsidR="007213CD" w:rsidRPr="00646B43" w:rsidRDefault="00091E86">
      <w:pPr>
        <w:spacing w:after="0" w:line="240" w:lineRule="auto"/>
        <w:rPr>
          <w:rFonts w:ascii="Garamond" w:eastAsia="Garamond" w:hAnsi="Garamond" w:cs="Garamond"/>
        </w:rPr>
      </w:pPr>
      <w:r>
        <w:rPr>
          <w:rFonts w:ascii="Garamond" w:eastAsia="Garamond" w:hAnsi="Garamond" w:cs="Garamond"/>
        </w:rPr>
        <w:t xml:space="preserve">For the second component of the project, the </w:t>
      </w:r>
      <w:proofErr w:type="spellStart"/>
      <w:r>
        <w:rPr>
          <w:rFonts w:ascii="Garamond" w:eastAsia="Garamond" w:hAnsi="Garamond" w:cs="Garamond"/>
        </w:rPr>
        <w:t>Terrset</w:t>
      </w:r>
      <w:proofErr w:type="spellEnd"/>
      <w:r>
        <w:rPr>
          <w:rFonts w:ascii="Garamond" w:eastAsia="Garamond" w:hAnsi="Garamond" w:cs="Garamond"/>
        </w:rPr>
        <w:t xml:space="preserve"> Land Change Modeler was used to forecast wetland extent through the year 2030.</w:t>
      </w:r>
      <w:r w:rsidR="002F755D">
        <w:rPr>
          <w:rFonts w:ascii="Garamond" w:eastAsia="Garamond" w:hAnsi="Garamond" w:cs="Garamond"/>
        </w:rPr>
        <w:t xml:space="preserve">  This year was selected because it coincides with the year that the SDGs are aimed to be completed by participating nations.</w:t>
      </w:r>
      <w:r>
        <w:rPr>
          <w:rFonts w:ascii="Garamond" w:eastAsia="Garamond" w:hAnsi="Garamond" w:cs="Garamond"/>
        </w:rPr>
        <w:t xml:space="preserve"> This forecast identified areas of wetlands that may be facing reductions in the near future and allowed for the detection of areas facing significant reductions or areas changing the most rapidly. In order to create this map, the wetland extent time series from 2015-2016</w:t>
      </w:r>
      <w:r w:rsidR="006A1763">
        <w:rPr>
          <w:rFonts w:ascii="Garamond" w:eastAsia="Garamond" w:hAnsi="Garamond" w:cs="Garamond"/>
        </w:rPr>
        <w:t xml:space="preserve"> was used</w:t>
      </w:r>
      <w:r>
        <w:rPr>
          <w:rFonts w:ascii="Garamond" w:eastAsia="Garamond" w:hAnsi="Garamond" w:cs="Garamond"/>
        </w:rPr>
        <w:t xml:space="preserve"> to represent the current land cover. To create a forecast</w:t>
      </w:r>
      <w:r w:rsidR="006A1763">
        <w:rPr>
          <w:rFonts w:ascii="Garamond" w:eastAsia="Garamond" w:hAnsi="Garamond" w:cs="Garamond"/>
        </w:rPr>
        <w:t>,</w:t>
      </w:r>
      <w:r>
        <w:rPr>
          <w:rFonts w:ascii="Garamond" w:eastAsia="Garamond" w:hAnsi="Garamond" w:cs="Garamond"/>
        </w:rPr>
        <w:t xml:space="preserve"> variables relating to development</w:t>
      </w:r>
      <w:r w:rsidR="002F755D">
        <w:rPr>
          <w:rFonts w:ascii="Garamond" w:eastAsia="Garamond" w:hAnsi="Garamond" w:cs="Garamond"/>
        </w:rPr>
        <w:t xml:space="preserve"> such as </w:t>
      </w:r>
      <w:r>
        <w:rPr>
          <w:rFonts w:ascii="Garamond" w:eastAsia="Garamond" w:hAnsi="Garamond" w:cs="Garamond"/>
        </w:rPr>
        <w:t xml:space="preserve">distance to roads and population density </w:t>
      </w:r>
      <w:r w:rsidR="006A1763">
        <w:rPr>
          <w:rFonts w:ascii="Garamond" w:eastAsia="Garamond" w:hAnsi="Garamond" w:cs="Garamond"/>
        </w:rPr>
        <w:t xml:space="preserve">were used </w:t>
      </w:r>
      <w:r>
        <w:rPr>
          <w:rFonts w:ascii="Garamond" w:eastAsia="Garamond" w:hAnsi="Garamond" w:cs="Garamond"/>
        </w:rPr>
        <w:t xml:space="preserve">as influencing factors in </w:t>
      </w:r>
      <w:r w:rsidR="006A1763">
        <w:rPr>
          <w:rFonts w:ascii="Garamond" w:eastAsia="Garamond" w:hAnsi="Garamond" w:cs="Garamond"/>
        </w:rPr>
        <w:t xml:space="preserve">the </w:t>
      </w:r>
      <w:r>
        <w:rPr>
          <w:rFonts w:ascii="Garamond" w:eastAsia="Garamond" w:hAnsi="Garamond" w:cs="Garamond"/>
        </w:rPr>
        <w:t xml:space="preserve">model. This </w:t>
      </w:r>
      <w:r w:rsidR="002F755D">
        <w:rPr>
          <w:rFonts w:ascii="Garamond" w:eastAsia="Garamond" w:hAnsi="Garamond" w:cs="Garamond"/>
        </w:rPr>
        <w:t>allowed the</w:t>
      </w:r>
      <w:r w:rsidR="006A1763">
        <w:rPr>
          <w:rFonts w:ascii="Garamond" w:eastAsia="Garamond" w:hAnsi="Garamond" w:cs="Garamond"/>
        </w:rPr>
        <w:t xml:space="preserve"> </w:t>
      </w:r>
      <w:r>
        <w:rPr>
          <w:rFonts w:ascii="Garamond" w:eastAsia="Garamond" w:hAnsi="Garamond" w:cs="Garamond"/>
        </w:rPr>
        <w:t>creat</w:t>
      </w:r>
      <w:r w:rsidR="006A1763">
        <w:rPr>
          <w:rFonts w:ascii="Garamond" w:eastAsia="Garamond" w:hAnsi="Garamond" w:cs="Garamond"/>
        </w:rPr>
        <w:t>ion</w:t>
      </w:r>
      <w:r>
        <w:rPr>
          <w:rFonts w:ascii="Garamond" w:eastAsia="Garamond" w:hAnsi="Garamond" w:cs="Garamond"/>
        </w:rPr>
        <w:t xml:space="preserve"> </w:t>
      </w:r>
      <w:r w:rsidR="006A1763">
        <w:rPr>
          <w:rFonts w:ascii="Garamond" w:eastAsia="Garamond" w:hAnsi="Garamond" w:cs="Garamond"/>
        </w:rPr>
        <w:t xml:space="preserve">of </w:t>
      </w:r>
      <w:r>
        <w:rPr>
          <w:rFonts w:ascii="Garamond" w:eastAsia="Garamond" w:hAnsi="Garamond" w:cs="Garamond"/>
        </w:rPr>
        <w:t>a forecast model that predicts land cover, in particular wetland extent, for the year 2030. This implied the areas of wetlands facing the most critical impact and the areas that are most in need of aid and protection. This product will benefit the project partners as it provides useful information about where aid and resources will be the most effective at protecting current wetlands and reducing wetland degradation.</w:t>
      </w:r>
    </w:p>
    <w:p w14:paraId="0846896F" w14:textId="77777777" w:rsidR="007213CD" w:rsidRDefault="007213CD">
      <w:pPr>
        <w:spacing w:after="0" w:line="240" w:lineRule="auto"/>
        <w:rPr>
          <w:rFonts w:ascii="Garamond" w:eastAsia="Garamond" w:hAnsi="Garamond" w:cs="Garamond"/>
          <w:b/>
          <w:i/>
        </w:rPr>
      </w:pPr>
    </w:p>
    <w:p w14:paraId="151317CE" w14:textId="2009D6C5" w:rsidR="007213CD" w:rsidRDefault="00091E86">
      <w:pPr>
        <w:pStyle w:val="Heading1"/>
        <w:rPr>
          <w:rFonts w:ascii="Garamond" w:eastAsia="Garamond" w:hAnsi="Garamond" w:cs="Garamond"/>
        </w:rPr>
      </w:pPr>
      <w:bookmarkStart w:id="3" w:name="_2et92p0" w:colFirst="0" w:colLast="0"/>
      <w:bookmarkEnd w:id="3"/>
      <w:r>
        <w:rPr>
          <w:rFonts w:ascii="Garamond" w:eastAsia="Garamond" w:hAnsi="Garamond" w:cs="Garamond"/>
        </w:rPr>
        <w:t>4. Results &amp; Discussion</w:t>
      </w:r>
    </w:p>
    <w:p w14:paraId="18850152" w14:textId="6B880DBF" w:rsidR="007213CD" w:rsidRDefault="00091E86">
      <w:pPr>
        <w:spacing w:after="0" w:line="240" w:lineRule="auto"/>
        <w:rPr>
          <w:rFonts w:ascii="Garamond" w:eastAsia="Garamond" w:hAnsi="Garamond" w:cs="Garamond"/>
          <w:b/>
          <w:i/>
        </w:rPr>
      </w:pPr>
      <w:r>
        <w:rPr>
          <w:rFonts w:ascii="Garamond" w:eastAsia="Garamond" w:hAnsi="Garamond" w:cs="Garamond"/>
          <w:b/>
          <w:i/>
        </w:rPr>
        <w:t>4.1 Analysis of Results</w:t>
      </w:r>
    </w:p>
    <w:p w14:paraId="41906534" w14:textId="124B8C96" w:rsidR="007213CD" w:rsidRDefault="00091E86">
      <w:pPr>
        <w:spacing w:after="0" w:line="240" w:lineRule="auto"/>
        <w:rPr>
          <w:rFonts w:ascii="Garamond" w:eastAsia="Garamond" w:hAnsi="Garamond" w:cs="Garamond"/>
        </w:rPr>
      </w:pPr>
      <w:bookmarkStart w:id="4" w:name="_vs9zhvkhkjmi" w:colFirst="0" w:colLast="0"/>
      <w:bookmarkEnd w:id="4"/>
      <w:r>
        <w:rPr>
          <w:rFonts w:ascii="Garamond" w:eastAsia="Garamond" w:hAnsi="Garamond" w:cs="Garamond"/>
        </w:rPr>
        <w:t xml:space="preserve">The most prominent change in wetlands was observed in Eastern Rwanda between the years 2014 and 2016. In the images from these years there is a clear decline in wetlands especially in the north, inland near Lake </w:t>
      </w:r>
      <w:proofErr w:type="spellStart"/>
      <w:r>
        <w:rPr>
          <w:rFonts w:ascii="Garamond" w:eastAsia="Garamond" w:hAnsi="Garamond" w:cs="Garamond"/>
        </w:rPr>
        <w:lastRenderedPageBreak/>
        <w:t>Burrea</w:t>
      </w:r>
      <w:proofErr w:type="spellEnd"/>
      <w:r>
        <w:rPr>
          <w:rFonts w:ascii="Garamond" w:eastAsia="Garamond" w:hAnsi="Garamond" w:cs="Garamond"/>
        </w:rPr>
        <w:t xml:space="preserve"> and Lake </w:t>
      </w:r>
      <w:proofErr w:type="spellStart"/>
      <w:r>
        <w:rPr>
          <w:rFonts w:ascii="Garamond" w:eastAsia="Garamond" w:hAnsi="Garamond" w:cs="Garamond"/>
        </w:rPr>
        <w:t>Ruhondo</w:t>
      </w:r>
      <w:proofErr w:type="spellEnd"/>
      <w:r>
        <w:rPr>
          <w:rFonts w:ascii="Garamond" w:eastAsia="Garamond" w:hAnsi="Garamond" w:cs="Garamond"/>
        </w:rPr>
        <w:t>. The most common conversion of these</w:t>
      </w:r>
      <w:r w:rsidR="002F755D">
        <w:rPr>
          <w:rFonts w:ascii="Garamond" w:eastAsia="Garamond" w:hAnsi="Garamond" w:cs="Garamond"/>
        </w:rPr>
        <w:t xml:space="preserve"> wetlands was to land/cropland</w:t>
      </w:r>
      <w:r w:rsidR="00646B43">
        <w:rPr>
          <w:rFonts w:ascii="Garamond" w:eastAsia="Garamond" w:hAnsi="Garamond" w:cs="Garamond"/>
        </w:rPr>
        <w:t xml:space="preserve"> and urban use.  </w:t>
      </w:r>
      <w:r>
        <w:rPr>
          <w:rFonts w:ascii="Garamond" w:eastAsia="Garamond" w:hAnsi="Garamond" w:cs="Garamond"/>
        </w:rPr>
        <w:t xml:space="preserve">There was also a detected loss of forest, highlighting a potential escalation of deforestation. Landsat 5 and 8 both </w:t>
      </w:r>
      <w:r w:rsidR="00646B43">
        <w:rPr>
          <w:rFonts w:ascii="Garamond" w:eastAsia="Garamond" w:hAnsi="Garamond" w:cs="Garamond"/>
        </w:rPr>
        <w:t>have temporal resolutions of 16-</w:t>
      </w:r>
      <w:r>
        <w:rPr>
          <w:rFonts w:ascii="Garamond" w:eastAsia="Garamond" w:hAnsi="Garamond" w:cs="Garamond"/>
        </w:rPr>
        <w:t xml:space="preserve">day return periods, and has a return period of 10 days. This can make it challenging to obtain a cloud free image for a given area in a study period. Clouds pose an obvious problem to </w:t>
      </w:r>
      <w:r w:rsidR="0045064E">
        <w:rPr>
          <w:rFonts w:ascii="Garamond" w:eastAsia="Garamond" w:hAnsi="Garamond" w:cs="Garamond"/>
        </w:rPr>
        <w:t xml:space="preserve">the </w:t>
      </w:r>
      <w:r>
        <w:rPr>
          <w:rFonts w:ascii="Garamond" w:eastAsia="Garamond" w:hAnsi="Garamond" w:cs="Garamond"/>
        </w:rPr>
        <w:t xml:space="preserve">approach in that when the area is covered in </w:t>
      </w:r>
      <w:r w:rsidR="002F755D">
        <w:rPr>
          <w:rFonts w:ascii="Garamond" w:eastAsia="Garamond" w:hAnsi="Garamond" w:cs="Garamond"/>
        </w:rPr>
        <w:t>clouds, no</w:t>
      </w:r>
      <w:r w:rsidR="0045064E">
        <w:rPr>
          <w:rFonts w:ascii="Garamond" w:eastAsia="Garamond" w:hAnsi="Garamond" w:cs="Garamond"/>
        </w:rPr>
        <w:t xml:space="preserve"> conclusions </w:t>
      </w:r>
      <w:r>
        <w:rPr>
          <w:rFonts w:ascii="Garamond" w:eastAsia="Garamond" w:hAnsi="Garamond" w:cs="Garamond"/>
        </w:rPr>
        <w:t xml:space="preserve">can </w:t>
      </w:r>
      <w:r w:rsidR="0045064E">
        <w:rPr>
          <w:rFonts w:ascii="Garamond" w:eastAsia="Garamond" w:hAnsi="Garamond" w:cs="Garamond"/>
        </w:rPr>
        <w:t xml:space="preserve">be </w:t>
      </w:r>
      <w:r>
        <w:rPr>
          <w:rFonts w:ascii="Garamond" w:eastAsia="Garamond" w:hAnsi="Garamond" w:cs="Garamond"/>
        </w:rPr>
        <w:t>draw</w:t>
      </w:r>
      <w:r w:rsidR="0045064E">
        <w:rPr>
          <w:rFonts w:ascii="Garamond" w:eastAsia="Garamond" w:hAnsi="Garamond" w:cs="Garamond"/>
        </w:rPr>
        <w:t>n</w:t>
      </w:r>
      <w:r>
        <w:rPr>
          <w:rFonts w:ascii="Garamond" w:eastAsia="Garamond" w:hAnsi="Garamond" w:cs="Garamond"/>
        </w:rPr>
        <w:t xml:space="preserve"> about the surface </w:t>
      </w:r>
      <w:r w:rsidR="0045064E">
        <w:rPr>
          <w:rFonts w:ascii="Garamond" w:eastAsia="Garamond" w:hAnsi="Garamond" w:cs="Garamond"/>
        </w:rPr>
        <w:t>underneath</w:t>
      </w:r>
      <w:r>
        <w:rPr>
          <w:rFonts w:ascii="Garamond" w:eastAsia="Garamond" w:hAnsi="Garamond" w:cs="Garamond"/>
        </w:rPr>
        <w:t xml:space="preserve">. In the maps of the western part of the country, the results were more inconclusive and </w:t>
      </w:r>
      <w:r w:rsidR="003D175C">
        <w:rPr>
          <w:rFonts w:ascii="Garamond" w:eastAsia="Garamond" w:hAnsi="Garamond" w:cs="Garamond"/>
        </w:rPr>
        <w:t>challenging</w:t>
      </w:r>
      <w:r w:rsidR="0045064E">
        <w:rPr>
          <w:rFonts w:ascii="Garamond" w:eastAsia="Garamond" w:hAnsi="Garamond" w:cs="Garamond"/>
        </w:rPr>
        <w:t xml:space="preserve"> </w:t>
      </w:r>
      <w:r>
        <w:rPr>
          <w:rFonts w:ascii="Garamond" w:eastAsia="Garamond" w:hAnsi="Garamond" w:cs="Garamond"/>
        </w:rPr>
        <w:t>to yield results from. This is for a variety of reasons</w:t>
      </w:r>
      <w:r w:rsidR="0045064E">
        <w:rPr>
          <w:rFonts w:ascii="Garamond" w:eastAsia="Garamond" w:hAnsi="Garamond" w:cs="Garamond"/>
        </w:rPr>
        <w:t>:</w:t>
      </w:r>
      <w:r>
        <w:rPr>
          <w:rFonts w:ascii="Garamond" w:eastAsia="Garamond" w:hAnsi="Garamond" w:cs="Garamond"/>
        </w:rPr>
        <w:t xml:space="preserve"> there are significantly less wetlands in the western part of the country and as many of these are seasonal it was difficult to obtain data. In addition, during the wetlands peak, the rainy season, they were frequently cloud covered. </w:t>
      </w:r>
    </w:p>
    <w:p w14:paraId="5B87617E" w14:textId="7C540E93" w:rsidR="007213CD" w:rsidRDefault="007213CD">
      <w:pPr>
        <w:spacing w:after="0" w:line="240" w:lineRule="auto"/>
        <w:rPr>
          <w:rFonts w:ascii="Garamond" w:eastAsia="Garamond" w:hAnsi="Garamond" w:cs="Garamond"/>
        </w:rPr>
      </w:pPr>
      <w:bookmarkStart w:id="5" w:name="_jdds77fpen6k" w:colFirst="0" w:colLast="0"/>
      <w:bookmarkEnd w:id="5"/>
    </w:p>
    <w:p w14:paraId="73B4044C" w14:textId="2DB5A358" w:rsidR="007213CD" w:rsidRDefault="007213CD">
      <w:pPr>
        <w:spacing w:after="0" w:line="240" w:lineRule="auto"/>
        <w:rPr>
          <w:rFonts w:ascii="Garamond" w:eastAsia="Garamond" w:hAnsi="Garamond" w:cs="Garamond"/>
          <w:b/>
          <w:i/>
        </w:rPr>
      </w:pPr>
    </w:p>
    <w:p w14:paraId="1EF5BF34" w14:textId="7BB417F0" w:rsidR="00D24FF3" w:rsidRDefault="00091E86">
      <w:pPr>
        <w:spacing w:after="0" w:line="240" w:lineRule="auto"/>
        <w:jc w:val="center"/>
        <w:rPr>
          <w:rFonts w:ascii="Garamond" w:eastAsia="Garamond" w:hAnsi="Garamond" w:cs="Garamond"/>
          <w:b/>
          <w:i/>
        </w:rPr>
      </w:pPr>
      <w:bookmarkStart w:id="6" w:name="_fieox9dny67m" w:colFirst="0" w:colLast="0"/>
      <w:bookmarkEnd w:id="6"/>
      <w:r>
        <w:rPr>
          <w:rFonts w:ascii="Garamond" w:eastAsia="Garamond" w:hAnsi="Garamond" w:cs="Garamond"/>
          <w:noProof/>
        </w:rPr>
        <w:drawing>
          <wp:inline distT="114300" distB="114300" distL="114300" distR="114300" wp14:anchorId="7188EF50" wp14:editId="7DE823F8">
            <wp:extent cx="5943600" cy="24003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4"/>
                    <a:srcRect b="27862"/>
                    <a:stretch/>
                  </pic:blipFill>
                  <pic:spPr bwMode="auto">
                    <a:xfrm>
                      <a:off x="0" y="0"/>
                      <a:ext cx="5943600" cy="2400300"/>
                    </a:xfrm>
                    <a:prstGeom prst="rect">
                      <a:avLst/>
                    </a:prstGeom>
                    <a:ln>
                      <a:noFill/>
                    </a:ln>
                    <a:extLst>
                      <a:ext uri="{53640926-AAD7-44D8-BBD7-CCE9431645EC}">
                        <a14:shadowObscured xmlns:a14="http://schemas.microsoft.com/office/drawing/2010/main"/>
                      </a:ext>
                    </a:extLst>
                  </pic:spPr>
                </pic:pic>
              </a:graphicData>
            </a:graphic>
          </wp:inline>
        </w:drawing>
      </w:r>
    </w:p>
    <w:p w14:paraId="7ED1233F" w14:textId="050F7655" w:rsidR="00D24FF3" w:rsidRDefault="00B27987">
      <w:pPr>
        <w:spacing w:after="0" w:line="240" w:lineRule="auto"/>
        <w:jc w:val="center"/>
        <w:rPr>
          <w:rFonts w:ascii="Garamond" w:eastAsia="Garamond" w:hAnsi="Garamond" w:cs="Garamond"/>
          <w:b/>
          <w:i/>
        </w:rPr>
      </w:pPr>
      <w:r>
        <w:rPr>
          <w:noProof/>
        </w:rPr>
        <mc:AlternateContent>
          <mc:Choice Requires="wpg">
            <w:drawing>
              <wp:anchor distT="0" distB="0" distL="114300" distR="114300" simplePos="0" relativeHeight="251678208" behindDoc="0" locked="0" layoutInCell="1" allowOverlap="1" wp14:anchorId="1B9C8ADF" wp14:editId="0A898D62">
                <wp:simplePos x="0" y="0"/>
                <wp:positionH relativeFrom="column">
                  <wp:posOffset>994454</wp:posOffset>
                </wp:positionH>
                <wp:positionV relativeFrom="paragraph">
                  <wp:posOffset>74930</wp:posOffset>
                </wp:positionV>
                <wp:extent cx="3929083" cy="809623"/>
                <wp:effectExtent l="0" t="0" r="14605" b="0"/>
                <wp:wrapNone/>
                <wp:docPr id="45" name="Canvas 52"/>
                <wp:cNvGraphicFramePr/>
                <a:graphic xmlns:a="http://schemas.openxmlformats.org/drawingml/2006/main">
                  <a:graphicData uri="http://schemas.microsoft.com/office/word/2010/wordprocessingGroup">
                    <wpg:wgp>
                      <wpg:cNvGrpSpPr/>
                      <wpg:grpSpPr>
                        <a:xfrm>
                          <a:off x="0" y="0"/>
                          <a:ext cx="3929083" cy="809623"/>
                          <a:chOff x="0" y="1"/>
                          <a:chExt cx="3584026" cy="511174"/>
                        </a:xfrm>
                      </wpg:grpSpPr>
                      <wps:wsp>
                        <wps:cNvPr id="46" name="Rectangle 46"/>
                        <wps:cNvSpPr/>
                        <wps:spPr>
                          <a:xfrm>
                            <a:off x="0" y="3810"/>
                            <a:ext cx="3292475" cy="507365"/>
                          </a:xfrm>
                          <a:prstGeom prst="rect">
                            <a:avLst/>
                          </a:prstGeom>
                          <a:noFill/>
                          <a:ln>
                            <a:noFill/>
                          </a:ln>
                        </wps:spPr>
                        <wps:bodyPr/>
                      </wps:wsp>
                      <wps:wsp>
                        <wps:cNvPr id="47" name="Rectangle 47"/>
                        <wps:cNvSpPr>
                          <a:spLocks noChangeArrowheads="1"/>
                        </wps:cNvSpPr>
                        <wps:spPr bwMode="auto">
                          <a:xfrm>
                            <a:off x="6983" y="1"/>
                            <a:ext cx="835802" cy="9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9006" w14:textId="77777777" w:rsidR="00B27987" w:rsidRDefault="00B27987" w:rsidP="00B27987">
                              <w:pPr>
                                <w:pStyle w:val="NormalWeb"/>
                                <w:spacing w:before="0" w:beforeAutospacing="0" w:after="200" w:afterAutospacing="0" w:line="276" w:lineRule="auto"/>
                              </w:pPr>
                              <w:r w:rsidRPr="00B27987">
                                <w:rPr>
                                  <w:rFonts w:asciiTheme="majorHAnsi" w:eastAsia="Calibri" w:hAnsi="Calibri Light"/>
                                  <w:b/>
                                  <w:bCs/>
                                  <w:color w:val="000000"/>
                                  <w:sz w:val="22"/>
                                  <w:szCs w:val="32"/>
                                </w:rPr>
                                <w:t>Classification</w:t>
                              </w:r>
                            </w:p>
                          </w:txbxContent>
                        </wps:txbx>
                        <wps:bodyPr rot="0" vert="horz" wrap="square" lIns="0" tIns="0" rIns="0" bIns="0" anchor="t" anchorCtr="0">
                          <a:noAutofit/>
                        </wps:bodyPr>
                      </wps:wsp>
                      <wps:wsp>
                        <wps:cNvPr id="48" name="Rectangle 48"/>
                        <wps:cNvSpPr>
                          <a:spLocks noChangeArrowheads="1"/>
                        </wps:cNvSpPr>
                        <wps:spPr bwMode="auto">
                          <a:xfrm>
                            <a:off x="8227" y="105273"/>
                            <a:ext cx="200051" cy="83117"/>
                          </a:xfrm>
                          <a:prstGeom prst="rect">
                            <a:avLst/>
                          </a:prstGeom>
                          <a:solidFill>
                            <a:srgbClr val="4CE600"/>
                          </a:solidFill>
                          <a:ln w="0">
                            <a:solidFill>
                              <a:srgbClr val="000000"/>
                            </a:solidFill>
                            <a:prstDash val="solid"/>
                            <a:miter lim="800000"/>
                            <a:headEnd/>
                            <a:tailEnd/>
                          </a:ln>
                        </wps:spPr>
                        <wps:bodyPr rot="0" vert="horz" wrap="square" lIns="91440" tIns="45720" rIns="91440" bIns="45720" anchor="t" anchorCtr="0" upright="1">
                          <a:noAutofit/>
                        </wps:bodyPr>
                      </wps:wsp>
                      <wps:wsp>
                        <wps:cNvPr id="49" name="Rectangle 49"/>
                        <wps:cNvSpPr>
                          <a:spLocks noChangeArrowheads="1"/>
                        </wps:cNvSpPr>
                        <wps:spPr bwMode="auto">
                          <a:xfrm>
                            <a:off x="279219" y="114265"/>
                            <a:ext cx="270866" cy="10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2093"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Land</w:t>
                              </w:r>
                            </w:p>
                          </w:txbxContent>
                        </wps:txbx>
                        <wps:bodyPr rot="0" vert="horz" wrap="square" lIns="0" tIns="0" rIns="0" bIns="0" anchor="t" anchorCtr="0">
                          <a:noAutofit/>
                        </wps:bodyPr>
                      </wps:wsp>
                      <wps:wsp>
                        <wps:cNvPr id="50" name="Rectangle 50"/>
                        <wps:cNvSpPr>
                          <a:spLocks noChangeArrowheads="1"/>
                        </wps:cNvSpPr>
                        <wps:spPr bwMode="auto">
                          <a:xfrm>
                            <a:off x="612985" y="105273"/>
                            <a:ext cx="194191" cy="83164"/>
                          </a:xfrm>
                          <a:prstGeom prst="rect">
                            <a:avLst/>
                          </a:prstGeom>
                          <a:solidFill>
                            <a:srgbClr val="0070FF"/>
                          </a:solidFill>
                          <a:ln w="0">
                            <a:solidFill>
                              <a:srgbClr val="000000"/>
                            </a:solidFill>
                            <a:prstDash val="solid"/>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907198" y="114218"/>
                            <a:ext cx="324888" cy="10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A4E9"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Water</w:t>
                              </w:r>
                            </w:p>
                          </w:txbxContent>
                        </wps:txbx>
                        <wps:bodyPr rot="0" vert="horz" wrap="square" lIns="0" tIns="0" rIns="0" bIns="0" anchor="t" anchorCtr="0">
                          <a:noAutofit/>
                        </wps:bodyPr>
                      </wps:wsp>
                      <wps:wsp>
                        <wps:cNvPr id="52" name="Rectangle 52"/>
                        <wps:cNvSpPr>
                          <a:spLocks noChangeArrowheads="1"/>
                        </wps:cNvSpPr>
                        <wps:spPr bwMode="auto">
                          <a:xfrm>
                            <a:off x="1267068" y="105273"/>
                            <a:ext cx="194191" cy="92202"/>
                          </a:xfrm>
                          <a:prstGeom prst="rect">
                            <a:avLst/>
                          </a:prstGeom>
                          <a:solidFill>
                            <a:srgbClr val="FFFF00"/>
                          </a:solidFill>
                          <a:ln w="0">
                            <a:solidFill>
                              <a:srgbClr val="000000"/>
                            </a:solidFill>
                            <a:prstDash val="solid"/>
                            <a:miter lim="800000"/>
                            <a:headEnd/>
                            <a:tailEnd/>
                          </a:ln>
                        </wps:spPr>
                        <wps:bodyPr rot="0" vert="horz" wrap="square" lIns="91440" tIns="45720" rIns="91440" bIns="45720" anchor="t" anchorCtr="0" upright="1">
                          <a:noAutofit/>
                        </wps:bodyPr>
                      </wps:wsp>
                      <wps:wsp>
                        <wps:cNvPr id="53" name="Rectangle 53"/>
                        <wps:cNvSpPr>
                          <a:spLocks noChangeArrowheads="1"/>
                        </wps:cNvSpPr>
                        <wps:spPr bwMode="auto">
                          <a:xfrm>
                            <a:off x="1541226" y="114218"/>
                            <a:ext cx="582439" cy="10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3BA3"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Developed</w:t>
                              </w:r>
                            </w:p>
                          </w:txbxContent>
                        </wps:txbx>
                        <wps:bodyPr rot="0" vert="horz" wrap="square" lIns="0" tIns="0" rIns="0" bIns="0" anchor="t" anchorCtr="0">
                          <a:noAutofit/>
                        </wps:bodyPr>
                      </wps:wsp>
                      <wps:wsp>
                        <wps:cNvPr id="54" name="Rectangle 54"/>
                        <wps:cNvSpPr>
                          <a:spLocks noChangeArrowheads="1"/>
                        </wps:cNvSpPr>
                        <wps:spPr bwMode="auto">
                          <a:xfrm>
                            <a:off x="2159978" y="105273"/>
                            <a:ext cx="194191" cy="92202"/>
                          </a:xfrm>
                          <a:prstGeom prst="rect">
                            <a:avLst/>
                          </a:prstGeom>
                          <a:solidFill>
                            <a:srgbClr val="267300"/>
                          </a:solidFill>
                          <a:ln w="0">
                            <a:solidFill>
                              <a:srgbClr val="000000"/>
                            </a:solidFill>
                            <a:prstDash val="solid"/>
                            <a:miter lim="800000"/>
                            <a:headEnd/>
                            <a:tailEnd/>
                          </a:ln>
                        </wps:spPr>
                        <wps:bodyPr rot="0" vert="horz" wrap="square" lIns="91440" tIns="45720" rIns="91440" bIns="45720" anchor="t" anchorCtr="0" upright="1">
                          <a:noAutofit/>
                        </wps:bodyPr>
                      </wps:wsp>
                      <wps:wsp>
                        <wps:cNvPr id="55" name="Rectangle 55"/>
                        <wps:cNvSpPr>
                          <a:spLocks noChangeArrowheads="1"/>
                        </wps:cNvSpPr>
                        <wps:spPr bwMode="auto">
                          <a:xfrm>
                            <a:off x="2434072" y="114218"/>
                            <a:ext cx="345050" cy="10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B083"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Forest</w:t>
                              </w:r>
                            </w:p>
                          </w:txbxContent>
                        </wps:txbx>
                        <wps:bodyPr rot="0" vert="horz" wrap="square" lIns="0" tIns="0" rIns="0" bIns="0" anchor="t" anchorCtr="0">
                          <a:noAutofit/>
                        </wps:bodyPr>
                      </wps:wsp>
                      <wps:wsp>
                        <wps:cNvPr id="56" name="Rectangle 56"/>
                        <wps:cNvSpPr>
                          <a:spLocks noChangeArrowheads="1"/>
                        </wps:cNvSpPr>
                        <wps:spPr bwMode="auto">
                          <a:xfrm>
                            <a:off x="2845799" y="107879"/>
                            <a:ext cx="204152" cy="89596"/>
                          </a:xfrm>
                          <a:prstGeom prst="rect">
                            <a:avLst/>
                          </a:prstGeom>
                          <a:solidFill>
                            <a:srgbClr val="E0097F"/>
                          </a:solidFill>
                          <a:ln w="9525">
                            <a:solidFill>
                              <a:srgbClr val="6E6E6E"/>
                            </a:solidFill>
                            <a:prstDash val="solid"/>
                            <a:miter lim="800000"/>
                            <a:headEnd/>
                            <a:tailEnd/>
                          </a:ln>
                        </wps:spPr>
                        <wps:bodyPr rot="0" vert="horz" wrap="square" lIns="91440" tIns="45720" rIns="91440" bIns="45720" anchor="t" anchorCtr="0" upright="1">
                          <a:noAutofit/>
                        </wps:bodyPr>
                      </wps:wsp>
                      <wps:wsp>
                        <wps:cNvPr id="57" name="Rectangle 57"/>
                        <wps:cNvSpPr>
                          <a:spLocks noChangeArrowheads="1"/>
                        </wps:cNvSpPr>
                        <wps:spPr bwMode="auto">
                          <a:xfrm>
                            <a:off x="3137401" y="123302"/>
                            <a:ext cx="446625" cy="10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5255"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Wetland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9C8ADF" id="Canvas 52" o:spid="_x0000_s1026" style="position:absolute;left:0;text-align:left;margin-left:78.3pt;margin-top:5.9pt;width:309.4pt;height:63.75pt;z-index:251678208;mso-width-relative:margin;mso-height-relative:margin" coordorigin="" coordsize="35840,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">
                <v:rect id="Rectangle 46" o:spid="_x0000_s1027" style="position:absolute;top:38;width:32924;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rect id="Rectangle 47" o:spid="_x0000_s1028" style="position:absolute;left:69;width:835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79739006" w14:textId="77777777" w:rsidR="00B27987" w:rsidRDefault="00B27987" w:rsidP="00B27987">
                        <w:pPr>
                          <w:pStyle w:val="NormalWeb"/>
                          <w:spacing w:before="0" w:beforeAutospacing="0" w:after="200" w:afterAutospacing="0" w:line="276" w:lineRule="auto"/>
                        </w:pPr>
                        <w:r w:rsidRPr="00B27987">
                          <w:rPr>
                            <w:rFonts w:asciiTheme="majorHAnsi" w:eastAsia="Calibri" w:hAnsi="Calibri Light"/>
                            <w:b/>
                            <w:bCs/>
                            <w:color w:val="000000"/>
                            <w:sz w:val="22"/>
                            <w:szCs w:val="32"/>
                          </w:rPr>
                          <w:t>Classification</w:t>
                        </w:r>
                      </w:p>
                    </w:txbxContent>
                  </v:textbox>
                </v:rect>
                <v:rect id="Rectangle 48" o:spid="_x0000_s1029" style="position:absolute;left:82;top:1052;width:200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sw74A&#10;AADbAAAADwAAAGRycy9kb3ducmV2LnhtbERPy4rCMBTdC/5DuIIb0VRHRKpRdGBm3Ag+99fm2hab&#10;m5JktP69WQguD+c9XzamEndyvrSsYDhIQBBnVpecKzgdf/pTED4ga6wsk4IneVgu2q05pto+eE/3&#10;Q8hFDGGfooIihDqV0mcFGfQDWxNH7mqdwRChy6V2+IjhppKjJJlIgyXHhgJr+i4oux3+jYKtXe/+&#10;/NX9XuirxOqcTze9xivV7TSrGYhATfiI3+6NVjCOY+OX+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cLMO+AAAA2wAAAA8AAAAAAAAAAAAAAAAAmAIAAGRycy9kb3ducmV2&#10;LnhtbFBLBQYAAAAABAAEAPUAAACDAwAAAAA=&#10;" fillcolor="#4ce600" strokeweight="0"/>
                <v:rect id="Rectangle 49" o:spid="_x0000_s1030" style="position:absolute;left:2792;top:1142;width:27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61692093"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Land</w:t>
                        </w:r>
                      </w:p>
                    </w:txbxContent>
                  </v:textbox>
                </v:rect>
                <v:rect id="Rectangle 50" o:spid="_x0000_s1031" style="position:absolute;left:6129;top:1052;width:194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MPsAA&#10;AADbAAAADwAAAGRycy9kb3ducmV2LnhtbERPXWvCMBR9H/gfwhX2NlMFZXRGEdnAqQxsxee75toU&#10;m5uSRK3/3jwM9ng43/Nlb1txIx8axwrGowwEceV0w7WCY/n19g4iRGSNrWNS8KAAy8XgZY65dnc+&#10;0K2ItUghHHJUYGLscilDZchiGLmOOHFn5y3GBH0ttcd7CretnGTZTFpsODUY7GhtqLoUV6ugHJdm&#10;/+13P9Oi38XP0/a0mf1apV6H/eoDRKQ+/ov/3ButYJrWpy/p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LMPsAAAADbAAAADwAAAAAAAAAAAAAAAACYAgAAZHJzL2Rvd25y&#10;ZXYueG1sUEsFBgAAAAAEAAQA9QAAAIUDAAAAAA==&#10;" fillcolor="#0070ff" strokeweight="0"/>
                <v:rect id="Rectangle 51" o:spid="_x0000_s1032" style="position:absolute;left:9071;top:1142;width:3249;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1913A4E9"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Water</w:t>
                        </w:r>
                      </w:p>
                    </w:txbxContent>
                  </v:textbox>
                </v:rect>
                <v:rect id="Rectangle 52" o:spid="_x0000_s1033" style="position:absolute;left:12670;top:1052;width:1942;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L/8QA&#10;AADbAAAADwAAAGRycy9kb3ducmV2LnhtbESP0WrCQBRE3wX/YblCX0Q3hloldRVRAkJBMfUDLru3&#10;STB7N2S3mvx9t1Do4zAzZ5jNrreNeFDna8cKFvMEBLF2puZSwe0zn61B+IBssHFMCgbysNuORxvM&#10;jHvylR5FKEWEsM9QQRVCm0npdUUW/dy1xNH7cp3FEGVXStPhM8JtI9MkeZMWa44LFbZ0qEjfi2+r&#10;YF/Y8zB9/TjlWufpcF8dLxd3VOpl0u/fQQTqw3/4r30yCpY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y//EAAAA2wAAAA8AAAAAAAAAAAAAAAAAmAIAAGRycy9k&#10;b3ducmV2LnhtbFBLBQYAAAAABAAEAPUAAACJAwAAAAA=&#10;" fillcolor="yellow" strokeweight="0"/>
                <v:rect id="Rectangle 53" o:spid="_x0000_s1034" style="position:absolute;left:15412;top:1142;width:5824;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21AA3BA3"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Developed</w:t>
                        </w:r>
                      </w:p>
                    </w:txbxContent>
                  </v:textbox>
                </v:rect>
                <v:rect id="Rectangle 54" o:spid="_x0000_s1035" style="position:absolute;left:21599;top:1052;width:1942;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ZFsMA&#10;AADbAAAADwAAAGRycy9kb3ducmV2LnhtbESP3YrCMBSE74V9h3CEvZE13UWLdI3SlRW89ecBjs2x&#10;KTYnJYm1vr0RFvZymJlvmOV6sK3oyYfGsYLPaQaCuHK64VrB6bj9WIAIEVlj65gUPCjAevU2WmKh&#10;3Z331B9iLRKEQ4EKTIxdIWWoDFkMU9cRJ+/ivMWYpK+l9nhPcNvKryzLpcWG04LBjjaGquvhZhXk&#10;k/Yy3/zOTF6W+1N//jk/uptX6n08lN8gIg3xP/zX3mkF8xm8vq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5ZFsMAAADbAAAADwAAAAAAAAAAAAAAAACYAgAAZHJzL2Rv&#10;d25yZXYueG1sUEsFBgAAAAAEAAQA9QAAAIgDAAAAAA==&#10;" fillcolor="#267300" strokeweight="0"/>
                <v:rect id="Rectangle 55" o:spid="_x0000_s1036" style="position:absolute;left:24340;top:1142;width:3451;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1ABEB083"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Forest</w:t>
                        </w:r>
                      </w:p>
                    </w:txbxContent>
                  </v:textbox>
                </v:rect>
                <v:rect id="Rectangle 56" o:spid="_x0000_s1037" style="position:absolute;left:28457;top:1078;width:204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QC8IA&#10;AADbAAAADwAAAGRycy9kb3ducmV2LnhtbESPQYvCMBSE74L/ITzBm6YKdqVrFBEULyK6Lnt9NG/b&#10;ss1LbRKt/94Iwh6HmfmGWaw6U4sbta6yrGAyTkAQ51ZXXCi4fG1HcxDOI2usLZOCBzlYLfu9BWba&#10;3vlEt7MvRISwy1BB6X2TSenykgy6sW2Io/drW4M+yraQusV7hJtaTpMklQYrjgslNrQpKf87B6Og&#10;oI/wfWguxxDCNeFO737m6VSp4aBbf4Lw1Pn/8Lu91wpmK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JALwgAAANsAAAAPAAAAAAAAAAAAAAAAAJgCAABkcnMvZG93&#10;bnJldi54bWxQSwUGAAAAAAQABAD1AAAAhwMAAAAA&#10;" fillcolor="#e0097f" strokecolor="#6e6e6e"/>
                <v:rect id="Rectangle 57" o:spid="_x0000_s1038" style="position:absolute;left:31374;top:1233;width:4466;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20865255" w14:textId="77777777" w:rsidR="00B27987" w:rsidRDefault="00B27987" w:rsidP="00B27987">
                        <w:pPr>
                          <w:pStyle w:val="NormalWeb"/>
                          <w:spacing w:before="0" w:beforeAutospacing="0" w:after="200" w:afterAutospacing="0" w:line="276" w:lineRule="auto"/>
                        </w:pPr>
                        <w:r w:rsidRPr="00B27987">
                          <w:rPr>
                            <w:rFonts w:ascii="Arial" w:eastAsia="Calibri" w:hAnsi="Arial"/>
                            <w:color w:val="000000"/>
                            <w:sz w:val="20"/>
                            <w:szCs w:val="32"/>
                          </w:rPr>
                          <w:t>Wetland</w:t>
                        </w:r>
                      </w:p>
                    </w:txbxContent>
                  </v:textbox>
                </v:rect>
              </v:group>
            </w:pict>
          </mc:Fallback>
        </mc:AlternateContent>
      </w:r>
    </w:p>
    <w:p w14:paraId="119D76A5" w14:textId="43389F5D" w:rsidR="00D24FF3" w:rsidRDefault="00D24FF3">
      <w:pPr>
        <w:spacing w:after="0" w:line="240" w:lineRule="auto"/>
        <w:jc w:val="center"/>
        <w:rPr>
          <w:rFonts w:ascii="Garamond" w:eastAsia="Garamond" w:hAnsi="Garamond" w:cs="Garamond"/>
          <w:b/>
          <w:i/>
        </w:rPr>
      </w:pPr>
    </w:p>
    <w:p w14:paraId="0A7AE6F5" w14:textId="5FC43418" w:rsidR="00D24FF3" w:rsidRDefault="00D24FF3">
      <w:pPr>
        <w:spacing w:after="0" w:line="240" w:lineRule="auto"/>
        <w:jc w:val="center"/>
        <w:rPr>
          <w:rFonts w:ascii="Garamond" w:eastAsia="Garamond" w:hAnsi="Garamond" w:cs="Garamond"/>
          <w:b/>
          <w:i/>
        </w:rPr>
      </w:pPr>
    </w:p>
    <w:p w14:paraId="1F6ECA58" w14:textId="1DEA1F0B" w:rsidR="00B27987" w:rsidRPr="00F475A2" w:rsidRDefault="00B27987">
      <w:pPr>
        <w:spacing w:after="0" w:line="240" w:lineRule="auto"/>
        <w:jc w:val="center"/>
        <w:rPr>
          <w:rFonts w:ascii="Garamond" w:eastAsia="Garamond" w:hAnsi="Garamond" w:cs="Garamond"/>
          <w:i/>
        </w:rPr>
      </w:pPr>
    </w:p>
    <w:p w14:paraId="5C15DC88" w14:textId="7C8B57FD" w:rsidR="007213CD" w:rsidRPr="00F475A2" w:rsidRDefault="00091E86">
      <w:pPr>
        <w:spacing w:after="0" w:line="240" w:lineRule="auto"/>
        <w:jc w:val="center"/>
        <w:rPr>
          <w:rFonts w:ascii="Garamond" w:eastAsia="Garamond" w:hAnsi="Garamond" w:cs="Garamond"/>
          <w:i/>
        </w:rPr>
      </w:pPr>
      <w:r w:rsidRPr="00F475A2">
        <w:rPr>
          <w:rFonts w:ascii="Garamond" w:eastAsia="Garamond" w:hAnsi="Garamond" w:cs="Garamond"/>
          <w:i/>
        </w:rPr>
        <w:t>Figure 4</w:t>
      </w:r>
      <w:r w:rsidR="00BE361A">
        <w:rPr>
          <w:rFonts w:ascii="Garamond" w:eastAsia="Garamond" w:hAnsi="Garamond" w:cs="Garamond"/>
          <w:i/>
        </w:rPr>
        <w:t>.</w:t>
      </w:r>
      <w:r w:rsidRPr="00F475A2">
        <w:rPr>
          <w:rFonts w:ascii="Garamond" w:eastAsia="Garamond" w:hAnsi="Garamond" w:cs="Garamond"/>
          <w:i/>
        </w:rPr>
        <w:t xml:space="preserve"> </w:t>
      </w:r>
      <w:r w:rsidRPr="00F475A2">
        <w:rPr>
          <w:rFonts w:ascii="Garamond" w:eastAsia="Garamond" w:hAnsi="Garamond" w:cs="Garamond"/>
        </w:rPr>
        <w:t>Wetland Extent Time Series. Eastern Rwanda 2014-2016</w:t>
      </w:r>
    </w:p>
    <w:p w14:paraId="4DBA303C" w14:textId="77777777" w:rsidR="007213CD" w:rsidRPr="000B3905" w:rsidRDefault="007213CD">
      <w:pPr>
        <w:spacing w:after="0" w:line="240" w:lineRule="auto"/>
        <w:rPr>
          <w:rFonts w:ascii="Garamond" w:eastAsia="Garamond" w:hAnsi="Garamond" w:cs="Garamond"/>
          <w:b/>
          <w:i/>
        </w:rPr>
      </w:pPr>
      <w:bookmarkStart w:id="7" w:name="_bd3kgsp0fa4x" w:colFirst="0" w:colLast="0"/>
      <w:bookmarkEnd w:id="7"/>
    </w:p>
    <w:p w14:paraId="7AD95E09" w14:textId="154219BC" w:rsidR="007213CD" w:rsidRPr="000B3905" w:rsidRDefault="00091E86">
      <w:pPr>
        <w:spacing w:after="0" w:line="240" w:lineRule="auto"/>
        <w:rPr>
          <w:rFonts w:ascii="Garamond" w:eastAsia="Garamond" w:hAnsi="Garamond" w:cs="Garamond"/>
        </w:rPr>
      </w:pPr>
      <w:r w:rsidRPr="000B3905">
        <w:rPr>
          <w:rFonts w:ascii="Garamond" w:eastAsia="Garamond" w:hAnsi="Garamond" w:cs="Garamond"/>
        </w:rPr>
        <w:t xml:space="preserve">The </w:t>
      </w:r>
      <w:proofErr w:type="spellStart"/>
      <w:r w:rsidRPr="000B3905">
        <w:rPr>
          <w:rFonts w:ascii="Garamond" w:eastAsia="Garamond" w:hAnsi="Garamond" w:cs="Garamond"/>
        </w:rPr>
        <w:t>Terrset</w:t>
      </w:r>
      <w:proofErr w:type="spellEnd"/>
      <w:r w:rsidRPr="000B3905">
        <w:rPr>
          <w:rFonts w:ascii="Garamond" w:eastAsia="Garamond" w:hAnsi="Garamond" w:cs="Garamond"/>
        </w:rPr>
        <w:t xml:space="preserve"> Land Change Modeler predicts for the year 2030 a further decrease in wetlands in Rwanda. The model predicted a net loss in wetland extent with only 15,000 hectares remaining from the 200,000 hectares in 201</w:t>
      </w:r>
      <w:r w:rsidRPr="000B3905">
        <w:rPr>
          <w:rFonts w:ascii="Garamond" w:eastAsia="Calibri" w:hAnsi="Garamond" w:cs="Calibri"/>
        </w:rPr>
        <w:t xml:space="preserve">6. </w:t>
      </w:r>
      <w:r w:rsidRPr="000B3905">
        <w:rPr>
          <w:rFonts w:ascii="Garamond" w:eastAsia="Garamond" w:hAnsi="Garamond" w:cs="Garamond"/>
        </w:rPr>
        <w:t xml:space="preserve">These losses are predicted to be in much of the same places where there is a current decline in wetlands: the eastern edge of the country and inland near Lake </w:t>
      </w:r>
      <w:proofErr w:type="spellStart"/>
      <w:r w:rsidRPr="000B3905">
        <w:rPr>
          <w:rFonts w:ascii="Garamond" w:eastAsia="Garamond" w:hAnsi="Garamond" w:cs="Garamond"/>
        </w:rPr>
        <w:t>Burrea</w:t>
      </w:r>
      <w:proofErr w:type="spellEnd"/>
      <w:r w:rsidRPr="000B3905">
        <w:rPr>
          <w:rFonts w:ascii="Garamond" w:eastAsia="Garamond" w:hAnsi="Garamond" w:cs="Garamond"/>
        </w:rPr>
        <w:t xml:space="preserve"> and Lake </w:t>
      </w:r>
      <w:proofErr w:type="spellStart"/>
      <w:r w:rsidRPr="000B3905">
        <w:rPr>
          <w:rFonts w:ascii="Garamond" w:eastAsia="Garamond" w:hAnsi="Garamond" w:cs="Garamond"/>
        </w:rPr>
        <w:t>Ruhondo</w:t>
      </w:r>
      <w:proofErr w:type="spellEnd"/>
      <w:r w:rsidRPr="000B3905">
        <w:rPr>
          <w:rFonts w:ascii="Garamond" w:eastAsia="Garamond" w:hAnsi="Garamond" w:cs="Garamond"/>
        </w:rPr>
        <w:t xml:space="preserve">. The </w:t>
      </w:r>
      <w:proofErr w:type="spellStart"/>
      <w:r w:rsidRPr="000B3905">
        <w:rPr>
          <w:rFonts w:ascii="Garamond" w:eastAsia="Garamond" w:hAnsi="Garamond" w:cs="Garamond"/>
        </w:rPr>
        <w:t>Terrset</w:t>
      </w:r>
      <w:proofErr w:type="spellEnd"/>
      <w:r w:rsidRPr="000B3905">
        <w:rPr>
          <w:rFonts w:ascii="Garamond" w:eastAsia="Garamond" w:hAnsi="Garamond" w:cs="Garamond"/>
        </w:rPr>
        <w:t xml:space="preserve"> model shows an increase in urbanization in many areas where there are currently wetlands. Much of this is due to the population growth rate, currently 2.4%, which will lead to a dramatic increase in population by 2030. </w:t>
      </w:r>
    </w:p>
    <w:p w14:paraId="7FF98337" w14:textId="40B0E78A" w:rsidR="007213CD" w:rsidRDefault="007213CD">
      <w:pPr>
        <w:spacing w:after="0" w:line="240" w:lineRule="auto"/>
        <w:rPr>
          <w:rFonts w:ascii="Garamond" w:eastAsia="Garamond" w:hAnsi="Garamond" w:cs="Garamond"/>
          <w:b/>
          <w:i/>
        </w:rPr>
      </w:pPr>
    </w:p>
    <w:p w14:paraId="222BD03D" w14:textId="77777777" w:rsidR="007213CD" w:rsidRDefault="007213CD">
      <w:pPr>
        <w:spacing w:after="0" w:line="240" w:lineRule="auto"/>
        <w:rPr>
          <w:rFonts w:ascii="Garamond" w:eastAsia="Garamond" w:hAnsi="Garamond" w:cs="Garamond"/>
        </w:rPr>
      </w:pPr>
    </w:p>
    <w:p w14:paraId="05E0865C" w14:textId="77777777" w:rsidR="007213CD" w:rsidRDefault="00FB7CC2">
      <w:pPr>
        <w:spacing w:after="0" w:line="240" w:lineRule="auto"/>
        <w:jc w:val="center"/>
        <w:rPr>
          <w:rFonts w:ascii="Garamond" w:eastAsia="Garamond" w:hAnsi="Garamond" w:cs="Garamond"/>
          <w:b/>
          <w:i/>
        </w:rPr>
      </w:pPr>
      <w:r>
        <w:rPr>
          <w:rFonts w:ascii="Garamond" w:eastAsia="Garamond" w:hAnsi="Garamond" w:cs="Garamond"/>
          <w:b/>
          <w:i/>
          <w:noProof/>
        </w:rPr>
        <w:lastRenderedPageBreak/>
        <w:drawing>
          <wp:anchor distT="0" distB="0" distL="114300" distR="114300" simplePos="0" relativeHeight="251675136" behindDoc="0" locked="0" layoutInCell="1" allowOverlap="1" wp14:anchorId="2B4FCDE5" wp14:editId="2F9A9679">
            <wp:simplePos x="0" y="0"/>
            <wp:positionH relativeFrom="column">
              <wp:posOffset>3143250</wp:posOffset>
            </wp:positionH>
            <wp:positionV relativeFrom="paragraph">
              <wp:posOffset>3648075</wp:posOffset>
            </wp:positionV>
            <wp:extent cx="2204635" cy="247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4635" cy="247650"/>
                    </a:xfrm>
                    <a:prstGeom prst="rect">
                      <a:avLst/>
                    </a:prstGeom>
                    <a:noFill/>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b/>
          <w:i/>
          <w:noProof/>
        </w:rPr>
        <w:drawing>
          <wp:anchor distT="0" distB="0" distL="114300" distR="114300" simplePos="0" relativeHeight="251649536" behindDoc="0" locked="0" layoutInCell="1" allowOverlap="1" wp14:anchorId="0A97F95C" wp14:editId="0345E431">
            <wp:simplePos x="0" y="0"/>
            <wp:positionH relativeFrom="column">
              <wp:posOffset>180975</wp:posOffset>
            </wp:positionH>
            <wp:positionV relativeFrom="paragraph">
              <wp:posOffset>1162050</wp:posOffset>
            </wp:positionV>
            <wp:extent cx="1095375" cy="128166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281664"/>
                    </a:xfrm>
                    <a:prstGeom prst="rect">
                      <a:avLst/>
                    </a:prstGeom>
                    <a:noFill/>
                  </pic:spPr>
                </pic:pic>
              </a:graphicData>
            </a:graphic>
            <wp14:sizeRelH relativeFrom="margin">
              <wp14:pctWidth>0</wp14:pctWidth>
            </wp14:sizeRelH>
            <wp14:sizeRelV relativeFrom="margin">
              <wp14:pctHeight>0</wp14:pctHeight>
            </wp14:sizeRelV>
          </wp:anchor>
        </w:drawing>
      </w:r>
      <w:r w:rsidR="0049419A">
        <w:rPr>
          <w:noProof/>
        </w:rPr>
        <w:drawing>
          <wp:inline distT="0" distB="0" distL="0" distR="0" wp14:anchorId="7DCD2B3E" wp14:editId="4300F81D">
            <wp:extent cx="3695700" cy="406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5700" cy="4067175"/>
                    </a:xfrm>
                    <a:prstGeom prst="rect">
                      <a:avLst/>
                    </a:prstGeom>
                  </pic:spPr>
                </pic:pic>
              </a:graphicData>
            </a:graphic>
          </wp:inline>
        </w:drawing>
      </w:r>
    </w:p>
    <w:p w14:paraId="118F34DE" w14:textId="6591A9A7" w:rsidR="0049419A" w:rsidRDefault="0049419A">
      <w:pPr>
        <w:spacing w:after="0" w:line="240" w:lineRule="auto"/>
        <w:jc w:val="center"/>
        <w:rPr>
          <w:rFonts w:ascii="Garamond" w:eastAsia="Garamond" w:hAnsi="Garamond" w:cs="Garamond"/>
          <w:b/>
          <w:i/>
        </w:rPr>
      </w:pPr>
    </w:p>
    <w:p w14:paraId="3DEBDA07" w14:textId="20266188" w:rsidR="0049419A" w:rsidRDefault="00B27987">
      <w:pPr>
        <w:spacing w:after="0" w:line="240" w:lineRule="auto"/>
        <w:jc w:val="center"/>
        <w:rPr>
          <w:rFonts w:ascii="Garamond" w:eastAsia="Garamond" w:hAnsi="Garamond" w:cs="Garamond"/>
          <w:b/>
          <w:i/>
        </w:rPr>
      </w:pPr>
      <w:r>
        <w:rPr>
          <w:noProof/>
        </w:rPr>
        <mc:AlternateContent>
          <mc:Choice Requires="wpg">
            <w:drawing>
              <wp:anchor distT="0" distB="0" distL="114300" distR="114300" simplePos="0" relativeHeight="251680256" behindDoc="0" locked="0" layoutInCell="1" allowOverlap="1" wp14:anchorId="59EAA8BF" wp14:editId="5DDC42AF">
                <wp:simplePos x="0" y="0"/>
                <wp:positionH relativeFrom="column">
                  <wp:posOffset>1181100</wp:posOffset>
                </wp:positionH>
                <wp:positionV relativeFrom="paragraph">
                  <wp:posOffset>13970</wp:posOffset>
                </wp:positionV>
                <wp:extent cx="3981449" cy="809623"/>
                <wp:effectExtent l="0" t="0" r="635" b="0"/>
                <wp:wrapNone/>
                <wp:docPr id="58" name="Canvas 52"/>
                <wp:cNvGraphicFramePr/>
                <a:graphic xmlns:a="http://schemas.openxmlformats.org/drawingml/2006/main">
                  <a:graphicData uri="http://schemas.microsoft.com/office/word/2010/wordprocessingGroup">
                    <wpg:wgp>
                      <wpg:cNvGrpSpPr/>
                      <wpg:grpSpPr>
                        <a:xfrm>
                          <a:off x="0" y="0"/>
                          <a:ext cx="3981449" cy="809623"/>
                          <a:chOff x="0" y="1"/>
                          <a:chExt cx="3631793" cy="511174"/>
                        </a:xfrm>
                      </wpg:grpSpPr>
                      <wps:wsp>
                        <wps:cNvPr id="59" name="Rectangle 59"/>
                        <wps:cNvSpPr/>
                        <wps:spPr>
                          <a:xfrm>
                            <a:off x="0" y="3810"/>
                            <a:ext cx="3292475" cy="507365"/>
                          </a:xfrm>
                          <a:prstGeom prst="rect">
                            <a:avLst/>
                          </a:prstGeom>
                          <a:noFill/>
                          <a:ln>
                            <a:noFill/>
                          </a:ln>
                        </wps:spPr>
                        <wps:bodyPr/>
                      </wps:wsp>
                      <wps:wsp>
                        <wps:cNvPr id="60" name="Rectangle 60"/>
                        <wps:cNvSpPr>
                          <a:spLocks noChangeArrowheads="1"/>
                        </wps:cNvSpPr>
                        <wps:spPr bwMode="auto">
                          <a:xfrm>
                            <a:off x="6983" y="1"/>
                            <a:ext cx="835802" cy="9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AF07" w14:textId="77777777" w:rsidR="00B27987" w:rsidRPr="00B27987" w:rsidRDefault="00B27987" w:rsidP="00B27987">
                              <w:pPr>
                                <w:pStyle w:val="NormalWeb"/>
                                <w:spacing w:before="0" w:beforeAutospacing="0" w:after="200" w:afterAutospacing="0" w:line="276" w:lineRule="auto"/>
                                <w:rPr>
                                  <w:b/>
                                </w:rPr>
                              </w:pPr>
                              <w:r w:rsidRPr="00B27987">
                                <w:rPr>
                                  <w:rFonts w:asciiTheme="majorHAnsi" w:eastAsia="Calibri" w:hAnsi="Calibri Light"/>
                                  <w:b/>
                                  <w:bCs/>
                                  <w:color w:val="000000"/>
                                  <w:sz w:val="22"/>
                                  <w:szCs w:val="32"/>
                                </w:rPr>
                                <w:t>Classification</w:t>
                              </w:r>
                            </w:p>
                          </w:txbxContent>
                        </wps:txbx>
                        <wps:bodyPr rot="0" vert="horz" wrap="square" lIns="0" tIns="0" rIns="0" bIns="0" anchor="t" anchorCtr="0">
                          <a:noAutofit/>
                        </wps:bodyPr>
                      </wps:wsp>
                      <wps:wsp>
                        <wps:cNvPr id="61" name="Rectangle 61"/>
                        <wps:cNvSpPr>
                          <a:spLocks noChangeArrowheads="1"/>
                        </wps:cNvSpPr>
                        <wps:spPr bwMode="auto">
                          <a:xfrm>
                            <a:off x="8227" y="105273"/>
                            <a:ext cx="200051" cy="83117"/>
                          </a:xfrm>
                          <a:prstGeom prst="rect">
                            <a:avLst/>
                          </a:prstGeom>
                          <a:solidFill>
                            <a:srgbClr val="4CE600"/>
                          </a:solidFill>
                          <a:ln w="0">
                            <a:solidFill>
                              <a:srgbClr val="000000"/>
                            </a:solidFill>
                            <a:prstDash val="solid"/>
                            <a:miter lim="800000"/>
                            <a:headEnd/>
                            <a:tailEnd/>
                          </a:ln>
                        </wps:spPr>
                        <wps:bodyPr rot="0" vert="horz" wrap="square" lIns="91440" tIns="45720" rIns="91440" bIns="45720" anchor="t" anchorCtr="0" upright="1">
                          <a:noAutofit/>
                        </wps:bodyPr>
                      </wps:wsp>
                      <wps:wsp>
                        <wps:cNvPr id="62" name="Rectangle 62"/>
                        <wps:cNvSpPr>
                          <a:spLocks noChangeArrowheads="1"/>
                        </wps:cNvSpPr>
                        <wps:spPr bwMode="auto">
                          <a:xfrm>
                            <a:off x="279174" y="114176"/>
                            <a:ext cx="355087" cy="96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E612"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Land</w:t>
                              </w:r>
                            </w:p>
                          </w:txbxContent>
                        </wps:txbx>
                        <wps:bodyPr rot="0" vert="horz" wrap="square" lIns="0" tIns="0" rIns="0" bIns="0" anchor="t" anchorCtr="0">
                          <a:noAutofit/>
                        </wps:bodyPr>
                      </wps:wsp>
                      <wps:wsp>
                        <wps:cNvPr id="63" name="Rectangle 63"/>
                        <wps:cNvSpPr>
                          <a:spLocks noChangeArrowheads="1"/>
                        </wps:cNvSpPr>
                        <wps:spPr bwMode="auto">
                          <a:xfrm>
                            <a:off x="612985" y="105273"/>
                            <a:ext cx="194191" cy="83164"/>
                          </a:xfrm>
                          <a:prstGeom prst="rect">
                            <a:avLst/>
                          </a:prstGeom>
                          <a:solidFill>
                            <a:srgbClr val="0070FF"/>
                          </a:solidFill>
                          <a:ln w="0">
                            <a:solidFill>
                              <a:srgbClr val="000000"/>
                            </a:solidFill>
                            <a:prstDash val="solid"/>
                            <a:miter lim="800000"/>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907198" y="114218"/>
                            <a:ext cx="324888" cy="10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DD69"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Water</w:t>
                              </w:r>
                            </w:p>
                          </w:txbxContent>
                        </wps:txbx>
                        <wps:bodyPr rot="0" vert="horz" wrap="square" lIns="0" tIns="0" rIns="0" bIns="0" anchor="t" anchorCtr="0">
                          <a:noAutofit/>
                        </wps:bodyPr>
                      </wps:wsp>
                      <wps:wsp>
                        <wps:cNvPr id="65" name="Rectangle 65"/>
                        <wps:cNvSpPr>
                          <a:spLocks noChangeArrowheads="1"/>
                        </wps:cNvSpPr>
                        <wps:spPr bwMode="auto">
                          <a:xfrm>
                            <a:off x="1267068" y="105273"/>
                            <a:ext cx="194191" cy="92202"/>
                          </a:xfrm>
                          <a:prstGeom prst="rect">
                            <a:avLst/>
                          </a:prstGeom>
                          <a:solidFill>
                            <a:srgbClr val="FFFF00"/>
                          </a:solidFill>
                          <a:ln w="0">
                            <a:solidFill>
                              <a:srgbClr val="000000"/>
                            </a:solidFill>
                            <a:prstDash val="solid"/>
                            <a:miter lim="800000"/>
                            <a:headEnd/>
                            <a:tailEnd/>
                          </a:ln>
                        </wps:spPr>
                        <wps:bodyPr rot="0" vert="horz" wrap="square" lIns="91440" tIns="45720" rIns="91440" bIns="45720" anchor="t" anchorCtr="0" upright="1">
                          <a:noAutofit/>
                        </wps:bodyPr>
                      </wps:wsp>
                      <wps:wsp>
                        <wps:cNvPr id="66" name="Rectangle 66"/>
                        <wps:cNvSpPr>
                          <a:spLocks noChangeArrowheads="1"/>
                        </wps:cNvSpPr>
                        <wps:spPr bwMode="auto">
                          <a:xfrm>
                            <a:off x="1541094" y="114129"/>
                            <a:ext cx="665786" cy="12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0B74"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Developed</w:t>
                              </w:r>
                            </w:p>
                          </w:txbxContent>
                        </wps:txbx>
                        <wps:bodyPr rot="0" vert="horz" wrap="square" lIns="0" tIns="0" rIns="0" bIns="0" anchor="t" anchorCtr="0">
                          <a:noAutofit/>
                        </wps:bodyPr>
                      </wps:wsp>
                      <wps:wsp>
                        <wps:cNvPr id="67" name="Rectangle 67"/>
                        <wps:cNvSpPr>
                          <a:spLocks noChangeArrowheads="1"/>
                        </wps:cNvSpPr>
                        <wps:spPr bwMode="auto">
                          <a:xfrm>
                            <a:off x="2159978" y="105273"/>
                            <a:ext cx="194191" cy="92202"/>
                          </a:xfrm>
                          <a:prstGeom prst="rect">
                            <a:avLst/>
                          </a:prstGeom>
                          <a:solidFill>
                            <a:srgbClr val="267300"/>
                          </a:solidFill>
                          <a:ln w="0">
                            <a:solidFill>
                              <a:srgbClr val="000000"/>
                            </a:solidFill>
                            <a:prstDash val="solid"/>
                            <a:miter lim="800000"/>
                            <a:headEnd/>
                            <a:tailEnd/>
                          </a:ln>
                        </wps:spPr>
                        <wps:bodyPr rot="0" vert="horz" wrap="square" lIns="91440" tIns="45720" rIns="91440" bIns="45720" anchor="t" anchorCtr="0" upright="1">
                          <a:noAutofit/>
                        </wps:bodyPr>
                      </wps:wsp>
                      <wps:wsp>
                        <wps:cNvPr id="68" name="Rectangle 68"/>
                        <wps:cNvSpPr>
                          <a:spLocks noChangeArrowheads="1"/>
                        </wps:cNvSpPr>
                        <wps:spPr bwMode="auto">
                          <a:xfrm>
                            <a:off x="2433684" y="114129"/>
                            <a:ext cx="468275" cy="126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7AD7"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Forest</w:t>
                              </w:r>
                            </w:p>
                          </w:txbxContent>
                        </wps:txbx>
                        <wps:bodyPr rot="0" vert="horz" wrap="square" lIns="0" tIns="0" rIns="0" bIns="0" anchor="t" anchorCtr="0">
                          <a:noAutofit/>
                        </wps:bodyPr>
                      </wps:wsp>
                      <wps:wsp>
                        <wps:cNvPr id="69" name="Rectangle 69"/>
                        <wps:cNvSpPr>
                          <a:spLocks noChangeArrowheads="1"/>
                        </wps:cNvSpPr>
                        <wps:spPr bwMode="auto">
                          <a:xfrm>
                            <a:off x="2845799" y="107879"/>
                            <a:ext cx="204152" cy="89596"/>
                          </a:xfrm>
                          <a:prstGeom prst="rect">
                            <a:avLst/>
                          </a:prstGeom>
                          <a:solidFill>
                            <a:srgbClr val="E0097F"/>
                          </a:solidFill>
                          <a:ln w="9525">
                            <a:solidFill>
                              <a:srgbClr val="6E6E6E"/>
                            </a:solidFill>
                            <a:prstDash val="solid"/>
                            <a:miter lim="800000"/>
                            <a:headEnd/>
                            <a:tailEnd/>
                          </a:ln>
                        </wps:spPr>
                        <wps:bodyPr rot="0" vert="horz" wrap="square" lIns="91440" tIns="45720" rIns="91440" bIns="45720" anchor="t" anchorCtr="0" upright="1">
                          <a:noAutofit/>
                        </wps:bodyPr>
                      </wps:wsp>
                      <wps:wsp>
                        <wps:cNvPr id="70" name="Rectangle 70"/>
                        <wps:cNvSpPr>
                          <a:spLocks noChangeArrowheads="1"/>
                        </wps:cNvSpPr>
                        <wps:spPr bwMode="auto">
                          <a:xfrm>
                            <a:off x="3137130" y="123205"/>
                            <a:ext cx="494663" cy="129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922B"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Wetland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EAA8BF" id="_x0000_s1039" style="position:absolute;left:0;text-align:left;margin-left:93pt;margin-top:1.1pt;width:313.5pt;height:63.75pt;z-index:251680256;mso-width-relative:margin;mso-height-relative:margin" coordorigin="" coordsize="36317,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">
                <v:rect id="Rectangle 59" o:spid="_x0000_s1040" style="position:absolute;top:38;width:32924;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rect id="Rectangle 60" o:spid="_x0000_s1041" style="position:absolute;left:69;width:835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0AA9AF07" w14:textId="77777777" w:rsidR="00B27987" w:rsidRPr="00B27987" w:rsidRDefault="00B27987" w:rsidP="00B27987">
                        <w:pPr>
                          <w:pStyle w:val="NormalWeb"/>
                          <w:spacing w:before="0" w:beforeAutospacing="0" w:after="200" w:afterAutospacing="0" w:line="276" w:lineRule="auto"/>
                          <w:rPr>
                            <w:b/>
                          </w:rPr>
                        </w:pPr>
                        <w:r w:rsidRPr="00B27987">
                          <w:rPr>
                            <w:rFonts w:asciiTheme="majorHAnsi" w:eastAsia="Calibri" w:hAnsi="Calibri Light"/>
                            <w:b/>
                            <w:bCs/>
                            <w:color w:val="000000"/>
                            <w:sz w:val="22"/>
                            <w:szCs w:val="32"/>
                          </w:rPr>
                          <w:t>Classification</w:t>
                        </w:r>
                      </w:p>
                    </w:txbxContent>
                  </v:textbox>
                </v:rect>
                <v:rect id="Rectangle 61" o:spid="_x0000_s1042" style="position:absolute;left:82;top:1052;width:200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ZPsEA&#10;AADbAAAADwAAAGRycy9kb3ducmV2LnhtbESPT4vCMBTE74LfITxhL6KpK4hUo+jCul4E/96fzbMt&#10;Ni8lidr99kYQPA4z8xtmOm9MJe7kfGlZwaCfgCDOrC45V3A8/PbGIHxA1lhZJgX/5GE+a7emmGr7&#10;4B3d9yEXEcI+RQVFCHUqpc8KMuj7tiaO3sU6gyFKl0vt8BHhppLfSTKSBkuOCwXW9FNQdt3fjIKN&#10;XW7//MWtzjQssTrl43W38Up9dZrFBESgJnzC7/ZaKxgN4PU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T2T7BAAAA2wAAAA8AAAAAAAAAAAAAAAAAmAIAAGRycy9kb3du&#10;cmV2LnhtbFBLBQYAAAAABAAEAPUAAACGAwAAAAA=&#10;" fillcolor="#4ce600" strokeweight="0"/>
                <v:rect id="Rectangle 62" o:spid="_x0000_s1043" style="position:absolute;left:2791;top:1141;width:3551;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2ECBE612"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Land</w:t>
                        </w:r>
                      </w:p>
                    </w:txbxContent>
                  </v:textbox>
                </v:rect>
                <v:rect id="Rectangle 63" o:spid="_x0000_s1044" style="position:absolute;left:6129;top:1052;width:194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Y9MQA&#10;AADbAAAADwAAAGRycy9kb3ducmV2LnhtbESPUWvCMBSF3wf7D+EO9jZTHSujGkXGBDeHsFZ8vjbX&#10;ptjclCTT+u/NYLDHwznnO5zZYrCdOJMPrWMF41EGgrh2uuVGwa5aPb2CCBFZY+eYFFwpwGJ+fzfD&#10;QrsLf9O5jI1IEA4FKjAx9oWUoTZkMYxcT5y8o/MWY5K+kdrjJcFtJydZlkuLLacFgz29GapP5Y9V&#10;UI0r8/XhN9uXctjE9/3nfp0frFKPD8NyCiLSEP/Df+21VpA/w++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mPTEAAAA2wAAAA8AAAAAAAAAAAAAAAAAmAIAAGRycy9k&#10;b3ducmV2LnhtbFBLBQYAAAAABAAEAPUAAACJAwAAAAA=&#10;" fillcolor="#0070ff" strokeweight="0"/>
                <v:rect id="Rectangle 64" o:spid="_x0000_s1045" style="position:absolute;left:9071;top:1142;width:3249;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1B38DD69"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Water</w:t>
                        </w:r>
                      </w:p>
                    </w:txbxContent>
                  </v:textbox>
                </v:rect>
                <v:rect id="Rectangle 65" o:spid="_x0000_s1046" style="position:absolute;left:12670;top:1052;width:1942;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ZNsQA&#10;AADbAAAADwAAAGRycy9kb3ducmV2LnhtbESP0WrCQBRE3wv9h+UWfCm6qViV6CpSCQhCpakfcNm9&#10;JsHs3ZBdNfl7VxB8HGbmDLNcd7YWV2p95VjB1ygBQaydqbhQcPzPhnMQPiAbrB2Tgp48rFfvb0tM&#10;jbvxH13zUIgIYZ+igjKEJpXS65Is+pFriKN3cq3FEGVbSNPiLcJtLcdJMpUWK44LJTb0U5I+5xer&#10;YJPb3/5zst9lWmfj/jzbHg5uq9Tgo9ssQATqwiv8bO+Mguk3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mTbEAAAA2wAAAA8AAAAAAAAAAAAAAAAAmAIAAGRycy9k&#10;b3ducmV2LnhtbFBLBQYAAAAABAAEAPUAAACJAwAAAAA=&#10;" fillcolor="yellow" strokeweight="0"/>
                <v:rect id="Rectangle 66" o:spid="_x0000_s1047" style="position:absolute;left:15410;top:1141;width:665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6C510B74"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Developed</w:t>
                        </w:r>
                      </w:p>
                    </w:txbxContent>
                  </v:textbox>
                </v:rect>
                <v:rect id="Rectangle 67" o:spid="_x0000_s1048" style="position:absolute;left:21599;top:1052;width:1942;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N3MMA&#10;AADbAAAADwAAAGRycy9kb3ducmV2LnhtbESP3WoCMRSE7wt9h3CE3pSarbRbWY2ySgVv/XmA4+a4&#10;WdycLElc17c3BaGXw8w3w8yXg21FTz40jhV8jjMQxJXTDdcKjofNxxREiMgaW8ek4E4BlovXlzkW&#10;2t14R/0+1iKVcChQgYmxK6QMlSGLYew64uSdnbcYk/S11B5vqdy2cpJlubTYcFow2NHaUHXZX62C&#10;/L09f69/v0xelrtjf1qd7t3VK/U2GsoZiEhD/A8/6a1O3A/8fU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N3MMAAADbAAAADwAAAAAAAAAAAAAAAACYAgAAZHJzL2Rv&#10;d25yZXYueG1sUEsFBgAAAAAEAAQA9QAAAIgDAAAAAA==&#10;" fillcolor="#267300" strokeweight="0"/>
                <v:rect id="Rectangle 68" o:spid="_x0000_s1049" style="position:absolute;left:24336;top:1141;width:4683;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0DC67AD7"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Forest</w:t>
                        </w:r>
                      </w:p>
                    </w:txbxContent>
                  </v:textbox>
                </v:rect>
                <v:rect id="Rectangle 69" o:spid="_x0000_s1050" style="position:absolute;left:28457;top:1078;width:204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OxMIA&#10;AADbAAAADwAAAGRycy9kb3ducmV2LnhtbESPQYvCMBSE7wv+h/AEb2uqh+p2jbIIihcRXcXro3nb&#10;lm1eapNo/fdGEDwOM/MNM1t0phZXal1lWcFomIAgzq2uuFBw/F19TkE4j6yxtkwK7uRgMe99zDDT&#10;9sZ7uh58ISKEXYYKSu+bTEqXl2TQDW1DHL0/2xr0UbaF1C3eItzUcpwkqTRYcVwosaFlSfn/IRgF&#10;BU3CadscdyGES8KdXp+n6VipQb/7+QbhqfPv8Ku90QrSL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87EwgAAANsAAAAPAAAAAAAAAAAAAAAAAJgCAABkcnMvZG93&#10;bnJldi54bWxQSwUGAAAAAAQABAD1AAAAhwMAAAAA&#10;" fillcolor="#e0097f" strokecolor="#6e6e6e"/>
                <v:rect id="Rectangle 70" o:spid="_x0000_s1051" style="position:absolute;left:31371;top:1232;width:4946;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03F3922B" w14:textId="77777777" w:rsidR="00B27987" w:rsidRPr="00B27987" w:rsidRDefault="00B27987" w:rsidP="00B27987">
                        <w:pPr>
                          <w:pStyle w:val="NormalWeb"/>
                          <w:spacing w:before="0" w:beforeAutospacing="0" w:after="200" w:afterAutospacing="0" w:line="276" w:lineRule="auto"/>
                          <w:rPr>
                            <w:b/>
                          </w:rPr>
                        </w:pPr>
                        <w:r w:rsidRPr="00B27987">
                          <w:rPr>
                            <w:rFonts w:ascii="Arial" w:eastAsia="Calibri" w:hAnsi="Arial"/>
                            <w:b/>
                            <w:color w:val="000000"/>
                            <w:sz w:val="20"/>
                            <w:szCs w:val="32"/>
                          </w:rPr>
                          <w:t>Wetland</w:t>
                        </w:r>
                      </w:p>
                    </w:txbxContent>
                  </v:textbox>
                </v:rect>
              </v:group>
            </w:pict>
          </mc:Fallback>
        </mc:AlternateContent>
      </w:r>
    </w:p>
    <w:p w14:paraId="1C180CEC" w14:textId="3F699C27" w:rsidR="0049419A" w:rsidRDefault="0049419A">
      <w:pPr>
        <w:spacing w:after="0" w:line="240" w:lineRule="auto"/>
        <w:jc w:val="center"/>
        <w:rPr>
          <w:rFonts w:ascii="Garamond" w:eastAsia="Garamond" w:hAnsi="Garamond" w:cs="Garamond"/>
          <w:b/>
          <w:i/>
        </w:rPr>
      </w:pPr>
    </w:p>
    <w:p w14:paraId="61B46D0F" w14:textId="77777777" w:rsidR="0049419A" w:rsidRDefault="0049419A">
      <w:pPr>
        <w:spacing w:after="0" w:line="240" w:lineRule="auto"/>
        <w:jc w:val="center"/>
        <w:rPr>
          <w:rFonts w:ascii="Garamond" w:eastAsia="Garamond" w:hAnsi="Garamond" w:cs="Garamond"/>
          <w:b/>
          <w:i/>
        </w:rPr>
      </w:pPr>
    </w:p>
    <w:p w14:paraId="61C8C28C" w14:textId="50D47094" w:rsidR="0049419A" w:rsidRDefault="0049419A">
      <w:pPr>
        <w:spacing w:after="0" w:line="240" w:lineRule="auto"/>
        <w:jc w:val="center"/>
        <w:rPr>
          <w:rFonts w:ascii="Garamond" w:eastAsia="Garamond" w:hAnsi="Garamond" w:cs="Garamond"/>
          <w:b/>
          <w:i/>
        </w:rPr>
      </w:pPr>
    </w:p>
    <w:p w14:paraId="6DDC567D" w14:textId="77777777" w:rsidR="0049419A" w:rsidRDefault="0049419A">
      <w:pPr>
        <w:spacing w:after="0" w:line="240" w:lineRule="auto"/>
        <w:jc w:val="center"/>
        <w:rPr>
          <w:rFonts w:ascii="Garamond" w:eastAsia="Garamond" w:hAnsi="Garamond" w:cs="Garamond"/>
          <w:b/>
          <w:i/>
        </w:rPr>
      </w:pPr>
    </w:p>
    <w:p w14:paraId="38EEED40" w14:textId="77777777" w:rsidR="0049419A" w:rsidRPr="00F475A2" w:rsidRDefault="0049419A">
      <w:pPr>
        <w:spacing w:after="0" w:line="240" w:lineRule="auto"/>
        <w:jc w:val="center"/>
        <w:rPr>
          <w:rFonts w:ascii="Garamond" w:eastAsia="Garamond" w:hAnsi="Garamond" w:cs="Garamond"/>
          <w:i/>
        </w:rPr>
      </w:pPr>
    </w:p>
    <w:p w14:paraId="41108332" w14:textId="08BB80D8" w:rsidR="007213CD" w:rsidRPr="00F475A2" w:rsidRDefault="00091E86">
      <w:pPr>
        <w:spacing w:after="0" w:line="240" w:lineRule="auto"/>
        <w:jc w:val="center"/>
        <w:rPr>
          <w:rFonts w:ascii="Garamond" w:eastAsia="Garamond" w:hAnsi="Garamond" w:cs="Garamond"/>
          <w:i/>
        </w:rPr>
      </w:pPr>
      <w:r w:rsidRPr="00F475A2">
        <w:rPr>
          <w:rFonts w:ascii="Garamond" w:eastAsia="Garamond" w:hAnsi="Garamond" w:cs="Garamond"/>
          <w:i/>
        </w:rPr>
        <w:t>Figure 5</w:t>
      </w:r>
      <w:r w:rsidR="00BE361A">
        <w:rPr>
          <w:rFonts w:ascii="Garamond" w:eastAsia="Garamond" w:hAnsi="Garamond" w:cs="Garamond"/>
          <w:i/>
        </w:rPr>
        <w:t>.</w:t>
      </w:r>
      <w:r w:rsidRPr="00F475A2">
        <w:rPr>
          <w:rFonts w:ascii="Garamond" w:eastAsia="Garamond" w:hAnsi="Garamond" w:cs="Garamond"/>
          <w:i/>
        </w:rPr>
        <w:t xml:space="preserve"> </w:t>
      </w:r>
      <w:r w:rsidRPr="00F475A2">
        <w:rPr>
          <w:rFonts w:ascii="Garamond" w:eastAsia="Garamond" w:hAnsi="Garamond" w:cs="Garamond"/>
        </w:rPr>
        <w:t xml:space="preserve">Projection for </w:t>
      </w:r>
      <w:r w:rsidR="00865563" w:rsidRPr="00F475A2">
        <w:rPr>
          <w:rFonts w:ascii="Garamond" w:eastAsia="Garamond" w:hAnsi="Garamond" w:cs="Garamond"/>
        </w:rPr>
        <w:t xml:space="preserve">Wetland Extent in </w:t>
      </w:r>
      <w:r w:rsidRPr="00F475A2">
        <w:rPr>
          <w:rFonts w:ascii="Garamond" w:eastAsia="Garamond" w:hAnsi="Garamond" w:cs="Garamond"/>
        </w:rPr>
        <w:t>2030</w:t>
      </w:r>
    </w:p>
    <w:p w14:paraId="3185F1ED" w14:textId="77777777" w:rsidR="007213CD" w:rsidRDefault="007213CD">
      <w:pPr>
        <w:spacing w:after="0" w:line="240" w:lineRule="auto"/>
        <w:rPr>
          <w:rFonts w:ascii="Garamond" w:eastAsia="Garamond" w:hAnsi="Garamond" w:cs="Garamond"/>
          <w:b/>
          <w:i/>
        </w:rPr>
      </w:pPr>
    </w:p>
    <w:p w14:paraId="7AF6E686" w14:textId="7651A59D" w:rsidR="00FB7CC2" w:rsidRDefault="00091E86">
      <w:pPr>
        <w:spacing w:after="0" w:line="240" w:lineRule="auto"/>
        <w:rPr>
          <w:rFonts w:ascii="Garamond" w:eastAsia="Garamond" w:hAnsi="Garamond" w:cs="Garamond"/>
          <w:b/>
          <w:i/>
        </w:rPr>
      </w:pPr>
      <w:r>
        <w:rPr>
          <w:rFonts w:ascii="Garamond" w:eastAsia="Garamond" w:hAnsi="Garamond" w:cs="Garamond"/>
        </w:rPr>
        <w:t xml:space="preserve">Another potential source of error was the variability of signatures. In fact, the variability between the two halves of the country </w:t>
      </w:r>
      <w:r w:rsidR="002118A8">
        <w:rPr>
          <w:rFonts w:ascii="Garamond" w:eastAsia="Garamond" w:hAnsi="Garamond" w:cs="Garamond"/>
        </w:rPr>
        <w:t xml:space="preserve">is </w:t>
      </w:r>
      <w:r>
        <w:rPr>
          <w:rFonts w:ascii="Garamond" w:eastAsia="Garamond" w:hAnsi="Garamond" w:cs="Garamond"/>
        </w:rPr>
        <w:t xml:space="preserve">so different that the analysis had to be done separately. What looks like wetlands and what appears as open land can vary immensely depending on time of year, location, and timing of recent weather events. The projection model itself is an uncertainty, as any model would be, influencing factors could act much quicker or significantly slower than what is anticipated. Population growth in Rwanda is high, but recently has shown trends of slowing, demands for food security will likely continue to be significant throughout the near future, which does provide a threat to wetlands as they are ample sources for agricultural production. Increase aid and scientific discovery in the region could also slow the degradation of wetlands and policy is enacted protecting this valuable resources. </w:t>
      </w:r>
    </w:p>
    <w:p w14:paraId="6CF6A4E7" w14:textId="77777777" w:rsidR="007213CD" w:rsidRDefault="007213CD">
      <w:pPr>
        <w:spacing w:after="0" w:line="240" w:lineRule="auto"/>
        <w:rPr>
          <w:rFonts w:ascii="Garamond" w:eastAsia="Garamond" w:hAnsi="Garamond" w:cs="Garamond"/>
          <w:b/>
          <w:i/>
        </w:rPr>
      </w:pPr>
    </w:p>
    <w:p w14:paraId="4D21266E" w14:textId="77777777" w:rsidR="007213CD" w:rsidRDefault="00091E86">
      <w:pPr>
        <w:spacing w:after="0" w:line="240" w:lineRule="auto"/>
        <w:rPr>
          <w:rFonts w:ascii="Garamond" w:eastAsia="Garamond" w:hAnsi="Garamond" w:cs="Garamond"/>
          <w:b/>
          <w:i/>
        </w:rPr>
      </w:pPr>
      <w:r>
        <w:rPr>
          <w:rFonts w:ascii="Garamond" w:eastAsia="Garamond" w:hAnsi="Garamond" w:cs="Garamond"/>
          <w:b/>
          <w:i/>
        </w:rPr>
        <w:t>4.2 Future Work</w:t>
      </w:r>
    </w:p>
    <w:p w14:paraId="0BCC3530" w14:textId="77777777" w:rsidR="007213CD" w:rsidRDefault="00091E86">
      <w:pPr>
        <w:spacing w:after="0" w:line="240" w:lineRule="auto"/>
        <w:rPr>
          <w:rFonts w:ascii="Garamond" w:eastAsia="Garamond" w:hAnsi="Garamond" w:cs="Garamond"/>
        </w:rPr>
      </w:pPr>
      <w:r>
        <w:rPr>
          <w:rFonts w:ascii="Garamond" w:eastAsia="Garamond" w:hAnsi="Garamond" w:cs="Garamond"/>
        </w:rPr>
        <w:t xml:space="preserve">The focus of </w:t>
      </w:r>
      <w:r w:rsidR="002118A8">
        <w:rPr>
          <w:rFonts w:ascii="Garamond" w:eastAsia="Garamond" w:hAnsi="Garamond" w:cs="Garamond"/>
        </w:rPr>
        <w:t>future research on this topic could</w:t>
      </w:r>
      <w:r>
        <w:rPr>
          <w:rFonts w:ascii="Garamond" w:eastAsia="Garamond" w:hAnsi="Garamond" w:cs="Garamond"/>
        </w:rPr>
        <w:t xml:space="preserve"> be to create a more accurate set of maps. The focus </w:t>
      </w:r>
      <w:r w:rsidR="002118A8">
        <w:rPr>
          <w:rFonts w:ascii="Garamond" w:eastAsia="Garamond" w:hAnsi="Garamond" w:cs="Garamond"/>
        </w:rPr>
        <w:t>could</w:t>
      </w:r>
      <w:r>
        <w:rPr>
          <w:rFonts w:ascii="Garamond" w:eastAsia="Garamond" w:hAnsi="Garamond" w:cs="Garamond"/>
        </w:rPr>
        <w:t xml:space="preserve"> be on using Synthetic Aperture Radar (SAR) as a more accurate tool for this</w:t>
      </w:r>
      <w:r w:rsidR="002118A8">
        <w:rPr>
          <w:rFonts w:ascii="Garamond" w:eastAsia="Garamond" w:hAnsi="Garamond" w:cs="Garamond"/>
        </w:rPr>
        <w:t xml:space="preserve"> kind of analysis</w:t>
      </w:r>
      <w:r>
        <w:rPr>
          <w:rFonts w:ascii="Garamond" w:eastAsia="Garamond" w:hAnsi="Garamond" w:cs="Garamond"/>
        </w:rPr>
        <w:t xml:space="preserve">. During this </w:t>
      </w:r>
      <w:r w:rsidR="002118A8">
        <w:rPr>
          <w:rFonts w:ascii="Garamond" w:eastAsia="Garamond" w:hAnsi="Garamond" w:cs="Garamond"/>
        </w:rPr>
        <w:t xml:space="preserve">project, </w:t>
      </w:r>
      <w:r>
        <w:rPr>
          <w:rFonts w:ascii="Garamond" w:eastAsia="Garamond" w:hAnsi="Garamond" w:cs="Garamond"/>
        </w:rPr>
        <w:t>one of the major challenges was working with the Landsat series with the cloud cover found over the wetlands especially during the wet season. However, with SAR this will be mitigate</w:t>
      </w:r>
      <w:r w:rsidR="002118A8">
        <w:rPr>
          <w:rFonts w:ascii="Garamond" w:eastAsia="Garamond" w:hAnsi="Garamond" w:cs="Garamond"/>
        </w:rPr>
        <w:t>d</w:t>
      </w:r>
      <w:r>
        <w:rPr>
          <w:rFonts w:ascii="Garamond" w:eastAsia="Garamond" w:hAnsi="Garamond" w:cs="Garamond"/>
        </w:rPr>
        <w:t xml:space="preserve"> as the SAR sensor can acquire data without regard to cloud cover. Another potential for future work would be to improve upon </w:t>
      </w:r>
      <w:r w:rsidR="002118A8">
        <w:rPr>
          <w:rFonts w:ascii="Garamond" w:eastAsia="Garamond" w:hAnsi="Garamond" w:cs="Garamond"/>
        </w:rPr>
        <w:t xml:space="preserve">the </w:t>
      </w:r>
      <w:r>
        <w:rPr>
          <w:rFonts w:ascii="Garamond" w:eastAsia="Garamond" w:hAnsi="Garamond" w:cs="Garamond"/>
        </w:rPr>
        <w:t xml:space="preserve">classification method. </w:t>
      </w:r>
      <w:r w:rsidR="002118A8">
        <w:rPr>
          <w:rFonts w:ascii="Garamond" w:eastAsia="Garamond" w:hAnsi="Garamond" w:cs="Garamond"/>
        </w:rPr>
        <w:t>This project</w:t>
      </w:r>
      <w:r>
        <w:rPr>
          <w:rFonts w:ascii="Garamond" w:eastAsia="Garamond" w:hAnsi="Garamond" w:cs="Garamond"/>
        </w:rPr>
        <w:t xml:space="preserve"> used a supervised classification to create a base for </w:t>
      </w:r>
      <w:r w:rsidR="002118A8">
        <w:rPr>
          <w:rFonts w:ascii="Garamond" w:eastAsia="Garamond" w:hAnsi="Garamond" w:cs="Garamond"/>
        </w:rPr>
        <w:t xml:space="preserve">the </w:t>
      </w:r>
      <w:r>
        <w:rPr>
          <w:rFonts w:ascii="Garamond" w:eastAsia="Garamond" w:hAnsi="Garamond" w:cs="Garamond"/>
        </w:rPr>
        <w:t xml:space="preserve">forecast model and </w:t>
      </w:r>
      <w:r>
        <w:rPr>
          <w:rFonts w:ascii="Garamond" w:eastAsia="Garamond" w:hAnsi="Garamond" w:cs="Garamond"/>
        </w:rPr>
        <w:lastRenderedPageBreak/>
        <w:t xml:space="preserve">extent maps. This could be improved upon in further terms by using a Digital Elevation Model (DEM) and incorporation decision trees that make use of this data. </w:t>
      </w:r>
      <w:r w:rsidR="00BA32C2">
        <w:rPr>
          <w:rFonts w:ascii="Garamond" w:eastAsia="Garamond" w:hAnsi="Garamond" w:cs="Garamond"/>
        </w:rPr>
        <w:t>The</w:t>
      </w:r>
      <w:r>
        <w:rPr>
          <w:rFonts w:ascii="Garamond" w:eastAsia="Garamond" w:hAnsi="Garamond" w:cs="Garamond"/>
        </w:rPr>
        <w:t xml:space="preserve"> classification was purely visual </w:t>
      </w:r>
      <w:r w:rsidR="00BA32C2">
        <w:rPr>
          <w:rFonts w:ascii="Garamond" w:eastAsia="Garamond" w:hAnsi="Garamond" w:cs="Garamond"/>
        </w:rPr>
        <w:t>and</w:t>
      </w:r>
      <w:r>
        <w:rPr>
          <w:rFonts w:ascii="Garamond" w:eastAsia="Garamond" w:hAnsi="Garamond" w:cs="Garamond"/>
        </w:rPr>
        <w:t xml:space="preserve"> having quantitative data available </w:t>
      </w:r>
      <w:r w:rsidR="00BA32C2">
        <w:rPr>
          <w:rFonts w:ascii="Garamond" w:eastAsia="Garamond" w:hAnsi="Garamond" w:cs="Garamond"/>
        </w:rPr>
        <w:t>would</w:t>
      </w:r>
      <w:r>
        <w:rPr>
          <w:rFonts w:ascii="Garamond" w:eastAsia="Garamond" w:hAnsi="Garamond" w:cs="Garamond"/>
        </w:rPr>
        <w:t xml:space="preserve"> allow for the creation of more accurate classifiers. </w:t>
      </w:r>
    </w:p>
    <w:p w14:paraId="34212324" w14:textId="77777777" w:rsidR="007213CD" w:rsidRDefault="00091E86">
      <w:pPr>
        <w:pStyle w:val="Heading1"/>
        <w:rPr>
          <w:rFonts w:ascii="Garamond" w:eastAsia="Garamond" w:hAnsi="Garamond" w:cs="Garamond"/>
        </w:rPr>
      </w:pPr>
      <w:bookmarkStart w:id="8" w:name="_e1e6v6t9xyq0" w:colFirst="0" w:colLast="0"/>
      <w:bookmarkEnd w:id="8"/>
      <w:r>
        <w:rPr>
          <w:rFonts w:ascii="Garamond" w:eastAsia="Garamond" w:hAnsi="Garamond" w:cs="Garamond"/>
        </w:rPr>
        <w:t>5. Conclusions</w:t>
      </w:r>
    </w:p>
    <w:p w14:paraId="764DF876" w14:textId="354B7564" w:rsidR="007213CD" w:rsidRDefault="00091E86" w:rsidP="00F475A2">
      <w:pPr>
        <w:spacing w:after="0" w:line="240" w:lineRule="auto"/>
        <w:rPr>
          <w:rFonts w:ascii="Garamond" w:eastAsia="Garamond" w:hAnsi="Garamond" w:cs="Garamond"/>
        </w:rPr>
      </w:pPr>
      <w:r>
        <w:rPr>
          <w:rFonts w:ascii="Garamond" w:eastAsia="Garamond" w:hAnsi="Garamond" w:cs="Garamond"/>
        </w:rPr>
        <w:t xml:space="preserve">Primary </w:t>
      </w:r>
      <w:r w:rsidR="00385A78">
        <w:rPr>
          <w:rFonts w:ascii="Garamond" w:eastAsia="Garamond" w:hAnsi="Garamond" w:cs="Garamond"/>
        </w:rPr>
        <w:t xml:space="preserve">results </w:t>
      </w:r>
      <w:r>
        <w:rPr>
          <w:rFonts w:ascii="Garamond" w:eastAsia="Garamond" w:hAnsi="Garamond" w:cs="Garamond"/>
        </w:rPr>
        <w:t>illustrate</w:t>
      </w:r>
      <w:r w:rsidR="00385A78">
        <w:rPr>
          <w:rFonts w:ascii="Garamond" w:eastAsia="Garamond" w:hAnsi="Garamond" w:cs="Garamond"/>
        </w:rPr>
        <w:t>d</w:t>
      </w:r>
      <w:r>
        <w:rPr>
          <w:rFonts w:ascii="Garamond" w:eastAsia="Garamond" w:hAnsi="Garamond" w:cs="Garamond"/>
        </w:rPr>
        <w:t xml:space="preserve"> a noticeable trend for declining wetland extent throughout Rwanda over the course of the past 3 years, specifically in the years 2014 to 2016 in Eastern Rwanda. This is enlightening as the most common influencing factor in the degradation of wetlands was a conversion to the “land” classification. It is important to note that our “land” classification includes agricultural fields and uses. This likely points to the conversion from wetlands to agricultural use as one of the primary factors for the reduction in wetland extent. As mentioned in </w:t>
      </w:r>
      <w:r w:rsidR="002118A8">
        <w:rPr>
          <w:rFonts w:ascii="Garamond" w:eastAsia="Garamond" w:hAnsi="Garamond" w:cs="Garamond"/>
        </w:rPr>
        <w:t xml:space="preserve">the </w:t>
      </w:r>
      <w:r>
        <w:rPr>
          <w:rFonts w:ascii="Garamond" w:eastAsia="Garamond" w:hAnsi="Garamond" w:cs="Garamond"/>
        </w:rPr>
        <w:t>community concerns</w:t>
      </w:r>
      <w:r w:rsidR="002118A8">
        <w:rPr>
          <w:rFonts w:ascii="Garamond" w:eastAsia="Garamond" w:hAnsi="Garamond" w:cs="Garamond"/>
        </w:rPr>
        <w:t xml:space="preserve"> section</w:t>
      </w:r>
      <w:r>
        <w:rPr>
          <w:rFonts w:ascii="Garamond" w:eastAsia="Garamond" w:hAnsi="Garamond" w:cs="Garamond"/>
        </w:rPr>
        <w:t>, wetlands have been converted to agriculture use to help mitigate food insecurity in Rwanda. Interestingly, we also notice</w:t>
      </w:r>
      <w:r w:rsidR="00385A78">
        <w:rPr>
          <w:rFonts w:ascii="Garamond" w:eastAsia="Garamond" w:hAnsi="Garamond" w:cs="Garamond"/>
        </w:rPr>
        <w:t>d</w:t>
      </w:r>
      <w:r>
        <w:rPr>
          <w:rFonts w:ascii="Garamond" w:eastAsia="Garamond" w:hAnsi="Garamond" w:cs="Garamond"/>
        </w:rPr>
        <w:t xml:space="preserve"> a decreasing trend in the “forest” classification as well.</w:t>
      </w:r>
      <w:r w:rsidR="003D175C">
        <w:rPr>
          <w:rFonts w:ascii="Garamond" w:eastAsia="Garamond" w:hAnsi="Garamond" w:cs="Garamond"/>
        </w:rPr>
        <w:t xml:space="preserve"> </w:t>
      </w:r>
      <w:r>
        <w:rPr>
          <w:rFonts w:ascii="Garamond" w:eastAsia="Garamond" w:hAnsi="Garamond" w:cs="Garamond"/>
        </w:rPr>
        <w:t xml:space="preserve"> </w:t>
      </w:r>
      <w:r w:rsidR="003D175C">
        <w:rPr>
          <w:rFonts w:ascii="Garamond" w:eastAsia="Garamond" w:hAnsi="Garamond" w:cs="Garamond"/>
        </w:rPr>
        <w:t>The</w:t>
      </w:r>
      <w:r>
        <w:rPr>
          <w:rFonts w:ascii="Garamond" w:eastAsia="Garamond" w:hAnsi="Garamond" w:cs="Garamond"/>
        </w:rPr>
        <w:t xml:space="preserve"> noticeable decline could also point to increased deforestation efforts as the population continues to grow. The conversion from “forest” to “land” was the second most common influencing factor. Ultimately we validate</w:t>
      </w:r>
      <w:r w:rsidR="00D915F2">
        <w:rPr>
          <w:rFonts w:ascii="Garamond" w:eastAsia="Garamond" w:hAnsi="Garamond" w:cs="Garamond"/>
        </w:rPr>
        <w:t>d</w:t>
      </w:r>
      <w:r>
        <w:rPr>
          <w:rFonts w:ascii="Garamond" w:eastAsia="Garamond" w:hAnsi="Garamond" w:cs="Garamond"/>
        </w:rPr>
        <w:t xml:space="preserve"> the use of remote sensing as valuable methodologies for the preliminary study of wetland extent in Rwanda, but we do have cautions. Significant cloud cover during times most critical for the study is extremely detrimental. Ideally </w:t>
      </w:r>
      <w:r w:rsidR="002118A8">
        <w:rPr>
          <w:rFonts w:ascii="Garamond" w:eastAsia="Garamond" w:hAnsi="Garamond" w:cs="Garamond"/>
        </w:rPr>
        <w:t xml:space="preserve">SAR </w:t>
      </w:r>
      <w:r>
        <w:rPr>
          <w:rFonts w:ascii="Garamond" w:eastAsia="Garamond" w:hAnsi="Garamond" w:cs="Garamond"/>
        </w:rPr>
        <w:t>would be utilized to eliminate the biggest barrier to the mo</w:t>
      </w:r>
      <w:r w:rsidR="00BA32C2">
        <w:rPr>
          <w:rFonts w:ascii="Garamond" w:eastAsia="Garamond" w:hAnsi="Garamond" w:cs="Garamond"/>
        </w:rPr>
        <w:t>st accurate study of the reg</w:t>
      </w:r>
      <w:r w:rsidR="004E7015">
        <w:rPr>
          <w:rFonts w:ascii="Garamond" w:eastAsia="Garamond" w:hAnsi="Garamond" w:cs="Garamond"/>
        </w:rPr>
        <w:t>ion.  High-accuracy maps</w:t>
      </w:r>
      <w:r w:rsidR="00BA32C2">
        <w:rPr>
          <w:rFonts w:ascii="Garamond" w:eastAsia="Garamond" w:hAnsi="Garamond" w:cs="Garamond"/>
        </w:rPr>
        <w:t xml:space="preserve"> and forecast models </w:t>
      </w:r>
      <w:r w:rsidR="0049419A">
        <w:rPr>
          <w:rFonts w:ascii="Garamond" w:eastAsia="Garamond" w:hAnsi="Garamond" w:cs="Garamond"/>
        </w:rPr>
        <w:t>are important because they</w:t>
      </w:r>
      <w:r w:rsidR="00BA32C2">
        <w:rPr>
          <w:rFonts w:ascii="Garamond" w:eastAsia="Garamond" w:hAnsi="Garamond" w:cs="Garamond"/>
        </w:rPr>
        <w:t xml:space="preserve"> enable </w:t>
      </w:r>
      <w:r w:rsidR="0049419A">
        <w:rPr>
          <w:rFonts w:ascii="Garamond" w:eastAsia="Garamond" w:hAnsi="Garamond" w:cs="Garamond"/>
        </w:rPr>
        <w:t>Rwandan policy-makers</w:t>
      </w:r>
      <w:r w:rsidR="00BA32C2">
        <w:rPr>
          <w:rFonts w:ascii="Garamond" w:eastAsia="Garamond" w:hAnsi="Garamond" w:cs="Garamond"/>
        </w:rPr>
        <w:t xml:space="preserve"> to generate</w:t>
      </w:r>
      <w:r w:rsidR="004E7015">
        <w:rPr>
          <w:rFonts w:ascii="Garamond" w:eastAsia="Garamond" w:hAnsi="Garamond" w:cs="Garamond"/>
        </w:rPr>
        <w:t xml:space="preserve"> effective </w:t>
      </w:r>
      <w:r w:rsidR="00BA32C2">
        <w:rPr>
          <w:rFonts w:ascii="Garamond" w:eastAsia="Garamond" w:hAnsi="Garamond" w:cs="Garamond"/>
        </w:rPr>
        <w:t xml:space="preserve">legislation to </w:t>
      </w:r>
      <w:r w:rsidR="004E7015">
        <w:rPr>
          <w:rFonts w:ascii="Garamond" w:eastAsia="Garamond" w:hAnsi="Garamond" w:cs="Garamond"/>
        </w:rPr>
        <w:t>protect their wetlands from further degradation</w:t>
      </w:r>
      <w:r w:rsidR="0049419A">
        <w:rPr>
          <w:rFonts w:ascii="Garamond" w:eastAsia="Garamond" w:hAnsi="Garamond" w:cs="Garamond"/>
        </w:rPr>
        <w:t>, and thus ensure that</w:t>
      </w:r>
      <w:r w:rsidR="004E7015">
        <w:rPr>
          <w:rFonts w:ascii="Garamond" w:eastAsia="Garamond" w:hAnsi="Garamond" w:cs="Garamond"/>
        </w:rPr>
        <w:t xml:space="preserve"> future populations</w:t>
      </w:r>
      <w:r w:rsidR="0049419A">
        <w:rPr>
          <w:rFonts w:ascii="Garamond" w:eastAsia="Garamond" w:hAnsi="Garamond" w:cs="Garamond"/>
        </w:rPr>
        <w:t xml:space="preserve"> have</w:t>
      </w:r>
      <w:r w:rsidR="004E7015">
        <w:rPr>
          <w:rFonts w:ascii="Garamond" w:eastAsia="Garamond" w:hAnsi="Garamond" w:cs="Garamond"/>
        </w:rPr>
        <w:t xml:space="preserve"> the opportunity to enjoy the rich biodiversity and valuable eco-services that wetlands provide.</w:t>
      </w:r>
    </w:p>
    <w:p w14:paraId="2841C5A6" w14:textId="77777777" w:rsidR="007213CD" w:rsidRDefault="00091E86">
      <w:pPr>
        <w:pStyle w:val="Heading1"/>
        <w:rPr>
          <w:rFonts w:ascii="Garamond" w:eastAsia="Garamond" w:hAnsi="Garamond" w:cs="Garamond"/>
        </w:rPr>
      </w:pPr>
      <w:bookmarkStart w:id="9" w:name="_1t3h5sf" w:colFirst="0" w:colLast="0"/>
      <w:bookmarkEnd w:id="9"/>
      <w:r>
        <w:rPr>
          <w:rFonts w:ascii="Garamond" w:eastAsia="Garamond" w:hAnsi="Garamond" w:cs="Garamond"/>
        </w:rPr>
        <w:t>6. Acknowledgments</w:t>
      </w:r>
    </w:p>
    <w:p w14:paraId="7E4831AA" w14:textId="77777777" w:rsidR="007213CD" w:rsidRDefault="00091E86">
      <w:pPr>
        <w:spacing w:after="0" w:line="240" w:lineRule="auto"/>
        <w:rPr>
          <w:rFonts w:ascii="Garamond" w:eastAsia="Garamond" w:hAnsi="Garamond" w:cs="Garamond"/>
        </w:rPr>
      </w:pPr>
      <w:r>
        <w:rPr>
          <w:rFonts w:ascii="Garamond" w:eastAsia="Garamond" w:hAnsi="Garamond" w:cs="Garamond"/>
        </w:rPr>
        <w:t>A special thank you is extended to all the people who have contributed to the project and helped create impactful results to the benefit of our project partners and the local Rwandan agencies.</w:t>
      </w:r>
    </w:p>
    <w:p w14:paraId="32A64816" w14:textId="77777777" w:rsidR="007213CD" w:rsidRDefault="007213CD">
      <w:pPr>
        <w:spacing w:after="0" w:line="240" w:lineRule="auto"/>
        <w:rPr>
          <w:rFonts w:ascii="Garamond" w:eastAsia="Garamond" w:hAnsi="Garamond" w:cs="Garamond"/>
        </w:rPr>
      </w:pPr>
    </w:p>
    <w:p w14:paraId="30283B40" w14:textId="77777777" w:rsidR="007213CD" w:rsidRDefault="00091E86">
      <w:pPr>
        <w:numPr>
          <w:ilvl w:val="0"/>
          <w:numId w:val="2"/>
        </w:numPr>
        <w:spacing w:after="0" w:line="240" w:lineRule="auto"/>
        <w:contextualSpacing/>
      </w:pPr>
      <w:r>
        <w:rPr>
          <w:rFonts w:ascii="Garamond" w:eastAsia="Garamond" w:hAnsi="Garamond" w:cs="Garamond"/>
        </w:rPr>
        <w:t xml:space="preserve">Dr. Jeffrey </w:t>
      </w:r>
      <w:proofErr w:type="spellStart"/>
      <w:r>
        <w:rPr>
          <w:rFonts w:ascii="Garamond" w:eastAsia="Garamond" w:hAnsi="Garamond" w:cs="Garamond"/>
        </w:rPr>
        <w:t>Luvall</w:t>
      </w:r>
      <w:proofErr w:type="spellEnd"/>
      <w:r>
        <w:rPr>
          <w:rFonts w:ascii="Garamond" w:eastAsia="Garamond" w:hAnsi="Garamond" w:cs="Garamond"/>
        </w:rPr>
        <w:t xml:space="preserve"> – NASA Marshall Space Flight Center at NSSTC</w:t>
      </w:r>
    </w:p>
    <w:p w14:paraId="1275D620" w14:textId="77777777" w:rsidR="007213CD" w:rsidRDefault="00091E86">
      <w:pPr>
        <w:numPr>
          <w:ilvl w:val="0"/>
          <w:numId w:val="2"/>
        </w:numPr>
        <w:spacing w:after="0" w:line="240" w:lineRule="auto"/>
        <w:contextualSpacing/>
      </w:pPr>
      <w:r>
        <w:rPr>
          <w:rFonts w:ascii="Garamond" w:eastAsia="Garamond" w:hAnsi="Garamond" w:cs="Garamond"/>
        </w:rPr>
        <w:t>Dr. Robert Griffin – University of Alabama in Huntsville</w:t>
      </w:r>
    </w:p>
    <w:p w14:paraId="4DA4553A" w14:textId="77777777" w:rsidR="007213CD" w:rsidRDefault="00091E86">
      <w:pPr>
        <w:numPr>
          <w:ilvl w:val="0"/>
          <w:numId w:val="2"/>
        </w:numPr>
        <w:spacing w:after="0" w:line="240" w:lineRule="auto"/>
        <w:contextualSpacing/>
      </w:pPr>
      <w:r>
        <w:rPr>
          <w:rFonts w:ascii="Garamond" w:eastAsia="Garamond" w:hAnsi="Garamond" w:cs="Garamond"/>
        </w:rPr>
        <w:t>Emily Adams – NASA SERVIR Science Coordination Office</w:t>
      </w:r>
    </w:p>
    <w:p w14:paraId="3466767A" w14:textId="77777777" w:rsidR="007213CD" w:rsidRDefault="00091E86">
      <w:pPr>
        <w:numPr>
          <w:ilvl w:val="0"/>
          <w:numId w:val="2"/>
        </w:numPr>
        <w:spacing w:after="0" w:line="240" w:lineRule="auto"/>
        <w:contextualSpacing/>
      </w:pPr>
      <w:r>
        <w:rPr>
          <w:rFonts w:ascii="Garamond" w:eastAsia="Garamond" w:hAnsi="Garamond" w:cs="Garamond"/>
        </w:rPr>
        <w:t>Leigh Sinclair – University of Alabama in Huntsville</w:t>
      </w:r>
      <w:r w:rsidR="00C2134A">
        <w:rPr>
          <w:rFonts w:ascii="Garamond" w:eastAsia="Garamond" w:hAnsi="Garamond" w:cs="Garamond"/>
        </w:rPr>
        <w:t>/</w:t>
      </w:r>
      <w:r>
        <w:rPr>
          <w:rFonts w:ascii="Garamond" w:eastAsia="Garamond" w:hAnsi="Garamond" w:cs="Garamond"/>
        </w:rPr>
        <w:t>Information Technology and Systems Center</w:t>
      </w:r>
    </w:p>
    <w:p w14:paraId="59DBE915" w14:textId="77777777" w:rsidR="007213CD" w:rsidRDefault="00091E86">
      <w:pPr>
        <w:numPr>
          <w:ilvl w:val="0"/>
          <w:numId w:val="2"/>
        </w:numPr>
        <w:spacing w:after="0" w:line="240" w:lineRule="auto"/>
        <w:contextualSpacing/>
      </w:pPr>
      <w:r>
        <w:rPr>
          <w:rFonts w:ascii="Garamond" w:eastAsia="Garamond" w:hAnsi="Garamond" w:cs="Garamond"/>
        </w:rPr>
        <w:t>Maggi Klug – NASA DEVELOP MSFC Center Lead</w:t>
      </w:r>
    </w:p>
    <w:p w14:paraId="64899E66" w14:textId="77777777" w:rsidR="007213CD" w:rsidRPr="00FB7CC2" w:rsidRDefault="00091E86">
      <w:pPr>
        <w:numPr>
          <w:ilvl w:val="0"/>
          <w:numId w:val="2"/>
        </w:numPr>
        <w:spacing w:after="0" w:line="240" w:lineRule="auto"/>
        <w:contextualSpacing/>
      </w:pPr>
      <w:r>
        <w:rPr>
          <w:rFonts w:ascii="Garamond" w:eastAsia="Garamond" w:hAnsi="Garamond" w:cs="Garamond"/>
        </w:rPr>
        <w:t xml:space="preserve">Adrian </w:t>
      </w:r>
      <w:proofErr w:type="spellStart"/>
      <w:r>
        <w:rPr>
          <w:rFonts w:ascii="Garamond" w:eastAsia="Garamond" w:hAnsi="Garamond" w:cs="Garamond"/>
        </w:rPr>
        <w:t>Strauch</w:t>
      </w:r>
      <w:proofErr w:type="spellEnd"/>
      <w:r>
        <w:rPr>
          <w:rFonts w:ascii="Garamond" w:eastAsia="Garamond" w:hAnsi="Garamond" w:cs="Garamond"/>
        </w:rPr>
        <w:t xml:space="preserve"> – GEO Wetlands Initiative</w:t>
      </w:r>
    </w:p>
    <w:p w14:paraId="0E8E8BBF" w14:textId="77777777" w:rsidR="00FB7CC2" w:rsidRPr="00FB7CC2" w:rsidRDefault="00FB7CC2">
      <w:pPr>
        <w:numPr>
          <w:ilvl w:val="0"/>
          <w:numId w:val="2"/>
        </w:numPr>
        <w:spacing w:after="0" w:line="240" w:lineRule="auto"/>
        <w:contextualSpacing/>
      </w:pPr>
      <w:r>
        <w:rPr>
          <w:rFonts w:ascii="Garamond" w:eastAsia="Garamond" w:hAnsi="Garamond" w:cs="Garamond"/>
        </w:rPr>
        <w:t xml:space="preserve">Konrad </w:t>
      </w:r>
      <w:proofErr w:type="spellStart"/>
      <w:r>
        <w:rPr>
          <w:rFonts w:ascii="Garamond" w:eastAsia="Garamond" w:hAnsi="Garamond" w:cs="Garamond"/>
        </w:rPr>
        <w:t>Hentze</w:t>
      </w:r>
      <w:proofErr w:type="spellEnd"/>
      <w:r>
        <w:rPr>
          <w:rFonts w:ascii="Garamond" w:eastAsia="Garamond" w:hAnsi="Garamond" w:cs="Garamond"/>
        </w:rPr>
        <w:t xml:space="preserve"> – GEO Wetlands </w:t>
      </w:r>
      <w:proofErr w:type="spellStart"/>
      <w:r>
        <w:rPr>
          <w:rFonts w:ascii="Garamond" w:eastAsia="Garamond" w:hAnsi="Garamond" w:cs="Garamond"/>
        </w:rPr>
        <w:t>Initative</w:t>
      </w:r>
      <w:proofErr w:type="spellEnd"/>
    </w:p>
    <w:p w14:paraId="0D93C5F4" w14:textId="77777777" w:rsidR="00FB7CC2" w:rsidRPr="00FB7CC2" w:rsidRDefault="00FB7CC2">
      <w:pPr>
        <w:numPr>
          <w:ilvl w:val="0"/>
          <w:numId w:val="2"/>
        </w:numPr>
        <w:spacing w:after="0" w:line="240" w:lineRule="auto"/>
        <w:contextualSpacing/>
      </w:pPr>
      <w:r>
        <w:rPr>
          <w:rFonts w:ascii="Garamond" w:eastAsia="Garamond" w:hAnsi="Garamond" w:cs="Garamond"/>
        </w:rPr>
        <w:t xml:space="preserve">Jonas Franke – GEO Wetlands </w:t>
      </w:r>
      <w:proofErr w:type="spellStart"/>
      <w:r>
        <w:rPr>
          <w:rFonts w:ascii="Garamond" w:eastAsia="Garamond" w:hAnsi="Garamond" w:cs="Garamond"/>
        </w:rPr>
        <w:t>Initative</w:t>
      </w:r>
      <w:proofErr w:type="spellEnd"/>
    </w:p>
    <w:p w14:paraId="791DD184" w14:textId="77777777" w:rsidR="00FB7CC2" w:rsidRPr="00FB7CC2" w:rsidRDefault="00FB7CC2">
      <w:pPr>
        <w:numPr>
          <w:ilvl w:val="0"/>
          <w:numId w:val="2"/>
        </w:numPr>
        <w:spacing w:after="0" w:line="240" w:lineRule="auto"/>
        <w:contextualSpacing/>
      </w:pPr>
      <w:r>
        <w:rPr>
          <w:rFonts w:ascii="Garamond" w:eastAsia="Garamond" w:hAnsi="Garamond" w:cs="Garamond"/>
        </w:rPr>
        <w:t xml:space="preserve">Robinson </w:t>
      </w:r>
      <w:proofErr w:type="spellStart"/>
      <w:r>
        <w:rPr>
          <w:rFonts w:ascii="Garamond" w:eastAsia="Garamond" w:hAnsi="Garamond" w:cs="Garamond"/>
        </w:rPr>
        <w:t>Mugo</w:t>
      </w:r>
      <w:proofErr w:type="spellEnd"/>
      <w:r>
        <w:rPr>
          <w:rFonts w:ascii="Garamond" w:eastAsia="Garamond" w:hAnsi="Garamond" w:cs="Garamond"/>
        </w:rPr>
        <w:t xml:space="preserve"> – Regional Centre for Resource Mapping and Development</w:t>
      </w:r>
    </w:p>
    <w:p w14:paraId="07FBB7C8" w14:textId="77777777" w:rsidR="00FB7CC2" w:rsidRDefault="00FB7CC2" w:rsidP="00FB7CC2">
      <w:pPr>
        <w:numPr>
          <w:ilvl w:val="0"/>
          <w:numId w:val="2"/>
        </w:numPr>
        <w:spacing w:after="0" w:line="240" w:lineRule="auto"/>
        <w:contextualSpacing/>
      </w:pPr>
      <w:r>
        <w:rPr>
          <w:rFonts w:ascii="Garamond" w:eastAsia="Garamond" w:hAnsi="Garamond" w:cs="Garamond"/>
        </w:rPr>
        <w:t>Marie-</w:t>
      </w:r>
      <w:proofErr w:type="spellStart"/>
      <w:r>
        <w:rPr>
          <w:rFonts w:ascii="Garamond" w:eastAsia="Garamond" w:hAnsi="Garamond" w:cs="Garamond"/>
        </w:rPr>
        <w:t>Laetita</w:t>
      </w:r>
      <w:proofErr w:type="spellEnd"/>
      <w:r>
        <w:rPr>
          <w:rFonts w:ascii="Garamond" w:eastAsia="Garamond" w:hAnsi="Garamond" w:cs="Garamond"/>
        </w:rPr>
        <w:t xml:space="preserve"> </w:t>
      </w:r>
      <w:proofErr w:type="spellStart"/>
      <w:r>
        <w:rPr>
          <w:rFonts w:ascii="Garamond" w:eastAsia="Garamond" w:hAnsi="Garamond" w:cs="Garamond"/>
        </w:rPr>
        <w:t>Busokeye</w:t>
      </w:r>
      <w:proofErr w:type="spellEnd"/>
      <w:r>
        <w:rPr>
          <w:rFonts w:ascii="Garamond" w:eastAsia="Garamond" w:hAnsi="Garamond" w:cs="Garamond"/>
        </w:rPr>
        <w:t xml:space="preserve"> – Rwanda Environmental Management Authority</w:t>
      </w:r>
    </w:p>
    <w:p w14:paraId="5EC62CD3" w14:textId="77777777" w:rsidR="007213CD" w:rsidRDefault="007213CD">
      <w:pPr>
        <w:spacing w:after="0" w:line="240" w:lineRule="auto"/>
        <w:ind w:left="720"/>
        <w:rPr>
          <w:rFonts w:ascii="Garamond" w:eastAsia="Garamond" w:hAnsi="Garamond" w:cs="Garamond"/>
        </w:rPr>
      </w:pPr>
    </w:p>
    <w:p w14:paraId="73B28B31" w14:textId="77777777" w:rsidR="007213CD" w:rsidRDefault="00091E86">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2392D043" w14:textId="77777777" w:rsidR="007213CD" w:rsidRDefault="007213CD">
      <w:pPr>
        <w:spacing w:after="0" w:line="240" w:lineRule="auto"/>
        <w:rPr>
          <w:rFonts w:ascii="Garamond" w:eastAsia="Garamond" w:hAnsi="Garamond" w:cs="Garamond"/>
        </w:rPr>
      </w:pPr>
    </w:p>
    <w:p w14:paraId="524C5EC0" w14:textId="77777777" w:rsidR="007213CD" w:rsidRDefault="00091E86">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56DBBF5E" w14:textId="77777777" w:rsidR="007213CD" w:rsidRDefault="00091E86">
      <w:pPr>
        <w:pStyle w:val="Heading1"/>
        <w:spacing w:line="240" w:lineRule="auto"/>
        <w:rPr>
          <w:rFonts w:ascii="Garamond" w:eastAsia="Garamond" w:hAnsi="Garamond" w:cs="Garamond"/>
        </w:rPr>
      </w:pPr>
      <w:bookmarkStart w:id="10" w:name="_4d34og8" w:colFirst="0" w:colLast="0"/>
      <w:bookmarkEnd w:id="10"/>
      <w:r>
        <w:rPr>
          <w:rFonts w:ascii="Garamond" w:eastAsia="Garamond" w:hAnsi="Garamond" w:cs="Garamond"/>
        </w:rPr>
        <w:t>7. Glossary</w:t>
      </w:r>
    </w:p>
    <w:p w14:paraId="47496E43" w14:textId="6DED25CB" w:rsidR="007213CD" w:rsidRDefault="00091E86">
      <w:pPr>
        <w:spacing w:after="0" w:line="240" w:lineRule="auto"/>
        <w:rPr>
          <w:rFonts w:ascii="Garamond" w:eastAsia="Garamond" w:hAnsi="Garamond" w:cs="Garamond"/>
          <w:b/>
        </w:rPr>
      </w:pPr>
      <w:r>
        <w:rPr>
          <w:rFonts w:ascii="Garamond" w:eastAsia="Garamond" w:hAnsi="Garamond" w:cs="Garamond"/>
          <w:b/>
        </w:rPr>
        <w:t xml:space="preserve">DN </w:t>
      </w:r>
      <w:r w:rsidR="00F475A2">
        <w:rPr>
          <w:rFonts w:ascii="Garamond" w:eastAsia="Garamond" w:hAnsi="Garamond" w:cs="Garamond"/>
        </w:rPr>
        <w:t>– Digital Number;</w:t>
      </w:r>
      <w:r>
        <w:rPr>
          <w:rFonts w:ascii="Garamond" w:eastAsia="Garamond" w:hAnsi="Garamond" w:cs="Garamond"/>
        </w:rPr>
        <w:t xml:space="preserve"> amount of radiance measured by the satellite</w:t>
      </w:r>
    </w:p>
    <w:p w14:paraId="6717D681" w14:textId="77777777" w:rsidR="007213CD" w:rsidRDefault="00091E86">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188D0EB9" w14:textId="77777777" w:rsidR="007213CD" w:rsidRDefault="00091E86">
      <w:pPr>
        <w:spacing w:after="0" w:line="240" w:lineRule="auto"/>
        <w:rPr>
          <w:rFonts w:ascii="Garamond" w:eastAsia="Garamond" w:hAnsi="Garamond" w:cs="Garamond"/>
        </w:rPr>
      </w:pPr>
      <w:r>
        <w:rPr>
          <w:rFonts w:ascii="Garamond" w:eastAsia="Garamond" w:hAnsi="Garamond" w:cs="Garamond"/>
          <w:b/>
        </w:rPr>
        <w:lastRenderedPageBreak/>
        <w:t>OLI</w:t>
      </w:r>
      <w:r>
        <w:rPr>
          <w:rFonts w:ascii="Garamond" w:eastAsia="Garamond" w:hAnsi="Garamond" w:cs="Garamond"/>
        </w:rPr>
        <w:t xml:space="preserve"> – The Operational Land Imager instrument aboard the Landsat 8 satellite that collects high resolution data in the visible, near infrared, and shortwave infrared portions of the energy spectrum</w:t>
      </w:r>
    </w:p>
    <w:p w14:paraId="767A8C58" w14:textId="77777777" w:rsidR="007213CD" w:rsidRDefault="00091E86">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w:t>
      </w:r>
      <w:proofErr w:type="spellStart"/>
      <w:r>
        <w:rPr>
          <w:rFonts w:ascii="Garamond" w:eastAsia="Garamond" w:hAnsi="Garamond" w:cs="Garamond"/>
        </w:rPr>
        <w:t>MODerate</w:t>
      </w:r>
      <w:proofErr w:type="spellEnd"/>
      <w:r>
        <w:rPr>
          <w:rFonts w:ascii="Garamond" w:eastAsia="Garamond" w:hAnsi="Garamond" w:cs="Garamond"/>
        </w:rPr>
        <w:t xml:space="preserve"> resolution Imaging </w:t>
      </w:r>
      <w:proofErr w:type="spellStart"/>
      <w:r>
        <w:rPr>
          <w:rFonts w:ascii="Garamond" w:eastAsia="Garamond" w:hAnsi="Garamond" w:cs="Garamond"/>
        </w:rPr>
        <w:t>Spectroradiometer</w:t>
      </w:r>
      <w:proofErr w:type="spellEnd"/>
    </w:p>
    <w:p w14:paraId="56671490" w14:textId="77777777" w:rsidR="007213CD" w:rsidRDefault="00091E86">
      <w:pPr>
        <w:spacing w:after="0" w:line="240" w:lineRule="auto"/>
        <w:rPr>
          <w:rFonts w:ascii="Garamond" w:eastAsia="Garamond" w:hAnsi="Garamond" w:cs="Garamond"/>
        </w:rPr>
      </w:pPr>
      <w:r>
        <w:rPr>
          <w:rFonts w:ascii="Garamond" w:eastAsia="Garamond" w:hAnsi="Garamond" w:cs="Garamond"/>
          <w:b/>
        </w:rPr>
        <w:t xml:space="preserve">RCMRD </w:t>
      </w:r>
      <w:r>
        <w:rPr>
          <w:rFonts w:ascii="Garamond" w:eastAsia="Garamond" w:hAnsi="Garamond" w:cs="Garamond"/>
        </w:rPr>
        <w:t>– Regional Centre for Mapping Resource for Development</w:t>
      </w:r>
    </w:p>
    <w:p w14:paraId="4B8CB73F" w14:textId="77777777" w:rsidR="007213CD" w:rsidRDefault="00091E86">
      <w:pPr>
        <w:spacing w:after="0" w:line="240" w:lineRule="auto"/>
        <w:rPr>
          <w:rFonts w:ascii="Garamond" w:eastAsia="Garamond" w:hAnsi="Garamond" w:cs="Garamond"/>
        </w:rPr>
      </w:pPr>
      <w:r>
        <w:rPr>
          <w:rFonts w:ascii="Garamond" w:eastAsia="Garamond" w:hAnsi="Garamond" w:cs="Garamond"/>
          <w:b/>
        </w:rPr>
        <w:t xml:space="preserve">REMA </w:t>
      </w:r>
      <w:r>
        <w:rPr>
          <w:rFonts w:ascii="Garamond" w:eastAsia="Garamond" w:hAnsi="Garamond" w:cs="Garamond"/>
        </w:rPr>
        <w:t>– Rwanda Environment Management Authority</w:t>
      </w:r>
    </w:p>
    <w:p w14:paraId="705ECB0B" w14:textId="77777777" w:rsidR="007213CD" w:rsidRDefault="00091E86">
      <w:pPr>
        <w:spacing w:after="0" w:line="240" w:lineRule="auto"/>
        <w:rPr>
          <w:rFonts w:ascii="Garamond" w:eastAsia="Garamond" w:hAnsi="Garamond" w:cs="Garamond"/>
        </w:rPr>
      </w:pPr>
      <w:r>
        <w:rPr>
          <w:rFonts w:ascii="Garamond" w:eastAsia="Garamond" w:hAnsi="Garamond" w:cs="Garamond"/>
          <w:b/>
        </w:rPr>
        <w:t xml:space="preserve">SDG </w:t>
      </w:r>
      <w:r>
        <w:rPr>
          <w:rFonts w:ascii="Garamond" w:eastAsia="Garamond" w:hAnsi="Garamond" w:cs="Garamond"/>
        </w:rPr>
        <w:t>– Sustainable Development Goals</w:t>
      </w:r>
    </w:p>
    <w:p w14:paraId="7FA0590E" w14:textId="77777777" w:rsidR="007213CD" w:rsidRDefault="00091E86">
      <w:pPr>
        <w:spacing w:after="0" w:line="240" w:lineRule="auto"/>
        <w:rPr>
          <w:rFonts w:ascii="Garamond" w:eastAsia="Garamond" w:hAnsi="Garamond" w:cs="Garamond"/>
        </w:rPr>
      </w:pPr>
      <w:r>
        <w:rPr>
          <w:rFonts w:ascii="Garamond" w:eastAsia="Garamond" w:hAnsi="Garamond" w:cs="Garamond"/>
          <w:b/>
        </w:rPr>
        <w:t xml:space="preserve">TIRS </w:t>
      </w:r>
      <w:r>
        <w:rPr>
          <w:rFonts w:ascii="Garamond" w:eastAsia="Garamond" w:hAnsi="Garamond" w:cs="Garamond"/>
        </w:rPr>
        <w:t>– Thermal Infrared Sensor</w:t>
      </w:r>
    </w:p>
    <w:p w14:paraId="45857C3A" w14:textId="77777777" w:rsidR="007213CD" w:rsidRDefault="00091E86">
      <w:pPr>
        <w:spacing w:after="0" w:line="240" w:lineRule="auto"/>
        <w:rPr>
          <w:rFonts w:ascii="Garamond" w:eastAsia="Garamond" w:hAnsi="Garamond" w:cs="Garamond"/>
        </w:rPr>
      </w:pPr>
      <w:r>
        <w:rPr>
          <w:rFonts w:ascii="Garamond" w:eastAsia="Garamond" w:hAnsi="Garamond" w:cs="Garamond"/>
          <w:b/>
        </w:rPr>
        <w:t>TM</w:t>
      </w:r>
      <w:r>
        <w:rPr>
          <w:rFonts w:ascii="Garamond" w:eastAsia="Garamond" w:hAnsi="Garamond" w:cs="Garamond"/>
        </w:rPr>
        <w:t xml:space="preserve"> – Thematic Mapper</w:t>
      </w:r>
    </w:p>
    <w:p w14:paraId="2CFB8694" w14:textId="77777777" w:rsidR="007213CD" w:rsidRDefault="00091E86">
      <w:pPr>
        <w:spacing w:after="0" w:line="240" w:lineRule="auto"/>
        <w:rPr>
          <w:rFonts w:ascii="Garamond" w:eastAsia="Garamond" w:hAnsi="Garamond" w:cs="Garamond"/>
        </w:rPr>
      </w:pPr>
      <w:r>
        <w:rPr>
          <w:rFonts w:ascii="Garamond" w:eastAsia="Garamond" w:hAnsi="Garamond" w:cs="Garamond"/>
          <w:b/>
        </w:rPr>
        <w:t xml:space="preserve">USGS </w:t>
      </w:r>
      <w:r>
        <w:rPr>
          <w:rFonts w:ascii="Garamond" w:eastAsia="Garamond" w:hAnsi="Garamond" w:cs="Garamond"/>
        </w:rPr>
        <w:t>– United States Geologica</w:t>
      </w:r>
      <w:r w:rsidR="00FB7CC2">
        <w:rPr>
          <w:rFonts w:ascii="Garamond" w:eastAsia="Garamond" w:hAnsi="Garamond" w:cs="Garamond"/>
        </w:rPr>
        <w:t xml:space="preserve">l </w:t>
      </w:r>
      <w:r>
        <w:rPr>
          <w:rFonts w:ascii="Garamond" w:eastAsia="Garamond" w:hAnsi="Garamond" w:cs="Garamond"/>
        </w:rPr>
        <w:t xml:space="preserve">Survey  </w:t>
      </w:r>
    </w:p>
    <w:p w14:paraId="22A8E2A7" w14:textId="3DCFBEFA" w:rsidR="000B3905" w:rsidRPr="000B3905" w:rsidRDefault="00091E86" w:rsidP="00F475A2">
      <w:pPr>
        <w:pStyle w:val="Heading1"/>
        <w:spacing w:line="240" w:lineRule="auto"/>
      </w:pPr>
      <w:r>
        <w:rPr>
          <w:rFonts w:ascii="Garamond" w:eastAsia="Garamond" w:hAnsi="Garamond" w:cs="Garamond"/>
        </w:rPr>
        <w:t>8. References</w:t>
      </w:r>
    </w:p>
    <w:p w14:paraId="440BE9F3" w14:textId="77777777" w:rsidR="000B3905" w:rsidRDefault="000B3905" w:rsidP="00F475A2">
      <w:pPr>
        <w:spacing w:after="0" w:line="259" w:lineRule="auto"/>
        <w:ind w:left="720" w:hanging="720"/>
        <w:rPr>
          <w:rFonts w:ascii="Garamond" w:eastAsia="Garamond" w:hAnsi="Garamond" w:cs="Garamond"/>
        </w:rPr>
      </w:pPr>
      <w:r w:rsidRPr="000B3905">
        <w:rPr>
          <w:rFonts w:ascii="Garamond" w:eastAsia="Garamond" w:hAnsi="Garamond" w:cs="Garamond"/>
        </w:rPr>
        <w:t>"African Economic Outlook 2016 (Summary in English)." African Economic Outlook African Economic Outlook 2016 (2016): 23-40. Web.</w:t>
      </w:r>
    </w:p>
    <w:p w14:paraId="181ADB7B" w14:textId="77777777" w:rsidR="000B3905" w:rsidRDefault="000B3905" w:rsidP="00F475A2">
      <w:pPr>
        <w:spacing w:after="0" w:line="259" w:lineRule="auto"/>
        <w:ind w:left="720" w:hanging="720"/>
        <w:rPr>
          <w:rFonts w:ascii="Garamond" w:eastAsia="Garamond" w:hAnsi="Garamond" w:cs="Garamond"/>
        </w:rPr>
      </w:pPr>
    </w:p>
    <w:p w14:paraId="5962CD1B" w14:textId="77777777" w:rsidR="005E45F7" w:rsidRDefault="005E45F7" w:rsidP="00F475A2">
      <w:pPr>
        <w:spacing w:after="0" w:line="259" w:lineRule="auto"/>
        <w:ind w:left="720" w:hanging="720"/>
        <w:rPr>
          <w:rFonts w:ascii="Garamond" w:eastAsia="Garamond" w:hAnsi="Garamond" w:cs="Garamond"/>
        </w:rPr>
      </w:pPr>
      <w:proofErr w:type="spellStart"/>
      <w:r w:rsidRPr="005E45F7">
        <w:rPr>
          <w:rFonts w:ascii="Garamond" w:eastAsia="Garamond" w:hAnsi="Garamond" w:cs="Garamond"/>
        </w:rPr>
        <w:t>Amsler</w:t>
      </w:r>
      <w:proofErr w:type="spellEnd"/>
      <w:r w:rsidRPr="005E45F7">
        <w:rPr>
          <w:rFonts w:ascii="Garamond" w:eastAsia="Garamond" w:hAnsi="Garamond" w:cs="Garamond"/>
        </w:rPr>
        <w:t xml:space="preserve">, E., M. Schmidt, and G. </w:t>
      </w:r>
      <w:proofErr w:type="spellStart"/>
      <w:r w:rsidRPr="005E45F7">
        <w:rPr>
          <w:rFonts w:ascii="Garamond" w:eastAsia="Garamond" w:hAnsi="Garamond" w:cs="Garamond"/>
        </w:rPr>
        <w:t>Menz</w:t>
      </w:r>
      <w:proofErr w:type="spellEnd"/>
      <w:r w:rsidRPr="005E45F7">
        <w:rPr>
          <w:rFonts w:ascii="Garamond" w:eastAsia="Garamond" w:hAnsi="Garamond" w:cs="Garamond"/>
        </w:rPr>
        <w:t xml:space="preserve">. "Definitions and Mapping of East African Wetlands: A Review." Remote Sensing 7.5 (2015): n. </w:t>
      </w:r>
      <w:proofErr w:type="spellStart"/>
      <w:r w:rsidRPr="005E45F7">
        <w:rPr>
          <w:rFonts w:ascii="Garamond" w:eastAsia="Garamond" w:hAnsi="Garamond" w:cs="Garamond"/>
        </w:rPr>
        <w:t>pag</w:t>
      </w:r>
      <w:proofErr w:type="spellEnd"/>
      <w:r w:rsidRPr="005E45F7">
        <w:rPr>
          <w:rFonts w:ascii="Garamond" w:eastAsia="Garamond" w:hAnsi="Garamond" w:cs="Garamond"/>
        </w:rPr>
        <w:t>. Research Gate. Web. 14 June 2017.</w:t>
      </w:r>
    </w:p>
    <w:p w14:paraId="3E637354" w14:textId="77777777" w:rsidR="00704900" w:rsidRDefault="00704900" w:rsidP="00F475A2">
      <w:pPr>
        <w:spacing w:after="0" w:line="259" w:lineRule="auto"/>
        <w:ind w:left="720" w:hanging="720"/>
        <w:rPr>
          <w:rFonts w:ascii="Garamond" w:eastAsia="Garamond" w:hAnsi="Garamond" w:cs="Garamond"/>
        </w:rPr>
      </w:pPr>
    </w:p>
    <w:p w14:paraId="084C3449" w14:textId="77777777" w:rsidR="00704900" w:rsidRDefault="00704900" w:rsidP="00F475A2">
      <w:pPr>
        <w:spacing w:after="0" w:line="259" w:lineRule="auto"/>
        <w:ind w:left="720" w:hanging="720"/>
        <w:rPr>
          <w:rFonts w:ascii="Garamond" w:eastAsia="Garamond" w:hAnsi="Garamond" w:cs="Garamond"/>
        </w:rPr>
      </w:pPr>
      <w:r w:rsidRPr="00704900">
        <w:rPr>
          <w:rFonts w:ascii="Garamond" w:eastAsia="Garamond" w:hAnsi="Garamond" w:cs="Garamond"/>
        </w:rPr>
        <w:t xml:space="preserve">Byers, B., S. </w:t>
      </w:r>
      <w:proofErr w:type="spellStart"/>
      <w:r w:rsidRPr="00704900">
        <w:rPr>
          <w:rFonts w:ascii="Garamond" w:eastAsia="Garamond" w:hAnsi="Garamond" w:cs="Garamond"/>
        </w:rPr>
        <w:t>Nsengimana</w:t>
      </w:r>
      <w:proofErr w:type="spellEnd"/>
      <w:r w:rsidRPr="00704900">
        <w:rPr>
          <w:rFonts w:ascii="Garamond" w:eastAsia="Garamond" w:hAnsi="Garamond" w:cs="Garamond"/>
        </w:rPr>
        <w:t xml:space="preserve">, E. </w:t>
      </w:r>
      <w:proofErr w:type="spellStart"/>
      <w:r w:rsidRPr="00704900">
        <w:rPr>
          <w:rFonts w:ascii="Garamond" w:eastAsia="Garamond" w:hAnsi="Garamond" w:cs="Garamond"/>
        </w:rPr>
        <w:t>Hakizimana</w:t>
      </w:r>
      <w:proofErr w:type="spellEnd"/>
      <w:r w:rsidRPr="00704900">
        <w:rPr>
          <w:rFonts w:ascii="Garamond" w:eastAsia="Garamond" w:hAnsi="Garamond" w:cs="Garamond"/>
        </w:rPr>
        <w:t xml:space="preserve">, E. </w:t>
      </w:r>
      <w:proofErr w:type="spellStart"/>
      <w:r w:rsidRPr="00704900">
        <w:rPr>
          <w:rFonts w:ascii="Garamond" w:eastAsia="Garamond" w:hAnsi="Garamond" w:cs="Garamond"/>
        </w:rPr>
        <w:t>Rutagaramama</w:t>
      </w:r>
      <w:proofErr w:type="spellEnd"/>
      <w:r w:rsidRPr="00704900">
        <w:rPr>
          <w:rFonts w:ascii="Garamond" w:eastAsia="Garamond" w:hAnsi="Garamond" w:cs="Garamond"/>
        </w:rPr>
        <w:t xml:space="preserve">, L. </w:t>
      </w:r>
      <w:proofErr w:type="spellStart"/>
      <w:r w:rsidRPr="00704900">
        <w:rPr>
          <w:rFonts w:ascii="Garamond" w:eastAsia="Garamond" w:hAnsi="Garamond" w:cs="Garamond"/>
        </w:rPr>
        <w:t>Granier</w:t>
      </w:r>
      <w:proofErr w:type="spellEnd"/>
      <w:r w:rsidRPr="00704900">
        <w:rPr>
          <w:rFonts w:ascii="Garamond" w:eastAsia="Garamond" w:hAnsi="Garamond" w:cs="Garamond"/>
        </w:rPr>
        <w:t xml:space="preserve">, and P. </w:t>
      </w:r>
      <w:proofErr w:type="spellStart"/>
      <w:r w:rsidRPr="00704900">
        <w:rPr>
          <w:rFonts w:ascii="Garamond" w:eastAsia="Garamond" w:hAnsi="Garamond" w:cs="Garamond"/>
        </w:rPr>
        <w:t>Deeks</w:t>
      </w:r>
      <w:proofErr w:type="spellEnd"/>
      <w:r w:rsidRPr="00704900">
        <w:rPr>
          <w:rFonts w:ascii="Garamond" w:eastAsia="Garamond" w:hAnsi="Garamond" w:cs="Garamond"/>
        </w:rPr>
        <w:t xml:space="preserve">. "Rwanda Environmental Threats and Opportunities Assessments." USAID (2014): n. </w:t>
      </w:r>
      <w:proofErr w:type="spellStart"/>
      <w:r w:rsidRPr="00704900">
        <w:rPr>
          <w:rFonts w:ascii="Garamond" w:eastAsia="Garamond" w:hAnsi="Garamond" w:cs="Garamond"/>
        </w:rPr>
        <w:t>pag</w:t>
      </w:r>
      <w:proofErr w:type="spellEnd"/>
      <w:r w:rsidRPr="00704900">
        <w:rPr>
          <w:rFonts w:ascii="Garamond" w:eastAsia="Garamond" w:hAnsi="Garamond" w:cs="Garamond"/>
        </w:rPr>
        <w:t>. Web.</w:t>
      </w:r>
    </w:p>
    <w:p w14:paraId="6E7E9508" w14:textId="77777777" w:rsidR="005E45F7" w:rsidRDefault="005E45F7" w:rsidP="00F475A2">
      <w:pPr>
        <w:spacing w:after="0" w:line="259" w:lineRule="auto"/>
        <w:ind w:left="720" w:hanging="720"/>
        <w:rPr>
          <w:rFonts w:ascii="Garamond" w:eastAsia="Garamond" w:hAnsi="Garamond" w:cs="Garamond"/>
        </w:rPr>
      </w:pPr>
    </w:p>
    <w:p w14:paraId="09283CCF" w14:textId="77777777" w:rsidR="007213CD" w:rsidRDefault="00091E86" w:rsidP="00F475A2">
      <w:pPr>
        <w:spacing w:after="0" w:line="259" w:lineRule="auto"/>
        <w:ind w:left="720" w:hanging="720"/>
        <w:rPr>
          <w:rFonts w:ascii="Garamond" w:eastAsia="Garamond" w:hAnsi="Garamond" w:cs="Garamond"/>
        </w:rPr>
      </w:pPr>
      <w:r>
        <w:rPr>
          <w:rFonts w:ascii="Garamond" w:eastAsia="Garamond" w:hAnsi="Garamond" w:cs="Garamond"/>
        </w:rPr>
        <w:t>Erwin, K. L. (2008). Wetlands and global climate change: the role of wetland restoration in a changing</w:t>
      </w:r>
    </w:p>
    <w:p w14:paraId="67B19010" w14:textId="77777777" w:rsidR="007213CD" w:rsidRDefault="00091E86" w:rsidP="00F475A2">
      <w:pPr>
        <w:spacing w:after="0" w:line="259" w:lineRule="auto"/>
        <w:ind w:left="720" w:hanging="720"/>
        <w:rPr>
          <w:rFonts w:ascii="Garamond" w:eastAsia="Garamond" w:hAnsi="Garamond" w:cs="Garamond"/>
        </w:rPr>
      </w:pPr>
      <w:r>
        <w:rPr>
          <w:rFonts w:ascii="Garamond" w:eastAsia="Garamond" w:hAnsi="Garamond" w:cs="Garamond"/>
        </w:rPr>
        <w:tab/>
        <w:t xml:space="preserve">world. </w:t>
      </w:r>
      <w:r>
        <w:rPr>
          <w:rFonts w:ascii="Garamond" w:eastAsia="Garamond" w:hAnsi="Garamond" w:cs="Garamond"/>
          <w:i/>
        </w:rPr>
        <w:t>Wetlands Ecology and Management, 17</w:t>
      </w:r>
      <w:r>
        <w:rPr>
          <w:rFonts w:ascii="Garamond" w:eastAsia="Garamond" w:hAnsi="Garamond" w:cs="Garamond"/>
        </w:rPr>
        <w:t>(1), 71-84. doi:10.1007/s11273-008-9119-1</w:t>
      </w:r>
      <w:r w:rsidR="00FB7CC2">
        <w:rPr>
          <w:rFonts w:ascii="Garamond" w:eastAsia="Garamond" w:hAnsi="Garamond" w:cs="Garamond"/>
        </w:rPr>
        <w:br/>
      </w:r>
    </w:p>
    <w:p w14:paraId="21F09EDD" w14:textId="77777777" w:rsidR="007213CD" w:rsidRDefault="00091E86" w:rsidP="00F475A2">
      <w:pPr>
        <w:spacing w:after="0" w:line="259" w:lineRule="auto"/>
        <w:ind w:left="720" w:hanging="720"/>
        <w:rPr>
          <w:rFonts w:ascii="Garamond" w:eastAsia="Garamond" w:hAnsi="Garamond" w:cs="Garamond"/>
        </w:rPr>
      </w:pPr>
      <w:proofErr w:type="spellStart"/>
      <w:r>
        <w:rPr>
          <w:rFonts w:ascii="Garamond" w:eastAsia="Garamond" w:hAnsi="Garamond" w:cs="Garamond"/>
        </w:rPr>
        <w:t>Ozesmi</w:t>
      </w:r>
      <w:proofErr w:type="spellEnd"/>
      <w:r>
        <w:rPr>
          <w:rFonts w:ascii="Garamond" w:eastAsia="Garamond" w:hAnsi="Garamond" w:cs="Garamond"/>
        </w:rPr>
        <w:t>, S., &amp; Bauer, M. (2002). Satellite remote sensing of wetlands. Wetlands Ecology and Management, 10(5), 381-402. Retrieved July 11, 2017.</w:t>
      </w:r>
    </w:p>
    <w:p w14:paraId="270B5117" w14:textId="77777777" w:rsidR="007213CD" w:rsidRDefault="007213CD" w:rsidP="00F475A2">
      <w:pPr>
        <w:spacing w:after="0" w:line="259" w:lineRule="auto"/>
        <w:ind w:left="720" w:hanging="720"/>
        <w:rPr>
          <w:rFonts w:ascii="Garamond" w:eastAsia="Garamond" w:hAnsi="Garamond" w:cs="Garamond"/>
        </w:rPr>
      </w:pPr>
    </w:p>
    <w:p w14:paraId="783299CC" w14:textId="77777777" w:rsidR="007213CD" w:rsidRDefault="00091E86" w:rsidP="00F475A2">
      <w:pPr>
        <w:spacing w:after="0" w:line="259" w:lineRule="auto"/>
        <w:ind w:left="720" w:hanging="720"/>
        <w:rPr>
          <w:rFonts w:ascii="Garamond" w:eastAsia="Garamond" w:hAnsi="Garamond" w:cs="Garamond"/>
        </w:rPr>
      </w:pPr>
      <w:r>
        <w:rPr>
          <w:rFonts w:ascii="Garamond" w:eastAsia="Garamond" w:hAnsi="Garamond" w:cs="Garamond"/>
        </w:rPr>
        <w:t>Ray, Terrill W. (2002). Radiance vs. Reflectance. Retrieved February 14, 2017, from http://www.harrisgeospatial.com/Company/PressRoom/TabId/190/ArtMID/786/ArticleID/3377/3377.aspx/</w:t>
      </w:r>
    </w:p>
    <w:p w14:paraId="48431B06" w14:textId="77777777" w:rsidR="007213CD" w:rsidRDefault="007213CD" w:rsidP="00F475A2">
      <w:pPr>
        <w:spacing w:after="0" w:line="259" w:lineRule="auto"/>
        <w:ind w:left="720" w:hanging="720"/>
        <w:rPr>
          <w:rFonts w:ascii="Garamond" w:eastAsia="Garamond" w:hAnsi="Garamond" w:cs="Garamond"/>
        </w:rPr>
      </w:pPr>
    </w:p>
    <w:p w14:paraId="51708F05" w14:textId="77777777" w:rsidR="007213CD" w:rsidRDefault="00091E86" w:rsidP="00F475A2">
      <w:pPr>
        <w:spacing w:after="0" w:line="259" w:lineRule="auto"/>
        <w:ind w:left="720" w:hanging="720"/>
        <w:rPr>
          <w:rFonts w:ascii="Garamond" w:eastAsia="Garamond" w:hAnsi="Garamond" w:cs="Garamond"/>
        </w:rPr>
      </w:pPr>
      <w:r>
        <w:rPr>
          <w:rFonts w:ascii="Garamond" w:eastAsia="Garamond" w:hAnsi="Garamond" w:cs="Garamond"/>
        </w:rPr>
        <w:t xml:space="preserve">“REMA (2009): Rwanda State of Environment and Outlook Report” Rwanda Environment Management </w:t>
      </w:r>
    </w:p>
    <w:p w14:paraId="662B847C" w14:textId="77777777" w:rsidR="000B3905" w:rsidRDefault="00091E86" w:rsidP="00F475A2">
      <w:pPr>
        <w:spacing w:after="0" w:line="259" w:lineRule="auto"/>
        <w:ind w:left="720" w:hanging="720"/>
        <w:rPr>
          <w:rFonts w:ascii="Garamond" w:eastAsia="Garamond" w:hAnsi="Garamond" w:cs="Garamond"/>
        </w:rPr>
      </w:pPr>
      <w:r>
        <w:rPr>
          <w:rFonts w:ascii="Garamond" w:eastAsia="Garamond" w:hAnsi="Garamond" w:cs="Garamond"/>
        </w:rPr>
        <w:tab/>
        <w:t>Authority P.O. Box 7436 Kigali, Rwanda</w:t>
      </w:r>
    </w:p>
    <w:p w14:paraId="2E8688CD" w14:textId="77777777" w:rsidR="00CE0742" w:rsidRDefault="00CE0742" w:rsidP="00F475A2">
      <w:pPr>
        <w:spacing w:after="0" w:line="259" w:lineRule="auto"/>
        <w:ind w:left="720" w:hanging="720"/>
        <w:rPr>
          <w:rFonts w:ascii="Garamond" w:eastAsia="Garamond" w:hAnsi="Garamond" w:cs="Garamond"/>
        </w:rPr>
      </w:pPr>
    </w:p>
    <w:p w14:paraId="7A3AEEB2" w14:textId="77777777" w:rsidR="00CE0742" w:rsidRDefault="00CE0742" w:rsidP="00F475A2">
      <w:pPr>
        <w:spacing w:after="0" w:line="259" w:lineRule="auto"/>
        <w:ind w:left="720" w:hanging="720"/>
        <w:rPr>
          <w:rFonts w:ascii="Garamond" w:eastAsia="Garamond" w:hAnsi="Garamond" w:cs="Garamond"/>
        </w:rPr>
      </w:pPr>
      <w:r w:rsidRPr="00CE0742">
        <w:rPr>
          <w:rFonts w:ascii="Garamond" w:eastAsia="Garamond" w:hAnsi="Garamond" w:cs="Garamond"/>
        </w:rPr>
        <w:t>Rwanda. Ministry of Natural Resources. Five Y</w:t>
      </w:r>
      <w:r>
        <w:rPr>
          <w:rFonts w:ascii="Garamond" w:eastAsia="Garamond" w:hAnsi="Garamond" w:cs="Garamond"/>
        </w:rPr>
        <w:t>e</w:t>
      </w:r>
      <w:r w:rsidRPr="00CE0742">
        <w:rPr>
          <w:rFonts w:ascii="Garamond" w:eastAsia="Garamond" w:hAnsi="Garamond" w:cs="Garamond"/>
        </w:rPr>
        <w:t xml:space="preserve">ar Strategic Plan for the Environment and Natural Resources Sector 2014-2018. </w:t>
      </w:r>
      <w:proofErr w:type="spellStart"/>
      <w:r w:rsidRPr="00CE0742">
        <w:rPr>
          <w:rFonts w:ascii="Garamond" w:eastAsia="Garamond" w:hAnsi="Garamond" w:cs="Garamond"/>
        </w:rPr>
        <w:t>N.p</w:t>
      </w:r>
      <w:proofErr w:type="spellEnd"/>
      <w:r w:rsidRPr="00CE0742">
        <w:rPr>
          <w:rFonts w:ascii="Garamond" w:eastAsia="Garamond" w:hAnsi="Garamond" w:cs="Garamond"/>
        </w:rPr>
        <w:t xml:space="preserve">.: </w:t>
      </w:r>
      <w:proofErr w:type="spellStart"/>
      <w:r w:rsidRPr="00CE0742">
        <w:rPr>
          <w:rFonts w:ascii="Garamond" w:eastAsia="Garamond" w:hAnsi="Garamond" w:cs="Garamond"/>
        </w:rPr>
        <w:t>n.p</w:t>
      </w:r>
      <w:proofErr w:type="spellEnd"/>
      <w:r w:rsidRPr="00CE0742">
        <w:rPr>
          <w:rFonts w:ascii="Garamond" w:eastAsia="Garamond" w:hAnsi="Garamond" w:cs="Garamond"/>
        </w:rPr>
        <w:t>., 2013. Print.</w:t>
      </w:r>
    </w:p>
    <w:p w14:paraId="41E414C8" w14:textId="77777777" w:rsidR="007213CD" w:rsidRDefault="007213CD" w:rsidP="00F475A2">
      <w:pPr>
        <w:spacing w:after="0" w:line="259" w:lineRule="auto"/>
        <w:ind w:left="720" w:hanging="720"/>
        <w:rPr>
          <w:rFonts w:ascii="Garamond" w:eastAsia="Garamond" w:hAnsi="Garamond" w:cs="Garamond"/>
        </w:rPr>
      </w:pPr>
    </w:p>
    <w:p w14:paraId="65FE08B5" w14:textId="5A22D0A3" w:rsidR="007213CD" w:rsidRDefault="00091E86" w:rsidP="00F475A2">
      <w:pPr>
        <w:spacing w:after="0" w:line="259" w:lineRule="auto"/>
        <w:ind w:left="720" w:hanging="720"/>
        <w:rPr>
          <w:rFonts w:ascii="Garamond" w:eastAsia="Garamond" w:hAnsi="Garamond" w:cs="Garamond"/>
        </w:rPr>
      </w:pPr>
      <w:r>
        <w:rPr>
          <w:rFonts w:ascii="Garamond" w:eastAsia="Garamond" w:hAnsi="Garamond" w:cs="Garamond"/>
        </w:rPr>
        <w:t xml:space="preserve">United Nations Environment </w:t>
      </w:r>
      <w:proofErr w:type="spellStart"/>
      <w:r>
        <w:rPr>
          <w:rFonts w:ascii="Garamond" w:eastAsia="Garamond" w:hAnsi="Garamond" w:cs="Garamond"/>
        </w:rPr>
        <w:t>Programme</w:t>
      </w:r>
      <w:proofErr w:type="spellEnd"/>
      <w:r>
        <w:rPr>
          <w:rFonts w:ascii="Garamond" w:eastAsia="Garamond" w:hAnsi="Garamond" w:cs="Garamond"/>
        </w:rPr>
        <w:t>.</w:t>
      </w:r>
      <w:r w:rsidR="00F475A2">
        <w:rPr>
          <w:rFonts w:ascii="Garamond" w:eastAsia="Garamond" w:hAnsi="Garamond" w:cs="Garamond"/>
        </w:rPr>
        <w:t xml:space="preserve"> (2011). Key Ecological Regions</w:t>
      </w:r>
      <w:r>
        <w:rPr>
          <w:rFonts w:ascii="Garamond" w:eastAsia="Garamond" w:hAnsi="Garamond" w:cs="Garamond"/>
        </w:rPr>
        <w:t xml:space="preserve">. Rwanda: From Post-Conflict </w:t>
      </w:r>
    </w:p>
    <w:p w14:paraId="5DA0EF9A" w14:textId="4E17E7FE" w:rsidR="007213CD" w:rsidRDefault="00091E86" w:rsidP="00F475A2">
      <w:pPr>
        <w:spacing w:after="0" w:line="259" w:lineRule="auto"/>
        <w:ind w:left="720" w:hanging="720"/>
        <w:rPr>
          <w:rFonts w:ascii="Garamond" w:eastAsia="Garamond" w:hAnsi="Garamond" w:cs="Garamond"/>
        </w:rPr>
      </w:pPr>
      <w:r>
        <w:rPr>
          <w:rFonts w:ascii="Garamond" w:eastAsia="Garamond" w:hAnsi="Garamond" w:cs="Garamond"/>
        </w:rPr>
        <w:tab/>
        <w:t>To Environm</w:t>
      </w:r>
      <w:r w:rsidR="00F475A2">
        <w:rPr>
          <w:rFonts w:ascii="Garamond" w:eastAsia="Garamond" w:hAnsi="Garamond" w:cs="Garamond"/>
        </w:rPr>
        <w:t>entally Sustainable Development</w:t>
      </w:r>
      <w:r>
        <w:rPr>
          <w:rFonts w:ascii="Garamond" w:eastAsia="Garamond" w:hAnsi="Garamond" w:cs="Garamond"/>
        </w:rPr>
        <w:t>.</w:t>
      </w:r>
    </w:p>
    <w:p w14:paraId="0214DDB6" w14:textId="77777777" w:rsidR="007213CD" w:rsidRDefault="007213CD" w:rsidP="00F475A2">
      <w:pPr>
        <w:spacing w:after="0" w:line="259" w:lineRule="auto"/>
        <w:ind w:left="720" w:hanging="720"/>
        <w:rPr>
          <w:rFonts w:ascii="PT Sans" w:eastAsia="PT Sans" w:hAnsi="PT Sans" w:cs="PT Sans"/>
          <w:color w:val="333333"/>
          <w:highlight w:val="white"/>
        </w:rPr>
      </w:pPr>
    </w:p>
    <w:p w14:paraId="0E39F8B7" w14:textId="6F6A479C" w:rsidR="008F25DF" w:rsidRDefault="008F25DF" w:rsidP="00F475A2">
      <w:pPr>
        <w:spacing w:after="0" w:line="259" w:lineRule="auto"/>
        <w:ind w:left="720" w:hanging="720"/>
        <w:rPr>
          <w:rFonts w:ascii="Garamond" w:eastAsia="Garamond" w:hAnsi="Garamond" w:cs="Garamond"/>
        </w:rPr>
      </w:pPr>
      <w:r>
        <w:rPr>
          <w:rFonts w:ascii="Garamond" w:eastAsia="Garamond" w:hAnsi="Garamond" w:cs="Garamond"/>
        </w:rPr>
        <w:t>US Geological Survey. (2012). Provisional Landsat TM Surface Reflectance. US Geological Survey Earth Resources Observation and Science Center. https://doi.org/10.5066/F7KD1VZ9</w:t>
      </w:r>
    </w:p>
    <w:p w14:paraId="61074837" w14:textId="77777777" w:rsidR="008F25DF" w:rsidRDefault="008F25DF" w:rsidP="00F475A2">
      <w:pPr>
        <w:spacing w:after="0" w:line="259" w:lineRule="auto"/>
        <w:ind w:left="720" w:hanging="720"/>
        <w:rPr>
          <w:rFonts w:ascii="Garamond" w:eastAsia="Garamond" w:hAnsi="Garamond" w:cs="Garamond"/>
        </w:rPr>
      </w:pPr>
    </w:p>
    <w:p w14:paraId="016C59CA" w14:textId="45A7B789" w:rsidR="008F25DF" w:rsidRDefault="008F25DF" w:rsidP="00F475A2">
      <w:pPr>
        <w:spacing w:after="0" w:line="259" w:lineRule="auto"/>
        <w:ind w:left="720" w:hanging="720"/>
        <w:rPr>
          <w:rFonts w:ascii="Garamond" w:eastAsia="Garamond" w:hAnsi="Garamond" w:cs="Garamond"/>
        </w:rPr>
      </w:pPr>
      <w:r>
        <w:rPr>
          <w:rFonts w:ascii="Garamond" w:eastAsia="Garamond" w:hAnsi="Garamond" w:cs="Garamond"/>
        </w:rPr>
        <w:t>US Geological Survey. (2014). Provisional Landsat OLI Surface Reflectance. US Geological Survey Earth Resources Observation and Science Center. https://doi.org/10.5066/F78S4MZJ</w:t>
      </w:r>
    </w:p>
    <w:p w14:paraId="34BD5A4C" w14:textId="77777777" w:rsidR="008F25DF" w:rsidRDefault="008F25DF" w:rsidP="00F475A2">
      <w:pPr>
        <w:spacing w:after="0" w:line="259" w:lineRule="auto"/>
        <w:ind w:left="720" w:hanging="720"/>
        <w:rPr>
          <w:rFonts w:ascii="Garamond" w:eastAsia="Garamond" w:hAnsi="Garamond" w:cs="Garamond"/>
        </w:rPr>
      </w:pPr>
    </w:p>
    <w:p w14:paraId="61EE0CCC" w14:textId="1DEE90DE" w:rsidR="007213CD" w:rsidRDefault="007213CD" w:rsidP="00F475A2">
      <w:pPr>
        <w:spacing w:after="0" w:line="259" w:lineRule="auto"/>
        <w:ind w:left="720" w:hanging="720"/>
        <w:rPr>
          <w:rFonts w:ascii="Garamond" w:eastAsia="Garamond" w:hAnsi="Garamond" w:cs="Garamond"/>
        </w:rPr>
      </w:pPr>
      <w:bookmarkStart w:id="11" w:name="_GoBack"/>
      <w:bookmarkEnd w:id="11"/>
    </w:p>
    <w:sectPr w:rsidR="007213CD">
      <w:footerReference w:type="default" r:id="rId17"/>
      <w:headerReference w:type="first" r:id="rId18"/>
      <w:footerReference w:type="first" r:id="rId1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0CB26" w14:textId="77777777" w:rsidR="00EB4539" w:rsidRDefault="00EB4539">
      <w:pPr>
        <w:spacing w:after="0" w:line="240" w:lineRule="auto"/>
      </w:pPr>
      <w:r>
        <w:separator/>
      </w:r>
    </w:p>
  </w:endnote>
  <w:endnote w:type="continuationSeparator" w:id="0">
    <w:p w14:paraId="2B3FA28D" w14:textId="77777777" w:rsidR="00EB4539" w:rsidRDefault="00EB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T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522CD" w14:textId="2842D941" w:rsidR="007213CD" w:rsidRDefault="00091E86" w:rsidP="00F475A2">
    <w:pPr>
      <w:tabs>
        <w:tab w:val="center" w:pos="4680"/>
        <w:tab w:val="right" w:pos="9360"/>
      </w:tabs>
      <w:spacing w:after="0" w:line="240" w:lineRule="auto"/>
      <w:jc w:val="center"/>
    </w:pPr>
    <w:r>
      <w:fldChar w:fldCharType="begin"/>
    </w:r>
    <w:r>
      <w:instrText>PAGE</w:instrText>
    </w:r>
    <w:r>
      <w:fldChar w:fldCharType="separate"/>
    </w:r>
    <w:r w:rsidR="00F475A2">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2535B" w14:textId="77777777" w:rsidR="007213CD" w:rsidRDefault="007213CD">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39027" w14:textId="77777777" w:rsidR="00EB4539" w:rsidRDefault="00EB4539">
      <w:pPr>
        <w:spacing w:after="0" w:line="240" w:lineRule="auto"/>
      </w:pPr>
      <w:r>
        <w:separator/>
      </w:r>
    </w:p>
  </w:footnote>
  <w:footnote w:type="continuationSeparator" w:id="0">
    <w:p w14:paraId="55B3A079" w14:textId="77777777" w:rsidR="00EB4539" w:rsidRDefault="00EB4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75DF" w14:textId="77777777" w:rsidR="007213CD" w:rsidRDefault="007213C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06969"/>
    <w:multiLevelType w:val="multilevel"/>
    <w:tmpl w:val="7526C0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2CF04C1"/>
    <w:multiLevelType w:val="multilevel"/>
    <w:tmpl w:val="E990EDB2"/>
    <w:lvl w:ilvl="0">
      <w:start w:val="2"/>
      <w:numFmt w:val="decimal"/>
      <w:lvlText w:val="%1"/>
      <w:lvlJc w:val="left"/>
      <w:pPr>
        <w:ind w:left="360" w:hanging="360"/>
      </w:pPr>
    </w:lvl>
    <w:lvl w:ilvl="1">
      <w:start w:val="1"/>
      <w:numFmt w:val="decimal"/>
      <w:lvlText w:val="%1.%2"/>
      <w:lvlJc w:val="left"/>
      <w:pPr>
        <w:ind w:left="360" w:hanging="36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3CD"/>
    <w:rsid w:val="0003795F"/>
    <w:rsid w:val="00091E86"/>
    <w:rsid w:val="000B3905"/>
    <w:rsid w:val="000B5A7B"/>
    <w:rsid w:val="00102F79"/>
    <w:rsid w:val="00166F7D"/>
    <w:rsid w:val="001E7818"/>
    <w:rsid w:val="002118A8"/>
    <w:rsid w:val="002209FD"/>
    <w:rsid w:val="002F755D"/>
    <w:rsid w:val="00316327"/>
    <w:rsid w:val="00335400"/>
    <w:rsid w:val="00385A78"/>
    <w:rsid w:val="003D175C"/>
    <w:rsid w:val="0045064E"/>
    <w:rsid w:val="004658B0"/>
    <w:rsid w:val="0049419A"/>
    <w:rsid w:val="004E7015"/>
    <w:rsid w:val="005845DF"/>
    <w:rsid w:val="00590E08"/>
    <w:rsid w:val="005E45F7"/>
    <w:rsid w:val="00623CAB"/>
    <w:rsid w:val="00646B43"/>
    <w:rsid w:val="006A1763"/>
    <w:rsid w:val="00704900"/>
    <w:rsid w:val="007213CD"/>
    <w:rsid w:val="00741E3F"/>
    <w:rsid w:val="00831F9E"/>
    <w:rsid w:val="00865563"/>
    <w:rsid w:val="00870834"/>
    <w:rsid w:val="008F25DF"/>
    <w:rsid w:val="00931241"/>
    <w:rsid w:val="00A61D57"/>
    <w:rsid w:val="00B11336"/>
    <w:rsid w:val="00B26F34"/>
    <w:rsid w:val="00B27987"/>
    <w:rsid w:val="00B945BD"/>
    <w:rsid w:val="00BA32C2"/>
    <w:rsid w:val="00BA7F65"/>
    <w:rsid w:val="00BE361A"/>
    <w:rsid w:val="00C2134A"/>
    <w:rsid w:val="00C617EC"/>
    <w:rsid w:val="00CE0742"/>
    <w:rsid w:val="00D240C7"/>
    <w:rsid w:val="00D24FF3"/>
    <w:rsid w:val="00D915F2"/>
    <w:rsid w:val="00E96414"/>
    <w:rsid w:val="00EB4539"/>
    <w:rsid w:val="00F04F4A"/>
    <w:rsid w:val="00F475A2"/>
    <w:rsid w:val="00F8028A"/>
    <w:rsid w:val="00FB6D01"/>
    <w:rsid w:val="00FB7CC2"/>
    <w:rsid w:val="00FE2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0393"/>
  <w15:docId w15:val="{D768FEAD-C42B-44BD-A34A-0F41B5C7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00" w:after="0"/>
      <w:outlineLvl w:val="3"/>
    </w:pPr>
    <w:rPr>
      <w:b/>
      <w:i/>
      <w:color w:val="4F81BD"/>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B5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A7B"/>
    <w:rPr>
      <w:rFonts w:ascii="Tahoma" w:hAnsi="Tahoma" w:cs="Tahoma"/>
      <w:sz w:val="16"/>
      <w:szCs w:val="16"/>
    </w:rPr>
  </w:style>
  <w:style w:type="character" w:styleId="CommentReference">
    <w:name w:val="annotation reference"/>
    <w:basedOn w:val="DefaultParagraphFont"/>
    <w:uiPriority w:val="99"/>
    <w:semiHidden/>
    <w:unhideWhenUsed/>
    <w:rsid w:val="000B5A7B"/>
    <w:rPr>
      <w:sz w:val="16"/>
      <w:szCs w:val="16"/>
    </w:rPr>
  </w:style>
  <w:style w:type="paragraph" w:styleId="CommentText">
    <w:name w:val="annotation text"/>
    <w:basedOn w:val="Normal"/>
    <w:link w:val="CommentTextChar"/>
    <w:uiPriority w:val="99"/>
    <w:semiHidden/>
    <w:unhideWhenUsed/>
    <w:rsid w:val="000B5A7B"/>
    <w:pPr>
      <w:spacing w:line="240" w:lineRule="auto"/>
    </w:pPr>
    <w:rPr>
      <w:sz w:val="20"/>
      <w:szCs w:val="20"/>
    </w:rPr>
  </w:style>
  <w:style w:type="character" w:customStyle="1" w:styleId="CommentTextChar">
    <w:name w:val="Comment Text Char"/>
    <w:basedOn w:val="DefaultParagraphFont"/>
    <w:link w:val="CommentText"/>
    <w:uiPriority w:val="99"/>
    <w:semiHidden/>
    <w:rsid w:val="000B5A7B"/>
    <w:rPr>
      <w:sz w:val="20"/>
      <w:szCs w:val="20"/>
    </w:rPr>
  </w:style>
  <w:style w:type="paragraph" w:styleId="CommentSubject">
    <w:name w:val="annotation subject"/>
    <w:basedOn w:val="CommentText"/>
    <w:next w:val="CommentText"/>
    <w:link w:val="CommentSubjectChar"/>
    <w:uiPriority w:val="99"/>
    <w:semiHidden/>
    <w:unhideWhenUsed/>
    <w:rsid w:val="000B5A7B"/>
    <w:rPr>
      <w:b/>
      <w:bCs/>
    </w:rPr>
  </w:style>
  <w:style w:type="character" w:customStyle="1" w:styleId="CommentSubjectChar">
    <w:name w:val="Comment Subject Char"/>
    <w:basedOn w:val="CommentTextChar"/>
    <w:link w:val="CommentSubject"/>
    <w:uiPriority w:val="99"/>
    <w:semiHidden/>
    <w:rsid w:val="000B5A7B"/>
    <w:rPr>
      <w:b/>
      <w:bCs/>
      <w:sz w:val="20"/>
      <w:szCs w:val="20"/>
    </w:rPr>
  </w:style>
  <w:style w:type="paragraph" w:styleId="NormalWeb">
    <w:name w:val="Normal (Web)"/>
    <w:basedOn w:val="Normal"/>
    <w:uiPriority w:val="99"/>
    <w:semiHidden/>
    <w:unhideWhenUsed/>
    <w:rsid w:val="00B2798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Header">
    <w:name w:val="header"/>
    <w:basedOn w:val="Normal"/>
    <w:link w:val="HeaderChar"/>
    <w:uiPriority w:val="99"/>
    <w:unhideWhenUsed/>
    <w:rsid w:val="00584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5DF"/>
  </w:style>
  <w:style w:type="paragraph" w:styleId="Footer">
    <w:name w:val="footer"/>
    <w:basedOn w:val="Normal"/>
    <w:link w:val="FooterChar"/>
    <w:uiPriority w:val="99"/>
    <w:unhideWhenUsed/>
    <w:rsid w:val="00584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5DF"/>
  </w:style>
  <w:style w:type="character" w:styleId="Hyperlink">
    <w:name w:val="Hyperlink"/>
    <w:basedOn w:val="DefaultParagraphFont"/>
    <w:uiPriority w:val="99"/>
    <w:unhideWhenUsed/>
    <w:rsid w:val="00F475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3115</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UAH</Company>
  <LinksUpToDate>false</LinksUpToDate>
  <CharactersWithSpaces>20830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McVey</dc:creator>
  <cp:lastModifiedBy>Miller, Tiffani N. (LARC-E3)[SSAI DEVELOP]</cp:lastModifiedBy>
  <cp:revision>15</cp:revision>
  <dcterms:created xsi:type="dcterms:W3CDTF">2017-08-10T19:15:00Z</dcterms:created>
  <dcterms:modified xsi:type="dcterms:W3CDTF">2017-08-30T15:50:00Z</dcterms:modified>
</cp:coreProperties>
</file>