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05591" w14:textId="77777777" w:rsidR="008554B9" w:rsidRDefault="00900EF9" w:rsidP="00900EF9">
      <w:pPr>
        <w:outlineLvl w:val="0"/>
        <w:rPr>
          <w:b/>
          <w:sz w:val="28"/>
          <w:szCs w:val="28"/>
        </w:rPr>
      </w:pPr>
      <w:bookmarkStart w:id="0" w:name="_gjdgxs" w:colFirst="0" w:colLast="0"/>
      <w:bookmarkEnd w:id="0"/>
      <w:r>
        <w:rPr>
          <w:b/>
          <w:sz w:val="28"/>
          <w:szCs w:val="28"/>
        </w:rPr>
        <w:t>NASA DEVELOP National Program</w:t>
      </w:r>
    </w:p>
    <w:p w14:paraId="459F67E1" w14:textId="77777777" w:rsidR="008554B9" w:rsidRDefault="00900EF9" w:rsidP="00900EF9">
      <w:pPr>
        <w:outlineLvl w:val="0"/>
        <w:rPr>
          <w:b/>
          <w:sz w:val="24"/>
          <w:szCs w:val="24"/>
        </w:rPr>
      </w:pPr>
      <w:r>
        <w:rPr>
          <w:b/>
          <w:sz w:val="24"/>
          <w:szCs w:val="24"/>
        </w:rPr>
        <w:t>2018 Fall Project Proposal</w:t>
      </w:r>
    </w:p>
    <w:p w14:paraId="0F60F22A" w14:textId="77777777" w:rsidR="008554B9" w:rsidRDefault="008554B9">
      <w:pPr>
        <w:rPr>
          <w:b/>
          <w:sz w:val="24"/>
          <w:szCs w:val="24"/>
        </w:rPr>
      </w:pPr>
    </w:p>
    <w:p w14:paraId="1536FD6B" w14:textId="77777777" w:rsidR="008554B9" w:rsidRDefault="00900EF9" w:rsidP="00900EF9">
      <w:pPr>
        <w:outlineLvl w:val="0"/>
        <w:rPr>
          <w:b/>
        </w:rPr>
      </w:pPr>
      <w:r>
        <w:rPr>
          <w:b/>
        </w:rPr>
        <w:t>Alabama – Marshall</w:t>
      </w:r>
    </w:p>
    <w:p w14:paraId="79A4A246" w14:textId="2EF92CF8" w:rsidR="008554B9" w:rsidRDefault="00900EF9" w:rsidP="00900EF9">
      <w:pPr>
        <w:outlineLvl w:val="0"/>
        <w:rPr>
          <w:b/>
          <w:sz w:val="20"/>
          <w:szCs w:val="20"/>
        </w:rPr>
      </w:pPr>
      <w:r>
        <w:rPr>
          <w:b/>
          <w:sz w:val="20"/>
          <w:szCs w:val="20"/>
        </w:rPr>
        <w:t xml:space="preserve">Gulf of Mexico Transportation </w:t>
      </w:r>
      <w:r w:rsidR="00B31E2F">
        <w:rPr>
          <w:b/>
          <w:sz w:val="20"/>
          <w:szCs w:val="20"/>
        </w:rPr>
        <w:t xml:space="preserve">&amp; </w:t>
      </w:r>
      <w:r>
        <w:rPr>
          <w:b/>
          <w:sz w:val="20"/>
          <w:szCs w:val="20"/>
        </w:rPr>
        <w:t>Infrastructure</w:t>
      </w:r>
    </w:p>
    <w:p w14:paraId="3BF23E4F" w14:textId="77777777" w:rsidR="008554B9" w:rsidRDefault="00900EF9">
      <w:pPr>
        <w:rPr>
          <w:i/>
          <w:sz w:val="20"/>
          <w:szCs w:val="20"/>
        </w:rPr>
      </w:pPr>
      <w:r>
        <w:rPr>
          <w:i/>
          <w:sz w:val="20"/>
          <w:szCs w:val="20"/>
        </w:rPr>
        <w:t>Evaluating the Potential of CYGNSS Wind Data to Assess Tropical Storm Impacts on Energy Infrastructure in the Gulf of Mexico</w:t>
      </w:r>
    </w:p>
    <w:p w14:paraId="574D1F4F" w14:textId="77777777" w:rsidR="008554B9" w:rsidRDefault="008554B9">
      <w:pPr>
        <w:rPr>
          <w:b/>
          <w:sz w:val="20"/>
          <w:szCs w:val="20"/>
        </w:rPr>
      </w:pPr>
    </w:p>
    <w:p w14:paraId="44B705E5" w14:textId="77777777" w:rsidR="008554B9" w:rsidRDefault="00900EF9" w:rsidP="00900EF9">
      <w:pPr>
        <w:pBdr>
          <w:bottom w:val="single" w:sz="4" w:space="1" w:color="000000"/>
        </w:pBdr>
        <w:outlineLvl w:val="0"/>
        <w:rPr>
          <w:b/>
        </w:rPr>
      </w:pPr>
      <w:r>
        <w:rPr>
          <w:b/>
        </w:rPr>
        <w:t>Project Overview</w:t>
      </w:r>
    </w:p>
    <w:p w14:paraId="3C6A071F" w14:textId="58C40764" w:rsidR="008554B9" w:rsidRPr="00840467" w:rsidRDefault="00900EF9">
      <w:pPr>
        <w:rPr>
          <w:rFonts w:ascii="Garamond" w:eastAsia="Garamond" w:hAnsi="Garamond" w:cs="Garamond"/>
        </w:rPr>
      </w:pPr>
      <w:r>
        <w:rPr>
          <w:b/>
          <w:i/>
          <w:sz w:val="20"/>
          <w:szCs w:val="20"/>
        </w:rPr>
        <w:t>Project Synopsis</w:t>
      </w:r>
      <w:r>
        <w:rPr>
          <w:b/>
          <w:sz w:val="20"/>
          <w:szCs w:val="20"/>
        </w:rPr>
        <w:t>:</w:t>
      </w:r>
      <w:r>
        <w:rPr>
          <w:rFonts w:ascii="Garamond" w:eastAsia="Garamond" w:hAnsi="Garamond" w:cs="Garamond"/>
          <w:b/>
          <w:sz w:val="20"/>
          <w:szCs w:val="20"/>
        </w:rPr>
        <w:t xml:space="preserve"> </w:t>
      </w:r>
      <w:r>
        <w:rPr>
          <w:rFonts w:ascii="Garamond" w:eastAsia="Garamond" w:hAnsi="Garamond" w:cs="Garamond"/>
        </w:rPr>
        <w:t>This project aims to provide the Bureau of Ocean Energy Management with another tool for promoting safety and protecting the environment in the Gulf of Mexico</w:t>
      </w:r>
      <w:r w:rsidR="006754D0">
        <w:rPr>
          <w:rFonts w:ascii="Garamond" w:eastAsia="Garamond" w:hAnsi="Garamond" w:cs="Garamond"/>
        </w:rPr>
        <w:t xml:space="preserve"> (GOM)</w:t>
      </w:r>
      <w:r>
        <w:rPr>
          <w:rFonts w:ascii="Garamond" w:eastAsia="Garamond" w:hAnsi="Garamond" w:cs="Garamond"/>
        </w:rPr>
        <w:t>. The team will evaluate the potential of the CYGNSS constellation to assess the impacts of tropical storms on energy infrastructure, such as oil rigs, within the Gulf of Mexico</w:t>
      </w:r>
      <w:r w:rsidR="00BC57D5">
        <w:rPr>
          <w:rFonts w:ascii="Garamond" w:eastAsia="Garamond" w:hAnsi="Garamond" w:cs="Garamond"/>
        </w:rPr>
        <w:t>. Combined with wave height from Jason-3 and ancillary datasets, the team will</w:t>
      </w:r>
      <w:r>
        <w:rPr>
          <w:rFonts w:ascii="Garamond" w:eastAsia="Garamond" w:hAnsi="Garamond" w:cs="Garamond"/>
        </w:rPr>
        <w:t xml:space="preserve"> creat</w:t>
      </w:r>
      <w:r w:rsidR="00BC57D5">
        <w:rPr>
          <w:rFonts w:ascii="Garamond" w:eastAsia="Garamond" w:hAnsi="Garamond" w:cs="Garamond"/>
        </w:rPr>
        <w:t>e</w:t>
      </w:r>
      <w:r>
        <w:rPr>
          <w:rFonts w:ascii="Garamond" w:eastAsia="Garamond" w:hAnsi="Garamond" w:cs="Garamond"/>
        </w:rPr>
        <w:t xml:space="preserve"> wind and wave intensity maps and</w:t>
      </w:r>
      <w:r w:rsidR="00BC57D5">
        <w:rPr>
          <w:rFonts w:ascii="Garamond" w:eastAsia="Garamond" w:hAnsi="Garamond" w:cs="Garamond"/>
        </w:rPr>
        <w:t xml:space="preserve"> a</w:t>
      </w:r>
      <w:r>
        <w:rPr>
          <w:rFonts w:ascii="Garamond" w:eastAsia="Garamond" w:hAnsi="Garamond" w:cs="Garamond"/>
        </w:rPr>
        <w:t xml:space="preserve"> time series analysis of the 2017-2018 tropical storm season. These products will ill</w:t>
      </w:r>
      <w:r w:rsidR="00BC57D5">
        <w:rPr>
          <w:rFonts w:ascii="Garamond" w:eastAsia="Garamond" w:hAnsi="Garamond" w:cs="Garamond"/>
        </w:rPr>
        <w:t>ustrate storm intensity based on wind speeds and wave heights, as well as</w:t>
      </w:r>
      <w:r>
        <w:rPr>
          <w:rFonts w:ascii="Garamond" w:eastAsia="Garamond" w:hAnsi="Garamond" w:cs="Garamond"/>
        </w:rPr>
        <w:t xml:space="preserve"> analyze the</w:t>
      </w:r>
      <w:r w:rsidR="00BC57D5">
        <w:rPr>
          <w:rFonts w:ascii="Garamond" w:eastAsia="Garamond" w:hAnsi="Garamond" w:cs="Garamond"/>
        </w:rPr>
        <w:t xml:space="preserve"> potential</w:t>
      </w:r>
      <w:r>
        <w:rPr>
          <w:rFonts w:ascii="Garamond" w:eastAsia="Garamond" w:hAnsi="Garamond" w:cs="Garamond"/>
        </w:rPr>
        <w:t xml:space="preserve"> impact of wind and waves on energy infrastructure. The results will be compared </w:t>
      </w:r>
      <w:r w:rsidR="009E2D12">
        <w:rPr>
          <w:rFonts w:ascii="Garamond" w:eastAsia="Garamond" w:hAnsi="Garamond" w:cs="Garamond"/>
        </w:rPr>
        <w:t xml:space="preserve">to </w:t>
      </w:r>
      <w:r>
        <w:rPr>
          <w:rFonts w:ascii="Garamond" w:eastAsia="Garamond" w:hAnsi="Garamond" w:cs="Garamond"/>
        </w:rPr>
        <w:t>A</w:t>
      </w:r>
      <w:r w:rsidR="00BC57D5">
        <w:rPr>
          <w:rFonts w:ascii="Garamond" w:eastAsia="Garamond" w:hAnsi="Garamond" w:cs="Garamond"/>
        </w:rPr>
        <w:t xml:space="preserve">SCAT </w:t>
      </w:r>
      <w:proofErr w:type="spellStart"/>
      <w:r w:rsidR="009E2D12">
        <w:rPr>
          <w:rFonts w:ascii="Garamond" w:eastAsia="Garamond" w:hAnsi="Garamond" w:cs="Garamond"/>
        </w:rPr>
        <w:t>scatterometer</w:t>
      </w:r>
      <w:proofErr w:type="spellEnd"/>
      <w:r w:rsidR="009E2D12">
        <w:rPr>
          <w:rFonts w:ascii="Garamond" w:eastAsia="Garamond" w:hAnsi="Garamond" w:cs="Garamond"/>
        </w:rPr>
        <w:t xml:space="preserve"> </w:t>
      </w:r>
      <w:r w:rsidR="00BC57D5">
        <w:rPr>
          <w:rFonts w:ascii="Garamond" w:eastAsia="Garamond" w:hAnsi="Garamond" w:cs="Garamond"/>
        </w:rPr>
        <w:t>and M</w:t>
      </w:r>
      <w:r w:rsidR="006754D0">
        <w:rPr>
          <w:rFonts w:ascii="Garamond" w:eastAsia="Garamond" w:hAnsi="Garamond" w:cs="Garamond"/>
        </w:rPr>
        <w:t>ERRA</w:t>
      </w:r>
      <w:r w:rsidR="00BC57D5">
        <w:rPr>
          <w:rFonts w:ascii="Garamond" w:eastAsia="Garamond" w:hAnsi="Garamond" w:cs="Garamond"/>
        </w:rPr>
        <w:t xml:space="preserve">-2 </w:t>
      </w:r>
      <w:r w:rsidR="009E2D12">
        <w:rPr>
          <w:rFonts w:ascii="Garamond" w:eastAsia="Garamond" w:hAnsi="Garamond" w:cs="Garamond"/>
        </w:rPr>
        <w:t>data</w:t>
      </w:r>
      <w:r>
        <w:rPr>
          <w:rFonts w:ascii="Garamond" w:eastAsia="Garamond" w:hAnsi="Garamond" w:cs="Garamond"/>
        </w:rPr>
        <w:t xml:space="preserve"> to illustrate the benefits and limitations of CYGNSS.</w:t>
      </w:r>
      <w:r>
        <w:rPr>
          <w:rFonts w:ascii="Garamond" w:eastAsia="Garamond" w:hAnsi="Garamond" w:cs="Garamond"/>
          <w:sz w:val="20"/>
          <w:szCs w:val="20"/>
        </w:rPr>
        <w:t xml:space="preserve"> </w:t>
      </w:r>
      <w:r>
        <w:rPr>
          <w:rFonts w:ascii="Garamond" w:eastAsia="Garamond" w:hAnsi="Garamond" w:cs="Garamond"/>
        </w:rPr>
        <w:t>Incorporation of this new NASA Earth observation into the partner’s suite of tools will enhance their environmental studies within the Gulf of Mexico and their recommendations regarding the fulfillment of federal environmental policies.</w:t>
      </w:r>
    </w:p>
    <w:p w14:paraId="4A9FFD70" w14:textId="77777777" w:rsidR="008554B9" w:rsidRDefault="008554B9">
      <w:pPr>
        <w:rPr>
          <w:b/>
          <w:sz w:val="20"/>
          <w:szCs w:val="20"/>
        </w:rPr>
      </w:pPr>
    </w:p>
    <w:p w14:paraId="76CA8EF8" w14:textId="565AC412" w:rsidR="008554B9" w:rsidRDefault="00900EF9">
      <w:r>
        <w:rPr>
          <w:b/>
          <w:i/>
          <w:sz w:val="20"/>
          <w:szCs w:val="20"/>
        </w:rPr>
        <w:t>Community Concern:</w:t>
      </w:r>
      <w:r>
        <w:rPr>
          <w:sz w:val="20"/>
          <w:szCs w:val="20"/>
        </w:rPr>
        <w:t xml:space="preserve"> </w:t>
      </w:r>
      <w:r>
        <w:rPr>
          <w:rFonts w:ascii="Garamond" w:eastAsia="Garamond" w:hAnsi="Garamond" w:cs="Garamond"/>
        </w:rPr>
        <w:t>Offshore crude oil production in the Gulf of Mexico accounts for 17% of the total US oil production. Tropical storms and hurricanes regularly impact energy infrastructure negatively in this region, with 2-3 hurricanes or tropic</w:t>
      </w:r>
      <w:bookmarkStart w:id="1" w:name="_GoBack"/>
      <w:bookmarkEnd w:id="1"/>
      <w:r>
        <w:rPr>
          <w:rFonts w:ascii="Garamond" w:eastAsia="Garamond" w:hAnsi="Garamond" w:cs="Garamond"/>
        </w:rPr>
        <w:t xml:space="preserve">al storms reaching the coast each year. When a tropical storm is imminent, oil rigs, transportation pipelines, processing plants, and other energy infrastructure and transportation in the expected path of the storm shut down and crews are evacuated. Damage is assessed after the storm passes, and repairs can delay production from a couple of days to months, creating instability in energy production. </w:t>
      </w:r>
    </w:p>
    <w:p w14:paraId="53DBC5C4" w14:textId="77777777" w:rsidR="008554B9" w:rsidRDefault="008554B9">
      <w:pPr>
        <w:rPr>
          <w:b/>
          <w:sz w:val="20"/>
          <w:szCs w:val="20"/>
        </w:rPr>
      </w:pPr>
    </w:p>
    <w:p w14:paraId="313ECBD7" w14:textId="0D2A00F7" w:rsidR="008554B9" w:rsidRDefault="00900EF9">
      <w:pPr>
        <w:rPr>
          <w:sz w:val="20"/>
          <w:szCs w:val="20"/>
        </w:rPr>
      </w:pPr>
      <w:r>
        <w:rPr>
          <w:b/>
          <w:i/>
          <w:sz w:val="20"/>
          <w:szCs w:val="20"/>
        </w:rPr>
        <w:t>Source of Project Idea:</w:t>
      </w:r>
      <w:r>
        <w:rPr>
          <w:sz w:val="20"/>
          <w:szCs w:val="20"/>
        </w:rPr>
        <w:t xml:space="preserve"> </w:t>
      </w:r>
      <w:r>
        <w:rPr>
          <w:rFonts w:ascii="Garamond" w:eastAsia="Garamond" w:hAnsi="Garamond" w:cs="Garamond"/>
        </w:rPr>
        <w:t xml:space="preserve">This project idea </w:t>
      </w:r>
      <w:r w:rsidR="00840467">
        <w:rPr>
          <w:rFonts w:ascii="Garamond" w:eastAsia="Garamond" w:hAnsi="Garamond" w:cs="Garamond"/>
        </w:rPr>
        <w:t>was formulated</w:t>
      </w:r>
      <w:r w:rsidR="00F1147B">
        <w:rPr>
          <w:rFonts w:ascii="Garamond" w:eastAsia="Garamond" w:hAnsi="Garamond" w:cs="Garamond"/>
        </w:rPr>
        <w:t xml:space="preserve"> by</w:t>
      </w:r>
      <w:r>
        <w:rPr>
          <w:rFonts w:ascii="Garamond" w:eastAsia="Garamond" w:hAnsi="Garamond" w:cs="Garamond"/>
        </w:rPr>
        <w:t xml:space="preserve"> the Alabama – Marshall </w:t>
      </w:r>
      <w:proofErr w:type="gramStart"/>
      <w:r>
        <w:rPr>
          <w:rFonts w:ascii="Garamond" w:eastAsia="Garamond" w:hAnsi="Garamond" w:cs="Garamond"/>
        </w:rPr>
        <w:t>science</w:t>
      </w:r>
      <w:proofErr w:type="gramEnd"/>
      <w:r>
        <w:rPr>
          <w:rFonts w:ascii="Garamond" w:eastAsia="Garamond" w:hAnsi="Garamond" w:cs="Garamond"/>
        </w:rPr>
        <w:t xml:space="preserve"> advisors and Dr. John </w:t>
      </w:r>
      <w:proofErr w:type="spellStart"/>
      <w:r>
        <w:rPr>
          <w:rFonts w:ascii="Garamond" w:eastAsia="Garamond" w:hAnsi="Garamond" w:cs="Garamond"/>
        </w:rPr>
        <w:t>Mecikalski</w:t>
      </w:r>
      <w:proofErr w:type="spellEnd"/>
      <w:r>
        <w:rPr>
          <w:rFonts w:ascii="Garamond" w:eastAsia="Garamond" w:hAnsi="Garamond" w:cs="Garamond"/>
        </w:rPr>
        <w:t xml:space="preserve">, professor and interim chair of the Atmospheric Science Department at the University of Alabama in Huntsville. Dr. </w:t>
      </w:r>
      <w:proofErr w:type="spellStart"/>
      <w:r>
        <w:rPr>
          <w:rFonts w:ascii="Garamond" w:eastAsia="Garamond" w:hAnsi="Garamond" w:cs="Garamond"/>
        </w:rPr>
        <w:t>Mecikalski</w:t>
      </w:r>
      <w:proofErr w:type="spellEnd"/>
      <w:r>
        <w:rPr>
          <w:rFonts w:ascii="Garamond" w:eastAsia="Garamond" w:hAnsi="Garamond" w:cs="Garamond"/>
        </w:rPr>
        <w:t xml:space="preserve"> suggested the evaluation of CYGNSS as a method for enhancing </w:t>
      </w:r>
      <w:r w:rsidR="009E2D12">
        <w:rPr>
          <w:rFonts w:ascii="Garamond" w:eastAsia="Garamond" w:hAnsi="Garamond" w:cs="Garamond"/>
        </w:rPr>
        <w:t xml:space="preserve">the </w:t>
      </w:r>
      <w:r>
        <w:rPr>
          <w:rFonts w:ascii="Garamond" w:eastAsia="Garamond" w:hAnsi="Garamond" w:cs="Garamond"/>
        </w:rPr>
        <w:t>assessment of wind impacts on energy infrastructure due to its capacity to capture data through precipitation. The Bureau of Ocean Energy Management (BOEM) confirmed that the end products are applicable to them, and that this project may align with the objectives of an ongoing study BOEM is conducting with The Water Institute of the Gulf.</w:t>
      </w:r>
    </w:p>
    <w:p w14:paraId="511ED690" w14:textId="77777777" w:rsidR="008554B9" w:rsidRDefault="008554B9">
      <w:pPr>
        <w:rPr>
          <w:b/>
          <w:sz w:val="20"/>
          <w:szCs w:val="20"/>
        </w:rPr>
      </w:pPr>
    </w:p>
    <w:p w14:paraId="271A3BE3" w14:textId="77777777" w:rsidR="008554B9" w:rsidRDefault="00900EF9">
      <w:pPr>
        <w:ind w:left="720" w:hanging="720"/>
        <w:rPr>
          <w:sz w:val="20"/>
          <w:szCs w:val="20"/>
        </w:rPr>
      </w:pPr>
      <w:r>
        <w:rPr>
          <w:b/>
          <w:i/>
          <w:sz w:val="20"/>
          <w:szCs w:val="20"/>
        </w:rPr>
        <w:t>National Application Areas Addressed:</w:t>
      </w:r>
      <w:r>
        <w:rPr>
          <w:sz w:val="20"/>
          <w:szCs w:val="20"/>
        </w:rPr>
        <w:t xml:space="preserve"> </w:t>
      </w:r>
      <w:r>
        <w:rPr>
          <w:rFonts w:ascii="Garamond" w:eastAsia="Garamond" w:hAnsi="Garamond" w:cs="Garamond"/>
        </w:rPr>
        <w:t>Transportation &amp; Infrastructure, Energy</w:t>
      </w:r>
    </w:p>
    <w:p w14:paraId="34784AAF" w14:textId="77777777" w:rsidR="008554B9" w:rsidRDefault="00900EF9">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Gulf of Mexico;</w:t>
      </w:r>
      <w:r>
        <w:rPr>
          <w:rFonts w:ascii="Garamond" w:eastAsia="Garamond" w:hAnsi="Garamond" w:cs="Garamond"/>
          <w:sz w:val="20"/>
          <w:szCs w:val="20"/>
        </w:rPr>
        <w:t xml:space="preserve"> </w:t>
      </w:r>
      <w:r>
        <w:rPr>
          <w:rFonts w:ascii="Garamond" w:eastAsia="Garamond" w:hAnsi="Garamond" w:cs="Garamond"/>
        </w:rPr>
        <w:t>TX, LA, MS, AL, FL</w:t>
      </w:r>
    </w:p>
    <w:p w14:paraId="05D5DF8A" w14:textId="2D863734" w:rsidR="008554B9" w:rsidRDefault="00900EF9">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 xml:space="preserve">March 2018 – </w:t>
      </w:r>
      <w:r w:rsidR="00BE4EBF">
        <w:rPr>
          <w:rFonts w:ascii="Garamond" w:eastAsia="Garamond" w:hAnsi="Garamond" w:cs="Garamond"/>
        </w:rPr>
        <w:t>September</w:t>
      </w:r>
      <w:r>
        <w:rPr>
          <w:rFonts w:ascii="Garamond" w:eastAsia="Garamond" w:hAnsi="Garamond" w:cs="Garamond"/>
        </w:rPr>
        <w:t xml:space="preserve"> 2018 </w:t>
      </w:r>
    </w:p>
    <w:p w14:paraId="78ED5AF1" w14:textId="77777777" w:rsidR="008554B9" w:rsidRDefault="008554B9">
      <w:pPr>
        <w:rPr>
          <w:b/>
          <w:sz w:val="20"/>
          <w:szCs w:val="20"/>
        </w:rPr>
      </w:pPr>
    </w:p>
    <w:p w14:paraId="44C6B707" w14:textId="77777777" w:rsidR="008554B9" w:rsidRDefault="00900EF9">
      <w:pPr>
        <w:rPr>
          <w:sz w:val="20"/>
          <w:szCs w:val="20"/>
        </w:rPr>
      </w:pPr>
      <w:r>
        <w:rPr>
          <w:b/>
          <w:i/>
          <w:sz w:val="20"/>
          <w:szCs w:val="20"/>
        </w:rPr>
        <w:t>Advisors:</w:t>
      </w:r>
      <w:r>
        <w:rPr>
          <w:sz w:val="20"/>
          <w:szCs w:val="20"/>
        </w:rPr>
        <w:t xml:space="preserve"> </w:t>
      </w:r>
      <w:r>
        <w:rPr>
          <w:rFonts w:ascii="Garamond" w:eastAsia="Garamond" w:hAnsi="Garamond" w:cs="Garamond"/>
        </w:rPr>
        <w:t xml:space="preserve">Dr. Jeffrey </w:t>
      </w:r>
      <w:proofErr w:type="spellStart"/>
      <w:r>
        <w:rPr>
          <w:rFonts w:ascii="Garamond" w:eastAsia="Garamond" w:hAnsi="Garamond" w:cs="Garamond"/>
        </w:rPr>
        <w:t>Luvall</w:t>
      </w:r>
      <w:proofErr w:type="spellEnd"/>
      <w:r>
        <w:rPr>
          <w:rFonts w:ascii="Garamond" w:eastAsia="Garamond" w:hAnsi="Garamond" w:cs="Garamond"/>
        </w:rPr>
        <w:t xml:space="preserve"> (NASA Marshall Space Flight Center), Dr. Robert Griffin (University of Alabama in Huntsville), Dr. John </w:t>
      </w:r>
      <w:proofErr w:type="spellStart"/>
      <w:r>
        <w:rPr>
          <w:rFonts w:ascii="Garamond" w:eastAsia="Garamond" w:hAnsi="Garamond" w:cs="Garamond"/>
        </w:rPr>
        <w:t>Mecikalski</w:t>
      </w:r>
      <w:proofErr w:type="spellEnd"/>
      <w:r>
        <w:rPr>
          <w:rFonts w:ascii="Garamond" w:eastAsia="Garamond" w:hAnsi="Garamond" w:cs="Garamond"/>
        </w:rPr>
        <w:t xml:space="preserve"> (University of Alabama in Huntsville), Dr. </w:t>
      </w:r>
      <w:proofErr w:type="spellStart"/>
      <w:r>
        <w:rPr>
          <w:rFonts w:ascii="Garamond" w:eastAsia="Garamond" w:hAnsi="Garamond" w:cs="Garamond"/>
        </w:rPr>
        <w:t>Xuanli</w:t>
      </w:r>
      <w:proofErr w:type="spellEnd"/>
      <w:r>
        <w:rPr>
          <w:rFonts w:ascii="Garamond" w:eastAsia="Garamond" w:hAnsi="Garamond" w:cs="Garamond"/>
        </w:rPr>
        <w:t xml:space="preserve"> Li (University of Alabama in Huntsville)</w:t>
      </w:r>
    </w:p>
    <w:p w14:paraId="16685B8A" w14:textId="77777777" w:rsidR="008554B9" w:rsidRDefault="008554B9">
      <w:pPr>
        <w:rPr>
          <w:b/>
          <w:sz w:val="20"/>
          <w:szCs w:val="20"/>
        </w:rPr>
      </w:pPr>
    </w:p>
    <w:p w14:paraId="3C8C885D" w14:textId="77777777" w:rsidR="008554B9" w:rsidRDefault="00900EF9" w:rsidP="00900EF9">
      <w:pPr>
        <w:pBdr>
          <w:bottom w:val="single" w:sz="4" w:space="1" w:color="000000"/>
        </w:pBdr>
        <w:outlineLvl w:val="0"/>
        <w:rPr>
          <w:b/>
        </w:rPr>
      </w:pPr>
      <w:r>
        <w:rPr>
          <w:b/>
        </w:rPr>
        <w:t>Partner Overview</w:t>
      </w:r>
    </w:p>
    <w:p w14:paraId="76581958" w14:textId="77777777" w:rsidR="008554B9" w:rsidRDefault="00900EF9" w:rsidP="00900EF9">
      <w:pPr>
        <w:outlineLvl w:val="0"/>
        <w:rPr>
          <w:b/>
          <w:i/>
          <w:sz w:val="20"/>
          <w:szCs w:val="20"/>
        </w:rPr>
      </w:pPr>
      <w:r>
        <w:rPr>
          <w:b/>
          <w:i/>
          <w:sz w:val="20"/>
          <w:szCs w:val="20"/>
        </w:rPr>
        <w:t>Partner Organization:</w:t>
      </w:r>
    </w:p>
    <w:tbl>
      <w:tblPr>
        <w:tblStyle w:val="a"/>
        <w:tblW w:w="93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3"/>
        <w:gridCol w:w="3510"/>
        <w:gridCol w:w="1620"/>
        <w:gridCol w:w="1080"/>
      </w:tblGrid>
      <w:tr w:rsidR="008554B9" w14:paraId="71651896" w14:textId="77777777" w:rsidTr="00F1147B">
        <w:tc>
          <w:tcPr>
            <w:tcW w:w="3143" w:type="dxa"/>
            <w:shd w:val="clear" w:color="auto" w:fill="31849B"/>
            <w:vAlign w:val="center"/>
          </w:tcPr>
          <w:p w14:paraId="2CD142B3" w14:textId="77777777" w:rsidR="008554B9" w:rsidRDefault="00900EF9">
            <w:pPr>
              <w:rPr>
                <w:b/>
                <w:color w:val="FFFFFF"/>
              </w:rPr>
            </w:pPr>
            <w:r>
              <w:rPr>
                <w:b/>
                <w:color w:val="FFFFFF"/>
              </w:rPr>
              <w:t>Organization</w:t>
            </w:r>
          </w:p>
        </w:tc>
        <w:tc>
          <w:tcPr>
            <w:tcW w:w="3510" w:type="dxa"/>
            <w:shd w:val="clear" w:color="auto" w:fill="31849B"/>
            <w:vAlign w:val="center"/>
          </w:tcPr>
          <w:p w14:paraId="72F89F12" w14:textId="77777777" w:rsidR="008554B9" w:rsidRDefault="00900EF9">
            <w:pPr>
              <w:rPr>
                <w:b/>
                <w:color w:val="FFFFFF"/>
              </w:rPr>
            </w:pPr>
            <w:r>
              <w:rPr>
                <w:b/>
                <w:color w:val="FFFFFF"/>
              </w:rPr>
              <w:t>POC (Name, Position/Title)</w:t>
            </w:r>
          </w:p>
        </w:tc>
        <w:tc>
          <w:tcPr>
            <w:tcW w:w="1620" w:type="dxa"/>
            <w:shd w:val="clear" w:color="auto" w:fill="31849B"/>
            <w:vAlign w:val="center"/>
          </w:tcPr>
          <w:p w14:paraId="46FB71C5" w14:textId="77777777" w:rsidR="008554B9" w:rsidRDefault="00900EF9">
            <w:pPr>
              <w:rPr>
                <w:b/>
                <w:color w:val="FFFFFF"/>
              </w:rPr>
            </w:pPr>
            <w:r>
              <w:rPr>
                <w:b/>
                <w:color w:val="FFFFFF"/>
              </w:rPr>
              <w:t>Partner Type</w:t>
            </w:r>
          </w:p>
        </w:tc>
        <w:tc>
          <w:tcPr>
            <w:tcW w:w="1080" w:type="dxa"/>
            <w:shd w:val="clear" w:color="auto" w:fill="31849B"/>
          </w:tcPr>
          <w:p w14:paraId="374872B3" w14:textId="77777777" w:rsidR="008554B9" w:rsidRDefault="00900EF9">
            <w:pPr>
              <w:jc w:val="center"/>
              <w:rPr>
                <w:b/>
                <w:color w:val="FFFFFF"/>
                <w:sz w:val="20"/>
                <w:szCs w:val="20"/>
              </w:rPr>
            </w:pPr>
            <w:r>
              <w:rPr>
                <w:b/>
                <w:color w:val="FFFFFF"/>
                <w:sz w:val="18"/>
                <w:szCs w:val="18"/>
              </w:rPr>
              <w:t>Boundary Org?</w:t>
            </w:r>
          </w:p>
        </w:tc>
      </w:tr>
      <w:tr w:rsidR="008554B9" w14:paraId="021D7B95" w14:textId="77777777" w:rsidTr="00F1147B">
        <w:tc>
          <w:tcPr>
            <w:tcW w:w="3143" w:type="dxa"/>
          </w:tcPr>
          <w:p w14:paraId="4E6D3158" w14:textId="77777777" w:rsidR="008554B9" w:rsidRDefault="00900EF9">
            <w:pPr>
              <w:rPr>
                <w:rFonts w:ascii="Garamond" w:eastAsia="Garamond" w:hAnsi="Garamond" w:cs="Garamond"/>
                <w:b/>
              </w:rPr>
            </w:pPr>
            <w:r>
              <w:rPr>
                <w:rFonts w:ascii="Garamond" w:eastAsia="Garamond" w:hAnsi="Garamond" w:cs="Garamond"/>
                <w:b/>
              </w:rPr>
              <w:t xml:space="preserve">Bureau of Ocean Energy </w:t>
            </w:r>
            <w:r>
              <w:rPr>
                <w:rFonts w:ascii="Garamond" w:eastAsia="Garamond" w:hAnsi="Garamond" w:cs="Garamond"/>
                <w:b/>
              </w:rPr>
              <w:lastRenderedPageBreak/>
              <w:t>Management, Gulf of Mexico Outer Continental Shelf Region, Office of Environment</w:t>
            </w:r>
          </w:p>
        </w:tc>
        <w:tc>
          <w:tcPr>
            <w:tcW w:w="3510" w:type="dxa"/>
          </w:tcPr>
          <w:p w14:paraId="4E0AEABD" w14:textId="77777777" w:rsidR="008554B9" w:rsidRDefault="00900EF9">
            <w:pPr>
              <w:rPr>
                <w:rFonts w:ascii="Garamond" w:eastAsia="Garamond" w:hAnsi="Garamond" w:cs="Garamond"/>
              </w:rPr>
            </w:pPr>
            <w:r>
              <w:rPr>
                <w:rFonts w:ascii="Garamond" w:eastAsia="Garamond" w:hAnsi="Garamond" w:cs="Garamond"/>
              </w:rPr>
              <w:lastRenderedPageBreak/>
              <w:t xml:space="preserve">Greg Kozlowski, Deputy Regional </w:t>
            </w:r>
            <w:r>
              <w:rPr>
                <w:rFonts w:ascii="Garamond" w:eastAsia="Garamond" w:hAnsi="Garamond" w:cs="Garamond"/>
              </w:rPr>
              <w:lastRenderedPageBreak/>
              <w:t>Supervisor</w:t>
            </w:r>
          </w:p>
        </w:tc>
        <w:tc>
          <w:tcPr>
            <w:tcW w:w="1620" w:type="dxa"/>
          </w:tcPr>
          <w:p w14:paraId="13DC3279" w14:textId="77777777" w:rsidR="008554B9" w:rsidRDefault="00900EF9">
            <w:pPr>
              <w:rPr>
                <w:rFonts w:ascii="Garamond" w:eastAsia="Garamond" w:hAnsi="Garamond" w:cs="Garamond"/>
              </w:rPr>
            </w:pPr>
            <w:r>
              <w:rPr>
                <w:rFonts w:ascii="Garamond" w:eastAsia="Garamond" w:hAnsi="Garamond" w:cs="Garamond"/>
              </w:rPr>
              <w:lastRenderedPageBreak/>
              <w:t>End User</w:t>
            </w:r>
          </w:p>
        </w:tc>
        <w:tc>
          <w:tcPr>
            <w:tcW w:w="1080" w:type="dxa"/>
          </w:tcPr>
          <w:p w14:paraId="01890F52" w14:textId="77777777" w:rsidR="008554B9" w:rsidRDefault="00900EF9">
            <w:pPr>
              <w:jc w:val="center"/>
              <w:rPr>
                <w:rFonts w:ascii="Garamond" w:eastAsia="Garamond" w:hAnsi="Garamond" w:cs="Garamond"/>
              </w:rPr>
            </w:pPr>
            <w:r>
              <w:rPr>
                <w:rFonts w:ascii="Garamond" w:eastAsia="Garamond" w:hAnsi="Garamond" w:cs="Garamond"/>
              </w:rPr>
              <w:t>No</w:t>
            </w:r>
          </w:p>
        </w:tc>
      </w:tr>
    </w:tbl>
    <w:p w14:paraId="401ABED9" w14:textId="77777777" w:rsidR="008554B9" w:rsidRDefault="008554B9">
      <w:pPr>
        <w:rPr>
          <w:sz w:val="20"/>
          <w:szCs w:val="20"/>
        </w:rPr>
      </w:pPr>
    </w:p>
    <w:p w14:paraId="5D186741" w14:textId="77777777" w:rsidR="008554B9" w:rsidRDefault="00900EF9" w:rsidP="00900EF9">
      <w:pPr>
        <w:outlineLvl w:val="0"/>
        <w:rPr>
          <w:b/>
          <w:i/>
          <w:sz w:val="20"/>
          <w:szCs w:val="20"/>
          <w:u w:val="single"/>
        </w:rPr>
      </w:pPr>
      <w:r>
        <w:rPr>
          <w:b/>
          <w:i/>
          <w:sz w:val="20"/>
          <w:szCs w:val="20"/>
          <w:u w:val="single"/>
        </w:rPr>
        <w:t>End-User Overview</w:t>
      </w:r>
    </w:p>
    <w:p w14:paraId="0C3E00BC" w14:textId="0EAEC3C2" w:rsidR="008554B9" w:rsidRDefault="00900EF9">
      <w:pPr>
        <w:rPr>
          <w:sz w:val="20"/>
          <w:szCs w:val="20"/>
          <w:highlight w:val="cyan"/>
        </w:rPr>
      </w:pPr>
      <w:r>
        <w:rPr>
          <w:b/>
          <w:i/>
          <w:sz w:val="20"/>
          <w:szCs w:val="20"/>
        </w:rPr>
        <w:t>End User’s Current Decision-Making Process:</w:t>
      </w:r>
      <w:r>
        <w:rPr>
          <w:i/>
          <w:sz w:val="20"/>
          <w:szCs w:val="20"/>
        </w:rPr>
        <w:t xml:space="preserve"> </w:t>
      </w:r>
      <w:r>
        <w:rPr>
          <w:rFonts w:ascii="Garamond" w:eastAsia="Garamond" w:hAnsi="Garamond" w:cs="Garamond"/>
        </w:rPr>
        <w:t xml:space="preserve">The Bureau of Ocean Energy Management, Gulf of Mexico Outer Continental Shelf Region, Office of Environment assesses the environmental impact of mineral extraction and conducts studies regarding extraction of oil, gas, salt, sulfur, and more in the Gulf of Mexico. These studies primarily rely on </w:t>
      </w:r>
      <w:r>
        <w:rPr>
          <w:rFonts w:ascii="Garamond" w:eastAsia="Garamond" w:hAnsi="Garamond" w:cs="Garamond"/>
          <w:i/>
        </w:rPr>
        <w:t>in situ</w:t>
      </w:r>
      <w:r>
        <w:rPr>
          <w:rFonts w:ascii="Garamond" w:eastAsia="Garamond" w:hAnsi="Garamond" w:cs="Garamond"/>
        </w:rPr>
        <w:t xml:space="preserve"> observation</w:t>
      </w:r>
      <w:r w:rsidR="006754D0">
        <w:rPr>
          <w:rFonts w:ascii="Garamond" w:eastAsia="Garamond" w:hAnsi="Garamond" w:cs="Garamond"/>
        </w:rPr>
        <w:t>s</w:t>
      </w:r>
      <w:r>
        <w:rPr>
          <w:rFonts w:ascii="Garamond" w:eastAsia="Garamond" w:hAnsi="Garamond" w:cs="Garamond"/>
        </w:rPr>
        <w:t xml:space="preserve">. The Office of Environment is responsible for the extraction of gravel, sand, and other non-energy minerals and oversees pre-leasing environmental activities. Throughout these activities, the Office of Environment coordinates with other stakeholders, such as state governments, to ensure the federal environmental policies are being met, like the National Environmental Policy Act (NEPA), the Marine Mammal Protection Act, and more. The BOEM Studies Program supports this decision-making process by providing the necessary information to complete the NEPA analysis prior to making a NEPA determination. </w:t>
      </w:r>
    </w:p>
    <w:p w14:paraId="41AED0CA" w14:textId="77777777" w:rsidR="008554B9" w:rsidRDefault="008554B9">
      <w:pPr>
        <w:ind w:left="720" w:hanging="720"/>
        <w:rPr>
          <w:b/>
          <w:i/>
          <w:sz w:val="20"/>
          <w:szCs w:val="20"/>
        </w:rPr>
      </w:pPr>
    </w:p>
    <w:p w14:paraId="6A8C9A77" w14:textId="77777777" w:rsidR="008554B9" w:rsidRDefault="00900EF9" w:rsidP="00900EF9">
      <w:pPr>
        <w:ind w:left="720" w:hanging="720"/>
        <w:outlineLvl w:val="0"/>
        <w:rPr>
          <w:b/>
          <w:i/>
          <w:sz w:val="20"/>
          <w:szCs w:val="20"/>
        </w:rPr>
      </w:pPr>
      <w:r>
        <w:rPr>
          <w:b/>
          <w:i/>
          <w:sz w:val="20"/>
          <w:szCs w:val="20"/>
        </w:rPr>
        <w:t>End User’s Capacity to Use NASA Earth Observations:</w:t>
      </w:r>
    </w:p>
    <w:p w14:paraId="2F0EB334" w14:textId="52659E03" w:rsidR="008554B9" w:rsidRDefault="00900EF9">
      <w:pPr>
        <w:ind w:left="720" w:hanging="720"/>
        <w:rPr>
          <w:rFonts w:ascii="Garamond" w:eastAsia="Garamond" w:hAnsi="Garamond" w:cs="Garamond"/>
          <w:highlight w:val="cyan"/>
        </w:rPr>
      </w:pPr>
      <w:r>
        <w:rPr>
          <w:rFonts w:ascii="Garamond" w:eastAsia="Garamond" w:hAnsi="Garamond" w:cs="Garamond"/>
          <w:i/>
        </w:rPr>
        <w:t>Bureau of Ocean Energy Management, Gulf of Mexico Outer Continental Shelf Region, Office of Environment</w:t>
      </w:r>
      <w:r>
        <w:rPr>
          <w:rFonts w:ascii="Garamond" w:eastAsia="Garamond" w:hAnsi="Garamond" w:cs="Garamond"/>
        </w:rPr>
        <w:t xml:space="preserve"> – BOEM has used remote sensing data in the past to analyze natural seeps in the Gulf of Mexico. Remote sensing techniques have been considered for use in recent studies to manage emissions inventories for O</w:t>
      </w:r>
      <w:r w:rsidR="009E2D12">
        <w:rPr>
          <w:rFonts w:ascii="Garamond" w:eastAsia="Garamond" w:hAnsi="Garamond" w:cs="Garamond"/>
        </w:rPr>
        <w:t xml:space="preserve">uter </w:t>
      </w:r>
      <w:r>
        <w:rPr>
          <w:rFonts w:ascii="Garamond" w:eastAsia="Garamond" w:hAnsi="Garamond" w:cs="Garamond"/>
        </w:rPr>
        <w:t>C</w:t>
      </w:r>
      <w:r w:rsidR="009E2D12">
        <w:rPr>
          <w:rFonts w:ascii="Garamond" w:eastAsia="Garamond" w:hAnsi="Garamond" w:cs="Garamond"/>
        </w:rPr>
        <w:t xml:space="preserve">ontinental </w:t>
      </w:r>
      <w:r>
        <w:rPr>
          <w:rFonts w:ascii="Garamond" w:eastAsia="Garamond" w:hAnsi="Garamond" w:cs="Garamond"/>
        </w:rPr>
        <w:t>S</w:t>
      </w:r>
      <w:r w:rsidR="009E2D12">
        <w:rPr>
          <w:rFonts w:ascii="Garamond" w:eastAsia="Garamond" w:hAnsi="Garamond" w:cs="Garamond"/>
        </w:rPr>
        <w:t>helf</w:t>
      </w:r>
      <w:r>
        <w:rPr>
          <w:rFonts w:ascii="Garamond" w:eastAsia="Garamond" w:hAnsi="Garamond" w:cs="Garamond"/>
        </w:rPr>
        <w:t xml:space="preserve"> </w:t>
      </w:r>
      <w:r w:rsidR="009E2D12">
        <w:rPr>
          <w:rFonts w:ascii="Garamond" w:eastAsia="Garamond" w:hAnsi="Garamond" w:cs="Garamond"/>
        </w:rPr>
        <w:t>o</w:t>
      </w:r>
      <w:r>
        <w:rPr>
          <w:rFonts w:ascii="Garamond" w:eastAsia="Garamond" w:hAnsi="Garamond" w:cs="Garamond"/>
        </w:rPr>
        <w:t xml:space="preserve">il and </w:t>
      </w:r>
      <w:r w:rsidR="009E2D12">
        <w:rPr>
          <w:rFonts w:ascii="Garamond" w:eastAsia="Garamond" w:hAnsi="Garamond" w:cs="Garamond"/>
        </w:rPr>
        <w:t>g</w:t>
      </w:r>
      <w:r>
        <w:rPr>
          <w:rFonts w:ascii="Garamond" w:eastAsia="Garamond" w:hAnsi="Garamond" w:cs="Garamond"/>
        </w:rPr>
        <w:t xml:space="preserve">as operations. Assessment of mineral extraction environmental impact relies primarily on in-person assessments, although some remote sensing methods are utilized. The Office of Environment does not use NASA Earth </w:t>
      </w:r>
      <w:r w:rsidR="00BE4EBF">
        <w:rPr>
          <w:rFonts w:ascii="Garamond" w:eastAsia="Garamond" w:hAnsi="Garamond" w:cs="Garamond"/>
        </w:rPr>
        <w:t>observations;</w:t>
      </w:r>
      <w:r w:rsidR="00CC209A">
        <w:rPr>
          <w:rFonts w:ascii="Garamond" w:eastAsia="Garamond" w:hAnsi="Garamond" w:cs="Garamond"/>
        </w:rPr>
        <w:t xml:space="preserve"> therefore, t</w:t>
      </w:r>
      <w:r>
        <w:rPr>
          <w:rFonts w:ascii="Garamond" w:eastAsia="Garamond" w:hAnsi="Garamond" w:cs="Garamond"/>
        </w:rPr>
        <w:t xml:space="preserve">his project </w:t>
      </w:r>
      <w:r w:rsidR="00CC209A">
        <w:rPr>
          <w:rFonts w:ascii="Garamond" w:eastAsia="Garamond" w:hAnsi="Garamond" w:cs="Garamond"/>
        </w:rPr>
        <w:t xml:space="preserve">will </w:t>
      </w:r>
      <w:r>
        <w:rPr>
          <w:rFonts w:ascii="Garamond" w:eastAsia="Garamond" w:hAnsi="Garamond" w:cs="Garamond"/>
        </w:rPr>
        <w:t xml:space="preserve">provide them with another tool to investigate how risk to energy infrastructure in the Gulf of Mexico may impact the environment. </w:t>
      </w:r>
    </w:p>
    <w:p w14:paraId="61FDA1EA" w14:textId="77777777" w:rsidR="008554B9" w:rsidRDefault="008554B9">
      <w:pPr>
        <w:ind w:left="720" w:hanging="720"/>
        <w:rPr>
          <w:sz w:val="20"/>
          <w:szCs w:val="20"/>
        </w:rPr>
      </w:pPr>
    </w:p>
    <w:p w14:paraId="5A39678C" w14:textId="77777777" w:rsidR="008554B9" w:rsidRDefault="00900EF9" w:rsidP="00900EF9">
      <w:pPr>
        <w:ind w:left="720" w:hanging="720"/>
        <w:outlineLvl w:val="0"/>
        <w:rPr>
          <w:b/>
          <w:i/>
          <w:sz w:val="20"/>
          <w:szCs w:val="20"/>
          <w:u w:val="single"/>
        </w:rPr>
      </w:pPr>
      <w:r>
        <w:rPr>
          <w:b/>
          <w:i/>
          <w:sz w:val="20"/>
          <w:szCs w:val="20"/>
          <w:u w:val="single"/>
        </w:rPr>
        <w:t>Project Communication &amp; Transition Overview</w:t>
      </w:r>
    </w:p>
    <w:p w14:paraId="67464205" w14:textId="425F3EC0" w:rsidR="008554B9" w:rsidRDefault="00900EF9">
      <w:pPr>
        <w:rPr>
          <w:sz w:val="20"/>
          <w:szCs w:val="20"/>
        </w:rPr>
      </w:pPr>
      <w:r>
        <w:rPr>
          <w:b/>
          <w:i/>
          <w:sz w:val="20"/>
          <w:szCs w:val="20"/>
        </w:rPr>
        <w:t>In-Term Communication Plan</w:t>
      </w:r>
      <w:r>
        <w:rPr>
          <w:b/>
          <w:sz w:val="20"/>
          <w:szCs w:val="20"/>
        </w:rPr>
        <w:t xml:space="preserve">: </w:t>
      </w:r>
      <w:r>
        <w:rPr>
          <w:rFonts w:ascii="Garamond" w:eastAsia="Garamond" w:hAnsi="Garamond" w:cs="Garamond"/>
        </w:rPr>
        <w:t>The Center Lead will schedule a conference call for the first week of the term for participants and partners introduc</w:t>
      </w:r>
      <w:r w:rsidR="006754D0">
        <w:rPr>
          <w:rFonts w:ascii="Garamond" w:eastAsia="Garamond" w:hAnsi="Garamond" w:cs="Garamond"/>
        </w:rPr>
        <w:t>tions</w:t>
      </w:r>
      <w:r>
        <w:rPr>
          <w:rFonts w:ascii="Garamond" w:eastAsia="Garamond" w:hAnsi="Garamond" w:cs="Garamond"/>
        </w:rPr>
        <w:t xml:space="preserve"> and </w:t>
      </w:r>
      <w:r w:rsidR="006754D0">
        <w:rPr>
          <w:rFonts w:ascii="Garamond" w:eastAsia="Garamond" w:hAnsi="Garamond" w:cs="Garamond"/>
        </w:rPr>
        <w:t xml:space="preserve">to </w:t>
      </w:r>
      <w:r>
        <w:rPr>
          <w:rFonts w:ascii="Garamond" w:eastAsia="Garamond" w:hAnsi="Garamond" w:cs="Garamond"/>
        </w:rPr>
        <w:t xml:space="preserve">determine if there are any adjustments that need to be made to the end products. The Project Lead will be the main POC for the partners throughout the term and will update them weekly via email as well as organizing meetings once every one or two weeks. </w:t>
      </w:r>
    </w:p>
    <w:p w14:paraId="0D5FA3B2" w14:textId="77777777" w:rsidR="008554B9" w:rsidRDefault="008554B9">
      <w:pPr>
        <w:rPr>
          <w:sz w:val="20"/>
          <w:szCs w:val="20"/>
        </w:rPr>
      </w:pPr>
    </w:p>
    <w:p w14:paraId="29178A07" w14:textId="77777777" w:rsidR="008554B9" w:rsidRDefault="00900EF9">
      <w:pPr>
        <w:rPr>
          <w:sz w:val="20"/>
          <w:szCs w:val="20"/>
        </w:rPr>
      </w:pPr>
      <w:r>
        <w:rPr>
          <w:b/>
          <w:i/>
          <w:sz w:val="20"/>
          <w:szCs w:val="20"/>
        </w:rPr>
        <w:t>Transition Plan</w:t>
      </w:r>
      <w:r>
        <w:rPr>
          <w:b/>
          <w:sz w:val="20"/>
          <w:szCs w:val="20"/>
        </w:rPr>
        <w:t xml:space="preserve">: </w:t>
      </w:r>
      <w:r>
        <w:rPr>
          <w:rFonts w:ascii="Garamond" w:eastAsia="Garamond" w:hAnsi="Garamond" w:cs="Garamond"/>
        </w:rPr>
        <w:t>At the end of the term, end products and results will be disseminated to the project partner through a web conference. During this meeting, the team will give a presentation of the results and field any questions that the partners may have. This will be followed by a tutorial explaining how to use the end products.</w:t>
      </w:r>
    </w:p>
    <w:p w14:paraId="07170863" w14:textId="77777777" w:rsidR="008554B9" w:rsidRDefault="008554B9">
      <w:pPr>
        <w:rPr>
          <w:sz w:val="20"/>
          <w:szCs w:val="20"/>
        </w:rPr>
      </w:pPr>
    </w:p>
    <w:p w14:paraId="19A96947" w14:textId="77777777" w:rsidR="008554B9" w:rsidRDefault="00900EF9" w:rsidP="00900EF9">
      <w:pPr>
        <w:pBdr>
          <w:bottom w:val="single" w:sz="4" w:space="1" w:color="000000"/>
        </w:pBdr>
        <w:outlineLvl w:val="0"/>
        <w:rPr>
          <w:b/>
        </w:rPr>
      </w:pPr>
      <w:r>
        <w:rPr>
          <w:b/>
        </w:rPr>
        <w:t>Earth Observations Overview</w:t>
      </w:r>
    </w:p>
    <w:p w14:paraId="13387BD2" w14:textId="77777777" w:rsidR="008554B9" w:rsidRDefault="00900EF9" w:rsidP="00900EF9">
      <w:pPr>
        <w:outlineLvl w:val="0"/>
        <w:rPr>
          <w:b/>
          <w:i/>
          <w:sz w:val="20"/>
          <w:szCs w:val="20"/>
        </w:rPr>
      </w:pPr>
      <w:r>
        <w:rPr>
          <w:b/>
          <w:i/>
          <w:sz w:val="20"/>
          <w:szCs w:val="20"/>
        </w:rPr>
        <w:t>Earth Observations:</w:t>
      </w:r>
    </w:p>
    <w:tbl>
      <w:tblPr>
        <w:tblStyle w:val="a0"/>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411"/>
        <w:gridCol w:w="4597"/>
      </w:tblGrid>
      <w:tr w:rsidR="008554B9" w14:paraId="06CF59B1" w14:textId="77777777" w:rsidTr="006754D0">
        <w:trPr>
          <w:trHeight w:val="274"/>
        </w:trPr>
        <w:tc>
          <w:tcPr>
            <w:tcW w:w="2227" w:type="dxa"/>
            <w:shd w:val="clear" w:color="auto" w:fill="31849B"/>
            <w:vAlign w:val="center"/>
          </w:tcPr>
          <w:p w14:paraId="78F2F583" w14:textId="77777777" w:rsidR="008554B9" w:rsidRDefault="00900EF9">
            <w:pPr>
              <w:jc w:val="center"/>
              <w:rPr>
                <w:b/>
                <w:color w:val="FFFFFF"/>
              </w:rPr>
            </w:pPr>
            <w:r>
              <w:rPr>
                <w:b/>
                <w:color w:val="FFFFFF"/>
              </w:rPr>
              <w:t>Platform &amp; Sensor</w:t>
            </w:r>
          </w:p>
        </w:tc>
        <w:tc>
          <w:tcPr>
            <w:tcW w:w="2411" w:type="dxa"/>
            <w:shd w:val="clear" w:color="auto" w:fill="31849B"/>
            <w:vAlign w:val="center"/>
          </w:tcPr>
          <w:p w14:paraId="1BC194B5" w14:textId="77777777" w:rsidR="008554B9" w:rsidRDefault="00900EF9">
            <w:pPr>
              <w:jc w:val="center"/>
              <w:rPr>
                <w:b/>
                <w:color w:val="FFFFFF"/>
              </w:rPr>
            </w:pPr>
            <w:r>
              <w:rPr>
                <w:b/>
                <w:color w:val="FFFFFF"/>
              </w:rPr>
              <w:t>Parameter</w:t>
            </w:r>
          </w:p>
        </w:tc>
        <w:tc>
          <w:tcPr>
            <w:tcW w:w="4597" w:type="dxa"/>
            <w:shd w:val="clear" w:color="auto" w:fill="31849B"/>
            <w:vAlign w:val="center"/>
          </w:tcPr>
          <w:p w14:paraId="6C72AFCE" w14:textId="77777777" w:rsidR="008554B9" w:rsidRDefault="00900EF9">
            <w:pPr>
              <w:jc w:val="center"/>
              <w:rPr>
                <w:b/>
                <w:color w:val="FFFFFF"/>
              </w:rPr>
            </w:pPr>
            <w:r>
              <w:rPr>
                <w:b/>
                <w:color w:val="FFFFFF"/>
              </w:rPr>
              <w:t>Use</w:t>
            </w:r>
          </w:p>
        </w:tc>
      </w:tr>
      <w:tr w:rsidR="008554B9" w14:paraId="7939A457" w14:textId="77777777" w:rsidTr="00BE4EBF">
        <w:trPr>
          <w:trHeight w:val="990"/>
        </w:trPr>
        <w:tc>
          <w:tcPr>
            <w:tcW w:w="2227" w:type="dxa"/>
            <w:vAlign w:val="center"/>
          </w:tcPr>
          <w:p w14:paraId="5BB0857C" w14:textId="77777777" w:rsidR="008554B9" w:rsidRDefault="00900EF9">
            <w:pPr>
              <w:rPr>
                <w:rFonts w:ascii="Garamond" w:eastAsia="Garamond" w:hAnsi="Garamond" w:cs="Garamond"/>
                <w:b/>
              </w:rPr>
            </w:pPr>
            <w:r>
              <w:rPr>
                <w:rFonts w:ascii="Garamond" w:eastAsia="Garamond" w:hAnsi="Garamond" w:cs="Garamond"/>
                <w:b/>
              </w:rPr>
              <w:t>CYGNSS</w:t>
            </w:r>
            <w:r w:rsidR="00C63FD2">
              <w:rPr>
                <w:rFonts w:ascii="Garamond" w:eastAsia="Garamond" w:hAnsi="Garamond" w:cs="Garamond"/>
                <w:b/>
              </w:rPr>
              <w:t xml:space="preserve"> DDMI</w:t>
            </w:r>
          </w:p>
        </w:tc>
        <w:tc>
          <w:tcPr>
            <w:tcW w:w="2411" w:type="dxa"/>
            <w:vAlign w:val="center"/>
          </w:tcPr>
          <w:p w14:paraId="1DFDCA01" w14:textId="09C8581F" w:rsidR="008554B9" w:rsidRDefault="006754D0" w:rsidP="006754D0">
            <w:pPr>
              <w:rPr>
                <w:rFonts w:ascii="Garamond" w:eastAsia="Garamond" w:hAnsi="Garamond" w:cs="Garamond"/>
              </w:rPr>
            </w:pPr>
            <w:r>
              <w:rPr>
                <w:rFonts w:ascii="Garamond" w:eastAsia="Garamond" w:hAnsi="Garamond" w:cs="Garamond"/>
              </w:rPr>
              <w:t>W</w:t>
            </w:r>
            <w:r w:rsidR="002C1E81">
              <w:rPr>
                <w:rFonts w:ascii="Garamond" w:eastAsia="Garamond" w:hAnsi="Garamond" w:cs="Garamond"/>
              </w:rPr>
              <w:t>ind speed</w:t>
            </w:r>
          </w:p>
        </w:tc>
        <w:tc>
          <w:tcPr>
            <w:tcW w:w="4597" w:type="dxa"/>
            <w:vAlign w:val="center"/>
          </w:tcPr>
          <w:p w14:paraId="2C3B47AE" w14:textId="59DFDA25" w:rsidR="008554B9" w:rsidRDefault="00BE4EBF" w:rsidP="00BF3C59">
            <w:pPr>
              <w:rPr>
                <w:rFonts w:ascii="Garamond" w:eastAsia="Garamond" w:hAnsi="Garamond" w:cs="Garamond"/>
              </w:rPr>
            </w:pPr>
            <w:r>
              <w:rPr>
                <w:rFonts w:ascii="Garamond" w:eastAsia="Garamond" w:hAnsi="Garamond" w:cs="Garamond"/>
              </w:rPr>
              <w:t xml:space="preserve">The wind speed product derived from </w:t>
            </w:r>
            <w:r w:rsidR="00900EF9">
              <w:rPr>
                <w:rFonts w:ascii="Garamond" w:eastAsia="Garamond" w:hAnsi="Garamond" w:cs="Garamond"/>
              </w:rPr>
              <w:t>CYGNSS</w:t>
            </w:r>
            <w:r>
              <w:rPr>
                <w:rFonts w:ascii="Garamond" w:eastAsia="Garamond" w:hAnsi="Garamond" w:cs="Garamond"/>
              </w:rPr>
              <w:t xml:space="preserve"> will </w:t>
            </w:r>
            <w:r w:rsidR="00900EF9">
              <w:rPr>
                <w:rFonts w:ascii="Garamond" w:eastAsia="Garamond" w:hAnsi="Garamond" w:cs="Garamond"/>
              </w:rPr>
              <w:t xml:space="preserve">be combined with </w:t>
            </w:r>
            <w:r>
              <w:rPr>
                <w:rFonts w:ascii="Garamond" w:eastAsia="Garamond" w:hAnsi="Garamond" w:cs="Garamond"/>
              </w:rPr>
              <w:t xml:space="preserve">altimetry and </w:t>
            </w:r>
            <w:r w:rsidR="00900EF9">
              <w:rPr>
                <w:rFonts w:ascii="Garamond" w:eastAsia="Garamond" w:hAnsi="Garamond" w:cs="Garamond"/>
              </w:rPr>
              <w:t xml:space="preserve">ancillary datasets to illustrate risk to energy infrastructure. </w:t>
            </w:r>
          </w:p>
        </w:tc>
      </w:tr>
      <w:tr w:rsidR="009037A8" w14:paraId="1B9F834D" w14:textId="77777777" w:rsidTr="00BE4EBF">
        <w:trPr>
          <w:trHeight w:val="990"/>
        </w:trPr>
        <w:tc>
          <w:tcPr>
            <w:tcW w:w="2227" w:type="dxa"/>
            <w:vAlign w:val="center"/>
          </w:tcPr>
          <w:p w14:paraId="2FF2A7DE" w14:textId="517CF0EC" w:rsidR="009037A8" w:rsidRDefault="009037A8">
            <w:pPr>
              <w:rPr>
                <w:rFonts w:ascii="Garamond" w:eastAsia="Garamond" w:hAnsi="Garamond" w:cs="Garamond"/>
                <w:b/>
              </w:rPr>
            </w:pPr>
            <w:r>
              <w:rPr>
                <w:rFonts w:ascii="Garamond" w:eastAsia="Garamond" w:hAnsi="Garamond" w:cs="Garamond"/>
                <w:b/>
              </w:rPr>
              <w:t>Jason-3 Altimeter</w:t>
            </w:r>
          </w:p>
        </w:tc>
        <w:tc>
          <w:tcPr>
            <w:tcW w:w="2411" w:type="dxa"/>
            <w:vAlign w:val="center"/>
          </w:tcPr>
          <w:p w14:paraId="0B1EAB25" w14:textId="65E94340" w:rsidR="009037A8" w:rsidRDefault="006754D0" w:rsidP="006754D0">
            <w:pPr>
              <w:rPr>
                <w:rFonts w:ascii="Garamond" w:eastAsia="Garamond" w:hAnsi="Garamond" w:cs="Garamond"/>
              </w:rPr>
            </w:pPr>
            <w:r>
              <w:rPr>
                <w:rFonts w:ascii="Garamond" w:eastAsia="Garamond" w:hAnsi="Garamond" w:cs="Garamond"/>
              </w:rPr>
              <w:t>W</w:t>
            </w:r>
            <w:r w:rsidR="002C1E81">
              <w:rPr>
                <w:rFonts w:ascii="Garamond" w:eastAsia="Garamond" w:hAnsi="Garamond" w:cs="Garamond"/>
              </w:rPr>
              <w:t>ave height</w:t>
            </w:r>
          </w:p>
        </w:tc>
        <w:tc>
          <w:tcPr>
            <w:tcW w:w="4597" w:type="dxa"/>
            <w:vAlign w:val="center"/>
          </w:tcPr>
          <w:p w14:paraId="32986676" w14:textId="7BC09554" w:rsidR="009037A8" w:rsidRDefault="00BE4EBF" w:rsidP="00BF3C59">
            <w:pPr>
              <w:rPr>
                <w:rFonts w:ascii="Garamond" w:eastAsia="Garamond" w:hAnsi="Garamond" w:cs="Garamond"/>
              </w:rPr>
            </w:pPr>
            <w:r>
              <w:rPr>
                <w:rFonts w:ascii="Garamond" w:eastAsia="Garamond" w:hAnsi="Garamond" w:cs="Garamond"/>
              </w:rPr>
              <w:t>The wave height and sea level products from Jason-3 will be combined with CYGNSS wind speed and ancillary datasets to illustrate risk to energy infrastructure.</w:t>
            </w:r>
          </w:p>
        </w:tc>
      </w:tr>
      <w:tr w:rsidR="00BC57D5" w14:paraId="331C5B08" w14:textId="77777777" w:rsidTr="00BE4EBF">
        <w:trPr>
          <w:trHeight w:val="990"/>
        </w:trPr>
        <w:tc>
          <w:tcPr>
            <w:tcW w:w="2227" w:type="dxa"/>
            <w:vAlign w:val="center"/>
          </w:tcPr>
          <w:p w14:paraId="4EBB9932" w14:textId="127889C2" w:rsidR="00BC57D5" w:rsidRDefault="006754D0">
            <w:pPr>
              <w:rPr>
                <w:rFonts w:ascii="Garamond" w:eastAsia="Garamond" w:hAnsi="Garamond" w:cs="Garamond"/>
                <w:b/>
              </w:rPr>
            </w:pPr>
            <w:proofErr w:type="spellStart"/>
            <w:r>
              <w:rPr>
                <w:rFonts w:ascii="Garamond" w:eastAsia="Garamond" w:hAnsi="Garamond" w:cs="Garamond"/>
                <w:b/>
              </w:rPr>
              <w:lastRenderedPageBreak/>
              <w:t>Metop</w:t>
            </w:r>
            <w:proofErr w:type="spellEnd"/>
            <w:r>
              <w:rPr>
                <w:rFonts w:ascii="Garamond" w:eastAsia="Garamond" w:hAnsi="Garamond" w:cs="Garamond"/>
                <w:b/>
              </w:rPr>
              <w:t xml:space="preserve">-A </w:t>
            </w:r>
            <w:r w:rsidR="00BC57D5">
              <w:rPr>
                <w:rFonts w:ascii="Garamond" w:eastAsia="Garamond" w:hAnsi="Garamond" w:cs="Garamond"/>
                <w:b/>
              </w:rPr>
              <w:t>ASCAT</w:t>
            </w:r>
            <w:r w:rsidR="002910BA">
              <w:rPr>
                <w:rFonts w:ascii="Garamond" w:eastAsia="Garamond" w:hAnsi="Garamond" w:cs="Garamond"/>
                <w:b/>
              </w:rPr>
              <w:t xml:space="preserve"> </w:t>
            </w:r>
          </w:p>
        </w:tc>
        <w:tc>
          <w:tcPr>
            <w:tcW w:w="2411" w:type="dxa"/>
            <w:vAlign w:val="center"/>
          </w:tcPr>
          <w:p w14:paraId="0DF0E537" w14:textId="354986AF" w:rsidR="00BC57D5" w:rsidRDefault="006754D0" w:rsidP="006754D0">
            <w:pPr>
              <w:rPr>
                <w:rFonts w:ascii="Garamond" w:eastAsia="Garamond" w:hAnsi="Garamond" w:cs="Garamond"/>
              </w:rPr>
            </w:pPr>
            <w:r>
              <w:rPr>
                <w:rFonts w:ascii="Garamond" w:eastAsia="Garamond" w:hAnsi="Garamond" w:cs="Garamond"/>
              </w:rPr>
              <w:t>W</w:t>
            </w:r>
            <w:r w:rsidR="00BC57D5">
              <w:rPr>
                <w:rFonts w:ascii="Garamond" w:eastAsia="Garamond" w:hAnsi="Garamond" w:cs="Garamond"/>
              </w:rPr>
              <w:t xml:space="preserve">ind </w:t>
            </w:r>
            <w:r w:rsidR="002910BA">
              <w:rPr>
                <w:rFonts w:ascii="Garamond" w:eastAsia="Garamond" w:hAnsi="Garamond" w:cs="Garamond"/>
              </w:rPr>
              <w:t>vector</w:t>
            </w:r>
          </w:p>
        </w:tc>
        <w:tc>
          <w:tcPr>
            <w:tcW w:w="4597" w:type="dxa"/>
            <w:vAlign w:val="center"/>
          </w:tcPr>
          <w:p w14:paraId="6D961E7C" w14:textId="1E26AB20" w:rsidR="00BC57D5" w:rsidRDefault="00BF3C59">
            <w:pPr>
              <w:rPr>
                <w:rFonts w:ascii="Garamond" w:eastAsia="Garamond" w:hAnsi="Garamond" w:cs="Garamond"/>
              </w:rPr>
            </w:pPr>
            <w:r>
              <w:rPr>
                <w:rFonts w:ascii="Garamond" w:eastAsia="Garamond" w:hAnsi="Garamond" w:cs="Garamond"/>
              </w:rPr>
              <w:t xml:space="preserve">The wind speed </w:t>
            </w:r>
            <w:r w:rsidR="002910BA">
              <w:rPr>
                <w:rFonts w:ascii="Garamond" w:eastAsia="Garamond" w:hAnsi="Garamond" w:cs="Garamond"/>
              </w:rPr>
              <w:t>and direction product from ASCAT will be used to compare with wind speed data retrieved from CYGNSS</w:t>
            </w:r>
            <w:r w:rsidR="006754D0">
              <w:rPr>
                <w:rFonts w:ascii="Garamond" w:eastAsia="Garamond" w:hAnsi="Garamond" w:cs="Garamond"/>
              </w:rPr>
              <w:t>.</w:t>
            </w:r>
          </w:p>
        </w:tc>
      </w:tr>
    </w:tbl>
    <w:p w14:paraId="33629E69" w14:textId="77777777" w:rsidR="008554B9" w:rsidRDefault="008554B9">
      <w:pPr>
        <w:rPr>
          <w:sz w:val="20"/>
          <w:szCs w:val="20"/>
        </w:rPr>
      </w:pPr>
    </w:p>
    <w:p w14:paraId="6963DEE9" w14:textId="77777777" w:rsidR="008554B9" w:rsidRDefault="00900EF9" w:rsidP="00900EF9">
      <w:pPr>
        <w:outlineLvl w:val="0"/>
        <w:rPr>
          <w:rFonts w:ascii="Garamond" w:eastAsia="Garamond" w:hAnsi="Garamond" w:cs="Garamond"/>
        </w:rPr>
      </w:pPr>
      <w:r>
        <w:rPr>
          <w:b/>
          <w:i/>
          <w:sz w:val="20"/>
          <w:szCs w:val="20"/>
        </w:rPr>
        <w:t>Ancillary Datasets:</w:t>
      </w:r>
    </w:p>
    <w:p w14:paraId="376B7666" w14:textId="5A8736AF" w:rsidR="008554B9" w:rsidRDefault="00900EF9" w:rsidP="00BA39F0">
      <w:pPr>
        <w:ind w:left="720" w:hanging="720"/>
        <w:rPr>
          <w:rFonts w:ascii="Garamond" w:eastAsia="Garamond" w:hAnsi="Garamond" w:cs="Garamond"/>
        </w:rPr>
      </w:pPr>
      <w:r>
        <w:rPr>
          <w:rFonts w:ascii="Garamond" w:eastAsia="Garamond" w:hAnsi="Garamond" w:cs="Garamond"/>
        </w:rPr>
        <w:t>US Energy Information Administration Energy Infrastructure</w:t>
      </w:r>
      <w:r w:rsidR="00BA39F0">
        <w:rPr>
          <w:rFonts w:ascii="Garamond" w:eastAsia="Garamond" w:hAnsi="Garamond" w:cs="Garamond"/>
        </w:rPr>
        <w:t xml:space="preserve"> </w:t>
      </w:r>
      <w:r>
        <w:rPr>
          <w:rFonts w:ascii="Garamond" w:eastAsia="Garamond" w:hAnsi="Garamond" w:cs="Garamond"/>
        </w:rPr>
        <w:t xml:space="preserve">Real-time Storm Information </w:t>
      </w:r>
      <w:r w:rsidR="009C0C67">
        <w:rPr>
          <w:rFonts w:ascii="Garamond" w:eastAsia="Garamond" w:hAnsi="Garamond" w:cs="Garamond"/>
        </w:rPr>
        <w:t xml:space="preserve">for </w:t>
      </w:r>
      <w:r w:rsidR="00BC57D5">
        <w:rPr>
          <w:rFonts w:ascii="Garamond" w:eastAsia="Garamond" w:hAnsi="Garamond" w:cs="Garamond"/>
        </w:rPr>
        <w:t>the Gulf of Mexico</w:t>
      </w:r>
      <w:r w:rsidR="002910BA" w:rsidRPr="002910BA">
        <w:rPr>
          <w:rFonts w:ascii="Garamond" w:eastAsia="Garamond" w:hAnsi="Garamond" w:cs="Garamond"/>
        </w:rPr>
        <w:t xml:space="preserve"> –</w:t>
      </w:r>
      <w:r w:rsidR="002910BA">
        <w:rPr>
          <w:rFonts w:ascii="Garamond" w:eastAsia="Garamond" w:hAnsi="Garamond" w:cs="Garamond"/>
        </w:rPr>
        <w:t xml:space="preserve"> use to evaluate potential impact on infrastructure as assessed by the team</w:t>
      </w:r>
    </w:p>
    <w:p w14:paraId="30A9F428" w14:textId="492DC8D6" w:rsidR="008554B9" w:rsidRDefault="00900EF9">
      <w:pPr>
        <w:ind w:left="720" w:hanging="720"/>
        <w:rPr>
          <w:rFonts w:ascii="Garamond" w:eastAsia="Garamond" w:hAnsi="Garamond" w:cs="Garamond"/>
        </w:rPr>
      </w:pPr>
      <w:r>
        <w:rPr>
          <w:rFonts w:ascii="Garamond" w:eastAsia="Garamond" w:hAnsi="Garamond" w:cs="Garamond"/>
        </w:rPr>
        <w:t>Homeland Infrastructure Foundation-Level Data (HIFLD) Offshore Oil and Gas Platforms in the Gulf of Mexico – locations of energy infrastructure</w:t>
      </w:r>
      <w:r w:rsidR="009C0C67">
        <w:rPr>
          <w:rFonts w:ascii="Garamond" w:eastAsia="Garamond" w:hAnsi="Garamond" w:cs="Garamond"/>
        </w:rPr>
        <w:t xml:space="preserve"> </w:t>
      </w:r>
      <w:r w:rsidR="00244956">
        <w:rPr>
          <w:rFonts w:ascii="Garamond" w:eastAsia="Garamond" w:hAnsi="Garamond" w:cs="Garamond"/>
        </w:rPr>
        <w:t>to evaluate potential</w:t>
      </w:r>
      <w:r w:rsidR="009C0C67">
        <w:rPr>
          <w:rFonts w:ascii="Garamond" w:eastAsia="Garamond" w:hAnsi="Garamond" w:cs="Garamond"/>
        </w:rPr>
        <w:t xml:space="preserve"> impact of tropical storms</w:t>
      </w:r>
    </w:p>
    <w:p w14:paraId="030878DA" w14:textId="027EC34D" w:rsidR="008554B9" w:rsidRDefault="00900EF9">
      <w:pPr>
        <w:ind w:left="720" w:hanging="720"/>
        <w:rPr>
          <w:rFonts w:ascii="Garamond" w:eastAsia="Garamond" w:hAnsi="Garamond" w:cs="Garamond"/>
        </w:rPr>
      </w:pPr>
      <w:r>
        <w:rPr>
          <w:rFonts w:ascii="Garamond" w:eastAsia="Garamond" w:hAnsi="Garamond" w:cs="Garamond"/>
        </w:rPr>
        <w:t xml:space="preserve">NOAA Oil Rig Weather Observations </w:t>
      </w:r>
      <w:r w:rsidR="009C0C67">
        <w:rPr>
          <w:rFonts w:ascii="Garamond" w:eastAsia="Garamond" w:hAnsi="Garamond" w:cs="Garamond"/>
        </w:rPr>
        <w:t>– compare to CYGNSS wind speed</w:t>
      </w:r>
    </w:p>
    <w:p w14:paraId="7399DF14" w14:textId="16FCC22A" w:rsidR="008554B9" w:rsidRDefault="00900EF9">
      <w:pPr>
        <w:ind w:left="720" w:hanging="720"/>
        <w:rPr>
          <w:rFonts w:ascii="Garamond" w:eastAsia="Garamond" w:hAnsi="Garamond" w:cs="Garamond"/>
        </w:rPr>
      </w:pPr>
      <w:r>
        <w:rPr>
          <w:rFonts w:ascii="Garamond" w:eastAsia="Garamond" w:hAnsi="Garamond" w:cs="Garamond"/>
        </w:rPr>
        <w:t xml:space="preserve">NOAA National Data Buoy Center Gulf of Mexico Buoy Weather Data – </w:t>
      </w:r>
      <w:r w:rsidR="009E5771">
        <w:rPr>
          <w:rFonts w:ascii="Garamond" w:eastAsia="Garamond" w:hAnsi="Garamond" w:cs="Garamond"/>
        </w:rPr>
        <w:t>compare to</w:t>
      </w:r>
      <w:r>
        <w:rPr>
          <w:rFonts w:ascii="Garamond" w:eastAsia="Garamond" w:hAnsi="Garamond" w:cs="Garamond"/>
        </w:rPr>
        <w:t xml:space="preserve"> </w:t>
      </w:r>
      <w:r w:rsidR="00310BA6">
        <w:rPr>
          <w:rFonts w:ascii="Garamond" w:eastAsia="Garamond" w:hAnsi="Garamond" w:cs="Garamond"/>
        </w:rPr>
        <w:t xml:space="preserve">CYGNSS </w:t>
      </w:r>
      <w:r>
        <w:rPr>
          <w:rFonts w:ascii="Garamond" w:eastAsia="Garamond" w:hAnsi="Garamond" w:cs="Garamond"/>
        </w:rPr>
        <w:t xml:space="preserve">wind speed </w:t>
      </w:r>
    </w:p>
    <w:p w14:paraId="4DF2B829" w14:textId="1049B6D0" w:rsidR="00BC57D5" w:rsidRDefault="002910BA">
      <w:pPr>
        <w:ind w:left="720" w:hanging="720"/>
        <w:rPr>
          <w:rFonts w:ascii="Garamond" w:eastAsia="Garamond" w:hAnsi="Garamond" w:cs="Garamond"/>
        </w:rPr>
      </w:pPr>
      <w:r>
        <w:rPr>
          <w:rFonts w:ascii="Garamond" w:eastAsia="Garamond" w:hAnsi="Garamond" w:cs="Garamond"/>
        </w:rPr>
        <w:t>NASA Modern-Era Retrospective Analysis for Research and Applications, Version 2 (</w:t>
      </w:r>
      <w:r w:rsidR="00BC57D5">
        <w:rPr>
          <w:rFonts w:ascii="Garamond" w:eastAsia="Garamond" w:hAnsi="Garamond" w:cs="Garamond"/>
        </w:rPr>
        <w:t>M</w:t>
      </w:r>
      <w:r w:rsidR="006754D0">
        <w:rPr>
          <w:rFonts w:ascii="Garamond" w:eastAsia="Garamond" w:hAnsi="Garamond" w:cs="Garamond"/>
        </w:rPr>
        <w:t>ERRA</w:t>
      </w:r>
      <w:r w:rsidR="00BC57D5">
        <w:rPr>
          <w:rFonts w:ascii="Garamond" w:eastAsia="Garamond" w:hAnsi="Garamond" w:cs="Garamond"/>
        </w:rPr>
        <w:t>-2</w:t>
      </w:r>
      <w:r>
        <w:rPr>
          <w:rFonts w:ascii="Garamond" w:eastAsia="Garamond" w:hAnsi="Garamond" w:cs="Garamond"/>
        </w:rPr>
        <w:t>) Atmospheric Reanalysis</w:t>
      </w:r>
      <w:r w:rsidR="00310BA6">
        <w:rPr>
          <w:rFonts w:ascii="Garamond" w:eastAsia="Garamond" w:hAnsi="Garamond" w:cs="Garamond"/>
        </w:rPr>
        <w:t xml:space="preserve"> 2</w:t>
      </w:r>
      <w:r w:rsidR="009E5771">
        <w:rPr>
          <w:rFonts w:ascii="Garamond" w:eastAsia="Garamond" w:hAnsi="Garamond" w:cs="Garamond"/>
        </w:rPr>
        <w:t xml:space="preserve"> – compare to wind speed from CYGNSS</w:t>
      </w:r>
    </w:p>
    <w:p w14:paraId="710FFAAC" w14:textId="77777777" w:rsidR="008554B9" w:rsidRDefault="008554B9">
      <w:pPr>
        <w:rPr>
          <w:b/>
          <w:sz w:val="20"/>
          <w:szCs w:val="20"/>
        </w:rPr>
      </w:pPr>
    </w:p>
    <w:p w14:paraId="0D1094CB" w14:textId="77777777" w:rsidR="008554B9" w:rsidRDefault="00900EF9" w:rsidP="00900EF9">
      <w:pPr>
        <w:outlineLvl w:val="0"/>
        <w:rPr>
          <w:i/>
          <w:sz w:val="20"/>
          <w:szCs w:val="20"/>
        </w:rPr>
      </w:pPr>
      <w:r>
        <w:rPr>
          <w:b/>
          <w:i/>
          <w:sz w:val="20"/>
          <w:szCs w:val="20"/>
        </w:rPr>
        <w:t>Modeling:</w:t>
      </w:r>
    </w:p>
    <w:p w14:paraId="5028F069" w14:textId="77777777" w:rsidR="008554B9" w:rsidRDefault="00900EF9" w:rsidP="00900EF9">
      <w:pPr>
        <w:outlineLvl w:val="0"/>
        <w:rPr>
          <w:rFonts w:ascii="Garamond" w:eastAsia="Garamond" w:hAnsi="Garamond" w:cs="Garamond"/>
        </w:rPr>
      </w:pPr>
      <w:r>
        <w:rPr>
          <w:rFonts w:ascii="Garamond" w:eastAsia="Garamond" w:hAnsi="Garamond" w:cs="Garamond"/>
        </w:rPr>
        <w:t>Fuzzy Logic Modeling (POC: Helen Baldwin, DEVELOP)</w:t>
      </w:r>
    </w:p>
    <w:p w14:paraId="4D9BBC9E" w14:textId="77777777" w:rsidR="008554B9" w:rsidRDefault="008554B9">
      <w:pPr>
        <w:rPr>
          <w:b/>
          <w:i/>
          <w:sz w:val="20"/>
          <w:szCs w:val="20"/>
        </w:rPr>
      </w:pPr>
    </w:p>
    <w:p w14:paraId="6A9FD662" w14:textId="77777777" w:rsidR="008554B9" w:rsidRDefault="00900EF9" w:rsidP="00900EF9">
      <w:pPr>
        <w:outlineLvl w:val="0"/>
        <w:rPr>
          <w:rFonts w:ascii="Garamond" w:eastAsia="Garamond" w:hAnsi="Garamond" w:cs="Garamond"/>
          <w:highlight w:val="cyan"/>
        </w:rPr>
      </w:pPr>
      <w:r>
        <w:rPr>
          <w:b/>
          <w:i/>
          <w:sz w:val="20"/>
          <w:szCs w:val="20"/>
        </w:rPr>
        <w:t>Software &amp; Scripting:</w:t>
      </w:r>
    </w:p>
    <w:p w14:paraId="10F05767" w14:textId="77777777" w:rsidR="008554B9" w:rsidRDefault="00900EF9" w:rsidP="00900EF9">
      <w:pPr>
        <w:ind w:left="720" w:hanging="720"/>
        <w:outlineLvl w:val="0"/>
        <w:rPr>
          <w:rFonts w:ascii="Garamond" w:eastAsia="Garamond" w:hAnsi="Garamond" w:cs="Garamond"/>
        </w:rPr>
      </w:pPr>
      <w:r>
        <w:rPr>
          <w:rFonts w:ascii="Garamond" w:eastAsia="Garamond" w:hAnsi="Garamond" w:cs="Garamond"/>
        </w:rPr>
        <w:t>R – statistical analysis</w:t>
      </w:r>
    </w:p>
    <w:p w14:paraId="6F55D02C" w14:textId="06C1C846" w:rsidR="008554B9" w:rsidRDefault="00900EF9">
      <w:pPr>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w:t>
      </w:r>
      <w:r w:rsidR="001D6945">
        <w:rPr>
          <w:rFonts w:ascii="Garamond" w:eastAsia="Garamond" w:hAnsi="Garamond" w:cs="Garamond"/>
        </w:rPr>
        <w:t xml:space="preserve"> </w:t>
      </w:r>
      <w:r>
        <w:rPr>
          <w:rFonts w:ascii="Garamond" w:eastAsia="Garamond" w:hAnsi="Garamond" w:cs="Garamond"/>
        </w:rPr>
        <w:t>– Raster manipulation and analysis, imagery processing, and map production</w:t>
      </w:r>
    </w:p>
    <w:p w14:paraId="4A202C4F" w14:textId="77777777" w:rsidR="008554B9" w:rsidRDefault="008554B9">
      <w:pPr>
        <w:ind w:left="720"/>
        <w:rPr>
          <w:rFonts w:ascii="Garamond" w:eastAsia="Garamond" w:hAnsi="Garamond" w:cs="Garamond"/>
        </w:rPr>
      </w:pPr>
    </w:p>
    <w:p w14:paraId="4F50A425" w14:textId="77777777" w:rsidR="008554B9" w:rsidRDefault="00900EF9" w:rsidP="00900EF9">
      <w:pPr>
        <w:pBdr>
          <w:bottom w:val="single" w:sz="4" w:space="1" w:color="000000"/>
        </w:pBdr>
        <w:outlineLvl w:val="0"/>
        <w:rPr>
          <w:b/>
        </w:rPr>
      </w:pPr>
      <w:r>
        <w:rPr>
          <w:b/>
        </w:rPr>
        <w:t>Decision Support Tool &amp; End Product Overview</w:t>
      </w:r>
    </w:p>
    <w:p w14:paraId="63B60A4A" w14:textId="77777777" w:rsidR="008554B9" w:rsidRDefault="00900EF9" w:rsidP="00900EF9">
      <w:pPr>
        <w:outlineLvl w:val="0"/>
        <w:rPr>
          <w:b/>
          <w:i/>
          <w:sz w:val="20"/>
          <w:szCs w:val="20"/>
        </w:rPr>
      </w:pPr>
      <w:r>
        <w:rPr>
          <w:b/>
          <w:i/>
          <w:sz w:val="20"/>
          <w:szCs w:val="20"/>
        </w:rPr>
        <w:t>End Products:</w:t>
      </w:r>
    </w:p>
    <w:tbl>
      <w:tblPr>
        <w:tblStyle w:val="a1"/>
        <w:tblW w:w="93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3"/>
        <w:gridCol w:w="3240"/>
        <w:gridCol w:w="2880"/>
        <w:gridCol w:w="1080"/>
      </w:tblGrid>
      <w:tr w:rsidR="008554B9" w14:paraId="3981F06C" w14:textId="77777777">
        <w:tc>
          <w:tcPr>
            <w:tcW w:w="2153" w:type="dxa"/>
            <w:shd w:val="clear" w:color="auto" w:fill="31849B"/>
            <w:vAlign w:val="center"/>
          </w:tcPr>
          <w:p w14:paraId="59B59378" w14:textId="77777777" w:rsidR="008554B9" w:rsidRDefault="00900EF9">
            <w:pPr>
              <w:jc w:val="center"/>
              <w:rPr>
                <w:b/>
                <w:color w:val="FFFFFF"/>
              </w:rPr>
            </w:pPr>
            <w:r>
              <w:rPr>
                <w:b/>
                <w:color w:val="FFFFFF"/>
              </w:rPr>
              <w:t>End Products</w:t>
            </w:r>
          </w:p>
        </w:tc>
        <w:tc>
          <w:tcPr>
            <w:tcW w:w="3240" w:type="dxa"/>
            <w:shd w:val="clear" w:color="auto" w:fill="31849B"/>
            <w:vAlign w:val="center"/>
          </w:tcPr>
          <w:p w14:paraId="25E75396" w14:textId="77777777" w:rsidR="008554B9" w:rsidRDefault="00900EF9">
            <w:pPr>
              <w:jc w:val="center"/>
              <w:rPr>
                <w:b/>
                <w:color w:val="FFFFFF"/>
              </w:rPr>
            </w:pPr>
            <w:r>
              <w:rPr>
                <w:b/>
                <w:color w:val="FFFFFF"/>
              </w:rPr>
              <w:t>Partner Use</w:t>
            </w:r>
          </w:p>
        </w:tc>
        <w:tc>
          <w:tcPr>
            <w:tcW w:w="2880" w:type="dxa"/>
            <w:shd w:val="clear" w:color="auto" w:fill="31849B"/>
            <w:vAlign w:val="center"/>
          </w:tcPr>
          <w:p w14:paraId="367E7809" w14:textId="77777777" w:rsidR="008554B9" w:rsidRDefault="00900EF9">
            <w:pPr>
              <w:jc w:val="center"/>
              <w:rPr>
                <w:b/>
                <w:color w:val="FFFFFF"/>
              </w:rPr>
            </w:pPr>
            <w:r>
              <w:rPr>
                <w:b/>
                <w:color w:val="FFFFFF"/>
              </w:rPr>
              <w:t>Datasets &amp; Analyses</w:t>
            </w:r>
          </w:p>
        </w:tc>
        <w:tc>
          <w:tcPr>
            <w:tcW w:w="1080" w:type="dxa"/>
            <w:shd w:val="clear" w:color="auto" w:fill="31849B"/>
          </w:tcPr>
          <w:p w14:paraId="2CCFC33E" w14:textId="77777777" w:rsidR="008554B9" w:rsidRDefault="00900EF9">
            <w:pPr>
              <w:jc w:val="center"/>
              <w:rPr>
                <w:b/>
                <w:color w:val="FFFFFF"/>
                <w:sz w:val="20"/>
                <w:szCs w:val="20"/>
              </w:rPr>
            </w:pPr>
            <w:r>
              <w:rPr>
                <w:b/>
                <w:color w:val="FFFFFF"/>
                <w:sz w:val="18"/>
                <w:szCs w:val="18"/>
              </w:rPr>
              <w:t>Software Release Category</w:t>
            </w:r>
          </w:p>
        </w:tc>
      </w:tr>
      <w:tr w:rsidR="008554B9" w14:paraId="3B2DCDC3" w14:textId="77777777">
        <w:tc>
          <w:tcPr>
            <w:tcW w:w="2153" w:type="dxa"/>
            <w:vAlign w:val="center"/>
          </w:tcPr>
          <w:p w14:paraId="48F14357" w14:textId="5D077B41" w:rsidR="008554B9" w:rsidRDefault="009E5771" w:rsidP="009E5771">
            <w:pPr>
              <w:rPr>
                <w:rFonts w:ascii="Garamond" w:eastAsia="Garamond" w:hAnsi="Garamond" w:cs="Garamond"/>
                <w:b/>
              </w:rPr>
            </w:pPr>
            <w:r>
              <w:rPr>
                <w:rFonts w:ascii="Garamond" w:eastAsia="Garamond" w:hAnsi="Garamond" w:cs="Garamond"/>
                <w:b/>
              </w:rPr>
              <w:t xml:space="preserve">Potential Storm </w:t>
            </w:r>
            <w:r w:rsidR="00900EF9">
              <w:rPr>
                <w:rFonts w:ascii="Garamond" w:eastAsia="Garamond" w:hAnsi="Garamond" w:cs="Garamond"/>
                <w:b/>
              </w:rPr>
              <w:t>Intensity Analysis</w:t>
            </w:r>
          </w:p>
        </w:tc>
        <w:tc>
          <w:tcPr>
            <w:tcW w:w="3240" w:type="dxa"/>
            <w:vAlign w:val="center"/>
          </w:tcPr>
          <w:p w14:paraId="6AB12DDB" w14:textId="18E75064" w:rsidR="008554B9" w:rsidRDefault="00900EF9" w:rsidP="009E5771">
            <w:pPr>
              <w:rPr>
                <w:rFonts w:ascii="Garamond" w:eastAsia="Garamond" w:hAnsi="Garamond" w:cs="Garamond"/>
              </w:rPr>
            </w:pPr>
            <w:r>
              <w:rPr>
                <w:rFonts w:ascii="Garamond" w:eastAsia="Garamond" w:hAnsi="Garamond" w:cs="Garamond"/>
              </w:rPr>
              <w:t xml:space="preserve">The </w:t>
            </w:r>
            <w:r w:rsidR="009E5771">
              <w:rPr>
                <w:rFonts w:ascii="Garamond" w:eastAsia="Garamond" w:hAnsi="Garamond" w:cs="Garamond"/>
              </w:rPr>
              <w:t>potential storm</w:t>
            </w:r>
            <w:r>
              <w:rPr>
                <w:rFonts w:ascii="Garamond" w:eastAsia="Garamond" w:hAnsi="Garamond" w:cs="Garamond"/>
              </w:rPr>
              <w:t xml:space="preserve"> analysis </w:t>
            </w:r>
            <w:r w:rsidR="00BB1990">
              <w:rPr>
                <w:rFonts w:ascii="Garamond" w:eastAsia="Garamond" w:hAnsi="Garamond" w:cs="Garamond"/>
              </w:rPr>
              <w:t xml:space="preserve">will </w:t>
            </w:r>
            <w:r w:rsidR="009E5771" w:rsidRPr="009E5771">
              <w:rPr>
                <w:rFonts w:ascii="Garamond" w:eastAsia="Garamond" w:hAnsi="Garamond" w:cs="Garamond"/>
              </w:rPr>
              <w:t>assess wave heights</w:t>
            </w:r>
            <w:r w:rsidR="009E5771">
              <w:rPr>
                <w:rFonts w:ascii="Garamond" w:eastAsia="Garamond" w:hAnsi="Garamond" w:cs="Garamond"/>
              </w:rPr>
              <w:t xml:space="preserve"> and wind speeds</w:t>
            </w:r>
            <w:r w:rsidR="009E5771" w:rsidRPr="009E5771">
              <w:rPr>
                <w:rFonts w:ascii="Garamond" w:eastAsia="Garamond" w:hAnsi="Garamond" w:cs="Garamond"/>
              </w:rPr>
              <w:t xml:space="preserve"> during severe weather events and non-events. </w:t>
            </w:r>
            <w:r w:rsidR="009E5771">
              <w:rPr>
                <w:rFonts w:ascii="Garamond" w:eastAsia="Garamond" w:hAnsi="Garamond" w:cs="Garamond"/>
              </w:rPr>
              <w:t xml:space="preserve">This will </w:t>
            </w:r>
            <w:r>
              <w:rPr>
                <w:rFonts w:ascii="Garamond" w:eastAsia="Garamond" w:hAnsi="Garamond" w:cs="Garamond"/>
              </w:rPr>
              <w:t>provide further insight regarding</w:t>
            </w:r>
            <w:r w:rsidR="009E5771">
              <w:rPr>
                <w:rFonts w:ascii="Garamond" w:eastAsia="Garamond" w:hAnsi="Garamond" w:cs="Garamond"/>
              </w:rPr>
              <w:t xml:space="preserve"> severe weather trends in the GOM.</w:t>
            </w:r>
            <w:r>
              <w:rPr>
                <w:rFonts w:ascii="Garamond" w:eastAsia="Garamond" w:hAnsi="Garamond" w:cs="Garamond"/>
              </w:rPr>
              <w:t xml:space="preserve"> </w:t>
            </w:r>
          </w:p>
        </w:tc>
        <w:tc>
          <w:tcPr>
            <w:tcW w:w="2880" w:type="dxa"/>
            <w:vAlign w:val="center"/>
          </w:tcPr>
          <w:p w14:paraId="2A390ED0" w14:textId="4E14D437" w:rsidR="008554B9" w:rsidRDefault="00900EF9" w:rsidP="008E5D0F">
            <w:pPr>
              <w:rPr>
                <w:rFonts w:ascii="Garamond" w:eastAsia="Garamond" w:hAnsi="Garamond" w:cs="Garamond"/>
                <w:highlight w:val="yellow"/>
              </w:rPr>
            </w:pPr>
            <w:r>
              <w:rPr>
                <w:rFonts w:ascii="Garamond" w:eastAsia="Garamond" w:hAnsi="Garamond" w:cs="Garamond"/>
              </w:rPr>
              <w:t>CYGNSS wind speed data will be processed using ArcGIS to produce averaged, interpolated wind maps for the study period</w:t>
            </w:r>
            <w:r w:rsidR="008E5D0F">
              <w:rPr>
                <w:rFonts w:ascii="Garamond" w:eastAsia="Garamond" w:hAnsi="Garamond" w:cs="Garamond"/>
              </w:rPr>
              <w:t xml:space="preserve">. Jason-3 wave height data will be process and using ArcGIS, and combined with wind speed data using Fuzzy Logic. Additionally, </w:t>
            </w:r>
            <w:r>
              <w:rPr>
                <w:rFonts w:ascii="Garamond" w:eastAsia="Garamond" w:hAnsi="Garamond" w:cs="Garamond"/>
              </w:rPr>
              <w:t xml:space="preserve">basic statistics for wind speed calculated for severe weather events within the study period. </w:t>
            </w:r>
          </w:p>
        </w:tc>
        <w:tc>
          <w:tcPr>
            <w:tcW w:w="1080" w:type="dxa"/>
            <w:vAlign w:val="center"/>
          </w:tcPr>
          <w:p w14:paraId="69FA1CBF" w14:textId="77777777" w:rsidR="008554B9" w:rsidRDefault="00900EF9">
            <w:pPr>
              <w:rPr>
                <w:rFonts w:ascii="Garamond" w:eastAsia="Garamond" w:hAnsi="Garamond" w:cs="Garamond"/>
              </w:rPr>
            </w:pPr>
            <w:r>
              <w:rPr>
                <w:rFonts w:ascii="Garamond" w:eastAsia="Garamond" w:hAnsi="Garamond" w:cs="Garamond"/>
              </w:rPr>
              <w:t>N/A</w:t>
            </w:r>
          </w:p>
        </w:tc>
      </w:tr>
      <w:tr w:rsidR="008554B9" w14:paraId="337EC7F5" w14:textId="77777777">
        <w:tc>
          <w:tcPr>
            <w:tcW w:w="2153" w:type="dxa"/>
            <w:vAlign w:val="center"/>
          </w:tcPr>
          <w:p w14:paraId="673B8DC6" w14:textId="76F6F7DD" w:rsidR="008554B9" w:rsidRDefault="009E5771" w:rsidP="006754D0">
            <w:pPr>
              <w:rPr>
                <w:rFonts w:ascii="Garamond" w:eastAsia="Garamond" w:hAnsi="Garamond" w:cs="Garamond"/>
                <w:b/>
              </w:rPr>
            </w:pPr>
            <w:r>
              <w:rPr>
                <w:rFonts w:ascii="Garamond" w:eastAsia="Garamond" w:hAnsi="Garamond" w:cs="Garamond"/>
                <w:b/>
              </w:rPr>
              <w:t xml:space="preserve">CYGNSS, </w:t>
            </w:r>
            <w:r w:rsidR="00900EF9">
              <w:rPr>
                <w:rFonts w:ascii="Garamond" w:eastAsia="Garamond" w:hAnsi="Garamond" w:cs="Garamond"/>
                <w:b/>
              </w:rPr>
              <w:t>ASCAT</w:t>
            </w:r>
            <w:r>
              <w:rPr>
                <w:rFonts w:ascii="Garamond" w:eastAsia="Garamond" w:hAnsi="Garamond" w:cs="Garamond"/>
                <w:b/>
              </w:rPr>
              <w:t>, and M</w:t>
            </w:r>
            <w:r w:rsidR="006754D0">
              <w:rPr>
                <w:rFonts w:ascii="Garamond" w:eastAsia="Garamond" w:hAnsi="Garamond" w:cs="Garamond"/>
                <w:b/>
              </w:rPr>
              <w:t>ERRA</w:t>
            </w:r>
            <w:r>
              <w:rPr>
                <w:rFonts w:ascii="Garamond" w:eastAsia="Garamond" w:hAnsi="Garamond" w:cs="Garamond"/>
                <w:b/>
              </w:rPr>
              <w:t>-2</w:t>
            </w:r>
            <w:r w:rsidR="00900EF9">
              <w:rPr>
                <w:rFonts w:ascii="Garamond" w:eastAsia="Garamond" w:hAnsi="Garamond" w:cs="Garamond"/>
                <w:b/>
              </w:rPr>
              <w:t xml:space="preserve"> Wind Speed Comparison</w:t>
            </w:r>
          </w:p>
        </w:tc>
        <w:tc>
          <w:tcPr>
            <w:tcW w:w="3240" w:type="dxa"/>
            <w:vAlign w:val="center"/>
          </w:tcPr>
          <w:p w14:paraId="72BAE042" w14:textId="7B8FE33A" w:rsidR="008554B9" w:rsidRDefault="00900EF9" w:rsidP="006754D0">
            <w:pPr>
              <w:rPr>
                <w:rFonts w:ascii="Garamond" w:eastAsia="Garamond" w:hAnsi="Garamond" w:cs="Garamond"/>
              </w:rPr>
            </w:pPr>
            <w:r>
              <w:rPr>
                <w:rFonts w:ascii="Garamond" w:eastAsia="Garamond" w:hAnsi="Garamond" w:cs="Garamond"/>
              </w:rPr>
              <w:t xml:space="preserve">This comparison product will illustrate the limitations of the end products produced by this project utilizing CYGNSS as opposed to the ASCAT </w:t>
            </w:r>
            <w:proofErr w:type="spellStart"/>
            <w:r>
              <w:rPr>
                <w:rFonts w:ascii="Garamond" w:eastAsia="Garamond" w:hAnsi="Garamond" w:cs="Garamond"/>
              </w:rPr>
              <w:t>scatterometers</w:t>
            </w:r>
            <w:proofErr w:type="spellEnd"/>
            <w:r w:rsidR="008E7BC9">
              <w:rPr>
                <w:rFonts w:ascii="Garamond" w:eastAsia="Garamond" w:hAnsi="Garamond" w:cs="Garamond"/>
              </w:rPr>
              <w:t xml:space="preserve"> and M</w:t>
            </w:r>
            <w:r w:rsidR="006754D0">
              <w:rPr>
                <w:rFonts w:ascii="Garamond" w:eastAsia="Garamond" w:hAnsi="Garamond" w:cs="Garamond"/>
              </w:rPr>
              <w:t>ERRA</w:t>
            </w:r>
            <w:r w:rsidR="008E7BC9">
              <w:rPr>
                <w:rFonts w:ascii="Garamond" w:eastAsia="Garamond" w:hAnsi="Garamond" w:cs="Garamond"/>
              </w:rPr>
              <w:t>-2</w:t>
            </w:r>
            <w:r>
              <w:rPr>
                <w:rFonts w:ascii="Garamond" w:eastAsia="Garamond" w:hAnsi="Garamond" w:cs="Garamond"/>
              </w:rPr>
              <w:t xml:space="preserve">, and validated with </w:t>
            </w:r>
            <w:r>
              <w:rPr>
                <w:rFonts w:ascii="Garamond" w:eastAsia="Garamond" w:hAnsi="Garamond" w:cs="Garamond"/>
                <w:i/>
              </w:rPr>
              <w:t>in situ</w:t>
            </w:r>
            <w:r>
              <w:rPr>
                <w:rFonts w:ascii="Garamond" w:eastAsia="Garamond" w:hAnsi="Garamond" w:cs="Garamond"/>
              </w:rPr>
              <w:t xml:space="preserve"> wind speed measurements from the NOAA National Data Buoy Center.</w:t>
            </w:r>
          </w:p>
        </w:tc>
        <w:tc>
          <w:tcPr>
            <w:tcW w:w="2880" w:type="dxa"/>
            <w:vAlign w:val="center"/>
          </w:tcPr>
          <w:p w14:paraId="063A436F" w14:textId="5A0D1158" w:rsidR="008554B9" w:rsidRDefault="00900EF9" w:rsidP="006754D0">
            <w:pPr>
              <w:rPr>
                <w:rFonts w:ascii="Garamond" w:eastAsia="Garamond" w:hAnsi="Garamond" w:cs="Garamond"/>
              </w:rPr>
            </w:pPr>
            <w:r>
              <w:rPr>
                <w:rFonts w:ascii="Garamond" w:eastAsia="Garamond" w:hAnsi="Garamond" w:cs="Garamond"/>
              </w:rPr>
              <w:t>Wind s</w:t>
            </w:r>
            <w:r w:rsidR="00A302F2">
              <w:rPr>
                <w:rFonts w:ascii="Garamond" w:eastAsia="Garamond" w:hAnsi="Garamond" w:cs="Garamond"/>
              </w:rPr>
              <w:t xml:space="preserve">peed data from CYGNSS, </w:t>
            </w:r>
            <w:r>
              <w:rPr>
                <w:rFonts w:ascii="Garamond" w:eastAsia="Garamond" w:hAnsi="Garamond" w:cs="Garamond"/>
              </w:rPr>
              <w:t xml:space="preserve">ASCAT </w:t>
            </w:r>
            <w:r w:rsidR="00A302F2">
              <w:rPr>
                <w:rFonts w:ascii="Garamond" w:eastAsia="Garamond" w:hAnsi="Garamond" w:cs="Garamond"/>
              </w:rPr>
              <w:t>and M</w:t>
            </w:r>
            <w:r w:rsidR="006754D0">
              <w:rPr>
                <w:rFonts w:ascii="Garamond" w:eastAsia="Garamond" w:hAnsi="Garamond" w:cs="Garamond"/>
              </w:rPr>
              <w:t>ERRA</w:t>
            </w:r>
            <w:r w:rsidR="00A302F2">
              <w:rPr>
                <w:rFonts w:ascii="Garamond" w:eastAsia="Garamond" w:hAnsi="Garamond" w:cs="Garamond"/>
              </w:rPr>
              <w:t xml:space="preserve">-2 </w:t>
            </w:r>
            <w:r>
              <w:rPr>
                <w:rFonts w:ascii="Garamond" w:eastAsia="Garamond" w:hAnsi="Garamond" w:cs="Garamond"/>
              </w:rPr>
              <w:t xml:space="preserve">will be compared to assess the benefits of utilizing the CYGNSS satellite constellation versus other </w:t>
            </w:r>
            <w:r w:rsidR="00A302F2">
              <w:rPr>
                <w:rFonts w:ascii="Garamond" w:eastAsia="Garamond" w:hAnsi="Garamond" w:cs="Garamond"/>
              </w:rPr>
              <w:t>sensors</w:t>
            </w:r>
            <w:r>
              <w:rPr>
                <w:rFonts w:ascii="Garamond" w:eastAsia="Garamond" w:hAnsi="Garamond" w:cs="Garamond"/>
              </w:rPr>
              <w:t xml:space="preserve">, and validated with </w:t>
            </w:r>
            <w:r>
              <w:rPr>
                <w:rFonts w:ascii="Garamond" w:eastAsia="Garamond" w:hAnsi="Garamond" w:cs="Garamond"/>
                <w:i/>
              </w:rPr>
              <w:t>in situ</w:t>
            </w:r>
            <w:r>
              <w:rPr>
                <w:rFonts w:ascii="Garamond" w:eastAsia="Garamond" w:hAnsi="Garamond" w:cs="Garamond"/>
              </w:rPr>
              <w:t xml:space="preserve"> measurements from the NOAA National Data Buoy Center.</w:t>
            </w:r>
          </w:p>
        </w:tc>
        <w:tc>
          <w:tcPr>
            <w:tcW w:w="1080" w:type="dxa"/>
            <w:vAlign w:val="center"/>
          </w:tcPr>
          <w:p w14:paraId="0439ABC1" w14:textId="77777777" w:rsidR="008554B9" w:rsidRDefault="00900EF9">
            <w:pPr>
              <w:rPr>
                <w:rFonts w:ascii="Garamond" w:eastAsia="Garamond" w:hAnsi="Garamond" w:cs="Garamond"/>
              </w:rPr>
            </w:pPr>
            <w:r>
              <w:rPr>
                <w:rFonts w:ascii="Garamond" w:eastAsia="Garamond" w:hAnsi="Garamond" w:cs="Garamond"/>
              </w:rPr>
              <w:t>N/A</w:t>
            </w:r>
          </w:p>
        </w:tc>
      </w:tr>
      <w:tr w:rsidR="008554B9" w14:paraId="0943418B" w14:textId="77777777">
        <w:tc>
          <w:tcPr>
            <w:tcW w:w="2153" w:type="dxa"/>
            <w:vAlign w:val="center"/>
          </w:tcPr>
          <w:p w14:paraId="1FA3284D" w14:textId="77777777" w:rsidR="008554B9" w:rsidRDefault="00900EF9">
            <w:pPr>
              <w:rPr>
                <w:rFonts w:ascii="Garamond" w:eastAsia="Garamond" w:hAnsi="Garamond" w:cs="Garamond"/>
                <w:b/>
              </w:rPr>
            </w:pPr>
            <w:r>
              <w:rPr>
                <w:rFonts w:ascii="Garamond" w:eastAsia="Garamond" w:hAnsi="Garamond" w:cs="Garamond"/>
                <w:b/>
              </w:rPr>
              <w:t>Energy Infrastructure Risk Map</w:t>
            </w:r>
          </w:p>
        </w:tc>
        <w:tc>
          <w:tcPr>
            <w:tcW w:w="3240" w:type="dxa"/>
            <w:vAlign w:val="center"/>
          </w:tcPr>
          <w:p w14:paraId="514DD82E" w14:textId="53E65D7C" w:rsidR="008554B9" w:rsidRDefault="001D6945" w:rsidP="001D6945">
            <w:pPr>
              <w:rPr>
                <w:rFonts w:ascii="Garamond" w:eastAsia="Garamond" w:hAnsi="Garamond" w:cs="Garamond"/>
              </w:rPr>
            </w:pPr>
            <w:r>
              <w:rPr>
                <w:rFonts w:ascii="Garamond" w:eastAsia="Garamond" w:hAnsi="Garamond" w:cs="Garamond"/>
              </w:rPr>
              <w:t>This product will p</w:t>
            </w:r>
            <w:r w:rsidR="00900EF9">
              <w:rPr>
                <w:rFonts w:ascii="Garamond" w:eastAsia="Garamond" w:hAnsi="Garamond" w:cs="Garamond"/>
              </w:rPr>
              <w:t xml:space="preserve">rovide BOEM with another tool for assessing the risk to energy infrastructure within </w:t>
            </w:r>
            <w:r w:rsidR="00900EF9">
              <w:rPr>
                <w:rFonts w:ascii="Garamond" w:eastAsia="Garamond" w:hAnsi="Garamond" w:cs="Garamond"/>
              </w:rPr>
              <w:lastRenderedPageBreak/>
              <w:t xml:space="preserve">the Gulf of Mexico due to severe weather and subsequently how infrastructure damage may impact the environment. </w:t>
            </w:r>
            <w:r w:rsidR="00A302F2" w:rsidRPr="00A302F2">
              <w:rPr>
                <w:rFonts w:ascii="Garamond" w:eastAsia="Garamond" w:hAnsi="Garamond" w:cs="Garamond"/>
              </w:rPr>
              <w:t>Risk to mineral extraction infrastructure due to waves can be utilized in BOEM conducted studies pertaining to mineral extraction.</w:t>
            </w:r>
          </w:p>
        </w:tc>
        <w:tc>
          <w:tcPr>
            <w:tcW w:w="2880" w:type="dxa"/>
            <w:vAlign w:val="center"/>
          </w:tcPr>
          <w:p w14:paraId="326B3E1E" w14:textId="4E74A9E8" w:rsidR="008554B9" w:rsidRDefault="009E5771" w:rsidP="009E5771">
            <w:pPr>
              <w:rPr>
                <w:rFonts w:ascii="Garamond" w:eastAsia="Garamond" w:hAnsi="Garamond" w:cs="Garamond"/>
              </w:rPr>
            </w:pPr>
            <w:r>
              <w:rPr>
                <w:rFonts w:ascii="Garamond" w:eastAsia="Garamond" w:hAnsi="Garamond" w:cs="Garamond"/>
              </w:rPr>
              <w:lastRenderedPageBreak/>
              <w:t xml:space="preserve">The storm </w:t>
            </w:r>
            <w:r w:rsidR="00900EF9">
              <w:rPr>
                <w:rFonts w:ascii="Garamond" w:eastAsia="Garamond" w:hAnsi="Garamond" w:cs="Garamond"/>
              </w:rPr>
              <w:t xml:space="preserve">intensity from CYGNSS will be overlaid in ArcGIS using Fuzzy Logic </w:t>
            </w:r>
            <w:r w:rsidR="00900EF9">
              <w:rPr>
                <w:rFonts w:ascii="Garamond" w:eastAsia="Garamond" w:hAnsi="Garamond" w:cs="Garamond"/>
              </w:rPr>
              <w:lastRenderedPageBreak/>
              <w:t xml:space="preserve">modeling along with energy infrastructure locations in order to illustrate risk to energy infrastructure for summer 2018. </w:t>
            </w:r>
          </w:p>
        </w:tc>
        <w:tc>
          <w:tcPr>
            <w:tcW w:w="1080" w:type="dxa"/>
            <w:vAlign w:val="center"/>
          </w:tcPr>
          <w:p w14:paraId="573AE3D5" w14:textId="77777777" w:rsidR="008554B9" w:rsidRDefault="00900EF9">
            <w:pPr>
              <w:rPr>
                <w:rFonts w:ascii="Garamond" w:eastAsia="Garamond" w:hAnsi="Garamond" w:cs="Garamond"/>
              </w:rPr>
            </w:pPr>
            <w:r>
              <w:rPr>
                <w:rFonts w:ascii="Garamond" w:eastAsia="Garamond" w:hAnsi="Garamond" w:cs="Garamond"/>
              </w:rPr>
              <w:lastRenderedPageBreak/>
              <w:t>N/A</w:t>
            </w:r>
          </w:p>
        </w:tc>
      </w:tr>
    </w:tbl>
    <w:p w14:paraId="743618D5" w14:textId="77777777" w:rsidR="008554B9" w:rsidRDefault="008554B9">
      <w:pPr>
        <w:rPr>
          <w:b/>
          <w:sz w:val="20"/>
          <w:szCs w:val="20"/>
        </w:rPr>
      </w:pPr>
    </w:p>
    <w:p w14:paraId="5A638B14" w14:textId="74059B0A" w:rsidR="008554B9" w:rsidRDefault="00900EF9">
      <w:pPr>
        <w:rPr>
          <w:sz w:val="20"/>
          <w:szCs w:val="20"/>
        </w:rPr>
      </w:pPr>
      <w:r>
        <w:rPr>
          <w:b/>
          <w:i/>
          <w:sz w:val="20"/>
          <w:szCs w:val="20"/>
        </w:rPr>
        <w:t>End-User Benefit</w:t>
      </w:r>
      <w:r>
        <w:rPr>
          <w:b/>
          <w:sz w:val="20"/>
          <w:szCs w:val="20"/>
        </w:rPr>
        <w:t>:</w:t>
      </w:r>
      <w:r>
        <w:rPr>
          <w:sz w:val="20"/>
          <w:szCs w:val="20"/>
        </w:rPr>
        <w:t xml:space="preserve"> </w:t>
      </w:r>
      <w:r>
        <w:rPr>
          <w:rFonts w:ascii="Garamond" w:eastAsia="Garamond" w:hAnsi="Garamond" w:cs="Garamond"/>
        </w:rPr>
        <w:t xml:space="preserve">This project has the potential to support the NEPA analysis BOEM conducts for offshore energy production in the Outer Continental Shelf and supporting coastal infrastructure. Knowing the wind speed and wave height of storms in the GOM and how they impact energy infrastructure will assist BOEM in developing future models to consider storm impacts. An alternative way of calibrating storm surges would be particularly useful for the BOEM supported study, </w:t>
      </w:r>
      <w:r>
        <w:rPr>
          <w:rFonts w:ascii="Garamond" w:eastAsia="Garamond" w:hAnsi="Garamond" w:cs="Garamond"/>
          <w:i/>
        </w:rPr>
        <w:t xml:space="preserve">Assessing Temporal and Spatial Variability in Community and Parish Level Responses to Oil Spills and Other Events in Coastal Louisiana </w:t>
      </w:r>
      <w:r>
        <w:rPr>
          <w:rFonts w:ascii="Garamond" w:eastAsia="Garamond" w:hAnsi="Garamond" w:cs="Garamond"/>
        </w:rPr>
        <w:t>conducted by The Water Institute of the Gulf.</w:t>
      </w:r>
    </w:p>
    <w:p w14:paraId="37DB6717" w14:textId="77777777" w:rsidR="008554B9" w:rsidRDefault="008554B9">
      <w:pPr>
        <w:rPr>
          <w:sz w:val="20"/>
          <w:szCs w:val="20"/>
        </w:rPr>
      </w:pPr>
    </w:p>
    <w:p w14:paraId="770EBB9D" w14:textId="77777777" w:rsidR="008554B9" w:rsidRDefault="00900EF9" w:rsidP="00900EF9">
      <w:pPr>
        <w:pBdr>
          <w:bottom w:val="single" w:sz="4" w:space="1" w:color="000000"/>
        </w:pBdr>
        <w:outlineLvl w:val="0"/>
        <w:rPr>
          <w:b/>
        </w:rPr>
      </w:pPr>
      <w:r>
        <w:rPr>
          <w:b/>
        </w:rPr>
        <w:t>Project Timeline &amp; Previous Related Work</w:t>
      </w:r>
    </w:p>
    <w:p w14:paraId="0B406336" w14:textId="77777777" w:rsidR="008554B9" w:rsidRDefault="00900EF9" w:rsidP="00900EF9">
      <w:pPr>
        <w:outlineLvl w:val="0"/>
        <w:rPr>
          <w:rFonts w:ascii="Garamond" w:eastAsia="Garamond" w:hAnsi="Garamond" w:cs="Garamond"/>
        </w:rPr>
      </w:pPr>
      <w:r>
        <w:rPr>
          <w:b/>
          <w:i/>
          <w:sz w:val="20"/>
          <w:szCs w:val="20"/>
        </w:rPr>
        <w:t>Project Timeline:</w:t>
      </w:r>
      <w:r>
        <w:rPr>
          <w:b/>
          <w:sz w:val="20"/>
          <w:szCs w:val="20"/>
        </w:rPr>
        <w:t xml:space="preserve"> </w:t>
      </w:r>
      <w:r>
        <w:rPr>
          <w:rFonts w:ascii="Garamond" w:eastAsia="Garamond" w:hAnsi="Garamond" w:cs="Garamond"/>
        </w:rPr>
        <w:t>1 Term: 2018 Fall</w:t>
      </w:r>
    </w:p>
    <w:p w14:paraId="402AB4C2" w14:textId="77777777" w:rsidR="008554B9" w:rsidRDefault="008554B9">
      <w:pPr>
        <w:ind w:left="720" w:hanging="720"/>
        <w:rPr>
          <w:sz w:val="20"/>
          <w:szCs w:val="20"/>
        </w:rPr>
      </w:pPr>
    </w:p>
    <w:p w14:paraId="41653B69" w14:textId="77777777" w:rsidR="008554B9" w:rsidRDefault="00900EF9" w:rsidP="00900EF9">
      <w:pPr>
        <w:outlineLvl w:val="0"/>
        <w:rPr>
          <w:b/>
          <w:i/>
          <w:sz w:val="20"/>
          <w:szCs w:val="20"/>
        </w:rPr>
      </w:pPr>
      <w:r>
        <w:rPr>
          <w:b/>
          <w:i/>
          <w:sz w:val="20"/>
          <w:szCs w:val="20"/>
        </w:rPr>
        <w:t>Related DEVELOP Work:</w:t>
      </w:r>
    </w:p>
    <w:p w14:paraId="63A5092D" w14:textId="1619C060" w:rsidR="008554B9" w:rsidRDefault="00900EF9">
      <w:pPr>
        <w:ind w:left="720" w:hanging="720"/>
        <w:rPr>
          <w:rFonts w:ascii="Garamond" w:eastAsia="Garamond" w:hAnsi="Garamond" w:cs="Garamond"/>
        </w:rPr>
      </w:pPr>
      <w:r>
        <w:rPr>
          <w:rFonts w:ascii="Garamond" w:eastAsia="Garamond" w:hAnsi="Garamond" w:cs="Garamond"/>
        </w:rPr>
        <w:t xml:space="preserve">2013 </w:t>
      </w:r>
      <w:proofErr w:type="gramStart"/>
      <w:r>
        <w:rPr>
          <w:rFonts w:ascii="Garamond" w:eastAsia="Garamond" w:hAnsi="Garamond" w:cs="Garamond"/>
        </w:rPr>
        <w:t>Spring</w:t>
      </w:r>
      <w:proofErr w:type="gramEnd"/>
      <w:r>
        <w:rPr>
          <w:rFonts w:ascii="Garamond" w:eastAsia="Garamond" w:hAnsi="Garamond" w:cs="Garamond"/>
        </w:rPr>
        <w:t xml:space="preserve"> (SLU) </w:t>
      </w:r>
      <w:r w:rsidR="00F45EF7">
        <w:rPr>
          <w:rFonts w:ascii="Garamond" w:eastAsia="Garamond" w:hAnsi="Garamond" w:cs="Garamond"/>
        </w:rPr>
        <w:t>–</w:t>
      </w:r>
      <w:r>
        <w:rPr>
          <w:rFonts w:ascii="Garamond" w:eastAsia="Garamond" w:hAnsi="Garamond" w:cs="Garamond"/>
        </w:rPr>
        <w:t xml:space="preserve"> Midwest Weather: Improved Small-Scale Wind Forecasting Capability </w:t>
      </w:r>
    </w:p>
    <w:p w14:paraId="4D5E01FA" w14:textId="74F5F285" w:rsidR="008554B9" w:rsidRDefault="00900EF9">
      <w:pPr>
        <w:ind w:left="720" w:hanging="720"/>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Summer</w:t>
      </w:r>
      <w:proofErr w:type="gramEnd"/>
      <w:r>
        <w:rPr>
          <w:rFonts w:ascii="Garamond" w:eastAsia="Garamond" w:hAnsi="Garamond" w:cs="Garamond"/>
        </w:rPr>
        <w:t xml:space="preserve"> (NCEI) </w:t>
      </w:r>
      <w:r w:rsidR="00F45EF7">
        <w:rPr>
          <w:rFonts w:ascii="Garamond" w:eastAsia="Garamond" w:hAnsi="Garamond" w:cs="Garamond"/>
        </w:rPr>
        <w:t>–</w:t>
      </w:r>
      <w:r>
        <w:rPr>
          <w:rFonts w:ascii="Garamond" w:eastAsia="Garamond" w:hAnsi="Garamond" w:cs="Garamond"/>
        </w:rPr>
        <w:t xml:space="preserve"> Philippines Disasters: Utilizing NASA and NOAA Earth Observations to Enhance Cyclone Movement and Intensity Measurements to Improve Disaster Relief Planning in the Philippines</w:t>
      </w:r>
    </w:p>
    <w:p w14:paraId="2A7EAC9D" w14:textId="1A65DBBE" w:rsidR="008554B9" w:rsidRDefault="00900EF9">
      <w:pPr>
        <w:ind w:left="720" w:hanging="720"/>
        <w:rPr>
          <w:rFonts w:ascii="Garamond" w:eastAsia="Garamond" w:hAnsi="Garamond" w:cs="Garamond"/>
        </w:rPr>
      </w:pPr>
      <w:r>
        <w:rPr>
          <w:rFonts w:ascii="Garamond" w:eastAsia="Garamond" w:hAnsi="Garamond" w:cs="Garamond"/>
        </w:rPr>
        <w:t xml:space="preserve">2016 Summer (NCEI) </w:t>
      </w:r>
      <w:r w:rsidR="00F45EF7">
        <w:rPr>
          <w:rFonts w:ascii="Garamond" w:eastAsia="Garamond" w:hAnsi="Garamond" w:cs="Garamond"/>
        </w:rPr>
        <w:t>–</w:t>
      </w:r>
      <w:r>
        <w:rPr>
          <w:rFonts w:ascii="Garamond" w:eastAsia="Garamond" w:hAnsi="Garamond" w:cs="Garamond"/>
        </w:rPr>
        <w:t xml:space="preserve"> Pacific Water: Enhancing Decision Making to Help Manage Freshwater Resources: Using NASA Observations and NOAA CDR’s to Provide </w:t>
      </w:r>
      <w:proofErr w:type="gramStart"/>
      <w:r>
        <w:rPr>
          <w:rFonts w:ascii="Garamond" w:eastAsia="Garamond" w:hAnsi="Garamond" w:cs="Garamond"/>
        </w:rPr>
        <w:t>Near</w:t>
      </w:r>
      <w:proofErr w:type="gramEnd"/>
      <w:r>
        <w:rPr>
          <w:rFonts w:ascii="Garamond" w:eastAsia="Garamond" w:hAnsi="Garamond" w:cs="Garamond"/>
        </w:rPr>
        <w:t xml:space="preserve"> Real-Time Precipitation Estimates for Forecasting in the U.S. Affiliated Pacific Islands</w:t>
      </w:r>
    </w:p>
    <w:p w14:paraId="58B0BFE0" w14:textId="77777777" w:rsidR="008554B9" w:rsidRDefault="008554B9">
      <w:pPr>
        <w:rPr>
          <w:rFonts w:ascii="Garamond" w:eastAsia="Garamond" w:hAnsi="Garamond" w:cs="Garamond"/>
        </w:rPr>
      </w:pPr>
    </w:p>
    <w:p w14:paraId="02714511" w14:textId="77777777" w:rsidR="008554B9" w:rsidRDefault="00900EF9" w:rsidP="00900EF9">
      <w:pPr>
        <w:pBdr>
          <w:bottom w:val="single" w:sz="4" w:space="1" w:color="000000"/>
        </w:pBdr>
        <w:outlineLvl w:val="0"/>
      </w:pPr>
      <w:r>
        <w:rPr>
          <w:b/>
        </w:rPr>
        <w:t>Notes &amp; References:</w:t>
      </w:r>
    </w:p>
    <w:p w14:paraId="4E734D81" w14:textId="6F9B3A4D" w:rsidR="008554B9" w:rsidRDefault="00900EF9">
      <w:pPr>
        <w:rPr>
          <w:rFonts w:ascii="Garamond" w:eastAsia="Garamond" w:hAnsi="Garamond" w:cs="Garamond"/>
        </w:rPr>
      </w:pPr>
      <w:r>
        <w:rPr>
          <w:b/>
          <w:i/>
          <w:sz w:val="20"/>
          <w:szCs w:val="20"/>
        </w:rPr>
        <w:t>Notes</w:t>
      </w:r>
      <w:r>
        <w:rPr>
          <w:b/>
          <w:sz w:val="20"/>
          <w:szCs w:val="20"/>
        </w:rPr>
        <w:t>:</w:t>
      </w:r>
      <w:r>
        <w:rPr>
          <w:rFonts w:ascii="Garamond" w:eastAsia="Garamond" w:hAnsi="Garamond" w:cs="Garamond"/>
        </w:rPr>
        <w:t xml:space="preserve"> Damage data from summer 2018 would improve the Energy Infrastructure Risk Map by allowing the team to make specific relationships between the wind speeds, wave heights, and actual damages caused. </w:t>
      </w:r>
    </w:p>
    <w:p w14:paraId="38712DC6" w14:textId="77777777" w:rsidR="008554B9" w:rsidRDefault="008554B9">
      <w:pPr>
        <w:rPr>
          <w:sz w:val="20"/>
          <w:szCs w:val="20"/>
        </w:rPr>
      </w:pPr>
    </w:p>
    <w:p w14:paraId="68F5E296" w14:textId="77777777" w:rsidR="008554B9" w:rsidRDefault="00900EF9" w:rsidP="00900EF9">
      <w:pPr>
        <w:outlineLvl w:val="0"/>
        <w:rPr>
          <w:rFonts w:ascii="Garamond" w:eastAsia="Garamond" w:hAnsi="Garamond" w:cs="Garamond"/>
        </w:rPr>
      </w:pPr>
      <w:r>
        <w:rPr>
          <w:b/>
          <w:i/>
          <w:sz w:val="20"/>
          <w:szCs w:val="20"/>
        </w:rPr>
        <w:t>References:</w:t>
      </w:r>
    </w:p>
    <w:p w14:paraId="3C0296A5" w14:textId="77777777" w:rsidR="008554B9" w:rsidRDefault="00900EF9">
      <w:pPr>
        <w:ind w:left="720" w:hanging="720"/>
        <w:rPr>
          <w:rFonts w:ascii="Garamond" w:eastAsia="Garamond" w:hAnsi="Garamond" w:cs="Garamond"/>
        </w:rPr>
      </w:pPr>
      <w:r>
        <w:rPr>
          <w:rFonts w:ascii="Garamond" w:eastAsia="Garamond" w:hAnsi="Garamond" w:cs="Garamond"/>
        </w:rPr>
        <w:t xml:space="preserve">Murray, J. J., </w:t>
      </w:r>
      <w:proofErr w:type="spellStart"/>
      <w:r>
        <w:rPr>
          <w:rFonts w:ascii="Garamond" w:eastAsia="Garamond" w:hAnsi="Garamond" w:cs="Garamond"/>
        </w:rPr>
        <w:t>Ruf</w:t>
      </w:r>
      <w:proofErr w:type="spellEnd"/>
      <w:r>
        <w:rPr>
          <w:rFonts w:ascii="Garamond" w:eastAsia="Garamond" w:hAnsi="Garamond" w:cs="Garamond"/>
        </w:rPr>
        <w:t xml:space="preserve">, C., Baker, N., Lang, T., </w:t>
      </w:r>
      <w:proofErr w:type="spellStart"/>
      <w:r>
        <w:rPr>
          <w:rFonts w:ascii="Garamond" w:eastAsia="Garamond" w:hAnsi="Garamond" w:cs="Garamond"/>
        </w:rPr>
        <w:t>Uhlhorn</w:t>
      </w:r>
      <w:proofErr w:type="spellEnd"/>
      <w:r>
        <w:rPr>
          <w:rFonts w:ascii="Garamond" w:eastAsia="Garamond" w:hAnsi="Garamond" w:cs="Garamond"/>
        </w:rPr>
        <w:t xml:space="preserve">, E., Masters, D., …, </w:t>
      </w:r>
      <w:proofErr w:type="spellStart"/>
      <w:r>
        <w:rPr>
          <w:rFonts w:ascii="Garamond" w:eastAsia="Garamond" w:hAnsi="Garamond" w:cs="Garamond"/>
        </w:rPr>
        <w:t>Molthan</w:t>
      </w:r>
      <w:proofErr w:type="spellEnd"/>
      <w:r>
        <w:rPr>
          <w:rFonts w:ascii="Garamond" w:eastAsia="Garamond" w:hAnsi="Garamond" w:cs="Garamond"/>
        </w:rPr>
        <w:t>, A. (2015). Report on the NASA CYGNSS mission applications workshop. Retrieved from: http://clasp-research.engin.umich.edu/missions/cygnss/reference/cygnss-mission/CYGNSS_Applications_Workshop_May2015.pdf</w:t>
      </w:r>
    </w:p>
    <w:p w14:paraId="4A59FEF9" w14:textId="77777777" w:rsidR="008554B9" w:rsidRDefault="008554B9">
      <w:pPr>
        <w:ind w:left="720" w:hanging="720"/>
        <w:rPr>
          <w:rFonts w:ascii="Garamond" w:eastAsia="Garamond" w:hAnsi="Garamond" w:cs="Garamond"/>
        </w:rPr>
      </w:pPr>
    </w:p>
    <w:p w14:paraId="799777C9" w14:textId="77777777" w:rsidR="008554B9" w:rsidRDefault="00900EF9">
      <w:pPr>
        <w:ind w:left="720" w:hanging="720"/>
        <w:rPr>
          <w:rFonts w:ascii="Garamond" w:eastAsia="Garamond" w:hAnsi="Garamond" w:cs="Garamond"/>
        </w:rPr>
      </w:pPr>
      <w:proofErr w:type="spellStart"/>
      <w:r>
        <w:rPr>
          <w:rFonts w:ascii="Garamond" w:eastAsia="Garamond" w:hAnsi="Garamond" w:cs="Garamond"/>
        </w:rPr>
        <w:t>Ruf</w:t>
      </w:r>
      <w:proofErr w:type="spellEnd"/>
      <w:r>
        <w:rPr>
          <w:rFonts w:ascii="Garamond" w:eastAsia="Garamond" w:hAnsi="Garamond" w:cs="Garamond"/>
        </w:rPr>
        <w:t xml:space="preserve">, C., Chang, P.S., </w:t>
      </w:r>
      <w:proofErr w:type="spellStart"/>
      <w:r>
        <w:rPr>
          <w:rFonts w:ascii="Garamond" w:eastAsia="Garamond" w:hAnsi="Garamond" w:cs="Garamond"/>
        </w:rPr>
        <w:t>Clarizia</w:t>
      </w:r>
      <w:proofErr w:type="spellEnd"/>
      <w:r>
        <w:rPr>
          <w:rFonts w:ascii="Garamond" w:eastAsia="Garamond" w:hAnsi="Garamond" w:cs="Garamond"/>
        </w:rPr>
        <w:t xml:space="preserve">, M.P., Gleason, S., </w:t>
      </w:r>
      <w:proofErr w:type="spellStart"/>
      <w:r>
        <w:rPr>
          <w:rFonts w:ascii="Garamond" w:eastAsia="Garamond" w:hAnsi="Garamond" w:cs="Garamond"/>
        </w:rPr>
        <w:t>Jelenak</w:t>
      </w:r>
      <w:proofErr w:type="spellEnd"/>
      <w:r>
        <w:rPr>
          <w:rFonts w:ascii="Garamond" w:eastAsia="Garamond" w:hAnsi="Garamond" w:cs="Garamond"/>
        </w:rPr>
        <w:t xml:space="preserve">, Z. Murray, J., …, </w:t>
      </w:r>
      <w:proofErr w:type="spellStart"/>
      <w:r>
        <w:rPr>
          <w:rFonts w:ascii="Garamond" w:eastAsia="Garamond" w:hAnsi="Garamond" w:cs="Garamond"/>
        </w:rPr>
        <w:t>Zavorotny</w:t>
      </w:r>
      <w:proofErr w:type="spellEnd"/>
      <w:r>
        <w:rPr>
          <w:rFonts w:ascii="Garamond" w:eastAsia="Garamond" w:hAnsi="Garamond" w:cs="Garamond"/>
        </w:rPr>
        <w:t xml:space="preserve">, V. (2016). </w:t>
      </w:r>
      <w:r w:rsidRPr="00017A55">
        <w:rPr>
          <w:rFonts w:ascii="Garamond" w:eastAsia="Garamond" w:hAnsi="Garamond" w:cs="Garamond"/>
        </w:rPr>
        <w:t>CYGNSS handbook</w:t>
      </w:r>
      <w:r>
        <w:rPr>
          <w:rFonts w:ascii="Garamond" w:eastAsia="Garamond" w:hAnsi="Garamond" w:cs="Garamond"/>
        </w:rPr>
        <w:t>. Ann Arbor, MI: Michigan Publishing.</w:t>
      </w:r>
    </w:p>
    <w:p w14:paraId="42DB5859" w14:textId="77777777" w:rsidR="008554B9" w:rsidRDefault="008554B9">
      <w:pPr>
        <w:ind w:left="720" w:hanging="720"/>
        <w:rPr>
          <w:rFonts w:ascii="Garamond" w:eastAsia="Garamond" w:hAnsi="Garamond" w:cs="Garamond"/>
        </w:rPr>
      </w:pPr>
    </w:p>
    <w:p w14:paraId="2ADCE2E5" w14:textId="15AB33FA" w:rsidR="00976E2B" w:rsidRPr="00256A12" w:rsidRDefault="00900EF9" w:rsidP="0082317D">
      <w:pPr>
        <w:ind w:left="720" w:hanging="720"/>
        <w:rPr>
          <w:rFonts w:ascii="Garamond" w:eastAsia="Garamond" w:hAnsi="Garamond" w:cs="Garamond"/>
        </w:rPr>
      </w:pPr>
      <w:proofErr w:type="spellStart"/>
      <w:r>
        <w:rPr>
          <w:rFonts w:ascii="Garamond" w:eastAsia="Garamond" w:hAnsi="Garamond" w:cs="Garamond"/>
        </w:rPr>
        <w:t>Ruf</w:t>
      </w:r>
      <w:proofErr w:type="spellEnd"/>
      <w:r>
        <w:rPr>
          <w:rFonts w:ascii="Garamond" w:eastAsia="Garamond" w:hAnsi="Garamond" w:cs="Garamond"/>
        </w:rPr>
        <w:t xml:space="preserve">, C., Atlas, R., Chang, P. S., </w:t>
      </w:r>
      <w:proofErr w:type="spellStart"/>
      <w:r>
        <w:rPr>
          <w:rFonts w:ascii="Garamond" w:eastAsia="Garamond" w:hAnsi="Garamond" w:cs="Garamond"/>
        </w:rPr>
        <w:t>Clarizia</w:t>
      </w:r>
      <w:proofErr w:type="spellEnd"/>
      <w:r>
        <w:rPr>
          <w:rFonts w:ascii="Garamond" w:eastAsia="Garamond" w:hAnsi="Garamond" w:cs="Garamond"/>
        </w:rPr>
        <w:t xml:space="preserve">, M. P., Garrison, J. L., Gleason, S., …, </w:t>
      </w:r>
      <w:proofErr w:type="spellStart"/>
      <w:r>
        <w:rPr>
          <w:rFonts w:ascii="Garamond" w:eastAsia="Garamond" w:hAnsi="Garamond" w:cs="Garamond"/>
        </w:rPr>
        <w:t>Zavorotny</w:t>
      </w:r>
      <w:proofErr w:type="spellEnd"/>
      <w:r>
        <w:rPr>
          <w:rFonts w:ascii="Garamond" w:eastAsia="Garamond" w:hAnsi="Garamond" w:cs="Garamond"/>
        </w:rPr>
        <w:t xml:space="preserve">, V. U. (2016). New ocean winds satellite mission to probe hurricanes and tropical convection. </w:t>
      </w:r>
      <w:r w:rsidRPr="00801DA7">
        <w:rPr>
          <w:rFonts w:ascii="Garamond" w:eastAsia="Garamond" w:hAnsi="Garamond" w:cs="Garamond"/>
          <w:i/>
        </w:rPr>
        <w:t>Bulletin of the American Meteorological Society</w:t>
      </w:r>
      <w:r>
        <w:rPr>
          <w:rFonts w:ascii="Garamond" w:eastAsia="Garamond" w:hAnsi="Garamond" w:cs="Garamond"/>
        </w:rPr>
        <w:t>, 385-395. doi:10.1175/BAMS-D-14-00218.1</w:t>
      </w:r>
      <w:bookmarkStart w:id="2" w:name="_wanr7x2dxagy" w:colFirst="0" w:colLast="0"/>
      <w:bookmarkEnd w:id="2"/>
    </w:p>
    <w:sectPr w:rsidR="00976E2B" w:rsidRPr="00256A12">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46E30" w16cid:durableId="1EE3A155"/>
  <w16cid:commentId w16cid:paraId="6C0D598E" w16cid:durableId="1EE3A0DC"/>
  <w16cid:commentId w16cid:paraId="57318FF9" w16cid:durableId="1EE3A0DD"/>
  <w16cid:commentId w16cid:paraId="236D392C" w16cid:durableId="1EE3A0DE"/>
  <w16cid:commentId w16cid:paraId="30370E2C" w16cid:durableId="1EE3A0DF"/>
  <w16cid:commentId w16cid:paraId="4B2788DF" w16cid:durableId="1EE3A0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9"/>
    <w:rsid w:val="00017A55"/>
    <w:rsid w:val="000233E8"/>
    <w:rsid w:val="00102F22"/>
    <w:rsid w:val="001D6945"/>
    <w:rsid w:val="00244956"/>
    <w:rsid w:val="00245DBF"/>
    <w:rsid w:val="00256A12"/>
    <w:rsid w:val="002910BA"/>
    <w:rsid w:val="002C1E81"/>
    <w:rsid w:val="00310BA6"/>
    <w:rsid w:val="003C0929"/>
    <w:rsid w:val="006754D0"/>
    <w:rsid w:val="00801DA7"/>
    <w:rsid w:val="0082317D"/>
    <w:rsid w:val="00840467"/>
    <w:rsid w:val="008554B9"/>
    <w:rsid w:val="008C0E86"/>
    <w:rsid w:val="008D25FC"/>
    <w:rsid w:val="008E5D0F"/>
    <w:rsid w:val="008E7BC9"/>
    <w:rsid w:val="00900EF9"/>
    <w:rsid w:val="009037A8"/>
    <w:rsid w:val="00976E2B"/>
    <w:rsid w:val="009C0C67"/>
    <w:rsid w:val="009E2D12"/>
    <w:rsid w:val="009E5771"/>
    <w:rsid w:val="00A302F2"/>
    <w:rsid w:val="00AB4CB3"/>
    <w:rsid w:val="00B31E2F"/>
    <w:rsid w:val="00BA39F0"/>
    <w:rsid w:val="00BB1990"/>
    <w:rsid w:val="00BC57D5"/>
    <w:rsid w:val="00BE4EBF"/>
    <w:rsid w:val="00BF3C59"/>
    <w:rsid w:val="00C63FD2"/>
    <w:rsid w:val="00C96E73"/>
    <w:rsid w:val="00CC209A"/>
    <w:rsid w:val="00CE7386"/>
    <w:rsid w:val="00D11282"/>
    <w:rsid w:val="00E26357"/>
    <w:rsid w:val="00EF6418"/>
    <w:rsid w:val="00F1147B"/>
    <w:rsid w:val="00F4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5009"/>
  <w15:docId w15:val="{E6980A89-45CD-49E7-92C3-2C598D4A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990"/>
    <w:rPr>
      <w:rFonts w:ascii="Tahoma" w:hAnsi="Tahoma" w:cs="Tahoma"/>
      <w:sz w:val="16"/>
      <w:szCs w:val="16"/>
    </w:rPr>
  </w:style>
  <w:style w:type="character" w:customStyle="1" w:styleId="BalloonTextChar">
    <w:name w:val="Balloon Text Char"/>
    <w:basedOn w:val="DefaultParagraphFont"/>
    <w:link w:val="BalloonText"/>
    <w:uiPriority w:val="99"/>
    <w:semiHidden/>
    <w:rsid w:val="00BB1990"/>
    <w:rPr>
      <w:rFonts w:ascii="Tahoma" w:hAnsi="Tahoma" w:cs="Tahoma"/>
      <w:sz w:val="16"/>
      <w:szCs w:val="16"/>
    </w:rPr>
  </w:style>
  <w:style w:type="character" w:styleId="CommentReference">
    <w:name w:val="annotation reference"/>
    <w:basedOn w:val="DefaultParagraphFont"/>
    <w:uiPriority w:val="99"/>
    <w:semiHidden/>
    <w:unhideWhenUsed/>
    <w:rsid w:val="00C63FD2"/>
    <w:rPr>
      <w:sz w:val="16"/>
      <w:szCs w:val="16"/>
    </w:rPr>
  </w:style>
  <w:style w:type="paragraph" w:styleId="CommentText">
    <w:name w:val="annotation text"/>
    <w:basedOn w:val="Normal"/>
    <w:link w:val="CommentTextChar"/>
    <w:uiPriority w:val="99"/>
    <w:semiHidden/>
    <w:unhideWhenUsed/>
    <w:rsid w:val="00C63FD2"/>
    <w:rPr>
      <w:sz w:val="20"/>
      <w:szCs w:val="20"/>
    </w:rPr>
  </w:style>
  <w:style w:type="character" w:customStyle="1" w:styleId="CommentTextChar">
    <w:name w:val="Comment Text Char"/>
    <w:basedOn w:val="DefaultParagraphFont"/>
    <w:link w:val="CommentText"/>
    <w:uiPriority w:val="99"/>
    <w:semiHidden/>
    <w:rsid w:val="00C63FD2"/>
    <w:rPr>
      <w:sz w:val="20"/>
      <w:szCs w:val="20"/>
    </w:rPr>
  </w:style>
  <w:style w:type="paragraph" w:styleId="CommentSubject">
    <w:name w:val="annotation subject"/>
    <w:basedOn w:val="CommentText"/>
    <w:next w:val="CommentText"/>
    <w:link w:val="CommentSubjectChar"/>
    <w:uiPriority w:val="99"/>
    <w:semiHidden/>
    <w:unhideWhenUsed/>
    <w:rsid w:val="00C63FD2"/>
    <w:rPr>
      <w:b/>
      <w:bCs/>
    </w:rPr>
  </w:style>
  <w:style w:type="character" w:customStyle="1" w:styleId="CommentSubjectChar">
    <w:name w:val="Comment Subject Char"/>
    <w:basedOn w:val="CommentTextChar"/>
    <w:link w:val="CommentSubject"/>
    <w:uiPriority w:val="99"/>
    <w:semiHidden/>
    <w:rsid w:val="00C63FD2"/>
    <w:rPr>
      <w:b/>
      <w:bCs/>
      <w:sz w:val="20"/>
      <w:szCs w:val="20"/>
    </w:rPr>
  </w:style>
  <w:style w:type="character" w:styleId="Hyperlink">
    <w:name w:val="Hyperlink"/>
    <w:basedOn w:val="DefaultParagraphFont"/>
    <w:uiPriority w:val="99"/>
    <w:unhideWhenUsed/>
    <w:rsid w:val="000233E8"/>
    <w:rPr>
      <w:color w:val="0000FF" w:themeColor="hyperlink"/>
      <w:u w:val="single"/>
    </w:rPr>
  </w:style>
  <w:style w:type="character" w:styleId="FollowedHyperlink">
    <w:name w:val="FollowedHyperlink"/>
    <w:basedOn w:val="DefaultParagraphFont"/>
    <w:uiPriority w:val="99"/>
    <w:semiHidden/>
    <w:unhideWhenUsed/>
    <w:rsid w:val="002449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Rousseau</dc:creator>
  <cp:lastModifiedBy>Clayton, Amanda L. (LARC-E3)[SSAI DEVELOP]</cp:lastModifiedBy>
  <cp:revision>2</cp:revision>
  <cp:lastPrinted>2018-07-24T15:16:00Z</cp:lastPrinted>
  <dcterms:created xsi:type="dcterms:W3CDTF">2018-09-07T19:52:00Z</dcterms:created>
  <dcterms:modified xsi:type="dcterms:W3CDTF">2018-09-07T19:52:00Z</dcterms:modified>
</cp:coreProperties>
</file>