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4EBE9" w14:textId="0206207A" w:rsidR="007B73F9" w:rsidRPr="00CE4561" w:rsidRDefault="00C505DF" w:rsidP="00C505DF">
      <w:pPr>
        <w:tabs>
          <w:tab w:val="left" w:pos="7870"/>
        </w:tabs>
        <w:rPr>
          <w:rFonts w:ascii="Garamond" w:hAnsi="Garamond"/>
          <w:b/>
        </w:rPr>
      </w:pPr>
      <w:r>
        <w:rPr>
          <w:rFonts w:ascii="Garamond" w:hAnsi="Garamond"/>
          <w:b/>
        </w:rPr>
        <w:t xml:space="preserve">Southern Maine Health &amp; Air Quality </w:t>
      </w:r>
      <w:r>
        <w:rPr>
          <w:rFonts w:ascii="Garamond" w:hAnsi="Garamond"/>
          <w:b/>
        </w:rPr>
        <w:tab/>
      </w:r>
    </w:p>
    <w:p w14:paraId="5B7B00A4" w14:textId="27FC81C1" w:rsidR="007B73F9" w:rsidRPr="00C505DF" w:rsidRDefault="00C505DF" w:rsidP="00476B26">
      <w:pPr>
        <w:rPr>
          <w:rFonts w:ascii="Times New Roman" w:eastAsia="Times New Roman" w:hAnsi="Times New Roman"/>
          <w:sz w:val="24"/>
          <w:szCs w:val="24"/>
          <w:lang w:eastAsia="zh-CN"/>
        </w:rPr>
      </w:pPr>
      <w:r w:rsidRPr="00C505DF">
        <w:rPr>
          <w:rFonts w:ascii="Garamond" w:eastAsia="Times New Roman" w:hAnsi="Garamond"/>
          <w:i/>
          <w:iCs/>
          <w:color w:val="000000"/>
          <w:lang w:eastAsia="zh-CN"/>
        </w:rPr>
        <w:t>Examining Tick-Borne Illness Risk by Evaluating Land Cover and Tick Habitat Suitability in Southern Maine</w:t>
      </w:r>
    </w:p>
    <w:p w14:paraId="3014536A" w14:textId="77777777" w:rsidR="00476B26" w:rsidRPr="00CE4561" w:rsidRDefault="00476B26" w:rsidP="00476B26">
      <w:pPr>
        <w:rPr>
          <w:rFonts w:ascii="Garamond" w:hAnsi="Garamond"/>
        </w:rPr>
      </w:pPr>
    </w:p>
    <w:p w14:paraId="53F43B6C" w14:textId="77777777" w:rsidR="00476B26" w:rsidRPr="00CE4561" w:rsidRDefault="00476B26" w:rsidP="00105247">
      <w:pPr>
        <w:pBdr>
          <w:bottom w:val="single" w:sz="4" w:space="0" w:color="auto"/>
        </w:pBdr>
        <w:rPr>
          <w:rFonts w:ascii="Garamond" w:hAnsi="Garamond" w:cs="Arial"/>
          <w:b/>
        </w:rPr>
      </w:pPr>
      <w:r w:rsidRPr="00CE4561">
        <w:rPr>
          <w:rFonts w:ascii="Garamond" w:hAnsi="Garamond" w:cs="Arial"/>
          <w:b/>
        </w:rPr>
        <w:t>Project Team</w:t>
      </w:r>
    </w:p>
    <w:p w14:paraId="5B988DE0" w14:textId="77777777" w:rsidR="00476B26" w:rsidRPr="00CE4561" w:rsidRDefault="00476B26" w:rsidP="00476B26">
      <w:pPr>
        <w:rPr>
          <w:rFonts w:ascii="Garamond" w:hAnsi="Garamond" w:cs="Arial"/>
          <w:b/>
          <w:i/>
        </w:rPr>
      </w:pPr>
      <w:r w:rsidRPr="00CE4561">
        <w:rPr>
          <w:rFonts w:ascii="Garamond" w:hAnsi="Garamond" w:cs="Arial"/>
          <w:b/>
          <w:i/>
        </w:rPr>
        <w:t>Project Team:</w:t>
      </w:r>
    </w:p>
    <w:p w14:paraId="0687BCF2" w14:textId="3929AAC7" w:rsidR="00476B26" w:rsidRPr="00CE4561" w:rsidRDefault="00C505DF" w:rsidP="00476B26">
      <w:pPr>
        <w:rPr>
          <w:rFonts w:ascii="Garamond" w:hAnsi="Garamond" w:cs="Arial"/>
        </w:rPr>
      </w:pPr>
      <w:r>
        <w:rPr>
          <w:rFonts w:ascii="Garamond" w:hAnsi="Garamond" w:cs="Arial"/>
        </w:rPr>
        <w:t>Celeste Gambino</w:t>
      </w:r>
      <w:r w:rsidR="00A638E6" w:rsidRPr="00CE4561">
        <w:rPr>
          <w:rFonts w:ascii="Garamond" w:hAnsi="Garamond" w:cs="Arial"/>
        </w:rPr>
        <w:t xml:space="preserve"> </w:t>
      </w:r>
      <w:r w:rsidR="00476B26" w:rsidRPr="00CE4561">
        <w:rPr>
          <w:rFonts w:ascii="Garamond" w:hAnsi="Garamond" w:cs="Arial"/>
        </w:rPr>
        <w:t>(Project Lead</w:t>
      </w:r>
      <w:r w:rsidR="00CE2CD5" w:rsidRPr="00CE4561">
        <w:rPr>
          <w:rFonts w:ascii="Garamond" w:hAnsi="Garamond" w:cs="Arial"/>
        </w:rPr>
        <w:t>)</w:t>
      </w:r>
    </w:p>
    <w:p w14:paraId="206838FA" w14:textId="4841CC4F" w:rsidR="00476B26" w:rsidRPr="00CE4561" w:rsidRDefault="00C505DF" w:rsidP="00476B26">
      <w:pPr>
        <w:rPr>
          <w:rFonts w:ascii="Garamond" w:hAnsi="Garamond" w:cs="Arial"/>
        </w:rPr>
      </w:pPr>
      <w:r>
        <w:rPr>
          <w:rFonts w:ascii="Garamond" w:hAnsi="Garamond" w:cs="Arial"/>
        </w:rPr>
        <w:t>Britnay Beaudry</w:t>
      </w:r>
    </w:p>
    <w:p w14:paraId="595E96FA" w14:textId="219B2F01" w:rsidR="00476B26" w:rsidRPr="00CE4561" w:rsidRDefault="00C505DF" w:rsidP="00476B26">
      <w:pPr>
        <w:rPr>
          <w:rFonts w:ascii="Garamond" w:hAnsi="Garamond" w:cs="Arial"/>
        </w:rPr>
      </w:pPr>
      <w:r>
        <w:rPr>
          <w:rFonts w:ascii="Garamond" w:hAnsi="Garamond" w:cs="Arial"/>
        </w:rPr>
        <w:t>Madison Berman</w:t>
      </w:r>
    </w:p>
    <w:p w14:paraId="1CD2CB97" w14:textId="5EA10E5E" w:rsidR="00476B26" w:rsidRPr="00CE4561" w:rsidRDefault="00C505DF" w:rsidP="00476B26">
      <w:pPr>
        <w:rPr>
          <w:rFonts w:ascii="Garamond" w:hAnsi="Garamond" w:cs="Arial"/>
        </w:rPr>
      </w:pPr>
      <w:r>
        <w:rPr>
          <w:rFonts w:ascii="Garamond" w:hAnsi="Garamond" w:cs="Arial"/>
        </w:rPr>
        <w:t>Monica Colmenares</w:t>
      </w:r>
    </w:p>
    <w:p w14:paraId="5DD9205E" w14:textId="77777777" w:rsidR="00476B26" w:rsidRPr="00CE4561" w:rsidRDefault="00476B26" w:rsidP="00476B26">
      <w:pPr>
        <w:rPr>
          <w:rFonts w:ascii="Garamond" w:hAnsi="Garamond" w:cs="Arial"/>
        </w:rPr>
      </w:pPr>
    </w:p>
    <w:p w14:paraId="6DBB9F0C" w14:textId="77777777" w:rsidR="00476B26" w:rsidRPr="00CE4561" w:rsidRDefault="00476B26" w:rsidP="00476B26">
      <w:pPr>
        <w:rPr>
          <w:rFonts w:ascii="Garamond" w:hAnsi="Garamond" w:cs="Arial"/>
          <w:b/>
          <w:i/>
        </w:rPr>
      </w:pPr>
      <w:r w:rsidRPr="00CE4561">
        <w:rPr>
          <w:rFonts w:ascii="Garamond" w:hAnsi="Garamond" w:cs="Arial"/>
          <w:b/>
          <w:i/>
        </w:rPr>
        <w:t>Advisors &amp; Mentors:</w:t>
      </w:r>
    </w:p>
    <w:p w14:paraId="51D17496" w14:textId="724A3F0B" w:rsidR="00476B26" w:rsidRPr="00CE4561" w:rsidRDefault="00C505DF" w:rsidP="00476B26">
      <w:pPr>
        <w:rPr>
          <w:rFonts w:ascii="Garamond" w:hAnsi="Garamond" w:cs="Arial"/>
        </w:rPr>
      </w:pPr>
      <w:r>
        <w:rPr>
          <w:rFonts w:ascii="Garamond" w:hAnsi="Garamond" w:cs="Arial"/>
        </w:rPr>
        <w:t>Dr. Cedric Fichot</w:t>
      </w:r>
      <w:r w:rsidR="00476B26" w:rsidRPr="00CE4561">
        <w:rPr>
          <w:rFonts w:ascii="Garamond" w:hAnsi="Garamond" w:cs="Arial"/>
        </w:rPr>
        <w:t xml:space="preserve"> (</w:t>
      </w:r>
      <w:r>
        <w:rPr>
          <w:rFonts w:ascii="Garamond" w:hAnsi="Garamond" w:cs="Arial"/>
        </w:rPr>
        <w:t>Boston University</w:t>
      </w:r>
      <w:r w:rsidR="00476B26" w:rsidRPr="00CE4561">
        <w:rPr>
          <w:rFonts w:ascii="Garamond" w:hAnsi="Garamond" w:cs="Arial"/>
        </w:rPr>
        <w:t>)</w:t>
      </w:r>
    </w:p>
    <w:p w14:paraId="6B72879D" w14:textId="7FFA7847" w:rsidR="00476B26" w:rsidRPr="00CE4561" w:rsidRDefault="006200EC" w:rsidP="00476B26">
      <w:pPr>
        <w:rPr>
          <w:rFonts w:ascii="Garamond" w:hAnsi="Garamond" w:cs="Arial"/>
        </w:rPr>
      </w:pPr>
      <w:r>
        <w:rPr>
          <w:rFonts w:ascii="Garamond" w:hAnsi="Garamond" w:cs="Arial"/>
        </w:rPr>
        <w:t>Dr. Valerie Pasquarella</w:t>
      </w:r>
      <w:r w:rsidR="00476B26" w:rsidRPr="00CE4561">
        <w:rPr>
          <w:rFonts w:ascii="Garamond" w:hAnsi="Garamond" w:cs="Arial"/>
        </w:rPr>
        <w:t xml:space="preserve"> (</w:t>
      </w:r>
      <w:r w:rsidR="00C505DF">
        <w:rPr>
          <w:rFonts w:ascii="Garamond" w:hAnsi="Garamond" w:cs="Arial"/>
        </w:rPr>
        <w:t>Boston University</w:t>
      </w:r>
      <w:r w:rsidR="00476B26" w:rsidRPr="00CE4561">
        <w:rPr>
          <w:rFonts w:ascii="Garamond" w:hAnsi="Garamond" w:cs="Arial"/>
        </w:rPr>
        <w:t>)</w:t>
      </w:r>
    </w:p>
    <w:p w14:paraId="23C98C2C" w14:textId="64BF85FF" w:rsidR="00476B26" w:rsidRDefault="006200EC" w:rsidP="00476B26">
      <w:pPr>
        <w:rPr>
          <w:rFonts w:ascii="Garamond" w:hAnsi="Garamond" w:cs="Arial"/>
        </w:rPr>
      </w:pPr>
      <w:r>
        <w:rPr>
          <w:rFonts w:ascii="Garamond" w:hAnsi="Garamond" w:cs="Arial"/>
        </w:rPr>
        <w:t>Tess McCabe</w:t>
      </w:r>
      <w:r w:rsidR="00A83D36" w:rsidRPr="00CE4561">
        <w:rPr>
          <w:rFonts w:ascii="Garamond" w:hAnsi="Garamond" w:cs="Arial"/>
        </w:rPr>
        <w:t xml:space="preserve"> (</w:t>
      </w:r>
      <w:r w:rsidR="00C505DF">
        <w:rPr>
          <w:rFonts w:ascii="Garamond" w:hAnsi="Garamond" w:cs="Arial"/>
        </w:rPr>
        <w:t>Boston University</w:t>
      </w:r>
      <w:r w:rsidR="00A83D36" w:rsidRPr="00CE4561">
        <w:rPr>
          <w:rFonts w:ascii="Garamond" w:hAnsi="Garamond" w:cs="Arial"/>
        </w:rPr>
        <w:t>)</w:t>
      </w:r>
    </w:p>
    <w:p w14:paraId="7D7C1EEF" w14:textId="507EBEBC" w:rsidR="00C505DF" w:rsidRPr="00CE4561" w:rsidRDefault="006200EC" w:rsidP="00476B26">
      <w:pPr>
        <w:rPr>
          <w:rFonts w:ascii="Garamond" w:hAnsi="Garamond" w:cs="Arial"/>
        </w:rPr>
      </w:pPr>
      <w:r>
        <w:rPr>
          <w:rFonts w:ascii="Garamond" w:hAnsi="Garamond" w:cs="Arial"/>
        </w:rPr>
        <w:t>John Foster</w:t>
      </w:r>
      <w:r w:rsidR="00C505DF">
        <w:rPr>
          <w:rFonts w:ascii="Garamond" w:hAnsi="Garamond" w:cs="Arial"/>
        </w:rPr>
        <w:t xml:space="preserve"> (Boston University)</w:t>
      </w:r>
    </w:p>
    <w:p w14:paraId="5D8B0429" w14:textId="77777777" w:rsidR="00476B26" w:rsidRPr="00CE4561" w:rsidRDefault="00476B26" w:rsidP="00334B0C">
      <w:pPr>
        <w:rPr>
          <w:rFonts w:ascii="Garamond" w:hAnsi="Garamond"/>
        </w:rPr>
      </w:pPr>
    </w:p>
    <w:p w14:paraId="2A539E14" w14:textId="77777777" w:rsidR="00CD0433" w:rsidRPr="00CE4561" w:rsidRDefault="00CD0433" w:rsidP="00CD0433">
      <w:pPr>
        <w:pBdr>
          <w:bottom w:val="single" w:sz="4" w:space="1" w:color="auto"/>
        </w:pBdr>
        <w:rPr>
          <w:rFonts w:ascii="Garamond" w:hAnsi="Garamond"/>
          <w:b/>
        </w:rPr>
      </w:pPr>
      <w:r w:rsidRPr="00CE4561">
        <w:rPr>
          <w:rFonts w:ascii="Garamond" w:hAnsi="Garamond"/>
          <w:b/>
        </w:rPr>
        <w:t>Project Overview</w:t>
      </w:r>
    </w:p>
    <w:p w14:paraId="64E41EBC" w14:textId="17ED8782" w:rsidR="008B3821" w:rsidRPr="00085C07" w:rsidRDefault="008B3821" w:rsidP="00276572">
      <w:pPr>
        <w:rPr>
          <w:rFonts w:ascii="Times New Roman" w:eastAsia="Times New Roman" w:hAnsi="Times New Roman"/>
          <w:sz w:val="24"/>
          <w:szCs w:val="24"/>
          <w:lang w:eastAsia="zh-CN"/>
        </w:rPr>
      </w:pPr>
      <w:r w:rsidRPr="00CE4561">
        <w:rPr>
          <w:rFonts w:ascii="Garamond" w:hAnsi="Garamond"/>
          <w:b/>
          <w:i/>
        </w:rPr>
        <w:t>Project Synopsis:</w:t>
      </w:r>
      <w:r w:rsidR="00244E4A" w:rsidRPr="00CE4561">
        <w:rPr>
          <w:rFonts w:ascii="Garamond" w:hAnsi="Garamond"/>
          <w:b/>
        </w:rPr>
        <w:t xml:space="preserve"> </w:t>
      </w:r>
      <w:r w:rsidR="00085C07" w:rsidRPr="00085C07">
        <w:rPr>
          <w:rFonts w:ascii="Garamond" w:eastAsia="Times New Roman" w:hAnsi="Garamond"/>
          <w:color w:val="000000"/>
          <w:lang w:eastAsia="zh-CN"/>
        </w:rPr>
        <w:t>Tick-borne illnesses, including Lyme disease</w:t>
      </w:r>
      <w:r w:rsidR="003C55CB">
        <w:rPr>
          <w:rFonts w:ascii="Garamond" w:eastAsia="Times New Roman" w:hAnsi="Garamond"/>
          <w:color w:val="000000"/>
          <w:lang w:eastAsia="zh-CN"/>
        </w:rPr>
        <w:t>,</w:t>
      </w:r>
      <w:r w:rsidR="00085C07" w:rsidRPr="00085C07">
        <w:rPr>
          <w:rFonts w:ascii="Garamond" w:eastAsia="Times New Roman" w:hAnsi="Garamond"/>
          <w:color w:val="000000"/>
          <w:lang w:eastAsia="zh-CN"/>
        </w:rPr>
        <w:t xml:space="preserve"> are an increasing concern to communities in and around Cumberland County, Maine. To aid in prevention and mitigation efforts, this project examine</w:t>
      </w:r>
      <w:r w:rsidR="003C55CB">
        <w:rPr>
          <w:rFonts w:ascii="Garamond" w:eastAsia="Times New Roman" w:hAnsi="Garamond"/>
          <w:color w:val="000000"/>
          <w:lang w:eastAsia="zh-CN"/>
        </w:rPr>
        <w:t>d</w:t>
      </w:r>
      <w:r w:rsidR="00085C07" w:rsidRPr="00085C07">
        <w:rPr>
          <w:rFonts w:ascii="Garamond" w:eastAsia="Times New Roman" w:hAnsi="Garamond"/>
          <w:color w:val="000000"/>
          <w:lang w:eastAsia="zh-CN"/>
        </w:rPr>
        <w:t xml:space="preserve"> the relationship between tick-borne illness, land cover type, and remotely</w:t>
      </w:r>
      <w:r w:rsidR="003C55CB">
        <w:rPr>
          <w:rFonts w:ascii="Garamond" w:eastAsia="Times New Roman" w:hAnsi="Garamond"/>
          <w:color w:val="000000"/>
          <w:lang w:eastAsia="zh-CN"/>
        </w:rPr>
        <w:t xml:space="preserve"> </w:t>
      </w:r>
      <w:r w:rsidR="00085C07" w:rsidRPr="00085C07">
        <w:rPr>
          <w:rFonts w:ascii="Garamond" w:eastAsia="Times New Roman" w:hAnsi="Garamond"/>
          <w:color w:val="000000"/>
          <w:lang w:eastAsia="zh-CN"/>
        </w:rPr>
        <w:t xml:space="preserve">sensed environmental parameters. This </w:t>
      </w:r>
      <w:r w:rsidR="003C55CB">
        <w:rPr>
          <w:rFonts w:ascii="Garamond" w:eastAsia="Times New Roman" w:hAnsi="Garamond"/>
          <w:color w:val="000000"/>
          <w:lang w:eastAsia="zh-CN"/>
        </w:rPr>
        <w:t xml:space="preserve">was </w:t>
      </w:r>
      <w:r w:rsidR="00613025">
        <w:rPr>
          <w:rFonts w:ascii="Garamond" w:eastAsia="Times New Roman" w:hAnsi="Garamond"/>
          <w:color w:val="000000"/>
          <w:lang w:eastAsia="zh-CN"/>
        </w:rPr>
        <w:t>completed</w:t>
      </w:r>
      <w:r w:rsidR="00085C07" w:rsidRPr="00085C07">
        <w:rPr>
          <w:rFonts w:ascii="Garamond" w:eastAsia="Times New Roman" w:hAnsi="Garamond"/>
          <w:color w:val="000000"/>
          <w:lang w:eastAsia="zh-CN"/>
        </w:rPr>
        <w:t xml:space="preserve"> through a land cover and </w:t>
      </w:r>
      <w:r w:rsidR="00613025">
        <w:rPr>
          <w:rFonts w:ascii="Garamond" w:eastAsia="Times New Roman" w:hAnsi="Garamond"/>
          <w:color w:val="000000"/>
          <w:lang w:eastAsia="zh-CN"/>
        </w:rPr>
        <w:t>environmental parameter analysis</w:t>
      </w:r>
      <w:r w:rsidR="00085C07" w:rsidRPr="00085C07">
        <w:rPr>
          <w:rFonts w:ascii="Garamond" w:eastAsia="Times New Roman" w:hAnsi="Garamond"/>
          <w:color w:val="000000"/>
          <w:lang w:eastAsia="zh-CN"/>
        </w:rPr>
        <w:t xml:space="preserve"> that communicate</w:t>
      </w:r>
      <w:r w:rsidR="00613025">
        <w:rPr>
          <w:rFonts w:ascii="Garamond" w:eastAsia="Times New Roman" w:hAnsi="Garamond"/>
          <w:color w:val="000000"/>
          <w:lang w:eastAsia="zh-CN"/>
        </w:rPr>
        <w:t>s</w:t>
      </w:r>
      <w:r w:rsidR="00085C07" w:rsidRPr="00085C07">
        <w:rPr>
          <w:rFonts w:ascii="Garamond" w:eastAsia="Times New Roman" w:hAnsi="Garamond"/>
          <w:color w:val="000000"/>
          <w:lang w:eastAsia="zh-CN"/>
        </w:rPr>
        <w:t xml:space="preserve"> tick-borne disease risk </w:t>
      </w:r>
      <w:r w:rsidR="00FA39F1">
        <w:rPr>
          <w:rFonts w:ascii="Garamond" w:eastAsia="Times New Roman" w:hAnsi="Garamond"/>
          <w:color w:val="000000"/>
          <w:lang w:eastAsia="zh-CN"/>
        </w:rPr>
        <w:t>at the town level</w:t>
      </w:r>
      <w:r w:rsidR="00613025">
        <w:rPr>
          <w:rFonts w:ascii="Garamond" w:eastAsia="Times New Roman" w:hAnsi="Garamond"/>
          <w:color w:val="000000"/>
          <w:lang w:eastAsia="zh-CN"/>
        </w:rPr>
        <w:t>.</w:t>
      </w:r>
      <w:r w:rsidR="00085C07" w:rsidRPr="00085C07">
        <w:rPr>
          <w:rFonts w:ascii="Garamond" w:eastAsia="Times New Roman" w:hAnsi="Garamond"/>
          <w:color w:val="000000"/>
          <w:lang w:eastAsia="zh-CN"/>
        </w:rPr>
        <w:t xml:space="preserve"> </w:t>
      </w:r>
      <w:r w:rsidR="0046166B">
        <w:rPr>
          <w:rFonts w:ascii="Garamond" w:eastAsia="Times New Roman" w:hAnsi="Garamond"/>
          <w:color w:val="000000"/>
          <w:lang w:eastAsia="zh-CN"/>
        </w:rPr>
        <w:t xml:space="preserve">End products include </w:t>
      </w:r>
      <w:r w:rsidR="00085C07" w:rsidRPr="00085C07">
        <w:rPr>
          <w:rFonts w:ascii="Garamond" w:eastAsia="Times New Roman" w:hAnsi="Garamond"/>
          <w:color w:val="000000"/>
          <w:lang w:eastAsia="zh-CN"/>
        </w:rPr>
        <w:t xml:space="preserve">tools that can evaluate the relationship between </w:t>
      </w:r>
      <w:r w:rsidR="00D010BA">
        <w:rPr>
          <w:rFonts w:ascii="Garamond" w:eastAsia="Times New Roman" w:hAnsi="Garamond"/>
          <w:color w:val="000000"/>
          <w:lang w:eastAsia="zh-CN"/>
        </w:rPr>
        <w:t>tick habitat suitability</w:t>
      </w:r>
      <w:r w:rsidR="00085C07" w:rsidRPr="00085C07">
        <w:rPr>
          <w:rFonts w:ascii="Garamond" w:eastAsia="Times New Roman" w:hAnsi="Garamond"/>
          <w:color w:val="000000"/>
          <w:lang w:eastAsia="zh-CN"/>
        </w:rPr>
        <w:t xml:space="preserve"> and the spatial distribution of disease incidence in Southern Maine</w:t>
      </w:r>
      <w:r w:rsidR="00085C07">
        <w:rPr>
          <w:rFonts w:ascii="Times New Roman" w:eastAsia="Times New Roman" w:hAnsi="Times New Roman"/>
          <w:sz w:val="24"/>
          <w:szCs w:val="24"/>
          <w:lang w:eastAsia="zh-CN"/>
        </w:rPr>
        <w:t>.</w:t>
      </w:r>
    </w:p>
    <w:p w14:paraId="1E7BF85A" w14:textId="43D4456E" w:rsidR="008B3821" w:rsidRPr="00CE4561" w:rsidRDefault="00085C07" w:rsidP="00085C07">
      <w:pPr>
        <w:tabs>
          <w:tab w:val="left" w:pos="8669"/>
        </w:tabs>
        <w:rPr>
          <w:rFonts w:ascii="Garamond" w:hAnsi="Garamond"/>
        </w:rPr>
      </w:pPr>
      <w:r>
        <w:rPr>
          <w:rFonts w:ascii="Garamond" w:hAnsi="Garamond"/>
        </w:rPr>
        <w:tab/>
      </w:r>
    </w:p>
    <w:p w14:paraId="250F10DE" w14:textId="77777777" w:rsidR="00476B26" w:rsidRPr="00CE4561" w:rsidRDefault="00476B26" w:rsidP="00476B26">
      <w:pPr>
        <w:rPr>
          <w:rFonts w:ascii="Garamond" w:hAnsi="Garamond" w:cs="Arial"/>
        </w:rPr>
      </w:pPr>
      <w:r w:rsidRPr="00CE4561">
        <w:rPr>
          <w:rFonts w:ascii="Garamond" w:hAnsi="Garamond" w:cs="Arial"/>
          <w:b/>
          <w:i/>
        </w:rPr>
        <w:t>Abstract:</w:t>
      </w:r>
    </w:p>
    <w:p w14:paraId="784B4C48" w14:textId="59F87CDC" w:rsidR="00476B26" w:rsidRPr="00065FCC" w:rsidRDefault="00085C07" w:rsidP="00476B26">
      <w:pPr>
        <w:rPr>
          <w:rFonts w:ascii="Times New Roman" w:eastAsia="Times New Roman" w:hAnsi="Times New Roman"/>
          <w:i/>
          <w:sz w:val="24"/>
          <w:szCs w:val="24"/>
          <w:lang w:eastAsia="zh-CN"/>
        </w:rPr>
      </w:pPr>
      <w:r w:rsidRPr="00085C07">
        <w:rPr>
          <w:rFonts w:ascii="Garamond" w:eastAsia="Times New Roman" w:hAnsi="Garamond"/>
          <w:color w:val="000000"/>
          <w:lang w:eastAsia="zh-CN"/>
        </w:rPr>
        <w:t xml:space="preserve">Tick-borne diseases </w:t>
      </w:r>
      <w:r w:rsidR="00D25DA6">
        <w:rPr>
          <w:rFonts w:ascii="Garamond" w:eastAsia="Times New Roman" w:hAnsi="Garamond"/>
          <w:color w:val="000000"/>
          <w:lang w:eastAsia="zh-CN"/>
        </w:rPr>
        <w:t>are</w:t>
      </w:r>
      <w:r w:rsidRPr="00085C07">
        <w:rPr>
          <w:rFonts w:ascii="Garamond" w:eastAsia="Times New Roman" w:hAnsi="Garamond"/>
          <w:color w:val="000000"/>
          <w:lang w:eastAsia="zh-CN"/>
        </w:rPr>
        <w:t xml:space="preserve"> a public health issue in </w:t>
      </w:r>
      <w:r w:rsidR="008200F1">
        <w:rPr>
          <w:rFonts w:ascii="Garamond" w:eastAsia="Times New Roman" w:hAnsi="Garamond"/>
          <w:color w:val="000000"/>
          <w:lang w:eastAsia="zh-CN"/>
        </w:rPr>
        <w:t>s</w:t>
      </w:r>
      <w:r w:rsidRPr="00085C07">
        <w:rPr>
          <w:rFonts w:ascii="Garamond" w:eastAsia="Times New Roman" w:hAnsi="Garamond"/>
          <w:color w:val="000000"/>
          <w:lang w:eastAsia="zh-CN"/>
        </w:rPr>
        <w:t>outhern Maine</w:t>
      </w:r>
      <w:r w:rsidR="003450A5">
        <w:rPr>
          <w:rFonts w:ascii="Garamond" w:eastAsia="Times New Roman" w:hAnsi="Garamond"/>
          <w:color w:val="000000"/>
          <w:lang w:eastAsia="zh-CN"/>
        </w:rPr>
        <w:t>,</w:t>
      </w:r>
      <w:r w:rsidRPr="00085C07">
        <w:rPr>
          <w:rFonts w:ascii="Garamond" w:eastAsia="Times New Roman" w:hAnsi="Garamond"/>
          <w:color w:val="000000"/>
          <w:lang w:eastAsia="zh-CN"/>
        </w:rPr>
        <w:t xml:space="preserve"> </w:t>
      </w:r>
      <w:r w:rsidR="003D1199">
        <w:rPr>
          <w:rFonts w:ascii="Garamond" w:eastAsia="Times New Roman" w:hAnsi="Garamond"/>
          <w:color w:val="000000"/>
          <w:lang w:eastAsia="zh-CN"/>
        </w:rPr>
        <w:t xml:space="preserve">and </w:t>
      </w:r>
      <w:r w:rsidR="003450A5">
        <w:rPr>
          <w:rFonts w:ascii="Garamond" w:eastAsia="Times New Roman" w:hAnsi="Garamond"/>
          <w:color w:val="000000"/>
          <w:lang w:eastAsia="zh-CN"/>
        </w:rPr>
        <w:t>recent estimates completed by the State of Maine suggest that as little as 1 in 10 cases of Lyme disease are actually reported</w:t>
      </w:r>
      <w:r w:rsidRPr="00085C07">
        <w:rPr>
          <w:rFonts w:ascii="Garamond" w:eastAsia="Times New Roman" w:hAnsi="Garamond"/>
          <w:color w:val="000000"/>
          <w:lang w:eastAsia="zh-CN"/>
        </w:rPr>
        <w:t xml:space="preserve">. There are three </w:t>
      </w:r>
      <w:r w:rsidR="00374760">
        <w:rPr>
          <w:rFonts w:ascii="Garamond" w:eastAsia="Times New Roman" w:hAnsi="Garamond"/>
          <w:color w:val="000000"/>
          <w:lang w:eastAsia="zh-CN"/>
        </w:rPr>
        <w:t xml:space="preserve">tick-borne </w:t>
      </w:r>
      <w:r w:rsidR="003D1199" w:rsidRPr="00085C07">
        <w:rPr>
          <w:rFonts w:ascii="Garamond" w:eastAsia="Times New Roman" w:hAnsi="Garamond"/>
          <w:color w:val="000000"/>
          <w:lang w:eastAsia="zh-CN"/>
        </w:rPr>
        <w:t xml:space="preserve">diseases </w:t>
      </w:r>
      <w:r w:rsidRPr="00085C07">
        <w:rPr>
          <w:rFonts w:ascii="Garamond" w:eastAsia="Times New Roman" w:hAnsi="Garamond"/>
          <w:color w:val="000000"/>
          <w:lang w:eastAsia="zh-CN"/>
        </w:rPr>
        <w:t>known to occur in Maine that can be transmitted by the deer tick (</w:t>
      </w:r>
      <w:r w:rsidRPr="00085C07">
        <w:rPr>
          <w:rFonts w:ascii="Garamond" w:eastAsia="Times New Roman" w:hAnsi="Garamond"/>
          <w:i/>
          <w:iCs/>
          <w:color w:val="000000"/>
          <w:lang w:eastAsia="zh-CN"/>
        </w:rPr>
        <w:t>Ixodes scapularis</w:t>
      </w:r>
      <w:r w:rsidR="00D25DA6">
        <w:rPr>
          <w:rFonts w:ascii="Garamond" w:eastAsia="Times New Roman" w:hAnsi="Garamond"/>
          <w:i/>
          <w:iCs/>
          <w:color w:val="000000"/>
          <w:lang w:eastAsia="zh-CN"/>
        </w:rPr>
        <w:t xml:space="preserve">). </w:t>
      </w:r>
      <w:r w:rsidR="00D25DA6">
        <w:rPr>
          <w:rFonts w:ascii="Garamond" w:eastAsia="Times New Roman" w:hAnsi="Garamond"/>
          <w:iCs/>
          <w:color w:val="000000"/>
          <w:lang w:eastAsia="zh-CN"/>
        </w:rPr>
        <w:t>D</w:t>
      </w:r>
      <w:r w:rsidR="002D3766">
        <w:rPr>
          <w:rFonts w:ascii="Garamond" w:eastAsia="Times New Roman" w:hAnsi="Garamond"/>
          <w:iCs/>
          <w:color w:val="000000"/>
          <w:lang w:eastAsia="zh-CN"/>
        </w:rPr>
        <w:t xml:space="preserve">ue to </w:t>
      </w:r>
      <w:r w:rsidR="008200F1">
        <w:rPr>
          <w:rFonts w:ascii="Garamond" w:eastAsia="Times New Roman" w:hAnsi="Garamond"/>
          <w:iCs/>
          <w:color w:val="000000"/>
          <w:lang w:eastAsia="zh-CN"/>
        </w:rPr>
        <w:t xml:space="preserve">the </w:t>
      </w:r>
      <w:r w:rsidR="002D3766">
        <w:rPr>
          <w:rFonts w:ascii="Garamond" w:eastAsia="Times New Roman" w:hAnsi="Garamond"/>
          <w:iCs/>
          <w:color w:val="000000"/>
          <w:lang w:eastAsia="zh-CN"/>
        </w:rPr>
        <w:t xml:space="preserve">higher </w:t>
      </w:r>
      <w:r w:rsidR="00D33C90">
        <w:rPr>
          <w:rFonts w:ascii="Garamond" w:eastAsia="Times New Roman" w:hAnsi="Garamond"/>
          <w:iCs/>
          <w:color w:val="000000"/>
          <w:lang w:eastAsia="zh-CN"/>
        </w:rPr>
        <w:t>prevalence and attention from Maine public health institutions</w:t>
      </w:r>
      <w:r w:rsidR="00065FCC">
        <w:rPr>
          <w:rFonts w:ascii="Garamond" w:eastAsia="Times New Roman" w:hAnsi="Garamond"/>
          <w:iCs/>
          <w:color w:val="000000"/>
          <w:lang w:eastAsia="zh-CN"/>
        </w:rPr>
        <w:t>, Lyme disease was the predominant focus in this study.</w:t>
      </w:r>
      <w:r w:rsidR="002D3766">
        <w:rPr>
          <w:rFonts w:ascii="Garamond" w:eastAsia="Times New Roman" w:hAnsi="Garamond"/>
          <w:iCs/>
          <w:color w:val="000000"/>
          <w:lang w:eastAsia="zh-CN"/>
        </w:rPr>
        <w:t xml:space="preserve"> </w:t>
      </w:r>
      <w:r w:rsidR="003450A5">
        <w:rPr>
          <w:rFonts w:ascii="Garamond" w:eastAsia="Times New Roman" w:hAnsi="Garamond"/>
          <w:color w:val="000000"/>
          <w:lang w:eastAsia="zh-CN"/>
        </w:rPr>
        <w:t>T</w:t>
      </w:r>
      <w:r w:rsidRPr="00085C07">
        <w:rPr>
          <w:rFonts w:ascii="Garamond" w:eastAsia="Times New Roman" w:hAnsi="Garamond"/>
          <w:color w:val="000000"/>
          <w:lang w:eastAsia="zh-CN"/>
        </w:rPr>
        <w:t>he Massachusetts</w:t>
      </w:r>
      <w:r w:rsidR="00035F2A">
        <w:rPr>
          <w:rFonts w:ascii="Garamond" w:eastAsia="Times New Roman" w:hAnsi="Garamond"/>
          <w:color w:val="000000"/>
          <w:lang w:eastAsia="zh-CN"/>
        </w:rPr>
        <w:t xml:space="preserve"> – Boston</w:t>
      </w:r>
      <w:r w:rsidRPr="00085C07">
        <w:rPr>
          <w:rFonts w:ascii="Garamond" w:eastAsia="Times New Roman" w:hAnsi="Garamond"/>
          <w:color w:val="000000"/>
          <w:lang w:eastAsia="zh-CN"/>
        </w:rPr>
        <w:t xml:space="preserve"> NASA DEVELOP team partnered with the Maine </w:t>
      </w:r>
      <w:r w:rsidRPr="005A62F9">
        <w:rPr>
          <w:rFonts w:ascii="Garamond" w:eastAsia="Times New Roman" w:hAnsi="Garamond"/>
          <w:color w:val="000000"/>
          <w:lang w:eastAsia="zh-CN"/>
        </w:rPr>
        <w:t>Medical Center Research Institute, Lyme &amp; Vector-Borne Disease Laboratory</w:t>
      </w:r>
      <w:r w:rsidR="0046166B">
        <w:rPr>
          <w:rFonts w:ascii="Garamond" w:eastAsia="Times New Roman" w:hAnsi="Garamond"/>
          <w:color w:val="000000"/>
          <w:lang w:eastAsia="zh-CN"/>
        </w:rPr>
        <w:t>;</w:t>
      </w:r>
      <w:r w:rsidR="00AF7502" w:rsidRPr="005A62F9">
        <w:rPr>
          <w:rFonts w:ascii="Garamond" w:eastAsia="Times New Roman" w:hAnsi="Garamond"/>
          <w:color w:val="000000"/>
          <w:lang w:eastAsia="zh-CN"/>
        </w:rPr>
        <w:t xml:space="preserve"> Maine Vector-Borne Disease Working Group</w:t>
      </w:r>
      <w:r w:rsidR="0046166B">
        <w:rPr>
          <w:rFonts w:ascii="Garamond" w:eastAsia="Times New Roman" w:hAnsi="Garamond"/>
          <w:color w:val="000000"/>
          <w:lang w:eastAsia="zh-CN"/>
        </w:rPr>
        <w:t>;</w:t>
      </w:r>
      <w:r w:rsidRPr="005A62F9">
        <w:rPr>
          <w:rFonts w:ascii="Garamond" w:eastAsia="Times New Roman" w:hAnsi="Garamond"/>
          <w:color w:val="000000"/>
          <w:lang w:eastAsia="zh-CN"/>
        </w:rPr>
        <w:t xml:space="preserve"> and Bigelow Laboratory for Ocean Sciences</w:t>
      </w:r>
      <w:r w:rsidR="00250F58">
        <w:rPr>
          <w:rFonts w:ascii="Garamond" w:eastAsia="Times New Roman" w:hAnsi="Garamond"/>
          <w:color w:val="000000"/>
          <w:lang w:eastAsia="zh-CN"/>
        </w:rPr>
        <w:t xml:space="preserve"> to assist with </w:t>
      </w:r>
      <w:r w:rsidR="003450A5">
        <w:rPr>
          <w:rFonts w:ascii="Garamond" w:eastAsia="Times New Roman" w:hAnsi="Garamond"/>
          <w:color w:val="000000"/>
          <w:lang w:eastAsia="zh-CN"/>
        </w:rPr>
        <w:t>Maine’s tick-borne disease mitigation efforts</w:t>
      </w:r>
      <w:r w:rsidRPr="005A62F9">
        <w:rPr>
          <w:rFonts w:ascii="Garamond" w:eastAsia="Times New Roman" w:hAnsi="Garamond"/>
          <w:color w:val="000000"/>
          <w:lang w:eastAsia="zh-CN"/>
        </w:rPr>
        <w:t xml:space="preserve">. The team utilized </w:t>
      </w:r>
      <w:r w:rsidR="001A25AA" w:rsidRPr="005A62F9">
        <w:rPr>
          <w:rFonts w:ascii="Garamond" w:eastAsia="Times New Roman" w:hAnsi="Garamond"/>
          <w:color w:val="000000"/>
          <w:lang w:eastAsia="zh-CN"/>
        </w:rPr>
        <w:t xml:space="preserve">NASA </w:t>
      </w:r>
      <w:r w:rsidRPr="005A62F9">
        <w:rPr>
          <w:rFonts w:ascii="Garamond" w:eastAsia="Times New Roman" w:hAnsi="Garamond"/>
          <w:color w:val="000000"/>
          <w:lang w:eastAsia="zh-CN"/>
        </w:rPr>
        <w:t xml:space="preserve">data from Landsat 8 </w:t>
      </w:r>
      <w:r w:rsidR="00AF7502" w:rsidRPr="005A62F9">
        <w:rPr>
          <w:rFonts w:ascii="Garamond" w:eastAsia="Times New Roman" w:hAnsi="Garamond"/>
          <w:color w:val="000000"/>
          <w:lang w:eastAsia="zh-CN"/>
        </w:rPr>
        <w:t>Operational Land Imager (</w:t>
      </w:r>
      <w:r w:rsidRPr="005A62F9">
        <w:rPr>
          <w:rFonts w:ascii="Garamond" w:eastAsia="Times New Roman" w:hAnsi="Garamond"/>
          <w:color w:val="000000"/>
          <w:lang w:eastAsia="zh-CN"/>
        </w:rPr>
        <w:t>OLI</w:t>
      </w:r>
      <w:r w:rsidR="00AF7502" w:rsidRPr="005A62F9">
        <w:rPr>
          <w:rFonts w:ascii="Garamond" w:eastAsia="Times New Roman" w:hAnsi="Garamond"/>
          <w:color w:val="000000"/>
          <w:lang w:eastAsia="zh-CN"/>
        </w:rPr>
        <w:t>),</w:t>
      </w:r>
      <w:r w:rsidRPr="005A62F9">
        <w:rPr>
          <w:rFonts w:ascii="Garamond" w:eastAsia="Times New Roman" w:hAnsi="Garamond"/>
          <w:color w:val="000000"/>
          <w:lang w:eastAsia="zh-CN"/>
        </w:rPr>
        <w:t xml:space="preserve"> Terra and Aqua Moderate Resolution Ima</w:t>
      </w:r>
      <w:r w:rsidR="00B70393">
        <w:rPr>
          <w:rFonts w:ascii="Garamond" w:eastAsia="Times New Roman" w:hAnsi="Garamond"/>
          <w:color w:val="000000"/>
          <w:lang w:eastAsia="zh-CN"/>
        </w:rPr>
        <w:t>ging Spectroradiometer (MODIS)</w:t>
      </w:r>
      <w:r w:rsidR="007121FC">
        <w:rPr>
          <w:rFonts w:ascii="Garamond" w:eastAsia="Times New Roman" w:hAnsi="Garamond"/>
          <w:color w:val="000000"/>
          <w:lang w:eastAsia="zh-CN"/>
        </w:rPr>
        <w:t>, as well as ancillary datasets,</w:t>
      </w:r>
      <w:r w:rsidRPr="005A62F9">
        <w:rPr>
          <w:rFonts w:ascii="Garamond" w:eastAsia="Times New Roman" w:hAnsi="Garamond"/>
          <w:color w:val="000000"/>
          <w:lang w:eastAsia="zh-CN"/>
        </w:rPr>
        <w:t xml:space="preserve"> from January </w:t>
      </w:r>
      <w:r w:rsidR="00EC2CB6" w:rsidRPr="005A62F9">
        <w:rPr>
          <w:rFonts w:ascii="Garamond" w:eastAsia="Times New Roman" w:hAnsi="Garamond"/>
          <w:color w:val="000000"/>
          <w:lang w:eastAsia="zh-CN"/>
        </w:rPr>
        <w:t>2008</w:t>
      </w:r>
      <w:r w:rsidRPr="005A62F9">
        <w:rPr>
          <w:rFonts w:ascii="Garamond" w:eastAsia="Times New Roman" w:hAnsi="Garamond"/>
          <w:color w:val="000000"/>
          <w:lang w:eastAsia="zh-CN"/>
        </w:rPr>
        <w:t xml:space="preserve"> to June 2019. Accurate land cover and tick-borne disease risk maps were created for</w:t>
      </w:r>
      <w:r w:rsidR="003450A5">
        <w:rPr>
          <w:rFonts w:ascii="Garamond" w:eastAsia="Times New Roman" w:hAnsi="Garamond"/>
          <w:color w:val="000000"/>
          <w:lang w:eastAsia="zh-CN"/>
        </w:rPr>
        <w:t xml:space="preserve"> </w:t>
      </w:r>
      <w:r w:rsidRPr="005A62F9">
        <w:rPr>
          <w:rFonts w:ascii="Garamond" w:eastAsia="Times New Roman" w:hAnsi="Garamond"/>
          <w:color w:val="000000"/>
          <w:lang w:eastAsia="zh-CN"/>
        </w:rPr>
        <w:t xml:space="preserve">Cumberland County, Maine. The </w:t>
      </w:r>
      <w:r w:rsidR="00035F2A" w:rsidRPr="005A62F9">
        <w:rPr>
          <w:rFonts w:ascii="Garamond" w:eastAsia="Times New Roman" w:hAnsi="Garamond"/>
          <w:color w:val="000000"/>
          <w:lang w:eastAsia="zh-CN"/>
        </w:rPr>
        <w:t>l</w:t>
      </w:r>
      <w:r w:rsidRPr="005A62F9">
        <w:rPr>
          <w:rFonts w:ascii="Garamond" w:eastAsia="Times New Roman" w:hAnsi="Garamond"/>
          <w:color w:val="000000"/>
          <w:lang w:eastAsia="zh-CN"/>
        </w:rPr>
        <w:t xml:space="preserve">and </w:t>
      </w:r>
      <w:r w:rsidR="00035F2A" w:rsidRPr="005A62F9">
        <w:rPr>
          <w:rFonts w:ascii="Garamond" w:eastAsia="Times New Roman" w:hAnsi="Garamond"/>
          <w:color w:val="000000"/>
          <w:lang w:eastAsia="zh-CN"/>
        </w:rPr>
        <w:t>c</w:t>
      </w:r>
      <w:r w:rsidRPr="005A62F9">
        <w:rPr>
          <w:rFonts w:ascii="Garamond" w:eastAsia="Times New Roman" w:hAnsi="Garamond"/>
          <w:color w:val="000000"/>
          <w:lang w:eastAsia="zh-CN"/>
        </w:rPr>
        <w:t>over map allow</w:t>
      </w:r>
      <w:r w:rsidR="00035F2A" w:rsidRPr="005A62F9">
        <w:rPr>
          <w:rFonts w:ascii="Garamond" w:eastAsia="Times New Roman" w:hAnsi="Garamond"/>
          <w:color w:val="000000"/>
          <w:lang w:eastAsia="zh-CN"/>
        </w:rPr>
        <w:t>s</w:t>
      </w:r>
      <w:r w:rsidRPr="005A62F9">
        <w:rPr>
          <w:rFonts w:ascii="Garamond" w:eastAsia="Times New Roman" w:hAnsi="Garamond"/>
          <w:color w:val="000000"/>
          <w:lang w:eastAsia="zh-CN"/>
        </w:rPr>
        <w:t xml:space="preserve"> for improved public awareness of areas conducive to </w:t>
      </w:r>
      <w:r w:rsidR="003450A5">
        <w:rPr>
          <w:rFonts w:ascii="Garamond" w:eastAsia="Times New Roman" w:hAnsi="Garamond"/>
          <w:color w:val="000000"/>
          <w:lang w:eastAsia="zh-CN"/>
        </w:rPr>
        <w:t>tick encounter</w:t>
      </w:r>
      <w:r w:rsidR="003D1199">
        <w:rPr>
          <w:rFonts w:ascii="Garamond" w:eastAsia="Times New Roman" w:hAnsi="Garamond"/>
          <w:color w:val="000000"/>
          <w:lang w:eastAsia="zh-CN"/>
        </w:rPr>
        <w:t>. T</w:t>
      </w:r>
      <w:r w:rsidRPr="005A62F9">
        <w:rPr>
          <w:rFonts w:ascii="Garamond" w:eastAsia="Times New Roman" w:hAnsi="Garamond"/>
          <w:color w:val="000000"/>
          <w:lang w:eastAsia="zh-CN"/>
        </w:rPr>
        <w:t>he risk map</w:t>
      </w:r>
      <w:r w:rsidR="00F27050" w:rsidRPr="005A62F9">
        <w:rPr>
          <w:rFonts w:ascii="Garamond" w:eastAsia="Times New Roman" w:hAnsi="Garamond"/>
          <w:color w:val="000000"/>
          <w:lang w:eastAsia="zh-CN"/>
        </w:rPr>
        <w:t>s</w:t>
      </w:r>
      <w:r w:rsidRPr="005A62F9">
        <w:rPr>
          <w:rFonts w:ascii="Garamond" w:eastAsia="Times New Roman" w:hAnsi="Garamond"/>
          <w:color w:val="000000"/>
          <w:lang w:eastAsia="zh-CN"/>
        </w:rPr>
        <w:t xml:space="preserve"> illustrate how variations in </w:t>
      </w:r>
      <w:r w:rsidR="00D25DA6">
        <w:rPr>
          <w:rFonts w:ascii="Garamond" w:eastAsia="Times New Roman" w:hAnsi="Garamond"/>
          <w:color w:val="000000"/>
          <w:lang w:eastAsia="zh-CN"/>
        </w:rPr>
        <w:t>temperature</w:t>
      </w:r>
      <w:r w:rsidR="00B401EF">
        <w:rPr>
          <w:rFonts w:ascii="Garamond" w:eastAsia="Times New Roman" w:hAnsi="Garamond"/>
          <w:color w:val="000000"/>
          <w:lang w:eastAsia="zh-CN"/>
        </w:rPr>
        <w:t xml:space="preserve"> and</w:t>
      </w:r>
      <w:r w:rsidR="00D25DA6">
        <w:rPr>
          <w:rFonts w:ascii="Garamond" w:eastAsia="Times New Roman" w:hAnsi="Garamond"/>
          <w:color w:val="000000"/>
          <w:lang w:eastAsia="zh-CN"/>
        </w:rPr>
        <w:t xml:space="preserve"> humidity</w:t>
      </w:r>
      <w:r w:rsidRPr="00085C07">
        <w:rPr>
          <w:rFonts w:ascii="Garamond" w:eastAsia="Times New Roman" w:hAnsi="Garamond"/>
          <w:color w:val="000000"/>
          <w:lang w:eastAsia="zh-CN"/>
        </w:rPr>
        <w:t xml:space="preserve"> contribute to the spatial distribution of tick-borne illness risk</w:t>
      </w:r>
      <w:r w:rsidR="003D1199">
        <w:rPr>
          <w:rFonts w:ascii="Garamond" w:eastAsia="Times New Roman" w:hAnsi="Garamond"/>
          <w:color w:val="000000"/>
          <w:lang w:eastAsia="zh-CN"/>
        </w:rPr>
        <w:t xml:space="preserve"> and determine the estimated number of actual Lyme disease incidents per year in every town</w:t>
      </w:r>
      <w:r w:rsidRPr="00085C07">
        <w:rPr>
          <w:rFonts w:ascii="Garamond" w:eastAsia="Times New Roman" w:hAnsi="Garamond"/>
          <w:color w:val="000000"/>
          <w:lang w:eastAsia="zh-CN"/>
        </w:rPr>
        <w:t>. In addition, the team created a time series analysis that inform</w:t>
      </w:r>
      <w:r w:rsidR="00035F2A">
        <w:rPr>
          <w:rFonts w:ascii="Garamond" w:eastAsia="Times New Roman" w:hAnsi="Garamond"/>
          <w:color w:val="000000"/>
          <w:lang w:eastAsia="zh-CN"/>
        </w:rPr>
        <w:t>s</w:t>
      </w:r>
      <w:r w:rsidRPr="00085C07">
        <w:rPr>
          <w:rFonts w:ascii="Garamond" w:eastAsia="Times New Roman" w:hAnsi="Garamond"/>
          <w:color w:val="000000"/>
          <w:lang w:eastAsia="zh-CN"/>
        </w:rPr>
        <w:t xml:space="preserve"> the end user’s research related to the impact of environmental parameters on tick distribution</w:t>
      </w:r>
      <w:r>
        <w:rPr>
          <w:rFonts w:ascii="Garamond" w:eastAsia="Times New Roman" w:hAnsi="Garamond"/>
          <w:color w:val="000000"/>
          <w:lang w:eastAsia="zh-CN"/>
        </w:rPr>
        <w:t>.</w:t>
      </w:r>
    </w:p>
    <w:p w14:paraId="5513AC99" w14:textId="77777777" w:rsidR="00085C07" w:rsidRPr="00085C07" w:rsidRDefault="00085C07" w:rsidP="00476B26">
      <w:pPr>
        <w:rPr>
          <w:rFonts w:ascii="Times New Roman" w:eastAsia="Times New Roman" w:hAnsi="Times New Roman"/>
          <w:sz w:val="24"/>
          <w:szCs w:val="24"/>
          <w:lang w:eastAsia="zh-CN"/>
        </w:rPr>
      </w:pPr>
    </w:p>
    <w:p w14:paraId="3A687869" w14:textId="77777777" w:rsidR="00476B26" w:rsidRPr="00CE4561" w:rsidRDefault="00476B26" w:rsidP="00476B26">
      <w:pPr>
        <w:rPr>
          <w:rFonts w:ascii="Garamond" w:hAnsi="Garamond" w:cs="Arial"/>
          <w:b/>
          <w:i/>
        </w:rPr>
      </w:pPr>
      <w:r w:rsidRPr="00CE4561">
        <w:rPr>
          <w:rFonts w:ascii="Garamond" w:hAnsi="Garamond" w:cs="Arial"/>
          <w:b/>
          <w:i/>
        </w:rPr>
        <w:t>Keywords:</w:t>
      </w:r>
    </w:p>
    <w:p w14:paraId="54E03314" w14:textId="63ABC3EA" w:rsidR="00476B26" w:rsidRPr="00085C07" w:rsidRDefault="00085C07" w:rsidP="00476B26">
      <w:pPr>
        <w:rPr>
          <w:rFonts w:ascii="Times New Roman" w:eastAsia="Times New Roman" w:hAnsi="Times New Roman"/>
          <w:sz w:val="24"/>
          <w:szCs w:val="24"/>
          <w:lang w:eastAsia="zh-CN"/>
        </w:rPr>
      </w:pPr>
      <w:r w:rsidRPr="00085C07">
        <w:rPr>
          <w:rFonts w:ascii="Garamond" w:eastAsia="Times New Roman" w:hAnsi="Garamond"/>
          <w:color w:val="000000"/>
          <w:lang w:eastAsia="zh-CN"/>
        </w:rPr>
        <w:t>remote sensing, ticks, vector-borne illnes</w:t>
      </w:r>
      <w:r w:rsidR="00ED4EAE">
        <w:rPr>
          <w:rFonts w:ascii="Garamond" w:eastAsia="Times New Roman" w:hAnsi="Garamond"/>
          <w:color w:val="000000"/>
          <w:lang w:eastAsia="zh-CN"/>
        </w:rPr>
        <w:t>ses, land cover, MODIS, Landsat</w:t>
      </w:r>
    </w:p>
    <w:p w14:paraId="3C76A5F2" w14:textId="77777777" w:rsidR="00CB6407" w:rsidRPr="00CE4561" w:rsidRDefault="00CB6407" w:rsidP="00CB6407">
      <w:pPr>
        <w:ind w:left="720" w:hanging="720"/>
        <w:rPr>
          <w:rFonts w:ascii="Garamond" w:hAnsi="Garamond"/>
          <w:b/>
          <w:i/>
        </w:rPr>
      </w:pPr>
    </w:p>
    <w:p w14:paraId="55C3C2BC" w14:textId="5A7D6FAA" w:rsidR="00CB6407" w:rsidRPr="00085C07" w:rsidRDefault="00085C07" w:rsidP="00085C07">
      <w:pPr>
        <w:rPr>
          <w:rFonts w:ascii="Times New Roman" w:eastAsia="Times New Roman" w:hAnsi="Times New Roman"/>
          <w:sz w:val="24"/>
          <w:szCs w:val="24"/>
          <w:lang w:eastAsia="zh-CN"/>
        </w:rPr>
      </w:pPr>
      <w:r>
        <w:rPr>
          <w:rFonts w:ascii="Garamond" w:hAnsi="Garamond"/>
          <w:b/>
          <w:i/>
        </w:rPr>
        <w:t>National Application Area</w:t>
      </w:r>
      <w:r w:rsidR="00CB6407" w:rsidRPr="00CE4561">
        <w:rPr>
          <w:rFonts w:ascii="Garamond" w:hAnsi="Garamond"/>
          <w:b/>
          <w:i/>
        </w:rPr>
        <w:t xml:space="preserve"> Addressed:</w:t>
      </w:r>
      <w:r w:rsidR="00CB6407" w:rsidRPr="00CE4561">
        <w:rPr>
          <w:rFonts w:ascii="Garamond" w:hAnsi="Garamond"/>
        </w:rPr>
        <w:t xml:space="preserve"> </w:t>
      </w:r>
      <w:r w:rsidRPr="00085C07">
        <w:rPr>
          <w:rFonts w:ascii="Garamond" w:eastAsia="Times New Roman" w:hAnsi="Garamond"/>
          <w:color w:val="000000"/>
          <w:lang w:eastAsia="zh-CN"/>
        </w:rPr>
        <w:t>Health &amp; Air Quality</w:t>
      </w:r>
    </w:p>
    <w:p w14:paraId="52128FB8" w14:textId="0E743C41" w:rsidR="00CB6407" w:rsidRPr="00CE4561" w:rsidRDefault="00CB6407" w:rsidP="00CB6407">
      <w:pPr>
        <w:ind w:left="720" w:hanging="720"/>
        <w:rPr>
          <w:rFonts w:ascii="Garamond" w:hAnsi="Garamond"/>
        </w:rPr>
      </w:pPr>
      <w:r w:rsidRPr="00CE4561">
        <w:rPr>
          <w:rFonts w:ascii="Garamond" w:hAnsi="Garamond"/>
          <w:b/>
          <w:i/>
        </w:rPr>
        <w:t>Study Location:</w:t>
      </w:r>
      <w:r w:rsidRPr="00CE4561">
        <w:rPr>
          <w:rFonts w:ascii="Garamond" w:hAnsi="Garamond"/>
        </w:rPr>
        <w:t xml:space="preserve"> </w:t>
      </w:r>
      <w:r w:rsidR="00876F82">
        <w:rPr>
          <w:rFonts w:ascii="Garamond" w:hAnsi="Garamond"/>
        </w:rPr>
        <w:t xml:space="preserve">Cumberland County, </w:t>
      </w:r>
      <w:r w:rsidR="005F16D9">
        <w:rPr>
          <w:rFonts w:ascii="Garamond" w:hAnsi="Garamond"/>
        </w:rPr>
        <w:t>Maine</w:t>
      </w:r>
    </w:p>
    <w:p w14:paraId="2D20757D" w14:textId="42396A57" w:rsidR="00CB6407" w:rsidRPr="00CE4561" w:rsidRDefault="00CB6407" w:rsidP="00CB6407">
      <w:pPr>
        <w:ind w:left="720" w:hanging="720"/>
        <w:rPr>
          <w:rFonts w:ascii="Garamond" w:hAnsi="Garamond"/>
          <w:b/>
        </w:rPr>
      </w:pPr>
      <w:r w:rsidRPr="00CE4561">
        <w:rPr>
          <w:rFonts w:ascii="Garamond" w:hAnsi="Garamond"/>
          <w:b/>
          <w:i/>
        </w:rPr>
        <w:t>Study Period:</w:t>
      </w:r>
      <w:r w:rsidRPr="00CE4561">
        <w:rPr>
          <w:rFonts w:ascii="Garamond" w:hAnsi="Garamond"/>
          <w:b/>
        </w:rPr>
        <w:t xml:space="preserve"> </w:t>
      </w:r>
      <w:r w:rsidR="00085C07">
        <w:rPr>
          <w:rFonts w:ascii="Garamond" w:hAnsi="Garamond"/>
        </w:rPr>
        <w:t xml:space="preserve">January </w:t>
      </w:r>
      <w:r w:rsidR="00065FCC">
        <w:rPr>
          <w:rFonts w:ascii="Garamond" w:hAnsi="Garamond"/>
        </w:rPr>
        <w:t>2008</w:t>
      </w:r>
      <w:r w:rsidR="00085C07">
        <w:rPr>
          <w:rFonts w:ascii="Garamond" w:hAnsi="Garamond"/>
        </w:rPr>
        <w:t xml:space="preserve"> </w:t>
      </w:r>
      <w:r w:rsidR="00073173">
        <w:rPr>
          <w:rFonts w:ascii="Garamond" w:hAnsi="Garamond"/>
        </w:rPr>
        <w:t>to</w:t>
      </w:r>
      <w:r w:rsidR="00085C07">
        <w:rPr>
          <w:rFonts w:ascii="Garamond" w:hAnsi="Garamond"/>
        </w:rPr>
        <w:t xml:space="preserve"> June 2019 </w:t>
      </w:r>
    </w:p>
    <w:p w14:paraId="537F3E75" w14:textId="77777777" w:rsidR="00CB6407" w:rsidRPr="00CE4561" w:rsidRDefault="00CB6407" w:rsidP="00CB6407">
      <w:pPr>
        <w:rPr>
          <w:rFonts w:ascii="Garamond" w:hAnsi="Garamond"/>
        </w:rPr>
      </w:pPr>
    </w:p>
    <w:p w14:paraId="447921FF" w14:textId="42FC708E" w:rsidR="00CB6407" w:rsidRPr="00CE4561" w:rsidRDefault="00353F4B" w:rsidP="008B3821">
      <w:pPr>
        <w:rPr>
          <w:rFonts w:ascii="Garamond" w:hAnsi="Garamond"/>
        </w:rPr>
      </w:pPr>
      <w:r w:rsidRPr="00CE4561">
        <w:rPr>
          <w:rFonts w:ascii="Garamond" w:hAnsi="Garamond"/>
          <w:b/>
          <w:i/>
        </w:rPr>
        <w:lastRenderedPageBreak/>
        <w:t>Community Concern</w:t>
      </w:r>
      <w:r w:rsidR="005922FE" w:rsidRPr="00CE4561">
        <w:rPr>
          <w:rFonts w:ascii="Garamond" w:hAnsi="Garamond"/>
          <w:b/>
          <w:i/>
        </w:rPr>
        <w:t>s</w:t>
      </w:r>
      <w:r w:rsidRPr="00CE4561">
        <w:rPr>
          <w:rFonts w:ascii="Garamond" w:hAnsi="Garamond"/>
          <w:b/>
          <w:i/>
        </w:rPr>
        <w:t>:</w:t>
      </w:r>
    </w:p>
    <w:p w14:paraId="70AECE4E" w14:textId="7C43AF87" w:rsidR="00085C07" w:rsidRPr="00085C07" w:rsidRDefault="00085C07" w:rsidP="00085C07">
      <w:pPr>
        <w:pStyle w:val="ListParagraph"/>
        <w:numPr>
          <w:ilvl w:val="0"/>
          <w:numId w:val="5"/>
        </w:numPr>
        <w:rPr>
          <w:rFonts w:ascii="Times New Roman" w:eastAsia="Times New Roman" w:hAnsi="Times New Roman"/>
          <w:sz w:val="24"/>
          <w:szCs w:val="24"/>
          <w:lang w:eastAsia="zh-CN"/>
        </w:rPr>
      </w:pPr>
      <w:r w:rsidRPr="00085C07">
        <w:rPr>
          <w:rFonts w:ascii="Garamond" w:eastAsia="Times New Roman" w:hAnsi="Garamond"/>
          <w:color w:val="000000"/>
          <w:lang w:eastAsia="zh-CN"/>
        </w:rPr>
        <w:t>Tick-borne illnesses, including Lyme disease, anaplasmosis, and babesiosis, are of increasing concern to communities and recreationists in Maine</w:t>
      </w:r>
      <w:r>
        <w:rPr>
          <w:rFonts w:ascii="Garamond" w:eastAsia="Times New Roman" w:hAnsi="Garamond"/>
          <w:color w:val="000000"/>
          <w:lang w:eastAsia="zh-CN"/>
        </w:rPr>
        <w:t>.</w:t>
      </w:r>
    </w:p>
    <w:p w14:paraId="31FFC2AD" w14:textId="4BB1D19E" w:rsidR="00085C07" w:rsidRPr="00085C07" w:rsidRDefault="00085C07" w:rsidP="00085C07">
      <w:pPr>
        <w:pStyle w:val="ListParagraph"/>
        <w:numPr>
          <w:ilvl w:val="0"/>
          <w:numId w:val="5"/>
        </w:numPr>
        <w:rPr>
          <w:rFonts w:ascii="Times New Roman" w:eastAsia="Times New Roman" w:hAnsi="Times New Roman"/>
          <w:sz w:val="24"/>
          <w:szCs w:val="24"/>
          <w:lang w:eastAsia="zh-CN"/>
        </w:rPr>
      </w:pPr>
      <w:r w:rsidRPr="00085C07">
        <w:rPr>
          <w:rFonts w:ascii="Garamond" w:eastAsia="Times New Roman" w:hAnsi="Garamond"/>
          <w:color w:val="000000"/>
          <w:lang w:eastAsia="zh-CN"/>
        </w:rPr>
        <w:t>The Maine Department of Health and Human Services reported 1,769 confirmed or probable cases of Lyme disease in the state during 2017</w:t>
      </w:r>
      <w:r>
        <w:rPr>
          <w:rFonts w:ascii="Garamond" w:eastAsia="Times New Roman" w:hAnsi="Garamond"/>
          <w:color w:val="000000"/>
          <w:lang w:eastAsia="zh-CN"/>
        </w:rPr>
        <w:t>.</w:t>
      </w:r>
    </w:p>
    <w:p w14:paraId="0BBCC3D5" w14:textId="62FE55ED" w:rsidR="00085C07" w:rsidRPr="00085C07" w:rsidRDefault="00085C07" w:rsidP="00085C07">
      <w:pPr>
        <w:pStyle w:val="ListParagraph"/>
        <w:numPr>
          <w:ilvl w:val="0"/>
          <w:numId w:val="5"/>
        </w:numPr>
        <w:rPr>
          <w:rFonts w:ascii="Times New Roman" w:eastAsia="Times New Roman" w:hAnsi="Times New Roman"/>
          <w:sz w:val="24"/>
          <w:szCs w:val="24"/>
          <w:lang w:eastAsia="zh-CN"/>
        </w:rPr>
      </w:pPr>
      <w:r w:rsidRPr="00085C07">
        <w:rPr>
          <w:rFonts w:ascii="Garamond" w:eastAsia="Times New Roman" w:hAnsi="Garamond"/>
          <w:color w:val="000000"/>
          <w:lang w:eastAsia="zh-CN"/>
        </w:rPr>
        <w:t>Recent estimates suggest that as little as 1 in 10 cases of Lyme disease are reported in Maine; this tendency to underreport often makes medical intervention difficult, and there remains a need for expanding public health efforts to prevent and mitigate contact with ticks that may carry disease</w:t>
      </w:r>
      <w:r>
        <w:rPr>
          <w:rFonts w:ascii="Garamond" w:eastAsia="Times New Roman" w:hAnsi="Garamond"/>
          <w:color w:val="000000"/>
          <w:lang w:eastAsia="zh-CN"/>
        </w:rPr>
        <w:t>.</w:t>
      </w:r>
    </w:p>
    <w:p w14:paraId="0F00F323" w14:textId="283FCB65" w:rsidR="00CB6407" w:rsidRPr="00085C07" w:rsidRDefault="00085C07" w:rsidP="00085C07">
      <w:pPr>
        <w:pStyle w:val="ListParagraph"/>
        <w:numPr>
          <w:ilvl w:val="0"/>
          <w:numId w:val="5"/>
        </w:numPr>
        <w:rPr>
          <w:rFonts w:ascii="Times New Roman" w:eastAsia="Times New Roman" w:hAnsi="Times New Roman"/>
          <w:sz w:val="24"/>
          <w:szCs w:val="24"/>
          <w:lang w:eastAsia="zh-CN"/>
        </w:rPr>
      </w:pPr>
      <w:r w:rsidRPr="00085C07">
        <w:rPr>
          <w:rFonts w:ascii="Garamond" w:eastAsia="Times New Roman" w:hAnsi="Garamond"/>
          <w:color w:val="000000"/>
          <w:lang w:eastAsia="zh-CN"/>
        </w:rPr>
        <w:t>Efforts to identify community-level locations of high tick encounter risk are necessary to provide the public with informative disease risk advisories</w:t>
      </w:r>
      <w:r>
        <w:rPr>
          <w:rFonts w:ascii="Garamond" w:eastAsia="Times New Roman" w:hAnsi="Garamond"/>
          <w:color w:val="000000"/>
          <w:lang w:eastAsia="zh-CN"/>
        </w:rPr>
        <w:t>.</w:t>
      </w:r>
    </w:p>
    <w:p w14:paraId="3C709863" w14:textId="77777777" w:rsidR="00CB6407" w:rsidRPr="00CE4561" w:rsidRDefault="00CB6407" w:rsidP="008B3821">
      <w:pPr>
        <w:rPr>
          <w:rFonts w:ascii="Garamond" w:hAnsi="Garamond"/>
        </w:rPr>
      </w:pPr>
    </w:p>
    <w:p w14:paraId="4C60F77B" w14:textId="23D336E0" w:rsidR="008F2A72" w:rsidRPr="00CE4561" w:rsidRDefault="008F2A72" w:rsidP="008F2A72">
      <w:pPr>
        <w:rPr>
          <w:rFonts w:ascii="Garamond" w:hAnsi="Garamond"/>
        </w:rPr>
      </w:pPr>
      <w:r w:rsidRPr="00CE4561">
        <w:rPr>
          <w:rFonts w:ascii="Garamond" w:hAnsi="Garamond"/>
          <w:b/>
          <w:i/>
        </w:rPr>
        <w:t>Project Objectives:</w:t>
      </w:r>
    </w:p>
    <w:p w14:paraId="661F4DEC" w14:textId="0DEC6D76" w:rsidR="00085C07" w:rsidRPr="00085C07" w:rsidRDefault="00085C07" w:rsidP="00085C07">
      <w:pPr>
        <w:pStyle w:val="ListParagraph"/>
        <w:numPr>
          <w:ilvl w:val="0"/>
          <w:numId w:val="5"/>
        </w:numPr>
        <w:rPr>
          <w:rFonts w:ascii="Times New Roman" w:eastAsia="Times New Roman" w:hAnsi="Times New Roman"/>
          <w:sz w:val="24"/>
          <w:szCs w:val="24"/>
          <w:lang w:eastAsia="zh-CN"/>
        </w:rPr>
      </w:pPr>
      <w:r w:rsidRPr="00085C07">
        <w:rPr>
          <w:rFonts w:ascii="Garamond" w:eastAsia="Times New Roman" w:hAnsi="Garamond"/>
          <w:color w:val="000000"/>
          <w:lang w:eastAsia="zh-CN"/>
        </w:rPr>
        <w:t>Create a land cover map and corresponding Google Earth Engine code that help</w:t>
      </w:r>
      <w:r w:rsidR="00CE4D73">
        <w:rPr>
          <w:rFonts w:ascii="Garamond" w:eastAsia="Times New Roman" w:hAnsi="Garamond"/>
          <w:color w:val="000000"/>
          <w:lang w:eastAsia="zh-CN"/>
        </w:rPr>
        <w:t>s</w:t>
      </w:r>
      <w:r w:rsidRPr="00085C07">
        <w:rPr>
          <w:rFonts w:ascii="Garamond" w:eastAsia="Times New Roman" w:hAnsi="Garamond"/>
          <w:color w:val="000000"/>
          <w:lang w:eastAsia="zh-CN"/>
        </w:rPr>
        <w:t xml:space="preserve"> target areas for tick monitoring efforts and advis</w:t>
      </w:r>
      <w:r w:rsidR="003450A5">
        <w:rPr>
          <w:rFonts w:ascii="Garamond" w:eastAsia="Times New Roman" w:hAnsi="Garamond"/>
          <w:color w:val="000000"/>
          <w:lang w:eastAsia="zh-CN"/>
        </w:rPr>
        <w:t>e</w:t>
      </w:r>
      <w:r w:rsidRPr="00085C07">
        <w:rPr>
          <w:rFonts w:ascii="Garamond" w:eastAsia="Times New Roman" w:hAnsi="Garamond"/>
          <w:color w:val="000000"/>
          <w:lang w:eastAsia="zh-CN"/>
        </w:rPr>
        <w:t xml:space="preserve"> the community on the location of land cover types predisposed to high risk of tick encounter</w:t>
      </w:r>
    </w:p>
    <w:p w14:paraId="2DDD3CD3" w14:textId="235570E3" w:rsidR="00085C07" w:rsidRDefault="00085C07" w:rsidP="00085C07">
      <w:pPr>
        <w:pStyle w:val="NormalWeb"/>
        <w:numPr>
          <w:ilvl w:val="0"/>
          <w:numId w:val="5"/>
        </w:numPr>
        <w:spacing w:before="0" w:beforeAutospacing="0" w:after="0" w:afterAutospacing="0"/>
        <w:textAlignment w:val="baseline"/>
        <w:rPr>
          <w:rFonts w:ascii="Garamond" w:hAnsi="Garamond"/>
          <w:color w:val="000000"/>
          <w:sz w:val="22"/>
          <w:szCs w:val="22"/>
        </w:rPr>
      </w:pPr>
      <w:r>
        <w:rPr>
          <w:rFonts w:ascii="Garamond" w:hAnsi="Garamond"/>
          <w:color w:val="000000"/>
          <w:sz w:val="22"/>
          <w:szCs w:val="22"/>
        </w:rPr>
        <w:t>Examine the relationships between remotely</w:t>
      </w:r>
      <w:r w:rsidR="00073173">
        <w:rPr>
          <w:rFonts w:ascii="Garamond" w:hAnsi="Garamond"/>
          <w:color w:val="000000"/>
          <w:sz w:val="22"/>
          <w:szCs w:val="22"/>
        </w:rPr>
        <w:t xml:space="preserve"> </w:t>
      </w:r>
      <w:r>
        <w:rPr>
          <w:rFonts w:ascii="Garamond" w:hAnsi="Garamond"/>
          <w:color w:val="000000"/>
          <w:sz w:val="22"/>
          <w:szCs w:val="22"/>
        </w:rPr>
        <w:t>sensed environmental parameters and the distribution of tick-borne illnesses</w:t>
      </w:r>
    </w:p>
    <w:p w14:paraId="6FFE9790" w14:textId="1FD87667" w:rsidR="008F2A72" w:rsidRPr="00085C07" w:rsidRDefault="00085C07" w:rsidP="00085C07">
      <w:pPr>
        <w:pStyle w:val="ListParagraph"/>
        <w:numPr>
          <w:ilvl w:val="0"/>
          <w:numId w:val="5"/>
        </w:numPr>
        <w:rPr>
          <w:rFonts w:ascii="Times New Roman" w:eastAsia="Times New Roman" w:hAnsi="Times New Roman"/>
          <w:sz w:val="24"/>
          <w:szCs w:val="24"/>
          <w:lang w:eastAsia="zh-CN"/>
        </w:rPr>
      </w:pPr>
      <w:r w:rsidRPr="00085C07">
        <w:rPr>
          <w:rFonts w:ascii="Garamond" w:eastAsia="Times New Roman" w:hAnsi="Garamond"/>
          <w:color w:val="000000"/>
          <w:lang w:eastAsia="zh-CN"/>
        </w:rPr>
        <w:t>Improve public awareness of high disease risk locations</w:t>
      </w:r>
      <w:r w:rsidR="00073173">
        <w:rPr>
          <w:rFonts w:ascii="Garamond" w:eastAsia="Times New Roman" w:hAnsi="Garamond"/>
          <w:color w:val="000000"/>
          <w:lang w:eastAsia="zh-CN"/>
        </w:rPr>
        <w:t xml:space="preserve"> </w:t>
      </w:r>
      <w:r w:rsidRPr="00085C07">
        <w:rPr>
          <w:rFonts w:ascii="Garamond" w:eastAsia="Times New Roman" w:hAnsi="Garamond"/>
          <w:color w:val="000000"/>
          <w:lang w:eastAsia="zh-CN"/>
        </w:rPr>
        <w:t xml:space="preserve">while </w:t>
      </w:r>
      <w:r w:rsidR="00073173">
        <w:rPr>
          <w:rFonts w:ascii="Garamond" w:eastAsia="Times New Roman" w:hAnsi="Garamond"/>
          <w:color w:val="000000"/>
          <w:lang w:eastAsia="zh-CN"/>
        </w:rPr>
        <w:t xml:space="preserve">also </w:t>
      </w:r>
      <w:r w:rsidRPr="00085C07">
        <w:rPr>
          <w:rFonts w:ascii="Garamond" w:eastAsia="Times New Roman" w:hAnsi="Garamond"/>
          <w:color w:val="000000"/>
          <w:lang w:eastAsia="zh-CN"/>
        </w:rPr>
        <w:t>informing future research related to tick-borne illness mitigation efforts</w:t>
      </w:r>
    </w:p>
    <w:p w14:paraId="346D8347" w14:textId="77777777" w:rsidR="008F2A72" w:rsidRPr="00CE4561" w:rsidRDefault="008F2A72" w:rsidP="008B3821">
      <w:pPr>
        <w:rPr>
          <w:rFonts w:ascii="Garamond" w:hAnsi="Garamond"/>
        </w:rPr>
      </w:pPr>
    </w:p>
    <w:p w14:paraId="07D5EB77" w14:textId="77777777" w:rsidR="00CD0433" w:rsidRPr="00CE4561" w:rsidRDefault="00CD0433" w:rsidP="00CD0433">
      <w:pPr>
        <w:pBdr>
          <w:bottom w:val="single" w:sz="4" w:space="1" w:color="auto"/>
        </w:pBdr>
        <w:rPr>
          <w:rFonts w:ascii="Garamond" w:hAnsi="Garamond"/>
          <w:b/>
        </w:rPr>
      </w:pPr>
      <w:r w:rsidRPr="00CE4561">
        <w:rPr>
          <w:rFonts w:ascii="Garamond" w:hAnsi="Garamond"/>
          <w:b/>
        </w:rPr>
        <w:t>Partner Overview</w:t>
      </w:r>
    </w:p>
    <w:p w14:paraId="34B6E1B7" w14:textId="005FEB00" w:rsidR="00D12F5B" w:rsidRPr="00CE4561" w:rsidRDefault="00A44DD0" w:rsidP="00D12F5B">
      <w:pPr>
        <w:rPr>
          <w:rFonts w:ascii="Garamond" w:hAnsi="Garamond"/>
          <w:b/>
          <w:i/>
        </w:rPr>
      </w:pPr>
      <w:r w:rsidRPr="00CE4561">
        <w:rPr>
          <w:rFonts w:ascii="Garamond" w:hAnsi="Garamond"/>
          <w:b/>
          <w:i/>
        </w:rPr>
        <w:t>Partner</w:t>
      </w:r>
      <w:r w:rsidR="00835C04" w:rsidRPr="00CE4561">
        <w:rPr>
          <w:rFonts w:ascii="Garamond" w:hAnsi="Garamond"/>
          <w:b/>
          <w:i/>
        </w:rPr>
        <w:t xml:space="preserve"> Organizations</w:t>
      </w:r>
      <w:r w:rsidR="00D12F5B" w:rsidRPr="00CE4561">
        <w:rPr>
          <w:rFonts w:ascii="Garamond" w:hAnsi="Garamond"/>
          <w:b/>
          <w:i/>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CE4561" w14:paraId="4EEA7B0E" w14:textId="77777777" w:rsidTr="00773F14">
        <w:tc>
          <w:tcPr>
            <w:tcW w:w="3263" w:type="dxa"/>
            <w:shd w:val="clear" w:color="auto" w:fill="31849B" w:themeFill="accent5" w:themeFillShade="BF"/>
            <w:vAlign w:val="center"/>
          </w:tcPr>
          <w:p w14:paraId="66FDE6C5"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Partner Type</w:t>
            </w:r>
          </w:p>
        </w:tc>
        <w:tc>
          <w:tcPr>
            <w:tcW w:w="1170" w:type="dxa"/>
            <w:shd w:val="clear" w:color="auto" w:fill="31849B" w:themeFill="accent5" w:themeFillShade="BF"/>
            <w:vAlign w:val="center"/>
          </w:tcPr>
          <w:p w14:paraId="77BDFEF2"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Boundary Org?</w:t>
            </w:r>
          </w:p>
        </w:tc>
      </w:tr>
      <w:tr w:rsidR="006804AC" w:rsidRPr="00CE4561" w14:paraId="5D470CD2" w14:textId="77777777" w:rsidTr="00773F14">
        <w:tc>
          <w:tcPr>
            <w:tcW w:w="3263" w:type="dxa"/>
          </w:tcPr>
          <w:p w14:paraId="147FACB8" w14:textId="3944DCBE" w:rsidR="006804AC" w:rsidRPr="00085C07" w:rsidRDefault="00085C07" w:rsidP="00E3738F">
            <w:pPr>
              <w:rPr>
                <w:rFonts w:ascii="Times New Roman" w:eastAsia="Times New Roman" w:hAnsi="Times New Roman"/>
                <w:sz w:val="24"/>
                <w:szCs w:val="24"/>
                <w:lang w:eastAsia="zh-CN"/>
              </w:rPr>
            </w:pPr>
            <w:r w:rsidRPr="00085C07">
              <w:rPr>
                <w:rFonts w:ascii="Garamond" w:eastAsia="Times New Roman" w:hAnsi="Garamond"/>
                <w:b/>
                <w:bCs/>
                <w:color w:val="000000"/>
                <w:lang w:eastAsia="zh-CN"/>
              </w:rPr>
              <w:t>Maine Medical Center Research Institute, Lyme &amp; Vector</w:t>
            </w:r>
            <w:r w:rsidR="00CE4D73">
              <w:rPr>
                <w:rFonts w:ascii="Garamond" w:eastAsia="Times New Roman" w:hAnsi="Garamond"/>
                <w:b/>
                <w:bCs/>
                <w:color w:val="000000"/>
                <w:lang w:eastAsia="zh-CN"/>
              </w:rPr>
              <w:t>-</w:t>
            </w:r>
            <w:r w:rsidRPr="00085C07">
              <w:rPr>
                <w:rFonts w:ascii="Garamond" w:eastAsia="Times New Roman" w:hAnsi="Garamond"/>
                <w:b/>
                <w:bCs/>
                <w:color w:val="000000"/>
                <w:lang w:eastAsia="zh-CN"/>
              </w:rPr>
              <w:t>Borne</w:t>
            </w:r>
            <w:r w:rsidR="00CE4D73">
              <w:rPr>
                <w:rFonts w:ascii="Garamond" w:eastAsia="Times New Roman" w:hAnsi="Garamond"/>
                <w:b/>
                <w:bCs/>
                <w:color w:val="000000"/>
                <w:lang w:eastAsia="zh-CN"/>
              </w:rPr>
              <w:t xml:space="preserve"> </w:t>
            </w:r>
            <w:r w:rsidRPr="00085C07">
              <w:rPr>
                <w:rFonts w:ascii="Garamond" w:eastAsia="Times New Roman" w:hAnsi="Garamond"/>
                <w:b/>
                <w:bCs/>
                <w:color w:val="000000"/>
                <w:lang w:eastAsia="zh-CN"/>
              </w:rPr>
              <w:t>Disease Laboratory</w:t>
            </w:r>
          </w:p>
        </w:tc>
        <w:tc>
          <w:tcPr>
            <w:tcW w:w="3487" w:type="dxa"/>
          </w:tcPr>
          <w:p w14:paraId="0111C027" w14:textId="349E767E" w:rsidR="006804AC" w:rsidRPr="00085C07" w:rsidRDefault="00085C07" w:rsidP="00AF7502">
            <w:pPr>
              <w:rPr>
                <w:rFonts w:ascii="Times New Roman" w:eastAsia="Times New Roman" w:hAnsi="Times New Roman"/>
                <w:sz w:val="24"/>
                <w:szCs w:val="24"/>
                <w:lang w:eastAsia="zh-CN"/>
              </w:rPr>
            </w:pPr>
            <w:r w:rsidRPr="00085C07">
              <w:rPr>
                <w:rFonts w:ascii="Garamond" w:eastAsia="Times New Roman" w:hAnsi="Garamond"/>
                <w:color w:val="000000"/>
                <w:lang w:eastAsia="zh-CN"/>
              </w:rPr>
              <w:t>Chuck Lubelczyk, Field Biologist; Dr. Rob Smith, Director and Co-Founder</w:t>
            </w:r>
            <w:r w:rsidR="0081435A">
              <w:rPr>
                <w:rFonts w:ascii="Garamond" w:eastAsia="Times New Roman" w:hAnsi="Garamond"/>
                <w:color w:val="000000"/>
                <w:lang w:eastAsia="zh-CN"/>
              </w:rPr>
              <w:t xml:space="preserve">; Dr. Susan Elias, </w:t>
            </w:r>
            <w:r w:rsidR="00EC5162">
              <w:rPr>
                <w:rFonts w:ascii="Garamond" w:eastAsia="Times New Roman" w:hAnsi="Garamond"/>
                <w:color w:val="000000"/>
                <w:lang w:eastAsia="zh-CN"/>
              </w:rPr>
              <w:t>Staff Scientist</w:t>
            </w:r>
            <w:r w:rsidR="0081435A">
              <w:rPr>
                <w:rFonts w:ascii="Garamond" w:eastAsia="Times New Roman" w:hAnsi="Garamond"/>
                <w:color w:val="000000"/>
                <w:lang w:eastAsia="zh-CN"/>
              </w:rPr>
              <w:t xml:space="preserve"> </w:t>
            </w:r>
          </w:p>
        </w:tc>
        <w:tc>
          <w:tcPr>
            <w:tcW w:w="1440" w:type="dxa"/>
          </w:tcPr>
          <w:p w14:paraId="21053937" w14:textId="49F56FE4" w:rsidR="006804AC" w:rsidRPr="00CE4561" w:rsidRDefault="00CB6407" w:rsidP="00E3738F">
            <w:pPr>
              <w:rPr>
                <w:rFonts w:ascii="Garamond" w:hAnsi="Garamond"/>
              </w:rPr>
            </w:pPr>
            <w:r w:rsidRPr="00CE4561">
              <w:rPr>
                <w:rFonts w:ascii="Garamond" w:hAnsi="Garamond"/>
              </w:rPr>
              <w:t xml:space="preserve">End </w:t>
            </w:r>
            <w:r w:rsidR="009E4CFF" w:rsidRPr="00CE4561">
              <w:rPr>
                <w:rFonts w:ascii="Garamond" w:hAnsi="Garamond"/>
              </w:rPr>
              <w:t>User</w:t>
            </w:r>
          </w:p>
        </w:tc>
        <w:tc>
          <w:tcPr>
            <w:tcW w:w="1170" w:type="dxa"/>
          </w:tcPr>
          <w:p w14:paraId="6070AA6D" w14:textId="1BF4D1FB" w:rsidR="006804AC" w:rsidRPr="00CE4561" w:rsidRDefault="006804AC" w:rsidP="00E3738F">
            <w:pPr>
              <w:rPr>
                <w:rFonts w:ascii="Garamond" w:hAnsi="Garamond"/>
              </w:rPr>
            </w:pPr>
            <w:r w:rsidRPr="00CE4561">
              <w:rPr>
                <w:rFonts w:ascii="Garamond" w:hAnsi="Garamond"/>
              </w:rPr>
              <w:t>Yes</w:t>
            </w:r>
          </w:p>
        </w:tc>
      </w:tr>
      <w:tr w:rsidR="00AF7502" w:rsidRPr="00CE4561" w14:paraId="53273AE4" w14:textId="77777777" w:rsidTr="00773F14">
        <w:tc>
          <w:tcPr>
            <w:tcW w:w="3263" w:type="dxa"/>
          </w:tcPr>
          <w:p w14:paraId="3C49919A" w14:textId="230B0CEE" w:rsidR="00AF7502" w:rsidRPr="00AF7502" w:rsidRDefault="00AF7502" w:rsidP="00E3738F">
            <w:pPr>
              <w:rPr>
                <w:rFonts w:ascii="Garamond" w:eastAsia="Times New Roman" w:hAnsi="Garamond"/>
                <w:b/>
                <w:bCs/>
                <w:color w:val="000000"/>
                <w:lang w:eastAsia="zh-CN"/>
              </w:rPr>
            </w:pPr>
            <w:r>
              <w:rPr>
                <w:rFonts w:ascii="Garamond" w:eastAsia="Times New Roman" w:hAnsi="Garamond"/>
                <w:b/>
                <w:bCs/>
                <w:color w:val="000000"/>
                <w:lang w:eastAsia="zh-CN"/>
              </w:rPr>
              <w:t xml:space="preserve">Maine Vector-Borne Disease Working Group </w:t>
            </w:r>
          </w:p>
        </w:tc>
        <w:tc>
          <w:tcPr>
            <w:tcW w:w="3487" w:type="dxa"/>
          </w:tcPr>
          <w:p w14:paraId="6D63898C" w14:textId="2FE8112E" w:rsidR="00AF7502" w:rsidRPr="00085C07" w:rsidRDefault="00AF7502" w:rsidP="00E3738F">
            <w:pPr>
              <w:rPr>
                <w:rFonts w:ascii="Garamond" w:eastAsia="Times New Roman" w:hAnsi="Garamond"/>
                <w:color w:val="000000"/>
                <w:lang w:eastAsia="zh-CN"/>
              </w:rPr>
            </w:pPr>
            <w:r>
              <w:rPr>
                <w:rFonts w:ascii="Garamond" w:eastAsia="Times New Roman" w:hAnsi="Garamond"/>
                <w:color w:val="000000"/>
                <w:lang w:eastAsia="zh-CN"/>
              </w:rPr>
              <w:t xml:space="preserve">Dr. </w:t>
            </w:r>
            <w:r w:rsidRPr="00085C07">
              <w:rPr>
                <w:rFonts w:ascii="Garamond" w:eastAsia="Times New Roman" w:hAnsi="Garamond"/>
                <w:color w:val="000000"/>
                <w:lang w:eastAsia="zh-CN"/>
              </w:rPr>
              <w:t xml:space="preserve">Susan Elias, </w:t>
            </w:r>
            <w:r w:rsidR="00EC5162">
              <w:rPr>
                <w:rFonts w:ascii="Garamond" w:eastAsia="Times New Roman" w:hAnsi="Garamond"/>
                <w:color w:val="000000"/>
                <w:lang w:eastAsia="zh-CN"/>
              </w:rPr>
              <w:t>Staff Scientist</w:t>
            </w:r>
          </w:p>
        </w:tc>
        <w:tc>
          <w:tcPr>
            <w:tcW w:w="1440" w:type="dxa"/>
          </w:tcPr>
          <w:p w14:paraId="1EA0C070" w14:textId="0AAB98FC" w:rsidR="00AF7502" w:rsidRPr="00CE4561" w:rsidRDefault="00A14E39" w:rsidP="00E3738F">
            <w:pPr>
              <w:rPr>
                <w:rFonts w:ascii="Garamond" w:hAnsi="Garamond"/>
              </w:rPr>
            </w:pPr>
            <w:r>
              <w:rPr>
                <w:rFonts w:ascii="Garamond" w:hAnsi="Garamond"/>
              </w:rPr>
              <w:t>End User</w:t>
            </w:r>
          </w:p>
        </w:tc>
        <w:tc>
          <w:tcPr>
            <w:tcW w:w="1170" w:type="dxa"/>
          </w:tcPr>
          <w:p w14:paraId="180356D7" w14:textId="7418BA8F" w:rsidR="00AF7502" w:rsidRPr="00CE4561" w:rsidRDefault="00A14E39" w:rsidP="00E3738F">
            <w:pPr>
              <w:rPr>
                <w:rFonts w:ascii="Garamond" w:hAnsi="Garamond"/>
              </w:rPr>
            </w:pPr>
            <w:r>
              <w:rPr>
                <w:rFonts w:ascii="Garamond" w:hAnsi="Garamond"/>
              </w:rPr>
              <w:t>Yes</w:t>
            </w:r>
          </w:p>
        </w:tc>
      </w:tr>
      <w:tr w:rsidR="006804AC" w:rsidRPr="00CE4561" w14:paraId="3CC8ABAF" w14:textId="77777777" w:rsidTr="00773F14">
        <w:tc>
          <w:tcPr>
            <w:tcW w:w="3263" w:type="dxa"/>
          </w:tcPr>
          <w:p w14:paraId="09C3C822" w14:textId="0017197F" w:rsidR="006804AC" w:rsidRPr="00085C07" w:rsidRDefault="00085C07" w:rsidP="00E3738F">
            <w:pPr>
              <w:rPr>
                <w:rFonts w:ascii="Times New Roman" w:eastAsia="Times New Roman" w:hAnsi="Times New Roman"/>
                <w:sz w:val="24"/>
                <w:szCs w:val="24"/>
                <w:lang w:eastAsia="zh-CN"/>
              </w:rPr>
            </w:pPr>
            <w:r w:rsidRPr="00085C07">
              <w:rPr>
                <w:rFonts w:ascii="Garamond" w:eastAsia="Times New Roman" w:hAnsi="Garamond"/>
                <w:b/>
                <w:bCs/>
                <w:color w:val="000000"/>
                <w:lang w:eastAsia="zh-CN"/>
              </w:rPr>
              <w:t>Bigelow Laboratory for Ocean Sciences</w:t>
            </w:r>
          </w:p>
        </w:tc>
        <w:tc>
          <w:tcPr>
            <w:tcW w:w="3487" w:type="dxa"/>
          </w:tcPr>
          <w:p w14:paraId="36E16CC9" w14:textId="15EA98AB" w:rsidR="006804AC" w:rsidRPr="00085C07" w:rsidRDefault="00085C07" w:rsidP="00E3738F">
            <w:pPr>
              <w:rPr>
                <w:rFonts w:ascii="Times New Roman" w:eastAsia="Times New Roman" w:hAnsi="Times New Roman"/>
                <w:sz w:val="24"/>
                <w:szCs w:val="24"/>
                <w:lang w:eastAsia="zh-CN"/>
              </w:rPr>
            </w:pPr>
            <w:r w:rsidRPr="00085C07">
              <w:rPr>
                <w:rFonts w:ascii="Garamond" w:eastAsia="Times New Roman" w:hAnsi="Garamond"/>
                <w:color w:val="000000"/>
                <w:lang w:eastAsia="zh-CN"/>
              </w:rPr>
              <w:t>Dr. Nick Record</w:t>
            </w:r>
            <w:r w:rsidR="00DB4C93">
              <w:rPr>
                <w:rFonts w:ascii="Garamond" w:eastAsia="Times New Roman" w:hAnsi="Garamond"/>
                <w:color w:val="000000"/>
                <w:lang w:eastAsia="zh-CN"/>
              </w:rPr>
              <w:t>, Senior Research Scientist</w:t>
            </w:r>
          </w:p>
        </w:tc>
        <w:tc>
          <w:tcPr>
            <w:tcW w:w="1440" w:type="dxa"/>
          </w:tcPr>
          <w:p w14:paraId="011729D9" w14:textId="77777777" w:rsidR="006804AC" w:rsidRPr="00CE4561" w:rsidRDefault="009E4CFF" w:rsidP="00E3738F">
            <w:pPr>
              <w:rPr>
                <w:rFonts w:ascii="Garamond" w:hAnsi="Garamond"/>
              </w:rPr>
            </w:pPr>
            <w:r w:rsidRPr="00CE4561">
              <w:rPr>
                <w:rFonts w:ascii="Garamond" w:hAnsi="Garamond"/>
              </w:rPr>
              <w:t>Collaborator</w:t>
            </w:r>
          </w:p>
        </w:tc>
        <w:tc>
          <w:tcPr>
            <w:tcW w:w="1170" w:type="dxa"/>
          </w:tcPr>
          <w:p w14:paraId="70AD209A" w14:textId="77777777" w:rsidR="006804AC" w:rsidRPr="00CE4561" w:rsidRDefault="006804AC" w:rsidP="00E3738F">
            <w:pPr>
              <w:rPr>
                <w:rFonts w:ascii="Garamond" w:hAnsi="Garamond"/>
              </w:rPr>
            </w:pPr>
            <w:r w:rsidRPr="00CE4561">
              <w:rPr>
                <w:rFonts w:ascii="Garamond" w:hAnsi="Garamond"/>
              </w:rPr>
              <w:t>No</w:t>
            </w:r>
          </w:p>
        </w:tc>
      </w:tr>
    </w:tbl>
    <w:p w14:paraId="77D4BCBD" w14:textId="77777777" w:rsidR="00CD0433" w:rsidRPr="00CE4561" w:rsidRDefault="00CD0433" w:rsidP="00CD0433">
      <w:pPr>
        <w:rPr>
          <w:rFonts w:ascii="Garamond" w:hAnsi="Garamond"/>
        </w:rPr>
      </w:pPr>
    </w:p>
    <w:p w14:paraId="00FC030F" w14:textId="6FAE7634" w:rsidR="00CB6407" w:rsidRPr="00CE4561" w:rsidRDefault="005F06E5" w:rsidP="00CB6407">
      <w:pPr>
        <w:rPr>
          <w:rFonts w:ascii="Garamond" w:hAnsi="Garamond" w:cs="Arial"/>
          <w:b/>
          <w:i/>
        </w:rPr>
      </w:pPr>
      <w:r w:rsidRPr="00CE4561">
        <w:rPr>
          <w:rFonts w:ascii="Garamond" w:hAnsi="Garamond" w:cs="Arial"/>
          <w:b/>
          <w:i/>
        </w:rPr>
        <w:t>Decision-</w:t>
      </w:r>
      <w:r w:rsidR="00CB6407" w:rsidRPr="00CE4561">
        <w:rPr>
          <w:rFonts w:ascii="Garamond" w:hAnsi="Garamond" w:cs="Arial"/>
          <w:b/>
          <w:i/>
        </w:rPr>
        <w:t>Making Practices &amp; Policies:</w:t>
      </w:r>
    </w:p>
    <w:p w14:paraId="21E4BC78" w14:textId="21D53E44" w:rsidR="00085C07" w:rsidRPr="00085C07" w:rsidRDefault="00085C07" w:rsidP="00085C07">
      <w:pPr>
        <w:rPr>
          <w:rFonts w:ascii="Times New Roman" w:eastAsia="Times New Roman" w:hAnsi="Times New Roman"/>
          <w:sz w:val="24"/>
          <w:szCs w:val="24"/>
          <w:lang w:eastAsia="zh-CN"/>
        </w:rPr>
      </w:pPr>
      <w:r w:rsidRPr="00085C07">
        <w:rPr>
          <w:rFonts w:ascii="Garamond" w:eastAsia="Times New Roman" w:hAnsi="Garamond"/>
          <w:color w:val="000000"/>
          <w:lang w:eastAsia="zh-CN"/>
        </w:rPr>
        <w:t xml:space="preserve">The Maine Medical Center Research Institute (MMCRI) monitors the geography of tick-borne illness risk, researches ways to mitigate tick encounters, and conducts public health outreach to inform community members about what steps they can take to avoid tick-borne illness. The organization’s research and outreach efforts are completed in partnership with government and academic institutions. </w:t>
      </w:r>
      <w:r w:rsidR="004C7DCB">
        <w:rPr>
          <w:rFonts w:ascii="Garamond" w:eastAsia="Times New Roman" w:hAnsi="Garamond"/>
          <w:color w:val="000000"/>
          <w:lang w:eastAsia="zh-CN"/>
        </w:rPr>
        <w:t xml:space="preserve">The Maine Vector-Borne Disease Working Group is a consortium of researchers and public health officials </w:t>
      </w:r>
      <w:r w:rsidR="004F13CC">
        <w:rPr>
          <w:rFonts w:ascii="Garamond" w:eastAsia="Times New Roman" w:hAnsi="Garamond"/>
          <w:color w:val="000000"/>
          <w:lang w:eastAsia="zh-CN"/>
        </w:rPr>
        <w:t>who</w:t>
      </w:r>
      <w:r w:rsidR="004C7DCB">
        <w:rPr>
          <w:rFonts w:ascii="Garamond" w:eastAsia="Times New Roman" w:hAnsi="Garamond"/>
          <w:color w:val="000000"/>
          <w:lang w:eastAsia="zh-CN"/>
        </w:rPr>
        <w:t xml:space="preserve"> leverage the resources of their organizations together to more holistically examine tick-borne illness in the State of Maine. D</w:t>
      </w:r>
      <w:r w:rsidRPr="00085C07">
        <w:rPr>
          <w:rFonts w:ascii="Garamond" w:eastAsia="Times New Roman" w:hAnsi="Garamond"/>
          <w:color w:val="000000"/>
          <w:lang w:eastAsia="zh-CN"/>
        </w:rPr>
        <w:t xml:space="preserve">isease risk communicated to partner organizations and community members is completed predominantly with </w:t>
      </w:r>
      <w:r w:rsidRPr="00085C07">
        <w:rPr>
          <w:rFonts w:ascii="Garamond" w:eastAsia="Times New Roman" w:hAnsi="Garamond"/>
          <w:i/>
          <w:iCs/>
          <w:color w:val="000000"/>
          <w:lang w:eastAsia="zh-CN"/>
        </w:rPr>
        <w:t>in situ</w:t>
      </w:r>
      <w:r w:rsidRPr="00085C07">
        <w:rPr>
          <w:rFonts w:ascii="Garamond" w:eastAsia="Times New Roman" w:hAnsi="Garamond"/>
          <w:color w:val="000000"/>
          <w:lang w:eastAsia="zh-CN"/>
        </w:rPr>
        <w:t xml:space="preserve"> data. </w:t>
      </w:r>
      <w:r w:rsidR="00DB4C93">
        <w:rPr>
          <w:rFonts w:ascii="Garamond" w:eastAsia="Times New Roman" w:hAnsi="Garamond"/>
          <w:color w:val="000000"/>
          <w:lang w:eastAsia="zh-CN"/>
        </w:rPr>
        <w:t>MMCRI</w:t>
      </w:r>
      <w:r w:rsidRPr="00085C07">
        <w:rPr>
          <w:rFonts w:ascii="Garamond" w:eastAsia="Times New Roman" w:hAnsi="Garamond"/>
          <w:color w:val="000000"/>
          <w:lang w:eastAsia="zh-CN"/>
        </w:rPr>
        <w:t xml:space="preserve"> is familiar with spatial </w:t>
      </w:r>
      <w:r w:rsidR="00EB67EE" w:rsidRPr="00085C07">
        <w:rPr>
          <w:rFonts w:ascii="Garamond" w:eastAsia="Times New Roman" w:hAnsi="Garamond"/>
          <w:color w:val="000000"/>
          <w:lang w:eastAsia="zh-CN"/>
        </w:rPr>
        <w:t>analysis;</w:t>
      </w:r>
      <w:r w:rsidRPr="00085C07">
        <w:rPr>
          <w:rFonts w:ascii="Garamond" w:eastAsia="Times New Roman" w:hAnsi="Garamond"/>
          <w:color w:val="000000"/>
          <w:lang w:eastAsia="zh-CN"/>
        </w:rPr>
        <w:t xml:space="preserve"> however, remote sensing is not currently involved in </w:t>
      </w:r>
      <w:r w:rsidR="00DB4C93">
        <w:rPr>
          <w:rFonts w:ascii="Garamond" w:eastAsia="Times New Roman" w:hAnsi="Garamond"/>
          <w:color w:val="000000"/>
          <w:lang w:eastAsia="zh-CN"/>
        </w:rPr>
        <w:t xml:space="preserve">its </w:t>
      </w:r>
      <w:r w:rsidRPr="00085C07">
        <w:rPr>
          <w:rFonts w:ascii="Garamond" w:eastAsia="Times New Roman" w:hAnsi="Garamond"/>
          <w:color w:val="000000"/>
          <w:lang w:eastAsia="zh-CN"/>
        </w:rPr>
        <w:t>decision-making practices</w:t>
      </w:r>
      <w:r>
        <w:rPr>
          <w:rFonts w:ascii="Garamond" w:eastAsia="Times New Roman" w:hAnsi="Garamond"/>
          <w:color w:val="000000"/>
          <w:lang w:eastAsia="zh-CN"/>
        </w:rPr>
        <w:t>.</w:t>
      </w:r>
    </w:p>
    <w:p w14:paraId="17B3A381" w14:textId="77777777" w:rsidR="00CA0EED" w:rsidRPr="00CE4561" w:rsidRDefault="00CA0EED" w:rsidP="00CA0EED">
      <w:pPr>
        <w:rPr>
          <w:rFonts w:ascii="Garamond" w:hAnsi="Garamond"/>
        </w:rPr>
      </w:pPr>
    </w:p>
    <w:p w14:paraId="08DEF88A" w14:textId="09C5C1CD" w:rsidR="00CB6407" w:rsidRPr="00CE4561" w:rsidRDefault="00CB6407" w:rsidP="00CB6407">
      <w:pPr>
        <w:rPr>
          <w:rFonts w:ascii="Garamond" w:hAnsi="Garamond" w:cs="Arial"/>
        </w:rPr>
      </w:pPr>
      <w:r w:rsidRPr="00CE4561">
        <w:rPr>
          <w:rFonts w:ascii="Garamond" w:hAnsi="Garamond" w:cs="Arial"/>
          <w:b/>
          <w:i/>
        </w:rPr>
        <w:t>Project Benefit to End User:</w:t>
      </w:r>
    </w:p>
    <w:p w14:paraId="6CF180A6" w14:textId="1B5BC245" w:rsidR="00CB6407" w:rsidRPr="00085C07" w:rsidRDefault="00085C07" w:rsidP="00CB6407">
      <w:pPr>
        <w:rPr>
          <w:rFonts w:ascii="Times New Roman" w:eastAsia="Times New Roman" w:hAnsi="Times New Roman"/>
          <w:sz w:val="24"/>
          <w:szCs w:val="24"/>
          <w:lang w:eastAsia="zh-CN"/>
        </w:rPr>
      </w:pPr>
      <w:r w:rsidRPr="00085C07">
        <w:rPr>
          <w:rFonts w:ascii="Garamond" w:eastAsia="Times New Roman" w:hAnsi="Garamond"/>
          <w:color w:val="000000"/>
          <w:lang w:eastAsia="zh-CN"/>
        </w:rPr>
        <w:t xml:space="preserve">An accurate land cover map and </w:t>
      </w:r>
      <w:r w:rsidR="00EF367A">
        <w:rPr>
          <w:rFonts w:ascii="Garamond" w:eastAsia="Times New Roman" w:hAnsi="Garamond"/>
          <w:color w:val="000000"/>
          <w:lang w:eastAsia="zh-CN"/>
        </w:rPr>
        <w:t>visualizations of</w:t>
      </w:r>
      <w:r w:rsidRPr="00085C07">
        <w:rPr>
          <w:rFonts w:ascii="Garamond" w:eastAsia="Times New Roman" w:hAnsi="Garamond"/>
          <w:color w:val="000000"/>
          <w:lang w:eastAsia="zh-CN"/>
        </w:rPr>
        <w:t xml:space="preserve"> tick-borne disease risk will allow for improved public awareness for areas </w:t>
      </w:r>
      <w:r w:rsidR="00EF367A">
        <w:rPr>
          <w:rFonts w:ascii="Garamond" w:eastAsia="Times New Roman" w:hAnsi="Garamond"/>
          <w:color w:val="000000"/>
          <w:lang w:eastAsia="zh-CN"/>
        </w:rPr>
        <w:t xml:space="preserve">conducive to </w:t>
      </w:r>
      <w:r w:rsidRPr="00085C07">
        <w:rPr>
          <w:rFonts w:ascii="Garamond" w:eastAsia="Times New Roman" w:hAnsi="Garamond"/>
          <w:color w:val="000000"/>
          <w:lang w:eastAsia="zh-CN"/>
        </w:rPr>
        <w:t xml:space="preserve">high tick abundance and disease risk. The time series </w:t>
      </w:r>
      <w:r w:rsidR="00EF367A">
        <w:rPr>
          <w:rFonts w:ascii="Garamond" w:eastAsia="Times New Roman" w:hAnsi="Garamond"/>
          <w:color w:val="000000"/>
          <w:lang w:eastAsia="zh-CN"/>
        </w:rPr>
        <w:t>tool</w:t>
      </w:r>
      <w:r w:rsidRPr="00085C07">
        <w:rPr>
          <w:rFonts w:ascii="Garamond" w:eastAsia="Times New Roman" w:hAnsi="Garamond"/>
          <w:color w:val="000000"/>
          <w:lang w:eastAsia="zh-CN"/>
        </w:rPr>
        <w:t xml:space="preserve"> will inform the end users</w:t>
      </w:r>
      <w:r w:rsidR="004F13CC">
        <w:rPr>
          <w:rFonts w:ascii="Garamond" w:eastAsia="Times New Roman" w:hAnsi="Garamond"/>
          <w:color w:val="000000"/>
          <w:lang w:eastAsia="zh-CN"/>
        </w:rPr>
        <w:t>’</w:t>
      </w:r>
      <w:r w:rsidRPr="00085C07">
        <w:rPr>
          <w:rFonts w:ascii="Garamond" w:eastAsia="Times New Roman" w:hAnsi="Garamond"/>
          <w:color w:val="000000"/>
          <w:lang w:eastAsia="zh-CN"/>
        </w:rPr>
        <w:t xml:space="preserve"> research related to the impact</w:t>
      </w:r>
      <w:r w:rsidR="00EF367A">
        <w:rPr>
          <w:rFonts w:ascii="Garamond" w:eastAsia="Times New Roman" w:hAnsi="Garamond"/>
          <w:color w:val="000000"/>
          <w:lang w:eastAsia="zh-CN"/>
        </w:rPr>
        <w:t>s</w:t>
      </w:r>
      <w:r w:rsidRPr="00085C07">
        <w:rPr>
          <w:rFonts w:ascii="Garamond" w:eastAsia="Times New Roman" w:hAnsi="Garamond"/>
          <w:color w:val="000000"/>
          <w:lang w:eastAsia="zh-CN"/>
        </w:rPr>
        <w:t xml:space="preserve"> of environmental parameters on tick distribution. These end products will ultimately save the end user</w:t>
      </w:r>
      <w:r w:rsidR="004F13CC">
        <w:rPr>
          <w:rFonts w:ascii="Garamond" w:eastAsia="Times New Roman" w:hAnsi="Garamond"/>
          <w:color w:val="000000"/>
          <w:lang w:eastAsia="zh-CN"/>
        </w:rPr>
        <w:t>s</w:t>
      </w:r>
      <w:r w:rsidRPr="00085C07">
        <w:rPr>
          <w:rFonts w:ascii="Garamond" w:eastAsia="Times New Roman" w:hAnsi="Garamond"/>
          <w:color w:val="000000"/>
          <w:lang w:eastAsia="zh-CN"/>
        </w:rPr>
        <w:t xml:space="preserve"> time, money, and resources that would be spent creating land classifications and attempting to utilize NASA Earth observation data products without the assistance of a </w:t>
      </w:r>
      <w:r w:rsidRPr="00085C07">
        <w:rPr>
          <w:rFonts w:ascii="Garamond" w:eastAsia="Times New Roman" w:hAnsi="Garamond"/>
          <w:color w:val="000000"/>
          <w:lang w:eastAsia="zh-CN"/>
        </w:rPr>
        <w:lastRenderedPageBreak/>
        <w:t>DEVELOP team. Overall, the end user</w:t>
      </w:r>
      <w:r w:rsidR="004F13CC">
        <w:rPr>
          <w:rFonts w:ascii="Garamond" w:eastAsia="Times New Roman" w:hAnsi="Garamond"/>
          <w:color w:val="000000"/>
          <w:lang w:eastAsia="zh-CN"/>
        </w:rPr>
        <w:t>s</w:t>
      </w:r>
      <w:r w:rsidRPr="00085C07">
        <w:rPr>
          <w:rFonts w:ascii="Garamond" w:eastAsia="Times New Roman" w:hAnsi="Garamond"/>
          <w:color w:val="000000"/>
          <w:lang w:eastAsia="zh-CN"/>
        </w:rPr>
        <w:t xml:space="preserve"> will use these tools to improve their current tick-borne illness mitigation efforts and explore further research options utilizing NASA Earth observations</w:t>
      </w:r>
      <w:r>
        <w:rPr>
          <w:rFonts w:ascii="Garamond" w:eastAsia="Times New Roman" w:hAnsi="Garamond"/>
          <w:color w:val="000000"/>
          <w:lang w:eastAsia="zh-CN"/>
        </w:rPr>
        <w:t>.</w:t>
      </w:r>
    </w:p>
    <w:p w14:paraId="1242BC45" w14:textId="77777777" w:rsidR="00C057E9" w:rsidRPr="00CE4561" w:rsidRDefault="00C057E9" w:rsidP="00C057E9">
      <w:pPr>
        <w:ind w:left="720" w:hanging="720"/>
        <w:rPr>
          <w:rFonts w:ascii="Garamond" w:hAnsi="Garamond"/>
        </w:rPr>
      </w:pPr>
    </w:p>
    <w:p w14:paraId="4C354B64" w14:textId="623E8C73" w:rsidR="00CD0433" w:rsidRPr="00CE4561" w:rsidRDefault="004D358F" w:rsidP="002E2D9E">
      <w:pPr>
        <w:pBdr>
          <w:bottom w:val="single" w:sz="4" w:space="1" w:color="auto"/>
        </w:pBdr>
        <w:rPr>
          <w:rFonts w:ascii="Garamond" w:hAnsi="Garamond"/>
          <w:b/>
        </w:rPr>
      </w:pPr>
      <w:r w:rsidRPr="00CE4561">
        <w:rPr>
          <w:rFonts w:ascii="Garamond" w:hAnsi="Garamond"/>
          <w:b/>
        </w:rPr>
        <w:t>Earth Observations &amp; End Products</w:t>
      </w:r>
      <w:r w:rsidR="00CB6407" w:rsidRPr="00CE4561">
        <w:rPr>
          <w:rFonts w:ascii="Garamond" w:hAnsi="Garamond"/>
          <w:b/>
        </w:rPr>
        <w:t xml:space="preserve"> </w:t>
      </w:r>
      <w:r w:rsidR="002E2D9E" w:rsidRPr="00CE4561">
        <w:rPr>
          <w:rFonts w:ascii="Garamond" w:hAnsi="Garamond"/>
          <w:b/>
        </w:rPr>
        <w:t>Overview</w:t>
      </w:r>
    </w:p>
    <w:p w14:paraId="339A2281" w14:textId="53CEA51D" w:rsidR="003D2EDF" w:rsidRPr="00CE4561" w:rsidRDefault="00735F70" w:rsidP="00782999">
      <w:pPr>
        <w:rPr>
          <w:rFonts w:ascii="Garamond" w:hAnsi="Garamond"/>
          <w:b/>
          <w:i/>
        </w:rPr>
      </w:pPr>
      <w:r w:rsidRPr="00CE4561">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CE4561" w14:paraId="1E59A37D" w14:textId="77777777" w:rsidTr="00773F14">
        <w:tc>
          <w:tcPr>
            <w:tcW w:w="2347" w:type="dxa"/>
            <w:shd w:val="clear" w:color="auto" w:fill="31849B" w:themeFill="accent5" w:themeFillShade="BF"/>
            <w:vAlign w:val="center"/>
          </w:tcPr>
          <w:p w14:paraId="3B2A8D46" w14:textId="77777777" w:rsidR="00B76BDC" w:rsidRPr="00CE4561" w:rsidRDefault="00B76BDC" w:rsidP="00E3738F">
            <w:pPr>
              <w:jc w:val="center"/>
              <w:rPr>
                <w:rFonts w:ascii="Garamond" w:hAnsi="Garamond"/>
                <w:b/>
                <w:bCs/>
                <w:color w:val="FFFFFF"/>
              </w:rPr>
            </w:pPr>
            <w:r w:rsidRPr="00CE4561">
              <w:rPr>
                <w:rFonts w:ascii="Garamond" w:hAnsi="Garamond"/>
                <w:b/>
                <w:bCs/>
                <w:color w:val="FFFFFF"/>
              </w:rPr>
              <w:t>Platform</w:t>
            </w:r>
            <w:r w:rsidR="00D3192F" w:rsidRPr="00CE4561">
              <w:rPr>
                <w:rFonts w:ascii="Garamond" w:hAnsi="Garamond"/>
                <w:b/>
                <w:bCs/>
                <w:color w:val="FFFFFF"/>
              </w:rPr>
              <w:t xml:space="preserve"> &amp; Sensor</w:t>
            </w:r>
          </w:p>
        </w:tc>
        <w:tc>
          <w:tcPr>
            <w:tcW w:w="2411" w:type="dxa"/>
            <w:shd w:val="clear" w:color="auto" w:fill="31849B" w:themeFill="accent5" w:themeFillShade="BF"/>
            <w:vAlign w:val="center"/>
          </w:tcPr>
          <w:p w14:paraId="6A7A8B2C" w14:textId="7AC14CB0" w:rsidR="00B76BDC" w:rsidRPr="00CE4561" w:rsidRDefault="00D3192F" w:rsidP="00E3738F">
            <w:pPr>
              <w:jc w:val="center"/>
              <w:rPr>
                <w:rFonts w:ascii="Garamond" w:hAnsi="Garamond"/>
                <w:b/>
                <w:bCs/>
                <w:color w:val="FFFFFF"/>
              </w:rPr>
            </w:pPr>
            <w:r w:rsidRPr="00CE4561">
              <w:rPr>
                <w:rFonts w:ascii="Garamond" w:hAnsi="Garamond"/>
                <w:b/>
                <w:bCs/>
                <w:color w:val="FFFFFF"/>
              </w:rPr>
              <w:t>Parameters</w:t>
            </w:r>
          </w:p>
        </w:tc>
        <w:tc>
          <w:tcPr>
            <w:tcW w:w="4597" w:type="dxa"/>
            <w:shd w:val="clear" w:color="auto" w:fill="31849B" w:themeFill="accent5" w:themeFillShade="BF"/>
            <w:vAlign w:val="center"/>
          </w:tcPr>
          <w:p w14:paraId="7A3A0187" w14:textId="77777777" w:rsidR="00B76BDC" w:rsidRPr="00CE4561" w:rsidRDefault="00D3192F" w:rsidP="00E3738F">
            <w:pPr>
              <w:jc w:val="center"/>
              <w:rPr>
                <w:rFonts w:ascii="Garamond" w:hAnsi="Garamond"/>
                <w:b/>
                <w:bCs/>
                <w:color w:val="FFFFFF"/>
              </w:rPr>
            </w:pPr>
            <w:r w:rsidRPr="00CE4561">
              <w:rPr>
                <w:rFonts w:ascii="Garamond" w:hAnsi="Garamond"/>
                <w:b/>
                <w:bCs/>
                <w:color w:val="FFFFFF"/>
              </w:rPr>
              <w:t>Use</w:t>
            </w:r>
          </w:p>
        </w:tc>
      </w:tr>
      <w:tr w:rsidR="00085C07" w:rsidRPr="00CE4561" w14:paraId="0E0361B2" w14:textId="77777777" w:rsidTr="00773F14">
        <w:tc>
          <w:tcPr>
            <w:tcW w:w="2347" w:type="dxa"/>
            <w:tcBorders>
              <w:bottom w:val="single" w:sz="4" w:space="0" w:color="auto"/>
            </w:tcBorders>
          </w:tcPr>
          <w:p w14:paraId="2C98A55F" w14:textId="32C7A95B" w:rsidR="00085C07" w:rsidRPr="00CE4561" w:rsidRDefault="00085C07" w:rsidP="00E3738F">
            <w:pPr>
              <w:rPr>
                <w:rFonts w:ascii="Garamond" w:hAnsi="Garamond"/>
                <w:b/>
                <w:bCs/>
              </w:rPr>
            </w:pPr>
            <w:r>
              <w:rPr>
                <w:rFonts w:ascii="Garamond" w:hAnsi="Garamond"/>
                <w:b/>
                <w:bCs/>
              </w:rPr>
              <w:t>Landsat 8 OLI</w:t>
            </w:r>
          </w:p>
        </w:tc>
        <w:tc>
          <w:tcPr>
            <w:tcW w:w="2411" w:type="dxa"/>
            <w:tcBorders>
              <w:bottom w:val="single" w:sz="4" w:space="0" w:color="auto"/>
            </w:tcBorders>
          </w:tcPr>
          <w:p w14:paraId="770D0AB8" w14:textId="04DF531D" w:rsidR="00085C07" w:rsidRPr="00CE4561" w:rsidRDefault="00085C07" w:rsidP="00E3738F">
            <w:pPr>
              <w:rPr>
                <w:rFonts w:ascii="Garamond" w:hAnsi="Garamond"/>
              </w:rPr>
            </w:pPr>
            <w:r>
              <w:rPr>
                <w:rFonts w:ascii="Garamond" w:hAnsi="Garamond"/>
              </w:rPr>
              <w:t xml:space="preserve">Surface </w:t>
            </w:r>
            <w:r w:rsidR="007F39B4">
              <w:rPr>
                <w:rFonts w:ascii="Garamond" w:hAnsi="Garamond"/>
              </w:rPr>
              <w:t>r</w:t>
            </w:r>
            <w:r>
              <w:rPr>
                <w:rFonts w:ascii="Garamond" w:hAnsi="Garamond"/>
              </w:rPr>
              <w:t>eflectance</w:t>
            </w:r>
          </w:p>
        </w:tc>
        <w:tc>
          <w:tcPr>
            <w:tcW w:w="4597" w:type="dxa"/>
            <w:tcBorders>
              <w:bottom w:val="single" w:sz="4" w:space="0" w:color="auto"/>
            </w:tcBorders>
          </w:tcPr>
          <w:p w14:paraId="4A61338C" w14:textId="3D3722D3" w:rsidR="00085C07" w:rsidRPr="00085C07" w:rsidRDefault="00085C07" w:rsidP="005F16D9">
            <w:pPr>
              <w:rPr>
                <w:rFonts w:ascii="Times New Roman" w:eastAsia="Times New Roman" w:hAnsi="Times New Roman"/>
                <w:sz w:val="24"/>
                <w:szCs w:val="24"/>
                <w:lang w:eastAsia="zh-CN"/>
              </w:rPr>
            </w:pPr>
            <w:r>
              <w:rPr>
                <w:rFonts w:ascii="Garamond" w:eastAsia="Times New Roman" w:hAnsi="Garamond"/>
                <w:color w:val="000000"/>
                <w:lang w:eastAsia="zh-CN"/>
              </w:rPr>
              <w:t xml:space="preserve">Landsat </w:t>
            </w:r>
            <w:r w:rsidRPr="00085C07">
              <w:rPr>
                <w:rFonts w:ascii="Garamond" w:eastAsia="Times New Roman" w:hAnsi="Garamond"/>
                <w:color w:val="000000"/>
                <w:lang w:eastAsia="zh-CN"/>
              </w:rPr>
              <w:t xml:space="preserve">8 </w:t>
            </w:r>
            <w:r w:rsidR="009F6388">
              <w:rPr>
                <w:rFonts w:ascii="Garamond" w:eastAsia="Times New Roman" w:hAnsi="Garamond"/>
                <w:color w:val="000000"/>
                <w:lang w:eastAsia="zh-CN"/>
              </w:rPr>
              <w:t>Operational Land Imager (</w:t>
            </w:r>
            <w:r w:rsidRPr="00085C07">
              <w:rPr>
                <w:rFonts w:ascii="Garamond" w:eastAsia="Times New Roman" w:hAnsi="Garamond"/>
                <w:color w:val="000000"/>
                <w:lang w:eastAsia="zh-CN"/>
              </w:rPr>
              <w:t>OLI</w:t>
            </w:r>
            <w:r w:rsidR="009F6388">
              <w:rPr>
                <w:rFonts w:ascii="Garamond" w:eastAsia="Times New Roman" w:hAnsi="Garamond"/>
                <w:color w:val="000000"/>
                <w:lang w:eastAsia="zh-CN"/>
              </w:rPr>
              <w:t>)</w:t>
            </w:r>
            <w:r w:rsidRPr="00085C07">
              <w:rPr>
                <w:rFonts w:ascii="Garamond" w:eastAsia="Times New Roman" w:hAnsi="Garamond"/>
                <w:color w:val="000000"/>
                <w:lang w:eastAsia="zh-CN"/>
              </w:rPr>
              <w:t xml:space="preserve"> data w</w:t>
            </w:r>
            <w:r w:rsidR="007F39B4">
              <w:rPr>
                <w:rFonts w:ascii="Garamond" w:eastAsia="Times New Roman" w:hAnsi="Garamond"/>
                <w:color w:val="000000"/>
                <w:lang w:eastAsia="zh-CN"/>
              </w:rPr>
              <w:t>ere</w:t>
            </w:r>
            <w:r w:rsidRPr="00085C07">
              <w:rPr>
                <w:rFonts w:ascii="Garamond" w:eastAsia="Times New Roman" w:hAnsi="Garamond"/>
                <w:color w:val="000000"/>
                <w:lang w:eastAsia="zh-CN"/>
              </w:rPr>
              <w:t xml:space="preserve"> used in order to complete land cover classifications for mapping </w:t>
            </w:r>
            <w:r w:rsidR="005F16D9">
              <w:rPr>
                <w:rFonts w:ascii="Garamond" w:eastAsia="Times New Roman" w:hAnsi="Garamond"/>
                <w:color w:val="000000"/>
                <w:lang w:eastAsia="zh-CN"/>
              </w:rPr>
              <w:t>Cumberland County</w:t>
            </w:r>
            <w:r>
              <w:rPr>
                <w:rFonts w:ascii="Garamond" w:eastAsia="Times New Roman" w:hAnsi="Garamond"/>
                <w:color w:val="000000"/>
                <w:lang w:eastAsia="zh-CN"/>
              </w:rPr>
              <w:t xml:space="preserve">. </w:t>
            </w:r>
          </w:p>
        </w:tc>
      </w:tr>
      <w:tr w:rsidR="00B76BDC" w:rsidRPr="00CE4561" w14:paraId="3D3DFEA5" w14:textId="77777777" w:rsidTr="00773F14">
        <w:tc>
          <w:tcPr>
            <w:tcW w:w="2347" w:type="dxa"/>
            <w:tcBorders>
              <w:bottom w:val="single" w:sz="4" w:space="0" w:color="auto"/>
            </w:tcBorders>
          </w:tcPr>
          <w:p w14:paraId="2E7A36AA" w14:textId="0FDEB8C5" w:rsidR="00B76BDC" w:rsidRPr="00CE4561" w:rsidRDefault="00B76BDC" w:rsidP="00E3738F">
            <w:pPr>
              <w:rPr>
                <w:rFonts w:ascii="Garamond" w:hAnsi="Garamond"/>
                <w:b/>
                <w:bCs/>
              </w:rPr>
            </w:pPr>
            <w:r w:rsidRPr="00CE4561">
              <w:rPr>
                <w:rFonts w:ascii="Garamond" w:hAnsi="Garamond"/>
                <w:b/>
                <w:bCs/>
              </w:rPr>
              <w:t>Terra</w:t>
            </w:r>
            <w:r w:rsidR="00D3192F" w:rsidRPr="00CE4561">
              <w:rPr>
                <w:rFonts w:ascii="Garamond" w:hAnsi="Garamond"/>
                <w:b/>
                <w:bCs/>
              </w:rPr>
              <w:t xml:space="preserve"> MODIS</w:t>
            </w:r>
          </w:p>
        </w:tc>
        <w:tc>
          <w:tcPr>
            <w:tcW w:w="2411" w:type="dxa"/>
            <w:tcBorders>
              <w:bottom w:val="single" w:sz="4" w:space="0" w:color="auto"/>
            </w:tcBorders>
          </w:tcPr>
          <w:p w14:paraId="218FF07A" w14:textId="32E786E4" w:rsidR="00B76BDC" w:rsidRPr="00CE4561" w:rsidRDefault="008D656F" w:rsidP="008D656F">
            <w:pPr>
              <w:rPr>
                <w:rFonts w:ascii="Garamond" w:hAnsi="Garamond"/>
              </w:rPr>
            </w:pPr>
            <w:r>
              <w:rPr>
                <w:rFonts w:ascii="Garamond" w:hAnsi="Garamond"/>
              </w:rPr>
              <w:t>Land surface temperature (LST)</w:t>
            </w:r>
            <w:r w:rsidR="00085C07">
              <w:rPr>
                <w:rFonts w:ascii="Garamond" w:hAnsi="Garamond"/>
              </w:rPr>
              <w:t xml:space="preserve"> </w:t>
            </w:r>
          </w:p>
        </w:tc>
        <w:tc>
          <w:tcPr>
            <w:tcW w:w="4597" w:type="dxa"/>
            <w:tcBorders>
              <w:bottom w:val="single" w:sz="4" w:space="0" w:color="auto"/>
            </w:tcBorders>
          </w:tcPr>
          <w:p w14:paraId="2A092E32" w14:textId="325ED836" w:rsidR="00B76BDC" w:rsidRPr="00085C07" w:rsidRDefault="00085C07" w:rsidP="00A23CA1">
            <w:pPr>
              <w:rPr>
                <w:rFonts w:ascii="Times New Roman" w:eastAsia="Times New Roman" w:hAnsi="Times New Roman"/>
                <w:sz w:val="24"/>
                <w:szCs w:val="24"/>
                <w:lang w:eastAsia="zh-CN"/>
              </w:rPr>
            </w:pPr>
            <w:r>
              <w:rPr>
                <w:rFonts w:ascii="Garamond" w:eastAsia="Times New Roman" w:hAnsi="Garamond"/>
                <w:color w:val="000000"/>
                <w:lang w:eastAsia="zh-CN"/>
              </w:rPr>
              <w:t xml:space="preserve">Terra </w:t>
            </w:r>
            <w:r w:rsidR="009F6388" w:rsidRPr="005A62F9">
              <w:rPr>
                <w:rFonts w:ascii="Garamond" w:eastAsia="Times New Roman" w:hAnsi="Garamond"/>
                <w:color w:val="000000"/>
                <w:lang w:eastAsia="zh-CN"/>
              </w:rPr>
              <w:t xml:space="preserve">Moderate Resolution Imaging Spectroradiometer </w:t>
            </w:r>
            <w:r w:rsidR="009F6388">
              <w:rPr>
                <w:rFonts w:ascii="Garamond" w:eastAsia="Times New Roman" w:hAnsi="Garamond"/>
                <w:color w:val="000000"/>
                <w:lang w:eastAsia="zh-CN"/>
              </w:rPr>
              <w:t>(</w:t>
            </w:r>
            <w:r w:rsidRPr="00085C07">
              <w:rPr>
                <w:rFonts w:ascii="Garamond" w:eastAsia="Times New Roman" w:hAnsi="Garamond"/>
                <w:color w:val="000000"/>
                <w:lang w:eastAsia="zh-CN"/>
              </w:rPr>
              <w:t>MODIS</w:t>
            </w:r>
            <w:r w:rsidR="009F6388">
              <w:rPr>
                <w:rFonts w:ascii="Garamond" w:eastAsia="Times New Roman" w:hAnsi="Garamond"/>
                <w:color w:val="000000"/>
                <w:lang w:eastAsia="zh-CN"/>
              </w:rPr>
              <w:t>)</w:t>
            </w:r>
            <w:r w:rsidRPr="00085C07">
              <w:rPr>
                <w:rFonts w:ascii="Garamond" w:eastAsia="Times New Roman" w:hAnsi="Garamond"/>
                <w:color w:val="000000"/>
                <w:lang w:eastAsia="zh-CN"/>
              </w:rPr>
              <w:t xml:space="preserve"> was used to incorporate </w:t>
            </w:r>
            <w:r w:rsidR="008D656F">
              <w:rPr>
                <w:rFonts w:ascii="Garamond" w:eastAsia="Times New Roman" w:hAnsi="Garamond"/>
                <w:color w:val="000000"/>
                <w:lang w:eastAsia="zh-CN"/>
              </w:rPr>
              <w:t>LST</w:t>
            </w:r>
            <w:r w:rsidRPr="00085C07">
              <w:rPr>
                <w:rFonts w:ascii="Garamond" w:eastAsia="Times New Roman" w:hAnsi="Garamond"/>
                <w:color w:val="000000"/>
                <w:lang w:eastAsia="zh-CN"/>
              </w:rPr>
              <w:t xml:space="preserve"> data into </w:t>
            </w:r>
            <w:r w:rsidR="004E6AFC">
              <w:rPr>
                <w:rFonts w:ascii="Garamond" w:eastAsia="Times New Roman" w:hAnsi="Garamond"/>
                <w:color w:val="000000"/>
                <w:lang w:eastAsia="zh-CN"/>
              </w:rPr>
              <w:t xml:space="preserve">the </w:t>
            </w:r>
            <w:r w:rsidRPr="00085C07">
              <w:rPr>
                <w:rFonts w:ascii="Garamond" w:eastAsia="Times New Roman" w:hAnsi="Garamond"/>
                <w:color w:val="000000"/>
                <w:lang w:eastAsia="zh-CN"/>
              </w:rPr>
              <w:t xml:space="preserve">land cover and relationship analysis. The relationship analysis between environmental parameters and disease risk was used to </w:t>
            </w:r>
            <w:r>
              <w:rPr>
                <w:rFonts w:ascii="Garamond" w:eastAsia="Times New Roman" w:hAnsi="Garamond"/>
                <w:color w:val="000000"/>
                <w:lang w:eastAsia="zh-CN"/>
              </w:rPr>
              <w:t xml:space="preserve">assess risk. </w:t>
            </w:r>
          </w:p>
        </w:tc>
      </w:tr>
      <w:tr w:rsidR="00B76BDC" w:rsidRPr="00CE4561" w14:paraId="2173ADDF" w14:textId="77777777" w:rsidTr="00773F14">
        <w:tc>
          <w:tcPr>
            <w:tcW w:w="2347" w:type="dxa"/>
            <w:tcBorders>
              <w:top w:val="single" w:sz="4" w:space="0" w:color="auto"/>
              <w:left w:val="single" w:sz="4" w:space="0" w:color="auto"/>
              <w:bottom w:val="single" w:sz="4" w:space="0" w:color="auto"/>
            </w:tcBorders>
          </w:tcPr>
          <w:p w14:paraId="0E5EC88D" w14:textId="67CB7919" w:rsidR="00B76BDC" w:rsidRPr="00CE4561" w:rsidRDefault="00384B24" w:rsidP="00E3738F">
            <w:pPr>
              <w:rPr>
                <w:rFonts w:ascii="Garamond" w:hAnsi="Garamond"/>
                <w:b/>
                <w:bCs/>
              </w:rPr>
            </w:pPr>
            <w:r w:rsidRPr="00CE4561">
              <w:rPr>
                <w:rFonts w:ascii="Garamond" w:hAnsi="Garamond"/>
                <w:b/>
                <w:bCs/>
              </w:rPr>
              <w:t>Aqua MODIS</w:t>
            </w:r>
          </w:p>
        </w:tc>
        <w:tc>
          <w:tcPr>
            <w:tcW w:w="2411" w:type="dxa"/>
            <w:tcBorders>
              <w:top w:val="single" w:sz="4" w:space="0" w:color="auto"/>
              <w:bottom w:val="single" w:sz="4" w:space="0" w:color="auto"/>
            </w:tcBorders>
          </w:tcPr>
          <w:p w14:paraId="65407D12" w14:textId="36E862F3" w:rsidR="00B76BDC" w:rsidRPr="00CE4561" w:rsidRDefault="008D656F" w:rsidP="00E3738F">
            <w:pPr>
              <w:rPr>
                <w:rFonts w:ascii="Garamond" w:hAnsi="Garamond"/>
              </w:rPr>
            </w:pPr>
            <w:r>
              <w:rPr>
                <w:rFonts w:ascii="Garamond" w:hAnsi="Garamond"/>
              </w:rPr>
              <w:t>LST</w:t>
            </w:r>
          </w:p>
        </w:tc>
        <w:tc>
          <w:tcPr>
            <w:tcW w:w="4597" w:type="dxa"/>
            <w:tcBorders>
              <w:top w:val="single" w:sz="4" w:space="0" w:color="auto"/>
              <w:bottom w:val="single" w:sz="4" w:space="0" w:color="auto"/>
              <w:right w:val="single" w:sz="4" w:space="0" w:color="auto"/>
            </w:tcBorders>
          </w:tcPr>
          <w:p w14:paraId="760B100D" w14:textId="13E9F896" w:rsidR="00B76BDC" w:rsidRPr="00085C07" w:rsidRDefault="00085C07" w:rsidP="00A23CA1">
            <w:pPr>
              <w:rPr>
                <w:rFonts w:ascii="Times New Roman" w:eastAsia="Times New Roman" w:hAnsi="Times New Roman"/>
                <w:sz w:val="24"/>
                <w:szCs w:val="24"/>
                <w:lang w:eastAsia="zh-CN"/>
              </w:rPr>
            </w:pPr>
            <w:r>
              <w:rPr>
                <w:rFonts w:ascii="Garamond" w:eastAsia="Times New Roman" w:hAnsi="Garamond"/>
                <w:color w:val="000000"/>
                <w:lang w:eastAsia="zh-CN"/>
              </w:rPr>
              <w:t xml:space="preserve">Aqua </w:t>
            </w:r>
            <w:r w:rsidRPr="00085C07">
              <w:rPr>
                <w:rFonts w:ascii="Garamond" w:eastAsia="Times New Roman" w:hAnsi="Garamond"/>
                <w:color w:val="000000"/>
                <w:lang w:eastAsia="zh-CN"/>
              </w:rPr>
              <w:t xml:space="preserve">MODIS was used to incorporate </w:t>
            </w:r>
            <w:r w:rsidR="008D656F">
              <w:rPr>
                <w:rFonts w:ascii="Garamond" w:eastAsia="Times New Roman" w:hAnsi="Garamond"/>
                <w:color w:val="000000"/>
                <w:lang w:eastAsia="zh-CN"/>
              </w:rPr>
              <w:t>LST</w:t>
            </w:r>
            <w:r w:rsidRPr="00085C07">
              <w:rPr>
                <w:rFonts w:ascii="Garamond" w:eastAsia="Times New Roman" w:hAnsi="Garamond"/>
                <w:color w:val="000000"/>
                <w:lang w:eastAsia="zh-CN"/>
              </w:rPr>
              <w:t xml:space="preserve"> data into </w:t>
            </w:r>
            <w:r w:rsidR="004E6AFC">
              <w:rPr>
                <w:rFonts w:ascii="Garamond" w:eastAsia="Times New Roman" w:hAnsi="Garamond"/>
                <w:color w:val="000000"/>
                <w:lang w:eastAsia="zh-CN"/>
              </w:rPr>
              <w:t xml:space="preserve">the </w:t>
            </w:r>
            <w:r w:rsidRPr="00085C07">
              <w:rPr>
                <w:rFonts w:ascii="Garamond" w:eastAsia="Times New Roman" w:hAnsi="Garamond"/>
                <w:color w:val="000000"/>
                <w:lang w:eastAsia="zh-CN"/>
              </w:rPr>
              <w:t>land cover and relationship analysis. The relationship analysis between environmental parameters and disease risk was used to asses</w:t>
            </w:r>
            <w:r>
              <w:rPr>
                <w:rFonts w:ascii="Garamond" w:eastAsia="Times New Roman" w:hAnsi="Garamond"/>
                <w:color w:val="000000"/>
                <w:lang w:eastAsia="zh-CN"/>
              </w:rPr>
              <w:t xml:space="preserve">s risk. </w:t>
            </w:r>
          </w:p>
        </w:tc>
      </w:tr>
    </w:tbl>
    <w:p w14:paraId="731B4DE0" w14:textId="77777777" w:rsidR="00773F14" w:rsidRPr="00CE4561" w:rsidRDefault="00773F14" w:rsidP="007A4F2A">
      <w:pPr>
        <w:rPr>
          <w:rFonts w:ascii="Garamond" w:hAnsi="Garamond"/>
        </w:rPr>
      </w:pPr>
    </w:p>
    <w:p w14:paraId="1530166C" w14:textId="39A1222D" w:rsidR="00B9614C" w:rsidRPr="00CE4561" w:rsidRDefault="007A4F2A" w:rsidP="007A4F2A">
      <w:pPr>
        <w:rPr>
          <w:rFonts w:ascii="Garamond" w:hAnsi="Garamond"/>
          <w:i/>
        </w:rPr>
      </w:pPr>
      <w:r w:rsidRPr="00CE4561">
        <w:rPr>
          <w:rFonts w:ascii="Garamond" w:hAnsi="Garamond"/>
          <w:b/>
          <w:i/>
        </w:rPr>
        <w:t>Ancillary Datasets:</w:t>
      </w:r>
    </w:p>
    <w:p w14:paraId="5566F8E8" w14:textId="130838F3" w:rsidR="00085C07" w:rsidRPr="00BB6F5A" w:rsidRDefault="00804FE1" w:rsidP="00085C07">
      <w:pPr>
        <w:pStyle w:val="ListParagraph"/>
        <w:numPr>
          <w:ilvl w:val="0"/>
          <w:numId w:val="13"/>
        </w:numPr>
        <w:rPr>
          <w:rFonts w:ascii="Times New Roman" w:eastAsia="Times New Roman" w:hAnsi="Times New Roman"/>
          <w:sz w:val="24"/>
          <w:szCs w:val="24"/>
          <w:lang w:eastAsia="zh-CN"/>
        </w:rPr>
      </w:pPr>
      <w:r>
        <w:rPr>
          <w:rFonts w:ascii="Garamond" w:eastAsia="Times New Roman" w:hAnsi="Garamond"/>
          <w:color w:val="000000"/>
          <w:lang w:eastAsia="zh-CN"/>
        </w:rPr>
        <w:t>Parameter-elevation Regressions on Independent Slopes Model</w:t>
      </w:r>
      <w:r w:rsidR="00085C07" w:rsidRPr="00085C07">
        <w:rPr>
          <w:rFonts w:ascii="Garamond" w:eastAsia="Times New Roman" w:hAnsi="Garamond"/>
          <w:color w:val="000000"/>
          <w:lang w:eastAsia="zh-CN"/>
        </w:rPr>
        <w:t xml:space="preserve"> (PRISM) – incorporating precipitation data into </w:t>
      </w:r>
      <w:r w:rsidR="004E6AFC">
        <w:rPr>
          <w:rFonts w:ascii="Garamond" w:eastAsia="Times New Roman" w:hAnsi="Garamond"/>
          <w:color w:val="000000"/>
          <w:lang w:eastAsia="zh-CN"/>
        </w:rPr>
        <w:t xml:space="preserve">the </w:t>
      </w:r>
      <w:r w:rsidR="00085C07" w:rsidRPr="00085C07">
        <w:rPr>
          <w:rFonts w:ascii="Garamond" w:eastAsia="Times New Roman" w:hAnsi="Garamond"/>
          <w:color w:val="000000"/>
          <w:lang w:eastAsia="zh-CN"/>
        </w:rPr>
        <w:t>land cover and relationship analysis</w:t>
      </w:r>
    </w:p>
    <w:p w14:paraId="5C8B6C98" w14:textId="610BCCCD" w:rsidR="00BB6F5A" w:rsidRPr="00085C07" w:rsidRDefault="00731F6B" w:rsidP="00085C07">
      <w:pPr>
        <w:pStyle w:val="ListParagraph"/>
        <w:numPr>
          <w:ilvl w:val="0"/>
          <w:numId w:val="13"/>
        </w:numPr>
        <w:rPr>
          <w:rFonts w:ascii="Times New Roman" w:eastAsia="Times New Roman" w:hAnsi="Times New Roman"/>
          <w:sz w:val="24"/>
          <w:szCs w:val="24"/>
          <w:lang w:eastAsia="zh-CN"/>
        </w:rPr>
      </w:pPr>
      <w:r>
        <w:rPr>
          <w:rFonts w:ascii="Garamond" w:eastAsia="Times New Roman" w:hAnsi="Garamond"/>
          <w:color w:val="000000"/>
          <w:lang w:eastAsia="zh-CN"/>
        </w:rPr>
        <w:t>University of Idaho Gridded Surface Meteorological Dataset (</w:t>
      </w:r>
      <w:r w:rsidR="00397D33">
        <w:rPr>
          <w:rFonts w:ascii="Garamond" w:eastAsia="Times New Roman" w:hAnsi="Garamond"/>
          <w:color w:val="000000"/>
          <w:lang w:eastAsia="zh-CN"/>
        </w:rPr>
        <w:t>gridMET</w:t>
      </w:r>
      <w:r>
        <w:rPr>
          <w:rFonts w:ascii="Garamond" w:eastAsia="Times New Roman" w:hAnsi="Garamond"/>
          <w:color w:val="000000"/>
          <w:lang w:eastAsia="zh-CN"/>
        </w:rPr>
        <w:t xml:space="preserve">) – incorporating humidity data into land cover and relationship analysis </w:t>
      </w:r>
    </w:p>
    <w:p w14:paraId="48CB5748" w14:textId="77777777" w:rsidR="00085C07" w:rsidRPr="00085C07" w:rsidRDefault="00085C07" w:rsidP="00085C07">
      <w:pPr>
        <w:pStyle w:val="ListParagraph"/>
        <w:numPr>
          <w:ilvl w:val="0"/>
          <w:numId w:val="13"/>
        </w:numPr>
        <w:rPr>
          <w:rFonts w:ascii="Times New Roman" w:eastAsia="Times New Roman" w:hAnsi="Times New Roman"/>
          <w:sz w:val="24"/>
          <w:szCs w:val="24"/>
          <w:lang w:eastAsia="zh-CN"/>
        </w:rPr>
      </w:pPr>
      <w:r w:rsidRPr="00085C07">
        <w:rPr>
          <w:rFonts w:ascii="Garamond" w:eastAsia="Times New Roman" w:hAnsi="Garamond"/>
          <w:color w:val="000000"/>
          <w:lang w:eastAsia="zh-CN"/>
        </w:rPr>
        <w:t>State of Maine Tracking Network Tick-Borne Disease Data – estimating the relationship between land cover, environmental parameters, and disease incidence</w:t>
      </w:r>
    </w:p>
    <w:p w14:paraId="0793DAAB" w14:textId="2A389C4C" w:rsidR="00184652" w:rsidRPr="00CE4D73" w:rsidRDefault="00085C07" w:rsidP="00085C07">
      <w:pPr>
        <w:pStyle w:val="ListParagraph"/>
        <w:numPr>
          <w:ilvl w:val="0"/>
          <w:numId w:val="13"/>
        </w:numPr>
        <w:rPr>
          <w:rFonts w:ascii="Times New Roman" w:eastAsia="Times New Roman" w:hAnsi="Times New Roman"/>
          <w:sz w:val="24"/>
          <w:szCs w:val="24"/>
          <w:lang w:eastAsia="zh-CN"/>
        </w:rPr>
      </w:pPr>
      <w:r w:rsidRPr="00085C07">
        <w:rPr>
          <w:rFonts w:ascii="Garamond" w:eastAsia="Times New Roman" w:hAnsi="Garamond"/>
          <w:color w:val="000000"/>
          <w:lang w:eastAsia="zh-CN"/>
        </w:rPr>
        <w:t>U</w:t>
      </w:r>
      <w:r w:rsidR="004E6AFC">
        <w:rPr>
          <w:rFonts w:ascii="Garamond" w:eastAsia="Times New Roman" w:hAnsi="Garamond"/>
          <w:color w:val="000000"/>
          <w:lang w:eastAsia="zh-CN"/>
        </w:rPr>
        <w:t xml:space="preserve">nites </w:t>
      </w:r>
      <w:r w:rsidRPr="00085C07">
        <w:rPr>
          <w:rFonts w:ascii="Garamond" w:eastAsia="Times New Roman" w:hAnsi="Garamond"/>
          <w:color w:val="000000"/>
          <w:lang w:eastAsia="zh-CN"/>
        </w:rPr>
        <w:t>S</w:t>
      </w:r>
      <w:r w:rsidR="004E6AFC">
        <w:rPr>
          <w:rFonts w:ascii="Garamond" w:eastAsia="Times New Roman" w:hAnsi="Garamond"/>
          <w:color w:val="000000"/>
          <w:lang w:eastAsia="zh-CN"/>
        </w:rPr>
        <w:t xml:space="preserve">tates </w:t>
      </w:r>
      <w:r w:rsidRPr="00085C07">
        <w:rPr>
          <w:rFonts w:ascii="Garamond" w:eastAsia="Times New Roman" w:hAnsi="Garamond"/>
          <w:color w:val="000000"/>
          <w:lang w:eastAsia="zh-CN"/>
        </w:rPr>
        <w:t>D</w:t>
      </w:r>
      <w:r w:rsidR="004E6AFC">
        <w:rPr>
          <w:rFonts w:ascii="Garamond" w:eastAsia="Times New Roman" w:hAnsi="Garamond"/>
          <w:color w:val="000000"/>
          <w:lang w:eastAsia="zh-CN"/>
        </w:rPr>
        <w:t xml:space="preserve">epartment of </w:t>
      </w:r>
      <w:r w:rsidRPr="00085C07">
        <w:rPr>
          <w:rFonts w:ascii="Garamond" w:eastAsia="Times New Roman" w:hAnsi="Garamond"/>
          <w:color w:val="000000"/>
          <w:lang w:eastAsia="zh-CN"/>
        </w:rPr>
        <w:t>A</w:t>
      </w:r>
      <w:r w:rsidR="004E6AFC">
        <w:rPr>
          <w:rFonts w:ascii="Garamond" w:eastAsia="Times New Roman" w:hAnsi="Garamond"/>
          <w:color w:val="000000"/>
          <w:lang w:eastAsia="zh-CN"/>
        </w:rPr>
        <w:t>griculture (USDA)</w:t>
      </w:r>
      <w:r w:rsidRPr="00085C07">
        <w:rPr>
          <w:rFonts w:ascii="Garamond" w:eastAsia="Times New Roman" w:hAnsi="Garamond"/>
          <w:color w:val="000000"/>
          <w:lang w:eastAsia="zh-CN"/>
        </w:rPr>
        <w:t xml:space="preserve"> Forest Inventory and Analysis (FIA) – refining</w:t>
      </w:r>
      <w:r w:rsidR="00EF367A">
        <w:rPr>
          <w:rFonts w:ascii="Garamond" w:eastAsia="Times New Roman" w:hAnsi="Garamond"/>
          <w:color w:val="000000"/>
          <w:lang w:eastAsia="zh-CN"/>
        </w:rPr>
        <w:t xml:space="preserve"> and</w:t>
      </w:r>
      <w:r w:rsidRPr="00085C07">
        <w:rPr>
          <w:rFonts w:ascii="Garamond" w:eastAsia="Times New Roman" w:hAnsi="Garamond"/>
          <w:color w:val="000000"/>
          <w:lang w:eastAsia="zh-CN"/>
        </w:rPr>
        <w:t xml:space="preserve"> </w:t>
      </w:r>
      <w:r w:rsidR="00AA75FA">
        <w:rPr>
          <w:rFonts w:ascii="Garamond" w:eastAsia="Times New Roman" w:hAnsi="Garamond"/>
          <w:color w:val="000000"/>
          <w:lang w:eastAsia="zh-CN"/>
        </w:rPr>
        <w:t>ground-</w:t>
      </w:r>
      <w:r w:rsidR="00913669">
        <w:rPr>
          <w:rFonts w:ascii="Garamond" w:eastAsia="Times New Roman" w:hAnsi="Garamond"/>
          <w:color w:val="000000"/>
          <w:lang w:eastAsia="zh-CN"/>
        </w:rPr>
        <w:t xml:space="preserve">truthing land cover classifications </w:t>
      </w:r>
    </w:p>
    <w:p w14:paraId="43B30A0B" w14:textId="643A9D6E" w:rsidR="00115D25" w:rsidRPr="00CE4D73" w:rsidRDefault="00115D25" w:rsidP="00085C07">
      <w:pPr>
        <w:pStyle w:val="ListParagraph"/>
        <w:numPr>
          <w:ilvl w:val="0"/>
          <w:numId w:val="13"/>
        </w:numPr>
        <w:rPr>
          <w:rFonts w:ascii="Garamond" w:eastAsia="Times New Roman" w:hAnsi="Garamond"/>
          <w:lang w:eastAsia="zh-CN"/>
        </w:rPr>
      </w:pPr>
      <w:r w:rsidRPr="00CE4D73">
        <w:rPr>
          <w:rFonts w:ascii="Garamond" w:eastAsia="Times New Roman" w:hAnsi="Garamond"/>
          <w:lang w:eastAsia="zh-CN"/>
        </w:rPr>
        <w:t>USGS National Land Cover Database (N</w:t>
      </w:r>
      <w:r>
        <w:rPr>
          <w:rFonts w:ascii="Garamond" w:eastAsia="Times New Roman" w:hAnsi="Garamond"/>
          <w:lang w:eastAsia="zh-CN"/>
        </w:rPr>
        <w:t>LC</w:t>
      </w:r>
      <w:r w:rsidRPr="00CE4D73">
        <w:rPr>
          <w:rFonts w:ascii="Garamond" w:eastAsia="Times New Roman" w:hAnsi="Garamond"/>
          <w:lang w:eastAsia="zh-CN"/>
        </w:rPr>
        <w:t xml:space="preserve">D) – incorporating impervious surface data into land cover classifications </w:t>
      </w:r>
    </w:p>
    <w:p w14:paraId="584AAA06" w14:textId="77777777" w:rsidR="00184652" w:rsidRPr="00CE4561" w:rsidRDefault="00184652" w:rsidP="00AD4617">
      <w:pPr>
        <w:rPr>
          <w:rFonts w:ascii="Garamond" w:hAnsi="Garamond"/>
        </w:rPr>
      </w:pPr>
    </w:p>
    <w:p w14:paraId="1D469BF3" w14:textId="75A8ED9D" w:rsidR="00B9614C" w:rsidRPr="00CE4561" w:rsidRDefault="0080287D" w:rsidP="00B76BDC">
      <w:pPr>
        <w:rPr>
          <w:rFonts w:ascii="Garamond" w:hAnsi="Garamond"/>
          <w:i/>
        </w:rPr>
      </w:pPr>
      <w:r w:rsidRPr="00CE4561">
        <w:rPr>
          <w:rFonts w:ascii="Garamond" w:hAnsi="Garamond"/>
          <w:b/>
          <w:i/>
        </w:rPr>
        <w:t>Model</w:t>
      </w:r>
      <w:r w:rsidR="00B82905" w:rsidRPr="00CE4561">
        <w:rPr>
          <w:rFonts w:ascii="Garamond" w:hAnsi="Garamond"/>
          <w:b/>
          <w:i/>
        </w:rPr>
        <w:t>ing</w:t>
      </w:r>
      <w:r w:rsidR="007A4F2A" w:rsidRPr="00CE4561">
        <w:rPr>
          <w:rFonts w:ascii="Garamond" w:hAnsi="Garamond"/>
          <w:b/>
          <w:i/>
        </w:rPr>
        <w:t>:</w:t>
      </w:r>
    </w:p>
    <w:p w14:paraId="0B475618" w14:textId="71101616" w:rsidR="00B76BDC" w:rsidRPr="00085C07" w:rsidRDefault="00085C07" w:rsidP="00085C07">
      <w:pPr>
        <w:pStyle w:val="ListParagraph"/>
        <w:numPr>
          <w:ilvl w:val="0"/>
          <w:numId w:val="14"/>
        </w:numPr>
        <w:rPr>
          <w:rFonts w:ascii="Times New Roman" w:eastAsia="Times New Roman" w:hAnsi="Times New Roman"/>
          <w:sz w:val="24"/>
          <w:szCs w:val="24"/>
          <w:lang w:eastAsia="zh-CN"/>
        </w:rPr>
      </w:pPr>
      <w:r w:rsidRPr="00085C07">
        <w:rPr>
          <w:rFonts w:ascii="Garamond" w:eastAsia="Times New Roman" w:hAnsi="Garamond"/>
          <w:color w:val="000000"/>
          <w:lang w:eastAsia="zh-CN"/>
        </w:rPr>
        <w:t>Boston University Ecological Forecasting Lab Simple Bayesian Modeling using JAGS</w:t>
      </w:r>
      <w:r w:rsidR="00804FE1">
        <w:rPr>
          <w:rFonts w:ascii="Garamond" w:eastAsia="Times New Roman" w:hAnsi="Garamond"/>
          <w:color w:val="000000"/>
          <w:lang w:eastAsia="zh-CN"/>
        </w:rPr>
        <w:t xml:space="preserve"> (Just Another Gibbs Sampler)</w:t>
      </w:r>
      <w:r w:rsidRPr="00085C07">
        <w:rPr>
          <w:rFonts w:ascii="Garamond" w:eastAsia="Times New Roman" w:hAnsi="Garamond"/>
          <w:color w:val="000000"/>
          <w:lang w:eastAsia="zh-CN"/>
        </w:rPr>
        <w:t xml:space="preserve"> (POC</w:t>
      </w:r>
      <w:r w:rsidR="004E6AFC">
        <w:rPr>
          <w:rFonts w:ascii="Garamond" w:eastAsia="Times New Roman" w:hAnsi="Garamond"/>
          <w:color w:val="000000"/>
          <w:lang w:eastAsia="zh-CN"/>
        </w:rPr>
        <w:t>s</w:t>
      </w:r>
      <w:r w:rsidRPr="00085C07">
        <w:rPr>
          <w:rFonts w:ascii="Garamond" w:eastAsia="Times New Roman" w:hAnsi="Garamond"/>
          <w:color w:val="000000"/>
          <w:lang w:eastAsia="zh-CN"/>
        </w:rPr>
        <w:t>: John Foster</w:t>
      </w:r>
      <w:r w:rsidR="004E6AFC">
        <w:rPr>
          <w:rFonts w:ascii="Garamond" w:eastAsia="Times New Roman" w:hAnsi="Garamond"/>
          <w:color w:val="000000"/>
          <w:lang w:eastAsia="zh-CN"/>
        </w:rPr>
        <w:t xml:space="preserve"> &amp; Tess McCabe</w:t>
      </w:r>
      <w:r w:rsidRPr="00085C07">
        <w:rPr>
          <w:rFonts w:ascii="Garamond" w:eastAsia="Times New Roman" w:hAnsi="Garamond"/>
          <w:color w:val="000000"/>
          <w:lang w:eastAsia="zh-CN"/>
        </w:rPr>
        <w:t>, Boston University) – incorporating land cover and environmental parameter data into modeled risk assessments</w:t>
      </w:r>
    </w:p>
    <w:p w14:paraId="4ABE973B" w14:textId="77777777" w:rsidR="006A2A26" w:rsidRPr="00CE4561" w:rsidRDefault="006A2A26" w:rsidP="004D358F">
      <w:pPr>
        <w:ind w:left="720" w:hanging="720"/>
        <w:rPr>
          <w:rFonts w:ascii="Garamond" w:hAnsi="Garamond"/>
          <w:bCs/>
        </w:rPr>
      </w:pPr>
    </w:p>
    <w:p w14:paraId="0CBC9B56" w14:textId="77777777" w:rsidR="006A2A26" w:rsidRPr="00CE4561" w:rsidRDefault="006A2A26" w:rsidP="006A2A26">
      <w:pPr>
        <w:rPr>
          <w:rFonts w:ascii="Garamond" w:hAnsi="Garamond"/>
          <w:i/>
        </w:rPr>
      </w:pPr>
      <w:r w:rsidRPr="00CE4561">
        <w:rPr>
          <w:rFonts w:ascii="Garamond" w:hAnsi="Garamond"/>
          <w:b/>
          <w:bCs/>
          <w:i/>
        </w:rPr>
        <w:t>Software &amp; Scripting:</w:t>
      </w:r>
    </w:p>
    <w:p w14:paraId="7C3DBC94" w14:textId="0D710B98" w:rsidR="00085C07" w:rsidRPr="00085C07" w:rsidRDefault="00085C07" w:rsidP="00085C07">
      <w:pPr>
        <w:pStyle w:val="ListParagraph"/>
        <w:numPr>
          <w:ilvl w:val="0"/>
          <w:numId w:val="15"/>
        </w:numPr>
        <w:rPr>
          <w:rFonts w:ascii="Times New Roman" w:eastAsia="Times New Roman" w:hAnsi="Times New Roman"/>
          <w:sz w:val="24"/>
          <w:szCs w:val="24"/>
          <w:lang w:eastAsia="zh-CN"/>
        </w:rPr>
      </w:pPr>
      <w:r w:rsidRPr="00085C07">
        <w:rPr>
          <w:rFonts w:ascii="Garamond" w:eastAsia="Times New Roman" w:hAnsi="Garamond"/>
          <w:color w:val="000000"/>
          <w:lang w:eastAsia="zh-CN"/>
        </w:rPr>
        <w:t xml:space="preserve">Google Earth Engine </w:t>
      </w:r>
      <w:r>
        <w:rPr>
          <w:rFonts w:ascii="Garamond" w:eastAsia="Times New Roman" w:hAnsi="Garamond"/>
          <w:color w:val="000000"/>
          <w:lang w:eastAsia="zh-CN"/>
        </w:rPr>
        <w:t xml:space="preserve">(GEE) </w:t>
      </w:r>
      <w:r w:rsidRPr="00085C07">
        <w:rPr>
          <w:rFonts w:ascii="Garamond" w:eastAsia="Times New Roman" w:hAnsi="Garamond"/>
          <w:color w:val="000000"/>
          <w:lang w:eastAsia="zh-CN"/>
        </w:rPr>
        <w:t xml:space="preserve">API – data acquisition and processing, land cover classification and mapping, </w:t>
      </w:r>
      <w:r w:rsidR="00540733">
        <w:rPr>
          <w:rFonts w:ascii="Garamond" w:eastAsia="Times New Roman" w:hAnsi="Garamond"/>
          <w:color w:val="000000"/>
          <w:lang w:eastAsia="zh-CN"/>
        </w:rPr>
        <w:t xml:space="preserve">and </w:t>
      </w:r>
      <w:r w:rsidRPr="00085C07">
        <w:rPr>
          <w:rFonts w:ascii="Garamond" w:eastAsia="Times New Roman" w:hAnsi="Garamond"/>
          <w:color w:val="000000"/>
          <w:lang w:eastAsia="zh-CN"/>
        </w:rPr>
        <w:t>time series analysis</w:t>
      </w:r>
    </w:p>
    <w:p w14:paraId="351D62C9" w14:textId="0326EDDA" w:rsidR="00085C07" w:rsidRPr="00085C07" w:rsidRDefault="00085C07" w:rsidP="00085C07">
      <w:pPr>
        <w:pStyle w:val="ListParagraph"/>
        <w:numPr>
          <w:ilvl w:val="0"/>
          <w:numId w:val="15"/>
        </w:numPr>
        <w:rPr>
          <w:rFonts w:ascii="Times New Roman" w:eastAsia="Times New Roman" w:hAnsi="Times New Roman"/>
          <w:sz w:val="24"/>
          <w:szCs w:val="24"/>
          <w:lang w:eastAsia="zh-CN"/>
        </w:rPr>
      </w:pPr>
      <w:r w:rsidRPr="00085C07">
        <w:rPr>
          <w:rFonts w:ascii="Garamond" w:eastAsia="Times New Roman" w:hAnsi="Garamond"/>
          <w:color w:val="000000"/>
          <w:lang w:eastAsia="zh-CN"/>
        </w:rPr>
        <w:t xml:space="preserve">R – </w:t>
      </w:r>
      <w:r w:rsidR="008425BB">
        <w:rPr>
          <w:rFonts w:ascii="Garamond" w:eastAsia="Times New Roman" w:hAnsi="Garamond"/>
          <w:color w:val="000000"/>
          <w:lang w:eastAsia="zh-CN"/>
        </w:rPr>
        <w:t xml:space="preserve">data processing, </w:t>
      </w:r>
      <w:r w:rsidRPr="00085C07">
        <w:rPr>
          <w:rFonts w:ascii="Garamond" w:eastAsia="Times New Roman" w:hAnsi="Garamond"/>
          <w:color w:val="000000"/>
          <w:lang w:eastAsia="zh-CN"/>
        </w:rPr>
        <w:t>time series analysis</w:t>
      </w:r>
      <w:r w:rsidR="008425BB">
        <w:rPr>
          <w:rFonts w:ascii="Garamond" w:eastAsia="Times New Roman" w:hAnsi="Garamond"/>
          <w:color w:val="000000"/>
          <w:lang w:eastAsia="zh-CN"/>
        </w:rPr>
        <w:t>,</w:t>
      </w:r>
      <w:r w:rsidR="00E75D36">
        <w:rPr>
          <w:rFonts w:ascii="Garamond" w:eastAsia="Times New Roman" w:hAnsi="Garamond"/>
          <w:color w:val="000000"/>
          <w:lang w:eastAsia="zh-CN"/>
        </w:rPr>
        <w:t xml:space="preserve"> </w:t>
      </w:r>
      <w:r w:rsidR="00644413">
        <w:rPr>
          <w:rFonts w:ascii="Garamond" w:eastAsia="Times New Roman" w:hAnsi="Garamond"/>
          <w:color w:val="000000"/>
          <w:lang w:eastAsia="zh-CN"/>
        </w:rPr>
        <w:t>geospatial statistics,</w:t>
      </w:r>
      <w:r w:rsidRPr="00085C07">
        <w:rPr>
          <w:rFonts w:ascii="Garamond" w:eastAsia="Times New Roman" w:hAnsi="Garamond"/>
          <w:color w:val="000000"/>
          <w:lang w:eastAsia="zh-CN"/>
        </w:rPr>
        <w:t xml:space="preserve"> and modeling</w:t>
      </w:r>
    </w:p>
    <w:p w14:paraId="600FA1B9" w14:textId="5DF55C59" w:rsidR="00272CD9" w:rsidRPr="00085C07" w:rsidRDefault="00085C07" w:rsidP="00085C07">
      <w:pPr>
        <w:pStyle w:val="ListParagraph"/>
        <w:numPr>
          <w:ilvl w:val="0"/>
          <w:numId w:val="15"/>
        </w:numPr>
        <w:rPr>
          <w:rFonts w:ascii="Times New Roman" w:eastAsia="Times New Roman" w:hAnsi="Times New Roman"/>
          <w:sz w:val="24"/>
          <w:szCs w:val="24"/>
          <w:lang w:eastAsia="zh-CN"/>
        </w:rPr>
      </w:pPr>
      <w:r w:rsidRPr="00085C07">
        <w:rPr>
          <w:rFonts w:ascii="Garamond" w:eastAsia="Times New Roman" w:hAnsi="Garamond"/>
          <w:color w:val="000000"/>
          <w:lang w:eastAsia="zh-CN"/>
        </w:rPr>
        <w:t>E</w:t>
      </w:r>
      <w:r w:rsidR="00D83AE8">
        <w:rPr>
          <w:rFonts w:ascii="Garamond" w:eastAsia="Times New Roman" w:hAnsi="Garamond"/>
          <w:color w:val="000000"/>
          <w:lang w:eastAsia="zh-CN"/>
        </w:rPr>
        <w:t>sri</w:t>
      </w:r>
      <w:r w:rsidRPr="00085C07">
        <w:rPr>
          <w:rFonts w:ascii="Garamond" w:eastAsia="Times New Roman" w:hAnsi="Garamond"/>
          <w:color w:val="000000"/>
          <w:lang w:eastAsia="zh-CN"/>
        </w:rPr>
        <w:t xml:space="preserve"> ArcGIS Pro – mapping and data visualization</w:t>
      </w:r>
    </w:p>
    <w:p w14:paraId="5BAFB1F7" w14:textId="77777777" w:rsidR="00184652" w:rsidRDefault="00184652" w:rsidP="00AD4617">
      <w:pPr>
        <w:rPr>
          <w:rFonts w:ascii="Garamond" w:hAnsi="Garamond"/>
        </w:rPr>
      </w:pPr>
    </w:p>
    <w:p w14:paraId="40D0BAF5" w14:textId="77777777" w:rsidR="00D83AE8" w:rsidRPr="00CE4561" w:rsidRDefault="00D83AE8" w:rsidP="00AD4617">
      <w:pPr>
        <w:rPr>
          <w:rFonts w:ascii="Garamond" w:hAnsi="Garamond"/>
        </w:rPr>
      </w:pPr>
    </w:p>
    <w:p w14:paraId="03FB6127" w14:textId="77777777" w:rsidR="0000678F" w:rsidRDefault="0000678F" w:rsidP="00073224">
      <w:pPr>
        <w:rPr>
          <w:rFonts w:ascii="Garamond" w:hAnsi="Garamond"/>
          <w:b/>
          <w:i/>
        </w:rPr>
      </w:pPr>
    </w:p>
    <w:p w14:paraId="5DCADA8D" w14:textId="77777777" w:rsidR="0000678F" w:rsidRDefault="0000678F" w:rsidP="00073224">
      <w:pPr>
        <w:rPr>
          <w:rFonts w:ascii="Garamond" w:hAnsi="Garamond"/>
          <w:b/>
          <w:i/>
        </w:rPr>
      </w:pPr>
    </w:p>
    <w:p w14:paraId="4A2F34B4" w14:textId="77777777" w:rsidR="0000678F" w:rsidRDefault="0000678F" w:rsidP="00073224">
      <w:pPr>
        <w:rPr>
          <w:rFonts w:ascii="Garamond" w:hAnsi="Garamond"/>
          <w:b/>
          <w:i/>
        </w:rPr>
      </w:pPr>
    </w:p>
    <w:p w14:paraId="1005C34C" w14:textId="77777777" w:rsidR="0000678F" w:rsidRDefault="0000678F" w:rsidP="00073224">
      <w:pPr>
        <w:rPr>
          <w:rFonts w:ascii="Garamond" w:hAnsi="Garamond"/>
          <w:b/>
          <w:i/>
        </w:rPr>
      </w:pPr>
    </w:p>
    <w:p w14:paraId="14CBC202" w14:textId="7EDC36E0" w:rsidR="00073224" w:rsidRPr="00CE4561" w:rsidRDefault="001538F2" w:rsidP="00073224">
      <w:pPr>
        <w:rPr>
          <w:rFonts w:ascii="Garamond" w:hAnsi="Garamond"/>
          <w:b/>
          <w:i/>
        </w:rPr>
      </w:pPr>
      <w:r w:rsidRPr="00CE4561">
        <w:rPr>
          <w:rFonts w:ascii="Garamond" w:hAnsi="Garamond"/>
          <w:b/>
          <w:i/>
        </w:rPr>
        <w:lastRenderedPageBreak/>
        <w:t>End</w:t>
      </w:r>
      <w:r w:rsidR="00B9571C" w:rsidRPr="00CE4561">
        <w:rPr>
          <w:rFonts w:ascii="Garamond" w:hAnsi="Garamond"/>
          <w:b/>
          <w:i/>
        </w:rPr>
        <w:t xml:space="preserve"> </w:t>
      </w:r>
      <w:r w:rsidRPr="00CE4561">
        <w:rPr>
          <w:rFonts w:ascii="Garamond" w:hAnsi="Garamond"/>
          <w:b/>
          <w:i/>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538F2" w:rsidRPr="00CE4561" w14:paraId="2A0027C9" w14:textId="77777777" w:rsidTr="00222DBC">
        <w:tc>
          <w:tcPr>
            <w:tcW w:w="2160" w:type="dxa"/>
            <w:shd w:val="clear" w:color="auto" w:fill="31849B" w:themeFill="accent5" w:themeFillShade="BF"/>
            <w:vAlign w:val="center"/>
          </w:tcPr>
          <w:p w14:paraId="67DE7A20" w14:textId="5BE54345" w:rsidR="001538F2" w:rsidRPr="00CE4561" w:rsidRDefault="001538F2" w:rsidP="00272CD9">
            <w:pPr>
              <w:jc w:val="center"/>
              <w:rPr>
                <w:rFonts w:ascii="Garamond" w:hAnsi="Garamond"/>
                <w:b/>
                <w:bCs/>
                <w:color w:val="FFFFFF"/>
              </w:rPr>
            </w:pPr>
            <w:r w:rsidRPr="00CE4561">
              <w:rPr>
                <w:rFonts w:ascii="Garamond" w:hAnsi="Garamond"/>
                <w:b/>
                <w:bCs/>
                <w:color w:val="FFFFFF"/>
              </w:rPr>
              <w:t>E</w:t>
            </w:r>
            <w:r w:rsidR="000F76DA" w:rsidRPr="00CE4561">
              <w:rPr>
                <w:rFonts w:ascii="Garamond" w:hAnsi="Garamond"/>
                <w:b/>
                <w:bCs/>
                <w:color w:val="FFFFFF"/>
              </w:rPr>
              <w:t>nd</w:t>
            </w:r>
            <w:r w:rsidR="00B9571C" w:rsidRPr="00CE4561">
              <w:rPr>
                <w:rFonts w:ascii="Garamond" w:hAnsi="Garamond"/>
                <w:b/>
                <w:bCs/>
                <w:color w:val="FFFFFF"/>
              </w:rPr>
              <w:t xml:space="preserve"> </w:t>
            </w:r>
            <w:r w:rsidRPr="00CE4561">
              <w:rPr>
                <w:rFonts w:ascii="Garamond" w:hAnsi="Garamond"/>
                <w:b/>
                <w:bCs/>
                <w:color w:val="FFFFFF"/>
              </w:rPr>
              <w:t>Products</w:t>
            </w:r>
          </w:p>
        </w:tc>
        <w:tc>
          <w:tcPr>
            <w:tcW w:w="3240" w:type="dxa"/>
            <w:shd w:val="clear" w:color="auto" w:fill="31849B" w:themeFill="accent5" w:themeFillShade="BF"/>
            <w:vAlign w:val="center"/>
          </w:tcPr>
          <w:p w14:paraId="5D000EB1" w14:textId="73C9558D" w:rsidR="001538F2" w:rsidRPr="00CE4561" w:rsidRDefault="004D358F" w:rsidP="00272CD9">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CE4561" w:rsidRDefault="004D358F" w:rsidP="00272CD9">
            <w:pPr>
              <w:jc w:val="center"/>
              <w:rPr>
                <w:rFonts w:ascii="Garamond" w:hAnsi="Garamond"/>
                <w:b/>
                <w:bCs/>
                <w:color w:val="FFFFFF"/>
              </w:rPr>
            </w:pPr>
            <w:r w:rsidRPr="00CE4561">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CE4561" w:rsidRDefault="001538F2" w:rsidP="00272CD9">
            <w:pPr>
              <w:jc w:val="center"/>
              <w:rPr>
                <w:rFonts w:ascii="Garamond" w:hAnsi="Garamond"/>
                <w:b/>
                <w:bCs/>
                <w:color w:val="FFFFFF"/>
              </w:rPr>
            </w:pPr>
            <w:r w:rsidRPr="00CE4561">
              <w:rPr>
                <w:rFonts w:ascii="Garamond" w:hAnsi="Garamond"/>
                <w:b/>
                <w:bCs/>
                <w:color w:val="FFFFFF"/>
              </w:rPr>
              <w:t>Software Release Category</w:t>
            </w:r>
          </w:p>
        </w:tc>
      </w:tr>
      <w:tr w:rsidR="004D358F" w:rsidRPr="00CE4561" w14:paraId="407EEF43" w14:textId="77777777" w:rsidTr="00222DBC">
        <w:tc>
          <w:tcPr>
            <w:tcW w:w="2160" w:type="dxa"/>
          </w:tcPr>
          <w:p w14:paraId="0FFE3D71" w14:textId="54A20BD6" w:rsidR="00641D42" w:rsidRPr="00641D42" w:rsidRDefault="00085C07" w:rsidP="00641D42">
            <w:pPr>
              <w:rPr>
                <w:rFonts w:ascii="Garamond" w:eastAsia="Times New Roman" w:hAnsi="Garamond"/>
                <w:b/>
                <w:bCs/>
                <w:color w:val="000000"/>
                <w:lang w:eastAsia="zh-CN"/>
              </w:rPr>
            </w:pPr>
            <w:r w:rsidRPr="00085C07">
              <w:rPr>
                <w:rFonts w:ascii="Garamond" w:eastAsia="Times New Roman" w:hAnsi="Garamond"/>
                <w:b/>
                <w:bCs/>
                <w:color w:val="000000"/>
                <w:lang w:eastAsia="zh-CN"/>
              </w:rPr>
              <w:t>Cumberland County Current Land Cover Map</w:t>
            </w:r>
            <w:r w:rsidR="00EF367A">
              <w:rPr>
                <w:rFonts w:ascii="Garamond" w:eastAsia="Times New Roman" w:hAnsi="Garamond"/>
                <w:b/>
                <w:bCs/>
                <w:color w:val="000000"/>
                <w:lang w:eastAsia="zh-CN"/>
              </w:rPr>
              <w:t>s</w:t>
            </w:r>
            <w:r w:rsidRPr="00085C07">
              <w:rPr>
                <w:rFonts w:ascii="Garamond" w:eastAsia="Times New Roman" w:hAnsi="Garamond"/>
                <w:b/>
                <w:bCs/>
                <w:color w:val="000000"/>
                <w:lang w:eastAsia="zh-CN"/>
              </w:rPr>
              <w:t xml:space="preserve"> and GEE Code</w:t>
            </w:r>
            <w:r w:rsidR="00641D42">
              <w:rPr>
                <w:rFonts w:ascii="Garamond" w:eastAsia="Times New Roman" w:hAnsi="Garamond"/>
                <w:b/>
                <w:bCs/>
                <w:color w:val="000000"/>
                <w:lang w:eastAsia="zh-CN"/>
              </w:rPr>
              <w:t xml:space="preserve"> for </w:t>
            </w:r>
            <w:r w:rsidR="00641D42" w:rsidRPr="00641D42">
              <w:rPr>
                <w:rFonts w:ascii="Garamond" w:eastAsia="Times New Roman" w:hAnsi="Garamond"/>
                <w:b/>
                <w:bCs/>
                <w:color w:val="000000"/>
                <w:lang w:eastAsia="zh-CN"/>
              </w:rPr>
              <w:t>Supervised Land Cover Classification</w:t>
            </w:r>
            <w:r w:rsidR="00641D42">
              <w:rPr>
                <w:rFonts w:ascii="Garamond" w:eastAsia="Times New Roman" w:hAnsi="Garamond"/>
                <w:b/>
                <w:bCs/>
                <w:color w:val="000000"/>
                <w:lang w:eastAsia="zh-CN"/>
              </w:rPr>
              <w:t xml:space="preserve"> (SLaCC) Tool</w:t>
            </w:r>
          </w:p>
          <w:p w14:paraId="4B79D68D" w14:textId="7BEC6E54" w:rsidR="00085C07" w:rsidRPr="00085C07" w:rsidRDefault="00085C07" w:rsidP="00085C07">
            <w:pPr>
              <w:rPr>
                <w:rFonts w:ascii="Times New Roman" w:eastAsia="Times New Roman" w:hAnsi="Times New Roman"/>
                <w:sz w:val="24"/>
                <w:szCs w:val="24"/>
                <w:lang w:eastAsia="zh-CN"/>
              </w:rPr>
            </w:pPr>
          </w:p>
          <w:p w14:paraId="18708701" w14:textId="4BCF62F3" w:rsidR="00085C07" w:rsidRPr="00CE4561" w:rsidRDefault="00085C07" w:rsidP="00085C07">
            <w:pPr>
              <w:rPr>
                <w:rFonts w:ascii="Garamond" w:hAnsi="Garamond"/>
                <w:b/>
                <w:bCs/>
              </w:rPr>
            </w:pPr>
          </w:p>
          <w:p w14:paraId="6303043D" w14:textId="67829760" w:rsidR="004D358F" w:rsidRPr="00CE4561" w:rsidRDefault="004D358F" w:rsidP="00E3738F">
            <w:pPr>
              <w:rPr>
                <w:rFonts w:ascii="Garamond" w:hAnsi="Garamond"/>
                <w:b/>
                <w:bCs/>
              </w:rPr>
            </w:pPr>
          </w:p>
        </w:tc>
        <w:tc>
          <w:tcPr>
            <w:tcW w:w="3240" w:type="dxa"/>
          </w:tcPr>
          <w:p w14:paraId="05C6772C" w14:textId="791DB198" w:rsidR="004D358F" w:rsidRPr="00CE4561" w:rsidRDefault="00085C07" w:rsidP="0083507B">
            <w:pPr>
              <w:rPr>
                <w:rFonts w:ascii="Garamond" w:hAnsi="Garamond"/>
              </w:rPr>
            </w:pPr>
            <w:r>
              <w:rPr>
                <w:rFonts w:ascii="Garamond" w:hAnsi="Garamond"/>
              </w:rPr>
              <w:t xml:space="preserve">Landsat 8 OLI </w:t>
            </w:r>
          </w:p>
        </w:tc>
        <w:tc>
          <w:tcPr>
            <w:tcW w:w="2880" w:type="dxa"/>
          </w:tcPr>
          <w:p w14:paraId="29D692C0" w14:textId="35C6905C" w:rsidR="004D358F" w:rsidRPr="00085C07" w:rsidRDefault="00085C07">
            <w:pPr>
              <w:rPr>
                <w:rFonts w:ascii="Times New Roman" w:eastAsia="Times New Roman" w:hAnsi="Times New Roman"/>
                <w:sz w:val="24"/>
                <w:szCs w:val="24"/>
                <w:lang w:eastAsia="zh-CN"/>
              </w:rPr>
            </w:pPr>
            <w:r w:rsidRPr="00085C07">
              <w:rPr>
                <w:rFonts w:ascii="Garamond" w:eastAsia="Times New Roman" w:hAnsi="Garamond"/>
                <w:color w:val="000000"/>
                <w:lang w:eastAsia="zh-CN"/>
              </w:rPr>
              <w:t>The partner will use th</w:t>
            </w:r>
            <w:r w:rsidR="00EF367A">
              <w:rPr>
                <w:rFonts w:ascii="Garamond" w:eastAsia="Times New Roman" w:hAnsi="Garamond"/>
                <w:color w:val="000000"/>
                <w:lang w:eastAsia="zh-CN"/>
              </w:rPr>
              <w:t>ese</w:t>
            </w:r>
            <w:r w:rsidRPr="00085C07">
              <w:rPr>
                <w:rFonts w:ascii="Garamond" w:eastAsia="Times New Roman" w:hAnsi="Garamond"/>
                <w:color w:val="000000"/>
                <w:lang w:eastAsia="zh-CN"/>
              </w:rPr>
              <w:t xml:space="preserve"> map</w:t>
            </w:r>
            <w:r w:rsidR="00EF367A">
              <w:rPr>
                <w:rFonts w:ascii="Garamond" w:eastAsia="Times New Roman" w:hAnsi="Garamond"/>
                <w:color w:val="000000"/>
                <w:lang w:eastAsia="zh-CN"/>
              </w:rPr>
              <w:t>s</w:t>
            </w:r>
            <w:r w:rsidRPr="00085C07">
              <w:rPr>
                <w:rFonts w:ascii="Garamond" w:eastAsia="Times New Roman" w:hAnsi="Garamond"/>
                <w:color w:val="000000"/>
                <w:lang w:eastAsia="zh-CN"/>
              </w:rPr>
              <w:t xml:space="preserve"> to target areas for tick monitoring efforts and advise community members on the location of land cover types predisposed to high risk of tick encounter. </w:t>
            </w:r>
            <w:r w:rsidR="00E80509">
              <w:rPr>
                <w:rFonts w:ascii="Garamond" w:eastAsia="Times New Roman" w:hAnsi="Garamond"/>
                <w:color w:val="000000"/>
                <w:lang w:eastAsia="zh-CN"/>
              </w:rPr>
              <w:t>The c</w:t>
            </w:r>
            <w:r w:rsidR="00E80509" w:rsidRPr="00085C07">
              <w:rPr>
                <w:rFonts w:ascii="Garamond" w:eastAsia="Times New Roman" w:hAnsi="Garamond"/>
                <w:color w:val="000000"/>
                <w:lang w:eastAsia="zh-CN"/>
              </w:rPr>
              <w:t xml:space="preserve">ode </w:t>
            </w:r>
            <w:r w:rsidRPr="00085C07">
              <w:rPr>
                <w:rFonts w:ascii="Garamond" w:eastAsia="Times New Roman" w:hAnsi="Garamond"/>
                <w:color w:val="000000"/>
                <w:lang w:eastAsia="zh-CN"/>
              </w:rPr>
              <w:t>will be shared with the partner for future land classification effort</w:t>
            </w:r>
            <w:r>
              <w:rPr>
                <w:rFonts w:ascii="Garamond" w:eastAsia="Times New Roman" w:hAnsi="Garamond"/>
                <w:color w:val="000000"/>
                <w:lang w:eastAsia="zh-CN"/>
              </w:rPr>
              <w:t>s.</w:t>
            </w:r>
          </w:p>
        </w:tc>
        <w:tc>
          <w:tcPr>
            <w:tcW w:w="1080" w:type="dxa"/>
          </w:tcPr>
          <w:p w14:paraId="33182638" w14:textId="683613CB" w:rsidR="004D358F" w:rsidRPr="00CE4561" w:rsidRDefault="00085C07" w:rsidP="00E3738F">
            <w:pPr>
              <w:rPr>
                <w:rFonts w:ascii="Garamond" w:hAnsi="Garamond"/>
              </w:rPr>
            </w:pPr>
            <w:r>
              <w:rPr>
                <w:rFonts w:ascii="Garamond" w:hAnsi="Garamond"/>
              </w:rPr>
              <w:t>I</w:t>
            </w:r>
            <w:r w:rsidR="00804FE1">
              <w:rPr>
                <w:rFonts w:ascii="Garamond" w:hAnsi="Garamond"/>
              </w:rPr>
              <w:t>II</w:t>
            </w:r>
          </w:p>
        </w:tc>
      </w:tr>
      <w:tr w:rsidR="004D358F" w:rsidRPr="00CE4561" w14:paraId="6CADEA21" w14:textId="77777777" w:rsidTr="00222DBC">
        <w:tc>
          <w:tcPr>
            <w:tcW w:w="2160" w:type="dxa"/>
          </w:tcPr>
          <w:p w14:paraId="60ADAAAA" w14:textId="638C5E72" w:rsidR="004D358F" w:rsidRPr="00FB4307" w:rsidRDefault="00085C07" w:rsidP="00E3738F">
            <w:pPr>
              <w:rPr>
                <w:rFonts w:ascii="-webkit-standard" w:hAnsi="-webkit-standard"/>
                <w:color w:val="000000"/>
                <w:sz w:val="24"/>
                <w:szCs w:val="24"/>
                <w:lang w:eastAsia="zh-CN"/>
              </w:rPr>
            </w:pPr>
            <w:r w:rsidRPr="00FB4307">
              <w:rPr>
                <w:rFonts w:ascii="Garamond" w:hAnsi="Garamond"/>
                <w:b/>
                <w:bCs/>
                <w:color w:val="000000"/>
                <w:lang w:eastAsia="zh-CN"/>
              </w:rPr>
              <w:t>Hydrologic Inputs Tool (HIT)</w:t>
            </w:r>
          </w:p>
        </w:tc>
        <w:tc>
          <w:tcPr>
            <w:tcW w:w="3240" w:type="dxa"/>
          </w:tcPr>
          <w:p w14:paraId="702DACAB" w14:textId="3014A8D4" w:rsidR="00540733" w:rsidRPr="00FB4307" w:rsidRDefault="00085C07" w:rsidP="00085C07">
            <w:pPr>
              <w:rPr>
                <w:rFonts w:ascii="Garamond" w:eastAsia="Times New Roman" w:hAnsi="Garamond"/>
                <w:color w:val="000000"/>
                <w:lang w:eastAsia="zh-CN"/>
              </w:rPr>
            </w:pPr>
            <w:r w:rsidRPr="00FB4307">
              <w:rPr>
                <w:rFonts w:ascii="Garamond" w:eastAsia="Times New Roman" w:hAnsi="Garamond"/>
                <w:color w:val="000000"/>
                <w:lang w:eastAsia="zh-CN"/>
              </w:rPr>
              <w:t>Terra MODIS</w:t>
            </w:r>
          </w:p>
          <w:p w14:paraId="62E7303A" w14:textId="239D9FAA" w:rsidR="00085C07" w:rsidRPr="00FB4307" w:rsidRDefault="00085C07" w:rsidP="00085C07">
            <w:pPr>
              <w:rPr>
                <w:rFonts w:ascii="Times New Roman" w:eastAsia="Times New Roman" w:hAnsi="Times New Roman"/>
                <w:sz w:val="24"/>
                <w:szCs w:val="24"/>
                <w:lang w:eastAsia="zh-CN"/>
              </w:rPr>
            </w:pPr>
            <w:r w:rsidRPr="00FB4307">
              <w:rPr>
                <w:rFonts w:ascii="Garamond" w:eastAsia="Times New Roman" w:hAnsi="Garamond"/>
                <w:color w:val="000000"/>
                <w:lang w:eastAsia="zh-CN"/>
              </w:rPr>
              <w:t>Aqua MODIS</w:t>
            </w:r>
          </w:p>
          <w:p w14:paraId="017926FC" w14:textId="78D3741E" w:rsidR="004D358F" w:rsidRPr="00FB4307" w:rsidRDefault="004D358F" w:rsidP="00E3738F">
            <w:pPr>
              <w:rPr>
                <w:rFonts w:ascii="Garamond" w:hAnsi="Garamond"/>
                <w:highlight w:val="yellow"/>
              </w:rPr>
            </w:pPr>
          </w:p>
        </w:tc>
        <w:tc>
          <w:tcPr>
            <w:tcW w:w="2880" w:type="dxa"/>
          </w:tcPr>
          <w:p w14:paraId="1FD94241" w14:textId="4CC503EA" w:rsidR="004D358F" w:rsidRPr="00FB4307" w:rsidRDefault="004B6A8D" w:rsidP="00E3738F">
            <w:pPr>
              <w:rPr>
                <w:rFonts w:ascii="Times New Roman" w:eastAsia="Times New Roman" w:hAnsi="Times New Roman"/>
                <w:sz w:val="24"/>
                <w:szCs w:val="24"/>
                <w:lang w:eastAsia="zh-CN"/>
              </w:rPr>
            </w:pPr>
            <w:r w:rsidRPr="00FB4307">
              <w:rPr>
                <w:rFonts w:ascii="Garamond" w:eastAsia="Times New Roman" w:hAnsi="Garamond"/>
                <w:color w:val="000000"/>
                <w:lang w:eastAsia="zh-CN"/>
              </w:rPr>
              <w:t>This tool is a modified version of HIT, integrating different datasets over the new study area</w:t>
            </w:r>
            <w:r w:rsidR="00FB4307" w:rsidRPr="00FB4307">
              <w:rPr>
                <w:rFonts w:ascii="Garamond" w:eastAsia="Times New Roman" w:hAnsi="Garamond"/>
                <w:color w:val="000000"/>
                <w:lang w:eastAsia="zh-CN"/>
              </w:rPr>
              <w:t xml:space="preserve"> and study period</w:t>
            </w:r>
            <w:r w:rsidRPr="00FB4307">
              <w:rPr>
                <w:rFonts w:ascii="Garamond" w:eastAsia="Times New Roman" w:hAnsi="Garamond"/>
                <w:color w:val="000000"/>
                <w:lang w:eastAsia="zh-CN"/>
              </w:rPr>
              <w:t xml:space="preserve">. </w:t>
            </w:r>
            <w:r w:rsidR="00085C07" w:rsidRPr="00FB4307">
              <w:rPr>
                <w:rFonts w:ascii="Garamond" w:eastAsia="Times New Roman" w:hAnsi="Garamond"/>
                <w:color w:val="000000"/>
                <w:lang w:eastAsia="zh-CN"/>
              </w:rPr>
              <w:t>The partner will use this adapted</w:t>
            </w:r>
            <w:r w:rsidR="00540733" w:rsidRPr="00FB4307">
              <w:rPr>
                <w:rFonts w:ascii="Garamond" w:eastAsia="Times New Roman" w:hAnsi="Garamond"/>
                <w:color w:val="000000"/>
                <w:lang w:eastAsia="zh-CN"/>
              </w:rPr>
              <w:t xml:space="preserve"> t</w:t>
            </w:r>
            <w:r w:rsidR="00085C07" w:rsidRPr="00FB4307">
              <w:rPr>
                <w:rFonts w:ascii="Garamond" w:eastAsia="Times New Roman" w:hAnsi="Garamond"/>
                <w:color w:val="000000"/>
                <w:lang w:eastAsia="zh-CN"/>
              </w:rPr>
              <w:t xml:space="preserve">ime </w:t>
            </w:r>
            <w:r w:rsidR="00540733" w:rsidRPr="00FB4307">
              <w:rPr>
                <w:rFonts w:ascii="Garamond" w:eastAsia="Times New Roman" w:hAnsi="Garamond"/>
                <w:color w:val="000000"/>
                <w:lang w:eastAsia="zh-CN"/>
              </w:rPr>
              <w:t>s</w:t>
            </w:r>
            <w:r w:rsidRPr="00FB4307">
              <w:rPr>
                <w:rFonts w:ascii="Garamond" w:eastAsia="Times New Roman" w:hAnsi="Garamond"/>
                <w:color w:val="000000"/>
                <w:lang w:eastAsia="zh-CN"/>
              </w:rPr>
              <w:t>eries tool</w:t>
            </w:r>
            <w:r w:rsidR="00085C07" w:rsidRPr="00FB4307">
              <w:rPr>
                <w:rFonts w:ascii="Garamond" w:eastAsia="Times New Roman" w:hAnsi="Garamond"/>
                <w:color w:val="000000"/>
                <w:lang w:eastAsia="zh-CN"/>
              </w:rPr>
              <w:t xml:space="preserve"> to see how variations in environmental parameters contribute to the spatial distribution of tick-borne disease risk.</w:t>
            </w:r>
            <w:r w:rsidR="00B76417" w:rsidRPr="00FB4307">
              <w:rPr>
                <w:rFonts w:ascii="Garamond" w:eastAsia="Times New Roman" w:hAnsi="Garamond"/>
                <w:color w:val="000000"/>
                <w:lang w:eastAsia="zh-CN"/>
              </w:rPr>
              <w:t xml:space="preserve"> </w:t>
            </w:r>
          </w:p>
        </w:tc>
        <w:tc>
          <w:tcPr>
            <w:tcW w:w="1080" w:type="dxa"/>
          </w:tcPr>
          <w:p w14:paraId="6CCF6DA3" w14:textId="28E4BA98" w:rsidR="004D358F" w:rsidRPr="00FB4307" w:rsidRDefault="00085C07" w:rsidP="00E3738F">
            <w:pPr>
              <w:rPr>
                <w:rFonts w:ascii="Garamond" w:hAnsi="Garamond"/>
                <w:highlight w:val="yellow"/>
              </w:rPr>
            </w:pPr>
            <w:r w:rsidRPr="00FB4307">
              <w:rPr>
                <w:rFonts w:ascii="Garamond" w:hAnsi="Garamond"/>
              </w:rPr>
              <w:t>V</w:t>
            </w:r>
          </w:p>
        </w:tc>
      </w:tr>
      <w:tr w:rsidR="00085C07" w:rsidRPr="00CE4561" w14:paraId="47D66B96" w14:textId="77777777" w:rsidTr="00222DBC">
        <w:tc>
          <w:tcPr>
            <w:tcW w:w="2160" w:type="dxa"/>
          </w:tcPr>
          <w:p w14:paraId="55BD1BB5" w14:textId="436DC75F" w:rsidR="00085C07" w:rsidRPr="00085C07" w:rsidRDefault="00085C07" w:rsidP="00085C07">
            <w:pPr>
              <w:rPr>
                <w:rFonts w:ascii="Times New Roman" w:eastAsia="Times New Roman" w:hAnsi="Times New Roman"/>
                <w:sz w:val="24"/>
                <w:szCs w:val="24"/>
                <w:lang w:eastAsia="zh-CN"/>
              </w:rPr>
            </w:pPr>
            <w:r w:rsidRPr="00085C07">
              <w:rPr>
                <w:rFonts w:ascii="Garamond" w:eastAsia="Times New Roman" w:hAnsi="Garamond"/>
                <w:b/>
                <w:bCs/>
                <w:color w:val="000000"/>
                <w:lang w:eastAsia="zh-CN"/>
              </w:rPr>
              <w:t>Modeled Tick-Borne Disease Risk Maps</w:t>
            </w:r>
            <w:r w:rsidR="0069323B">
              <w:rPr>
                <w:rFonts w:ascii="Garamond" w:eastAsia="Times New Roman" w:hAnsi="Garamond"/>
                <w:b/>
                <w:bCs/>
                <w:color w:val="000000"/>
                <w:lang w:eastAsia="zh-CN"/>
              </w:rPr>
              <w:t xml:space="preserve"> and Figures</w:t>
            </w:r>
          </w:p>
        </w:tc>
        <w:tc>
          <w:tcPr>
            <w:tcW w:w="3240" w:type="dxa"/>
          </w:tcPr>
          <w:p w14:paraId="75093761" w14:textId="4D158515" w:rsidR="00540733" w:rsidRDefault="00085C07" w:rsidP="00E3738F">
            <w:pPr>
              <w:rPr>
                <w:rFonts w:ascii="Garamond" w:eastAsia="Times New Roman" w:hAnsi="Garamond"/>
                <w:color w:val="000000"/>
                <w:lang w:eastAsia="zh-CN"/>
              </w:rPr>
            </w:pPr>
            <w:r w:rsidRPr="00085C07">
              <w:rPr>
                <w:rFonts w:ascii="Garamond" w:eastAsia="Times New Roman" w:hAnsi="Garamond"/>
                <w:color w:val="000000"/>
                <w:lang w:eastAsia="zh-CN"/>
              </w:rPr>
              <w:t>Terra MODIS</w:t>
            </w:r>
          </w:p>
          <w:p w14:paraId="52DCE211" w14:textId="4D9F50FE" w:rsidR="00085C07" w:rsidRPr="00085C07" w:rsidRDefault="00085C07" w:rsidP="00E3738F">
            <w:pPr>
              <w:rPr>
                <w:rFonts w:ascii="Times New Roman" w:eastAsia="Times New Roman" w:hAnsi="Times New Roman"/>
                <w:sz w:val="24"/>
                <w:szCs w:val="24"/>
                <w:lang w:eastAsia="zh-CN"/>
              </w:rPr>
            </w:pPr>
            <w:r w:rsidRPr="00085C07">
              <w:rPr>
                <w:rFonts w:ascii="Garamond" w:eastAsia="Times New Roman" w:hAnsi="Garamond"/>
                <w:color w:val="000000"/>
                <w:lang w:eastAsia="zh-CN"/>
              </w:rPr>
              <w:t>Aqua MODIS</w:t>
            </w:r>
          </w:p>
        </w:tc>
        <w:tc>
          <w:tcPr>
            <w:tcW w:w="2880" w:type="dxa"/>
          </w:tcPr>
          <w:p w14:paraId="7ED994EB" w14:textId="71DB2E23" w:rsidR="00085C07" w:rsidRPr="00085C07" w:rsidRDefault="00085C07" w:rsidP="00E3738F">
            <w:pPr>
              <w:rPr>
                <w:rFonts w:ascii="Times New Roman" w:eastAsia="Times New Roman" w:hAnsi="Times New Roman"/>
                <w:sz w:val="24"/>
                <w:szCs w:val="24"/>
                <w:lang w:eastAsia="zh-CN"/>
              </w:rPr>
            </w:pPr>
            <w:r w:rsidRPr="00085C07">
              <w:rPr>
                <w:rFonts w:ascii="Garamond" w:eastAsia="Times New Roman" w:hAnsi="Garamond"/>
                <w:color w:val="000000"/>
                <w:lang w:eastAsia="zh-CN"/>
              </w:rPr>
              <w:t xml:space="preserve">Tick-borne disease risk maps </w:t>
            </w:r>
            <w:r w:rsidR="0069323B">
              <w:rPr>
                <w:rFonts w:ascii="Garamond" w:eastAsia="Times New Roman" w:hAnsi="Garamond"/>
                <w:color w:val="000000"/>
                <w:lang w:eastAsia="zh-CN"/>
              </w:rPr>
              <w:t xml:space="preserve">and figures </w:t>
            </w:r>
            <w:r w:rsidRPr="00085C07">
              <w:rPr>
                <w:rFonts w:ascii="Garamond" w:eastAsia="Times New Roman" w:hAnsi="Garamond"/>
                <w:color w:val="000000"/>
                <w:lang w:eastAsia="zh-CN"/>
              </w:rPr>
              <w:t>will be used by the partner in public health outreach efforts to communicate the location</w:t>
            </w:r>
            <w:r w:rsidR="00540733">
              <w:rPr>
                <w:rFonts w:ascii="Garamond" w:eastAsia="Times New Roman" w:hAnsi="Garamond"/>
                <w:color w:val="000000"/>
                <w:lang w:eastAsia="zh-CN"/>
              </w:rPr>
              <w:t>s</w:t>
            </w:r>
            <w:r w:rsidRPr="00085C07">
              <w:rPr>
                <w:rFonts w:ascii="Garamond" w:eastAsia="Times New Roman" w:hAnsi="Garamond"/>
                <w:color w:val="000000"/>
                <w:lang w:eastAsia="zh-CN"/>
              </w:rPr>
              <w:t xml:space="preserve"> of high tick-borne disease risk areas within Cumberland County, M</w:t>
            </w:r>
            <w:r>
              <w:rPr>
                <w:rFonts w:ascii="Garamond" w:eastAsia="Times New Roman" w:hAnsi="Garamond"/>
                <w:color w:val="000000"/>
                <w:lang w:eastAsia="zh-CN"/>
              </w:rPr>
              <w:t>E.</w:t>
            </w:r>
          </w:p>
        </w:tc>
        <w:tc>
          <w:tcPr>
            <w:tcW w:w="1080" w:type="dxa"/>
          </w:tcPr>
          <w:p w14:paraId="7C32E70A" w14:textId="31145BFE" w:rsidR="00085C07" w:rsidRPr="00CE4561" w:rsidRDefault="00085C07" w:rsidP="00E3738F">
            <w:pPr>
              <w:rPr>
                <w:rFonts w:ascii="Garamond" w:hAnsi="Garamond"/>
              </w:rPr>
            </w:pPr>
            <w:r>
              <w:rPr>
                <w:rFonts w:ascii="Garamond" w:hAnsi="Garamond"/>
              </w:rPr>
              <w:t>N/A</w:t>
            </w:r>
          </w:p>
        </w:tc>
      </w:tr>
      <w:tr w:rsidR="00085C07" w:rsidRPr="00CE4561" w14:paraId="6DE471B8" w14:textId="77777777" w:rsidTr="00222DBC">
        <w:tc>
          <w:tcPr>
            <w:tcW w:w="2160" w:type="dxa"/>
          </w:tcPr>
          <w:p w14:paraId="2365798F" w14:textId="019B395F" w:rsidR="00085C07" w:rsidRPr="00085C07" w:rsidRDefault="00085C07" w:rsidP="00085C07">
            <w:pPr>
              <w:rPr>
                <w:rFonts w:ascii="Times New Roman" w:eastAsia="Times New Roman" w:hAnsi="Times New Roman"/>
                <w:sz w:val="24"/>
                <w:szCs w:val="24"/>
                <w:lang w:eastAsia="zh-CN"/>
              </w:rPr>
            </w:pPr>
            <w:r w:rsidRPr="00085C07">
              <w:rPr>
                <w:rFonts w:ascii="Garamond" w:eastAsia="Times New Roman" w:hAnsi="Garamond"/>
                <w:b/>
                <w:bCs/>
                <w:color w:val="000000"/>
                <w:lang w:eastAsia="zh-CN"/>
              </w:rPr>
              <w:t xml:space="preserve">Tutorial for </w:t>
            </w:r>
            <w:r w:rsidR="0086201D">
              <w:rPr>
                <w:rFonts w:ascii="Garamond" w:eastAsia="Times New Roman" w:hAnsi="Garamond"/>
                <w:b/>
                <w:bCs/>
                <w:color w:val="000000"/>
                <w:lang w:eastAsia="zh-CN"/>
              </w:rPr>
              <w:t xml:space="preserve">HIT and </w:t>
            </w:r>
            <w:r w:rsidR="000D2CF7">
              <w:rPr>
                <w:rFonts w:ascii="Garamond" w:eastAsia="Times New Roman" w:hAnsi="Garamond"/>
                <w:b/>
                <w:bCs/>
                <w:color w:val="000000"/>
                <w:lang w:eastAsia="zh-CN"/>
              </w:rPr>
              <w:t>SLaCC Tool</w:t>
            </w:r>
          </w:p>
        </w:tc>
        <w:tc>
          <w:tcPr>
            <w:tcW w:w="3240" w:type="dxa"/>
          </w:tcPr>
          <w:p w14:paraId="06F51B99" w14:textId="7C381017" w:rsidR="00085C07" w:rsidRPr="00CE4561" w:rsidRDefault="00085C07" w:rsidP="00E3738F">
            <w:pPr>
              <w:rPr>
                <w:rFonts w:ascii="Garamond" w:hAnsi="Garamond"/>
              </w:rPr>
            </w:pPr>
            <w:r>
              <w:rPr>
                <w:rFonts w:ascii="Garamond" w:hAnsi="Garamond"/>
              </w:rPr>
              <w:t>N/A</w:t>
            </w:r>
          </w:p>
        </w:tc>
        <w:tc>
          <w:tcPr>
            <w:tcW w:w="2880" w:type="dxa"/>
          </w:tcPr>
          <w:p w14:paraId="04307C5A" w14:textId="0754FA96" w:rsidR="00085C07" w:rsidRPr="00085C07" w:rsidRDefault="00085C07" w:rsidP="00E3738F">
            <w:pPr>
              <w:rPr>
                <w:rFonts w:ascii="Times New Roman" w:eastAsia="Times New Roman" w:hAnsi="Times New Roman"/>
                <w:sz w:val="24"/>
                <w:szCs w:val="24"/>
                <w:lang w:eastAsia="zh-CN"/>
              </w:rPr>
            </w:pPr>
            <w:r w:rsidRPr="00085C07">
              <w:rPr>
                <w:rFonts w:ascii="Garamond" w:eastAsia="Times New Roman" w:hAnsi="Garamond"/>
                <w:color w:val="000000"/>
                <w:lang w:eastAsia="zh-CN"/>
              </w:rPr>
              <w:t xml:space="preserve">This tutorial will walk the end user through the </w:t>
            </w:r>
            <w:r w:rsidR="0086201D">
              <w:rPr>
                <w:rFonts w:ascii="Garamond" w:eastAsia="Times New Roman" w:hAnsi="Garamond"/>
                <w:color w:val="000000"/>
                <w:lang w:eastAsia="zh-CN"/>
              </w:rPr>
              <w:t>SLaCC tool code and modified version of HIT</w:t>
            </w:r>
            <w:r w:rsidRPr="00085C07">
              <w:rPr>
                <w:rFonts w:ascii="Garamond" w:eastAsia="Times New Roman" w:hAnsi="Garamond"/>
                <w:color w:val="000000"/>
                <w:lang w:eastAsia="zh-CN"/>
              </w:rPr>
              <w:t xml:space="preserve">, ensuring that </w:t>
            </w:r>
            <w:r w:rsidR="0086201D">
              <w:rPr>
                <w:rFonts w:ascii="Garamond" w:eastAsia="Times New Roman" w:hAnsi="Garamond"/>
                <w:color w:val="000000"/>
                <w:lang w:eastAsia="zh-CN"/>
              </w:rPr>
              <w:t>each</w:t>
            </w:r>
            <w:r w:rsidRPr="00085C07">
              <w:rPr>
                <w:rFonts w:ascii="Garamond" w:eastAsia="Times New Roman" w:hAnsi="Garamond"/>
                <w:color w:val="000000"/>
                <w:lang w:eastAsia="zh-CN"/>
              </w:rPr>
              <w:t xml:space="preserve"> will remain usable for future land classificatio</w:t>
            </w:r>
            <w:r>
              <w:rPr>
                <w:rFonts w:ascii="Garamond" w:eastAsia="Times New Roman" w:hAnsi="Garamond"/>
                <w:color w:val="000000"/>
                <w:lang w:eastAsia="zh-CN"/>
              </w:rPr>
              <w:t>n</w:t>
            </w:r>
            <w:r w:rsidR="00540733">
              <w:rPr>
                <w:rFonts w:ascii="Garamond" w:eastAsia="Times New Roman" w:hAnsi="Garamond"/>
                <w:color w:val="000000"/>
                <w:lang w:eastAsia="zh-CN"/>
              </w:rPr>
              <w:t xml:space="preserve"> </w:t>
            </w:r>
            <w:r w:rsidR="0086201D">
              <w:rPr>
                <w:rFonts w:ascii="Garamond" w:eastAsia="Times New Roman" w:hAnsi="Garamond"/>
                <w:color w:val="000000"/>
                <w:lang w:eastAsia="zh-CN"/>
              </w:rPr>
              <w:t xml:space="preserve">and environmental monitoring </w:t>
            </w:r>
            <w:r w:rsidR="00540733">
              <w:rPr>
                <w:rFonts w:ascii="Garamond" w:eastAsia="Times New Roman" w:hAnsi="Garamond"/>
                <w:color w:val="000000"/>
                <w:lang w:eastAsia="zh-CN"/>
              </w:rPr>
              <w:t>efforts</w:t>
            </w:r>
            <w:r>
              <w:rPr>
                <w:rFonts w:ascii="Garamond" w:eastAsia="Times New Roman" w:hAnsi="Garamond"/>
                <w:color w:val="000000"/>
                <w:lang w:eastAsia="zh-CN"/>
              </w:rPr>
              <w:t>.</w:t>
            </w:r>
          </w:p>
        </w:tc>
        <w:tc>
          <w:tcPr>
            <w:tcW w:w="1080" w:type="dxa"/>
          </w:tcPr>
          <w:p w14:paraId="531F2BE9" w14:textId="7519DCC9" w:rsidR="00085C07" w:rsidRPr="00CE4561" w:rsidRDefault="00085C07" w:rsidP="00E3738F">
            <w:pPr>
              <w:rPr>
                <w:rFonts w:ascii="Garamond" w:hAnsi="Garamond"/>
              </w:rPr>
            </w:pPr>
            <w:r>
              <w:rPr>
                <w:rFonts w:ascii="Garamond" w:hAnsi="Garamond"/>
              </w:rPr>
              <w:t>N/A</w:t>
            </w:r>
          </w:p>
        </w:tc>
      </w:tr>
    </w:tbl>
    <w:p w14:paraId="0F4FA500" w14:textId="77777777" w:rsidR="00DC6974" w:rsidRPr="00CE4561" w:rsidRDefault="00DC6974" w:rsidP="007A7268">
      <w:pPr>
        <w:ind w:left="720" w:hanging="720"/>
        <w:rPr>
          <w:rFonts w:ascii="Garamond" w:hAnsi="Garamond"/>
        </w:rPr>
      </w:pPr>
    </w:p>
    <w:p w14:paraId="0C46C1EF" w14:textId="77777777" w:rsidR="004D358F" w:rsidRPr="00CE4561" w:rsidRDefault="004D358F" w:rsidP="004D358F">
      <w:pPr>
        <w:pBdr>
          <w:bottom w:val="single" w:sz="4" w:space="1" w:color="auto"/>
        </w:pBdr>
        <w:rPr>
          <w:rFonts w:ascii="Garamond" w:hAnsi="Garamond" w:cs="Arial"/>
          <w:b/>
        </w:rPr>
      </w:pPr>
      <w:r w:rsidRPr="00CE4561">
        <w:rPr>
          <w:rFonts w:ascii="Garamond" w:hAnsi="Garamond" w:cs="Arial"/>
          <w:b/>
        </w:rPr>
        <w:t>Project Handoff Package</w:t>
      </w:r>
    </w:p>
    <w:p w14:paraId="0E8E9652" w14:textId="4821EF49" w:rsidR="004D358F" w:rsidRPr="00085C07" w:rsidRDefault="004D358F" w:rsidP="004D358F">
      <w:pPr>
        <w:rPr>
          <w:rFonts w:ascii="Times New Roman" w:eastAsia="Times New Roman" w:hAnsi="Times New Roman"/>
          <w:sz w:val="24"/>
          <w:szCs w:val="24"/>
          <w:lang w:eastAsia="zh-CN"/>
        </w:rPr>
      </w:pPr>
      <w:r w:rsidRPr="00CE4561">
        <w:rPr>
          <w:rFonts w:ascii="Garamond" w:hAnsi="Garamond" w:cs="Arial"/>
          <w:b/>
          <w:i/>
        </w:rPr>
        <w:t>Transition Plan:</w:t>
      </w:r>
      <w:r w:rsidR="00085C07">
        <w:rPr>
          <w:rFonts w:ascii="Garamond" w:hAnsi="Garamond" w:cs="Arial"/>
        </w:rPr>
        <w:t xml:space="preserve"> </w:t>
      </w:r>
      <w:r w:rsidR="00085C07" w:rsidRPr="00085C07">
        <w:rPr>
          <w:rFonts w:ascii="Garamond" w:eastAsia="Times New Roman" w:hAnsi="Garamond"/>
          <w:color w:val="000000"/>
          <w:lang w:eastAsia="zh-CN"/>
        </w:rPr>
        <w:t>A handoff took place in week 10 of the term at the Maine Medical Center</w:t>
      </w:r>
      <w:r w:rsidR="008425BB">
        <w:rPr>
          <w:rFonts w:ascii="Garamond" w:eastAsia="Times New Roman" w:hAnsi="Garamond"/>
          <w:color w:val="000000"/>
          <w:lang w:eastAsia="zh-CN"/>
        </w:rPr>
        <w:t xml:space="preserve"> Research Institute</w:t>
      </w:r>
      <w:r w:rsidR="00085C07" w:rsidRPr="00085C07">
        <w:rPr>
          <w:rFonts w:ascii="Garamond" w:eastAsia="Times New Roman" w:hAnsi="Garamond"/>
          <w:color w:val="000000"/>
          <w:lang w:eastAsia="zh-CN"/>
        </w:rPr>
        <w:t xml:space="preserve">. The team presented the results of the project to partners, walked through all end products, and answered questions. Maps and the time series analysis outputs were set to be immediately integrated into the end user’s public awareness activities and research. Code for the </w:t>
      </w:r>
      <w:r w:rsidR="000D2CF7">
        <w:rPr>
          <w:rFonts w:ascii="Garamond" w:eastAsia="Times New Roman" w:hAnsi="Garamond"/>
          <w:color w:val="000000"/>
          <w:lang w:eastAsia="zh-CN"/>
        </w:rPr>
        <w:t>SLaCC Tool</w:t>
      </w:r>
      <w:r w:rsidR="00641D42">
        <w:rPr>
          <w:rFonts w:ascii="Garamond" w:eastAsia="Times New Roman" w:hAnsi="Garamond"/>
          <w:color w:val="000000"/>
          <w:lang w:eastAsia="zh-CN"/>
        </w:rPr>
        <w:t xml:space="preserve"> </w:t>
      </w:r>
      <w:bookmarkStart w:id="0" w:name="_GoBack"/>
      <w:bookmarkEnd w:id="0"/>
      <w:r w:rsidR="00913669">
        <w:rPr>
          <w:rFonts w:ascii="Garamond" w:eastAsia="Times New Roman" w:hAnsi="Garamond"/>
          <w:color w:val="000000"/>
          <w:lang w:eastAsia="zh-CN"/>
        </w:rPr>
        <w:t xml:space="preserve">and </w:t>
      </w:r>
      <w:r w:rsidR="004B6A8D" w:rsidRPr="00913669">
        <w:rPr>
          <w:rFonts w:ascii="Garamond" w:eastAsia="Times New Roman" w:hAnsi="Garamond"/>
          <w:color w:val="000000"/>
          <w:lang w:eastAsia="zh-CN"/>
        </w:rPr>
        <w:t>HIT</w:t>
      </w:r>
      <w:r w:rsidR="00913669">
        <w:rPr>
          <w:rFonts w:ascii="Garamond" w:eastAsia="Times New Roman" w:hAnsi="Garamond"/>
          <w:color w:val="000000"/>
          <w:lang w:eastAsia="zh-CN"/>
        </w:rPr>
        <w:t xml:space="preserve"> </w:t>
      </w:r>
      <w:r w:rsidR="00085C07" w:rsidRPr="00085C07">
        <w:rPr>
          <w:rFonts w:ascii="Garamond" w:eastAsia="Times New Roman" w:hAnsi="Garamond"/>
          <w:color w:val="000000"/>
          <w:lang w:eastAsia="zh-CN"/>
        </w:rPr>
        <w:t xml:space="preserve">are to be shared with partners after the </w:t>
      </w:r>
      <w:r w:rsidR="00540733">
        <w:rPr>
          <w:rFonts w:ascii="Garamond" w:eastAsia="Times New Roman" w:hAnsi="Garamond"/>
          <w:color w:val="000000"/>
          <w:lang w:eastAsia="zh-CN"/>
        </w:rPr>
        <w:t>NASA S</w:t>
      </w:r>
      <w:r w:rsidR="00085C07" w:rsidRPr="00085C07">
        <w:rPr>
          <w:rFonts w:ascii="Garamond" w:eastAsia="Times New Roman" w:hAnsi="Garamond"/>
          <w:color w:val="000000"/>
          <w:lang w:eastAsia="zh-CN"/>
        </w:rPr>
        <w:t xml:space="preserve">oftware </w:t>
      </w:r>
      <w:r w:rsidR="00540733">
        <w:rPr>
          <w:rFonts w:ascii="Garamond" w:eastAsia="Times New Roman" w:hAnsi="Garamond"/>
          <w:color w:val="000000"/>
          <w:lang w:eastAsia="zh-CN"/>
        </w:rPr>
        <w:t>R</w:t>
      </w:r>
      <w:r w:rsidR="00085C07" w:rsidRPr="00085C07">
        <w:rPr>
          <w:rFonts w:ascii="Garamond" w:eastAsia="Times New Roman" w:hAnsi="Garamond"/>
          <w:color w:val="000000"/>
          <w:lang w:eastAsia="zh-CN"/>
        </w:rPr>
        <w:t xml:space="preserve">elease </w:t>
      </w:r>
      <w:r w:rsidR="00540733">
        <w:rPr>
          <w:rFonts w:ascii="Garamond" w:eastAsia="Times New Roman" w:hAnsi="Garamond"/>
          <w:color w:val="000000"/>
          <w:lang w:eastAsia="zh-CN"/>
        </w:rPr>
        <w:t>P</w:t>
      </w:r>
      <w:r w:rsidR="00085C07" w:rsidRPr="00085C07">
        <w:rPr>
          <w:rFonts w:ascii="Garamond" w:eastAsia="Times New Roman" w:hAnsi="Garamond"/>
          <w:color w:val="000000"/>
          <w:lang w:eastAsia="zh-CN"/>
        </w:rPr>
        <w:t>rocess is complete</w:t>
      </w:r>
      <w:r w:rsidR="0086201D">
        <w:rPr>
          <w:rFonts w:ascii="Garamond" w:eastAsia="Times New Roman" w:hAnsi="Garamond"/>
          <w:color w:val="000000"/>
          <w:lang w:eastAsia="zh-CN"/>
        </w:rPr>
        <w:t>, along with tutorials on the use of each tool</w:t>
      </w:r>
      <w:r w:rsidR="00085C07" w:rsidRPr="00085C07">
        <w:rPr>
          <w:rFonts w:ascii="Garamond" w:eastAsia="Times New Roman" w:hAnsi="Garamond"/>
          <w:color w:val="000000"/>
          <w:lang w:eastAsia="zh-CN"/>
        </w:rPr>
        <w:t>. The partner can use this code to create land cover maps and monitor environmental conditions in future year</w:t>
      </w:r>
      <w:r w:rsidR="00085C07">
        <w:rPr>
          <w:rFonts w:ascii="Garamond" w:eastAsia="Times New Roman" w:hAnsi="Garamond"/>
          <w:color w:val="000000"/>
          <w:lang w:eastAsia="zh-CN"/>
        </w:rPr>
        <w:t>s.</w:t>
      </w:r>
      <w:r w:rsidR="00F86A43" w:rsidRPr="00CE4561">
        <w:rPr>
          <w:rFonts w:ascii="Garamond" w:hAnsi="Garamond" w:cs="Arial"/>
        </w:rPr>
        <w:t xml:space="preserve"> </w:t>
      </w:r>
    </w:p>
    <w:p w14:paraId="0F297D5E" w14:textId="77777777" w:rsidR="004D358F" w:rsidRPr="00CE4561" w:rsidRDefault="004D358F" w:rsidP="004D358F">
      <w:pPr>
        <w:rPr>
          <w:rFonts w:ascii="Garamond" w:hAnsi="Garamond" w:cs="Arial"/>
        </w:rPr>
      </w:pPr>
    </w:p>
    <w:p w14:paraId="45BB2DC1" w14:textId="1980FC17" w:rsidR="004D358F" w:rsidRPr="002A4ACB" w:rsidRDefault="004D358F" w:rsidP="004D358F">
      <w:pPr>
        <w:rPr>
          <w:rFonts w:ascii="Times New Roman" w:eastAsia="Times New Roman" w:hAnsi="Times New Roman"/>
          <w:sz w:val="24"/>
          <w:szCs w:val="24"/>
          <w:lang w:eastAsia="zh-CN"/>
        </w:rPr>
      </w:pPr>
      <w:r w:rsidRPr="00CE4561">
        <w:rPr>
          <w:rFonts w:ascii="Garamond" w:hAnsi="Garamond" w:cs="Arial"/>
          <w:b/>
          <w:i/>
        </w:rPr>
        <w:t>Software Release Plan:</w:t>
      </w:r>
      <w:r w:rsidRPr="00CE4561">
        <w:rPr>
          <w:rFonts w:ascii="Garamond" w:hAnsi="Garamond" w:cs="Arial"/>
        </w:rPr>
        <w:t xml:space="preserve"> </w:t>
      </w:r>
      <w:r w:rsidR="002A4ACB" w:rsidRPr="002A4ACB">
        <w:rPr>
          <w:rFonts w:ascii="Garamond" w:eastAsia="Times New Roman" w:hAnsi="Garamond"/>
          <w:color w:val="000000"/>
          <w:lang w:eastAsia="zh-CN"/>
        </w:rPr>
        <w:t xml:space="preserve">The partners were informed that the </w:t>
      </w:r>
      <w:r w:rsidR="00AB3AAC">
        <w:rPr>
          <w:rFonts w:ascii="Garamond" w:eastAsia="Times New Roman" w:hAnsi="Garamond"/>
          <w:color w:val="000000"/>
          <w:lang w:eastAsia="zh-CN"/>
        </w:rPr>
        <w:t>SLaCC</w:t>
      </w:r>
      <w:r w:rsidR="002A4ACB" w:rsidRPr="002A4ACB">
        <w:rPr>
          <w:rFonts w:ascii="Garamond" w:eastAsia="Times New Roman" w:hAnsi="Garamond"/>
          <w:color w:val="000000"/>
          <w:lang w:eastAsia="zh-CN"/>
        </w:rPr>
        <w:t xml:space="preserve"> code </w:t>
      </w:r>
      <w:r w:rsidR="00FB4307">
        <w:rPr>
          <w:rFonts w:ascii="Garamond" w:eastAsia="Times New Roman" w:hAnsi="Garamond"/>
          <w:color w:val="000000"/>
          <w:lang w:eastAsia="zh-CN"/>
        </w:rPr>
        <w:t xml:space="preserve">and HIT code </w:t>
      </w:r>
      <w:r w:rsidR="002A4ACB" w:rsidRPr="002A4ACB">
        <w:rPr>
          <w:rFonts w:ascii="Garamond" w:eastAsia="Times New Roman" w:hAnsi="Garamond"/>
          <w:color w:val="000000"/>
          <w:lang w:eastAsia="zh-CN"/>
        </w:rPr>
        <w:t xml:space="preserve">will undergo </w:t>
      </w:r>
      <w:r w:rsidR="00540733">
        <w:rPr>
          <w:rFonts w:ascii="Garamond" w:eastAsia="Times New Roman" w:hAnsi="Garamond"/>
          <w:color w:val="000000"/>
          <w:lang w:eastAsia="zh-CN"/>
        </w:rPr>
        <w:t>the NASA</w:t>
      </w:r>
      <w:r w:rsidR="002A4ACB" w:rsidRPr="002A4ACB">
        <w:rPr>
          <w:rFonts w:ascii="Garamond" w:eastAsia="Times New Roman" w:hAnsi="Garamond"/>
          <w:color w:val="000000"/>
          <w:lang w:eastAsia="zh-CN"/>
        </w:rPr>
        <w:t xml:space="preserve"> </w:t>
      </w:r>
      <w:r w:rsidR="00540733">
        <w:rPr>
          <w:rFonts w:ascii="Garamond" w:eastAsia="Times New Roman" w:hAnsi="Garamond"/>
          <w:color w:val="000000"/>
          <w:lang w:eastAsia="zh-CN"/>
        </w:rPr>
        <w:t>S</w:t>
      </w:r>
      <w:r w:rsidR="002A4ACB" w:rsidRPr="002A4ACB">
        <w:rPr>
          <w:rFonts w:ascii="Garamond" w:eastAsia="Times New Roman" w:hAnsi="Garamond"/>
          <w:color w:val="000000"/>
          <w:lang w:eastAsia="zh-CN"/>
        </w:rPr>
        <w:t xml:space="preserve">oftware </w:t>
      </w:r>
      <w:r w:rsidR="00540733">
        <w:rPr>
          <w:rFonts w:ascii="Garamond" w:eastAsia="Times New Roman" w:hAnsi="Garamond"/>
          <w:color w:val="000000"/>
          <w:lang w:eastAsia="zh-CN"/>
        </w:rPr>
        <w:t>R</w:t>
      </w:r>
      <w:r w:rsidR="002A4ACB" w:rsidRPr="002A4ACB">
        <w:rPr>
          <w:rFonts w:ascii="Garamond" w:eastAsia="Times New Roman" w:hAnsi="Garamond"/>
          <w:color w:val="000000"/>
          <w:lang w:eastAsia="zh-CN"/>
        </w:rPr>
        <w:t xml:space="preserve">elease </w:t>
      </w:r>
      <w:r w:rsidR="00540733">
        <w:rPr>
          <w:rFonts w:ascii="Garamond" w:eastAsia="Times New Roman" w:hAnsi="Garamond"/>
          <w:color w:val="000000"/>
          <w:lang w:eastAsia="zh-CN"/>
        </w:rPr>
        <w:t>P</w:t>
      </w:r>
      <w:r w:rsidR="002A4ACB" w:rsidRPr="002A4ACB">
        <w:rPr>
          <w:rFonts w:ascii="Garamond" w:eastAsia="Times New Roman" w:hAnsi="Garamond"/>
          <w:color w:val="000000"/>
          <w:lang w:eastAsia="zh-CN"/>
        </w:rPr>
        <w:t xml:space="preserve">rocess, resulting in a delay in their ability to access it. NASA’s </w:t>
      </w:r>
      <w:r w:rsidR="00D0722B">
        <w:rPr>
          <w:rFonts w:ascii="Garamond" w:eastAsia="Times New Roman" w:hAnsi="Garamond"/>
          <w:color w:val="000000"/>
          <w:lang w:eastAsia="zh-CN"/>
        </w:rPr>
        <w:t>S</w:t>
      </w:r>
      <w:r w:rsidR="002A4ACB" w:rsidRPr="002A4ACB">
        <w:rPr>
          <w:rFonts w:ascii="Garamond" w:eastAsia="Times New Roman" w:hAnsi="Garamond"/>
          <w:color w:val="000000"/>
          <w:lang w:eastAsia="zh-CN"/>
        </w:rPr>
        <w:t xml:space="preserve">oftware </w:t>
      </w:r>
      <w:r w:rsidR="00D0722B">
        <w:rPr>
          <w:rFonts w:ascii="Garamond" w:eastAsia="Times New Roman" w:hAnsi="Garamond"/>
          <w:color w:val="000000"/>
          <w:lang w:eastAsia="zh-CN"/>
        </w:rPr>
        <w:t>R</w:t>
      </w:r>
      <w:r w:rsidR="002A4ACB" w:rsidRPr="002A4ACB">
        <w:rPr>
          <w:rFonts w:ascii="Garamond" w:eastAsia="Times New Roman" w:hAnsi="Garamond"/>
          <w:color w:val="000000"/>
          <w:lang w:eastAsia="zh-CN"/>
        </w:rPr>
        <w:t>elease team will review the software and its accompanying components for approval; once approved, the product</w:t>
      </w:r>
      <w:r w:rsidR="00586AE5">
        <w:rPr>
          <w:rFonts w:ascii="Garamond" w:eastAsia="Times New Roman" w:hAnsi="Garamond"/>
          <w:color w:val="000000"/>
          <w:lang w:eastAsia="zh-CN"/>
        </w:rPr>
        <w:t>s</w:t>
      </w:r>
      <w:r w:rsidR="002A4ACB" w:rsidRPr="002A4ACB">
        <w:rPr>
          <w:rFonts w:ascii="Garamond" w:eastAsia="Times New Roman" w:hAnsi="Garamond"/>
          <w:color w:val="000000"/>
          <w:lang w:eastAsia="zh-CN"/>
        </w:rPr>
        <w:t xml:space="preserve"> </w:t>
      </w:r>
      <w:r w:rsidR="002A4ACB" w:rsidRPr="002A4ACB">
        <w:rPr>
          <w:rFonts w:ascii="Garamond" w:eastAsia="Times New Roman" w:hAnsi="Garamond"/>
          <w:color w:val="000000"/>
          <w:lang w:eastAsia="zh-CN"/>
        </w:rPr>
        <w:lastRenderedPageBreak/>
        <w:t>will be delivered to the partners via GitHub, along with a tutorial that will walk the end user through the cod</w:t>
      </w:r>
      <w:r w:rsidR="002A4ACB">
        <w:rPr>
          <w:rFonts w:ascii="Garamond" w:eastAsia="Times New Roman" w:hAnsi="Garamond"/>
          <w:color w:val="000000"/>
          <w:lang w:eastAsia="zh-CN"/>
        </w:rPr>
        <w:t>e.</w:t>
      </w:r>
    </w:p>
    <w:p w14:paraId="55E1DB8B" w14:textId="77777777" w:rsidR="004D358F" w:rsidRPr="00CE4561" w:rsidRDefault="004D358F" w:rsidP="002A4ACB">
      <w:pPr>
        <w:rPr>
          <w:rFonts w:ascii="Garamond" w:hAnsi="Garamond" w:cs="Arial"/>
          <w:b/>
        </w:rPr>
      </w:pPr>
    </w:p>
    <w:p w14:paraId="54B05456" w14:textId="729E20E1" w:rsidR="004D358F" w:rsidRPr="002A4ACB" w:rsidRDefault="004D358F" w:rsidP="002A4ACB">
      <w:pPr>
        <w:rPr>
          <w:rFonts w:ascii="Times New Roman" w:eastAsia="Times New Roman" w:hAnsi="Times New Roman"/>
          <w:sz w:val="24"/>
          <w:szCs w:val="24"/>
          <w:lang w:eastAsia="zh-CN"/>
        </w:rPr>
      </w:pPr>
      <w:r w:rsidRPr="00CE4561">
        <w:rPr>
          <w:rFonts w:ascii="Garamond" w:hAnsi="Garamond" w:cs="Arial"/>
          <w:b/>
          <w:i/>
        </w:rPr>
        <w:t>Team POC:</w:t>
      </w:r>
      <w:r w:rsidRPr="00CE4561">
        <w:rPr>
          <w:rFonts w:ascii="Garamond" w:hAnsi="Garamond" w:cs="Arial"/>
          <w:b/>
        </w:rPr>
        <w:t xml:space="preserve"> </w:t>
      </w:r>
      <w:r w:rsidR="002A4ACB" w:rsidRPr="002A4ACB">
        <w:rPr>
          <w:rFonts w:ascii="Garamond" w:eastAsia="Times New Roman" w:hAnsi="Garamond"/>
          <w:color w:val="000000"/>
          <w:lang w:eastAsia="zh-CN"/>
        </w:rPr>
        <w:t>Celeste Gambino, cmgambino16@gmail.com</w:t>
      </w:r>
    </w:p>
    <w:p w14:paraId="0BA05637" w14:textId="1906FACD" w:rsidR="004D358F" w:rsidRPr="002A4ACB" w:rsidRDefault="004D358F" w:rsidP="002A4ACB">
      <w:pPr>
        <w:rPr>
          <w:rFonts w:ascii="Times New Roman" w:eastAsia="Times New Roman" w:hAnsi="Times New Roman"/>
          <w:sz w:val="24"/>
          <w:szCs w:val="24"/>
          <w:lang w:eastAsia="zh-CN"/>
        </w:rPr>
      </w:pPr>
      <w:r w:rsidRPr="00CE4561">
        <w:rPr>
          <w:rFonts w:ascii="Garamond" w:hAnsi="Garamond" w:cs="Arial"/>
          <w:b/>
          <w:i/>
        </w:rPr>
        <w:t>Software Release POC:</w:t>
      </w:r>
      <w:r w:rsidRPr="00CE4561">
        <w:rPr>
          <w:rFonts w:ascii="Garamond" w:hAnsi="Garamond" w:cs="Arial"/>
        </w:rPr>
        <w:t xml:space="preserve"> </w:t>
      </w:r>
      <w:r w:rsidR="002A4ACB" w:rsidRPr="002A4ACB">
        <w:rPr>
          <w:rFonts w:ascii="Garamond" w:eastAsia="Times New Roman" w:hAnsi="Garamond"/>
          <w:color w:val="000000"/>
          <w:lang w:eastAsia="zh-CN"/>
        </w:rPr>
        <w:t>Celeste Gambino, cmgambino16@gmail.com</w:t>
      </w:r>
    </w:p>
    <w:p w14:paraId="21182FD5" w14:textId="60B55C79" w:rsidR="004D358F" w:rsidRPr="002A4ACB" w:rsidRDefault="004D358F" w:rsidP="002A4ACB">
      <w:pPr>
        <w:rPr>
          <w:rFonts w:ascii="Times New Roman" w:eastAsia="Times New Roman" w:hAnsi="Times New Roman"/>
          <w:sz w:val="24"/>
          <w:szCs w:val="24"/>
          <w:lang w:eastAsia="zh-CN"/>
        </w:rPr>
      </w:pPr>
      <w:r w:rsidRPr="00CE4561">
        <w:rPr>
          <w:rFonts w:ascii="Garamond" w:hAnsi="Garamond" w:cs="Arial"/>
          <w:b/>
          <w:i/>
        </w:rPr>
        <w:t>Partner POC:</w:t>
      </w:r>
      <w:r w:rsidRPr="00CE4561">
        <w:rPr>
          <w:rFonts w:ascii="Garamond" w:hAnsi="Garamond" w:cs="Arial"/>
        </w:rPr>
        <w:t xml:space="preserve"> </w:t>
      </w:r>
      <w:r w:rsidR="00A14E39">
        <w:rPr>
          <w:rFonts w:ascii="Garamond" w:hAnsi="Garamond" w:cs="Arial"/>
        </w:rPr>
        <w:t xml:space="preserve">Dr. </w:t>
      </w:r>
      <w:r w:rsidR="002A4ACB" w:rsidRPr="002A4ACB">
        <w:rPr>
          <w:rFonts w:ascii="Garamond" w:eastAsia="Times New Roman" w:hAnsi="Garamond"/>
          <w:color w:val="000000"/>
          <w:lang w:eastAsia="zh-CN"/>
        </w:rPr>
        <w:t>Susan Elias, susan.elias@maine.edu</w:t>
      </w:r>
    </w:p>
    <w:p w14:paraId="37EFCC88" w14:textId="77777777" w:rsidR="004D358F" w:rsidRPr="00CE4561" w:rsidRDefault="004D358F" w:rsidP="004D358F">
      <w:pPr>
        <w:rPr>
          <w:rFonts w:ascii="Garamond" w:hAnsi="Garamond" w:cs="Arial"/>
        </w:rPr>
      </w:pPr>
    </w:p>
    <w:p w14:paraId="05864232" w14:textId="37519149" w:rsidR="004D358F" w:rsidRPr="00CE4561" w:rsidRDefault="004D358F" w:rsidP="004D358F">
      <w:pPr>
        <w:rPr>
          <w:rFonts w:ascii="Garamond" w:hAnsi="Garamond" w:cs="Arial"/>
          <w:b/>
          <w:i/>
        </w:rPr>
      </w:pPr>
      <w:r w:rsidRPr="00CE4561">
        <w:rPr>
          <w:rFonts w:ascii="Garamond" w:hAnsi="Garamond" w:cs="Arial"/>
          <w:b/>
          <w:i/>
        </w:rPr>
        <w:t>Handoff Package:</w:t>
      </w:r>
    </w:p>
    <w:p w14:paraId="61518224" w14:textId="3BA9D9C9" w:rsidR="00641D42" w:rsidRDefault="00641D42" w:rsidP="004D358F">
      <w:pPr>
        <w:pStyle w:val="ListParagraph"/>
        <w:numPr>
          <w:ilvl w:val="0"/>
          <w:numId w:val="7"/>
        </w:numPr>
        <w:rPr>
          <w:rFonts w:ascii="Garamond" w:hAnsi="Garamond" w:cs="Arial"/>
        </w:rPr>
      </w:pPr>
      <w:r>
        <w:rPr>
          <w:rFonts w:ascii="Garamond" w:hAnsi="Garamond" w:cs="Arial"/>
        </w:rPr>
        <w:t>Cumberland County Current Land Cover Maps</w:t>
      </w:r>
    </w:p>
    <w:p w14:paraId="7E14B5F4" w14:textId="0CEA7051" w:rsidR="00641D42" w:rsidRPr="00641D42" w:rsidRDefault="00641D42" w:rsidP="00641D42">
      <w:pPr>
        <w:pStyle w:val="ListParagraph"/>
        <w:numPr>
          <w:ilvl w:val="0"/>
          <w:numId w:val="7"/>
        </w:numPr>
        <w:rPr>
          <w:rFonts w:ascii="Garamond" w:hAnsi="Garamond" w:cs="Arial"/>
        </w:rPr>
      </w:pPr>
      <w:r>
        <w:rPr>
          <w:rFonts w:ascii="Garamond" w:hAnsi="Garamond" w:cs="Arial"/>
        </w:rPr>
        <w:t>Modeled Tick-Borne Disease Risk Maps and Figures</w:t>
      </w:r>
    </w:p>
    <w:p w14:paraId="7AABD27D" w14:textId="3A4AC417" w:rsidR="002A4ACB" w:rsidRDefault="002A4ACB" w:rsidP="004D358F">
      <w:pPr>
        <w:pStyle w:val="ListParagraph"/>
        <w:numPr>
          <w:ilvl w:val="0"/>
          <w:numId w:val="7"/>
        </w:numPr>
        <w:rPr>
          <w:rFonts w:ascii="Garamond" w:hAnsi="Garamond" w:cs="Arial"/>
        </w:rPr>
      </w:pPr>
      <w:r>
        <w:rPr>
          <w:rFonts w:ascii="Garamond" w:hAnsi="Garamond" w:cs="Arial"/>
        </w:rPr>
        <w:t>Tech</w:t>
      </w:r>
      <w:r w:rsidR="00AF428A">
        <w:rPr>
          <w:rFonts w:ascii="Garamond" w:hAnsi="Garamond" w:cs="Arial"/>
        </w:rPr>
        <w:t>nical</w:t>
      </w:r>
      <w:r>
        <w:rPr>
          <w:rFonts w:ascii="Garamond" w:hAnsi="Garamond" w:cs="Arial"/>
        </w:rPr>
        <w:t xml:space="preserve"> Paper</w:t>
      </w:r>
    </w:p>
    <w:p w14:paraId="241F1EDB" w14:textId="1897197A" w:rsidR="004D358F" w:rsidRDefault="002A4ACB" w:rsidP="004D358F">
      <w:pPr>
        <w:pStyle w:val="ListParagraph"/>
        <w:numPr>
          <w:ilvl w:val="0"/>
          <w:numId w:val="7"/>
        </w:numPr>
        <w:rPr>
          <w:rFonts w:ascii="Garamond" w:hAnsi="Garamond" w:cs="Arial"/>
        </w:rPr>
      </w:pPr>
      <w:r>
        <w:rPr>
          <w:rFonts w:ascii="Garamond" w:hAnsi="Garamond" w:cs="Arial"/>
        </w:rPr>
        <w:t>Poster</w:t>
      </w:r>
    </w:p>
    <w:p w14:paraId="409E800A" w14:textId="139B8663" w:rsidR="002A4ACB" w:rsidRPr="00641D42" w:rsidRDefault="002A4ACB" w:rsidP="00641D42">
      <w:pPr>
        <w:pStyle w:val="ListParagraph"/>
        <w:numPr>
          <w:ilvl w:val="0"/>
          <w:numId w:val="7"/>
        </w:numPr>
        <w:rPr>
          <w:rFonts w:ascii="Garamond" w:hAnsi="Garamond" w:cs="Arial"/>
        </w:rPr>
      </w:pPr>
      <w:r>
        <w:rPr>
          <w:rFonts w:ascii="Garamond" w:hAnsi="Garamond" w:cs="Arial"/>
        </w:rPr>
        <w:t>Presentation</w:t>
      </w:r>
    </w:p>
    <w:p w14:paraId="72679EDF" w14:textId="77777777" w:rsidR="004D358F" w:rsidRPr="00CE4561" w:rsidRDefault="004D358F" w:rsidP="00641D42">
      <w:pPr>
        <w:rPr>
          <w:rFonts w:ascii="Garamond" w:hAnsi="Garamond"/>
        </w:rPr>
      </w:pPr>
    </w:p>
    <w:p w14:paraId="71FE5830" w14:textId="7C4B0CFC" w:rsidR="002A4ACB" w:rsidRDefault="00272CD9" w:rsidP="00484B4A">
      <w:pPr>
        <w:pBdr>
          <w:bottom w:val="single" w:sz="4" w:space="1" w:color="auto"/>
        </w:pBdr>
        <w:rPr>
          <w:rFonts w:ascii="Garamond" w:hAnsi="Garamond"/>
          <w:color w:val="000000"/>
          <w:shd w:val="clear" w:color="auto" w:fill="FFFFFF"/>
          <w:lang w:eastAsia="zh-CN"/>
        </w:rPr>
      </w:pPr>
      <w:r w:rsidRPr="00CE4561">
        <w:rPr>
          <w:rFonts w:ascii="Garamond" w:hAnsi="Garamond"/>
          <w:b/>
        </w:rPr>
        <w:t>References</w:t>
      </w:r>
    </w:p>
    <w:p w14:paraId="78400343" w14:textId="77777777" w:rsidR="002A4ACB" w:rsidRPr="00484B4A" w:rsidRDefault="002A4ACB" w:rsidP="002A4ACB">
      <w:pPr>
        <w:contextualSpacing/>
        <w:rPr>
          <w:rFonts w:ascii="-webkit-standard" w:hAnsi="-webkit-standard"/>
          <w:sz w:val="24"/>
          <w:szCs w:val="24"/>
          <w:lang w:eastAsia="zh-CN"/>
        </w:rPr>
      </w:pPr>
      <w:r w:rsidRPr="00484B4A">
        <w:rPr>
          <w:rFonts w:ascii="Garamond" w:hAnsi="Garamond"/>
          <w:shd w:val="clear" w:color="auto" w:fill="FFFFFF"/>
          <w:lang w:eastAsia="zh-CN"/>
        </w:rPr>
        <w:t>Kalluri, S., Gilruth, P., Rogers, D., &amp; Szczur, M. (2007). Surveillance of arthropod vector-borne</w:t>
      </w:r>
    </w:p>
    <w:p w14:paraId="4ACA10E8" w14:textId="663E261E" w:rsidR="002A4ACB" w:rsidRPr="00484B4A" w:rsidRDefault="002A4ACB" w:rsidP="002A4ACB">
      <w:pPr>
        <w:ind w:firstLine="720"/>
        <w:contextualSpacing/>
        <w:rPr>
          <w:rFonts w:ascii="-webkit-standard" w:hAnsi="-webkit-standard"/>
          <w:sz w:val="24"/>
          <w:szCs w:val="24"/>
          <w:lang w:eastAsia="zh-CN"/>
        </w:rPr>
      </w:pPr>
      <w:r w:rsidRPr="00484B4A">
        <w:rPr>
          <w:rFonts w:ascii="Garamond" w:hAnsi="Garamond"/>
          <w:shd w:val="clear" w:color="auto" w:fill="FFFFFF"/>
          <w:lang w:eastAsia="zh-CN"/>
        </w:rPr>
        <w:t xml:space="preserve">infectious diseases using remote sensing techniques: A review. </w:t>
      </w:r>
      <w:r w:rsidRPr="00484B4A">
        <w:rPr>
          <w:rFonts w:ascii="Garamond" w:hAnsi="Garamond"/>
          <w:i/>
          <w:iCs/>
          <w:shd w:val="clear" w:color="auto" w:fill="FFFFFF"/>
          <w:lang w:eastAsia="zh-CN"/>
        </w:rPr>
        <w:t>PLoS Pathogens, 3</w:t>
      </w:r>
      <w:r w:rsidRPr="00484B4A">
        <w:rPr>
          <w:rFonts w:ascii="Garamond" w:hAnsi="Garamond"/>
          <w:shd w:val="clear" w:color="auto" w:fill="FFFFFF"/>
          <w:lang w:eastAsia="zh-CN"/>
        </w:rPr>
        <w:t>(10),</w:t>
      </w:r>
    </w:p>
    <w:p w14:paraId="784C12B9" w14:textId="2091C52C" w:rsidR="006958CB" w:rsidRPr="00484B4A" w:rsidRDefault="002A4ACB" w:rsidP="002A4ACB">
      <w:pPr>
        <w:ind w:firstLine="720"/>
        <w:contextualSpacing/>
        <w:rPr>
          <w:rFonts w:ascii="-webkit-standard" w:hAnsi="-webkit-standard"/>
          <w:sz w:val="24"/>
          <w:szCs w:val="24"/>
          <w:lang w:eastAsia="zh-CN"/>
        </w:rPr>
      </w:pPr>
      <w:r w:rsidRPr="00484B4A">
        <w:rPr>
          <w:rFonts w:ascii="Garamond" w:hAnsi="Garamond"/>
          <w:shd w:val="clear" w:color="auto" w:fill="FFFFFF"/>
          <w:lang w:eastAsia="zh-CN"/>
        </w:rPr>
        <w:t xml:space="preserve">e116. </w:t>
      </w:r>
      <w:hyperlink r:id="rId8" w:history="1">
        <w:r w:rsidRPr="00484B4A">
          <w:rPr>
            <w:rStyle w:val="Hyperlink"/>
            <w:rFonts w:ascii="Garamond" w:hAnsi="Garamond"/>
            <w:color w:val="auto"/>
            <w:u w:val="none"/>
            <w:shd w:val="clear" w:color="auto" w:fill="FFFFFF"/>
            <w:lang w:eastAsia="zh-CN"/>
          </w:rPr>
          <w:t>https://doi.org/10.1371/journal.ppat.0030116</w:t>
        </w:r>
      </w:hyperlink>
    </w:p>
    <w:p w14:paraId="608BE8FA" w14:textId="77777777" w:rsidR="002A4ACB" w:rsidRPr="00CE4D73" w:rsidRDefault="002A4ACB" w:rsidP="002A4ACB">
      <w:pPr>
        <w:contextualSpacing/>
        <w:rPr>
          <w:rFonts w:ascii="Garamond" w:hAnsi="Garamond"/>
          <w:szCs w:val="24"/>
          <w:lang w:eastAsia="zh-CN"/>
        </w:rPr>
      </w:pPr>
    </w:p>
    <w:p w14:paraId="434261CD" w14:textId="7DA238A5" w:rsidR="002A4ACB" w:rsidRPr="00484B4A" w:rsidRDefault="002A4ACB" w:rsidP="002A4ACB">
      <w:pPr>
        <w:contextualSpacing/>
        <w:rPr>
          <w:rFonts w:ascii="-webkit-standard" w:hAnsi="-webkit-standard"/>
          <w:sz w:val="24"/>
          <w:szCs w:val="24"/>
          <w:lang w:eastAsia="zh-CN"/>
        </w:rPr>
      </w:pPr>
      <w:r w:rsidRPr="00484B4A">
        <w:rPr>
          <w:rFonts w:ascii="Garamond" w:hAnsi="Garamond"/>
          <w:lang w:eastAsia="zh-CN"/>
        </w:rPr>
        <w:t>Maine Medical Center Research Institute</w:t>
      </w:r>
      <w:r w:rsidR="00D0722B">
        <w:rPr>
          <w:rFonts w:ascii="Garamond" w:hAnsi="Garamond"/>
          <w:lang w:eastAsia="zh-CN"/>
        </w:rPr>
        <w:t>.</w:t>
      </w:r>
      <w:r w:rsidRPr="00484B4A">
        <w:rPr>
          <w:rFonts w:ascii="Garamond" w:hAnsi="Garamond"/>
          <w:lang w:eastAsia="zh-CN"/>
        </w:rPr>
        <w:t xml:space="preserve"> (2017). </w:t>
      </w:r>
      <w:r w:rsidRPr="00484B4A">
        <w:rPr>
          <w:rFonts w:ascii="Garamond" w:hAnsi="Garamond"/>
          <w:i/>
          <w:iCs/>
          <w:lang w:eastAsia="zh-CN"/>
        </w:rPr>
        <w:t>Prevention &amp; control</w:t>
      </w:r>
      <w:r w:rsidRPr="00484B4A">
        <w:rPr>
          <w:rFonts w:ascii="Garamond" w:hAnsi="Garamond"/>
          <w:lang w:eastAsia="zh-CN"/>
        </w:rPr>
        <w:t xml:space="preserve">. Retrieved </w:t>
      </w:r>
      <w:r w:rsidR="00804FE1">
        <w:rPr>
          <w:rFonts w:ascii="Garamond" w:hAnsi="Garamond"/>
          <w:lang w:eastAsia="zh-CN"/>
        </w:rPr>
        <w:t xml:space="preserve">June 20, 2019, </w:t>
      </w:r>
      <w:r w:rsidRPr="00484B4A">
        <w:rPr>
          <w:rFonts w:ascii="Garamond" w:hAnsi="Garamond"/>
          <w:lang w:eastAsia="zh-CN"/>
        </w:rPr>
        <w:t>from</w:t>
      </w:r>
    </w:p>
    <w:p w14:paraId="1345E4C8" w14:textId="18D19569" w:rsidR="002A4ACB" w:rsidRPr="00484B4A" w:rsidRDefault="00F4334E" w:rsidP="002A4ACB">
      <w:pPr>
        <w:ind w:firstLine="720"/>
        <w:contextualSpacing/>
        <w:rPr>
          <w:rFonts w:ascii="-webkit-standard" w:hAnsi="-webkit-standard"/>
          <w:sz w:val="24"/>
          <w:szCs w:val="24"/>
          <w:lang w:eastAsia="zh-CN"/>
        </w:rPr>
      </w:pPr>
      <w:hyperlink r:id="rId9" w:history="1">
        <w:r w:rsidR="002A4ACB" w:rsidRPr="00484B4A">
          <w:rPr>
            <w:rStyle w:val="Hyperlink"/>
            <w:rFonts w:ascii="Garamond" w:hAnsi="Garamond"/>
            <w:color w:val="auto"/>
            <w:u w:val="none"/>
            <w:lang w:eastAsia="zh-CN"/>
          </w:rPr>
          <w:t>http://mmcri.org/ns/?page_id=3623</w:t>
        </w:r>
      </w:hyperlink>
    </w:p>
    <w:p w14:paraId="4500CC3D" w14:textId="77777777" w:rsidR="002A4ACB" w:rsidRPr="00CE4D73" w:rsidRDefault="002A4ACB" w:rsidP="002A4ACB">
      <w:pPr>
        <w:contextualSpacing/>
        <w:rPr>
          <w:rFonts w:ascii="Garamond" w:hAnsi="Garamond"/>
          <w:szCs w:val="24"/>
          <w:lang w:eastAsia="zh-CN"/>
        </w:rPr>
      </w:pPr>
    </w:p>
    <w:p w14:paraId="035C6BE8" w14:textId="77777777" w:rsidR="002A4ACB" w:rsidRPr="00484B4A" w:rsidRDefault="002A4ACB" w:rsidP="002A4ACB">
      <w:pPr>
        <w:contextualSpacing/>
        <w:rPr>
          <w:rFonts w:ascii="-webkit-standard" w:hAnsi="-webkit-standard"/>
          <w:sz w:val="24"/>
          <w:szCs w:val="24"/>
          <w:lang w:eastAsia="zh-CN"/>
        </w:rPr>
      </w:pPr>
      <w:r w:rsidRPr="00484B4A">
        <w:rPr>
          <w:rFonts w:ascii="Garamond" w:hAnsi="Garamond"/>
          <w:lang w:eastAsia="zh-CN"/>
        </w:rPr>
        <w:t>Ozdenerol, E. (2015). GIS and remote sensing use in the exploration of Lyme disease epidemiology.</w:t>
      </w:r>
    </w:p>
    <w:p w14:paraId="0BA44561" w14:textId="77777777" w:rsidR="002A4ACB" w:rsidRPr="00484B4A" w:rsidRDefault="002A4ACB" w:rsidP="002A4ACB">
      <w:pPr>
        <w:ind w:firstLine="720"/>
        <w:contextualSpacing/>
        <w:rPr>
          <w:rFonts w:ascii="-webkit-standard" w:hAnsi="-webkit-standard"/>
          <w:sz w:val="24"/>
          <w:szCs w:val="24"/>
          <w:lang w:eastAsia="zh-CN"/>
        </w:rPr>
      </w:pPr>
      <w:r w:rsidRPr="00484B4A">
        <w:rPr>
          <w:rFonts w:ascii="Garamond" w:hAnsi="Garamond"/>
          <w:i/>
          <w:iCs/>
          <w:lang w:eastAsia="zh-CN"/>
        </w:rPr>
        <w:t>International Journal of Environmental Research and Public Health, 12</w:t>
      </w:r>
      <w:r w:rsidRPr="00484B4A">
        <w:rPr>
          <w:rFonts w:ascii="Garamond" w:hAnsi="Garamond"/>
          <w:lang w:eastAsia="zh-CN"/>
        </w:rPr>
        <w:t>(12), 15182-15203.</w:t>
      </w:r>
    </w:p>
    <w:p w14:paraId="3B5DA6E0" w14:textId="0397055B" w:rsidR="002A4ACB" w:rsidRPr="00484B4A" w:rsidRDefault="00F4334E" w:rsidP="002A4ACB">
      <w:pPr>
        <w:ind w:firstLine="720"/>
        <w:contextualSpacing/>
        <w:rPr>
          <w:rFonts w:ascii="-webkit-standard" w:hAnsi="-webkit-standard"/>
          <w:sz w:val="24"/>
          <w:szCs w:val="24"/>
          <w:lang w:eastAsia="zh-CN"/>
        </w:rPr>
      </w:pPr>
      <w:hyperlink r:id="rId10" w:history="1">
        <w:r w:rsidR="002A4ACB" w:rsidRPr="00484B4A">
          <w:rPr>
            <w:rStyle w:val="Hyperlink"/>
            <w:rFonts w:ascii="Garamond" w:hAnsi="Garamond"/>
            <w:color w:val="auto"/>
            <w:u w:val="none"/>
            <w:lang w:eastAsia="zh-CN"/>
          </w:rPr>
          <w:t>https://doi.org/10.3390/ijerph121214971</w:t>
        </w:r>
      </w:hyperlink>
    </w:p>
    <w:p w14:paraId="53B5145A" w14:textId="77777777" w:rsidR="002A4ACB" w:rsidRPr="00CE4D73" w:rsidRDefault="002A4ACB" w:rsidP="002A4ACB">
      <w:pPr>
        <w:contextualSpacing/>
        <w:rPr>
          <w:rFonts w:ascii="Garamond" w:hAnsi="Garamond"/>
          <w:szCs w:val="24"/>
          <w:lang w:eastAsia="zh-CN"/>
        </w:rPr>
      </w:pPr>
    </w:p>
    <w:p w14:paraId="5B768B74" w14:textId="53641357" w:rsidR="002A4ACB" w:rsidRPr="002A4ACB" w:rsidRDefault="002A4ACB" w:rsidP="00484B4A">
      <w:pPr>
        <w:ind w:left="720" w:hanging="720"/>
        <w:contextualSpacing/>
        <w:rPr>
          <w:rFonts w:ascii="Times New Roman" w:eastAsia="Times New Roman" w:hAnsi="Times New Roman"/>
          <w:sz w:val="24"/>
          <w:szCs w:val="24"/>
          <w:lang w:eastAsia="zh-CN"/>
        </w:rPr>
      </w:pPr>
      <w:r w:rsidRPr="00484B4A">
        <w:rPr>
          <w:rFonts w:ascii="Garamond" w:eastAsia="Times New Roman" w:hAnsi="Garamond"/>
          <w:lang w:eastAsia="zh-CN"/>
        </w:rPr>
        <w:t xml:space="preserve">State of Maine. (2019). </w:t>
      </w:r>
      <w:r w:rsidRPr="00484B4A">
        <w:rPr>
          <w:rFonts w:ascii="Garamond" w:eastAsia="Times New Roman" w:hAnsi="Garamond"/>
          <w:i/>
          <w:iCs/>
          <w:lang w:eastAsia="zh-CN"/>
        </w:rPr>
        <w:t>Tickborne diseases</w:t>
      </w:r>
      <w:r w:rsidRPr="00484B4A">
        <w:rPr>
          <w:rFonts w:ascii="Garamond" w:eastAsia="Times New Roman" w:hAnsi="Garamond"/>
          <w:lang w:eastAsia="zh-CN"/>
        </w:rPr>
        <w:t>.</w:t>
      </w:r>
      <w:r w:rsidR="00D0722B">
        <w:rPr>
          <w:rFonts w:ascii="Garamond" w:eastAsia="Times New Roman" w:hAnsi="Garamond"/>
          <w:lang w:eastAsia="zh-CN"/>
        </w:rPr>
        <w:t xml:space="preserve"> Retrieved </w:t>
      </w:r>
      <w:r w:rsidR="00804FE1">
        <w:rPr>
          <w:rFonts w:ascii="Garamond" w:eastAsia="Times New Roman" w:hAnsi="Garamond"/>
          <w:lang w:eastAsia="zh-CN"/>
        </w:rPr>
        <w:t xml:space="preserve">June 20, 2019, </w:t>
      </w:r>
      <w:r w:rsidR="00D0722B">
        <w:rPr>
          <w:rFonts w:ascii="Garamond" w:eastAsia="Times New Roman" w:hAnsi="Garamond"/>
          <w:lang w:eastAsia="zh-CN"/>
        </w:rPr>
        <w:t xml:space="preserve">from </w:t>
      </w:r>
      <w:r w:rsidR="00D0722B" w:rsidRPr="002543B0">
        <w:rPr>
          <w:rStyle w:val="Hyperlink"/>
          <w:rFonts w:ascii="Garamond" w:eastAsia="Times New Roman" w:hAnsi="Garamond"/>
          <w:color w:val="auto"/>
          <w:u w:val="none"/>
          <w:lang w:eastAsia="zh-CN"/>
        </w:rPr>
        <w:t>https://data.mainepublichealth.gov/tracking/ tickborne-content</w:t>
      </w:r>
    </w:p>
    <w:sectPr w:rsidR="002A4ACB" w:rsidRPr="002A4ACB" w:rsidSect="006958CB">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BC4B8" w14:textId="77777777" w:rsidR="00F4334E" w:rsidRDefault="00F4334E" w:rsidP="00DB5E53">
      <w:r>
        <w:separator/>
      </w:r>
    </w:p>
  </w:endnote>
  <w:endnote w:type="continuationSeparator" w:id="0">
    <w:p w14:paraId="1C7C3AD3" w14:textId="77777777" w:rsidR="00F4334E" w:rsidRDefault="00F4334E"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kit-standar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6D347071"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00678F">
          <w:rPr>
            <w:rStyle w:val="PageNumber"/>
            <w:rFonts w:ascii="Garamond" w:hAnsi="Garamond"/>
            <w:noProof/>
          </w:rPr>
          <w:t>5</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20DCB" w14:textId="77777777" w:rsidR="00F4334E" w:rsidRDefault="00F4334E" w:rsidP="00DB5E53">
      <w:r>
        <w:separator/>
      </w:r>
    </w:p>
  </w:footnote>
  <w:footnote w:type="continuationSeparator" w:id="0">
    <w:p w14:paraId="701A7778" w14:textId="77777777" w:rsidR="00F4334E" w:rsidRDefault="00F4334E" w:rsidP="00DB5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377A1402" w:rsidR="00C07A1A" w:rsidRPr="004077CB" w:rsidRDefault="00C505DF" w:rsidP="00C07A1A">
    <w:pPr>
      <w:jc w:val="right"/>
      <w:rPr>
        <w:rFonts w:ascii="Garamond" w:hAnsi="Garamond"/>
        <w:b/>
        <w:sz w:val="24"/>
        <w:szCs w:val="24"/>
      </w:rPr>
    </w:pPr>
    <w:r w:rsidRPr="00C505DF">
      <w:rPr>
        <w:rFonts w:ascii="Garamond" w:hAnsi="Garamond"/>
        <w:b/>
        <w:sz w:val="24"/>
        <w:szCs w:val="24"/>
      </w:rPr>
      <w:t>Massachusetts</w:t>
    </w:r>
    <w:r w:rsidR="00C07A1A" w:rsidRPr="00C505DF">
      <w:rPr>
        <w:rFonts w:ascii="Garamond" w:hAnsi="Garamond"/>
        <w:b/>
        <w:sz w:val="24"/>
        <w:szCs w:val="24"/>
      </w:rPr>
      <w:t xml:space="preserve"> – </w:t>
    </w:r>
    <w:r w:rsidRPr="00C505DF">
      <w:rPr>
        <w:rFonts w:ascii="Garamond" w:hAnsi="Garamond"/>
        <w:b/>
        <w:sz w:val="24"/>
        <w:szCs w:val="24"/>
      </w:rPr>
      <w:t>Boston</w:t>
    </w:r>
  </w:p>
  <w:p w14:paraId="4EA08BFD" w14:textId="77777777" w:rsidR="00C07A1A" w:rsidRPr="004077CB" w:rsidRDefault="00C07A1A" w:rsidP="00C07A1A">
    <w:pPr>
      <w:pStyle w:val="Header"/>
      <w:jc w:val="right"/>
      <w:rPr>
        <w:rFonts w:ascii="Garamond" w:hAnsi="Garamond"/>
        <w:b/>
        <w:sz w:val="24"/>
        <w:szCs w:val="24"/>
      </w:rPr>
    </w:pPr>
    <w:r w:rsidRPr="004077CB">
      <w:rPr>
        <w:rFonts w:cs="Arial"/>
        <w:b/>
        <w:noProof/>
        <w:sz w:val="24"/>
        <w:szCs w:val="24"/>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313A4EC6" w:rsidR="00082DB4" w:rsidRDefault="00C07A1A" w:rsidP="00821F1D">
    <w:pPr>
      <w:pStyle w:val="Header"/>
      <w:jc w:val="right"/>
      <w:rPr>
        <w:rFonts w:ascii="Garamond" w:hAnsi="Garamond"/>
        <w:i/>
        <w:sz w:val="24"/>
        <w:szCs w:val="24"/>
      </w:rPr>
    </w:pPr>
    <w:r w:rsidRPr="004077CB">
      <w:rPr>
        <w:rFonts w:ascii="Garamond" w:hAnsi="Garamond"/>
        <w:i/>
        <w:sz w:val="24"/>
        <w:szCs w:val="24"/>
      </w:rPr>
      <w:t>S</w:t>
    </w:r>
    <w:r w:rsidR="00542D7B">
      <w:rPr>
        <w:rFonts w:ascii="Garamond" w:hAnsi="Garamond"/>
        <w:i/>
        <w:sz w:val="24"/>
        <w:szCs w:val="24"/>
      </w:rPr>
      <w:t>ummer</w:t>
    </w:r>
    <w:r w:rsidRPr="004077CB">
      <w:rPr>
        <w:rFonts w:ascii="Garamond" w:hAnsi="Garamond"/>
        <w:i/>
        <w:sz w:val="24"/>
        <w:szCs w:val="24"/>
      </w:rPr>
      <w:t xml:space="preserve"> 2019</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90232"/>
    <w:multiLevelType w:val="multilevel"/>
    <w:tmpl w:val="C92E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
  </w:num>
  <w:num w:numId="3">
    <w:abstractNumId w:val="8"/>
  </w:num>
  <w:num w:numId="4">
    <w:abstractNumId w:val="3"/>
  </w:num>
  <w:num w:numId="5">
    <w:abstractNumId w:val="7"/>
  </w:num>
  <w:num w:numId="6">
    <w:abstractNumId w:val="6"/>
  </w:num>
  <w:num w:numId="7">
    <w:abstractNumId w:val="10"/>
  </w:num>
  <w:num w:numId="8">
    <w:abstractNumId w:val="11"/>
  </w:num>
  <w:num w:numId="9">
    <w:abstractNumId w:val="9"/>
  </w:num>
  <w:num w:numId="10">
    <w:abstractNumId w:val="2"/>
  </w:num>
  <w:num w:numId="11">
    <w:abstractNumId w:val="14"/>
  </w:num>
  <w:num w:numId="12">
    <w:abstractNumId w:val="15"/>
  </w:num>
  <w:num w:numId="13">
    <w:abstractNumId w:val="0"/>
  </w:num>
  <w:num w:numId="14">
    <w:abstractNumId w:val="4"/>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I8NaAHcynewtAAAA"/>
  </w:docVars>
  <w:rsids>
    <w:rsidRoot w:val="007B73F9"/>
    <w:rsid w:val="0000678F"/>
    <w:rsid w:val="0001261B"/>
    <w:rsid w:val="00014585"/>
    <w:rsid w:val="00020050"/>
    <w:rsid w:val="000221A5"/>
    <w:rsid w:val="000263DE"/>
    <w:rsid w:val="00031A6C"/>
    <w:rsid w:val="00035F2A"/>
    <w:rsid w:val="00062F8E"/>
    <w:rsid w:val="00065FCC"/>
    <w:rsid w:val="00073173"/>
    <w:rsid w:val="00073224"/>
    <w:rsid w:val="00075708"/>
    <w:rsid w:val="000829CD"/>
    <w:rsid w:val="00082DB4"/>
    <w:rsid w:val="0008443E"/>
    <w:rsid w:val="00085C07"/>
    <w:rsid w:val="000865FE"/>
    <w:rsid w:val="00091B00"/>
    <w:rsid w:val="00095D93"/>
    <w:rsid w:val="000A29BA"/>
    <w:rsid w:val="000B03D6"/>
    <w:rsid w:val="000B5D46"/>
    <w:rsid w:val="000D2CF7"/>
    <w:rsid w:val="000D316E"/>
    <w:rsid w:val="000D5C44"/>
    <w:rsid w:val="000D7871"/>
    <w:rsid w:val="000D7963"/>
    <w:rsid w:val="000E12FA"/>
    <w:rsid w:val="000E2F1D"/>
    <w:rsid w:val="000E347B"/>
    <w:rsid w:val="000E3C1F"/>
    <w:rsid w:val="000E4025"/>
    <w:rsid w:val="000E45F7"/>
    <w:rsid w:val="000F487D"/>
    <w:rsid w:val="000F76DA"/>
    <w:rsid w:val="00105247"/>
    <w:rsid w:val="00106A62"/>
    <w:rsid w:val="00107706"/>
    <w:rsid w:val="00115D25"/>
    <w:rsid w:val="00123B69"/>
    <w:rsid w:val="00124B6A"/>
    <w:rsid w:val="00134C6A"/>
    <w:rsid w:val="001405D2"/>
    <w:rsid w:val="00141664"/>
    <w:rsid w:val="001538F2"/>
    <w:rsid w:val="00154D0C"/>
    <w:rsid w:val="00161FB0"/>
    <w:rsid w:val="00164AAB"/>
    <w:rsid w:val="00182C10"/>
    <w:rsid w:val="0018406F"/>
    <w:rsid w:val="00184652"/>
    <w:rsid w:val="001976DA"/>
    <w:rsid w:val="001A25AA"/>
    <w:rsid w:val="001A2CFA"/>
    <w:rsid w:val="001A2ECC"/>
    <w:rsid w:val="001A44FF"/>
    <w:rsid w:val="001B3404"/>
    <w:rsid w:val="001D1B19"/>
    <w:rsid w:val="001E46F9"/>
    <w:rsid w:val="001E686B"/>
    <w:rsid w:val="002046C4"/>
    <w:rsid w:val="00222CE8"/>
    <w:rsid w:val="00222DBC"/>
    <w:rsid w:val="0022612D"/>
    <w:rsid w:val="0022717A"/>
    <w:rsid w:val="00227218"/>
    <w:rsid w:val="0023408F"/>
    <w:rsid w:val="0024024B"/>
    <w:rsid w:val="002423F3"/>
    <w:rsid w:val="00244E4A"/>
    <w:rsid w:val="00250447"/>
    <w:rsid w:val="00250F58"/>
    <w:rsid w:val="002543B0"/>
    <w:rsid w:val="00256107"/>
    <w:rsid w:val="00257E80"/>
    <w:rsid w:val="00260A51"/>
    <w:rsid w:val="002665F3"/>
    <w:rsid w:val="00272A67"/>
    <w:rsid w:val="00272CD9"/>
    <w:rsid w:val="00272EA3"/>
    <w:rsid w:val="00273BD3"/>
    <w:rsid w:val="00274D0B"/>
    <w:rsid w:val="002762DA"/>
    <w:rsid w:val="00276572"/>
    <w:rsid w:val="00277A5D"/>
    <w:rsid w:val="00285042"/>
    <w:rsid w:val="00290705"/>
    <w:rsid w:val="0029173C"/>
    <w:rsid w:val="002A0560"/>
    <w:rsid w:val="002A1A2B"/>
    <w:rsid w:val="002A4ACB"/>
    <w:rsid w:val="002A78A9"/>
    <w:rsid w:val="002A7D2D"/>
    <w:rsid w:val="002B5AF5"/>
    <w:rsid w:val="002B6846"/>
    <w:rsid w:val="002C43C7"/>
    <w:rsid w:val="002C501D"/>
    <w:rsid w:val="002D1BAD"/>
    <w:rsid w:val="002D3766"/>
    <w:rsid w:val="002D6CAD"/>
    <w:rsid w:val="002E2D9E"/>
    <w:rsid w:val="00302E59"/>
    <w:rsid w:val="00312703"/>
    <w:rsid w:val="003347A7"/>
    <w:rsid w:val="00334B0C"/>
    <w:rsid w:val="00340E3C"/>
    <w:rsid w:val="003450A5"/>
    <w:rsid w:val="00347670"/>
    <w:rsid w:val="00353F4B"/>
    <w:rsid w:val="00362915"/>
    <w:rsid w:val="00372724"/>
    <w:rsid w:val="00374760"/>
    <w:rsid w:val="003839A3"/>
    <w:rsid w:val="00384B24"/>
    <w:rsid w:val="00387C25"/>
    <w:rsid w:val="003930AE"/>
    <w:rsid w:val="00394D2B"/>
    <w:rsid w:val="00397D33"/>
    <w:rsid w:val="003A272B"/>
    <w:rsid w:val="003A513A"/>
    <w:rsid w:val="003A6AE7"/>
    <w:rsid w:val="003B46FD"/>
    <w:rsid w:val="003B54D0"/>
    <w:rsid w:val="003C28CD"/>
    <w:rsid w:val="003C55CB"/>
    <w:rsid w:val="003D1199"/>
    <w:rsid w:val="003D2EDF"/>
    <w:rsid w:val="003D3FBE"/>
    <w:rsid w:val="003E13D6"/>
    <w:rsid w:val="003E1CFB"/>
    <w:rsid w:val="004077CB"/>
    <w:rsid w:val="0041686A"/>
    <w:rsid w:val="004174EF"/>
    <w:rsid w:val="004228B2"/>
    <w:rsid w:val="00434704"/>
    <w:rsid w:val="00450C5E"/>
    <w:rsid w:val="00453F48"/>
    <w:rsid w:val="00457BCB"/>
    <w:rsid w:val="0046166B"/>
    <w:rsid w:val="00461AA0"/>
    <w:rsid w:val="00462A5E"/>
    <w:rsid w:val="00467737"/>
    <w:rsid w:val="00472432"/>
    <w:rsid w:val="0047289E"/>
    <w:rsid w:val="00476B26"/>
    <w:rsid w:val="00476EA1"/>
    <w:rsid w:val="00484B4A"/>
    <w:rsid w:val="00494D0A"/>
    <w:rsid w:val="00496656"/>
    <w:rsid w:val="00497D6D"/>
    <w:rsid w:val="004A5C98"/>
    <w:rsid w:val="004B2697"/>
    <w:rsid w:val="004B304D"/>
    <w:rsid w:val="004B6A8D"/>
    <w:rsid w:val="004C0A16"/>
    <w:rsid w:val="004C7DCB"/>
    <w:rsid w:val="004D2617"/>
    <w:rsid w:val="004D358F"/>
    <w:rsid w:val="004E455B"/>
    <w:rsid w:val="004E6169"/>
    <w:rsid w:val="004E6AFC"/>
    <w:rsid w:val="004F13CC"/>
    <w:rsid w:val="004F2C5B"/>
    <w:rsid w:val="00521036"/>
    <w:rsid w:val="0052290F"/>
    <w:rsid w:val="00526F6C"/>
    <w:rsid w:val="005344D2"/>
    <w:rsid w:val="00540733"/>
    <w:rsid w:val="00542AAA"/>
    <w:rsid w:val="00542D7B"/>
    <w:rsid w:val="00547C1F"/>
    <w:rsid w:val="00564D66"/>
    <w:rsid w:val="00565EE1"/>
    <w:rsid w:val="00583971"/>
    <w:rsid w:val="00586AE5"/>
    <w:rsid w:val="005922FE"/>
    <w:rsid w:val="00594D0B"/>
    <w:rsid w:val="005A62F9"/>
    <w:rsid w:val="005B1A74"/>
    <w:rsid w:val="005C5954"/>
    <w:rsid w:val="005C6FC1"/>
    <w:rsid w:val="005D3F60"/>
    <w:rsid w:val="005D4602"/>
    <w:rsid w:val="005D5F26"/>
    <w:rsid w:val="005D7108"/>
    <w:rsid w:val="005E3D20"/>
    <w:rsid w:val="005F06E5"/>
    <w:rsid w:val="005F16D9"/>
    <w:rsid w:val="005F1AA6"/>
    <w:rsid w:val="005F2050"/>
    <w:rsid w:val="00601441"/>
    <w:rsid w:val="00602463"/>
    <w:rsid w:val="00613025"/>
    <w:rsid w:val="006200EC"/>
    <w:rsid w:val="0062052F"/>
    <w:rsid w:val="00636FAE"/>
    <w:rsid w:val="0064067B"/>
    <w:rsid w:val="00641D42"/>
    <w:rsid w:val="00644413"/>
    <w:rsid w:val="006452A4"/>
    <w:rsid w:val="006456B3"/>
    <w:rsid w:val="00645D15"/>
    <w:rsid w:val="006515E3"/>
    <w:rsid w:val="00667B5A"/>
    <w:rsid w:val="00673AD0"/>
    <w:rsid w:val="00676C74"/>
    <w:rsid w:val="006804AC"/>
    <w:rsid w:val="0068321C"/>
    <w:rsid w:val="00691F52"/>
    <w:rsid w:val="0069323B"/>
    <w:rsid w:val="006958CB"/>
    <w:rsid w:val="00695D85"/>
    <w:rsid w:val="006A12BC"/>
    <w:rsid w:val="006A2A26"/>
    <w:rsid w:val="006A6AFC"/>
    <w:rsid w:val="006B39A8"/>
    <w:rsid w:val="006B7491"/>
    <w:rsid w:val="006C61FF"/>
    <w:rsid w:val="006C73C9"/>
    <w:rsid w:val="006E1C6C"/>
    <w:rsid w:val="006E7DC0"/>
    <w:rsid w:val="006F181D"/>
    <w:rsid w:val="006F4615"/>
    <w:rsid w:val="007059D2"/>
    <w:rsid w:val="007072BA"/>
    <w:rsid w:val="007121FC"/>
    <w:rsid w:val="00713BDB"/>
    <w:rsid w:val="007146ED"/>
    <w:rsid w:val="007226AE"/>
    <w:rsid w:val="00731F6B"/>
    <w:rsid w:val="00733423"/>
    <w:rsid w:val="00735F70"/>
    <w:rsid w:val="007406DE"/>
    <w:rsid w:val="00752AC5"/>
    <w:rsid w:val="00760B99"/>
    <w:rsid w:val="007715BF"/>
    <w:rsid w:val="00773F14"/>
    <w:rsid w:val="00782999"/>
    <w:rsid w:val="007836E0"/>
    <w:rsid w:val="007842B8"/>
    <w:rsid w:val="007877E4"/>
    <w:rsid w:val="007A04E7"/>
    <w:rsid w:val="007A4F2A"/>
    <w:rsid w:val="007A7268"/>
    <w:rsid w:val="007B3CDE"/>
    <w:rsid w:val="007B4525"/>
    <w:rsid w:val="007B6AF2"/>
    <w:rsid w:val="007B73F9"/>
    <w:rsid w:val="007C08E6"/>
    <w:rsid w:val="007D514E"/>
    <w:rsid w:val="007D6C9C"/>
    <w:rsid w:val="007E2CF9"/>
    <w:rsid w:val="007F39B4"/>
    <w:rsid w:val="0080287D"/>
    <w:rsid w:val="00804FE1"/>
    <w:rsid w:val="008060AF"/>
    <w:rsid w:val="00806DE6"/>
    <w:rsid w:val="0081435A"/>
    <w:rsid w:val="008200F1"/>
    <w:rsid w:val="008219CD"/>
    <w:rsid w:val="00821F1D"/>
    <w:rsid w:val="0082674B"/>
    <w:rsid w:val="00832EE2"/>
    <w:rsid w:val="008337E3"/>
    <w:rsid w:val="00834235"/>
    <w:rsid w:val="0083507B"/>
    <w:rsid w:val="00835C04"/>
    <w:rsid w:val="008403B8"/>
    <w:rsid w:val="00840D7E"/>
    <w:rsid w:val="008423A2"/>
    <w:rsid w:val="008425BB"/>
    <w:rsid w:val="0086201D"/>
    <w:rsid w:val="00876657"/>
    <w:rsid w:val="00876F82"/>
    <w:rsid w:val="00896D48"/>
    <w:rsid w:val="008B3821"/>
    <w:rsid w:val="008C2536"/>
    <w:rsid w:val="008D00CB"/>
    <w:rsid w:val="008D41B1"/>
    <w:rsid w:val="008D504D"/>
    <w:rsid w:val="008D656F"/>
    <w:rsid w:val="008D7CCA"/>
    <w:rsid w:val="008F2A72"/>
    <w:rsid w:val="008F2B53"/>
    <w:rsid w:val="009058F2"/>
    <w:rsid w:val="00907411"/>
    <w:rsid w:val="00913669"/>
    <w:rsid w:val="00915757"/>
    <w:rsid w:val="00916099"/>
    <w:rsid w:val="00930536"/>
    <w:rsid w:val="0093666A"/>
    <w:rsid w:val="00937ED2"/>
    <w:rsid w:val="00941956"/>
    <w:rsid w:val="00944838"/>
    <w:rsid w:val="0094514E"/>
    <w:rsid w:val="009479E5"/>
    <w:rsid w:val="0095040B"/>
    <w:rsid w:val="00975246"/>
    <w:rsid w:val="009812BB"/>
    <w:rsid w:val="009A09FD"/>
    <w:rsid w:val="009A492A"/>
    <w:rsid w:val="009B0648"/>
    <w:rsid w:val="009B08C3"/>
    <w:rsid w:val="009C28DA"/>
    <w:rsid w:val="009D1BD1"/>
    <w:rsid w:val="009D7235"/>
    <w:rsid w:val="009E1788"/>
    <w:rsid w:val="009E1A7D"/>
    <w:rsid w:val="009E4CFF"/>
    <w:rsid w:val="009F326C"/>
    <w:rsid w:val="009F6388"/>
    <w:rsid w:val="00A0319C"/>
    <w:rsid w:val="00A07C1D"/>
    <w:rsid w:val="00A14E39"/>
    <w:rsid w:val="00A23CA1"/>
    <w:rsid w:val="00A25849"/>
    <w:rsid w:val="00A37A72"/>
    <w:rsid w:val="00A4473F"/>
    <w:rsid w:val="00A44D25"/>
    <w:rsid w:val="00A44DD0"/>
    <w:rsid w:val="00A46F34"/>
    <w:rsid w:val="00A502A8"/>
    <w:rsid w:val="00A50CFE"/>
    <w:rsid w:val="00A5463B"/>
    <w:rsid w:val="00A55F2C"/>
    <w:rsid w:val="00A60645"/>
    <w:rsid w:val="00A638E6"/>
    <w:rsid w:val="00A74DA1"/>
    <w:rsid w:val="00A80A92"/>
    <w:rsid w:val="00A8257F"/>
    <w:rsid w:val="00A83378"/>
    <w:rsid w:val="00A83D36"/>
    <w:rsid w:val="00A85C04"/>
    <w:rsid w:val="00A92E0D"/>
    <w:rsid w:val="00AA75FA"/>
    <w:rsid w:val="00AB070B"/>
    <w:rsid w:val="00AB2804"/>
    <w:rsid w:val="00AB3AAC"/>
    <w:rsid w:val="00AB66DD"/>
    <w:rsid w:val="00AB7886"/>
    <w:rsid w:val="00AD4617"/>
    <w:rsid w:val="00AE456A"/>
    <w:rsid w:val="00AE46F5"/>
    <w:rsid w:val="00AF428A"/>
    <w:rsid w:val="00AF5F9E"/>
    <w:rsid w:val="00AF7502"/>
    <w:rsid w:val="00B13825"/>
    <w:rsid w:val="00B14F32"/>
    <w:rsid w:val="00B163C4"/>
    <w:rsid w:val="00B321BC"/>
    <w:rsid w:val="00B34780"/>
    <w:rsid w:val="00B35DC8"/>
    <w:rsid w:val="00B401EF"/>
    <w:rsid w:val="00B4246D"/>
    <w:rsid w:val="00B43262"/>
    <w:rsid w:val="00B44E8A"/>
    <w:rsid w:val="00B5616B"/>
    <w:rsid w:val="00B70393"/>
    <w:rsid w:val="00B73203"/>
    <w:rsid w:val="00B76417"/>
    <w:rsid w:val="00B76BDC"/>
    <w:rsid w:val="00B81E34"/>
    <w:rsid w:val="00B82905"/>
    <w:rsid w:val="00B9571C"/>
    <w:rsid w:val="00B9614C"/>
    <w:rsid w:val="00BA53B1"/>
    <w:rsid w:val="00BA5E06"/>
    <w:rsid w:val="00BB1A3F"/>
    <w:rsid w:val="00BB4188"/>
    <w:rsid w:val="00BB6F5A"/>
    <w:rsid w:val="00BC7437"/>
    <w:rsid w:val="00BD0255"/>
    <w:rsid w:val="00BE6C56"/>
    <w:rsid w:val="00C057E9"/>
    <w:rsid w:val="00C07A1A"/>
    <w:rsid w:val="00C21F0D"/>
    <w:rsid w:val="00C32A58"/>
    <w:rsid w:val="00C33A8E"/>
    <w:rsid w:val="00C46D76"/>
    <w:rsid w:val="00C505DF"/>
    <w:rsid w:val="00C515E2"/>
    <w:rsid w:val="00C53A86"/>
    <w:rsid w:val="00C55FC9"/>
    <w:rsid w:val="00C63CBC"/>
    <w:rsid w:val="00C6516B"/>
    <w:rsid w:val="00C72F1A"/>
    <w:rsid w:val="00C759BC"/>
    <w:rsid w:val="00C82473"/>
    <w:rsid w:val="00C83576"/>
    <w:rsid w:val="00C913CD"/>
    <w:rsid w:val="00C9283B"/>
    <w:rsid w:val="00C976E3"/>
    <w:rsid w:val="00CA0A4F"/>
    <w:rsid w:val="00CA0EED"/>
    <w:rsid w:val="00CA3FB4"/>
    <w:rsid w:val="00CA4793"/>
    <w:rsid w:val="00CB421A"/>
    <w:rsid w:val="00CB51DA"/>
    <w:rsid w:val="00CB6407"/>
    <w:rsid w:val="00CC7683"/>
    <w:rsid w:val="00CD0433"/>
    <w:rsid w:val="00CE2CD5"/>
    <w:rsid w:val="00CE4561"/>
    <w:rsid w:val="00CE4D73"/>
    <w:rsid w:val="00CE4F6F"/>
    <w:rsid w:val="00CF5628"/>
    <w:rsid w:val="00D010BA"/>
    <w:rsid w:val="00D06516"/>
    <w:rsid w:val="00D07222"/>
    <w:rsid w:val="00D0722B"/>
    <w:rsid w:val="00D12F5B"/>
    <w:rsid w:val="00D22F4A"/>
    <w:rsid w:val="00D25DA6"/>
    <w:rsid w:val="00D3189E"/>
    <w:rsid w:val="00D3192F"/>
    <w:rsid w:val="00D33C90"/>
    <w:rsid w:val="00D45AA1"/>
    <w:rsid w:val="00D46A7E"/>
    <w:rsid w:val="00D55491"/>
    <w:rsid w:val="00D63B6C"/>
    <w:rsid w:val="00D71ABF"/>
    <w:rsid w:val="00D808DE"/>
    <w:rsid w:val="00D83AE8"/>
    <w:rsid w:val="00D953BC"/>
    <w:rsid w:val="00D963CE"/>
    <w:rsid w:val="00DB4C93"/>
    <w:rsid w:val="00DB5124"/>
    <w:rsid w:val="00DB5C1F"/>
    <w:rsid w:val="00DB5E53"/>
    <w:rsid w:val="00DC6974"/>
    <w:rsid w:val="00DD32E3"/>
    <w:rsid w:val="00DD73D3"/>
    <w:rsid w:val="00DE713B"/>
    <w:rsid w:val="00DF6192"/>
    <w:rsid w:val="00E12109"/>
    <w:rsid w:val="00E24415"/>
    <w:rsid w:val="00E3738F"/>
    <w:rsid w:val="00E416A5"/>
    <w:rsid w:val="00E50BB5"/>
    <w:rsid w:val="00E53CD7"/>
    <w:rsid w:val="00E55138"/>
    <w:rsid w:val="00E56A62"/>
    <w:rsid w:val="00E6035B"/>
    <w:rsid w:val="00E6039B"/>
    <w:rsid w:val="00E655A0"/>
    <w:rsid w:val="00E66F35"/>
    <w:rsid w:val="00E716A3"/>
    <w:rsid w:val="00E75D36"/>
    <w:rsid w:val="00E80509"/>
    <w:rsid w:val="00E84574"/>
    <w:rsid w:val="00E84C2A"/>
    <w:rsid w:val="00E856A2"/>
    <w:rsid w:val="00E87083"/>
    <w:rsid w:val="00E961F7"/>
    <w:rsid w:val="00EA18D7"/>
    <w:rsid w:val="00EB4818"/>
    <w:rsid w:val="00EB67EE"/>
    <w:rsid w:val="00EC2CB6"/>
    <w:rsid w:val="00EC3694"/>
    <w:rsid w:val="00EC5162"/>
    <w:rsid w:val="00EC62F8"/>
    <w:rsid w:val="00ED31F0"/>
    <w:rsid w:val="00ED40C4"/>
    <w:rsid w:val="00ED4EAE"/>
    <w:rsid w:val="00ED6555"/>
    <w:rsid w:val="00ED6B3C"/>
    <w:rsid w:val="00EE16D7"/>
    <w:rsid w:val="00EE3078"/>
    <w:rsid w:val="00EE4057"/>
    <w:rsid w:val="00EE5E74"/>
    <w:rsid w:val="00EE6DAF"/>
    <w:rsid w:val="00EE765D"/>
    <w:rsid w:val="00EF367A"/>
    <w:rsid w:val="00EF7BDC"/>
    <w:rsid w:val="00F038E6"/>
    <w:rsid w:val="00F111CF"/>
    <w:rsid w:val="00F1255A"/>
    <w:rsid w:val="00F20A93"/>
    <w:rsid w:val="00F2154C"/>
    <w:rsid w:val="00F24033"/>
    <w:rsid w:val="00F268BE"/>
    <w:rsid w:val="00F27050"/>
    <w:rsid w:val="00F4334E"/>
    <w:rsid w:val="00F45AAC"/>
    <w:rsid w:val="00F52113"/>
    <w:rsid w:val="00F55267"/>
    <w:rsid w:val="00F575EA"/>
    <w:rsid w:val="00F63C4B"/>
    <w:rsid w:val="00F65EB1"/>
    <w:rsid w:val="00F67EFD"/>
    <w:rsid w:val="00F74916"/>
    <w:rsid w:val="00F83E4A"/>
    <w:rsid w:val="00F86A43"/>
    <w:rsid w:val="00FA39F1"/>
    <w:rsid w:val="00FB0715"/>
    <w:rsid w:val="00FB1905"/>
    <w:rsid w:val="00FB4307"/>
    <w:rsid w:val="00FB6E87"/>
    <w:rsid w:val="00FE612A"/>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FAE98E57-89D3-4BEA-A61F-853D634D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NormalWeb">
    <w:name w:val="Normal (Web)"/>
    <w:basedOn w:val="Normal"/>
    <w:uiPriority w:val="99"/>
    <w:semiHidden/>
    <w:unhideWhenUsed/>
    <w:rsid w:val="00085C07"/>
    <w:pPr>
      <w:spacing w:before="100" w:beforeAutospacing="1" w:after="100" w:afterAutospacing="1"/>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7549">
      <w:bodyDiv w:val="1"/>
      <w:marLeft w:val="0"/>
      <w:marRight w:val="0"/>
      <w:marTop w:val="0"/>
      <w:marBottom w:val="0"/>
      <w:divBdr>
        <w:top w:val="none" w:sz="0" w:space="0" w:color="auto"/>
        <w:left w:val="none" w:sz="0" w:space="0" w:color="auto"/>
        <w:bottom w:val="none" w:sz="0" w:space="0" w:color="auto"/>
        <w:right w:val="none" w:sz="0" w:space="0" w:color="auto"/>
      </w:divBdr>
    </w:div>
    <w:div w:id="108396831">
      <w:bodyDiv w:val="1"/>
      <w:marLeft w:val="0"/>
      <w:marRight w:val="0"/>
      <w:marTop w:val="0"/>
      <w:marBottom w:val="0"/>
      <w:divBdr>
        <w:top w:val="none" w:sz="0" w:space="0" w:color="auto"/>
        <w:left w:val="none" w:sz="0" w:space="0" w:color="auto"/>
        <w:bottom w:val="none" w:sz="0" w:space="0" w:color="auto"/>
        <w:right w:val="none" w:sz="0" w:space="0" w:color="auto"/>
      </w:divBdr>
    </w:div>
    <w:div w:id="149175816">
      <w:bodyDiv w:val="1"/>
      <w:marLeft w:val="0"/>
      <w:marRight w:val="0"/>
      <w:marTop w:val="0"/>
      <w:marBottom w:val="0"/>
      <w:divBdr>
        <w:top w:val="none" w:sz="0" w:space="0" w:color="auto"/>
        <w:left w:val="none" w:sz="0" w:space="0" w:color="auto"/>
        <w:bottom w:val="none" w:sz="0" w:space="0" w:color="auto"/>
        <w:right w:val="none" w:sz="0" w:space="0" w:color="auto"/>
      </w:divBdr>
    </w:div>
    <w:div w:id="166020014">
      <w:bodyDiv w:val="1"/>
      <w:marLeft w:val="0"/>
      <w:marRight w:val="0"/>
      <w:marTop w:val="0"/>
      <w:marBottom w:val="0"/>
      <w:divBdr>
        <w:top w:val="none" w:sz="0" w:space="0" w:color="auto"/>
        <w:left w:val="none" w:sz="0" w:space="0" w:color="auto"/>
        <w:bottom w:val="none" w:sz="0" w:space="0" w:color="auto"/>
        <w:right w:val="none" w:sz="0" w:space="0" w:color="auto"/>
      </w:divBdr>
    </w:div>
    <w:div w:id="220488026">
      <w:bodyDiv w:val="1"/>
      <w:marLeft w:val="0"/>
      <w:marRight w:val="0"/>
      <w:marTop w:val="0"/>
      <w:marBottom w:val="0"/>
      <w:divBdr>
        <w:top w:val="none" w:sz="0" w:space="0" w:color="auto"/>
        <w:left w:val="none" w:sz="0" w:space="0" w:color="auto"/>
        <w:bottom w:val="none" w:sz="0" w:space="0" w:color="auto"/>
        <w:right w:val="none" w:sz="0" w:space="0" w:color="auto"/>
      </w:divBdr>
    </w:div>
    <w:div w:id="311638241">
      <w:bodyDiv w:val="1"/>
      <w:marLeft w:val="0"/>
      <w:marRight w:val="0"/>
      <w:marTop w:val="0"/>
      <w:marBottom w:val="0"/>
      <w:divBdr>
        <w:top w:val="none" w:sz="0" w:space="0" w:color="auto"/>
        <w:left w:val="none" w:sz="0" w:space="0" w:color="auto"/>
        <w:bottom w:val="none" w:sz="0" w:space="0" w:color="auto"/>
        <w:right w:val="none" w:sz="0" w:space="0" w:color="auto"/>
      </w:divBdr>
    </w:div>
    <w:div w:id="328606299">
      <w:bodyDiv w:val="1"/>
      <w:marLeft w:val="0"/>
      <w:marRight w:val="0"/>
      <w:marTop w:val="0"/>
      <w:marBottom w:val="0"/>
      <w:divBdr>
        <w:top w:val="none" w:sz="0" w:space="0" w:color="auto"/>
        <w:left w:val="none" w:sz="0" w:space="0" w:color="auto"/>
        <w:bottom w:val="none" w:sz="0" w:space="0" w:color="auto"/>
        <w:right w:val="none" w:sz="0" w:space="0" w:color="auto"/>
      </w:divBdr>
    </w:div>
    <w:div w:id="341593878">
      <w:bodyDiv w:val="1"/>
      <w:marLeft w:val="0"/>
      <w:marRight w:val="0"/>
      <w:marTop w:val="0"/>
      <w:marBottom w:val="0"/>
      <w:divBdr>
        <w:top w:val="none" w:sz="0" w:space="0" w:color="auto"/>
        <w:left w:val="none" w:sz="0" w:space="0" w:color="auto"/>
        <w:bottom w:val="none" w:sz="0" w:space="0" w:color="auto"/>
        <w:right w:val="none" w:sz="0" w:space="0" w:color="auto"/>
      </w:divBdr>
    </w:div>
    <w:div w:id="345911944">
      <w:bodyDiv w:val="1"/>
      <w:marLeft w:val="0"/>
      <w:marRight w:val="0"/>
      <w:marTop w:val="0"/>
      <w:marBottom w:val="0"/>
      <w:divBdr>
        <w:top w:val="none" w:sz="0" w:space="0" w:color="auto"/>
        <w:left w:val="none" w:sz="0" w:space="0" w:color="auto"/>
        <w:bottom w:val="none" w:sz="0" w:space="0" w:color="auto"/>
        <w:right w:val="none" w:sz="0" w:space="0" w:color="auto"/>
      </w:divBdr>
    </w:div>
    <w:div w:id="365912206">
      <w:bodyDiv w:val="1"/>
      <w:marLeft w:val="0"/>
      <w:marRight w:val="0"/>
      <w:marTop w:val="0"/>
      <w:marBottom w:val="0"/>
      <w:divBdr>
        <w:top w:val="none" w:sz="0" w:space="0" w:color="auto"/>
        <w:left w:val="none" w:sz="0" w:space="0" w:color="auto"/>
        <w:bottom w:val="none" w:sz="0" w:space="0" w:color="auto"/>
        <w:right w:val="none" w:sz="0" w:space="0" w:color="auto"/>
      </w:divBdr>
    </w:div>
    <w:div w:id="397751495">
      <w:bodyDiv w:val="1"/>
      <w:marLeft w:val="0"/>
      <w:marRight w:val="0"/>
      <w:marTop w:val="0"/>
      <w:marBottom w:val="0"/>
      <w:divBdr>
        <w:top w:val="none" w:sz="0" w:space="0" w:color="auto"/>
        <w:left w:val="none" w:sz="0" w:space="0" w:color="auto"/>
        <w:bottom w:val="none" w:sz="0" w:space="0" w:color="auto"/>
        <w:right w:val="none" w:sz="0" w:space="0" w:color="auto"/>
      </w:divBdr>
    </w:div>
    <w:div w:id="419915929">
      <w:bodyDiv w:val="1"/>
      <w:marLeft w:val="0"/>
      <w:marRight w:val="0"/>
      <w:marTop w:val="0"/>
      <w:marBottom w:val="0"/>
      <w:divBdr>
        <w:top w:val="none" w:sz="0" w:space="0" w:color="auto"/>
        <w:left w:val="none" w:sz="0" w:space="0" w:color="auto"/>
        <w:bottom w:val="none" w:sz="0" w:space="0" w:color="auto"/>
        <w:right w:val="none" w:sz="0" w:space="0" w:color="auto"/>
      </w:divBdr>
    </w:div>
    <w:div w:id="425468713">
      <w:bodyDiv w:val="1"/>
      <w:marLeft w:val="0"/>
      <w:marRight w:val="0"/>
      <w:marTop w:val="0"/>
      <w:marBottom w:val="0"/>
      <w:divBdr>
        <w:top w:val="none" w:sz="0" w:space="0" w:color="auto"/>
        <w:left w:val="none" w:sz="0" w:space="0" w:color="auto"/>
        <w:bottom w:val="none" w:sz="0" w:space="0" w:color="auto"/>
        <w:right w:val="none" w:sz="0" w:space="0" w:color="auto"/>
      </w:divBdr>
    </w:div>
    <w:div w:id="453521048">
      <w:bodyDiv w:val="1"/>
      <w:marLeft w:val="0"/>
      <w:marRight w:val="0"/>
      <w:marTop w:val="0"/>
      <w:marBottom w:val="0"/>
      <w:divBdr>
        <w:top w:val="none" w:sz="0" w:space="0" w:color="auto"/>
        <w:left w:val="none" w:sz="0" w:space="0" w:color="auto"/>
        <w:bottom w:val="none" w:sz="0" w:space="0" w:color="auto"/>
        <w:right w:val="none" w:sz="0" w:space="0" w:color="auto"/>
      </w:divBdr>
    </w:div>
    <w:div w:id="539974534">
      <w:bodyDiv w:val="1"/>
      <w:marLeft w:val="0"/>
      <w:marRight w:val="0"/>
      <w:marTop w:val="0"/>
      <w:marBottom w:val="0"/>
      <w:divBdr>
        <w:top w:val="none" w:sz="0" w:space="0" w:color="auto"/>
        <w:left w:val="none" w:sz="0" w:space="0" w:color="auto"/>
        <w:bottom w:val="none" w:sz="0" w:space="0" w:color="auto"/>
        <w:right w:val="none" w:sz="0" w:space="0" w:color="auto"/>
      </w:divBdr>
    </w:div>
    <w:div w:id="579339652">
      <w:bodyDiv w:val="1"/>
      <w:marLeft w:val="0"/>
      <w:marRight w:val="0"/>
      <w:marTop w:val="0"/>
      <w:marBottom w:val="0"/>
      <w:divBdr>
        <w:top w:val="none" w:sz="0" w:space="0" w:color="auto"/>
        <w:left w:val="none" w:sz="0" w:space="0" w:color="auto"/>
        <w:bottom w:val="none" w:sz="0" w:space="0" w:color="auto"/>
        <w:right w:val="none" w:sz="0" w:space="0" w:color="auto"/>
      </w:divBdr>
    </w:div>
    <w:div w:id="639118567">
      <w:bodyDiv w:val="1"/>
      <w:marLeft w:val="0"/>
      <w:marRight w:val="0"/>
      <w:marTop w:val="0"/>
      <w:marBottom w:val="0"/>
      <w:divBdr>
        <w:top w:val="none" w:sz="0" w:space="0" w:color="auto"/>
        <w:left w:val="none" w:sz="0" w:space="0" w:color="auto"/>
        <w:bottom w:val="none" w:sz="0" w:space="0" w:color="auto"/>
        <w:right w:val="none" w:sz="0" w:space="0" w:color="auto"/>
      </w:divBdr>
    </w:div>
    <w:div w:id="724454722">
      <w:bodyDiv w:val="1"/>
      <w:marLeft w:val="0"/>
      <w:marRight w:val="0"/>
      <w:marTop w:val="0"/>
      <w:marBottom w:val="0"/>
      <w:divBdr>
        <w:top w:val="none" w:sz="0" w:space="0" w:color="auto"/>
        <w:left w:val="none" w:sz="0" w:space="0" w:color="auto"/>
        <w:bottom w:val="none" w:sz="0" w:space="0" w:color="auto"/>
        <w:right w:val="none" w:sz="0" w:space="0" w:color="auto"/>
      </w:divBdr>
    </w:div>
    <w:div w:id="768886914">
      <w:bodyDiv w:val="1"/>
      <w:marLeft w:val="0"/>
      <w:marRight w:val="0"/>
      <w:marTop w:val="0"/>
      <w:marBottom w:val="0"/>
      <w:divBdr>
        <w:top w:val="none" w:sz="0" w:space="0" w:color="auto"/>
        <w:left w:val="none" w:sz="0" w:space="0" w:color="auto"/>
        <w:bottom w:val="none" w:sz="0" w:space="0" w:color="auto"/>
        <w:right w:val="none" w:sz="0" w:space="0" w:color="auto"/>
      </w:divBdr>
    </w:div>
    <w:div w:id="791287061">
      <w:bodyDiv w:val="1"/>
      <w:marLeft w:val="0"/>
      <w:marRight w:val="0"/>
      <w:marTop w:val="0"/>
      <w:marBottom w:val="0"/>
      <w:divBdr>
        <w:top w:val="none" w:sz="0" w:space="0" w:color="auto"/>
        <w:left w:val="none" w:sz="0" w:space="0" w:color="auto"/>
        <w:bottom w:val="none" w:sz="0" w:space="0" w:color="auto"/>
        <w:right w:val="none" w:sz="0" w:space="0" w:color="auto"/>
      </w:divBdr>
    </w:div>
    <w:div w:id="798769516">
      <w:bodyDiv w:val="1"/>
      <w:marLeft w:val="0"/>
      <w:marRight w:val="0"/>
      <w:marTop w:val="0"/>
      <w:marBottom w:val="0"/>
      <w:divBdr>
        <w:top w:val="none" w:sz="0" w:space="0" w:color="auto"/>
        <w:left w:val="none" w:sz="0" w:space="0" w:color="auto"/>
        <w:bottom w:val="none" w:sz="0" w:space="0" w:color="auto"/>
        <w:right w:val="none" w:sz="0" w:space="0" w:color="auto"/>
      </w:divBdr>
    </w:div>
    <w:div w:id="804548380">
      <w:bodyDiv w:val="1"/>
      <w:marLeft w:val="0"/>
      <w:marRight w:val="0"/>
      <w:marTop w:val="0"/>
      <w:marBottom w:val="0"/>
      <w:divBdr>
        <w:top w:val="none" w:sz="0" w:space="0" w:color="auto"/>
        <w:left w:val="none" w:sz="0" w:space="0" w:color="auto"/>
        <w:bottom w:val="none" w:sz="0" w:space="0" w:color="auto"/>
        <w:right w:val="none" w:sz="0" w:space="0" w:color="auto"/>
      </w:divBdr>
    </w:div>
    <w:div w:id="880476768">
      <w:bodyDiv w:val="1"/>
      <w:marLeft w:val="0"/>
      <w:marRight w:val="0"/>
      <w:marTop w:val="0"/>
      <w:marBottom w:val="0"/>
      <w:divBdr>
        <w:top w:val="none" w:sz="0" w:space="0" w:color="auto"/>
        <w:left w:val="none" w:sz="0" w:space="0" w:color="auto"/>
        <w:bottom w:val="none" w:sz="0" w:space="0" w:color="auto"/>
        <w:right w:val="none" w:sz="0" w:space="0" w:color="auto"/>
      </w:divBdr>
    </w:div>
    <w:div w:id="887302502">
      <w:bodyDiv w:val="1"/>
      <w:marLeft w:val="0"/>
      <w:marRight w:val="0"/>
      <w:marTop w:val="0"/>
      <w:marBottom w:val="0"/>
      <w:divBdr>
        <w:top w:val="none" w:sz="0" w:space="0" w:color="auto"/>
        <w:left w:val="none" w:sz="0" w:space="0" w:color="auto"/>
        <w:bottom w:val="none" w:sz="0" w:space="0" w:color="auto"/>
        <w:right w:val="none" w:sz="0" w:space="0" w:color="auto"/>
      </w:divBdr>
    </w:div>
    <w:div w:id="955022913">
      <w:bodyDiv w:val="1"/>
      <w:marLeft w:val="0"/>
      <w:marRight w:val="0"/>
      <w:marTop w:val="0"/>
      <w:marBottom w:val="0"/>
      <w:divBdr>
        <w:top w:val="none" w:sz="0" w:space="0" w:color="auto"/>
        <w:left w:val="none" w:sz="0" w:space="0" w:color="auto"/>
        <w:bottom w:val="none" w:sz="0" w:space="0" w:color="auto"/>
        <w:right w:val="none" w:sz="0" w:space="0" w:color="auto"/>
      </w:divBdr>
    </w:div>
    <w:div w:id="983512110">
      <w:bodyDiv w:val="1"/>
      <w:marLeft w:val="0"/>
      <w:marRight w:val="0"/>
      <w:marTop w:val="0"/>
      <w:marBottom w:val="0"/>
      <w:divBdr>
        <w:top w:val="none" w:sz="0" w:space="0" w:color="auto"/>
        <w:left w:val="none" w:sz="0" w:space="0" w:color="auto"/>
        <w:bottom w:val="none" w:sz="0" w:space="0" w:color="auto"/>
        <w:right w:val="none" w:sz="0" w:space="0" w:color="auto"/>
      </w:divBdr>
    </w:div>
    <w:div w:id="988022301">
      <w:bodyDiv w:val="1"/>
      <w:marLeft w:val="0"/>
      <w:marRight w:val="0"/>
      <w:marTop w:val="0"/>
      <w:marBottom w:val="0"/>
      <w:divBdr>
        <w:top w:val="none" w:sz="0" w:space="0" w:color="auto"/>
        <w:left w:val="none" w:sz="0" w:space="0" w:color="auto"/>
        <w:bottom w:val="none" w:sz="0" w:space="0" w:color="auto"/>
        <w:right w:val="none" w:sz="0" w:space="0" w:color="auto"/>
      </w:divBdr>
    </w:div>
    <w:div w:id="1000352612">
      <w:bodyDiv w:val="1"/>
      <w:marLeft w:val="0"/>
      <w:marRight w:val="0"/>
      <w:marTop w:val="0"/>
      <w:marBottom w:val="0"/>
      <w:divBdr>
        <w:top w:val="none" w:sz="0" w:space="0" w:color="auto"/>
        <w:left w:val="none" w:sz="0" w:space="0" w:color="auto"/>
        <w:bottom w:val="none" w:sz="0" w:space="0" w:color="auto"/>
        <w:right w:val="none" w:sz="0" w:space="0" w:color="auto"/>
      </w:divBdr>
    </w:div>
    <w:div w:id="1034425621">
      <w:bodyDiv w:val="1"/>
      <w:marLeft w:val="0"/>
      <w:marRight w:val="0"/>
      <w:marTop w:val="0"/>
      <w:marBottom w:val="0"/>
      <w:divBdr>
        <w:top w:val="none" w:sz="0" w:space="0" w:color="auto"/>
        <w:left w:val="none" w:sz="0" w:space="0" w:color="auto"/>
        <w:bottom w:val="none" w:sz="0" w:space="0" w:color="auto"/>
        <w:right w:val="none" w:sz="0" w:space="0" w:color="auto"/>
      </w:divBdr>
    </w:div>
    <w:div w:id="1034618262">
      <w:bodyDiv w:val="1"/>
      <w:marLeft w:val="0"/>
      <w:marRight w:val="0"/>
      <w:marTop w:val="0"/>
      <w:marBottom w:val="0"/>
      <w:divBdr>
        <w:top w:val="none" w:sz="0" w:space="0" w:color="auto"/>
        <w:left w:val="none" w:sz="0" w:space="0" w:color="auto"/>
        <w:bottom w:val="none" w:sz="0" w:space="0" w:color="auto"/>
        <w:right w:val="none" w:sz="0" w:space="0" w:color="auto"/>
      </w:divBdr>
    </w:div>
    <w:div w:id="1039545617">
      <w:bodyDiv w:val="1"/>
      <w:marLeft w:val="0"/>
      <w:marRight w:val="0"/>
      <w:marTop w:val="0"/>
      <w:marBottom w:val="0"/>
      <w:divBdr>
        <w:top w:val="none" w:sz="0" w:space="0" w:color="auto"/>
        <w:left w:val="none" w:sz="0" w:space="0" w:color="auto"/>
        <w:bottom w:val="none" w:sz="0" w:space="0" w:color="auto"/>
        <w:right w:val="none" w:sz="0" w:space="0" w:color="auto"/>
      </w:divBdr>
    </w:div>
    <w:div w:id="1044795642">
      <w:bodyDiv w:val="1"/>
      <w:marLeft w:val="0"/>
      <w:marRight w:val="0"/>
      <w:marTop w:val="0"/>
      <w:marBottom w:val="0"/>
      <w:divBdr>
        <w:top w:val="none" w:sz="0" w:space="0" w:color="auto"/>
        <w:left w:val="none" w:sz="0" w:space="0" w:color="auto"/>
        <w:bottom w:val="none" w:sz="0" w:space="0" w:color="auto"/>
        <w:right w:val="none" w:sz="0" w:space="0" w:color="auto"/>
      </w:divBdr>
    </w:div>
    <w:div w:id="1061056069">
      <w:bodyDiv w:val="1"/>
      <w:marLeft w:val="0"/>
      <w:marRight w:val="0"/>
      <w:marTop w:val="0"/>
      <w:marBottom w:val="0"/>
      <w:divBdr>
        <w:top w:val="none" w:sz="0" w:space="0" w:color="auto"/>
        <w:left w:val="none" w:sz="0" w:space="0" w:color="auto"/>
        <w:bottom w:val="none" w:sz="0" w:space="0" w:color="auto"/>
        <w:right w:val="none" w:sz="0" w:space="0" w:color="auto"/>
      </w:divBdr>
    </w:div>
    <w:div w:id="1075736612">
      <w:bodyDiv w:val="1"/>
      <w:marLeft w:val="0"/>
      <w:marRight w:val="0"/>
      <w:marTop w:val="0"/>
      <w:marBottom w:val="0"/>
      <w:divBdr>
        <w:top w:val="none" w:sz="0" w:space="0" w:color="auto"/>
        <w:left w:val="none" w:sz="0" w:space="0" w:color="auto"/>
        <w:bottom w:val="none" w:sz="0" w:space="0" w:color="auto"/>
        <w:right w:val="none" w:sz="0" w:space="0" w:color="auto"/>
      </w:divBdr>
    </w:div>
    <w:div w:id="1100953084">
      <w:bodyDiv w:val="1"/>
      <w:marLeft w:val="0"/>
      <w:marRight w:val="0"/>
      <w:marTop w:val="0"/>
      <w:marBottom w:val="0"/>
      <w:divBdr>
        <w:top w:val="none" w:sz="0" w:space="0" w:color="auto"/>
        <w:left w:val="none" w:sz="0" w:space="0" w:color="auto"/>
        <w:bottom w:val="none" w:sz="0" w:space="0" w:color="auto"/>
        <w:right w:val="none" w:sz="0" w:space="0" w:color="auto"/>
      </w:divBdr>
    </w:div>
    <w:div w:id="1110778985">
      <w:bodyDiv w:val="1"/>
      <w:marLeft w:val="0"/>
      <w:marRight w:val="0"/>
      <w:marTop w:val="0"/>
      <w:marBottom w:val="0"/>
      <w:divBdr>
        <w:top w:val="none" w:sz="0" w:space="0" w:color="auto"/>
        <w:left w:val="none" w:sz="0" w:space="0" w:color="auto"/>
        <w:bottom w:val="none" w:sz="0" w:space="0" w:color="auto"/>
        <w:right w:val="none" w:sz="0" w:space="0" w:color="auto"/>
      </w:divBdr>
    </w:div>
    <w:div w:id="1135368695">
      <w:bodyDiv w:val="1"/>
      <w:marLeft w:val="0"/>
      <w:marRight w:val="0"/>
      <w:marTop w:val="0"/>
      <w:marBottom w:val="0"/>
      <w:divBdr>
        <w:top w:val="none" w:sz="0" w:space="0" w:color="auto"/>
        <w:left w:val="none" w:sz="0" w:space="0" w:color="auto"/>
        <w:bottom w:val="none" w:sz="0" w:space="0" w:color="auto"/>
        <w:right w:val="none" w:sz="0" w:space="0" w:color="auto"/>
      </w:divBdr>
    </w:div>
    <w:div w:id="1165315960">
      <w:bodyDiv w:val="1"/>
      <w:marLeft w:val="0"/>
      <w:marRight w:val="0"/>
      <w:marTop w:val="0"/>
      <w:marBottom w:val="0"/>
      <w:divBdr>
        <w:top w:val="none" w:sz="0" w:space="0" w:color="auto"/>
        <w:left w:val="none" w:sz="0" w:space="0" w:color="auto"/>
        <w:bottom w:val="none" w:sz="0" w:space="0" w:color="auto"/>
        <w:right w:val="none" w:sz="0" w:space="0" w:color="auto"/>
      </w:divBdr>
    </w:div>
    <w:div w:id="1189097603">
      <w:bodyDiv w:val="1"/>
      <w:marLeft w:val="0"/>
      <w:marRight w:val="0"/>
      <w:marTop w:val="0"/>
      <w:marBottom w:val="0"/>
      <w:divBdr>
        <w:top w:val="none" w:sz="0" w:space="0" w:color="auto"/>
        <w:left w:val="none" w:sz="0" w:space="0" w:color="auto"/>
        <w:bottom w:val="none" w:sz="0" w:space="0" w:color="auto"/>
        <w:right w:val="none" w:sz="0" w:space="0" w:color="auto"/>
      </w:divBdr>
    </w:div>
    <w:div w:id="1189684981">
      <w:bodyDiv w:val="1"/>
      <w:marLeft w:val="0"/>
      <w:marRight w:val="0"/>
      <w:marTop w:val="0"/>
      <w:marBottom w:val="0"/>
      <w:divBdr>
        <w:top w:val="none" w:sz="0" w:space="0" w:color="auto"/>
        <w:left w:val="none" w:sz="0" w:space="0" w:color="auto"/>
        <w:bottom w:val="none" w:sz="0" w:space="0" w:color="auto"/>
        <w:right w:val="none" w:sz="0" w:space="0" w:color="auto"/>
      </w:divBdr>
    </w:div>
    <w:div w:id="1224682165">
      <w:bodyDiv w:val="1"/>
      <w:marLeft w:val="0"/>
      <w:marRight w:val="0"/>
      <w:marTop w:val="0"/>
      <w:marBottom w:val="0"/>
      <w:divBdr>
        <w:top w:val="none" w:sz="0" w:space="0" w:color="auto"/>
        <w:left w:val="none" w:sz="0" w:space="0" w:color="auto"/>
        <w:bottom w:val="none" w:sz="0" w:space="0" w:color="auto"/>
        <w:right w:val="none" w:sz="0" w:space="0" w:color="auto"/>
      </w:divBdr>
    </w:div>
    <w:div w:id="1264459491">
      <w:bodyDiv w:val="1"/>
      <w:marLeft w:val="0"/>
      <w:marRight w:val="0"/>
      <w:marTop w:val="0"/>
      <w:marBottom w:val="0"/>
      <w:divBdr>
        <w:top w:val="none" w:sz="0" w:space="0" w:color="auto"/>
        <w:left w:val="none" w:sz="0" w:space="0" w:color="auto"/>
        <w:bottom w:val="none" w:sz="0" w:space="0" w:color="auto"/>
        <w:right w:val="none" w:sz="0" w:space="0" w:color="auto"/>
      </w:divBdr>
    </w:div>
    <w:div w:id="1267229195">
      <w:bodyDiv w:val="1"/>
      <w:marLeft w:val="0"/>
      <w:marRight w:val="0"/>
      <w:marTop w:val="0"/>
      <w:marBottom w:val="0"/>
      <w:divBdr>
        <w:top w:val="none" w:sz="0" w:space="0" w:color="auto"/>
        <w:left w:val="none" w:sz="0" w:space="0" w:color="auto"/>
        <w:bottom w:val="none" w:sz="0" w:space="0" w:color="auto"/>
        <w:right w:val="none" w:sz="0" w:space="0" w:color="auto"/>
      </w:divBdr>
    </w:div>
    <w:div w:id="1315376983">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33335221">
      <w:bodyDiv w:val="1"/>
      <w:marLeft w:val="0"/>
      <w:marRight w:val="0"/>
      <w:marTop w:val="0"/>
      <w:marBottom w:val="0"/>
      <w:divBdr>
        <w:top w:val="none" w:sz="0" w:space="0" w:color="auto"/>
        <w:left w:val="none" w:sz="0" w:space="0" w:color="auto"/>
        <w:bottom w:val="none" w:sz="0" w:space="0" w:color="auto"/>
        <w:right w:val="none" w:sz="0" w:space="0" w:color="auto"/>
      </w:divBdr>
    </w:div>
    <w:div w:id="1342974796">
      <w:bodyDiv w:val="1"/>
      <w:marLeft w:val="0"/>
      <w:marRight w:val="0"/>
      <w:marTop w:val="0"/>
      <w:marBottom w:val="0"/>
      <w:divBdr>
        <w:top w:val="none" w:sz="0" w:space="0" w:color="auto"/>
        <w:left w:val="none" w:sz="0" w:space="0" w:color="auto"/>
        <w:bottom w:val="none" w:sz="0" w:space="0" w:color="auto"/>
        <w:right w:val="none" w:sz="0" w:space="0" w:color="auto"/>
      </w:divBdr>
    </w:div>
    <w:div w:id="1386023725">
      <w:bodyDiv w:val="1"/>
      <w:marLeft w:val="0"/>
      <w:marRight w:val="0"/>
      <w:marTop w:val="0"/>
      <w:marBottom w:val="0"/>
      <w:divBdr>
        <w:top w:val="none" w:sz="0" w:space="0" w:color="auto"/>
        <w:left w:val="none" w:sz="0" w:space="0" w:color="auto"/>
        <w:bottom w:val="none" w:sz="0" w:space="0" w:color="auto"/>
        <w:right w:val="none" w:sz="0" w:space="0" w:color="auto"/>
      </w:divBdr>
    </w:div>
    <w:div w:id="1481844367">
      <w:bodyDiv w:val="1"/>
      <w:marLeft w:val="0"/>
      <w:marRight w:val="0"/>
      <w:marTop w:val="0"/>
      <w:marBottom w:val="0"/>
      <w:divBdr>
        <w:top w:val="none" w:sz="0" w:space="0" w:color="auto"/>
        <w:left w:val="none" w:sz="0" w:space="0" w:color="auto"/>
        <w:bottom w:val="none" w:sz="0" w:space="0" w:color="auto"/>
        <w:right w:val="none" w:sz="0" w:space="0" w:color="auto"/>
      </w:divBdr>
    </w:div>
    <w:div w:id="1519346883">
      <w:bodyDiv w:val="1"/>
      <w:marLeft w:val="0"/>
      <w:marRight w:val="0"/>
      <w:marTop w:val="0"/>
      <w:marBottom w:val="0"/>
      <w:divBdr>
        <w:top w:val="none" w:sz="0" w:space="0" w:color="auto"/>
        <w:left w:val="none" w:sz="0" w:space="0" w:color="auto"/>
        <w:bottom w:val="none" w:sz="0" w:space="0" w:color="auto"/>
        <w:right w:val="none" w:sz="0" w:space="0" w:color="auto"/>
      </w:divBdr>
    </w:div>
    <w:div w:id="1555313140">
      <w:bodyDiv w:val="1"/>
      <w:marLeft w:val="0"/>
      <w:marRight w:val="0"/>
      <w:marTop w:val="0"/>
      <w:marBottom w:val="0"/>
      <w:divBdr>
        <w:top w:val="none" w:sz="0" w:space="0" w:color="auto"/>
        <w:left w:val="none" w:sz="0" w:space="0" w:color="auto"/>
        <w:bottom w:val="none" w:sz="0" w:space="0" w:color="auto"/>
        <w:right w:val="none" w:sz="0" w:space="0" w:color="auto"/>
      </w:divBdr>
    </w:div>
    <w:div w:id="1567447467">
      <w:bodyDiv w:val="1"/>
      <w:marLeft w:val="0"/>
      <w:marRight w:val="0"/>
      <w:marTop w:val="0"/>
      <w:marBottom w:val="0"/>
      <w:divBdr>
        <w:top w:val="none" w:sz="0" w:space="0" w:color="auto"/>
        <w:left w:val="none" w:sz="0" w:space="0" w:color="auto"/>
        <w:bottom w:val="none" w:sz="0" w:space="0" w:color="auto"/>
        <w:right w:val="none" w:sz="0" w:space="0" w:color="auto"/>
      </w:divBdr>
    </w:div>
    <w:div w:id="1669821052">
      <w:bodyDiv w:val="1"/>
      <w:marLeft w:val="0"/>
      <w:marRight w:val="0"/>
      <w:marTop w:val="0"/>
      <w:marBottom w:val="0"/>
      <w:divBdr>
        <w:top w:val="none" w:sz="0" w:space="0" w:color="auto"/>
        <w:left w:val="none" w:sz="0" w:space="0" w:color="auto"/>
        <w:bottom w:val="none" w:sz="0" w:space="0" w:color="auto"/>
        <w:right w:val="none" w:sz="0" w:space="0" w:color="auto"/>
      </w:divBdr>
    </w:div>
    <w:div w:id="1710952217">
      <w:bodyDiv w:val="1"/>
      <w:marLeft w:val="0"/>
      <w:marRight w:val="0"/>
      <w:marTop w:val="0"/>
      <w:marBottom w:val="0"/>
      <w:divBdr>
        <w:top w:val="none" w:sz="0" w:space="0" w:color="auto"/>
        <w:left w:val="none" w:sz="0" w:space="0" w:color="auto"/>
        <w:bottom w:val="none" w:sz="0" w:space="0" w:color="auto"/>
        <w:right w:val="none" w:sz="0" w:space="0" w:color="auto"/>
      </w:divBdr>
    </w:div>
    <w:div w:id="1736125914">
      <w:bodyDiv w:val="1"/>
      <w:marLeft w:val="0"/>
      <w:marRight w:val="0"/>
      <w:marTop w:val="0"/>
      <w:marBottom w:val="0"/>
      <w:divBdr>
        <w:top w:val="none" w:sz="0" w:space="0" w:color="auto"/>
        <w:left w:val="none" w:sz="0" w:space="0" w:color="auto"/>
        <w:bottom w:val="none" w:sz="0" w:space="0" w:color="auto"/>
        <w:right w:val="none" w:sz="0" w:space="0" w:color="auto"/>
      </w:divBdr>
    </w:div>
    <w:div w:id="1755929207">
      <w:bodyDiv w:val="1"/>
      <w:marLeft w:val="0"/>
      <w:marRight w:val="0"/>
      <w:marTop w:val="0"/>
      <w:marBottom w:val="0"/>
      <w:divBdr>
        <w:top w:val="none" w:sz="0" w:space="0" w:color="auto"/>
        <w:left w:val="none" w:sz="0" w:space="0" w:color="auto"/>
        <w:bottom w:val="none" w:sz="0" w:space="0" w:color="auto"/>
        <w:right w:val="none" w:sz="0" w:space="0" w:color="auto"/>
      </w:divBdr>
    </w:div>
    <w:div w:id="1796439504">
      <w:bodyDiv w:val="1"/>
      <w:marLeft w:val="0"/>
      <w:marRight w:val="0"/>
      <w:marTop w:val="0"/>
      <w:marBottom w:val="0"/>
      <w:divBdr>
        <w:top w:val="none" w:sz="0" w:space="0" w:color="auto"/>
        <w:left w:val="none" w:sz="0" w:space="0" w:color="auto"/>
        <w:bottom w:val="none" w:sz="0" w:space="0" w:color="auto"/>
        <w:right w:val="none" w:sz="0" w:space="0" w:color="auto"/>
      </w:divBdr>
    </w:div>
    <w:div w:id="1826631285">
      <w:bodyDiv w:val="1"/>
      <w:marLeft w:val="0"/>
      <w:marRight w:val="0"/>
      <w:marTop w:val="0"/>
      <w:marBottom w:val="0"/>
      <w:divBdr>
        <w:top w:val="none" w:sz="0" w:space="0" w:color="auto"/>
        <w:left w:val="none" w:sz="0" w:space="0" w:color="auto"/>
        <w:bottom w:val="none" w:sz="0" w:space="0" w:color="auto"/>
        <w:right w:val="none" w:sz="0" w:space="0" w:color="auto"/>
      </w:divBdr>
    </w:div>
    <w:div w:id="1847744724">
      <w:bodyDiv w:val="1"/>
      <w:marLeft w:val="0"/>
      <w:marRight w:val="0"/>
      <w:marTop w:val="0"/>
      <w:marBottom w:val="0"/>
      <w:divBdr>
        <w:top w:val="none" w:sz="0" w:space="0" w:color="auto"/>
        <w:left w:val="none" w:sz="0" w:space="0" w:color="auto"/>
        <w:bottom w:val="none" w:sz="0" w:space="0" w:color="auto"/>
        <w:right w:val="none" w:sz="0" w:space="0" w:color="auto"/>
      </w:divBdr>
    </w:div>
    <w:div w:id="1848398826">
      <w:bodyDiv w:val="1"/>
      <w:marLeft w:val="0"/>
      <w:marRight w:val="0"/>
      <w:marTop w:val="0"/>
      <w:marBottom w:val="0"/>
      <w:divBdr>
        <w:top w:val="none" w:sz="0" w:space="0" w:color="auto"/>
        <w:left w:val="none" w:sz="0" w:space="0" w:color="auto"/>
        <w:bottom w:val="none" w:sz="0" w:space="0" w:color="auto"/>
        <w:right w:val="none" w:sz="0" w:space="0" w:color="auto"/>
      </w:divBdr>
    </w:div>
    <w:div w:id="1900365423">
      <w:bodyDiv w:val="1"/>
      <w:marLeft w:val="0"/>
      <w:marRight w:val="0"/>
      <w:marTop w:val="0"/>
      <w:marBottom w:val="0"/>
      <w:divBdr>
        <w:top w:val="none" w:sz="0" w:space="0" w:color="auto"/>
        <w:left w:val="none" w:sz="0" w:space="0" w:color="auto"/>
        <w:bottom w:val="none" w:sz="0" w:space="0" w:color="auto"/>
        <w:right w:val="none" w:sz="0" w:space="0" w:color="auto"/>
      </w:divBdr>
    </w:div>
    <w:div w:id="1965573460">
      <w:bodyDiv w:val="1"/>
      <w:marLeft w:val="0"/>
      <w:marRight w:val="0"/>
      <w:marTop w:val="0"/>
      <w:marBottom w:val="0"/>
      <w:divBdr>
        <w:top w:val="none" w:sz="0" w:space="0" w:color="auto"/>
        <w:left w:val="none" w:sz="0" w:space="0" w:color="auto"/>
        <w:bottom w:val="none" w:sz="0" w:space="0" w:color="auto"/>
        <w:right w:val="none" w:sz="0" w:space="0" w:color="auto"/>
      </w:divBdr>
    </w:div>
    <w:div w:id="1981690254">
      <w:bodyDiv w:val="1"/>
      <w:marLeft w:val="0"/>
      <w:marRight w:val="0"/>
      <w:marTop w:val="0"/>
      <w:marBottom w:val="0"/>
      <w:divBdr>
        <w:top w:val="none" w:sz="0" w:space="0" w:color="auto"/>
        <w:left w:val="none" w:sz="0" w:space="0" w:color="auto"/>
        <w:bottom w:val="none" w:sz="0" w:space="0" w:color="auto"/>
        <w:right w:val="none" w:sz="0" w:space="0" w:color="auto"/>
      </w:divBdr>
    </w:div>
    <w:div w:id="2005353916">
      <w:bodyDiv w:val="1"/>
      <w:marLeft w:val="0"/>
      <w:marRight w:val="0"/>
      <w:marTop w:val="0"/>
      <w:marBottom w:val="0"/>
      <w:divBdr>
        <w:top w:val="none" w:sz="0" w:space="0" w:color="auto"/>
        <w:left w:val="none" w:sz="0" w:space="0" w:color="auto"/>
        <w:bottom w:val="none" w:sz="0" w:space="0" w:color="auto"/>
        <w:right w:val="none" w:sz="0" w:space="0" w:color="auto"/>
      </w:divBdr>
    </w:div>
    <w:div w:id="2032368337">
      <w:bodyDiv w:val="1"/>
      <w:marLeft w:val="0"/>
      <w:marRight w:val="0"/>
      <w:marTop w:val="0"/>
      <w:marBottom w:val="0"/>
      <w:divBdr>
        <w:top w:val="none" w:sz="0" w:space="0" w:color="auto"/>
        <w:left w:val="none" w:sz="0" w:space="0" w:color="auto"/>
        <w:bottom w:val="none" w:sz="0" w:space="0" w:color="auto"/>
        <w:right w:val="none" w:sz="0" w:space="0" w:color="auto"/>
      </w:divBdr>
    </w:div>
    <w:div w:id="2037198635">
      <w:bodyDiv w:val="1"/>
      <w:marLeft w:val="0"/>
      <w:marRight w:val="0"/>
      <w:marTop w:val="0"/>
      <w:marBottom w:val="0"/>
      <w:divBdr>
        <w:top w:val="none" w:sz="0" w:space="0" w:color="auto"/>
        <w:left w:val="none" w:sz="0" w:space="0" w:color="auto"/>
        <w:bottom w:val="none" w:sz="0" w:space="0" w:color="auto"/>
        <w:right w:val="none" w:sz="0" w:space="0" w:color="auto"/>
      </w:divBdr>
    </w:div>
    <w:div w:id="204081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71/journal.ppat.003011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doi.org/10.3390/ijerph121214971" TargetMode="External"/><Relationship Id="rId4" Type="http://schemas.openxmlformats.org/officeDocument/2006/relationships/settings" Target="settings.xml"/><Relationship Id="rId9" Type="http://schemas.openxmlformats.org/officeDocument/2006/relationships/hyperlink" Target="http://mmcri.org/ns/?page_id=3623"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BC427-8CCF-41CA-98E2-1B6386BB5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1783</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Bengtsson, Zachary A. (ARC-SGE)[SSAI DEVELOP]</cp:lastModifiedBy>
  <cp:revision>2</cp:revision>
  <dcterms:created xsi:type="dcterms:W3CDTF">2019-09-16T23:03:00Z</dcterms:created>
  <dcterms:modified xsi:type="dcterms:W3CDTF">2019-09-16T23:03:00Z</dcterms:modified>
</cp:coreProperties>
</file>