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2651D" w:rsidRDefault="00717411">
      <w:pPr>
        <w:pStyle w:val="Normal1"/>
      </w:pPr>
      <w:bookmarkStart w:id="0" w:name="_gjdgxs" w:colFirst="0" w:colLast="0"/>
      <w:bookmarkEnd w:id="0"/>
      <w:r>
        <w:rPr>
          <w:b/>
          <w:sz w:val="28"/>
          <w:szCs w:val="28"/>
        </w:rPr>
        <w:t>NASA DEVELOP National Program</w:t>
      </w:r>
    </w:p>
    <w:p w:rsidR="00F2651D" w:rsidRDefault="00717411">
      <w:pPr>
        <w:pStyle w:val="Normal1"/>
      </w:pPr>
      <w:r>
        <w:rPr>
          <w:b/>
          <w:sz w:val="24"/>
          <w:szCs w:val="24"/>
        </w:rPr>
        <w:t>2017 Summer Project Proposal</w:t>
      </w:r>
    </w:p>
    <w:p w:rsidR="00F2651D" w:rsidRDefault="00F2651D">
      <w:pPr>
        <w:pStyle w:val="Normal1"/>
      </w:pPr>
    </w:p>
    <w:p w:rsidR="00F2651D" w:rsidRDefault="00717411">
      <w:pPr>
        <w:pStyle w:val="Normal1"/>
      </w:pPr>
      <w:r>
        <w:rPr>
          <w:b/>
        </w:rPr>
        <w:t>Mobile County Health Department and Marshall Space Flight Center</w:t>
      </w:r>
    </w:p>
    <w:p w:rsidR="00F2651D" w:rsidRDefault="00717411">
      <w:pPr>
        <w:pStyle w:val="Normal1"/>
      </w:pPr>
      <w:r>
        <w:rPr>
          <w:b/>
          <w:sz w:val="20"/>
          <w:szCs w:val="20"/>
        </w:rPr>
        <w:t>Coastal Alabama Oceans</w:t>
      </w:r>
    </w:p>
    <w:p w:rsidR="00F2651D" w:rsidRDefault="00717411">
      <w:pPr>
        <w:pStyle w:val="Normal1"/>
      </w:pPr>
      <w:r>
        <w:rPr>
          <w:i/>
          <w:sz w:val="20"/>
          <w:szCs w:val="20"/>
        </w:rPr>
        <w:t>Using NASA Earth Observations to Detect Water Quality in Coastal Alabam</w:t>
      </w:r>
      <w:r w:rsidR="00BC5B5C">
        <w:rPr>
          <w:i/>
          <w:sz w:val="20"/>
          <w:szCs w:val="20"/>
        </w:rPr>
        <w:t>a in Order to Enhance Marine Wildlife Management</w:t>
      </w:r>
    </w:p>
    <w:p w:rsidR="00F2651D" w:rsidRDefault="00F2651D">
      <w:pPr>
        <w:pStyle w:val="Normal1"/>
      </w:pPr>
    </w:p>
    <w:p w:rsidR="00F2651D" w:rsidRDefault="00717411">
      <w:pPr>
        <w:pStyle w:val="Normal1"/>
        <w:pBdr>
          <w:bottom w:val="single" w:sz="4" w:space="1" w:color="000000"/>
        </w:pBdr>
        <w:rPr>
          <w:b/>
        </w:rPr>
      </w:pPr>
      <w:r>
        <w:rPr>
          <w:b/>
        </w:rPr>
        <w:t>Project Overview</w:t>
      </w:r>
    </w:p>
    <w:p w:rsidR="00F2651D" w:rsidRDefault="00717411">
      <w:pPr>
        <w:pStyle w:val="Normal1"/>
      </w:pPr>
      <w:r>
        <w:rPr>
          <w:b/>
          <w:i/>
          <w:sz w:val="20"/>
          <w:szCs w:val="20"/>
        </w:rPr>
        <w:t>Project Synopsis</w:t>
      </w:r>
      <w:r>
        <w:rPr>
          <w:b/>
          <w:sz w:val="20"/>
          <w:szCs w:val="20"/>
        </w:rPr>
        <w:t xml:space="preserve">: </w:t>
      </w:r>
      <w:r>
        <w:rPr>
          <w:rFonts w:ascii="Garamond" w:eastAsia="Garamond" w:hAnsi="Garamond" w:cs="Garamond"/>
        </w:rPr>
        <w:t xml:space="preserve">Sea life in coastal ocean areas have very specific niches with extremely sensitive water quality parameter thresholds, such as those concerning salinity, sea surface temperature and turbidity. Changes in these parameters have adverse effects to coastal ocean ecosystems. This project aims to address changing coastal ecosystems by creating habitat suitability products for the Mobile Bay and Mississippi Sound area along the Gulf Coast. The Suomi National Polar-Orbiting Partnership Visible Infrared Imaging Radiometer Suite (NPP VIIRS), Aqua Moderate Resolution Imaging </w:t>
      </w:r>
      <w:proofErr w:type="spellStart"/>
      <w:r>
        <w:rPr>
          <w:rFonts w:ascii="Garamond" w:eastAsia="Garamond" w:hAnsi="Garamond" w:cs="Garamond"/>
        </w:rPr>
        <w:t>Spectroradiometer</w:t>
      </w:r>
      <w:proofErr w:type="spellEnd"/>
      <w:r>
        <w:rPr>
          <w:rFonts w:ascii="Garamond" w:eastAsia="Garamond" w:hAnsi="Garamond" w:cs="Garamond"/>
        </w:rPr>
        <w:t xml:space="preserve"> (MODIS), Landsat 8 Operational Land Imager (OLI), and Sentinel</w:t>
      </w:r>
      <w:r w:rsidR="006F7826">
        <w:rPr>
          <w:rFonts w:ascii="Garamond" w:eastAsia="Garamond" w:hAnsi="Garamond" w:cs="Garamond"/>
        </w:rPr>
        <w:t>-</w:t>
      </w:r>
      <w:r>
        <w:rPr>
          <w:rFonts w:ascii="Garamond" w:eastAsia="Garamond" w:hAnsi="Garamond" w:cs="Garamond"/>
        </w:rPr>
        <w:t>2 Multispectral Instrument (MSI) will be utilized to determine the best way to detect salinity, turbidity, sea-surface temperature levels around the coast. Project partners will use this information to better understand marine mammal movement and habitat suitability for various species including oysters.</w:t>
      </w:r>
    </w:p>
    <w:p w:rsidR="00F2651D" w:rsidRDefault="00F2651D">
      <w:pPr>
        <w:pStyle w:val="Normal1"/>
      </w:pPr>
    </w:p>
    <w:p w:rsidR="00F2651D" w:rsidRDefault="00717411">
      <w:pPr>
        <w:pStyle w:val="Normal1"/>
      </w:pPr>
      <w:r w:rsidRPr="007146DB">
        <w:rPr>
          <w:b/>
          <w:i/>
          <w:sz w:val="20"/>
          <w:szCs w:val="20"/>
        </w:rPr>
        <w:t>Community Concern:</w:t>
      </w:r>
      <w:r w:rsidRPr="007146DB">
        <w:rPr>
          <w:sz w:val="20"/>
          <w:szCs w:val="20"/>
        </w:rPr>
        <w:t xml:space="preserve"> </w:t>
      </w:r>
      <w:r w:rsidRPr="007146DB">
        <w:rPr>
          <w:rFonts w:ascii="Garamond" w:eastAsia="Garamond" w:hAnsi="Garamond" w:cs="Garamond"/>
        </w:rPr>
        <w:t>Marine wildlife habitat is highly dependent on a number of factors such as</w:t>
      </w:r>
      <w:r>
        <w:rPr>
          <w:rFonts w:ascii="Garamond" w:eastAsia="Garamond" w:hAnsi="Garamond" w:cs="Garamond"/>
        </w:rPr>
        <w:t xml:space="preserve"> temperature, salinity, and turbidity. Many community </w:t>
      </w:r>
      <w:r w:rsidR="007146DB">
        <w:rPr>
          <w:rFonts w:ascii="Garamond" w:eastAsia="Garamond" w:hAnsi="Garamond" w:cs="Garamond"/>
        </w:rPr>
        <w:t>leaders</w:t>
      </w:r>
      <w:r>
        <w:rPr>
          <w:rFonts w:ascii="Garamond" w:eastAsia="Garamond" w:hAnsi="Garamond" w:cs="Garamond"/>
        </w:rPr>
        <w:t>, researchers, and commercial fisheries in the coastal Alabama area rely heavily on measurements of temperature and salinity to assist their business, hobbies, or research. Due to decreases in abundance and availability of these resources, many wildlife species such as manatees</w:t>
      </w:r>
      <w:r w:rsidR="0048647D">
        <w:rPr>
          <w:rFonts w:ascii="Garamond" w:eastAsia="Garamond" w:hAnsi="Garamond" w:cs="Garamond"/>
        </w:rPr>
        <w:t xml:space="preserve"> and oysters</w:t>
      </w:r>
      <w:r>
        <w:rPr>
          <w:rFonts w:ascii="Garamond" w:eastAsia="Garamond" w:hAnsi="Garamond" w:cs="Garamond"/>
        </w:rPr>
        <w:t xml:space="preserve"> are closely monitored</w:t>
      </w:r>
      <w:r w:rsidRPr="007146DB">
        <w:rPr>
          <w:rFonts w:ascii="Garamond" w:eastAsia="Garamond" w:hAnsi="Garamond" w:cs="Garamond"/>
        </w:rPr>
        <w:t xml:space="preserve">. </w:t>
      </w:r>
      <w:r w:rsidR="00531E18">
        <w:rPr>
          <w:rFonts w:ascii="Garamond" w:eastAsia="Garamond" w:hAnsi="Garamond" w:cs="Garamond"/>
        </w:rPr>
        <w:t>Recently, m</w:t>
      </w:r>
      <w:r w:rsidR="0048647D">
        <w:rPr>
          <w:rFonts w:ascii="Garamond" w:eastAsia="Garamond" w:hAnsi="Garamond" w:cs="Garamond"/>
        </w:rPr>
        <w:t xml:space="preserve">anatees have been seen stranded on Alabama land. Understanding their movement is important to understand these trends and salinity plays a role in the animals’ movement patterns. </w:t>
      </w:r>
      <w:r w:rsidRPr="007146DB">
        <w:rPr>
          <w:rFonts w:ascii="Garamond" w:eastAsia="Garamond" w:hAnsi="Garamond" w:cs="Garamond"/>
        </w:rPr>
        <w:t xml:space="preserve">In addition, oysters are an important part of the </w:t>
      </w:r>
      <w:r w:rsidR="007452E2">
        <w:rPr>
          <w:rFonts w:ascii="Garamond" w:eastAsia="Garamond" w:hAnsi="Garamond" w:cs="Garamond"/>
        </w:rPr>
        <w:t xml:space="preserve">local </w:t>
      </w:r>
      <w:r w:rsidRPr="007146DB">
        <w:rPr>
          <w:rFonts w:ascii="Garamond" w:eastAsia="Garamond" w:hAnsi="Garamond" w:cs="Garamond"/>
        </w:rPr>
        <w:t>ecosystem an</w:t>
      </w:r>
      <w:r w:rsidR="007452E2">
        <w:rPr>
          <w:rFonts w:ascii="Garamond" w:eastAsia="Garamond" w:hAnsi="Garamond" w:cs="Garamond"/>
        </w:rPr>
        <w:t xml:space="preserve">d economy: </w:t>
      </w:r>
      <w:r w:rsidR="007452E2" w:rsidRPr="007452E2">
        <w:rPr>
          <w:rFonts w:ascii="Garamond" w:eastAsia="Garamond" w:hAnsi="Garamond" w:cs="Garamond"/>
        </w:rPr>
        <w:t xml:space="preserve">Thirty-five percent of the nation’s </w:t>
      </w:r>
      <w:r w:rsidR="005A20FB">
        <w:rPr>
          <w:rFonts w:ascii="Garamond" w:eastAsia="Garamond" w:hAnsi="Garamond" w:cs="Garamond"/>
        </w:rPr>
        <w:t>oysters</w:t>
      </w:r>
      <w:r w:rsidR="007452E2" w:rsidRPr="007452E2">
        <w:rPr>
          <w:rFonts w:ascii="Garamond" w:eastAsia="Garamond" w:hAnsi="Garamond" w:cs="Garamond"/>
        </w:rPr>
        <w:t xml:space="preserve"> comes from the Gulf of Mexico</w:t>
      </w:r>
      <w:r w:rsidR="005A20FB">
        <w:rPr>
          <w:rFonts w:ascii="Garamond" w:eastAsia="Garamond" w:hAnsi="Garamond" w:cs="Garamond"/>
        </w:rPr>
        <w:t xml:space="preserve"> and, globally </w:t>
      </w:r>
      <w:r w:rsidR="007452E2" w:rsidRPr="007452E2">
        <w:rPr>
          <w:rFonts w:ascii="Garamond" w:eastAsia="Garamond" w:hAnsi="Garamond" w:cs="Garamond"/>
        </w:rPr>
        <w:t xml:space="preserve">oyster reefs are the single most impacted marine habitat with more than </w:t>
      </w:r>
      <w:r w:rsidR="007452E2">
        <w:rPr>
          <w:rFonts w:ascii="Garamond" w:eastAsia="Garamond" w:hAnsi="Garamond" w:cs="Garamond"/>
        </w:rPr>
        <w:t xml:space="preserve">85% loss of historic coverage. </w:t>
      </w:r>
      <w:r w:rsidR="005A20FB">
        <w:rPr>
          <w:rFonts w:ascii="Garamond" w:eastAsia="Garamond" w:hAnsi="Garamond" w:cs="Garamond"/>
        </w:rPr>
        <w:t>A</w:t>
      </w:r>
      <w:r w:rsidRPr="007146DB">
        <w:rPr>
          <w:rFonts w:ascii="Garamond" w:eastAsia="Garamond" w:hAnsi="Garamond" w:cs="Garamond"/>
        </w:rPr>
        <w:t xml:space="preserve"> n</w:t>
      </w:r>
      <w:r w:rsidR="007452E2">
        <w:rPr>
          <w:rFonts w:ascii="Garamond" w:eastAsia="Garamond" w:hAnsi="Garamond" w:cs="Garamond"/>
        </w:rPr>
        <w:t xml:space="preserve">ew </w:t>
      </w:r>
      <w:r w:rsidR="005A20FB">
        <w:rPr>
          <w:rFonts w:ascii="Garamond" w:eastAsia="Garamond" w:hAnsi="Garamond" w:cs="Garamond"/>
        </w:rPr>
        <w:t>program</w:t>
      </w:r>
      <w:r w:rsidR="007452E2">
        <w:rPr>
          <w:rFonts w:ascii="Garamond" w:eastAsia="Garamond" w:hAnsi="Garamond" w:cs="Garamond"/>
        </w:rPr>
        <w:t xml:space="preserve">, which is being led by a </w:t>
      </w:r>
      <w:r w:rsidR="0048647D">
        <w:rPr>
          <w:rFonts w:ascii="Garamond" w:eastAsia="Garamond" w:hAnsi="Garamond" w:cs="Garamond"/>
        </w:rPr>
        <w:t>former</w:t>
      </w:r>
      <w:r w:rsidR="007452E2">
        <w:rPr>
          <w:rFonts w:ascii="Garamond" w:eastAsia="Garamond" w:hAnsi="Garamond" w:cs="Garamond"/>
        </w:rPr>
        <w:t xml:space="preserve"> NASA DEVELOP partner, </w:t>
      </w:r>
      <w:r w:rsidRPr="007146DB">
        <w:rPr>
          <w:rFonts w:ascii="Garamond" w:eastAsia="Garamond" w:hAnsi="Garamond" w:cs="Garamond"/>
        </w:rPr>
        <w:t xml:space="preserve">has been made to </w:t>
      </w:r>
      <w:r w:rsidR="0048647D">
        <w:rPr>
          <w:rFonts w:ascii="Garamond" w:eastAsia="Garamond" w:hAnsi="Garamond" w:cs="Garamond"/>
        </w:rPr>
        <w:t>collect oyster shells from restaurants</w:t>
      </w:r>
      <w:r w:rsidR="00E827F0">
        <w:rPr>
          <w:rFonts w:ascii="Garamond" w:eastAsia="Garamond" w:hAnsi="Garamond" w:cs="Garamond"/>
        </w:rPr>
        <w:t xml:space="preserve">. The purpose of the Alabama Oyster Shell Recycling Program is to </w:t>
      </w:r>
      <w:r w:rsidR="0048647D">
        <w:rPr>
          <w:rFonts w:ascii="Garamond" w:eastAsia="Garamond" w:hAnsi="Garamond" w:cs="Garamond"/>
        </w:rPr>
        <w:t>put that valuable natural resource back into local water t</w:t>
      </w:r>
      <w:r w:rsidR="006F7826">
        <w:rPr>
          <w:rFonts w:ascii="Garamond" w:eastAsia="Garamond" w:hAnsi="Garamond" w:cs="Garamond"/>
        </w:rPr>
        <w:t>o help additional oysters grow.</w:t>
      </w:r>
    </w:p>
    <w:p w:rsidR="00F2651D" w:rsidRDefault="00F2651D">
      <w:pPr>
        <w:pStyle w:val="Normal1"/>
      </w:pPr>
    </w:p>
    <w:p w:rsidR="00F2651D" w:rsidRDefault="00717411">
      <w:pPr>
        <w:pStyle w:val="Normal1"/>
      </w:pPr>
      <w:r>
        <w:rPr>
          <w:b/>
          <w:i/>
          <w:sz w:val="20"/>
          <w:szCs w:val="20"/>
        </w:rPr>
        <w:t>Source of Project Idea:</w:t>
      </w:r>
      <w:r>
        <w:rPr>
          <w:sz w:val="20"/>
          <w:szCs w:val="20"/>
        </w:rPr>
        <w:t xml:space="preserve"> </w:t>
      </w:r>
      <w:r>
        <w:rPr>
          <w:rFonts w:ascii="Garamond" w:eastAsia="Garamond" w:hAnsi="Garamond" w:cs="Garamond"/>
        </w:rPr>
        <w:t>The idea for this project was brought up after a DEVELOP presentation at the Mobile Bay National Estuary Program’s August 2016 Science Advisory Committee Meeting and through the Mobile County Health Department (MCHD) node’s previous partnership with the Alabama Coastal Foundation. Further communications regarding the project between Dr. Ruth Carmichael from the Dauphin Island Sea Lab and Dr. Maury Estes as well as between the MCHD node and Mark Berte, executive director of the Alabama Coastal Foundation</w:t>
      </w:r>
      <w:r w:rsidR="00BC5B5C">
        <w:rPr>
          <w:rFonts w:ascii="Garamond" w:eastAsia="Garamond" w:hAnsi="Garamond" w:cs="Garamond"/>
        </w:rPr>
        <w:t>,</w:t>
      </w:r>
      <w:r>
        <w:rPr>
          <w:rFonts w:ascii="Garamond" w:eastAsia="Garamond" w:hAnsi="Garamond" w:cs="Garamond"/>
        </w:rPr>
        <w:t xml:space="preserve"> resulted in a DEVELOP proposal being put forth for an upcoming term.</w:t>
      </w:r>
    </w:p>
    <w:p w:rsidR="00F2651D" w:rsidRDefault="00F2651D">
      <w:pPr>
        <w:pStyle w:val="Normal1"/>
      </w:pPr>
    </w:p>
    <w:p w:rsidR="00F2651D" w:rsidRDefault="00717411">
      <w:pPr>
        <w:pStyle w:val="Normal1"/>
        <w:ind w:left="720" w:hanging="720"/>
      </w:pPr>
      <w:r>
        <w:rPr>
          <w:b/>
          <w:i/>
          <w:sz w:val="20"/>
          <w:szCs w:val="20"/>
        </w:rPr>
        <w:t>National Application Areas Addressed:</w:t>
      </w:r>
      <w:r>
        <w:rPr>
          <w:sz w:val="20"/>
          <w:szCs w:val="20"/>
        </w:rPr>
        <w:t xml:space="preserve"> </w:t>
      </w:r>
      <w:r>
        <w:rPr>
          <w:rFonts w:ascii="Garamond" w:eastAsia="Garamond" w:hAnsi="Garamond" w:cs="Garamond"/>
        </w:rPr>
        <w:t>Oceans, Water Resources</w:t>
      </w:r>
    </w:p>
    <w:p w:rsidR="00F2651D" w:rsidRDefault="00717411">
      <w:pPr>
        <w:pStyle w:val="Normal1"/>
        <w:ind w:left="720" w:hanging="720"/>
        <w:rPr>
          <w:rFonts w:ascii="Garamond" w:eastAsia="Garamond" w:hAnsi="Garamond" w:cs="Garamond"/>
        </w:rPr>
      </w:pPr>
      <w:r>
        <w:rPr>
          <w:b/>
          <w:i/>
          <w:sz w:val="20"/>
          <w:szCs w:val="20"/>
        </w:rPr>
        <w:t>Study Location:</w:t>
      </w:r>
      <w:r>
        <w:rPr>
          <w:sz w:val="20"/>
          <w:szCs w:val="20"/>
        </w:rPr>
        <w:t xml:space="preserve"> </w:t>
      </w:r>
      <w:r>
        <w:rPr>
          <w:rFonts w:ascii="Garamond" w:eastAsia="Garamond" w:hAnsi="Garamond" w:cs="Garamond"/>
        </w:rPr>
        <w:t>Mobile Bay, AL and Mississippi Sound, MS</w:t>
      </w:r>
    </w:p>
    <w:p w:rsidR="00F2651D" w:rsidRDefault="00717411">
      <w:pPr>
        <w:pStyle w:val="Normal1"/>
        <w:ind w:left="720" w:hanging="720"/>
      </w:pPr>
      <w:r>
        <w:rPr>
          <w:b/>
          <w:i/>
          <w:sz w:val="20"/>
          <w:szCs w:val="20"/>
        </w:rPr>
        <w:t>Study Period:</w:t>
      </w:r>
      <w:r>
        <w:rPr>
          <w:b/>
          <w:sz w:val="20"/>
          <w:szCs w:val="20"/>
        </w:rPr>
        <w:t xml:space="preserve"> </w:t>
      </w:r>
      <w:r>
        <w:rPr>
          <w:rFonts w:ascii="Garamond" w:eastAsia="Garamond" w:hAnsi="Garamond" w:cs="Garamond"/>
        </w:rPr>
        <w:t>January 2007 – May 2017</w:t>
      </w:r>
    </w:p>
    <w:p w:rsidR="00F2651D" w:rsidRDefault="00F2651D">
      <w:pPr>
        <w:pStyle w:val="Normal1"/>
      </w:pPr>
    </w:p>
    <w:p w:rsidR="00F2651D" w:rsidRDefault="00717411">
      <w:pPr>
        <w:pStyle w:val="Normal1"/>
      </w:pPr>
      <w:r>
        <w:rPr>
          <w:b/>
          <w:i/>
          <w:sz w:val="20"/>
          <w:szCs w:val="20"/>
        </w:rPr>
        <w:t>Advisors:</w:t>
      </w:r>
      <w:r>
        <w:rPr>
          <w:sz w:val="20"/>
          <w:szCs w:val="20"/>
        </w:rPr>
        <w:t xml:space="preserve"> </w:t>
      </w:r>
      <w:r w:rsidR="006F7826">
        <w:rPr>
          <w:rFonts w:ascii="Garamond" w:eastAsia="Garamond" w:hAnsi="Garamond" w:cs="Garamond"/>
        </w:rPr>
        <w:t xml:space="preserve">Dr. Jeffrey </w:t>
      </w:r>
      <w:proofErr w:type="spellStart"/>
      <w:r w:rsidR="006F7826">
        <w:rPr>
          <w:rFonts w:ascii="Garamond" w:eastAsia="Garamond" w:hAnsi="Garamond" w:cs="Garamond"/>
        </w:rPr>
        <w:t>Luvall</w:t>
      </w:r>
      <w:proofErr w:type="spellEnd"/>
      <w:r w:rsidR="006F7826">
        <w:rPr>
          <w:rFonts w:ascii="Garamond" w:eastAsia="Garamond" w:hAnsi="Garamond" w:cs="Garamond"/>
        </w:rPr>
        <w:t xml:space="preserve"> (NASA Marshall Space Flight Center</w:t>
      </w:r>
      <w:r>
        <w:rPr>
          <w:rFonts w:ascii="Garamond" w:eastAsia="Garamond" w:hAnsi="Garamond" w:cs="Garamond"/>
        </w:rPr>
        <w:t xml:space="preserve">), Dr. Robert Griffin (University of Alabama in Huntsville), Dr. Maury Estes (Universities Space Research Association), Dr. Kenton Ross (NASA Langley Research Center), </w:t>
      </w:r>
      <w:r w:rsidR="005D2A45">
        <w:rPr>
          <w:rFonts w:ascii="Garamond" w:eastAsia="Garamond" w:hAnsi="Garamond" w:cs="Garamond"/>
        </w:rPr>
        <w:t xml:space="preserve">Joe Spruce (SSAI), </w:t>
      </w:r>
      <w:r>
        <w:rPr>
          <w:rFonts w:ascii="Garamond" w:eastAsia="Garamond" w:hAnsi="Garamond" w:cs="Garamond"/>
        </w:rPr>
        <w:t>Leigh Sinclair (Univ</w:t>
      </w:r>
      <w:r w:rsidR="006F7826">
        <w:rPr>
          <w:rFonts w:ascii="Garamond" w:eastAsia="Garamond" w:hAnsi="Garamond" w:cs="Garamond"/>
        </w:rPr>
        <w:t xml:space="preserve">ersity of Alabama in Huntsville, </w:t>
      </w:r>
      <w:r>
        <w:rPr>
          <w:rFonts w:ascii="Garamond" w:eastAsia="Garamond" w:hAnsi="Garamond" w:cs="Garamond"/>
        </w:rPr>
        <w:t>Information Technology and Systems Center)</w:t>
      </w:r>
    </w:p>
    <w:p w:rsidR="00F2651D" w:rsidRDefault="00F2651D">
      <w:pPr>
        <w:pStyle w:val="Normal1"/>
      </w:pPr>
    </w:p>
    <w:p w:rsidR="00F2651D" w:rsidRDefault="00717411">
      <w:pPr>
        <w:pStyle w:val="Normal1"/>
        <w:pBdr>
          <w:bottom w:val="single" w:sz="4" w:space="1" w:color="000000"/>
        </w:pBdr>
        <w:rPr>
          <w:b/>
        </w:rPr>
      </w:pPr>
      <w:r>
        <w:rPr>
          <w:b/>
        </w:rPr>
        <w:lastRenderedPageBreak/>
        <w:t>Partner Overview</w:t>
      </w:r>
    </w:p>
    <w:p w:rsidR="00F2651D" w:rsidRDefault="00717411">
      <w:pPr>
        <w:pStyle w:val="Normal1"/>
      </w:pPr>
      <w:r>
        <w:rPr>
          <w:b/>
          <w:i/>
          <w:sz w:val="20"/>
          <w:szCs w:val="20"/>
        </w:rPr>
        <w:t>Partner Organizations:</w:t>
      </w:r>
    </w:p>
    <w:tbl>
      <w:tblPr>
        <w:tblStyle w:val="a"/>
        <w:tblW w:w="9270" w:type="dxa"/>
        <w:tblInd w:w="-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0"/>
        <w:gridCol w:w="3510"/>
        <w:gridCol w:w="1620"/>
        <w:gridCol w:w="1080"/>
      </w:tblGrid>
      <w:tr w:rsidR="00F2651D">
        <w:tc>
          <w:tcPr>
            <w:tcW w:w="3060" w:type="dxa"/>
            <w:shd w:val="clear" w:color="auto" w:fill="31849B"/>
            <w:vAlign w:val="center"/>
          </w:tcPr>
          <w:p w:rsidR="00F2651D" w:rsidRDefault="00717411">
            <w:pPr>
              <w:pStyle w:val="Normal1"/>
              <w:contextualSpacing w:val="0"/>
              <w:rPr>
                <w:sz w:val="22"/>
                <w:szCs w:val="22"/>
              </w:rPr>
            </w:pPr>
            <w:r>
              <w:rPr>
                <w:b/>
                <w:color w:val="FFFFFF"/>
                <w:sz w:val="22"/>
                <w:szCs w:val="22"/>
              </w:rPr>
              <w:t>Organization</w:t>
            </w:r>
          </w:p>
        </w:tc>
        <w:tc>
          <w:tcPr>
            <w:tcW w:w="3510" w:type="dxa"/>
            <w:shd w:val="clear" w:color="auto" w:fill="31849B"/>
            <w:vAlign w:val="center"/>
          </w:tcPr>
          <w:p w:rsidR="00F2651D" w:rsidRDefault="00717411">
            <w:pPr>
              <w:pStyle w:val="Normal1"/>
              <w:contextualSpacing w:val="0"/>
              <w:rPr>
                <w:sz w:val="22"/>
                <w:szCs w:val="22"/>
              </w:rPr>
            </w:pPr>
            <w:r>
              <w:rPr>
                <w:b/>
                <w:color w:val="FFFFFF"/>
                <w:sz w:val="22"/>
                <w:szCs w:val="22"/>
              </w:rPr>
              <w:t>POC (Name, Position/Title)</w:t>
            </w:r>
          </w:p>
        </w:tc>
        <w:tc>
          <w:tcPr>
            <w:tcW w:w="1620" w:type="dxa"/>
            <w:shd w:val="clear" w:color="auto" w:fill="31849B"/>
            <w:vAlign w:val="center"/>
          </w:tcPr>
          <w:p w:rsidR="00F2651D" w:rsidRDefault="00717411">
            <w:pPr>
              <w:pStyle w:val="Normal1"/>
              <w:contextualSpacing w:val="0"/>
              <w:rPr>
                <w:sz w:val="22"/>
                <w:szCs w:val="22"/>
              </w:rPr>
            </w:pPr>
            <w:r>
              <w:rPr>
                <w:b/>
                <w:color w:val="FFFFFF"/>
                <w:sz w:val="22"/>
                <w:szCs w:val="22"/>
              </w:rPr>
              <w:t>Partner Type</w:t>
            </w:r>
          </w:p>
        </w:tc>
        <w:tc>
          <w:tcPr>
            <w:tcW w:w="1080" w:type="dxa"/>
            <w:shd w:val="clear" w:color="auto" w:fill="31849B"/>
          </w:tcPr>
          <w:p w:rsidR="00F2651D" w:rsidRDefault="00717411">
            <w:pPr>
              <w:pStyle w:val="Normal1"/>
              <w:contextualSpacing w:val="0"/>
              <w:jc w:val="center"/>
              <w:rPr>
                <w:sz w:val="22"/>
                <w:szCs w:val="22"/>
              </w:rPr>
            </w:pPr>
            <w:r>
              <w:rPr>
                <w:b/>
                <w:color w:val="FFFFFF"/>
                <w:sz w:val="18"/>
                <w:szCs w:val="18"/>
              </w:rPr>
              <w:t>Boundary Org?</w:t>
            </w:r>
          </w:p>
        </w:tc>
      </w:tr>
      <w:tr w:rsidR="00F2651D">
        <w:tc>
          <w:tcPr>
            <w:tcW w:w="3060" w:type="dxa"/>
          </w:tcPr>
          <w:p w:rsidR="00F2651D" w:rsidRDefault="00717411">
            <w:pPr>
              <w:pStyle w:val="Normal1"/>
              <w:contextualSpacing w:val="0"/>
              <w:rPr>
                <w:rFonts w:ascii="Garamond" w:eastAsia="Garamond" w:hAnsi="Garamond" w:cs="Garamond"/>
                <w:sz w:val="22"/>
                <w:szCs w:val="22"/>
              </w:rPr>
            </w:pPr>
            <w:r>
              <w:rPr>
                <w:rFonts w:ascii="Garamond" w:eastAsia="Garamond" w:hAnsi="Garamond" w:cs="Garamond"/>
                <w:sz w:val="22"/>
                <w:szCs w:val="22"/>
              </w:rPr>
              <w:t>Alabama Coastal Foundation</w:t>
            </w:r>
            <w:r w:rsidR="00F275BE">
              <w:rPr>
                <w:rFonts w:ascii="Garamond" w:eastAsia="Garamond" w:hAnsi="Garamond" w:cs="Garamond"/>
                <w:sz w:val="22"/>
                <w:szCs w:val="22"/>
              </w:rPr>
              <w:t xml:space="preserve"> (ACF)</w:t>
            </w:r>
          </w:p>
        </w:tc>
        <w:tc>
          <w:tcPr>
            <w:tcW w:w="3510" w:type="dxa"/>
          </w:tcPr>
          <w:p w:rsidR="00F2651D" w:rsidRDefault="00717411">
            <w:pPr>
              <w:pStyle w:val="Normal1"/>
              <w:contextualSpacing w:val="0"/>
              <w:rPr>
                <w:rFonts w:ascii="Garamond" w:eastAsia="Garamond" w:hAnsi="Garamond" w:cs="Garamond"/>
                <w:sz w:val="22"/>
                <w:szCs w:val="22"/>
              </w:rPr>
            </w:pPr>
            <w:r>
              <w:rPr>
                <w:rFonts w:ascii="Garamond" w:eastAsia="Garamond" w:hAnsi="Garamond" w:cs="Garamond"/>
                <w:sz w:val="22"/>
                <w:szCs w:val="22"/>
              </w:rPr>
              <w:t>Mark Berte, Executive Director</w:t>
            </w:r>
          </w:p>
        </w:tc>
        <w:tc>
          <w:tcPr>
            <w:tcW w:w="1620" w:type="dxa"/>
          </w:tcPr>
          <w:p w:rsidR="00F2651D" w:rsidRDefault="00717411">
            <w:pPr>
              <w:pStyle w:val="Normal1"/>
              <w:contextualSpacing w:val="0"/>
              <w:rPr>
                <w:rFonts w:ascii="Garamond" w:eastAsia="Garamond" w:hAnsi="Garamond" w:cs="Garamond"/>
                <w:sz w:val="22"/>
                <w:szCs w:val="22"/>
              </w:rPr>
            </w:pPr>
            <w:r>
              <w:rPr>
                <w:rFonts w:ascii="Garamond" w:eastAsia="Garamond" w:hAnsi="Garamond" w:cs="Garamond"/>
                <w:sz w:val="22"/>
                <w:szCs w:val="22"/>
              </w:rPr>
              <w:t>End-User</w:t>
            </w:r>
          </w:p>
        </w:tc>
        <w:tc>
          <w:tcPr>
            <w:tcW w:w="1080" w:type="dxa"/>
          </w:tcPr>
          <w:p w:rsidR="00F2651D" w:rsidRDefault="00717411">
            <w:pPr>
              <w:pStyle w:val="Normal1"/>
              <w:contextualSpacing w:val="0"/>
              <w:jc w:val="center"/>
              <w:rPr>
                <w:rFonts w:ascii="Garamond" w:eastAsia="Garamond" w:hAnsi="Garamond" w:cs="Garamond"/>
                <w:sz w:val="22"/>
                <w:szCs w:val="22"/>
              </w:rPr>
            </w:pPr>
            <w:r>
              <w:rPr>
                <w:rFonts w:ascii="Garamond" w:eastAsia="Garamond" w:hAnsi="Garamond" w:cs="Garamond"/>
                <w:sz w:val="22"/>
                <w:szCs w:val="22"/>
              </w:rPr>
              <w:t>Yes</w:t>
            </w:r>
          </w:p>
        </w:tc>
      </w:tr>
      <w:tr w:rsidR="00F275BE">
        <w:tc>
          <w:tcPr>
            <w:tcW w:w="3060" w:type="dxa"/>
          </w:tcPr>
          <w:p w:rsidR="00F275BE" w:rsidRPr="00F275BE" w:rsidRDefault="00F275BE">
            <w:pPr>
              <w:pStyle w:val="Normal1"/>
              <w:rPr>
                <w:rFonts w:ascii="Garamond" w:eastAsia="Garamond" w:hAnsi="Garamond" w:cs="Garamond"/>
                <w:sz w:val="22"/>
                <w:szCs w:val="22"/>
              </w:rPr>
            </w:pPr>
            <w:r w:rsidRPr="00F275BE">
              <w:rPr>
                <w:rFonts w:ascii="Garamond" w:eastAsia="Garamond" w:hAnsi="Garamond" w:cs="Garamond"/>
                <w:sz w:val="22"/>
                <w:szCs w:val="22"/>
              </w:rPr>
              <w:t>Mobile Bay National Estuary Program</w:t>
            </w:r>
            <w:r>
              <w:rPr>
                <w:rFonts w:ascii="Garamond" w:eastAsia="Garamond" w:hAnsi="Garamond" w:cs="Garamond"/>
                <w:sz w:val="22"/>
                <w:szCs w:val="22"/>
              </w:rPr>
              <w:t xml:space="preserve"> (MBNEP)</w:t>
            </w:r>
          </w:p>
        </w:tc>
        <w:tc>
          <w:tcPr>
            <w:tcW w:w="3510" w:type="dxa"/>
          </w:tcPr>
          <w:p w:rsidR="00F275BE" w:rsidRPr="00F275BE" w:rsidRDefault="00F275BE">
            <w:pPr>
              <w:pStyle w:val="Normal1"/>
              <w:rPr>
                <w:rFonts w:ascii="Garamond" w:eastAsia="Garamond" w:hAnsi="Garamond" w:cs="Garamond"/>
                <w:sz w:val="22"/>
                <w:szCs w:val="22"/>
              </w:rPr>
            </w:pPr>
            <w:r>
              <w:rPr>
                <w:rFonts w:ascii="Garamond" w:eastAsia="Garamond" w:hAnsi="Garamond" w:cs="Garamond"/>
                <w:sz w:val="22"/>
                <w:szCs w:val="22"/>
              </w:rPr>
              <w:t>Tom Herder, Watershed Protection Coordinator</w:t>
            </w:r>
          </w:p>
        </w:tc>
        <w:tc>
          <w:tcPr>
            <w:tcW w:w="1620" w:type="dxa"/>
          </w:tcPr>
          <w:p w:rsidR="00F275BE" w:rsidRPr="00F275BE" w:rsidRDefault="00F275BE">
            <w:pPr>
              <w:pStyle w:val="Normal1"/>
              <w:rPr>
                <w:rFonts w:ascii="Garamond" w:eastAsia="Garamond" w:hAnsi="Garamond" w:cs="Garamond"/>
                <w:sz w:val="22"/>
                <w:szCs w:val="22"/>
              </w:rPr>
            </w:pPr>
            <w:r>
              <w:rPr>
                <w:rFonts w:ascii="Garamond" w:eastAsia="Garamond" w:hAnsi="Garamond" w:cs="Garamond"/>
                <w:sz w:val="22"/>
                <w:szCs w:val="22"/>
              </w:rPr>
              <w:t>End-User</w:t>
            </w:r>
          </w:p>
        </w:tc>
        <w:tc>
          <w:tcPr>
            <w:tcW w:w="1080" w:type="dxa"/>
          </w:tcPr>
          <w:p w:rsidR="00F275BE" w:rsidRPr="00F275BE" w:rsidRDefault="00F275BE">
            <w:pPr>
              <w:pStyle w:val="Normal1"/>
              <w:jc w:val="center"/>
              <w:rPr>
                <w:rFonts w:ascii="Garamond" w:eastAsia="Garamond" w:hAnsi="Garamond" w:cs="Garamond"/>
                <w:sz w:val="22"/>
                <w:szCs w:val="22"/>
              </w:rPr>
            </w:pPr>
            <w:r>
              <w:rPr>
                <w:rFonts w:ascii="Garamond" w:eastAsia="Garamond" w:hAnsi="Garamond" w:cs="Garamond"/>
                <w:sz w:val="22"/>
                <w:szCs w:val="22"/>
              </w:rPr>
              <w:t>No</w:t>
            </w:r>
          </w:p>
        </w:tc>
      </w:tr>
      <w:tr w:rsidR="00F275BE">
        <w:tc>
          <w:tcPr>
            <w:tcW w:w="3060" w:type="dxa"/>
          </w:tcPr>
          <w:p w:rsidR="00F275BE" w:rsidRPr="00F275BE" w:rsidRDefault="00F275BE">
            <w:pPr>
              <w:pStyle w:val="Normal1"/>
              <w:rPr>
                <w:rFonts w:ascii="Garamond" w:eastAsia="Garamond" w:hAnsi="Garamond" w:cs="Garamond"/>
                <w:sz w:val="22"/>
                <w:szCs w:val="22"/>
              </w:rPr>
            </w:pPr>
            <w:r>
              <w:rPr>
                <w:rFonts w:ascii="Garamond" w:eastAsia="Garamond" w:hAnsi="Garamond" w:cs="Garamond"/>
                <w:sz w:val="22"/>
                <w:szCs w:val="22"/>
              </w:rPr>
              <w:t>Weeks Bay National Estuarine Research Reserve</w:t>
            </w:r>
          </w:p>
        </w:tc>
        <w:tc>
          <w:tcPr>
            <w:tcW w:w="3510" w:type="dxa"/>
          </w:tcPr>
          <w:p w:rsidR="00F275BE" w:rsidRPr="00F275BE" w:rsidRDefault="00F275BE">
            <w:pPr>
              <w:pStyle w:val="Normal1"/>
              <w:rPr>
                <w:rFonts w:ascii="Garamond" w:eastAsia="Garamond" w:hAnsi="Garamond" w:cs="Garamond"/>
                <w:sz w:val="22"/>
                <w:szCs w:val="22"/>
              </w:rPr>
            </w:pPr>
            <w:r>
              <w:rPr>
                <w:rFonts w:ascii="Garamond" w:eastAsia="Garamond" w:hAnsi="Garamond" w:cs="Garamond"/>
                <w:sz w:val="22"/>
                <w:szCs w:val="22"/>
              </w:rPr>
              <w:t>Mike Shelton, Coastal Training/Watershed Program Coordinator</w:t>
            </w:r>
          </w:p>
        </w:tc>
        <w:tc>
          <w:tcPr>
            <w:tcW w:w="1620" w:type="dxa"/>
          </w:tcPr>
          <w:p w:rsidR="00F275BE" w:rsidRPr="00F275BE" w:rsidRDefault="00F275BE">
            <w:pPr>
              <w:pStyle w:val="Normal1"/>
              <w:rPr>
                <w:rFonts w:ascii="Garamond" w:eastAsia="Garamond" w:hAnsi="Garamond" w:cs="Garamond"/>
                <w:sz w:val="22"/>
                <w:szCs w:val="22"/>
              </w:rPr>
            </w:pPr>
            <w:r>
              <w:rPr>
                <w:rFonts w:ascii="Garamond" w:eastAsia="Garamond" w:hAnsi="Garamond" w:cs="Garamond"/>
                <w:sz w:val="22"/>
                <w:szCs w:val="22"/>
              </w:rPr>
              <w:t>End-User</w:t>
            </w:r>
          </w:p>
        </w:tc>
        <w:tc>
          <w:tcPr>
            <w:tcW w:w="1080" w:type="dxa"/>
          </w:tcPr>
          <w:p w:rsidR="00F275BE" w:rsidRPr="00F275BE" w:rsidRDefault="00F275BE">
            <w:pPr>
              <w:pStyle w:val="Normal1"/>
              <w:jc w:val="center"/>
              <w:rPr>
                <w:rFonts w:ascii="Garamond" w:eastAsia="Garamond" w:hAnsi="Garamond" w:cs="Garamond"/>
                <w:sz w:val="22"/>
                <w:szCs w:val="22"/>
              </w:rPr>
            </w:pPr>
            <w:r>
              <w:rPr>
                <w:rFonts w:ascii="Garamond" w:eastAsia="Garamond" w:hAnsi="Garamond" w:cs="Garamond"/>
                <w:sz w:val="22"/>
                <w:szCs w:val="22"/>
              </w:rPr>
              <w:t>No</w:t>
            </w:r>
          </w:p>
        </w:tc>
      </w:tr>
      <w:tr w:rsidR="00F275BE">
        <w:tc>
          <w:tcPr>
            <w:tcW w:w="3060" w:type="dxa"/>
          </w:tcPr>
          <w:p w:rsidR="00F275BE" w:rsidRPr="00F275BE" w:rsidRDefault="00F275BE">
            <w:pPr>
              <w:pStyle w:val="Normal1"/>
              <w:rPr>
                <w:rFonts w:ascii="Garamond" w:eastAsia="Garamond" w:hAnsi="Garamond" w:cs="Garamond"/>
                <w:sz w:val="22"/>
                <w:szCs w:val="22"/>
              </w:rPr>
            </w:pPr>
            <w:r>
              <w:rPr>
                <w:rFonts w:ascii="Garamond" w:eastAsia="Garamond" w:hAnsi="Garamond" w:cs="Garamond"/>
                <w:sz w:val="22"/>
                <w:szCs w:val="22"/>
              </w:rPr>
              <w:t>Dauphin Island Sea Lab, Manatee Sighting Network</w:t>
            </w:r>
          </w:p>
        </w:tc>
        <w:tc>
          <w:tcPr>
            <w:tcW w:w="3510" w:type="dxa"/>
          </w:tcPr>
          <w:p w:rsidR="00F275BE" w:rsidRPr="00F275BE" w:rsidRDefault="00F275BE">
            <w:pPr>
              <w:pStyle w:val="Normal1"/>
              <w:rPr>
                <w:rFonts w:ascii="Garamond" w:eastAsia="Garamond" w:hAnsi="Garamond" w:cs="Garamond"/>
                <w:sz w:val="22"/>
                <w:szCs w:val="22"/>
              </w:rPr>
            </w:pPr>
            <w:r>
              <w:rPr>
                <w:rFonts w:ascii="Garamond" w:eastAsia="Garamond" w:hAnsi="Garamond" w:cs="Garamond"/>
                <w:sz w:val="22"/>
                <w:szCs w:val="22"/>
              </w:rPr>
              <w:t>Dr. Ruth Carmichael, Senior Marine Scientist II</w:t>
            </w:r>
          </w:p>
        </w:tc>
        <w:tc>
          <w:tcPr>
            <w:tcW w:w="1620" w:type="dxa"/>
          </w:tcPr>
          <w:p w:rsidR="00F275BE" w:rsidRPr="00F275BE" w:rsidRDefault="00F275BE">
            <w:pPr>
              <w:pStyle w:val="Normal1"/>
              <w:rPr>
                <w:rFonts w:ascii="Garamond" w:eastAsia="Garamond" w:hAnsi="Garamond" w:cs="Garamond"/>
                <w:sz w:val="22"/>
                <w:szCs w:val="22"/>
              </w:rPr>
            </w:pPr>
            <w:r>
              <w:rPr>
                <w:rFonts w:ascii="Garamond" w:eastAsia="Garamond" w:hAnsi="Garamond" w:cs="Garamond"/>
                <w:sz w:val="22"/>
                <w:szCs w:val="22"/>
              </w:rPr>
              <w:t>Collaborator</w:t>
            </w:r>
          </w:p>
        </w:tc>
        <w:tc>
          <w:tcPr>
            <w:tcW w:w="1080" w:type="dxa"/>
          </w:tcPr>
          <w:p w:rsidR="00F275BE" w:rsidRPr="00F275BE" w:rsidRDefault="0066065B">
            <w:pPr>
              <w:pStyle w:val="Normal1"/>
              <w:jc w:val="center"/>
              <w:rPr>
                <w:rFonts w:ascii="Garamond" w:eastAsia="Garamond" w:hAnsi="Garamond" w:cs="Garamond"/>
                <w:sz w:val="22"/>
                <w:szCs w:val="22"/>
              </w:rPr>
            </w:pPr>
            <w:r>
              <w:rPr>
                <w:rFonts w:ascii="Garamond" w:eastAsia="Garamond" w:hAnsi="Garamond" w:cs="Garamond"/>
                <w:sz w:val="22"/>
                <w:szCs w:val="22"/>
              </w:rPr>
              <w:t>No</w:t>
            </w:r>
          </w:p>
        </w:tc>
      </w:tr>
      <w:tr w:rsidR="00F2651D">
        <w:tc>
          <w:tcPr>
            <w:tcW w:w="3060" w:type="dxa"/>
          </w:tcPr>
          <w:p w:rsidR="00F2651D" w:rsidRDefault="00717411">
            <w:pPr>
              <w:pStyle w:val="Normal1"/>
              <w:contextualSpacing w:val="0"/>
              <w:rPr>
                <w:sz w:val="22"/>
                <w:szCs w:val="22"/>
              </w:rPr>
            </w:pPr>
            <w:r>
              <w:rPr>
                <w:rFonts w:ascii="Garamond" w:eastAsia="Garamond" w:hAnsi="Garamond" w:cs="Garamond"/>
                <w:sz w:val="22"/>
                <w:szCs w:val="22"/>
              </w:rPr>
              <w:t>Universities Space Research Association (USRA)</w:t>
            </w:r>
          </w:p>
        </w:tc>
        <w:tc>
          <w:tcPr>
            <w:tcW w:w="3510" w:type="dxa"/>
          </w:tcPr>
          <w:p w:rsidR="00F2651D" w:rsidRDefault="00717411">
            <w:pPr>
              <w:pStyle w:val="Normal1"/>
              <w:contextualSpacing w:val="0"/>
              <w:rPr>
                <w:sz w:val="22"/>
                <w:szCs w:val="22"/>
              </w:rPr>
            </w:pPr>
            <w:r>
              <w:rPr>
                <w:rFonts w:ascii="Garamond" w:eastAsia="Garamond" w:hAnsi="Garamond" w:cs="Garamond"/>
                <w:sz w:val="22"/>
                <w:szCs w:val="22"/>
              </w:rPr>
              <w:t>Dr. Maury Estes, Assistant Director of USRA-Huntsville</w:t>
            </w:r>
          </w:p>
        </w:tc>
        <w:tc>
          <w:tcPr>
            <w:tcW w:w="1620" w:type="dxa"/>
          </w:tcPr>
          <w:p w:rsidR="00F2651D" w:rsidRDefault="00717411">
            <w:pPr>
              <w:pStyle w:val="Normal1"/>
              <w:contextualSpacing w:val="0"/>
              <w:rPr>
                <w:sz w:val="22"/>
                <w:szCs w:val="22"/>
              </w:rPr>
            </w:pPr>
            <w:r>
              <w:rPr>
                <w:rFonts w:ascii="Garamond" w:eastAsia="Garamond" w:hAnsi="Garamond" w:cs="Garamond"/>
                <w:sz w:val="22"/>
                <w:szCs w:val="22"/>
              </w:rPr>
              <w:t>Collaborator</w:t>
            </w:r>
          </w:p>
        </w:tc>
        <w:tc>
          <w:tcPr>
            <w:tcW w:w="1080" w:type="dxa"/>
          </w:tcPr>
          <w:p w:rsidR="00F2651D" w:rsidRDefault="00717411">
            <w:pPr>
              <w:pStyle w:val="Normal1"/>
              <w:contextualSpacing w:val="0"/>
              <w:jc w:val="center"/>
              <w:rPr>
                <w:sz w:val="22"/>
                <w:szCs w:val="22"/>
              </w:rPr>
            </w:pPr>
            <w:r>
              <w:rPr>
                <w:rFonts w:ascii="Garamond" w:eastAsia="Garamond" w:hAnsi="Garamond" w:cs="Garamond"/>
                <w:sz w:val="22"/>
                <w:szCs w:val="22"/>
              </w:rPr>
              <w:t>No</w:t>
            </w:r>
          </w:p>
        </w:tc>
      </w:tr>
    </w:tbl>
    <w:p w:rsidR="00F2651D" w:rsidRDefault="00F2651D">
      <w:pPr>
        <w:pStyle w:val="Normal1"/>
      </w:pPr>
    </w:p>
    <w:p w:rsidR="00F2651D" w:rsidRDefault="00717411">
      <w:pPr>
        <w:pStyle w:val="Normal1"/>
      </w:pPr>
      <w:r>
        <w:rPr>
          <w:b/>
          <w:i/>
          <w:sz w:val="20"/>
          <w:szCs w:val="20"/>
          <w:u w:val="single"/>
        </w:rPr>
        <w:t>End-User Overview</w:t>
      </w:r>
    </w:p>
    <w:p w:rsidR="00F2651D" w:rsidRDefault="00717411">
      <w:pPr>
        <w:pStyle w:val="Normal1"/>
      </w:pPr>
      <w:r w:rsidRPr="00E827F0">
        <w:rPr>
          <w:b/>
          <w:i/>
          <w:sz w:val="20"/>
          <w:szCs w:val="20"/>
        </w:rPr>
        <w:t>End-User’s Current Decision-Making Process:</w:t>
      </w:r>
      <w:r w:rsidRPr="00E827F0">
        <w:rPr>
          <w:i/>
          <w:sz w:val="20"/>
          <w:szCs w:val="20"/>
        </w:rPr>
        <w:t xml:space="preserve"> </w:t>
      </w:r>
      <w:r w:rsidR="00F275BE">
        <w:rPr>
          <w:rFonts w:ascii="Garamond" w:eastAsia="Garamond" w:hAnsi="Garamond" w:cs="Garamond"/>
        </w:rPr>
        <w:t xml:space="preserve">The ACF, MBNEP, and Weeks Bay National Estuarine Research Reserve currently rely on field measurements and buoy data in order to collect salinity, temperature, and turbidity data for management purposes. The data they currently collect is an important factor in the management of aquatic wildlife. Additionally, </w:t>
      </w:r>
      <w:r w:rsidRPr="00E827F0">
        <w:rPr>
          <w:rFonts w:ascii="Garamond" w:eastAsia="Garamond" w:hAnsi="Garamond" w:cs="Garamond"/>
        </w:rPr>
        <w:t>Alabama Coastal Foundation (ACF) began the Oys</w:t>
      </w:r>
      <w:r w:rsidR="006F7826">
        <w:rPr>
          <w:rFonts w:ascii="Garamond" w:eastAsia="Garamond" w:hAnsi="Garamond" w:cs="Garamond"/>
        </w:rPr>
        <w:t>ter Shell Recycling Program in f</w:t>
      </w:r>
      <w:r w:rsidRPr="00E827F0">
        <w:rPr>
          <w:rFonts w:ascii="Garamond" w:eastAsia="Garamond" w:hAnsi="Garamond" w:cs="Garamond"/>
        </w:rPr>
        <w:t xml:space="preserve">all of 2016 and since then, has collected over </w:t>
      </w:r>
      <w:r w:rsidR="00E827F0">
        <w:rPr>
          <w:rFonts w:ascii="Garamond" w:eastAsia="Garamond" w:hAnsi="Garamond" w:cs="Garamond"/>
        </w:rPr>
        <w:t xml:space="preserve">1.5 million shells </w:t>
      </w:r>
      <w:r w:rsidRPr="00E827F0">
        <w:rPr>
          <w:rFonts w:ascii="Garamond" w:eastAsia="Garamond" w:hAnsi="Garamond" w:cs="Garamond"/>
        </w:rPr>
        <w:t>to place back into the water to promote oyster population growth.</w:t>
      </w:r>
      <w:r w:rsidR="00E827F0">
        <w:rPr>
          <w:rFonts w:ascii="Garamond" w:eastAsia="Garamond" w:hAnsi="Garamond" w:cs="Garamond"/>
        </w:rPr>
        <w:t xml:space="preserve"> The program started with 6 restaurants and has now expanded to 27.</w:t>
      </w:r>
      <w:r w:rsidR="00F275BE">
        <w:rPr>
          <w:rFonts w:ascii="Garamond" w:eastAsia="Garamond" w:hAnsi="Garamond" w:cs="Garamond"/>
        </w:rPr>
        <w:t xml:space="preserve"> This upcoming </w:t>
      </w:r>
      <w:r w:rsidR="006F7826">
        <w:rPr>
          <w:rFonts w:ascii="Garamond" w:eastAsia="Garamond" w:hAnsi="Garamond" w:cs="Garamond"/>
        </w:rPr>
        <w:t>f</w:t>
      </w:r>
      <w:r w:rsidR="00F275BE">
        <w:rPr>
          <w:rFonts w:ascii="Garamond" w:eastAsia="Garamond" w:hAnsi="Garamond" w:cs="Garamond"/>
        </w:rPr>
        <w:t>all the ACF will begin the process of placing recycled oyster shells.</w:t>
      </w:r>
    </w:p>
    <w:p w:rsidR="00F2651D" w:rsidRDefault="00F2651D">
      <w:pPr>
        <w:pStyle w:val="Normal1"/>
        <w:ind w:left="720" w:hanging="720"/>
      </w:pPr>
    </w:p>
    <w:p w:rsidR="00F2651D" w:rsidRDefault="00717411">
      <w:pPr>
        <w:pStyle w:val="Normal1"/>
        <w:ind w:left="720" w:hanging="720"/>
      </w:pPr>
      <w:r>
        <w:rPr>
          <w:b/>
          <w:i/>
          <w:sz w:val="20"/>
          <w:szCs w:val="20"/>
        </w:rPr>
        <w:t>End-User’s Capacity to Use NASA Earth Observations:</w:t>
      </w:r>
    </w:p>
    <w:p w:rsidR="00F2651D" w:rsidRDefault="00717411">
      <w:pPr>
        <w:pStyle w:val="Normal1"/>
        <w:ind w:left="720" w:hanging="720"/>
        <w:rPr>
          <w:rFonts w:ascii="Garamond" w:eastAsia="Garamond" w:hAnsi="Garamond" w:cs="Garamond"/>
        </w:rPr>
      </w:pPr>
      <w:r>
        <w:rPr>
          <w:rFonts w:ascii="Garamond" w:eastAsia="Garamond" w:hAnsi="Garamond" w:cs="Garamond"/>
          <w:i/>
        </w:rPr>
        <w:t>Alabama Coastal Foundation</w:t>
      </w:r>
      <w:r w:rsidR="005D2A45">
        <w:rPr>
          <w:rFonts w:ascii="Garamond" w:eastAsia="Garamond" w:hAnsi="Garamond" w:cs="Garamond"/>
          <w:i/>
        </w:rPr>
        <w:t xml:space="preserve"> (ACF)</w:t>
      </w:r>
      <w:r>
        <w:rPr>
          <w:rFonts w:ascii="Garamond" w:eastAsia="Garamond" w:hAnsi="Garamond" w:cs="Garamond"/>
          <w:i/>
        </w:rPr>
        <w:t xml:space="preserve"> </w:t>
      </w:r>
      <w:r w:rsidR="005D2A45">
        <w:rPr>
          <w:rFonts w:ascii="Garamond" w:eastAsia="Garamond" w:hAnsi="Garamond" w:cs="Garamond"/>
        </w:rPr>
        <w:t>–</w:t>
      </w:r>
      <w:r>
        <w:rPr>
          <w:rFonts w:ascii="Garamond" w:eastAsia="Garamond" w:hAnsi="Garamond" w:cs="Garamond"/>
          <w:i/>
        </w:rPr>
        <w:t xml:space="preserve"> </w:t>
      </w:r>
      <w:r>
        <w:rPr>
          <w:rFonts w:ascii="Garamond" w:eastAsia="Garamond" w:hAnsi="Garamond" w:cs="Garamond"/>
        </w:rPr>
        <w:t xml:space="preserve">The </w:t>
      </w:r>
      <w:r w:rsidR="005D2A45">
        <w:rPr>
          <w:rFonts w:ascii="Garamond" w:eastAsia="Garamond" w:hAnsi="Garamond" w:cs="Garamond"/>
        </w:rPr>
        <w:t>ACF</w:t>
      </w:r>
      <w:r>
        <w:rPr>
          <w:rFonts w:ascii="Garamond" w:eastAsia="Garamond" w:hAnsi="Garamond" w:cs="Garamond"/>
        </w:rPr>
        <w:t xml:space="preserve"> is familiar with NASA Earth observations and has used them in a previous project partnered with DEVELOP</w:t>
      </w:r>
      <w:r w:rsidR="005D2A45">
        <w:rPr>
          <w:rFonts w:ascii="Garamond" w:eastAsia="Garamond" w:hAnsi="Garamond" w:cs="Garamond"/>
        </w:rPr>
        <w:t>.</w:t>
      </w:r>
    </w:p>
    <w:p w:rsidR="005D2A45" w:rsidRDefault="005D2A45">
      <w:pPr>
        <w:pStyle w:val="Normal1"/>
        <w:ind w:left="720" w:hanging="720"/>
        <w:rPr>
          <w:rFonts w:ascii="Garamond" w:eastAsia="Garamond" w:hAnsi="Garamond" w:cs="Garamond"/>
        </w:rPr>
      </w:pPr>
      <w:r>
        <w:rPr>
          <w:rFonts w:ascii="Garamond" w:eastAsia="Garamond" w:hAnsi="Garamond" w:cs="Garamond"/>
          <w:i/>
        </w:rPr>
        <w:t xml:space="preserve">Mobile Bay National Estuary Program (MBNEP) </w:t>
      </w:r>
      <w:r>
        <w:rPr>
          <w:rFonts w:ascii="Garamond" w:eastAsia="Garamond" w:hAnsi="Garamond" w:cs="Garamond"/>
        </w:rPr>
        <w:t xml:space="preserve">– </w:t>
      </w:r>
      <w:r>
        <w:rPr>
          <w:rFonts w:ascii="Garamond" w:hAnsi="Garamond"/>
        </w:rPr>
        <w:t>The MBNEP does not currently implement NASA Earth observations in their research and can benefit from including it in their research and decision making processes. The MBNEP is familiar with DEVELOP and has worked with them in a previous project.</w:t>
      </w:r>
    </w:p>
    <w:p w:rsidR="005D2A45" w:rsidRDefault="005D2A45">
      <w:pPr>
        <w:pStyle w:val="Normal1"/>
        <w:ind w:left="720" w:hanging="720"/>
        <w:rPr>
          <w:rFonts w:ascii="Garamond" w:eastAsia="Garamond" w:hAnsi="Garamond" w:cs="Garamond"/>
          <w:i/>
        </w:rPr>
      </w:pPr>
      <w:r>
        <w:rPr>
          <w:rFonts w:ascii="Garamond" w:eastAsia="Garamond" w:hAnsi="Garamond" w:cs="Garamond"/>
          <w:i/>
        </w:rPr>
        <w:t xml:space="preserve">Weeks Bay National Estuarine Research Reserve </w:t>
      </w:r>
      <w:r>
        <w:rPr>
          <w:rFonts w:ascii="Garamond" w:eastAsia="Garamond" w:hAnsi="Garamond" w:cs="Garamond"/>
        </w:rPr>
        <w:t>–</w:t>
      </w:r>
      <w:r>
        <w:rPr>
          <w:rFonts w:ascii="Garamond" w:eastAsia="Garamond" w:hAnsi="Garamond" w:cs="Garamond"/>
          <w:i/>
        </w:rPr>
        <w:t xml:space="preserve"> </w:t>
      </w:r>
      <w:r>
        <w:rPr>
          <w:rFonts w:ascii="Garamond" w:hAnsi="Garamond"/>
        </w:rPr>
        <w:t>The end user does not currently implement NASA Earth observations in their research and can benefit from including it in their research and decision making processes.</w:t>
      </w:r>
    </w:p>
    <w:p w:rsidR="00F2651D" w:rsidRDefault="00F2651D">
      <w:pPr>
        <w:pStyle w:val="Normal1"/>
        <w:ind w:left="720" w:hanging="720"/>
      </w:pPr>
    </w:p>
    <w:p w:rsidR="00F2651D" w:rsidRDefault="00717411">
      <w:pPr>
        <w:pStyle w:val="Normal1"/>
        <w:ind w:left="720" w:hanging="720"/>
      </w:pPr>
      <w:r>
        <w:rPr>
          <w:b/>
          <w:i/>
          <w:sz w:val="20"/>
          <w:szCs w:val="20"/>
          <w:u w:val="single"/>
        </w:rPr>
        <w:t>Collaborator &amp; Boundary Organization Overview</w:t>
      </w:r>
    </w:p>
    <w:p w:rsidR="00F2651D" w:rsidRDefault="00717411">
      <w:pPr>
        <w:pStyle w:val="Normal1"/>
        <w:ind w:left="720" w:hanging="720"/>
        <w:rPr>
          <w:b/>
          <w:i/>
          <w:sz w:val="20"/>
          <w:szCs w:val="20"/>
        </w:rPr>
      </w:pPr>
      <w:r>
        <w:rPr>
          <w:b/>
          <w:i/>
          <w:sz w:val="20"/>
          <w:szCs w:val="20"/>
        </w:rPr>
        <w:t>Collaborator Support:</w:t>
      </w:r>
    </w:p>
    <w:p w:rsidR="005D2A45" w:rsidRDefault="005D2A45">
      <w:pPr>
        <w:pStyle w:val="Normal1"/>
        <w:ind w:left="720" w:hanging="720"/>
        <w:rPr>
          <w:rFonts w:ascii="Garamond" w:eastAsia="Garamond" w:hAnsi="Garamond" w:cs="Garamond"/>
        </w:rPr>
      </w:pPr>
      <w:r>
        <w:rPr>
          <w:rFonts w:ascii="Garamond" w:eastAsia="Garamond" w:hAnsi="Garamond" w:cs="Garamond"/>
          <w:i/>
        </w:rPr>
        <w:t>Dauphin Island Sea Lab</w:t>
      </w:r>
      <w:r w:rsidR="006F7826">
        <w:rPr>
          <w:rFonts w:ascii="Garamond" w:eastAsia="Garamond" w:hAnsi="Garamond" w:cs="Garamond"/>
          <w:i/>
        </w:rPr>
        <w:t>, Manatee Sighting Network</w:t>
      </w:r>
      <w:r>
        <w:rPr>
          <w:rFonts w:ascii="Garamond" w:eastAsia="Garamond" w:hAnsi="Garamond" w:cs="Garamond"/>
          <w:i/>
        </w:rPr>
        <w:t xml:space="preserve"> </w:t>
      </w:r>
      <w:r>
        <w:rPr>
          <w:rFonts w:ascii="Garamond" w:eastAsia="Garamond" w:hAnsi="Garamond" w:cs="Garamond"/>
        </w:rPr>
        <w:t>–</w:t>
      </w:r>
      <w:r>
        <w:rPr>
          <w:rFonts w:ascii="Garamond" w:eastAsia="Garamond" w:hAnsi="Garamond" w:cs="Garamond"/>
          <w:i/>
        </w:rPr>
        <w:t xml:space="preserve"> </w:t>
      </w:r>
      <w:r>
        <w:rPr>
          <w:rFonts w:ascii="Garamond" w:eastAsia="Garamond" w:hAnsi="Garamond" w:cs="Garamond"/>
        </w:rPr>
        <w:t>The end-user has experience with the Gulf Coast marine life and can provide data and advice for the teams.</w:t>
      </w:r>
    </w:p>
    <w:p w:rsidR="00F2651D" w:rsidRDefault="00717411">
      <w:pPr>
        <w:pStyle w:val="Normal1"/>
        <w:ind w:left="720" w:hanging="720"/>
        <w:rPr>
          <w:rFonts w:ascii="Garamond" w:eastAsia="Garamond" w:hAnsi="Garamond" w:cs="Garamond"/>
        </w:rPr>
      </w:pPr>
      <w:r>
        <w:rPr>
          <w:rFonts w:ascii="Garamond" w:eastAsia="Garamond" w:hAnsi="Garamond" w:cs="Garamond"/>
          <w:i/>
        </w:rPr>
        <w:t xml:space="preserve">Universities Space Research Association (USRA) </w:t>
      </w:r>
      <w:r>
        <w:rPr>
          <w:rFonts w:ascii="Garamond" w:eastAsia="Garamond" w:hAnsi="Garamond" w:cs="Garamond"/>
        </w:rPr>
        <w:t xml:space="preserve">– The </w:t>
      </w:r>
      <w:r w:rsidR="005D2A45" w:rsidRPr="005D2A45">
        <w:rPr>
          <w:rFonts w:ascii="Garamond" w:eastAsia="Garamond" w:hAnsi="Garamond" w:cs="Garamond"/>
        </w:rPr>
        <w:t>USRA</w:t>
      </w:r>
      <w:r>
        <w:rPr>
          <w:rFonts w:ascii="Garamond" w:eastAsia="Garamond" w:hAnsi="Garamond" w:cs="Garamond"/>
          <w:i/>
        </w:rPr>
        <w:t xml:space="preserve"> </w:t>
      </w:r>
      <w:r>
        <w:rPr>
          <w:rFonts w:ascii="Garamond" w:eastAsia="Garamond" w:hAnsi="Garamond" w:cs="Garamond"/>
        </w:rPr>
        <w:t>will guide the team by providing expert knowledge in coastal hydrology. In addition, they will also provide the basis for the coastal salinity algorithm.</w:t>
      </w:r>
    </w:p>
    <w:p w:rsidR="0066065B" w:rsidRDefault="0066065B">
      <w:pPr>
        <w:pStyle w:val="Normal1"/>
        <w:ind w:left="720" w:hanging="720"/>
        <w:rPr>
          <w:rFonts w:ascii="Garamond" w:eastAsia="Garamond" w:hAnsi="Garamond" w:cs="Garamond"/>
        </w:rPr>
      </w:pPr>
    </w:p>
    <w:p w:rsidR="0066065B" w:rsidRDefault="0066065B" w:rsidP="0066065B">
      <w:pPr>
        <w:rPr>
          <w:rFonts w:ascii="Garamond" w:hAnsi="Garamond"/>
        </w:rPr>
      </w:pPr>
      <w:r>
        <w:rPr>
          <w:b/>
          <w:i/>
          <w:sz w:val="20"/>
          <w:szCs w:val="20"/>
        </w:rPr>
        <w:t xml:space="preserve">Dissemination by </w:t>
      </w:r>
      <w:r w:rsidRPr="00CA0EED">
        <w:rPr>
          <w:b/>
          <w:i/>
          <w:sz w:val="20"/>
          <w:szCs w:val="20"/>
        </w:rPr>
        <w:t>Bou</w:t>
      </w:r>
      <w:r>
        <w:rPr>
          <w:b/>
          <w:i/>
          <w:sz w:val="20"/>
          <w:szCs w:val="20"/>
        </w:rPr>
        <w:t>ndary Organizations</w:t>
      </w:r>
      <w:r w:rsidRPr="00C72F1A">
        <w:rPr>
          <w:b/>
          <w:sz w:val="20"/>
          <w:szCs w:val="20"/>
        </w:rPr>
        <w:t>:</w:t>
      </w:r>
      <w:r w:rsidRPr="005C6FC1">
        <w:rPr>
          <w:rFonts w:ascii="Garamond" w:hAnsi="Garamond"/>
          <w:b/>
          <w:i/>
        </w:rPr>
        <w:t xml:space="preserve"> </w:t>
      </w:r>
    </w:p>
    <w:p w:rsidR="0066065B" w:rsidRDefault="004D5CDD" w:rsidP="0066065B">
      <w:pPr>
        <w:rPr>
          <w:rFonts w:ascii="Garamond" w:hAnsi="Garamond"/>
        </w:rPr>
      </w:pPr>
      <w:r w:rsidRPr="004D5CDD">
        <w:rPr>
          <w:rFonts w:ascii="Garamond" w:hAnsi="Garamond"/>
        </w:rPr>
        <w:t xml:space="preserve">The ACF would like to ensure that the information from this project has a large impact for all of its partners throughout the state. As a result, they will not only utilize information from the project themselves but distribute resulting products amongst their partners and use the project to educate the public. The ACF plans to work with local partners, environmental groups, as well as high schools and colleges, in order to identify potential areas for oyster reef restoration and promote the </w:t>
      </w:r>
      <w:r>
        <w:rPr>
          <w:rFonts w:ascii="Garamond" w:hAnsi="Garamond"/>
        </w:rPr>
        <w:t xml:space="preserve">importance of the </w:t>
      </w:r>
      <w:r w:rsidRPr="004D5CDD">
        <w:rPr>
          <w:rFonts w:ascii="Garamond" w:hAnsi="Garamond"/>
        </w:rPr>
        <w:t>oyster shell recycling program</w:t>
      </w:r>
      <w:r>
        <w:rPr>
          <w:rFonts w:ascii="Garamond" w:hAnsi="Garamond"/>
        </w:rPr>
        <w:t xml:space="preserve"> to the area</w:t>
      </w:r>
      <w:r w:rsidRPr="004D5CDD">
        <w:rPr>
          <w:rFonts w:ascii="Garamond" w:hAnsi="Garamond"/>
        </w:rPr>
        <w:t>.</w:t>
      </w:r>
    </w:p>
    <w:p w:rsidR="00F87631" w:rsidRDefault="00F87631" w:rsidP="0066065B">
      <w:pPr>
        <w:rPr>
          <w:rFonts w:ascii="Garamond" w:hAnsi="Garamond"/>
        </w:rPr>
      </w:pPr>
    </w:p>
    <w:p w:rsidR="00F87631" w:rsidRPr="004D5CDD" w:rsidRDefault="00F87631" w:rsidP="0066065B">
      <w:pPr>
        <w:rPr>
          <w:rFonts w:ascii="Garamond" w:hAnsi="Garamond"/>
        </w:rPr>
      </w:pPr>
    </w:p>
    <w:p w:rsidR="00F2651D" w:rsidRDefault="00717411">
      <w:pPr>
        <w:pStyle w:val="Normal1"/>
        <w:ind w:left="720" w:hanging="720"/>
      </w:pPr>
      <w:r>
        <w:rPr>
          <w:b/>
          <w:i/>
          <w:sz w:val="20"/>
          <w:szCs w:val="20"/>
          <w:u w:val="single"/>
        </w:rPr>
        <w:lastRenderedPageBreak/>
        <w:t>Project Communication &amp; Transition Overview</w:t>
      </w:r>
    </w:p>
    <w:p w:rsidR="00F2651D" w:rsidRDefault="00717411">
      <w:pPr>
        <w:pStyle w:val="Normal1"/>
        <w:rPr>
          <w:rFonts w:ascii="Garamond" w:eastAsia="Garamond" w:hAnsi="Garamond" w:cs="Garamond"/>
        </w:rPr>
      </w:pPr>
      <w:r>
        <w:rPr>
          <w:b/>
          <w:i/>
          <w:sz w:val="20"/>
          <w:szCs w:val="20"/>
        </w:rPr>
        <w:t>In-Term Communication Plan</w:t>
      </w:r>
      <w:r>
        <w:rPr>
          <w:b/>
          <w:sz w:val="20"/>
          <w:szCs w:val="20"/>
        </w:rPr>
        <w:t xml:space="preserve">: </w:t>
      </w:r>
      <w:r>
        <w:rPr>
          <w:rFonts w:ascii="Garamond" w:eastAsia="Garamond" w:hAnsi="Garamond" w:cs="Garamond"/>
        </w:rPr>
        <w:t>Communication will initiate during the first week of the term to introduce the team and determine if there have been any changes to the desired end products. The team will ask the project partners how often they would like to receive updates; however, it is typically once every two weeks. Communication may be more frequent with local partners, such as USRA or the ACF. The two teams will meet weekly to ensure cohesion with the project. An opportunity for the teams may arise to travel to Dauphin Island to meet in person and do field work with the Sea Lab.</w:t>
      </w:r>
    </w:p>
    <w:p w:rsidR="004E1E4E" w:rsidRDefault="004E1E4E">
      <w:pPr>
        <w:pStyle w:val="Normal1"/>
      </w:pPr>
    </w:p>
    <w:p w:rsidR="00F2651D" w:rsidRDefault="00717411">
      <w:pPr>
        <w:pStyle w:val="Normal1"/>
      </w:pPr>
      <w:r>
        <w:rPr>
          <w:b/>
          <w:i/>
          <w:sz w:val="20"/>
          <w:szCs w:val="20"/>
        </w:rPr>
        <w:t>Transition Plan</w:t>
      </w:r>
      <w:r>
        <w:rPr>
          <w:b/>
          <w:sz w:val="20"/>
          <w:szCs w:val="20"/>
        </w:rPr>
        <w:t xml:space="preserve">:  </w:t>
      </w:r>
      <w:r>
        <w:rPr>
          <w:rFonts w:ascii="Garamond" w:eastAsia="Garamond" w:hAnsi="Garamond" w:cs="Garamond"/>
        </w:rPr>
        <w:t>The end products will be handed off to USRA in-person via a presentation of the results. Virtual presentations or teleconferences will be given to the non-local partners and the end products will be delivered electronically. The combined end products will aid the project partners in their research about how salinity, sea surface temperature and turbidity may be affecting wildlife along the Alabama coastline. A software release is not anticipated for this project.</w:t>
      </w:r>
    </w:p>
    <w:p w:rsidR="00F2651D" w:rsidRDefault="00F2651D">
      <w:pPr>
        <w:pStyle w:val="Normal1"/>
      </w:pPr>
    </w:p>
    <w:p w:rsidR="00F2651D" w:rsidRDefault="00717411">
      <w:pPr>
        <w:pStyle w:val="Normal1"/>
        <w:pBdr>
          <w:bottom w:val="single" w:sz="4" w:space="1" w:color="000000"/>
        </w:pBdr>
        <w:rPr>
          <w:b/>
        </w:rPr>
      </w:pPr>
      <w:r>
        <w:rPr>
          <w:b/>
        </w:rPr>
        <w:t>Earth Observations Overview</w:t>
      </w:r>
    </w:p>
    <w:p w:rsidR="00F2651D" w:rsidRDefault="00717411">
      <w:pPr>
        <w:pStyle w:val="Normal1"/>
      </w:pPr>
      <w:r>
        <w:rPr>
          <w:b/>
          <w:i/>
          <w:sz w:val="20"/>
          <w:szCs w:val="20"/>
        </w:rPr>
        <w:t>Earth Observations:</w:t>
      </w:r>
    </w:p>
    <w:tbl>
      <w:tblPr>
        <w:tblStyle w:val="a0"/>
        <w:tblW w:w="9152" w:type="dxa"/>
        <w:tblInd w:w="-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37"/>
        <w:gridCol w:w="2412"/>
        <w:gridCol w:w="4603"/>
      </w:tblGrid>
      <w:tr w:rsidR="00F2651D">
        <w:tc>
          <w:tcPr>
            <w:tcW w:w="2137" w:type="dxa"/>
            <w:shd w:val="clear" w:color="auto" w:fill="31849B"/>
            <w:vAlign w:val="center"/>
          </w:tcPr>
          <w:p w:rsidR="00F2651D" w:rsidRDefault="00717411">
            <w:pPr>
              <w:pStyle w:val="Normal1"/>
              <w:contextualSpacing w:val="0"/>
              <w:jc w:val="center"/>
              <w:rPr>
                <w:sz w:val="22"/>
                <w:szCs w:val="22"/>
              </w:rPr>
            </w:pPr>
            <w:r>
              <w:rPr>
                <w:b/>
                <w:color w:val="FFFFFF"/>
                <w:sz w:val="22"/>
                <w:szCs w:val="22"/>
              </w:rPr>
              <w:t>Platform &amp; Sensor</w:t>
            </w:r>
          </w:p>
        </w:tc>
        <w:tc>
          <w:tcPr>
            <w:tcW w:w="2412" w:type="dxa"/>
            <w:shd w:val="clear" w:color="auto" w:fill="31849B"/>
            <w:vAlign w:val="center"/>
          </w:tcPr>
          <w:p w:rsidR="00F2651D" w:rsidRDefault="00717411">
            <w:pPr>
              <w:pStyle w:val="Normal1"/>
              <w:contextualSpacing w:val="0"/>
              <w:jc w:val="center"/>
              <w:rPr>
                <w:sz w:val="22"/>
                <w:szCs w:val="22"/>
              </w:rPr>
            </w:pPr>
            <w:r>
              <w:rPr>
                <w:b/>
                <w:color w:val="FFFFFF"/>
                <w:sz w:val="22"/>
                <w:szCs w:val="22"/>
              </w:rPr>
              <w:t>Parameter</w:t>
            </w:r>
          </w:p>
        </w:tc>
        <w:tc>
          <w:tcPr>
            <w:tcW w:w="4603" w:type="dxa"/>
            <w:shd w:val="clear" w:color="auto" w:fill="31849B"/>
            <w:vAlign w:val="center"/>
          </w:tcPr>
          <w:p w:rsidR="00F2651D" w:rsidRDefault="00717411">
            <w:pPr>
              <w:pStyle w:val="Normal1"/>
              <w:contextualSpacing w:val="0"/>
              <w:jc w:val="center"/>
              <w:rPr>
                <w:sz w:val="22"/>
                <w:szCs w:val="22"/>
              </w:rPr>
            </w:pPr>
            <w:r>
              <w:rPr>
                <w:b/>
                <w:color w:val="FFFFFF"/>
                <w:sz w:val="22"/>
                <w:szCs w:val="22"/>
              </w:rPr>
              <w:t>Use</w:t>
            </w:r>
          </w:p>
        </w:tc>
      </w:tr>
      <w:tr w:rsidR="00F2651D">
        <w:tc>
          <w:tcPr>
            <w:tcW w:w="2137" w:type="dxa"/>
            <w:vAlign w:val="center"/>
          </w:tcPr>
          <w:p w:rsidR="00F2651D" w:rsidRDefault="00717411">
            <w:pPr>
              <w:pStyle w:val="Normal1"/>
              <w:contextualSpacing w:val="0"/>
              <w:rPr>
                <w:sz w:val="22"/>
                <w:szCs w:val="22"/>
              </w:rPr>
            </w:pPr>
            <w:r>
              <w:rPr>
                <w:rFonts w:ascii="Garamond" w:eastAsia="Garamond" w:hAnsi="Garamond" w:cs="Garamond"/>
                <w:b/>
                <w:sz w:val="22"/>
                <w:szCs w:val="22"/>
              </w:rPr>
              <w:t>Aqua MODIS</w:t>
            </w:r>
          </w:p>
        </w:tc>
        <w:tc>
          <w:tcPr>
            <w:tcW w:w="2412" w:type="dxa"/>
            <w:vAlign w:val="center"/>
          </w:tcPr>
          <w:p w:rsidR="00F2651D" w:rsidRDefault="00717411">
            <w:pPr>
              <w:pStyle w:val="Normal1"/>
              <w:contextualSpacing w:val="0"/>
              <w:rPr>
                <w:sz w:val="22"/>
                <w:szCs w:val="22"/>
              </w:rPr>
            </w:pPr>
            <w:r>
              <w:rPr>
                <w:rFonts w:ascii="Garamond" w:eastAsia="Garamond" w:hAnsi="Garamond" w:cs="Garamond"/>
                <w:sz w:val="22"/>
                <w:szCs w:val="22"/>
              </w:rPr>
              <w:t>Surface Reflectance</w:t>
            </w:r>
          </w:p>
        </w:tc>
        <w:tc>
          <w:tcPr>
            <w:tcW w:w="4603" w:type="dxa"/>
            <w:vAlign w:val="center"/>
          </w:tcPr>
          <w:p w:rsidR="00F2651D" w:rsidRDefault="00717411">
            <w:pPr>
              <w:pStyle w:val="Normal1"/>
              <w:contextualSpacing w:val="0"/>
              <w:rPr>
                <w:sz w:val="22"/>
                <w:szCs w:val="22"/>
              </w:rPr>
            </w:pPr>
            <w:r>
              <w:rPr>
                <w:rFonts w:ascii="Garamond" w:eastAsia="Garamond" w:hAnsi="Garamond" w:cs="Garamond"/>
                <w:sz w:val="22"/>
                <w:szCs w:val="22"/>
              </w:rPr>
              <w:t>Certain bands in Aqua MODIS will be used to calculate an algorithm that will estimate the salinity levels throughout the Mobile Bay area.</w:t>
            </w:r>
          </w:p>
        </w:tc>
      </w:tr>
      <w:tr w:rsidR="00F2651D">
        <w:tc>
          <w:tcPr>
            <w:tcW w:w="2137" w:type="dxa"/>
            <w:tcBorders>
              <w:bottom w:val="single" w:sz="4" w:space="0" w:color="000000"/>
            </w:tcBorders>
            <w:vAlign w:val="center"/>
          </w:tcPr>
          <w:p w:rsidR="00F2651D" w:rsidRDefault="00717411">
            <w:pPr>
              <w:pStyle w:val="Normal1"/>
              <w:contextualSpacing w:val="0"/>
              <w:rPr>
                <w:sz w:val="22"/>
                <w:szCs w:val="22"/>
              </w:rPr>
            </w:pPr>
            <w:r>
              <w:rPr>
                <w:rFonts w:ascii="Garamond" w:eastAsia="Garamond" w:hAnsi="Garamond" w:cs="Garamond"/>
                <w:b/>
                <w:sz w:val="22"/>
                <w:szCs w:val="22"/>
              </w:rPr>
              <w:t>Suomi NPP VIIRS</w:t>
            </w:r>
          </w:p>
        </w:tc>
        <w:tc>
          <w:tcPr>
            <w:tcW w:w="2412" w:type="dxa"/>
            <w:tcBorders>
              <w:bottom w:val="single" w:sz="4" w:space="0" w:color="000000"/>
            </w:tcBorders>
            <w:vAlign w:val="center"/>
          </w:tcPr>
          <w:p w:rsidR="00F2651D" w:rsidRDefault="00717411">
            <w:pPr>
              <w:pStyle w:val="Normal1"/>
              <w:contextualSpacing w:val="0"/>
              <w:rPr>
                <w:sz w:val="22"/>
                <w:szCs w:val="22"/>
              </w:rPr>
            </w:pPr>
            <w:r>
              <w:rPr>
                <w:rFonts w:ascii="Garamond" w:eastAsia="Garamond" w:hAnsi="Garamond" w:cs="Garamond"/>
                <w:sz w:val="22"/>
                <w:szCs w:val="22"/>
              </w:rPr>
              <w:t>Surface Reflectance</w:t>
            </w:r>
          </w:p>
        </w:tc>
        <w:tc>
          <w:tcPr>
            <w:tcW w:w="4603" w:type="dxa"/>
            <w:tcBorders>
              <w:bottom w:val="single" w:sz="4" w:space="0" w:color="000000"/>
            </w:tcBorders>
            <w:vAlign w:val="center"/>
          </w:tcPr>
          <w:p w:rsidR="00F2651D" w:rsidRDefault="00717411">
            <w:pPr>
              <w:pStyle w:val="Normal1"/>
              <w:contextualSpacing w:val="0"/>
              <w:rPr>
                <w:sz w:val="22"/>
                <w:szCs w:val="22"/>
              </w:rPr>
            </w:pPr>
            <w:r>
              <w:rPr>
                <w:rFonts w:ascii="Garamond" w:eastAsia="Garamond" w:hAnsi="Garamond" w:cs="Garamond"/>
                <w:sz w:val="22"/>
                <w:szCs w:val="22"/>
              </w:rPr>
              <w:t>Certain bands in Suomi NPP VIIRS will be used to calculate an algorithm that will estimate the salinity levels and sea surface temperature throughout the Mobile Bay area.</w:t>
            </w:r>
          </w:p>
        </w:tc>
      </w:tr>
      <w:tr w:rsidR="00F2651D">
        <w:tc>
          <w:tcPr>
            <w:tcW w:w="2137" w:type="dxa"/>
            <w:tcBorders>
              <w:top w:val="single" w:sz="4" w:space="0" w:color="000000"/>
              <w:left w:val="single" w:sz="4" w:space="0" w:color="000000"/>
              <w:bottom w:val="single" w:sz="4" w:space="0" w:color="000000"/>
            </w:tcBorders>
            <w:vAlign w:val="center"/>
          </w:tcPr>
          <w:p w:rsidR="00F2651D" w:rsidRPr="0066065B" w:rsidRDefault="00717411" w:rsidP="00F87631">
            <w:pPr>
              <w:pStyle w:val="Normal1"/>
              <w:contextualSpacing w:val="0"/>
              <w:rPr>
                <w:sz w:val="22"/>
                <w:szCs w:val="22"/>
                <w:highlight w:val="yellow"/>
              </w:rPr>
            </w:pPr>
            <w:r w:rsidRPr="00F87631">
              <w:rPr>
                <w:rFonts w:ascii="Garamond" w:eastAsia="Garamond" w:hAnsi="Garamond" w:cs="Garamond"/>
                <w:b/>
                <w:sz w:val="22"/>
                <w:szCs w:val="22"/>
              </w:rPr>
              <w:t>Landsat 8 OLI</w:t>
            </w:r>
            <w:r w:rsidR="00F87631">
              <w:rPr>
                <w:rFonts w:ascii="Garamond" w:eastAsia="Garamond" w:hAnsi="Garamond" w:cs="Garamond"/>
                <w:b/>
                <w:sz w:val="22"/>
                <w:szCs w:val="22"/>
              </w:rPr>
              <w:t xml:space="preserve"> &amp;</w:t>
            </w:r>
            <w:r w:rsidRPr="00F87631">
              <w:rPr>
                <w:rFonts w:ascii="Garamond" w:eastAsia="Garamond" w:hAnsi="Garamond" w:cs="Garamond"/>
                <w:b/>
                <w:sz w:val="22"/>
                <w:szCs w:val="22"/>
              </w:rPr>
              <w:t xml:space="preserve"> TIRS</w:t>
            </w:r>
          </w:p>
        </w:tc>
        <w:tc>
          <w:tcPr>
            <w:tcW w:w="2412" w:type="dxa"/>
            <w:tcBorders>
              <w:top w:val="single" w:sz="4" w:space="0" w:color="000000"/>
              <w:bottom w:val="single" w:sz="4" w:space="0" w:color="000000"/>
            </w:tcBorders>
            <w:vAlign w:val="center"/>
          </w:tcPr>
          <w:p w:rsidR="00F2651D" w:rsidRPr="0066065B" w:rsidRDefault="00717411">
            <w:pPr>
              <w:pStyle w:val="Normal1"/>
              <w:contextualSpacing w:val="0"/>
              <w:rPr>
                <w:sz w:val="22"/>
                <w:szCs w:val="22"/>
                <w:highlight w:val="yellow"/>
              </w:rPr>
            </w:pPr>
            <w:r w:rsidRPr="00F87631">
              <w:rPr>
                <w:rFonts w:ascii="Garamond" w:eastAsia="Garamond" w:hAnsi="Garamond" w:cs="Garamond"/>
                <w:sz w:val="22"/>
                <w:szCs w:val="22"/>
              </w:rPr>
              <w:t>Surface Reflectance</w:t>
            </w:r>
          </w:p>
        </w:tc>
        <w:tc>
          <w:tcPr>
            <w:tcW w:w="4603" w:type="dxa"/>
            <w:tcBorders>
              <w:top w:val="single" w:sz="4" w:space="0" w:color="000000"/>
              <w:bottom w:val="single" w:sz="4" w:space="0" w:color="000000"/>
              <w:right w:val="single" w:sz="4" w:space="0" w:color="000000"/>
            </w:tcBorders>
            <w:vAlign w:val="center"/>
          </w:tcPr>
          <w:p w:rsidR="00F2651D" w:rsidRPr="0066065B" w:rsidRDefault="008343CD">
            <w:pPr>
              <w:pStyle w:val="Normal1"/>
              <w:contextualSpacing w:val="0"/>
              <w:rPr>
                <w:sz w:val="22"/>
                <w:szCs w:val="22"/>
                <w:highlight w:val="yellow"/>
              </w:rPr>
            </w:pPr>
            <w:r w:rsidRPr="00B55FB9">
              <w:rPr>
                <w:rFonts w:ascii="Garamond" w:eastAsia="Garamond" w:hAnsi="Garamond" w:cs="Garamond"/>
                <w:sz w:val="22"/>
                <w:szCs w:val="22"/>
              </w:rPr>
              <w:t>OLI</w:t>
            </w:r>
            <w:r w:rsidR="00717411" w:rsidRPr="00B55FB9">
              <w:rPr>
                <w:rFonts w:ascii="Garamond" w:eastAsia="Garamond" w:hAnsi="Garamond" w:cs="Garamond"/>
                <w:sz w:val="22"/>
                <w:szCs w:val="22"/>
              </w:rPr>
              <w:t xml:space="preserve"> bands in Landsat 8 will be used to detect turbidity and</w:t>
            </w:r>
            <w:r w:rsidRPr="00B55FB9">
              <w:rPr>
                <w:rFonts w:ascii="Garamond" w:eastAsia="Garamond" w:hAnsi="Garamond" w:cs="Garamond"/>
                <w:sz w:val="22"/>
                <w:szCs w:val="22"/>
              </w:rPr>
              <w:t xml:space="preserve"> TIRS bands will be used to detect</w:t>
            </w:r>
            <w:r w:rsidR="00717411" w:rsidRPr="00B55FB9">
              <w:rPr>
                <w:rFonts w:ascii="Garamond" w:eastAsia="Garamond" w:hAnsi="Garamond" w:cs="Garamond"/>
                <w:sz w:val="22"/>
                <w:szCs w:val="22"/>
              </w:rPr>
              <w:t xml:space="preserve"> sea surface temperature along the Alabama Coast</w:t>
            </w:r>
            <w:r w:rsidR="00B55FB9" w:rsidRPr="00B55FB9">
              <w:rPr>
                <w:rFonts w:ascii="Garamond" w:eastAsia="Garamond" w:hAnsi="Garamond" w:cs="Garamond"/>
                <w:sz w:val="22"/>
                <w:szCs w:val="22"/>
              </w:rPr>
              <w:t>.</w:t>
            </w:r>
          </w:p>
        </w:tc>
      </w:tr>
      <w:tr w:rsidR="00F2651D">
        <w:tc>
          <w:tcPr>
            <w:tcW w:w="2137" w:type="dxa"/>
            <w:tcBorders>
              <w:top w:val="single" w:sz="4" w:space="0" w:color="000000"/>
              <w:left w:val="single" w:sz="4" w:space="0" w:color="000000"/>
              <w:bottom w:val="single" w:sz="4" w:space="0" w:color="000000"/>
            </w:tcBorders>
            <w:vAlign w:val="center"/>
          </w:tcPr>
          <w:p w:rsidR="00F2651D" w:rsidRPr="0066065B" w:rsidRDefault="00717411">
            <w:pPr>
              <w:pStyle w:val="Normal1"/>
              <w:contextualSpacing w:val="0"/>
              <w:rPr>
                <w:sz w:val="22"/>
                <w:szCs w:val="22"/>
                <w:highlight w:val="yellow"/>
              </w:rPr>
            </w:pPr>
            <w:r w:rsidRPr="00F87631">
              <w:rPr>
                <w:rFonts w:ascii="Garamond" w:eastAsia="Garamond" w:hAnsi="Garamond" w:cs="Garamond"/>
                <w:b/>
                <w:sz w:val="22"/>
                <w:szCs w:val="22"/>
              </w:rPr>
              <w:t>Sentinel-2 MSI</w:t>
            </w:r>
          </w:p>
        </w:tc>
        <w:tc>
          <w:tcPr>
            <w:tcW w:w="2412" w:type="dxa"/>
            <w:tcBorders>
              <w:top w:val="single" w:sz="4" w:space="0" w:color="000000"/>
              <w:bottom w:val="single" w:sz="4" w:space="0" w:color="000000"/>
            </w:tcBorders>
            <w:vAlign w:val="center"/>
          </w:tcPr>
          <w:p w:rsidR="00F2651D" w:rsidRPr="0066065B" w:rsidRDefault="00717411">
            <w:pPr>
              <w:pStyle w:val="Normal1"/>
              <w:contextualSpacing w:val="0"/>
              <w:rPr>
                <w:sz w:val="22"/>
                <w:szCs w:val="22"/>
                <w:highlight w:val="yellow"/>
              </w:rPr>
            </w:pPr>
            <w:r w:rsidRPr="00F87631">
              <w:rPr>
                <w:rFonts w:ascii="Garamond" w:eastAsia="Garamond" w:hAnsi="Garamond" w:cs="Garamond"/>
                <w:sz w:val="22"/>
                <w:szCs w:val="22"/>
              </w:rPr>
              <w:t>Surface Reflectance</w:t>
            </w:r>
          </w:p>
        </w:tc>
        <w:tc>
          <w:tcPr>
            <w:tcW w:w="4603" w:type="dxa"/>
            <w:tcBorders>
              <w:top w:val="single" w:sz="4" w:space="0" w:color="000000"/>
              <w:bottom w:val="single" w:sz="4" w:space="0" w:color="000000"/>
              <w:right w:val="single" w:sz="4" w:space="0" w:color="000000"/>
            </w:tcBorders>
            <w:vAlign w:val="center"/>
          </w:tcPr>
          <w:p w:rsidR="00F2651D" w:rsidRPr="0066065B" w:rsidRDefault="00717411">
            <w:pPr>
              <w:pStyle w:val="Normal1"/>
              <w:contextualSpacing w:val="0"/>
              <w:rPr>
                <w:sz w:val="22"/>
                <w:szCs w:val="22"/>
                <w:highlight w:val="yellow"/>
              </w:rPr>
            </w:pPr>
            <w:r w:rsidRPr="00F87631">
              <w:rPr>
                <w:rFonts w:ascii="Garamond" w:eastAsia="Garamond" w:hAnsi="Garamond" w:cs="Garamond"/>
                <w:sz w:val="22"/>
                <w:szCs w:val="22"/>
              </w:rPr>
              <w:t>Certain bands in Sentinel 2 MSI will be used to detect turbidity along the Alabama Coast</w:t>
            </w:r>
          </w:p>
        </w:tc>
      </w:tr>
    </w:tbl>
    <w:p w:rsidR="00E827F0" w:rsidRDefault="00E827F0">
      <w:pPr>
        <w:pStyle w:val="Normal1"/>
        <w:rPr>
          <w:b/>
          <w:i/>
          <w:sz w:val="20"/>
          <w:szCs w:val="20"/>
        </w:rPr>
      </w:pPr>
    </w:p>
    <w:p w:rsidR="00F2651D" w:rsidRDefault="00717411">
      <w:pPr>
        <w:pStyle w:val="Normal1"/>
      </w:pPr>
      <w:r>
        <w:rPr>
          <w:b/>
          <w:i/>
          <w:sz w:val="20"/>
          <w:szCs w:val="20"/>
        </w:rPr>
        <w:t>Ancillary Datasets:</w:t>
      </w:r>
    </w:p>
    <w:p w:rsidR="00F2651D" w:rsidRDefault="00717411">
      <w:pPr>
        <w:pStyle w:val="Normal1"/>
        <w:ind w:left="720" w:hanging="720"/>
      </w:pPr>
      <w:r>
        <w:rPr>
          <w:rFonts w:ascii="Garamond" w:eastAsia="Garamond" w:hAnsi="Garamond" w:cs="Garamond"/>
        </w:rPr>
        <w:t xml:space="preserve">Mobile Bay National Estuary Program – </w:t>
      </w:r>
      <w:r w:rsidR="004E1E4E">
        <w:rPr>
          <w:rFonts w:ascii="Garamond" w:eastAsia="Garamond" w:hAnsi="Garamond" w:cs="Garamond"/>
        </w:rPr>
        <w:t>Buoy</w:t>
      </w:r>
      <w:r>
        <w:rPr>
          <w:rFonts w:ascii="Garamond" w:eastAsia="Garamond" w:hAnsi="Garamond" w:cs="Garamond"/>
        </w:rPr>
        <w:t xml:space="preserve"> Data – </w:t>
      </w:r>
      <w:r w:rsidR="004E1E4E">
        <w:rPr>
          <w:rFonts w:ascii="Garamond" w:eastAsia="Garamond" w:hAnsi="Garamond" w:cs="Garamond"/>
        </w:rPr>
        <w:t>water quality</w:t>
      </w:r>
      <w:r>
        <w:rPr>
          <w:rFonts w:ascii="Garamond" w:eastAsia="Garamond" w:hAnsi="Garamond" w:cs="Garamond"/>
        </w:rPr>
        <w:t xml:space="preserve"> </w:t>
      </w:r>
      <w:r w:rsidR="004E1E4E">
        <w:rPr>
          <w:rFonts w:ascii="Garamond" w:eastAsia="Garamond" w:hAnsi="Garamond" w:cs="Garamond"/>
        </w:rPr>
        <w:t xml:space="preserve">measurements </w:t>
      </w:r>
      <w:r>
        <w:rPr>
          <w:rFonts w:ascii="Garamond" w:eastAsia="Garamond" w:hAnsi="Garamond" w:cs="Garamond"/>
        </w:rPr>
        <w:t>throughout the Gulf Coast</w:t>
      </w:r>
    </w:p>
    <w:p w:rsidR="00F2651D" w:rsidRDefault="006F7826">
      <w:pPr>
        <w:pStyle w:val="Normal1"/>
        <w:ind w:left="720" w:hanging="720"/>
      </w:pPr>
      <w:r>
        <w:rPr>
          <w:rFonts w:ascii="Garamond" w:eastAsia="Garamond" w:hAnsi="Garamond" w:cs="Garamond"/>
        </w:rPr>
        <w:t>NASA Goddard Space Flight Center</w:t>
      </w:r>
      <w:r w:rsidR="00717411">
        <w:rPr>
          <w:rFonts w:ascii="Garamond" w:eastAsia="Garamond" w:hAnsi="Garamond" w:cs="Garamond"/>
        </w:rPr>
        <w:t xml:space="preserve"> – Ocean Color – measurements of aerosols and land vegetation cover as well as air, water, and land temperatures</w:t>
      </w:r>
    </w:p>
    <w:p w:rsidR="00F2651D" w:rsidRDefault="00717411">
      <w:pPr>
        <w:pStyle w:val="Normal1"/>
        <w:ind w:left="720" w:hanging="720"/>
      </w:pPr>
      <w:r>
        <w:rPr>
          <w:rFonts w:ascii="Garamond" w:eastAsia="Garamond" w:hAnsi="Garamond" w:cs="Garamond"/>
        </w:rPr>
        <w:t>Dauphin Island Sea Lab – Manatee Tracking Data – GPS and manatee sighting locations</w:t>
      </w:r>
    </w:p>
    <w:p w:rsidR="00F2651D" w:rsidRDefault="00F2651D">
      <w:pPr>
        <w:pStyle w:val="Normal1"/>
        <w:rPr>
          <w:b/>
          <w:i/>
          <w:sz w:val="20"/>
          <w:szCs w:val="20"/>
        </w:rPr>
      </w:pPr>
    </w:p>
    <w:p w:rsidR="00F2651D" w:rsidRDefault="00717411">
      <w:pPr>
        <w:pStyle w:val="Normal1"/>
      </w:pPr>
      <w:r>
        <w:rPr>
          <w:b/>
          <w:i/>
          <w:sz w:val="20"/>
          <w:szCs w:val="20"/>
        </w:rPr>
        <w:t>Software &amp; Scripting:</w:t>
      </w:r>
    </w:p>
    <w:p w:rsidR="00F2651D" w:rsidRDefault="00717411">
      <w:pPr>
        <w:pStyle w:val="Normal1"/>
        <w:ind w:left="720" w:hanging="720"/>
      </w:pPr>
      <w:proofErr w:type="spellStart"/>
      <w:r>
        <w:rPr>
          <w:rFonts w:ascii="Garamond" w:eastAsia="Garamond" w:hAnsi="Garamond" w:cs="Garamond"/>
        </w:rPr>
        <w:t>Esri</w:t>
      </w:r>
      <w:proofErr w:type="spellEnd"/>
      <w:r>
        <w:rPr>
          <w:rFonts w:ascii="Garamond" w:eastAsia="Garamond" w:hAnsi="Garamond" w:cs="Garamond"/>
        </w:rPr>
        <w:t xml:space="preserve"> ArcMap 10.3 – </w:t>
      </w:r>
      <w:r w:rsidRPr="008343CD">
        <w:rPr>
          <w:rFonts w:ascii="Garamond" w:eastAsia="Garamond" w:hAnsi="Garamond" w:cs="Garamond"/>
        </w:rPr>
        <w:t>raster processing/manipulation, vector data process</w:t>
      </w:r>
      <w:r w:rsidR="008343CD">
        <w:rPr>
          <w:rFonts w:ascii="Garamond" w:eastAsia="Garamond" w:hAnsi="Garamond" w:cs="Garamond"/>
        </w:rPr>
        <w:t xml:space="preserve">ing, map creation of Aqua MODIS, </w:t>
      </w:r>
      <w:r w:rsidRPr="008343CD">
        <w:rPr>
          <w:rFonts w:ascii="Garamond" w:eastAsia="Garamond" w:hAnsi="Garamond" w:cs="Garamond"/>
        </w:rPr>
        <w:t>Suomi NPP VIIRS</w:t>
      </w:r>
      <w:r w:rsidR="008343CD">
        <w:rPr>
          <w:rFonts w:ascii="Garamond" w:eastAsia="Garamond" w:hAnsi="Garamond" w:cs="Garamond"/>
        </w:rPr>
        <w:t>, Landsat 8 OLI and TIRS, and Sentinel-2</w:t>
      </w:r>
    </w:p>
    <w:p w:rsidR="00F2651D" w:rsidRDefault="00717411">
      <w:pPr>
        <w:pStyle w:val="Normal1"/>
        <w:ind w:left="720" w:hanging="720"/>
      </w:pPr>
      <w:proofErr w:type="spellStart"/>
      <w:r>
        <w:rPr>
          <w:rFonts w:ascii="Garamond" w:eastAsia="Garamond" w:hAnsi="Garamond" w:cs="Garamond"/>
        </w:rPr>
        <w:t>Exelis</w:t>
      </w:r>
      <w:proofErr w:type="spellEnd"/>
      <w:r>
        <w:rPr>
          <w:rFonts w:ascii="Garamond" w:eastAsia="Garamond" w:hAnsi="Garamond" w:cs="Garamond"/>
        </w:rPr>
        <w:t xml:space="preserve"> ENVI – raster processing/manipulation of Aqua MODIS and Suomi NPP VIIRS</w:t>
      </w:r>
    </w:p>
    <w:p w:rsidR="00F2651D" w:rsidRDefault="00717411">
      <w:pPr>
        <w:pStyle w:val="Normal1"/>
        <w:ind w:left="720" w:hanging="720"/>
        <w:rPr>
          <w:rFonts w:ascii="Garamond" w:eastAsia="Garamond" w:hAnsi="Garamond" w:cs="Garamond"/>
        </w:rPr>
      </w:pPr>
      <w:proofErr w:type="spellStart"/>
      <w:r>
        <w:rPr>
          <w:rFonts w:ascii="Garamond" w:eastAsia="Garamond" w:hAnsi="Garamond" w:cs="Garamond"/>
        </w:rPr>
        <w:t>SeaDAS</w:t>
      </w:r>
      <w:proofErr w:type="spellEnd"/>
      <w:r>
        <w:rPr>
          <w:rFonts w:ascii="Garamond" w:eastAsia="Garamond" w:hAnsi="Garamond" w:cs="Garamond"/>
        </w:rPr>
        <w:t xml:space="preserve"> – raster processing/manipulation of GSFC’s Ocean Color data</w:t>
      </w:r>
    </w:p>
    <w:p w:rsidR="00F2651D" w:rsidRDefault="00717411">
      <w:pPr>
        <w:pStyle w:val="Normal1"/>
        <w:ind w:left="720" w:hanging="720"/>
        <w:rPr>
          <w:rFonts w:ascii="Garamond" w:eastAsia="Garamond" w:hAnsi="Garamond" w:cs="Garamond"/>
        </w:rPr>
      </w:pPr>
      <w:r>
        <w:rPr>
          <w:rFonts w:ascii="Garamond" w:eastAsia="Garamond" w:hAnsi="Garamond" w:cs="Garamond"/>
        </w:rPr>
        <w:t xml:space="preserve">ACOLITE - Landsat 8 and Sentinel-2 data processing to analyze turbidity </w:t>
      </w:r>
    </w:p>
    <w:p w:rsidR="00F2651D" w:rsidRDefault="00F2651D">
      <w:pPr>
        <w:pStyle w:val="Normal1"/>
        <w:ind w:left="720" w:hanging="720"/>
      </w:pPr>
    </w:p>
    <w:p w:rsidR="00F2651D" w:rsidRDefault="00717411">
      <w:pPr>
        <w:pStyle w:val="Normal1"/>
        <w:pBdr>
          <w:bottom w:val="single" w:sz="4" w:space="1" w:color="000000"/>
        </w:pBdr>
        <w:rPr>
          <w:b/>
        </w:rPr>
      </w:pPr>
      <w:r>
        <w:rPr>
          <w:b/>
        </w:rPr>
        <w:t>Decision Support Tool &amp; End Product Overview</w:t>
      </w:r>
    </w:p>
    <w:p w:rsidR="00F2651D" w:rsidRDefault="00717411">
      <w:pPr>
        <w:pStyle w:val="Normal1"/>
      </w:pPr>
      <w:r>
        <w:rPr>
          <w:b/>
          <w:i/>
          <w:sz w:val="20"/>
          <w:szCs w:val="20"/>
        </w:rPr>
        <w:t>End Products:</w:t>
      </w:r>
    </w:p>
    <w:tbl>
      <w:tblPr>
        <w:tblStyle w:val="a1"/>
        <w:tblW w:w="9270" w:type="dxa"/>
        <w:tblInd w:w="-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3240"/>
        <w:gridCol w:w="2880"/>
        <w:gridCol w:w="1080"/>
      </w:tblGrid>
      <w:tr w:rsidR="00F2651D">
        <w:tc>
          <w:tcPr>
            <w:tcW w:w="2070" w:type="dxa"/>
            <w:shd w:val="clear" w:color="auto" w:fill="31849B"/>
            <w:vAlign w:val="center"/>
          </w:tcPr>
          <w:p w:rsidR="00F2651D" w:rsidRDefault="00717411">
            <w:pPr>
              <w:pStyle w:val="Normal1"/>
              <w:contextualSpacing w:val="0"/>
              <w:jc w:val="center"/>
              <w:rPr>
                <w:sz w:val="22"/>
                <w:szCs w:val="22"/>
              </w:rPr>
            </w:pPr>
            <w:r>
              <w:rPr>
                <w:b/>
                <w:color w:val="FFFFFF"/>
                <w:sz w:val="22"/>
                <w:szCs w:val="22"/>
              </w:rPr>
              <w:t>End Products</w:t>
            </w:r>
          </w:p>
        </w:tc>
        <w:tc>
          <w:tcPr>
            <w:tcW w:w="3240" w:type="dxa"/>
            <w:shd w:val="clear" w:color="auto" w:fill="31849B"/>
            <w:vAlign w:val="center"/>
          </w:tcPr>
          <w:p w:rsidR="00F2651D" w:rsidRDefault="00717411">
            <w:pPr>
              <w:pStyle w:val="Normal1"/>
              <w:contextualSpacing w:val="0"/>
              <w:jc w:val="center"/>
              <w:rPr>
                <w:sz w:val="22"/>
                <w:szCs w:val="22"/>
              </w:rPr>
            </w:pPr>
            <w:r>
              <w:rPr>
                <w:b/>
                <w:color w:val="FFFFFF"/>
                <w:sz w:val="22"/>
                <w:szCs w:val="22"/>
              </w:rPr>
              <w:t>Partner Use</w:t>
            </w:r>
          </w:p>
        </w:tc>
        <w:tc>
          <w:tcPr>
            <w:tcW w:w="2880" w:type="dxa"/>
            <w:shd w:val="clear" w:color="auto" w:fill="31849B"/>
            <w:vAlign w:val="center"/>
          </w:tcPr>
          <w:p w:rsidR="00F2651D" w:rsidRDefault="00717411">
            <w:pPr>
              <w:pStyle w:val="Normal1"/>
              <w:contextualSpacing w:val="0"/>
              <w:jc w:val="center"/>
              <w:rPr>
                <w:sz w:val="22"/>
                <w:szCs w:val="22"/>
              </w:rPr>
            </w:pPr>
            <w:r>
              <w:rPr>
                <w:b/>
                <w:color w:val="FFFFFF"/>
                <w:sz w:val="22"/>
                <w:szCs w:val="22"/>
              </w:rPr>
              <w:t>Datasets &amp; Analyses</w:t>
            </w:r>
          </w:p>
        </w:tc>
        <w:tc>
          <w:tcPr>
            <w:tcW w:w="1080" w:type="dxa"/>
            <w:shd w:val="clear" w:color="auto" w:fill="31849B"/>
          </w:tcPr>
          <w:p w:rsidR="00F2651D" w:rsidRDefault="00717411">
            <w:pPr>
              <w:pStyle w:val="Normal1"/>
              <w:contextualSpacing w:val="0"/>
              <w:jc w:val="center"/>
              <w:rPr>
                <w:sz w:val="22"/>
                <w:szCs w:val="22"/>
              </w:rPr>
            </w:pPr>
            <w:r>
              <w:rPr>
                <w:b/>
                <w:color w:val="FFFFFF"/>
                <w:sz w:val="18"/>
                <w:szCs w:val="18"/>
              </w:rPr>
              <w:t>Software Release Category</w:t>
            </w:r>
          </w:p>
        </w:tc>
      </w:tr>
      <w:tr w:rsidR="00F2651D">
        <w:tc>
          <w:tcPr>
            <w:tcW w:w="2070" w:type="dxa"/>
            <w:vAlign w:val="center"/>
          </w:tcPr>
          <w:p w:rsidR="00F2651D" w:rsidRPr="006F7826" w:rsidRDefault="00717411">
            <w:pPr>
              <w:pStyle w:val="Normal1"/>
              <w:contextualSpacing w:val="0"/>
              <w:rPr>
                <w:b/>
                <w:sz w:val="22"/>
                <w:szCs w:val="22"/>
              </w:rPr>
            </w:pPr>
            <w:r w:rsidRPr="006F7826">
              <w:rPr>
                <w:rFonts w:ascii="Garamond" w:eastAsia="Garamond" w:hAnsi="Garamond" w:cs="Garamond"/>
                <w:b/>
                <w:sz w:val="22"/>
                <w:szCs w:val="22"/>
              </w:rPr>
              <w:t>Coastal Salinity Algorithm with Aqua MODIS</w:t>
            </w:r>
          </w:p>
        </w:tc>
        <w:tc>
          <w:tcPr>
            <w:tcW w:w="3240" w:type="dxa"/>
            <w:vAlign w:val="center"/>
          </w:tcPr>
          <w:p w:rsidR="00F2651D" w:rsidRDefault="00717411">
            <w:pPr>
              <w:pStyle w:val="Normal1"/>
              <w:contextualSpacing w:val="0"/>
              <w:rPr>
                <w:sz w:val="22"/>
                <w:szCs w:val="22"/>
              </w:rPr>
            </w:pPr>
            <w:r>
              <w:rPr>
                <w:rFonts w:ascii="Garamond" w:eastAsia="Garamond" w:hAnsi="Garamond" w:cs="Garamond"/>
                <w:sz w:val="22"/>
                <w:szCs w:val="22"/>
              </w:rPr>
              <w:t xml:space="preserve">This end-product will assist in filling a data gap for the end-user. The end-user currently does not </w:t>
            </w:r>
            <w:r>
              <w:rPr>
                <w:rFonts w:ascii="Garamond" w:eastAsia="Garamond" w:hAnsi="Garamond" w:cs="Garamond"/>
                <w:sz w:val="22"/>
                <w:szCs w:val="22"/>
              </w:rPr>
              <w:lastRenderedPageBreak/>
              <w:t>have reliable salinity measurements available for their decision-making processes.</w:t>
            </w:r>
          </w:p>
        </w:tc>
        <w:tc>
          <w:tcPr>
            <w:tcW w:w="2880" w:type="dxa"/>
            <w:vAlign w:val="center"/>
          </w:tcPr>
          <w:p w:rsidR="00F2651D" w:rsidRDefault="00717411">
            <w:pPr>
              <w:pStyle w:val="Normal1"/>
              <w:contextualSpacing w:val="0"/>
              <w:rPr>
                <w:sz w:val="22"/>
                <w:szCs w:val="22"/>
              </w:rPr>
            </w:pPr>
            <w:r>
              <w:rPr>
                <w:rFonts w:ascii="Garamond" w:eastAsia="Garamond" w:hAnsi="Garamond" w:cs="Garamond"/>
                <w:sz w:val="22"/>
                <w:szCs w:val="22"/>
              </w:rPr>
              <w:lastRenderedPageBreak/>
              <w:t xml:space="preserve">This end-product will apply a pre-existing salinity algorithm to Aqua MODIS data. The </w:t>
            </w:r>
            <w:r>
              <w:rPr>
                <w:rFonts w:ascii="Garamond" w:eastAsia="Garamond" w:hAnsi="Garamond" w:cs="Garamond"/>
                <w:sz w:val="22"/>
                <w:szCs w:val="22"/>
              </w:rPr>
              <w:lastRenderedPageBreak/>
              <w:t>results will be compared to local buoy data for accuracy.</w:t>
            </w:r>
          </w:p>
        </w:tc>
        <w:tc>
          <w:tcPr>
            <w:tcW w:w="1080" w:type="dxa"/>
            <w:vAlign w:val="center"/>
          </w:tcPr>
          <w:p w:rsidR="00F2651D" w:rsidRDefault="00717411">
            <w:pPr>
              <w:pStyle w:val="Normal1"/>
              <w:contextualSpacing w:val="0"/>
              <w:rPr>
                <w:sz w:val="22"/>
                <w:szCs w:val="22"/>
              </w:rPr>
            </w:pPr>
            <w:r>
              <w:rPr>
                <w:rFonts w:ascii="Garamond" w:eastAsia="Garamond" w:hAnsi="Garamond" w:cs="Garamond"/>
                <w:sz w:val="22"/>
                <w:szCs w:val="22"/>
              </w:rPr>
              <w:lastRenderedPageBreak/>
              <w:t>N/A</w:t>
            </w:r>
          </w:p>
        </w:tc>
      </w:tr>
      <w:tr w:rsidR="00F2651D">
        <w:tc>
          <w:tcPr>
            <w:tcW w:w="2070" w:type="dxa"/>
            <w:vAlign w:val="center"/>
          </w:tcPr>
          <w:p w:rsidR="00F2651D" w:rsidRPr="006F7826" w:rsidRDefault="00717411">
            <w:pPr>
              <w:pStyle w:val="Normal1"/>
              <w:contextualSpacing w:val="0"/>
              <w:rPr>
                <w:b/>
                <w:sz w:val="22"/>
                <w:szCs w:val="22"/>
              </w:rPr>
            </w:pPr>
            <w:r w:rsidRPr="006F7826">
              <w:rPr>
                <w:rFonts w:ascii="Garamond" w:eastAsia="Garamond" w:hAnsi="Garamond" w:cs="Garamond"/>
                <w:b/>
                <w:sz w:val="22"/>
                <w:szCs w:val="22"/>
              </w:rPr>
              <w:t>Coastal Salinity Algorithm with Suomi NPP VIIRS</w:t>
            </w:r>
          </w:p>
        </w:tc>
        <w:tc>
          <w:tcPr>
            <w:tcW w:w="3240" w:type="dxa"/>
            <w:vAlign w:val="center"/>
          </w:tcPr>
          <w:p w:rsidR="00F2651D" w:rsidRDefault="00717411">
            <w:pPr>
              <w:pStyle w:val="Normal1"/>
              <w:contextualSpacing w:val="0"/>
              <w:rPr>
                <w:sz w:val="22"/>
                <w:szCs w:val="22"/>
              </w:rPr>
            </w:pPr>
            <w:r>
              <w:rPr>
                <w:rFonts w:ascii="Garamond" w:eastAsia="Garamond" w:hAnsi="Garamond" w:cs="Garamond"/>
                <w:sz w:val="22"/>
                <w:szCs w:val="22"/>
              </w:rPr>
              <w:t>This end-product will assist in filling a data gap for the end-user. The end-user currently does not have reliable salinity measurements available for their decision-making processes.</w:t>
            </w:r>
          </w:p>
        </w:tc>
        <w:tc>
          <w:tcPr>
            <w:tcW w:w="2880" w:type="dxa"/>
            <w:vAlign w:val="center"/>
          </w:tcPr>
          <w:p w:rsidR="00F2651D" w:rsidRDefault="00717411">
            <w:pPr>
              <w:pStyle w:val="Normal1"/>
              <w:contextualSpacing w:val="0"/>
              <w:rPr>
                <w:sz w:val="22"/>
                <w:szCs w:val="22"/>
              </w:rPr>
            </w:pPr>
            <w:r>
              <w:rPr>
                <w:rFonts w:ascii="Garamond" w:eastAsia="Garamond" w:hAnsi="Garamond" w:cs="Garamond"/>
                <w:sz w:val="22"/>
                <w:szCs w:val="22"/>
              </w:rPr>
              <w:t>This end-product will apply a pre-existing salinity algorithm to Suomi NPP VIIRS data. The results will be compared to local buoy data for accuracy.</w:t>
            </w:r>
          </w:p>
        </w:tc>
        <w:tc>
          <w:tcPr>
            <w:tcW w:w="1080" w:type="dxa"/>
            <w:vAlign w:val="center"/>
          </w:tcPr>
          <w:p w:rsidR="00F2651D" w:rsidRDefault="00717411">
            <w:pPr>
              <w:pStyle w:val="Normal1"/>
              <w:contextualSpacing w:val="0"/>
              <w:rPr>
                <w:sz w:val="22"/>
                <w:szCs w:val="22"/>
              </w:rPr>
            </w:pPr>
            <w:r>
              <w:rPr>
                <w:rFonts w:ascii="Garamond" w:eastAsia="Garamond" w:hAnsi="Garamond" w:cs="Garamond"/>
                <w:sz w:val="22"/>
                <w:szCs w:val="22"/>
              </w:rPr>
              <w:t>N/A</w:t>
            </w:r>
          </w:p>
        </w:tc>
      </w:tr>
      <w:tr w:rsidR="00F2651D">
        <w:tc>
          <w:tcPr>
            <w:tcW w:w="2070" w:type="dxa"/>
            <w:vAlign w:val="center"/>
          </w:tcPr>
          <w:p w:rsidR="00F2651D" w:rsidRPr="006F7826" w:rsidRDefault="00717411">
            <w:pPr>
              <w:pStyle w:val="Normal1"/>
              <w:contextualSpacing w:val="0"/>
              <w:rPr>
                <w:rFonts w:ascii="Garamond" w:eastAsia="Garamond" w:hAnsi="Garamond" w:cs="Garamond"/>
                <w:b/>
                <w:sz w:val="22"/>
                <w:szCs w:val="22"/>
              </w:rPr>
            </w:pPr>
            <w:r w:rsidRPr="006F7826">
              <w:rPr>
                <w:rFonts w:ascii="Garamond" w:eastAsia="Garamond" w:hAnsi="Garamond" w:cs="Garamond"/>
                <w:b/>
                <w:sz w:val="22"/>
                <w:szCs w:val="22"/>
              </w:rPr>
              <w:t xml:space="preserve">Sea Surface </w:t>
            </w:r>
            <w:r w:rsidR="008343CD" w:rsidRPr="006F7826">
              <w:rPr>
                <w:rFonts w:ascii="Garamond" w:eastAsia="Garamond" w:hAnsi="Garamond" w:cs="Garamond"/>
                <w:b/>
                <w:sz w:val="22"/>
                <w:szCs w:val="22"/>
              </w:rPr>
              <w:t xml:space="preserve">Temperature </w:t>
            </w:r>
            <w:r w:rsidRPr="006F7826">
              <w:rPr>
                <w:rFonts w:ascii="Garamond" w:eastAsia="Garamond" w:hAnsi="Garamond" w:cs="Garamond"/>
                <w:b/>
                <w:sz w:val="22"/>
                <w:szCs w:val="22"/>
              </w:rPr>
              <w:t>Time Series Analysis</w:t>
            </w:r>
          </w:p>
        </w:tc>
        <w:tc>
          <w:tcPr>
            <w:tcW w:w="3240" w:type="dxa"/>
            <w:vAlign w:val="center"/>
          </w:tcPr>
          <w:p w:rsidR="00F2651D" w:rsidRDefault="00717411">
            <w:pPr>
              <w:pStyle w:val="Normal1"/>
              <w:contextualSpacing w:val="0"/>
              <w:rPr>
                <w:rFonts w:ascii="Garamond" w:eastAsia="Garamond" w:hAnsi="Garamond" w:cs="Garamond"/>
                <w:sz w:val="22"/>
                <w:szCs w:val="22"/>
              </w:rPr>
            </w:pPr>
            <w:r>
              <w:rPr>
                <w:rFonts w:ascii="Garamond" w:eastAsia="Garamond" w:hAnsi="Garamond" w:cs="Garamond"/>
                <w:sz w:val="22"/>
                <w:szCs w:val="22"/>
              </w:rPr>
              <w:t>This end-product will provide the end-users with measurements of sea surface temperature for the area and assist in establishing baseline conditions.</w:t>
            </w:r>
          </w:p>
        </w:tc>
        <w:tc>
          <w:tcPr>
            <w:tcW w:w="2880" w:type="dxa"/>
            <w:vAlign w:val="center"/>
          </w:tcPr>
          <w:p w:rsidR="00F2651D" w:rsidRDefault="00717411">
            <w:pPr>
              <w:pStyle w:val="Normal1"/>
              <w:contextualSpacing w:val="0"/>
              <w:rPr>
                <w:rFonts w:ascii="Garamond" w:eastAsia="Garamond" w:hAnsi="Garamond" w:cs="Garamond"/>
                <w:sz w:val="22"/>
                <w:szCs w:val="22"/>
              </w:rPr>
            </w:pPr>
            <w:r>
              <w:rPr>
                <w:rFonts w:ascii="Garamond" w:eastAsia="Garamond" w:hAnsi="Garamond" w:cs="Garamond"/>
                <w:sz w:val="22"/>
                <w:szCs w:val="22"/>
              </w:rPr>
              <w:t>This end-product will be used as a parameter in the overall habitat suitability map. Data will be compared to local buoy data for accuracy.</w:t>
            </w:r>
          </w:p>
        </w:tc>
        <w:tc>
          <w:tcPr>
            <w:tcW w:w="1080" w:type="dxa"/>
            <w:vAlign w:val="center"/>
          </w:tcPr>
          <w:p w:rsidR="00F2651D" w:rsidRDefault="00717411">
            <w:pPr>
              <w:pStyle w:val="Normal1"/>
              <w:contextualSpacing w:val="0"/>
              <w:rPr>
                <w:rFonts w:ascii="Garamond" w:eastAsia="Garamond" w:hAnsi="Garamond" w:cs="Garamond"/>
                <w:sz w:val="22"/>
                <w:szCs w:val="22"/>
              </w:rPr>
            </w:pPr>
            <w:r>
              <w:rPr>
                <w:rFonts w:ascii="Garamond" w:eastAsia="Garamond" w:hAnsi="Garamond" w:cs="Garamond"/>
                <w:sz w:val="22"/>
                <w:szCs w:val="22"/>
              </w:rPr>
              <w:t>N/A</w:t>
            </w:r>
          </w:p>
        </w:tc>
      </w:tr>
      <w:tr w:rsidR="00F2651D">
        <w:tc>
          <w:tcPr>
            <w:tcW w:w="2070" w:type="dxa"/>
            <w:vAlign w:val="center"/>
          </w:tcPr>
          <w:p w:rsidR="00F2651D" w:rsidRPr="006F7826" w:rsidRDefault="00717411">
            <w:pPr>
              <w:pStyle w:val="Normal1"/>
              <w:contextualSpacing w:val="0"/>
              <w:rPr>
                <w:rFonts w:ascii="Garamond" w:eastAsia="Garamond" w:hAnsi="Garamond" w:cs="Garamond"/>
                <w:b/>
                <w:sz w:val="22"/>
                <w:szCs w:val="22"/>
              </w:rPr>
            </w:pPr>
            <w:r w:rsidRPr="006F7826">
              <w:rPr>
                <w:rFonts w:ascii="Garamond" w:eastAsia="Garamond" w:hAnsi="Garamond" w:cs="Garamond"/>
                <w:b/>
                <w:sz w:val="22"/>
                <w:szCs w:val="22"/>
              </w:rPr>
              <w:t>Turbidity Time Series Analysis</w:t>
            </w:r>
          </w:p>
        </w:tc>
        <w:tc>
          <w:tcPr>
            <w:tcW w:w="3240" w:type="dxa"/>
            <w:vAlign w:val="center"/>
          </w:tcPr>
          <w:p w:rsidR="00F2651D" w:rsidRDefault="00717411">
            <w:pPr>
              <w:pStyle w:val="Normal1"/>
              <w:contextualSpacing w:val="0"/>
              <w:rPr>
                <w:rFonts w:ascii="Garamond" w:eastAsia="Garamond" w:hAnsi="Garamond" w:cs="Garamond"/>
                <w:sz w:val="22"/>
                <w:szCs w:val="22"/>
              </w:rPr>
            </w:pPr>
            <w:r>
              <w:rPr>
                <w:rFonts w:ascii="Garamond" w:eastAsia="Garamond" w:hAnsi="Garamond" w:cs="Garamond"/>
                <w:sz w:val="22"/>
                <w:szCs w:val="22"/>
              </w:rPr>
              <w:t>This end-product will provide the end-users with measurements of turbidity for the area and assist in establishing baseline conditions.</w:t>
            </w:r>
          </w:p>
        </w:tc>
        <w:tc>
          <w:tcPr>
            <w:tcW w:w="2880" w:type="dxa"/>
            <w:vAlign w:val="center"/>
          </w:tcPr>
          <w:p w:rsidR="00F2651D" w:rsidRDefault="00717411">
            <w:pPr>
              <w:pStyle w:val="Normal1"/>
              <w:contextualSpacing w:val="0"/>
              <w:rPr>
                <w:rFonts w:ascii="Garamond" w:eastAsia="Garamond" w:hAnsi="Garamond" w:cs="Garamond"/>
                <w:sz w:val="22"/>
                <w:szCs w:val="22"/>
              </w:rPr>
            </w:pPr>
            <w:r>
              <w:rPr>
                <w:rFonts w:ascii="Garamond" w:eastAsia="Garamond" w:hAnsi="Garamond" w:cs="Garamond"/>
                <w:sz w:val="22"/>
                <w:szCs w:val="22"/>
              </w:rPr>
              <w:t>This end-product will be used as a parameter in the overall habitat suitability map. Data will be compared to local buoy data for accuracy.</w:t>
            </w:r>
          </w:p>
        </w:tc>
        <w:tc>
          <w:tcPr>
            <w:tcW w:w="1080" w:type="dxa"/>
            <w:vAlign w:val="center"/>
          </w:tcPr>
          <w:p w:rsidR="00F2651D" w:rsidRDefault="00717411">
            <w:pPr>
              <w:pStyle w:val="Normal1"/>
              <w:contextualSpacing w:val="0"/>
              <w:rPr>
                <w:rFonts w:ascii="Garamond" w:eastAsia="Garamond" w:hAnsi="Garamond" w:cs="Garamond"/>
                <w:sz w:val="22"/>
                <w:szCs w:val="22"/>
              </w:rPr>
            </w:pPr>
            <w:r>
              <w:rPr>
                <w:rFonts w:ascii="Garamond" w:eastAsia="Garamond" w:hAnsi="Garamond" w:cs="Garamond"/>
                <w:sz w:val="22"/>
                <w:szCs w:val="22"/>
              </w:rPr>
              <w:t>N/A</w:t>
            </w:r>
          </w:p>
        </w:tc>
      </w:tr>
      <w:tr w:rsidR="00F2651D">
        <w:tc>
          <w:tcPr>
            <w:tcW w:w="2070" w:type="dxa"/>
            <w:vAlign w:val="center"/>
          </w:tcPr>
          <w:p w:rsidR="00F2651D" w:rsidRPr="006F7826" w:rsidRDefault="00717411">
            <w:pPr>
              <w:pStyle w:val="Normal1"/>
              <w:contextualSpacing w:val="0"/>
              <w:rPr>
                <w:rFonts w:ascii="Garamond" w:eastAsia="Garamond" w:hAnsi="Garamond" w:cs="Garamond"/>
                <w:b/>
                <w:sz w:val="22"/>
                <w:szCs w:val="22"/>
              </w:rPr>
            </w:pPr>
            <w:r w:rsidRPr="006F7826">
              <w:rPr>
                <w:rFonts w:ascii="Garamond" w:eastAsia="Garamond" w:hAnsi="Garamond" w:cs="Garamond"/>
                <w:b/>
                <w:sz w:val="22"/>
                <w:szCs w:val="22"/>
              </w:rPr>
              <w:t>Habitat Suitability Maps</w:t>
            </w:r>
          </w:p>
        </w:tc>
        <w:tc>
          <w:tcPr>
            <w:tcW w:w="3240" w:type="dxa"/>
            <w:vAlign w:val="center"/>
          </w:tcPr>
          <w:p w:rsidR="00F2651D" w:rsidRDefault="00717411">
            <w:pPr>
              <w:pStyle w:val="Normal1"/>
              <w:contextualSpacing w:val="0"/>
              <w:rPr>
                <w:rFonts w:ascii="Garamond" w:eastAsia="Garamond" w:hAnsi="Garamond" w:cs="Garamond"/>
                <w:sz w:val="22"/>
                <w:szCs w:val="22"/>
              </w:rPr>
            </w:pPr>
            <w:r>
              <w:rPr>
                <w:rFonts w:ascii="Garamond" w:hAnsi="Garamond"/>
                <w:sz w:val="22"/>
                <w:szCs w:val="22"/>
              </w:rPr>
              <w:t>This end-product will benefit the end-users by providing them with a visualization of areas where habitat may be changing for marine mammals or where oyster restoration may be suitable. This product will provide the end-users with a better understanding of where to focus resources.</w:t>
            </w:r>
          </w:p>
        </w:tc>
        <w:tc>
          <w:tcPr>
            <w:tcW w:w="2880" w:type="dxa"/>
            <w:vAlign w:val="center"/>
          </w:tcPr>
          <w:p w:rsidR="00F2651D" w:rsidRDefault="00717411">
            <w:pPr>
              <w:pStyle w:val="Normal1"/>
              <w:contextualSpacing w:val="0"/>
              <w:rPr>
                <w:rFonts w:ascii="Garamond" w:eastAsia="Garamond" w:hAnsi="Garamond" w:cs="Garamond"/>
                <w:sz w:val="22"/>
                <w:szCs w:val="22"/>
              </w:rPr>
            </w:pPr>
            <w:r>
              <w:rPr>
                <w:rFonts w:ascii="Garamond" w:eastAsia="Garamond" w:hAnsi="Garamond" w:cs="Garamond"/>
                <w:sz w:val="22"/>
                <w:szCs w:val="22"/>
              </w:rPr>
              <w:t>This end-product will combine the MODIS, VIIRS, Landsat 8, and Sentinel-2 data into a finalized map product.</w:t>
            </w:r>
          </w:p>
        </w:tc>
        <w:tc>
          <w:tcPr>
            <w:tcW w:w="1080" w:type="dxa"/>
            <w:vAlign w:val="center"/>
          </w:tcPr>
          <w:p w:rsidR="00F2651D" w:rsidRDefault="00717411">
            <w:pPr>
              <w:pStyle w:val="Normal1"/>
              <w:contextualSpacing w:val="0"/>
              <w:rPr>
                <w:rFonts w:ascii="Garamond" w:eastAsia="Garamond" w:hAnsi="Garamond" w:cs="Garamond"/>
                <w:sz w:val="22"/>
                <w:szCs w:val="22"/>
              </w:rPr>
            </w:pPr>
            <w:r>
              <w:rPr>
                <w:rFonts w:ascii="Garamond" w:eastAsia="Garamond" w:hAnsi="Garamond" w:cs="Garamond"/>
                <w:sz w:val="22"/>
                <w:szCs w:val="22"/>
              </w:rPr>
              <w:t>N/A</w:t>
            </w:r>
          </w:p>
        </w:tc>
      </w:tr>
    </w:tbl>
    <w:p w:rsidR="00F2651D" w:rsidRDefault="00F2651D">
      <w:pPr>
        <w:pStyle w:val="Normal1"/>
      </w:pPr>
    </w:p>
    <w:p w:rsidR="00F2651D" w:rsidRDefault="00717411">
      <w:pPr>
        <w:pStyle w:val="Normal1"/>
      </w:pPr>
      <w:r w:rsidRPr="00E827F0">
        <w:rPr>
          <w:b/>
          <w:i/>
          <w:sz w:val="20"/>
          <w:szCs w:val="20"/>
        </w:rPr>
        <w:t>End-User Benefit</w:t>
      </w:r>
      <w:r w:rsidRPr="00E827F0">
        <w:rPr>
          <w:b/>
          <w:sz w:val="20"/>
          <w:szCs w:val="20"/>
        </w:rPr>
        <w:t>:</w:t>
      </w:r>
      <w:r w:rsidRPr="00E827F0">
        <w:rPr>
          <w:sz w:val="20"/>
          <w:szCs w:val="20"/>
        </w:rPr>
        <w:t xml:space="preserve"> </w:t>
      </w:r>
      <w:r w:rsidRPr="00E827F0">
        <w:rPr>
          <w:rFonts w:ascii="Garamond" w:eastAsia="Garamond" w:hAnsi="Garamond" w:cs="Garamond"/>
        </w:rPr>
        <w:t>These end-products will help fill an important data gap for the end-users. Salinity, sea</w:t>
      </w:r>
      <w:r>
        <w:rPr>
          <w:rFonts w:ascii="Garamond" w:eastAsia="Garamond" w:hAnsi="Garamond" w:cs="Garamond"/>
        </w:rPr>
        <w:t xml:space="preserve"> surface temperature and turbidity are critical factors in species movement and are important for the management of coastal wildlife. These end-products will provide the end-user</w:t>
      </w:r>
      <w:r w:rsidR="00E827F0">
        <w:rPr>
          <w:rFonts w:ascii="Garamond" w:eastAsia="Garamond" w:hAnsi="Garamond" w:cs="Garamond"/>
        </w:rPr>
        <w:t>s</w:t>
      </w:r>
      <w:r>
        <w:rPr>
          <w:rFonts w:ascii="Garamond" w:eastAsia="Garamond" w:hAnsi="Garamond" w:cs="Garamond"/>
        </w:rPr>
        <w:t xml:space="preserve"> with additional data and algorithms in order to strengthen their decision-making processes and management strategies in the future</w:t>
      </w:r>
      <w:r w:rsidR="00E827F0">
        <w:rPr>
          <w:rFonts w:ascii="Garamond" w:eastAsia="Garamond" w:hAnsi="Garamond" w:cs="Garamond"/>
        </w:rPr>
        <w:t xml:space="preserve">, in particular as to where to </w:t>
      </w:r>
      <w:r w:rsidR="00E0212E">
        <w:rPr>
          <w:rFonts w:ascii="Garamond" w:eastAsia="Garamond" w:hAnsi="Garamond" w:cs="Garamond"/>
        </w:rPr>
        <w:t>place the recycled oyster shells</w:t>
      </w:r>
      <w:r>
        <w:rPr>
          <w:rFonts w:ascii="Garamond" w:eastAsia="Garamond" w:hAnsi="Garamond" w:cs="Garamond"/>
        </w:rPr>
        <w:t>. Additionally, these end-products will potentially reduce the number of hours required to collect salinity, sea surface temperature and turbidity data in the field as well as increase the temporal resolution of measurements.</w:t>
      </w:r>
      <w:bookmarkStart w:id="1" w:name="_GoBack"/>
      <w:bookmarkEnd w:id="1"/>
    </w:p>
    <w:p w:rsidR="00F2651D" w:rsidRDefault="00F2651D">
      <w:pPr>
        <w:pStyle w:val="Normal1"/>
      </w:pPr>
    </w:p>
    <w:p w:rsidR="00F2651D" w:rsidRDefault="00717411">
      <w:pPr>
        <w:pStyle w:val="Normal1"/>
        <w:pBdr>
          <w:bottom w:val="single" w:sz="4" w:space="1" w:color="000000"/>
        </w:pBdr>
        <w:rPr>
          <w:b/>
        </w:rPr>
      </w:pPr>
      <w:r>
        <w:rPr>
          <w:b/>
        </w:rPr>
        <w:t>Project Timeline &amp; Previous Related Work</w:t>
      </w:r>
    </w:p>
    <w:p w:rsidR="00F2651D" w:rsidRDefault="00717411">
      <w:pPr>
        <w:pStyle w:val="Normal1"/>
      </w:pPr>
      <w:r>
        <w:rPr>
          <w:b/>
          <w:i/>
          <w:sz w:val="20"/>
          <w:szCs w:val="20"/>
        </w:rPr>
        <w:t>Project Timeline:</w:t>
      </w:r>
      <w:r>
        <w:rPr>
          <w:b/>
          <w:sz w:val="20"/>
          <w:szCs w:val="20"/>
        </w:rPr>
        <w:t xml:space="preserve"> </w:t>
      </w:r>
      <w:r>
        <w:rPr>
          <w:rFonts w:ascii="Garamond" w:eastAsia="Garamond" w:hAnsi="Garamond" w:cs="Garamond"/>
        </w:rPr>
        <w:t>1 Term: 2017 Summer</w:t>
      </w:r>
    </w:p>
    <w:p w:rsidR="00F2651D" w:rsidRDefault="00F2651D">
      <w:pPr>
        <w:pStyle w:val="Normal1"/>
      </w:pPr>
    </w:p>
    <w:p w:rsidR="00F2651D" w:rsidRDefault="00717411">
      <w:pPr>
        <w:pStyle w:val="Normal1"/>
      </w:pPr>
      <w:r>
        <w:rPr>
          <w:b/>
          <w:i/>
          <w:sz w:val="20"/>
          <w:szCs w:val="20"/>
        </w:rPr>
        <w:t>Related DEVELOP Work:</w:t>
      </w:r>
    </w:p>
    <w:p w:rsidR="00F2651D" w:rsidRDefault="00717411">
      <w:pPr>
        <w:pStyle w:val="Normal1"/>
        <w:ind w:left="720" w:hanging="720"/>
      </w:pPr>
      <w:r>
        <w:rPr>
          <w:rFonts w:ascii="Garamond" w:eastAsia="Garamond" w:hAnsi="Garamond" w:cs="Garamond"/>
        </w:rPr>
        <w:t xml:space="preserve">2015 </w:t>
      </w:r>
      <w:proofErr w:type="gramStart"/>
      <w:r>
        <w:rPr>
          <w:rFonts w:ascii="Garamond" w:eastAsia="Garamond" w:hAnsi="Garamond" w:cs="Garamond"/>
        </w:rPr>
        <w:t>Fall</w:t>
      </w:r>
      <w:proofErr w:type="gramEnd"/>
      <w:r>
        <w:rPr>
          <w:rFonts w:ascii="Garamond" w:eastAsia="Garamond" w:hAnsi="Garamond" w:cs="Garamond"/>
        </w:rPr>
        <w:t xml:space="preserve"> (NASA Jet Propulsion Laboratory) – Los Angeles Oceans: </w:t>
      </w:r>
      <w:r>
        <w:rPr>
          <w:rFonts w:ascii="Garamond" w:eastAsia="Garamond" w:hAnsi="Garamond" w:cs="Garamond"/>
          <w:color w:val="252525"/>
          <w:highlight w:val="white"/>
        </w:rPr>
        <w:t>Remote Sensing Detection of Wastewater Plumes to Assess Public Water Quality in Los Angeles County</w:t>
      </w:r>
    </w:p>
    <w:p w:rsidR="00F2651D" w:rsidRDefault="00717411">
      <w:pPr>
        <w:pStyle w:val="Normal1"/>
        <w:ind w:left="720" w:hanging="720"/>
      </w:pPr>
      <w:r>
        <w:rPr>
          <w:rFonts w:ascii="Garamond" w:eastAsia="Garamond" w:hAnsi="Garamond" w:cs="Garamond"/>
          <w:color w:val="252525"/>
          <w:highlight w:val="white"/>
        </w:rPr>
        <w:t xml:space="preserve">2015 </w:t>
      </w:r>
      <w:proofErr w:type="gramStart"/>
      <w:r>
        <w:rPr>
          <w:rFonts w:ascii="Garamond" w:eastAsia="Garamond" w:hAnsi="Garamond" w:cs="Garamond"/>
          <w:color w:val="252525"/>
          <w:highlight w:val="white"/>
        </w:rPr>
        <w:t>Fall</w:t>
      </w:r>
      <w:proofErr w:type="gramEnd"/>
      <w:r>
        <w:rPr>
          <w:rFonts w:ascii="Garamond" w:eastAsia="Garamond" w:hAnsi="Garamond" w:cs="Garamond"/>
          <w:color w:val="252525"/>
          <w:highlight w:val="white"/>
        </w:rPr>
        <w:t xml:space="preserve"> (Mobile County Health Department) – Coastal Texas Water Resources II:</w:t>
      </w:r>
      <w:r>
        <w:rPr>
          <w:rFonts w:ascii="Garamond" w:eastAsia="Garamond" w:hAnsi="Garamond" w:cs="Garamond"/>
          <w:color w:val="252525"/>
        </w:rPr>
        <w:t xml:space="preserve"> </w:t>
      </w:r>
      <w:r>
        <w:rPr>
          <w:rFonts w:ascii="Garamond" w:eastAsia="Garamond" w:hAnsi="Garamond" w:cs="Garamond"/>
          <w:color w:val="252525"/>
          <w:shd w:val="clear" w:color="auto" w:fill="F9F9F9"/>
        </w:rPr>
        <w:t>Using NASA Earth Observations to Laguna Madre Water Conditions through Land Cover Mapping and Thermal Analysis</w:t>
      </w:r>
    </w:p>
    <w:p w:rsidR="00F2651D" w:rsidRDefault="00717411">
      <w:pPr>
        <w:pStyle w:val="Normal1"/>
        <w:ind w:left="720" w:hanging="720"/>
        <w:rPr>
          <w:rFonts w:ascii="Garamond" w:eastAsia="Garamond" w:hAnsi="Garamond" w:cs="Garamond"/>
          <w:color w:val="252525"/>
        </w:rPr>
      </w:pPr>
      <w:r>
        <w:rPr>
          <w:rFonts w:ascii="Garamond" w:eastAsia="Garamond" w:hAnsi="Garamond" w:cs="Garamond"/>
          <w:color w:val="252525"/>
          <w:highlight w:val="white"/>
        </w:rPr>
        <w:t xml:space="preserve">2015 </w:t>
      </w:r>
      <w:proofErr w:type="gramStart"/>
      <w:r>
        <w:rPr>
          <w:rFonts w:ascii="Garamond" w:eastAsia="Garamond" w:hAnsi="Garamond" w:cs="Garamond"/>
          <w:color w:val="252525"/>
          <w:highlight w:val="white"/>
        </w:rPr>
        <w:t>Summer</w:t>
      </w:r>
      <w:proofErr w:type="gramEnd"/>
      <w:r>
        <w:rPr>
          <w:rFonts w:ascii="Garamond" w:eastAsia="Garamond" w:hAnsi="Garamond" w:cs="Garamond"/>
          <w:color w:val="252525"/>
          <w:highlight w:val="white"/>
        </w:rPr>
        <w:t xml:space="preserve"> (NASA Goddard Space Flight Center) – Maryland Ecological Forecasting: Utilizing NASA Earth Observations to Monitor and Strengthen the Survivorship of Maryland’s Sea Turtles</w:t>
      </w:r>
    </w:p>
    <w:p w:rsidR="008343CD" w:rsidRDefault="008343CD">
      <w:pPr>
        <w:pStyle w:val="Normal1"/>
        <w:ind w:left="720" w:hanging="720"/>
        <w:rPr>
          <w:rFonts w:ascii="Garamond" w:eastAsia="Garamond" w:hAnsi="Garamond" w:cs="Garamond"/>
          <w:color w:val="252525"/>
        </w:rPr>
      </w:pPr>
    </w:p>
    <w:p w:rsidR="008343CD" w:rsidRPr="00272CD9" w:rsidRDefault="008343CD" w:rsidP="008343CD">
      <w:pPr>
        <w:pBdr>
          <w:bottom w:val="single" w:sz="4" w:space="1" w:color="auto"/>
        </w:pBdr>
        <w:rPr>
          <w:szCs w:val="20"/>
        </w:rPr>
      </w:pPr>
      <w:r w:rsidRPr="00272CD9">
        <w:rPr>
          <w:b/>
          <w:szCs w:val="20"/>
        </w:rPr>
        <w:t>Notes</w:t>
      </w:r>
      <w:r>
        <w:rPr>
          <w:b/>
          <w:szCs w:val="20"/>
        </w:rPr>
        <w:t xml:space="preserve"> &amp; References</w:t>
      </w:r>
      <w:r w:rsidRPr="00272CD9">
        <w:rPr>
          <w:b/>
          <w:szCs w:val="20"/>
        </w:rPr>
        <w:t>:</w:t>
      </w:r>
    </w:p>
    <w:p w:rsidR="008343CD" w:rsidRPr="008343CD" w:rsidRDefault="008343CD" w:rsidP="008343CD">
      <w:pPr>
        <w:rPr>
          <w:sz w:val="20"/>
          <w:szCs w:val="20"/>
        </w:rPr>
      </w:pPr>
      <w:r w:rsidRPr="00272CD9">
        <w:rPr>
          <w:b/>
          <w:i/>
          <w:sz w:val="20"/>
          <w:szCs w:val="20"/>
        </w:rPr>
        <w:t>Notes</w:t>
      </w:r>
      <w:r w:rsidRPr="00C72F1A">
        <w:rPr>
          <w:b/>
          <w:sz w:val="20"/>
          <w:szCs w:val="20"/>
        </w:rPr>
        <w:t>:</w:t>
      </w:r>
      <w:r w:rsidRPr="00C72F1A">
        <w:rPr>
          <w:sz w:val="20"/>
          <w:szCs w:val="20"/>
        </w:rPr>
        <w:t xml:space="preserve"> </w:t>
      </w:r>
      <w:r w:rsidRPr="00882608">
        <w:rPr>
          <w:rFonts w:ascii="Garamond" w:hAnsi="Garamond"/>
        </w:rPr>
        <w:t xml:space="preserve">As this will be </w:t>
      </w:r>
      <w:r>
        <w:rPr>
          <w:rFonts w:ascii="Garamond" w:hAnsi="Garamond"/>
        </w:rPr>
        <w:t>a joint project</w:t>
      </w:r>
      <w:r w:rsidRPr="00882608">
        <w:rPr>
          <w:rFonts w:ascii="Garamond" w:hAnsi="Garamond"/>
        </w:rPr>
        <w:t xml:space="preserve">, the nodes have decided to distribute the workload between the two </w:t>
      </w:r>
      <w:r w:rsidRPr="00882608">
        <w:rPr>
          <w:rFonts w:ascii="Garamond" w:hAnsi="Garamond"/>
        </w:rPr>
        <w:lastRenderedPageBreak/>
        <w:t xml:space="preserve">nodes. </w:t>
      </w:r>
      <w:r>
        <w:rPr>
          <w:rFonts w:ascii="Garamond" w:hAnsi="Garamond"/>
        </w:rPr>
        <w:t>MSFC</w:t>
      </w:r>
      <w:r w:rsidRPr="00882608">
        <w:rPr>
          <w:rFonts w:ascii="Garamond" w:hAnsi="Garamond"/>
        </w:rPr>
        <w:t xml:space="preserve"> will focus efforts on creating the </w:t>
      </w:r>
      <w:r>
        <w:rPr>
          <w:rFonts w:ascii="Garamond" w:eastAsia="Garamond" w:hAnsi="Garamond" w:cs="Garamond"/>
        </w:rPr>
        <w:t>Coastal Salinity Algorithm with Aqua MODIS and Suomi NPP VIIRS</w:t>
      </w:r>
      <w:r w:rsidRPr="00882608">
        <w:rPr>
          <w:rFonts w:ascii="Garamond" w:hAnsi="Garamond"/>
        </w:rPr>
        <w:t xml:space="preserve">. MCHD will focus their efforts on the creation of </w:t>
      </w:r>
      <w:r>
        <w:rPr>
          <w:rFonts w:ascii="Garamond" w:hAnsi="Garamond"/>
        </w:rPr>
        <w:t>Sea Surface Temperature</w:t>
      </w:r>
      <w:r w:rsidRPr="00882608">
        <w:rPr>
          <w:rFonts w:ascii="Garamond" w:hAnsi="Garamond"/>
        </w:rPr>
        <w:t xml:space="preserve"> </w:t>
      </w:r>
      <w:r>
        <w:rPr>
          <w:rFonts w:ascii="Garamond" w:hAnsi="Garamond"/>
        </w:rPr>
        <w:t xml:space="preserve">and Turbidity </w:t>
      </w:r>
      <w:r w:rsidRPr="00882608">
        <w:rPr>
          <w:rFonts w:ascii="Garamond" w:hAnsi="Garamond"/>
        </w:rPr>
        <w:t>Time Series Analys</w:t>
      </w:r>
      <w:r w:rsidR="00DC6AA5">
        <w:rPr>
          <w:rFonts w:ascii="Garamond" w:hAnsi="Garamond"/>
        </w:rPr>
        <w:t>e</w:t>
      </w:r>
      <w:r w:rsidRPr="00882608">
        <w:rPr>
          <w:rFonts w:ascii="Garamond" w:hAnsi="Garamond"/>
        </w:rPr>
        <w:t>s.</w:t>
      </w:r>
      <w:r>
        <w:rPr>
          <w:rFonts w:ascii="Garamond" w:hAnsi="Garamond"/>
        </w:rPr>
        <w:t xml:space="preserve"> Both nodes will work together to combine end-products for the creation of Habitat Suitability Maps.</w:t>
      </w:r>
    </w:p>
    <w:p w:rsidR="00F2651D" w:rsidRDefault="00F2651D">
      <w:pPr>
        <w:pStyle w:val="Normal1"/>
      </w:pPr>
      <w:bookmarkStart w:id="2" w:name="_30j0zll" w:colFirst="0" w:colLast="0"/>
      <w:bookmarkEnd w:id="2"/>
    </w:p>
    <w:sectPr w:rsidR="00F2651D" w:rsidSect="00F2651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51D"/>
    <w:rsid w:val="00243C11"/>
    <w:rsid w:val="00384A5C"/>
    <w:rsid w:val="00476AA0"/>
    <w:rsid w:val="0048647D"/>
    <w:rsid w:val="004D5CDD"/>
    <w:rsid w:val="004E1E4E"/>
    <w:rsid w:val="00531E18"/>
    <w:rsid w:val="005A20FB"/>
    <w:rsid w:val="005C6D6A"/>
    <w:rsid w:val="005D2A45"/>
    <w:rsid w:val="0066065B"/>
    <w:rsid w:val="006F7826"/>
    <w:rsid w:val="007146DB"/>
    <w:rsid w:val="00717411"/>
    <w:rsid w:val="007452E2"/>
    <w:rsid w:val="008343CD"/>
    <w:rsid w:val="00B55FB9"/>
    <w:rsid w:val="00BC5B5C"/>
    <w:rsid w:val="00DC6AA5"/>
    <w:rsid w:val="00E0212E"/>
    <w:rsid w:val="00E827F0"/>
    <w:rsid w:val="00F2651D"/>
    <w:rsid w:val="00F275BE"/>
    <w:rsid w:val="00F87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12906E-378F-4DDA-B91A-1ED6EB493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Century Gothic"/>
        <w:color w:val="000000"/>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A5C"/>
  </w:style>
  <w:style w:type="paragraph" w:styleId="Heading1">
    <w:name w:val="heading 1"/>
    <w:basedOn w:val="Normal1"/>
    <w:next w:val="Normal1"/>
    <w:rsid w:val="00F2651D"/>
    <w:pPr>
      <w:keepNext/>
      <w:keepLines/>
      <w:spacing w:before="480" w:after="120"/>
      <w:outlineLvl w:val="0"/>
    </w:pPr>
    <w:rPr>
      <w:b/>
      <w:sz w:val="48"/>
      <w:szCs w:val="48"/>
    </w:rPr>
  </w:style>
  <w:style w:type="paragraph" w:styleId="Heading2">
    <w:name w:val="heading 2"/>
    <w:basedOn w:val="Normal1"/>
    <w:next w:val="Normal1"/>
    <w:rsid w:val="00F2651D"/>
    <w:pPr>
      <w:keepNext/>
      <w:keepLines/>
      <w:spacing w:before="360" w:after="80"/>
      <w:outlineLvl w:val="1"/>
    </w:pPr>
    <w:rPr>
      <w:b/>
      <w:sz w:val="36"/>
      <w:szCs w:val="36"/>
    </w:rPr>
  </w:style>
  <w:style w:type="paragraph" w:styleId="Heading3">
    <w:name w:val="heading 3"/>
    <w:basedOn w:val="Normal1"/>
    <w:next w:val="Normal1"/>
    <w:rsid w:val="00F2651D"/>
    <w:pPr>
      <w:keepNext/>
      <w:keepLines/>
      <w:spacing w:before="280" w:after="80"/>
      <w:outlineLvl w:val="2"/>
    </w:pPr>
    <w:rPr>
      <w:b/>
      <w:sz w:val="28"/>
      <w:szCs w:val="28"/>
    </w:rPr>
  </w:style>
  <w:style w:type="paragraph" w:styleId="Heading4">
    <w:name w:val="heading 4"/>
    <w:basedOn w:val="Normal1"/>
    <w:next w:val="Normal1"/>
    <w:rsid w:val="00F2651D"/>
    <w:pPr>
      <w:keepNext/>
      <w:keepLines/>
      <w:spacing w:before="240" w:after="40"/>
      <w:outlineLvl w:val="3"/>
    </w:pPr>
    <w:rPr>
      <w:b/>
      <w:sz w:val="24"/>
      <w:szCs w:val="24"/>
    </w:rPr>
  </w:style>
  <w:style w:type="paragraph" w:styleId="Heading5">
    <w:name w:val="heading 5"/>
    <w:basedOn w:val="Normal1"/>
    <w:next w:val="Normal1"/>
    <w:rsid w:val="00F2651D"/>
    <w:pPr>
      <w:keepNext/>
      <w:keepLines/>
      <w:spacing w:before="220" w:after="40"/>
      <w:outlineLvl w:val="4"/>
    </w:pPr>
    <w:rPr>
      <w:b/>
    </w:rPr>
  </w:style>
  <w:style w:type="paragraph" w:styleId="Heading6">
    <w:name w:val="heading 6"/>
    <w:basedOn w:val="Normal1"/>
    <w:next w:val="Normal1"/>
    <w:rsid w:val="00F2651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2651D"/>
  </w:style>
  <w:style w:type="paragraph" w:styleId="Title">
    <w:name w:val="Title"/>
    <w:basedOn w:val="Normal1"/>
    <w:next w:val="Normal1"/>
    <w:rsid w:val="00F2651D"/>
    <w:pPr>
      <w:keepNext/>
      <w:keepLines/>
      <w:spacing w:before="480" w:after="120"/>
    </w:pPr>
    <w:rPr>
      <w:b/>
      <w:sz w:val="72"/>
      <w:szCs w:val="72"/>
    </w:rPr>
  </w:style>
  <w:style w:type="paragraph" w:styleId="Subtitle">
    <w:name w:val="Subtitle"/>
    <w:basedOn w:val="Normal1"/>
    <w:next w:val="Normal1"/>
    <w:rsid w:val="00F2651D"/>
    <w:pPr>
      <w:keepNext/>
      <w:keepLines/>
      <w:spacing w:before="360" w:after="80"/>
    </w:pPr>
    <w:rPr>
      <w:rFonts w:ascii="Georgia" w:eastAsia="Georgia" w:hAnsi="Georgia" w:cs="Georgia"/>
      <w:i/>
      <w:color w:val="666666"/>
      <w:sz w:val="48"/>
      <w:szCs w:val="48"/>
    </w:rPr>
  </w:style>
  <w:style w:type="table" w:customStyle="1" w:styleId="a">
    <w:basedOn w:val="TableNormal"/>
    <w:rsid w:val="00F2651D"/>
    <w:pPr>
      <w:contextualSpacing/>
    </w:pPr>
    <w:rPr>
      <w:sz w:val="20"/>
      <w:szCs w:val="20"/>
    </w:rPr>
    <w:tblPr>
      <w:tblStyleRowBandSize w:val="1"/>
      <w:tblStyleColBandSize w:val="1"/>
      <w:tblCellMar>
        <w:left w:w="115" w:type="dxa"/>
        <w:right w:w="115" w:type="dxa"/>
      </w:tblCellMar>
    </w:tblPr>
  </w:style>
  <w:style w:type="table" w:customStyle="1" w:styleId="a0">
    <w:basedOn w:val="TableNormal"/>
    <w:rsid w:val="00F2651D"/>
    <w:pPr>
      <w:contextualSpacing/>
    </w:pPr>
    <w:rPr>
      <w:sz w:val="20"/>
      <w:szCs w:val="20"/>
    </w:rPr>
    <w:tblPr>
      <w:tblStyleRowBandSize w:val="1"/>
      <w:tblStyleColBandSize w:val="1"/>
      <w:tblCellMar>
        <w:left w:w="115" w:type="dxa"/>
        <w:right w:w="115" w:type="dxa"/>
      </w:tblCellMar>
    </w:tblPr>
  </w:style>
  <w:style w:type="table" w:customStyle="1" w:styleId="a1">
    <w:basedOn w:val="TableNormal"/>
    <w:rsid w:val="00F2651D"/>
    <w:pPr>
      <w:contextualSpacing/>
    </w:pPr>
    <w:rPr>
      <w:sz w:val="20"/>
      <w:szCs w:val="20"/>
    </w:rPr>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66065B"/>
    <w:rPr>
      <w:sz w:val="16"/>
      <w:szCs w:val="16"/>
    </w:rPr>
  </w:style>
  <w:style w:type="paragraph" w:styleId="CommentText">
    <w:name w:val="annotation text"/>
    <w:basedOn w:val="Normal"/>
    <w:link w:val="CommentTextChar"/>
    <w:uiPriority w:val="99"/>
    <w:semiHidden/>
    <w:unhideWhenUsed/>
    <w:rsid w:val="0066065B"/>
    <w:pPr>
      <w:widowControl/>
    </w:pPr>
    <w:rPr>
      <w:rFonts w:cs="Times New Roman"/>
      <w:color w:val="auto"/>
      <w:sz w:val="20"/>
      <w:szCs w:val="20"/>
    </w:rPr>
  </w:style>
  <w:style w:type="character" w:customStyle="1" w:styleId="CommentTextChar">
    <w:name w:val="Comment Text Char"/>
    <w:basedOn w:val="DefaultParagraphFont"/>
    <w:link w:val="CommentText"/>
    <w:uiPriority w:val="99"/>
    <w:semiHidden/>
    <w:rsid w:val="0066065B"/>
    <w:rPr>
      <w:rFonts w:cs="Times New Roman"/>
      <w:color w:val="auto"/>
      <w:sz w:val="20"/>
      <w:szCs w:val="20"/>
    </w:rPr>
  </w:style>
  <w:style w:type="paragraph" w:styleId="BalloonText">
    <w:name w:val="Balloon Text"/>
    <w:basedOn w:val="Normal"/>
    <w:link w:val="BalloonTextChar"/>
    <w:uiPriority w:val="99"/>
    <w:semiHidden/>
    <w:unhideWhenUsed/>
    <w:rsid w:val="0066065B"/>
    <w:rPr>
      <w:rFonts w:ascii="Tahoma" w:hAnsi="Tahoma" w:cs="Tahoma"/>
      <w:sz w:val="16"/>
      <w:szCs w:val="16"/>
    </w:rPr>
  </w:style>
  <w:style w:type="character" w:customStyle="1" w:styleId="BalloonTextChar">
    <w:name w:val="Balloon Text Char"/>
    <w:basedOn w:val="DefaultParagraphFont"/>
    <w:link w:val="BalloonText"/>
    <w:uiPriority w:val="99"/>
    <w:semiHidden/>
    <w:rsid w:val="006606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1957</Words>
  <Characters>11161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MCHD</Company>
  <LinksUpToDate>false</LinksUpToDate>
  <CharactersWithSpaces>13092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MarkBerte</dc:creator>
  <cp:lastModifiedBy>Clayton, Amanda L. (LARC-E3)[SSAI DEVELOP]</cp:lastModifiedBy>
  <cp:revision>2</cp:revision>
  <dcterms:created xsi:type="dcterms:W3CDTF">2017-05-26T17:27:00Z</dcterms:created>
  <dcterms:modified xsi:type="dcterms:W3CDTF">2017-05-26T17:27:00Z</dcterms:modified>
</cp:coreProperties>
</file>