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554FE5B" w14:textId="6525B0B5" w:rsidR="00851B00" w:rsidRDefault="00851B00" w:rsidP="00195D23">
      <w:pPr>
        <w:spacing w:after="0" w:line="240" w:lineRule="auto"/>
        <w:jc w:val="right"/>
        <w:rPr>
          <w:rFonts w:ascii="Century Gothic" w:hAnsi="Century Gothic" w:cs="Arial"/>
          <w:sz w:val="32"/>
        </w:rPr>
      </w:pPr>
      <w:r w:rsidRPr="00851B00">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70FA154" w:rsidR="009830D6" w:rsidRPr="00E578D6" w:rsidRDefault="00851B00" w:rsidP="00E578D6">
      <w:pPr>
        <w:spacing w:after="0" w:line="240" w:lineRule="auto"/>
        <w:jc w:val="right"/>
        <w:rPr>
          <w:rFonts w:ascii="Century Gothic" w:hAnsi="Century Gothic" w:cs="Arial"/>
          <w:sz w:val="40"/>
        </w:rPr>
      </w:pPr>
      <w:r>
        <w:rPr>
          <w:rFonts w:ascii="Century Gothic" w:hAnsi="Century Gothic" w:cs="Arial"/>
          <w:sz w:val="40"/>
        </w:rPr>
        <w:t>Alabama Ecological Forecasting</w:t>
      </w:r>
    </w:p>
    <w:p w14:paraId="5C53A2B7" w14:textId="71488B29" w:rsidR="009830D6" w:rsidRPr="00B265D9" w:rsidRDefault="00851B00" w:rsidP="00E578D6">
      <w:pPr>
        <w:spacing w:after="0" w:line="240" w:lineRule="auto"/>
        <w:jc w:val="right"/>
        <w:rPr>
          <w:rFonts w:ascii="Century Gothic" w:hAnsi="Century Gothic" w:cs="Arial"/>
          <w:sz w:val="28"/>
        </w:rPr>
      </w:pPr>
      <w:r>
        <w:rPr>
          <w:rFonts w:ascii="Century Gothic" w:hAnsi="Century Gothic" w:cs="Arial"/>
          <w:sz w:val="28"/>
        </w:rPr>
        <w:t>Assessing Southern Pine Beetle Epidemics in the Bankhead Forest of Alabama Using NASA Earth Observations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19FE2EF" w:rsidR="0041150E"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Ryan Schick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D4A654E" w:rsidR="00B265D9"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Kelsey Herndon</w:t>
      </w:r>
    </w:p>
    <w:p w14:paraId="28B20EB9" w14:textId="0F9FFA59" w:rsidR="00FC670A"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Maggi Klug</w:t>
      </w:r>
    </w:p>
    <w:p w14:paraId="51EBA91F" w14:textId="1C4AF398" w:rsidR="00FC670A" w:rsidRPr="00FC670A" w:rsidRDefault="00851B00" w:rsidP="00FC670A">
      <w:pPr>
        <w:spacing w:after="0" w:line="240" w:lineRule="auto"/>
        <w:jc w:val="center"/>
        <w:rPr>
          <w:rFonts w:ascii="Century Gothic" w:hAnsi="Century Gothic" w:cs="Arial"/>
          <w:sz w:val="20"/>
          <w:szCs w:val="20"/>
        </w:rPr>
      </w:pPr>
      <w:r>
        <w:rPr>
          <w:rFonts w:ascii="Century Gothic" w:hAnsi="Century Gothic" w:cs="Arial"/>
          <w:sz w:val="20"/>
          <w:szCs w:val="20"/>
        </w:rPr>
        <w:t>Leigh Sinclair</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B69CEE6" w:rsidR="00916AAB"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Dr. Jeffrey Luvall, NASA at National Space Science Technology Center (Science Advisor)</w:t>
      </w:r>
    </w:p>
    <w:p w14:paraId="74093909" w14:textId="5A6F0568" w:rsidR="006E2A1C" w:rsidRPr="00FC670A" w:rsidRDefault="00851B00"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 University of Alabama in Huntsville</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A122667" w14:textId="48526687" w:rsidR="00FC670A" w:rsidRPr="00FC670A" w:rsidRDefault="00FC670A" w:rsidP="00851B00">
      <w:pPr>
        <w:spacing w:after="0" w:line="240" w:lineRule="auto"/>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673AE5B5" w:rsidR="002C4C2E" w:rsidRPr="00494746" w:rsidRDefault="00851B00" w:rsidP="00851B00">
      <w:pPr>
        <w:spacing w:after="0" w:line="240" w:lineRule="auto"/>
        <w:rPr>
          <w:rFonts w:ascii="Century Gothic" w:hAnsi="Century Gothic" w:cs="Arial"/>
        </w:rPr>
      </w:pPr>
      <w:r w:rsidRPr="00851B00">
        <w:rPr>
          <w:rFonts w:ascii="Century Gothic" w:hAnsi="Century Gothic" w:cs="Arial"/>
        </w:rPr>
        <w:t>Remote Sensing, Southern Pine Beetle, Outbreaks, Economy, Alabama, Ecological Forecasting, National Forest</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D81B449" w14:textId="66471E9A" w:rsidR="00851B00" w:rsidRDefault="00171238" w:rsidP="00851B00">
      <w:pPr>
        <w:spacing w:after="0" w:line="240" w:lineRule="auto"/>
        <w:rPr>
          <w:rFonts w:ascii="Century Gothic" w:hAnsi="Century Gothic" w:cs="Arial"/>
        </w:rPr>
      </w:pPr>
      <w:r w:rsidRPr="00171238">
        <w:rPr>
          <w:rFonts w:ascii="Century Gothic" w:hAnsi="Century Gothic" w:cs="Arial"/>
        </w:rPr>
        <w:t xml:space="preserve">The Southern Pine Beetle (SPB), or </w:t>
      </w:r>
      <w:r w:rsidRPr="00171238">
        <w:rPr>
          <w:rFonts w:ascii="Century Gothic" w:hAnsi="Century Gothic" w:cs="Arial"/>
          <w:i/>
          <w:iCs/>
        </w:rPr>
        <w:t>Dendroctonus frontalis</w:t>
      </w:r>
      <w:r w:rsidRPr="00171238">
        <w:rPr>
          <w:rFonts w:ascii="Century Gothic" w:hAnsi="Century Gothic" w:cs="Arial"/>
        </w:rPr>
        <w:t xml:space="preserve">, is an opportunistic species that attacks stressed trees weakened by drought, storm damage, or fire. The SPB is considered the most destructive pest throughout pine forests in the southern United States (Bridges 1987). </w:t>
      </w:r>
      <w:r w:rsidR="00B93DC0">
        <w:rPr>
          <w:rFonts w:ascii="Century Gothic" w:hAnsi="Century Gothic" w:cs="Arial"/>
        </w:rPr>
        <w:t>A SPB o</w:t>
      </w:r>
      <w:r w:rsidRPr="00171238">
        <w:rPr>
          <w:rFonts w:ascii="Century Gothic" w:hAnsi="Century Gothic" w:cs="Arial"/>
        </w:rPr>
        <w:t>utbreak typically ha</w:t>
      </w:r>
      <w:r w:rsidR="00142180">
        <w:rPr>
          <w:rFonts w:ascii="Century Gothic" w:hAnsi="Century Gothic" w:cs="Arial"/>
        </w:rPr>
        <w:t>s</w:t>
      </w:r>
      <w:r w:rsidRPr="00171238">
        <w:rPr>
          <w:rFonts w:ascii="Century Gothic" w:hAnsi="Century Gothic" w:cs="Arial"/>
        </w:rPr>
        <w:t xml:space="preserve"> a six to twelve year interval</w:t>
      </w:r>
      <w:r w:rsidR="00142180">
        <w:rPr>
          <w:rFonts w:ascii="Century Gothic" w:hAnsi="Century Gothic" w:cs="Arial"/>
        </w:rPr>
        <w:t xml:space="preserve"> </w:t>
      </w:r>
      <w:r w:rsidR="00B93DC0">
        <w:rPr>
          <w:rFonts w:ascii="Century Gothic" w:hAnsi="Century Gothic" w:cs="Arial"/>
        </w:rPr>
        <w:t>and</w:t>
      </w:r>
      <w:r w:rsidRPr="00171238">
        <w:rPr>
          <w:rFonts w:ascii="Century Gothic" w:hAnsi="Century Gothic" w:cs="Arial"/>
        </w:rPr>
        <w:t xml:space="preserve"> </w:t>
      </w:r>
      <w:r w:rsidR="00A52FCC">
        <w:rPr>
          <w:rFonts w:ascii="Century Gothic" w:hAnsi="Century Gothic" w:cs="Arial"/>
        </w:rPr>
        <w:t>is</w:t>
      </w:r>
      <w:r w:rsidRPr="00171238">
        <w:rPr>
          <w:rFonts w:ascii="Century Gothic" w:hAnsi="Century Gothic" w:cs="Arial"/>
        </w:rPr>
        <w:t xml:space="preserve"> estimated to destroy about 60,000 pine trees per year in Alabama</w:t>
      </w:r>
      <w:r w:rsidR="00A52FCC">
        <w:rPr>
          <w:rFonts w:ascii="Century Gothic" w:hAnsi="Century Gothic" w:cs="Arial"/>
        </w:rPr>
        <w:t>,</w:t>
      </w:r>
      <w:r w:rsidR="00B93DC0">
        <w:rPr>
          <w:rFonts w:ascii="Century Gothic" w:hAnsi="Century Gothic" w:cs="Arial"/>
        </w:rPr>
        <w:t xml:space="preserve"> </w:t>
      </w:r>
      <w:r w:rsidR="00A52FCC">
        <w:rPr>
          <w:rFonts w:ascii="Century Gothic" w:hAnsi="Century Gothic" w:cs="Arial"/>
        </w:rPr>
        <w:t>causing</w:t>
      </w:r>
      <w:r w:rsidRPr="00171238">
        <w:rPr>
          <w:rFonts w:ascii="Century Gothic" w:hAnsi="Century Gothic" w:cs="Arial"/>
        </w:rPr>
        <w:t xml:space="preserve"> about $800,000 in damages annually. Bankhead National Forest in itself has lost over $20 million b</w:t>
      </w:r>
      <w:r w:rsidR="00A52FCC">
        <w:rPr>
          <w:rFonts w:ascii="Century Gothic" w:hAnsi="Century Gothic" w:cs="Arial"/>
        </w:rPr>
        <w:t xml:space="preserve">etween 1981 and 2001 (Stanturf </w:t>
      </w:r>
      <w:r w:rsidRPr="00171238">
        <w:rPr>
          <w:rFonts w:ascii="Century Gothic" w:hAnsi="Century Gothic" w:cs="Arial"/>
        </w:rPr>
        <w:t>et al. 2012). These fluctuations in SPB outbreaks are believed to be caused by varia</w:t>
      </w:r>
      <w:r w:rsidR="00A52FCC">
        <w:rPr>
          <w:rFonts w:ascii="Century Gothic" w:hAnsi="Century Gothic" w:cs="Arial"/>
        </w:rPr>
        <w:t>tions in</w:t>
      </w:r>
      <w:r w:rsidRPr="00171238">
        <w:rPr>
          <w:rFonts w:ascii="Century Gothic" w:hAnsi="Century Gothic" w:cs="Arial"/>
        </w:rPr>
        <w:t xml:space="preserve"> climate, both directly and indirectly. For example, severe drought conditions reduce the pressure of oleoresin exudation, as well as lower the amount and duration of resin flow, in pine trees enhancing the susceptibility of a SPB outbreak (Turchin et al. 1991). Efforts are being made by the United States Forest Service (USFS) to mitigate outbreaks in Alabama and Bankhead National Forest by identifying areas susceptible to SPB infestations.</w:t>
      </w:r>
    </w:p>
    <w:p w14:paraId="208E0702" w14:textId="77777777" w:rsidR="00171238" w:rsidRPr="00851B00" w:rsidRDefault="00171238" w:rsidP="00851B00">
      <w:pPr>
        <w:spacing w:after="0" w:line="240" w:lineRule="auto"/>
        <w:rPr>
          <w:rFonts w:ascii="Century Gothic" w:hAnsi="Century Gothic" w:cs="Arial"/>
        </w:rPr>
      </w:pPr>
    </w:p>
    <w:p w14:paraId="63EE0E4A" w14:textId="77777777" w:rsidR="00851B00" w:rsidRPr="00851B00" w:rsidRDefault="00851B00" w:rsidP="00851B00">
      <w:pPr>
        <w:spacing w:after="0" w:line="240" w:lineRule="auto"/>
        <w:rPr>
          <w:rFonts w:ascii="Century Gothic" w:hAnsi="Century Gothic" w:cs="Arial"/>
        </w:rPr>
      </w:pPr>
      <w:r w:rsidRPr="00851B00">
        <w:rPr>
          <w:rFonts w:ascii="Century Gothic" w:hAnsi="Century Gothic" w:cs="Arial"/>
          <w:b/>
          <w:bCs/>
        </w:rPr>
        <w:t>Project Objectives</w:t>
      </w:r>
    </w:p>
    <w:p w14:paraId="28FBD5E8" w14:textId="7EE3C65C" w:rsidR="00851B00" w:rsidRDefault="00171238" w:rsidP="00851B00">
      <w:pPr>
        <w:spacing w:after="0" w:line="240" w:lineRule="auto"/>
        <w:rPr>
          <w:rFonts w:ascii="Century Gothic" w:hAnsi="Century Gothic" w:cs="Arial"/>
        </w:rPr>
      </w:pPr>
      <w:r w:rsidRPr="00171238">
        <w:rPr>
          <w:rFonts w:ascii="Century Gothic" w:hAnsi="Century Gothic" w:cs="Arial"/>
        </w:rPr>
        <w:t>The objectives of this project were to create a Historical Pine Beetle Coverage Map, a Pine Beetle Prediction Map, and a Near Real-Time Pine Beetle Susceptibility Model. The Historical Pine Beetle Coverage Map locates previous SPB infestations throughout Alabama and within the Bankhead National Forest to determine what environmental thresholds SPB prefers. The Pine Bee</w:t>
      </w:r>
      <w:r w:rsidR="00A52FCC">
        <w:rPr>
          <w:rFonts w:ascii="Century Gothic" w:hAnsi="Century Gothic" w:cs="Arial"/>
        </w:rPr>
        <w:t xml:space="preserve">tle Prediction Map was created </w:t>
      </w:r>
      <w:r w:rsidRPr="00171238">
        <w:rPr>
          <w:rFonts w:ascii="Century Gothic" w:hAnsi="Century Gothic" w:cs="Arial"/>
        </w:rPr>
        <w:t xml:space="preserve">using the information gathered from the Historical Pine Beetle Coverage Map using the Princeton University Maximum Entropy Distribution Model (MaxEnt). The Near Real-Time Pine Beetle Susceptibility Model determines which areas are susceptible to a SPB outbreak in near real-time by automatically </w:t>
      </w:r>
      <w:r w:rsidR="00B93DC0">
        <w:rPr>
          <w:rFonts w:ascii="Century Gothic" w:hAnsi="Century Gothic" w:cs="Arial"/>
        </w:rPr>
        <w:t xml:space="preserve">downloading </w:t>
      </w:r>
      <w:r w:rsidRPr="00171238">
        <w:rPr>
          <w:rFonts w:ascii="Century Gothic" w:hAnsi="Century Gothic" w:cs="Arial"/>
        </w:rPr>
        <w:t>and analyzing the most recent satellite imagery. Project partners will use these methodologies and end products to help with mitigation efforts. This project addressed the ecological forecasting section of NASA’s Applied Science application areas.</w:t>
      </w:r>
    </w:p>
    <w:p w14:paraId="594B3096" w14:textId="77777777" w:rsidR="00171238" w:rsidRPr="00851B00" w:rsidRDefault="00171238" w:rsidP="00851B00">
      <w:pPr>
        <w:spacing w:after="0" w:line="240" w:lineRule="auto"/>
        <w:rPr>
          <w:rFonts w:ascii="Century Gothic" w:hAnsi="Century Gothic" w:cs="Arial"/>
        </w:rPr>
      </w:pPr>
    </w:p>
    <w:p w14:paraId="6049EC9D" w14:textId="77777777" w:rsidR="00851B00" w:rsidRPr="00851B00" w:rsidRDefault="00851B00" w:rsidP="00851B00">
      <w:pPr>
        <w:spacing w:after="0" w:line="240" w:lineRule="auto"/>
        <w:rPr>
          <w:rFonts w:ascii="Century Gothic" w:hAnsi="Century Gothic" w:cs="Arial"/>
        </w:rPr>
      </w:pPr>
      <w:r w:rsidRPr="00851B00">
        <w:rPr>
          <w:rFonts w:ascii="Century Gothic" w:hAnsi="Century Gothic" w:cs="Arial"/>
          <w:b/>
          <w:bCs/>
        </w:rPr>
        <w:t>Study Area</w:t>
      </w:r>
    </w:p>
    <w:p w14:paraId="124A32BA" w14:textId="279CA3A5" w:rsidR="00171238" w:rsidRDefault="00171238" w:rsidP="00171238">
      <w:pPr>
        <w:spacing w:after="0" w:line="240" w:lineRule="auto"/>
        <w:rPr>
          <w:rFonts w:ascii="Century Gothic" w:hAnsi="Century Gothic" w:cs="Arial"/>
        </w:rPr>
      </w:pPr>
      <w:r w:rsidRPr="00171238">
        <w:rPr>
          <w:rFonts w:ascii="Century Gothic" w:hAnsi="Century Gothic" w:cs="Arial"/>
        </w:rPr>
        <w:t xml:space="preserve">The study area </w:t>
      </w:r>
      <w:r w:rsidR="00A52FCC">
        <w:rPr>
          <w:rFonts w:ascii="Century Gothic" w:hAnsi="Century Gothic" w:cs="Arial"/>
        </w:rPr>
        <w:t>includes</w:t>
      </w:r>
      <w:r w:rsidRPr="00171238">
        <w:rPr>
          <w:rFonts w:ascii="Century Gothic" w:hAnsi="Century Gothic" w:cs="Arial"/>
        </w:rPr>
        <w:t xml:space="preserve"> Alabama, with a focus on the Bankhead National Forest (Figure 1), which is one of the four National Forests in Alabama </w:t>
      </w:r>
      <w:r w:rsidR="00D26C0F">
        <w:rPr>
          <w:rFonts w:ascii="Century Gothic" w:hAnsi="Century Gothic" w:cs="Arial"/>
        </w:rPr>
        <w:t>(US Forest Service</w:t>
      </w:r>
      <w:r w:rsidRPr="00171238">
        <w:rPr>
          <w:rFonts w:ascii="Century Gothic" w:hAnsi="Century Gothic" w:cs="Arial"/>
        </w:rPr>
        <w:t>). The area in Alabama is estimated to have 67% forest</w:t>
      </w:r>
      <w:r>
        <w:rPr>
          <w:rFonts w:ascii="Century Gothic" w:hAnsi="Century Gothic" w:cs="Arial"/>
        </w:rPr>
        <w:t xml:space="preserve"> consisting of mostly hardwoods </w:t>
      </w:r>
      <w:r w:rsidRPr="00171238">
        <w:rPr>
          <w:rFonts w:ascii="Century Gothic" w:hAnsi="Century Gothic" w:cs="Arial"/>
        </w:rPr>
        <w:t>and pine trees. Specifically, Bankhead National Fore</w:t>
      </w:r>
      <w:r>
        <w:rPr>
          <w:rFonts w:ascii="Century Gothic" w:hAnsi="Century Gothic" w:cs="Arial"/>
        </w:rPr>
        <w:t>st contains mo</w:t>
      </w:r>
      <w:bookmarkStart w:id="1" w:name="_GoBack"/>
      <w:bookmarkEnd w:id="1"/>
      <w:r>
        <w:rPr>
          <w:rFonts w:ascii="Century Gothic" w:hAnsi="Century Gothic" w:cs="Arial"/>
        </w:rPr>
        <w:t xml:space="preserve">stly loblolly and </w:t>
      </w:r>
      <w:r w:rsidRPr="00171238">
        <w:rPr>
          <w:rFonts w:ascii="Century Gothic" w:hAnsi="Century Gothic" w:cs="Arial"/>
        </w:rPr>
        <w:t>longleaf pines</w:t>
      </w:r>
      <w:r w:rsidR="00D26C0F">
        <w:rPr>
          <w:rFonts w:ascii="Century Gothic" w:hAnsi="Century Gothic" w:cs="Arial"/>
        </w:rPr>
        <w:t xml:space="preserve"> (Alabama Forestry Co</w:t>
      </w:r>
      <w:r w:rsidR="00F64FEA">
        <w:rPr>
          <w:rFonts w:ascii="Century Gothic" w:hAnsi="Century Gothic" w:cs="Arial"/>
        </w:rPr>
        <w:t>m</w:t>
      </w:r>
      <w:r w:rsidR="00D26C0F">
        <w:rPr>
          <w:rFonts w:ascii="Century Gothic" w:hAnsi="Century Gothic" w:cs="Arial"/>
        </w:rPr>
        <w:t>mission)</w:t>
      </w:r>
      <w:r w:rsidRPr="00171238">
        <w:rPr>
          <w:rFonts w:ascii="Century Gothic" w:hAnsi="Century Gothic" w:cs="Arial"/>
        </w:rPr>
        <w:t xml:space="preserve">. </w:t>
      </w:r>
    </w:p>
    <w:p w14:paraId="4E067C98" w14:textId="4388B46E" w:rsidR="00E365F6" w:rsidRDefault="00E365F6" w:rsidP="00171238">
      <w:pPr>
        <w:spacing w:after="0" w:line="240" w:lineRule="auto"/>
        <w:jc w:val="center"/>
        <w:rPr>
          <w:rFonts w:ascii="Century Gothic" w:hAnsi="Century Gothic"/>
        </w:rPr>
      </w:pPr>
      <w:r>
        <w:rPr>
          <w:rFonts w:ascii="Questrial" w:hAnsi="Questrial"/>
          <w:b/>
          <w:bCs/>
          <w:noProof/>
          <w:color w:val="000000"/>
        </w:rPr>
        <w:lastRenderedPageBreak/>
        <w:drawing>
          <wp:inline distT="0" distB="0" distL="0" distR="0" wp14:anchorId="54ACA8FE" wp14:editId="7EDC096A">
            <wp:extent cx="5153025" cy="3124200"/>
            <wp:effectExtent l="0" t="0" r="9525" b="0"/>
            <wp:docPr id="2" name="Picture 2" descr="Study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yAre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3025" cy="3124200"/>
                    </a:xfrm>
                    <a:prstGeom prst="rect">
                      <a:avLst/>
                    </a:prstGeom>
                    <a:noFill/>
                    <a:ln>
                      <a:noFill/>
                    </a:ln>
                  </pic:spPr>
                </pic:pic>
              </a:graphicData>
            </a:graphic>
          </wp:inline>
        </w:drawing>
      </w:r>
    </w:p>
    <w:p w14:paraId="5A6222FD" w14:textId="118D08AB" w:rsidR="00E365F6" w:rsidRDefault="00E365F6" w:rsidP="00E365F6">
      <w:pPr>
        <w:spacing w:after="0" w:line="240" w:lineRule="auto"/>
        <w:jc w:val="center"/>
        <w:rPr>
          <w:rFonts w:ascii="Century Gothic" w:hAnsi="Century Gothic"/>
          <w:b/>
          <w:bCs/>
        </w:rPr>
      </w:pPr>
      <w:r w:rsidRPr="00E365F6">
        <w:rPr>
          <w:rFonts w:ascii="Century Gothic" w:hAnsi="Century Gothic"/>
          <w:b/>
          <w:bCs/>
        </w:rPr>
        <w:t>Figure 1: Study area</w:t>
      </w:r>
    </w:p>
    <w:p w14:paraId="417F5651" w14:textId="77777777" w:rsidR="00E365F6" w:rsidRDefault="00E365F6" w:rsidP="00E365F6">
      <w:pPr>
        <w:spacing w:after="0" w:line="240" w:lineRule="auto"/>
        <w:rPr>
          <w:rFonts w:ascii="Century Gothic" w:hAnsi="Century Gothic"/>
          <w:b/>
          <w:bCs/>
        </w:rPr>
      </w:pPr>
    </w:p>
    <w:p w14:paraId="1A056352" w14:textId="77777777" w:rsidR="00E365F6" w:rsidRPr="00E365F6" w:rsidRDefault="00E365F6" w:rsidP="00E365F6">
      <w:pPr>
        <w:spacing w:after="0" w:line="240" w:lineRule="auto"/>
        <w:rPr>
          <w:rFonts w:ascii="Century Gothic" w:hAnsi="Century Gothic"/>
        </w:rPr>
      </w:pPr>
      <w:r w:rsidRPr="00E365F6">
        <w:rPr>
          <w:rFonts w:ascii="Century Gothic" w:hAnsi="Century Gothic"/>
          <w:b/>
          <w:bCs/>
        </w:rPr>
        <w:t>Study Period</w:t>
      </w:r>
    </w:p>
    <w:p w14:paraId="6FD691AE" w14:textId="6DE4815E" w:rsidR="00E365F6" w:rsidRDefault="00171238" w:rsidP="00E365F6">
      <w:pPr>
        <w:spacing w:after="0" w:line="240" w:lineRule="auto"/>
        <w:rPr>
          <w:rFonts w:ascii="Century Gothic" w:hAnsi="Century Gothic"/>
        </w:rPr>
      </w:pPr>
      <w:r w:rsidRPr="00171238">
        <w:rPr>
          <w:rFonts w:ascii="Century Gothic" w:hAnsi="Century Gothic"/>
        </w:rPr>
        <w:t xml:space="preserve">The study period was from May 1995 to December 2015, forecasting SPB outbreaks to </w:t>
      </w:r>
      <w:r>
        <w:rPr>
          <w:rFonts w:ascii="Century Gothic" w:hAnsi="Century Gothic"/>
        </w:rPr>
        <w:t>205</w:t>
      </w:r>
      <w:r w:rsidRPr="00171238">
        <w:rPr>
          <w:rFonts w:ascii="Century Gothic" w:hAnsi="Century Gothic"/>
        </w:rPr>
        <w:t xml:space="preserve">0. These </w:t>
      </w:r>
      <w:r w:rsidR="005B2333">
        <w:rPr>
          <w:rFonts w:ascii="Century Gothic" w:hAnsi="Century Gothic"/>
        </w:rPr>
        <w:t xml:space="preserve">months </w:t>
      </w:r>
      <w:r w:rsidRPr="00171238">
        <w:rPr>
          <w:rFonts w:ascii="Century Gothic" w:hAnsi="Century Gothic"/>
        </w:rPr>
        <w:t>were chosen since the peak of the SPB is during the summer months from May to October before the onset of winter conditions.</w:t>
      </w:r>
    </w:p>
    <w:p w14:paraId="2DC10AC5" w14:textId="77777777" w:rsidR="00171238" w:rsidRPr="00E365F6" w:rsidRDefault="00171238" w:rsidP="00E365F6">
      <w:pPr>
        <w:spacing w:after="0" w:line="240" w:lineRule="auto"/>
        <w:rPr>
          <w:rFonts w:ascii="Century Gothic" w:hAnsi="Century Gothic"/>
        </w:rPr>
      </w:pPr>
    </w:p>
    <w:p w14:paraId="159FB8C6" w14:textId="77777777" w:rsidR="00E365F6" w:rsidRPr="00E365F6" w:rsidRDefault="00E365F6" w:rsidP="00E365F6">
      <w:pPr>
        <w:spacing w:after="0" w:line="240" w:lineRule="auto"/>
        <w:rPr>
          <w:rFonts w:ascii="Century Gothic" w:hAnsi="Century Gothic"/>
        </w:rPr>
      </w:pPr>
      <w:r w:rsidRPr="00E365F6">
        <w:rPr>
          <w:rFonts w:ascii="Century Gothic" w:hAnsi="Century Gothic"/>
          <w:b/>
          <w:bCs/>
        </w:rPr>
        <w:t>Project Partners</w:t>
      </w:r>
    </w:p>
    <w:p w14:paraId="4D1F2B28" w14:textId="7243F359" w:rsidR="00E365F6" w:rsidRPr="00E03B8E" w:rsidRDefault="00E365F6" w:rsidP="00E365F6">
      <w:pPr>
        <w:spacing w:after="0" w:line="240" w:lineRule="auto"/>
        <w:rPr>
          <w:rFonts w:ascii="Century Gothic" w:hAnsi="Century Gothic"/>
        </w:rPr>
      </w:pPr>
      <w:r w:rsidRPr="00E365F6">
        <w:rPr>
          <w:rFonts w:ascii="Century Gothic" w:hAnsi="Century Gothic"/>
        </w:rPr>
        <w:t xml:space="preserve">The project partners for this project </w:t>
      </w:r>
      <w:r w:rsidR="005B2333">
        <w:rPr>
          <w:rFonts w:ascii="Century Gothic" w:hAnsi="Century Gothic"/>
        </w:rPr>
        <w:t>were</w:t>
      </w:r>
      <w:r w:rsidRPr="00E365F6">
        <w:rPr>
          <w:rFonts w:ascii="Century Gothic" w:hAnsi="Century Gothic"/>
        </w:rPr>
        <w:t xml:space="preserve"> Dave Casey, Dr. John Nowak, and Dr. Chris Asaro from the USFS. Currently, the USFS uses expensive manned aerial surveys, such as aerial photographs and LiDAR, as well as MODIS ForWarn and Forest Disturbance Monitor data. With the aerial data, field surveys must also be used since the species of beetle must be positively identified before conservation efforts can be implemented. For each species of beetle, specific management control and recommendations are needed as the beetles attack different pine trees at varying health and stress levels. During the winter months, suppression techniques include the removal of infested trees by salvage, piling and burning, or chemical control.</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07427837"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b/>
          <w:bCs/>
          <w:szCs w:val="24"/>
        </w:rPr>
        <w:t>Data Acquisition</w:t>
      </w:r>
    </w:p>
    <w:p w14:paraId="5984D37B" w14:textId="33DB9571" w:rsidR="00E365F6" w:rsidRDefault="00171238" w:rsidP="00E365F6">
      <w:pPr>
        <w:spacing w:after="0" w:line="240" w:lineRule="auto"/>
        <w:rPr>
          <w:rFonts w:ascii="Century Gothic" w:hAnsi="Century Gothic" w:cs="Arial"/>
          <w:szCs w:val="24"/>
        </w:rPr>
      </w:pPr>
      <w:r w:rsidRPr="00171238">
        <w:rPr>
          <w:rFonts w:ascii="Century Gothic" w:hAnsi="Century Gothic" w:cs="Arial"/>
          <w:szCs w:val="24"/>
        </w:rPr>
        <w:t>LANDFIRE tree species 30m data w</w:t>
      </w:r>
      <w:r w:rsidR="005B2333">
        <w:rPr>
          <w:rFonts w:ascii="Century Gothic" w:hAnsi="Century Gothic" w:cs="Arial"/>
          <w:szCs w:val="24"/>
        </w:rPr>
        <w:t>ere</w:t>
      </w:r>
      <w:r w:rsidRPr="00171238">
        <w:rPr>
          <w:rFonts w:ascii="Century Gothic" w:hAnsi="Century Gothic" w:cs="Arial"/>
          <w:szCs w:val="24"/>
        </w:rPr>
        <w:t xml:space="preserve"> downloaded from the LANDFIRE website. Landsat 5 TM,  Landsat 8 OLI, and SRTM-v2 DEM 30m data were downloaded from United States Geological Survey’s (USGS) EarthExplorer. Bioclim climatic variables and future climate predictions were downloaded from the Worldclim website. TRMM and GPM data were downloaded from the Goddard Earth Science and Information Services Center (GES DISC). NAIP 10m data were downloaded from USGS EarthExplorer. Southern Pine Beetle spot location data for 2010 through 2015 were acquired from the </w:t>
      </w:r>
      <w:r w:rsidRPr="00171238">
        <w:rPr>
          <w:rFonts w:ascii="Century Gothic" w:hAnsi="Century Gothic" w:cs="Arial"/>
          <w:szCs w:val="24"/>
        </w:rPr>
        <w:lastRenderedPageBreak/>
        <w:t>Alabama Forestry Commission. In-situ SPB data for 2015 were downloaded from the USFS website.</w:t>
      </w:r>
    </w:p>
    <w:p w14:paraId="3E5C5CE4" w14:textId="77777777" w:rsidR="005B2333" w:rsidRPr="00E365F6" w:rsidRDefault="005B2333" w:rsidP="00E365F6">
      <w:pPr>
        <w:spacing w:after="0" w:line="240" w:lineRule="auto"/>
        <w:rPr>
          <w:rFonts w:ascii="Century Gothic" w:hAnsi="Century Gothic" w:cs="Arial"/>
          <w:szCs w:val="24"/>
        </w:rPr>
      </w:pPr>
    </w:p>
    <w:p w14:paraId="57B1E9E7"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b/>
          <w:bCs/>
          <w:szCs w:val="24"/>
        </w:rPr>
        <w:t>Data Processing</w:t>
      </w:r>
    </w:p>
    <w:p w14:paraId="04084A35" w14:textId="0A00F07D" w:rsidR="00171238" w:rsidRPr="00171238" w:rsidRDefault="00171238" w:rsidP="00171238">
      <w:pPr>
        <w:spacing w:after="0" w:line="240" w:lineRule="auto"/>
        <w:rPr>
          <w:rFonts w:ascii="Century Gothic" w:hAnsi="Century Gothic" w:cs="Arial"/>
          <w:szCs w:val="24"/>
        </w:rPr>
      </w:pPr>
      <w:r w:rsidRPr="00171238">
        <w:rPr>
          <w:rFonts w:ascii="Century Gothic" w:hAnsi="Century Gothic" w:cs="Arial"/>
          <w:szCs w:val="24"/>
        </w:rPr>
        <w:t>LANDFIRE tree species data were reclassified to only show tree species the SPB prefers to attack, including Eastern White Pines, Longleaf Pines, Shortleaf Pines, Slash Pine, Loblolly Pine, Pitch Pine, Pond Pine, Virginia Pine, and mixed pine, by using the “Reclassify” tool in ArcMap 10.3. The data w</w:t>
      </w:r>
      <w:r w:rsidR="00513FF7">
        <w:rPr>
          <w:rFonts w:ascii="Century Gothic" w:hAnsi="Century Gothic" w:cs="Arial"/>
          <w:szCs w:val="24"/>
        </w:rPr>
        <w:t>ere</w:t>
      </w:r>
      <w:r w:rsidRPr="00171238">
        <w:rPr>
          <w:rFonts w:ascii="Century Gothic" w:hAnsi="Century Gothic" w:cs="Arial"/>
          <w:szCs w:val="24"/>
        </w:rPr>
        <w:t xml:space="preserve"> then projected to WGS 1984 UTM zone 16N by using the “Project Raster” tool and clipped to Alabama by using the “Clip” tool.</w:t>
      </w:r>
    </w:p>
    <w:p w14:paraId="4D138109" w14:textId="77777777" w:rsidR="00171238" w:rsidRPr="00171238" w:rsidRDefault="00171238" w:rsidP="00171238">
      <w:pPr>
        <w:spacing w:after="0" w:line="240" w:lineRule="auto"/>
        <w:rPr>
          <w:rFonts w:ascii="Century Gothic" w:hAnsi="Century Gothic" w:cs="Arial"/>
          <w:szCs w:val="24"/>
        </w:rPr>
      </w:pPr>
    </w:p>
    <w:p w14:paraId="004A0F70" w14:textId="77777777" w:rsidR="00171238" w:rsidRPr="00171238" w:rsidRDefault="00171238" w:rsidP="00171238">
      <w:pPr>
        <w:spacing w:after="0" w:line="240" w:lineRule="auto"/>
        <w:rPr>
          <w:rFonts w:ascii="Century Gothic" w:hAnsi="Century Gothic" w:cs="Arial"/>
          <w:szCs w:val="24"/>
        </w:rPr>
      </w:pPr>
      <w:r w:rsidRPr="00171238">
        <w:rPr>
          <w:rFonts w:ascii="Century Gothic" w:hAnsi="Century Gothic" w:cs="Arial"/>
          <w:szCs w:val="24"/>
        </w:rPr>
        <w:t>In-situ SPB data were projected to WGS 1984 UTM Zone 16N by using the “Project” tool in ArcMap 10.3.</w:t>
      </w:r>
    </w:p>
    <w:p w14:paraId="2298AC6C" w14:textId="77777777" w:rsidR="00E365F6" w:rsidRPr="00E365F6" w:rsidRDefault="00E365F6" w:rsidP="00E365F6">
      <w:pPr>
        <w:spacing w:after="0" w:line="240" w:lineRule="auto"/>
        <w:rPr>
          <w:rFonts w:ascii="Century Gothic" w:hAnsi="Century Gothic" w:cs="Arial"/>
          <w:szCs w:val="24"/>
        </w:rPr>
      </w:pPr>
    </w:p>
    <w:p w14:paraId="561B8213"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Historical Pine Beetle Coverage Map</w:t>
      </w:r>
    </w:p>
    <w:p w14:paraId="2FDB842B" w14:textId="73DC51CC" w:rsidR="00E365F6" w:rsidRDefault="00171238" w:rsidP="00E365F6">
      <w:pPr>
        <w:spacing w:after="0" w:line="240" w:lineRule="auto"/>
        <w:rPr>
          <w:rFonts w:ascii="Century Gothic" w:hAnsi="Century Gothic" w:cs="Arial"/>
          <w:szCs w:val="24"/>
        </w:rPr>
      </w:pPr>
      <w:r w:rsidRPr="00171238">
        <w:rPr>
          <w:rFonts w:ascii="Century Gothic" w:hAnsi="Century Gothic" w:cs="Arial"/>
          <w:szCs w:val="24"/>
        </w:rPr>
        <w:t>In-situ SPB data were verified using NAIP data. To understand what variables SPB prefers, in-situ data were overlapped with Normalized Vegetation Difference Index (NDVI), Green Red Vegetation Index (GRVI), precipitation, elevation, and slope. NDVI was calculated by using the following equation:</w:t>
      </w:r>
    </w:p>
    <w:p w14:paraId="5F3A799B" w14:textId="77777777" w:rsidR="00171238" w:rsidRPr="00E365F6" w:rsidRDefault="00171238" w:rsidP="00E365F6">
      <w:pPr>
        <w:spacing w:after="0" w:line="240" w:lineRule="auto"/>
        <w:rPr>
          <w:rFonts w:ascii="Century Gothic" w:hAnsi="Century Gothic" w:cs="Arial"/>
          <w:szCs w:val="24"/>
        </w:rPr>
      </w:pPr>
    </w:p>
    <w:p w14:paraId="4B64032B" w14:textId="4EEB9761" w:rsidR="00E365F6" w:rsidRPr="00E365F6" w:rsidRDefault="00C61FF7" w:rsidP="00E365F6">
      <w:pPr>
        <w:spacing w:after="0" w:line="240" w:lineRule="auto"/>
        <w:jc w:val="center"/>
        <w:rPr>
          <w:rFonts w:ascii="Century Gothic" w:hAnsi="Century Gothic" w:cs="Arial"/>
          <w:szCs w:val="24"/>
        </w:rPr>
      </w:pPr>
      <m:oMathPara>
        <m:oMathParaPr>
          <m:jc m:val="center"/>
        </m:oMathParaPr>
        <m:oMath>
          <m:f>
            <m:fPr>
              <m:ctrlPr>
                <w:rPr>
                  <w:rFonts w:ascii="Cambria Math" w:hAnsi="Cambria Math" w:cs="Arial"/>
                  <w:i/>
                  <w:szCs w:val="24"/>
                </w:rPr>
              </m:ctrlPr>
            </m:fPr>
            <m:num>
              <m:r>
                <w:rPr>
                  <w:rFonts w:ascii="Cambria Math" w:hAnsi="Cambria Math" w:cs="Arial"/>
                  <w:szCs w:val="24"/>
                </w:rPr>
                <m:t>NIR-RED</m:t>
              </m:r>
            </m:num>
            <m:den>
              <m:r>
                <w:rPr>
                  <w:rFonts w:ascii="Cambria Math" w:hAnsi="Cambria Math" w:cs="Arial"/>
                  <w:szCs w:val="24"/>
                </w:rPr>
                <m:t>NIR+RED</m:t>
              </m:r>
            </m:den>
          </m:f>
        </m:oMath>
      </m:oMathPara>
    </w:p>
    <w:p w14:paraId="6A17D151"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With,</w:t>
      </w:r>
    </w:p>
    <w:p w14:paraId="2EC6113B" w14:textId="16BA94BB"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rPr>
        <w:t>RED</w:t>
      </w:r>
      <w:r w:rsidRPr="00E365F6">
        <w:rPr>
          <w:rFonts w:ascii="Century Gothic" w:hAnsi="Century Gothic" w:cs="Arial"/>
          <w:szCs w:val="24"/>
        </w:rPr>
        <w:t xml:space="preserve"> = red band</w:t>
      </w:r>
    </w:p>
    <w:p w14:paraId="4C904875" w14:textId="0DE072CD" w:rsidR="00142180" w:rsidRPr="00E365F6" w:rsidRDefault="00E365F6" w:rsidP="00662A28">
      <w:pPr>
        <w:spacing w:after="0" w:line="240" w:lineRule="auto"/>
        <w:rPr>
          <w:rFonts w:ascii="Century Gothic" w:hAnsi="Century Gothic" w:cs="Arial"/>
          <w:szCs w:val="24"/>
        </w:rPr>
      </w:pPr>
      <w:r w:rsidRPr="00E365F6">
        <w:rPr>
          <w:rFonts w:ascii="Century Gothic" w:hAnsi="Century Gothic" w:cs="Arial"/>
          <w:i/>
          <w:iCs/>
          <w:szCs w:val="24"/>
        </w:rPr>
        <w:t>NIR</w:t>
      </w:r>
      <w:r w:rsidRPr="00E365F6">
        <w:rPr>
          <w:rFonts w:ascii="Century Gothic" w:hAnsi="Century Gothic" w:cs="Arial"/>
          <w:szCs w:val="24"/>
        </w:rPr>
        <w:t xml:space="preserve"> = near infrared band</w:t>
      </w:r>
    </w:p>
    <w:p w14:paraId="48F0C769" w14:textId="77777777" w:rsidR="00E365F6" w:rsidRPr="00E365F6" w:rsidRDefault="00E365F6" w:rsidP="00E365F6">
      <w:pPr>
        <w:spacing w:after="0" w:line="240" w:lineRule="auto"/>
        <w:rPr>
          <w:rFonts w:ascii="Century Gothic" w:hAnsi="Century Gothic" w:cs="Arial"/>
          <w:szCs w:val="24"/>
        </w:rPr>
      </w:pPr>
    </w:p>
    <w:p w14:paraId="581ED871" w14:textId="77777777" w:rsid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GRVI was calculated by using the following equation:</w:t>
      </w:r>
    </w:p>
    <w:p w14:paraId="6D29F53B" w14:textId="77777777" w:rsidR="00E365F6" w:rsidRDefault="00E365F6" w:rsidP="00E365F6">
      <w:pPr>
        <w:spacing w:after="0" w:line="240" w:lineRule="auto"/>
        <w:jc w:val="center"/>
        <w:rPr>
          <w:rFonts w:ascii="Century Gothic" w:hAnsi="Century Gothic" w:cs="Arial"/>
          <w:szCs w:val="24"/>
        </w:rPr>
      </w:pPr>
    </w:p>
    <w:p w14:paraId="14AE6111" w14:textId="55EA1E43" w:rsidR="00E365F6" w:rsidRPr="00E365F6" w:rsidRDefault="00C61FF7" w:rsidP="004C318D">
      <w:pPr>
        <w:spacing w:after="0" w:line="240" w:lineRule="auto"/>
        <w:jc w:val="center"/>
        <w:rPr>
          <w:rFonts w:ascii="Century Gothic" w:hAnsi="Century Gothic" w:cs="Arial"/>
          <w:szCs w:val="24"/>
        </w:rPr>
      </w:pPr>
      <m:oMathPara>
        <m:oMath>
          <m:f>
            <m:fPr>
              <m:ctrlPr>
                <w:rPr>
                  <w:rFonts w:ascii="Cambria Math" w:hAnsi="Cambria Math" w:cs="Arial"/>
                  <w:i/>
                  <w:szCs w:val="24"/>
                </w:rPr>
              </m:ctrlPr>
            </m:fPr>
            <m:num>
              <m:r>
                <w:rPr>
                  <w:rFonts w:ascii="Cambria Math" w:hAnsi="Cambria Math" w:cs="Arial"/>
                  <w:szCs w:val="24"/>
                </w:rPr>
                <m:t>GREEN-RED</m:t>
              </m:r>
            </m:num>
            <m:den>
              <m:r>
                <w:rPr>
                  <w:rFonts w:ascii="Cambria Math" w:hAnsi="Cambria Math" w:cs="Arial"/>
                  <w:szCs w:val="24"/>
                </w:rPr>
                <m:t>GREEN+RED</m:t>
              </m:r>
            </m:den>
          </m:f>
        </m:oMath>
      </m:oMathPara>
    </w:p>
    <w:p w14:paraId="24290497" w14:textId="77777777" w:rsidR="00E365F6" w:rsidRPr="00E365F6" w:rsidRDefault="00E365F6" w:rsidP="00E365F6">
      <w:pPr>
        <w:spacing w:after="0" w:line="240" w:lineRule="auto"/>
        <w:jc w:val="center"/>
        <w:rPr>
          <w:rFonts w:ascii="Century Gothic" w:hAnsi="Century Gothic" w:cs="Arial"/>
          <w:szCs w:val="24"/>
        </w:rPr>
      </w:pPr>
    </w:p>
    <w:p w14:paraId="7ED61732"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With,</w:t>
      </w:r>
    </w:p>
    <w:p w14:paraId="7644C967" w14:textId="3775291B"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rPr>
        <w:t>GREEN</w:t>
      </w:r>
      <w:r w:rsidRPr="00E365F6">
        <w:rPr>
          <w:rFonts w:ascii="Century Gothic" w:hAnsi="Century Gothic" w:cs="Arial"/>
          <w:szCs w:val="24"/>
        </w:rPr>
        <w:t xml:space="preserve"> = green band</w:t>
      </w:r>
    </w:p>
    <w:p w14:paraId="47EF7884" w14:textId="14190D56" w:rsidR="00E365F6" w:rsidRPr="00E365F6" w:rsidRDefault="00E365F6" w:rsidP="00662A28">
      <w:pPr>
        <w:spacing w:after="0" w:line="240" w:lineRule="auto"/>
        <w:rPr>
          <w:rFonts w:ascii="Century Gothic" w:hAnsi="Century Gothic" w:cs="Arial"/>
          <w:szCs w:val="24"/>
        </w:rPr>
      </w:pPr>
      <w:r w:rsidRPr="00E365F6">
        <w:rPr>
          <w:rFonts w:ascii="Century Gothic" w:hAnsi="Century Gothic" w:cs="Arial"/>
          <w:i/>
          <w:iCs/>
          <w:szCs w:val="24"/>
        </w:rPr>
        <w:t>RED</w:t>
      </w:r>
      <w:r w:rsidRPr="00E365F6">
        <w:rPr>
          <w:rFonts w:ascii="Century Gothic" w:hAnsi="Century Gothic" w:cs="Arial"/>
          <w:szCs w:val="24"/>
        </w:rPr>
        <w:t xml:space="preserve"> = red band</w:t>
      </w:r>
    </w:p>
    <w:p w14:paraId="243A89DE" w14:textId="77777777" w:rsidR="00171238" w:rsidRPr="00E365F6" w:rsidRDefault="00171238" w:rsidP="00E365F6">
      <w:pPr>
        <w:spacing w:after="0" w:line="240" w:lineRule="auto"/>
        <w:rPr>
          <w:rFonts w:ascii="Century Gothic" w:hAnsi="Century Gothic" w:cs="Arial"/>
          <w:szCs w:val="24"/>
        </w:rPr>
      </w:pPr>
    </w:p>
    <w:p w14:paraId="5A168CE5"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Pine Beetle Prediction Map</w:t>
      </w:r>
    </w:p>
    <w:p w14:paraId="2E281EB6" w14:textId="6F4C4D59"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In-situ SPB data and the SPB outbreak thresholds determined in the Historical Pine Beetle Coverage Map were put in the MaxEnt model to show which areas are predicted to be susceptible to</w:t>
      </w:r>
      <w:r w:rsidR="00171238">
        <w:rPr>
          <w:rFonts w:ascii="Century Gothic" w:hAnsi="Century Gothic" w:cs="Arial"/>
          <w:szCs w:val="24"/>
        </w:rPr>
        <w:t xml:space="preserve"> a SPB outbreak in 2050</w:t>
      </w:r>
      <w:r w:rsidRPr="00E365F6">
        <w:rPr>
          <w:rFonts w:ascii="Century Gothic" w:hAnsi="Century Gothic" w:cs="Arial"/>
          <w:szCs w:val="24"/>
        </w:rPr>
        <w:t>.</w:t>
      </w:r>
    </w:p>
    <w:p w14:paraId="542EE6B6" w14:textId="77777777" w:rsidR="00E365F6" w:rsidRPr="00E365F6" w:rsidRDefault="00E365F6" w:rsidP="00E365F6">
      <w:pPr>
        <w:spacing w:after="0" w:line="240" w:lineRule="auto"/>
        <w:rPr>
          <w:rFonts w:ascii="Century Gothic" w:hAnsi="Century Gothic" w:cs="Arial"/>
          <w:szCs w:val="24"/>
        </w:rPr>
      </w:pPr>
    </w:p>
    <w:p w14:paraId="2655AF9B"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Near Real-Time Pine Beetle Susceptibility Model</w:t>
      </w:r>
    </w:p>
    <w:p w14:paraId="2B3EEDD9" w14:textId="1138EE9F" w:rsidR="00E365F6" w:rsidRPr="00E365F6" w:rsidRDefault="00171238" w:rsidP="00E365F6">
      <w:pPr>
        <w:spacing w:after="0" w:line="240" w:lineRule="auto"/>
        <w:rPr>
          <w:rFonts w:ascii="Century Gothic" w:hAnsi="Century Gothic" w:cs="Arial"/>
          <w:szCs w:val="24"/>
        </w:rPr>
      </w:pPr>
      <w:r w:rsidRPr="00171238">
        <w:rPr>
          <w:rFonts w:ascii="Century Gothic" w:hAnsi="Century Gothic" w:cs="Arial"/>
          <w:szCs w:val="24"/>
        </w:rPr>
        <w:t>The Near-Real Time Pine Beetle Susceptibility Model was created through a python code. The model is scheduled to run twice a week, on S</w:t>
      </w:r>
      <w:r w:rsidR="00662A28">
        <w:rPr>
          <w:rFonts w:ascii="Century Gothic" w:hAnsi="Century Gothic" w:cs="Arial"/>
          <w:szCs w:val="24"/>
        </w:rPr>
        <w:t xml:space="preserve">aturdays and Sundays, by using </w:t>
      </w:r>
      <w:r w:rsidRPr="00171238">
        <w:rPr>
          <w:rFonts w:ascii="Century Gothic" w:hAnsi="Century Gothic" w:cs="Arial"/>
          <w:szCs w:val="24"/>
        </w:rPr>
        <w:t>Window’s Task Scheduler. The code automatically downloads Landsat 8 OLI 30m data and extracts the clouds out of the imagery. Next, the model calculates the NDVI and GRVI, and then mosaics all the tiles. Finally, it clips th</w:t>
      </w:r>
      <w:r>
        <w:rPr>
          <w:rFonts w:ascii="Century Gothic" w:hAnsi="Century Gothic" w:cs="Arial"/>
          <w:szCs w:val="24"/>
        </w:rPr>
        <w:t xml:space="preserve">e mosaicked image to the </w:t>
      </w:r>
      <w:r w:rsidRPr="00171238">
        <w:rPr>
          <w:rFonts w:ascii="Century Gothic" w:hAnsi="Century Gothic" w:cs="Arial"/>
          <w:szCs w:val="24"/>
        </w:rPr>
        <w:t>state of Alabama.</w:t>
      </w:r>
    </w:p>
    <w:p w14:paraId="283768D6" w14:textId="77777777" w:rsidR="00E365F6" w:rsidRPr="00E365F6" w:rsidRDefault="00E365F6" w:rsidP="00E365F6">
      <w:pPr>
        <w:spacing w:after="0" w:line="240" w:lineRule="auto"/>
        <w:rPr>
          <w:rFonts w:ascii="Century Gothic" w:hAnsi="Century Gothic" w:cs="Arial"/>
          <w:szCs w:val="24"/>
        </w:rPr>
      </w:pPr>
    </w:p>
    <w:p w14:paraId="70BDACC3"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b/>
          <w:bCs/>
          <w:szCs w:val="24"/>
        </w:rPr>
        <w:t>Data Analysis</w:t>
      </w:r>
    </w:p>
    <w:p w14:paraId="37999892"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lastRenderedPageBreak/>
        <w:t>Historical Pine Beetle Coverage Map</w:t>
      </w:r>
    </w:p>
    <w:p w14:paraId="1A7EE9E4" w14:textId="3B61C834" w:rsidR="00E365F6" w:rsidRPr="00E365F6" w:rsidRDefault="00916B38" w:rsidP="00E365F6">
      <w:pPr>
        <w:spacing w:after="0" w:line="240" w:lineRule="auto"/>
        <w:rPr>
          <w:rFonts w:ascii="Century Gothic" w:hAnsi="Century Gothic" w:cs="Arial"/>
          <w:szCs w:val="24"/>
        </w:rPr>
      </w:pPr>
      <w:r w:rsidRPr="00916B38">
        <w:rPr>
          <w:rFonts w:ascii="Century Gothic" w:hAnsi="Century Gothic" w:cs="Arial"/>
          <w:szCs w:val="24"/>
        </w:rPr>
        <w:t>Landsat 5 TM data were used for the identification of pine species. Data from December of each year were used to determine tree species as this was the best time to distinguish pine species from other deciduous species. SPB spot location data was overlaid on 2015 NAIP 1m imagery and compared to Landsat 30m imagery to verify the ability to detect spots.</w:t>
      </w:r>
    </w:p>
    <w:p w14:paraId="11DF82EF" w14:textId="77777777" w:rsidR="00E365F6" w:rsidRPr="00E365F6" w:rsidRDefault="00E365F6" w:rsidP="00E365F6">
      <w:pPr>
        <w:spacing w:after="0" w:line="240" w:lineRule="auto"/>
        <w:rPr>
          <w:rFonts w:ascii="Century Gothic" w:hAnsi="Century Gothic" w:cs="Arial"/>
          <w:szCs w:val="24"/>
        </w:rPr>
      </w:pPr>
    </w:p>
    <w:p w14:paraId="46AEB9A8"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Pine Beetle Prediction Map</w:t>
      </w:r>
    </w:p>
    <w:p w14:paraId="381529AA"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TBD</w:t>
      </w:r>
    </w:p>
    <w:p w14:paraId="1EEC2B1D" w14:textId="77777777" w:rsidR="00E365F6" w:rsidRPr="00E365F6" w:rsidRDefault="00E365F6" w:rsidP="00E365F6">
      <w:pPr>
        <w:spacing w:after="0" w:line="240" w:lineRule="auto"/>
        <w:rPr>
          <w:rFonts w:ascii="Century Gothic" w:hAnsi="Century Gothic" w:cs="Arial"/>
          <w:szCs w:val="24"/>
        </w:rPr>
      </w:pPr>
    </w:p>
    <w:p w14:paraId="653EAE88"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i/>
          <w:iCs/>
          <w:szCs w:val="24"/>
          <w:u w:val="single"/>
        </w:rPr>
        <w:t>Near Real-Time Pine Beetle Susceptibility Map</w:t>
      </w:r>
    </w:p>
    <w:p w14:paraId="30BA7DAF" w14:textId="77777777" w:rsidR="00E365F6" w:rsidRPr="00E365F6" w:rsidRDefault="00E365F6" w:rsidP="00E365F6">
      <w:pPr>
        <w:spacing w:after="0" w:line="240" w:lineRule="auto"/>
        <w:rPr>
          <w:rFonts w:ascii="Century Gothic" w:hAnsi="Century Gothic" w:cs="Arial"/>
          <w:szCs w:val="24"/>
        </w:rPr>
      </w:pPr>
      <w:r w:rsidRPr="00E365F6">
        <w:rPr>
          <w:rFonts w:ascii="Century Gothic" w:hAnsi="Century Gothic" w:cs="Arial"/>
          <w:szCs w:val="24"/>
        </w:rPr>
        <w:t>TBD</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14FD8F2C"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b/>
          <w:bCs/>
          <w:szCs w:val="24"/>
        </w:rPr>
        <w:t>Errors and Uncertainties</w:t>
      </w:r>
    </w:p>
    <w:p w14:paraId="6FCCDE43" w14:textId="3F3ED9D6" w:rsidR="001F1328" w:rsidRDefault="004C318D" w:rsidP="004C318D">
      <w:pPr>
        <w:spacing w:after="0" w:line="240" w:lineRule="auto"/>
        <w:rPr>
          <w:szCs w:val="24"/>
        </w:rPr>
      </w:pPr>
      <w:r w:rsidRPr="004C318D">
        <w:rPr>
          <w:rFonts w:ascii="Century Gothic" w:hAnsi="Century Gothic"/>
          <w:szCs w:val="24"/>
        </w:rPr>
        <w:t>One potential source of error comes from the in-situ SPB data. The data provided by the Alabama Forestry Commission included infestations of beetle species other than the SPB, such as the Engraver Beetle. It was not possible to differentiate between infestations from different species.  GPS points of this data were taken from an aircraft and thus are not always located directly over the infestation spot. Another possible source of error is cloud cover in the imagery, as well as dashes of erroneous data in the Landsat 5 imagery.</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1B905E0B" w:rsidR="00E41324" w:rsidRPr="00494746" w:rsidRDefault="004C318D" w:rsidP="008975BD">
      <w:pPr>
        <w:spacing w:after="0" w:line="240" w:lineRule="auto"/>
        <w:rPr>
          <w:rFonts w:ascii="Century Gothic" w:hAnsi="Century Gothic"/>
          <w:szCs w:val="24"/>
        </w:rPr>
      </w:pPr>
      <w:r>
        <w:rPr>
          <w:rFonts w:ascii="Century Gothic" w:hAnsi="Century Gothic"/>
          <w:szCs w:val="24"/>
        </w:rPr>
        <w:t>TBD</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0BE71F2B"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The Alabama Ecological Forecasting team would like to acknowledge their advisors for their guidance and their project partners also for their guidance and support for this project:</w:t>
      </w:r>
    </w:p>
    <w:p w14:paraId="3CA376A2" w14:textId="77777777" w:rsidR="004C318D" w:rsidRPr="004C318D" w:rsidRDefault="004C318D" w:rsidP="004C318D">
      <w:pPr>
        <w:spacing w:after="0" w:line="240" w:lineRule="auto"/>
        <w:rPr>
          <w:rFonts w:ascii="Century Gothic" w:hAnsi="Century Gothic"/>
          <w:szCs w:val="24"/>
        </w:rPr>
      </w:pPr>
    </w:p>
    <w:p w14:paraId="660AFFAA"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Science Advisors:</w:t>
      </w:r>
    </w:p>
    <w:p w14:paraId="4EFEFC4A" w14:textId="77777777" w:rsidR="004C318D" w:rsidRPr="004C318D" w:rsidRDefault="004C318D" w:rsidP="004C318D">
      <w:pPr>
        <w:numPr>
          <w:ilvl w:val="0"/>
          <w:numId w:val="6"/>
        </w:numPr>
        <w:spacing w:after="0" w:line="240" w:lineRule="auto"/>
        <w:rPr>
          <w:rFonts w:ascii="Century Gothic" w:hAnsi="Century Gothic"/>
          <w:szCs w:val="24"/>
        </w:rPr>
      </w:pPr>
      <w:r w:rsidRPr="004C318D">
        <w:rPr>
          <w:rFonts w:ascii="Century Gothic" w:hAnsi="Century Gothic"/>
          <w:szCs w:val="24"/>
        </w:rPr>
        <w:t>Dr. Jeffrey Luvall, NASA at the National Space Science and Technology Center</w:t>
      </w:r>
    </w:p>
    <w:p w14:paraId="2721936D" w14:textId="77777777" w:rsidR="004C318D" w:rsidRPr="004C318D" w:rsidRDefault="004C318D" w:rsidP="004C318D">
      <w:pPr>
        <w:numPr>
          <w:ilvl w:val="0"/>
          <w:numId w:val="6"/>
        </w:numPr>
        <w:spacing w:after="0" w:line="240" w:lineRule="auto"/>
        <w:rPr>
          <w:rFonts w:ascii="Century Gothic" w:hAnsi="Century Gothic"/>
          <w:szCs w:val="24"/>
        </w:rPr>
      </w:pPr>
      <w:r w:rsidRPr="004C318D">
        <w:rPr>
          <w:rFonts w:ascii="Century Gothic" w:hAnsi="Century Gothic"/>
          <w:szCs w:val="24"/>
        </w:rPr>
        <w:t>Dr. Robert Griffin, the University of Alabama in Huntsville</w:t>
      </w:r>
    </w:p>
    <w:p w14:paraId="4E218FB1" w14:textId="77777777" w:rsidR="004C318D" w:rsidRPr="004C318D" w:rsidRDefault="004C318D" w:rsidP="004C318D">
      <w:pPr>
        <w:spacing w:after="0" w:line="240" w:lineRule="auto"/>
        <w:rPr>
          <w:rFonts w:ascii="Century Gothic" w:hAnsi="Century Gothic"/>
          <w:szCs w:val="24"/>
        </w:rPr>
      </w:pPr>
    </w:p>
    <w:p w14:paraId="789263FF"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Project Partners:</w:t>
      </w:r>
    </w:p>
    <w:p w14:paraId="231320A7" w14:textId="77777777" w:rsidR="004C318D" w:rsidRPr="004C318D" w:rsidRDefault="004C318D" w:rsidP="004C318D">
      <w:pPr>
        <w:numPr>
          <w:ilvl w:val="0"/>
          <w:numId w:val="7"/>
        </w:numPr>
        <w:spacing w:after="0" w:line="240" w:lineRule="auto"/>
        <w:rPr>
          <w:rFonts w:ascii="Century Gothic" w:hAnsi="Century Gothic"/>
          <w:szCs w:val="24"/>
        </w:rPr>
      </w:pPr>
      <w:r w:rsidRPr="004C318D">
        <w:rPr>
          <w:rFonts w:ascii="Century Gothic" w:hAnsi="Century Gothic"/>
          <w:szCs w:val="24"/>
        </w:rPr>
        <w:t>Dave Casey, Dr. Chris Asaro, and Dr. John Nowak from USFS</w:t>
      </w:r>
    </w:p>
    <w:p w14:paraId="2FD8799D" w14:textId="77777777" w:rsidR="004C318D" w:rsidRPr="004C318D" w:rsidRDefault="004C318D" w:rsidP="004C318D">
      <w:pPr>
        <w:spacing w:after="0" w:line="240" w:lineRule="auto"/>
        <w:rPr>
          <w:rFonts w:ascii="Century Gothic" w:hAnsi="Century Gothic"/>
          <w:szCs w:val="24"/>
        </w:rPr>
      </w:pPr>
    </w:p>
    <w:p w14:paraId="1EBE58CC" w14:textId="77777777" w:rsidR="004C318D" w:rsidRPr="004C318D" w:rsidRDefault="004C318D" w:rsidP="004C318D">
      <w:pPr>
        <w:spacing w:after="0" w:line="240" w:lineRule="auto"/>
        <w:rPr>
          <w:rFonts w:ascii="Century Gothic" w:hAnsi="Century Gothic"/>
          <w:szCs w:val="24"/>
        </w:rPr>
      </w:pPr>
      <w:r w:rsidRPr="004C318D">
        <w:rPr>
          <w:rFonts w:ascii="Century Gothic" w:hAnsi="Century Gothic"/>
          <w:szCs w:val="24"/>
        </w:rPr>
        <w:t>Other:</w:t>
      </w:r>
    </w:p>
    <w:p w14:paraId="07615F02" w14:textId="77777777"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t>Daryl Ann Winstead, NASA DEVELOP National Program</w:t>
      </w:r>
    </w:p>
    <w:p w14:paraId="3D867B7C" w14:textId="77777777"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t>Tim Klug, the University of Alabama in Huntsville Graduate Research Assistant</w:t>
      </w:r>
    </w:p>
    <w:p w14:paraId="6B3C20E1" w14:textId="77777777" w:rsidR="004C318D" w:rsidRPr="004C318D" w:rsidRDefault="004C318D" w:rsidP="004C318D">
      <w:pPr>
        <w:numPr>
          <w:ilvl w:val="0"/>
          <w:numId w:val="8"/>
        </w:numPr>
        <w:spacing w:after="0" w:line="240" w:lineRule="auto"/>
        <w:rPr>
          <w:rFonts w:ascii="Century Gothic" w:hAnsi="Century Gothic"/>
          <w:szCs w:val="24"/>
        </w:rPr>
      </w:pPr>
      <w:r w:rsidRPr="004C318D">
        <w:rPr>
          <w:rFonts w:ascii="Century Gothic" w:hAnsi="Century Gothic"/>
          <w:szCs w:val="24"/>
        </w:rPr>
        <w:t xml:space="preserve">Alabama Forestry Commission </w:t>
      </w:r>
    </w:p>
    <w:p w14:paraId="108F742C" w14:textId="451B117C" w:rsidR="00FC670A" w:rsidRDefault="004C318D" w:rsidP="004C318D">
      <w:pPr>
        <w:spacing w:after="0" w:line="240" w:lineRule="auto"/>
        <w:rPr>
          <w:rFonts w:ascii="Century Gothic" w:hAnsi="Century Gothic"/>
          <w:szCs w:val="24"/>
        </w:rPr>
      </w:pPr>
      <w:r w:rsidRPr="004C318D">
        <w:rPr>
          <w:rFonts w:ascii="Century Gothic" w:hAnsi="Century Gothic"/>
          <w:szCs w:val="24"/>
        </w:rPr>
        <w:lastRenderedPageBreak/>
        <w:b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4E8033CB" w14:textId="253D0F55" w:rsidR="00D26C0F" w:rsidRDefault="00D26C0F" w:rsidP="00D83B6F">
      <w:pPr>
        <w:spacing w:after="0" w:line="240" w:lineRule="auto"/>
        <w:ind w:left="720" w:hanging="720"/>
        <w:rPr>
          <w:rFonts w:ascii="Century Gothic" w:hAnsi="Century Gothic"/>
          <w:szCs w:val="24"/>
        </w:rPr>
      </w:pPr>
      <w:r w:rsidRPr="00D26C0F">
        <w:rPr>
          <w:rFonts w:ascii="Century Gothic" w:hAnsi="Century Gothic"/>
          <w:szCs w:val="24"/>
        </w:rPr>
        <w:t>"Alabama Forest Facts." Alabama Forestry Commission. Web. 17 Feb. 2016</w:t>
      </w:r>
    </w:p>
    <w:p w14:paraId="28C5564C" w14:textId="77777777" w:rsidR="00D26C0F" w:rsidRDefault="00D26C0F" w:rsidP="00D83B6F">
      <w:pPr>
        <w:spacing w:after="0" w:line="240" w:lineRule="auto"/>
        <w:ind w:left="720" w:hanging="720"/>
        <w:rPr>
          <w:rFonts w:ascii="Century Gothic" w:hAnsi="Century Gothic"/>
          <w:szCs w:val="24"/>
        </w:rPr>
      </w:pPr>
    </w:p>
    <w:p w14:paraId="30A8982B" w14:textId="50A9E38C"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 xml:space="preserve">Bridges, J. Robert. “Effects of Terpenoid Compounds on Growth of Symbiotic Fungi </w:t>
      </w:r>
      <w:r>
        <w:rPr>
          <w:rFonts w:ascii="Century Gothic" w:hAnsi="Century Gothic"/>
          <w:szCs w:val="24"/>
        </w:rPr>
        <w:t xml:space="preserve">Associated </w:t>
      </w:r>
      <w:r w:rsidRPr="004C318D">
        <w:rPr>
          <w:rFonts w:ascii="Century Gothic" w:hAnsi="Century Gothic"/>
          <w:szCs w:val="24"/>
        </w:rPr>
        <w:t xml:space="preserve">with the Southern Pine Beetle.” </w:t>
      </w:r>
      <w:r w:rsidRPr="004C318D">
        <w:rPr>
          <w:rFonts w:ascii="Century Gothic" w:hAnsi="Century Gothic"/>
          <w:i/>
          <w:iCs/>
          <w:szCs w:val="24"/>
        </w:rPr>
        <w:t xml:space="preserve">Phytopathology </w:t>
      </w:r>
      <w:r w:rsidRPr="004C318D">
        <w:rPr>
          <w:rFonts w:ascii="Century Gothic" w:hAnsi="Century Gothic"/>
          <w:szCs w:val="24"/>
        </w:rPr>
        <w:t xml:space="preserve">77.1 (1987): 83-85. 1 Nov. </w:t>
      </w:r>
      <w:r>
        <w:rPr>
          <w:rFonts w:ascii="Century Gothic" w:hAnsi="Century Gothic"/>
          <w:szCs w:val="24"/>
        </w:rPr>
        <w:t xml:space="preserve">1987. Web. 26 </w:t>
      </w:r>
      <w:r w:rsidRPr="004C318D">
        <w:rPr>
          <w:rFonts w:ascii="Century Gothic" w:hAnsi="Century Gothic"/>
          <w:szCs w:val="24"/>
        </w:rPr>
        <w:t>Jan. 2016.</w:t>
      </w:r>
    </w:p>
    <w:p w14:paraId="5013ABAC" w14:textId="77777777" w:rsidR="004C318D" w:rsidRDefault="004C318D" w:rsidP="004C318D">
      <w:pPr>
        <w:spacing w:after="0" w:line="240" w:lineRule="auto"/>
        <w:rPr>
          <w:rFonts w:ascii="Century Gothic" w:hAnsi="Century Gothic"/>
          <w:szCs w:val="24"/>
        </w:rPr>
      </w:pPr>
    </w:p>
    <w:p w14:paraId="4EE27F43" w14:textId="4F24C12D"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 xml:space="preserve">“National Forests in Alabama.” </w:t>
      </w:r>
      <w:r w:rsidRPr="004C318D">
        <w:rPr>
          <w:rFonts w:ascii="Century Gothic" w:hAnsi="Century Gothic"/>
          <w:i/>
          <w:iCs/>
          <w:szCs w:val="24"/>
        </w:rPr>
        <w:t>National Forests in Alabama</w:t>
      </w:r>
      <w:r>
        <w:rPr>
          <w:rFonts w:ascii="Century Gothic" w:hAnsi="Century Gothic"/>
          <w:szCs w:val="24"/>
        </w:rPr>
        <w:t xml:space="preserve">. United States Department of </w:t>
      </w:r>
      <w:r w:rsidRPr="004C318D">
        <w:rPr>
          <w:rFonts w:ascii="Century Gothic" w:hAnsi="Century Gothic"/>
          <w:szCs w:val="24"/>
        </w:rPr>
        <w:t>Agriculture Forest Service, n.d. Web. 26 Jan. 2016.</w:t>
      </w:r>
    </w:p>
    <w:p w14:paraId="1DADB489" w14:textId="77777777" w:rsidR="004C318D" w:rsidRDefault="004C318D" w:rsidP="004C318D">
      <w:pPr>
        <w:spacing w:after="0" w:line="240" w:lineRule="auto"/>
        <w:rPr>
          <w:rFonts w:ascii="Century Gothic" w:hAnsi="Century Gothic"/>
          <w:szCs w:val="24"/>
        </w:rPr>
      </w:pPr>
    </w:p>
    <w:p w14:paraId="62391EC8" w14:textId="0E57DCBD" w:rsidR="004C318D" w:rsidRPr="004C318D"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Turchin, P., P. L. Lorio, A. D. Taylor, and R. F. Billings. “Why Do Populations of Southe</w:t>
      </w:r>
      <w:r>
        <w:rPr>
          <w:rFonts w:ascii="Century Gothic" w:hAnsi="Century Gothic"/>
          <w:szCs w:val="24"/>
        </w:rPr>
        <w:t xml:space="preserve">rn Pine </w:t>
      </w:r>
      <w:r w:rsidRPr="004C318D">
        <w:rPr>
          <w:rFonts w:ascii="Century Gothic" w:hAnsi="Century Gothic"/>
          <w:szCs w:val="24"/>
        </w:rPr>
        <w:t xml:space="preserve">Beetles (Cleoptera: Scolytidae) Fluctuate?” </w:t>
      </w:r>
      <w:r w:rsidRPr="004C318D">
        <w:rPr>
          <w:rFonts w:ascii="Century Gothic" w:hAnsi="Century Gothic"/>
          <w:i/>
          <w:iCs/>
          <w:szCs w:val="24"/>
        </w:rPr>
        <w:t>Environmental Entomology</w:t>
      </w:r>
      <w:r>
        <w:rPr>
          <w:rFonts w:ascii="Century Gothic" w:hAnsi="Century Gothic"/>
          <w:szCs w:val="24"/>
        </w:rPr>
        <w:t xml:space="preserve"> 20.2 (1991): </w:t>
      </w:r>
      <w:r w:rsidRPr="004C318D">
        <w:rPr>
          <w:rFonts w:ascii="Century Gothic" w:hAnsi="Century Gothic"/>
          <w:szCs w:val="24"/>
        </w:rPr>
        <w:t>401-09. Web. 26 Jan. 2016.</w:t>
      </w:r>
    </w:p>
    <w:p w14:paraId="48F12D49" w14:textId="77777777" w:rsidR="00D83B6F" w:rsidRDefault="00D83B6F" w:rsidP="004C318D">
      <w:pPr>
        <w:spacing w:after="0" w:line="240" w:lineRule="auto"/>
        <w:rPr>
          <w:rFonts w:ascii="Century Gothic" w:hAnsi="Century Gothic"/>
          <w:szCs w:val="24"/>
        </w:rPr>
      </w:pPr>
    </w:p>
    <w:p w14:paraId="1F6E458E" w14:textId="60000139" w:rsidR="00494746" w:rsidRPr="00494746" w:rsidRDefault="004C318D" w:rsidP="00D83B6F">
      <w:pPr>
        <w:spacing w:after="0" w:line="240" w:lineRule="auto"/>
        <w:ind w:left="720" w:hanging="720"/>
        <w:rPr>
          <w:rFonts w:ascii="Century Gothic" w:hAnsi="Century Gothic"/>
          <w:szCs w:val="24"/>
        </w:rPr>
      </w:pPr>
      <w:r w:rsidRPr="004C318D">
        <w:rPr>
          <w:rFonts w:ascii="Century Gothic" w:hAnsi="Century Gothic"/>
          <w:szCs w:val="24"/>
        </w:rPr>
        <w:t>Stanturf, John A., Palle Madsen, David Lamb, Weimin Xi, et. al. “Chaper 12: Restoration of</w:t>
      </w:r>
      <w:r w:rsidR="00D83B6F">
        <w:rPr>
          <w:rFonts w:ascii="Century Gothic" w:hAnsi="Century Gothic"/>
          <w:szCs w:val="24"/>
        </w:rPr>
        <w:t xml:space="preserve"> </w:t>
      </w:r>
      <w:r w:rsidRPr="004C318D">
        <w:rPr>
          <w:rFonts w:ascii="Century Gothic" w:hAnsi="Century Gothic"/>
          <w:szCs w:val="24"/>
        </w:rPr>
        <w:t>Southern Pine Forests After the Southern Pine Beetle.” A Goal-oriented Approach to Forest Landscape Restoration. Dordrecht: Springer Verlag, 2012. 322. Web. 10 Feb 2016.</w:t>
      </w:r>
      <w:r w:rsidRPr="0049474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43458EC6" w14:textId="77777777" w:rsidR="00D83B6F" w:rsidRPr="00D83B6F" w:rsidRDefault="00D83B6F" w:rsidP="00D83B6F">
      <w:pPr>
        <w:spacing w:after="0" w:line="240" w:lineRule="auto"/>
        <w:rPr>
          <w:rFonts w:ascii="Century Gothic" w:hAnsi="Century Gothic"/>
          <w:szCs w:val="24"/>
        </w:rPr>
      </w:pPr>
      <w:r w:rsidRPr="00D83B6F">
        <w:rPr>
          <w:rFonts w:ascii="Century Gothic" w:hAnsi="Century Gothic"/>
          <w:szCs w:val="24"/>
        </w:rPr>
        <w:t>VPS</w:t>
      </w:r>
    </w:p>
    <w:p w14:paraId="5E830CA2" w14:textId="77777777" w:rsidR="00D83B6F" w:rsidRPr="00D83B6F" w:rsidRDefault="00D83B6F" w:rsidP="00D83B6F">
      <w:pPr>
        <w:spacing w:after="0" w:line="240" w:lineRule="auto"/>
        <w:rPr>
          <w:rFonts w:ascii="Century Gothic" w:hAnsi="Century Gothic"/>
          <w:szCs w:val="24"/>
        </w:rPr>
      </w:pPr>
      <w:r w:rsidRPr="00D83B6F">
        <w:rPr>
          <w:rFonts w:ascii="Century Gothic" w:hAnsi="Century Gothic"/>
          <w:szCs w:val="24"/>
        </w:rPr>
        <w:t>Interactive Map Viewer</w:t>
      </w:r>
    </w:p>
    <w:p w14:paraId="382A2F49" w14:textId="77777777" w:rsidR="00D83B6F" w:rsidRDefault="00D83B6F" w:rsidP="00D83B6F">
      <w:pPr>
        <w:spacing w:after="0" w:line="240" w:lineRule="auto"/>
        <w:rPr>
          <w:rFonts w:ascii="Century Gothic" w:hAnsi="Century Gothic"/>
          <w:szCs w:val="24"/>
        </w:rPr>
      </w:pPr>
      <w:r w:rsidRPr="00D83B6F">
        <w:rPr>
          <w:rFonts w:ascii="Century Gothic" w:hAnsi="Century Gothic"/>
          <w:szCs w:val="24"/>
        </w:rPr>
        <w:t>AudioSlides</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5D28D8C6" w:rsidR="00615E3A" w:rsidRPr="00494746" w:rsidRDefault="00D83B6F"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5228" w14:textId="77777777" w:rsidR="00C61FF7" w:rsidRDefault="00C61FF7" w:rsidP="00242822">
      <w:pPr>
        <w:spacing w:after="0" w:line="240" w:lineRule="auto"/>
      </w:pPr>
      <w:r>
        <w:separator/>
      </w:r>
    </w:p>
  </w:endnote>
  <w:endnote w:type="continuationSeparator" w:id="0">
    <w:p w14:paraId="375B6897" w14:textId="77777777" w:rsidR="00C61FF7" w:rsidRDefault="00C61FF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64FEA">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DC3BB" w14:textId="77777777" w:rsidR="00C61FF7" w:rsidRDefault="00C61FF7" w:rsidP="00242822">
      <w:pPr>
        <w:spacing w:after="0" w:line="240" w:lineRule="auto"/>
      </w:pPr>
      <w:r>
        <w:separator/>
      </w:r>
    </w:p>
  </w:footnote>
  <w:footnote w:type="continuationSeparator" w:id="0">
    <w:p w14:paraId="452D8826" w14:textId="77777777" w:rsidR="00C61FF7" w:rsidRDefault="00C61FF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A2137"/>
    <w:multiLevelType w:val="multilevel"/>
    <w:tmpl w:val="F638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A83E59"/>
    <w:multiLevelType w:val="multilevel"/>
    <w:tmpl w:val="4326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A735F"/>
    <w:multiLevelType w:val="multilevel"/>
    <w:tmpl w:val="9DA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4039E"/>
    <w:rsid w:val="00142180"/>
    <w:rsid w:val="0014286F"/>
    <w:rsid w:val="0015019B"/>
    <w:rsid w:val="001556CC"/>
    <w:rsid w:val="00163111"/>
    <w:rsid w:val="00171238"/>
    <w:rsid w:val="001821EB"/>
    <w:rsid w:val="00195D23"/>
    <w:rsid w:val="001F1328"/>
    <w:rsid w:val="001F7D98"/>
    <w:rsid w:val="0023574D"/>
    <w:rsid w:val="00242822"/>
    <w:rsid w:val="00293F47"/>
    <w:rsid w:val="002A37F8"/>
    <w:rsid w:val="002B2BE4"/>
    <w:rsid w:val="002C4C2E"/>
    <w:rsid w:val="00366BA2"/>
    <w:rsid w:val="003F39BF"/>
    <w:rsid w:val="0041150E"/>
    <w:rsid w:val="0043112E"/>
    <w:rsid w:val="00482519"/>
    <w:rsid w:val="00494746"/>
    <w:rsid w:val="004951A9"/>
    <w:rsid w:val="00496EA9"/>
    <w:rsid w:val="004C318D"/>
    <w:rsid w:val="004D19D3"/>
    <w:rsid w:val="00513FF7"/>
    <w:rsid w:val="005B2333"/>
    <w:rsid w:val="005C258E"/>
    <w:rsid w:val="005C723F"/>
    <w:rsid w:val="005F6AD4"/>
    <w:rsid w:val="00615E3A"/>
    <w:rsid w:val="0064280B"/>
    <w:rsid w:val="006528A0"/>
    <w:rsid w:val="00662A28"/>
    <w:rsid w:val="00684FE5"/>
    <w:rsid w:val="00695331"/>
    <w:rsid w:val="006C7B8F"/>
    <w:rsid w:val="006D1A28"/>
    <w:rsid w:val="006E1497"/>
    <w:rsid w:val="006E2A1C"/>
    <w:rsid w:val="006F0781"/>
    <w:rsid w:val="00716586"/>
    <w:rsid w:val="00732B10"/>
    <w:rsid w:val="00770650"/>
    <w:rsid w:val="00771691"/>
    <w:rsid w:val="007775D4"/>
    <w:rsid w:val="007E508C"/>
    <w:rsid w:val="007E68B5"/>
    <w:rsid w:val="007F6093"/>
    <w:rsid w:val="0081261B"/>
    <w:rsid w:val="00851B00"/>
    <w:rsid w:val="00855532"/>
    <w:rsid w:val="00870E95"/>
    <w:rsid w:val="008741CE"/>
    <w:rsid w:val="00893657"/>
    <w:rsid w:val="008975BD"/>
    <w:rsid w:val="008B7071"/>
    <w:rsid w:val="00916AAB"/>
    <w:rsid w:val="00916B38"/>
    <w:rsid w:val="00933965"/>
    <w:rsid w:val="009830D6"/>
    <w:rsid w:val="009A20ED"/>
    <w:rsid w:val="009F5966"/>
    <w:rsid w:val="00A11DB7"/>
    <w:rsid w:val="00A2773A"/>
    <w:rsid w:val="00A44FFF"/>
    <w:rsid w:val="00A52FCC"/>
    <w:rsid w:val="00A60645"/>
    <w:rsid w:val="00AB12D0"/>
    <w:rsid w:val="00AD5D0D"/>
    <w:rsid w:val="00B2307C"/>
    <w:rsid w:val="00B24E61"/>
    <w:rsid w:val="00B265D9"/>
    <w:rsid w:val="00B64CCF"/>
    <w:rsid w:val="00B7794D"/>
    <w:rsid w:val="00B93DC0"/>
    <w:rsid w:val="00BA41F7"/>
    <w:rsid w:val="00C3045C"/>
    <w:rsid w:val="00C60F7D"/>
    <w:rsid w:val="00C61FF7"/>
    <w:rsid w:val="00C82473"/>
    <w:rsid w:val="00CB1C0F"/>
    <w:rsid w:val="00CC14D2"/>
    <w:rsid w:val="00CD092A"/>
    <w:rsid w:val="00CE7909"/>
    <w:rsid w:val="00CF6083"/>
    <w:rsid w:val="00D26C0F"/>
    <w:rsid w:val="00D3013B"/>
    <w:rsid w:val="00D523CD"/>
    <w:rsid w:val="00D83B6F"/>
    <w:rsid w:val="00DA7F96"/>
    <w:rsid w:val="00DE47DA"/>
    <w:rsid w:val="00E00E6B"/>
    <w:rsid w:val="00E03B8E"/>
    <w:rsid w:val="00E365F6"/>
    <w:rsid w:val="00E41324"/>
    <w:rsid w:val="00E578D6"/>
    <w:rsid w:val="00E6105B"/>
    <w:rsid w:val="00E64FEA"/>
    <w:rsid w:val="00E74845"/>
    <w:rsid w:val="00E75D54"/>
    <w:rsid w:val="00F24FCE"/>
    <w:rsid w:val="00F64FEA"/>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PlaceholderText">
    <w:name w:val="Placeholder Text"/>
    <w:basedOn w:val="DefaultParagraphFont"/>
    <w:uiPriority w:val="99"/>
    <w:semiHidden/>
    <w:rsid w:val="00E365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PlaceholderText">
    <w:name w:val="Placeholder Text"/>
    <w:basedOn w:val="DefaultParagraphFont"/>
    <w:uiPriority w:val="99"/>
    <w:semiHidden/>
    <w:rsid w:val="00E365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4108">
      <w:bodyDiv w:val="1"/>
      <w:marLeft w:val="0"/>
      <w:marRight w:val="0"/>
      <w:marTop w:val="0"/>
      <w:marBottom w:val="0"/>
      <w:divBdr>
        <w:top w:val="none" w:sz="0" w:space="0" w:color="auto"/>
        <w:left w:val="none" w:sz="0" w:space="0" w:color="auto"/>
        <w:bottom w:val="none" w:sz="0" w:space="0" w:color="auto"/>
        <w:right w:val="none" w:sz="0" w:space="0" w:color="auto"/>
      </w:divBdr>
    </w:div>
    <w:div w:id="518201393">
      <w:bodyDiv w:val="1"/>
      <w:marLeft w:val="0"/>
      <w:marRight w:val="0"/>
      <w:marTop w:val="0"/>
      <w:marBottom w:val="0"/>
      <w:divBdr>
        <w:top w:val="none" w:sz="0" w:space="0" w:color="auto"/>
        <w:left w:val="none" w:sz="0" w:space="0" w:color="auto"/>
        <w:bottom w:val="none" w:sz="0" w:space="0" w:color="auto"/>
        <w:right w:val="none" w:sz="0" w:space="0" w:color="auto"/>
      </w:divBdr>
    </w:div>
    <w:div w:id="1321075658">
      <w:bodyDiv w:val="1"/>
      <w:marLeft w:val="0"/>
      <w:marRight w:val="0"/>
      <w:marTop w:val="0"/>
      <w:marBottom w:val="0"/>
      <w:divBdr>
        <w:top w:val="none" w:sz="0" w:space="0" w:color="auto"/>
        <w:left w:val="none" w:sz="0" w:space="0" w:color="auto"/>
        <w:bottom w:val="none" w:sz="0" w:space="0" w:color="auto"/>
        <w:right w:val="none" w:sz="0" w:space="0" w:color="auto"/>
      </w:divBdr>
    </w:div>
    <w:div w:id="1447656135">
      <w:bodyDiv w:val="1"/>
      <w:marLeft w:val="0"/>
      <w:marRight w:val="0"/>
      <w:marTop w:val="0"/>
      <w:marBottom w:val="0"/>
      <w:divBdr>
        <w:top w:val="none" w:sz="0" w:space="0" w:color="auto"/>
        <w:left w:val="none" w:sz="0" w:space="0" w:color="auto"/>
        <w:bottom w:val="none" w:sz="0" w:space="0" w:color="auto"/>
        <w:right w:val="none" w:sz="0" w:space="0" w:color="auto"/>
      </w:divBdr>
    </w:div>
    <w:div w:id="1724865277">
      <w:bodyDiv w:val="1"/>
      <w:marLeft w:val="0"/>
      <w:marRight w:val="0"/>
      <w:marTop w:val="0"/>
      <w:marBottom w:val="0"/>
      <w:divBdr>
        <w:top w:val="none" w:sz="0" w:space="0" w:color="auto"/>
        <w:left w:val="none" w:sz="0" w:space="0" w:color="auto"/>
        <w:bottom w:val="none" w:sz="0" w:space="0" w:color="auto"/>
        <w:right w:val="none" w:sz="0" w:space="0" w:color="auto"/>
      </w:divBdr>
    </w:div>
    <w:div w:id="1752117836">
      <w:bodyDiv w:val="1"/>
      <w:marLeft w:val="0"/>
      <w:marRight w:val="0"/>
      <w:marTop w:val="0"/>
      <w:marBottom w:val="0"/>
      <w:divBdr>
        <w:top w:val="none" w:sz="0" w:space="0" w:color="auto"/>
        <w:left w:val="none" w:sz="0" w:space="0" w:color="auto"/>
        <w:bottom w:val="none" w:sz="0" w:space="0" w:color="auto"/>
        <w:right w:val="none" w:sz="0" w:space="0" w:color="auto"/>
      </w:divBdr>
    </w:div>
    <w:div w:id="1865166401">
      <w:bodyDiv w:val="1"/>
      <w:marLeft w:val="0"/>
      <w:marRight w:val="0"/>
      <w:marTop w:val="0"/>
      <w:marBottom w:val="0"/>
      <w:divBdr>
        <w:top w:val="none" w:sz="0" w:space="0" w:color="auto"/>
        <w:left w:val="none" w:sz="0" w:space="0" w:color="auto"/>
        <w:bottom w:val="none" w:sz="0" w:space="0" w:color="auto"/>
        <w:right w:val="none" w:sz="0" w:space="0" w:color="auto"/>
      </w:divBdr>
    </w:div>
    <w:div w:id="2033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411F-6970-4F40-948C-83DD6D3E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William Schick</cp:lastModifiedBy>
  <cp:revision>2</cp:revision>
  <dcterms:created xsi:type="dcterms:W3CDTF">2016-02-17T17:00:00Z</dcterms:created>
  <dcterms:modified xsi:type="dcterms:W3CDTF">2016-02-17T17:00:00Z</dcterms:modified>
</cp:coreProperties>
</file>