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rPr>
          <w:rFonts w:ascii="Garamond" w:hAnsi="Garamond" w:cs="Arial"/>
          <w:b/>
          <w:sz w:val="32"/>
        </w:rPr>
      </w:pPr>
    </w:p>
    <w:p w14:paraId="0770EE59" w14:textId="77777777" w:rsidR="005F6AD4" w:rsidRPr="005A5711" w:rsidRDefault="007E68B5" w:rsidP="00195D23">
      <w:pPr>
        <w:jc w:val="right"/>
        <w:rPr>
          <w:rFonts w:ascii="Garamond" w:hAnsi="Garamond" w:cs="Arial"/>
          <w:b/>
          <w:sz w:val="32"/>
        </w:rPr>
      </w:pPr>
      <w:r w:rsidRPr="005A5711">
        <w:rPr>
          <w:rFonts w:ascii="Garamond" w:hAnsi="Garamond" w:cs="Arial"/>
          <w:b/>
          <w:sz w:val="32"/>
        </w:rPr>
        <w:t>NASA DEVELOP National Program</w:t>
      </w:r>
    </w:p>
    <w:p w14:paraId="1274855B" w14:textId="77777777" w:rsidR="00E578D6" w:rsidRPr="005A5711" w:rsidRDefault="00E578D6" w:rsidP="00195D23">
      <w:pPr>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BC93DFF" w:rsidR="006E2A1C" w:rsidRPr="005A5711" w:rsidRDefault="00D53CB5" w:rsidP="00195D23">
      <w:pPr>
        <w:jc w:val="right"/>
        <w:rPr>
          <w:rFonts w:ascii="Garamond" w:hAnsi="Garamond" w:cs="Arial"/>
          <w:sz w:val="32"/>
        </w:rPr>
      </w:pPr>
      <w:r>
        <w:rPr>
          <w:rFonts w:ascii="Garamond" w:hAnsi="Garamond" w:cs="Arial"/>
          <w:sz w:val="32"/>
        </w:rPr>
        <w:t>NOAA National Centers for Environmental Information</w:t>
      </w:r>
    </w:p>
    <w:p w14:paraId="1C745550" w14:textId="2C4F278F" w:rsidR="00B265D9" w:rsidRPr="005A5711" w:rsidRDefault="00194FE1" w:rsidP="00195D23">
      <w:pPr>
        <w:jc w:val="right"/>
        <w:rPr>
          <w:rFonts w:ascii="Garamond" w:hAnsi="Garamond" w:cs="Arial"/>
          <w:i/>
          <w:sz w:val="28"/>
        </w:rPr>
      </w:pPr>
      <w:r>
        <w:rPr>
          <w:rFonts w:ascii="Garamond" w:hAnsi="Garamond" w:cs="Arial"/>
          <w:i/>
          <w:sz w:val="28"/>
        </w:rPr>
        <w:t>Spring</w:t>
      </w:r>
      <w:r w:rsidR="00A2773A" w:rsidRPr="005A5711">
        <w:rPr>
          <w:rFonts w:ascii="Garamond" w:hAnsi="Garamond" w:cs="Arial"/>
          <w:i/>
          <w:sz w:val="28"/>
        </w:rPr>
        <w:t xml:space="preserve"> 201</w:t>
      </w:r>
      <w:r>
        <w:rPr>
          <w:rFonts w:ascii="Garamond" w:hAnsi="Garamond" w:cs="Arial"/>
          <w:i/>
          <w:sz w:val="28"/>
        </w:rPr>
        <w:t>7</w:t>
      </w:r>
    </w:p>
    <w:p w14:paraId="35F9A1A6" w14:textId="77777777" w:rsidR="00B265D9" w:rsidRPr="005A5711" w:rsidRDefault="00B265D9" w:rsidP="00B265D9">
      <w:pPr>
        <w:jc w:val="center"/>
        <w:rPr>
          <w:rFonts w:ascii="Garamond" w:hAnsi="Garamond" w:cs="Arial"/>
          <w:sz w:val="36"/>
        </w:rPr>
      </w:pPr>
    </w:p>
    <w:p w14:paraId="44BB3100" w14:textId="1C9778EB" w:rsidR="009830D6" w:rsidRPr="005A5711" w:rsidRDefault="00D53CB5" w:rsidP="00E578D6">
      <w:pPr>
        <w:jc w:val="right"/>
        <w:rPr>
          <w:rFonts w:ascii="Garamond" w:hAnsi="Garamond" w:cs="Arial"/>
          <w:sz w:val="40"/>
        </w:rPr>
      </w:pPr>
      <w:r>
        <w:rPr>
          <w:rFonts w:ascii="Garamond" w:hAnsi="Garamond" w:cs="Arial"/>
          <w:sz w:val="40"/>
        </w:rPr>
        <w:t>Missouri River Climate II</w:t>
      </w:r>
    </w:p>
    <w:p w14:paraId="5C53A2B7" w14:textId="23971D34" w:rsidR="009830D6" w:rsidRPr="005A5711" w:rsidRDefault="00D53CB5" w:rsidP="00E578D6">
      <w:pPr>
        <w:jc w:val="right"/>
        <w:rPr>
          <w:rFonts w:ascii="Garamond" w:hAnsi="Garamond" w:cs="Arial"/>
          <w:sz w:val="28"/>
        </w:rPr>
      </w:pPr>
      <w:r w:rsidRPr="00D53CB5">
        <w:rPr>
          <w:rFonts w:ascii="Garamond" w:hAnsi="Garamond" w:cs="Arial"/>
          <w:sz w:val="28"/>
        </w:rPr>
        <w:t xml:space="preserve">Utilizing NASA Earth Observations and NOAA Data Records to Produce Climate </w:t>
      </w:r>
      <w:r w:rsidR="00434D83">
        <w:rPr>
          <w:rFonts w:ascii="Garamond" w:hAnsi="Garamond" w:cs="Arial"/>
          <w:sz w:val="28"/>
        </w:rPr>
        <w:t>Indicators</w:t>
      </w:r>
      <w:r w:rsidR="006526F7">
        <w:rPr>
          <w:rFonts w:ascii="Garamond" w:hAnsi="Garamond" w:cs="Arial"/>
          <w:sz w:val="28"/>
        </w:rPr>
        <w:t xml:space="preserve"> for</w:t>
      </w:r>
      <w:r w:rsidRPr="00D53CB5">
        <w:rPr>
          <w:rFonts w:ascii="Garamond" w:hAnsi="Garamond" w:cs="Arial"/>
          <w:sz w:val="28"/>
        </w:rPr>
        <w:t xml:space="preserve"> Wild</w:t>
      </w:r>
      <w:r w:rsidR="00C95689">
        <w:rPr>
          <w:rFonts w:ascii="Garamond" w:hAnsi="Garamond" w:cs="Arial"/>
          <w:sz w:val="28"/>
        </w:rPr>
        <w:t xml:space="preserve">land </w:t>
      </w:r>
      <w:r w:rsidR="00434D83">
        <w:rPr>
          <w:rFonts w:ascii="Garamond" w:hAnsi="Garamond" w:cs="Arial"/>
          <w:sz w:val="28"/>
        </w:rPr>
        <w:t>F</w:t>
      </w:r>
      <w:r w:rsidRPr="00D53CB5">
        <w:rPr>
          <w:rFonts w:ascii="Garamond" w:hAnsi="Garamond" w:cs="Arial"/>
          <w:sz w:val="28"/>
        </w:rPr>
        <w:t>ire</w:t>
      </w:r>
    </w:p>
    <w:p w14:paraId="0F963EE5" w14:textId="77777777" w:rsidR="009830D6" w:rsidRPr="00D53CB5" w:rsidRDefault="009830D6" w:rsidP="00916AAB">
      <w:pPr>
        <w:rPr>
          <w:rFonts w:ascii="Garamond" w:hAnsi="Garamond" w:cs="Arial"/>
          <w:sz w:val="28"/>
        </w:rPr>
      </w:pPr>
    </w:p>
    <w:p w14:paraId="11F786B3" w14:textId="77777777" w:rsidR="00E578D6" w:rsidRPr="005A5711" w:rsidRDefault="00E578D6" w:rsidP="00916AAB">
      <w:pPr>
        <w:rPr>
          <w:rFonts w:ascii="Garamond" w:hAnsi="Garamond" w:cs="Arial"/>
          <w:sz w:val="32"/>
        </w:rPr>
      </w:pPr>
    </w:p>
    <w:p w14:paraId="5FF73AA5" w14:textId="77777777" w:rsidR="00E578D6" w:rsidRPr="005A5711" w:rsidRDefault="00E578D6" w:rsidP="00916AAB">
      <w:pPr>
        <w:rPr>
          <w:rFonts w:ascii="Garamond" w:hAnsi="Garamond" w:cs="Arial"/>
          <w:sz w:val="32"/>
        </w:rPr>
      </w:pPr>
    </w:p>
    <w:p w14:paraId="2A91BFEF" w14:textId="77777777" w:rsidR="00E578D6" w:rsidRPr="005A5711" w:rsidRDefault="00E578D6" w:rsidP="00916AAB">
      <w:pPr>
        <w:rPr>
          <w:rFonts w:ascii="Garamond" w:hAnsi="Garamond" w:cs="Arial"/>
          <w:sz w:val="32"/>
        </w:rPr>
      </w:pPr>
    </w:p>
    <w:p w14:paraId="347CEE32" w14:textId="77777777" w:rsidR="00FC670A" w:rsidRPr="005A5711" w:rsidRDefault="00FC670A" w:rsidP="00E578D6">
      <w:pPr>
        <w:jc w:val="center"/>
        <w:rPr>
          <w:rFonts w:ascii="Garamond" w:hAnsi="Garamond" w:cs="Arial"/>
          <w:b/>
          <w:sz w:val="32"/>
        </w:rPr>
      </w:pPr>
    </w:p>
    <w:p w14:paraId="37CABABF" w14:textId="77777777" w:rsidR="00FC670A" w:rsidRPr="005A5711" w:rsidRDefault="00FC670A" w:rsidP="00E578D6">
      <w:pPr>
        <w:jc w:val="center"/>
        <w:rPr>
          <w:rFonts w:ascii="Garamond" w:hAnsi="Garamond" w:cs="Arial"/>
          <w:b/>
          <w:sz w:val="32"/>
        </w:rPr>
      </w:pPr>
    </w:p>
    <w:p w14:paraId="776B0F45" w14:textId="5C033021" w:rsidR="0064280B" w:rsidRPr="005A5711" w:rsidRDefault="0064280B" w:rsidP="00E578D6">
      <w:pPr>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r w:rsidR="00FB5846" w:rsidRPr="005A5711">
        <w:rPr>
          <w:rFonts w:ascii="Garamond" w:hAnsi="Garamond" w:cs="Arial"/>
          <w:b/>
          <w:sz w:val="32"/>
        </w:rPr>
        <w:t>Technical Report</w:t>
      </w:r>
    </w:p>
    <w:p w14:paraId="6135BAC2" w14:textId="630685E4" w:rsidR="00916AAB" w:rsidRPr="005A5711" w:rsidRDefault="000C4741" w:rsidP="00E578D6">
      <w:pPr>
        <w:jc w:val="center"/>
        <w:rPr>
          <w:rFonts w:ascii="Garamond" w:hAnsi="Garamond" w:cs="Arial"/>
          <w:sz w:val="28"/>
        </w:rPr>
      </w:pPr>
      <w:r>
        <w:rPr>
          <w:rFonts w:ascii="Garamond" w:hAnsi="Garamond" w:cs="Arial"/>
          <w:sz w:val="28"/>
        </w:rPr>
        <w:t>Final</w:t>
      </w:r>
      <w:r w:rsidR="00BA41F7" w:rsidRPr="005A5711">
        <w:rPr>
          <w:rFonts w:ascii="Garamond" w:hAnsi="Garamond" w:cs="Arial"/>
          <w:sz w:val="28"/>
        </w:rPr>
        <w:t xml:space="preserve">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Pr>
          <w:rFonts w:ascii="Garamond" w:hAnsi="Garamond" w:cs="Arial"/>
          <w:sz w:val="28"/>
        </w:rPr>
        <w:t>March 31</w:t>
      </w:r>
      <w:r w:rsidR="00A2773A" w:rsidRPr="005A5711">
        <w:rPr>
          <w:rFonts w:ascii="Garamond" w:hAnsi="Garamond" w:cs="Arial"/>
          <w:sz w:val="28"/>
        </w:rPr>
        <w:t>, 201</w:t>
      </w:r>
      <w:r w:rsidR="00194FE1">
        <w:rPr>
          <w:rFonts w:ascii="Garamond" w:hAnsi="Garamond" w:cs="Arial"/>
          <w:sz w:val="28"/>
        </w:rPr>
        <w:t>7</w:t>
      </w:r>
    </w:p>
    <w:p w14:paraId="654A8582" w14:textId="77777777" w:rsidR="00916AAB" w:rsidRPr="005A5711" w:rsidRDefault="00916AAB" w:rsidP="00E578D6">
      <w:pPr>
        <w:jc w:val="center"/>
        <w:rPr>
          <w:rFonts w:ascii="Garamond" w:hAnsi="Garamond" w:cs="Arial"/>
        </w:rPr>
      </w:pPr>
    </w:p>
    <w:p w14:paraId="76F0AEAE" w14:textId="3A1DCE65" w:rsidR="0041150E" w:rsidRPr="005A5711" w:rsidRDefault="00D53CB5" w:rsidP="00E578D6">
      <w:pPr>
        <w:jc w:val="center"/>
        <w:rPr>
          <w:rFonts w:ascii="Garamond" w:hAnsi="Garamond" w:cs="Arial"/>
          <w:sz w:val="20"/>
          <w:szCs w:val="20"/>
        </w:rPr>
      </w:pPr>
      <w:r>
        <w:rPr>
          <w:rFonts w:ascii="Garamond" w:hAnsi="Garamond" w:cs="Arial"/>
          <w:sz w:val="20"/>
          <w:szCs w:val="20"/>
        </w:rPr>
        <w:t>Kimberly Berry</w:t>
      </w:r>
      <w:r w:rsidR="00FC670A" w:rsidRPr="005A5711">
        <w:rPr>
          <w:rFonts w:ascii="Garamond" w:hAnsi="Garamond" w:cs="Arial"/>
          <w:sz w:val="20"/>
          <w:szCs w:val="20"/>
        </w:rPr>
        <w:t xml:space="preserve"> </w:t>
      </w:r>
      <w:r w:rsidR="00BA41F7" w:rsidRPr="005A5711">
        <w:rPr>
          <w:rFonts w:ascii="Garamond" w:hAnsi="Garamond" w:cs="Arial"/>
          <w:sz w:val="20"/>
          <w:szCs w:val="20"/>
        </w:rPr>
        <w:t>(Project L</w:t>
      </w:r>
      <w:r w:rsidR="00B265D9" w:rsidRPr="005A5711">
        <w:rPr>
          <w:rFonts w:ascii="Garamond" w:hAnsi="Garamond" w:cs="Arial"/>
          <w:sz w:val="20"/>
          <w:szCs w:val="20"/>
        </w:rPr>
        <w:t>ead)</w:t>
      </w:r>
    </w:p>
    <w:p w14:paraId="1A61D1B3" w14:textId="77777777" w:rsidR="006526F7" w:rsidRDefault="006526F7" w:rsidP="00FC670A">
      <w:pPr>
        <w:jc w:val="center"/>
        <w:rPr>
          <w:rFonts w:ascii="Garamond" w:hAnsi="Garamond" w:cs="Arial"/>
          <w:sz w:val="20"/>
          <w:szCs w:val="20"/>
        </w:rPr>
      </w:pPr>
      <w:r>
        <w:rPr>
          <w:rFonts w:ascii="Garamond" w:hAnsi="Garamond" w:cs="Arial"/>
          <w:sz w:val="20"/>
          <w:szCs w:val="20"/>
        </w:rPr>
        <w:t>Alec Courtright</w:t>
      </w:r>
    </w:p>
    <w:p w14:paraId="28B20EB9" w14:textId="35B676F3" w:rsidR="00FC670A" w:rsidRPr="005A5711" w:rsidRDefault="00D53CB5" w:rsidP="00FC670A">
      <w:pPr>
        <w:jc w:val="center"/>
        <w:rPr>
          <w:rFonts w:ascii="Garamond" w:hAnsi="Garamond" w:cs="Arial"/>
          <w:sz w:val="20"/>
          <w:szCs w:val="20"/>
        </w:rPr>
      </w:pPr>
      <w:r>
        <w:rPr>
          <w:rFonts w:ascii="Garamond" w:hAnsi="Garamond" w:cs="Arial"/>
          <w:sz w:val="20"/>
          <w:szCs w:val="20"/>
        </w:rPr>
        <w:t>Kathy Dooley</w:t>
      </w:r>
    </w:p>
    <w:p w14:paraId="4B8C1537" w14:textId="77777777" w:rsidR="00C95689" w:rsidRPr="00CD48DC" w:rsidRDefault="00D53CB5" w:rsidP="00C95689">
      <w:pPr>
        <w:jc w:val="center"/>
        <w:rPr>
          <w:rFonts w:ascii="Garamond" w:hAnsi="Garamond" w:cs="Arial"/>
          <w:sz w:val="20"/>
          <w:szCs w:val="20"/>
        </w:rPr>
      </w:pPr>
      <w:r w:rsidRPr="00CD48DC">
        <w:rPr>
          <w:rFonts w:ascii="Garamond" w:hAnsi="Garamond" w:cs="Arial"/>
          <w:sz w:val="20"/>
          <w:szCs w:val="20"/>
        </w:rPr>
        <w:t>Ben House</w:t>
      </w:r>
    </w:p>
    <w:p w14:paraId="191AB84E" w14:textId="20ABC188" w:rsidR="00C95689" w:rsidRPr="00CD48DC" w:rsidRDefault="00C95689" w:rsidP="00C95689">
      <w:pPr>
        <w:jc w:val="center"/>
        <w:rPr>
          <w:rFonts w:ascii="Garamond" w:hAnsi="Garamond" w:cs="Arial"/>
          <w:sz w:val="20"/>
          <w:szCs w:val="20"/>
        </w:rPr>
      </w:pPr>
      <w:r w:rsidRPr="00CD48DC">
        <w:rPr>
          <w:rFonts w:ascii="Garamond" w:hAnsi="Garamond" w:cs="Arial"/>
          <w:sz w:val="20"/>
          <w:szCs w:val="20"/>
        </w:rPr>
        <w:t xml:space="preserve"> </w:t>
      </w:r>
    </w:p>
    <w:p w14:paraId="51EBA91F" w14:textId="044BEB9A" w:rsidR="00FC670A" w:rsidRPr="00CD48DC" w:rsidRDefault="00FC670A" w:rsidP="00FC670A">
      <w:pPr>
        <w:jc w:val="center"/>
        <w:rPr>
          <w:rFonts w:ascii="Garamond" w:hAnsi="Garamond" w:cs="Arial"/>
          <w:sz w:val="20"/>
          <w:szCs w:val="20"/>
        </w:rPr>
      </w:pPr>
    </w:p>
    <w:p w14:paraId="58C3E2E7" w14:textId="77777777" w:rsidR="00FC670A" w:rsidRPr="00CD48DC" w:rsidRDefault="00FC670A" w:rsidP="00FC670A">
      <w:pPr>
        <w:jc w:val="center"/>
        <w:rPr>
          <w:rFonts w:ascii="Garamond" w:hAnsi="Garamond" w:cs="Arial"/>
          <w:sz w:val="20"/>
          <w:szCs w:val="20"/>
        </w:rPr>
      </w:pPr>
    </w:p>
    <w:p w14:paraId="6DE48D2F" w14:textId="1249EC44" w:rsidR="00916AAB" w:rsidRPr="00CD48DC" w:rsidRDefault="00D53CB5" w:rsidP="00E578D6">
      <w:pPr>
        <w:jc w:val="center"/>
        <w:rPr>
          <w:rFonts w:ascii="Garamond" w:hAnsi="Garamond" w:cs="Arial"/>
          <w:sz w:val="20"/>
          <w:szCs w:val="20"/>
        </w:rPr>
      </w:pPr>
      <w:r w:rsidRPr="00CD48DC">
        <w:rPr>
          <w:rFonts w:ascii="Garamond" w:hAnsi="Garamond" w:cs="Arial"/>
          <w:sz w:val="20"/>
          <w:szCs w:val="20"/>
        </w:rPr>
        <w:t>Michael Kruk</w:t>
      </w:r>
      <w:r w:rsidR="00916AAB" w:rsidRPr="00CD48DC">
        <w:rPr>
          <w:rFonts w:ascii="Garamond" w:hAnsi="Garamond" w:cs="Arial"/>
          <w:sz w:val="20"/>
          <w:szCs w:val="20"/>
        </w:rPr>
        <w:t xml:space="preserve">, </w:t>
      </w:r>
      <w:r w:rsidRPr="00CD48DC">
        <w:rPr>
          <w:rFonts w:ascii="Garamond" w:hAnsi="Garamond" w:cs="Arial"/>
          <w:sz w:val="20"/>
          <w:szCs w:val="20"/>
        </w:rPr>
        <w:t xml:space="preserve">Earth Resources Technology, NOAA NCEI </w:t>
      </w:r>
      <w:r w:rsidR="00916AAB" w:rsidRPr="00CD48DC">
        <w:rPr>
          <w:rFonts w:ascii="Garamond" w:hAnsi="Garamond" w:cs="Arial"/>
          <w:sz w:val="20"/>
          <w:szCs w:val="20"/>
        </w:rPr>
        <w:t>(Science Advisor)</w:t>
      </w:r>
    </w:p>
    <w:p w14:paraId="74093909" w14:textId="3FC02622" w:rsidR="006E2A1C" w:rsidRPr="00CD48DC" w:rsidRDefault="00D53CB5" w:rsidP="00E578D6">
      <w:pPr>
        <w:jc w:val="center"/>
        <w:rPr>
          <w:rFonts w:ascii="Garamond" w:hAnsi="Garamond" w:cs="Arial"/>
          <w:sz w:val="20"/>
          <w:szCs w:val="20"/>
        </w:rPr>
      </w:pPr>
      <w:r w:rsidRPr="00CD48DC">
        <w:rPr>
          <w:rFonts w:ascii="Garamond" w:hAnsi="Garamond" w:cs="Arial"/>
          <w:sz w:val="20"/>
          <w:szCs w:val="20"/>
        </w:rPr>
        <w:t>Michael Brewer</w:t>
      </w:r>
      <w:r w:rsidR="00916AAB" w:rsidRPr="00CD48DC">
        <w:rPr>
          <w:rFonts w:ascii="Garamond" w:hAnsi="Garamond" w:cs="Arial"/>
          <w:sz w:val="20"/>
          <w:szCs w:val="20"/>
        </w:rPr>
        <w:t xml:space="preserve">, </w:t>
      </w:r>
      <w:r w:rsidRPr="00CD48DC">
        <w:rPr>
          <w:rFonts w:ascii="Garamond" w:hAnsi="Garamond" w:cs="Arial"/>
          <w:sz w:val="20"/>
          <w:szCs w:val="20"/>
        </w:rPr>
        <w:t>NOAA NCEI</w:t>
      </w:r>
      <w:r w:rsidR="00916AAB" w:rsidRPr="00CD48DC">
        <w:rPr>
          <w:rFonts w:ascii="Garamond" w:hAnsi="Garamond" w:cs="Arial"/>
          <w:sz w:val="20"/>
          <w:szCs w:val="20"/>
        </w:rPr>
        <w:t xml:space="preserve"> (Science Advisor)</w:t>
      </w:r>
    </w:p>
    <w:p w14:paraId="20DDFCF1" w14:textId="77777777" w:rsidR="00FC670A" w:rsidRPr="00CD48DC" w:rsidRDefault="00FC670A" w:rsidP="00E578D6">
      <w:pPr>
        <w:jc w:val="center"/>
        <w:rPr>
          <w:rFonts w:ascii="Garamond" w:hAnsi="Garamond" w:cs="Arial"/>
          <w:sz w:val="20"/>
          <w:szCs w:val="20"/>
        </w:rPr>
      </w:pPr>
    </w:p>
    <w:p w14:paraId="7F3D67F6" w14:textId="77777777" w:rsidR="00FC670A" w:rsidRPr="00CD48DC" w:rsidRDefault="00FC670A" w:rsidP="00E578D6">
      <w:pPr>
        <w:jc w:val="center"/>
        <w:rPr>
          <w:rFonts w:ascii="Garamond" w:hAnsi="Garamond" w:cs="Arial"/>
          <w:sz w:val="20"/>
          <w:szCs w:val="20"/>
        </w:rPr>
      </w:pPr>
      <w:r w:rsidRPr="00CD48DC">
        <w:rPr>
          <w:rFonts w:ascii="Garamond" w:hAnsi="Garamond" w:cs="Arial"/>
          <w:sz w:val="20"/>
          <w:szCs w:val="20"/>
        </w:rPr>
        <w:t>Previous Contributors:</w:t>
      </w:r>
    </w:p>
    <w:p w14:paraId="05DA288C" w14:textId="77777777" w:rsidR="00D53CB5" w:rsidRPr="00CD48DC" w:rsidRDefault="00D53CB5" w:rsidP="00D53CB5">
      <w:pPr>
        <w:jc w:val="center"/>
        <w:rPr>
          <w:rFonts w:ascii="Garamond" w:hAnsi="Garamond" w:cs="Arial"/>
          <w:sz w:val="20"/>
          <w:szCs w:val="20"/>
        </w:rPr>
      </w:pPr>
      <w:r w:rsidRPr="00CD48DC">
        <w:rPr>
          <w:rFonts w:ascii="Garamond" w:hAnsi="Garamond" w:cs="Arial"/>
          <w:sz w:val="20"/>
          <w:szCs w:val="20"/>
        </w:rPr>
        <w:t>Emily Sturdivant</w:t>
      </w:r>
    </w:p>
    <w:p w14:paraId="07F3907E" w14:textId="77777777" w:rsidR="006526F7" w:rsidRPr="00CD48DC" w:rsidRDefault="006526F7" w:rsidP="006526F7">
      <w:pPr>
        <w:jc w:val="center"/>
        <w:rPr>
          <w:rFonts w:ascii="Garamond" w:hAnsi="Garamond" w:cs="Arial"/>
          <w:sz w:val="20"/>
          <w:szCs w:val="20"/>
        </w:rPr>
      </w:pPr>
      <w:r w:rsidRPr="00CD48DC">
        <w:rPr>
          <w:rFonts w:ascii="Garamond" w:hAnsi="Garamond" w:cs="Arial"/>
          <w:sz w:val="20"/>
          <w:szCs w:val="20"/>
        </w:rPr>
        <w:t>Alec Courtright</w:t>
      </w:r>
    </w:p>
    <w:p w14:paraId="04C5DB33" w14:textId="77777777" w:rsidR="006526F7" w:rsidRPr="00CD48DC" w:rsidRDefault="006526F7" w:rsidP="006526F7">
      <w:pPr>
        <w:jc w:val="center"/>
        <w:rPr>
          <w:rFonts w:ascii="Garamond" w:hAnsi="Garamond" w:cs="Arial"/>
          <w:sz w:val="20"/>
          <w:szCs w:val="20"/>
        </w:rPr>
      </w:pPr>
      <w:r w:rsidRPr="00CD48DC">
        <w:rPr>
          <w:rFonts w:ascii="Garamond" w:hAnsi="Garamond" w:cs="Arial"/>
          <w:sz w:val="20"/>
          <w:szCs w:val="20"/>
        </w:rPr>
        <w:t>Nancy Barnhardt</w:t>
      </w:r>
      <w:bookmarkStart w:id="0" w:name="_GoBack"/>
      <w:bookmarkEnd w:id="0"/>
    </w:p>
    <w:p w14:paraId="1D523C42" w14:textId="77777777" w:rsidR="00D53CB5" w:rsidRPr="00D53CB5" w:rsidRDefault="00D53CB5" w:rsidP="00D53CB5">
      <w:pPr>
        <w:jc w:val="center"/>
        <w:rPr>
          <w:rFonts w:ascii="Garamond" w:hAnsi="Garamond" w:cs="Arial"/>
          <w:sz w:val="20"/>
          <w:szCs w:val="20"/>
        </w:rPr>
      </w:pPr>
      <w:r w:rsidRPr="00D53CB5">
        <w:rPr>
          <w:rFonts w:ascii="Garamond" w:hAnsi="Garamond" w:cs="Arial"/>
          <w:sz w:val="20"/>
          <w:szCs w:val="20"/>
        </w:rPr>
        <w:t>Samuel Swanson</w:t>
      </w:r>
    </w:p>
    <w:p w14:paraId="06B38817" w14:textId="77777777" w:rsidR="00D53CB5" w:rsidRPr="005A5711" w:rsidRDefault="00D53CB5" w:rsidP="00E578D6">
      <w:pPr>
        <w:jc w:val="center"/>
        <w:rPr>
          <w:rFonts w:ascii="Garamond" w:hAnsi="Garamond" w:cs="Arial"/>
          <w:sz w:val="20"/>
          <w:szCs w:val="20"/>
        </w:rPr>
      </w:pPr>
    </w:p>
    <w:p w14:paraId="2558426B" w14:textId="77777777" w:rsidR="0064280B" w:rsidRPr="005A5711" w:rsidRDefault="0064280B">
      <w:pPr>
        <w:rPr>
          <w:rFonts w:ascii="Garamond" w:hAnsi="Garamond" w:cs="Arial"/>
          <w:sz w:val="20"/>
          <w:szCs w:val="20"/>
        </w:rPr>
      </w:pPr>
      <w:r w:rsidRPr="005A5711">
        <w:rPr>
          <w:rFonts w:ascii="Garamond" w:hAnsi="Garamond" w:cs="Arial"/>
          <w:b/>
          <w:bCs/>
          <w:sz w:val="20"/>
          <w:szCs w:val="20"/>
        </w:rPr>
        <w:br w:type="page"/>
      </w:r>
    </w:p>
    <w:p w14:paraId="45F8C63B" w14:textId="2ABA52D9"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5C0580E7" w14:textId="3BB2AA43" w:rsidR="00AA5A65" w:rsidRPr="00CD48DC" w:rsidRDefault="00AA5A65" w:rsidP="00AA5A65">
      <w:pPr>
        <w:rPr>
          <w:rFonts w:ascii="Garamond" w:hAnsi="Garamond" w:cs="Arial"/>
          <w:sz w:val="22"/>
          <w:szCs w:val="22"/>
        </w:rPr>
      </w:pPr>
      <w:r w:rsidRPr="00CD48DC">
        <w:rPr>
          <w:rFonts w:ascii="Garamond" w:hAnsi="Garamond" w:cs="Arial"/>
          <w:sz w:val="22"/>
          <w:szCs w:val="22"/>
        </w:rPr>
        <w:t>Grasslands are the most prominent land cover in the Missouri River Basin (MRB</w:t>
      </w:r>
      <w:r w:rsidR="00C2480F" w:rsidRPr="00CD48DC">
        <w:rPr>
          <w:rFonts w:ascii="Garamond" w:hAnsi="Garamond" w:cs="Arial"/>
          <w:sz w:val="22"/>
          <w:szCs w:val="22"/>
        </w:rPr>
        <w:t>), and they are highly susceptible to wildland fires</w:t>
      </w:r>
      <w:r w:rsidRPr="00CD48DC">
        <w:rPr>
          <w:rFonts w:ascii="Garamond" w:hAnsi="Garamond" w:cs="Arial"/>
          <w:sz w:val="22"/>
          <w:szCs w:val="22"/>
        </w:rPr>
        <w:t xml:space="preserve">. Due to sparse data sources, fire managers in the MRB are unable to quickly discern spatial differences in the wildland fire potential. The region is in need of a robust, communicable, and easily distributable method of analyzing fire potential. This project combined fuel moisture content derived from NASA’s MODIS sensor aboard the Terra and Aqua satellites; wind speeds, temperature, and relative humidity from NOAA’s Real-Time Mesoscale Analysis (RTMA); and precipitation estimates from </w:t>
      </w:r>
      <w:r w:rsidR="00FB27C5" w:rsidRPr="00CD48DC">
        <w:rPr>
          <w:rFonts w:ascii="Garamond" w:hAnsi="Garamond" w:cs="Arial"/>
          <w:sz w:val="22"/>
          <w:szCs w:val="22"/>
        </w:rPr>
        <w:t xml:space="preserve">the </w:t>
      </w:r>
      <w:r w:rsidRPr="00CD48DC">
        <w:rPr>
          <w:rFonts w:ascii="Garamond" w:hAnsi="Garamond" w:cs="Arial"/>
          <w:sz w:val="22"/>
          <w:szCs w:val="22"/>
        </w:rPr>
        <w:t xml:space="preserve">Global Precipitation Measurement (GPM) </w:t>
      </w:r>
      <w:r w:rsidR="000A533F" w:rsidRPr="00CD48DC">
        <w:rPr>
          <w:rFonts w:ascii="Garamond" w:hAnsi="Garamond" w:cs="Arial"/>
          <w:sz w:val="22"/>
          <w:szCs w:val="22"/>
        </w:rPr>
        <w:t xml:space="preserve">mission </w:t>
      </w:r>
      <w:r w:rsidRPr="00CD48DC">
        <w:rPr>
          <w:rFonts w:ascii="Garamond" w:hAnsi="Garamond" w:cs="Arial"/>
          <w:sz w:val="22"/>
          <w:szCs w:val="22"/>
        </w:rPr>
        <w:t xml:space="preserve">to construct a wildland fire potential matrix of the MRB. </w:t>
      </w:r>
      <w:r w:rsidR="00FB27C5" w:rsidRPr="00CD48DC">
        <w:rPr>
          <w:rFonts w:ascii="Garamond" w:hAnsi="Garamond" w:cs="Arial"/>
          <w:sz w:val="22"/>
          <w:szCs w:val="22"/>
        </w:rPr>
        <w:t>These data were</w:t>
      </w:r>
      <w:r w:rsidRPr="00CD48DC">
        <w:rPr>
          <w:rFonts w:ascii="Garamond" w:hAnsi="Garamond" w:cs="Arial"/>
          <w:sz w:val="22"/>
          <w:szCs w:val="22"/>
        </w:rPr>
        <w:t xml:space="preserve"> </w:t>
      </w:r>
      <w:r w:rsidR="00FB27C5" w:rsidRPr="00CD48DC">
        <w:rPr>
          <w:rFonts w:ascii="Garamond" w:hAnsi="Garamond" w:cs="Arial"/>
          <w:sz w:val="22"/>
          <w:szCs w:val="22"/>
        </w:rPr>
        <w:t xml:space="preserve">used to produce an </w:t>
      </w:r>
      <w:r w:rsidRPr="00CD48DC">
        <w:rPr>
          <w:rFonts w:ascii="Garamond" w:hAnsi="Garamond" w:cs="Arial"/>
          <w:sz w:val="22"/>
          <w:szCs w:val="22"/>
        </w:rPr>
        <w:t>updateable script for generating fire potential maps. This interface allows fire managers to quickly discern the potential for complex wildland fires throughout the MRB.</w:t>
      </w:r>
    </w:p>
    <w:p w14:paraId="00721E94" w14:textId="77777777" w:rsidR="00D3013B" w:rsidRPr="00CD48DC" w:rsidRDefault="00D3013B" w:rsidP="006E2A1C">
      <w:pPr>
        <w:rPr>
          <w:rFonts w:ascii="Garamond" w:hAnsi="Garamond" w:cs="Arial"/>
          <w:sz w:val="22"/>
          <w:szCs w:val="22"/>
        </w:rPr>
      </w:pPr>
    </w:p>
    <w:p w14:paraId="350BBE67" w14:textId="77777777" w:rsidR="00770650" w:rsidRPr="00CD48DC" w:rsidRDefault="00770650" w:rsidP="008975BD">
      <w:pPr>
        <w:rPr>
          <w:rFonts w:ascii="Garamond" w:hAnsi="Garamond" w:cs="Arial"/>
          <w:b/>
          <w:sz w:val="22"/>
          <w:szCs w:val="22"/>
        </w:rPr>
      </w:pPr>
      <w:r w:rsidRPr="00CD48DC">
        <w:rPr>
          <w:rFonts w:ascii="Garamond" w:hAnsi="Garamond" w:cs="Arial"/>
          <w:b/>
          <w:sz w:val="22"/>
          <w:szCs w:val="22"/>
        </w:rPr>
        <w:t>Keywords</w:t>
      </w:r>
    </w:p>
    <w:p w14:paraId="67F57F96" w14:textId="6BC47C73" w:rsidR="00D53CB5" w:rsidRPr="00CD48DC" w:rsidRDefault="00D53CB5" w:rsidP="000A1DEC">
      <w:pPr>
        <w:rPr>
          <w:rFonts w:ascii="Garamond" w:hAnsi="Garamond" w:cs="Arial"/>
          <w:sz w:val="22"/>
          <w:szCs w:val="22"/>
        </w:rPr>
      </w:pPr>
      <w:r w:rsidRPr="00CD48DC">
        <w:rPr>
          <w:rFonts w:ascii="Garamond" w:hAnsi="Garamond" w:cs="Arial"/>
          <w:sz w:val="22"/>
          <w:szCs w:val="22"/>
        </w:rPr>
        <w:t>Missouri River Basin, wild</w:t>
      </w:r>
      <w:r w:rsidR="00C95689" w:rsidRPr="00CD48DC">
        <w:rPr>
          <w:rFonts w:ascii="Garamond" w:hAnsi="Garamond" w:cs="Arial"/>
          <w:sz w:val="22"/>
          <w:szCs w:val="22"/>
        </w:rPr>
        <w:t xml:space="preserve">land </w:t>
      </w:r>
      <w:r w:rsidRPr="00CD48DC">
        <w:rPr>
          <w:rFonts w:ascii="Garamond" w:hAnsi="Garamond" w:cs="Arial"/>
          <w:sz w:val="22"/>
          <w:szCs w:val="22"/>
        </w:rPr>
        <w:t>fire, disasters, cured fuel, MODIS, GPM</w:t>
      </w:r>
      <w:r w:rsidR="00C95689" w:rsidRPr="00CD48DC">
        <w:rPr>
          <w:rFonts w:ascii="Garamond" w:hAnsi="Garamond" w:cs="Arial"/>
          <w:sz w:val="22"/>
          <w:szCs w:val="22"/>
        </w:rPr>
        <w:t>, Great Plains Region</w:t>
      </w:r>
      <w:r w:rsidRPr="00CD48DC">
        <w:rPr>
          <w:rFonts w:ascii="Garamond" w:hAnsi="Garamond" w:cs="Arial"/>
          <w:sz w:val="22"/>
          <w:szCs w:val="22"/>
        </w:rPr>
        <w:t xml:space="preserve"> </w:t>
      </w:r>
    </w:p>
    <w:p w14:paraId="4191259A" w14:textId="3AB49540" w:rsidR="00A851C2" w:rsidRPr="00871CDB" w:rsidRDefault="00C15E9C" w:rsidP="00871CDB">
      <w:pPr>
        <w:pStyle w:val="Heading1"/>
        <w:rPr>
          <w:rFonts w:ascii="Garamond" w:hAnsi="Garamond"/>
        </w:rPr>
      </w:pPr>
      <w:bookmarkStart w:id="1"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1"/>
    </w:p>
    <w:p w14:paraId="53F72CE1" w14:textId="5758950C" w:rsidR="00C15E9C" w:rsidRPr="00CD48DC" w:rsidRDefault="00C15E9C" w:rsidP="009F60A9">
      <w:pPr>
        <w:pStyle w:val="ListParagraph"/>
        <w:numPr>
          <w:ilvl w:val="1"/>
          <w:numId w:val="11"/>
        </w:numPr>
        <w:spacing w:after="0" w:line="240" w:lineRule="auto"/>
        <w:rPr>
          <w:rFonts w:ascii="Garamond" w:hAnsi="Garamond"/>
          <w:b/>
          <w:i/>
        </w:rPr>
      </w:pPr>
      <w:bookmarkStart w:id="2" w:name="_Toc334198721"/>
      <w:r w:rsidRPr="00CD48DC">
        <w:rPr>
          <w:rFonts w:ascii="Garamond" w:hAnsi="Garamond"/>
          <w:b/>
          <w:i/>
        </w:rPr>
        <w:t>Background Information</w:t>
      </w:r>
    </w:p>
    <w:bookmarkEnd w:id="2"/>
    <w:p w14:paraId="445DF593" w14:textId="4C8DD262" w:rsidR="00A851C2" w:rsidRPr="00CD48DC" w:rsidRDefault="00A851C2" w:rsidP="007E2AB0">
      <w:pPr>
        <w:rPr>
          <w:rFonts w:ascii="Garamond" w:hAnsi="Garamond"/>
          <w:bCs/>
          <w:sz w:val="22"/>
          <w:szCs w:val="22"/>
          <w:vertAlign w:val="subscript"/>
        </w:rPr>
      </w:pPr>
      <w:r w:rsidRPr="00CD48DC">
        <w:rPr>
          <w:rFonts w:ascii="Garamond" w:hAnsi="Garamond"/>
          <w:bCs/>
          <w:sz w:val="22"/>
          <w:szCs w:val="22"/>
        </w:rPr>
        <w:t>Wildland fire is a common natural phenomenon impacting ecosystems and societies around the world. Many landscapes, such as grasslands in the Great Plains Region</w:t>
      </w:r>
      <w:r w:rsidR="000A7CEA" w:rsidRPr="00CD48DC">
        <w:rPr>
          <w:rFonts w:ascii="Garamond" w:hAnsi="Garamond"/>
          <w:bCs/>
          <w:sz w:val="22"/>
          <w:szCs w:val="22"/>
        </w:rPr>
        <w:t xml:space="preserve"> of the U.S., have adapted to</w:t>
      </w:r>
      <w:r w:rsidRPr="00CD48DC">
        <w:rPr>
          <w:rFonts w:ascii="Garamond" w:hAnsi="Garamond"/>
          <w:bCs/>
          <w:sz w:val="22"/>
          <w:szCs w:val="22"/>
        </w:rPr>
        <w:t xml:space="preserve"> wildland fires</w:t>
      </w:r>
      <w:r w:rsidR="006E1789" w:rsidRPr="00CD48DC">
        <w:rPr>
          <w:rFonts w:ascii="Garamond" w:hAnsi="Garamond"/>
          <w:bCs/>
          <w:sz w:val="22"/>
          <w:szCs w:val="22"/>
        </w:rPr>
        <w:t xml:space="preserve"> (Samson, Knopf, and Ostlie, 2004)</w:t>
      </w:r>
      <w:r w:rsidRPr="00CD48DC">
        <w:rPr>
          <w:rFonts w:ascii="Garamond" w:hAnsi="Garamond"/>
          <w:bCs/>
          <w:sz w:val="22"/>
          <w:szCs w:val="22"/>
        </w:rPr>
        <w:t>. The fires burn away excess dead and decaying debris, creating room and letting in sunlight for new plants to grow</w:t>
      </w:r>
      <w:r w:rsidR="006E1789" w:rsidRPr="00CD48DC">
        <w:rPr>
          <w:rFonts w:ascii="Garamond" w:hAnsi="Garamond"/>
          <w:bCs/>
          <w:sz w:val="22"/>
          <w:szCs w:val="22"/>
        </w:rPr>
        <w:t xml:space="preserve"> (Ruokolaine and Salo, 2009)</w:t>
      </w:r>
      <w:r w:rsidRPr="00CD48DC">
        <w:rPr>
          <w:rFonts w:ascii="Garamond" w:hAnsi="Garamond"/>
          <w:bCs/>
          <w:sz w:val="22"/>
          <w:szCs w:val="22"/>
        </w:rPr>
        <w:t xml:space="preserve">. </w:t>
      </w:r>
      <w:r w:rsidR="00015C5B" w:rsidRPr="00CD48DC">
        <w:rPr>
          <w:rFonts w:ascii="Garamond" w:hAnsi="Garamond"/>
          <w:bCs/>
          <w:sz w:val="22"/>
          <w:szCs w:val="22"/>
        </w:rPr>
        <w:t>However, l</w:t>
      </w:r>
      <w:r w:rsidRPr="00CD48DC">
        <w:rPr>
          <w:rFonts w:ascii="Garamond" w:hAnsi="Garamond"/>
          <w:bCs/>
          <w:sz w:val="22"/>
          <w:szCs w:val="22"/>
        </w:rPr>
        <w:t xml:space="preserve">arge fires can </w:t>
      </w:r>
      <w:r w:rsidR="00C229F9" w:rsidRPr="00CD48DC">
        <w:rPr>
          <w:rFonts w:ascii="Garamond" w:hAnsi="Garamond"/>
          <w:bCs/>
          <w:sz w:val="22"/>
          <w:szCs w:val="22"/>
        </w:rPr>
        <w:t xml:space="preserve">also </w:t>
      </w:r>
      <w:r w:rsidRPr="00CD48DC">
        <w:rPr>
          <w:rFonts w:ascii="Garamond" w:hAnsi="Garamond"/>
          <w:bCs/>
          <w:sz w:val="22"/>
          <w:szCs w:val="22"/>
        </w:rPr>
        <w:t>lead to soil erosion</w:t>
      </w:r>
      <w:r w:rsidR="00015C5B" w:rsidRPr="00CD48DC">
        <w:rPr>
          <w:rFonts w:ascii="Garamond" w:hAnsi="Garamond"/>
          <w:bCs/>
          <w:sz w:val="22"/>
          <w:szCs w:val="22"/>
        </w:rPr>
        <w:t xml:space="preserve"> and degradation</w:t>
      </w:r>
      <w:r w:rsidRPr="00CD48DC">
        <w:rPr>
          <w:rFonts w:ascii="Garamond" w:hAnsi="Garamond"/>
          <w:bCs/>
          <w:sz w:val="22"/>
          <w:szCs w:val="22"/>
        </w:rPr>
        <w:t>, increase</w:t>
      </w:r>
      <w:r w:rsidR="006123D1" w:rsidRPr="00CD48DC">
        <w:rPr>
          <w:rFonts w:ascii="Garamond" w:hAnsi="Garamond"/>
          <w:bCs/>
          <w:sz w:val="22"/>
          <w:szCs w:val="22"/>
        </w:rPr>
        <w:t>d</w:t>
      </w:r>
      <w:r w:rsidRPr="00CD48DC">
        <w:rPr>
          <w:rFonts w:ascii="Garamond" w:hAnsi="Garamond"/>
          <w:bCs/>
          <w:sz w:val="22"/>
          <w:szCs w:val="22"/>
        </w:rPr>
        <w:t xml:space="preserve"> flooding potential, and </w:t>
      </w:r>
      <w:r w:rsidR="006123D1" w:rsidRPr="00CD48DC">
        <w:rPr>
          <w:rFonts w:ascii="Garamond" w:hAnsi="Garamond"/>
          <w:bCs/>
          <w:sz w:val="22"/>
          <w:szCs w:val="22"/>
        </w:rPr>
        <w:t>CO</w:t>
      </w:r>
      <w:r w:rsidR="006123D1" w:rsidRPr="00CD48DC">
        <w:rPr>
          <w:rFonts w:ascii="Garamond" w:hAnsi="Garamond"/>
          <w:bCs/>
          <w:sz w:val="22"/>
          <w:szCs w:val="22"/>
          <w:vertAlign w:val="subscript"/>
        </w:rPr>
        <w:t xml:space="preserve">2 </w:t>
      </w:r>
      <w:r w:rsidR="006123D1" w:rsidRPr="00CD48DC">
        <w:rPr>
          <w:rFonts w:ascii="Garamond" w:hAnsi="Garamond"/>
          <w:bCs/>
          <w:sz w:val="22"/>
          <w:szCs w:val="22"/>
        </w:rPr>
        <w:t>emission</w:t>
      </w:r>
      <w:r w:rsidR="00C229F9" w:rsidRPr="00CD48DC">
        <w:rPr>
          <w:rFonts w:ascii="Garamond" w:hAnsi="Garamond"/>
          <w:bCs/>
          <w:sz w:val="22"/>
          <w:szCs w:val="22"/>
        </w:rPr>
        <w:t xml:space="preserve">s </w:t>
      </w:r>
      <w:r w:rsidR="006E1789" w:rsidRPr="00CD48DC">
        <w:rPr>
          <w:rFonts w:ascii="Garamond" w:hAnsi="Garamond"/>
          <w:bCs/>
          <w:sz w:val="22"/>
          <w:szCs w:val="22"/>
        </w:rPr>
        <w:t>(Campbell et al., 1997, Shakesby et al., 1993)</w:t>
      </w:r>
      <w:r w:rsidRPr="00CD48DC">
        <w:rPr>
          <w:rFonts w:ascii="Garamond" w:hAnsi="Garamond"/>
          <w:bCs/>
          <w:sz w:val="22"/>
          <w:szCs w:val="22"/>
        </w:rPr>
        <w:t>. Fires also pose a threat to human life and economy, as they can quickly burn through agricultural land and developed areas.</w:t>
      </w:r>
      <w:r w:rsidR="00C229F9" w:rsidRPr="00CD48DC">
        <w:rPr>
          <w:rFonts w:ascii="Garamond" w:hAnsi="Garamond"/>
          <w:bCs/>
          <w:sz w:val="22"/>
          <w:szCs w:val="22"/>
        </w:rPr>
        <w:t xml:space="preserve"> </w:t>
      </w:r>
    </w:p>
    <w:p w14:paraId="3B1E1A01" w14:textId="77777777" w:rsidR="00A851C2" w:rsidRPr="00CD48DC" w:rsidRDefault="00A851C2" w:rsidP="007E2AB0">
      <w:pPr>
        <w:rPr>
          <w:rFonts w:ascii="Garamond" w:hAnsi="Garamond"/>
          <w:bCs/>
          <w:sz w:val="22"/>
          <w:szCs w:val="22"/>
        </w:rPr>
      </w:pPr>
    </w:p>
    <w:p w14:paraId="4EBCEAC6" w14:textId="5DFBC6FE" w:rsidR="003200C4" w:rsidRPr="00CD48DC" w:rsidRDefault="00012FC8" w:rsidP="003200C4">
      <w:pPr>
        <w:pStyle w:val="NormalWeb"/>
        <w:spacing w:before="0" w:beforeAutospacing="0" w:after="0" w:afterAutospacing="0"/>
        <w:rPr>
          <w:rFonts w:ascii="Garamond" w:hAnsi="Garamond"/>
          <w:sz w:val="22"/>
          <w:szCs w:val="22"/>
        </w:rPr>
      </w:pPr>
      <w:r w:rsidRPr="00CD48DC">
        <w:rPr>
          <w:rFonts w:ascii="Garamond" w:hAnsi="Garamond"/>
          <w:bCs/>
          <w:sz w:val="22"/>
          <w:szCs w:val="22"/>
        </w:rPr>
        <w:t>In the Missouri River Basin (MRB),</w:t>
      </w:r>
      <w:r w:rsidR="000A7CEA" w:rsidRPr="00CD48DC">
        <w:rPr>
          <w:rFonts w:ascii="Garamond" w:hAnsi="Garamond"/>
          <w:bCs/>
          <w:sz w:val="22"/>
          <w:szCs w:val="22"/>
        </w:rPr>
        <w:t xml:space="preserve"> a</w:t>
      </w:r>
      <w:r w:rsidR="00391B10" w:rsidRPr="00CD48DC">
        <w:rPr>
          <w:rFonts w:ascii="Garamond" w:hAnsi="Garamond"/>
          <w:bCs/>
          <w:sz w:val="22"/>
          <w:szCs w:val="22"/>
        </w:rPr>
        <w:t xml:space="preserve">n estimated 838 fires </w:t>
      </w:r>
      <w:r w:rsidR="00CD48DC" w:rsidRPr="00CD48DC">
        <w:rPr>
          <w:rFonts w:ascii="Garamond" w:hAnsi="Garamond"/>
          <w:bCs/>
          <w:sz w:val="22"/>
          <w:szCs w:val="22"/>
        </w:rPr>
        <w:t xml:space="preserve">have </w:t>
      </w:r>
      <w:r w:rsidR="00391B10" w:rsidRPr="00CD48DC">
        <w:rPr>
          <w:rFonts w:ascii="Garamond" w:hAnsi="Garamond"/>
          <w:bCs/>
          <w:sz w:val="22"/>
          <w:szCs w:val="22"/>
        </w:rPr>
        <w:t>occur</w:t>
      </w:r>
      <w:r w:rsidR="00CD48DC" w:rsidRPr="00CD48DC">
        <w:rPr>
          <w:rFonts w:ascii="Garamond" w:hAnsi="Garamond"/>
          <w:bCs/>
          <w:sz w:val="22"/>
          <w:szCs w:val="22"/>
        </w:rPr>
        <w:t>ed</w:t>
      </w:r>
      <w:r w:rsidR="00391B10" w:rsidRPr="00CD48DC">
        <w:rPr>
          <w:rFonts w:ascii="Garamond" w:hAnsi="Garamond"/>
          <w:bCs/>
          <w:sz w:val="22"/>
          <w:szCs w:val="22"/>
        </w:rPr>
        <w:t xml:space="preserve"> </w:t>
      </w:r>
      <w:r w:rsidR="005E71D3" w:rsidRPr="00CD48DC">
        <w:rPr>
          <w:rFonts w:ascii="Garamond" w:hAnsi="Garamond"/>
          <w:bCs/>
          <w:sz w:val="22"/>
          <w:szCs w:val="22"/>
        </w:rPr>
        <w:t xml:space="preserve">annually </w:t>
      </w:r>
      <w:r w:rsidR="00391B10" w:rsidRPr="00CD48DC">
        <w:rPr>
          <w:rFonts w:ascii="Garamond" w:hAnsi="Garamond"/>
          <w:bCs/>
          <w:sz w:val="22"/>
          <w:szCs w:val="22"/>
        </w:rPr>
        <w:t>since 1998, burning a</w:t>
      </w:r>
      <w:r w:rsidR="00230403" w:rsidRPr="00CD48DC">
        <w:rPr>
          <w:rFonts w:ascii="Garamond" w:hAnsi="Garamond"/>
          <w:bCs/>
          <w:sz w:val="22"/>
          <w:szCs w:val="22"/>
        </w:rPr>
        <w:t xml:space="preserve"> </w:t>
      </w:r>
      <w:r w:rsidR="00391B10" w:rsidRPr="00CD48DC">
        <w:rPr>
          <w:rFonts w:ascii="Garamond" w:hAnsi="Garamond"/>
          <w:bCs/>
          <w:sz w:val="22"/>
          <w:szCs w:val="22"/>
        </w:rPr>
        <w:t xml:space="preserve">total of </w:t>
      </w:r>
      <w:r w:rsidR="00230403" w:rsidRPr="00CD48DC">
        <w:rPr>
          <w:rFonts w:ascii="Garamond" w:hAnsi="Garamond"/>
          <w:bCs/>
          <w:sz w:val="22"/>
          <w:szCs w:val="22"/>
        </w:rPr>
        <w:t xml:space="preserve">approximately </w:t>
      </w:r>
      <w:r w:rsidR="00391B10" w:rsidRPr="00CD48DC">
        <w:rPr>
          <w:rFonts w:ascii="Garamond" w:hAnsi="Garamond"/>
          <w:bCs/>
          <w:sz w:val="22"/>
          <w:szCs w:val="22"/>
        </w:rPr>
        <w:t>1,568,520 acres</w:t>
      </w:r>
      <w:r w:rsidR="003200C4" w:rsidRPr="00CD48DC">
        <w:rPr>
          <w:rFonts w:ascii="Garamond" w:hAnsi="Garamond"/>
          <w:bCs/>
          <w:sz w:val="22"/>
          <w:szCs w:val="22"/>
        </w:rPr>
        <w:t xml:space="preserve"> (Clabo, 2017)</w:t>
      </w:r>
      <w:r w:rsidR="00391B10" w:rsidRPr="00CD48DC">
        <w:rPr>
          <w:rFonts w:ascii="Garamond" w:hAnsi="Garamond"/>
          <w:bCs/>
          <w:sz w:val="22"/>
          <w:szCs w:val="22"/>
        </w:rPr>
        <w:t>.</w:t>
      </w:r>
      <w:r w:rsidRPr="00CD48DC">
        <w:rPr>
          <w:rFonts w:ascii="Garamond" w:hAnsi="Garamond"/>
          <w:bCs/>
          <w:sz w:val="22"/>
          <w:szCs w:val="22"/>
        </w:rPr>
        <w:t xml:space="preserve"> </w:t>
      </w:r>
      <w:r w:rsidR="006F185C" w:rsidRPr="00CD48DC">
        <w:rPr>
          <w:rFonts w:ascii="Garamond" w:hAnsi="Garamond"/>
          <w:bCs/>
          <w:sz w:val="22"/>
          <w:szCs w:val="22"/>
        </w:rPr>
        <w:t>Therefore, it is important for fire managers to understand which weather and fuel conditions are most likely to result in large, dangerous conflagrations. Knowledge of fire potential allows fire respon</w:t>
      </w:r>
      <w:r w:rsidR="00342F5D" w:rsidRPr="00CD48DC">
        <w:rPr>
          <w:rFonts w:ascii="Garamond" w:hAnsi="Garamond"/>
          <w:bCs/>
          <w:sz w:val="22"/>
          <w:szCs w:val="22"/>
        </w:rPr>
        <w:t>se teams to position fire</w:t>
      </w:r>
      <w:r w:rsidR="006F185C" w:rsidRPr="00CD48DC">
        <w:rPr>
          <w:rFonts w:ascii="Garamond" w:hAnsi="Garamond"/>
          <w:bCs/>
          <w:sz w:val="22"/>
          <w:szCs w:val="22"/>
        </w:rPr>
        <w:t>fighting equipment and personnel in regions of high fire risk and carefully monitor changing conditions in vulnerable areas.</w:t>
      </w:r>
      <w:r w:rsidR="00222CA5" w:rsidRPr="00CD48DC">
        <w:rPr>
          <w:rFonts w:ascii="Garamond" w:hAnsi="Garamond"/>
          <w:bCs/>
          <w:sz w:val="22"/>
          <w:szCs w:val="22"/>
        </w:rPr>
        <w:t xml:space="preserve"> Traditionally, fire managers and fuel models rely on fire indicators measured by weather stations and interpolate the data over a broader region. This may result in inaccurate readings in areas with sparse weather stations, and different interpolation methods yield inconsistent estimates. The use of remote sensing to gather weather data and fuel conditions is becoming more common to predict fire potential in areas with little </w:t>
      </w:r>
      <w:r w:rsidR="00222CA5" w:rsidRPr="00CD48DC">
        <w:rPr>
          <w:rFonts w:ascii="Garamond" w:hAnsi="Garamond"/>
          <w:bCs/>
          <w:i/>
          <w:sz w:val="22"/>
          <w:szCs w:val="22"/>
        </w:rPr>
        <w:t>in situ</w:t>
      </w:r>
      <w:r w:rsidR="00222CA5" w:rsidRPr="00CD48DC">
        <w:rPr>
          <w:rFonts w:ascii="Garamond" w:hAnsi="Garamond"/>
          <w:bCs/>
          <w:sz w:val="22"/>
          <w:szCs w:val="22"/>
        </w:rPr>
        <w:t> data</w:t>
      </w:r>
      <w:r w:rsidR="00B729A9" w:rsidRPr="00CD48DC">
        <w:rPr>
          <w:rFonts w:ascii="Garamond" w:hAnsi="Garamond"/>
          <w:bCs/>
          <w:sz w:val="22"/>
          <w:szCs w:val="22"/>
        </w:rPr>
        <w:t xml:space="preserve"> (Chowdhury and Hassan, 2014)</w:t>
      </w:r>
      <w:r w:rsidR="00222CA5" w:rsidRPr="00CD48DC">
        <w:rPr>
          <w:rFonts w:ascii="Garamond" w:hAnsi="Garamond"/>
          <w:bCs/>
          <w:sz w:val="22"/>
          <w:szCs w:val="22"/>
        </w:rPr>
        <w:t xml:space="preserve">. </w:t>
      </w:r>
      <w:r w:rsidR="003200C4" w:rsidRPr="00CD48DC">
        <w:rPr>
          <w:rFonts w:ascii="Garamond" w:hAnsi="Garamond"/>
          <w:color w:val="000000"/>
          <w:sz w:val="22"/>
          <w:szCs w:val="22"/>
        </w:rPr>
        <w:t>This project developed an online GIS model, Fire Risk Estimat</w:t>
      </w:r>
      <w:r w:rsidR="00CD48DC" w:rsidRPr="00CD48DC">
        <w:rPr>
          <w:rFonts w:ascii="Garamond" w:hAnsi="Garamond"/>
          <w:color w:val="000000"/>
          <w:sz w:val="22"/>
          <w:szCs w:val="22"/>
        </w:rPr>
        <w:t>ion (FIRE), which used remotely-</w:t>
      </w:r>
      <w:r w:rsidR="003200C4" w:rsidRPr="00CD48DC">
        <w:rPr>
          <w:rFonts w:ascii="Garamond" w:hAnsi="Garamond"/>
          <w:color w:val="000000"/>
          <w:sz w:val="22"/>
          <w:szCs w:val="22"/>
        </w:rPr>
        <w:t>sensed data to produce a user friendly near real-time map of fire potential for fire management teams in the MRB.</w:t>
      </w:r>
    </w:p>
    <w:p w14:paraId="408789F1" w14:textId="77777777" w:rsidR="003200C4" w:rsidRPr="00CD48DC" w:rsidRDefault="003200C4" w:rsidP="003200C4">
      <w:pPr>
        <w:pStyle w:val="NormalWeb"/>
        <w:spacing w:before="0" w:beforeAutospacing="0" w:after="0" w:afterAutospacing="0"/>
        <w:ind w:left="360"/>
        <w:rPr>
          <w:rFonts w:ascii="Garamond" w:hAnsi="Garamond"/>
          <w:sz w:val="22"/>
          <w:szCs w:val="22"/>
        </w:rPr>
      </w:pPr>
      <w:r w:rsidRPr="00CD48DC">
        <w:rPr>
          <w:rFonts w:ascii="Garamond" w:hAnsi="Garamond"/>
          <w:color w:val="000000"/>
          <w:sz w:val="22"/>
          <w:szCs w:val="22"/>
        </w:rPr>
        <w:t> </w:t>
      </w:r>
    </w:p>
    <w:p w14:paraId="2AC3BE7D" w14:textId="77777777" w:rsidR="003200C4" w:rsidRPr="00CD48DC" w:rsidRDefault="003200C4" w:rsidP="003200C4">
      <w:pPr>
        <w:rPr>
          <w:rFonts w:ascii="Garamond" w:eastAsia="Times New Roman" w:hAnsi="Garamond"/>
          <w:sz w:val="22"/>
          <w:szCs w:val="22"/>
        </w:rPr>
      </w:pPr>
      <w:r w:rsidRPr="00CD48DC">
        <w:rPr>
          <w:rFonts w:ascii="Garamond" w:eastAsia="Times New Roman" w:hAnsi="Garamond"/>
          <w:color w:val="000000"/>
          <w:sz w:val="22"/>
          <w:szCs w:val="22"/>
        </w:rPr>
        <w:t xml:space="preserve">This is the second term of a two-term project. The first term of this project improved the understanding of water supply and water runoff in the MRB. The team combined remotely sensed and </w:t>
      </w:r>
      <w:r w:rsidRPr="00CD48DC">
        <w:rPr>
          <w:rFonts w:ascii="Garamond" w:eastAsia="Times New Roman" w:hAnsi="Garamond"/>
          <w:i/>
          <w:iCs/>
          <w:color w:val="000000"/>
          <w:sz w:val="22"/>
          <w:szCs w:val="22"/>
        </w:rPr>
        <w:t>in situ</w:t>
      </w:r>
      <w:r w:rsidRPr="00CD48DC">
        <w:rPr>
          <w:rFonts w:ascii="Garamond" w:eastAsia="Times New Roman" w:hAnsi="Garamond"/>
          <w:color w:val="000000"/>
          <w:sz w:val="22"/>
          <w:szCs w:val="22"/>
        </w:rPr>
        <w:t xml:space="preserve"> data to examine the 30-year climate trends of and frozen soil, snow melt, and water discharge and their relationship with run-off. These projects are independent in terms of scientific research, but this term builds off partner connections formed during the first project to address a different environmental issue of concern. </w:t>
      </w:r>
    </w:p>
    <w:p w14:paraId="2EFCEC67" w14:textId="49C9688E" w:rsidR="00214E33" w:rsidRDefault="00214E33" w:rsidP="003200C4">
      <w:pPr>
        <w:rPr>
          <w:rFonts w:ascii="Garamond" w:hAnsi="Garamond"/>
          <w:bCs/>
          <w:sz w:val="22"/>
          <w:szCs w:val="22"/>
        </w:rPr>
      </w:pPr>
    </w:p>
    <w:p w14:paraId="1F0DD8F0" w14:textId="77777777" w:rsidR="00CD48DC" w:rsidRDefault="00CD48DC" w:rsidP="003200C4">
      <w:pPr>
        <w:rPr>
          <w:rFonts w:ascii="Garamond" w:hAnsi="Garamond"/>
          <w:bCs/>
          <w:sz w:val="22"/>
          <w:szCs w:val="22"/>
        </w:rPr>
      </w:pPr>
    </w:p>
    <w:p w14:paraId="62778E65" w14:textId="77777777" w:rsidR="00CD48DC" w:rsidRDefault="00CD48DC" w:rsidP="003200C4">
      <w:pPr>
        <w:rPr>
          <w:rFonts w:ascii="Garamond" w:hAnsi="Garamond"/>
          <w:bCs/>
          <w:sz w:val="22"/>
          <w:szCs w:val="22"/>
        </w:rPr>
      </w:pPr>
    </w:p>
    <w:p w14:paraId="1F9EAA83" w14:textId="77777777" w:rsidR="00CD48DC" w:rsidRDefault="00CD48DC" w:rsidP="003200C4">
      <w:pPr>
        <w:rPr>
          <w:rFonts w:ascii="Garamond" w:hAnsi="Garamond"/>
          <w:bCs/>
          <w:sz w:val="22"/>
          <w:szCs w:val="22"/>
        </w:rPr>
      </w:pPr>
    </w:p>
    <w:p w14:paraId="250013B2" w14:textId="77777777" w:rsidR="00CD48DC" w:rsidRDefault="00CD48DC" w:rsidP="003200C4">
      <w:pPr>
        <w:rPr>
          <w:rFonts w:ascii="Garamond" w:hAnsi="Garamond"/>
          <w:bCs/>
          <w:sz w:val="22"/>
          <w:szCs w:val="22"/>
        </w:rPr>
      </w:pPr>
    </w:p>
    <w:p w14:paraId="0F005EAC" w14:textId="77777777" w:rsidR="00CD48DC" w:rsidRDefault="00CD48DC" w:rsidP="003200C4">
      <w:pPr>
        <w:rPr>
          <w:rFonts w:ascii="Garamond" w:hAnsi="Garamond"/>
          <w:bCs/>
          <w:sz w:val="22"/>
          <w:szCs w:val="22"/>
        </w:rPr>
      </w:pPr>
    </w:p>
    <w:p w14:paraId="1C3C9925" w14:textId="77777777" w:rsidR="00CD48DC" w:rsidRDefault="00CD48DC" w:rsidP="003200C4">
      <w:pPr>
        <w:rPr>
          <w:rFonts w:ascii="Garamond" w:hAnsi="Garamond"/>
          <w:bCs/>
          <w:sz w:val="22"/>
          <w:szCs w:val="22"/>
        </w:rPr>
      </w:pPr>
    </w:p>
    <w:p w14:paraId="5BCBDDCE" w14:textId="77777777" w:rsidR="00CD48DC" w:rsidRPr="00CD48DC" w:rsidRDefault="00CD48DC" w:rsidP="003200C4">
      <w:pPr>
        <w:rPr>
          <w:rFonts w:ascii="Garamond" w:hAnsi="Garamond"/>
          <w:bCs/>
          <w:sz w:val="22"/>
          <w:szCs w:val="22"/>
        </w:rPr>
      </w:pPr>
    </w:p>
    <w:p w14:paraId="46260A8B" w14:textId="38060542" w:rsidR="008F788A" w:rsidRPr="00CD48DC" w:rsidRDefault="00F118D5" w:rsidP="008F788A">
      <w:pPr>
        <w:pStyle w:val="ListParagraph"/>
        <w:numPr>
          <w:ilvl w:val="1"/>
          <w:numId w:val="11"/>
        </w:numPr>
        <w:spacing w:after="0" w:line="240" w:lineRule="auto"/>
        <w:rPr>
          <w:rFonts w:ascii="Garamond" w:hAnsi="Garamond"/>
          <w:b/>
          <w:i/>
        </w:rPr>
      </w:pPr>
      <w:r w:rsidRPr="00CD48DC">
        <w:rPr>
          <w:rFonts w:ascii="Garamond" w:hAnsi="Garamond"/>
          <w:b/>
          <w:i/>
        </w:rPr>
        <w:lastRenderedPageBreak/>
        <w:t xml:space="preserve">Study </w:t>
      </w:r>
      <w:r w:rsidR="00214E33" w:rsidRPr="00CD48DC">
        <w:rPr>
          <w:rFonts w:ascii="Garamond" w:hAnsi="Garamond"/>
          <w:b/>
          <w:i/>
        </w:rPr>
        <w:t xml:space="preserve">Area and </w:t>
      </w:r>
      <w:r w:rsidRPr="00CD48DC">
        <w:rPr>
          <w:rFonts w:ascii="Garamond" w:hAnsi="Garamond"/>
          <w:b/>
          <w:i/>
        </w:rPr>
        <w:t>Period</w:t>
      </w:r>
    </w:p>
    <w:p w14:paraId="65D4683C" w14:textId="77777777" w:rsidR="009B3DF0" w:rsidRPr="00CD48DC" w:rsidRDefault="009B3DF0" w:rsidP="009B3DF0">
      <w:pPr>
        <w:rPr>
          <w:rFonts w:ascii="Garamond" w:hAnsi="Garamond"/>
          <w:b/>
          <w:i/>
          <w:sz w:val="22"/>
          <w:szCs w:val="22"/>
        </w:rPr>
      </w:pPr>
    </w:p>
    <w:p w14:paraId="522712D2" w14:textId="1D4C46FE" w:rsidR="009B3DF0" w:rsidRPr="009B3DF0" w:rsidRDefault="009B3DF0" w:rsidP="009B3DF0">
      <w:pPr>
        <w:rPr>
          <w:rFonts w:ascii="Garamond" w:hAnsi="Garamond"/>
          <w:b/>
          <w:i/>
        </w:rPr>
      </w:pPr>
      <w:r w:rsidRPr="009B3DF0">
        <w:rPr>
          <w:rFonts w:ascii="Garamond" w:hAnsi="Garamond"/>
          <w:b/>
          <w:i/>
          <w:noProof/>
        </w:rPr>
        <w:drawing>
          <wp:inline distT="0" distB="0" distL="0" distR="0" wp14:anchorId="124C51F9" wp14:editId="4E49C3A7">
            <wp:extent cx="5155573" cy="2240504"/>
            <wp:effectExtent l="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print">
                      <a:extLst>
                        <a:ext uri="{28A0092B-C50C-407E-A947-70E740481C1C}">
                          <a14:useLocalDpi xmlns:a14="http://schemas.microsoft.com/office/drawing/2010/main" val="0"/>
                        </a:ext>
                      </a:extLst>
                    </a:blip>
                    <a:srcRect l="3182" t="20600" r="3768" b="25483"/>
                    <a:stretch/>
                  </pic:blipFill>
                  <pic:spPr bwMode="auto">
                    <a:xfrm>
                      <a:off x="0" y="0"/>
                      <a:ext cx="5211532" cy="2264822"/>
                    </a:xfrm>
                    <a:prstGeom prst="rect">
                      <a:avLst/>
                    </a:prstGeom>
                    <a:ln>
                      <a:noFill/>
                    </a:ln>
                    <a:extLst>
                      <a:ext uri="{53640926-AAD7-44D8-BBD7-CCE9431645EC}">
                        <a14:shadowObscured xmlns:a14="http://schemas.microsoft.com/office/drawing/2010/main"/>
                      </a:ext>
                    </a:extLst>
                  </pic:spPr>
                </pic:pic>
              </a:graphicData>
            </a:graphic>
          </wp:inline>
        </w:drawing>
      </w:r>
    </w:p>
    <w:p w14:paraId="44F4CD4E" w14:textId="16B4BF00" w:rsidR="00B72987" w:rsidRPr="00CD48DC" w:rsidRDefault="00B72987" w:rsidP="000B7B67">
      <w:pPr>
        <w:jc w:val="center"/>
        <w:rPr>
          <w:rFonts w:ascii="Garamond" w:hAnsi="Garamond"/>
          <w:bCs/>
          <w:sz w:val="22"/>
          <w:szCs w:val="22"/>
        </w:rPr>
      </w:pPr>
      <w:r w:rsidRPr="00CD48DC">
        <w:rPr>
          <w:rFonts w:ascii="Garamond" w:hAnsi="Garamond"/>
          <w:bCs/>
          <w:sz w:val="22"/>
          <w:szCs w:val="22"/>
        </w:rPr>
        <w:t xml:space="preserve">Figure 1. </w:t>
      </w:r>
      <w:r w:rsidR="00214E33" w:rsidRPr="00CD48DC">
        <w:rPr>
          <w:rFonts w:ascii="Garamond" w:hAnsi="Garamond"/>
          <w:bCs/>
          <w:sz w:val="22"/>
          <w:szCs w:val="22"/>
        </w:rPr>
        <w:t>The MRB</w:t>
      </w:r>
      <w:r w:rsidRPr="00CD48DC">
        <w:rPr>
          <w:rFonts w:ascii="Garamond" w:hAnsi="Garamond"/>
          <w:bCs/>
          <w:sz w:val="22"/>
          <w:szCs w:val="22"/>
        </w:rPr>
        <w:t>.</w:t>
      </w:r>
    </w:p>
    <w:p w14:paraId="68A8F6CC" w14:textId="77777777" w:rsidR="00B72987" w:rsidRPr="00CD48DC" w:rsidRDefault="00B72987" w:rsidP="00F118D5">
      <w:pPr>
        <w:rPr>
          <w:rFonts w:ascii="Garamond" w:hAnsi="Garamond"/>
          <w:bCs/>
          <w:sz w:val="22"/>
          <w:szCs w:val="22"/>
        </w:rPr>
      </w:pPr>
    </w:p>
    <w:p w14:paraId="25728576" w14:textId="37091EF9" w:rsidR="00F118D5" w:rsidRPr="00CD48DC" w:rsidRDefault="00B72987" w:rsidP="00F118D5">
      <w:pPr>
        <w:rPr>
          <w:rFonts w:ascii="Garamond" w:hAnsi="Garamond"/>
          <w:bCs/>
          <w:sz w:val="22"/>
          <w:szCs w:val="22"/>
        </w:rPr>
      </w:pPr>
      <w:r w:rsidRPr="00CD48DC">
        <w:rPr>
          <w:rFonts w:ascii="Garamond" w:hAnsi="Garamond"/>
          <w:bCs/>
          <w:sz w:val="22"/>
          <w:szCs w:val="22"/>
        </w:rPr>
        <w:t xml:space="preserve">The analysis of wildland fire potential </w:t>
      </w:r>
      <w:r w:rsidR="00B252DD" w:rsidRPr="00CD48DC">
        <w:rPr>
          <w:rFonts w:ascii="Garamond" w:hAnsi="Garamond"/>
          <w:bCs/>
          <w:sz w:val="22"/>
          <w:szCs w:val="22"/>
        </w:rPr>
        <w:t xml:space="preserve">encompassed the entire MRB (Figure 1). </w:t>
      </w:r>
      <w:r w:rsidR="00356AED" w:rsidRPr="00CD48DC">
        <w:rPr>
          <w:rFonts w:ascii="Garamond" w:hAnsi="Garamond"/>
          <w:bCs/>
          <w:sz w:val="22"/>
          <w:szCs w:val="22"/>
        </w:rPr>
        <w:t>According to the National Land Cover Dataset (NLCD)</w:t>
      </w:r>
      <w:r w:rsidR="006E1789" w:rsidRPr="00CD48DC">
        <w:rPr>
          <w:rFonts w:ascii="Garamond" w:hAnsi="Garamond"/>
          <w:bCs/>
          <w:sz w:val="22"/>
          <w:szCs w:val="22"/>
        </w:rPr>
        <w:t>,</w:t>
      </w:r>
      <w:r w:rsidR="00356AED" w:rsidRPr="00CD48DC">
        <w:rPr>
          <w:rFonts w:ascii="Garamond" w:hAnsi="Garamond"/>
          <w:bCs/>
          <w:sz w:val="22"/>
          <w:szCs w:val="22"/>
        </w:rPr>
        <w:t xml:space="preserve"> </w:t>
      </w:r>
      <w:r w:rsidR="009D0C10" w:rsidRPr="00CD48DC">
        <w:rPr>
          <w:rFonts w:ascii="Garamond" w:hAnsi="Garamond"/>
          <w:bCs/>
          <w:sz w:val="22"/>
          <w:szCs w:val="22"/>
        </w:rPr>
        <w:t>40</w:t>
      </w:r>
      <w:r w:rsidR="00982893" w:rsidRPr="00CD48DC">
        <w:rPr>
          <w:rFonts w:ascii="Garamond" w:hAnsi="Garamond"/>
          <w:bCs/>
          <w:sz w:val="22"/>
          <w:szCs w:val="22"/>
        </w:rPr>
        <w:t>% of the MRB was</w:t>
      </w:r>
      <w:r w:rsidR="00214291" w:rsidRPr="00CD48DC">
        <w:rPr>
          <w:rFonts w:ascii="Garamond" w:hAnsi="Garamond"/>
          <w:bCs/>
          <w:sz w:val="22"/>
          <w:szCs w:val="22"/>
        </w:rPr>
        <w:t xml:space="preserve"> covered by grassland</w:t>
      </w:r>
      <w:r w:rsidR="00F17D1D" w:rsidRPr="00CD48DC">
        <w:rPr>
          <w:rFonts w:ascii="Garamond" w:hAnsi="Garamond"/>
          <w:bCs/>
          <w:sz w:val="22"/>
          <w:szCs w:val="22"/>
        </w:rPr>
        <w:t xml:space="preserve"> and</w:t>
      </w:r>
      <w:r w:rsidR="00214291" w:rsidRPr="00CD48DC">
        <w:rPr>
          <w:rFonts w:ascii="Garamond" w:hAnsi="Garamond"/>
          <w:bCs/>
          <w:sz w:val="22"/>
          <w:szCs w:val="22"/>
        </w:rPr>
        <w:t xml:space="preserve"> </w:t>
      </w:r>
      <w:r w:rsidR="009D0C10" w:rsidRPr="00CD48DC">
        <w:rPr>
          <w:rFonts w:ascii="Garamond" w:hAnsi="Garamond"/>
          <w:bCs/>
          <w:sz w:val="22"/>
          <w:szCs w:val="22"/>
        </w:rPr>
        <w:t>25</w:t>
      </w:r>
      <w:r w:rsidR="00214291" w:rsidRPr="00CD48DC">
        <w:rPr>
          <w:rFonts w:ascii="Garamond" w:hAnsi="Garamond"/>
          <w:bCs/>
          <w:sz w:val="22"/>
          <w:szCs w:val="22"/>
        </w:rPr>
        <w:t xml:space="preserve">% </w:t>
      </w:r>
      <w:r w:rsidR="00F17D1D" w:rsidRPr="00CD48DC">
        <w:rPr>
          <w:rFonts w:ascii="Garamond" w:hAnsi="Garamond"/>
          <w:bCs/>
          <w:sz w:val="22"/>
          <w:szCs w:val="22"/>
        </w:rPr>
        <w:t xml:space="preserve">by </w:t>
      </w:r>
      <w:r w:rsidR="00982893" w:rsidRPr="00CD48DC">
        <w:rPr>
          <w:rFonts w:ascii="Garamond" w:hAnsi="Garamond"/>
          <w:bCs/>
          <w:sz w:val="22"/>
          <w:szCs w:val="22"/>
        </w:rPr>
        <w:t>agricultural</w:t>
      </w:r>
      <w:r w:rsidR="003850CD" w:rsidRPr="00CD48DC">
        <w:rPr>
          <w:rFonts w:ascii="Garamond" w:hAnsi="Garamond"/>
          <w:bCs/>
          <w:sz w:val="22"/>
          <w:szCs w:val="22"/>
        </w:rPr>
        <w:t xml:space="preserve"> land.</w:t>
      </w:r>
      <w:r w:rsidR="00214291" w:rsidRPr="00CD48DC">
        <w:rPr>
          <w:rFonts w:ascii="Garamond" w:hAnsi="Garamond"/>
          <w:bCs/>
          <w:sz w:val="22"/>
          <w:szCs w:val="22"/>
        </w:rPr>
        <w:t xml:space="preserve"> </w:t>
      </w:r>
      <w:r w:rsidR="00F118D5" w:rsidRPr="00CD48DC">
        <w:rPr>
          <w:rFonts w:ascii="Garamond" w:hAnsi="Garamond"/>
          <w:bCs/>
          <w:sz w:val="22"/>
          <w:szCs w:val="22"/>
        </w:rPr>
        <w:t xml:space="preserve">This project </w:t>
      </w:r>
      <w:r w:rsidR="006E1789" w:rsidRPr="00CD48DC">
        <w:rPr>
          <w:rFonts w:ascii="Garamond" w:hAnsi="Garamond"/>
          <w:bCs/>
          <w:sz w:val="22"/>
          <w:szCs w:val="22"/>
        </w:rPr>
        <w:t>analyzed</w:t>
      </w:r>
      <w:r w:rsidR="00214291" w:rsidRPr="00CD48DC">
        <w:rPr>
          <w:rFonts w:ascii="Garamond" w:hAnsi="Garamond"/>
          <w:bCs/>
          <w:sz w:val="22"/>
          <w:szCs w:val="22"/>
        </w:rPr>
        <w:t xml:space="preserve"> </w:t>
      </w:r>
      <w:r w:rsidR="00AD6603" w:rsidRPr="00CD48DC">
        <w:rPr>
          <w:rFonts w:ascii="Garamond" w:hAnsi="Garamond"/>
          <w:bCs/>
          <w:sz w:val="22"/>
          <w:szCs w:val="22"/>
        </w:rPr>
        <w:t>each month</w:t>
      </w:r>
      <w:r w:rsidR="00CD48DC">
        <w:rPr>
          <w:rFonts w:ascii="Garamond" w:hAnsi="Garamond"/>
          <w:bCs/>
          <w:sz w:val="22"/>
          <w:szCs w:val="22"/>
        </w:rPr>
        <w:t>,</w:t>
      </w:r>
      <w:r w:rsidR="00AD6603" w:rsidRPr="00CD48DC">
        <w:rPr>
          <w:rFonts w:ascii="Garamond" w:hAnsi="Garamond"/>
          <w:bCs/>
          <w:sz w:val="22"/>
          <w:szCs w:val="22"/>
        </w:rPr>
        <w:t xml:space="preserve"> but focused on</w:t>
      </w:r>
      <w:r w:rsidR="00CC3C6F" w:rsidRPr="00CD48DC">
        <w:rPr>
          <w:rFonts w:ascii="Garamond" w:hAnsi="Garamond"/>
          <w:bCs/>
          <w:sz w:val="22"/>
          <w:szCs w:val="22"/>
        </w:rPr>
        <w:t xml:space="preserve"> April </w:t>
      </w:r>
      <w:r w:rsidR="00AD6603" w:rsidRPr="00CD48DC">
        <w:rPr>
          <w:rFonts w:ascii="Garamond" w:hAnsi="Garamond"/>
          <w:bCs/>
          <w:sz w:val="22"/>
          <w:szCs w:val="22"/>
        </w:rPr>
        <w:t xml:space="preserve">through </w:t>
      </w:r>
      <w:r w:rsidR="00CC3C6F" w:rsidRPr="00CD48DC">
        <w:rPr>
          <w:rFonts w:ascii="Garamond" w:hAnsi="Garamond"/>
          <w:bCs/>
          <w:sz w:val="22"/>
          <w:szCs w:val="22"/>
        </w:rPr>
        <w:t xml:space="preserve">October to capture the two </w:t>
      </w:r>
      <w:r w:rsidR="00B436F4" w:rsidRPr="00CD48DC">
        <w:rPr>
          <w:rFonts w:ascii="Garamond" w:hAnsi="Garamond"/>
          <w:bCs/>
          <w:sz w:val="22"/>
          <w:szCs w:val="22"/>
        </w:rPr>
        <w:t xml:space="preserve">peak </w:t>
      </w:r>
      <w:r w:rsidR="00CC3C6F" w:rsidRPr="00CD48DC">
        <w:rPr>
          <w:rFonts w:ascii="Garamond" w:hAnsi="Garamond"/>
          <w:bCs/>
          <w:sz w:val="22"/>
          <w:szCs w:val="22"/>
        </w:rPr>
        <w:t xml:space="preserve">fire seasons in the region, spring and fall. </w:t>
      </w:r>
      <w:r w:rsidR="006E1789" w:rsidRPr="00CD48DC">
        <w:rPr>
          <w:rFonts w:ascii="Garamond" w:hAnsi="Garamond"/>
          <w:bCs/>
          <w:sz w:val="22"/>
          <w:szCs w:val="22"/>
        </w:rPr>
        <w:t xml:space="preserve">This analysis spanned from </w:t>
      </w:r>
      <w:r w:rsidR="00214291" w:rsidRPr="00CD48DC">
        <w:rPr>
          <w:rFonts w:ascii="Garamond" w:hAnsi="Garamond"/>
          <w:bCs/>
          <w:sz w:val="22"/>
          <w:szCs w:val="22"/>
        </w:rPr>
        <w:t>200</w:t>
      </w:r>
      <w:r w:rsidR="00AD6603" w:rsidRPr="00CD48DC">
        <w:rPr>
          <w:rFonts w:ascii="Garamond" w:hAnsi="Garamond"/>
          <w:bCs/>
          <w:sz w:val="22"/>
          <w:szCs w:val="22"/>
        </w:rPr>
        <w:t>2</w:t>
      </w:r>
      <w:r w:rsidR="00214291" w:rsidRPr="00CD48DC">
        <w:rPr>
          <w:rFonts w:ascii="Garamond" w:hAnsi="Garamond"/>
          <w:bCs/>
          <w:sz w:val="22"/>
          <w:szCs w:val="22"/>
        </w:rPr>
        <w:t xml:space="preserve"> to </w:t>
      </w:r>
      <w:r w:rsidR="00AD6603" w:rsidRPr="00CD48DC">
        <w:rPr>
          <w:rFonts w:ascii="Garamond" w:hAnsi="Garamond"/>
          <w:bCs/>
          <w:sz w:val="22"/>
          <w:szCs w:val="22"/>
        </w:rPr>
        <w:t xml:space="preserve">March 2017 </w:t>
      </w:r>
      <w:r w:rsidR="00F118D5" w:rsidRPr="00CD48DC">
        <w:rPr>
          <w:rFonts w:ascii="Garamond" w:hAnsi="Garamond"/>
          <w:bCs/>
          <w:sz w:val="22"/>
          <w:szCs w:val="22"/>
        </w:rPr>
        <w:t xml:space="preserve">due to the availability of </w:t>
      </w:r>
      <w:r w:rsidR="00A82B74" w:rsidRPr="00CD48DC">
        <w:rPr>
          <w:rFonts w:ascii="Garamond" w:hAnsi="Garamond"/>
          <w:bCs/>
          <w:sz w:val="22"/>
          <w:szCs w:val="22"/>
        </w:rPr>
        <w:t xml:space="preserve">MODIS </w:t>
      </w:r>
      <w:r w:rsidR="00F118D5" w:rsidRPr="00CD48DC">
        <w:rPr>
          <w:rFonts w:ascii="Garamond" w:hAnsi="Garamond"/>
          <w:bCs/>
          <w:sz w:val="22"/>
          <w:szCs w:val="22"/>
        </w:rPr>
        <w:t xml:space="preserve">satellite data. </w:t>
      </w:r>
    </w:p>
    <w:p w14:paraId="2DE6A585" w14:textId="77777777" w:rsidR="00C15E9C" w:rsidRPr="00CD48DC" w:rsidRDefault="00C15E9C" w:rsidP="00C15E9C">
      <w:pPr>
        <w:rPr>
          <w:rFonts w:ascii="Garamond" w:hAnsi="Garamond"/>
          <w:bCs/>
          <w:sz w:val="22"/>
          <w:szCs w:val="22"/>
        </w:rPr>
      </w:pPr>
    </w:p>
    <w:p w14:paraId="7C9D709B" w14:textId="11B9599A" w:rsidR="00C15E9C" w:rsidRPr="00CD48DC" w:rsidRDefault="00C15E9C" w:rsidP="00B468A3">
      <w:pPr>
        <w:pStyle w:val="ListParagraph"/>
        <w:numPr>
          <w:ilvl w:val="1"/>
          <w:numId w:val="11"/>
        </w:numPr>
        <w:spacing w:after="0" w:line="240" w:lineRule="auto"/>
        <w:rPr>
          <w:rFonts w:ascii="Garamond" w:hAnsi="Garamond"/>
          <w:b/>
          <w:bCs/>
          <w:i/>
        </w:rPr>
      </w:pPr>
      <w:r w:rsidRPr="00CD48DC">
        <w:rPr>
          <w:rFonts w:ascii="Garamond" w:hAnsi="Garamond"/>
          <w:b/>
          <w:bCs/>
          <w:i/>
        </w:rPr>
        <w:t xml:space="preserve">Project </w:t>
      </w:r>
      <w:r w:rsidR="00B468A3" w:rsidRPr="00CD48DC">
        <w:rPr>
          <w:rFonts w:ascii="Garamond" w:hAnsi="Garamond"/>
          <w:b/>
          <w:bCs/>
          <w:i/>
        </w:rPr>
        <w:t>Partners &amp; Objectives</w:t>
      </w:r>
    </w:p>
    <w:p w14:paraId="4C2DABEC" w14:textId="7E90AE35" w:rsidR="003200C4" w:rsidRPr="00CD48DC" w:rsidRDefault="003200C4" w:rsidP="003200C4">
      <w:pPr>
        <w:rPr>
          <w:rFonts w:ascii="Garamond" w:hAnsi="Garamond"/>
          <w:bCs/>
          <w:sz w:val="22"/>
          <w:szCs w:val="22"/>
        </w:rPr>
      </w:pPr>
      <w:bookmarkStart w:id="3" w:name="_Toc334198726"/>
      <w:r w:rsidRPr="00CD48DC">
        <w:rPr>
          <w:rFonts w:ascii="Garamond" w:hAnsi="Garamond"/>
          <w:bCs/>
          <w:sz w:val="22"/>
          <w:szCs w:val="22"/>
        </w:rPr>
        <w:t xml:space="preserve">This project falls under </w:t>
      </w:r>
      <w:r w:rsidR="00CD48DC">
        <w:rPr>
          <w:rFonts w:ascii="Garamond" w:hAnsi="Garamond"/>
          <w:bCs/>
          <w:sz w:val="22"/>
          <w:szCs w:val="22"/>
        </w:rPr>
        <w:t xml:space="preserve">the </w:t>
      </w:r>
      <w:r w:rsidR="00CD48DC" w:rsidRPr="00CD48DC">
        <w:rPr>
          <w:rFonts w:ascii="Garamond" w:hAnsi="Garamond"/>
          <w:bCs/>
          <w:sz w:val="22"/>
          <w:szCs w:val="22"/>
        </w:rPr>
        <w:t xml:space="preserve">NASA Applied Sciences Applications Areas </w:t>
      </w:r>
      <w:r w:rsidR="00CD48DC">
        <w:rPr>
          <w:rFonts w:ascii="Garamond" w:hAnsi="Garamond"/>
          <w:bCs/>
          <w:sz w:val="22"/>
          <w:szCs w:val="22"/>
        </w:rPr>
        <w:t xml:space="preserve">of </w:t>
      </w:r>
      <w:r w:rsidRPr="00CD48DC">
        <w:rPr>
          <w:rFonts w:ascii="Garamond" w:hAnsi="Garamond"/>
          <w:bCs/>
          <w:sz w:val="22"/>
          <w:szCs w:val="22"/>
        </w:rPr>
        <w:t>Climate, Disaster</w:t>
      </w:r>
      <w:r w:rsidR="00CD48DC">
        <w:rPr>
          <w:rFonts w:ascii="Garamond" w:hAnsi="Garamond"/>
          <w:bCs/>
          <w:sz w:val="22"/>
          <w:szCs w:val="22"/>
        </w:rPr>
        <w:t>s, and Weather</w:t>
      </w:r>
      <w:r w:rsidRPr="00CD48DC">
        <w:rPr>
          <w:rFonts w:ascii="Garamond" w:hAnsi="Garamond"/>
          <w:bCs/>
          <w:sz w:val="22"/>
          <w:szCs w:val="22"/>
        </w:rPr>
        <w:t>. The NASA DEVELOP National Program partnered with various fire management state officials in South Dakota to analyze fire potential. Darren Clabo, South Dakota State Fire Meteorologist, Doug Kluck, NOAA Regional Climate Services Director of the Central Region, and the Bureau of Indian Affairs Fire Management Office of the Great Plains Region are all involved with wildland fire management and monitoring. Currently, fire conditions are estimated by fire managers at regional offices across the state of South Dakota during peak fire seasons. Fire risk information is manually collected from several information sources and distributed by the partners. This project aim</w:t>
      </w:r>
      <w:r w:rsidR="00CD48DC">
        <w:rPr>
          <w:rFonts w:ascii="Garamond" w:hAnsi="Garamond"/>
          <w:bCs/>
          <w:sz w:val="22"/>
          <w:szCs w:val="22"/>
        </w:rPr>
        <w:t>ed</w:t>
      </w:r>
      <w:r w:rsidRPr="00CD48DC">
        <w:rPr>
          <w:rFonts w:ascii="Garamond" w:hAnsi="Garamond"/>
          <w:bCs/>
          <w:sz w:val="22"/>
          <w:szCs w:val="22"/>
        </w:rPr>
        <w:t xml:space="preserve"> to provide a robust and easily distributed wildland fire potential map.  </w:t>
      </w:r>
    </w:p>
    <w:p w14:paraId="799E4EC0" w14:textId="3E776514" w:rsidR="009A20ED" w:rsidRPr="00CC3C6F" w:rsidRDefault="00A43059" w:rsidP="00CC3C6F">
      <w:pPr>
        <w:pStyle w:val="Heading1"/>
        <w:rPr>
          <w:rFonts w:ascii="Garamond" w:hAnsi="Garamond"/>
        </w:rPr>
      </w:pPr>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3"/>
    </w:p>
    <w:p w14:paraId="6B9E638C" w14:textId="77777777" w:rsidR="00A43059" w:rsidRPr="00CD48DC" w:rsidRDefault="00A43059" w:rsidP="008975BD">
      <w:pPr>
        <w:rPr>
          <w:rFonts w:ascii="Garamond" w:hAnsi="Garamond" w:cs="Arial"/>
          <w:b/>
          <w:i/>
          <w:sz w:val="22"/>
          <w:szCs w:val="22"/>
        </w:rPr>
      </w:pPr>
      <w:r w:rsidRPr="00CD48DC">
        <w:rPr>
          <w:rFonts w:ascii="Garamond" w:hAnsi="Garamond" w:cs="Arial"/>
          <w:b/>
          <w:i/>
          <w:sz w:val="22"/>
          <w:szCs w:val="22"/>
        </w:rPr>
        <w:t xml:space="preserve">3.1 </w:t>
      </w:r>
      <w:r w:rsidRPr="00CD48DC">
        <w:rPr>
          <w:rFonts w:ascii="Garamond" w:hAnsi="Garamond"/>
          <w:b/>
          <w:i/>
          <w:sz w:val="22"/>
          <w:szCs w:val="22"/>
        </w:rPr>
        <w:t>Data Acquisition</w:t>
      </w:r>
      <w:r w:rsidRPr="00CD48DC">
        <w:rPr>
          <w:rFonts w:ascii="Garamond" w:hAnsi="Garamond" w:cs="Arial"/>
          <w:b/>
          <w:i/>
          <w:sz w:val="22"/>
          <w:szCs w:val="22"/>
        </w:rPr>
        <w:t xml:space="preserve"> </w:t>
      </w:r>
    </w:p>
    <w:p w14:paraId="792F902A" w14:textId="153B1F0F" w:rsidR="000F4233" w:rsidRPr="00CD48DC" w:rsidRDefault="00D141BB" w:rsidP="000A1DEC">
      <w:pPr>
        <w:rPr>
          <w:rFonts w:ascii="Garamond" w:hAnsi="Garamond" w:cs="Arial"/>
          <w:sz w:val="22"/>
          <w:szCs w:val="22"/>
        </w:rPr>
      </w:pPr>
      <w:r w:rsidRPr="00CD48DC">
        <w:rPr>
          <w:rFonts w:ascii="Garamond" w:hAnsi="Garamond" w:cs="Arial"/>
          <w:sz w:val="22"/>
          <w:szCs w:val="22"/>
        </w:rPr>
        <w:t>Google Earth Engine (GEE) provided GIS data layers and the interface to calculate and display wildland fire potential</w:t>
      </w:r>
      <w:r w:rsidR="00E979AB" w:rsidRPr="00CD48DC">
        <w:rPr>
          <w:rFonts w:ascii="Garamond" w:hAnsi="Garamond" w:cs="Arial"/>
          <w:sz w:val="22"/>
          <w:szCs w:val="22"/>
        </w:rPr>
        <w:t xml:space="preserve"> (Table 1)</w:t>
      </w:r>
      <w:r w:rsidRPr="00CD48DC">
        <w:rPr>
          <w:rFonts w:ascii="Garamond" w:hAnsi="Garamond" w:cs="Arial"/>
          <w:sz w:val="22"/>
          <w:szCs w:val="22"/>
        </w:rPr>
        <w:t xml:space="preserve">. The quick processing time and automatic data updating, along with the ability to easily share the script and output map, made GEE an ideal platform to run the analysis and distribute the end product. Project partners provided the geometries for reservation locations, and USGS National Water Information System provided the MRB geometry. </w:t>
      </w:r>
    </w:p>
    <w:p w14:paraId="6D44DEF2" w14:textId="77777777" w:rsidR="000F4233" w:rsidRPr="00CD48DC" w:rsidRDefault="000F4233" w:rsidP="000A1DEC">
      <w:pPr>
        <w:rPr>
          <w:rFonts w:ascii="Garamond" w:hAnsi="Garamond"/>
          <w:bCs/>
          <w:sz w:val="22"/>
          <w:szCs w:val="22"/>
        </w:rPr>
      </w:pPr>
    </w:p>
    <w:tbl>
      <w:tblPr>
        <w:tblStyle w:val="TableGrid"/>
        <w:tblW w:w="0" w:type="auto"/>
        <w:tblLook w:val="04A0" w:firstRow="1" w:lastRow="0" w:firstColumn="1" w:lastColumn="0" w:noHBand="0" w:noVBand="1"/>
      </w:tblPr>
      <w:tblGrid>
        <w:gridCol w:w="3192"/>
        <w:gridCol w:w="3192"/>
        <w:gridCol w:w="3192"/>
      </w:tblGrid>
      <w:tr w:rsidR="000F4233" w:rsidRPr="00CD48DC" w14:paraId="74BA82C5" w14:textId="77777777" w:rsidTr="000F4233">
        <w:tc>
          <w:tcPr>
            <w:tcW w:w="3192" w:type="dxa"/>
          </w:tcPr>
          <w:p w14:paraId="09CC212C" w14:textId="51B37964" w:rsidR="000F4233" w:rsidRPr="00CD48DC" w:rsidRDefault="000F4233" w:rsidP="000A1DEC">
            <w:pPr>
              <w:rPr>
                <w:rFonts w:ascii="Garamond" w:hAnsi="Garamond"/>
                <w:bCs/>
                <w:sz w:val="22"/>
                <w:szCs w:val="22"/>
              </w:rPr>
            </w:pPr>
            <w:r w:rsidRPr="00CD48DC">
              <w:rPr>
                <w:rFonts w:ascii="Garamond" w:hAnsi="Garamond"/>
                <w:bCs/>
                <w:sz w:val="22"/>
                <w:szCs w:val="22"/>
              </w:rPr>
              <w:t>Data Source</w:t>
            </w:r>
          </w:p>
        </w:tc>
        <w:tc>
          <w:tcPr>
            <w:tcW w:w="3192" w:type="dxa"/>
          </w:tcPr>
          <w:p w14:paraId="77214FE0" w14:textId="0629E028" w:rsidR="000F4233" w:rsidRPr="00CD48DC" w:rsidRDefault="000F4233" w:rsidP="000A1DEC">
            <w:pPr>
              <w:rPr>
                <w:rFonts w:ascii="Garamond" w:hAnsi="Garamond"/>
                <w:bCs/>
                <w:sz w:val="22"/>
                <w:szCs w:val="22"/>
              </w:rPr>
            </w:pPr>
            <w:r w:rsidRPr="00CD48DC">
              <w:rPr>
                <w:rFonts w:ascii="Garamond" w:hAnsi="Garamond"/>
                <w:bCs/>
                <w:sz w:val="22"/>
                <w:szCs w:val="22"/>
              </w:rPr>
              <w:t>Data Product Name</w:t>
            </w:r>
          </w:p>
        </w:tc>
        <w:tc>
          <w:tcPr>
            <w:tcW w:w="3192" w:type="dxa"/>
          </w:tcPr>
          <w:p w14:paraId="54023BBC" w14:textId="0F8903EC" w:rsidR="000F4233" w:rsidRPr="00CD48DC" w:rsidRDefault="000F4233" w:rsidP="000A1DEC">
            <w:pPr>
              <w:rPr>
                <w:rFonts w:ascii="Garamond" w:hAnsi="Garamond"/>
                <w:bCs/>
                <w:sz w:val="22"/>
                <w:szCs w:val="22"/>
              </w:rPr>
            </w:pPr>
            <w:r w:rsidRPr="00CD48DC">
              <w:rPr>
                <w:rFonts w:ascii="Garamond" w:hAnsi="Garamond"/>
                <w:bCs/>
                <w:sz w:val="22"/>
                <w:szCs w:val="22"/>
              </w:rPr>
              <w:t>Indicator</w:t>
            </w:r>
          </w:p>
        </w:tc>
      </w:tr>
      <w:tr w:rsidR="000F4233" w:rsidRPr="00CD48DC" w14:paraId="25E8226E" w14:textId="77777777" w:rsidTr="000F4233">
        <w:trPr>
          <w:trHeight w:val="611"/>
        </w:trPr>
        <w:tc>
          <w:tcPr>
            <w:tcW w:w="3192" w:type="dxa"/>
          </w:tcPr>
          <w:p w14:paraId="3237B9DA" w14:textId="38876700" w:rsidR="000F4233" w:rsidRPr="00CD48DC" w:rsidRDefault="000F4233" w:rsidP="000A1DEC">
            <w:pPr>
              <w:rPr>
                <w:rFonts w:ascii="Garamond" w:hAnsi="Garamond"/>
                <w:bCs/>
                <w:sz w:val="22"/>
                <w:szCs w:val="22"/>
              </w:rPr>
            </w:pPr>
            <w:r w:rsidRPr="00CD48DC">
              <w:rPr>
                <w:rFonts w:ascii="Garamond" w:eastAsia="Times New Roman" w:hAnsi="Garamond" w:cs="Arial"/>
                <w:bCs/>
                <w:sz w:val="22"/>
                <w:szCs w:val="22"/>
              </w:rPr>
              <w:t xml:space="preserve">MODIS 8-Day Level 3 Surface </w:t>
            </w:r>
            <w:r w:rsidRPr="00CD48DC">
              <w:rPr>
                <w:rFonts w:ascii="Garamond" w:hAnsi="Garamond"/>
                <w:bCs/>
                <w:sz w:val="22"/>
                <w:szCs w:val="22"/>
              </w:rPr>
              <w:t>Reflectance</w:t>
            </w:r>
          </w:p>
        </w:tc>
        <w:tc>
          <w:tcPr>
            <w:tcW w:w="3192" w:type="dxa"/>
          </w:tcPr>
          <w:p w14:paraId="6B912374" w14:textId="77777777" w:rsidR="00E979AB" w:rsidRPr="00CD48DC" w:rsidRDefault="00E979AB" w:rsidP="000A1DEC">
            <w:pPr>
              <w:rPr>
                <w:rFonts w:ascii="Garamond" w:hAnsi="Garamond" w:cs="Arial"/>
                <w:sz w:val="22"/>
                <w:szCs w:val="22"/>
              </w:rPr>
            </w:pPr>
            <w:r w:rsidRPr="00CD48DC">
              <w:rPr>
                <w:rFonts w:ascii="Garamond" w:hAnsi="Garamond" w:cs="Arial"/>
                <w:sz w:val="22"/>
                <w:szCs w:val="22"/>
              </w:rPr>
              <w:t>Google Earth Engine</w:t>
            </w:r>
          </w:p>
          <w:p w14:paraId="1EE1A475" w14:textId="7CBDF671" w:rsidR="000F4233" w:rsidRPr="00CD48DC" w:rsidRDefault="000F4233" w:rsidP="000A1DEC">
            <w:pPr>
              <w:rPr>
                <w:rFonts w:ascii="Garamond" w:hAnsi="Garamond"/>
                <w:bCs/>
                <w:sz w:val="22"/>
                <w:szCs w:val="22"/>
              </w:rPr>
            </w:pPr>
            <w:r w:rsidRPr="00CD48DC">
              <w:rPr>
                <w:rFonts w:ascii="Garamond" w:hAnsi="Garamond" w:cs="Arial"/>
                <w:sz w:val="22"/>
                <w:szCs w:val="22"/>
              </w:rPr>
              <w:t>MODIS/MYD09GA</w:t>
            </w:r>
          </w:p>
        </w:tc>
        <w:tc>
          <w:tcPr>
            <w:tcW w:w="3192" w:type="dxa"/>
          </w:tcPr>
          <w:p w14:paraId="516EE230" w14:textId="2EEA75C0" w:rsidR="000F4233" w:rsidRPr="00CD48DC" w:rsidRDefault="000F4233" w:rsidP="000A1DEC">
            <w:pPr>
              <w:rPr>
                <w:rFonts w:ascii="Garamond" w:hAnsi="Garamond"/>
                <w:bCs/>
                <w:sz w:val="22"/>
                <w:szCs w:val="22"/>
              </w:rPr>
            </w:pPr>
            <w:r w:rsidRPr="00CD48DC">
              <w:rPr>
                <w:rFonts w:ascii="Garamond" w:hAnsi="Garamond"/>
                <w:bCs/>
                <w:sz w:val="22"/>
                <w:szCs w:val="22"/>
              </w:rPr>
              <w:t xml:space="preserve">Snow Cover, Fuel Moisture </w:t>
            </w:r>
          </w:p>
        </w:tc>
      </w:tr>
      <w:tr w:rsidR="000F4233" w:rsidRPr="00CD48DC" w14:paraId="725A56A3" w14:textId="77777777" w:rsidTr="000F4233">
        <w:tc>
          <w:tcPr>
            <w:tcW w:w="3192" w:type="dxa"/>
          </w:tcPr>
          <w:p w14:paraId="557DAB61" w14:textId="3A0A100D" w:rsidR="000F4233" w:rsidRPr="00CD48DC" w:rsidRDefault="000F4233" w:rsidP="000A1DEC">
            <w:pPr>
              <w:rPr>
                <w:rFonts w:ascii="Garamond" w:hAnsi="Garamond"/>
                <w:bCs/>
                <w:sz w:val="22"/>
                <w:szCs w:val="22"/>
              </w:rPr>
            </w:pPr>
            <w:r w:rsidRPr="00CD48DC">
              <w:rPr>
                <w:rFonts w:ascii="Garamond" w:eastAsia="Times New Roman" w:hAnsi="Garamond" w:cs="Arial"/>
                <w:bCs/>
                <w:sz w:val="22"/>
                <w:szCs w:val="22"/>
              </w:rPr>
              <w:t>Global Precipitation Measurement (GPM)</w:t>
            </w:r>
          </w:p>
        </w:tc>
        <w:tc>
          <w:tcPr>
            <w:tcW w:w="3192" w:type="dxa"/>
          </w:tcPr>
          <w:p w14:paraId="13080066" w14:textId="77777777" w:rsidR="00E979AB" w:rsidRPr="00CD48DC" w:rsidRDefault="00E979AB" w:rsidP="00E979AB">
            <w:pPr>
              <w:rPr>
                <w:rFonts w:ascii="Garamond" w:hAnsi="Garamond" w:cs="Arial"/>
                <w:sz w:val="22"/>
                <w:szCs w:val="22"/>
              </w:rPr>
            </w:pPr>
            <w:r w:rsidRPr="00CD48DC">
              <w:rPr>
                <w:rFonts w:ascii="Garamond" w:hAnsi="Garamond" w:cs="Arial"/>
                <w:sz w:val="22"/>
                <w:szCs w:val="22"/>
              </w:rPr>
              <w:t>Google Earth Engine</w:t>
            </w:r>
          </w:p>
          <w:p w14:paraId="512484C6" w14:textId="7549CF73" w:rsidR="000F4233" w:rsidRPr="00CD48DC" w:rsidRDefault="000F4233" w:rsidP="000A1DEC">
            <w:pPr>
              <w:rPr>
                <w:rFonts w:ascii="Garamond" w:hAnsi="Garamond"/>
                <w:bCs/>
                <w:sz w:val="22"/>
                <w:szCs w:val="22"/>
              </w:rPr>
            </w:pPr>
            <w:r w:rsidRPr="00CD48DC">
              <w:rPr>
                <w:rFonts w:ascii="Garamond" w:hAnsi="Garamond" w:cs="Arial"/>
                <w:sz w:val="22"/>
                <w:szCs w:val="22"/>
              </w:rPr>
              <w:t>NASA/GPM_L3/IMERG</w:t>
            </w:r>
          </w:p>
        </w:tc>
        <w:tc>
          <w:tcPr>
            <w:tcW w:w="3192" w:type="dxa"/>
          </w:tcPr>
          <w:p w14:paraId="01068649" w14:textId="2BA85834" w:rsidR="000F4233" w:rsidRPr="00CD48DC" w:rsidRDefault="000F4233" w:rsidP="000A1DEC">
            <w:pPr>
              <w:rPr>
                <w:rFonts w:ascii="Garamond" w:hAnsi="Garamond"/>
                <w:bCs/>
                <w:sz w:val="22"/>
                <w:szCs w:val="22"/>
              </w:rPr>
            </w:pPr>
            <w:r w:rsidRPr="00CD48DC">
              <w:rPr>
                <w:rFonts w:ascii="Garamond" w:hAnsi="Garamond"/>
                <w:bCs/>
                <w:sz w:val="22"/>
                <w:szCs w:val="22"/>
              </w:rPr>
              <w:t>Precipitation</w:t>
            </w:r>
          </w:p>
        </w:tc>
      </w:tr>
      <w:tr w:rsidR="000F4233" w:rsidRPr="00CD48DC" w14:paraId="6BBEB4EB" w14:textId="77777777" w:rsidTr="000F4233">
        <w:trPr>
          <w:trHeight w:val="575"/>
        </w:trPr>
        <w:tc>
          <w:tcPr>
            <w:tcW w:w="3192" w:type="dxa"/>
          </w:tcPr>
          <w:p w14:paraId="0EBAAD4B" w14:textId="252044FC" w:rsidR="000F4233" w:rsidRPr="00CD48DC" w:rsidRDefault="000F4233" w:rsidP="000A1DEC">
            <w:pPr>
              <w:rPr>
                <w:rFonts w:ascii="Garamond" w:hAnsi="Garamond"/>
                <w:bCs/>
                <w:sz w:val="22"/>
                <w:szCs w:val="22"/>
              </w:rPr>
            </w:pPr>
            <w:r w:rsidRPr="00CD48DC">
              <w:rPr>
                <w:rFonts w:ascii="Garamond" w:eastAsia="Times New Roman" w:hAnsi="Garamond" w:cs="Arial"/>
                <w:bCs/>
                <w:sz w:val="22"/>
                <w:szCs w:val="22"/>
              </w:rPr>
              <w:t>Real Time Mesoscale Analysis</w:t>
            </w:r>
            <w:r w:rsidRPr="00CD48DC">
              <w:rPr>
                <w:rFonts w:ascii="Garamond" w:hAnsi="Garamond"/>
                <w:bCs/>
                <w:sz w:val="22"/>
                <w:szCs w:val="22"/>
              </w:rPr>
              <w:t xml:space="preserve"> (RTMA)</w:t>
            </w:r>
          </w:p>
        </w:tc>
        <w:tc>
          <w:tcPr>
            <w:tcW w:w="3192" w:type="dxa"/>
          </w:tcPr>
          <w:p w14:paraId="35040B11" w14:textId="77777777" w:rsidR="00E979AB" w:rsidRPr="00CD48DC" w:rsidRDefault="00E979AB" w:rsidP="00E979AB">
            <w:pPr>
              <w:rPr>
                <w:rFonts w:ascii="Garamond" w:hAnsi="Garamond" w:cs="Arial"/>
                <w:sz w:val="22"/>
                <w:szCs w:val="22"/>
              </w:rPr>
            </w:pPr>
            <w:r w:rsidRPr="00CD48DC">
              <w:rPr>
                <w:rFonts w:ascii="Garamond" w:hAnsi="Garamond" w:cs="Arial"/>
                <w:sz w:val="22"/>
                <w:szCs w:val="22"/>
              </w:rPr>
              <w:t>Google Earth Engine</w:t>
            </w:r>
          </w:p>
          <w:p w14:paraId="2A96E1DA" w14:textId="12B03663" w:rsidR="000F4233" w:rsidRPr="00CD48DC" w:rsidRDefault="000F4233" w:rsidP="000A1DEC">
            <w:pPr>
              <w:rPr>
                <w:rFonts w:ascii="Garamond" w:hAnsi="Garamond"/>
                <w:bCs/>
                <w:sz w:val="22"/>
                <w:szCs w:val="22"/>
              </w:rPr>
            </w:pPr>
            <w:r w:rsidRPr="00CD48DC">
              <w:rPr>
                <w:rFonts w:ascii="Garamond" w:hAnsi="Garamond" w:cs="Arial"/>
                <w:sz w:val="22"/>
                <w:szCs w:val="22"/>
              </w:rPr>
              <w:t>NOAA/NWS/RTMA</w:t>
            </w:r>
          </w:p>
        </w:tc>
        <w:tc>
          <w:tcPr>
            <w:tcW w:w="3192" w:type="dxa"/>
          </w:tcPr>
          <w:p w14:paraId="7963263C" w14:textId="73B401F1" w:rsidR="000F4233" w:rsidRPr="00CD48DC" w:rsidRDefault="000F4233" w:rsidP="000A1DEC">
            <w:pPr>
              <w:rPr>
                <w:rFonts w:ascii="Garamond" w:hAnsi="Garamond"/>
                <w:bCs/>
                <w:sz w:val="22"/>
                <w:szCs w:val="22"/>
              </w:rPr>
            </w:pPr>
            <w:r w:rsidRPr="00CD48DC">
              <w:rPr>
                <w:rFonts w:ascii="Garamond" w:hAnsi="Garamond"/>
                <w:bCs/>
                <w:sz w:val="22"/>
                <w:szCs w:val="22"/>
              </w:rPr>
              <w:t>Temperature, Wind Speed, Dew Point</w:t>
            </w:r>
          </w:p>
        </w:tc>
      </w:tr>
      <w:tr w:rsidR="000F4233" w:rsidRPr="00CD48DC" w14:paraId="533C7724" w14:textId="77777777" w:rsidTr="000F4233">
        <w:tc>
          <w:tcPr>
            <w:tcW w:w="3192" w:type="dxa"/>
          </w:tcPr>
          <w:p w14:paraId="0E2F9595" w14:textId="7DB3937C" w:rsidR="000F4233" w:rsidRPr="00CD48DC" w:rsidRDefault="000F4233" w:rsidP="000A1DEC">
            <w:pPr>
              <w:rPr>
                <w:rFonts w:ascii="Garamond" w:hAnsi="Garamond"/>
                <w:bCs/>
                <w:sz w:val="22"/>
                <w:szCs w:val="22"/>
              </w:rPr>
            </w:pPr>
            <w:r w:rsidRPr="00CD48DC">
              <w:rPr>
                <w:rFonts w:ascii="Garamond" w:eastAsia="Times New Roman" w:hAnsi="Garamond" w:cs="Arial"/>
                <w:bCs/>
                <w:sz w:val="22"/>
                <w:szCs w:val="22"/>
              </w:rPr>
              <w:lastRenderedPageBreak/>
              <w:t>National Land Cover Database (NLCD)</w:t>
            </w:r>
          </w:p>
        </w:tc>
        <w:tc>
          <w:tcPr>
            <w:tcW w:w="3192" w:type="dxa"/>
          </w:tcPr>
          <w:p w14:paraId="772965FC" w14:textId="77777777" w:rsidR="00E979AB" w:rsidRPr="00CD48DC" w:rsidRDefault="00E979AB" w:rsidP="00E979AB">
            <w:pPr>
              <w:rPr>
                <w:rFonts w:ascii="Garamond" w:hAnsi="Garamond" w:cs="Arial"/>
                <w:sz w:val="22"/>
                <w:szCs w:val="22"/>
              </w:rPr>
            </w:pPr>
            <w:r w:rsidRPr="00CD48DC">
              <w:rPr>
                <w:rFonts w:ascii="Garamond" w:hAnsi="Garamond" w:cs="Arial"/>
                <w:sz w:val="22"/>
                <w:szCs w:val="22"/>
              </w:rPr>
              <w:t>Google Earth Engine</w:t>
            </w:r>
          </w:p>
          <w:p w14:paraId="528A327F" w14:textId="77D49F21" w:rsidR="000F4233" w:rsidRPr="00CD48DC" w:rsidRDefault="000F4233" w:rsidP="000A1DEC">
            <w:pPr>
              <w:rPr>
                <w:rFonts w:ascii="Garamond" w:hAnsi="Garamond"/>
                <w:bCs/>
                <w:sz w:val="22"/>
                <w:szCs w:val="22"/>
              </w:rPr>
            </w:pPr>
            <w:r w:rsidRPr="00CD48DC">
              <w:rPr>
                <w:rFonts w:ascii="Garamond" w:eastAsia="Times New Roman" w:hAnsi="Garamond" w:cs="Arial"/>
                <w:bCs/>
                <w:sz w:val="22"/>
                <w:szCs w:val="22"/>
              </w:rPr>
              <w:t>USGS/NLCD</w:t>
            </w:r>
          </w:p>
        </w:tc>
        <w:tc>
          <w:tcPr>
            <w:tcW w:w="3192" w:type="dxa"/>
          </w:tcPr>
          <w:p w14:paraId="1AC002E9" w14:textId="2201CC34" w:rsidR="000F4233" w:rsidRPr="00CD48DC" w:rsidRDefault="000F4233" w:rsidP="000A1DEC">
            <w:pPr>
              <w:rPr>
                <w:rFonts w:ascii="Garamond" w:hAnsi="Garamond"/>
                <w:bCs/>
                <w:sz w:val="22"/>
                <w:szCs w:val="22"/>
              </w:rPr>
            </w:pPr>
            <w:r w:rsidRPr="00CD48DC">
              <w:rPr>
                <w:rFonts w:ascii="Garamond" w:hAnsi="Garamond"/>
                <w:bCs/>
                <w:sz w:val="22"/>
                <w:szCs w:val="22"/>
              </w:rPr>
              <w:t xml:space="preserve">Forests, Crops, Grasslands/Shrublands </w:t>
            </w:r>
          </w:p>
        </w:tc>
      </w:tr>
      <w:tr w:rsidR="000F4233" w:rsidRPr="00CD48DC" w14:paraId="687D0325" w14:textId="77777777" w:rsidTr="000F4233">
        <w:trPr>
          <w:trHeight w:val="242"/>
        </w:trPr>
        <w:tc>
          <w:tcPr>
            <w:tcW w:w="3192" w:type="dxa"/>
          </w:tcPr>
          <w:p w14:paraId="113A5994" w14:textId="7D007457" w:rsidR="000F4233" w:rsidRPr="00CD48DC" w:rsidRDefault="000F4233" w:rsidP="000A1DEC">
            <w:pPr>
              <w:rPr>
                <w:rFonts w:ascii="Garamond" w:eastAsia="Times New Roman" w:hAnsi="Garamond" w:cs="Arial"/>
                <w:bCs/>
                <w:sz w:val="22"/>
                <w:szCs w:val="22"/>
              </w:rPr>
            </w:pPr>
            <w:r w:rsidRPr="00CD48DC">
              <w:rPr>
                <w:rFonts w:ascii="Garamond" w:eastAsia="Times New Roman" w:hAnsi="Garamond" w:cs="Arial"/>
                <w:bCs/>
                <w:sz w:val="22"/>
                <w:szCs w:val="22"/>
              </w:rPr>
              <w:t>Palmer Drought Severity Index (PDSI)</w:t>
            </w:r>
          </w:p>
        </w:tc>
        <w:tc>
          <w:tcPr>
            <w:tcW w:w="3192" w:type="dxa"/>
          </w:tcPr>
          <w:p w14:paraId="0A3A7A73" w14:textId="77777777" w:rsidR="00E979AB" w:rsidRPr="00CD48DC" w:rsidRDefault="00E979AB" w:rsidP="00E979AB">
            <w:pPr>
              <w:rPr>
                <w:rFonts w:ascii="Garamond" w:hAnsi="Garamond" w:cs="Arial"/>
                <w:sz w:val="22"/>
                <w:szCs w:val="22"/>
              </w:rPr>
            </w:pPr>
            <w:r w:rsidRPr="00CD48DC">
              <w:rPr>
                <w:rFonts w:ascii="Garamond" w:hAnsi="Garamond" w:cs="Arial"/>
                <w:sz w:val="22"/>
                <w:szCs w:val="22"/>
              </w:rPr>
              <w:t>Google Earth Engine</w:t>
            </w:r>
          </w:p>
          <w:p w14:paraId="068B37E5" w14:textId="0F1814D7" w:rsidR="000F4233" w:rsidRPr="00CD48DC" w:rsidRDefault="00D141BB" w:rsidP="000A1DEC">
            <w:pPr>
              <w:rPr>
                <w:rFonts w:ascii="Garamond" w:eastAsia="Times New Roman" w:hAnsi="Garamond" w:cs="Arial"/>
                <w:bCs/>
                <w:sz w:val="22"/>
                <w:szCs w:val="22"/>
              </w:rPr>
            </w:pPr>
            <w:r w:rsidRPr="00CD48DC">
              <w:rPr>
                <w:rFonts w:ascii="Garamond" w:hAnsi="Garamond" w:cs="Arial"/>
                <w:sz w:val="22"/>
                <w:szCs w:val="22"/>
              </w:rPr>
              <w:t>IDAHO_EPSCOR/PDSI</w:t>
            </w:r>
          </w:p>
        </w:tc>
        <w:tc>
          <w:tcPr>
            <w:tcW w:w="3192" w:type="dxa"/>
          </w:tcPr>
          <w:p w14:paraId="25EBF75A" w14:textId="29E42877" w:rsidR="000F4233" w:rsidRPr="00CD48DC" w:rsidRDefault="00D141BB" w:rsidP="000A1DEC">
            <w:pPr>
              <w:rPr>
                <w:rFonts w:ascii="Garamond" w:hAnsi="Garamond"/>
                <w:bCs/>
                <w:sz w:val="22"/>
                <w:szCs w:val="22"/>
              </w:rPr>
            </w:pPr>
            <w:r w:rsidRPr="00CD48DC">
              <w:rPr>
                <w:rFonts w:ascii="Garamond" w:hAnsi="Garamond"/>
                <w:bCs/>
                <w:sz w:val="22"/>
                <w:szCs w:val="22"/>
              </w:rPr>
              <w:t>Drought</w:t>
            </w:r>
          </w:p>
        </w:tc>
      </w:tr>
      <w:tr w:rsidR="00E979AB" w:rsidRPr="00CD48DC" w14:paraId="21A3B964" w14:textId="77777777" w:rsidTr="000F4233">
        <w:trPr>
          <w:trHeight w:val="242"/>
        </w:trPr>
        <w:tc>
          <w:tcPr>
            <w:tcW w:w="3192" w:type="dxa"/>
          </w:tcPr>
          <w:p w14:paraId="72132B31" w14:textId="210BE58E" w:rsidR="00E979AB" w:rsidRPr="00CD48DC" w:rsidRDefault="00E979AB" w:rsidP="000A1DEC">
            <w:pPr>
              <w:rPr>
                <w:rFonts w:ascii="Garamond" w:eastAsia="Times New Roman" w:hAnsi="Garamond" w:cs="Arial"/>
                <w:bCs/>
                <w:sz w:val="22"/>
                <w:szCs w:val="22"/>
              </w:rPr>
            </w:pPr>
            <w:r w:rsidRPr="00CD48DC">
              <w:rPr>
                <w:rFonts w:ascii="Garamond" w:eastAsia="Times New Roman" w:hAnsi="Garamond" w:cs="Arial"/>
                <w:bCs/>
                <w:sz w:val="22"/>
                <w:szCs w:val="22"/>
              </w:rPr>
              <w:t>Monthly Average Temperature</w:t>
            </w:r>
          </w:p>
        </w:tc>
        <w:tc>
          <w:tcPr>
            <w:tcW w:w="3192" w:type="dxa"/>
          </w:tcPr>
          <w:p w14:paraId="646CFB1F" w14:textId="60724336" w:rsidR="00E979AB" w:rsidRPr="00CD48DC" w:rsidRDefault="00E979AB" w:rsidP="00E979AB">
            <w:pPr>
              <w:rPr>
                <w:rFonts w:ascii="Garamond" w:hAnsi="Garamond" w:cs="Arial"/>
                <w:sz w:val="22"/>
                <w:szCs w:val="22"/>
              </w:rPr>
            </w:pPr>
            <w:r w:rsidRPr="00CD48DC">
              <w:rPr>
                <w:rFonts w:ascii="Garamond" w:hAnsi="Garamond" w:cs="Arial"/>
                <w:sz w:val="22"/>
                <w:szCs w:val="22"/>
              </w:rPr>
              <w:t>NOAA nClimGrid</w:t>
            </w:r>
          </w:p>
        </w:tc>
        <w:tc>
          <w:tcPr>
            <w:tcW w:w="3192" w:type="dxa"/>
          </w:tcPr>
          <w:p w14:paraId="43EACC12" w14:textId="67C7FA1F" w:rsidR="00E979AB" w:rsidRPr="00CD48DC" w:rsidRDefault="00DC1C1A" w:rsidP="000A1DEC">
            <w:pPr>
              <w:rPr>
                <w:rFonts w:ascii="Garamond" w:hAnsi="Garamond"/>
                <w:bCs/>
                <w:sz w:val="22"/>
                <w:szCs w:val="22"/>
              </w:rPr>
            </w:pPr>
            <w:r w:rsidRPr="00CD48DC">
              <w:rPr>
                <w:rFonts w:ascii="Garamond" w:hAnsi="Garamond"/>
                <w:bCs/>
                <w:sz w:val="22"/>
                <w:szCs w:val="22"/>
              </w:rPr>
              <w:t xml:space="preserve">Temperature Anomaly </w:t>
            </w:r>
          </w:p>
        </w:tc>
      </w:tr>
    </w:tbl>
    <w:p w14:paraId="677F1800" w14:textId="77777777" w:rsidR="000F4233" w:rsidRPr="00CD48DC" w:rsidRDefault="000F4233" w:rsidP="000A1DEC">
      <w:pPr>
        <w:rPr>
          <w:rFonts w:ascii="Garamond" w:hAnsi="Garamond"/>
          <w:bCs/>
          <w:sz w:val="22"/>
          <w:szCs w:val="22"/>
        </w:rPr>
      </w:pPr>
    </w:p>
    <w:p w14:paraId="2A5CE979" w14:textId="0FFAE2A7" w:rsidR="00E979AB" w:rsidRPr="00CD48DC" w:rsidRDefault="00E979AB" w:rsidP="00E979AB">
      <w:pPr>
        <w:jc w:val="center"/>
        <w:rPr>
          <w:rFonts w:ascii="Garamond" w:hAnsi="Garamond" w:cs="Arial"/>
          <w:sz w:val="22"/>
          <w:szCs w:val="22"/>
        </w:rPr>
      </w:pPr>
      <w:r w:rsidRPr="00CD48DC">
        <w:rPr>
          <w:rFonts w:ascii="Garamond" w:hAnsi="Garamond" w:cs="Arial"/>
          <w:sz w:val="22"/>
          <w:szCs w:val="22"/>
        </w:rPr>
        <w:t>Table 1. Data products used and their sources</w:t>
      </w:r>
      <w:r w:rsidR="00DC1C1A" w:rsidRPr="00CD48DC">
        <w:rPr>
          <w:rFonts w:ascii="Garamond" w:hAnsi="Garamond" w:cs="Arial"/>
          <w:sz w:val="22"/>
          <w:szCs w:val="22"/>
        </w:rPr>
        <w:t xml:space="preserve"> and corresponding wildfire indicators.</w:t>
      </w:r>
    </w:p>
    <w:p w14:paraId="3A71DFF5" w14:textId="77777777" w:rsidR="000B7B67" w:rsidRPr="00CD48DC" w:rsidRDefault="000B7B67" w:rsidP="000A1DEC">
      <w:pPr>
        <w:rPr>
          <w:rFonts w:ascii="Garamond" w:hAnsi="Garamond"/>
          <w:bCs/>
          <w:sz w:val="22"/>
          <w:szCs w:val="22"/>
        </w:rPr>
      </w:pPr>
    </w:p>
    <w:p w14:paraId="34262BD6" w14:textId="329503A2" w:rsidR="003200C4" w:rsidRPr="00CD48DC" w:rsidRDefault="003200C4" w:rsidP="003200C4">
      <w:pPr>
        <w:rPr>
          <w:rFonts w:ascii="Garamond" w:eastAsia="Times New Roman" w:hAnsi="Garamond" w:cs="Arial"/>
          <w:bCs/>
          <w:sz w:val="22"/>
          <w:szCs w:val="22"/>
        </w:rPr>
      </w:pPr>
      <w:r w:rsidRPr="00CD48DC">
        <w:rPr>
          <w:rFonts w:ascii="Garamond" w:eastAsia="Times New Roman" w:hAnsi="Garamond" w:cs="Arial"/>
          <w:bCs/>
          <w:sz w:val="22"/>
          <w:szCs w:val="22"/>
        </w:rPr>
        <w:t xml:space="preserve">MODIS 8-Day Level 3 Surface </w:t>
      </w:r>
      <w:r w:rsidRPr="00CD48DC">
        <w:rPr>
          <w:rFonts w:ascii="Garamond" w:hAnsi="Garamond"/>
          <w:bCs/>
          <w:sz w:val="22"/>
          <w:szCs w:val="22"/>
        </w:rPr>
        <w:t xml:space="preserve">Reflectance </w:t>
      </w:r>
      <w:r w:rsidR="00CD48DC">
        <w:rPr>
          <w:rFonts w:ascii="Garamond" w:hAnsi="Garamond"/>
          <w:bCs/>
          <w:sz w:val="22"/>
          <w:szCs w:val="22"/>
        </w:rPr>
        <w:t>data were</w:t>
      </w:r>
      <w:r w:rsidRPr="00CD48DC">
        <w:rPr>
          <w:rFonts w:ascii="Garamond" w:hAnsi="Garamond"/>
          <w:bCs/>
          <w:sz w:val="22"/>
          <w:szCs w:val="22"/>
        </w:rPr>
        <w:t xml:space="preserve"> chosen over Landsat Surface Reflectance products because it has a higher temporal resolution and it removes cloud cover to a high accuracy. </w:t>
      </w:r>
      <w:r w:rsidRPr="00CD48DC">
        <w:rPr>
          <w:rFonts w:ascii="Garamond" w:eastAsia="Times New Roman" w:hAnsi="Garamond" w:cs="Arial"/>
          <w:bCs/>
          <w:sz w:val="22"/>
          <w:szCs w:val="22"/>
        </w:rPr>
        <w:t xml:space="preserve">MODIS has the shortest timespan available, from 2002 to present day, of data collected from the GEE data catalog. Historical fire data has not been updated since March of 2017; therefore, the fire risk validation ranges from 2002-2017. The Shortwave Infrared (SWIR) band 5, Near Infrared (NIR) band 2, and band 4 were used from the MODIS dataset in GEE. </w:t>
      </w:r>
    </w:p>
    <w:p w14:paraId="376C71A2" w14:textId="77777777" w:rsidR="003200C4" w:rsidRPr="00CD48DC" w:rsidRDefault="003200C4" w:rsidP="003200C4">
      <w:pPr>
        <w:rPr>
          <w:rFonts w:ascii="Garamond" w:eastAsia="Times New Roman" w:hAnsi="Garamond" w:cs="Arial"/>
          <w:bCs/>
          <w:sz w:val="22"/>
          <w:szCs w:val="22"/>
        </w:rPr>
      </w:pPr>
    </w:p>
    <w:p w14:paraId="565012DD" w14:textId="77777777" w:rsidR="003200C4" w:rsidRPr="00CD48DC" w:rsidRDefault="003200C4" w:rsidP="003200C4">
      <w:pPr>
        <w:rPr>
          <w:rFonts w:ascii="Garamond" w:eastAsia="Times New Roman" w:hAnsi="Garamond" w:cs="Arial"/>
          <w:bCs/>
          <w:sz w:val="22"/>
          <w:szCs w:val="22"/>
        </w:rPr>
      </w:pPr>
      <w:r w:rsidRPr="00CD48DC">
        <w:rPr>
          <w:rFonts w:ascii="Garamond" w:eastAsia="Times New Roman" w:hAnsi="Garamond" w:cs="Arial"/>
          <w:bCs/>
          <w:sz w:val="22"/>
          <w:szCs w:val="22"/>
        </w:rPr>
        <w:t>Precipitation data were acquired from NASA’s Global Precipitation Measurement (GPM) mission. Drought conditions, measured with the Palmer Drought Severity Index (PDSI)</w:t>
      </w:r>
      <w:r w:rsidRPr="00CD48DC">
        <w:rPr>
          <w:rFonts w:ascii="Garamond" w:hAnsi="Garamond" w:cs="Arial"/>
          <w:sz w:val="22"/>
          <w:szCs w:val="22"/>
        </w:rPr>
        <w:t xml:space="preserve"> </w:t>
      </w:r>
      <w:r w:rsidRPr="00CD48DC">
        <w:rPr>
          <w:rFonts w:ascii="Garamond" w:eastAsia="Times New Roman" w:hAnsi="Garamond" w:cs="Arial"/>
          <w:bCs/>
          <w:sz w:val="22"/>
          <w:szCs w:val="22"/>
        </w:rPr>
        <w:t xml:space="preserve">were prepared by the University of Idaho </w:t>
      </w:r>
      <w:r w:rsidRPr="00CD48DC">
        <w:rPr>
          <w:rFonts w:ascii="Garamond" w:hAnsi="Garamond" w:cs="Arial"/>
          <w:sz w:val="22"/>
          <w:szCs w:val="22"/>
        </w:rPr>
        <w:t>and collected from GEE</w:t>
      </w:r>
      <w:r w:rsidRPr="00CD48DC">
        <w:rPr>
          <w:rFonts w:ascii="Garamond" w:eastAsia="Times New Roman" w:hAnsi="Garamond" w:cs="Arial"/>
          <w:bCs/>
          <w:sz w:val="22"/>
          <w:szCs w:val="22"/>
        </w:rPr>
        <w:t>. The 2011 National Land Cover Database (NLCD) data were collected from the GEE data catalog created and provided by the U.S. Geological Survey (USGS). Temperature, dew point, and wind speeds were collected from the Real Time Mesoscale Analysis (</w:t>
      </w:r>
      <w:r w:rsidRPr="00CD48DC">
        <w:rPr>
          <w:rFonts w:ascii="Garamond" w:hAnsi="Garamond" w:cs="Arial"/>
          <w:sz w:val="22"/>
          <w:szCs w:val="22"/>
        </w:rPr>
        <w:t xml:space="preserve">RTMA) dataset were provided by NOAA and the National Weather Service. </w:t>
      </w:r>
    </w:p>
    <w:p w14:paraId="1791C8E7" w14:textId="77777777" w:rsidR="00DC1C1A" w:rsidRPr="00CD48DC" w:rsidRDefault="00DC1C1A" w:rsidP="00A43059">
      <w:pPr>
        <w:rPr>
          <w:rFonts w:ascii="Garamond" w:eastAsia="Times New Roman" w:hAnsi="Garamond" w:cs="Arial"/>
          <w:bCs/>
          <w:sz w:val="22"/>
          <w:szCs w:val="22"/>
        </w:rPr>
      </w:pPr>
    </w:p>
    <w:p w14:paraId="76007EF6" w14:textId="0D5278D8" w:rsidR="00A43059" w:rsidRPr="00CD48DC" w:rsidRDefault="00A43059" w:rsidP="00A43059">
      <w:pPr>
        <w:rPr>
          <w:rFonts w:ascii="Garamond" w:hAnsi="Garamond" w:cs="Arial"/>
          <w:b/>
          <w:i/>
          <w:sz w:val="22"/>
          <w:szCs w:val="22"/>
        </w:rPr>
      </w:pPr>
      <w:r w:rsidRPr="00CD48DC">
        <w:rPr>
          <w:rFonts w:ascii="Garamond" w:hAnsi="Garamond" w:cs="Arial"/>
          <w:b/>
          <w:i/>
          <w:sz w:val="22"/>
          <w:szCs w:val="22"/>
        </w:rPr>
        <w:t>3.2 Data Processing</w:t>
      </w:r>
    </w:p>
    <w:p w14:paraId="7D623059" w14:textId="36C60563" w:rsidR="00C20CF3" w:rsidRPr="00CD48DC" w:rsidRDefault="00C20CF3" w:rsidP="005317CB">
      <w:pPr>
        <w:pStyle w:val="NormalWeb"/>
        <w:spacing w:before="0" w:beforeAutospacing="0" w:after="0" w:afterAutospacing="0"/>
        <w:rPr>
          <w:rFonts w:ascii="Garamond" w:hAnsi="Garamond" w:cs="Arial"/>
          <w:sz w:val="22"/>
          <w:szCs w:val="22"/>
        </w:rPr>
      </w:pPr>
      <w:r w:rsidRPr="00CD48DC">
        <w:rPr>
          <w:rFonts w:ascii="Garamond" w:hAnsi="Garamond" w:cs="Arial"/>
          <w:sz w:val="22"/>
          <w:szCs w:val="22"/>
        </w:rPr>
        <w:t xml:space="preserve">Some indicators are available straight from the data source, GEE, while others must be derived. The </w:t>
      </w:r>
      <w:r w:rsidR="003200C4" w:rsidRPr="00CD48DC">
        <w:rPr>
          <w:rFonts w:ascii="Garamond" w:hAnsi="Garamond" w:cs="Arial"/>
          <w:sz w:val="22"/>
          <w:szCs w:val="22"/>
        </w:rPr>
        <w:t>FIRE</w:t>
      </w:r>
      <w:r w:rsidRPr="00CD48DC">
        <w:rPr>
          <w:rFonts w:ascii="Garamond" w:hAnsi="Garamond" w:cs="Arial"/>
          <w:sz w:val="22"/>
          <w:szCs w:val="22"/>
        </w:rPr>
        <w:t xml:space="preserve"> matrix requires no processing to calculate PDSI drought. Temperature is converted from Celsius to Fahrenheit and wind speeds are converted from meters per second to miles per hour. The temperature anomaly takes NOAA nClimGrid 100-year average temperature and calculates daily averages through linear approximation. The current temperature is then subtracted from the corresponding daily average to get the temperature anomaly. Relative humidity is calculated from temperature and dew point through the August-Rush-Roche Approximation (Equation 1). Precipitation data is aggregated into the previous three day and seven day cumulative volumes. Normalized Difference Infrared Index (NDII) is use</w:t>
      </w:r>
      <w:r w:rsidR="005317CB" w:rsidRPr="00CD48DC">
        <w:rPr>
          <w:rFonts w:ascii="Garamond" w:hAnsi="Garamond" w:cs="Arial"/>
          <w:sz w:val="22"/>
          <w:szCs w:val="22"/>
        </w:rPr>
        <w:t>d as a proxy for fuel moisture Yebra, et al., 2013)</w:t>
      </w:r>
      <w:r w:rsidRPr="00CD48DC">
        <w:rPr>
          <w:rFonts w:ascii="Garamond" w:hAnsi="Garamond" w:cs="Arial"/>
          <w:sz w:val="22"/>
          <w:szCs w:val="22"/>
        </w:rPr>
        <w:t xml:space="preserve"> (Equation 2). </w:t>
      </w:r>
    </w:p>
    <w:p w14:paraId="2847BA10" w14:textId="77777777" w:rsidR="005317CB" w:rsidRPr="00CD48DC" w:rsidRDefault="005317CB" w:rsidP="005317CB">
      <w:pPr>
        <w:pStyle w:val="NormalWeb"/>
        <w:spacing w:before="0" w:beforeAutospacing="0" w:after="0" w:afterAutospacing="0"/>
        <w:rPr>
          <w:rFonts w:ascii="Garamond" w:hAnsi="Garamond"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317CB" w:rsidRPr="00CD48DC" w14:paraId="276FDCD3" w14:textId="77777777" w:rsidTr="007C4426">
        <w:tc>
          <w:tcPr>
            <w:tcW w:w="4788" w:type="dxa"/>
            <w:vAlign w:val="center"/>
          </w:tcPr>
          <w:p w14:paraId="06920428" w14:textId="77777777" w:rsidR="005317CB" w:rsidRPr="00CD48DC" w:rsidRDefault="005317CB" w:rsidP="007C4426">
            <w:pPr>
              <w:rPr>
                <w:rFonts w:ascii="Garamond" w:hAnsi="Garamond" w:cs="Arial"/>
              </w:rPr>
            </w:pPr>
            <m:oMathPara>
              <m:oMathParaPr>
                <m:jc m:val="left"/>
              </m:oMathParaPr>
              <m:oMath>
                <m:r>
                  <w:rPr>
                    <w:rFonts w:ascii="Cambria Math" w:hAnsi="Cambria Math" w:cs="Arial"/>
                  </w:rPr>
                  <m:t>RH=100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e</m:t>
                        </m:r>
                      </m:e>
                      <m:sup>
                        <m:sSup>
                          <m:sSupPr>
                            <m:ctrlPr>
                              <w:rPr>
                                <w:rFonts w:ascii="Cambria Math" w:hAnsi="Cambria Math" w:cs="Arial"/>
                                <w:i/>
                              </w:rPr>
                            </m:ctrlPr>
                          </m:sSupPr>
                          <m:e>
                            <m:r>
                              <w:rPr>
                                <w:rFonts w:ascii="Cambria Math" w:hAnsi="Cambria Math" w:cs="Arial"/>
                              </w:rPr>
                              <m:t xml:space="preserve"> </m:t>
                            </m:r>
                          </m:e>
                          <m:sup>
                            <m:f>
                              <m:fPr>
                                <m:ctrlPr>
                                  <w:rPr>
                                    <w:rFonts w:ascii="Cambria Math" w:hAnsi="Cambria Math" w:cs="Arial"/>
                                    <w:i/>
                                  </w:rPr>
                                </m:ctrlPr>
                              </m:fPr>
                              <m:num>
                                <m:r>
                                  <w:rPr>
                                    <w:rFonts w:ascii="Cambria Math" w:hAnsi="Cambria Math" w:cs="Arial"/>
                                  </w:rPr>
                                  <m:t>17.625 × TD</m:t>
                                </m:r>
                              </m:num>
                              <m:den>
                                <m:r>
                                  <w:rPr>
                                    <w:rFonts w:ascii="Cambria Math" w:hAnsi="Cambria Math" w:cs="Arial"/>
                                  </w:rPr>
                                  <m:t>243.04 × TD</m:t>
                                </m:r>
                              </m:den>
                            </m:f>
                          </m:sup>
                        </m:sSup>
                      </m:sup>
                    </m:sSup>
                  </m:num>
                  <m:den>
                    <m:sSup>
                      <m:sSupPr>
                        <m:ctrlPr>
                          <w:rPr>
                            <w:rFonts w:ascii="Cambria Math" w:hAnsi="Cambria Math" w:cs="Arial"/>
                            <w:i/>
                          </w:rPr>
                        </m:ctrlPr>
                      </m:sSupPr>
                      <m:e>
                        <m:r>
                          <w:rPr>
                            <w:rFonts w:ascii="Cambria Math" w:hAnsi="Cambria Math" w:cs="Arial"/>
                          </w:rPr>
                          <m:t>e</m:t>
                        </m:r>
                      </m:e>
                      <m:sup>
                        <m:sSup>
                          <m:sSupPr>
                            <m:ctrlPr>
                              <w:rPr>
                                <w:rFonts w:ascii="Cambria Math" w:hAnsi="Cambria Math" w:cs="Arial"/>
                                <w:i/>
                              </w:rPr>
                            </m:ctrlPr>
                          </m:sSupPr>
                          <m:e>
                            <m:r>
                              <w:rPr>
                                <w:rFonts w:ascii="Cambria Math" w:hAnsi="Cambria Math" w:cs="Arial"/>
                              </w:rPr>
                              <m:t xml:space="preserve"> </m:t>
                            </m:r>
                          </m:e>
                          <m:sup>
                            <m:f>
                              <m:fPr>
                                <m:ctrlPr>
                                  <w:rPr>
                                    <w:rFonts w:ascii="Cambria Math" w:hAnsi="Cambria Math" w:cs="Arial"/>
                                    <w:i/>
                                  </w:rPr>
                                </m:ctrlPr>
                              </m:fPr>
                              <m:num>
                                <m:r>
                                  <w:rPr>
                                    <w:rFonts w:ascii="Cambria Math" w:hAnsi="Cambria Math" w:cs="Arial"/>
                                  </w:rPr>
                                  <m:t>17.625 × T</m:t>
                                </m:r>
                              </m:num>
                              <m:den>
                                <m:r>
                                  <w:rPr>
                                    <w:rFonts w:ascii="Cambria Math" w:hAnsi="Cambria Math" w:cs="Arial"/>
                                  </w:rPr>
                                  <m:t>243.04 × T</m:t>
                                </m:r>
                              </m:den>
                            </m:f>
                          </m:sup>
                        </m:sSup>
                      </m:sup>
                    </m:sSup>
                  </m:den>
                </m:f>
              </m:oMath>
            </m:oMathPara>
          </w:p>
        </w:tc>
        <w:tc>
          <w:tcPr>
            <w:tcW w:w="4788" w:type="dxa"/>
            <w:vAlign w:val="center"/>
          </w:tcPr>
          <w:p w14:paraId="2AB61C7E" w14:textId="77777777" w:rsidR="005317CB" w:rsidRPr="00CD48DC" w:rsidRDefault="005317CB" w:rsidP="007C4426">
            <w:pPr>
              <w:jc w:val="right"/>
              <w:rPr>
                <w:rFonts w:ascii="Garamond" w:hAnsi="Garamond" w:cs="Arial"/>
              </w:rPr>
            </w:pPr>
            <w:r w:rsidRPr="00CD48DC">
              <w:rPr>
                <w:rFonts w:ascii="Garamond" w:hAnsi="Garamond" w:cs="Arial"/>
              </w:rPr>
              <w:t>(1)</w:t>
            </w:r>
          </w:p>
        </w:tc>
      </w:tr>
    </w:tbl>
    <w:p w14:paraId="71531393" w14:textId="77777777" w:rsidR="00C20CF3" w:rsidRPr="00CD48DC" w:rsidRDefault="00C20CF3" w:rsidP="005E2941">
      <w:pPr>
        <w:rPr>
          <w:rFonts w:ascii="Garamond" w:hAnsi="Garamond"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317CB" w:rsidRPr="00CD48DC" w14:paraId="2A516E94" w14:textId="77777777" w:rsidTr="007C4426">
        <w:tc>
          <w:tcPr>
            <w:tcW w:w="4788" w:type="dxa"/>
          </w:tcPr>
          <w:p w14:paraId="370365BE" w14:textId="0004CC18" w:rsidR="005317CB" w:rsidRPr="00CD48DC" w:rsidRDefault="005317CB" w:rsidP="007C4426">
            <w:pPr>
              <w:rPr>
                <w:rFonts w:ascii="Garamond" w:hAnsi="Garamond" w:cs="Arial"/>
              </w:rPr>
            </w:pPr>
            <m:oMath>
              <m:r>
                <w:rPr>
                  <w:rFonts w:ascii="Cambria Math" w:hAnsi="Cambria Math" w:cs="Arial"/>
                </w:rPr>
                <m:t xml:space="preserve">NDII= </m:t>
              </m:r>
            </m:oMath>
            <w:r w:rsidRPr="00CD48DC">
              <w:rPr>
                <w:rFonts w:ascii="Garamond" w:hAnsi="Garamond" w:cs="Arial"/>
              </w:rPr>
              <w:t xml:space="preserve">   </w:t>
            </w:r>
            <m:oMath>
              <m:f>
                <m:fPr>
                  <m:ctrlPr>
                    <w:rPr>
                      <w:rFonts w:ascii="Cambria Math" w:hAnsi="Cambria Math" w:cs="Arial"/>
                      <w:i/>
                    </w:rPr>
                  </m:ctrlPr>
                </m:fPr>
                <m:num>
                  <m:r>
                    <w:rPr>
                      <w:rFonts w:ascii="Cambria Math" w:hAnsi="Cambria Math" w:cs="Arial"/>
                    </w:rPr>
                    <m:t>N</m:t>
                  </m:r>
                  <m:r>
                    <w:rPr>
                      <w:rFonts w:ascii="Cambria Math" w:hAnsi="Cambria Math" w:cs="Arial"/>
                    </w:rPr>
                    <m:t>I</m:t>
                  </m:r>
                  <m:r>
                    <w:rPr>
                      <w:rFonts w:ascii="Cambria Math" w:hAnsi="Cambria Math" w:cs="Arial"/>
                    </w:rPr>
                    <m:t>R</m:t>
                  </m:r>
                  <m:r>
                    <w:rPr>
                      <w:rFonts w:ascii="Cambria Math" w:hAnsi="Cambria Math" w:cs="Arial"/>
                    </w:rPr>
                    <m:t xml:space="preserve"> - SWIR</m:t>
                  </m:r>
                </m:num>
                <m:den>
                  <m:r>
                    <w:rPr>
                      <w:rFonts w:ascii="Cambria Math" w:hAnsi="Cambria Math" w:cs="Arial"/>
                    </w:rPr>
                    <m:t>N</m:t>
                  </m:r>
                  <m:r>
                    <w:rPr>
                      <w:rFonts w:ascii="Cambria Math" w:hAnsi="Cambria Math" w:cs="Arial"/>
                    </w:rPr>
                    <m:t>I</m:t>
                  </m:r>
                  <m:r>
                    <w:rPr>
                      <w:rFonts w:ascii="Cambria Math" w:hAnsi="Cambria Math" w:cs="Arial"/>
                    </w:rPr>
                    <m:t>R</m:t>
                  </m:r>
                  <m:r>
                    <w:rPr>
                      <w:rFonts w:ascii="Cambria Math" w:hAnsi="Cambria Math" w:cs="Arial"/>
                    </w:rPr>
                    <m:t xml:space="preserve"> + SWIR</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Band 2 - Band 5</m:t>
                  </m:r>
                </m:num>
                <m:den>
                  <m:r>
                    <w:rPr>
                      <w:rFonts w:ascii="Cambria Math" w:hAnsi="Cambria Math" w:cs="Arial"/>
                    </w:rPr>
                    <m:t>Band 2 + Band 5</m:t>
                  </m:r>
                </m:den>
              </m:f>
            </m:oMath>
          </w:p>
        </w:tc>
        <w:tc>
          <w:tcPr>
            <w:tcW w:w="4788" w:type="dxa"/>
            <w:vAlign w:val="center"/>
          </w:tcPr>
          <w:p w14:paraId="186308B3" w14:textId="77777777" w:rsidR="005317CB" w:rsidRPr="00CD48DC" w:rsidRDefault="005317CB" w:rsidP="007C4426">
            <w:pPr>
              <w:jc w:val="right"/>
              <w:rPr>
                <w:rFonts w:ascii="Garamond" w:hAnsi="Garamond" w:cs="Arial"/>
              </w:rPr>
            </w:pPr>
            <w:r w:rsidRPr="00CD48DC">
              <w:rPr>
                <w:rFonts w:ascii="Garamond" w:hAnsi="Garamond" w:cs="Arial"/>
              </w:rPr>
              <w:t>(2)</w:t>
            </w:r>
          </w:p>
        </w:tc>
      </w:tr>
    </w:tbl>
    <w:p w14:paraId="09775655" w14:textId="77777777" w:rsidR="005317CB" w:rsidRPr="00CD48DC" w:rsidRDefault="005317CB" w:rsidP="005E2941">
      <w:pPr>
        <w:rPr>
          <w:rFonts w:ascii="Garamond" w:hAnsi="Garamond" w:cs="Arial"/>
          <w:sz w:val="22"/>
          <w:szCs w:val="22"/>
        </w:rPr>
      </w:pPr>
    </w:p>
    <w:p w14:paraId="2D5939FD" w14:textId="413B75B2" w:rsidR="00DA3496" w:rsidRPr="00CD48DC" w:rsidRDefault="000200DA" w:rsidP="005E2941">
      <w:pPr>
        <w:rPr>
          <w:rFonts w:ascii="Garamond" w:hAnsi="Garamond" w:cs="Arial"/>
          <w:sz w:val="22"/>
          <w:szCs w:val="22"/>
        </w:rPr>
      </w:pPr>
      <w:r w:rsidRPr="00CD48DC">
        <w:rPr>
          <w:rFonts w:ascii="Garamond" w:hAnsi="Garamond" w:cs="Arial"/>
          <w:sz w:val="22"/>
          <w:szCs w:val="22"/>
        </w:rPr>
        <w:t>One partner, David Martin, Assistant Regional Fire Management Officer with the BIA</w:t>
      </w:r>
      <w:r w:rsidR="00027223" w:rsidRPr="00CD48DC">
        <w:rPr>
          <w:rFonts w:ascii="Garamond" w:hAnsi="Garamond" w:cs="Arial"/>
          <w:sz w:val="22"/>
          <w:szCs w:val="22"/>
        </w:rPr>
        <w:t xml:space="preserve"> in the Great Plains Region</w:t>
      </w:r>
      <w:r w:rsidRPr="00CD48DC">
        <w:rPr>
          <w:rFonts w:ascii="Garamond" w:hAnsi="Garamond" w:cs="Arial"/>
          <w:sz w:val="22"/>
          <w:szCs w:val="22"/>
        </w:rPr>
        <w:t>, provided threshold</w:t>
      </w:r>
      <w:r w:rsidR="00A138C2" w:rsidRPr="00CD48DC">
        <w:rPr>
          <w:rFonts w:ascii="Garamond" w:hAnsi="Garamond" w:cs="Arial"/>
          <w:sz w:val="22"/>
          <w:szCs w:val="22"/>
        </w:rPr>
        <w:t>s</w:t>
      </w:r>
      <w:r w:rsidRPr="00CD48DC">
        <w:rPr>
          <w:rFonts w:ascii="Garamond" w:hAnsi="Garamond" w:cs="Arial"/>
          <w:sz w:val="22"/>
          <w:szCs w:val="22"/>
        </w:rPr>
        <w:t xml:space="preserve"> </w:t>
      </w:r>
      <w:r w:rsidR="000A7957" w:rsidRPr="00CD48DC">
        <w:rPr>
          <w:rFonts w:ascii="Garamond" w:hAnsi="Garamond" w:cs="Arial"/>
          <w:sz w:val="22"/>
          <w:szCs w:val="22"/>
        </w:rPr>
        <w:t xml:space="preserve">for </w:t>
      </w:r>
      <w:r w:rsidRPr="00CD48DC">
        <w:rPr>
          <w:rFonts w:ascii="Garamond" w:hAnsi="Garamond" w:cs="Arial"/>
          <w:sz w:val="22"/>
          <w:szCs w:val="22"/>
        </w:rPr>
        <w:t xml:space="preserve">fire </w:t>
      </w:r>
      <w:r w:rsidR="00711B60" w:rsidRPr="00CD48DC">
        <w:rPr>
          <w:rFonts w:ascii="Garamond" w:hAnsi="Garamond" w:cs="Arial"/>
          <w:sz w:val="22"/>
          <w:szCs w:val="22"/>
        </w:rPr>
        <w:t>indicators</w:t>
      </w:r>
      <w:r w:rsidR="000B7B67" w:rsidRPr="00CD48DC">
        <w:rPr>
          <w:rFonts w:ascii="Garamond" w:hAnsi="Garamond" w:cs="Arial"/>
          <w:sz w:val="22"/>
          <w:szCs w:val="22"/>
        </w:rPr>
        <w:t xml:space="preserve"> </w:t>
      </w:r>
      <w:r w:rsidR="00DC1C1A" w:rsidRPr="00CD48DC">
        <w:rPr>
          <w:rFonts w:ascii="Garamond" w:hAnsi="Garamond" w:cs="Arial"/>
          <w:sz w:val="22"/>
          <w:szCs w:val="22"/>
        </w:rPr>
        <w:t>(Table 2</w:t>
      </w:r>
      <w:r w:rsidR="00BE67F5" w:rsidRPr="00CD48DC">
        <w:rPr>
          <w:rFonts w:ascii="Garamond" w:hAnsi="Garamond" w:cs="Arial"/>
          <w:sz w:val="22"/>
          <w:szCs w:val="22"/>
        </w:rPr>
        <w:t>)</w:t>
      </w:r>
      <w:r w:rsidR="000A7957" w:rsidRPr="00CD48DC">
        <w:rPr>
          <w:rFonts w:ascii="Garamond" w:hAnsi="Garamond" w:cs="Arial"/>
          <w:sz w:val="22"/>
          <w:szCs w:val="22"/>
        </w:rPr>
        <w:t>. These</w:t>
      </w:r>
      <w:r w:rsidRPr="00CD48DC">
        <w:rPr>
          <w:rFonts w:ascii="Garamond" w:hAnsi="Garamond" w:cs="Arial"/>
          <w:sz w:val="22"/>
          <w:szCs w:val="22"/>
        </w:rPr>
        <w:t xml:space="preserve"> values </w:t>
      </w:r>
      <w:r w:rsidR="000A7957" w:rsidRPr="00CD48DC">
        <w:rPr>
          <w:rFonts w:ascii="Garamond" w:hAnsi="Garamond" w:cs="Arial"/>
          <w:sz w:val="22"/>
          <w:szCs w:val="22"/>
        </w:rPr>
        <w:t xml:space="preserve">were </w:t>
      </w:r>
      <w:r w:rsidRPr="00CD48DC">
        <w:rPr>
          <w:rFonts w:ascii="Garamond" w:hAnsi="Garamond" w:cs="Arial"/>
          <w:sz w:val="22"/>
          <w:szCs w:val="22"/>
        </w:rPr>
        <w:t xml:space="preserve">observed </w:t>
      </w:r>
      <w:r w:rsidR="000A7957" w:rsidRPr="00CD48DC">
        <w:rPr>
          <w:rFonts w:ascii="Garamond" w:hAnsi="Garamond" w:cs="Arial"/>
          <w:sz w:val="22"/>
          <w:szCs w:val="22"/>
        </w:rPr>
        <w:t xml:space="preserve">by fire managers </w:t>
      </w:r>
      <w:r w:rsidRPr="00CD48DC">
        <w:rPr>
          <w:rFonts w:ascii="Garamond" w:hAnsi="Garamond" w:cs="Arial"/>
          <w:sz w:val="22"/>
          <w:szCs w:val="22"/>
        </w:rPr>
        <w:t>within South Dakota during</w:t>
      </w:r>
      <w:r w:rsidR="000B7B67" w:rsidRPr="00CD48DC">
        <w:rPr>
          <w:rFonts w:ascii="Garamond" w:hAnsi="Garamond" w:cs="Arial"/>
          <w:sz w:val="22"/>
          <w:szCs w:val="22"/>
        </w:rPr>
        <w:t xml:space="preserve"> large and complex</w:t>
      </w:r>
      <w:r w:rsidRPr="00CD48DC">
        <w:rPr>
          <w:rFonts w:ascii="Garamond" w:hAnsi="Garamond" w:cs="Arial"/>
          <w:sz w:val="22"/>
          <w:szCs w:val="22"/>
        </w:rPr>
        <w:t xml:space="preserve"> wildfire outbreaks. Thresholds were applied to each of the layers in GEE to generate a mask to remove areas below the threshold requirements. </w:t>
      </w:r>
    </w:p>
    <w:p w14:paraId="314AAC2D" w14:textId="77777777" w:rsidR="00DA3496" w:rsidRPr="00CD48DC" w:rsidRDefault="00DA3496" w:rsidP="00DA3496">
      <w:pPr>
        <w:rPr>
          <w:rFonts w:ascii="Garamond" w:hAnsi="Garamond" w:cs="Arial"/>
          <w:sz w:val="22"/>
          <w:szCs w:val="22"/>
        </w:rPr>
      </w:pPr>
    </w:p>
    <w:tbl>
      <w:tblPr>
        <w:tblStyle w:val="TableGrid"/>
        <w:tblW w:w="4854" w:type="dxa"/>
        <w:jc w:val="center"/>
        <w:tblLook w:val="04A0" w:firstRow="1" w:lastRow="0" w:firstColumn="1" w:lastColumn="0" w:noHBand="0" w:noVBand="1"/>
      </w:tblPr>
      <w:tblGrid>
        <w:gridCol w:w="2509"/>
        <w:gridCol w:w="2345"/>
      </w:tblGrid>
      <w:tr w:rsidR="00DA3496" w:rsidRPr="00CD48DC" w14:paraId="45FB4082" w14:textId="77777777" w:rsidTr="000A7957">
        <w:trPr>
          <w:trHeight w:val="269"/>
          <w:jc w:val="center"/>
        </w:trPr>
        <w:tc>
          <w:tcPr>
            <w:tcW w:w="2509" w:type="dxa"/>
            <w:vAlign w:val="center"/>
          </w:tcPr>
          <w:p w14:paraId="18BC03C8" w14:textId="77777777" w:rsidR="00DA3496" w:rsidRPr="00CD48DC" w:rsidRDefault="00DA3496" w:rsidP="00CD3459">
            <w:pPr>
              <w:jc w:val="center"/>
              <w:rPr>
                <w:rFonts w:ascii="Garamond" w:hAnsi="Garamond" w:cs="Arial"/>
                <w:sz w:val="22"/>
                <w:szCs w:val="22"/>
              </w:rPr>
            </w:pPr>
            <w:r w:rsidRPr="00CD48DC">
              <w:rPr>
                <w:rFonts w:ascii="Garamond" w:hAnsi="Garamond" w:cs="Arial"/>
                <w:sz w:val="22"/>
                <w:szCs w:val="22"/>
              </w:rPr>
              <w:t>Variable</w:t>
            </w:r>
          </w:p>
        </w:tc>
        <w:tc>
          <w:tcPr>
            <w:tcW w:w="2345" w:type="dxa"/>
            <w:vAlign w:val="center"/>
          </w:tcPr>
          <w:p w14:paraId="7FE9C36E" w14:textId="77777777" w:rsidR="00DA3496" w:rsidRPr="00CD48DC" w:rsidRDefault="00DA3496" w:rsidP="00CD3459">
            <w:pPr>
              <w:ind w:firstLine="18"/>
              <w:jc w:val="center"/>
              <w:rPr>
                <w:rFonts w:ascii="Garamond" w:hAnsi="Garamond" w:cs="Arial"/>
                <w:sz w:val="22"/>
                <w:szCs w:val="22"/>
              </w:rPr>
            </w:pPr>
            <w:r w:rsidRPr="00CD48DC">
              <w:rPr>
                <w:rFonts w:ascii="Garamond" w:hAnsi="Garamond" w:cs="Arial"/>
                <w:sz w:val="22"/>
                <w:szCs w:val="22"/>
              </w:rPr>
              <w:t>Threshold</w:t>
            </w:r>
          </w:p>
        </w:tc>
      </w:tr>
      <w:tr w:rsidR="00DA3496" w:rsidRPr="00CD48DC" w14:paraId="37FF7CB7" w14:textId="77777777" w:rsidTr="000A7957">
        <w:trPr>
          <w:jc w:val="center"/>
        </w:trPr>
        <w:tc>
          <w:tcPr>
            <w:tcW w:w="2509" w:type="dxa"/>
          </w:tcPr>
          <w:p w14:paraId="52E68448" w14:textId="77777777" w:rsidR="00DA3496" w:rsidRPr="00CD48DC" w:rsidRDefault="00DA3496" w:rsidP="00CD3459">
            <w:pPr>
              <w:rPr>
                <w:rFonts w:ascii="Garamond" w:hAnsi="Garamond" w:cs="Arial"/>
                <w:sz w:val="22"/>
                <w:szCs w:val="22"/>
              </w:rPr>
            </w:pPr>
            <w:r w:rsidRPr="00CD48DC">
              <w:rPr>
                <w:rFonts w:ascii="Garamond" w:hAnsi="Garamond" w:cs="Arial"/>
                <w:sz w:val="22"/>
                <w:szCs w:val="22"/>
              </w:rPr>
              <w:t>Wind Speeds (mph)</w:t>
            </w:r>
          </w:p>
        </w:tc>
        <w:tc>
          <w:tcPr>
            <w:tcW w:w="2345" w:type="dxa"/>
          </w:tcPr>
          <w:p w14:paraId="706D9BD0" w14:textId="77777777" w:rsidR="00DA3496" w:rsidRPr="00CD48DC" w:rsidRDefault="00DA3496" w:rsidP="00CD3459">
            <w:pPr>
              <w:rPr>
                <w:rFonts w:ascii="Garamond" w:hAnsi="Garamond" w:cs="Arial"/>
                <w:sz w:val="22"/>
                <w:szCs w:val="22"/>
              </w:rPr>
            </w:pPr>
            <w:r w:rsidRPr="00CD48DC">
              <w:rPr>
                <w:rFonts w:ascii="Garamond" w:hAnsi="Garamond" w:cs="Arial"/>
                <w:sz w:val="22"/>
                <w:szCs w:val="22"/>
              </w:rPr>
              <w:t>Greater than 30</w:t>
            </w:r>
          </w:p>
        </w:tc>
      </w:tr>
      <w:tr w:rsidR="00DA3496" w:rsidRPr="00CD48DC" w14:paraId="29A65098" w14:textId="77777777" w:rsidTr="000A7957">
        <w:trPr>
          <w:jc w:val="center"/>
        </w:trPr>
        <w:tc>
          <w:tcPr>
            <w:tcW w:w="2509" w:type="dxa"/>
          </w:tcPr>
          <w:p w14:paraId="5F603F96" w14:textId="77777777" w:rsidR="00DA3496" w:rsidRPr="00CD48DC" w:rsidRDefault="00DA3496" w:rsidP="00CD3459">
            <w:pPr>
              <w:rPr>
                <w:rFonts w:ascii="Garamond" w:hAnsi="Garamond" w:cs="Arial"/>
                <w:sz w:val="22"/>
                <w:szCs w:val="22"/>
              </w:rPr>
            </w:pPr>
            <w:r w:rsidRPr="00CD48DC">
              <w:rPr>
                <w:rFonts w:ascii="Garamond" w:hAnsi="Garamond" w:cs="Arial"/>
                <w:sz w:val="22"/>
                <w:szCs w:val="22"/>
              </w:rPr>
              <w:t>Temperature (</w:t>
            </w:r>
            <w:r w:rsidRPr="00CD48DC">
              <w:rPr>
                <w:rFonts w:ascii="Garamond" w:hAnsi="Garamond" w:cs="Arial"/>
                <w:sz w:val="22"/>
                <w:szCs w:val="22"/>
                <w:vertAlign w:val="superscript"/>
              </w:rPr>
              <w:t>o</w:t>
            </w:r>
            <w:r w:rsidRPr="00CD48DC">
              <w:rPr>
                <w:rFonts w:ascii="Garamond" w:hAnsi="Garamond" w:cs="Arial"/>
                <w:sz w:val="22"/>
                <w:szCs w:val="22"/>
              </w:rPr>
              <w:t>F)</w:t>
            </w:r>
          </w:p>
        </w:tc>
        <w:tc>
          <w:tcPr>
            <w:tcW w:w="2345" w:type="dxa"/>
          </w:tcPr>
          <w:p w14:paraId="0A7445CC" w14:textId="77777777" w:rsidR="00DA3496" w:rsidRPr="00CD48DC" w:rsidRDefault="00DA3496" w:rsidP="00CD3459">
            <w:pPr>
              <w:rPr>
                <w:rFonts w:ascii="Garamond" w:hAnsi="Garamond" w:cs="Arial"/>
                <w:sz w:val="22"/>
                <w:szCs w:val="22"/>
              </w:rPr>
            </w:pPr>
            <w:r w:rsidRPr="00CD48DC">
              <w:rPr>
                <w:rFonts w:ascii="Garamond" w:hAnsi="Garamond" w:cs="Arial"/>
                <w:sz w:val="22"/>
                <w:szCs w:val="22"/>
              </w:rPr>
              <w:t>Greater than 40</w:t>
            </w:r>
          </w:p>
        </w:tc>
      </w:tr>
      <w:tr w:rsidR="00AC4BED" w:rsidRPr="00CD48DC" w14:paraId="2BD53E5B" w14:textId="77777777" w:rsidTr="000A7957">
        <w:trPr>
          <w:jc w:val="center"/>
        </w:trPr>
        <w:tc>
          <w:tcPr>
            <w:tcW w:w="2509" w:type="dxa"/>
          </w:tcPr>
          <w:p w14:paraId="4999AB17" w14:textId="31FCFC3D" w:rsidR="00AC4BED" w:rsidRPr="00CD48DC" w:rsidRDefault="00AC4BED" w:rsidP="00CD3459">
            <w:pPr>
              <w:rPr>
                <w:rFonts w:ascii="Garamond" w:hAnsi="Garamond" w:cs="Arial"/>
                <w:sz w:val="22"/>
                <w:szCs w:val="22"/>
              </w:rPr>
            </w:pPr>
            <w:r w:rsidRPr="00CD48DC">
              <w:rPr>
                <w:rFonts w:ascii="Garamond" w:hAnsi="Garamond" w:cs="Arial"/>
                <w:sz w:val="22"/>
                <w:szCs w:val="22"/>
              </w:rPr>
              <w:t xml:space="preserve">Temperature Anomaly </w:t>
            </w:r>
          </w:p>
        </w:tc>
        <w:tc>
          <w:tcPr>
            <w:tcW w:w="2345" w:type="dxa"/>
          </w:tcPr>
          <w:p w14:paraId="27456234" w14:textId="51658D98" w:rsidR="00AC4BED" w:rsidRPr="00CD48DC" w:rsidRDefault="00AC4BED" w:rsidP="00CD3459">
            <w:pPr>
              <w:rPr>
                <w:rFonts w:ascii="Garamond" w:hAnsi="Garamond" w:cs="Arial"/>
                <w:sz w:val="22"/>
                <w:szCs w:val="22"/>
              </w:rPr>
            </w:pPr>
            <w:r w:rsidRPr="00CD48DC">
              <w:rPr>
                <w:rFonts w:ascii="Garamond" w:hAnsi="Garamond" w:cs="Arial"/>
                <w:sz w:val="22"/>
                <w:szCs w:val="22"/>
              </w:rPr>
              <w:t>Greater than 10</w:t>
            </w:r>
          </w:p>
        </w:tc>
      </w:tr>
      <w:tr w:rsidR="00DA3496" w:rsidRPr="00CD48DC" w14:paraId="77DB0C61" w14:textId="77777777" w:rsidTr="000A7957">
        <w:trPr>
          <w:trHeight w:val="242"/>
          <w:jc w:val="center"/>
        </w:trPr>
        <w:tc>
          <w:tcPr>
            <w:tcW w:w="2509" w:type="dxa"/>
          </w:tcPr>
          <w:p w14:paraId="6C6E9482" w14:textId="77777777" w:rsidR="00DA3496" w:rsidRPr="00CD48DC" w:rsidRDefault="00DA3496" w:rsidP="00CD3459">
            <w:pPr>
              <w:rPr>
                <w:rFonts w:ascii="Garamond" w:hAnsi="Garamond" w:cs="Arial"/>
                <w:sz w:val="22"/>
                <w:szCs w:val="22"/>
              </w:rPr>
            </w:pPr>
            <w:r w:rsidRPr="00CD48DC">
              <w:rPr>
                <w:rFonts w:ascii="Garamond" w:hAnsi="Garamond" w:cs="Arial"/>
                <w:sz w:val="22"/>
                <w:szCs w:val="22"/>
              </w:rPr>
              <w:t>Relative Humidity (%)</w:t>
            </w:r>
          </w:p>
        </w:tc>
        <w:tc>
          <w:tcPr>
            <w:tcW w:w="2345" w:type="dxa"/>
          </w:tcPr>
          <w:p w14:paraId="69442F64" w14:textId="77777777" w:rsidR="00DA3496" w:rsidRPr="00CD48DC" w:rsidRDefault="00DA3496" w:rsidP="00CD3459">
            <w:pPr>
              <w:rPr>
                <w:rFonts w:ascii="Garamond" w:hAnsi="Garamond" w:cs="Arial"/>
                <w:sz w:val="22"/>
                <w:szCs w:val="22"/>
              </w:rPr>
            </w:pPr>
            <w:r w:rsidRPr="00CD48DC">
              <w:rPr>
                <w:rFonts w:ascii="Garamond" w:hAnsi="Garamond" w:cs="Arial"/>
                <w:sz w:val="22"/>
                <w:szCs w:val="22"/>
              </w:rPr>
              <w:t>Less than 30</w:t>
            </w:r>
          </w:p>
        </w:tc>
      </w:tr>
      <w:tr w:rsidR="00DA3496" w:rsidRPr="00CD48DC" w14:paraId="7EE47429" w14:textId="77777777" w:rsidTr="000A7957">
        <w:trPr>
          <w:trHeight w:val="242"/>
          <w:jc w:val="center"/>
        </w:trPr>
        <w:tc>
          <w:tcPr>
            <w:tcW w:w="2509" w:type="dxa"/>
          </w:tcPr>
          <w:p w14:paraId="0FB21D63" w14:textId="3968F1B8" w:rsidR="00DA3496" w:rsidRPr="00CD48DC" w:rsidRDefault="00DA3496" w:rsidP="00CD3459">
            <w:pPr>
              <w:rPr>
                <w:rFonts w:ascii="Garamond" w:hAnsi="Garamond" w:cs="Arial"/>
                <w:sz w:val="22"/>
                <w:szCs w:val="22"/>
              </w:rPr>
            </w:pPr>
            <w:r w:rsidRPr="00CD48DC">
              <w:rPr>
                <w:rFonts w:ascii="Garamond" w:hAnsi="Garamond" w:cs="Arial"/>
                <w:sz w:val="22"/>
                <w:szCs w:val="22"/>
              </w:rPr>
              <w:t>Precipitation (inches)</w:t>
            </w:r>
          </w:p>
        </w:tc>
        <w:tc>
          <w:tcPr>
            <w:tcW w:w="2345" w:type="dxa"/>
          </w:tcPr>
          <w:p w14:paraId="3F1E0CF9" w14:textId="0E2BCD19" w:rsidR="00DA3496" w:rsidRPr="00CD48DC" w:rsidRDefault="00DA3496" w:rsidP="00CD3459">
            <w:pPr>
              <w:rPr>
                <w:rFonts w:ascii="Garamond" w:hAnsi="Garamond" w:cs="Arial"/>
                <w:sz w:val="22"/>
                <w:szCs w:val="22"/>
              </w:rPr>
            </w:pPr>
            <w:r w:rsidRPr="00CD48DC">
              <w:rPr>
                <w:rFonts w:ascii="Garamond" w:hAnsi="Garamond" w:cs="Arial"/>
                <w:sz w:val="22"/>
                <w:szCs w:val="22"/>
              </w:rPr>
              <w:t xml:space="preserve">Greater than 1/10 </w:t>
            </w:r>
          </w:p>
        </w:tc>
      </w:tr>
    </w:tbl>
    <w:p w14:paraId="047C93AE" w14:textId="77777777" w:rsidR="00B436F4" w:rsidRPr="00CD48DC" w:rsidRDefault="00B436F4" w:rsidP="00DA3496">
      <w:pPr>
        <w:jc w:val="center"/>
        <w:rPr>
          <w:rFonts w:ascii="Garamond" w:hAnsi="Garamond" w:cs="Arial"/>
          <w:sz w:val="22"/>
          <w:szCs w:val="22"/>
        </w:rPr>
      </w:pPr>
    </w:p>
    <w:p w14:paraId="726A568D" w14:textId="3EF6CB75" w:rsidR="00DA3496" w:rsidRPr="00CD48DC" w:rsidRDefault="00DC1C1A" w:rsidP="00DA3496">
      <w:pPr>
        <w:jc w:val="center"/>
        <w:rPr>
          <w:rFonts w:ascii="Garamond" w:hAnsi="Garamond" w:cs="Arial"/>
          <w:sz w:val="22"/>
          <w:szCs w:val="22"/>
        </w:rPr>
      </w:pPr>
      <w:r w:rsidRPr="00CD48DC">
        <w:rPr>
          <w:rFonts w:ascii="Garamond" w:hAnsi="Garamond" w:cs="Arial"/>
          <w:sz w:val="22"/>
          <w:szCs w:val="22"/>
        </w:rPr>
        <w:t>Table 2</w:t>
      </w:r>
      <w:r w:rsidR="00DA3496" w:rsidRPr="00CD48DC">
        <w:rPr>
          <w:rFonts w:ascii="Garamond" w:hAnsi="Garamond" w:cs="Arial"/>
          <w:sz w:val="22"/>
          <w:szCs w:val="22"/>
        </w:rPr>
        <w:t>. Thresholds for relative humidity, wind speed, temperature provided by the Partners.</w:t>
      </w:r>
    </w:p>
    <w:p w14:paraId="23ADC606" w14:textId="77777777" w:rsidR="00DA3496" w:rsidRPr="00CD48DC" w:rsidRDefault="00DA3496" w:rsidP="005E2941">
      <w:pPr>
        <w:rPr>
          <w:rFonts w:ascii="Garamond" w:hAnsi="Garamond" w:cs="Arial"/>
          <w:sz w:val="22"/>
          <w:szCs w:val="22"/>
        </w:rPr>
      </w:pPr>
    </w:p>
    <w:p w14:paraId="49CA7174" w14:textId="19B92EC7" w:rsidR="00AC4BED" w:rsidRPr="00CD48DC" w:rsidRDefault="005E2941" w:rsidP="005E2941">
      <w:pPr>
        <w:rPr>
          <w:rFonts w:ascii="Garamond" w:hAnsi="Garamond" w:cs="Arial"/>
          <w:sz w:val="22"/>
          <w:szCs w:val="22"/>
        </w:rPr>
      </w:pPr>
      <w:r w:rsidRPr="00CD48DC">
        <w:rPr>
          <w:rFonts w:ascii="Garamond" w:hAnsi="Garamond" w:cs="Arial"/>
          <w:sz w:val="22"/>
          <w:szCs w:val="22"/>
        </w:rPr>
        <w:t xml:space="preserve">Wind speed, temperature, and dew point were collected from RTMA in the GEE </w:t>
      </w:r>
      <w:r w:rsidR="00711B60" w:rsidRPr="00CD48DC">
        <w:rPr>
          <w:rFonts w:ascii="Garamond" w:hAnsi="Garamond" w:cs="Arial"/>
          <w:sz w:val="22"/>
          <w:szCs w:val="22"/>
        </w:rPr>
        <w:t xml:space="preserve">data catalog </w:t>
      </w:r>
      <w:r w:rsidR="000A7957" w:rsidRPr="00CD48DC">
        <w:rPr>
          <w:rFonts w:ascii="Garamond" w:hAnsi="Garamond" w:cs="Arial"/>
          <w:sz w:val="22"/>
          <w:szCs w:val="22"/>
        </w:rPr>
        <w:t>for the most recent 24 hours</w:t>
      </w:r>
      <w:r w:rsidR="00603302" w:rsidRPr="00CD48DC">
        <w:rPr>
          <w:rFonts w:ascii="Garamond" w:hAnsi="Garamond" w:cs="Arial"/>
          <w:sz w:val="22"/>
          <w:szCs w:val="22"/>
        </w:rPr>
        <w:t>. Winds speeds</w:t>
      </w:r>
      <w:r w:rsidRPr="00CD48DC">
        <w:rPr>
          <w:rFonts w:ascii="Garamond" w:hAnsi="Garamond" w:cs="Arial"/>
          <w:sz w:val="22"/>
          <w:szCs w:val="22"/>
        </w:rPr>
        <w:t xml:space="preserve"> were converted from mete</w:t>
      </w:r>
      <w:r w:rsidR="00603302" w:rsidRPr="00CD48DC">
        <w:rPr>
          <w:rFonts w:ascii="Garamond" w:hAnsi="Garamond" w:cs="Arial"/>
          <w:sz w:val="22"/>
          <w:szCs w:val="22"/>
        </w:rPr>
        <w:t>rs per second to miles per hour</w:t>
      </w:r>
      <w:r w:rsidR="000A7957" w:rsidRPr="00CD48DC">
        <w:rPr>
          <w:rFonts w:ascii="Garamond" w:hAnsi="Garamond" w:cs="Arial"/>
          <w:sz w:val="22"/>
          <w:szCs w:val="22"/>
        </w:rPr>
        <w:t xml:space="preserve"> and masked to only show areas that exceeded wind speeds of 30 mph</w:t>
      </w:r>
      <w:r w:rsidR="00603302" w:rsidRPr="00CD48DC">
        <w:rPr>
          <w:rFonts w:ascii="Garamond" w:hAnsi="Garamond" w:cs="Arial"/>
          <w:sz w:val="22"/>
          <w:szCs w:val="22"/>
        </w:rPr>
        <w:t>. The temperature was converted from degrees Celsius to Fahrenheit.</w:t>
      </w:r>
      <w:r w:rsidR="00260A66" w:rsidRPr="00CD48DC">
        <w:rPr>
          <w:rFonts w:ascii="Garamond" w:hAnsi="Garamond" w:cs="Arial"/>
          <w:sz w:val="22"/>
          <w:szCs w:val="22"/>
        </w:rPr>
        <w:t xml:space="preserve"> </w:t>
      </w:r>
      <w:r w:rsidR="00AC4BED" w:rsidRPr="00CD48DC">
        <w:rPr>
          <w:rFonts w:ascii="Garamond" w:hAnsi="Garamond" w:cs="Arial"/>
          <w:sz w:val="22"/>
          <w:szCs w:val="22"/>
        </w:rPr>
        <w:t xml:space="preserve">The </w:t>
      </w:r>
      <w:r w:rsidR="00027223" w:rsidRPr="00CD48DC">
        <w:rPr>
          <w:rFonts w:ascii="Garamond" w:hAnsi="Garamond" w:cs="Arial"/>
          <w:sz w:val="22"/>
          <w:szCs w:val="22"/>
        </w:rPr>
        <w:t>t</w:t>
      </w:r>
      <w:r w:rsidR="00AC4BED" w:rsidRPr="00CD48DC">
        <w:rPr>
          <w:rFonts w:ascii="Garamond" w:hAnsi="Garamond" w:cs="Arial"/>
          <w:sz w:val="22"/>
          <w:szCs w:val="22"/>
        </w:rPr>
        <w:t xml:space="preserve">emperature </w:t>
      </w:r>
      <w:r w:rsidR="00027223" w:rsidRPr="00CD48DC">
        <w:rPr>
          <w:rFonts w:ascii="Garamond" w:hAnsi="Garamond" w:cs="Arial"/>
          <w:sz w:val="22"/>
          <w:szCs w:val="22"/>
        </w:rPr>
        <w:t>a</w:t>
      </w:r>
      <w:r w:rsidR="00AC4BED" w:rsidRPr="00CD48DC">
        <w:rPr>
          <w:rFonts w:ascii="Garamond" w:hAnsi="Garamond" w:cs="Arial"/>
          <w:sz w:val="22"/>
          <w:szCs w:val="22"/>
        </w:rPr>
        <w:t xml:space="preserve">nomaly </w:t>
      </w:r>
      <w:r w:rsidR="00CD48DC">
        <w:rPr>
          <w:rFonts w:ascii="Garamond" w:hAnsi="Garamond" w:cs="Arial"/>
          <w:sz w:val="22"/>
          <w:szCs w:val="22"/>
        </w:rPr>
        <w:t>w</w:t>
      </w:r>
      <w:r w:rsidR="00A367BE" w:rsidRPr="00CD48DC">
        <w:rPr>
          <w:rFonts w:ascii="Garamond" w:hAnsi="Garamond" w:cs="Arial"/>
          <w:sz w:val="22"/>
          <w:szCs w:val="22"/>
        </w:rPr>
        <w:t>a</w:t>
      </w:r>
      <w:r w:rsidR="00AC4BED" w:rsidRPr="00CD48DC">
        <w:rPr>
          <w:rFonts w:ascii="Garamond" w:hAnsi="Garamond" w:cs="Arial"/>
          <w:sz w:val="22"/>
          <w:szCs w:val="22"/>
        </w:rPr>
        <w:t xml:space="preserve">s calculated from NOAA nClimGrid 100-year average temperature. The monthly temperature </w:t>
      </w:r>
      <w:r w:rsidR="00027223" w:rsidRPr="00CD48DC">
        <w:rPr>
          <w:rFonts w:ascii="Garamond" w:hAnsi="Garamond" w:cs="Arial"/>
          <w:sz w:val="22"/>
          <w:szCs w:val="22"/>
        </w:rPr>
        <w:t xml:space="preserve">normals </w:t>
      </w:r>
      <w:r w:rsidR="00AC4BED" w:rsidRPr="00CD48DC">
        <w:rPr>
          <w:rFonts w:ascii="Garamond" w:hAnsi="Garamond" w:cs="Arial"/>
          <w:sz w:val="22"/>
          <w:szCs w:val="22"/>
        </w:rPr>
        <w:t>w</w:t>
      </w:r>
      <w:r w:rsidR="00027223" w:rsidRPr="00CD48DC">
        <w:rPr>
          <w:rFonts w:ascii="Garamond" w:hAnsi="Garamond" w:cs="Arial"/>
          <w:sz w:val="22"/>
          <w:szCs w:val="22"/>
        </w:rPr>
        <w:t>ere</w:t>
      </w:r>
      <w:r w:rsidR="00AC4BED" w:rsidRPr="00CD48DC">
        <w:rPr>
          <w:rFonts w:ascii="Garamond" w:hAnsi="Garamond" w:cs="Arial"/>
          <w:sz w:val="22"/>
          <w:szCs w:val="22"/>
        </w:rPr>
        <w:t xml:space="preserve"> loaded into GEE as rasters</w:t>
      </w:r>
      <w:r w:rsidR="00606C53" w:rsidRPr="00CD48DC">
        <w:rPr>
          <w:rFonts w:ascii="Garamond" w:hAnsi="Garamond" w:cs="Arial"/>
          <w:sz w:val="22"/>
          <w:szCs w:val="22"/>
        </w:rPr>
        <w:t xml:space="preserve"> because these were the only images not found in the GEE </w:t>
      </w:r>
      <w:r w:rsidR="00BE67F5" w:rsidRPr="00CD48DC">
        <w:rPr>
          <w:rFonts w:ascii="Garamond" w:hAnsi="Garamond" w:cs="Arial"/>
          <w:sz w:val="22"/>
          <w:szCs w:val="22"/>
        </w:rPr>
        <w:t>data catalog</w:t>
      </w:r>
      <w:r w:rsidR="00AC4BED" w:rsidRPr="00CD48DC">
        <w:rPr>
          <w:rFonts w:ascii="Garamond" w:hAnsi="Garamond" w:cs="Arial"/>
          <w:sz w:val="22"/>
          <w:szCs w:val="22"/>
        </w:rPr>
        <w:t>. The daily average temperature was calculated by linear approximation. Then the approximated historical temperature was subtracted from the daily RTMA temperature</w:t>
      </w:r>
      <w:r w:rsidR="00CD3459" w:rsidRPr="00CD48DC">
        <w:rPr>
          <w:rFonts w:ascii="Garamond" w:hAnsi="Garamond" w:cs="Arial"/>
          <w:sz w:val="22"/>
          <w:szCs w:val="22"/>
        </w:rPr>
        <w:t>.</w:t>
      </w:r>
    </w:p>
    <w:p w14:paraId="3E1F8354" w14:textId="77777777" w:rsidR="005317CB" w:rsidRPr="00CD48DC" w:rsidRDefault="005317CB" w:rsidP="00603302">
      <w:pPr>
        <w:rPr>
          <w:rFonts w:ascii="Garamond" w:hAnsi="Garamond" w:cs="Arial"/>
          <w:sz w:val="22"/>
          <w:szCs w:val="22"/>
        </w:rPr>
      </w:pPr>
    </w:p>
    <w:p w14:paraId="698FAA3A" w14:textId="4348D8D2" w:rsidR="000A1DEC" w:rsidRPr="00CD48DC" w:rsidRDefault="00711B60" w:rsidP="003778FB">
      <w:pPr>
        <w:rPr>
          <w:rFonts w:ascii="Garamond" w:hAnsi="Garamond" w:cs="Arial"/>
          <w:sz w:val="22"/>
          <w:szCs w:val="22"/>
        </w:rPr>
      </w:pPr>
      <w:r w:rsidRPr="00CD48DC">
        <w:rPr>
          <w:rFonts w:ascii="Garamond" w:hAnsi="Garamond" w:cs="Arial"/>
          <w:sz w:val="22"/>
          <w:szCs w:val="22"/>
        </w:rPr>
        <w:t>T</w:t>
      </w:r>
      <w:r w:rsidR="00DA3496" w:rsidRPr="00CD48DC">
        <w:rPr>
          <w:rFonts w:ascii="Garamond" w:hAnsi="Garamond" w:cs="Arial"/>
          <w:sz w:val="22"/>
          <w:szCs w:val="22"/>
        </w:rPr>
        <w:t xml:space="preserve">he precipitation matrix </w:t>
      </w:r>
      <w:r w:rsidRPr="00CD48DC">
        <w:rPr>
          <w:rFonts w:ascii="Garamond" w:hAnsi="Garamond" w:cs="Arial"/>
          <w:sz w:val="22"/>
          <w:szCs w:val="22"/>
        </w:rPr>
        <w:t>is split</w:t>
      </w:r>
      <w:r w:rsidR="00DA3496" w:rsidRPr="00CD48DC">
        <w:rPr>
          <w:rFonts w:ascii="Garamond" w:hAnsi="Garamond" w:cs="Arial"/>
          <w:sz w:val="22"/>
          <w:szCs w:val="22"/>
        </w:rPr>
        <w:t xml:space="preserve"> into two parts</w:t>
      </w:r>
      <w:r w:rsidR="00BE67F5" w:rsidRPr="00CD48DC">
        <w:rPr>
          <w:rFonts w:ascii="Garamond" w:hAnsi="Garamond" w:cs="Arial"/>
          <w:sz w:val="22"/>
          <w:szCs w:val="22"/>
        </w:rPr>
        <w:t>:</w:t>
      </w:r>
      <w:r w:rsidR="00DA3496" w:rsidRPr="00CD48DC">
        <w:rPr>
          <w:rFonts w:ascii="Garamond" w:hAnsi="Garamond" w:cs="Arial"/>
          <w:sz w:val="22"/>
          <w:szCs w:val="22"/>
        </w:rPr>
        <w:t xml:space="preserve"> wetting precipitation </w:t>
      </w:r>
      <w:r w:rsidR="003200C4" w:rsidRPr="00CD48DC">
        <w:rPr>
          <w:rFonts w:ascii="Garamond" w:hAnsi="Garamond" w:cs="Arial"/>
          <w:sz w:val="22"/>
          <w:szCs w:val="22"/>
        </w:rPr>
        <w:t>and soaking precipitation accumulation</w:t>
      </w:r>
      <w:r w:rsidR="00DA3496" w:rsidRPr="00CD48DC">
        <w:rPr>
          <w:rFonts w:ascii="Garamond" w:hAnsi="Garamond" w:cs="Arial"/>
          <w:sz w:val="22"/>
          <w:szCs w:val="22"/>
        </w:rPr>
        <w:t>.</w:t>
      </w:r>
      <w:r w:rsidR="00C6443B" w:rsidRPr="00CD48DC">
        <w:rPr>
          <w:rFonts w:ascii="Garamond" w:hAnsi="Garamond" w:cs="Arial"/>
          <w:sz w:val="22"/>
          <w:szCs w:val="22"/>
        </w:rPr>
        <w:t xml:space="preserve"> </w:t>
      </w:r>
      <w:r w:rsidR="00BE67F5" w:rsidRPr="00CD48DC">
        <w:rPr>
          <w:rFonts w:ascii="Garamond" w:hAnsi="Garamond" w:cs="Arial"/>
          <w:sz w:val="22"/>
          <w:szCs w:val="22"/>
        </w:rPr>
        <w:t xml:space="preserve">Wetting precipitation is defined great than 1/10 inch of rainfall cumulatively over the past three days, while soaking precipitation is defined as one inch of rainfall cumulatively over the past seven days. When either of these conditions are met, fire potential decreases. </w:t>
      </w:r>
      <w:r w:rsidR="00C6443B" w:rsidRPr="00CD48DC">
        <w:rPr>
          <w:rFonts w:ascii="Garamond" w:hAnsi="Garamond" w:cs="Arial"/>
          <w:sz w:val="22"/>
          <w:szCs w:val="22"/>
        </w:rPr>
        <w:t xml:space="preserve">The time periods for the two categories of precipitation were chosen based on average annual </w:t>
      </w:r>
      <w:r w:rsidR="00002B8C" w:rsidRPr="00CD48DC">
        <w:rPr>
          <w:rFonts w:ascii="Garamond" w:hAnsi="Garamond" w:cs="Arial"/>
          <w:sz w:val="22"/>
          <w:szCs w:val="22"/>
        </w:rPr>
        <w:t>P</w:t>
      </w:r>
      <w:r w:rsidR="00C6443B" w:rsidRPr="00CD48DC">
        <w:rPr>
          <w:rFonts w:ascii="Garamond" w:hAnsi="Garamond" w:cs="Arial"/>
          <w:sz w:val="22"/>
          <w:szCs w:val="22"/>
        </w:rPr>
        <w:t>an e</w:t>
      </w:r>
      <w:r w:rsidR="00002B8C" w:rsidRPr="00CD48DC">
        <w:rPr>
          <w:rFonts w:ascii="Garamond" w:hAnsi="Garamond" w:cs="Arial"/>
          <w:sz w:val="22"/>
          <w:szCs w:val="22"/>
        </w:rPr>
        <w:t>V</w:t>
      </w:r>
      <w:r w:rsidR="00C6443B" w:rsidRPr="00CD48DC">
        <w:rPr>
          <w:rFonts w:ascii="Garamond" w:hAnsi="Garamond" w:cs="Arial"/>
          <w:sz w:val="22"/>
          <w:szCs w:val="22"/>
        </w:rPr>
        <w:t xml:space="preserve">aporation </w:t>
      </w:r>
      <w:r w:rsidR="00002B8C" w:rsidRPr="00CD48DC">
        <w:rPr>
          <w:rFonts w:ascii="Garamond" w:hAnsi="Garamond" w:cs="Arial"/>
          <w:sz w:val="22"/>
          <w:szCs w:val="22"/>
        </w:rPr>
        <w:t>R</w:t>
      </w:r>
      <w:r w:rsidR="00C6443B" w:rsidRPr="00CD48DC">
        <w:rPr>
          <w:rFonts w:ascii="Garamond" w:hAnsi="Garamond" w:cs="Arial"/>
          <w:sz w:val="22"/>
          <w:szCs w:val="22"/>
        </w:rPr>
        <w:t>ate</w:t>
      </w:r>
      <w:r w:rsidR="00002B8C" w:rsidRPr="00CD48DC">
        <w:rPr>
          <w:rFonts w:ascii="Garamond" w:hAnsi="Garamond" w:cs="Arial"/>
          <w:sz w:val="22"/>
          <w:szCs w:val="22"/>
        </w:rPr>
        <w:t>s</w:t>
      </w:r>
      <w:r w:rsidR="00C6443B" w:rsidRPr="00CD48DC">
        <w:rPr>
          <w:rFonts w:ascii="Garamond" w:hAnsi="Garamond" w:cs="Arial"/>
          <w:sz w:val="22"/>
          <w:szCs w:val="22"/>
        </w:rPr>
        <w:t xml:space="preserve"> (PVR) sourced from</w:t>
      </w:r>
      <w:r w:rsidR="00DA3496" w:rsidRPr="00CD48DC">
        <w:rPr>
          <w:rFonts w:ascii="Garamond" w:hAnsi="Garamond" w:cs="Arial"/>
          <w:sz w:val="22"/>
          <w:szCs w:val="22"/>
        </w:rPr>
        <w:t xml:space="preserve"> </w:t>
      </w:r>
      <w:r w:rsidR="00313976" w:rsidRPr="00CD48DC">
        <w:rPr>
          <w:rFonts w:ascii="Garamond" w:hAnsi="Garamond" w:cs="Arial"/>
          <w:sz w:val="22"/>
          <w:szCs w:val="22"/>
        </w:rPr>
        <w:t>a</w:t>
      </w:r>
      <w:r w:rsidR="000B7B67" w:rsidRPr="00CD48DC">
        <w:rPr>
          <w:rFonts w:ascii="Garamond" w:hAnsi="Garamond" w:cs="Arial"/>
          <w:sz w:val="22"/>
          <w:szCs w:val="22"/>
        </w:rPr>
        <w:t xml:space="preserve"> NOAA</w:t>
      </w:r>
      <w:r w:rsidR="00313976" w:rsidRPr="00CD48DC">
        <w:rPr>
          <w:rFonts w:ascii="Garamond" w:hAnsi="Garamond" w:cs="Arial"/>
          <w:sz w:val="22"/>
          <w:szCs w:val="22"/>
        </w:rPr>
        <w:t xml:space="preserve"> </w:t>
      </w:r>
      <w:r w:rsidR="00045FFE" w:rsidRPr="00CD48DC">
        <w:rPr>
          <w:rFonts w:ascii="Garamond" w:hAnsi="Garamond" w:cs="Arial"/>
          <w:sz w:val="22"/>
          <w:szCs w:val="22"/>
        </w:rPr>
        <w:t>N</w:t>
      </w:r>
      <w:r w:rsidR="00313976" w:rsidRPr="00CD48DC">
        <w:rPr>
          <w:rFonts w:ascii="Garamond" w:hAnsi="Garamond" w:cs="Arial"/>
          <w:sz w:val="22"/>
          <w:szCs w:val="22"/>
        </w:rPr>
        <w:t>WS</w:t>
      </w:r>
      <w:r w:rsidR="00045FFE" w:rsidRPr="00CD48DC">
        <w:rPr>
          <w:rFonts w:ascii="Garamond" w:hAnsi="Garamond" w:cs="Arial"/>
          <w:sz w:val="22"/>
          <w:szCs w:val="22"/>
        </w:rPr>
        <w:t xml:space="preserve"> </w:t>
      </w:r>
      <w:r w:rsidR="000B7B67" w:rsidRPr="00CD48DC">
        <w:rPr>
          <w:rFonts w:ascii="Garamond" w:hAnsi="Garamond" w:cs="Arial"/>
          <w:sz w:val="22"/>
          <w:szCs w:val="22"/>
        </w:rPr>
        <w:t>Report</w:t>
      </w:r>
      <w:r w:rsidR="00C6443B" w:rsidRPr="00CD48DC">
        <w:rPr>
          <w:rFonts w:ascii="Garamond" w:hAnsi="Garamond" w:cs="Arial"/>
          <w:sz w:val="22"/>
          <w:szCs w:val="22"/>
        </w:rPr>
        <w:t xml:space="preserve"> </w:t>
      </w:r>
      <w:r w:rsidR="00BE67F5" w:rsidRPr="00CD48DC">
        <w:rPr>
          <w:rFonts w:ascii="Garamond" w:hAnsi="Garamond" w:cs="Arial"/>
          <w:sz w:val="22"/>
          <w:szCs w:val="22"/>
        </w:rPr>
        <w:t>(Farnsworth, Thompson, &amp; Peck, 1982</w:t>
      </w:r>
      <w:r w:rsidR="00C6443B" w:rsidRPr="00CD48DC">
        <w:rPr>
          <w:rFonts w:ascii="Garamond" w:hAnsi="Garamond" w:cs="Arial"/>
          <w:sz w:val="22"/>
          <w:szCs w:val="22"/>
        </w:rPr>
        <w:t>). The lowest a</w:t>
      </w:r>
      <w:r w:rsidR="00C13739" w:rsidRPr="00CD48DC">
        <w:rPr>
          <w:rFonts w:ascii="Garamond" w:hAnsi="Garamond" w:cs="Arial"/>
          <w:sz w:val="22"/>
          <w:szCs w:val="22"/>
        </w:rPr>
        <w:t>nnual</w:t>
      </w:r>
      <w:r w:rsidR="00C6443B" w:rsidRPr="00CD48DC">
        <w:rPr>
          <w:rFonts w:ascii="Garamond" w:hAnsi="Garamond" w:cs="Arial"/>
          <w:sz w:val="22"/>
          <w:szCs w:val="22"/>
        </w:rPr>
        <w:t xml:space="preserve"> PVR within the study area was 40 inches per </w:t>
      </w:r>
      <w:r w:rsidR="004911CD" w:rsidRPr="00CD48DC">
        <w:rPr>
          <w:rFonts w:ascii="Garamond" w:hAnsi="Garamond" w:cs="Arial"/>
          <w:sz w:val="22"/>
          <w:szCs w:val="22"/>
        </w:rPr>
        <w:t>year or 0.109 inch per day. The</w:t>
      </w:r>
      <w:r w:rsidR="00C6443B" w:rsidRPr="00CD48DC">
        <w:rPr>
          <w:rFonts w:ascii="Garamond" w:hAnsi="Garamond" w:cs="Arial"/>
          <w:sz w:val="22"/>
          <w:szCs w:val="22"/>
        </w:rPr>
        <w:t xml:space="preserve"> lowest</w:t>
      </w:r>
      <w:r w:rsidR="00BE67F5" w:rsidRPr="00CD48DC">
        <w:rPr>
          <w:rFonts w:ascii="Garamond" w:hAnsi="Garamond" w:cs="Arial"/>
          <w:sz w:val="22"/>
          <w:szCs w:val="22"/>
        </w:rPr>
        <w:t xml:space="preserve"> annual</w:t>
      </w:r>
      <w:r w:rsidR="00C6443B" w:rsidRPr="00CD48DC">
        <w:rPr>
          <w:rFonts w:ascii="Garamond" w:hAnsi="Garamond" w:cs="Arial"/>
          <w:sz w:val="22"/>
          <w:szCs w:val="22"/>
        </w:rPr>
        <w:t xml:space="preserve"> PVR was then used to estimate </w:t>
      </w:r>
      <w:r w:rsidR="004911CD" w:rsidRPr="00CD48DC">
        <w:rPr>
          <w:rFonts w:ascii="Garamond" w:hAnsi="Garamond" w:cs="Arial"/>
          <w:sz w:val="22"/>
          <w:szCs w:val="22"/>
        </w:rPr>
        <w:t>the wetting precipitation. It showed that</w:t>
      </w:r>
      <w:r w:rsidR="00C6443B" w:rsidRPr="00CD48DC">
        <w:rPr>
          <w:rFonts w:ascii="Garamond" w:hAnsi="Garamond" w:cs="Arial"/>
          <w:sz w:val="22"/>
          <w:szCs w:val="22"/>
        </w:rPr>
        <w:t xml:space="preserve"> precipitation less than 0.1 inch </w:t>
      </w:r>
      <w:r w:rsidR="00BE67F5" w:rsidRPr="00CD48DC">
        <w:rPr>
          <w:rFonts w:ascii="Garamond" w:hAnsi="Garamond" w:cs="Arial"/>
          <w:sz w:val="22"/>
          <w:szCs w:val="22"/>
        </w:rPr>
        <w:t>will</w:t>
      </w:r>
      <w:r w:rsidR="00C6443B" w:rsidRPr="00CD48DC">
        <w:rPr>
          <w:rFonts w:ascii="Garamond" w:hAnsi="Garamond" w:cs="Arial"/>
          <w:sz w:val="22"/>
          <w:szCs w:val="22"/>
        </w:rPr>
        <w:t xml:space="preserve"> completely evaporate</w:t>
      </w:r>
      <w:r w:rsidR="00BE67F5" w:rsidRPr="00CD48DC">
        <w:rPr>
          <w:rFonts w:ascii="Garamond" w:hAnsi="Garamond" w:cs="Arial"/>
          <w:sz w:val="22"/>
          <w:szCs w:val="22"/>
        </w:rPr>
        <w:t xml:space="preserve"> within two days</w:t>
      </w:r>
      <w:r w:rsidR="004911CD" w:rsidRPr="00CD48DC">
        <w:rPr>
          <w:rFonts w:ascii="Garamond" w:hAnsi="Garamond" w:cs="Arial"/>
          <w:sz w:val="22"/>
          <w:szCs w:val="22"/>
        </w:rPr>
        <w:t xml:space="preserve">. Soaking </w:t>
      </w:r>
      <w:r w:rsidR="00B5188C" w:rsidRPr="00CD48DC">
        <w:rPr>
          <w:rFonts w:ascii="Garamond" w:hAnsi="Garamond" w:cs="Arial"/>
          <w:sz w:val="22"/>
          <w:szCs w:val="22"/>
        </w:rPr>
        <w:t>precipitation</w:t>
      </w:r>
      <w:r w:rsidR="004911CD" w:rsidRPr="00CD48DC">
        <w:rPr>
          <w:rFonts w:ascii="Garamond" w:hAnsi="Garamond" w:cs="Arial"/>
          <w:sz w:val="22"/>
          <w:szCs w:val="22"/>
        </w:rPr>
        <w:t xml:space="preserve"> events</w:t>
      </w:r>
      <w:r w:rsidR="000B7B67" w:rsidRPr="00CD48DC">
        <w:rPr>
          <w:rFonts w:ascii="Garamond" w:hAnsi="Garamond" w:cs="Arial"/>
          <w:sz w:val="22"/>
          <w:szCs w:val="22"/>
        </w:rPr>
        <w:t xml:space="preserve"> </w:t>
      </w:r>
      <w:r w:rsidR="004911CD" w:rsidRPr="00CD48DC">
        <w:rPr>
          <w:rFonts w:ascii="Garamond" w:hAnsi="Garamond" w:cs="Arial"/>
          <w:sz w:val="22"/>
          <w:szCs w:val="22"/>
        </w:rPr>
        <w:t xml:space="preserve">have longer lasting effects on vegetation and soil </w:t>
      </w:r>
      <w:r w:rsidR="00BE67F5" w:rsidRPr="00CD48DC">
        <w:rPr>
          <w:rFonts w:ascii="Garamond" w:hAnsi="Garamond" w:cs="Arial"/>
          <w:sz w:val="22"/>
          <w:szCs w:val="22"/>
        </w:rPr>
        <w:t>moisture.</w:t>
      </w:r>
      <w:r w:rsidR="004911CD" w:rsidRPr="00CD48DC">
        <w:rPr>
          <w:rFonts w:ascii="Garamond" w:hAnsi="Garamond" w:cs="Arial"/>
          <w:sz w:val="22"/>
          <w:szCs w:val="22"/>
        </w:rPr>
        <w:t xml:space="preserve"> PVR showed</w:t>
      </w:r>
      <w:r w:rsidR="00C6443B" w:rsidRPr="00CD48DC">
        <w:rPr>
          <w:rFonts w:ascii="Garamond" w:hAnsi="Garamond" w:cs="Arial"/>
          <w:sz w:val="22"/>
          <w:szCs w:val="22"/>
        </w:rPr>
        <w:t xml:space="preserve"> th</w:t>
      </w:r>
      <w:r w:rsidR="004911CD" w:rsidRPr="00CD48DC">
        <w:rPr>
          <w:rFonts w:ascii="Garamond" w:hAnsi="Garamond" w:cs="Arial"/>
          <w:sz w:val="22"/>
          <w:szCs w:val="22"/>
        </w:rPr>
        <w:t xml:space="preserve">at any precipitation less than one </w:t>
      </w:r>
      <w:r w:rsidR="00F02298" w:rsidRPr="00CD48DC">
        <w:rPr>
          <w:rFonts w:ascii="Garamond" w:hAnsi="Garamond" w:cs="Arial"/>
          <w:sz w:val="22"/>
          <w:szCs w:val="22"/>
        </w:rPr>
        <w:t>inch evaporates</w:t>
      </w:r>
      <w:r w:rsidR="004911CD" w:rsidRPr="00CD48DC">
        <w:rPr>
          <w:rFonts w:ascii="Garamond" w:hAnsi="Garamond" w:cs="Arial"/>
          <w:sz w:val="22"/>
          <w:szCs w:val="22"/>
        </w:rPr>
        <w:t xml:space="preserve"> within seven</w:t>
      </w:r>
      <w:r w:rsidR="00C6443B" w:rsidRPr="00CD48DC">
        <w:rPr>
          <w:rFonts w:ascii="Garamond" w:hAnsi="Garamond" w:cs="Arial"/>
          <w:sz w:val="22"/>
          <w:szCs w:val="22"/>
        </w:rPr>
        <w:t xml:space="preserve"> days.</w:t>
      </w:r>
      <w:r w:rsidR="004911CD" w:rsidRPr="00CD48DC">
        <w:rPr>
          <w:rFonts w:ascii="Garamond" w:hAnsi="Garamond" w:cs="Arial"/>
          <w:sz w:val="22"/>
          <w:szCs w:val="22"/>
        </w:rPr>
        <w:t xml:space="preserve"> </w:t>
      </w:r>
    </w:p>
    <w:p w14:paraId="5D0CA9BF" w14:textId="77777777" w:rsidR="00DA3496" w:rsidRPr="00CD48DC" w:rsidRDefault="00DA3496" w:rsidP="003778FB">
      <w:pPr>
        <w:rPr>
          <w:rFonts w:ascii="Garamond" w:hAnsi="Garamond" w:cs="Arial"/>
          <w:sz w:val="22"/>
          <w:szCs w:val="22"/>
        </w:rPr>
      </w:pPr>
    </w:p>
    <w:p w14:paraId="5D8A95DB" w14:textId="0341B924" w:rsidR="007C4783" w:rsidRPr="00E27BE3" w:rsidRDefault="00907422" w:rsidP="007C4783">
      <w:pPr>
        <w:rPr>
          <w:rFonts w:ascii="Garamond" w:hAnsi="Garamond" w:cs="Arial"/>
          <w:sz w:val="22"/>
          <w:szCs w:val="22"/>
        </w:rPr>
      </w:pPr>
      <w:r w:rsidRPr="00E27BE3">
        <w:rPr>
          <w:rFonts w:ascii="Garamond" w:hAnsi="Garamond" w:cs="Arial"/>
          <w:sz w:val="22"/>
          <w:szCs w:val="22"/>
        </w:rPr>
        <w:t>To</w:t>
      </w:r>
      <w:r w:rsidR="00BF37D7" w:rsidRPr="00E27BE3">
        <w:rPr>
          <w:rFonts w:ascii="Garamond" w:hAnsi="Garamond" w:cs="Arial"/>
          <w:sz w:val="22"/>
          <w:szCs w:val="22"/>
        </w:rPr>
        <w:t xml:space="preserve"> </w:t>
      </w:r>
      <w:r w:rsidR="00711B60" w:rsidRPr="00E27BE3">
        <w:rPr>
          <w:rFonts w:ascii="Garamond" w:hAnsi="Garamond" w:cs="Arial"/>
          <w:sz w:val="22"/>
          <w:szCs w:val="22"/>
        </w:rPr>
        <w:t>estimate fuel moisture</w:t>
      </w:r>
      <w:r w:rsidR="00260A66" w:rsidRPr="00E27BE3">
        <w:rPr>
          <w:rFonts w:ascii="Garamond" w:hAnsi="Garamond" w:cs="Arial"/>
          <w:sz w:val="22"/>
          <w:szCs w:val="22"/>
        </w:rPr>
        <w:t xml:space="preserve"> in the MRB</w:t>
      </w:r>
      <w:r w:rsidR="004E43BF" w:rsidRPr="00E27BE3">
        <w:rPr>
          <w:rFonts w:ascii="Garamond" w:hAnsi="Garamond" w:cs="Arial"/>
          <w:sz w:val="22"/>
          <w:szCs w:val="22"/>
        </w:rPr>
        <w:t xml:space="preserve">, </w:t>
      </w:r>
      <w:r w:rsidR="001E3668" w:rsidRPr="00E27BE3">
        <w:rPr>
          <w:rFonts w:ascii="Garamond" w:eastAsia="Times New Roman" w:hAnsi="Garamond" w:cs="Arial"/>
          <w:bCs/>
          <w:sz w:val="22"/>
          <w:szCs w:val="22"/>
        </w:rPr>
        <w:t>MODIS</w:t>
      </w:r>
      <w:r w:rsidR="00CF084F" w:rsidRPr="00E27BE3">
        <w:rPr>
          <w:rFonts w:ascii="Garamond" w:hAnsi="Garamond" w:cs="Arial"/>
          <w:sz w:val="22"/>
          <w:szCs w:val="22"/>
        </w:rPr>
        <w:t xml:space="preserve"> </w:t>
      </w:r>
      <w:r w:rsidRPr="00E27BE3">
        <w:rPr>
          <w:rFonts w:ascii="Garamond" w:hAnsi="Garamond" w:cs="Arial"/>
          <w:sz w:val="22"/>
          <w:szCs w:val="22"/>
        </w:rPr>
        <w:t>data and</w:t>
      </w:r>
      <w:r w:rsidR="001E3668" w:rsidRPr="00E27BE3">
        <w:rPr>
          <w:rFonts w:ascii="Garamond" w:hAnsi="Garamond" w:cs="Arial"/>
          <w:sz w:val="22"/>
          <w:szCs w:val="22"/>
        </w:rPr>
        <w:t xml:space="preserve"> </w:t>
      </w:r>
      <w:r w:rsidR="00BE67F5" w:rsidRPr="00E27BE3">
        <w:rPr>
          <w:rFonts w:ascii="Garamond" w:hAnsi="Garamond" w:cs="Arial"/>
          <w:sz w:val="22"/>
          <w:szCs w:val="22"/>
        </w:rPr>
        <w:t>2011 NLCD</w:t>
      </w:r>
      <w:r w:rsidRPr="00E27BE3">
        <w:rPr>
          <w:rFonts w:ascii="Garamond" w:hAnsi="Garamond" w:cs="Arial"/>
          <w:sz w:val="22"/>
          <w:szCs w:val="22"/>
        </w:rPr>
        <w:t xml:space="preserve"> were loaded into GEE</w:t>
      </w:r>
      <w:r w:rsidR="00260A66" w:rsidRPr="00E27BE3">
        <w:rPr>
          <w:rFonts w:ascii="Garamond" w:hAnsi="Garamond" w:cs="Arial"/>
          <w:sz w:val="22"/>
          <w:szCs w:val="22"/>
        </w:rPr>
        <w:t xml:space="preserve"> in a separate script</w:t>
      </w:r>
      <w:r w:rsidRPr="00E27BE3">
        <w:rPr>
          <w:rFonts w:ascii="Garamond" w:hAnsi="Garamond" w:cs="Arial"/>
          <w:sz w:val="22"/>
          <w:szCs w:val="22"/>
        </w:rPr>
        <w:t xml:space="preserve">. The team focused on </w:t>
      </w:r>
      <w:r w:rsidR="008E68DF" w:rsidRPr="00E27BE3">
        <w:rPr>
          <w:rFonts w:ascii="Garamond" w:hAnsi="Garamond" w:cs="Arial"/>
          <w:sz w:val="22"/>
          <w:szCs w:val="22"/>
        </w:rPr>
        <w:t>three</w:t>
      </w:r>
      <w:r w:rsidRPr="00E27BE3">
        <w:rPr>
          <w:rFonts w:ascii="Garamond" w:hAnsi="Garamond" w:cs="Arial"/>
          <w:sz w:val="22"/>
          <w:szCs w:val="22"/>
        </w:rPr>
        <w:t xml:space="preserve"> land</w:t>
      </w:r>
      <w:r w:rsidR="0018163E" w:rsidRPr="00E27BE3">
        <w:rPr>
          <w:rFonts w:ascii="Garamond" w:hAnsi="Garamond" w:cs="Arial"/>
          <w:sz w:val="22"/>
          <w:szCs w:val="22"/>
        </w:rPr>
        <w:t xml:space="preserve"> </w:t>
      </w:r>
      <w:r w:rsidRPr="00E27BE3">
        <w:rPr>
          <w:rFonts w:ascii="Garamond" w:hAnsi="Garamond" w:cs="Arial"/>
          <w:sz w:val="22"/>
          <w:szCs w:val="22"/>
        </w:rPr>
        <w:t xml:space="preserve">cover types </w:t>
      </w:r>
      <w:r w:rsidR="004E43BF" w:rsidRPr="00E27BE3">
        <w:rPr>
          <w:rFonts w:ascii="Garamond" w:hAnsi="Garamond" w:cs="Arial"/>
          <w:sz w:val="22"/>
          <w:szCs w:val="22"/>
        </w:rPr>
        <w:t xml:space="preserve">aggregated </w:t>
      </w:r>
      <w:r w:rsidRPr="00E27BE3">
        <w:rPr>
          <w:rFonts w:ascii="Garamond" w:hAnsi="Garamond" w:cs="Arial"/>
          <w:sz w:val="22"/>
          <w:szCs w:val="22"/>
        </w:rPr>
        <w:t>from the NCLD</w:t>
      </w:r>
      <w:r w:rsidR="004E43BF" w:rsidRPr="00E27BE3">
        <w:rPr>
          <w:rFonts w:ascii="Garamond" w:hAnsi="Garamond" w:cs="Arial"/>
          <w:sz w:val="22"/>
          <w:szCs w:val="22"/>
        </w:rPr>
        <w:t>:</w:t>
      </w:r>
      <w:r w:rsidRPr="00E27BE3">
        <w:rPr>
          <w:rFonts w:ascii="Garamond" w:hAnsi="Garamond" w:cs="Arial"/>
          <w:sz w:val="22"/>
          <w:szCs w:val="22"/>
        </w:rPr>
        <w:t xml:space="preserve"> </w:t>
      </w:r>
      <w:r w:rsidR="004E43BF" w:rsidRPr="00E27BE3">
        <w:rPr>
          <w:rFonts w:ascii="Garamond" w:hAnsi="Garamond" w:cs="Arial"/>
          <w:sz w:val="22"/>
          <w:szCs w:val="22"/>
        </w:rPr>
        <w:t>g</w:t>
      </w:r>
      <w:r w:rsidRPr="00E27BE3">
        <w:rPr>
          <w:rFonts w:ascii="Garamond" w:hAnsi="Garamond" w:cs="Arial"/>
          <w:sz w:val="22"/>
          <w:szCs w:val="22"/>
        </w:rPr>
        <w:t>rassland</w:t>
      </w:r>
      <w:r w:rsidR="004E43BF" w:rsidRPr="00E27BE3">
        <w:rPr>
          <w:rFonts w:ascii="Garamond" w:hAnsi="Garamond" w:cs="Arial"/>
          <w:sz w:val="22"/>
          <w:szCs w:val="22"/>
        </w:rPr>
        <w:t>, woody vegetation</w:t>
      </w:r>
      <w:r w:rsidR="0018163E" w:rsidRPr="00E27BE3">
        <w:rPr>
          <w:rFonts w:ascii="Garamond" w:hAnsi="Garamond" w:cs="Arial"/>
          <w:sz w:val="22"/>
          <w:szCs w:val="22"/>
        </w:rPr>
        <w:t xml:space="preserve"> (including s</w:t>
      </w:r>
      <w:r w:rsidR="008E68DF" w:rsidRPr="00E27BE3">
        <w:rPr>
          <w:rFonts w:ascii="Garamond" w:hAnsi="Garamond" w:cs="Arial"/>
          <w:sz w:val="22"/>
          <w:szCs w:val="22"/>
        </w:rPr>
        <w:t>hrubland</w:t>
      </w:r>
      <w:r w:rsidR="0018163E" w:rsidRPr="00E27BE3">
        <w:rPr>
          <w:rFonts w:ascii="Garamond" w:hAnsi="Garamond" w:cs="Arial"/>
          <w:sz w:val="22"/>
          <w:szCs w:val="22"/>
        </w:rPr>
        <w:t xml:space="preserve"> and</w:t>
      </w:r>
      <w:r w:rsidR="008E68DF" w:rsidRPr="00E27BE3">
        <w:rPr>
          <w:rFonts w:ascii="Garamond" w:hAnsi="Garamond" w:cs="Arial"/>
          <w:sz w:val="22"/>
          <w:szCs w:val="22"/>
        </w:rPr>
        <w:t xml:space="preserve"> </w:t>
      </w:r>
      <w:r w:rsidR="0018163E" w:rsidRPr="00E27BE3">
        <w:rPr>
          <w:rFonts w:ascii="Garamond" w:hAnsi="Garamond" w:cs="Arial"/>
          <w:sz w:val="22"/>
          <w:szCs w:val="22"/>
        </w:rPr>
        <w:t>f</w:t>
      </w:r>
      <w:r w:rsidR="008E68DF" w:rsidRPr="00E27BE3">
        <w:rPr>
          <w:rFonts w:ascii="Garamond" w:hAnsi="Garamond" w:cs="Arial"/>
          <w:sz w:val="22"/>
          <w:szCs w:val="22"/>
        </w:rPr>
        <w:t>orests</w:t>
      </w:r>
      <w:r w:rsidR="0018163E" w:rsidRPr="00E27BE3">
        <w:rPr>
          <w:rFonts w:ascii="Garamond" w:hAnsi="Garamond" w:cs="Arial"/>
          <w:sz w:val="22"/>
          <w:szCs w:val="22"/>
        </w:rPr>
        <w:t>)</w:t>
      </w:r>
      <w:r w:rsidRPr="00E27BE3">
        <w:rPr>
          <w:rFonts w:ascii="Garamond" w:hAnsi="Garamond" w:cs="Arial"/>
          <w:sz w:val="22"/>
          <w:szCs w:val="22"/>
        </w:rPr>
        <w:t xml:space="preserve">, and </w:t>
      </w:r>
      <w:r w:rsidR="004E43BF" w:rsidRPr="00E27BE3">
        <w:rPr>
          <w:rFonts w:ascii="Garamond" w:hAnsi="Garamond" w:cs="Arial"/>
          <w:sz w:val="22"/>
          <w:szCs w:val="22"/>
        </w:rPr>
        <w:t>cropland</w:t>
      </w:r>
      <w:r w:rsidR="001E3668" w:rsidRPr="00E27BE3">
        <w:rPr>
          <w:rFonts w:ascii="Garamond" w:hAnsi="Garamond" w:cs="Arial"/>
          <w:sz w:val="22"/>
          <w:szCs w:val="22"/>
        </w:rPr>
        <w:t>. The MOD</w:t>
      </w:r>
      <w:r w:rsidR="00002B8C" w:rsidRPr="00E27BE3">
        <w:rPr>
          <w:rFonts w:ascii="Garamond" w:hAnsi="Garamond" w:cs="Arial"/>
          <w:sz w:val="22"/>
          <w:szCs w:val="22"/>
        </w:rPr>
        <w:t>IS</w:t>
      </w:r>
      <w:r w:rsidR="001E3668" w:rsidRPr="00E27BE3">
        <w:rPr>
          <w:rFonts w:ascii="Garamond" w:hAnsi="Garamond" w:cs="Arial"/>
          <w:sz w:val="22"/>
          <w:szCs w:val="22"/>
        </w:rPr>
        <w:t xml:space="preserve"> data w</w:t>
      </w:r>
      <w:r w:rsidR="00BE67F5" w:rsidRPr="00E27BE3">
        <w:rPr>
          <w:rFonts w:ascii="Garamond" w:hAnsi="Garamond" w:cs="Arial"/>
          <w:sz w:val="22"/>
          <w:szCs w:val="22"/>
        </w:rPr>
        <w:t>ere</w:t>
      </w:r>
      <w:r w:rsidR="001E3668" w:rsidRPr="00E27BE3">
        <w:rPr>
          <w:rFonts w:ascii="Garamond" w:hAnsi="Garamond" w:cs="Arial"/>
          <w:sz w:val="22"/>
          <w:szCs w:val="22"/>
        </w:rPr>
        <w:t xml:space="preserve"> </w:t>
      </w:r>
      <w:r w:rsidR="00260A66" w:rsidRPr="00E27BE3">
        <w:rPr>
          <w:rFonts w:ascii="Garamond" w:hAnsi="Garamond" w:cs="Arial"/>
          <w:sz w:val="22"/>
          <w:szCs w:val="22"/>
        </w:rPr>
        <w:t>divided</w:t>
      </w:r>
      <w:r w:rsidR="001E3668" w:rsidRPr="00E27BE3">
        <w:rPr>
          <w:rFonts w:ascii="Garamond" w:hAnsi="Garamond" w:cs="Arial"/>
          <w:sz w:val="22"/>
          <w:szCs w:val="22"/>
        </w:rPr>
        <w:t xml:space="preserve"> into each category</w:t>
      </w:r>
      <w:r w:rsidR="00480A4E" w:rsidRPr="00E27BE3">
        <w:rPr>
          <w:rFonts w:ascii="Garamond" w:hAnsi="Garamond" w:cs="Arial"/>
          <w:sz w:val="22"/>
          <w:szCs w:val="22"/>
        </w:rPr>
        <w:t xml:space="preserve"> for fuel analysis. </w:t>
      </w:r>
      <w:r w:rsidR="007C4783" w:rsidRPr="00E27BE3">
        <w:rPr>
          <w:rFonts w:ascii="Garamond" w:hAnsi="Garamond" w:cs="Arial"/>
          <w:sz w:val="22"/>
          <w:szCs w:val="22"/>
        </w:rPr>
        <w:t>Cured fuels cannot be di</w:t>
      </w:r>
      <w:r w:rsidR="00E27BE3" w:rsidRPr="00E27BE3">
        <w:rPr>
          <w:rFonts w:ascii="Garamond" w:hAnsi="Garamond" w:cs="Arial"/>
          <w:sz w:val="22"/>
          <w:szCs w:val="22"/>
        </w:rPr>
        <w:t>rectly calculated from remotely-</w:t>
      </w:r>
      <w:r w:rsidR="007C4783" w:rsidRPr="00E27BE3">
        <w:rPr>
          <w:rFonts w:ascii="Garamond" w:hAnsi="Garamond" w:cs="Arial"/>
          <w:sz w:val="22"/>
          <w:szCs w:val="22"/>
        </w:rPr>
        <w:t>sensed data.</w:t>
      </w:r>
      <w:r w:rsidR="005E2941" w:rsidRPr="00E27BE3">
        <w:rPr>
          <w:rFonts w:ascii="Garamond" w:hAnsi="Garamond" w:cs="Arial"/>
          <w:sz w:val="22"/>
          <w:szCs w:val="22"/>
        </w:rPr>
        <w:t xml:space="preserve"> A</w:t>
      </w:r>
      <w:r w:rsidR="001E3668" w:rsidRPr="00E27BE3">
        <w:rPr>
          <w:rFonts w:ascii="Garamond" w:hAnsi="Garamond" w:cs="Arial"/>
          <w:sz w:val="22"/>
          <w:szCs w:val="22"/>
        </w:rPr>
        <w:t xml:space="preserve"> useful proxy for cured fuels is fuel moisture. The Normalized Difference Inferred Index (NDII) shows</w:t>
      </w:r>
      <w:r w:rsidR="006F2CBB" w:rsidRPr="00E27BE3">
        <w:rPr>
          <w:rFonts w:ascii="Garamond" w:hAnsi="Garamond" w:cs="Arial"/>
          <w:sz w:val="22"/>
          <w:szCs w:val="22"/>
        </w:rPr>
        <w:t xml:space="preserve"> the</w:t>
      </w:r>
      <w:r w:rsidR="007C4783" w:rsidRPr="00E27BE3">
        <w:rPr>
          <w:rFonts w:ascii="Garamond" w:hAnsi="Garamond" w:cs="Arial"/>
          <w:sz w:val="22"/>
          <w:szCs w:val="22"/>
        </w:rPr>
        <w:t xml:space="preserve"> moisture content of vegetation, </w:t>
      </w:r>
      <w:r w:rsidR="006F2CBB" w:rsidRPr="00E27BE3">
        <w:rPr>
          <w:rFonts w:ascii="Garamond" w:hAnsi="Garamond" w:cs="Arial"/>
          <w:sz w:val="22"/>
          <w:szCs w:val="22"/>
        </w:rPr>
        <w:t>displayed in E</w:t>
      </w:r>
      <w:r w:rsidR="00603302" w:rsidRPr="00E27BE3">
        <w:rPr>
          <w:rFonts w:ascii="Garamond" w:hAnsi="Garamond" w:cs="Arial"/>
          <w:sz w:val="22"/>
          <w:szCs w:val="22"/>
        </w:rPr>
        <w:t>quation 2</w:t>
      </w:r>
      <w:r w:rsidR="007C4783" w:rsidRPr="00E27BE3">
        <w:rPr>
          <w:rFonts w:ascii="Garamond" w:hAnsi="Garamond" w:cs="Arial"/>
          <w:sz w:val="22"/>
          <w:szCs w:val="22"/>
        </w:rPr>
        <w:t xml:space="preserve"> (Yebra, et al., 2013).</w:t>
      </w:r>
    </w:p>
    <w:p w14:paraId="5EF0AEF9" w14:textId="62B9C117" w:rsidR="001E3668" w:rsidRPr="00E27BE3" w:rsidRDefault="001E3668" w:rsidP="006F2CBB">
      <w:pPr>
        <w:rPr>
          <w:rFonts w:ascii="Garamond" w:hAnsi="Garamond" w:cs="Arial"/>
          <w:sz w:val="22"/>
          <w:szCs w:val="22"/>
        </w:rPr>
      </w:pPr>
    </w:p>
    <w:p w14:paraId="5D6FD875" w14:textId="640AA635" w:rsidR="00435C62" w:rsidRPr="00E27BE3" w:rsidRDefault="0039761A" w:rsidP="003778FB">
      <w:pPr>
        <w:rPr>
          <w:rFonts w:ascii="Garamond" w:hAnsi="Garamond" w:cs="Arial"/>
          <w:sz w:val="22"/>
          <w:szCs w:val="22"/>
        </w:rPr>
      </w:pPr>
      <w:r w:rsidRPr="00E27BE3">
        <w:rPr>
          <w:rFonts w:ascii="Garamond" w:hAnsi="Garamond" w:cs="Arial"/>
          <w:sz w:val="22"/>
          <w:szCs w:val="22"/>
        </w:rPr>
        <w:t xml:space="preserve">The </w:t>
      </w:r>
      <w:r w:rsidR="00260A66" w:rsidRPr="00E27BE3">
        <w:rPr>
          <w:rFonts w:ascii="Garamond" w:hAnsi="Garamond" w:cs="Arial"/>
          <w:sz w:val="22"/>
          <w:szCs w:val="22"/>
        </w:rPr>
        <w:t>NDII layers were used in two</w:t>
      </w:r>
      <w:r w:rsidRPr="00E27BE3">
        <w:rPr>
          <w:rFonts w:ascii="Garamond" w:hAnsi="Garamond" w:cs="Arial"/>
          <w:sz w:val="22"/>
          <w:szCs w:val="22"/>
        </w:rPr>
        <w:t xml:space="preserve"> parts of the fire potential matrix</w:t>
      </w:r>
      <w:r w:rsidR="00BE67F5" w:rsidRPr="00E27BE3">
        <w:rPr>
          <w:rFonts w:ascii="Garamond" w:hAnsi="Garamond" w:cs="Arial"/>
          <w:sz w:val="22"/>
          <w:szCs w:val="22"/>
        </w:rPr>
        <w:t>:</w:t>
      </w:r>
      <w:r w:rsidR="00260A66" w:rsidRPr="00E27BE3">
        <w:rPr>
          <w:rFonts w:ascii="Garamond" w:hAnsi="Garamond" w:cs="Arial"/>
          <w:sz w:val="22"/>
          <w:szCs w:val="22"/>
        </w:rPr>
        <w:t xml:space="preserve"> NDII </w:t>
      </w:r>
      <w:r w:rsidR="00002B8C" w:rsidRPr="00E27BE3">
        <w:rPr>
          <w:rFonts w:ascii="Garamond" w:hAnsi="Garamond" w:cs="Arial"/>
          <w:sz w:val="22"/>
          <w:szCs w:val="22"/>
        </w:rPr>
        <w:t>a</w:t>
      </w:r>
      <w:r w:rsidR="00260A66" w:rsidRPr="00E27BE3">
        <w:rPr>
          <w:rFonts w:ascii="Garamond" w:hAnsi="Garamond" w:cs="Arial"/>
          <w:sz w:val="22"/>
          <w:szCs w:val="22"/>
        </w:rPr>
        <w:t>nomaly and NDII weekly change</w:t>
      </w:r>
      <w:r w:rsidRPr="00E27BE3">
        <w:rPr>
          <w:rFonts w:ascii="Garamond" w:hAnsi="Garamond" w:cs="Arial"/>
          <w:sz w:val="22"/>
          <w:szCs w:val="22"/>
        </w:rPr>
        <w:t xml:space="preserve">. </w:t>
      </w:r>
      <w:r w:rsidR="00435C62" w:rsidRPr="00E27BE3">
        <w:rPr>
          <w:rFonts w:ascii="Garamond" w:hAnsi="Garamond" w:cs="Arial"/>
          <w:sz w:val="22"/>
          <w:szCs w:val="22"/>
        </w:rPr>
        <w:t xml:space="preserve">NDII </w:t>
      </w:r>
      <w:r w:rsidR="00002B8C" w:rsidRPr="00E27BE3">
        <w:rPr>
          <w:rFonts w:ascii="Garamond" w:hAnsi="Garamond" w:cs="Arial"/>
          <w:sz w:val="22"/>
          <w:szCs w:val="22"/>
        </w:rPr>
        <w:t>a</w:t>
      </w:r>
      <w:r w:rsidR="00435C62" w:rsidRPr="00E27BE3">
        <w:rPr>
          <w:rFonts w:ascii="Garamond" w:hAnsi="Garamond" w:cs="Arial"/>
          <w:sz w:val="22"/>
          <w:szCs w:val="22"/>
        </w:rPr>
        <w:t>noma</w:t>
      </w:r>
      <w:r w:rsidR="00002B8C" w:rsidRPr="00E27BE3">
        <w:rPr>
          <w:rFonts w:ascii="Garamond" w:hAnsi="Garamond" w:cs="Arial"/>
          <w:sz w:val="22"/>
          <w:szCs w:val="22"/>
        </w:rPr>
        <w:t>l</w:t>
      </w:r>
      <w:r w:rsidR="00435C62" w:rsidRPr="00E27BE3">
        <w:rPr>
          <w:rFonts w:ascii="Garamond" w:hAnsi="Garamond" w:cs="Arial"/>
          <w:sz w:val="22"/>
          <w:szCs w:val="22"/>
        </w:rPr>
        <w:t xml:space="preserve">y show how much wetter or dryer the vegetation is from its historical norm while the NDII weekly change would show how the fuel moisture </w:t>
      </w:r>
      <w:r w:rsidR="00BE67F5" w:rsidRPr="00E27BE3">
        <w:rPr>
          <w:rFonts w:ascii="Garamond" w:hAnsi="Garamond" w:cs="Arial"/>
          <w:sz w:val="22"/>
          <w:szCs w:val="22"/>
        </w:rPr>
        <w:t>changed from the previous week</w:t>
      </w:r>
      <w:r w:rsidR="00435C62" w:rsidRPr="00E27BE3">
        <w:rPr>
          <w:rFonts w:ascii="Garamond" w:hAnsi="Garamond" w:cs="Arial"/>
          <w:sz w:val="22"/>
          <w:szCs w:val="22"/>
        </w:rPr>
        <w:t xml:space="preserve">. </w:t>
      </w:r>
      <w:r w:rsidR="00260A66" w:rsidRPr="00E27BE3">
        <w:rPr>
          <w:rFonts w:ascii="Garamond" w:hAnsi="Garamond" w:cs="Arial"/>
          <w:sz w:val="22"/>
          <w:szCs w:val="22"/>
        </w:rPr>
        <w:t xml:space="preserve">NDII Anomaly was calculated by collecting the NDII measurement </w:t>
      </w:r>
      <w:r w:rsidR="00435C62" w:rsidRPr="00E27BE3">
        <w:rPr>
          <w:rFonts w:ascii="Garamond" w:hAnsi="Garamond" w:cs="Arial"/>
          <w:sz w:val="22"/>
          <w:szCs w:val="22"/>
        </w:rPr>
        <w:t>for each week from 2002-2011, with 46 images per year. Then the images were average</w:t>
      </w:r>
      <w:r w:rsidR="00BE67F5" w:rsidRPr="00E27BE3">
        <w:rPr>
          <w:rFonts w:ascii="Garamond" w:hAnsi="Garamond" w:cs="Arial"/>
          <w:sz w:val="22"/>
          <w:szCs w:val="22"/>
        </w:rPr>
        <w:t>d</w:t>
      </w:r>
      <w:r w:rsidR="00435C62" w:rsidRPr="00E27BE3">
        <w:rPr>
          <w:rFonts w:ascii="Garamond" w:hAnsi="Garamond" w:cs="Arial"/>
          <w:sz w:val="22"/>
          <w:szCs w:val="22"/>
        </w:rPr>
        <w:t xml:space="preserve"> by their date to find the average NDII value per pixel for each week. NDII </w:t>
      </w:r>
      <w:r w:rsidR="00002B8C" w:rsidRPr="00E27BE3">
        <w:rPr>
          <w:rFonts w:ascii="Garamond" w:hAnsi="Garamond" w:cs="Arial"/>
          <w:sz w:val="22"/>
          <w:szCs w:val="22"/>
        </w:rPr>
        <w:t xml:space="preserve">10-year </w:t>
      </w:r>
      <w:r w:rsidR="00435C62" w:rsidRPr="00E27BE3">
        <w:rPr>
          <w:rFonts w:ascii="Garamond" w:hAnsi="Garamond" w:cs="Arial"/>
          <w:sz w:val="22"/>
          <w:szCs w:val="22"/>
        </w:rPr>
        <w:t xml:space="preserve">weekly average images were stored in the GEE Asset folder to be pulled as a data layer in the final fire potential matrix. The NDII Anomaly is calculated by subtracting the most recent NDII MODIS image from the corresponding weekly average NDII image stored in the Assests folder. NDII weekly change was calculated by subtracting the previous NDII image from the most recent. </w:t>
      </w:r>
    </w:p>
    <w:p w14:paraId="275E9246" w14:textId="77777777" w:rsidR="00EA05A4" w:rsidRPr="00E27BE3" w:rsidRDefault="00EA05A4" w:rsidP="003778FB">
      <w:pPr>
        <w:rPr>
          <w:rFonts w:ascii="Garamond" w:hAnsi="Garamond" w:cs="Arial"/>
          <w:sz w:val="22"/>
          <w:szCs w:val="22"/>
        </w:rPr>
      </w:pPr>
    </w:p>
    <w:p w14:paraId="2B51928A" w14:textId="156E6E36" w:rsidR="004E5F59" w:rsidRPr="00E27BE3" w:rsidRDefault="00BE67F5" w:rsidP="00EA05A4">
      <w:pPr>
        <w:rPr>
          <w:rFonts w:ascii="Garamond" w:hAnsi="Garamond" w:cs="Arial"/>
          <w:sz w:val="22"/>
          <w:szCs w:val="22"/>
        </w:rPr>
      </w:pPr>
      <w:r w:rsidRPr="00E27BE3">
        <w:rPr>
          <w:rFonts w:ascii="Garamond" w:hAnsi="Garamond" w:cs="Arial"/>
          <w:sz w:val="22"/>
          <w:szCs w:val="22"/>
        </w:rPr>
        <w:t>The</w:t>
      </w:r>
      <w:r w:rsidR="00EF3CD7" w:rsidRPr="00E27BE3">
        <w:rPr>
          <w:rFonts w:ascii="Garamond" w:hAnsi="Garamond" w:cs="Arial"/>
          <w:sz w:val="22"/>
          <w:szCs w:val="22"/>
        </w:rPr>
        <w:t xml:space="preserve"> presence of snow </w:t>
      </w:r>
      <w:r w:rsidR="000A7CEA" w:rsidRPr="00E27BE3">
        <w:rPr>
          <w:rFonts w:ascii="Garamond" w:hAnsi="Garamond" w:cs="Arial"/>
          <w:sz w:val="22"/>
          <w:szCs w:val="22"/>
        </w:rPr>
        <w:t>greatly reduces</w:t>
      </w:r>
      <w:r w:rsidR="00EF3CD7" w:rsidRPr="00E27BE3">
        <w:rPr>
          <w:rFonts w:ascii="Garamond" w:hAnsi="Garamond" w:cs="Arial"/>
          <w:sz w:val="22"/>
          <w:szCs w:val="22"/>
        </w:rPr>
        <w:t xml:space="preserve"> fire risk in the MRB. The Normalized Difference Snow Index (NDSI)</w:t>
      </w:r>
      <w:r w:rsidR="00603302" w:rsidRPr="00E27BE3">
        <w:rPr>
          <w:rFonts w:ascii="Garamond" w:hAnsi="Garamond" w:cs="Arial"/>
          <w:sz w:val="22"/>
          <w:szCs w:val="22"/>
        </w:rPr>
        <w:t>, shown in Equation 3</w:t>
      </w:r>
      <w:r w:rsidR="004E5F59" w:rsidRPr="00E27BE3">
        <w:rPr>
          <w:rFonts w:ascii="Garamond" w:hAnsi="Garamond" w:cs="Arial"/>
          <w:sz w:val="22"/>
          <w:szCs w:val="22"/>
        </w:rPr>
        <w:t>,</w:t>
      </w:r>
      <w:r w:rsidR="00EF3CD7" w:rsidRPr="00E27BE3">
        <w:rPr>
          <w:rFonts w:ascii="Garamond" w:hAnsi="Garamond" w:cs="Arial"/>
          <w:sz w:val="22"/>
          <w:szCs w:val="22"/>
        </w:rPr>
        <w:t xml:space="preserve"> </w:t>
      </w:r>
      <w:r w:rsidR="004E5F59" w:rsidRPr="00E27BE3">
        <w:rPr>
          <w:rFonts w:ascii="Garamond" w:hAnsi="Garamond" w:cs="Arial"/>
          <w:sz w:val="22"/>
          <w:szCs w:val="22"/>
        </w:rPr>
        <w:t>was generated from the MODIS</w:t>
      </w:r>
      <w:r w:rsidR="00EF3CD7" w:rsidRPr="00E27BE3">
        <w:rPr>
          <w:rFonts w:ascii="Garamond" w:hAnsi="Garamond" w:cs="Arial"/>
          <w:sz w:val="22"/>
          <w:szCs w:val="22"/>
        </w:rPr>
        <w:t xml:space="preserve"> </w:t>
      </w:r>
      <w:r w:rsidR="00A367BE" w:rsidRPr="00E27BE3">
        <w:rPr>
          <w:rFonts w:ascii="Garamond" w:hAnsi="Garamond" w:cs="Arial"/>
          <w:sz w:val="22"/>
          <w:szCs w:val="22"/>
        </w:rPr>
        <w:t xml:space="preserve">sensor </w:t>
      </w:r>
      <w:r w:rsidR="004E5F59" w:rsidRPr="00E27BE3">
        <w:rPr>
          <w:rFonts w:ascii="Garamond" w:hAnsi="Garamond" w:cs="Arial"/>
          <w:sz w:val="22"/>
          <w:szCs w:val="22"/>
        </w:rPr>
        <w:t xml:space="preserve">to include as a fire potential reducer in the matrix. </w:t>
      </w:r>
      <w:r w:rsidR="0039761A" w:rsidRPr="00E27BE3">
        <w:rPr>
          <w:rFonts w:ascii="Garamond" w:hAnsi="Garamond" w:cs="Arial"/>
          <w:sz w:val="22"/>
          <w:szCs w:val="22"/>
        </w:rPr>
        <w:t>A value greater than 0.4 was treated as in indicator for sn</w:t>
      </w:r>
      <w:r w:rsidR="004911CD" w:rsidRPr="00E27BE3">
        <w:rPr>
          <w:rFonts w:ascii="Garamond" w:hAnsi="Garamond" w:cs="Arial"/>
          <w:sz w:val="22"/>
          <w:szCs w:val="22"/>
        </w:rPr>
        <w:t>ow</w:t>
      </w:r>
      <w:r w:rsidR="0039761A" w:rsidRPr="00E27BE3">
        <w:rPr>
          <w:rFonts w:ascii="Garamond" w:hAnsi="Garamond" w:cs="Arial"/>
          <w:sz w:val="22"/>
          <w:szCs w:val="22"/>
        </w:rPr>
        <w:t xml:space="preserve">. The NDSI layer was thresholded to remove any </w:t>
      </w:r>
      <w:r w:rsidR="00F02298" w:rsidRPr="00E27BE3">
        <w:rPr>
          <w:rFonts w:ascii="Garamond" w:hAnsi="Garamond" w:cs="Arial"/>
          <w:sz w:val="22"/>
          <w:szCs w:val="22"/>
        </w:rPr>
        <w:t>areas less than 0.4 pixel value (</w:t>
      </w:r>
      <w:r w:rsidR="00F02298" w:rsidRPr="00E27BE3">
        <w:rPr>
          <w:rFonts w:ascii="Garamond" w:hAnsi="Garamond"/>
          <w:sz w:val="22"/>
          <w:szCs w:val="22"/>
        </w:rPr>
        <w:t>Salomonson and Appel, 2004</w:t>
      </w:r>
      <w:r w:rsidR="00F02298" w:rsidRPr="00E27BE3">
        <w:rPr>
          <w:rFonts w:ascii="Garamond" w:hAnsi="Garamond" w:cs="Arial"/>
          <w:sz w:val="22"/>
          <w:szCs w:val="22"/>
        </w:rPr>
        <w:t xml:space="preserve">). </w:t>
      </w:r>
      <w:r w:rsidR="0039761A" w:rsidRPr="00E27BE3">
        <w:rPr>
          <w:rFonts w:ascii="Garamond" w:hAnsi="Garamond" w:cs="Arial"/>
          <w:sz w:val="22"/>
          <w:szCs w:val="22"/>
        </w:rPr>
        <w:t xml:space="preserve">The resulting layer was masked to a unit of 1 and given a negative weight in the fire potential matrix. </w:t>
      </w:r>
    </w:p>
    <w:p w14:paraId="0E373D1E" w14:textId="77777777" w:rsidR="004E5F59" w:rsidRPr="00E27BE3" w:rsidRDefault="004E5F59" w:rsidP="00EA05A4">
      <w:pPr>
        <w:rPr>
          <w:rFonts w:ascii="Garamond" w:hAnsi="Garamond"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37E31" w:rsidRPr="00E27BE3" w14:paraId="52FA852A" w14:textId="77777777" w:rsidTr="00E80885">
        <w:tc>
          <w:tcPr>
            <w:tcW w:w="4788" w:type="dxa"/>
            <w:shd w:val="clear" w:color="auto" w:fill="auto"/>
          </w:tcPr>
          <w:p w14:paraId="233DC77A" w14:textId="7F0658FA" w:rsidR="00F37E31" w:rsidRPr="00E27BE3" w:rsidRDefault="00E80885" w:rsidP="00EA05A4">
            <w:pPr>
              <w:rPr>
                <w:rFonts w:ascii="Garamond" w:hAnsi="Garamond" w:cs="Arial"/>
              </w:rPr>
            </w:pPr>
            <m:oMath>
              <m:r>
                <w:rPr>
                  <w:rFonts w:ascii="Cambria Math" w:hAnsi="Cambria Math" w:cs="Arial"/>
                </w:rPr>
                <m:t xml:space="preserve">NDSI= </m:t>
              </m:r>
            </m:oMath>
            <w:r w:rsidRPr="00E27BE3">
              <w:rPr>
                <w:rFonts w:ascii="Garamond" w:hAnsi="Garamond" w:cs="Arial"/>
              </w:rPr>
              <w:t xml:space="preserve">   </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 xml:space="preserve">VIS </m:t>
                      </m:r>
                    </m:e>
                    <m:sub>
                      <m:r>
                        <w:rPr>
                          <w:rFonts w:ascii="Cambria Math" w:hAnsi="Cambria Math" w:cs="Arial"/>
                        </w:rPr>
                        <m:t>4</m:t>
                      </m:r>
                    </m:sub>
                  </m:sSub>
                  <m:r>
                    <w:rPr>
                      <w:rFonts w:ascii="Cambria Math" w:hAnsi="Cambria Math" w:cs="Arial"/>
                    </w:rPr>
                    <m:t>- SWIR</m:t>
                  </m:r>
                </m:num>
                <m:den>
                  <m:sSub>
                    <m:sSubPr>
                      <m:ctrlPr>
                        <w:rPr>
                          <w:rFonts w:ascii="Cambria Math" w:hAnsi="Cambria Math" w:cs="Arial"/>
                          <w:i/>
                        </w:rPr>
                      </m:ctrlPr>
                    </m:sSubPr>
                    <m:e>
                      <m:r>
                        <w:rPr>
                          <w:rFonts w:ascii="Cambria Math" w:hAnsi="Cambria Math" w:cs="Arial"/>
                        </w:rPr>
                        <m:t xml:space="preserve">VIS </m:t>
                      </m:r>
                    </m:e>
                    <m:sub>
                      <m:r>
                        <w:rPr>
                          <w:rFonts w:ascii="Cambria Math" w:hAnsi="Cambria Math" w:cs="Arial"/>
                        </w:rPr>
                        <m:t>4</m:t>
                      </m:r>
                    </m:sub>
                  </m:sSub>
                  <m:r>
                    <w:rPr>
                      <w:rFonts w:ascii="Cambria Math" w:hAnsi="Cambria Math" w:cs="Arial"/>
                    </w:rPr>
                    <m:t>+ SWIR</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Band 4 - Band 5</m:t>
                  </m:r>
                </m:num>
                <m:den>
                  <m:r>
                    <w:rPr>
                      <w:rFonts w:ascii="Cambria Math" w:hAnsi="Cambria Math" w:cs="Arial"/>
                    </w:rPr>
                    <m:t>Band 4 + Band 5</m:t>
                  </m:r>
                </m:den>
              </m:f>
            </m:oMath>
          </w:p>
        </w:tc>
        <w:tc>
          <w:tcPr>
            <w:tcW w:w="4788" w:type="dxa"/>
            <w:shd w:val="clear" w:color="auto" w:fill="auto"/>
            <w:vAlign w:val="center"/>
          </w:tcPr>
          <w:p w14:paraId="141A60A6" w14:textId="56882656" w:rsidR="00F37E31" w:rsidRPr="00E27BE3" w:rsidRDefault="00E80885" w:rsidP="00E80885">
            <w:pPr>
              <w:jc w:val="right"/>
              <w:rPr>
                <w:rFonts w:ascii="Garamond" w:hAnsi="Garamond" w:cs="Arial"/>
              </w:rPr>
            </w:pPr>
            <w:r w:rsidRPr="00E27BE3">
              <w:rPr>
                <w:rFonts w:ascii="Garamond" w:hAnsi="Garamond" w:cs="Arial"/>
              </w:rPr>
              <w:t>(3)</w:t>
            </w:r>
          </w:p>
        </w:tc>
      </w:tr>
    </w:tbl>
    <w:p w14:paraId="1FB2BF38" w14:textId="25527578" w:rsidR="00EA05A4" w:rsidRPr="00E27BE3" w:rsidRDefault="00EA05A4" w:rsidP="00EA05A4">
      <w:pPr>
        <w:rPr>
          <w:rFonts w:ascii="Garamond" w:hAnsi="Garamond" w:cs="Arial"/>
          <w:sz w:val="22"/>
          <w:szCs w:val="22"/>
        </w:rPr>
      </w:pPr>
      <w:r w:rsidRPr="00E27BE3">
        <w:rPr>
          <w:rFonts w:ascii="Garamond" w:hAnsi="Garamond" w:cs="Arial"/>
          <w:sz w:val="22"/>
          <w:szCs w:val="22"/>
        </w:rPr>
        <w:t xml:space="preserve"> </w:t>
      </w:r>
    </w:p>
    <w:p w14:paraId="679C36F8" w14:textId="354D4719" w:rsidR="004911CD" w:rsidRPr="00E27BE3" w:rsidRDefault="004911CD" w:rsidP="00EA05A4">
      <w:pPr>
        <w:rPr>
          <w:rFonts w:ascii="Garamond" w:hAnsi="Garamond" w:cs="Arial"/>
          <w:sz w:val="22"/>
          <w:szCs w:val="22"/>
        </w:rPr>
      </w:pPr>
      <w:r w:rsidRPr="00E27BE3">
        <w:rPr>
          <w:rFonts w:ascii="Garamond" w:hAnsi="Garamond" w:cs="Arial"/>
          <w:sz w:val="22"/>
          <w:szCs w:val="22"/>
        </w:rPr>
        <w:t xml:space="preserve">The final variable in the analysis was drought conditions. </w:t>
      </w:r>
      <w:r w:rsidR="00BE67F5" w:rsidRPr="00E27BE3">
        <w:rPr>
          <w:rFonts w:ascii="Garamond" w:hAnsi="Garamond" w:cs="Arial"/>
          <w:sz w:val="22"/>
          <w:szCs w:val="22"/>
        </w:rPr>
        <w:t>The</w:t>
      </w:r>
      <w:r w:rsidRPr="00E27BE3">
        <w:rPr>
          <w:rFonts w:ascii="Garamond" w:hAnsi="Garamond" w:cs="Arial"/>
          <w:sz w:val="22"/>
          <w:szCs w:val="22"/>
        </w:rPr>
        <w:t xml:space="preserve"> PDSI from the University </w:t>
      </w:r>
      <w:r w:rsidR="00A367BE" w:rsidRPr="00E27BE3">
        <w:rPr>
          <w:rFonts w:ascii="Garamond" w:hAnsi="Garamond" w:cs="Arial"/>
          <w:sz w:val="22"/>
          <w:szCs w:val="22"/>
        </w:rPr>
        <w:t xml:space="preserve">of Idaho </w:t>
      </w:r>
      <w:r w:rsidRPr="00E27BE3">
        <w:rPr>
          <w:rFonts w:ascii="Garamond" w:hAnsi="Garamond" w:cs="Arial"/>
          <w:sz w:val="22"/>
          <w:szCs w:val="22"/>
        </w:rPr>
        <w:t xml:space="preserve">was used </w:t>
      </w:r>
      <w:r w:rsidR="00A367BE" w:rsidRPr="00E27BE3">
        <w:rPr>
          <w:rFonts w:ascii="Garamond" w:hAnsi="Garamond" w:cs="Arial"/>
          <w:sz w:val="22"/>
          <w:szCs w:val="22"/>
        </w:rPr>
        <w:t>to incorporate drought conditions</w:t>
      </w:r>
      <w:r w:rsidR="00BE67F5" w:rsidRPr="00E27BE3">
        <w:rPr>
          <w:rFonts w:ascii="Garamond" w:hAnsi="Garamond" w:cs="Arial"/>
          <w:sz w:val="22"/>
          <w:szCs w:val="22"/>
        </w:rPr>
        <w:t xml:space="preserve"> due to data availability in GEE</w:t>
      </w:r>
      <w:r w:rsidRPr="00E27BE3">
        <w:rPr>
          <w:rFonts w:ascii="Garamond" w:hAnsi="Garamond" w:cs="Arial"/>
          <w:sz w:val="22"/>
          <w:szCs w:val="22"/>
        </w:rPr>
        <w:t xml:space="preserve">. </w:t>
      </w:r>
      <w:r w:rsidR="00BE67F5" w:rsidRPr="00E27BE3">
        <w:rPr>
          <w:rFonts w:ascii="Garamond" w:hAnsi="Garamond" w:cs="Arial"/>
          <w:sz w:val="22"/>
          <w:szCs w:val="22"/>
        </w:rPr>
        <w:t>In our matrix, a</w:t>
      </w:r>
      <w:r w:rsidRPr="00E27BE3">
        <w:rPr>
          <w:rFonts w:ascii="Garamond" w:hAnsi="Garamond" w:cs="Arial"/>
          <w:sz w:val="22"/>
          <w:szCs w:val="22"/>
        </w:rPr>
        <w:t>ny PDSI layer less than -1 indicated drought conditions. A mask was used to remove any areas greater then -1 and the remaining pixels were given the unit of one.</w:t>
      </w:r>
    </w:p>
    <w:p w14:paraId="54A37A02" w14:textId="77777777" w:rsidR="005317CB" w:rsidRPr="00FC03D7" w:rsidRDefault="005317CB" w:rsidP="005317CB">
      <w:pPr>
        <w:jc w:val="center"/>
        <w:rPr>
          <w:rFonts w:ascii="Garamond" w:hAnsi="Garamond" w:cs="Arial"/>
          <w:b/>
          <w:sz w:val="22"/>
          <w:szCs w:val="22"/>
        </w:rPr>
      </w:pPr>
    </w:p>
    <w:tbl>
      <w:tblPr>
        <w:tblStyle w:val="TableGrid"/>
        <w:tblW w:w="5403" w:type="dxa"/>
        <w:jc w:val="center"/>
        <w:tblLook w:val="04A0" w:firstRow="1" w:lastRow="0" w:firstColumn="1" w:lastColumn="0" w:noHBand="0" w:noVBand="1"/>
      </w:tblPr>
      <w:tblGrid>
        <w:gridCol w:w="3242"/>
        <w:gridCol w:w="2161"/>
      </w:tblGrid>
      <w:tr w:rsidR="005317CB" w:rsidRPr="00FC03D7" w14:paraId="7DC358AF" w14:textId="77777777" w:rsidTr="00FC03D7">
        <w:trPr>
          <w:trHeight w:val="269"/>
          <w:jc w:val="center"/>
        </w:trPr>
        <w:tc>
          <w:tcPr>
            <w:tcW w:w="3242" w:type="dxa"/>
            <w:vAlign w:val="center"/>
          </w:tcPr>
          <w:p w14:paraId="1E8C726D" w14:textId="77777777" w:rsidR="005317CB" w:rsidRPr="00FC03D7" w:rsidRDefault="005317CB" w:rsidP="007C4426">
            <w:pPr>
              <w:jc w:val="center"/>
              <w:rPr>
                <w:rFonts w:ascii="Garamond" w:hAnsi="Garamond" w:cs="Arial"/>
                <w:sz w:val="22"/>
                <w:szCs w:val="22"/>
              </w:rPr>
            </w:pPr>
            <w:r w:rsidRPr="00FC03D7">
              <w:rPr>
                <w:rFonts w:ascii="Garamond" w:hAnsi="Garamond" w:cs="Arial"/>
                <w:sz w:val="22"/>
                <w:szCs w:val="22"/>
              </w:rPr>
              <w:t>Variable</w:t>
            </w:r>
          </w:p>
        </w:tc>
        <w:tc>
          <w:tcPr>
            <w:tcW w:w="2161" w:type="dxa"/>
            <w:vAlign w:val="center"/>
          </w:tcPr>
          <w:p w14:paraId="0D0E6EF5" w14:textId="77777777" w:rsidR="005317CB" w:rsidRPr="00FC03D7" w:rsidRDefault="005317CB" w:rsidP="007C4426">
            <w:pPr>
              <w:ind w:firstLine="18"/>
              <w:jc w:val="center"/>
              <w:rPr>
                <w:rFonts w:ascii="Garamond" w:hAnsi="Garamond" w:cs="Arial"/>
                <w:sz w:val="22"/>
                <w:szCs w:val="22"/>
              </w:rPr>
            </w:pPr>
            <w:r w:rsidRPr="00FC03D7">
              <w:rPr>
                <w:rFonts w:ascii="Garamond" w:hAnsi="Garamond" w:cs="Arial"/>
                <w:sz w:val="22"/>
                <w:szCs w:val="22"/>
              </w:rPr>
              <w:t>Threshold</w:t>
            </w:r>
          </w:p>
        </w:tc>
      </w:tr>
      <w:tr w:rsidR="005317CB" w:rsidRPr="00FC03D7" w14:paraId="60C460A8" w14:textId="77777777" w:rsidTr="00FC03D7">
        <w:trPr>
          <w:jc w:val="center"/>
        </w:trPr>
        <w:tc>
          <w:tcPr>
            <w:tcW w:w="3242" w:type="dxa"/>
          </w:tcPr>
          <w:p w14:paraId="4A2E2DCE" w14:textId="77777777" w:rsidR="005317CB" w:rsidRPr="00FC03D7" w:rsidRDefault="005317CB" w:rsidP="007C4426">
            <w:pPr>
              <w:rPr>
                <w:rFonts w:ascii="Garamond" w:hAnsi="Garamond" w:cs="Arial"/>
                <w:sz w:val="22"/>
                <w:szCs w:val="22"/>
              </w:rPr>
            </w:pPr>
            <w:r w:rsidRPr="00FC03D7">
              <w:rPr>
                <w:rFonts w:ascii="Garamond" w:hAnsi="Garamond" w:cs="Arial"/>
                <w:sz w:val="22"/>
                <w:szCs w:val="22"/>
              </w:rPr>
              <w:t>Drought (PDSI)</w:t>
            </w:r>
          </w:p>
        </w:tc>
        <w:tc>
          <w:tcPr>
            <w:tcW w:w="2161" w:type="dxa"/>
          </w:tcPr>
          <w:p w14:paraId="68A017F7" w14:textId="77777777" w:rsidR="005317CB" w:rsidRPr="00FC03D7" w:rsidRDefault="005317CB" w:rsidP="007C4426">
            <w:pPr>
              <w:rPr>
                <w:rFonts w:ascii="Garamond" w:hAnsi="Garamond" w:cs="Arial"/>
                <w:sz w:val="22"/>
                <w:szCs w:val="22"/>
              </w:rPr>
            </w:pPr>
            <w:r w:rsidRPr="00FC03D7">
              <w:rPr>
                <w:rFonts w:ascii="Garamond" w:hAnsi="Garamond" w:cs="Arial"/>
                <w:sz w:val="22"/>
                <w:szCs w:val="22"/>
              </w:rPr>
              <w:t>Less than -1</w:t>
            </w:r>
          </w:p>
        </w:tc>
      </w:tr>
      <w:tr w:rsidR="005317CB" w:rsidRPr="00FC03D7" w14:paraId="630602EE" w14:textId="77777777" w:rsidTr="00FC03D7">
        <w:trPr>
          <w:trHeight w:val="224"/>
          <w:jc w:val="center"/>
        </w:trPr>
        <w:tc>
          <w:tcPr>
            <w:tcW w:w="3242" w:type="dxa"/>
          </w:tcPr>
          <w:p w14:paraId="68BCE585" w14:textId="77777777" w:rsidR="005317CB" w:rsidRPr="00FC03D7" w:rsidRDefault="005317CB" w:rsidP="007C4426">
            <w:pPr>
              <w:ind w:right="-323"/>
              <w:rPr>
                <w:rFonts w:ascii="Garamond" w:hAnsi="Garamond" w:cs="Arial"/>
                <w:sz w:val="22"/>
                <w:szCs w:val="22"/>
              </w:rPr>
            </w:pPr>
            <w:r w:rsidRPr="00FC03D7">
              <w:rPr>
                <w:rFonts w:ascii="Garamond" w:hAnsi="Garamond" w:cs="Arial"/>
                <w:sz w:val="22"/>
                <w:szCs w:val="22"/>
              </w:rPr>
              <w:t>Soaking Precipitation (inches/days)</w:t>
            </w:r>
          </w:p>
        </w:tc>
        <w:tc>
          <w:tcPr>
            <w:tcW w:w="2161" w:type="dxa"/>
          </w:tcPr>
          <w:p w14:paraId="31BE0D03" w14:textId="77777777" w:rsidR="005317CB" w:rsidRPr="00FC03D7" w:rsidRDefault="005317CB" w:rsidP="007C4426">
            <w:pPr>
              <w:rPr>
                <w:rFonts w:ascii="Garamond" w:hAnsi="Garamond" w:cs="Arial"/>
                <w:sz w:val="22"/>
                <w:szCs w:val="22"/>
              </w:rPr>
            </w:pPr>
            <w:r w:rsidRPr="00FC03D7">
              <w:rPr>
                <w:rFonts w:ascii="Garamond" w:hAnsi="Garamond" w:cs="Arial"/>
                <w:sz w:val="22"/>
                <w:szCs w:val="22"/>
              </w:rPr>
              <w:t>Greater than 1/5</w:t>
            </w:r>
          </w:p>
        </w:tc>
      </w:tr>
      <w:tr w:rsidR="005317CB" w:rsidRPr="00FC03D7" w14:paraId="012AC138" w14:textId="77777777" w:rsidTr="00FC03D7">
        <w:trPr>
          <w:trHeight w:val="215"/>
          <w:jc w:val="center"/>
        </w:trPr>
        <w:tc>
          <w:tcPr>
            <w:tcW w:w="3242" w:type="dxa"/>
          </w:tcPr>
          <w:p w14:paraId="78AB524D" w14:textId="77777777" w:rsidR="005317CB" w:rsidRPr="00FC03D7" w:rsidRDefault="005317CB" w:rsidP="007C4426">
            <w:pPr>
              <w:ind w:right="-323"/>
              <w:rPr>
                <w:rFonts w:ascii="Garamond" w:hAnsi="Garamond" w:cs="Arial"/>
                <w:sz w:val="22"/>
                <w:szCs w:val="22"/>
              </w:rPr>
            </w:pPr>
            <w:r w:rsidRPr="00FC03D7">
              <w:rPr>
                <w:rFonts w:ascii="Garamond" w:hAnsi="Garamond" w:cs="Arial"/>
                <w:sz w:val="22"/>
                <w:szCs w:val="22"/>
              </w:rPr>
              <w:t>Wetting Precipitation (inches/days)</w:t>
            </w:r>
          </w:p>
        </w:tc>
        <w:tc>
          <w:tcPr>
            <w:tcW w:w="2161" w:type="dxa"/>
          </w:tcPr>
          <w:p w14:paraId="5F815F1D" w14:textId="77777777" w:rsidR="005317CB" w:rsidRPr="00FC03D7" w:rsidRDefault="005317CB" w:rsidP="007C4426">
            <w:pPr>
              <w:rPr>
                <w:rFonts w:ascii="Garamond" w:hAnsi="Garamond" w:cs="Arial"/>
                <w:sz w:val="22"/>
                <w:szCs w:val="22"/>
              </w:rPr>
            </w:pPr>
            <w:r w:rsidRPr="00FC03D7">
              <w:rPr>
                <w:rFonts w:ascii="Garamond" w:hAnsi="Garamond" w:cs="Arial"/>
                <w:sz w:val="22"/>
                <w:szCs w:val="22"/>
              </w:rPr>
              <w:t>Greater than 0.1/2</w:t>
            </w:r>
          </w:p>
        </w:tc>
      </w:tr>
      <w:tr w:rsidR="005317CB" w:rsidRPr="00FC03D7" w14:paraId="40EF51FA" w14:textId="77777777" w:rsidTr="00FC03D7">
        <w:trPr>
          <w:trHeight w:val="224"/>
          <w:jc w:val="center"/>
        </w:trPr>
        <w:tc>
          <w:tcPr>
            <w:tcW w:w="3242" w:type="dxa"/>
          </w:tcPr>
          <w:p w14:paraId="6043211D" w14:textId="77777777" w:rsidR="005317CB" w:rsidRPr="00FC03D7" w:rsidRDefault="005317CB" w:rsidP="007C4426">
            <w:pPr>
              <w:rPr>
                <w:rFonts w:ascii="Garamond" w:hAnsi="Garamond" w:cs="Arial"/>
                <w:sz w:val="22"/>
                <w:szCs w:val="22"/>
              </w:rPr>
            </w:pPr>
            <w:r w:rsidRPr="00FC03D7">
              <w:rPr>
                <w:rFonts w:ascii="Garamond" w:hAnsi="Garamond" w:cs="Arial"/>
                <w:sz w:val="22"/>
                <w:szCs w:val="22"/>
              </w:rPr>
              <w:t>NDSI</w:t>
            </w:r>
          </w:p>
        </w:tc>
        <w:tc>
          <w:tcPr>
            <w:tcW w:w="2161" w:type="dxa"/>
          </w:tcPr>
          <w:p w14:paraId="0A5A2FFA" w14:textId="77777777" w:rsidR="005317CB" w:rsidRPr="00FC03D7" w:rsidRDefault="005317CB" w:rsidP="007C4426">
            <w:pPr>
              <w:rPr>
                <w:rFonts w:ascii="Garamond" w:hAnsi="Garamond" w:cs="Arial"/>
                <w:sz w:val="22"/>
                <w:szCs w:val="22"/>
              </w:rPr>
            </w:pPr>
            <w:r w:rsidRPr="00FC03D7">
              <w:rPr>
                <w:rFonts w:ascii="Garamond" w:hAnsi="Garamond" w:cs="Arial"/>
                <w:sz w:val="22"/>
                <w:szCs w:val="22"/>
              </w:rPr>
              <w:t>Greater than 0.4</w:t>
            </w:r>
          </w:p>
        </w:tc>
      </w:tr>
    </w:tbl>
    <w:p w14:paraId="3828BA97" w14:textId="77777777" w:rsidR="005317CB" w:rsidRPr="00FC03D7" w:rsidRDefault="005317CB" w:rsidP="005317CB">
      <w:pPr>
        <w:rPr>
          <w:rFonts w:ascii="Garamond" w:hAnsi="Garamond" w:cs="Arial"/>
          <w:sz w:val="22"/>
          <w:szCs w:val="22"/>
        </w:rPr>
      </w:pPr>
    </w:p>
    <w:p w14:paraId="0D8AF35F" w14:textId="2FC3A68B" w:rsidR="005317CB" w:rsidRPr="00FC03D7" w:rsidRDefault="005317CB" w:rsidP="005317CB">
      <w:pPr>
        <w:jc w:val="center"/>
        <w:rPr>
          <w:rFonts w:ascii="Garamond" w:hAnsi="Garamond" w:cs="Arial"/>
          <w:sz w:val="22"/>
          <w:szCs w:val="22"/>
        </w:rPr>
      </w:pPr>
      <w:r w:rsidRPr="00FC03D7">
        <w:rPr>
          <w:rFonts w:ascii="Garamond" w:hAnsi="Garamond" w:cs="Arial"/>
          <w:sz w:val="22"/>
          <w:szCs w:val="22"/>
        </w:rPr>
        <w:t>Table 3. Thresholds for drought, precipitation, NDII, and NDSI.</w:t>
      </w:r>
    </w:p>
    <w:p w14:paraId="653B3103" w14:textId="77777777" w:rsidR="004911CD" w:rsidRPr="00FC03D7" w:rsidRDefault="004911CD" w:rsidP="00EA05A4">
      <w:pPr>
        <w:rPr>
          <w:rFonts w:ascii="Garamond" w:hAnsi="Garamond" w:cs="Arial"/>
          <w:sz w:val="22"/>
          <w:szCs w:val="22"/>
        </w:rPr>
      </w:pPr>
    </w:p>
    <w:p w14:paraId="080D609E" w14:textId="65300D88" w:rsidR="00F12A6B" w:rsidRPr="00FC03D7" w:rsidRDefault="00A43059" w:rsidP="00B365F0">
      <w:pPr>
        <w:rPr>
          <w:rFonts w:ascii="Garamond" w:hAnsi="Garamond" w:cs="Arial"/>
          <w:b/>
          <w:i/>
          <w:sz w:val="22"/>
          <w:szCs w:val="22"/>
        </w:rPr>
      </w:pPr>
      <w:r w:rsidRPr="00FC03D7">
        <w:rPr>
          <w:rFonts w:ascii="Garamond" w:hAnsi="Garamond" w:cs="Arial"/>
          <w:b/>
          <w:i/>
          <w:sz w:val="22"/>
          <w:szCs w:val="22"/>
        </w:rPr>
        <w:t>3.3 Data Analysis</w:t>
      </w:r>
    </w:p>
    <w:p w14:paraId="7FE1924D" w14:textId="5CA89E0D" w:rsidR="00AE39F3" w:rsidRPr="00FC03D7" w:rsidRDefault="007C4783" w:rsidP="00B365F0">
      <w:pPr>
        <w:rPr>
          <w:rFonts w:ascii="Garamond" w:hAnsi="Garamond" w:cs="Arial"/>
          <w:sz w:val="22"/>
          <w:szCs w:val="22"/>
        </w:rPr>
      </w:pPr>
      <w:r w:rsidRPr="00FC03D7">
        <w:rPr>
          <w:rFonts w:ascii="Garamond" w:hAnsi="Garamond" w:cs="Arial"/>
          <w:sz w:val="22"/>
          <w:szCs w:val="22"/>
        </w:rPr>
        <w:t xml:space="preserve">The </w:t>
      </w:r>
      <w:r w:rsidR="00263451" w:rsidRPr="00FC03D7">
        <w:rPr>
          <w:rFonts w:ascii="Garamond" w:hAnsi="Garamond" w:cs="Arial"/>
          <w:sz w:val="22"/>
          <w:szCs w:val="22"/>
        </w:rPr>
        <w:t>weekly c</w:t>
      </w:r>
      <w:r w:rsidRPr="00FC03D7">
        <w:rPr>
          <w:rFonts w:ascii="Garamond" w:hAnsi="Garamond" w:cs="Arial"/>
          <w:sz w:val="22"/>
          <w:szCs w:val="22"/>
        </w:rPr>
        <w:t>hange in NDII data from 2002-2011</w:t>
      </w:r>
      <w:r w:rsidR="00263451" w:rsidRPr="00FC03D7">
        <w:rPr>
          <w:rFonts w:ascii="Garamond" w:hAnsi="Garamond" w:cs="Arial"/>
          <w:sz w:val="22"/>
          <w:szCs w:val="22"/>
        </w:rPr>
        <w:t xml:space="preserve"> </w:t>
      </w:r>
      <w:r w:rsidRPr="00FC03D7">
        <w:rPr>
          <w:rFonts w:ascii="Garamond" w:hAnsi="Garamond" w:cs="Arial"/>
          <w:sz w:val="22"/>
          <w:szCs w:val="22"/>
        </w:rPr>
        <w:t xml:space="preserve">was divided and masked </w:t>
      </w:r>
      <w:r w:rsidR="00263451" w:rsidRPr="00FC03D7">
        <w:rPr>
          <w:rFonts w:ascii="Garamond" w:hAnsi="Garamond" w:cs="Arial"/>
          <w:sz w:val="22"/>
          <w:szCs w:val="22"/>
        </w:rPr>
        <w:t>along</w:t>
      </w:r>
      <w:r w:rsidRPr="00FC03D7">
        <w:rPr>
          <w:rFonts w:ascii="Garamond" w:hAnsi="Garamond" w:cs="Arial"/>
          <w:sz w:val="22"/>
          <w:szCs w:val="22"/>
        </w:rPr>
        <w:t xml:space="preserve"> the NLCD for cropland, grass/shrub lands, and forest. The images were then exported from GEE and </w:t>
      </w:r>
      <w:r w:rsidR="00AE39F3" w:rsidRPr="00FC03D7">
        <w:rPr>
          <w:rFonts w:ascii="Garamond" w:hAnsi="Garamond" w:cs="Arial"/>
          <w:sz w:val="22"/>
          <w:szCs w:val="22"/>
        </w:rPr>
        <w:t>converted</w:t>
      </w:r>
      <w:r w:rsidRPr="00FC03D7">
        <w:rPr>
          <w:rFonts w:ascii="Garamond" w:hAnsi="Garamond" w:cs="Arial"/>
          <w:sz w:val="22"/>
          <w:szCs w:val="22"/>
        </w:rPr>
        <w:t xml:space="preserve"> to points. The points were then clipped to the NLCD sections again to remove points with masked values showing as zero. </w:t>
      </w:r>
      <w:r w:rsidR="000A0362" w:rsidRPr="00FC03D7">
        <w:rPr>
          <w:rFonts w:ascii="Garamond" w:hAnsi="Garamond" w:cs="Arial"/>
          <w:sz w:val="22"/>
          <w:szCs w:val="22"/>
        </w:rPr>
        <w:t>The data was pulled into R Statistical Program to find the</w:t>
      </w:r>
      <w:r w:rsidR="00AE39F3" w:rsidRPr="00FC03D7">
        <w:rPr>
          <w:rFonts w:ascii="Garamond" w:hAnsi="Garamond" w:cs="Arial"/>
          <w:sz w:val="22"/>
          <w:szCs w:val="22"/>
        </w:rPr>
        <w:t xml:space="preserve"> standard deviation</w:t>
      </w:r>
      <w:r w:rsidR="000A0362" w:rsidRPr="00FC03D7">
        <w:rPr>
          <w:rFonts w:ascii="Garamond" w:hAnsi="Garamond" w:cs="Arial"/>
          <w:sz w:val="22"/>
          <w:szCs w:val="22"/>
        </w:rPr>
        <w:t xml:space="preserve"> and mean f</w:t>
      </w:r>
      <w:r w:rsidR="00885207">
        <w:rPr>
          <w:rFonts w:ascii="Garamond" w:hAnsi="Garamond" w:cs="Arial"/>
          <w:sz w:val="22"/>
          <w:szCs w:val="22"/>
        </w:rPr>
        <w:t>or each land cover type (Table 4</w:t>
      </w:r>
      <w:r w:rsidR="000A0362" w:rsidRPr="00FC03D7">
        <w:rPr>
          <w:rFonts w:ascii="Garamond" w:hAnsi="Garamond" w:cs="Arial"/>
          <w:sz w:val="22"/>
          <w:szCs w:val="22"/>
        </w:rPr>
        <w:t>)</w:t>
      </w:r>
      <w:r w:rsidR="00885207">
        <w:rPr>
          <w:rFonts w:ascii="Garamond" w:hAnsi="Garamond" w:cs="Arial"/>
          <w:sz w:val="22"/>
          <w:szCs w:val="22"/>
        </w:rPr>
        <w:t>. Figure 2</w:t>
      </w:r>
      <w:r w:rsidR="00AE39F3" w:rsidRPr="00FC03D7">
        <w:rPr>
          <w:rFonts w:ascii="Garamond" w:hAnsi="Garamond" w:cs="Arial"/>
          <w:sz w:val="22"/>
          <w:szCs w:val="22"/>
        </w:rPr>
        <w:t xml:space="preserve"> shows the distribution of pixel</w:t>
      </w:r>
      <w:r w:rsidR="003200C4" w:rsidRPr="00FC03D7">
        <w:rPr>
          <w:rFonts w:ascii="Garamond" w:hAnsi="Garamond" w:cs="Arial"/>
          <w:sz w:val="22"/>
          <w:szCs w:val="22"/>
        </w:rPr>
        <w:t xml:space="preserve"> values for f</w:t>
      </w:r>
      <w:r w:rsidR="00AE39F3" w:rsidRPr="00FC03D7">
        <w:rPr>
          <w:rFonts w:ascii="Garamond" w:hAnsi="Garamond" w:cs="Arial"/>
          <w:sz w:val="22"/>
          <w:szCs w:val="22"/>
        </w:rPr>
        <w:t>orest pixels</w:t>
      </w:r>
      <w:r w:rsidR="000A0362" w:rsidRPr="00FC03D7">
        <w:rPr>
          <w:rFonts w:ascii="Garamond" w:hAnsi="Garamond" w:cs="Arial"/>
          <w:sz w:val="22"/>
          <w:szCs w:val="22"/>
        </w:rPr>
        <w:t>.</w:t>
      </w:r>
    </w:p>
    <w:p w14:paraId="3EFDEDE2" w14:textId="77777777" w:rsidR="000A0362" w:rsidRPr="00FC03D7" w:rsidRDefault="000A0362" w:rsidP="00B365F0">
      <w:pPr>
        <w:rPr>
          <w:rFonts w:ascii="Garamond" w:hAnsi="Garamond" w:cs="Arial"/>
          <w:sz w:val="22"/>
          <w:szCs w:val="22"/>
        </w:rPr>
      </w:pPr>
    </w:p>
    <w:tbl>
      <w:tblPr>
        <w:tblStyle w:val="TableGrid"/>
        <w:tblW w:w="0" w:type="auto"/>
        <w:jc w:val="center"/>
        <w:tblLook w:val="04A0" w:firstRow="1" w:lastRow="0" w:firstColumn="1" w:lastColumn="0" w:noHBand="0" w:noVBand="1"/>
      </w:tblPr>
      <w:tblGrid>
        <w:gridCol w:w="1638"/>
        <w:gridCol w:w="2136"/>
        <w:gridCol w:w="1824"/>
      </w:tblGrid>
      <w:tr w:rsidR="000A0362" w:rsidRPr="00FC03D7" w14:paraId="30D82A7C" w14:textId="77777777" w:rsidTr="000A0362">
        <w:trPr>
          <w:jc w:val="center"/>
        </w:trPr>
        <w:tc>
          <w:tcPr>
            <w:tcW w:w="1638" w:type="dxa"/>
          </w:tcPr>
          <w:p w14:paraId="77E63C92" w14:textId="0B94C685" w:rsidR="00AE39F3" w:rsidRPr="00FC03D7" w:rsidRDefault="00AE39F3" w:rsidP="00B365F0">
            <w:pPr>
              <w:rPr>
                <w:rFonts w:ascii="Garamond" w:hAnsi="Garamond" w:cs="Arial"/>
                <w:sz w:val="22"/>
                <w:szCs w:val="22"/>
              </w:rPr>
            </w:pPr>
            <w:r w:rsidRPr="00FC03D7">
              <w:rPr>
                <w:rFonts w:ascii="Garamond" w:hAnsi="Garamond" w:cs="Arial"/>
                <w:sz w:val="22"/>
                <w:szCs w:val="22"/>
              </w:rPr>
              <w:t>Land</w:t>
            </w:r>
            <w:r w:rsidR="000A0362" w:rsidRPr="00FC03D7">
              <w:rPr>
                <w:rFonts w:ascii="Garamond" w:hAnsi="Garamond" w:cs="Arial"/>
                <w:sz w:val="22"/>
                <w:szCs w:val="22"/>
              </w:rPr>
              <w:t xml:space="preserve"> </w:t>
            </w:r>
            <w:r w:rsidRPr="00FC03D7">
              <w:rPr>
                <w:rFonts w:ascii="Garamond" w:hAnsi="Garamond" w:cs="Arial"/>
                <w:sz w:val="22"/>
                <w:szCs w:val="22"/>
              </w:rPr>
              <w:t xml:space="preserve">cover </w:t>
            </w:r>
          </w:p>
        </w:tc>
        <w:tc>
          <w:tcPr>
            <w:tcW w:w="2136" w:type="dxa"/>
          </w:tcPr>
          <w:p w14:paraId="56AEA659" w14:textId="10EDEFE6" w:rsidR="00AE39F3" w:rsidRPr="00FC03D7" w:rsidRDefault="00AE39F3" w:rsidP="00B365F0">
            <w:pPr>
              <w:rPr>
                <w:rFonts w:ascii="Garamond" w:hAnsi="Garamond" w:cs="Arial"/>
                <w:sz w:val="22"/>
                <w:szCs w:val="22"/>
              </w:rPr>
            </w:pPr>
            <w:r w:rsidRPr="00FC03D7">
              <w:rPr>
                <w:rFonts w:ascii="Garamond" w:hAnsi="Garamond" w:cs="Arial"/>
                <w:sz w:val="22"/>
                <w:szCs w:val="22"/>
              </w:rPr>
              <w:t xml:space="preserve">Standard Deviation </w:t>
            </w:r>
          </w:p>
        </w:tc>
        <w:tc>
          <w:tcPr>
            <w:tcW w:w="1824" w:type="dxa"/>
          </w:tcPr>
          <w:p w14:paraId="0530812C" w14:textId="1318F737" w:rsidR="00AE39F3" w:rsidRPr="00FC03D7" w:rsidRDefault="00AE39F3" w:rsidP="00B365F0">
            <w:pPr>
              <w:rPr>
                <w:rFonts w:ascii="Garamond" w:hAnsi="Garamond" w:cs="Arial"/>
                <w:sz w:val="22"/>
                <w:szCs w:val="22"/>
              </w:rPr>
            </w:pPr>
            <w:r w:rsidRPr="00FC03D7">
              <w:rPr>
                <w:rFonts w:ascii="Garamond" w:hAnsi="Garamond" w:cs="Arial"/>
                <w:sz w:val="22"/>
                <w:szCs w:val="22"/>
              </w:rPr>
              <w:t>Mean</w:t>
            </w:r>
          </w:p>
        </w:tc>
      </w:tr>
      <w:tr w:rsidR="000A0362" w:rsidRPr="00FC03D7" w14:paraId="05CB8800" w14:textId="77777777" w:rsidTr="000A0362">
        <w:trPr>
          <w:jc w:val="center"/>
        </w:trPr>
        <w:tc>
          <w:tcPr>
            <w:tcW w:w="1638" w:type="dxa"/>
          </w:tcPr>
          <w:p w14:paraId="6FE2A50B" w14:textId="44F0451B" w:rsidR="00AE39F3" w:rsidRPr="00FC03D7" w:rsidRDefault="00AE39F3" w:rsidP="00B365F0">
            <w:pPr>
              <w:rPr>
                <w:rFonts w:ascii="Garamond" w:hAnsi="Garamond" w:cs="Arial"/>
                <w:sz w:val="22"/>
                <w:szCs w:val="22"/>
              </w:rPr>
            </w:pPr>
            <w:r w:rsidRPr="00FC03D7">
              <w:rPr>
                <w:rFonts w:ascii="Garamond" w:hAnsi="Garamond" w:cs="Arial"/>
                <w:sz w:val="22"/>
                <w:szCs w:val="22"/>
              </w:rPr>
              <w:t>Crops</w:t>
            </w:r>
          </w:p>
        </w:tc>
        <w:tc>
          <w:tcPr>
            <w:tcW w:w="2136" w:type="dxa"/>
          </w:tcPr>
          <w:p w14:paraId="64E29A91" w14:textId="037C0D1D" w:rsidR="00AE39F3" w:rsidRPr="00FC03D7" w:rsidRDefault="00AE39F3" w:rsidP="00B365F0">
            <w:pPr>
              <w:rPr>
                <w:rFonts w:ascii="Garamond" w:hAnsi="Garamond" w:cs="Arial"/>
                <w:sz w:val="22"/>
                <w:szCs w:val="22"/>
              </w:rPr>
            </w:pPr>
            <w:r w:rsidRPr="00FC03D7">
              <w:rPr>
                <w:rFonts w:ascii="Garamond" w:eastAsia="Times New Roman" w:hAnsi="Garamond" w:cs="Arial"/>
                <w:color w:val="222222"/>
                <w:sz w:val="22"/>
                <w:szCs w:val="22"/>
              </w:rPr>
              <w:t>0.08784</w:t>
            </w:r>
          </w:p>
        </w:tc>
        <w:tc>
          <w:tcPr>
            <w:tcW w:w="1824" w:type="dxa"/>
          </w:tcPr>
          <w:p w14:paraId="6450AB61" w14:textId="524BFA3A" w:rsidR="00AE39F3" w:rsidRPr="00FC03D7" w:rsidRDefault="00AE39F3" w:rsidP="00B365F0">
            <w:pPr>
              <w:rPr>
                <w:rFonts w:ascii="Garamond" w:hAnsi="Garamond" w:cs="Arial"/>
                <w:sz w:val="22"/>
                <w:szCs w:val="22"/>
              </w:rPr>
            </w:pPr>
            <w:r w:rsidRPr="00FC03D7">
              <w:rPr>
                <w:rFonts w:ascii="Garamond" w:eastAsia="Times New Roman" w:hAnsi="Garamond" w:cs="Arial"/>
                <w:color w:val="222222"/>
                <w:sz w:val="22"/>
                <w:szCs w:val="22"/>
              </w:rPr>
              <w:t>0.003459213</w:t>
            </w:r>
          </w:p>
        </w:tc>
      </w:tr>
      <w:tr w:rsidR="000A0362" w:rsidRPr="00FC03D7" w14:paraId="74F2032C" w14:textId="77777777" w:rsidTr="000A0362">
        <w:trPr>
          <w:trHeight w:val="314"/>
          <w:jc w:val="center"/>
        </w:trPr>
        <w:tc>
          <w:tcPr>
            <w:tcW w:w="1638" w:type="dxa"/>
          </w:tcPr>
          <w:p w14:paraId="6C2D20B8" w14:textId="5097EF4E" w:rsidR="00AE39F3" w:rsidRPr="00FC03D7" w:rsidRDefault="00AE39F3" w:rsidP="00B365F0">
            <w:pPr>
              <w:rPr>
                <w:rFonts w:ascii="Garamond" w:hAnsi="Garamond" w:cs="Arial"/>
                <w:sz w:val="22"/>
                <w:szCs w:val="22"/>
              </w:rPr>
            </w:pPr>
            <w:r w:rsidRPr="00FC03D7">
              <w:rPr>
                <w:rFonts w:ascii="Garamond" w:hAnsi="Garamond" w:cs="Arial"/>
                <w:sz w:val="22"/>
                <w:szCs w:val="22"/>
              </w:rPr>
              <w:t>Grass</w:t>
            </w:r>
          </w:p>
        </w:tc>
        <w:tc>
          <w:tcPr>
            <w:tcW w:w="2136" w:type="dxa"/>
          </w:tcPr>
          <w:p w14:paraId="1A4D1FF1" w14:textId="1C987C09" w:rsidR="00AE39F3" w:rsidRPr="00FC03D7" w:rsidRDefault="00AE39F3" w:rsidP="00B365F0">
            <w:pPr>
              <w:rPr>
                <w:rFonts w:ascii="Garamond" w:hAnsi="Garamond" w:cs="Arial"/>
                <w:sz w:val="22"/>
                <w:szCs w:val="22"/>
              </w:rPr>
            </w:pPr>
            <w:r w:rsidRPr="00FC03D7">
              <w:rPr>
                <w:rFonts w:ascii="Garamond" w:eastAsia="Times New Roman" w:hAnsi="Garamond" w:cs="Arial"/>
                <w:color w:val="222222"/>
                <w:sz w:val="22"/>
                <w:szCs w:val="22"/>
              </w:rPr>
              <w:t>0.098855107</w:t>
            </w:r>
          </w:p>
        </w:tc>
        <w:tc>
          <w:tcPr>
            <w:tcW w:w="1824" w:type="dxa"/>
          </w:tcPr>
          <w:p w14:paraId="1BCF2603" w14:textId="3AF80A3E" w:rsidR="00AE39F3" w:rsidRPr="00FC03D7" w:rsidRDefault="00AE39F3" w:rsidP="00B365F0">
            <w:pPr>
              <w:rPr>
                <w:rFonts w:ascii="Garamond" w:hAnsi="Garamond" w:cs="Arial"/>
                <w:sz w:val="22"/>
                <w:szCs w:val="22"/>
              </w:rPr>
            </w:pPr>
            <w:r w:rsidRPr="00FC03D7">
              <w:rPr>
                <w:rFonts w:ascii="Garamond" w:eastAsia="Times New Roman" w:hAnsi="Garamond" w:cs="Arial"/>
                <w:color w:val="222222"/>
                <w:sz w:val="22"/>
                <w:szCs w:val="22"/>
              </w:rPr>
              <w:t>0.00235527</w:t>
            </w:r>
          </w:p>
        </w:tc>
      </w:tr>
      <w:tr w:rsidR="000A0362" w:rsidRPr="00FC03D7" w14:paraId="60ADC6EB" w14:textId="77777777" w:rsidTr="000A0362">
        <w:trPr>
          <w:trHeight w:val="233"/>
          <w:jc w:val="center"/>
        </w:trPr>
        <w:tc>
          <w:tcPr>
            <w:tcW w:w="1638" w:type="dxa"/>
          </w:tcPr>
          <w:p w14:paraId="0370B722" w14:textId="6FC45CA6" w:rsidR="00AE39F3" w:rsidRPr="00FC03D7" w:rsidRDefault="00AE39F3" w:rsidP="00B365F0">
            <w:pPr>
              <w:rPr>
                <w:rFonts w:ascii="Garamond" w:hAnsi="Garamond" w:cs="Arial"/>
                <w:sz w:val="22"/>
                <w:szCs w:val="22"/>
              </w:rPr>
            </w:pPr>
            <w:r w:rsidRPr="00FC03D7">
              <w:rPr>
                <w:rFonts w:ascii="Garamond" w:hAnsi="Garamond" w:cs="Arial"/>
                <w:sz w:val="22"/>
                <w:szCs w:val="22"/>
              </w:rPr>
              <w:t>Forest</w:t>
            </w:r>
          </w:p>
        </w:tc>
        <w:tc>
          <w:tcPr>
            <w:tcW w:w="2136" w:type="dxa"/>
          </w:tcPr>
          <w:p w14:paraId="162E487B" w14:textId="65909962" w:rsidR="00AE39F3" w:rsidRPr="00FC03D7" w:rsidRDefault="00AE39F3" w:rsidP="00B365F0">
            <w:pPr>
              <w:rPr>
                <w:rFonts w:ascii="Garamond" w:hAnsi="Garamond" w:cs="Arial"/>
                <w:sz w:val="22"/>
                <w:szCs w:val="22"/>
              </w:rPr>
            </w:pPr>
            <w:r w:rsidRPr="00FC03D7">
              <w:rPr>
                <w:rFonts w:ascii="Garamond" w:eastAsia="Times New Roman" w:hAnsi="Garamond" w:cs="Arial"/>
                <w:color w:val="222222"/>
                <w:sz w:val="22"/>
                <w:szCs w:val="22"/>
              </w:rPr>
              <w:t>0.07211071</w:t>
            </w:r>
          </w:p>
        </w:tc>
        <w:tc>
          <w:tcPr>
            <w:tcW w:w="1824" w:type="dxa"/>
          </w:tcPr>
          <w:p w14:paraId="089F41D9" w14:textId="6D140175" w:rsidR="00AE39F3" w:rsidRPr="00FC03D7" w:rsidRDefault="00AE39F3" w:rsidP="00B365F0">
            <w:pPr>
              <w:rPr>
                <w:rFonts w:ascii="Garamond" w:hAnsi="Garamond" w:cs="Arial"/>
                <w:sz w:val="22"/>
                <w:szCs w:val="22"/>
              </w:rPr>
            </w:pPr>
            <w:r w:rsidRPr="00FC03D7">
              <w:rPr>
                <w:rFonts w:ascii="Garamond" w:eastAsia="Times New Roman" w:hAnsi="Garamond" w:cs="Arial"/>
                <w:color w:val="222222"/>
                <w:sz w:val="22"/>
                <w:szCs w:val="22"/>
              </w:rPr>
              <w:t>0.0003643007</w:t>
            </w:r>
          </w:p>
        </w:tc>
      </w:tr>
    </w:tbl>
    <w:p w14:paraId="737E36F3" w14:textId="77777777" w:rsidR="005317CB" w:rsidRPr="00FC03D7" w:rsidRDefault="005317CB" w:rsidP="000A0362">
      <w:pPr>
        <w:jc w:val="center"/>
        <w:rPr>
          <w:rFonts w:ascii="Garamond" w:hAnsi="Garamond" w:cs="Arial"/>
          <w:sz w:val="22"/>
          <w:szCs w:val="22"/>
        </w:rPr>
      </w:pPr>
    </w:p>
    <w:p w14:paraId="1261A561" w14:textId="1F011C4D" w:rsidR="000A0362" w:rsidRPr="00FC03D7" w:rsidRDefault="00885207" w:rsidP="000A0362">
      <w:pPr>
        <w:jc w:val="center"/>
        <w:rPr>
          <w:rFonts w:ascii="Garamond" w:hAnsi="Garamond" w:cs="Arial"/>
          <w:sz w:val="22"/>
          <w:szCs w:val="22"/>
        </w:rPr>
      </w:pPr>
      <w:r>
        <w:rPr>
          <w:rFonts w:ascii="Garamond" w:hAnsi="Garamond" w:cs="Arial"/>
          <w:sz w:val="22"/>
          <w:szCs w:val="22"/>
        </w:rPr>
        <w:t>Table</w:t>
      </w:r>
      <w:r w:rsidR="000A0362" w:rsidRPr="00FC03D7">
        <w:rPr>
          <w:rFonts w:ascii="Garamond" w:hAnsi="Garamond" w:cs="Arial"/>
          <w:sz w:val="22"/>
          <w:szCs w:val="22"/>
        </w:rPr>
        <w:t xml:space="preserve"> </w:t>
      </w:r>
      <w:r>
        <w:rPr>
          <w:rFonts w:ascii="Garamond" w:hAnsi="Garamond" w:cs="Arial"/>
          <w:sz w:val="22"/>
          <w:szCs w:val="22"/>
        </w:rPr>
        <w:t>4.</w:t>
      </w:r>
      <w:r w:rsidR="000A0362" w:rsidRPr="00FC03D7">
        <w:rPr>
          <w:rFonts w:ascii="Garamond" w:hAnsi="Garamond" w:cs="Arial"/>
          <w:sz w:val="22"/>
          <w:szCs w:val="22"/>
        </w:rPr>
        <w:t xml:space="preserve"> The standard deviation and mean of NDII for each land cover type</w:t>
      </w:r>
      <w:r>
        <w:rPr>
          <w:rFonts w:ascii="Garamond" w:hAnsi="Garamond" w:cs="Arial"/>
          <w:sz w:val="22"/>
          <w:szCs w:val="22"/>
        </w:rPr>
        <w:t>.</w:t>
      </w:r>
    </w:p>
    <w:p w14:paraId="599B689F" w14:textId="77777777" w:rsidR="007C4783" w:rsidRPr="00FC03D7" w:rsidRDefault="007C4783" w:rsidP="00B365F0">
      <w:pPr>
        <w:rPr>
          <w:rFonts w:ascii="Garamond" w:hAnsi="Garamond" w:cs="Arial"/>
          <w:sz w:val="22"/>
          <w:szCs w:val="22"/>
        </w:rPr>
      </w:pPr>
    </w:p>
    <w:p w14:paraId="5996EAD6" w14:textId="0DBBFFDE" w:rsidR="00AE39F3" w:rsidRDefault="00AE39F3" w:rsidP="00AE39F3">
      <w:pPr>
        <w:jc w:val="center"/>
        <w:rPr>
          <w:rFonts w:ascii="Garamond" w:hAnsi="Garamond" w:cs="Arial"/>
        </w:rPr>
      </w:pPr>
      <w:r>
        <w:rPr>
          <w:rFonts w:ascii="Garamond" w:hAnsi="Garamond" w:cs="Arial"/>
          <w:noProof/>
        </w:rPr>
        <w:drawing>
          <wp:inline distT="0" distB="0" distL="0" distR="0" wp14:anchorId="00539F40" wp14:editId="142A7CBD">
            <wp:extent cx="5194935" cy="33635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png"/>
                    <pic:cNvPicPr/>
                  </pic:nvPicPr>
                  <pic:blipFill rotWithShape="1">
                    <a:blip r:embed="rId11">
                      <a:extLst>
                        <a:ext uri="{28A0092B-C50C-407E-A947-70E740481C1C}">
                          <a14:useLocalDpi xmlns:a14="http://schemas.microsoft.com/office/drawing/2010/main" val="0"/>
                        </a:ext>
                      </a:extLst>
                    </a:blip>
                    <a:srcRect t="9435" b="3000"/>
                    <a:stretch/>
                  </pic:blipFill>
                  <pic:spPr bwMode="auto">
                    <a:xfrm>
                      <a:off x="0" y="0"/>
                      <a:ext cx="5215235" cy="3376725"/>
                    </a:xfrm>
                    <a:prstGeom prst="rect">
                      <a:avLst/>
                    </a:prstGeom>
                    <a:ln>
                      <a:noFill/>
                    </a:ln>
                    <a:extLst>
                      <a:ext uri="{53640926-AAD7-44D8-BBD7-CCE9431645EC}">
                        <a14:shadowObscured xmlns:a14="http://schemas.microsoft.com/office/drawing/2010/main"/>
                      </a:ext>
                    </a:extLst>
                  </pic:spPr>
                </pic:pic>
              </a:graphicData>
            </a:graphic>
          </wp:inline>
        </w:drawing>
      </w:r>
    </w:p>
    <w:p w14:paraId="0DFCDB48" w14:textId="1CCC8CB0" w:rsidR="00AE39F3" w:rsidRPr="00FC03D7" w:rsidRDefault="00885207" w:rsidP="00AE39F3">
      <w:pPr>
        <w:jc w:val="center"/>
        <w:rPr>
          <w:rFonts w:ascii="Garamond" w:hAnsi="Garamond" w:cs="Arial"/>
          <w:sz w:val="22"/>
          <w:szCs w:val="22"/>
        </w:rPr>
      </w:pPr>
      <w:r>
        <w:rPr>
          <w:rFonts w:ascii="Garamond" w:hAnsi="Garamond" w:cs="Arial"/>
          <w:sz w:val="22"/>
          <w:szCs w:val="22"/>
        </w:rPr>
        <w:t>Figure 2</w:t>
      </w:r>
      <w:r w:rsidR="00AE39F3" w:rsidRPr="00FC03D7">
        <w:rPr>
          <w:rFonts w:ascii="Garamond" w:hAnsi="Garamond" w:cs="Arial"/>
          <w:sz w:val="22"/>
          <w:szCs w:val="22"/>
        </w:rPr>
        <w:t xml:space="preserve">. </w:t>
      </w:r>
      <w:r w:rsidR="003200C4" w:rsidRPr="00FC03D7">
        <w:rPr>
          <w:rFonts w:ascii="Garamond" w:hAnsi="Garamond" w:cs="Arial"/>
          <w:sz w:val="22"/>
          <w:szCs w:val="22"/>
        </w:rPr>
        <w:t>Histogram of f</w:t>
      </w:r>
      <w:r w:rsidR="00AE39F3" w:rsidRPr="00FC03D7">
        <w:rPr>
          <w:rFonts w:ascii="Garamond" w:hAnsi="Garamond" w:cs="Arial"/>
          <w:sz w:val="22"/>
          <w:szCs w:val="22"/>
        </w:rPr>
        <w:t xml:space="preserve">ire </w:t>
      </w:r>
      <w:r w:rsidR="003200C4" w:rsidRPr="00FC03D7">
        <w:rPr>
          <w:rFonts w:ascii="Garamond" w:hAnsi="Garamond" w:cs="Arial"/>
          <w:sz w:val="22"/>
          <w:szCs w:val="22"/>
        </w:rPr>
        <w:t>f</w:t>
      </w:r>
      <w:r w:rsidR="00AE39F3" w:rsidRPr="00FC03D7">
        <w:rPr>
          <w:rFonts w:ascii="Garamond" w:hAnsi="Garamond" w:cs="Arial"/>
          <w:sz w:val="22"/>
          <w:szCs w:val="22"/>
        </w:rPr>
        <w:t xml:space="preserve">requency per month. </w:t>
      </w:r>
    </w:p>
    <w:p w14:paraId="3A098FFA" w14:textId="77777777" w:rsidR="007C4783" w:rsidRPr="00FC03D7" w:rsidRDefault="007C4783" w:rsidP="00B365F0">
      <w:pPr>
        <w:rPr>
          <w:rFonts w:ascii="Garamond" w:hAnsi="Garamond" w:cs="Arial"/>
          <w:sz w:val="22"/>
          <w:szCs w:val="22"/>
        </w:rPr>
      </w:pPr>
    </w:p>
    <w:p w14:paraId="47735CA1" w14:textId="77777777" w:rsidR="0002091A" w:rsidRDefault="0002091A" w:rsidP="003200C4">
      <w:pPr>
        <w:rPr>
          <w:rFonts w:ascii="Garamond" w:hAnsi="Garamond" w:cs="Arial"/>
          <w:sz w:val="22"/>
          <w:szCs w:val="22"/>
        </w:rPr>
      </w:pPr>
    </w:p>
    <w:p w14:paraId="2FB562E2" w14:textId="77777777" w:rsidR="0002091A" w:rsidRDefault="0002091A" w:rsidP="003200C4">
      <w:pPr>
        <w:rPr>
          <w:rFonts w:ascii="Garamond" w:hAnsi="Garamond" w:cs="Arial"/>
          <w:sz w:val="22"/>
          <w:szCs w:val="22"/>
        </w:rPr>
      </w:pPr>
    </w:p>
    <w:p w14:paraId="5C9F3C23" w14:textId="77777777" w:rsidR="0002091A" w:rsidRDefault="0002091A" w:rsidP="003200C4">
      <w:pPr>
        <w:rPr>
          <w:rFonts w:ascii="Garamond" w:hAnsi="Garamond" w:cs="Arial"/>
          <w:sz w:val="22"/>
          <w:szCs w:val="22"/>
        </w:rPr>
      </w:pPr>
    </w:p>
    <w:p w14:paraId="3331F24E" w14:textId="77777777" w:rsidR="0002091A" w:rsidRDefault="0002091A" w:rsidP="003200C4">
      <w:pPr>
        <w:rPr>
          <w:rFonts w:ascii="Garamond" w:hAnsi="Garamond" w:cs="Arial"/>
          <w:sz w:val="22"/>
          <w:szCs w:val="22"/>
        </w:rPr>
      </w:pPr>
    </w:p>
    <w:p w14:paraId="7E0F24F7" w14:textId="7B978E62" w:rsidR="003200C4" w:rsidRPr="00FC03D7" w:rsidRDefault="003200C4" w:rsidP="003200C4">
      <w:pPr>
        <w:rPr>
          <w:rFonts w:ascii="Garamond" w:hAnsi="Garamond" w:cs="Arial"/>
          <w:sz w:val="22"/>
          <w:szCs w:val="22"/>
        </w:rPr>
      </w:pPr>
      <w:r w:rsidRPr="00FC03D7">
        <w:rPr>
          <w:rFonts w:ascii="Garamond" w:hAnsi="Garamond" w:cs="Arial"/>
          <w:sz w:val="22"/>
          <w:szCs w:val="22"/>
        </w:rPr>
        <w:lastRenderedPageBreak/>
        <w:t>The layers of the matrix were analyzed and weighted</w:t>
      </w:r>
      <w:r w:rsidR="00FC03D7">
        <w:rPr>
          <w:rFonts w:ascii="Garamond" w:hAnsi="Garamond" w:cs="Arial"/>
          <w:sz w:val="22"/>
          <w:szCs w:val="22"/>
        </w:rPr>
        <w:t xml:space="preserve"> by seasons: summer, fall, and w</w:t>
      </w:r>
      <w:r w:rsidRPr="00FC03D7">
        <w:rPr>
          <w:rFonts w:ascii="Garamond" w:hAnsi="Garamond" w:cs="Arial"/>
          <w:sz w:val="22"/>
          <w:szCs w:val="22"/>
        </w:rPr>
        <w:t>inter/spring. The seasonal breaks were defined by historical fire data collected by one partner, Darren Clabo</w:t>
      </w:r>
      <w:r w:rsidR="00885207">
        <w:rPr>
          <w:rFonts w:ascii="Garamond" w:hAnsi="Garamond" w:cs="Arial"/>
          <w:sz w:val="22"/>
          <w:szCs w:val="22"/>
        </w:rPr>
        <w:t>. Figure 3</w:t>
      </w:r>
      <w:r w:rsidRPr="00FC03D7">
        <w:rPr>
          <w:rFonts w:ascii="Garamond" w:hAnsi="Garamond" w:cs="Arial"/>
          <w:sz w:val="22"/>
          <w:szCs w:val="22"/>
        </w:rPr>
        <w:t xml:space="preserve"> shows the frequency of fires per month in South Dakota from 1989 to 2015. The summer season is the shortest as a transitional break from the two fire seasons, spring and fall, and spans May through June. The fall season is from August through October. The winter/spring begins in November and ends in April.</w:t>
      </w:r>
    </w:p>
    <w:p w14:paraId="4C0F01E3" w14:textId="77777777" w:rsidR="005317CB" w:rsidRPr="00FC03D7" w:rsidRDefault="005317CB" w:rsidP="00B365F0">
      <w:pPr>
        <w:rPr>
          <w:rFonts w:ascii="Garamond" w:hAnsi="Garamond" w:cs="Arial"/>
          <w:sz w:val="22"/>
          <w:szCs w:val="22"/>
        </w:rPr>
      </w:pPr>
    </w:p>
    <w:p w14:paraId="79BD6BF5" w14:textId="77777777" w:rsidR="001F49A1" w:rsidRDefault="001F49A1" w:rsidP="00B365F0">
      <w:pPr>
        <w:rPr>
          <w:rFonts w:ascii="Garamond" w:hAnsi="Garamond" w:cs="Arial"/>
        </w:rPr>
      </w:pPr>
    </w:p>
    <w:p w14:paraId="1666B326" w14:textId="561068FF" w:rsidR="00417573" w:rsidRDefault="00417573" w:rsidP="00417573">
      <w:pPr>
        <w:jc w:val="center"/>
        <w:rPr>
          <w:rFonts w:ascii="Garamond" w:hAnsi="Garamond" w:cs="Arial"/>
        </w:rPr>
      </w:pPr>
      <w:r>
        <w:rPr>
          <w:noProof/>
        </w:rPr>
        <w:drawing>
          <wp:inline distT="0" distB="0" distL="0" distR="0" wp14:anchorId="4E98D062" wp14:editId="299507CE">
            <wp:extent cx="4509135" cy="1831340"/>
            <wp:effectExtent l="0" t="0" r="12065"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44FB52" w14:textId="45975926" w:rsidR="00417573" w:rsidRPr="0002091A" w:rsidRDefault="00885207" w:rsidP="00417573">
      <w:pPr>
        <w:jc w:val="center"/>
        <w:rPr>
          <w:rFonts w:ascii="Garamond" w:hAnsi="Garamond" w:cs="Arial"/>
          <w:sz w:val="22"/>
          <w:szCs w:val="22"/>
        </w:rPr>
      </w:pPr>
      <w:r>
        <w:rPr>
          <w:rFonts w:ascii="Garamond" w:hAnsi="Garamond" w:cs="Arial"/>
          <w:sz w:val="22"/>
          <w:szCs w:val="22"/>
        </w:rPr>
        <w:t>Figure 3</w:t>
      </w:r>
      <w:r w:rsidR="00417573" w:rsidRPr="0002091A">
        <w:rPr>
          <w:rFonts w:ascii="Garamond" w:hAnsi="Garamond" w:cs="Arial"/>
          <w:sz w:val="22"/>
          <w:szCs w:val="22"/>
        </w:rPr>
        <w:t xml:space="preserve">. Histogram of Fire Frequency per month. </w:t>
      </w:r>
    </w:p>
    <w:p w14:paraId="69D62B52" w14:textId="77777777" w:rsidR="00E100AD" w:rsidRPr="0002091A" w:rsidRDefault="00E100AD" w:rsidP="00E100AD">
      <w:pPr>
        <w:rPr>
          <w:rFonts w:ascii="Garamond" w:hAnsi="Garamond" w:cs="Arial"/>
          <w:sz w:val="22"/>
          <w:szCs w:val="22"/>
        </w:rPr>
      </w:pPr>
    </w:p>
    <w:p w14:paraId="2C6C07EE" w14:textId="6E5F54B8" w:rsidR="004911CD" w:rsidRPr="0002091A" w:rsidRDefault="00E100AD" w:rsidP="00E100AD">
      <w:pPr>
        <w:rPr>
          <w:rFonts w:ascii="Garamond" w:hAnsi="Garamond" w:cs="Arial"/>
          <w:sz w:val="22"/>
          <w:szCs w:val="22"/>
        </w:rPr>
      </w:pPr>
      <w:r w:rsidRPr="0002091A">
        <w:rPr>
          <w:rFonts w:ascii="Garamond" w:hAnsi="Garamond" w:cs="Arial"/>
          <w:sz w:val="22"/>
          <w:szCs w:val="22"/>
        </w:rPr>
        <w:t xml:space="preserve">Once all of the thresholds had been applied to the data, the layers were masked to show regions that met the threshold requirements for fire potential. Areas that met the threshold were given a value of one; areas that were below the threshold were given a value of zero. The layers were </w:t>
      </w:r>
      <w:r w:rsidR="004911CD" w:rsidRPr="0002091A">
        <w:rPr>
          <w:rFonts w:ascii="Garamond" w:hAnsi="Garamond" w:cs="Arial"/>
          <w:sz w:val="22"/>
          <w:szCs w:val="22"/>
        </w:rPr>
        <w:t>the</w:t>
      </w:r>
      <w:r w:rsidR="00A87974" w:rsidRPr="0002091A">
        <w:rPr>
          <w:rFonts w:ascii="Garamond" w:hAnsi="Garamond" w:cs="Arial"/>
          <w:sz w:val="22"/>
          <w:szCs w:val="22"/>
        </w:rPr>
        <w:t>n</w:t>
      </w:r>
      <w:r w:rsidR="004911CD" w:rsidRPr="0002091A">
        <w:rPr>
          <w:rFonts w:ascii="Garamond" w:hAnsi="Garamond" w:cs="Arial"/>
          <w:sz w:val="22"/>
          <w:szCs w:val="22"/>
        </w:rPr>
        <w:t xml:space="preserve"> weighted differently depending on seasonal dependencies</w:t>
      </w:r>
      <w:r w:rsidR="00885207">
        <w:rPr>
          <w:rFonts w:ascii="Garamond" w:hAnsi="Garamond" w:cs="Arial"/>
          <w:sz w:val="22"/>
          <w:szCs w:val="22"/>
        </w:rPr>
        <w:t xml:space="preserve"> (Table 5</w:t>
      </w:r>
      <w:r w:rsidR="00D66CA9" w:rsidRPr="0002091A">
        <w:rPr>
          <w:rFonts w:ascii="Garamond" w:hAnsi="Garamond" w:cs="Arial"/>
          <w:sz w:val="22"/>
          <w:szCs w:val="22"/>
        </w:rPr>
        <w:t>)</w:t>
      </w:r>
      <w:r w:rsidR="004911CD" w:rsidRPr="0002091A">
        <w:rPr>
          <w:rFonts w:ascii="Garamond" w:hAnsi="Garamond" w:cs="Arial"/>
          <w:sz w:val="22"/>
          <w:szCs w:val="22"/>
        </w:rPr>
        <w:t xml:space="preserve">. </w:t>
      </w:r>
    </w:p>
    <w:p w14:paraId="06F9F4EE" w14:textId="77777777" w:rsidR="004911CD" w:rsidRPr="0002091A" w:rsidRDefault="004911CD" w:rsidP="00E100AD">
      <w:pPr>
        <w:rPr>
          <w:rFonts w:ascii="Garamond" w:hAnsi="Garamond" w:cs="Arial"/>
          <w:sz w:val="22"/>
          <w:szCs w:val="22"/>
        </w:rPr>
      </w:pPr>
    </w:p>
    <w:p w14:paraId="1230811F" w14:textId="70D7A8FF" w:rsidR="00E100AD" w:rsidRPr="0002091A" w:rsidRDefault="00F14C85" w:rsidP="00E100AD">
      <w:pPr>
        <w:rPr>
          <w:rFonts w:ascii="Garamond" w:hAnsi="Garamond" w:cs="Arial"/>
          <w:sz w:val="22"/>
          <w:szCs w:val="22"/>
        </w:rPr>
      </w:pPr>
      <w:r w:rsidRPr="0002091A">
        <w:rPr>
          <w:rFonts w:ascii="Garamond" w:hAnsi="Garamond" w:cs="Arial"/>
          <w:sz w:val="22"/>
          <w:szCs w:val="22"/>
        </w:rPr>
        <w:t xml:space="preserve">Once the </w:t>
      </w:r>
      <w:r w:rsidR="00BE67F5" w:rsidRPr="0002091A">
        <w:rPr>
          <w:rFonts w:ascii="Garamond" w:hAnsi="Garamond" w:cs="Arial"/>
          <w:sz w:val="22"/>
          <w:szCs w:val="22"/>
        </w:rPr>
        <w:t xml:space="preserve">indicators </w:t>
      </w:r>
      <w:r w:rsidRPr="0002091A">
        <w:rPr>
          <w:rFonts w:ascii="Garamond" w:hAnsi="Garamond" w:cs="Arial"/>
          <w:sz w:val="22"/>
          <w:szCs w:val="22"/>
        </w:rPr>
        <w:t>were weighted</w:t>
      </w:r>
      <w:r w:rsidR="00A87974" w:rsidRPr="0002091A">
        <w:rPr>
          <w:rFonts w:ascii="Garamond" w:hAnsi="Garamond" w:cs="Arial"/>
          <w:sz w:val="22"/>
          <w:szCs w:val="22"/>
        </w:rPr>
        <w:t>,</w:t>
      </w:r>
      <w:r w:rsidRPr="0002091A">
        <w:rPr>
          <w:rFonts w:ascii="Garamond" w:hAnsi="Garamond" w:cs="Arial"/>
          <w:sz w:val="22"/>
          <w:szCs w:val="22"/>
        </w:rPr>
        <w:t xml:space="preserve"> the</w:t>
      </w:r>
      <w:r w:rsidR="00A87974" w:rsidRPr="0002091A">
        <w:rPr>
          <w:rFonts w:ascii="Garamond" w:hAnsi="Garamond" w:cs="Arial"/>
          <w:sz w:val="22"/>
          <w:szCs w:val="22"/>
        </w:rPr>
        <w:t>y</w:t>
      </w:r>
      <w:r w:rsidRPr="0002091A">
        <w:rPr>
          <w:rFonts w:ascii="Garamond" w:hAnsi="Garamond" w:cs="Arial"/>
          <w:sz w:val="22"/>
          <w:szCs w:val="22"/>
        </w:rPr>
        <w:t xml:space="preserve"> were </w:t>
      </w:r>
      <w:r w:rsidR="00E100AD" w:rsidRPr="0002091A">
        <w:rPr>
          <w:rFonts w:ascii="Garamond" w:hAnsi="Garamond" w:cs="Arial"/>
          <w:sz w:val="22"/>
          <w:szCs w:val="22"/>
        </w:rPr>
        <w:t xml:space="preserve">added together to create a single layer with values ranging from zero, no detected risk of fire, to six, indicating that all of the indicators </w:t>
      </w:r>
      <w:r w:rsidR="00BE67F5" w:rsidRPr="0002091A">
        <w:rPr>
          <w:rFonts w:ascii="Garamond" w:hAnsi="Garamond" w:cs="Arial"/>
          <w:sz w:val="22"/>
          <w:szCs w:val="22"/>
        </w:rPr>
        <w:t xml:space="preserve">met </w:t>
      </w:r>
      <w:r w:rsidR="00E100AD" w:rsidRPr="0002091A">
        <w:rPr>
          <w:rFonts w:ascii="Garamond" w:hAnsi="Garamond" w:cs="Arial"/>
          <w:sz w:val="22"/>
          <w:szCs w:val="22"/>
        </w:rPr>
        <w:t>the threshold values</w:t>
      </w:r>
      <w:r w:rsidR="00A87974" w:rsidRPr="0002091A">
        <w:rPr>
          <w:rFonts w:ascii="Garamond" w:hAnsi="Garamond" w:cs="Arial"/>
          <w:sz w:val="22"/>
          <w:szCs w:val="22"/>
        </w:rPr>
        <w:t xml:space="preserve"> for large complex fire potential</w:t>
      </w:r>
      <w:r w:rsidR="00E100AD" w:rsidRPr="0002091A">
        <w:rPr>
          <w:rFonts w:ascii="Garamond" w:hAnsi="Garamond" w:cs="Arial"/>
          <w:sz w:val="22"/>
          <w:szCs w:val="22"/>
        </w:rPr>
        <w:t xml:space="preserve">. </w:t>
      </w:r>
    </w:p>
    <w:p w14:paraId="3E7B21B9" w14:textId="77777777" w:rsidR="004911CD" w:rsidRPr="0002091A" w:rsidRDefault="004911CD" w:rsidP="004911CD">
      <w:pPr>
        <w:rPr>
          <w:rFonts w:ascii="Garamond" w:hAnsi="Garamond" w:cs="Arial"/>
          <w:sz w:val="22"/>
          <w:szCs w:val="22"/>
        </w:rPr>
      </w:pPr>
    </w:p>
    <w:tbl>
      <w:tblPr>
        <w:tblStyle w:val="TableGrid"/>
        <w:tblW w:w="8838" w:type="dxa"/>
        <w:jc w:val="center"/>
        <w:tblLook w:val="04A0" w:firstRow="1" w:lastRow="0" w:firstColumn="1" w:lastColumn="0" w:noHBand="0" w:noVBand="1"/>
      </w:tblPr>
      <w:tblGrid>
        <w:gridCol w:w="2366"/>
        <w:gridCol w:w="2578"/>
        <w:gridCol w:w="1995"/>
        <w:gridCol w:w="17"/>
        <w:gridCol w:w="1882"/>
      </w:tblGrid>
      <w:tr w:rsidR="00154578" w:rsidRPr="0002091A" w14:paraId="5BC6BFDB" w14:textId="1786BB96" w:rsidTr="000F4233">
        <w:trPr>
          <w:trHeight w:val="341"/>
          <w:jc w:val="center"/>
        </w:trPr>
        <w:tc>
          <w:tcPr>
            <w:tcW w:w="2366" w:type="dxa"/>
          </w:tcPr>
          <w:p w14:paraId="30D57F01" w14:textId="2EAE52EB" w:rsidR="00154578" w:rsidRPr="0002091A" w:rsidRDefault="00154578" w:rsidP="00154578">
            <w:pPr>
              <w:jc w:val="center"/>
              <w:rPr>
                <w:rFonts w:ascii="Garamond" w:hAnsi="Garamond" w:cs="Arial"/>
                <w:sz w:val="22"/>
                <w:szCs w:val="22"/>
              </w:rPr>
            </w:pPr>
            <w:r w:rsidRPr="0002091A">
              <w:rPr>
                <w:rFonts w:ascii="Garamond" w:hAnsi="Garamond" w:cs="Arial"/>
                <w:sz w:val="22"/>
                <w:szCs w:val="22"/>
              </w:rPr>
              <w:t>Variable</w:t>
            </w:r>
          </w:p>
        </w:tc>
        <w:tc>
          <w:tcPr>
            <w:tcW w:w="2578" w:type="dxa"/>
            <w:vAlign w:val="center"/>
          </w:tcPr>
          <w:p w14:paraId="09760443" w14:textId="22321E0E" w:rsidR="00154578" w:rsidRPr="0002091A" w:rsidRDefault="00154578" w:rsidP="00154578">
            <w:pPr>
              <w:jc w:val="center"/>
              <w:rPr>
                <w:rFonts w:ascii="Garamond" w:hAnsi="Garamond" w:cs="Arial"/>
                <w:sz w:val="22"/>
                <w:szCs w:val="22"/>
              </w:rPr>
            </w:pPr>
            <w:r w:rsidRPr="0002091A">
              <w:rPr>
                <w:rFonts w:ascii="Garamond" w:hAnsi="Garamond" w:cs="Arial"/>
                <w:sz w:val="22"/>
                <w:szCs w:val="22"/>
              </w:rPr>
              <w:t>Winter/Spring Weight</w:t>
            </w:r>
          </w:p>
        </w:tc>
        <w:tc>
          <w:tcPr>
            <w:tcW w:w="2012" w:type="dxa"/>
            <w:gridSpan w:val="2"/>
            <w:vAlign w:val="center"/>
          </w:tcPr>
          <w:p w14:paraId="0F8E28FA" w14:textId="77B7C058" w:rsidR="00154578" w:rsidRPr="0002091A" w:rsidRDefault="00154578" w:rsidP="00154578">
            <w:pPr>
              <w:jc w:val="center"/>
              <w:rPr>
                <w:rFonts w:ascii="Garamond" w:hAnsi="Garamond" w:cs="Arial"/>
                <w:sz w:val="22"/>
                <w:szCs w:val="22"/>
              </w:rPr>
            </w:pPr>
            <w:r w:rsidRPr="0002091A">
              <w:rPr>
                <w:rFonts w:ascii="Garamond" w:hAnsi="Garamond" w:cs="Arial"/>
                <w:sz w:val="22"/>
                <w:szCs w:val="22"/>
              </w:rPr>
              <w:t>Summer Weight</w:t>
            </w:r>
          </w:p>
        </w:tc>
        <w:tc>
          <w:tcPr>
            <w:tcW w:w="1882" w:type="dxa"/>
            <w:vAlign w:val="center"/>
          </w:tcPr>
          <w:p w14:paraId="26D72357" w14:textId="6956A924" w:rsidR="00154578" w:rsidRPr="0002091A" w:rsidRDefault="00154578" w:rsidP="00154578">
            <w:pPr>
              <w:jc w:val="center"/>
              <w:rPr>
                <w:rFonts w:ascii="Garamond" w:hAnsi="Garamond" w:cs="Arial"/>
                <w:sz w:val="22"/>
                <w:szCs w:val="22"/>
              </w:rPr>
            </w:pPr>
            <w:r w:rsidRPr="0002091A">
              <w:rPr>
                <w:rFonts w:ascii="Garamond" w:hAnsi="Garamond" w:cs="Arial"/>
                <w:sz w:val="22"/>
                <w:szCs w:val="22"/>
              </w:rPr>
              <w:t>Fall Weight</w:t>
            </w:r>
          </w:p>
        </w:tc>
      </w:tr>
      <w:tr w:rsidR="00154578" w:rsidRPr="0002091A" w14:paraId="3E867846" w14:textId="26738B24" w:rsidTr="000F4233">
        <w:trPr>
          <w:jc w:val="center"/>
        </w:trPr>
        <w:tc>
          <w:tcPr>
            <w:tcW w:w="2366" w:type="dxa"/>
          </w:tcPr>
          <w:p w14:paraId="72BB27DF" w14:textId="4A492107" w:rsidR="00154578" w:rsidRPr="0002091A" w:rsidRDefault="00154578" w:rsidP="00B365F0">
            <w:pPr>
              <w:rPr>
                <w:rFonts w:ascii="Garamond" w:hAnsi="Garamond" w:cs="Arial"/>
                <w:sz w:val="22"/>
                <w:szCs w:val="22"/>
              </w:rPr>
            </w:pPr>
            <w:r w:rsidRPr="0002091A">
              <w:rPr>
                <w:rFonts w:ascii="Garamond" w:hAnsi="Garamond" w:cs="Arial"/>
                <w:sz w:val="22"/>
                <w:szCs w:val="22"/>
              </w:rPr>
              <w:t>NDII (Anomaly)</w:t>
            </w:r>
          </w:p>
        </w:tc>
        <w:tc>
          <w:tcPr>
            <w:tcW w:w="2578" w:type="dxa"/>
          </w:tcPr>
          <w:p w14:paraId="10F584C2" w14:textId="6E0EAA0F" w:rsidR="00154578" w:rsidRPr="0002091A" w:rsidRDefault="000F4233" w:rsidP="00B365F0">
            <w:pPr>
              <w:rPr>
                <w:rFonts w:ascii="Garamond" w:hAnsi="Garamond" w:cs="Arial"/>
                <w:sz w:val="22"/>
                <w:szCs w:val="22"/>
              </w:rPr>
            </w:pPr>
            <w:r w:rsidRPr="0002091A">
              <w:rPr>
                <w:rFonts w:ascii="Garamond" w:hAnsi="Garamond" w:cs="Arial"/>
                <w:sz w:val="22"/>
                <w:szCs w:val="22"/>
              </w:rPr>
              <w:t>0.15</w:t>
            </w:r>
          </w:p>
        </w:tc>
        <w:tc>
          <w:tcPr>
            <w:tcW w:w="1995" w:type="dxa"/>
          </w:tcPr>
          <w:p w14:paraId="35F2CBF0" w14:textId="6259B714" w:rsidR="00154578" w:rsidRPr="0002091A" w:rsidRDefault="000F4233" w:rsidP="00B365F0">
            <w:pPr>
              <w:rPr>
                <w:rFonts w:ascii="Garamond" w:hAnsi="Garamond" w:cs="Arial"/>
                <w:sz w:val="22"/>
                <w:szCs w:val="22"/>
              </w:rPr>
            </w:pPr>
            <w:r w:rsidRPr="0002091A">
              <w:rPr>
                <w:rFonts w:ascii="Garamond" w:hAnsi="Garamond" w:cs="Arial"/>
                <w:sz w:val="22"/>
                <w:szCs w:val="22"/>
              </w:rPr>
              <w:t>0.15</w:t>
            </w:r>
          </w:p>
        </w:tc>
        <w:tc>
          <w:tcPr>
            <w:tcW w:w="1899" w:type="dxa"/>
            <w:gridSpan w:val="2"/>
          </w:tcPr>
          <w:p w14:paraId="39ADBB85" w14:textId="26D1785F" w:rsidR="00154578" w:rsidRPr="0002091A" w:rsidRDefault="000F4233" w:rsidP="00B365F0">
            <w:pPr>
              <w:rPr>
                <w:rFonts w:ascii="Garamond" w:hAnsi="Garamond" w:cs="Arial"/>
                <w:sz w:val="22"/>
                <w:szCs w:val="22"/>
              </w:rPr>
            </w:pPr>
            <w:r w:rsidRPr="0002091A">
              <w:rPr>
                <w:rFonts w:ascii="Garamond" w:hAnsi="Garamond" w:cs="Arial"/>
                <w:sz w:val="22"/>
                <w:szCs w:val="22"/>
              </w:rPr>
              <w:t>0.15</w:t>
            </w:r>
          </w:p>
        </w:tc>
      </w:tr>
      <w:tr w:rsidR="00154578" w:rsidRPr="0002091A" w14:paraId="47580571" w14:textId="58FFB62E" w:rsidTr="000F4233">
        <w:trPr>
          <w:trHeight w:val="305"/>
          <w:jc w:val="center"/>
        </w:trPr>
        <w:tc>
          <w:tcPr>
            <w:tcW w:w="2366" w:type="dxa"/>
          </w:tcPr>
          <w:p w14:paraId="47C0F736" w14:textId="199A83CA" w:rsidR="00154578" w:rsidRPr="0002091A" w:rsidRDefault="00154578" w:rsidP="00B365F0">
            <w:pPr>
              <w:rPr>
                <w:rFonts w:ascii="Garamond" w:hAnsi="Garamond" w:cs="Arial"/>
                <w:sz w:val="22"/>
                <w:szCs w:val="22"/>
              </w:rPr>
            </w:pPr>
            <w:r w:rsidRPr="0002091A">
              <w:rPr>
                <w:rFonts w:ascii="Garamond" w:hAnsi="Garamond" w:cs="Arial"/>
                <w:sz w:val="22"/>
                <w:szCs w:val="22"/>
              </w:rPr>
              <w:t>NDII (Change)</w:t>
            </w:r>
          </w:p>
        </w:tc>
        <w:tc>
          <w:tcPr>
            <w:tcW w:w="2578" w:type="dxa"/>
          </w:tcPr>
          <w:p w14:paraId="50D8AE07" w14:textId="66A1F3B1" w:rsidR="00154578" w:rsidRPr="0002091A" w:rsidRDefault="000F4233" w:rsidP="00B365F0">
            <w:pPr>
              <w:rPr>
                <w:rFonts w:ascii="Garamond" w:hAnsi="Garamond" w:cs="Arial"/>
                <w:sz w:val="22"/>
                <w:szCs w:val="22"/>
              </w:rPr>
            </w:pPr>
            <w:r w:rsidRPr="0002091A">
              <w:rPr>
                <w:rFonts w:ascii="Garamond" w:hAnsi="Garamond" w:cs="Arial"/>
                <w:sz w:val="22"/>
                <w:szCs w:val="22"/>
              </w:rPr>
              <w:t>0.05</w:t>
            </w:r>
          </w:p>
        </w:tc>
        <w:tc>
          <w:tcPr>
            <w:tcW w:w="1995" w:type="dxa"/>
          </w:tcPr>
          <w:p w14:paraId="23993376" w14:textId="0C85E14F" w:rsidR="00154578" w:rsidRPr="0002091A" w:rsidRDefault="000F4233" w:rsidP="00B365F0">
            <w:pPr>
              <w:rPr>
                <w:rFonts w:ascii="Garamond" w:hAnsi="Garamond" w:cs="Arial"/>
                <w:sz w:val="22"/>
                <w:szCs w:val="22"/>
              </w:rPr>
            </w:pPr>
            <w:r w:rsidRPr="0002091A">
              <w:rPr>
                <w:rFonts w:ascii="Garamond" w:hAnsi="Garamond" w:cs="Arial"/>
                <w:sz w:val="22"/>
                <w:szCs w:val="22"/>
              </w:rPr>
              <w:t>0.05</w:t>
            </w:r>
          </w:p>
        </w:tc>
        <w:tc>
          <w:tcPr>
            <w:tcW w:w="1899" w:type="dxa"/>
            <w:gridSpan w:val="2"/>
          </w:tcPr>
          <w:p w14:paraId="64FCECE2" w14:textId="1F8CB828" w:rsidR="00154578" w:rsidRPr="0002091A" w:rsidRDefault="000F4233" w:rsidP="00B365F0">
            <w:pPr>
              <w:rPr>
                <w:rFonts w:ascii="Garamond" w:hAnsi="Garamond" w:cs="Arial"/>
                <w:sz w:val="22"/>
                <w:szCs w:val="22"/>
              </w:rPr>
            </w:pPr>
            <w:r w:rsidRPr="0002091A">
              <w:rPr>
                <w:rFonts w:ascii="Garamond" w:hAnsi="Garamond" w:cs="Arial"/>
                <w:sz w:val="22"/>
                <w:szCs w:val="22"/>
              </w:rPr>
              <w:t>0.05</w:t>
            </w:r>
          </w:p>
        </w:tc>
      </w:tr>
      <w:tr w:rsidR="00154578" w:rsidRPr="0002091A" w14:paraId="0A97B2EB" w14:textId="561882B3" w:rsidTr="000F4233">
        <w:trPr>
          <w:jc w:val="center"/>
        </w:trPr>
        <w:tc>
          <w:tcPr>
            <w:tcW w:w="2366" w:type="dxa"/>
          </w:tcPr>
          <w:p w14:paraId="16D59625" w14:textId="3ADF610D" w:rsidR="00154578" w:rsidRPr="0002091A" w:rsidRDefault="00154578" w:rsidP="00B365F0">
            <w:pPr>
              <w:rPr>
                <w:rFonts w:ascii="Garamond" w:hAnsi="Garamond" w:cs="Arial"/>
                <w:sz w:val="22"/>
                <w:szCs w:val="22"/>
              </w:rPr>
            </w:pPr>
            <w:r w:rsidRPr="0002091A">
              <w:rPr>
                <w:rFonts w:ascii="Garamond" w:hAnsi="Garamond" w:cs="Arial"/>
                <w:sz w:val="22"/>
                <w:szCs w:val="22"/>
              </w:rPr>
              <w:t>Drought (PD</w:t>
            </w:r>
            <w:r w:rsidR="001C5225" w:rsidRPr="0002091A">
              <w:rPr>
                <w:rFonts w:ascii="Garamond" w:hAnsi="Garamond" w:cs="Arial"/>
                <w:sz w:val="22"/>
                <w:szCs w:val="22"/>
              </w:rPr>
              <w:t>S</w:t>
            </w:r>
            <w:r w:rsidRPr="0002091A">
              <w:rPr>
                <w:rFonts w:ascii="Garamond" w:hAnsi="Garamond" w:cs="Arial"/>
                <w:sz w:val="22"/>
                <w:szCs w:val="22"/>
              </w:rPr>
              <w:t>I)</w:t>
            </w:r>
          </w:p>
        </w:tc>
        <w:tc>
          <w:tcPr>
            <w:tcW w:w="2578" w:type="dxa"/>
          </w:tcPr>
          <w:p w14:paraId="1AEDD7F8" w14:textId="6C42B66F" w:rsidR="00154578" w:rsidRPr="0002091A" w:rsidRDefault="000F4233" w:rsidP="00B365F0">
            <w:pPr>
              <w:rPr>
                <w:rFonts w:ascii="Garamond" w:hAnsi="Garamond" w:cs="Arial"/>
                <w:sz w:val="22"/>
                <w:szCs w:val="22"/>
              </w:rPr>
            </w:pPr>
            <w:r w:rsidRPr="0002091A">
              <w:rPr>
                <w:rFonts w:ascii="Garamond" w:hAnsi="Garamond" w:cs="Arial"/>
                <w:sz w:val="22"/>
                <w:szCs w:val="22"/>
              </w:rPr>
              <w:t>0.1</w:t>
            </w:r>
          </w:p>
        </w:tc>
        <w:tc>
          <w:tcPr>
            <w:tcW w:w="1995" w:type="dxa"/>
          </w:tcPr>
          <w:p w14:paraId="3183065C" w14:textId="439EFCB5" w:rsidR="00154578" w:rsidRPr="0002091A" w:rsidRDefault="000F4233" w:rsidP="00B365F0">
            <w:pPr>
              <w:rPr>
                <w:rFonts w:ascii="Garamond" w:hAnsi="Garamond" w:cs="Arial"/>
                <w:sz w:val="22"/>
                <w:szCs w:val="22"/>
              </w:rPr>
            </w:pPr>
            <w:r w:rsidRPr="0002091A">
              <w:rPr>
                <w:rFonts w:ascii="Garamond" w:hAnsi="Garamond" w:cs="Arial"/>
                <w:sz w:val="22"/>
                <w:szCs w:val="22"/>
              </w:rPr>
              <w:t>0.05</w:t>
            </w:r>
          </w:p>
        </w:tc>
        <w:tc>
          <w:tcPr>
            <w:tcW w:w="1899" w:type="dxa"/>
            <w:gridSpan w:val="2"/>
          </w:tcPr>
          <w:p w14:paraId="055AFCC0" w14:textId="45517DF3" w:rsidR="00154578" w:rsidRPr="0002091A" w:rsidRDefault="000F4233" w:rsidP="00B365F0">
            <w:pPr>
              <w:rPr>
                <w:rFonts w:ascii="Garamond" w:hAnsi="Garamond" w:cs="Arial"/>
                <w:sz w:val="22"/>
                <w:szCs w:val="22"/>
              </w:rPr>
            </w:pPr>
            <w:r w:rsidRPr="0002091A">
              <w:rPr>
                <w:rFonts w:ascii="Garamond" w:hAnsi="Garamond" w:cs="Arial"/>
                <w:sz w:val="22"/>
                <w:szCs w:val="22"/>
              </w:rPr>
              <w:t>0</w:t>
            </w:r>
          </w:p>
        </w:tc>
      </w:tr>
      <w:tr w:rsidR="00154578" w:rsidRPr="0002091A" w14:paraId="70E362F3" w14:textId="0E9EFE8F" w:rsidTr="000F4233">
        <w:trPr>
          <w:jc w:val="center"/>
        </w:trPr>
        <w:tc>
          <w:tcPr>
            <w:tcW w:w="2366" w:type="dxa"/>
          </w:tcPr>
          <w:p w14:paraId="78B79D63" w14:textId="241DA05B" w:rsidR="00154578" w:rsidRPr="0002091A" w:rsidRDefault="00154578" w:rsidP="00B365F0">
            <w:pPr>
              <w:rPr>
                <w:rFonts w:ascii="Garamond" w:hAnsi="Garamond" w:cs="Arial"/>
                <w:sz w:val="22"/>
                <w:szCs w:val="22"/>
              </w:rPr>
            </w:pPr>
            <w:r w:rsidRPr="0002091A">
              <w:rPr>
                <w:rFonts w:ascii="Garamond" w:hAnsi="Garamond" w:cs="Arial"/>
                <w:sz w:val="22"/>
                <w:szCs w:val="22"/>
              </w:rPr>
              <w:t>Precipitation Events</w:t>
            </w:r>
          </w:p>
        </w:tc>
        <w:tc>
          <w:tcPr>
            <w:tcW w:w="2578" w:type="dxa"/>
          </w:tcPr>
          <w:p w14:paraId="371DCBC3" w14:textId="47DC39CB" w:rsidR="00154578" w:rsidRPr="0002091A" w:rsidRDefault="000F4233" w:rsidP="00B365F0">
            <w:pPr>
              <w:rPr>
                <w:rFonts w:ascii="Garamond" w:hAnsi="Garamond" w:cs="Arial"/>
                <w:sz w:val="22"/>
                <w:szCs w:val="22"/>
              </w:rPr>
            </w:pPr>
            <w:r w:rsidRPr="0002091A">
              <w:rPr>
                <w:rFonts w:ascii="Garamond" w:hAnsi="Garamond" w:cs="Arial"/>
                <w:sz w:val="22"/>
                <w:szCs w:val="22"/>
              </w:rPr>
              <w:t>0.1</w:t>
            </w:r>
          </w:p>
        </w:tc>
        <w:tc>
          <w:tcPr>
            <w:tcW w:w="1995" w:type="dxa"/>
          </w:tcPr>
          <w:p w14:paraId="0D1EC7CB" w14:textId="238351B6" w:rsidR="00154578" w:rsidRPr="0002091A" w:rsidRDefault="000F4233" w:rsidP="00B365F0">
            <w:pPr>
              <w:rPr>
                <w:rFonts w:ascii="Garamond" w:hAnsi="Garamond" w:cs="Arial"/>
                <w:sz w:val="22"/>
                <w:szCs w:val="22"/>
              </w:rPr>
            </w:pPr>
            <w:r w:rsidRPr="0002091A">
              <w:rPr>
                <w:rFonts w:ascii="Garamond" w:hAnsi="Garamond" w:cs="Arial"/>
                <w:sz w:val="22"/>
                <w:szCs w:val="22"/>
              </w:rPr>
              <w:t>0.12</w:t>
            </w:r>
          </w:p>
        </w:tc>
        <w:tc>
          <w:tcPr>
            <w:tcW w:w="1899" w:type="dxa"/>
            <w:gridSpan w:val="2"/>
          </w:tcPr>
          <w:p w14:paraId="04987F42" w14:textId="2B080456" w:rsidR="00154578" w:rsidRPr="0002091A" w:rsidRDefault="000F4233" w:rsidP="00B365F0">
            <w:pPr>
              <w:rPr>
                <w:rFonts w:ascii="Garamond" w:hAnsi="Garamond" w:cs="Arial"/>
                <w:sz w:val="22"/>
                <w:szCs w:val="22"/>
              </w:rPr>
            </w:pPr>
            <w:r w:rsidRPr="0002091A">
              <w:rPr>
                <w:rFonts w:ascii="Garamond" w:hAnsi="Garamond" w:cs="Arial"/>
                <w:sz w:val="22"/>
                <w:szCs w:val="22"/>
              </w:rPr>
              <w:t>0.15</w:t>
            </w:r>
          </w:p>
        </w:tc>
      </w:tr>
      <w:tr w:rsidR="00154578" w:rsidRPr="0002091A" w14:paraId="0C97E185" w14:textId="77777777" w:rsidTr="000F4233">
        <w:trPr>
          <w:jc w:val="center"/>
        </w:trPr>
        <w:tc>
          <w:tcPr>
            <w:tcW w:w="2366" w:type="dxa"/>
          </w:tcPr>
          <w:p w14:paraId="1AE5102B" w14:textId="67D91E74" w:rsidR="00154578" w:rsidRPr="0002091A" w:rsidRDefault="00154578" w:rsidP="00B365F0">
            <w:pPr>
              <w:rPr>
                <w:rFonts w:ascii="Garamond" w:hAnsi="Garamond" w:cs="Arial"/>
                <w:sz w:val="22"/>
                <w:szCs w:val="22"/>
              </w:rPr>
            </w:pPr>
            <w:r w:rsidRPr="0002091A">
              <w:rPr>
                <w:rFonts w:ascii="Garamond" w:hAnsi="Garamond" w:cs="Arial"/>
                <w:sz w:val="22"/>
                <w:szCs w:val="22"/>
              </w:rPr>
              <w:t>Wind Speeds (mph)</w:t>
            </w:r>
          </w:p>
        </w:tc>
        <w:tc>
          <w:tcPr>
            <w:tcW w:w="2578" w:type="dxa"/>
          </w:tcPr>
          <w:p w14:paraId="60AA1444" w14:textId="637C6623" w:rsidR="00154578" w:rsidRPr="0002091A" w:rsidRDefault="000F4233" w:rsidP="00B365F0">
            <w:pPr>
              <w:rPr>
                <w:rFonts w:ascii="Garamond" w:hAnsi="Garamond" w:cs="Arial"/>
                <w:sz w:val="22"/>
                <w:szCs w:val="22"/>
              </w:rPr>
            </w:pPr>
            <w:r w:rsidRPr="0002091A">
              <w:rPr>
                <w:rFonts w:ascii="Garamond" w:hAnsi="Garamond" w:cs="Arial"/>
                <w:sz w:val="22"/>
                <w:szCs w:val="22"/>
              </w:rPr>
              <w:t>0.08</w:t>
            </w:r>
          </w:p>
        </w:tc>
        <w:tc>
          <w:tcPr>
            <w:tcW w:w="1995" w:type="dxa"/>
          </w:tcPr>
          <w:p w14:paraId="77D85BF4" w14:textId="6B07C8E7" w:rsidR="00154578" w:rsidRPr="0002091A" w:rsidRDefault="000F4233" w:rsidP="00B365F0">
            <w:pPr>
              <w:rPr>
                <w:rFonts w:ascii="Garamond" w:hAnsi="Garamond" w:cs="Arial"/>
                <w:sz w:val="22"/>
                <w:szCs w:val="22"/>
              </w:rPr>
            </w:pPr>
            <w:r w:rsidRPr="0002091A">
              <w:rPr>
                <w:rFonts w:ascii="Garamond" w:hAnsi="Garamond" w:cs="Arial"/>
                <w:sz w:val="22"/>
                <w:szCs w:val="22"/>
              </w:rPr>
              <w:t>0.1</w:t>
            </w:r>
          </w:p>
        </w:tc>
        <w:tc>
          <w:tcPr>
            <w:tcW w:w="1899" w:type="dxa"/>
            <w:gridSpan w:val="2"/>
          </w:tcPr>
          <w:p w14:paraId="424C8505" w14:textId="7FE27054" w:rsidR="00154578" w:rsidRPr="0002091A" w:rsidRDefault="000F4233" w:rsidP="00B365F0">
            <w:pPr>
              <w:rPr>
                <w:rFonts w:ascii="Garamond" w:hAnsi="Garamond" w:cs="Arial"/>
                <w:sz w:val="22"/>
                <w:szCs w:val="22"/>
              </w:rPr>
            </w:pPr>
            <w:r w:rsidRPr="0002091A">
              <w:rPr>
                <w:rFonts w:ascii="Garamond" w:hAnsi="Garamond" w:cs="Arial"/>
                <w:sz w:val="22"/>
                <w:szCs w:val="22"/>
              </w:rPr>
              <w:t>0.1</w:t>
            </w:r>
          </w:p>
        </w:tc>
      </w:tr>
      <w:tr w:rsidR="00154578" w:rsidRPr="0002091A" w14:paraId="5ECE8BA6" w14:textId="77777777" w:rsidTr="000F4233">
        <w:trPr>
          <w:jc w:val="center"/>
        </w:trPr>
        <w:tc>
          <w:tcPr>
            <w:tcW w:w="2366" w:type="dxa"/>
          </w:tcPr>
          <w:p w14:paraId="57B04004" w14:textId="34D04F79" w:rsidR="00154578" w:rsidRPr="0002091A" w:rsidRDefault="00154578" w:rsidP="00B365F0">
            <w:pPr>
              <w:rPr>
                <w:rFonts w:ascii="Garamond" w:hAnsi="Garamond" w:cs="Arial"/>
                <w:sz w:val="22"/>
                <w:szCs w:val="22"/>
              </w:rPr>
            </w:pPr>
            <w:r w:rsidRPr="0002091A">
              <w:rPr>
                <w:rFonts w:ascii="Garamond" w:hAnsi="Garamond" w:cs="Arial"/>
                <w:sz w:val="22"/>
                <w:szCs w:val="22"/>
              </w:rPr>
              <w:t>Temperature (</w:t>
            </w:r>
            <w:r w:rsidRPr="0002091A">
              <w:rPr>
                <w:rFonts w:ascii="Garamond" w:hAnsi="Garamond" w:cs="Arial"/>
                <w:sz w:val="22"/>
                <w:szCs w:val="22"/>
                <w:vertAlign w:val="superscript"/>
              </w:rPr>
              <w:t>o</w:t>
            </w:r>
            <w:r w:rsidRPr="0002091A">
              <w:rPr>
                <w:rFonts w:ascii="Garamond" w:hAnsi="Garamond" w:cs="Arial"/>
                <w:sz w:val="22"/>
                <w:szCs w:val="22"/>
              </w:rPr>
              <w:t>F)</w:t>
            </w:r>
          </w:p>
        </w:tc>
        <w:tc>
          <w:tcPr>
            <w:tcW w:w="2578" w:type="dxa"/>
          </w:tcPr>
          <w:p w14:paraId="1F94B76B" w14:textId="2F897863" w:rsidR="00154578" w:rsidRPr="0002091A" w:rsidRDefault="000F4233" w:rsidP="00B365F0">
            <w:pPr>
              <w:rPr>
                <w:rFonts w:ascii="Garamond" w:hAnsi="Garamond" w:cs="Arial"/>
                <w:sz w:val="22"/>
                <w:szCs w:val="22"/>
              </w:rPr>
            </w:pPr>
            <w:r w:rsidRPr="0002091A">
              <w:rPr>
                <w:rFonts w:ascii="Garamond" w:hAnsi="Garamond" w:cs="Arial"/>
                <w:sz w:val="22"/>
                <w:szCs w:val="22"/>
              </w:rPr>
              <w:t>0.15</w:t>
            </w:r>
          </w:p>
        </w:tc>
        <w:tc>
          <w:tcPr>
            <w:tcW w:w="1995" w:type="dxa"/>
          </w:tcPr>
          <w:p w14:paraId="274D45CF" w14:textId="6D9B24CA" w:rsidR="00154578" w:rsidRPr="0002091A" w:rsidRDefault="000F4233" w:rsidP="00B365F0">
            <w:pPr>
              <w:rPr>
                <w:rFonts w:ascii="Garamond" w:hAnsi="Garamond" w:cs="Arial"/>
                <w:sz w:val="22"/>
                <w:szCs w:val="22"/>
              </w:rPr>
            </w:pPr>
            <w:r w:rsidRPr="0002091A">
              <w:rPr>
                <w:rFonts w:ascii="Garamond" w:hAnsi="Garamond" w:cs="Arial"/>
                <w:sz w:val="22"/>
                <w:szCs w:val="22"/>
              </w:rPr>
              <w:t>NA</w:t>
            </w:r>
          </w:p>
        </w:tc>
        <w:tc>
          <w:tcPr>
            <w:tcW w:w="1899" w:type="dxa"/>
            <w:gridSpan w:val="2"/>
          </w:tcPr>
          <w:p w14:paraId="5A7BEA0B" w14:textId="73DF5982" w:rsidR="00154578" w:rsidRPr="0002091A" w:rsidRDefault="000F4233" w:rsidP="00B365F0">
            <w:pPr>
              <w:rPr>
                <w:rFonts w:ascii="Garamond" w:hAnsi="Garamond" w:cs="Arial"/>
                <w:sz w:val="22"/>
                <w:szCs w:val="22"/>
              </w:rPr>
            </w:pPr>
            <w:r w:rsidRPr="0002091A">
              <w:rPr>
                <w:rFonts w:ascii="Garamond" w:hAnsi="Garamond" w:cs="Arial"/>
                <w:sz w:val="22"/>
                <w:szCs w:val="22"/>
              </w:rPr>
              <w:t>NA</w:t>
            </w:r>
          </w:p>
        </w:tc>
      </w:tr>
      <w:tr w:rsidR="00154578" w:rsidRPr="0002091A" w14:paraId="64F0F927" w14:textId="77777777" w:rsidTr="000F4233">
        <w:trPr>
          <w:jc w:val="center"/>
        </w:trPr>
        <w:tc>
          <w:tcPr>
            <w:tcW w:w="2366" w:type="dxa"/>
          </w:tcPr>
          <w:p w14:paraId="2F47EA61" w14:textId="0B9349A1" w:rsidR="00154578" w:rsidRPr="0002091A" w:rsidRDefault="00154578" w:rsidP="00B365F0">
            <w:pPr>
              <w:rPr>
                <w:rFonts w:ascii="Garamond" w:hAnsi="Garamond" w:cs="Arial"/>
                <w:sz w:val="22"/>
                <w:szCs w:val="22"/>
              </w:rPr>
            </w:pPr>
            <w:r w:rsidRPr="0002091A">
              <w:rPr>
                <w:rFonts w:ascii="Garamond" w:hAnsi="Garamond" w:cs="Arial"/>
                <w:sz w:val="22"/>
                <w:szCs w:val="22"/>
              </w:rPr>
              <w:t xml:space="preserve">Temperature Anomaly </w:t>
            </w:r>
          </w:p>
        </w:tc>
        <w:tc>
          <w:tcPr>
            <w:tcW w:w="2578" w:type="dxa"/>
          </w:tcPr>
          <w:p w14:paraId="74F75AE2" w14:textId="36672F2C" w:rsidR="00154578" w:rsidRPr="0002091A" w:rsidRDefault="000F4233" w:rsidP="00B365F0">
            <w:pPr>
              <w:rPr>
                <w:rFonts w:ascii="Garamond" w:hAnsi="Garamond" w:cs="Arial"/>
                <w:sz w:val="22"/>
                <w:szCs w:val="22"/>
              </w:rPr>
            </w:pPr>
            <w:r w:rsidRPr="0002091A">
              <w:rPr>
                <w:rFonts w:ascii="Garamond" w:hAnsi="Garamond" w:cs="Arial"/>
                <w:sz w:val="22"/>
                <w:szCs w:val="22"/>
              </w:rPr>
              <w:t>0.15</w:t>
            </w:r>
          </w:p>
        </w:tc>
        <w:tc>
          <w:tcPr>
            <w:tcW w:w="1995" w:type="dxa"/>
          </w:tcPr>
          <w:p w14:paraId="50669386" w14:textId="5A79C171" w:rsidR="00154578" w:rsidRPr="0002091A" w:rsidRDefault="000F4233" w:rsidP="00B365F0">
            <w:pPr>
              <w:rPr>
                <w:rFonts w:ascii="Garamond" w:hAnsi="Garamond" w:cs="Arial"/>
                <w:sz w:val="22"/>
                <w:szCs w:val="22"/>
              </w:rPr>
            </w:pPr>
            <w:r w:rsidRPr="0002091A">
              <w:rPr>
                <w:rFonts w:ascii="Garamond" w:hAnsi="Garamond" w:cs="Arial"/>
                <w:sz w:val="22"/>
                <w:szCs w:val="22"/>
              </w:rPr>
              <w:t>0.15</w:t>
            </w:r>
          </w:p>
        </w:tc>
        <w:tc>
          <w:tcPr>
            <w:tcW w:w="1899" w:type="dxa"/>
            <w:gridSpan w:val="2"/>
          </w:tcPr>
          <w:p w14:paraId="0A366C9A" w14:textId="0BFEF794" w:rsidR="00154578" w:rsidRPr="0002091A" w:rsidRDefault="000F4233" w:rsidP="00B365F0">
            <w:pPr>
              <w:rPr>
                <w:rFonts w:ascii="Garamond" w:hAnsi="Garamond" w:cs="Arial"/>
                <w:sz w:val="22"/>
                <w:szCs w:val="22"/>
              </w:rPr>
            </w:pPr>
            <w:r w:rsidRPr="0002091A">
              <w:rPr>
                <w:rFonts w:ascii="Garamond" w:hAnsi="Garamond" w:cs="Arial"/>
                <w:sz w:val="22"/>
                <w:szCs w:val="22"/>
              </w:rPr>
              <w:t>0.15</w:t>
            </w:r>
          </w:p>
        </w:tc>
      </w:tr>
      <w:tr w:rsidR="00154578" w:rsidRPr="0002091A" w14:paraId="4B62945E" w14:textId="77777777" w:rsidTr="00154578">
        <w:trPr>
          <w:jc w:val="center"/>
        </w:trPr>
        <w:tc>
          <w:tcPr>
            <w:tcW w:w="2366" w:type="dxa"/>
          </w:tcPr>
          <w:p w14:paraId="532548A2" w14:textId="1FE2B15E" w:rsidR="00154578" w:rsidRPr="0002091A" w:rsidRDefault="00154578" w:rsidP="00B365F0">
            <w:pPr>
              <w:rPr>
                <w:rFonts w:ascii="Garamond" w:hAnsi="Garamond" w:cs="Arial"/>
                <w:sz w:val="22"/>
                <w:szCs w:val="22"/>
              </w:rPr>
            </w:pPr>
            <w:r w:rsidRPr="0002091A">
              <w:rPr>
                <w:rFonts w:ascii="Garamond" w:hAnsi="Garamond" w:cs="Arial"/>
                <w:sz w:val="22"/>
                <w:szCs w:val="22"/>
              </w:rPr>
              <w:t>Relative Humidity (%)</w:t>
            </w:r>
          </w:p>
        </w:tc>
        <w:tc>
          <w:tcPr>
            <w:tcW w:w="2578" w:type="dxa"/>
          </w:tcPr>
          <w:p w14:paraId="58603ECD" w14:textId="565DB1D7" w:rsidR="00154578" w:rsidRPr="0002091A" w:rsidRDefault="000F4233" w:rsidP="00B365F0">
            <w:pPr>
              <w:rPr>
                <w:rFonts w:ascii="Garamond" w:hAnsi="Garamond" w:cs="Arial"/>
                <w:sz w:val="22"/>
                <w:szCs w:val="22"/>
              </w:rPr>
            </w:pPr>
            <w:r w:rsidRPr="0002091A">
              <w:rPr>
                <w:rFonts w:ascii="Garamond" w:hAnsi="Garamond" w:cs="Arial"/>
                <w:sz w:val="22"/>
                <w:szCs w:val="22"/>
              </w:rPr>
              <w:t>0.12</w:t>
            </w:r>
          </w:p>
        </w:tc>
        <w:tc>
          <w:tcPr>
            <w:tcW w:w="2012" w:type="dxa"/>
            <w:gridSpan w:val="2"/>
          </w:tcPr>
          <w:p w14:paraId="7F56110A" w14:textId="0918BFD6" w:rsidR="00154578" w:rsidRPr="0002091A" w:rsidRDefault="000F4233" w:rsidP="00B365F0">
            <w:pPr>
              <w:rPr>
                <w:rFonts w:ascii="Garamond" w:hAnsi="Garamond" w:cs="Arial"/>
                <w:sz w:val="22"/>
                <w:szCs w:val="22"/>
              </w:rPr>
            </w:pPr>
            <w:r w:rsidRPr="0002091A">
              <w:rPr>
                <w:rFonts w:ascii="Garamond" w:hAnsi="Garamond" w:cs="Arial"/>
                <w:sz w:val="22"/>
                <w:szCs w:val="22"/>
              </w:rPr>
              <w:t>0.14</w:t>
            </w:r>
          </w:p>
        </w:tc>
        <w:tc>
          <w:tcPr>
            <w:tcW w:w="1882" w:type="dxa"/>
          </w:tcPr>
          <w:p w14:paraId="23D8B348" w14:textId="2CFC5614" w:rsidR="00154578" w:rsidRPr="0002091A" w:rsidRDefault="000F4233" w:rsidP="00B365F0">
            <w:pPr>
              <w:rPr>
                <w:rFonts w:ascii="Garamond" w:hAnsi="Garamond" w:cs="Arial"/>
                <w:sz w:val="22"/>
                <w:szCs w:val="22"/>
              </w:rPr>
            </w:pPr>
            <w:r w:rsidRPr="0002091A">
              <w:rPr>
                <w:rFonts w:ascii="Garamond" w:hAnsi="Garamond" w:cs="Arial"/>
                <w:sz w:val="22"/>
                <w:szCs w:val="22"/>
              </w:rPr>
              <w:t>0.15</w:t>
            </w:r>
          </w:p>
        </w:tc>
      </w:tr>
    </w:tbl>
    <w:p w14:paraId="0371F148" w14:textId="34DFA2E4" w:rsidR="00154578" w:rsidRPr="0002091A" w:rsidRDefault="00885207" w:rsidP="00154578">
      <w:pPr>
        <w:jc w:val="center"/>
        <w:rPr>
          <w:rFonts w:ascii="Garamond" w:hAnsi="Garamond" w:cs="Arial"/>
          <w:sz w:val="22"/>
          <w:szCs w:val="22"/>
        </w:rPr>
      </w:pPr>
      <w:r>
        <w:rPr>
          <w:rFonts w:ascii="Garamond" w:hAnsi="Garamond" w:cs="Arial"/>
          <w:sz w:val="22"/>
          <w:szCs w:val="22"/>
        </w:rPr>
        <w:t>Table 5</w:t>
      </w:r>
      <w:r w:rsidR="00154578" w:rsidRPr="0002091A">
        <w:rPr>
          <w:rFonts w:ascii="Garamond" w:hAnsi="Garamond" w:cs="Arial"/>
          <w:sz w:val="22"/>
          <w:szCs w:val="22"/>
        </w:rPr>
        <w:t xml:space="preserve">. Weights of variables </w:t>
      </w:r>
      <w:r w:rsidR="00C95B2D" w:rsidRPr="0002091A">
        <w:rPr>
          <w:rFonts w:ascii="Garamond" w:hAnsi="Garamond" w:cs="Arial"/>
          <w:sz w:val="22"/>
          <w:szCs w:val="22"/>
        </w:rPr>
        <w:t xml:space="preserve">in seasons </w:t>
      </w:r>
    </w:p>
    <w:p w14:paraId="4B374625" w14:textId="77777777" w:rsidR="00CD3459" w:rsidRDefault="00CD3459" w:rsidP="00B365F0">
      <w:pPr>
        <w:rPr>
          <w:rFonts w:ascii="Garamond" w:hAnsi="Garamond" w:cs="Arial"/>
          <w:sz w:val="22"/>
          <w:szCs w:val="22"/>
        </w:rPr>
      </w:pPr>
    </w:p>
    <w:p w14:paraId="1E295B14" w14:textId="77777777" w:rsidR="0002091A" w:rsidRDefault="0002091A" w:rsidP="00B365F0">
      <w:pPr>
        <w:rPr>
          <w:rFonts w:ascii="Garamond" w:hAnsi="Garamond" w:cs="Arial"/>
          <w:sz w:val="22"/>
          <w:szCs w:val="22"/>
        </w:rPr>
      </w:pPr>
    </w:p>
    <w:p w14:paraId="3397BF58" w14:textId="77777777" w:rsidR="0002091A" w:rsidRDefault="0002091A" w:rsidP="00B365F0">
      <w:pPr>
        <w:rPr>
          <w:rFonts w:ascii="Garamond" w:hAnsi="Garamond" w:cs="Arial"/>
          <w:sz w:val="22"/>
          <w:szCs w:val="22"/>
        </w:rPr>
      </w:pPr>
    </w:p>
    <w:p w14:paraId="5F946BD5" w14:textId="77777777" w:rsidR="0002091A" w:rsidRDefault="0002091A" w:rsidP="00B365F0">
      <w:pPr>
        <w:rPr>
          <w:rFonts w:ascii="Garamond" w:hAnsi="Garamond" w:cs="Arial"/>
          <w:sz w:val="22"/>
          <w:szCs w:val="22"/>
        </w:rPr>
      </w:pPr>
    </w:p>
    <w:p w14:paraId="5BF9B48D" w14:textId="77777777" w:rsidR="0002091A" w:rsidRDefault="0002091A" w:rsidP="00B365F0">
      <w:pPr>
        <w:rPr>
          <w:rFonts w:ascii="Garamond" w:hAnsi="Garamond" w:cs="Arial"/>
          <w:sz w:val="22"/>
          <w:szCs w:val="22"/>
        </w:rPr>
      </w:pPr>
    </w:p>
    <w:p w14:paraId="15906DD3" w14:textId="77777777" w:rsidR="0002091A" w:rsidRDefault="0002091A" w:rsidP="00B365F0">
      <w:pPr>
        <w:rPr>
          <w:rFonts w:ascii="Garamond" w:hAnsi="Garamond" w:cs="Arial"/>
          <w:sz w:val="22"/>
          <w:szCs w:val="22"/>
        </w:rPr>
      </w:pPr>
    </w:p>
    <w:p w14:paraId="60D20101" w14:textId="77777777" w:rsidR="0002091A" w:rsidRDefault="0002091A" w:rsidP="00B365F0">
      <w:pPr>
        <w:rPr>
          <w:rFonts w:ascii="Garamond" w:hAnsi="Garamond" w:cs="Arial"/>
          <w:sz w:val="22"/>
          <w:szCs w:val="22"/>
        </w:rPr>
      </w:pPr>
    </w:p>
    <w:p w14:paraId="737D7CE5" w14:textId="77777777" w:rsidR="0002091A" w:rsidRDefault="0002091A" w:rsidP="00B365F0">
      <w:pPr>
        <w:rPr>
          <w:rFonts w:ascii="Garamond" w:hAnsi="Garamond" w:cs="Arial"/>
          <w:sz w:val="22"/>
          <w:szCs w:val="22"/>
        </w:rPr>
      </w:pPr>
    </w:p>
    <w:p w14:paraId="302D4EDC" w14:textId="77777777" w:rsidR="0002091A" w:rsidRDefault="0002091A" w:rsidP="00B365F0">
      <w:pPr>
        <w:rPr>
          <w:rFonts w:ascii="Garamond" w:hAnsi="Garamond" w:cs="Arial"/>
          <w:sz w:val="22"/>
          <w:szCs w:val="22"/>
        </w:rPr>
      </w:pPr>
    </w:p>
    <w:p w14:paraId="55371687" w14:textId="77777777" w:rsidR="0002091A" w:rsidRPr="0002091A" w:rsidRDefault="0002091A" w:rsidP="00B365F0">
      <w:pPr>
        <w:rPr>
          <w:rFonts w:ascii="Garamond" w:hAnsi="Garamond" w:cs="Arial"/>
          <w:sz w:val="22"/>
          <w:szCs w:val="22"/>
        </w:rPr>
      </w:pPr>
    </w:p>
    <w:p w14:paraId="04A97114" w14:textId="0A3CDEC5" w:rsidR="003200C4" w:rsidRPr="0002091A" w:rsidRDefault="00694990" w:rsidP="003200C4">
      <w:pPr>
        <w:rPr>
          <w:rFonts w:ascii="Garamond" w:hAnsi="Garamond" w:cs="Arial"/>
          <w:sz w:val="22"/>
          <w:szCs w:val="22"/>
        </w:rPr>
      </w:pPr>
      <w:r w:rsidRPr="0002091A">
        <w:rPr>
          <w:rFonts w:ascii="Garamond" w:hAnsi="Garamond" w:cs="Arial"/>
          <w:sz w:val="22"/>
          <w:szCs w:val="22"/>
        </w:rPr>
        <w:lastRenderedPageBreak/>
        <w:t xml:space="preserve">To validate the </w:t>
      </w:r>
      <w:r w:rsidR="00F41F54" w:rsidRPr="0002091A">
        <w:rPr>
          <w:rFonts w:ascii="Garamond" w:hAnsi="Garamond" w:cs="Arial"/>
          <w:sz w:val="22"/>
          <w:szCs w:val="22"/>
        </w:rPr>
        <w:t>weights</w:t>
      </w:r>
      <w:r w:rsidRPr="0002091A">
        <w:rPr>
          <w:rFonts w:ascii="Garamond" w:hAnsi="Garamond" w:cs="Arial"/>
          <w:sz w:val="22"/>
          <w:szCs w:val="22"/>
        </w:rPr>
        <w:t xml:space="preserve">, </w:t>
      </w:r>
      <w:r w:rsidR="001A474F" w:rsidRPr="0002091A">
        <w:rPr>
          <w:rFonts w:ascii="Garamond" w:hAnsi="Garamond" w:cs="Arial"/>
          <w:sz w:val="22"/>
          <w:szCs w:val="22"/>
        </w:rPr>
        <w:t>the team compared the fire potential maps</w:t>
      </w:r>
      <w:r w:rsidR="004309AF" w:rsidRPr="0002091A">
        <w:rPr>
          <w:rFonts w:ascii="Garamond" w:hAnsi="Garamond" w:cs="Arial"/>
          <w:sz w:val="22"/>
          <w:szCs w:val="22"/>
        </w:rPr>
        <w:t xml:space="preserve"> to the fire d</w:t>
      </w:r>
      <w:r w:rsidR="001A474F" w:rsidRPr="0002091A">
        <w:rPr>
          <w:rFonts w:ascii="Garamond" w:hAnsi="Garamond" w:cs="Arial"/>
          <w:sz w:val="22"/>
          <w:szCs w:val="22"/>
        </w:rPr>
        <w:t>anger maps produced by t</w:t>
      </w:r>
      <w:r w:rsidR="00885207">
        <w:rPr>
          <w:rFonts w:ascii="Garamond" w:hAnsi="Garamond" w:cs="Arial"/>
          <w:sz w:val="22"/>
          <w:szCs w:val="22"/>
        </w:rPr>
        <w:t>he NWS in South Dakota (Figure 4</w:t>
      </w:r>
      <w:r w:rsidR="001A474F" w:rsidRPr="0002091A">
        <w:rPr>
          <w:rFonts w:ascii="Garamond" w:hAnsi="Garamond" w:cs="Arial"/>
          <w:sz w:val="22"/>
          <w:szCs w:val="22"/>
        </w:rPr>
        <w:t>). Weights were tweaked to better fit the peak spring fire season according to visual comparisons</w:t>
      </w:r>
      <w:r w:rsidR="00885207">
        <w:rPr>
          <w:rFonts w:ascii="Garamond" w:hAnsi="Garamond" w:cs="Arial"/>
          <w:sz w:val="22"/>
          <w:szCs w:val="22"/>
        </w:rPr>
        <w:t xml:space="preserve"> (Figure 5</w:t>
      </w:r>
      <w:r w:rsidR="00F41F54" w:rsidRPr="0002091A">
        <w:rPr>
          <w:rFonts w:ascii="Garamond" w:hAnsi="Garamond" w:cs="Arial"/>
          <w:sz w:val="22"/>
          <w:szCs w:val="22"/>
        </w:rPr>
        <w:t>)</w:t>
      </w:r>
      <w:r w:rsidR="001A474F" w:rsidRPr="0002091A">
        <w:rPr>
          <w:rFonts w:ascii="Garamond" w:hAnsi="Garamond" w:cs="Arial"/>
          <w:sz w:val="22"/>
          <w:szCs w:val="22"/>
        </w:rPr>
        <w:t xml:space="preserve">. </w:t>
      </w:r>
      <w:r w:rsidR="003200C4" w:rsidRPr="0002091A">
        <w:rPr>
          <w:rFonts w:ascii="Garamond" w:hAnsi="Garamond" w:cs="Arial"/>
          <w:sz w:val="22"/>
          <w:szCs w:val="22"/>
        </w:rPr>
        <w:t>Partners within the BIA and South Dakota School of Mines and Technology will collect daily fire potential images, derived from the GEE tool and measure the performance compared to the NWS fire danger maps over the spring and summer fire seasons following the spring 2017 project term.</w:t>
      </w:r>
    </w:p>
    <w:p w14:paraId="51F54D46" w14:textId="6B750E10" w:rsidR="005317CB" w:rsidRPr="0002091A" w:rsidRDefault="005317CB" w:rsidP="00B365F0">
      <w:pPr>
        <w:rPr>
          <w:rFonts w:ascii="Garamond" w:hAnsi="Garamond" w:cs="Arial"/>
          <w:sz w:val="22"/>
          <w:szCs w:val="22"/>
        </w:rPr>
      </w:pPr>
    </w:p>
    <w:p w14:paraId="10F04F07" w14:textId="3D19828E" w:rsidR="00694990" w:rsidRPr="0002091A" w:rsidRDefault="002B791A" w:rsidP="005317CB">
      <w:pPr>
        <w:jc w:val="center"/>
        <w:rPr>
          <w:rFonts w:ascii="Garamond" w:hAnsi="Garamond" w:cs="Arial"/>
          <w:sz w:val="22"/>
          <w:szCs w:val="22"/>
        </w:rPr>
      </w:pPr>
      <w:r w:rsidRPr="0002091A">
        <w:rPr>
          <w:rFonts w:ascii="Garamond" w:hAnsi="Garamond" w:cs="Arial"/>
          <w:noProof/>
          <w:sz w:val="22"/>
          <w:szCs w:val="22"/>
        </w:rPr>
        <w:drawing>
          <wp:inline distT="0" distB="0" distL="0" distR="0" wp14:anchorId="784F0C54" wp14:editId="35DF48B6">
            <wp:extent cx="4133320" cy="2498555"/>
            <wp:effectExtent l="0" t="0" r="698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3">
                      <a:extLst>
                        <a:ext uri="{28A0092B-C50C-407E-A947-70E740481C1C}">
                          <a14:useLocalDpi xmlns:a14="http://schemas.microsoft.com/office/drawing/2010/main" val="0"/>
                        </a:ext>
                      </a:extLst>
                    </a:blip>
                    <a:srcRect l="2752" t="10474" r="4271" b="9236"/>
                    <a:stretch/>
                  </pic:blipFill>
                  <pic:spPr bwMode="auto">
                    <a:xfrm>
                      <a:off x="0" y="0"/>
                      <a:ext cx="4142788" cy="2504278"/>
                    </a:xfrm>
                    <a:prstGeom prst="rect">
                      <a:avLst/>
                    </a:prstGeom>
                    <a:ln>
                      <a:noFill/>
                    </a:ln>
                    <a:extLst>
                      <a:ext uri="{53640926-AAD7-44D8-BBD7-CCE9431645EC}">
                        <a14:shadowObscured xmlns:a14="http://schemas.microsoft.com/office/drawing/2010/main"/>
                      </a:ext>
                    </a:extLst>
                  </pic:spPr>
                </pic:pic>
              </a:graphicData>
            </a:graphic>
          </wp:inline>
        </w:drawing>
      </w:r>
    </w:p>
    <w:p w14:paraId="7292CDE8" w14:textId="57E4EDAD" w:rsidR="005317CB" w:rsidRPr="0002091A" w:rsidRDefault="005317CB" w:rsidP="005317CB">
      <w:pPr>
        <w:jc w:val="center"/>
        <w:rPr>
          <w:rFonts w:ascii="Garamond" w:hAnsi="Garamond" w:cs="Arial"/>
          <w:sz w:val="22"/>
          <w:szCs w:val="22"/>
        </w:rPr>
      </w:pPr>
      <w:r w:rsidRPr="0002091A">
        <w:rPr>
          <w:rFonts w:ascii="Garamond" w:hAnsi="Garamond" w:cs="Arial"/>
          <w:sz w:val="22"/>
          <w:szCs w:val="22"/>
        </w:rPr>
        <w:t xml:space="preserve">Figure </w:t>
      </w:r>
      <w:r w:rsidR="00885207">
        <w:rPr>
          <w:rFonts w:ascii="Garamond" w:hAnsi="Garamond" w:cs="Arial"/>
          <w:sz w:val="22"/>
          <w:szCs w:val="22"/>
        </w:rPr>
        <w:t>4</w:t>
      </w:r>
      <w:r w:rsidRPr="0002091A">
        <w:rPr>
          <w:rFonts w:ascii="Garamond" w:hAnsi="Garamond" w:cs="Arial"/>
          <w:sz w:val="22"/>
          <w:szCs w:val="22"/>
        </w:rPr>
        <w:t xml:space="preserve">. SD Grassland Fire Danger Index March 23, 2017 </w:t>
      </w:r>
    </w:p>
    <w:p w14:paraId="6F001E2E" w14:textId="77777777" w:rsidR="005317CB" w:rsidRPr="0002091A" w:rsidRDefault="005317CB" w:rsidP="005317CB">
      <w:pPr>
        <w:jc w:val="center"/>
        <w:rPr>
          <w:rFonts w:ascii="Garamond" w:hAnsi="Garamond" w:cs="Arial"/>
          <w:sz w:val="22"/>
          <w:szCs w:val="22"/>
        </w:rPr>
      </w:pPr>
    </w:p>
    <w:p w14:paraId="3EF4458B" w14:textId="21CFF613" w:rsidR="002B791A" w:rsidRPr="0002091A" w:rsidRDefault="00F41F54" w:rsidP="00B365F0">
      <w:pPr>
        <w:rPr>
          <w:rFonts w:ascii="Garamond" w:hAnsi="Garamond" w:cs="Arial"/>
          <w:sz w:val="22"/>
          <w:szCs w:val="22"/>
        </w:rPr>
      </w:pPr>
      <w:r w:rsidRPr="0002091A">
        <w:rPr>
          <w:rFonts w:ascii="Garamond" w:hAnsi="Garamond" w:cs="Arial"/>
          <w:noProof/>
          <w:sz w:val="22"/>
          <w:szCs w:val="22"/>
        </w:rPr>
        <w:drawing>
          <wp:inline distT="0" distB="0" distL="0" distR="0" wp14:anchorId="42200AAC" wp14:editId="311A46ED">
            <wp:extent cx="5943600" cy="17932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7-03-31 at 5.52.13 P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1793240"/>
                    </a:xfrm>
                    <a:prstGeom prst="rect">
                      <a:avLst/>
                    </a:prstGeom>
                  </pic:spPr>
                </pic:pic>
              </a:graphicData>
            </a:graphic>
          </wp:inline>
        </w:drawing>
      </w:r>
    </w:p>
    <w:p w14:paraId="3DD59EF1" w14:textId="4D6A1AF1" w:rsidR="00F41F54" w:rsidRPr="0002091A" w:rsidRDefault="00885207" w:rsidP="00F41F54">
      <w:pPr>
        <w:jc w:val="center"/>
        <w:rPr>
          <w:rFonts w:ascii="Garamond" w:hAnsi="Garamond" w:cs="Arial"/>
          <w:sz w:val="22"/>
          <w:szCs w:val="22"/>
        </w:rPr>
      </w:pPr>
      <w:r>
        <w:rPr>
          <w:rFonts w:ascii="Garamond" w:hAnsi="Garamond" w:cs="Arial"/>
          <w:sz w:val="22"/>
          <w:szCs w:val="22"/>
        </w:rPr>
        <w:t>Figure 5</w:t>
      </w:r>
      <w:r w:rsidR="00F41F54" w:rsidRPr="0002091A">
        <w:rPr>
          <w:rFonts w:ascii="Garamond" w:hAnsi="Garamond" w:cs="Arial"/>
          <w:sz w:val="22"/>
          <w:szCs w:val="22"/>
        </w:rPr>
        <w:t>. Demonstration of weighting the matrix based on observation from SD Grassland Fire Danger In</w:t>
      </w:r>
      <w:r w:rsidR="0002091A" w:rsidRPr="0002091A">
        <w:rPr>
          <w:rFonts w:ascii="Garamond" w:hAnsi="Garamond" w:cs="Arial"/>
          <w:sz w:val="22"/>
          <w:szCs w:val="22"/>
        </w:rPr>
        <w:t>dex. The Figure on the right is</w:t>
      </w:r>
      <w:r w:rsidR="00F41F54" w:rsidRPr="0002091A">
        <w:rPr>
          <w:rFonts w:ascii="Garamond" w:hAnsi="Garamond" w:cs="Arial"/>
          <w:sz w:val="22"/>
          <w:szCs w:val="22"/>
        </w:rPr>
        <w:t xml:space="preserve"> before weights </w:t>
      </w:r>
      <w:r>
        <w:rPr>
          <w:rFonts w:ascii="Garamond" w:hAnsi="Garamond" w:cs="Arial"/>
          <w:sz w:val="22"/>
          <w:szCs w:val="22"/>
        </w:rPr>
        <w:t>we</w:t>
      </w:r>
      <w:r w:rsidR="00F41F54" w:rsidRPr="0002091A">
        <w:rPr>
          <w:rFonts w:ascii="Garamond" w:hAnsi="Garamond" w:cs="Arial"/>
          <w:sz w:val="22"/>
          <w:szCs w:val="22"/>
        </w:rPr>
        <w:t>re added and the figure on the left is after the weights were adjusted.</w:t>
      </w:r>
    </w:p>
    <w:p w14:paraId="468294E3" w14:textId="77777777" w:rsidR="00F279AE" w:rsidRPr="0002091A" w:rsidRDefault="00F279AE" w:rsidP="00D66CA9">
      <w:pPr>
        <w:rPr>
          <w:rFonts w:ascii="Garamond" w:eastAsiaTheme="majorEastAsia" w:hAnsi="Garamond" w:cstheme="majorBidi"/>
          <w:b/>
          <w:bCs/>
          <w:color w:val="365F91" w:themeColor="accent1" w:themeShade="BF"/>
          <w:sz w:val="22"/>
          <w:szCs w:val="22"/>
        </w:rPr>
      </w:pPr>
      <w:bookmarkStart w:id="4" w:name="_Toc334198730"/>
    </w:p>
    <w:p w14:paraId="6AA460C0" w14:textId="5CB79920" w:rsidR="00D66CA9" w:rsidRPr="0002091A" w:rsidRDefault="00D66CA9" w:rsidP="00D66CA9">
      <w:pPr>
        <w:rPr>
          <w:rFonts w:ascii="Garamond" w:hAnsi="Garamond" w:cs="Arial"/>
          <w:sz w:val="22"/>
          <w:szCs w:val="22"/>
        </w:rPr>
      </w:pPr>
      <w:r w:rsidRPr="0002091A">
        <w:rPr>
          <w:rFonts w:ascii="Garamond" w:hAnsi="Garamond" w:cs="Arial"/>
          <w:sz w:val="22"/>
          <w:szCs w:val="22"/>
        </w:rPr>
        <w:t>Once the indicators were weighted, they were added together to create a single layer with values ranging from zero, no detected risk of fire, to six, indicating that all of the indicators met the threshold values fo</w:t>
      </w:r>
      <w:r w:rsidR="0002091A" w:rsidRPr="0002091A">
        <w:rPr>
          <w:rFonts w:ascii="Garamond" w:hAnsi="Garamond" w:cs="Arial"/>
          <w:sz w:val="22"/>
          <w:szCs w:val="22"/>
        </w:rPr>
        <w:t>r large complex fire potential.</w:t>
      </w:r>
    </w:p>
    <w:p w14:paraId="1F53876F" w14:textId="69C20EB3" w:rsidR="00E41324" w:rsidRPr="005A5711" w:rsidRDefault="00621AB9" w:rsidP="00D3013B">
      <w:pPr>
        <w:pStyle w:val="Heading1"/>
        <w:rPr>
          <w:rFonts w:ascii="Garamond" w:hAnsi="Garamond"/>
        </w:rPr>
      </w:pPr>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4"/>
      <w:r w:rsidR="001F1328" w:rsidRPr="005A5711">
        <w:rPr>
          <w:rFonts w:ascii="Garamond" w:hAnsi="Garamond"/>
        </w:rPr>
        <w:t xml:space="preserve"> &amp; Discussion</w:t>
      </w:r>
    </w:p>
    <w:p w14:paraId="4DEA908A" w14:textId="77777777" w:rsidR="009A20ED" w:rsidRPr="0002091A" w:rsidRDefault="009A20ED" w:rsidP="008975BD">
      <w:pPr>
        <w:rPr>
          <w:rFonts w:ascii="Garamond" w:hAnsi="Garamond"/>
          <w:sz w:val="22"/>
          <w:szCs w:val="22"/>
        </w:rPr>
      </w:pPr>
    </w:p>
    <w:p w14:paraId="3AB7CD2F" w14:textId="1C2494C9" w:rsidR="00E41324" w:rsidRPr="0002091A" w:rsidRDefault="00621AB9" w:rsidP="008975BD">
      <w:pPr>
        <w:rPr>
          <w:rFonts w:ascii="Garamond" w:hAnsi="Garamond"/>
          <w:b/>
          <w:i/>
          <w:sz w:val="22"/>
          <w:szCs w:val="22"/>
        </w:rPr>
      </w:pPr>
      <w:r w:rsidRPr="0002091A">
        <w:rPr>
          <w:rFonts w:ascii="Garamond" w:hAnsi="Garamond"/>
          <w:b/>
          <w:i/>
          <w:sz w:val="22"/>
          <w:szCs w:val="22"/>
        </w:rPr>
        <w:t>4.1 Analysis of Results</w:t>
      </w:r>
    </w:p>
    <w:p w14:paraId="616395BC" w14:textId="4418929D" w:rsidR="00C87B28" w:rsidRPr="0002091A" w:rsidRDefault="00C95B2D" w:rsidP="00C95B2D">
      <w:pPr>
        <w:rPr>
          <w:rFonts w:ascii="Garamond" w:hAnsi="Garamond" w:cstheme="minorBidi"/>
          <w:sz w:val="22"/>
          <w:szCs w:val="22"/>
        </w:rPr>
      </w:pPr>
      <w:r w:rsidRPr="0002091A">
        <w:rPr>
          <w:rFonts w:ascii="Garamond" w:hAnsi="Garamond" w:cstheme="minorBidi"/>
          <w:sz w:val="22"/>
          <w:szCs w:val="22"/>
        </w:rPr>
        <w:t xml:space="preserve">This project successfully produced an interactive tool for fire risk assessment in the Missouri River Basin. This tool improves on the current methods used by fire managers in the study area. Currently, fire managers manually combine climate and weather information and drought conditions from a variety of sources on a daily basis. GEE provided the ideal server to bring all of their data into a single website where individual </w:t>
      </w:r>
      <w:r w:rsidRPr="0002091A">
        <w:rPr>
          <w:rFonts w:ascii="Garamond" w:hAnsi="Garamond" w:cstheme="minorBidi"/>
          <w:sz w:val="22"/>
          <w:szCs w:val="22"/>
        </w:rPr>
        <w:lastRenderedPageBreak/>
        <w:t>indicator data layers can be accessed, as well as a comprehensive single layer of fire risk. GEE also allows partners to view the code used to produce the map. Using the FIRE tutor</w:t>
      </w:r>
      <w:r w:rsidR="00885207">
        <w:rPr>
          <w:rFonts w:ascii="Garamond" w:hAnsi="Garamond" w:cstheme="minorBidi"/>
          <w:sz w:val="22"/>
          <w:szCs w:val="22"/>
        </w:rPr>
        <w:t xml:space="preserve">ial provided with the tool, end </w:t>
      </w:r>
      <w:r w:rsidRPr="0002091A">
        <w:rPr>
          <w:rFonts w:ascii="Garamond" w:hAnsi="Garamond" w:cstheme="minorBidi"/>
          <w:sz w:val="22"/>
          <w:szCs w:val="22"/>
        </w:rPr>
        <w:t xml:space="preserve">users will be able to easily refine the indicator weights and thresholds as they compare the outputs of this tool to observed fire risk over the coming fire seasons. </w:t>
      </w:r>
      <w:r w:rsidR="001A474F" w:rsidRPr="0002091A">
        <w:rPr>
          <w:rFonts w:ascii="Garamond" w:hAnsi="Garamond" w:cstheme="minorBidi"/>
          <w:sz w:val="22"/>
          <w:szCs w:val="22"/>
        </w:rPr>
        <w:t xml:space="preserve">Darren Clabo, South Dakota State Fire Meteorologist, plans to take daily fire potential maps from our matrix and compare them to the South Dakota Fire Danger maps from the NWS (Figure 3) to test how the team’s tool performs over the spring and summer fire seasons. </w:t>
      </w:r>
      <w:r w:rsidRPr="0002091A">
        <w:rPr>
          <w:rFonts w:ascii="Garamond" w:hAnsi="Garamond" w:cstheme="minorBidi"/>
          <w:sz w:val="22"/>
          <w:szCs w:val="22"/>
        </w:rPr>
        <w:t>This tool also has the potential to be expanded to other regions of the country. The fire indicators are currently calibrated to the Missouri River Basin study area, but other fire managers could use the same interface to change the indicators and weights to meet their regional needs.</w:t>
      </w:r>
    </w:p>
    <w:p w14:paraId="08F589DF" w14:textId="77777777" w:rsidR="00621AB9" w:rsidRPr="0002091A" w:rsidRDefault="00621AB9" w:rsidP="00621AB9">
      <w:pPr>
        <w:pStyle w:val="NoSpacing"/>
        <w:rPr>
          <w:rFonts w:ascii="Garamond" w:hAnsi="Garamond"/>
        </w:rPr>
      </w:pPr>
      <w:bookmarkStart w:id="5" w:name="_Toc334198734"/>
    </w:p>
    <w:p w14:paraId="4EB6DFAB" w14:textId="426CAABA" w:rsidR="00621AB9" w:rsidRPr="0002091A" w:rsidRDefault="00621AB9" w:rsidP="00621AB9">
      <w:pPr>
        <w:pStyle w:val="NoSpacing"/>
        <w:rPr>
          <w:rFonts w:ascii="Garamond" w:hAnsi="Garamond"/>
          <w:b/>
          <w:i/>
        </w:rPr>
      </w:pPr>
      <w:r w:rsidRPr="0002091A">
        <w:rPr>
          <w:rFonts w:ascii="Garamond" w:hAnsi="Garamond"/>
          <w:b/>
          <w:i/>
        </w:rPr>
        <w:t>4.2 Future Work</w:t>
      </w:r>
    </w:p>
    <w:bookmarkEnd w:id="5"/>
    <w:p w14:paraId="73E781B9" w14:textId="73A6BB67" w:rsidR="00E0702A" w:rsidRPr="0002091A" w:rsidRDefault="00E0702A" w:rsidP="00E0702A">
      <w:pPr>
        <w:pStyle w:val="NoSpacing"/>
        <w:rPr>
          <w:rFonts w:ascii="Garamond" w:hAnsi="Garamond"/>
        </w:rPr>
      </w:pPr>
      <w:r w:rsidRPr="0002091A">
        <w:rPr>
          <w:rFonts w:ascii="Garamond" w:hAnsi="Garamond"/>
        </w:rPr>
        <w:t>The fire potential matrix will be used by the BIA, South Dakota State fire meteorologists, and fire managers to analyze fire risk in the MRB. Each partner will have the capability to use the fire potential matrix as a base and enhance the matrix for their interests. As new datasets become available, the matrix can be up</w:t>
      </w:r>
      <w:r w:rsidR="0002091A">
        <w:rPr>
          <w:rFonts w:ascii="Garamond" w:hAnsi="Garamond"/>
        </w:rPr>
        <w:t>dated, refined, and reweighted.</w:t>
      </w:r>
    </w:p>
    <w:p w14:paraId="13687F2F" w14:textId="77777777" w:rsidR="00E0702A" w:rsidRPr="0002091A" w:rsidRDefault="00E0702A" w:rsidP="00E0702A">
      <w:pPr>
        <w:pStyle w:val="NoSpacing"/>
        <w:rPr>
          <w:rFonts w:ascii="Garamond" w:hAnsi="Garamond"/>
        </w:rPr>
      </w:pPr>
    </w:p>
    <w:p w14:paraId="2AE3F3FC" w14:textId="1B9BD890" w:rsidR="00E0702A" w:rsidRPr="0002091A" w:rsidRDefault="00E0702A" w:rsidP="00E0702A">
      <w:pPr>
        <w:pStyle w:val="NoSpacing"/>
        <w:rPr>
          <w:rFonts w:ascii="Garamond" w:hAnsi="Garamond"/>
        </w:rPr>
      </w:pPr>
      <w:r w:rsidRPr="0002091A">
        <w:rPr>
          <w:rFonts w:ascii="Garamond" w:hAnsi="Garamond"/>
        </w:rPr>
        <w:t>Further contributions to this product could include utilizing the GEE API to create an interactive map interface to display the interactive map without showing the JavaScript code. That map would be more easily shareable with fire manager in the field while making use of the near real-tim</w:t>
      </w:r>
      <w:r w:rsidR="0002091A">
        <w:rPr>
          <w:rFonts w:ascii="Garamond" w:hAnsi="Garamond"/>
        </w:rPr>
        <w:t>e capability of the GEE script.</w:t>
      </w:r>
    </w:p>
    <w:p w14:paraId="2177AADA" w14:textId="1695743A" w:rsidR="00E41324" w:rsidRPr="005A5711" w:rsidRDefault="00621AB9" w:rsidP="00D3013B">
      <w:pPr>
        <w:pStyle w:val="Heading1"/>
        <w:rPr>
          <w:rFonts w:ascii="Garamond" w:hAnsi="Garamond"/>
        </w:rPr>
      </w:pPr>
      <w:bookmarkStart w:id="6" w:name="_Toc334198735"/>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6"/>
    </w:p>
    <w:p w14:paraId="6C13B497" w14:textId="462EB6C3" w:rsidR="0005298C" w:rsidRPr="0002091A" w:rsidRDefault="0005298C" w:rsidP="008975BD">
      <w:pPr>
        <w:rPr>
          <w:rFonts w:ascii="Garamond" w:hAnsi="Garamond"/>
          <w:bCs/>
          <w:sz w:val="22"/>
          <w:szCs w:val="22"/>
        </w:rPr>
      </w:pPr>
      <w:r w:rsidRPr="003200C4">
        <w:rPr>
          <w:rFonts w:ascii="Garamond" w:hAnsi="Garamond"/>
          <w:bCs/>
          <w:sz w:val="22"/>
          <w:szCs w:val="22"/>
        </w:rPr>
        <w:t>Fire management teams in our study area will use the interactive fire potential map to assess where wildfires have the greatest potential to ignite and spread. With this information, they will be able to move their emergency fire equipment to places with the highest levels of threat. This map is not meant to replace existing tools or monitoring systems used by fire departments, nor does it claim to be more accurate. However, the incorporation of</w:t>
      </w:r>
      <w:r w:rsidR="006E1789" w:rsidRPr="003200C4">
        <w:rPr>
          <w:rFonts w:ascii="Garamond" w:hAnsi="Garamond"/>
          <w:bCs/>
          <w:sz w:val="22"/>
          <w:szCs w:val="22"/>
        </w:rPr>
        <w:t xml:space="preserve"> high resolution</w:t>
      </w:r>
      <w:r w:rsidRPr="003200C4">
        <w:rPr>
          <w:rFonts w:ascii="Garamond" w:hAnsi="Garamond"/>
          <w:bCs/>
          <w:sz w:val="22"/>
          <w:szCs w:val="22"/>
        </w:rPr>
        <w:t xml:space="preserve"> satellite data offers a more complete assessment of weather and </w:t>
      </w:r>
      <w:r w:rsidR="006E1789" w:rsidRPr="003200C4">
        <w:rPr>
          <w:rFonts w:ascii="Garamond" w:hAnsi="Garamond"/>
          <w:bCs/>
          <w:sz w:val="22"/>
          <w:szCs w:val="22"/>
        </w:rPr>
        <w:t xml:space="preserve">especially </w:t>
      </w:r>
      <w:r w:rsidRPr="003200C4">
        <w:rPr>
          <w:rFonts w:ascii="Garamond" w:hAnsi="Garamond"/>
          <w:bCs/>
          <w:sz w:val="22"/>
          <w:szCs w:val="22"/>
        </w:rPr>
        <w:t xml:space="preserve">fuel conditions in places </w:t>
      </w:r>
      <w:r w:rsidR="006E1789" w:rsidRPr="003200C4">
        <w:rPr>
          <w:rFonts w:ascii="Garamond" w:hAnsi="Garamond"/>
          <w:bCs/>
          <w:sz w:val="22"/>
          <w:szCs w:val="22"/>
        </w:rPr>
        <w:t>removed</w:t>
      </w:r>
      <w:r w:rsidRPr="003200C4">
        <w:rPr>
          <w:rFonts w:ascii="Garamond" w:hAnsi="Garamond"/>
          <w:bCs/>
          <w:sz w:val="22"/>
          <w:szCs w:val="22"/>
        </w:rPr>
        <w:t xml:space="preserve"> from weather stations or other </w:t>
      </w:r>
      <w:r w:rsidRPr="003200C4">
        <w:rPr>
          <w:rFonts w:ascii="Garamond" w:hAnsi="Garamond"/>
          <w:bCs/>
          <w:i/>
          <w:sz w:val="22"/>
          <w:szCs w:val="22"/>
        </w:rPr>
        <w:t>in situ</w:t>
      </w:r>
      <w:r w:rsidRPr="003200C4">
        <w:rPr>
          <w:rFonts w:ascii="Garamond" w:hAnsi="Garamond"/>
          <w:bCs/>
          <w:sz w:val="22"/>
          <w:szCs w:val="22"/>
        </w:rPr>
        <w:t xml:space="preserve"> data. Additionally, in contrast to complex fuel models with multiple inputs and parameters, the user-friendly interface allows people to easily view where the fire danger exists and understand which indicators are contributing to that risk in near real time. This map will be released publicly, and therefore its information can be easily spread and communicated between response teams.</w:t>
      </w:r>
    </w:p>
    <w:p w14:paraId="2BF53931" w14:textId="3D78EBFF" w:rsidR="00E41324" w:rsidRPr="005A5711" w:rsidRDefault="00621AB9" w:rsidP="00D3013B">
      <w:pPr>
        <w:pStyle w:val="Heading1"/>
        <w:rPr>
          <w:rFonts w:ascii="Garamond" w:hAnsi="Garamond"/>
        </w:rPr>
      </w:pPr>
      <w:bookmarkStart w:id="7" w:name="_Toc334198736"/>
      <w:r w:rsidRPr="005A5711">
        <w:rPr>
          <w:rFonts w:ascii="Garamond" w:hAnsi="Garamond"/>
        </w:rPr>
        <w:t>6</w:t>
      </w:r>
      <w:r w:rsidR="008B7071" w:rsidRPr="005A5711">
        <w:rPr>
          <w:rFonts w:ascii="Garamond" w:hAnsi="Garamond"/>
        </w:rPr>
        <w:t xml:space="preserve">. </w:t>
      </w:r>
      <w:r w:rsidR="00E41324" w:rsidRPr="005A5711">
        <w:rPr>
          <w:rFonts w:ascii="Garamond" w:hAnsi="Garamond"/>
        </w:rPr>
        <w:t>Acknowledgments</w:t>
      </w:r>
      <w:bookmarkEnd w:id="7"/>
    </w:p>
    <w:p w14:paraId="4DB02784" w14:textId="28C48EC0" w:rsidR="00A87974" w:rsidRPr="0002091A" w:rsidRDefault="00A87974" w:rsidP="00A87974">
      <w:pPr>
        <w:rPr>
          <w:rFonts w:ascii="Garamond" w:hAnsi="Garamond"/>
          <w:bCs/>
          <w:sz w:val="22"/>
          <w:szCs w:val="22"/>
        </w:rPr>
      </w:pPr>
      <w:r w:rsidRPr="0002091A">
        <w:rPr>
          <w:rFonts w:ascii="Garamond" w:hAnsi="Garamond"/>
          <w:bCs/>
          <w:sz w:val="22"/>
          <w:szCs w:val="22"/>
        </w:rPr>
        <w:t xml:space="preserve">The Missouri River Climate II Team would like to thank the following people for their </w:t>
      </w:r>
      <w:r w:rsidR="001C5225" w:rsidRPr="0002091A">
        <w:rPr>
          <w:rFonts w:ascii="Garamond" w:hAnsi="Garamond"/>
          <w:bCs/>
          <w:sz w:val="22"/>
          <w:szCs w:val="22"/>
        </w:rPr>
        <w:t>guidance and contributions, without whom none of this would be possible:</w:t>
      </w:r>
    </w:p>
    <w:p w14:paraId="79E8E464" w14:textId="77777777" w:rsidR="00A87974" w:rsidRPr="0002091A" w:rsidRDefault="00A87974" w:rsidP="00A87974">
      <w:pPr>
        <w:rPr>
          <w:rFonts w:ascii="Garamond" w:hAnsi="Garamond"/>
          <w:b/>
          <w:bCs/>
          <w:sz w:val="22"/>
          <w:szCs w:val="22"/>
        </w:rPr>
      </w:pPr>
    </w:p>
    <w:p w14:paraId="4CDE0E42" w14:textId="77777777" w:rsidR="00A87974" w:rsidRPr="0002091A" w:rsidRDefault="00A87974" w:rsidP="00A87974">
      <w:pPr>
        <w:rPr>
          <w:rFonts w:ascii="Garamond" w:hAnsi="Garamond"/>
          <w:sz w:val="22"/>
          <w:szCs w:val="22"/>
        </w:rPr>
      </w:pPr>
      <w:r w:rsidRPr="0002091A">
        <w:rPr>
          <w:rFonts w:ascii="Garamond" w:hAnsi="Garamond"/>
          <w:b/>
          <w:bCs/>
          <w:sz w:val="22"/>
          <w:szCs w:val="22"/>
        </w:rPr>
        <w:t>Science Advisors and Collaborators</w:t>
      </w:r>
    </w:p>
    <w:p w14:paraId="7DD5CA72" w14:textId="77777777" w:rsidR="00A87974" w:rsidRPr="0002091A" w:rsidRDefault="00A87974" w:rsidP="00A87974">
      <w:pPr>
        <w:rPr>
          <w:rFonts w:ascii="Garamond" w:hAnsi="Garamond"/>
          <w:sz w:val="22"/>
          <w:szCs w:val="22"/>
        </w:rPr>
      </w:pPr>
      <w:r w:rsidRPr="0002091A">
        <w:rPr>
          <w:rFonts w:ascii="Garamond" w:hAnsi="Garamond"/>
          <w:sz w:val="22"/>
          <w:szCs w:val="22"/>
        </w:rPr>
        <w:t>Michael Kruk, Michael Brewer, Darren Clabo, Doug Kluck, David Martin, Nancy McCraw, Andrew Backe, Steve Ansari, Kelly Meehan, Sol Kim, Dr. L. DeWayne Cecil, Dennis Todey, and Kevin Grode</w:t>
      </w:r>
    </w:p>
    <w:p w14:paraId="09DBBB61" w14:textId="77777777" w:rsidR="00A87974" w:rsidRPr="0002091A" w:rsidRDefault="00A87974" w:rsidP="00A87974">
      <w:pPr>
        <w:rPr>
          <w:rFonts w:ascii="Garamond" w:hAnsi="Garamond"/>
          <w:sz w:val="22"/>
          <w:szCs w:val="22"/>
        </w:rPr>
      </w:pPr>
    </w:p>
    <w:p w14:paraId="0DC47AC4" w14:textId="15360AC1" w:rsidR="00A87974" w:rsidRPr="0002091A" w:rsidRDefault="0002091A" w:rsidP="00A87974">
      <w:pPr>
        <w:rPr>
          <w:rFonts w:ascii="Garamond" w:hAnsi="Garamond"/>
          <w:sz w:val="22"/>
          <w:szCs w:val="22"/>
        </w:rPr>
      </w:pPr>
      <w:r>
        <w:rPr>
          <w:rFonts w:ascii="Garamond" w:hAnsi="Garamond"/>
          <w:b/>
          <w:bCs/>
          <w:sz w:val="22"/>
          <w:szCs w:val="22"/>
        </w:rPr>
        <w:t>Previous team members</w:t>
      </w:r>
    </w:p>
    <w:p w14:paraId="45A674B7" w14:textId="77777777" w:rsidR="00A87974" w:rsidRPr="0002091A" w:rsidRDefault="00A87974" w:rsidP="00A87974">
      <w:pPr>
        <w:rPr>
          <w:rFonts w:ascii="Garamond" w:hAnsi="Garamond"/>
          <w:sz w:val="22"/>
          <w:szCs w:val="22"/>
        </w:rPr>
      </w:pPr>
      <w:r w:rsidRPr="0002091A">
        <w:rPr>
          <w:rFonts w:ascii="Garamond" w:hAnsi="Garamond"/>
          <w:sz w:val="22"/>
          <w:szCs w:val="22"/>
        </w:rPr>
        <w:t>Nancy Barnhardt, Alec Courtright, Emily Sturdivant, and Samuel Swanson</w:t>
      </w:r>
    </w:p>
    <w:p w14:paraId="057FBD57" w14:textId="55474ACE" w:rsidR="00FC670A" w:rsidRPr="0002091A" w:rsidRDefault="00FC670A" w:rsidP="008975BD">
      <w:pPr>
        <w:rPr>
          <w:rFonts w:ascii="Garamond" w:hAnsi="Garamond"/>
          <w:sz w:val="22"/>
          <w:szCs w:val="22"/>
        </w:rPr>
      </w:pPr>
    </w:p>
    <w:p w14:paraId="33DBD467" w14:textId="2973AD62" w:rsidR="000057A6" w:rsidRPr="0002091A" w:rsidRDefault="000057A6" w:rsidP="008975BD">
      <w:pPr>
        <w:rPr>
          <w:rFonts w:ascii="Garamond" w:hAnsi="Garamond" w:cs="Arial"/>
          <w:color w:val="000000"/>
          <w:sz w:val="22"/>
          <w:szCs w:val="22"/>
        </w:rPr>
      </w:pPr>
      <w:r w:rsidRPr="0002091A">
        <w:rPr>
          <w:rFonts w:ascii="Garamond" w:hAnsi="Garamond" w:cs="Arial"/>
          <w:color w:val="000000"/>
          <w:sz w:val="22"/>
          <w:szCs w:val="22"/>
        </w:rPr>
        <w:t>Any opinions, findings, and conclusions or recommendations expressed in this material are those of the author(s) and do not necessarily reflect the views of the National Aeronautics and Space Administration.</w:t>
      </w:r>
    </w:p>
    <w:p w14:paraId="55CF60A4" w14:textId="77777777" w:rsidR="000057A6" w:rsidRPr="0002091A" w:rsidRDefault="000057A6" w:rsidP="008975BD">
      <w:pPr>
        <w:rPr>
          <w:rFonts w:ascii="Garamond" w:hAnsi="Garamond"/>
          <w:sz w:val="22"/>
          <w:szCs w:val="22"/>
        </w:rPr>
      </w:pPr>
    </w:p>
    <w:p w14:paraId="108F742C" w14:textId="03452214" w:rsidR="00FC670A" w:rsidRPr="0002091A" w:rsidRDefault="00FC670A" w:rsidP="001A67C2">
      <w:pPr>
        <w:rPr>
          <w:rFonts w:ascii="Garamond" w:hAnsi="Garamond"/>
          <w:sz w:val="22"/>
          <w:szCs w:val="22"/>
        </w:rPr>
      </w:pPr>
      <w:r w:rsidRPr="0002091A">
        <w:rPr>
          <w:rFonts w:ascii="Garamond" w:hAnsi="Garamond"/>
          <w:sz w:val="22"/>
          <w:szCs w:val="22"/>
        </w:rPr>
        <w:t xml:space="preserve">This material is based upon work supported by NASA </w:t>
      </w:r>
      <w:r w:rsidR="00855532" w:rsidRPr="0002091A">
        <w:rPr>
          <w:rFonts w:ascii="Garamond" w:hAnsi="Garamond"/>
          <w:sz w:val="22"/>
          <w:szCs w:val="22"/>
        </w:rPr>
        <w:t>through</w:t>
      </w:r>
      <w:r w:rsidR="000F2ADA" w:rsidRPr="0002091A">
        <w:rPr>
          <w:rFonts w:ascii="Garamond" w:hAnsi="Garamond"/>
          <w:sz w:val="22"/>
          <w:szCs w:val="22"/>
        </w:rPr>
        <w:t xml:space="preserve"> contract NNL16AA05C</w:t>
      </w:r>
      <w:r w:rsidRPr="0002091A">
        <w:rPr>
          <w:rFonts w:ascii="Garamond" w:hAnsi="Garamond"/>
          <w:sz w:val="22"/>
          <w:szCs w:val="22"/>
        </w:rPr>
        <w:t xml:space="preserve"> and cooperative agreement NNX14AB60A.</w:t>
      </w:r>
    </w:p>
    <w:p w14:paraId="5E048FEB" w14:textId="00604476" w:rsidR="001A67C2" w:rsidRDefault="00621AB9" w:rsidP="00872A13">
      <w:pPr>
        <w:pStyle w:val="Heading1"/>
        <w:spacing w:line="240" w:lineRule="auto"/>
        <w:rPr>
          <w:rFonts w:ascii="Garamond" w:hAnsi="Garamond"/>
        </w:rPr>
      </w:pPr>
      <w:bookmarkStart w:id="8" w:name="_Toc334198737"/>
      <w:r w:rsidRPr="005A5711">
        <w:rPr>
          <w:rFonts w:ascii="Garamond" w:hAnsi="Garamond"/>
        </w:rPr>
        <w:lastRenderedPageBreak/>
        <w:t>7</w:t>
      </w:r>
      <w:r w:rsidR="008B7071" w:rsidRPr="005A5711">
        <w:rPr>
          <w:rFonts w:ascii="Garamond" w:hAnsi="Garamond"/>
        </w:rPr>
        <w:t xml:space="preserve">. </w:t>
      </w:r>
      <w:r w:rsidR="001A67C2">
        <w:rPr>
          <w:rFonts w:ascii="Garamond" w:hAnsi="Garamond"/>
        </w:rPr>
        <w:t>Glossary</w:t>
      </w:r>
    </w:p>
    <w:p w14:paraId="2AA606BA" w14:textId="431A5478" w:rsidR="001C5225" w:rsidRPr="0002091A" w:rsidRDefault="001C5225" w:rsidP="00872A13">
      <w:pPr>
        <w:rPr>
          <w:rFonts w:ascii="Garamond" w:hAnsi="Garamond"/>
          <w:b/>
          <w:sz w:val="22"/>
          <w:szCs w:val="22"/>
        </w:rPr>
      </w:pPr>
      <w:r w:rsidRPr="0002091A">
        <w:rPr>
          <w:rFonts w:ascii="Garamond" w:hAnsi="Garamond"/>
          <w:b/>
          <w:sz w:val="22"/>
          <w:szCs w:val="22"/>
        </w:rPr>
        <w:t xml:space="preserve">BIA </w:t>
      </w:r>
      <w:r w:rsidRPr="0002091A">
        <w:rPr>
          <w:rFonts w:ascii="Garamond" w:hAnsi="Garamond"/>
          <w:sz w:val="22"/>
          <w:szCs w:val="22"/>
        </w:rPr>
        <w:t>– Bureau of Indian Affairs: federal agency that provides services to American Indians and Alaska Natives</w:t>
      </w:r>
    </w:p>
    <w:p w14:paraId="33B0C4B4" w14:textId="2E57C741" w:rsidR="001C5225" w:rsidRPr="0002091A" w:rsidRDefault="001C5225" w:rsidP="00872A13">
      <w:pPr>
        <w:rPr>
          <w:rFonts w:ascii="Garamond" w:hAnsi="Garamond"/>
          <w:sz w:val="22"/>
          <w:szCs w:val="22"/>
        </w:rPr>
      </w:pPr>
      <w:r w:rsidRPr="0002091A">
        <w:rPr>
          <w:rFonts w:ascii="Garamond" w:hAnsi="Garamond"/>
          <w:b/>
          <w:sz w:val="22"/>
          <w:szCs w:val="22"/>
        </w:rPr>
        <w:t xml:space="preserve">Cured Fuels </w:t>
      </w:r>
      <w:r w:rsidR="00E953BD" w:rsidRPr="0002091A">
        <w:rPr>
          <w:rFonts w:ascii="Garamond" w:hAnsi="Garamond"/>
          <w:b/>
          <w:sz w:val="22"/>
          <w:szCs w:val="22"/>
        </w:rPr>
        <w:t>–</w:t>
      </w:r>
      <w:r w:rsidRPr="0002091A">
        <w:rPr>
          <w:rFonts w:ascii="Garamond" w:hAnsi="Garamond"/>
          <w:b/>
          <w:sz w:val="22"/>
          <w:szCs w:val="22"/>
        </w:rPr>
        <w:t xml:space="preserve"> </w:t>
      </w:r>
      <w:r w:rsidR="00E953BD" w:rsidRPr="0002091A">
        <w:rPr>
          <w:rFonts w:ascii="Garamond" w:hAnsi="Garamond"/>
          <w:sz w:val="22"/>
          <w:szCs w:val="22"/>
        </w:rPr>
        <w:t>vegetation that has begun to die and dry out, often times due to seasonal or annual cycles</w:t>
      </w:r>
    </w:p>
    <w:p w14:paraId="77DEF394" w14:textId="66CD5F1E" w:rsidR="001C5225" w:rsidRPr="0002091A" w:rsidRDefault="001C5225" w:rsidP="00872A13">
      <w:pPr>
        <w:rPr>
          <w:rFonts w:ascii="Garamond" w:hAnsi="Garamond"/>
          <w:sz w:val="22"/>
          <w:szCs w:val="22"/>
        </w:rPr>
      </w:pPr>
      <w:r w:rsidRPr="0002091A">
        <w:rPr>
          <w:rFonts w:ascii="Garamond" w:hAnsi="Garamond"/>
          <w:b/>
          <w:sz w:val="22"/>
          <w:szCs w:val="22"/>
        </w:rPr>
        <w:t xml:space="preserve">GEE </w:t>
      </w:r>
      <w:r w:rsidR="001A67C2" w:rsidRPr="0002091A">
        <w:rPr>
          <w:rFonts w:ascii="Garamond" w:hAnsi="Garamond"/>
          <w:b/>
          <w:sz w:val="22"/>
          <w:szCs w:val="22"/>
        </w:rPr>
        <w:t xml:space="preserve">– </w:t>
      </w:r>
      <w:r w:rsidRPr="0002091A">
        <w:rPr>
          <w:rFonts w:ascii="Garamond" w:hAnsi="Garamond"/>
          <w:sz w:val="22"/>
          <w:szCs w:val="22"/>
        </w:rPr>
        <w:t>Google Earth Engine: cloud-based geospatial proces</w:t>
      </w:r>
      <w:r w:rsidR="00885207">
        <w:rPr>
          <w:rFonts w:ascii="Garamond" w:hAnsi="Garamond"/>
          <w:sz w:val="22"/>
          <w:szCs w:val="22"/>
        </w:rPr>
        <w:t>sing platform</w:t>
      </w:r>
    </w:p>
    <w:p w14:paraId="43BAB92A" w14:textId="6D5E621D" w:rsidR="001A67C2" w:rsidRPr="0002091A" w:rsidRDefault="001A67C2" w:rsidP="00872A13">
      <w:pPr>
        <w:rPr>
          <w:rFonts w:ascii="Garamond" w:hAnsi="Garamond"/>
          <w:sz w:val="22"/>
          <w:szCs w:val="22"/>
        </w:rPr>
      </w:pPr>
      <w:r w:rsidRPr="0002091A">
        <w:rPr>
          <w:rFonts w:ascii="Garamond" w:hAnsi="Garamond"/>
          <w:b/>
          <w:sz w:val="22"/>
          <w:szCs w:val="22"/>
        </w:rPr>
        <w:t>MODIS</w:t>
      </w:r>
      <w:r w:rsidRPr="0002091A">
        <w:rPr>
          <w:rFonts w:ascii="Garamond" w:hAnsi="Garamond"/>
          <w:sz w:val="22"/>
          <w:szCs w:val="22"/>
        </w:rPr>
        <w:t xml:space="preserve"> – MODerate resolution Imaging Spectroradiometer</w:t>
      </w:r>
    </w:p>
    <w:p w14:paraId="0CDE9C0E" w14:textId="3D6C965D" w:rsidR="001C5225" w:rsidRPr="0002091A" w:rsidRDefault="001C5225" w:rsidP="00872A13">
      <w:pPr>
        <w:rPr>
          <w:rFonts w:ascii="Garamond" w:hAnsi="Garamond"/>
          <w:sz w:val="22"/>
          <w:szCs w:val="22"/>
        </w:rPr>
      </w:pPr>
      <w:r w:rsidRPr="0002091A">
        <w:rPr>
          <w:rFonts w:ascii="Garamond" w:hAnsi="Garamond"/>
          <w:b/>
          <w:sz w:val="22"/>
          <w:szCs w:val="22"/>
        </w:rPr>
        <w:t>MRB</w:t>
      </w:r>
      <w:r w:rsidRPr="0002091A">
        <w:rPr>
          <w:rFonts w:ascii="Garamond" w:hAnsi="Garamond"/>
          <w:sz w:val="22"/>
          <w:szCs w:val="22"/>
        </w:rPr>
        <w:t xml:space="preserve"> </w:t>
      </w:r>
      <w:r w:rsidR="00E953BD" w:rsidRPr="0002091A">
        <w:rPr>
          <w:rFonts w:ascii="Garamond" w:hAnsi="Garamond"/>
          <w:sz w:val="22"/>
          <w:szCs w:val="22"/>
        </w:rPr>
        <w:t>–</w:t>
      </w:r>
      <w:r w:rsidRPr="0002091A">
        <w:rPr>
          <w:rFonts w:ascii="Garamond" w:hAnsi="Garamond"/>
          <w:sz w:val="22"/>
          <w:szCs w:val="22"/>
        </w:rPr>
        <w:t xml:space="preserve"> </w:t>
      </w:r>
      <w:r w:rsidR="00885207">
        <w:rPr>
          <w:rFonts w:ascii="Garamond" w:hAnsi="Garamond"/>
          <w:sz w:val="22"/>
          <w:szCs w:val="22"/>
        </w:rPr>
        <w:t>Missouri River Basin:</w:t>
      </w:r>
      <w:r w:rsidR="00E953BD" w:rsidRPr="0002091A">
        <w:rPr>
          <w:rFonts w:ascii="Garamond" w:hAnsi="Garamond"/>
          <w:sz w:val="22"/>
          <w:szCs w:val="22"/>
        </w:rPr>
        <w:t xml:space="preserve"> a collection of watersheds in which precipitation, run-off, and other flows of water drains into the Missouri River. The MRB spreads across ten different states as well as Canada in the center of the United States.</w:t>
      </w:r>
    </w:p>
    <w:p w14:paraId="4E5BA720" w14:textId="288C773D" w:rsidR="001A67C2" w:rsidRPr="0002091A" w:rsidRDefault="001C5225" w:rsidP="00872A13">
      <w:pPr>
        <w:rPr>
          <w:rFonts w:ascii="Garamond" w:hAnsi="Garamond"/>
          <w:sz w:val="22"/>
          <w:szCs w:val="22"/>
        </w:rPr>
      </w:pPr>
      <w:r w:rsidRPr="0002091A">
        <w:rPr>
          <w:rFonts w:ascii="Garamond" w:hAnsi="Garamond"/>
          <w:b/>
          <w:sz w:val="22"/>
          <w:szCs w:val="22"/>
        </w:rPr>
        <w:t>NDII</w:t>
      </w:r>
      <w:r w:rsidRPr="0002091A">
        <w:rPr>
          <w:rFonts w:ascii="Garamond" w:hAnsi="Garamond"/>
          <w:sz w:val="22"/>
          <w:szCs w:val="22"/>
        </w:rPr>
        <w:t xml:space="preserve"> </w:t>
      </w:r>
      <w:r w:rsidR="001A67C2" w:rsidRPr="0002091A">
        <w:rPr>
          <w:rFonts w:ascii="Garamond" w:hAnsi="Garamond"/>
          <w:sz w:val="22"/>
          <w:szCs w:val="22"/>
        </w:rPr>
        <w:t xml:space="preserve">– </w:t>
      </w:r>
      <w:r w:rsidRPr="0002091A">
        <w:rPr>
          <w:rFonts w:ascii="Garamond" w:hAnsi="Garamond"/>
          <w:sz w:val="22"/>
          <w:szCs w:val="22"/>
        </w:rPr>
        <w:t>Normalized Difference Infrared Index: serves as a satellite derived proxy for vegetation moisture</w:t>
      </w:r>
    </w:p>
    <w:p w14:paraId="19E0F8DB" w14:textId="2FCF7317" w:rsidR="001C5225" w:rsidRPr="0002091A" w:rsidRDefault="001C5225" w:rsidP="00872A13">
      <w:pPr>
        <w:rPr>
          <w:rFonts w:ascii="Garamond" w:hAnsi="Garamond"/>
          <w:sz w:val="22"/>
          <w:szCs w:val="22"/>
        </w:rPr>
      </w:pPr>
      <w:r w:rsidRPr="0002091A">
        <w:rPr>
          <w:rFonts w:ascii="Garamond" w:hAnsi="Garamond"/>
          <w:b/>
          <w:sz w:val="22"/>
          <w:szCs w:val="22"/>
        </w:rPr>
        <w:t xml:space="preserve">NDSI </w:t>
      </w:r>
      <w:r w:rsidRPr="0002091A">
        <w:rPr>
          <w:rFonts w:ascii="Garamond" w:hAnsi="Garamond"/>
          <w:sz w:val="22"/>
          <w:szCs w:val="22"/>
        </w:rPr>
        <w:t>– Normalized Difference Snow Index: a satellite derived measurement of snow cover</w:t>
      </w:r>
    </w:p>
    <w:p w14:paraId="21A045A9" w14:textId="083C02CB" w:rsidR="001C5225" w:rsidRPr="0002091A" w:rsidRDefault="001C5225" w:rsidP="00872A13">
      <w:pPr>
        <w:rPr>
          <w:rFonts w:ascii="Garamond" w:hAnsi="Garamond"/>
          <w:sz w:val="22"/>
          <w:szCs w:val="22"/>
        </w:rPr>
      </w:pPr>
      <w:r w:rsidRPr="0002091A">
        <w:rPr>
          <w:rFonts w:ascii="Garamond" w:hAnsi="Garamond"/>
          <w:b/>
          <w:sz w:val="22"/>
          <w:szCs w:val="22"/>
        </w:rPr>
        <w:t>PDSI</w:t>
      </w:r>
      <w:r w:rsidRPr="0002091A">
        <w:rPr>
          <w:rFonts w:ascii="Garamond" w:hAnsi="Garamond"/>
          <w:sz w:val="22"/>
          <w:szCs w:val="22"/>
        </w:rPr>
        <w:t xml:space="preserve"> – Palmer Drought Severity Index: measurement of dryness based on recent precipitation and temperature and often used as a proxy for drought conditions</w:t>
      </w:r>
    </w:p>
    <w:p w14:paraId="6F26B7AB" w14:textId="2B0D9F9F" w:rsidR="001C5225" w:rsidRPr="0002091A" w:rsidRDefault="00E953BD" w:rsidP="00872A13">
      <w:pPr>
        <w:rPr>
          <w:rFonts w:ascii="Garamond" w:hAnsi="Garamond"/>
          <w:sz w:val="22"/>
          <w:szCs w:val="22"/>
        </w:rPr>
      </w:pPr>
      <w:r w:rsidRPr="0002091A">
        <w:rPr>
          <w:rFonts w:ascii="Garamond" w:hAnsi="Garamond"/>
          <w:b/>
          <w:sz w:val="22"/>
          <w:szCs w:val="22"/>
        </w:rPr>
        <w:t xml:space="preserve">NOAA </w:t>
      </w:r>
      <w:r w:rsidR="001C5225" w:rsidRPr="0002091A">
        <w:rPr>
          <w:rFonts w:ascii="Garamond" w:hAnsi="Garamond"/>
          <w:b/>
          <w:sz w:val="22"/>
          <w:szCs w:val="22"/>
        </w:rPr>
        <w:t>RTMA</w:t>
      </w:r>
      <w:r w:rsidRPr="0002091A">
        <w:rPr>
          <w:rFonts w:ascii="Garamond" w:hAnsi="Garamond"/>
          <w:sz w:val="22"/>
          <w:szCs w:val="22"/>
        </w:rPr>
        <w:t xml:space="preserve"> – The National Oceanographic and Atmospheric Association’s Real Time Mesoscale Analysis: a high-spatial and temporal resolution analysis system for near-surface weather conditions derived from weather station and satellite data</w:t>
      </w:r>
    </w:p>
    <w:p w14:paraId="3C148822" w14:textId="3C492FBD" w:rsidR="009A20ED" w:rsidRPr="005A5711" w:rsidRDefault="001A67C2" w:rsidP="00C87B28">
      <w:pPr>
        <w:pStyle w:val="Heading1"/>
        <w:spacing w:line="240" w:lineRule="auto"/>
        <w:rPr>
          <w:rFonts w:ascii="Garamond" w:hAnsi="Garamond"/>
        </w:rPr>
      </w:pPr>
      <w:r>
        <w:rPr>
          <w:rFonts w:ascii="Garamond" w:hAnsi="Garamond"/>
        </w:rPr>
        <w:t xml:space="preserve">8. </w:t>
      </w:r>
      <w:r w:rsidR="00E41324" w:rsidRPr="005A5711">
        <w:rPr>
          <w:rFonts w:ascii="Garamond" w:hAnsi="Garamond"/>
        </w:rPr>
        <w:t>References</w:t>
      </w:r>
      <w:bookmarkEnd w:id="8"/>
    </w:p>
    <w:p w14:paraId="7DE8E053" w14:textId="3574D4C1" w:rsidR="003200C4" w:rsidRPr="0002091A" w:rsidRDefault="003200C4" w:rsidP="002D1D1B">
      <w:pPr>
        <w:ind w:left="720" w:hanging="720"/>
        <w:rPr>
          <w:rFonts w:ascii="Garamond" w:hAnsi="Garamond"/>
          <w:sz w:val="22"/>
          <w:szCs w:val="22"/>
        </w:rPr>
      </w:pPr>
      <w:r w:rsidRPr="0002091A">
        <w:rPr>
          <w:rFonts w:ascii="Garamond" w:hAnsi="Garamond"/>
          <w:sz w:val="22"/>
          <w:szCs w:val="22"/>
        </w:rPr>
        <w:t>Clabo, Darren. (2017) Unpublished</w:t>
      </w:r>
      <w:r w:rsidR="00E56216" w:rsidRPr="0002091A">
        <w:rPr>
          <w:rFonts w:ascii="Garamond" w:hAnsi="Garamond"/>
          <w:sz w:val="22"/>
          <w:szCs w:val="22"/>
        </w:rPr>
        <w:t xml:space="preserve"> Fire Locations and Statistics in South Dakota Climate Divisions.</w:t>
      </w:r>
    </w:p>
    <w:p w14:paraId="1E42479A" w14:textId="77777777" w:rsidR="00E56216" w:rsidRPr="0002091A" w:rsidRDefault="00E56216" w:rsidP="002D1D1B">
      <w:pPr>
        <w:ind w:left="720" w:hanging="720"/>
        <w:rPr>
          <w:rFonts w:ascii="Garamond" w:hAnsi="Garamond"/>
          <w:sz w:val="22"/>
          <w:szCs w:val="22"/>
        </w:rPr>
      </w:pPr>
    </w:p>
    <w:p w14:paraId="06DC7FEE" w14:textId="77777777" w:rsidR="002D1D1B" w:rsidRPr="0002091A" w:rsidRDefault="002D1D1B" w:rsidP="002D1D1B">
      <w:pPr>
        <w:ind w:left="720" w:hanging="720"/>
        <w:rPr>
          <w:rFonts w:ascii="Garamond" w:hAnsi="Garamond"/>
          <w:sz w:val="22"/>
          <w:szCs w:val="22"/>
        </w:rPr>
      </w:pPr>
      <w:r w:rsidRPr="0002091A">
        <w:rPr>
          <w:rFonts w:ascii="Garamond" w:hAnsi="Garamond"/>
          <w:sz w:val="22"/>
          <w:szCs w:val="22"/>
        </w:rPr>
        <w:t>Farnsworth, R., Thompson, E., &amp; Peck, E. (1982). Evaporation Atlas for the Contiguous 48 United States. NOAA Technical Report NWS 33. Retrieved 25 March 2017, from http://www.nws.noaa.gov/oh/hdsc/Technical_reports/TR33.pdf</w:t>
      </w:r>
    </w:p>
    <w:p w14:paraId="7A262A7A" w14:textId="77777777" w:rsidR="000B7B67" w:rsidRPr="0002091A" w:rsidRDefault="000B7B67" w:rsidP="00872A13">
      <w:pPr>
        <w:spacing w:line="259" w:lineRule="auto"/>
        <w:rPr>
          <w:rFonts w:ascii="Garamond" w:hAnsi="Garamond"/>
          <w:sz w:val="22"/>
          <w:szCs w:val="22"/>
        </w:rPr>
      </w:pPr>
    </w:p>
    <w:p w14:paraId="0F426C1A" w14:textId="77777777" w:rsidR="000B7B67" w:rsidRPr="0002091A" w:rsidRDefault="000B7B67" w:rsidP="002D1D1B">
      <w:pPr>
        <w:ind w:left="720" w:hanging="720"/>
        <w:rPr>
          <w:rFonts w:ascii="Garamond" w:hAnsi="Garamond"/>
          <w:sz w:val="22"/>
          <w:szCs w:val="22"/>
        </w:rPr>
      </w:pPr>
      <w:r w:rsidRPr="0002091A">
        <w:rPr>
          <w:rFonts w:ascii="Garamond" w:hAnsi="Garamond"/>
          <w:sz w:val="22"/>
          <w:szCs w:val="22"/>
        </w:rPr>
        <w:t>Salomonson, V. V., &amp; Appel, I. (2004). Estimating fractional snow cover from MODIS using the normalized difference snow index. Remote Sensing of Environment, 89, 351-360. Retrieved March 29, 2017, from https://modis-snow-ice.gsfc.nasa.gov/uploads/pap_RSE04.pdf.</w:t>
      </w:r>
    </w:p>
    <w:p w14:paraId="64625FAC" w14:textId="77777777" w:rsidR="00D7644D" w:rsidRPr="0002091A" w:rsidRDefault="00D7644D" w:rsidP="002D1D1B">
      <w:pPr>
        <w:spacing w:line="259" w:lineRule="auto"/>
        <w:rPr>
          <w:rFonts w:ascii="Garamond" w:hAnsi="Garamond"/>
          <w:sz w:val="22"/>
          <w:szCs w:val="22"/>
        </w:rPr>
      </w:pPr>
    </w:p>
    <w:p w14:paraId="703A7CD0" w14:textId="77777777" w:rsidR="002D1D1B" w:rsidRPr="0002091A" w:rsidRDefault="002D1D1B" w:rsidP="002D1D1B">
      <w:pPr>
        <w:ind w:left="720" w:hanging="720"/>
        <w:rPr>
          <w:rFonts w:ascii="Garamond" w:hAnsi="Garamond"/>
          <w:sz w:val="22"/>
          <w:szCs w:val="22"/>
        </w:rPr>
      </w:pPr>
      <w:r w:rsidRPr="0002091A">
        <w:rPr>
          <w:rFonts w:ascii="Garamond" w:hAnsi="Garamond"/>
          <w:sz w:val="22"/>
          <w:szCs w:val="22"/>
        </w:rPr>
        <w:t>Yebra, M., Dennison, P. E., Chuvieco, E., Riaño, D., Zylstra, P., Hunt, E. R., Jr., . . . Jurdao13, S. (2013). A global review of remote sensing of live fuel moisture content for fire danger assessment: Moving towards operational products. Remote Sensing of Environment,136, 455-468. Retrieved January 25, 2017.</w:t>
      </w:r>
    </w:p>
    <w:p w14:paraId="2C151530" w14:textId="77777777" w:rsidR="00E41324" w:rsidRPr="0002091A" w:rsidRDefault="00E41324" w:rsidP="008975BD">
      <w:pPr>
        <w:rPr>
          <w:rFonts w:ascii="Garamond" w:hAnsi="Garamond"/>
          <w:sz w:val="22"/>
          <w:szCs w:val="22"/>
        </w:rPr>
      </w:pPr>
    </w:p>
    <w:sectPr w:rsidR="00E41324" w:rsidRPr="0002091A" w:rsidSect="00E100AD">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DA5AB" w14:textId="77777777" w:rsidR="0028508B" w:rsidRDefault="0028508B" w:rsidP="00242822">
      <w:r>
        <w:separator/>
      </w:r>
    </w:p>
  </w:endnote>
  <w:endnote w:type="continuationSeparator" w:id="0">
    <w:p w14:paraId="0B82D9F7" w14:textId="77777777" w:rsidR="0028508B" w:rsidRDefault="0028508B" w:rsidP="002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1C5225" w:rsidRDefault="001C5225">
        <w:pPr>
          <w:pStyle w:val="Footer"/>
          <w:jc w:val="center"/>
        </w:pPr>
        <w:r>
          <w:fldChar w:fldCharType="begin"/>
        </w:r>
        <w:r>
          <w:instrText xml:space="preserve"> PAGE   \* MERGEFORMAT </w:instrText>
        </w:r>
        <w:r>
          <w:fldChar w:fldCharType="separate"/>
        </w:r>
        <w:r w:rsidR="00885207">
          <w:rPr>
            <w:noProof/>
          </w:rPr>
          <w:t>9</w:t>
        </w:r>
        <w:r>
          <w:rPr>
            <w:noProof/>
          </w:rPr>
          <w:fldChar w:fldCharType="end"/>
        </w:r>
      </w:p>
    </w:sdtContent>
  </w:sdt>
  <w:p w14:paraId="472788A1" w14:textId="77777777" w:rsidR="001C5225" w:rsidRDefault="001C5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1C5225" w:rsidRDefault="001C522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0DDDD" w14:textId="77777777" w:rsidR="0028508B" w:rsidRDefault="0028508B" w:rsidP="00242822">
      <w:r>
        <w:separator/>
      </w:r>
    </w:p>
  </w:footnote>
  <w:footnote w:type="continuationSeparator" w:id="0">
    <w:p w14:paraId="6E8761AA" w14:textId="77777777" w:rsidR="0028508B" w:rsidRDefault="0028508B" w:rsidP="0024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1C5225" w:rsidRDefault="001C5225"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F4D83"/>
    <w:multiLevelType w:val="multilevel"/>
    <w:tmpl w:val="E5C6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7591B"/>
    <w:multiLevelType w:val="multilevel"/>
    <w:tmpl w:val="6ADE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B2041C"/>
    <w:multiLevelType w:val="multilevel"/>
    <w:tmpl w:val="97AC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2"/>
  </w:num>
  <w:num w:numId="4">
    <w:abstractNumId w:val="5"/>
  </w:num>
  <w:num w:numId="5">
    <w:abstractNumId w:val="6"/>
  </w:num>
  <w:num w:numId="6">
    <w:abstractNumId w:val="3"/>
  </w:num>
  <w:num w:numId="7">
    <w:abstractNumId w:val="12"/>
  </w:num>
  <w:num w:numId="8">
    <w:abstractNumId w:val="7"/>
  </w:num>
  <w:num w:numId="9">
    <w:abstractNumId w:val="11"/>
  </w:num>
  <w:num w:numId="10">
    <w:abstractNumId w:val="0"/>
  </w:num>
  <w:num w:numId="11">
    <w:abstractNumId w:val="13"/>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2B8C"/>
    <w:rsid w:val="000057A6"/>
    <w:rsid w:val="00012FC8"/>
    <w:rsid w:val="00015C5B"/>
    <w:rsid w:val="000200DA"/>
    <w:rsid w:val="0002091A"/>
    <w:rsid w:val="00027223"/>
    <w:rsid w:val="00030B13"/>
    <w:rsid w:val="000456D3"/>
    <w:rsid w:val="00045FFE"/>
    <w:rsid w:val="0005298C"/>
    <w:rsid w:val="00052A9B"/>
    <w:rsid w:val="00054474"/>
    <w:rsid w:val="00065DDD"/>
    <w:rsid w:val="00080BEA"/>
    <w:rsid w:val="000967AD"/>
    <w:rsid w:val="000A0362"/>
    <w:rsid w:val="000A1DEC"/>
    <w:rsid w:val="000A533F"/>
    <w:rsid w:val="000A7957"/>
    <w:rsid w:val="000A7CEA"/>
    <w:rsid w:val="000B7B67"/>
    <w:rsid w:val="000C4741"/>
    <w:rsid w:val="000C58B8"/>
    <w:rsid w:val="000D0CFF"/>
    <w:rsid w:val="000D79AC"/>
    <w:rsid w:val="000F1545"/>
    <w:rsid w:val="000F2ADA"/>
    <w:rsid w:val="000F4233"/>
    <w:rsid w:val="00106FD6"/>
    <w:rsid w:val="00113C07"/>
    <w:rsid w:val="00115387"/>
    <w:rsid w:val="0014039E"/>
    <w:rsid w:val="0014286F"/>
    <w:rsid w:val="0015019B"/>
    <w:rsid w:val="00154578"/>
    <w:rsid w:val="001556CC"/>
    <w:rsid w:val="00162D7F"/>
    <w:rsid w:val="00163111"/>
    <w:rsid w:val="001653E1"/>
    <w:rsid w:val="00167ED6"/>
    <w:rsid w:val="0018163E"/>
    <w:rsid w:val="001821EB"/>
    <w:rsid w:val="00194FE1"/>
    <w:rsid w:val="00195D23"/>
    <w:rsid w:val="001A474F"/>
    <w:rsid w:val="001A67C2"/>
    <w:rsid w:val="001B5C69"/>
    <w:rsid w:val="001B6858"/>
    <w:rsid w:val="001C5225"/>
    <w:rsid w:val="001C57B1"/>
    <w:rsid w:val="001C5D0C"/>
    <w:rsid w:val="001D6A17"/>
    <w:rsid w:val="001E3668"/>
    <w:rsid w:val="001F1328"/>
    <w:rsid w:val="001F2623"/>
    <w:rsid w:val="001F316C"/>
    <w:rsid w:val="001F49A1"/>
    <w:rsid w:val="001F52D4"/>
    <w:rsid w:val="0020025D"/>
    <w:rsid w:val="00203DF4"/>
    <w:rsid w:val="00214291"/>
    <w:rsid w:val="00214E33"/>
    <w:rsid w:val="00215F3D"/>
    <w:rsid w:val="00221CE5"/>
    <w:rsid w:val="00222CA5"/>
    <w:rsid w:val="00223FEA"/>
    <w:rsid w:val="00230403"/>
    <w:rsid w:val="00233A43"/>
    <w:rsid w:val="0023574D"/>
    <w:rsid w:val="00242822"/>
    <w:rsid w:val="00251E32"/>
    <w:rsid w:val="00254439"/>
    <w:rsid w:val="00256DA4"/>
    <w:rsid w:val="00260A66"/>
    <w:rsid w:val="00260AD9"/>
    <w:rsid w:val="00263451"/>
    <w:rsid w:val="00277185"/>
    <w:rsid w:val="0028291D"/>
    <w:rsid w:val="0028508B"/>
    <w:rsid w:val="0029214C"/>
    <w:rsid w:val="002939B6"/>
    <w:rsid w:val="00293F47"/>
    <w:rsid w:val="002A2D97"/>
    <w:rsid w:val="002A3652"/>
    <w:rsid w:val="002A37F8"/>
    <w:rsid w:val="002A4BBD"/>
    <w:rsid w:val="002A5FF5"/>
    <w:rsid w:val="002A7314"/>
    <w:rsid w:val="002B2BE4"/>
    <w:rsid w:val="002B58B0"/>
    <w:rsid w:val="002B791A"/>
    <w:rsid w:val="002C28E6"/>
    <w:rsid w:val="002C4C2E"/>
    <w:rsid w:val="002C7074"/>
    <w:rsid w:val="002D1D1B"/>
    <w:rsid w:val="002F1526"/>
    <w:rsid w:val="002F6A75"/>
    <w:rsid w:val="00307BBD"/>
    <w:rsid w:val="00313976"/>
    <w:rsid w:val="003200C4"/>
    <w:rsid w:val="0033110F"/>
    <w:rsid w:val="00342F5D"/>
    <w:rsid w:val="00352FDB"/>
    <w:rsid w:val="00356AED"/>
    <w:rsid w:val="00366BA2"/>
    <w:rsid w:val="00370E52"/>
    <w:rsid w:val="003778FB"/>
    <w:rsid w:val="0038211F"/>
    <w:rsid w:val="0038392A"/>
    <w:rsid w:val="003850CD"/>
    <w:rsid w:val="00391B10"/>
    <w:rsid w:val="0039761A"/>
    <w:rsid w:val="003A6844"/>
    <w:rsid w:val="003B6FE4"/>
    <w:rsid w:val="003B7ABB"/>
    <w:rsid w:val="003C4226"/>
    <w:rsid w:val="003E6322"/>
    <w:rsid w:val="003F39BF"/>
    <w:rsid w:val="0041150E"/>
    <w:rsid w:val="004148A2"/>
    <w:rsid w:val="00417573"/>
    <w:rsid w:val="00421270"/>
    <w:rsid w:val="004226C0"/>
    <w:rsid w:val="004309AF"/>
    <w:rsid w:val="0043112E"/>
    <w:rsid w:val="00434D83"/>
    <w:rsid w:val="00435C62"/>
    <w:rsid w:val="00436E69"/>
    <w:rsid w:val="004571C8"/>
    <w:rsid w:val="00457FBE"/>
    <w:rsid w:val="00462704"/>
    <w:rsid w:val="004712EC"/>
    <w:rsid w:val="004775AC"/>
    <w:rsid w:val="00480A4E"/>
    <w:rsid w:val="00482519"/>
    <w:rsid w:val="004911CD"/>
    <w:rsid w:val="00494746"/>
    <w:rsid w:val="00494C3A"/>
    <w:rsid w:val="004951A9"/>
    <w:rsid w:val="004A2010"/>
    <w:rsid w:val="004B18D8"/>
    <w:rsid w:val="004C67C8"/>
    <w:rsid w:val="004C6B63"/>
    <w:rsid w:val="004D19D3"/>
    <w:rsid w:val="004E2535"/>
    <w:rsid w:val="004E43BF"/>
    <w:rsid w:val="004E4D71"/>
    <w:rsid w:val="004E5F59"/>
    <w:rsid w:val="004E730A"/>
    <w:rsid w:val="004E785F"/>
    <w:rsid w:val="004F7056"/>
    <w:rsid w:val="00500AC4"/>
    <w:rsid w:val="00506306"/>
    <w:rsid w:val="00524715"/>
    <w:rsid w:val="005317CB"/>
    <w:rsid w:val="00532046"/>
    <w:rsid w:val="00534568"/>
    <w:rsid w:val="00556040"/>
    <w:rsid w:val="00557CBE"/>
    <w:rsid w:val="00576DE8"/>
    <w:rsid w:val="005773D8"/>
    <w:rsid w:val="005953FB"/>
    <w:rsid w:val="005974B9"/>
    <w:rsid w:val="005A457F"/>
    <w:rsid w:val="005A5711"/>
    <w:rsid w:val="005B06C5"/>
    <w:rsid w:val="005B6AE3"/>
    <w:rsid w:val="005C723F"/>
    <w:rsid w:val="005E2941"/>
    <w:rsid w:val="005E71D3"/>
    <w:rsid w:val="005F429E"/>
    <w:rsid w:val="005F5678"/>
    <w:rsid w:val="005F6AD4"/>
    <w:rsid w:val="00603302"/>
    <w:rsid w:val="006043FF"/>
    <w:rsid w:val="00605EBD"/>
    <w:rsid w:val="00606C53"/>
    <w:rsid w:val="006123D1"/>
    <w:rsid w:val="00615E3A"/>
    <w:rsid w:val="00621AB9"/>
    <w:rsid w:val="00637DCB"/>
    <w:rsid w:val="0064280B"/>
    <w:rsid w:val="006467C2"/>
    <w:rsid w:val="006473AE"/>
    <w:rsid w:val="006526F7"/>
    <w:rsid w:val="006528A0"/>
    <w:rsid w:val="0066075C"/>
    <w:rsid w:val="0066727D"/>
    <w:rsid w:val="00684FE5"/>
    <w:rsid w:val="00694990"/>
    <w:rsid w:val="00695331"/>
    <w:rsid w:val="006A59A3"/>
    <w:rsid w:val="006B5E41"/>
    <w:rsid w:val="006B6F92"/>
    <w:rsid w:val="006B6FAA"/>
    <w:rsid w:val="006C0D67"/>
    <w:rsid w:val="006C559B"/>
    <w:rsid w:val="006C6154"/>
    <w:rsid w:val="006C7B8F"/>
    <w:rsid w:val="006D1A28"/>
    <w:rsid w:val="006E1497"/>
    <w:rsid w:val="006E1789"/>
    <w:rsid w:val="006E2A1C"/>
    <w:rsid w:val="006E2B65"/>
    <w:rsid w:val="006E32E4"/>
    <w:rsid w:val="006F0560"/>
    <w:rsid w:val="006F0FAB"/>
    <w:rsid w:val="006F185C"/>
    <w:rsid w:val="006F2CBB"/>
    <w:rsid w:val="00711B60"/>
    <w:rsid w:val="00716586"/>
    <w:rsid w:val="007213BF"/>
    <w:rsid w:val="00725D31"/>
    <w:rsid w:val="007309B9"/>
    <w:rsid w:val="00730CF1"/>
    <w:rsid w:val="00732B10"/>
    <w:rsid w:val="00753B16"/>
    <w:rsid w:val="007566D3"/>
    <w:rsid w:val="00756C0F"/>
    <w:rsid w:val="00760CA0"/>
    <w:rsid w:val="00770650"/>
    <w:rsid w:val="00771691"/>
    <w:rsid w:val="00777474"/>
    <w:rsid w:val="007775D4"/>
    <w:rsid w:val="00787218"/>
    <w:rsid w:val="007936A0"/>
    <w:rsid w:val="00793FBF"/>
    <w:rsid w:val="00794205"/>
    <w:rsid w:val="007A7E31"/>
    <w:rsid w:val="007C4783"/>
    <w:rsid w:val="007D339F"/>
    <w:rsid w:val="007D5D40"/>
    <w:rsid w:val="007E2AB0"/>
    <w:rsid w:val="007E508C"/>
    <w:rsid w:val="007E68B5"/>
    <w:rsid w:val="007F5769"/>
    <w:rsid w:val="007F6093"/>
    <w:rsid w:val="007F6C68"/>
    <w:rsid w:val="00803C51"/>
    <w:rsid w:val="0081261B"/>
    <w:rsid w:val="00824CC4"/>
    <w:rsid w:val="0083676D"/>
    <w:rsid w:val="00843CA6"/>
    <w:rsid w:val="00855532"/>
    <w:rsid w:val="00857879"/>
    <w:rsid w:val="00870A0C"/>
    <w:rsid w:val="00870E95"/>
    <w:rsid w:val="00871CDB"/>
    <w:rsid w:val="00872A13"/>
    <w:rsid w:val="008741CE"/>
    <w:rsid w:val="00885207"/>
    <w:rsid w:val="00892BB3"/>
    <w:rsid w:val="00895DDA"/>
    <w:rsid w:val="00896703"/>
    <w:rsid w:val="008975BD"/>
    <w:rsid w:val="008B3A10"/>
    <w:rsid w:val="008B7071"/>
    <w:rsid w:val="008C0E24"/>
    <w:rsid w:val="008C7380"/>
    <w:rsid w:val="008E68DF"/>
    <w:rsid w:val="008F0C6E"/>
    <w:rsid w:val="008F788A"/>
    <w:rsid w:val="00907422"/>
    <w:rsid w:val="00915A47"/>
    <w:rsid w:val="00916AAB"/>
    <w:rsid w:val="00924A99"/>
    <w:rsid w:val="00933965"/>
    <w:rsid w:val="00935394"/>
    <w:rsid w:val="00937593"/>
    <w:rsid w:val="009464C1"/>
    <w:rsid w:val="00950B5F"/>
    <w:rsid w:val="00967597"/>
    <w:rsid w:val="00982893"/>
    <w:rsid w:val="009830D6"/>
    <w:rsid w:val="00986EB1"/>
    <w:rsid w:val="009A0CFB"/>
    <w:rsid w:val="009A19B3"/>
    <w:rsid w:val="009A20ED"/>
    <w:rsid w:val="009A5F2A"/>
    <w:rsid w:val="009B0301"/>
    <w:rsid w:val="009B3B8D"/>
    <w:rsid w:val="009B3DF0"/>
    <w:rsid w:val="009B6499"/>
    <w:rsid w:val="009D0C10"/>
    <w:rsid w:val="009D0F8E"/>
    <w:rsid w:val="009D638C"/>
    <w:rsid w:val="009E7477"/>
    <w:rsid w:val="009F37AA"/>
    <w:rsid w:val="009F5966"/>
    <w:rsid w:val="009F5B6F"/>
    <w:rsid w:val="009F60A9"/>
    <w:rsid w:val="00A11DB7"/>
    <w:rsid w:val="00A11E40"/>
    <w:rsid w:val="00A138C2"/>
    <w:rsid w:val="00A139B8"/>
    <w:rsid w:val="00A2400B"/>
    <w:rsid w:val="00A2773A"/>
    <w:rsid w:val="00A367BE"/>
    <w:rsid w:val="00A402E2"/>
    <w:rsid w:val="00A43059"/>
    <w:rsid w:val="00A44FFF"/>
    <w:rsid w:val="00A60645"/>
    <w:rsid w:val="00A6413A"/>
    <w:rsid w:val="00A82B74"/>
    <w:rsid w:val="00A851C2"/>
    <w:rsid w:val="00A86F19"/>
    <w:rsid w:val="00A87974"/>
    <w:rsid w:val="00A9490B"/>
    <w:rsid w:val="00AA5A65"/>
    <w:rsid w:val="00AB12D0"/>
    <w:rsid w:val="00AC4BED"/>
    <w:rsid w:val="00AD2D65"/>
    <w:rsid w:val="00AD5B1D"/>
    <w:rsid w:val="00AD5D0D"/>
    <w:rsid w:val="00AD6603"/>
    <w:rsid w:val="00AD76F3"/>
    <w:rsid w:val="00AE39F3"/>
    <w:rsid w:val="00AF251A"/>
    <w:rsid w:val="00B024F5"/>
    <w:rsid w:val="00B16EF6"/>
    <w:rsid w:val="00B1778F"/>
    <w:rsid w:val="00B2307C"/>
    <w:rsid w:val="00B24E61"/>
    <w:rsid w:val="00B252DD"/>
    <w:rsid w:val="00B265D9"/>
    <w:rsid w:val="00B30E7C"/>
    <w:rsid w:val="00B365F0"/>
    <w:rsid w:val="00B436F4"/>
    <w:rsid w:val="00B468A3"/>
    <w:rsid w:val="00B5188C"/>
    <w:rsid w:val="00B542ED"/>
    <w:rsid w:val="00B64CCF"/>
    <w:rsid w:val="00B670B1"/>
    <w:rsid w:val="00B72987"/>
    <w:rsid w:val="00B729A9"/>
    <w:rsid w:val="00B8070D"/>
    <w:rsid w:val="00BA1C2D"/>
    <w:rsid w:val="00BA41F7"/>
    <w:rsid w:val="00BB78A4"/>
    <w:rsid w:val="00BC113C"/>
    <w:rsid w:val="00BC5154"/>
    <w:rsid w:val="00BD4D91"/>
    <w:rsid w:val="00BE01D1"/>
    <w:rsid w:val="00BE0651"/>
    <w:rsid w:val="00BE67F5"/>
    <w:rsid w:val="00BF37D7"/>
    <w:rsid w:val="00C10A09"/>
    <w:rsid w:val="00C13739"/>
    <w:rsid w:val="00C151F5"/>
    <w:rsid w:val="00C15E9C"/>
    <w:rsid w:val="00C20CF3"/>
    <w:rsid w:val="00C229F9"/>
    <w:rsid w:val="00C2480F"/>
    <w:rsid w:val="00C24FF2"/>
    <w:rsid w:val="00C3045C"/>
    <w:rsid w:val="00C32015"/>
    <w:rsid w:val="00C347CA"/>
    <w:rsid w:val="00C37F79"/>
    <w:rsid w:val="00C53DB9"/>
    <w:rsid w:val="00C5405E"/>
    <w:rsid w:val="00C60F7D"/>
    <w:rsid w:val="00C6443B"/>
    <w:rsid w:val="00C7422E"/>
    <w:rsid w:val="00C7557B"/>
    <w:rsid w:val="00C7692B"/>
    <w:rsid w:val="00C8147D"/>
    <w:rsid w:val="00C82473"/>
    <w:rsid w:val="00C83571"/>
    <w:rsid w:val="00C87B28"/>
    <w:rsid w:val="00C95689"/>
    <w:rsid w:val="00C95B2D"/>
    <w:rsid w:val="00CB1C0F"/>
    <w:rsid w:val="00CC3C6F"/>
    <w:rsid w:val="00CD092A"/>
    <w:rsid w:val="00CD3459"/>
    <w:rsid w:val="00CD48DC"/>
    <w:rsid w:val="00CD7C01"/>
    <w:rsid w:val="00CE0DEC"/>
    <w:rsid w:val="00CE2E7B"/>
    <w:rsid w:val="00CE7909"/>
    <w:rsid w:val="00CF084F"/>
    <w:rsid w:val="00CF17F8"/>
    <w:rsid w:val="00CF6083"/>
    <w:rsid w:val="00D107D7"/>
    <w:rsid w:val="00D141BB"/>
    <w:rsid w:val="00D206B9"/>
    <w:rsid w:val="00D214F4"/>
    <w:rsid w:val="00D23609"/>
    <w:rsid w:val="00D3013B"/>
    <w:rsid w:val="00D31B28"/>
    <w:rsid w:val="00D41203"/>
    <w:rsid w:val="00D523CD"/>
    <w:rsid w:val="00D53CB5"/>
    <w:rsid w:val="00D65CD6"/>
    <w:rsid w:val="00D66CA9"/>
    <w:rsid w:val="00D7644D"/>
    <w:rsid w:val="00D80632"/>
    <w:rsid w:val="00D83F21"/>
    <w:rsid w:val="00D84B02"/>
    <w:rsid w:val="00DA2F9F"/>
    <w:rsid w:val="00DA3496"/>
    <w:rsid w:val="00DA7215"/>
    <w:rsid w:val="00DA7B77"/>
    <w:rsid w:val="00DA7F96"/>
    <w:rsid w:val="00DB5DA7"/>
    <w:rsid w:val="00DC1C1A"/>
    <w:rsid w:val="00DC7518"/>
    <w:rsid w:val="00DD402B"/>
    <w:rsid w:val="00DE1270"/>
    <w:rsid w:val="00DE4E17"/>
    <w:rsid w:val="00E00E6B"/>
    <w:rsid w:val="00E0229D"/>
    <w:rsid w:val="00E03B8E"/>
    <w:rsid w:val="00E05C5A"/>
    <w:rsid w:val="00E0702A"/>
    <w:rsid w:val="00E100AD"/>
    <w:rsid w:val="00E27BE3"/>
    <w:rsid w:val="00E31F00"/>
    <w:rsid w:val="00E359BA"/>
    <w:rsid w:val="00E40B9D"/>
    <w:rsid w:val="00E41324"/>
    <w:rsid w:val="00E50BB4"/>
    <w:rsid w:val="00E5585C"/>
    <w:rsid w:val="00E56216"/>
    <w:rsid w:val="00E578D6"/>
    <w:rsid w:val="00E6105B"/>
    <w:rsid w:val="00E64FEA"/>
    <w:rsid w:val="00E7409E"/>
    <w:rsid w:val="00E74845"/>
    <w:rsid w:val="00E75D54"/>
    <w:rsid w:val="00E80885"/>
    <w:rsid w:val="00E81630"/>
    <w:rsid w:val="00E92747"/>
    <w:rsid w:val="00E953BD"/>
    <w:rsid w:val="00E979AB"/>
    <w:rsid w:val="00EA05A4"/>
    <w:rsid w:val="00EA552E"/>
    <w:rsid w:val="00EA5A63"/>
    <w:rsid w:val="00EB131E"/>
    <w:rsid w:val="00EB1428"/>
    <w:rsid w:val="00ED075F"/>
    <w:rsid w:val="00ED0EE1"/>
    <w:rsid w:val="00EF3CD7"/>
    <w:rsid w:val="00EF6B04"/>
    <w:rsid w:val="00F02298"/>
    <w:rsid w:val="00F051DD"/>
    <w:rsid w:val="00F118D5"/>
    <w:rsid w:val="00F12A6B"/>
    <w:rsid w:val="00F14C85"/>
    <w:rsid w:val="00F17D1D"/>
    <w:rsid w:val="00F2131E"/>
    <w:rsid w:val="00F24FCE"/>
    <w:rsid w:val="00F279AE"/>
    <w:rsid w:val="00F37E31"/>
    <w:rsid w:val="00F41F54"/>
    <w:rsid w:val="00F54C5E"/>
    <w:rsid w:val="00F631F5"/>
    <w:rsid w:val="00F84083"/>
    <w:rsid w:val="00F85D9B"/>
    <w:rsid w:val="00F96D1A"/>
    <w:rsid w:val="00FB27C5"/>
    <w:rsid w:val="00FB2F9A"/>
    <w:rsid w:val="00FB5846"/>
    <w:rsid w:val="00FC03D7"/>
    <w:rsid w:val="00FC634C"/>
    <w:rsid w:val="00FC670A"/>
    <w:rsid w:val="00FD2E28"/>
    <w:rsid w:val="00FE08DD"/>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D1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FB584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line="276" w:lineRule="auto"/>
    </w:pPr>
    <w:rPr>
      <w:rFonts w:asciiTheme="minorHAnsi" w:hAnsiTheme="minorHAnsi" w:cstheme="minorBidi"/>
      <w:sz w:val="22"/>
      <w:szCs w:val="22"/>
    </w:r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line="276" w:lineRule="auto"/>
      <w:ind w:left="220"/>
    </w:pPr>
    <w:rPr>
      <w:rFonts w:asciiTheme="minorHAnsi" w:hAnsiTheme="minorHAnsi" w:cstheme="minorBidi"/>
      <w:sz w:val="22"/>
      <w:szCs w:val="22"/>
    </w:rPr>
  </w:style>
  <w:style w:type="paragraph" w:styleId="Header">
    <w:name w:val="header"/>
    <w:basedOn w:val="Normal"/>
    <w:link w:val="HeaderChar"/>
    <w:uiPriority w:val="99"/>
    <w:unhideWhenUsed/>
    <w:rsid w:val="0024282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spacing w:after="200" w:line="276" w:lineRule="auto"/>
      <w:ind w:left="720"/>
      <w:contextualSpacing/>
    </w:pPr>
    <w:rPr>
      <w:rFonts w:asciiTheme="minorHAnsi" w:hAnsiTheme="minorHAnsi" w:cstheme="minorBidi"/>
      <w:sz w:val="22"/>
      <w:szCs w:val="22"/>
    </w:r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table" w:styleId="TableGrid">
    <w:name w:val="Table Grid"/>
    <w:basedOn w:val="TableNormal"/>
    <w:uiPriority w:val="59"/>
    <w:rsid w:val="0055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3F21"/>
    <w:pPr>
      <w:spacing w:after="0" w:line="240" w:lineRule="auto"/>
    </w:pPr>
  </w:style>
  <w:style w:type="paragraph" w:styleId="NormalWeb">
    <w:name w:val="Normal (Web)"/>
    <w:basedOn w:val="Normal"/>
    <w:uiPriority w:val="99"/>
    <w:unhideWhenUsed/>
    <w:rsid w:val="00803C51"/>
    <w:pPr>
      <w:spacing w:before="100" w:beforeAutospacing="1" w:after="100" w:afterAutospacing="1"/>
    </w:pPr>
  </w:style>
  <w:style w:type="character" w:customStyle="1" w:styleId="apple-converted-space">
    <w:name w:val="apple-converted-space"/>
    <w:basedOn w:val="DefaultParagraphFont"/>
    <w:rsid w:val="00260AD9"/>
  </w:style>
  <w:style w:type="character" w:styleId="PlaceholderText">
    <w:name w:val="Placeholder Text"/>
    <w:basedOn w:val="DefaultParagraphFont"/>
    <w:uiPriority w:val="99"/>
    <w:semiHidden/>
    <w:rsid w:val="006F2C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152">
      <w:bodyDiv w:val="1"/>
      <w:marLeft w:val="0"/>
      <w:marRight w:val="0"/>
      <w:marTop w:val="0"/>
      <w:marBottom w:val="0"/>
      <w:divBdr>
        <w:top w:val="none" w:sz="0" w:space="0" w:color="auto"/>
        <w:left w:val="none" w:sz="0" w:space="0" w:color="auto"/>
        <w:bottom w:val="none" w:sz="0" w:space="0" w:color="auto"/>
        <w:right w:val="none" w:sz="0" w:space="0" w:color="auto"/>
      </w:divBdr>
    </w:div>
    <w:div w:id="177039041">
      <w:bodyDiv w:val="1"/>
      <w:marLeft w:val="0"/>
      <w:marRight w:val="0"/>
      <w:marTop w:val="0"/>
      <w:marBottom w:val="0"/>
      <w:divBdr>
        <w:top w:val="none" w:sz="0" w:space="0" w:color="auto"/>
        <w:left w:val="none" w:sz="0" w:space="0" w:color="auto"/>
        <w:bottom w:val="none" w:sz="0" w:space="0" w:color="auto"/>
        <w:right w:val="none" w:sz="0" w:space="0" w:color="auto"/>
      </w:divBdr>
    </w:div>
    <w:div w:id="272831273">
      <w:bodyDiv w:val="1"/>
      <w:marLeft w:val="0"/>
      <w:marRight w:val="0"/>
      <w:marTop w:val="0"/>
      <w:marBottom w:val="0"/>
      <w:divBdr>
        <w:top w:val="none" w:sz="0" w:space="0" w:color="auto"/>
        <w:left w:val="none" w:sz="0" w:space="0" w:color="auto"/>
        <w:bottom w:val="none" w:sz="0" w:space="0" w:color="auto"/>
        <w:right w:val="none" w:sz="0" w:space="0" w:color="auto"/>
      </w:divBdr>
    </w:div>
    <w:div w:id="379863574">
      <w:bodyDiv w:val="1"/>
      <w:marLeft w:val="0"/>
      <w:marRight w:val="0"/>
      <w:marTop w:val="0"/>
      <w:marBottom w:val="0"/>
      <w:divBdr>
        <w:top w:val="none" w:sz="0" w:space="0" w:color="auto"/>
        <w:left w:val="none" w:sz="0" w:space="0" w:color="auto"/>
        <w:bottom w:val="none" w:sz="0" w:space="0" w:color="auto"/>
        <w:right w:val="none" w:sz="0" w:space="0" w:color="auto"/>
      </w:divBdr>
    </w:div>
    <w:div w:id="433525502">
      <w:bodyDiv w:val="1"/>
      <w:marLeft w:val="0"/>
      <w:marRight w:val="0"/>
      <w:marTop w:val="0"/>
      <w:marBottom w:val="0"/>
      <w:divBdr>
        <w:top w:val="none" w:sz="0" w:space="0" w:color="auto"/>
        <w:left w:val="none" w:sz="0" w:space="0" w:color="auto"/>
        <w:bottom w:val="none" w:sz="0" w:space="0" w:color="auto"/>
        <w:right w:val="none" w:sz="0" w:space="0" w:color="auto"/>
      </w:divBdr>
    </w:div>
    <w:div w:id="437020777">
      <w:bodyDiv w:val="1"/>
      <w:marLeft w:val="0"/>
      <w:marRight w:val="0"/>
      <w:marTop w:val="0"/>
      <w:marBottom w:val="0"/>
      <w:divBdr>
        <w:top w:val="none" w:sz="0" w:space="0" w:color="auto"/>
        <w:left w:val="none" w:sz="0" w:space="0" w:color="auto"/>
        <w:bottom w:val="none" w:sz="0" w:space="0" w:color="auto"/>
        <w:right w:val="none" w:sz="0" w:space="0" w:color="auto"/>
      </w:divBdr>
    </w:div>
    <w:div w:id="459542611">
      <w:bodyDiv w:val="1"/>
      <w:marLeft w:val="0"/>
      <w:marRight w:val="0"/>
      <w:marTop w:val="0"/>
      <w:marBottom w:val="0"/>
      <w:divBdr>
        <w:top w:val="none" w:sz="0" w:space="0" w:color="auto"/>
        <w:left w:val="none" w:sz="0" w:space="0" w:color="auto"/>
        <w:bottom w:val="none" w:sz="0" w:space="0" w:color="auto"/>
        <w:right w:val="none" w:sz="0" w:space="0" w:color="auto"/>
      </w:divBdr>
    </w:div>
    <w:div w:id="490634687">
      <w:bodyDiv w:val="1"/>
      <w:marLeft w:val="0"/>
      <w:marRight w:val="0"/>
      <w:marTop w:val="0"/>
      <w:marBottom w:val="0"/>
      <w:divBdr>
        <w:top w:val="none" w:sz="0" w:space="0" w:color="auto"/>
        <w:left w:val="none" w:sz="0" w:space="0" w:color="auto"/>
        <w:bottom w:val="none" w:sz="0" w:space="0" w:color="auto"/>
        <w:right w:val="none" w:sz="0" w:space="0" w:color="auto"/>
      </w:divBdr>
    </w:div>
    <w:div w:id="692069629">
      <w:bodyDiv w:val="1"/>
      <w:marLeft w:val="0"/>
      <w:marRight w:val="0"/>
      <w:marTop w:val="0"/>
      <w:marBottom w:val="0"/>
      <w:divBdr>
        <w:top w:val="none" w:sz="0" w:space="0" w:color="auto"/>
        <w:left w:val="none" w:sz="0" w:space="0" w:color="auto"/>
        <w:bottom w:val="none" w:sz="0" w:space="0" w:color="auto"/>
        <w:right w:val="none" w:sz="0" w:space="0" w:color="auto"/>
      </w:divBdr>
    </w:div>
    <w:div w:id="701906290">
      <w:bodyDiv w:val="1"/>
      <w:marLeft w:val="0"/>
      <w:marRight w:val="0"/>
      <w:marTop w:val="0"/>
      <w:marBottom w:val="0"/>
      <w:divBdr>
        <w:top w:val="none" w:sz="0" w:space="0" w:color="auto"/>
        <w:left w:val="none" w:sz="0" w:space="0" w:color="auto"/>
        <w:bottom w:val="none" w:sz="0" w:space="0" w:color="auto"/>
        <w:right w:val="none" w:sz="0" w:space="0" w:color="auto"/>
      </w:divBdr>
    </w:div>
    <w:div w:id="802892221">
      <w:bodyDiv w:val="1"/>
      <w:marLeft w:val="0"/>
      <w:marRight w:val="0"/>
      <w:marTop w:val="0"/>
      <w:marBottom w:val="0"/>
      <w:divBdr>
        <w:top w:val="none" w:sz="0" w:space="0" w:color="auto"/>
        <w:left w:val="none" w:sz="0" w:space="0" w:color="auto"/>
        <w:bottom w:val="none" w:sz="0" w:space="0" w:color="auto"/>
        <w:right w:val="none" w:sz="0" w:space="0" w:color="auto"/>
      </w:divBdr>
    </w:div>
    <w:div w:id="862982129">
      <w:bodyDiv w:val="1"/>
      <w:marLeft w:val="0"/>
      <w:marRight w:val="0"/>
      <w:marTop w:val="0"/>
      <w:marBottom w:val="0"/>
      <w:divBdr>
        <w:top w:val="none" w:sz="0" w:space="0" w:color="auto"/>
        <w:left w:val="none" w:sz="0" w:space="0" w:color="auto"/>
        <w:bottom w:val="none" w:sz="0" w:space="0" w:color="auto"/>
        <w:right w:val="none" w:sz="0" w:space="0" w:color="auto"/>
      </w:divBdr>
    </w:div>
    <w:div w:id="1021397981">
      <w:bodyDiv w:val="1"/>
      <w:marLeft w:val="0"/>
      <w:marRight w:val="0"/>
      <w:marTop w:val="0"/>
      <w:marBottom w:val="0"/>
      <w:divBdr>
        <w:top w:val="none" w:sz="0" w:space="0" w:color="auto"/>
        <w:left w:val="none" w:sz="0" w:space="0" w:color="auto"/>
        <w:bottom w:val="none" w:sz="0" w:space="0" w:color="auto"/>
        <w:right w:val="none" w:sz="0" w:space="0" w:color="auto"/>
      </w:divBdr>
    </w:div>
    <w:div w:id="1140727531">
      <w:bodyDiv w:val="1"/>
      <w:marLeft w:val="0"/>
      <w:marRight w:val="0"/>
      <w:marTop w:val="0"/>
      <w:marBottom w:val="0"/>
      <w:divBdr>
        <w:top w:val="none" w:sz="0" w:space="0" w:color="auto"/>
        <w:left w:val="none" w:sz="0" w:space="0" w:color="auto"/>
        <w:bottom w:val="none" w:sz="0" w:space="0" w:color="auto"/>
        <w:right w:val="none" w:sz="0" w:space="0" w:color="auto"/>
      </w:divBdr>
    </w:div>
    <w:div w:id="1225994727">
      <w:bodyDiv w:val="1"/>
      <w:marLeft w:val="0"/>
      <w:marRight w:val="0"/>
      <w:marTop w:val="0"/>
      <w:marBottom w:val="0"/>
      <w:divBdr>
        <w:top w:val="none" w:sz="0" w:space="0" w:color="auto"/>
        <w:left w:val="none" w:sz="0" w:space="0" w:color="auto"/>
        <w:bottom w:val="none" w:sz="0" w:space="0" w:color="auto"/>
        <w:right w:val="none" w:sz="0" w:space="0" w:color="auto"/>
      </w:divBdr>
    </w:div>
    <w:div w:id="1256204794">
      <w:bodyDiv w:val="1"/>
      <w:marLeft w:val="0"/>
      <w:marRight w:val="0"/>
      <w:marTop w:val="0"/>
      <w:marBottom w:val="0"/>
      <w:divBdr>
        <w:top w:val="none" w:sz="0" w:space="0" w:color="auto"/>
        <w:left w:val="none" w:sz="0" w:space="0" w:color="auto"/>
        <w:bottom w:val="none" w:sz="0" w:space="0" w:color="auto"/>
        <w:right w:val="none" w:sz="0" w:space="0" w:color="auto"/>
      </w:divBdr>
      <w:divsChild>
        <w:div w:id="1574006524">
          <w:marLeft w:val="0"/>
          <w:marRight w:val="0"/>
          <w:marTop w:val="0"/>
          <w:marBottom w:val="0"/>
          <w:divBdr>
            <w:top w:val="none" w:sz="0" w:space="0" w:color="auto"/>
            <w:left w:val="none" w:sz="0" w:space="0" w:color="auto"/>
            <w:bottom w:val="none" w:sz="0" w:space="0" w:color="auto"/>
            <w:right w:val="none" w:sz="0" w:space="0" w:color="auto"/>
          </w:divBdr>
        </w:div>
        <w:div w:id="909389409">
          <w:marLeft w:val="0"/>
          <w:marRight w:val="0"/>
          <w:marTop w:val="0"/>
          <w:marBottom w:val="0"/>
          <w:divBdr>
            <w:top w:val="none" w:sz="0" w:space="0" w:color="auto"/>
            <w:left w:val="none" w:sz="0" w:space="0" w:color="auto"/>
            <w:bottom w:val="none" w:sz="0" w:space="0" w:color="auto"/>
            <w:right w:val="none" w:sz="0" w:space="0" w:color="auto"/>
          </w:divBdr>
          <w:divsChild>
            <w:div w:id="1914849395">
              <w:marLeft w:val="0"/>
              <w:marRight w:val="0"/>
              <w:marTop w:val="0"/>
              <w:marBottom w:val="0"/>
              <w:divBdr>
                <w:top w:val="none" w:sz="0" w:space="0" w:color="auto"/>
                <w:left w:val="none" w:sz="0" w:space="0" w:color="auto"/>
                <w:bottom w:val="none" w:sz="0" w:space="0" w:color="auto"/>
                <w:right w:val="none" w:sz="0" w:space="0" w:color="auto"/>
              </w:divBdr>
            </w:div>
            <w:div w:id="7935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9872">
      <w:bodyDiv w:val="1"/>
      <w:marLeft w:val="0"/>
      <w:marRight w:val="0"/>
      <w:marTop w:val="0"/>
      <w:marBottom w:val="0"/>
      <w:divBdr>
        <w:top w:val="none" w:sz="0" w:space="0" w:color="auto"/>
        <w:left w:val="none" w:sz="0" w:space="0" w:color="auto"/>
        <w:bottom w:val="none" w:sz="0" w:space="0" w:color="auto"/>
        <w:right w:val="none" w:sz="0" w:space="0" w:color="auto"/>
      </w:divBdr>
    </w:div>
    <w:div w:id="1505973471">
      <w:bodyDiv w:val="1"/>
      <w:marLeft w:val="0"/>
      <w:marRight w:val="0"/>
      <w:marTop w:val="0"/>
      <w:marBottom w:val="0"/>
      <w:divBdr>
        <w:top w:val="none" w:sz="0" w:space="0" w:color="auto"/>
        <w:left w:val="none" w:sz="0" w:space="0" w:color="auto"/>
        <w:bottom w:val="none" w:sz="0" w:space="0" w:color="auto"/>
        <w:right w:val="none" w:sz="0" w:space="0" w:color="auto"/>
      </w:divBdr>
    </w:div>
    <w:div w:id="1567951508">
      <w:bodyDiv w:val="1"/>
      <w:marLeft w:val="0"/>
      <w:marRight w:val="0"/>
      <w:marTop w:val="0"/>
      <w:marBottom w:val="0"/>
      <w:divBdr>
        <w:top w:val="none" w:sz="0" w:space="0" w:color="auto"/>
        <w:left w:val="none" w:sz="0" w:space="0" w:color="auto"/>
        <w:bottom w:val="none" w:sz="0" w:space="0" w:color="auto"/>
        <w:right w:val="none" w:sz="0" w:space="0" w:color="auto"/>
      </w:divBdr>
    </w:div>
    <w:div w:id="1642147815">
      <w:bodyDiv w:val="1"/>
      <w:marLeft w:val="0"/>
      <w:marRight w:val="0"/>
      <w:marTop w:val="0"/>
      <w:marBottom w:val="0"/>
      <w:divBdr>
        <w:top w:val="none" w:sz="0" w:space="0" w:color="auto"/>
        <w:left w:val="none" w:sz="0" w:space="0" w:color="auto"/>
        <w:bottom w:val="none" w:sz="0" w:space="0" w:color="auto"/>
        <w:right w:val="none" w:sz="0" w:space="0" w:color="auto"/>
      </w:divBdr>
    </w:div>
    <w:div w:id="1732928052">
      <w:bodyDiv w:val="1"/>
      <w:marLeft w:val="0"/>
      <w:marRight w:val="0"/>
      <w:marTop w:val="0"/>
      <w:marBottom w:val="0"/>
      <w:divBdr>
        <w:top w:val="none" w:sz="0" w:space="0" w:color="auto"/>
        <w:left w:val="none" w:sz="0" w:space="0" w:color="auto"/>
        <w:bottom w:val="none" w:sz="0" w:space="0" w:color="auto"/>
        <w:right w:val="none" w:sz="0" w:space="0" w:color="auto"/>
      </w:divBdr>
    </w:div>
    <w:div w:id="1911579366">
      <w:bodyDiv w:val="1"/>
      <w:marLeft w:val="0"/>
      <w:marRight w:val="0"/>
      <w:marTop w:val="0"/>
      <w:marBottom w:val="0"/>
      <w:divBdr>
        <w:top w:val="none" w:sz="0" w:space="0" w:color="auto"/>
        <w:left w:val="none" w:sz="0" w:space="0" w:color="auto"/>
        <w:bottom w:val="none" w:sz="0" w:space="0" w:color="auto"/>
        <w:right w:val="none" w:sz="0" w:space="0" w:color="auto"/>
      </w:divBdr>
    </w:div>
    <w:div w:id="2103328816">
      <w:bodyDiv w:val="1"/>
      <w:marLeft w:val="0"/>
      <w:marRight w:val="0"/>
      <w:marTop w:val="0"/>
      <w:marBottom w:val="0"/>
      <w:divBdr>
        <w:top w:val="none" w:sz="0" w:space="0" w:color="auto"/>
        <w:left w:val="none" w:sz="0" w:space="0" w:color="auto"/>
        <w:bottom w:val="none" w:sz="0" w:space="0" w:color="auto"/>
        <w:right w:val="none" w:sz="0" w:space="0" w:color="auto"/>
      </w:divBdr>
    </w:div>
    <w:div w:id="21227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Users\kberry\Desktop\SD_Final_Database1000plus_fires.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spPr>
            <a:solidFill>
              <a:schemeClr val="accent1"/>
            </a:solidFill>
            <a:ln>
              <a:noFill/>
            </a:ln>
            <a:effectLst/>
          </c:spPr>
          <c:invertIfNegative val="0"/>
          <c:cat>
            <c:strRef>
              <c:f>Sheet5!$A$2:$A$14</c:f>
              <c:strCache>
                <c:ptCount val="13"/>
                <c:pt idx="0">
                  <c:v>1</c:v>
                </c:pt>
                <c:pt idx="1">
                  <c:v>2</c:v>
                </c:pt>
                <c:pt idx="2">
                  <c:v>3</c:v>
                </c:pt>
                <c:pt idx="3">
                  <c:v>4</c:v>
                </c:pt>
                <c:pt idx="4">
                  <c:v>5</c:v>
                </c:pt>
                <c:pt idx="5">
                  <c:v>6</c:v>
                </c:pt>
                <c:pt idx="6">
                  <c:v>7</c:v>
                </c:pt>
                <c:pt idx="7">
                  <c:v>8</c:v>
                </c:pt>
                <c:pt idx="8">
                  <c:v>9</c:v>
                </c:pt>
                <c:pt idx="9">
                  <c:v>10</c:v>
                </c:pt>
                <c:pt idx="10">
                  <c:v>11</c:v>
                </c:pt>
                <c:pt idx="11">
                  <c:v>12</c:v>
                </c:pt>
                <c:pt idx="12">
                  <c:v>More</c:v>
                </c:pt>
              </c:strCache>
            </c:strRef>
          </c:cat>
          <c:val>
            <c:numRef>
              <c:f>Sheet5!$B$2:$B$14</c:f>
              <c:numCache>
                <c:formatCode>General</c:formatCode>
                <c:ptCount val="13"/>
                <c:pt idx="0">
                  <c:v>117</c:v>
                </c:pt>
                <c:pt idx="1">
                  <c:v>151</c:v>
                </c:pt>
                <c:pt idx="2">
                  <c:v>461</c:v>
                </c:pt>
                <c:pt idx="3">
                  <c:v>828</c:v>
                </c:pt>
                <c:pt idx="4">
                  <c:v>456</c:v>
                </c:pt>
                <c:pt idx="5">
                  <c:v>690</c:v>
                </c:pt>
                <c:pt idx="6">
                  <c:v>2265</c:v>
                </c:pt>
                <c:pt idx="7">
                  <c:v>1670</c:v>
                </c:pt>
                <c:pt idx="8">
                  <c:v>590</c:v>
                </c:pt>
                <c:pt idx="9">
                  <c:v>488</c:v>
                </c:pt>
                <c:pt idx="10">
                  <c:v>379</c:v>
                </c:pt>
                <c:pt idx="11">
                  <c:v>159</c:v>
                </c:pt>
                <c:pt idx="12">
                  <c:v>0</c:v>
                </c:pt>
              </c:numCache>
            </c:numRef>
          </c:val>
        </c:ser>
        <c:dLbls>
          <c:showLegendKey val="0"/>
          <c:showVal val="0"/>
          <c:showCatName val="0"/>
          <c:showSerName val="0"/>
          <c:showPercent val="0"/>
          <c:showBubbleSize val="0"/>
        </c:dLbls>
        <c:gapWidth val="219"/>
        <c:overlap val="-27"/>
        <c:axId val="369744208"/>
        <c:axId val="369741464"/>
      </c:barChart>
      <c:catAx>
        <c:axId val="369744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741464"/>
        <c:crosses val="autoZero"/>
        <c:auto val="1"/>
        <c:lblAlgn val="ctr"/>
        <c:lblOffset val="100"/>
        <c:noMultiLvlLbl val="0"/>
      </c:catAx>
      <c:valAx>
        <c:axId val="3697414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744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7BF91-AE57-4BCE-9E6E-F92D7EDF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3476</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House</dc:creator>
  <cp:lastModifiedBy>Joseph Miller</cp:lastModifiedBy>
  <cp:revision>5</cp:revision>
  <cp:lastPrinted>2017-03-28T15:22:00Z</cp:lastPrinted>
  <dcterms:created xsi:type="dcterms:W3CDTF">2017-03-31T22:46:00Z</dcterms:created>
  <dcterms:modified xsi:type="dcterms:W3CDTF">2017-06-02T15:57:00Z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1500392889</vt:i4>
  </property>
</Properties>
</file>