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6DBA8C9B"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7BAA1867" w:rsidR="00A44DD0" w:rsidRPr="008B3821" w:rsidRDefault="00544C88" w:rsidP="00A44DD0">
      <w:pPr>
        <w:rPr>
          <w:b/>
          <w:szCs w:val="20"/>
        </w:rPr>
      </w:pPr>
      <w:r>
        <w:rPr>
          <w:b/>
          <w:szCs w:val="20"/>
        </w:rPr>
        <w:t>Virginia –</w:t>
      </w:r>
      <w:r w:rsidR="006452A4" w:rsidRPr="008B3821">
        <w:rPr>
          <w:b/>
          <w:szCs w:val="20"/>
        </w:rPr>
        <w:t xml:space="preserve"> Langley</w:t>
      </w:r>
    </w:p>
    <w:p w14:paraId="72E1117C" w14:textId="77777777" w:rsidR="00EA3041" w:rsidRDefault="00EA3041" w:rsidP="00EA3041">
      <w:pPr>
        <w:rPr>
          <w:b/>
          <w:sz w:val="20"/>
          <w:szCs w:val="20"/>
        </w:rPr>
      </w:pPr>
      <w:r>
        <w:rPr>
          <w:b/>
          <w:sz w:val="20"/>
          <w:szCs w:val="20"/>
        </w:rPr>
        <w:t>Toa Baja Disasters</w:t>
      </w:r>
    </w:p>
    <w:p w14:paraId="3F68C47F" w14:textId="51233845" w:rsidR="00EA3041" w:rsidRDefault="00B732E8" w:rsidP="00EA3041">
      <w:pPr>
        <w:rPr>
          <w:i/>
          <w:sz w:val="20"/>
          <w:szCs w:val="20"/>
        </w:rPr>
      </w:pPr>
      <w:r>
        <w:rPr>
          <w:i/>
          <w:sz w:val="20"/>
          <w:szCs w:val="20"/>
        </w:rPr>
        <w:t>Mapping</w:t>
      </w:r>
      <w:r w:rsidR="00EA3041">
        <w:rPr>
          <w:i/>
          <w:sz w:val="20"/>
          <w:szCs w:val="20"/>
        </w:rPr>
        <w:t xml:space="preserve"> Tropical Storm Susceptibility in Puerto Rico’s ‘Underwater City’ Using NASA Earth Observations to Assist the Municipality’s Intervention Efforts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019C1B3F" w:rsidR="008B3821" w:rsidRPr="00EA3041" w:rsidRDefault="008B3821" w:rsidP="00276572">
      <w:pPr>
        <w:rPr>
          <w:rFonts w:ascii="Garamond" w:hAnsi="Garamond"/>
        </w:rPr>
      </w:pPr>
      <w:r w:rsidRPr="00F268BE">
        <w:rPr>
          <w:b/>
          <w:i/>
          <w:sz w:val="20"/>
          <w:szCs w:val="20"/>
        </w:rPr>
        <w:t>Project Synopsis</w:t>
      </w:r>
      <w:r>
        <w:rPr>
          <w:b/>
          <w:sz w:val="20"/>
          <w:szCs w:val="20"/>
        </w:rPr>
        <w:t xml:space="preserve">: </w:t>
      </w:r>
      <w:r w:rsidR="00EA3041">
        <w:rPr>
          <w:rFonts w:ascii="Garamond" w:hAnsi="Garamond"/>
        </w:rPr>
        <w:t>The city of Toa Baja on the northern coast</w:t>
      </w:r>
      <w:r w:rsidR="00B20BAB">
        <w:rPr>
          <w:rFonts w:ascii="Garamond" w:hAnsi="Garamond"/>
        </w:rPr>
        <w:t xml:space="preserve"> of</w:t>
      </w:r>
      <w:r w:rsidR="00EA3041">
        <w:rPr>
          <w:rFonts w:ascii="Garamond" w:hAnsi="Garamond"/>
        </w:rPr>
        <w:t xml:space="preserve"> Puerto Rico is extremely flood prone due to its unique geography and the island’s location in “hurricane alley.” The high concentration of informal settlements in this area results in a cycle of destruction and loss of life in Toa Baja. In partnership with Municipio Auton</w:t>
      </w:r>
      <w:r w:rsidR="00EA3041">
        <w:rPr>
          <w:rFonts w:ascii="Garamond" w:hAnsi="Garamond" w:cs="Calibri"/>
        </w:rPr>
        <w:t>ó</w:t>
      </w:r>
      <w:r w:rsidR="00EA3041">
        <w:rPr>
          <w:rFonts w:ascii="Garamond" w:hAnsi="Garamond"/>
        </w:rPr>
        <w:t>mo de Toa Baja, R</w:t>
      </w:r>
      <w:r w:rsidR="000D0A1C">
        <w:rPr>
          <w:rFonts w:ascii="Garamond" w:hAnsi="Garamond"/>
        </w:rPr>
        <w:t>esilientSEE,</w:t>
      </w:r>
      <w:r w:rsidR="00EA3041">
        <w:rPr>
          <w:rFonts w:ascii="Garamond" w:hAnsi="Garamond"/>
        </w:rPr>
        <w:t xml:space="preserve"> and the M</w:t>
      </w:r>
      <w:r w:rsidR="00A92D17">
        <w:rPr>
          <w:rFonts w:ascii="Garamond" w:hAnsi="Garamond"/>
        </w:rPr>
        <w:t>assachusetts Institute of Technology</w:t>
      </w:r>
      <w:r w:rsidR="00EA3041">
        <w:rPr>
          <w:rFonts w:ascii="Garamond" w:hAnsi="Garamond"/>
        </w:rPr>
        <w:t xml:space="preserve"> </w:t>
      </w:r>
      <w:r w:rsidR="00BF3780">
        <w:rPr>
          <w:rFonts w:ascii="Garamond" w:hAnsi="Garamond"/>
        </w:rPr>
        <w:t xml:space="preserve">(MIT) </w:t>
      </w:r>
      <w:r w:rsidR="00EA3041">
        <w:rPr>
          <w:rFonts w:ascii="Garamond" w:hAnsi="Garamond"/>
        </w:rPr>
        <w:t xml:space="preserve">Urban Risk Lab, this project aims to use Sentinel-1 </w:t>
      </w:r>
      <w:r w:rsidR="00B732E8">
        <w:rPr>
          <w:rFonts w:ascii="Garamond" w:hAnsi="Garamond"/>
        </w:rPr>
        <w:t>C-</w:t>
      </w:r>
      <w:r w:rsidR="00EA3041">
        <w:rPr>
          <w:rFonts w:ascii="Garamond" w:hAnsi="Garamond"/>
        </w:rPr>
        <w:t xml:space="preserve">SAR, Landsat 8 OLI, and Sentinel-2 MSI to map historical flood events. These maps will be integrated with </w:t>
      </w:r>
      <w:r w:rsidR="00EF1E5C">
        <w:rPr>
          <w:rFonts w:ascii="Garamond" w:hAnsi="Garamond"/>
        </w:rPr>
        <w:t xml:space="preserve">data from </w:t>
      </w:r>
      <w:r w:rsidR="000D0A1C">
        <w:rPr>
          <w:rFonts w:ascii="Garamond" w:hAnsi="Garamond"/>
        </w:rPr>
        <w:t xml:space="preserve">GPM and </w:t>
      </w:r>
      <w:r w:rsidR="00EA3041">
        <w:rPr>
          <w:rFonts w:ascii="Garamond" w:hAnsi="Garamond"/>
        </w:rPr>
        <w:t>additional datasets such as</w:t>
      </w:r>
      <w:r w:rsidR="000D0A1C">
        <w:rPr>
          <w:rFonts w:ascii="Garamond" w:hAnsi="Garamond"/>
        </w:rPr>
        <w:t xml:space="preserve"> elevation,</w:t>
      </w:r>
      <w:r w:rsidR="00EA3041">
        <w:rPr>
          <w:rFonts w:ascii="Garamond" w:hAnsi="Garamond"/>
        </w:rPr>
        <w:t xml:space="preserve"> </w:t>
      </w:r>
      <w:r w:rsidR="00760604">
        <w:rPr>
          <w:rFonts w:ascii="Garamond" w:hAnsi="Garamond"/>
        </w:rPr>
        <w:t>land use</w:t>
      </w:r>
      <w:r w:rsidR="000D0A1C">
        <w:rPr>
          <w:rFonts w:ascii="Garamond" w:hAnsi="Garamond"/>
        </w:rPr>
        <w:t>,</w:t>
      </w:r>
      <w:r w:rsidR="00EA3041">
        <w:rPr>
          <w:rFonts w:ascii="Garamond" w:hAnsi="Garamond"/>
        </w:rPr>
        <w:t xml:space="preserve"> and </w:t>
      </w:r>
      <w:r w:rsidR="00760604">
        <w:rPr>
          <w:rFonts w:ascii="Garamond" w:hAnsi="Garamond"/>
        </w:rPr>
        <w:t>population</w:t>
      </w:r>
      <w:r w:rsidR="00EA3041">
        <w:rPr>
          <w:rFonts w:ascii="Garamond" w:hAnsi="Garamond"/>
        </w:rPr>
        <w:t xml:space="preserve"> to generate a flood susceptibility map </w:t>
      </w:r>
      <w:r w:rsidR="00760604">
        <w:rPr>
          <w:rFonts w:ascii="Garamond" w:hAnsi="Garamond"/>
        </w:rPr>
        <w:t xml:space="preserve">and risk maps </w:t>
      </w:r>
      <w:r w:rsidR="00EA3041">
        <w:rPr>
          <w:rFonts w:ascii="Garamond" w:hAnsi="Garamond"/>
        </w:rPr>
        <w:t xml:space="preserve">for Toa Baja. The ability to dynamically visualize flood events in the context of the area will allow city planners to prioritize regions in need of additional infrastructure to cope with the effects of tropical storms and </w:t>
      </w:r>
      <w:r w:rsidR="005A4126">
        <w:rPr>
          <w:rFonts w:ascii="Garamond" w:hAnsi="Garamond"/>
        </w:rPr>
        <w:t xml:space="preserve">will </w:t>
      </w:r>
      <w:r w:rsidR="00EA3041">
        <w:rPr>
          <w:rFonts w:ascii="Garamond" w:hAnsi="Garamond"/>
        </w:rPr>
        <w:t>aide future development decisions.</w:t>
      </w:r>
    </w:p>
    <w:p w14:paraId="1E7BF85A" w14:textId="77777777" w:rsidR="008B3821" w:rsidRPr="00936A45" w:rsidRDefault="008B3821" w:rsidP="008B3821">
      <w:pPr>
        <w:rPr>
          <w:b/>
        </w:rPr>
      </w:pPr>
    </w:p>
    <w:p w14:paraId="61B4ADB8" w14:textId="19082F3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EA3041">
        <w:rPr>
          <w:rFonts w:ascii="Garamond" w:hAnsi="Garamond"/>
        </w:rPr>
        <w:t xml:space="preserve">Toa Baja, located just outside of San Juan in northern Puerto Rico, is known as </w:t>
      </w:r>
      <w:r w:rsidR="00EA3041">
        <w:rPr>
          <w:rFonts w:ascii="Garamond" w:hAnsi="Garamond"/>
          <w:i/>
        </w:rPr>
        <w:t xml:space="preserve">“La Ciudad Bajo Aguas” </w:t>
      </w:r>
      <w:r w:rsidR="00EA3041">
        <w:rPr>
          <w:rFonts w:ascii="Garamond" w:hAnsi="Garamond"/>
        </w:rPr>
        <w:t xml:space="preserve">or “the underwater city” due to its propensity to flood. During tropical storm events, the city is inundated by flood water from storm surge at the northern coast </w:t>
      </w:r>
      <w:r w:rsidR="005A4126">
        <w:rPr>
          <w:rFonts w:ascii="Garamond" w:hAnsi="Garamond"/>
        </w:rPr>
        <w:t xml:space="preserve">and flooding of Rio de la Plata, which </w:t>
      </w:r>
      <w:r w:rsidR="00A06C9D">
        <w:rPr>
          <w:rFonts w:ascii="Garamond" w:hAnsi="Garamond"/>
        </w:rPr>
        <w:t>runs through the city</w:t>
      </w:r>
      <w:r w:rsidR="00F81B62">
        <w:rPr>
          <w:rFonts w:ascii="Garamond" w:hAnsi="Garamond"/>
        </w:rPr>
        <w:t>. Following the 2017 hurricane season, over 14,000 homes were flooded, and damages in the</w:t>
      </w:r>
      <w:r w:rsidR="00EA3041">
        <w:rPr>
          <w:rFonts w:ascii="Garamond" w:hAnsi="Garamond"/>
        </w:rPr>
        <w:t xml:space="preserve"> </w:t>
      </w:r>
      <w:r w:rsidR="00F81B62">
        <w:rPr>
          <w:rFonts w:ascii="Garamond" w:hAnsi="Garamond"/>
        </w:rPr>
        <w:t>city</w:t>
      </w:r>
      <w:r w:rsidR="00EA3041">
        <w:rPr>
          <w:rFonts w:ascii="Garamond" w:hAnsi="Garamond"/>
        </w:rPr>
        <w:t xml:space="preserve"> </w:t>
      </w:r>
      <w:r w:rsidR="00F81B62">
        <w:rPr>
          <w:rFonts w:ascii="Garamond" w:hAnsi="Garamond"/>
        </w:rPr>
        <w:t xml:space="preserve">amounted to over $1.3 billion, </w:t>
      </w:r>
      <w:r w:rsidR="00EA3041">
        <w:rPr>
          <w:rFonts w:ascii="Garamond" w:hAnsi="Garamond"/>
        </w:rPr>
        <w:t xml:space="preserve">which limits the capacity to develop projects and provide services for </w:t>
      </w:r>
      <w:r w:rsidR="00A06C9D">
        <w:rPr>
          <w:rFonts w:ascii="Garamond" w:hAnsi="Garamond"/>
        </w:rPr>
        <w:t>residents of the municipality</w:t>
      </w:r>
      <w:r w:rsidR="00EA3041">
        <w:rPr>
          <w:rFonts w:ascii="Garamond" w:hAnsi="Garamond"/>
        </w:rPr>
        <w:t>.</w:t>
      </w:r>
      <w:r w:rsidR="00A06C9D">
        <w:rPr>
          <w:rFonts w:ascii="Garamond" w:hAnsi="Garamond"/>
        </w:rPr>
        <w:t xml:space="preserve"> In addition to these concerns, Toa Baja has the highest proportion of unmet housing needs in Puerto Rico.</w:t>
      </w:r>
      <w:r w:rsidR="00EA3041">
        <w:rPr>
          <w:rFonts w:ascii="Garamond" w:hAnsi="Garamond"/>
        </w:rPr>
        <w:t xml:space="preserve"> In June 2019, new FEMA flood maps designated 63% of the municipality’s total area in a flood plain, up from 48% in </w:t>
      </w:r>
      <w:r w:rsidR="00A06C9D">
        <w:rPr>
          <w:rFonts w:ascii="Garamond" w:hAnsi="Garamond"/>
        </w:rPr>
        <w:t>previous assessments.</w:t>
      </w:r>
    </w:p>
    <w:p w14:paraId="6B794CB9" w14:textId="77777777" w:rsidR="00353F4B" w:rsidRPr="00936A45" w:rsidRDefault="00353F4B" w:rsidP="008B3821">
      <w:pPr>
        <w:rPr>
          <w:b/>
        </w:rPr>
      </w:pPr>
    </w:p>
    <w:p w14:paraId="14F3574F" w14:textId="1E50186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A06C9D">
        <w:rPr>
          <w:rFonts w:ascii="Garamond" w:hAnsi="Garamond"/>
        </w:rPr>
        <w:t>This project arose from conversations between the LaRC Fellow and</w:t>
      </w:r>
      <w:r w:rsidR="00F81B62">
        <w:rPr>
          <w:rFonts w:ascii="Garamond" w:hAnsi="Garamond"/>
        </w:rPr>
        <w:t xml:space="preserve"> Yanel de Angel at ResilientSEE</w:t>
      </w:r>
      <w:r w:rsidR="00A06C9D">
        <w:rPr>
          <w:rFonts w:ascii="Garamond" w:hAnsi="Garamond"/>
        </w:rPr>
        <w:t>, who was introduced through Janice Barnes at Climate Adaptation Partners. Initial conversations recognized the benefit of involving MIT’s Urban Risk Lab and the municipal government in Toa Baja. During planning stages, Puerto Rico was impacted by Hurricane Dorian, highlighting the pressing need for a more comprehensive understanding of local flood risk and vulnerability. The potential partners submitted a compelling let</w:t>
      </w:r>
      <w:r w:rsidR="005A4126">
        <w:rPr>
          <w:rFonts w:ascii="Garamond" w:hAnsi="Garamond"/>
        </w:rPr>
        <w:t>ter of support for this project</w:t>
      </w:r>
      <w:r w:rsidR="00A06C9D">
        <w:rPr>
          <w:rFonts w:ascii="Garamond" w:hAnsi="Garamond"/>
        </w:rPr>
        <w:t>.</w:t>
      </w:r>
    </w:p>
    <w:p w14:paraId="56693788" w14:textId="77777777" w:rsidR="008B3821" w:rsidRPr="00936A45" w:rsidRDefault="008B3821" w:rsidP="00276572">
      <w:pPr>
        <w:rPr>
          <w:b/>
        </w:rPr>
      </w:pPr>
    </w:p>
    <w:p w14:paraId="1D844156" w14:textId="29D2BDD9" w:rsidR="00276572" w:rsidRPr="00EC3694" w:rsidRDefault="00A06C9D" w:rsidP="00DC6974">
      <w:pPr>
        <w:ind w:left="720" w:hanging="720"/>
        <w:rPr>
          <w:sz w:val="20"/>
          <w:szCs w:val="20"/>
        </w:rPr>
      </w:pPr>
      <w:r>
        <w:rPr>
          <w:b/>
          <w:i/>
          <w:sz w:val="20"/>
          <w:szCs w:val="20"/>
        </w:rPr>
        <w:t>National Application Area</w:t>
      </w:r>
      <w:r w:rsidR="00276572" w:rsidRPr="00EC3694">
        <w:rPr>
          <w:b/>
          <w:i/>
          <w:sz w:val="20"/>
          <w:szCs w:val="20"/>
        </w:rPr>
        <w:t>s Addressed:</w:t>
      </w:r>
      <w:r w:rsidR="00276572" w:rsidRPr="00EC3694">
        <w:rPr>
          <w:sz w:val="20"/>
          <w:szCs w:val="20"/>
        </w:rPr>
        <w:t xml:space="preserve"> </w:t>
      </w:r>
      <w:r>
        <w:rPr>
          <w:rFonts w:ascii="Garamond" w:hAnsi="Garamond"/>
        </w:rPr>
        <w:t>Disasters, Water Resources, Urban Development</w:t>
      </w:r>
    </w:p>
    <w:p w14:paraId="75CB4D6A" w14:textId="2DC1AEF7"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06C9D">
        <w:rPr>
          <w:rFonts w:ascii="Garamond" w:hAnsi="Garamond"/>
        </w:rPr>
        <w:t>Toa Baja, Puerto Rico</w:t>
      </w:r>
    </w:p>
    <w:p w14:paraId="6C2B34B3" w14:textId="4A3D6021" w:rsidR="00A06C9D" w:rsidRPr="00A06C9D" w:rsidRDefault="00276572" w:rsidP="00A06C9D">
      <w:pPr>
        <w:ind w:left="720" w:hanging="720"/>
        <w:rPr>
          <w:rFonts w:ascii="Garamond" w:hAnsi="Garamond"/>
        </w:rPr>
      </w:pPr>
      <w:r w:rsidRPr="00EC3694">
        <w:rPr>
          <w:b/>
          <w:i/>
          <w:sz w:val="20"/>
          <w:szCs w:val="20"/>
        </w:rPr>
        <w:t xml:space="preserve">Study </w:t>
      </w:r>
      <w:r w:rsidRPr="00760604">
        <w:rPr>
          <w:b/>
          <w:i/>
          <w:sz w:val="20"/>
          <w:szCs w:val="20"/>
        </w:rPr>
        <w:t>Period</w:t>
      </w:r>
      <w:r w:rsidRPr="00EC3694">
        <w:rPr>
          <w:b/>
          <w:i/>
          <w:sz w:val="20"/>
          <w:szCs w:val="20"/>
        </w:rPr>
        <w:t>:</w:t>
      </w:r>
      <w:r w:rsidRPr="00EC3694">
        <w:rPr>
          <w:b/>
          <w:sz w:val="20"/>
          <w:szCs w:val="20"/>
        </w:rPr>
        <w:t xml:space="preserve"> </w:t>
      </w:r>
      <w:r w:rsidR="00A06C9D">
        <w:rPr>
          <w:rFonts w:ascii="Garamond" w:hAnsi="Garamond"/>
        </w:rPr>
        <w:t>January</w:t>
      </w:r>
      <w:r w:rsidR="00A06C9D">
        <w:rPr>
          <w:rFonts w:ascii="Garamond" w:hAnsi="Garamond"/>
          <w:b/>
        </w:rPr>
        <w:t xml:space="preserve"> </w:t>
      </w:r>
      <w:r w:rsidR="00A06C9D">
        <w:rPr>
          <w:rFonts w:ascii="Garamond" w:hAnsi="Garamond"/>
        </w:rPr>
        <w:t>2000 – January 2020</w:t>
      </w:r>
    </w:p>
    <w:p w14:paraId="462EE0EA" w14:textId="77777777" w:rsidR="00276572" w:rsidRPr="00936A45" w:rsidRDefault="00276572" w:rsidP="00276572">
      <w:pPr>
        <w:rPr>
          <w:b/>
        </w:rPr>
      </w:pPr>
    </w:p>
    <w:p w14:paraId="0F77539E" w14:textId="4A1AA626" w:rsidR="00276572" w:rsidRPr="00EC3694" w:rsidRDefault="00276572" w:rsidP="00276572">
      <w:pPr>
        <w:rPr>
          <w:sz w:val="20"/>
          <w:szCs w:val="20"/>
        </w:rPr>
      </w:pPr>
      <w:r w:rsidRPr="00E55252">
        <w:rPr>
          <w:b/>
          <w:i/>
          <w:sz w:val="20"/>
          <w:szCs w:val="20"/>
        </w:rPr>
        <w:t>Advisor</w:t>
      </w:r>
      <w:r w:rsidR="00E55252" w:rsidRPr="00E55252">
        <w:rPr>
          <w:b/>
          <w:i/>
          <w:sz w:val="20"/>
          <w:szCs w:val="20"/>
        </w:rPr>
        <w:t>s</w:t>
      </w:r>
      <w:r w:rsidRPr="00EC3694">
        <w:rPr>
          <w:b/>
          <w:i/>
          <w:sz w:val="20"/>
          <w:szCs w:val="20"/>
        </w:rPr>
        <w:t>:</w:t>
      </w:r>
      <w:r w:rsidRPr="00EC3694">
        <w:rPr>
          <w:sz w:val="20"/>
          <w:szCs w:val="20"/>
        </w:rPr>
        <w:t xml:space="preserve"> </w:t>
      </w:r>
      <w:r w:rsidR="00A06C9D">
        <w:rPr>
          <w:rFonts w:ascii="Garamond" w:hAnsi="Garamond"/>
        </w:rPr>
        <w:t>Dr. Kenton Ross</w:t>
      </w:r>
      <w:r w:rsidRPr="00EC3694">
        <w:rPr>
          <w:rFonts w:ascii="Garamond" w:hAnsi="Garamond"/>
        </w:rPr>
        <w:t xml:space="preserve"> (</w:t>
      </w:r>
      <w:r w:rsidR="00A06C9D">
        <w:rPr>
          <w:rFonts w:ascii="Garamond" w:hAnsi="Garamond"/>
        </w:rPr>
        <w:t>NASA Langley Research Center</w:t>
      </w:r>
      <w:r w:rsidRPr="00EC3694">
        <w:rPr>
          <w:rFonts w:ascii="Garamond" w:hAnsi="Garamond"/>
        </w:rPr>
        <w:t xml:space="preserve">), </w:t>
      </w:r>
      <w:r w:rsidR="00E55252">
        <w:rPr>
          <w:rFonts w:ascii="Garamond" w:hAnsi="Garamond"/>
        </w:rPr>
        <w:t>Dr. Venkataraman Lakshmi</w:t>
      </w:r>
      <w:r w:rsidR="00E55252" w:rsidRPr="00EC3694">
        <w:rPr>
          <w:rFonts w:ascii="Garamond" w:hAnsi="Garamond"/>
        </w:rPr>
        <w:t xml:space="preserve"> (</w:t>
      </w:r>
      <w:r w:rsidR="00E55252">
        <w:rPr>
          <w:rFonts w:ascii="Garamond" w:hAnsi="Garamond"/>
        </w:rPr>
        <w:t>University of Virginia</w:t>
      </w:r>
      <w:r w:rsidR="00E55252" w:rsidRPr="00EC3694">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20EA32B"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0BE216A3" w:rsidR="006804AC" w:rsidRPr="008A4B10" w:rsidRDefault="00A06C9D" w:rsidP="00A44DD0">
            <w:pPr>
              <w:rPr>
                <w:rFonts w:ascii="Garamond" w:hAnsi="Garamond"/>
                <w:b/>
              </w:rPr>
            </w:pPr>
            <w:r>
              <w:rPr>
                <w:rFonts w:ascii="Garamond" w:hAnsi="Garamond"/>
                <w:b/>
              </w:rPr>
              <w:t>Municipio Auton</w:t>
            </w:r>
            <w:r>
              <w:rPr>
                <w:rFonts w:ascii="Garamond" w:hAnsi="Garamond" w:cs="Calibri"/>
                <w:b/>
              </w:rPr>
              <w:t>ó</w:t>
            </w:r>
            <w:r>
              <w:rPr>
                <w:rFonts w:ascii="Garamond" w:hAnsi="Garamond"/>
                <w:b/>
              </w:rPr>
              <w:t>mo de Toa Baja</w:t>
            </w:r>
          </w:p>
        </w:tc>
        <w:tc>
          <w:tcPr>
            <w:tcW w:w="3456" w:type="dxa"/>
          </w:tcPr>
          <w:p w14:paraId="0111C027" w14:textId="546CC330" w:rsidR="006804AC" w:rsidRPr="00EC3694" w:rsidRDefault="00A06C9D" w:rsidP="00A06C9D">
            <w:pPr>
              <w:rPr>
                <w:rFonts w:ascii="Garamond" w:hAnsi="Garamond"/>
              </w:rPr>
            </w:pPr>
            <w:r>
              <w:rPr>
                <w:rFonts w:ascii="Garamond" w:hAnsi="Garamond"/>
              </w:rPr>
              <w:t xml:space="preserve">Desiree Pearlman, Executive Assistant, Division of Economic Development and Tourism; Edgar </w:t>
            </w:r>
            <w:r>
              <w:rPr>
                <w:rFonts w:ascii="Garamond" w:hAnsi="Garamond"/>
              </w:rPr>
              <w:lastRenderedPageBreak/>
              <w:t>Gomez, Community Outreach Director</w:t>
            </w:r>
          </w:p>
        </w:tc>
        <w:tc>
          <w:tcPr>
            <w:tcW w:w="1584" w:type="dxa"/>
          </w:tcPr>
          <w:p w14:paraId="21053937" w14:textId="08B51748" w:rsidR="006804AC" w:rsidRPr="00EC3694" w:rsidRDefault="0086051E" w:rsidP="00A44DD0">
            <w:pPr>
              <w:rPr>
                <w:rFonts w:ascii="Garamond" w:hAnsi="Garamond"/>
              </w:rPr>
            </w:pPr>
            <w:r>
              <w:rPr>
                <w:rFonts w:ascii="Garamond" w:hAnsi="Garamond"/>
              </w:rPr>
              <w:lastRenderedPageBreak/>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A06C9D" w:rsidRPr="00EC3694" w14:paraId="3CC8ABAF" w14:textId="77777777" w:rsidTr="00936A45">
        <w:tc>
          <w:tcPr>
            <w:tcW w:w="3240" w:type="dxa"/>
          </w:tcPr>
          <w:p w14:paraId="09C3C822" w14:textId="5FB5A344" w:rsidR="00A06C9D" w:rsidRPr="008A4B10" w:rsidRDefault="00A06C9D" w:rsidP="00A06C9D">
            <w:pPr>
              <w:rPr>
                <w:rFonts w:ascii="Garamond" w:hAnsi="Garamond"/>
                <w:b/>
              </w:rPr>
            </w:pPr>
            <w:r>
              <w:rPr>
                <w:rFonts w:ascii="Garamond" w:hAnsi="Garamond"/>
                <w:b/>
              </w:rPr>
              <w:t>R</w:t>
            </w:r>
            <w:r w:rsidR="00F81B62">
              <w:rPr>
                <w:rFonts w:ascii="Garamond" w:hAnsi="Garamond"/>
                <w:b/>
              </w:rPr>
              <w:t>esilientSEE</w:t>
            </w:r>
          </w:p>
        </w:tc>
        <w:tc>
          <w:tcPr>
            <w:tcW w:w="3456" w:type="dxa"/>
          </w:tcPr>
          <w:p w14:paraId="36E16CC9" w14:textId="064A44F1" w:rsidR="00A06C9D" w:rsidRPr="00EC3694" w:rsidRDefault="00A06C9D" w:rsidP="006B3DF5">
            <w:pPr>
              <w:rPr>
                <w:rFonts w:ascii="Garamond" w:hAnsi="Garamond"/>
              </w:rPr>
            </w:pPr>
            <w:r>
              <w:rPr>
                <w:rFonts w:ascii="Garamond" w:hAnsi="Garamond"/>
              </w:rPr>
              <w:t xml:space="preserve">Yanel de Angel, Project Manager and Principal at Perkins </w:t>
            </w:r>
            <w:r w:rsidR="006B3DF5">
              <w:rPr>
                <w:rFonts w:ascii="Garamond" w:hAnsi="Garamond"/>
              </w:rPr>
              <w:t>&amp;</w:t>
            </w:r>
            <w:r>
              <w:rPr>
                <w:rFonts w:ascii="Garamond" w:hAnsi="Garamond"/>
              </w:rPr>
              <w:t xml:space="preserve"> Will</w:t>
            </w:r>
          </w:p>
        </w:tc>
        <w:tc>
          <w:tcPr>
            <w:tcW w:w="1584" w:type="dxa"/>
          </w:tcPr>
          <w:p w14:paraId="011729D9" w14:textId="1E38476B" w:rsidR="00A06C9D" w:rsidRPr="00EC3694" w:rsidRDefault="00A06C9D" w:rsidP="00A06C9D">
            <w:pPr>
              <w:rPr>
                <w:rFonts w:ascii="Garamond" w:hAnsi="Garamond"/>
              </w:rPr>
            </w:pPr>
            <w:r>
              <w:rPr>
                <w:rFonts w:ascii="Garamond" w:hAnsi="Garamond"/>
              </w:rPr>
              <w:t>End User</w:t>
            </w:r>
          </w:p>
        </w:tc>
        <w:tc>
          <w:tcPr>
            <w:tcW w:w="1080" w:type="dxa"/>
          </w:tcPr>
          <w:p w14:paraId="70AD209A" w14:textId="79E77DA9" w:rsidR="00A06C9D" w:rsidRPr="00EC3694" w:rsidRDefault="00A06C9D" w:rsidP="00A06C9D">
            <w:pPr>
              <w:jc w:val="center"/>
              <w:rPr>
                <w:rFonts w:ascii="Garamond" w:hAnsi="Garamond"/>
              </w:rPr>
            </w:pPr>
            <w:r>
              <w:rPr>
                <w:rFonts w:ascii="Garamond" w:hAnsi="Garamond"/>
              </w:rPr>
              <w:t>Yes</w:t>
            </w:r>
          </w:p>
        </w:tc>
      </w:tr>
      <w:tr w:rsidR="00A06C9D" w:rsidRPr="00EC3694" w14:paraId="42893A26" w14:textId="77777777" w:rsidTr="00936A45">
        <w:tc>
          <w:tcPr>
            <w:tcW w:w="3240" w:type="dxa"/>
          </w:tcPr>
          <w:p w14:paraId="27BA90FF" w14:textId="5B5DE939" w:rsidR="00A06C9D" w:rsidRDefault="00A06C9D" w:rsidP="00A06C9D">
            <w:pPr>
              <w:rPr>
                <w:rFonts w:ascii="Garamond" w:hAnsi="Garamond"/>
                <w:b/>
              </w:rPr>
            </w:pPr>
            <w:r>
              <w:rPr>
                <w:rFonts w:ascii="Garamond" w:hAnsi="Garamond"/>
                <w:b/>
              </w:rPr>
              <w:t>M</w:t>
            </w:r>
            <w:r w:rsidR="006F0D4C">
              <w:rPr>
                <w:rFonts w:ascii="Garamond" w:hAnsi="Garamond"/>
                <w:b/>
              </w:rPr>
              <w:t xml:space="preserve">assachusetts </w:t>
            </w:r>
            <w:r>
              <w:rPr>
                <w:rFonts w:ascii="Garamond" w:hAnsi="Garamond"/>
                <w:b/>
              </w:rPr>
              <w:t>I</w:t>
            </w:r>
            <w:r w:rsidR="006F0D4C">
              <w:rPr>
                <w:rFonts w:ascii="Garamond" w:hAnsi="Garamond"/>
                <w:b/>
              </w:rPr>
              <w:t xml:space="preserve">nstitute of </w:t>
            </w:r>
            <w:r>
              <w:rPr>
                <w:rFonts w:ascii="Garamond" w:hAnsi="Garamond"/>
                <w:b/>
              </w:rPr>
              <w:t>T</w:t>
            </w:r>
            <w:r w:rsidR="006F0D4C">
              <w:rPr>
                <w:rFonts w:ascii="Garamond" w:hAnsi="Garamond"/>
                <w:b/>
              </w:rPr>
              <w:t>echnology,</w:t>
            </w:r>
            <w:r>
              <w:rPr>
                <w:rFonts w:ascii="Garamond" w:hAnsi="Garamond"/>
                <w:b/>
              </w:rPr>
              <w:t xml:space="preserve"> Urban Risk Lab</w:t>
            </w:r>
          </w:p>
        </w:tc>
        <w:tc>
          <w:tcPr>
            <w:tcW w:w="3456" w:type="dxa"/>
          </w:tcPr>
          <w:p w14:paraId="3B594D4B" w14:textId="2515FFE4" w:rsidR="00A06C9D" w:rsidRDefault="00A06C9D" w:rsidP="00A06C9D">
            <w:pPr>
              <w:rPr>
                <w:rFonts w:ascii="Garamond" w:hAnsi="Garamond"/>
              </w:rPr>
            </w:pPr>
            <w:r>
              <w:rPr>
                <w:rFonts w:ascii="Garamond" w:hAnsi="Garamond"/>
              </w:rPr>
              <w:t>Larisa Ovalles, Research Associate: Latin America, Prototyping, Design, and Urbanism</w:t>
            </w:r>
          </w:p>
        </w:tc>
        <w:tc>
          <w:tcPr>
            <w:tcW w:w="1584" w:type="dxa"/>
          </w:tcPr>
          <w:p w14:paraId="6BF71B19" w14:textId="3F0C1596" w:rsidR="00A06C9D" w:rsidRDefault="00A06C9D" w:rsidP="00A06C9D">
            <w:pPr>
              <w:rPr>
                <w:rFonts w:ascii="Garamond" w:hAnsi="Garamond"/>
              </w:rPr>
            </w:pPr>
            <w:r>
              <w:rPr>
                <w:rFonts w:ascii="Garamond" w:hAnsi="Garamond"/>
              </w:rPr>
              <w:t>Collaborator</w:t>
            </w:r>
          </w:p>
        </w:tc>
        <w:tc>
          <w:tcPr>
            <w:tcW w:w="1080" w:type="dxa"/>
          </w:tcPr>
          <w:p w14:paraId="01D77AA8" w14:textId="4DA4EEE3" w:rsidR="00A06C9D" w:rsidRDefault="00A06C9D" w:rsidP="00A06C9D">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5CCDEF17" w:rsidR="00CD0433" w:rsidRPr="00595ECE"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595ECE" w:rsidRPr="00595ECE">
        <w:rPr>
          <w:rFonts w:ascii="Garamond" w:hAnsi="Garamond"/>
        </w:rPr>
        <w:t xml:space="preserve">Decisions for </w:t>
      </w:r>
      <w:r w:rsidR="00F81B62">
        <w:rPr>
          <w:rFonts w:ascii="Garamond" w:hAnsi="Garamond"/>
        </w:rPr>
        <w:t xml:space="preserve">future infrastructure and emergency planning in </w:t>
      </w:r>
      <w:r w:rsidR="00595ECE" w:rsidRPr="00595ECE">
        <w:rPr>
          <w:rFonts w:ascii="Garamond" w:hAnsi="Garamond"/>
        </w:rPr>
        <w:t xml:space="preserve">the municipality are made by the Mayor, who is provided with </w:t>
      </w:r>
      <w:r w:rsidR="00B20BAB">
        <w:rPr>
          <w:rFonts w:ascii="Garamond" w:hAnsi="Garamond"/>
        </w:rPr>
        <w:t xml:space="preserve">an </w:t>
      </w:r>
      <w:r w:rsidR="00595ECE" w:rsidRPr="00595ECE">
        <w:rPr>
          <w:rFonts w:ascii="Garamond" w:hAnsi="Garamond"/>
        </w:rPr>
        <w:t>analysis of scenarios based on available dat</w:t>
      </w:r>
      <w:r w:rsidR="00E55252">
        <w:rPr>
          <w:rFonts w:ascii="Garamond" w:hAnsi="Garamond"/>
        </w:rPr>
        <w:t>a</w:t>
      </w:r>
      <w:r w:rsidR="00595ECE" w:rsidRPr="00595ECE">
        <w:rPr>
          <w:rFonts w:ascii="Garamond" w:hAnsi="Garamond"/>
        </w:rPr>
        <w:t xml:space="preserve"> </w:t>
      </w:r>
      <w:r w:rsidR="00593ED3">
        <w:rPr>
          <w:rFonts w:ascii="Garamond" w:hAnsi="Garamond"/>
        </w:rPr>
        <w:t>from</w:t>
      </w:r>
      <w:r w:rsidR="00595ECE" w:rsidRPr="00595ECE">
        <w:rPr>
          <w:rFonts w:ascii="Garamond" w:hAnsi="Garamond"/>
        </w:rPr>
        <w:t xml:space="preserve"> a team of professionals and associated resources</w:t>
      </w:r>
      <w:r w:rsidR="00595ECE">
        <w:rPr>
          <w:rFonts w:ascii="Garamond" w:hAnsi="Garamond"/>
        </w:rPr>
        <w:t xml:space="preserve">. </w:t>
      </w:r>
      <w:r w:rsidR="00593ED3">
        <w:rPr>
          <w:rFonts w:ascii="Garamond" w:hAnsi="Garamond"/>
        </w:rPr>
        <w:t xml:space="preserve">These </w:t>
      </w:r>
      <w:r w:rsidR="005A4126">
        <w:rPr>
          <w:rFonts w:ascii="Garamond" w:hAnsi="Garamond"/>
        </w:rPr>
        <w:t xml:space="preserve">resources </w:t>
      </w:r>
      <w:r w:rsidR="00595ECE" w:rsidRPr="00595ECE">
        <w:rPr>
          <w:rFonts w:ascii="Garamond" w:hAnsi="Garamond"/>
        </w:rPr>
        <w:t xml:space="preserve">include two city planners, </w:t>
      </w:r>
      <w:r w:rsidR="00595ECE">
        <w:rPr>
          <w:rFonts w:ascii="Garamond" w:hAnsi="Garamond"/>
        </w:rPr>
        <w:t>an economic development official, the legal office, public works personnel</w:t>
      </w:r>
      <w:r w:rsidR="00595ECE" w:rsidRPr="00595ECE">
        <w:rPr>
          <w:rFonts w:ascii="Garamond" w:hAnsi="Garamond"/>
        </w:rPr>
        <w:t>, a civil engineer, emergency management personnel,</w:t>
      </w:r>
      <w:r w:rsidR="00E55252">
        <w:rPr>
          <w:rFonts w:ascii="Garamond" w:hAnsi="Garamond"/>
        </w:rPr>
        <w:t xml:space="preserve"> a GIS expert, and</w:t>
      </w:r>
      <w:r w:rsidR="00595ECE" w:rsidRPr="00595ECE">
        <w:rPr>
          <w:rFonts w:ascii="Garamond" w:hAnsi="Garamond"/>
        </w:rPr>
        <w:t xml:space="preserve"> the Miti</w:t>
      </w:r>
      <w:r w:rsidR="00595ECE">
        <w:rPr>
          <w:rFonts w:ascii="Garamond" w:hAnsi="Garamond"/>
        </w:rPr>
        <w:t>gation</w:t>
      </w:r>
      <w:r w:rsidR="00E55252">
        <w:rPr>
          <w:rFonts w:ascii="Garamond" w:hAnsi="Garamond"/>
        </w:rPr>
        <w:t xml:space="preserve"> Plan of the municipality</w:t>
      </w:r>
      <w:r w:rsidR="00595ECE">
        <w:rPr>
          <w:rFonts w:ascii="Garamond" w:hAnsi="Garamond"/>
        </w:rPr>
        <w:t>.</w:t>
      </w:r>
      <w:r w:rsidR="005A4126">
        <w:rPr>
          <w:rFonts w:ascii="Garamond" w:hAnsi="Garamond"/>
        </w:rPr>
        <w:t xml:space="preserve"> Due to resource limitations, remote sensing data and analyses are not integrated into their current decision making process.</w:t>
      </w:r>
    </w:p>
    <w:p w14:paraId="4D834E3E" w14:textId="77777777" w:rsidR="002E2D9E" w:rsidRPr="00FA30F7" w:rsidRDefault="002E2D9E" w:rsidP="002E2D9E">
      <w:pPr>
        <w:ind w:left="720" w:hanging="720"/>
        <w:rPr>
          <w:b/>
          <w:i/>
          <w:highlight w:val="green"/>
        </w:rPr>
      </w:pPr>
    </w:p>
    <w:p w14:paraId="415D7485" w14:textId="2E8FB322" w:rsidR="002E2D9E" w:rsidRPr="00595ECE" w:rsidRDefault="00544C88" w:rsidP="002E2D9E">
      <w:pPr>
        <w:ind w:left="720" w:hanging="720"/>
        <w:rPr>
          <w:b/>
          <w:i/>
          <w:sz w:val="20"/>
          <w:szCs w:val="20"/>
        </w:rPr>
      </w:pPr>
      <w:r w:rsidRPr="00595ECE">
        <w:rPr>
          <w:b/>
          <w:i/>
          <w:sz w:val="20"/>
          <w:szCs w:val="20"/>
        </w:rPr>
        <w:t xml:space="preserve">End </w:t>
      </w:r>
      <w:r w:rsidR="00C057E9" w:rsidRPr="00595ECE">
        <w:rPr>
          <w:b/>
          <w:i/>
          <w:sz w:val="20"/>
          <w:szCs w:val="20"/>
        </w:rPr>
        <w:t>User</w:t>
      </w:r>
      <w:r w:rsidR="00DC6974" w:rsidRPr="00595ECE">
        <w:rPr>
          <w:b/>
          <w:i/>
          <w:sz w:val="20"/>
          <w:szCs w:val="20"/>
        </w:rPr>
        <w:t>’s</w:t>
      </w:r>
      <w:r w:rsidR="00C057E9" w:rsidRPr="00595ECE">
        <w:rPr>
          <w:b/>
          <w:i/>
          <w:sz w:val="20"/>
          <w:szCs w:val="20"/>
        </w:rPr>
        <w:t xml:space="preserve"> </w:t>
      </w:r>
      <w:r w:rsidR="006A2A26" w:rsidRPr="00595ECE">
        <w:rPr>
          <w:b/>
          <w:i/>
          <w:sz w:val="20"/>
          <w:szCs w:val="20"/>
        </w:rPr>
        <w:t xml:space="preserve">Capacity to Use </w:t>
      </w:r>
      <w:r w:rsidR="002E2D9E" w:rsidRPr="00595ECE">
        <w:rPr>
          <w:b/>
          <w:i/>
          <w:sz w:val="20"/>
          <w:szCs w:val="20"/>
        </w:rPr>
        <w:t>NASA Earth Observation</w:t>
      </w:r>
      <w:r w:rsidR="00276572" w:rsidRPr="00595ECE">
        <w:rPr>
          <w:b/>
          <w:i/>
          <w:sz w:val="20"/>
          <w:szCs w:val="20"/>
        </w:rPr>
        <w:t>s</w:t>
      </w:r>
      <w:r w:rsidR="002E2D9E" w:rsidRPr="00595ECE">
        <w:rPr>
          <w:b/>
          <w:i/>
          <w:sz w:val="20"/>
          <w:szCs w:val="20"/>
        </w:rPr>
        <w:t>:</w:t>
      </w:r>
    </w:p>
    <w:p w14:paraId="394BDD8C" w14:textId="493FABED" w:rsidR="002E2D9E" w:rsidRPr="00595ECE" w:rsidRDefault="0076517E" w:rsidP="00C72F1A">
      <w:pPr>
        <w:ind w:left="720" w:hanging="720"/>
        <w:rPr>
          <w:rFonts w:ascii="Garamond" w:hAnsi="Garamond"/>
        </w:rPr>
      </w:pPr>
      <w:r w:rsidRPr="00595ECE">
        <w:rPr>
          <w:rFonts w:ascii="Garamond" w:hAnsi="Garamond"/>
          <w:i/>
        </w:rPr>
        <w:t>Municipio Auton</w:t>
      </w:r>
      <w:r w:rsidRPr="00595ECE">
        <w:rPr>
          <w:rFonts w:ascii="Garamond" w:hAnsi="Garamond" w:cs="Calibri"/>
          <w:i/>
        </w:rPr>
        <w:t>ó</w:t>
      </w:r>
      <w:r w:rsidRPr="00595ECE">
        <w:rPr>
          <w:rFonts w:ascii="Garamond" w:hAnsi="Garamond"/>
          <w:i/>
        </w:rPr>
        <w:t>mo de Toa Baja</w:t>
      </w:r>
      <w:r w:rsidRPr="00595ECE">
        <w:rPr>
          <w:rFonts w:ascii="Garamond" w:hAnsi="Garamond"/>
        </w:rPr>
        <w:t xml:space="preserve"> </w:t>
      </w:r>
      <w:r w:rsidR="002E2D9E" w:rsidRPr="00595ECE">
        <w:rPr>
          <w:rFonts w:ascii="Garamond" w:hAnsi="Garamond"/>
        </w:rPr>
        <w:t xml:space="preserve">– </w:t>
      </w:r>
      <w:r w:rsidR="005A4126">
        <w:rPr>
          <w:rFonts w:ascii="Garamond" w:hAnsi="Garamond"/>
        </w:rPr>
        <w:t>Officials from t</w:t>
      </w:r>
      <w:r w:rsidR="004C5E83" w:rsidRPr="00595ECE">
        <w:rPr>
          <w:rFonts w:ascii="Garamond" w:hAnsi="Garamond"/>
        </w:rPr>
        <w:t xml:space="preserve">he city of Toa Baja </w:t>
      </w:r>
      <w:r w:rsidR="00595ECE" w:rsidRPr="00595ECE">
        <w:rPr>
          <w:rFonts w:ascii="Garamond" w:hAnsi="Garamond"/>
        </w:rPr>
        <w:t>ha</w:t>
      </w:r>
      <w:r w:rsidR="005A4126">
        <w:rPr>
          <w:rFonts w:ascii="Garamond" w:hAnsi="Garamond"/>
        </w:rPr>
        <w:t>ve</w:t>
      </w:r>
      <w:r w:rsidR="00595ECE" w:rsidRPr="00595ECE">
        <w:rPr>
          <w:rFonts w:ascii="Garamond" w:hAnsi="Garamond"/>
        </w:rPr>
        <w:t xml:space="preserve"> expe</w:t>
      </w:r>
      <w:r w:rsidR="005A4126">
        <w:rPr>
          <w:rFonts w:ascii="Garamond" w:hAnsi="Garamond"/>
        </w:rPr>
        <w:t>rience using Landsat data and are</w:t>
      </w:r>
      <w:r w:rsidR="00595ECE" w:rsidRPr="00595ECE">
        <w:rPr>
          <w:rFonts w:ascii="Garamond" w:hAnsi="Garamond"/>
        </w:rPr>
        <w:t xml:space="preserve"> familiar with remote sensing methodologies, including image classification and analysis. </w:t>
      </w:r>
      <w:r w:rsidR="004C5E83" w:rsidRPr="00595ECE">
        <w:rPr>
          <w:rFonts w:ascii="Garamond" w:hAnsi="Garamond"/>
        </w:rPr>
        <w:t xml:space="preserve">This project will help the city understand how they can incorporate data from many different Earth observations to monitor flooding and </w:t>
      </w:r>
      <w:r w:rsidR="00D51225" w:rsidRPr="00595ECE">
        <w:rPr>
          <w:rFonts w:ascii="Garamond" w:hAnsi="Garamond"/>
        </w:rPr>
        <w:t>strategically plan relief efforts and future infrastructure.</w:t>
      </w:r>
      <w:r w:rsidR="005C2348">
        <w:rPr>
          <w:rFonts w:ascii="Garamond" w:hAnsi="Garamond"/>
        </w:rPr>
        <w:t xml:space="preserve"> The municipality is experienced in a range of Esri ArcGIS products and </w:t>
      </w:r>
      <w:r w:rsidR="00E55252">
        <w:rPr>
          <w:rFonts w:ascii="Garamond" w:hAnsi="Garamond"/>
        </w:rPr>
        <w:t>would benefit from</w:t>
      </w:r>
      <w:r w:rsidR="005C2348">
        <w:rPr>
          <w:rFonts w:ascii="Garamond" w:hAnsi="Garamond"/>
        </w:rPr>
        <w:t xml:space="preserve"> an ArcGIS integrated solution. City officials have limited capability with coding and </w:t>
      </w:r>
      <w:r w:rsidR="005A4126">
        <w:rPr>
          <w:rFonts w:ascii="Garamond" w:hAnsi="Garamond"/>
        </w:rPr>
        <w:t>are comfortable working</w:t>
      </w:r>
      <w:r w:rsidR="00E55252">
        <w:rPr>
          <w:rFonts w:ascii="Garamond" w:hAnsi="Garamond"/>
        </w:rPr>
        <w:t xml:space="preserve"> with some</w:t>
      </w:r>
      <w:r w:rsidR="005C2348">
        <w:rPr>
          <w:rFonts w:ascii="Garamond" w:hAnsi="Garamond"/>
        </w:rPr>
        <w:t xml:space="preserve"> Python, Javascript, Arcade, and SQL.</w:t>
      </w:r>
    </w:p>
    <w:p w14:paraId="2E7F056C" w14:textId="77777777" w:rsidR="008B3821" w:rsidRPr="00FA30F7" w:rsidRDefault="008B3821" w:rsidP="00C72F1A">
      <w:pPr>
        <w:ind w:left="720" w:hanging="720"/>
        <w:rPr>
          <w:highlight w:val="green"/>
        </w:rPr>
      </w:pPr>
    </w:p>
    <w:p w14:paraId="59FFD799" w14:textId="2AB38B06" w:rsidR="008B3821" w:rsidRPr="00595ECE" w:rsidRDefault="00F81B62" w:rsidP="00D51225">
      <w:pPr>
        <w:ind w:left="720" w:hanging="720"/>
        <w:rPr>
          <w:rFonts w:ascii="Garamond" w:hAnsi="Garamond"/>
        </w:rPr>
      </w:pPr>
      <w:r>
        <w:rPr>
          <w:rFonts w:ascii="Garamond" w:hAnsi="Garamond"/>
          <w:i/>
        </w:rPr>
        <w:t>ResilientSEE</w:t>
      </w:r>
      <w:r w:rsidR="00E06362" w:rsidRPr="00595ECE">
        <w:rPr>
          <w:rFonts w:ascii="Garamond" w:hAnsi="Garamond"/>
        </w:rPr>
        <w:t xml:space="preserve"> </w:t>
      </w:r>
      <w:r w:rsidR="0076517E" w:rsidRPr="00595ECE">
        <w:rPr>
          <w:rFonts w:ascii="Garamond" w:hAnsi="Garamond"/>
        </w:rPr>
        <w:t>–</w:t>
      </w:r>
      <w:r w:rsidR="00E06362" w:rsidRPr="00595ECE">
        <w:rPr>
          <w:rFonts w:ascii="Garamond" w:hAnsi="Garamond"/>
        </w:rPr>
        <w:t xml:space="preserve"> </w:t>
      </w:r>
      <w:r>
        <w:rPr>
          <w:rFonts w:ascii="Garamond" w:hAnsi="Garamond"/>
        </w:rPr>
        <w:t>ResilientSEE</w:t>
      </w:r>
      <w:r w:rsidR="004C5E83" w:rsidRPr="00595ECE">
        <w:rPr>
          <w:rFonts w:ascii="Garamond" w:hAnsi="Garamond"/>
        </w:rPr>
        <w:t xml:space="preserve"> has not used NASA Earth observations before, but is fami</w:t>
      </w:r>
      <w:r w:rsidR="00593ED3">
        <w:rPr>
          <w:rFonts w:ascii="Garamond" w:hAnsi="Garamond"/>
        </w:rPr>
        <w:t>liar with remote sensing data products</w:t>
      </w:r>
      <w:r w:rsidR="00595ECE" w:rsidRPr="00595ECE">
        <w:rPr>
          <w:rFonts w:ascii="Garamond" w:hAnsi="Garamond"/>
        </w:rPr>
        <w:t xml:space="preserve"> and has produced island-wide maps </w:t>
      </w:r>
      <w:r w:rsidR="00593ED3">
        <w:rPr>
          <w:rFonts w:ascii="Garamond" w:hAnsi="Garamond"/>
        </w:rPr>
        <w:t xml:space="preserve">of various environmental parameters </w:t>
      </w:r>
      <w:r w:rsidR="00595ECE" w:rsidRPr="00595ECE">
        <w:rPr>
          <w:rFonts w:ascii="Garamond" w:hAnsi="Garamond"/>
        </w:rPr>
        <w:t>in collaboration with the MIT Urban Risk Lab</w:t>
      </w:r>
      <w:r w:rsidR="004C5E83" w:rsidRPr="00595ECE">
        <w:rPr>
          <w:rFonts w:ascii="Garamond" w:hAnsi="Garamond"/>
        </w:rPr>
        <w:t>. This project will help them integrate data from a diverse array of Earth observations in their future wor</w:t>
      </w:r>
      <w:r w:rsidR="00E55252">
        <w:rPr>
          <w:rFonts w:ascii="Garamond" w:hAnsi="Garamond"/>
        </w:rPr>
        <w:t>k in Toa Baja and will allow them to act as empowered stewards for the methodologies created in this project across changes in municipal leadership.</w:t>
      </w:r>
    </w:p>
    <w:p w14:paraId="46FF00D8" w14:textId="77777777" w:rsidR="006E1C6C" w:rsidRPr="00FA30F7" w:rsidRDefault="006E1C6C" w:rsidP="006E1C6C">
      <w:pPr>
        <w:ind w:left="720" w:hanging="720"/>
        <w:rPr>
          <w:highlight w:val="green"/>
        </w:rPr>
      </w:pPr>
    </w:p>
    <w:p w14:paraId="3FD02666" w14:textId="77777777" w:rsidR="00C057E9" w:rsidRPr="00525EE0" w:rsidRDefault="00C057E9" w:rsidP="006E1C6C">
      <w:pPr>
        <w:ind w:left="720" w:hanging="720"/>
        <w:rPr>
          <w:b/>
          <w:i/>
          <w:sz w:val="20"/>
          <w:szCs w:val="20"/>
          <w:u w:val="single"/>
        </w:rPr>
      </w:pPr>
      <w:r w:rsidRPr="00525EE0">
        <w:rPr>
          <w:b/>
          <w:i/>
          <w:sz w:val="20"/>
          <w:szCs w:val="20"/>
          <w:u w:val="single"/>
        </w:rPr>
        <w:t>Collaborator &amp; Boundary Organization Overview</w:t>
      </w:r>
    </w:p>
    <w:p w14:paraId="2F5DFF48" w14:textId="77777777" w:rsidR="006E1C6C" w:rsidRPr="00525EE0" w:rsidRDefault="00C057E9" w:rsidP="006E1C6C">
      <w:pPr>
        <w:ind w:left="720" w:hanging="720"/>
        <w:rPr>
          <w:b/>
          <w:i/>
          <w:sz w:val="20"/>
          <w:szCs w:val="20"/>
        </w:rPr>
      </w:pPr>
      <w:r w:rsidRPr="00525EE0">
        <w:rPr>
          <w:b/>
          <w:i/>
          <w:sz w:val="20"/>
          <w:szCs w:val="20"/>
        </w:rPr>
        <w:t>Collaborator</w:t>
      </w:r>
      <w:r w:rsidR="002D6CAD" w:rsidRPr="00525EE0">
        <w:rPr>
          <w:b/>
          <w:i/>
          <w:sz w:val="20"/>
          <w:szCs w:val="20"/>
        </w:rPr>
        <w:t xml:space="preserve"> </w:t>
      </w:r>
      <w:r w:rsidR="006E1C6C" w:rsidRPr="00525EE0">
        <w:rPr>
          <w:b/>
          <w:i/>
          <w:sz w:val="20"/>
          <w:szCs w:val="20"/>
        </w:rPr>
        <w:t>Support:</w:t>
      </w:r>
    </w:p>
    <w:p w14:paraId="44173A08" w14:textId="6ADF9363" w:rsidR="006E1C6C" w:rsidRPr="00525EE0" w:rsidRDefault="0076517E" w:rsidP="009812BB">
      <w:pPr>
        <w:ind w:left="720" w:hanging="720"/>
        <w:rPr>
          <w:rFonts w:ascii="Garamond" w:hAnsi="Garamond"/>
        </w:rPr>
      </w:pPr>
      <w:r w:rsidRPr="00525EE0">
        <w:rPr>
          <w:rFonts w:ascii="Garamond" w:hAnsi="Garamond"/>
          <w:i/>
        </w:rPr>
        <w:t>M</w:t>
      </w:r>
      <w:r w:rsidR="006F0D4C">
        <w:rPr>
          <w:rFonts w:ascii="Garamond" w:hAnsi="Garamond"/>
          <w:i/>
        </w:rPr>
        <w:t xml:space="preserve">assachusetts </w:t>
      </w:r>
      <w:r w:rsidRPr="00525EE0">
        <w:rPr>
          <w:rFonts w:ascii="Garamond" w:hAnsi="Garamond"/>
          <w:i/>
        </w:rPr>
        <w:t>I</w:t>
      </w:r>
      <w:r w:rsidR="006F0D4C">
        <w:rPr>
          <w:rFonts w:ascii="Garamond" w:hAnsi="Garamond"/>
          <w:i/>
        </w:rPr>
        <w:t xml:space="preserve">nstitute of </w:t>
      </w:r>
      <w:r w:rsidRPr="00525EE0">
        <w:rPr>
          <w:rFonts w:ascii="Garamond" w:hAnsi="Garamond"/>
          <w:i/>
        </w:rPr>
        <w:t>T</w:t>
      </w:r>
      <w:r w:rsidR="006F0D4C">
        <w:rPr>
          <w:rFonts w:ascii="Garamond" w:hAnsi="Garamond"/>
          <w:i/>
        </w:rPr>
        <w:t>echnology,</w:t>
      </w:r>
      <w:r w:rsidRPr="00525EE0">
        <w:rPr>
          <w:rFonts w:ascii="Garamond" w:hAnsi="Garamond"/>
          <w:i/>
        </w:rPr>
        <w:t xml:space="preserve"> Urban Risk Lab</w:t>
      </w:r>
      <w:r w:rsidR="006E1C6C" w:rsidRPr="00525EE0">
        <w:rPr>
          <w:rFonts w:ascii="Garamond" w:hAnsi="Garamond"/>
        </w:rPr>
        <w:t xml:space="preserve"> – </w:t>
      </w:r>
      <w:r w:rsidR="001840B0">
        <w:rPr>
          <w:rFonts w:ascii="Garamond" w:hAnsi="Garamond"/>
        </w:rPr>
        <w:t>The MIT Urban Risk Lab partners</w:t>
      </w:r>
      <w:r w:rsidR="006B3DF5">
        <w:rPr>
          <w:rFonts w:ascii="Garamond" w:hAnsi="Garamond"/>
        </w:rPr>
        <w:t xml:space="preserve"> with ResilientSEE </w:t>
      </w:r>
      <w:r w:rsidR="00665AD8">
        <w:rPr>
          <w:rFonts w:ascii="Garamond" w:hAnsi="Garamond"/>
        </w:rPr>
        <w:t xml:space="preserve">under </w:t>
      </w:r>
      <w:r w:rsidR="004C5E83" w:rsidRPr="00525EE0">
        <w:rPr>
          <w:rFonts w:ascii="Garamond" w:hAnsi="Garamond"/>
        </w:rPr>
        <w:t>the</w:t>
      </w:r>
      <w:r w:rsidR="00665AD8">
        <w:rPr>
          <w:rFonts w:ascii="Garamond" w:hAnsi="Garamond"/>
        </w:rPr>
        <w:t xml:space="preserve"> shared</w:t>
      </w:r>
      <w:r w:rsidR="004C5E83" w:rsidRPr="00525EE0">
        <w:rPr>
          <w:rFonts w:ascii="Garamond" w:hAnsi="Garamond"/>
        </w:rPr>
        <w:t xml:space="preserve"> goal of creating “a comprehensive and resilient planning and design strategy for Puerto Rico.” </w:t>
      </w:r>
      <w:r w:rsidR="006B3DF5">
        <w:rPr>
          <w:rFonts w:ascii="Garamond" w:hAnsi="Garamond"/>
        </w:rPr>
        <w:t>With this goal in mind, the lab has</w:t>
      </w:r>
      <w:r w:rsidR="004C5E83" w:rsidRPr="00525EE0">
        <w:rPr>
          <w:rFonts w:ascii="Garamond" w:hAnsi="Garamond"/>
        </w:rPr>
        <w:t xml:space="preserve"> previously explored how temporary housing can increase resilience in Puerto Rico as a</w:t>
      </w:r>
      <w:r w:rsidR="00525EE0" w:rsidRPr="00525EE0">
        <w:rPr>
          <w:rFonts w:ascii="Garamond" w:hAnsi="Garamond"/>
        </w:rPr>
        <w:t xml:space="preserve">n integrated component </w:t>
      </w:r>
      <w:r w:rsidR="004C5E83" w:rsidRPr="00525EE0">
        <w:rPr>
          <w:rFonts w:ascii="Garamond" w:hAnsi="Garamond"/>
        </w:rPr>
        <w:t xml:space="preserve">of a permanent housing solution. The Urban Risk Lab will provide support through regional expertise and </w:t>
      </w:r>
      <w:r w:rsidR="00525EE0">
        <w:rPr>
          <w:rFonts w:ascii="Garamond" w:hAnsi="Garamond"/>
        </w:rPr>
        <w:t xml:space="preserve">first-hand </w:t>
      </w:r>
      <w:r w:rsidR="004C5E83" w:rsidRPr="00525EE0">
        <w:rPr>
          <w:rFonts w:ascii="Garamond" w:hAnsi="Garamond"/>
        </w:rPr>
        <w:t>knowledge of resilience efforts in Toa Baja.</w:t>
      </w:r>
    </w:p>
    <w:p w14:paraId="17B3A381" w14:textId="2C144F7D" w:rsidR="00CA0EED" w:rsidRPr="00FA30F7" w:rsidRDefault="00CA0EED" w:rsidP="00CA0EED">
      <w:pPr>
        <w:rPr>
          <w:highlight w:val="green"/>
        </w:rPr>
      </w:pPr>
    </w:p>
    <w:p w14:paraId="035D567E" w14:textId="77777777" w:rsidR="00362915" w:rsidRPr="00944C22" w:rsidRDefault="00C72F1A" w:rsidP="00CA0EED">
      <w:pPr>
        <w:rPr>
          <w:rFonts w:ascii="Garamond" w:hAnsi="Garamond"/>
          <w:b/>
          <w:i/>
        </w:rPr>
      </w:pPr>
      <w:r w:rsidRPr="00944C22">
        <w:rPr>
          <w:b/>
          <w:i/>
          <w:sz w:val="20"/>
          <w:szCs w:val="20"/>
        </w:rPr>
        <w:t xml:space="preserve">Dissemination by </w:t>
      </w:r>
      <w:r w:rsidR="00CA0EED" w:rsidRPr="00944C22">
        <w:rPr>
          <w:b/>
          <w:i/>
          <w:sz w:val="20"/>
          <w:szCs w:val="20"/>
        </w:rPr>
        <w:t>Bou</w:t>
      </w:r>
      <w:r w:rsidRPr="00944C22">
        <w:rPr>
          <w:b/>
          <w:i/>
          <w:sz w:val="20"/>
          <w:szCs w:val="20"/>
        </w:rPr>
        <w:t>ndary Organizations</w:t>
      </w:r>
      <w:r w:rsidR="00CA0EED" w:rsidRPr="00944C22">
        <w:rPr>
          <w:b/>
          <w:sz w:val="20"/>
          <w:szCs w:val="20"/>
        </w:rPr>
        <w:t>:</w:t>
      </w:r>
      <w:r w:rsidRPr="00944C22">
        <w:rPr>
          <w:rFonts w:ascii="Garamond" w:hAnsi="Garamond"/>
          <w:b/>
          <w:i/>
        </w:rPr>
        <w:t xml:space="preserve"> </w:t>
      </w:r>
    </w:p>
    <w:p w14:paraId="32FDF7F6" w14:textId="5CB90071" w:rsidR="00D51225" w:rsidRPr="00944C22" w:rsidRDefault="0076517E" w:rsidP="00D51225">
      <w:pPr>
        <w:ind w:left="810" w:hanging="810"/>
        <w:rPr>
          <w:rFonts w:ascii="Garamond" w:hAnsi="Garamond"/>
        </w:rPr>
      </w:pPr>
      <w:r w:rsidRPr="00944C22">
        <w:rPr>
          <w:rFonts w:ascii="Garamond" w:hAnsi="Garamond"/>
          <w:i/>
        </w:rPr>
        <w:t>Municipio Auton</w:t>
      </w:r>
      <w:r w:rsidRPr="00944C22">
        <w:rPr>
          <w:rFonts w:ascii="Garamond" w:hAnsi="Garamond" w:cs="Calibri"/>
          <w:i/>
        </w:rPr>
        <w:t>ó</w:t>
      </w:r>
      <w:r w:rsidRPr="00944C22">
        <w:rPr>
          <w:rFonts w:ascii="Garamond" w:hAnsi="Garamond"/>
          <w:i/>
        </w:rPr>
        <w:t>mo de Toa Baja</w:t>
      </w:r>
      <w:r w:rsidRPr="00944C22">
        <w:rPr>
          <w:rFonts w:ascii="Garamond" w:hAnsi="Garamond"/>
        </w:rPr>
        <w:t xml:space="preserve"> </w:t>
      </w:r>
      <w:r w:rsidR="00362915" w:rsidRPr="00944C22">
        <w:rPr>
          <w:rFonts w:ascii="Garamond" w:hAnsi="Garamond"/>
        </w:rPr>
        <w:t xml:space="preserve">– </w:t>
      </w:r>
      <w:r w:rsidR="00D51225" w:rsidRPr="00944C22">
        <w:rPr>
          <w:rFonts w:ascii="Garamond" w:hAnsi="Garamond"/>
        </w:rPr>
        <w:t xml:space="preserve">The city of Toa Baja has very responsive leadership and </w:t>
      </w:r>
      <w:r w:rsidR="00525EE0" w:rsidRPr="00944C22">
        <w:rPr>
          <w:rFonts w:ascii="Garamond" w:hAnsi="Garamond"/>
        </w:rPr>
        <w:t>has worked closely with</w:t>
      </w:r>
      <w:r w:rsidR="006B3DF5">
        <w:rPr>
          <w:rFonts w:ascii="Garamond" w:hAnsi="Garamond"/>
        </w:rPr>
        <w:t xml:space="preserve"> ResilientSEE</w:t>
      </w:r>
      <w:r w:rsidR="00D51225" w:rsidRPr="00944C22">
        <w:rPr>
          <w:rFonts w:ascii="Garamond" w:hAnsi="Garamond"/>
        </w:rPr>
        <w:t xml:space="preserve"> and the MIT Urban Risk Lab </w:t>
      </w:r>
      <w:r w:rsidR="005A4126">
        <w:rPr>
          <w:rFonts w:ascii="Garamond" w:hAnsi="Garamond"/>
        </w:rPr>
        <w:t>o</w:t>
      </w:r>
      <w:r w:rsidR="00525EE0" w:rsidRPr="00944C22">
        <w:rPr>
          <w:rFonts w:ascii="Garamond" w:hAnsi="Garamond"/>
        </w:rPr>
        <w:t>n prior projects</w:t>
      </w:r>
      <w:r w:rsidR="00D51225" w:rsidRPr="00944C22">
        <w:rPr>
          <w:rFonts w:ascii="Garamond" w:hAnsi="Garamond"/>
        </w:rPr>
        <w:t>. The municipality has expressed an interest in sharing their findings and resilience planning</w:t>
      </w:r>
      <w:r w:rsidR="00944C22">
        <w:rPr>
          <w:rFonts w:ascii="Garamond" w:hAnsi="Garamond"/>
        </w:rPr>
        <w:t xml:space="preserve"> efforts</w:t>
      </w:r>
      <w:r w:rsidR="00D51225" w:rsidRPr="00944C22">
        <w:rPr>
          <w:rFonts w:ascii="Garamond" w:hAnsi="Garamond"/>
        </w:rPr>
        <w:t xml:space="preserve"> with other municip</w:t>
      </w:r>
      <w:r w:rsidR="00525EE0" w:rsidRPr="00944C22">
        <w:rPr>
          <w:rFonts w:ascii="Garamond" w:hAnsi="Garamond"/>
        </w:rPr>
        <w:t xml:space="preserve">alities throughout Puerto Rico and will also </w:t>
      </w:r>
      <w:r w:rsidR="00944C22" w:rsidRPr="00944C22">
        <w:rPr>
          <w:rFonts w:ascii="Garamond" w:hAnsi="Garamond"/>
        </w:rPr>
        <w:t xml:space="preserve">be responsible for </w:t>
      </w:r>
      <w:r w:rsidR="00D51225" w:rsidRPr="00944C22">
        <w:rPr>
          <w:rFonts w:ascii="Garamond" w:hAnsi="Garamond"/>
        </w:rPr>
        <w:t>disseminat</w:t>
      </w:r>
      <w:r w:rsidR="00944C22" w:rsidRPr="00944C22">
        <w:rPr>
          <w:rFonts w:ascii="Garamond" w:hAnsi="Garamond"/>
        </w:rPr>
        <w:t>ing</w:t>
      </w:r>
      <w:r w:rsidR="00D51225" w:rsidRPr="00944C22">
        <w:rPr>
          <w:rFonts w:ascii="Garamond" w:hAnsi="Garamond"/>
        </w:rPr>
        <w:t xml:space="preserve"> the results of this project throughout the </w:t>
      </w:r>
      <w:r w:rsidR="005A4126">
        <w:rPr>
          <w:rFonts w:ascii="Garamond" w:hAnsi="Garamond"/>
        </w:rPr>
        <w:t>community</w:t>
      </w:r>
      <w:r w:rsidR="00D51225" w:rsidRPr="00944C22">
        <w:rPr>
          <w:rFonts w:ascii="Garamond" w:hAnsi="Garamond"/>
        </w:rPr>
        <w:t>.</w:t>
      </w:r>
    </w:p>
    <w:p w14:paraId="7D0F0604" w14:textId="402AF415" w:rsidR="00362915" w:rsidRPr="00FA30F7" w:rsidRDefault="00362915" w:rsidP="00362915">
      <w:pPr>
        <w:ind w:left="720" w:hanging="720"/>
        <w:rPr>
          <w:rFonts w:ascii="Garamond" w:hAnsi="Garamond"/>
          <w:highlight w:val="green"/>
        </w:rPr>
      </w:pPr>
    </w:p>
    <w:p w14:paraId="1242BC45" w14:textId="766B9557" w:rsidR="00C057E9" w:rsidRDefault="006B3DF5" w:rsidP="005A4126">
      <w:pPr>
        <w:ind w:left="810" w:hanging="810"/>
        <w:rPr>
          <w:rFonts w:ascii="Garamond" w:hAnsi="Garamond"/>
        </w:rPr>
      </w:pPr>
      <w:r>
        <w:rPr>
          <w:rFonts w:ascii="Garamond" w:hAnsi="Garamond"/>
          <w:i/>
        </w:rPr>
        <w:t>ResilientSEE</w:t>
      </w:r>
      <w:r w:rsidR="0076517E" w:rsidRPr="00944C22">
        <w:rPr>
          <w:rFonts w:ascii="Garamond" w:hAnsi="Garamond"/>
        </w:rPr>
        <w:t xml:space="preserve"> </w:t>
      </w:r>
      <w:r w:rsidR="00806DE6" w:rsidRPr="00944C22">
        <w:rPr>
          <w:rFonts w:ascii="Garamond" w:hAnsi="Garamond"/>
        </w:rPr>
        <w:t xml:space="preserve">– </w:t>
      </w:r>
      <w:r>
        <w:rPr>
          <w:rFonts w:ascii="Garamond" w:hAnsi="Garamond"/>
        </w:rPr>
        <w:t>ResilientSEE</w:t>
      </w:r>
      <w:r w:rsidR="00944C22" w:rsidRPr="00944C22">
        <w:rPr>
          <w:rFonts w:ascii="Garamond" w:hAnsi="Garamond"/>
        </w:rPr>
        <w:t xml:space="preserve"> will act as the long-term </w:t>
      </w:r>
      <w:r w:rsidR="00D51225" w:rsidRPr="00944C22">
        <w:rPr>
          <w:rFonts w:ascii="Garamond" w:hAnsi="Garamond"/>
        </w:rPr>
        <w:t>custodian for the data and methodology of this project. The organization inten</w:t>
      </w:r>
      <w:r w:rsidR="005A4126">
        <w:rPr>
          <w:rFonts w:ascii="Garamond" w:hAnsi="Garamond"/>
        </w:rPr>
        <w:t>ds to continue studying</w:t>
      </w:r>
      <w:r w:rsidR="00665AD8">
        <w:rPr>
          <w:rFonts w:ascii="Garamond" w:hAnsi="Garamond"/>
        </w:rPr>
        <w:t xml:space="preserve"> resiliency in the region</w:t>
      </w:r>
      <w:r w:rsidR="00944C22">
        <w:rPr>
          <w:rFonts w:ascii="Garamond" w:hAnsi="Garamond"/>
        </w:rPr>
        <w:t xml:space="preserve"> and will </w:t>
      </w:r>
      <w:r w:rsidR="00665AD8">
        <w:rPr>
          <w:rFonts w:ascii="Garamond" w:hAnsi="Garamond"/>
        </w:rPr>
        <w:t xml:space="preserve">be able to </w:t>
      </w:r>
      <w:r w:rsidR="00944C22">
        <w:rPr>
          <w:rFonts w:ascii="Garamond" w:hAnsi="Garamond"/>
        </w:rPr>
        <w:t xml:space="preserve">share their </w:t>
      </w:r>
      <w:r w:rsidR="00944C22">
        <w:rPr>
          <w:rFonts w:ascii="Garamond" w:hAnsi="Garamond"/>
        </w:rPr>
        <w:lastRenderedPageBreak/>
        <w:t>findings with future leadership within Toa Baja.</w:t>
      </w:r>
      <w:r>
        <w:rPr>
          <w:rFonts w:ascii="Garamond" w:hAnsi="Garamond"/>
        </w:rPr>
        <w:t xml:space="preserve"> ResilientSEE</w:t>
      </w:r>
      <w:r w:rsidR="00D51225" w:rsidRPr="00944C22">
        <w:rPr>
          <w:rFonts w:ascii="Garamond" w:hAnsi="Garamond"/>
        </w:rPr>
        <w:t xml:space="preserve"> </w:t>
      </w:r>
      <w:r w:rsidR="005A4126">
        <w:rPr>
          <w:rFonts w:ascii="Garamond" w:hAnsi="Garamond"/>
        </w:rPr>
        <w:t>may</w:t>
      </w:r>
      <w:r w:rsidR="00D51225" w:rsidRPr="00944C22">
        <w:rPr>
          <w:rFonts w:ascii="Garamond" w:hAnsi="Garamond"/>
        </w:rPr>
        <w:t xml:space="preserve"> also share the results of this collaboration on their website and at future planning meetings in Puerto Rico</w:t>
      </w:r>
      <w:r w:rsidR="00665AD8">
        <w:rPr>
          <w:rFonts w:ascii="Garamond" w:hAnsi="Garamond"/>
        </w:rPr>
        <w:t>.</w:t>
      </w:r>
    </w:p>
    <w:p w14:paraId="300C9C03" w14:textId="77777777" w:rsidR="006F0D4C" w:rsidRPr="005A4126" w:rsidRDefault="006F0D4C" w:rsidP="005A4126">
      <w:pPr>
        <w:ind w:left="810" w:hanging="810"/>
        <w:rPr>
          <w:sz w:val="20"/>
          <w:szCs w:val="20"/>
        </w:rPr>
      </w:pPr>
    </w:p>
    <w:p w14:paraId="253D4C6E" w14:textId="77777777" w:rsidR="00C057E9" w:rsidRPr="00C057E9" w:rsidRDefault="00C057E9" w:rsidP="005A4126">
      <w:pPr>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0E85C864" w14:textId="493EFFED" w:rsidR="0076517E" w:rsidRDefault="000F76DA" w:rsidP="0076517E">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6517E">
        <w:rPr>
          <w:rFonts w:ascii="Garamond" w:hAnsi="Garamond"/>
        </w:rPr>
        <w:t>The team will have biweekly teleconferences with partners to provide updates on project methodologies and analyses throughout the term</w:t>
      </w:r>
      <w:r w:rsidR="00665AD8">
        <w:rPr>
          <w:rFonts w:ascii="Garamond" w:hAnsi="Garamond"/>
        </w:rPr>
        <w:t xml:space="preserve"> and will communicate their progress weekly via email</w:t>
      </w:r>
      <w:r w:rsidR="0076517E">
        <w:rPr>
          <w:rFonts w:ascii="Garamond" w:hAnsi="Garamond"/>
        </w:rPr>
        <w:t xml:space="preserve">. The </w:t>
      </w:r>
      <w:r w:rsidR="006B3DF5">
        <w:rPr>
          <w:rFonts w:ascii="Garamond" w:hAnsi="Garamond"/>
        </w:rPr>
        <w:t xml:space="preserve">team will appoint one individual to be </w:t>
      </w:r>
      <w:r w:rsidR="0076517E">
        <w:rPr>
          <w:rFonts w:ascii="Garamond" w:hAnsi="Garamond"/>
        </w:rPr>
        <w:t>the primary point of contact for in-term communications with project partners.</w:t>
      </w:r>
    </w:p>
    <w:p w14:paraId="7D7547C5" w14:textId="035C7F21" w:rsidR="00C057E9" w:rsidRPr="00936A45" w:rsidRDefault="00C057E9" w:rsidP="00C72F1A"/>
    <w:p w14:paraId="174F38F2" w14:textId="1DD4BB43"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6517E">
        <w:rPr>
          <w:rFonts w:ascii="Garamond" w:hAnsi="Garamond"/>
        </w:rPr>
        <w:t xml:space="preserve">A handoff will be conducted at the end of the term </w:t>
      </w:r>
      <w:r w:rsidR="005A4126">
        <w:rPr>
          <w:rFonts w:ascii="Garamond" w:hAnsi="Garamond"/>
        </w:rPr>
        <w:t>using</w:t>
      </w:r>
      <w:r w:rsidR="0076517E">
        <w:rPr>
          <w:rFonts w:ascii="Garamond" w:hAnsi="Garamond"/>
        </w:rPr>
        <w:t xml:space="preserve"> Webex. End users will receive a package with access to the final products </w:t>
      </w:r>
      <w:r w:rsidR="005A4126">
        <w:rPr>
          <w:rFonts w:ascii="Garamond" w:hAnsi="Garamond"/>
        </w:rPr>
        <w:t>through</w:t>
      </w:r>
      <w:r w:rsidR="0076517E">
        <w:rPr>
          <w:rFonts w:ascii="Garamond" w:hAnsi="Garamond"/>
        </w:rPr>
        <w:t xml:space="preserve"> NASA Large File Transfer (LFT). The team will presen</w:t>
      </w:r>
      <w:r w:rsidR="007D7EB4">
        <w:rPr>
          <w:rFonts w:ascii="Garamond" w:hAnsi="Garamond"/>
        </w:rPr>
        <w:t xml:space="preserve">t their results and conclusions, lead a demonstration of the techniques generated in this project, and </w:t>
      </w:r>
      <w:r w:rsidR="0076517E">
        <w:rPr>
          <w:rFonts w:ascii="Garamond" w:hAnsi="Garamond"/>
        </w:rPr>
        <w:t>answer any questions the end user</w:t>
      </w:r>
      <w:r w:rsidR="0061764A">
        <w:rPr>
          <w:rFonts w:ascii="Garamond" w:hAnsi="Garamond"/>
        </w:rPr>
        <w:t>s have</w:t>
      </w:r>
      <w:r w:rsidR="0076517E">
        <w:rPr>
          <w:rFonts w:ascii="Garamond" w:hAnsi="Garamond"/>
        </w:rPr>
        <w:t xml:space="preserve"> </w:t>
      </w:r>
      <w:r w:rsidR="005A4126">
        <w:rPr>
          <w:rFonts w:ascii="Garamond" w:hAnsi="Garamond"/>
        </w:rPr>
        <w:t>during this handoff event</w:t>
      </w:r>
      <w:r w:rsidR="0076517E">
        <w:rPr>
          <w:rFonts w:ascii="Garamond" w:hAnsi="Garamond"/>
        </w:rPr>
        <w:t>.</w:t>
      </w:r>
      <w:r w:rsidR="00665AD8">
        <w:rPr>
          <w:rFonts w:ascii="Garamond" w:hAnsi="Garamond"/>
        </w:rPr>
        <w:t xml:space="preserve"> Any products that incorporate code will be </w:t>
      </w:r>
      <w:r w:rsidR="0076517E">
        <w:rPr>
          <w:rFonts w:ascii="Garamond" w:hAnsi="Garamond"/>
        </w:rPr>
        <w:t>sent to the partners by the LaRC Fellow following the software release process.</w:t>
      </w:r>
    </w:p>
    <w:p w14:paraId="55485070" w14:textId="77777777" w:rsidR="00CD0433" w:rsidRPr="00936A45" w:rsidRDefault="00CD0433" w:rsidP="00C72F1A"/>
    <w:p w14:paraId="5242BF30" w14:textId="49E967FF" w:rsidR="00290705" w:rsidRDefault="00CD0433" w:rsidP="00C72F1A">
      <w:pPr>
        <w:rPr>
          <w:sz w:val="20"/>
          <w:szCs w:val="20"/>
        </w:rPr>
      </w:pPr>
      <w:r w:rsidRPr="00EC3694">
        <w:rPr>
          <w:b/>
          <w:i/>
          <w:sz w:val="20"/>
          <w:szCs w:val="20"/>
        </w:rPr>
        <w:t>Letters of Support</w:t>
      </w:r>
      <w:r w:rsidRPr="00EC3694">
        <w:rPr>
          <w:b/>
          <w:sz w:val="20"/>
          <w:szCs w:val="20"/>
        </w:rPr>
        <w:t xml:space="preserve">: </w:t>
      </w:r>
      <w:r w:rsidR="0076517E">
        <w:rPr>
          <w:rFonts w:ascii="Garamond" w:hAnsi="Garamond"/>
        </w:rPr>
        <w:t>Yanel de Angel</w:t>
      </w:r>
      <w:r w:rsidR="001A2ECC" w:rsidRPr="00EC3694">
        <w:rPr>
          <w:rFonts w:ascii="Garamond" w:hAnsi="Garamond"/>
        </w:rPr>
        <w:t>,</w:t>
      </w:r>
      <w:r w:rsidR="001A2ECC" w:rsidRPr="00EC3694">
        <w:rPr>
          <w:rFonts w:ascii="Garamond" w:hAnsi="Garamond"/>
          <w:b/>
        </w:rPr>
        <w:t xml:space="preserve"> </w:t>
      </w:r>
      <w:r w:rsidR="0076517E">
        <w:rPr>
          <w:rFonts w:ascii="Garamond" w:hAnsi="Garamond"/>
        </w:rPr>
        <w:t>Principal</w:t>
      </w:r>
      <w:r w:rsidR="001A2ECC" w:rsidRPr="00EC3694">
        <w:rPr>
          <w:rFonts w:ascii="Garamond" w:hAnsi="Garamond"/>
        </w:rPr>
        <w:t xml:space="preserve">, </w:t>
      </w:r>
      <w:r w:rsidR="0076517E">
        <w:rPr>
          <w:rFonts w:ascii="Garamond" w:hAnsi="Garamond"/>
        </w:rPr>
        <w:t>Perkins &amp; Will</w:t>
      </w:r>
      <w:r w:rsidR="00272CD9" w:rsidRPr="00EC3694">
        <w:rPr>
          <w:rFonts w:ascii="Garamond" w:hAnsi="Garamond"/>
        </w:rPr>
        <w:t>.</w:t>
      </w:r>
      <w:r w:rsidR="0076517E">
        <w:rPr>
          <w:rFonts w:ascii="Garamond" w:hAnsi="Garamond"/>
        </w:rPr>
        <w:t xml:space="preserve"> Bernardo “Betito” Márquez, Mayor, Autonomous Municipality of Toa Baja. Ricardo Alvarez-Diaz, Co-Founder and Principal, Alvarez-Diaz &amp; Villalon Architecture. Miho Mazereeuw, Associate Professor in Architecture and Urbanism, Director, MIT Urban Risk Lab. Larisa Ovalles, Researcher, MIT Urban Risk Lab. Gautam Sundaram, Associate Principal, Perkins &amp; Will. John Haymaker, Director of Research, AREA Research.</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F7F6B45" w:rsidR="00B76BDC" w:rsidRPr="00636FAE" w:rsidRDefault="0076517E"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76517E" w:rsidRPr="005C6FC1" w14:paraId="68A574AE" w14:textId="77777777" w:rsidTr="00936A45">
        <w:tc>
          <w:tcPr>
            <w:tcW w:w="2347" w:type="dxa"/>
            <w:vAlign w:val="center"/>
          </w:tcPr>
          <w:p w14:paraId="6FE1A73B" w14:textId="31C6B46F" w:rsidR="0076517E" w:rsidRPr="00937FA2" w:rsidRDefault="0076517E" w:rsidP="0076517E">
            <w:pPr>
              <w:rPr>
                <w:rFonts w:ascii="Garamond" w:hAnsi="Garamond"/>
                <w:b/>
                <w:bCs/>
              </w:rPr>
            </w:pPr>
            <w:r w:rsidRPr="00937FA2">
              <w:rPr>
                <w:rFonts w:ascii="Garamond" w:hAnsi="Garamond"/>
                <w:b/>
                <w:bCs/>
              </w:rPr>
              <w:t>Landsat 8 OLI</w:t>
            </w:r>
          </w:p>
        </w:tc>
        <w:tc>
          <w:tcPr>
            <w:tcW w:w="2411" w:type="dxa"/>
            <w:vAlign w:val="center"/>
          </w:tcPr>
          <w:p w14:paraId="3ED984CF" w14:textId="661BDF54" w:rsidR="0076517E" w:rsidRPr="00937FA2" w:rsidRDefault="0076517E" w:rsidP="0076517E">
            <w:pPr>
              <w:rPr>
                <w:rFonts w:ascii="Garamond" w:hAnsi="Garamond"/>
              </w:rPr>
            </w:pPr>
            <w:r w:rsidRPr="00937FA2">
              <w:rPr>
                <w:rFonts w:ascii="Garamond" w:hAnsi="Garamond"/>
              </w:rPr>
              <w:t>Reflectance</w:t>
            </w:r>
          </w:p>
        </w:tc>
        <w:tc>
          <w:tcPr>
            <w:tcW w:w="4597" w:type="dxa"/>
            <w:vAlign w:val="center"/>
          </w:tcPr>
          <w:p w14:paraId="39C8D523" w14:textId="3B683ECB" w:rsidR="0076517E" w:rsidRPr="00937FA2" w:rsidRDefault="0076517E" w:rsidP="00937FA2">
            <w:pPr>
              <w:rPr>
                <w:rFonts w:ascii="Garamond" w:hAnsi="Garamond"/>
              </w:rPr>
            </w:pPr>
            <w:r w:rsidRPr="00937FA2">
              <w:rPr>
                <w:rFonts w:ascii="Garamond" w:hAnsi="Garamond"/>
              </w:rPr>
              <w:t xml:space="preserve">Landsat 8 imagery will be used to map historical flood extent in the study area from </w:t>
            </w:r>
            <w:r w:rsidR="00937FA2" w:rsidRPr="00937FA2">
              <w:rPr>
                <w:rFonts w:ascii="Garamond" w:hAnsi="Garamond"/>
              </w:rPr>
              <w:t>2013</w:t>
            </w:r>
            <w:r w:rsidRPr="00937FA2">
              <w:rPr>
                <w:rFonts w:ascii="Garamond" w:hAnsi="Garamond"/>
              </w:rPr>
              <w:t xml:space="preserve"> – January 2020 at 30 m resolution. Landsat 8 imagery will also be ingested in </w:t>
            </w:r>
            <w:r w:rsidR="00937FA2" w:rsidRPr="00937FA2">
              <w:rPr>
                <w:rFonts w:ascii="Garamond" w:hAnsi="Garamond"/>
              </w:rPr>
              <w:t>the flood mapping</w:t>
            </w:r>
            <w:r w:rsidRPr="00937FA2">
              <w:rPr>
                <w:rFonts w:ascii="Garamond" w:hAnsi="Garamond"/>
              </w:rPr>
              <w:t xml:space="preserve"> tool and processed using </w:t>
            </w:r>
            <w:r w:rsidR="00937FA2" w:rsidRPr="00937FA2">
              <w:rPr>
                <w:rFonts w:ascii="Garamond" w:hAnsi="Garamond"/>
              </w:rPr>
              <w:t xml:space="preserve">a </w:t>
            </w:r>
            <w:r w:rsidRPr="00937FA2">
              <w:rPr>
                <w:rFonts w:ascii="Garamond" w:hAnsi="Garamond"/>
              </w:rPr>
              <w:t>flood extent algorithm to map more recent flood events.</w:t>
            </w:r>
          </w:p>
        </w:tc>
      </w:tr>
      <w:tr w:rsidR="0076517E" w:rsidRPr="005C6FC1" w14:paraId="3D3DFEA5" w14:textId="77777777" w:rsidTr="00936A45">
        <w:tc>
          <w:tcPr>
            <w:tcW w:w="2347" w:type="dxa"/>
            <w:tcBorders>
              <w:bottom w:val="single" w:sz="4" w:space="0" w:color="auto"/>
            </w:tcBorders>
            <w:vAlign w:val="center"/>
          </w:tcPr>
          <w:p w14:paraId="2E7A36AA" w14:textId="45C8CEC6" w:rsidR="0076517E" w:rsidRPr="00937FA2" w:rsidRDefault="0076517E" w:rsidP="0076517E">
            <w:pPr>
              <w:rPr>
                <w:rFonts w:ascii="Garamond" w:hAnsi="Garamond"/>
                <w:b/>
                <w:bCs/>
              </w:rPr>
            </w:pPr>
            <w:r w:rsidRPr="00937FA2">
              <w:rPr>
                <w:rFonts w:ascii="Garamond" w:hAnsi="Garamond"/>
                <w:b/>
                <w:bCs/>
              </w:rPr>
              <w:t>Sentinel-2 MSI</w:t>
            </w:r>
          </w:p>
        </w:tc>
        <w:tc>
          <w:tcPr>
            <w:tcW w:w="2411" w:type="dxa"/>
            <w:tcBorders>
              <w:bottom w:val="single" w:sz="4" w:space="0" w:color="auto"/>
            </w:tcBorders>
            <w:vAlign w:val="center"/>
          </w:tcPr>
          <w:p w14:paraId="218FF07A" w14:textId="0739D94F" w:rsidR="0076517E" w:rsidRPr="00937FA2" w:rsidRDefault="0076517E" w:rsidP="0076517E">
            <w:pPr>
              <w:rPr>
                <w:rFonts w:ascii="Garamond" w:hAnsi="Garamond"/>
              </w:rPr>
            </w:pPr>
            <w:r w:rsidRPr="00937FA2">
              <w:rPr>
                <w:rFonts w:ascii="Garamond" w:hAnsi="Garamond"/>
              </w:rPr>
              <w:t>Reflectance</w:t>
            </w:r>
          </w:p>
        </w:tc>
        <w:tc>
          <w:tcPr>
            <w:tcW w:w="4597" w:type="dxa"/>
            <w:tcBorders>
              <w:bottom w:val="single" w:sz="4" w:space="0" w:color="auto"/>
            </w:tcBorders>
            <w:vAlign w:val="center"/>
          </w:tcPr>
          <w:p w14:paraId="2A092E32" w14:textId="479A2F2D" w:rsidR="0076517E" w:rsidRPr="00937FA2" w:rsidRDefault="0076517E" w:rsidP="00937FA2">
            <w:pPr>
              <w:rPr>
                <w:rFonts w:ascii="Garamond" w:hAnsi="Garamond"/>
              </w:rPr>
            </w:pPr>
            <w:r w:rsidRPr="00937FA2">
              <w:rPr>
                <w:rFonts w:ascii="Garamond" w:hAnsi="Garamond"/>
              </w:rPr>
              <w:t xml:space="preserve">Sentinel-2 imagery will be used to map historical flood extent in the study area from </w:t>
            </w:r>
            <w:r w:rsidR="00937FA2" w:rsidRPr="00937FA2">
              <w:rPr>
                <w:rFonts w:ascii="Garamond" w:hAnsi="Garamond"/>
              </w:rPr>
              <w:t>2015</w:t>
            </w:r>
            <w:r w:rsidRPr="00937FA2">
              <w:rPr>
                <w:rFonts w:ascii="Garamond" w:hAnsi="Garamond"/>
              </w:rPr>
              <w:t xml:space="preserve"> – January 2020 at 10 m resolution. Sentinel-2 imagery will also be ingested in </w:t>
            </w:r>
            <w:r w:rsidR="00937FA2" w:rsidRPr="00937FA2">
              <w:rPr>
                <w:rFonts w:ascii="Garamond" w:hAnsi="Garamond"/>
              </w:rPr>
              <w:t>the flood mapping</w:t>
            </w:r>
            <w:r w:rsidRPr="00937FA2">
              <w:rPr>
                <w:rFonts w:ascii="Garamond" w:hAnsi="Garamond"/>
              </w:rPr>
              <w:t xml:space="preserve"> tool and processed using </w:t>
            </w:r>
            <w:r w:rsidR="00937FA2" w:rsidRPr="00937FA2">
              <w:rPr>
                <w:rFonts w:ascii="Garamond" w:hAnsi="Garamond"/>
              </w:rPr>
              <w:t xml:space="preserve">a </w:t>
            </w:r>
            <w:r w:rsidRPr="00937FA2">
              <w:rPr>
                <w:rFonts w:ascii="Garamond" w:hAnsi="Garamond"/>
              </w:rPr>
              <w:t>flood extent algorithm to map more recent flood events.</w:t>
            </w:r>
          </w:p>
        </w:tc>
      </w:tr>
      <w:tr w:rsidR="0076517E"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A7F037A" w:rsidR="0076517E" w:rsidRPr="00937FA2" w:rsidRDefault="0076517E" w:rsidP="0076517E">
            <w:pPr>
              <w:rPr>
                <w:rFonts w:ascii="Garamond" w:hAnsi="Garamond"/>
                <w:b/>
                <w:bCs/>
              </w:rPr>
            </w:pPr>
            <w:r w:rsidRPr="00937FA2">
              <w:rPr>
                <w:rFonts w:ascii="Garamond" w:hAnsi="Garamond"/>
                <w:b/>
                <w:bCs/>
              </w:rPr>
              <w:t xml:space="preserve">Sentinel-1 </w:t>
            </w:r>
            <w:r w:rsidR="00B732E8">
              <w:rPr>
                <w:rFonts w:ascii="Garamond" w:hAnsi="Garamond"/>
                <w:b/>
                <w:bCs/>
              </w:rPr>
              <w:t>C-</w:t>
            </w:r>
            <w:r w:rsidRPr="00937FA2">
              <w:rPr>
                <w:rFonts w:ascii="Garamond" w:hAnsi="Garamond"/>
                <w:b/>
                <w:bCs/>
              </w:rPr>
              <w:t>SAR</w:t>
            </w:r>
          </w:p>
        </w:tc>
        <w:tc>
          <w:tcPr>
            <w:tcW w:w="2411" w:type="dxa"/>
            <w:tcBorders>
              <w:top w:val="single" w:sz="4" w:space="0" w:color="auto"/>
              <w:bottom w:val="single" w:sz="4" w:space="0" w:color="auto"/>
            </w:tcBorders>
            <w:vAlign w:val="center"/>
          </w:tcPr>
          <w:p w14:paraId="65407D12" w14:textId="646E0BF3" w:rsidR="0076517E" w:rsidRPr="00937FA2" w:rsidRDefault="0076517E" w:rsidP="0076517E">
            <w:pPr>
              <w:rPr>
                <w:rFonts w:ascii="Garamond" w:hAnsi="Garamond"/>
              </w:rPr>
            </w:pPr>
            <w:r w:rsidRPr="00937FA2">
              <w:rPr>
                <w:rFonts w:ascii="Garamond" w:hAnsi="Garamond"/>
              </w:rPr>
              <w:t>Land cover</w:t>
            </w:r>
          </w:p>
        </w:tc>
        <w:tc>
          <w:tcPr>
            <w:tcW w:w="4597" w:type="dxa"/>
            <w:tcBorders>
              <w:top w:val="single" w:sz="4" w:space="0" w:color="auto"/>
              <w:bottom w:val="single" w:sz="4" w:space="0" w:color="auto"/>
              <w:right w:val="single" w:sz="4" w:space="0" w:color="auto"/>
            </w:tcBorders>
            <w:vAlign w:val="center"/>
          </w:tcPr>
          <w:p w14:paraId="760B100D" w14:textId="4D100F5F" w:rsidR="0076517E" w:rsidRPr="00937FA2" w:rsidRDefault="0076517E" w:rsidP="00937FA2">
            <w:pPr>
              <w:rPr>
                <w:rFonts w:ascii="Garamond" w:hAnsi="Garamond"/>
              </w:rPr>
            </w:pPr>
            <w:r w:rsidRPr="00937FA2">
              <w:rPr>
                <w:rFonts w:ascii="Garamond" w:hAnsi="Garamond"/>
              </w:rPr>
              <w:t xml:space="preserve">SAR </w:t>
            </w:r>
            <w:r w:rsidR="0061764A">
              <w:rPr>
                <w:rFonts w:ascii="Garamond" w:hAnsi="Garamond"/>
              </w:rPr>
              <w:t xml:space="preserve">data </w:t>
            </w:r>
            <w:r w:rsidRPr="00937FA2">
              <w:rPr>
                <w:rFonts w:ascii="Garamond" w:hAnsi="Garamond"/>
              </w:rPr>
              <w:t xml:space="preserve">will be used to map historical flood extent in the study area from </w:t>
            </w:r>
            <w:r w:rsidR="00937FA2" w:rsidRPr="00937FA2">
              <w:rPr>
                <w:rFonts w:ascii="Garamond" w:hAnsi="Garamond"/>
              </w:rPr>
              <w:t>2015</w:t>
            </w:r>
            <w:r w:rsidRPr="00937FA2">
              <w:rPr>
                <w:rFonts w:ascii="Garamond" w:hAnsi="Garamond"/>
              </w:rPr>
              <w:t xml:space="preserve"> – January 2020. SAR imagery will also be ingested in </w:t>
            </w:r>
            <w:r w:rsidR="00937FA2" w:rsidRPr="00937FA2">
              <w:rPr>
                <w:rFonts w:ascii="Garamond" w:hAnsi="Garamond"/>
              </w:rPr>
              <w:t>the flood mapping</w:t>
            </w:r>
            <w:r w:rsidRPr="00937FA2">
              <w:rPr>
                <w:rFonts w:ascii="Garamond" w:hAnsi="Garamond"/>
              </w:rPr>
              <w:t xml:space="preserve"> tool and processed using </w:t>
            </w:r>
            <w:r w:rsidR="00937FA2" w:rsidRPr="00937FA2">
              <w:rPr>
                <w:rFonts w:ascii="Garamond" w:hAnsi="Garamond"/>
              </w:rPr>
              <w:t xml:space="preserve">a </w:t>
            </w:r>
            <w:r w:rsidRPr="00937FA2">
              <w:rPr>
                <w:rFonts w:ascii="Garamond" w:hAnsi="Garamond"/>
              </w:rPr>
              <w:t>flood extent algorithm to map more recent flood events.</w:t>
            </w:r>
          </w:p>
        </w:tc>
      </w:tr>
      <w:tr w:rsidR="0076517E" w14:paraId="0A711555" w14:textId="77777777" w:rsidTr="0076517E">
        <w:tc>
          <w:tcPr>
            <w:tcW w:w="2347" w:type="dxa"/>
            <w:tcBorders>
              <w:top w:val="single" w:sz="4" w:space="0" w:color="auto"/>
              <w:left w:val="single" w:sz="4" w:space="0" w:color="auto"/>
              <w:bottom w:val="single" w:sz="4" w:space="0" w:color="auto"/>
              <w:right w:val="single" w:sz="4" w:space="0" w:color="auto"/>
            </w:tcBorders>
            <w:vAlign w:val="center"/>
            <w:hideMark/>
          </w:tcPr>
          <w:p w14:paraId="336702D0" w14:textId="7D0C13BF" w:rsidR="0076517E" w:rsidRPr="00937FA2" w:rsidRDefault="0076517E">
            <w:pPr>
              <w:rPr>
                <w:rFonts w:ascii="Garamond" w:hAnsi="Garamond"/>
                <w:b/>
                <w:bCs/>
              </w:rPr>
            </w:pPr>
            <w:r w:rsidRPr="00937FA2">
              <w:rPr>
                <w:rFonts w:ascii="Garamond" w:hAnsi="Garamond"/>
                <w:b/>
                <w:bCs/>
              </w:rPr>
              <w:t>GPM</w:t>
            </w:r>
            <w:r w:rsidR="006B3DF5">
              <w:rPr>
                <w:rFonts w:ascii="Garamond" w:hAnsi="Garamond"/>
                <w:b/>
                <w:bCs/>
              </w:rPr>
              <w:t xml:space="preserve"> IMERG</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1E3ADDF" w14:textId="77777777" w:rsidR="0076517E" w:rsidRPr="00937FA2" w:rsidRDefault="0076517E">
            <w:pPr>
              <w:rPr>
                <w:rFonts w:ascii="Garamond" w:hAnsi="Garamond"/>
              </w:rPr>
            </w:pPr>
            <w:r w:rsidRPr="00937FA2">
              <w:rPr>
                <w:rFonts w:ascii="Garamond" w:hAnsi="Garamond"/>
              </w:rPr>
              <w:t>Precipitation</w:t>
            </w:r>
          </w:p>
        </w:tc>
        <w:tc>
          <w:tcPr>
            <w:tcW w:w="4597" w:type="dxa"/>
            <w:tcBorders>
              <w:top w:val="single" w:sz="4" w:space="0" w:color="auto"/>
              <w:left w:val="single" w:sz="4" w:space="0" w:color="auto"/>
              <w:bottom w:val="single" w:sz="4" w:space="0" w:color="auto"/>
              <w:right w:val="single" w:sz="4" w:space="0" w:color="auto"/>
            </w:tcBorders>
            <w:vAlign w:val="center"/>
            <w:hideMark/>
          </w:tcPr>
          <w:p w14:paraId="6692025A" w14:textId="4B24A779" w:rsidR="0076517E" w:rsidRPr="00937FA2" w:rsidRDefault="0076517E" w:rsidP="00665AD8">
            <w:pPr>
              <w:rPr>
                <w:rFonts w:ascii="Garamond" w:hAnsi="Garamond"/>
              </w:rPr>
            </w:pPr>
            <w:r w:rsidRPr="00937FA2">
              <w:rPr>
                <w:rFonts w:ascii="Garamond" w:hAnsi="Garamond"/>
              </w:rPr>
              <w:t xml:space="preserve">Precipitation measurements from GPM from 2015 – 2020 will be </w:t>
            </w:r>
            <w:r w:rsidR="00665AD8">
              <w:rPr>
                <w:rFonts w:ascii="Garamond" w:hAnsi="Garamond"/>
              </w:rPr>
              <w:t>incorporated in the static flood susceptibility map to identify flood-prone areas.</w:t>
            </w:r>
          </w:p>
        </w:tc>
      </w:tr>
      <w:tr w:rsidR="0076517E" w14:paraId="7A1FC528" w14:textId="77777777" w:rsidTr="0076517E">
        <w:tc>
          <w:tcPr>
            <w:tcW w:w="2347" w:type="dxa"/>
            <w:tcBorders>
              <w:top w:val="single" w:sz="4" w:space="0" w:color="auto"/>
              <w:left w:val="single" w:sz="4" w:space="0" w:color="auto"/>
              <w:bottom w:val="single" w:sz="4" w:space="0" w:color="auto"/>
              <w:right w:val="single" w:sz="4" w:space="0" w:color="auto"/>
            </w:tcBorders>
            <w:vAlign w:val="center"/>
            <w:hideMark/>
          </w:tcPr>
          <w:p w14:paraId="2F4C212A" w14:textId="12DC14B5" w:rsidR="0076517E" w:rsidRPr="00937FA2" w:rsidRDefault="0076517E" w:rsidP="00D62FF1">
            <w:pPr>
              <w:rPr>
                <w:rFonts w:ascii="Garamond" w:hAnsi="Garamond"/>
                <w:b/>
                <w:bCs/>
              </w:rPr>
            </w:pPr>
            <w:r w:rsidRPr="00937FA2">
              <w:rPr>
                <w:rFonts w:ascii="Garamond" w:hAnsi="Garamond"/>
                <w:b/>
                <w:bCs/>
              </w:rPr>
              <w:t>TRMM</w:t>
            </w:r>
            <w:r w:rsidR="006B3DF5">
              <w:rPr>
                <w:rFonts w:ascii="Garamond" w:hAnsi="Garamond"/>
                <w:b/>
                <w:bCs/>
              </w:rPr>
              <w:t xml:space="preserve"> </w:t>
            </w:r>
            <w:r w:rsidR="00D62FF1">
              <w:rPr>
                <w:rFonts w:ascii="Garamond" w:hAnsi="Garamond"/>
                <w:b/>
                <w:bCs/>
              </w:rPr>
              <w:t>TMPA</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6A12672" w14:textId="77777777" w:rsidR="0076517E" w:rsidRPr="00937FA2" w:rsidRDefault="0076517E">
            <w:pPr>
              <w:rPr>
                <w:rFonts w:ascii="Garamond" w:hAnsi="Garamond"/>
              </w:rPr>
            </w:pPr>
            <w:r w:rsidRPr="00937FA2">
              <w:rPr>
                <w:rFonts w:ascii="Garamond" w:hAnsi="Garamond"/>
              </w:rPr>
              <w:t>Precipitation</w:t>
            </w:r>
          </w:p>
        </w:tc>
        <w:tc>
          <w:tcPr>
            <w:tcW w:w="4597" w:type="dxa"/>
            <w:tcBorders>
              <w:top w:val="single" w:sz="4" w:space="0" w:color="auto"/>
              <w:left w:val="single" w:sz="4" w:space="0" w:color="auto"/>
              <w:bottom w:val="single" w:sz="4" w:space="0" w:color="auto"/>
              <w:right w:val="single" w:sz="4" w:space="0" w:color="auto"/>
            </w:tcBorders>
            <w:vAlign w:val="center"/>
            <w:hideMark/>
          </w:tcPr>
          <w:p w14:paraId="3F4CA341" w14:textId="114F257B" w:rsidR="0076517E" w:rsidRPr="00937FA2" w:rsidRDefault="0076517E" w:rsidP="00665AD8">
            <w:pPr>
              <w:rPr>
                <w:rFonts w:ascii="Garamond" w:hAnsi="Garamond"/>
              </w:rPr>
            </w:pPr>
            <w:r w:rsidRPr="00937FA2">
              <w:rPr>
                <w:rFonts w:ascii="Garamond" w:hAnsi="Garamond"/>
              </w:rPr>
              <w:t xml:space="preserve">Precipitation measurements from TRMM from 2000 – 2015 will be </w:t>
            </w:r>
            <w:r w:rsidR="00665AD8">
              <w:rPr>
                <w:rFonts w:ascii="Garamond" w:hAnsi="Garamond"/>
              </w:rPr>
              <w:t>incorporated in the static flood susceptibility map to identify flood-prone areas.</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3D835B1D" w14:textId="40B1C40F" w:rsidR="0076517E" w:rsidRDefault="0076517E" w:rsidP="0076517E">
      <w:pPr>
        <w:pStyle w:val="ListParagraph"/>
        <w:numPr>
          <w:ilvl w:val="0"/>
          <w:numId w:val="8"/>
        </w:numPr>
        <w:rPr>
          <w:rFonts w:ascii="Garamond" w:hAnsi="Garamond"/>
        </w:rPr>
      </w:pPr>
      <w:r w:rsidRPr="0056223D">
        <w:rPr>
          <w:rFonts w:ascii="Garamond" w:hAnsi="Garamond"/>
        </w:rPr>
        <w:t xml:space="preserve">USGS National Land Cover Dataset (NLCD) – </w:t>
      </w:r>
      <w:r w:rsidR="0061764A">
        <w:rPr>
          <w:rFonts w:ascii="Garamond" w:hAnsi="Garamond"/>
        </w:rPr>
        <w:t>I</w:t>
      </w:r>
      <w:r w:rsidRPr="0056223D">
        <w:rPr>
          <w:rFonts w:ascii="Garamond" w:hAnsi="Garamond"/>
        </w:rPr>
        <w:t>ntegration with static susceptibility map</w:t>
      </w:r>
    </w:p>
    <w:p w14:paraId="7EBB50BB" w14:textId="5A8C41AE" w:rsidR="005E32A2" w:rsidRPr="007567F6" w:rsidRDefault="00E27388" w:rsidP="007567F6">
      <w:pPr>
        <w:pStyle w:val="ListParagraph"/>
        <w:numPr>
          <w:ilvl w:val="0"/>
          <w:numId w:val="8"/>
        </w:numPr>
        <w:rPr>
          <w:rFonts w:ascii="Garamond" w:hAnsi="Garamond"/>
        </w:rPr>
      </w:pPr>
      <w:r>
        <w:rPr>
          <w:rFonts w:ascii="Garamond" w:hAnsi="Garamond"/>
        </w:rPr>
        <w:t xml:space="preserve">USGS LiDAR </w:t>
      </w:r>
      <w:r w:rsidR="000478FD">
        <w:rPr>
          <w:rFonts w:ascii="Garamond" w:hAnsi="Garamond"/>
        </w:rPr>
        <w:t>DEM</w:t>
      </w:r>
      <w:r w:rsidR="007567F6">
        <w:rPr>
          <w:rFonts w:ascii="Garamond" w:hAnsi="Garamond"/>
        </w:rPr>
        <w:t xml:space="preserve"> (2016-2017)</w:t>
      </w:r>
      <w:r>
        <w:rPr>
          <w:rFonts w:ascii="Garamond" w:hAnsi="Garamond"/>
        </w:rPr>
        <w:t>: Puerto Rico –</w:t>
      </w:r>
      <w:r w:rsidR="007567F6">
        <w:rPr>
          <w:rFonts w:ascii="Garamond" w:hAnsi="Garamond"/>
        </w:rPr>
        <w:t xml:space="preserve"> </w:t>
      </w:r>
      <w:r w:rsidR="000478FD">
        <w:rPr>
          <w:rFonts w:ascii="Garamond" w:hAnsi="Garamond"/>
        </w:rPr>
        <w:t>Integration with</w:t>
      </w:r>
      <w:r w:rsidR="007567F6" w:rsidRPr="007567F6">
        <w:rPr>
          <w:rFonts w:ascii="Garamond" w:hAnsi="Garamond"/>
        </w:rPr>
        <w:t xml:space="preserve"> </w:t>
      </w:r>
      <w:r w:rsidR="007567F6">
        <w:rPr>
          <w:rFonts w:ascii="Garamond" w:hAnsi="Garamond"/>
        </w:rPr>
        <w:t>static susceptibility map</w:t>
      </w:r>
    </w:p>
    <w:p w14:paraId="5A967EA6" w14:textId="41754E19" w:rsidR="001242B6" w:rsidRPr="001242B6" w:rsidRDefault="001242B6" w:rsidP="001242B6">
      <w:pPr>
        <w:pStyle w:val="ListParagraph"/>
        <w:numPr>
          <w:ilvl w:val="0"/>
          <w:numId w:val="8"/>
        </w:numPr>
        <w:rPr>
          <w:rFonts w:ascii="Garamond" w:hAnsi="Garamond"/>
        </w:rPr>
      </w:pPr>
      <w:r w:rsidRPr="001242B6">
        <w:rPr>
          <w:rFonts w:ascii="Garamond" w:hAnsi="Garamond"/>
        </w:rPr>
        <w:lastRenderedPageBreak/>
        <w:t xml:space="preserve">OpenStreetMap: Road Vectors – </w:t>
      </w:r>
      <w:r w:rsidR="0061764A">
        <w:rPr>
          <w:rFonts w:ascii="Garamond" w:hAnsi="Garamond"/>
        </w:rPr>
        <w:t>I</w:t>
      </w:r>
      <w:r w:rsidR="005A4126">
        <w:rPr>
          <w:rFonts w:ascii="Garamond" w:hAnsi="Garamond"/>
        </w:rPr>
        <w:t>ncorporated in static susceptibility map</w:t>
      </w:r>
      <w:r w:rsidRPr="001242B6">
        <w:rPr>
          <w:rFonts w:ascii="Garamond" w:hAnsi="Garamond"/>
        </w:rPr>
        <w:t xml:space="preserve"> </w:t>
      </w:r>
      <w:r w:rsidR="005A4126">
        <w:rPr>
          <w:rFonts w:ascii="Garamond" w:hAnsi="Garamond"/>
        </w:rPr>
        <w:t>as road density</w:t>
      </w:r>
    </w:p>
    <w:p w14:paraId="2557E2C4" w14:textId="4C41FDAE" w:rsidR="001242B6" w:rsidRPr="001242B6" w:rsidRDefault="001242B6" w:rsidP="001242B6">
      <w:pPr>
        <w:pStyle w:val="ListParagraph"/>
        <w:numPr>
          <w:ilvl w:val="0"/>
          <w:numId w:val="8"/>
        </w:numPr>
        <w:rPr>
          <w:rFonts w:ascii="Garamond" w:hAnsi="Garamond"/>
        </w:rPr>
      </w:pPr>
      <w:r>
        <w:rPr>
          <w:rFonts w:ascii="Garamond" w:hAnsi="Garamond"/>
        </w:rPr>
        <w:t xml:space="preserve">Socioeconomic Data and Applications Center (SEDAC) – Gridded Population of the World, Version 4.11 – </w:t>
      </w:r>
      <w:r w:rsidR="0061764A">
        <w:rPr>
          <w:rFonts w:ascii="Garamond" w:hAnsi="Garamond"/>
        </w:rPr>
        <w:t>P</w:t>
      </w:r>
      <w:r>
        <w:rPr>
          <w:rFonts w:ascii="Garamond" w:hAnsi="Garamond"/>
        </w:rPr>
        <w:t>opulation a</w:t>
      </w:r>
      <w:r w:rsidR="0061764A">
        <w:rPr>
          <w:rFonts w:ascii="Garamond" w:hAnsi="Garamond"/>
        </w:rPr>
        <w:t>n</w:t>
      </w:r>
      <w:r>
        <w:rPr>
          <w:rFonts w:ascii="Garamond" w:hAnsi="Garamond"/>
        </w:rPr>
        <w:t>d demographic spatial estimates for risk analysis</w:t>
      </w:r>
    </w:p>
    <w:p w14:paraId="2E30D968" w14:textId="481B9A4F" w:rsidR="0076517E" w:rsidRDefault="001242B6" w:rsidP="0076517E">
      <w:pPr>
        <w:pStyle w:val="ListParagraph"/>
        <w:numPr>
          <w:ilvl w:val="0"/>
          <w:numId w:val="8"/>
        </w:numPr>
        <w:rPr>
          <w:rFonts w:ascii="Garamond" w:hAnsi="Garamond"/>
        </w:rPr>
      </w:pPr>
      <w:r w:rsidRPr="001242B6">
        <w:rPr>
          <w:rFonts w:ascii="Garamond" w:hAnsi="Garamond"/>
        </w:rPr>
        <w:t>Municipio Auton</w:t>
      </w:r>
      <w:r w:rsidRPr="001242B6">
        <w:rPr>
          <w:rFonts w:ascii="Garamond" w:hAnsi="Garamond" w:cs="Calibri"/>
        </w:rPr>
        <w:t>ó</w:t>
      </w:r>
      <w:r w:rsidRPr="001242B6">
        <w:rPr>
          <w:rFonts w:ascii="Garamond" w:hAnsi="Garamond"/>
        </w:rPr>
        <w:t xml:space="preserve">mo de Toa Baja </w:t>
      </w:r>
      <w:r w:rsidR="0061764A">
        <w:rPr>
          <w:rFonts w:ascii="Garamond" w:hAnsi="Garamond"/>
        </w:rPr>
        <w:t>I</w:t>
      </w:r>
      <w:r w:rsidRPr="001242B6">
        <w:rPr>
          <w:rFonts w:ascii="Garamond" w:hAnsi="Garamond"/>
        </w:rPr>
        <w:t xml:space="preserve">nformal </w:t>
      </w:r>
      <w:r w:rsidR="0061764A">
        <w:rPr>
          <w:rFonts w:ascii="Garamond" w:hAnsi="Garamond"/>
        </w:rPr>
        <w:t>H</w:t>
      </w:r>
      <w:r w:rsidRPr="001242B6">
        <w:rPr>
          <w:rFonts w:ascii="Garamond" w:hAnsi="Garamond"/>
        </w:rPr>
        <w:t xml:space="preserve">ousing </w:t>
      </w:r>
      <w:r w:rsidR="0061764A">
        <w:rPr>
          <w:rFonts w:ascii="Garamond" w:hAnsi="Garamond"/>
        </w:rPr>
        <w:t>S</w:t>
      </w:r>
      <w:r w:rsidRPr="001242B6">
        <w:rPr>
          <w:rFonts w:ascii="Garamond" w:hAnsi="Garamond"/>
        </w:rPr>
        <w:t xml:space="preserve">ettlement </w:t>
      </w:r>
      <w:r w:rsidR="0061764A">
        <w:rPr>
          <w:rFonts w:ascii="Garamond" w:hAnsi="Garamond"/>
        </w:rPr>
        <w:t>B</w:t>
      </w:r>
      <w:r w:rsidRPr="001242B6">
        <w:rPr>
          <w:rFonts w:ascii="Garamond" w:hAnsi="Garamond"/>
        </w:rPr>
        <w:t xml:space="preserve">lueprints – </w:t>
      </w:r>
      <w:r w:rsidR="0061764A">
        <w:rPr>
          <w:rFonts w:ascii="Garamond" w:hAnsi="Garamond"/>
        </w:rPr>
        <w:t>P</w:t>
      </w:r>
      <w:r w:rsidR="005A4126">
        <w:rPr>
          <w:rFonts w:ascii="Garamond" w:hAnsi="Garamond"/>
        </w:rPr>
        <w:t>rovide the</w:t>
      </w:r>
      <w:r w:rsidRPr="001242B6">
        <w:rPr>
          <w:rFonts w:ascii="Garamond" w:hAnsi="Garamond"/>
        </w:rPr>
        <w:t xml:space="preserve"> location of informal housing settlements in risk mapping</w:t>
      </w:r>
    </w:p>
    <w:p w14:paraId="65FBAAEE" w14:textId="425D795A" w:rsidR="007D7EB4" w:rsidRPr="001242B6" w:rsidRDefault="007D7EB4" w:rsidP="0076517E">
      <w:pPr>
        <w:pStyle w:val="ListParagraph"/>
        <w:numPr>
          <w:ilvl w:val="0"/>
          <w:numId w:val="8"/>
        </w:numPr>
        <w:rPr>
          <w:rFonts w:ascii="Garamond" w:hAnsi="Garamond"/>
        </w:rPr>
      </w:pPr>
      <w:r>
        <w:rPr>
          <w:rFonts w:ascii="Garamond" w:hAnsi="Garamond"/>
        </w:rPr>
        <w:t>NOAA NWS historic precipitation data – Used for validation of GPM IMERG and TRMM TMPA data</w:t>
      </w:r>
    </w:p>
    <w:p w14:paraId="4ABE973B" w14:textId="1DDB00E0" w:rsidR="006A2A26" w:rsidRPr="004371BE" w:rsidRDefault="006A2A26" w:rsidP="006A2A26">
      <w:pPr>
        <w:rPr>
          <w:bCs/>
          <w:highlight w:val="yellow"/>
        </w:rPr>
      </w:pPr>
    </w:p>
    <w:p w14:paraId="0CBC9B56" w14:textId="77777777" w:rsidR="006A2A26" w:rsidRPr="0056223D" w:rsidRDefault="006A2A26" w:rsidP="006A2A26">
      <w:pPr>
        <w:rPr>
          <w:i/>
          <w:sz w:val="20"/>
          <w:szCs w:val="20"/>
        </w:rPr>
      </w:pPr>
      <w:r w:rsidRPr="0056223D">
        <w:rPr>
          <w:b/>
          <w:bCs/>
          <w:i/>
          <w:sz w:val="20"/>
          <w:szCs w:val="20"/>
        </w:rPr>
        <w:t>Software &amp; Scripting:</w:t>
      </w:r>
    </w:p>
    <w:p w14:paraId="7E25B348" w14:textId="1ECB20AD" w:rsidR="0076517E" w:rsidRPr="0056223D" w:rsidRDefault="005C2348" w:rsidP="0076517E">
      <w:pPr>
        <w:pStyle w:val="ListParagraph"/>
        <w:numPr>
          <w:ilvl w:val="0"/>
          <w:numId w:val="10"/>
        </w:numPr>
        <w:rPr>
          <w:rFonts w:ascii="Garamond" w:hAnsi="Garamond"/>
        </w:rPr>
      </w:pPr>
      <w:r w:rsidRPr="0056223D">
        <w:rPr>
          <w:rFonts w:ascii="Garamond" w:hAnsi="Garamond"/>
        </w:rPr>
        <w:t>Python</w:t>
      </w:r>
      <w:r w:rsidR="0076517E" w:rsidRPr="0056223D">
        <w:rPr>
          <w:rFonts w:ascii="Garamond" w:hAnsi="Garamond"/>
        </w:rPr>
        <w:t xml:space="preserve"> – </w:t>
      </w:r>
      <w:r w:rsidRPr="0056223D">
        <w:rPr>
          <w:rFonts w:ascii="Garamond" w:hAnsi="Garamond"/>
        </w:rPr>
        <w:t>Initial data processing and analysis</w:t>
      </w:r>
    </w:p>
    <w:p w14:paraId="075BCB85" w14:textId="00E151C0" w:rsidR="0076517E" w:rsidRDefault="0056223D" w:rsidP="0076517E">
      <w:pPr>
        <w:pStyle w:val="ListParagraph"/>
        <w:numPr>
          <w:ilvl w:val="0"/>
          <w:numId w:val="10"/>
        </w:numPr>
        <w:rPr>
          <w:rFonts w:ascii="Garamond" w:hAnsi="Garamond"/>
        </w:rPr>
      </w:pPr>
      <w:r w:rsidRPr="0056223D">
        <w:rPr>
          <w:rFonts w:ascii="Garamond" w:hAnsi="Garamond"/>
        </w:rPr>
        <w:t>Esri ArcGIS</w:t>
      </w:r>
      <w:r w:rsidR="007D7EB4">
        <w:rPr>
          <w:rFonts w:ascii="Garamond" w:hAnsi="Garamond"/>
        </w:rPr>
        <w:t xml:space="preserve"> Pro</w:t>
      </w:r>
      <w:r w:rsidRPr="0056223D">
        <w:rPr>
          <w:rFonts w:ascii="Garamond" w:hAnsi="Garamond"/>
        </w:rPr>
        <w:t xml:space="preserve"> – Generate </w:t>
      </w:r>
      <w:r w:rsidR="0076517E" w:rsidRPr="0056223D">
        <w:rPr>
          <w:rFonts w:ascii="Garamond" w:hAnsi="Garamond"/>
        </w:rPr>
        <w:t>static susceptibility</w:t>
      </w:r>
      <w:r w:rsidRPr="0056223D">
        <w:rPr>
          <w:rFonts w:ascii="Garamond" w:hAnsi="Garamond"/>
        </w:rPr>
        <w:t xml:space="preserve"> </w:t>
      </w:r>
      <w:r w:rsidR="00665AD8">
        <w:rPr>
          <w:rFonts w:ascii="Garamond" w:hAnsi="Garamond"/>
        </w:rPr>
        <w:t xml:space="preserve">map, </w:t>
      </w:r>
      <w:r w:rsidRPr="0056223D">
        <w:rPr>
          <w:rFonts w:ascii="Garamond" w:hAnsi="Garamond"/>
        </w:rPr>
        <w:t>risk</w:t>
      </w:r>
      <w:r w:rsidR="0076517E" w:rsidRPr="0056223D">
        <w:rPr>
          <w:rFonts w:ascii="Garamond" w:hAnsi="Garamond"/>
        </w:rPr>
        <w:t xml:space="preserve"> </w:t>
      </w:r>
      <w:r w:rsidRPr="0056223D">
        <w:rPr>
          <w:rFonts w:ascii="Garamond" w:hAnsi="Garamond"/>
        </w:rPr>
        <w:t>maps</w:t>
      </w:r>
      <w:r w:rsidR="00665AD8">
        <w:rPr>
          <w:rFonts w:ascii="Garamond" w:hAnsi="Garamond"/>
        </w:rPr>
        <w:t>, historical flood maps, and flood mapping tool</w:t>
      </w:r>
      <w:r w:rsidR="007D7EB4">
        <w:rPr>
          <w:rFonts w:ascii="Garamond" w:hAnsi="Garamond"/>
        </w:rPr>
        <w:t>, using Spatial Analyst Toolbox and Image Analyst extensions</w:t>
      </w:r>
    </w:p>
    <w:p w14:paraId="5F09D152" w14:textId="4AE4A7E9" w:rsidR="00A030A7" w:rsidRPr="0056223D" w:rsidRDefault="00A030A7" w:rsidP="0076517E">
      <w:pPr>
        <w:pStyle w:val="ListParagraph"/>
        <w:numPr>
          <w:ilvl w:val="0"/>
          <w:numId w:val="10"/>
        </w:numPr>
        <w:rPr>
          <w:rFonts w:ascii="Garamond" w:hAnsi="Garamond"/>
        </w:rPr>
      </w:pPr>
      <w:r>
        <w:rPr>
          <w:rFonts w:ascii="Garamond" w:hAnsi="Garamond"/>
        </w:rPr>
        <w:t>Sentinel Application Platform (SNAP) – Initial processing of Sentinel-1 imagery</w:t>
      </w:r>
      <w:bookmarkStart w:id="0" w:name="_GoBack"/>
      <w:bookmarkEnd w:id="0"/>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76517E" w:rsidRPr="00CD0433" w14:paraId="407EEF43" w14:textId="77777777" w:rsidTr="00936A45">
        <w:tc>
          <w:tcPr>
            <w:tcW w:w="2160" w:type="dxa"/>
            <w:vAlign w:val="center"/>
          </w:tcPr>
          <w:p w14:paraId="6303043D" w14:textId="37326850" w:rsidR="0076517E" w:rsidRPr="008A4B10" w:rsidRDefault="005C2348" w:rsidP="0076517E">
            <w:pPr>
              <w:rPr>
                <w:rFonts w:ascii="Garamond" w:hAnsi="Garamond"/>
                <w:b/>
                <w:bCs/>
              </w:rPr>
            </w:pPr>
            <w:r>
              <w:rPr>
                <w:rFonts w:ascii="Garamond" w:hAnsi="Garamond"/>
                <w:b/>
                <w:bCs/>
              </w:rPr>
              <w:t>ArcGIS</w:t>
            </w:r>
            <w:r w:rsidR="0076517E">
              <w:rPr>
                <w:rFonts w:ascii="Garamond" w:hAnsi="Garamond"/>
                <w:b/>
                <w:bCs/>
              </w:rPr>
              <w:t xml:space="preserve"> Flood Mapping Tool</w:t>
            </w:r>
          </w:p>
        </w:tc>
        <w:tc>
          <w:tcPr>
            <w:tcW w:w="3240" w:type="dxa"/>
            <w:vAlign w:val="center"/>
          </w:tcPr>
          <w:p w14:paraId="05C6772C" w14:textId="2EF808A4" w:rsidR="0076517E" w:rsidRPr="00EC3694" w:rsidRDefault="0076517E" w:rsidP="00DD2F99">
            <w:pPr>
              <w:rPr>
                <w:rFonts w:ascii="Garamond" w:hAnsi="Garamond"/>
              </w:rPr>
            </w:pPr>
            <w:r>
              <w:rPr>
                <w:rFonts w:ascii="Garamond" w:hAnsi="Garamond"/>
              </w:rPr>
              <w:t xml:space="preserve">This tool will allow the partners to map flood extent following flood events to identify impacted areas that may </w:t>
            </w:r>
            <w:r w:rsidR="00DD2F99">
              <w:rPr>
                <w:rFonts w:ascii="Garamond" w:hAnsi="Garamond"/>
              </w:rPr>
              <w:t xml:space="preserve">be in </w:t>
            </w:r>
            <w:r>
              <w:rPr>
                <w:rFonts w:ascii="Garamond" w:hAnsi="Garamond"/>
              </w:rPr>
              <w:t xml:space="preserve">need </w:t>
            </w:r>
            <w:r w:rsidR="00DD2F99">
              <w:rPr>
                <w:rFonts w:ascii="Garamond" w:hAnsi="Garamond"/>
              </w:rPr>
              <w:t xml:space="preserve">of </w:t>
            </w:r>
            <w:r w:rsidR="005C2348">
              <w:rPr>
                <w:rFonts w:ascii="Garamond" w:hAnsi="Garamond"/>
              </w:rPr>
              <w:t>intervention.</w:t>
            </w:r>
          </w:p>
        </w:tc>
        <w:tc>
          <w:tcPr>
            <w:tcW w:w="2880" w:type="dxa"/>
            <w:vAlign w:val="center"/>
          </w:tcPr>
          <w:p w14:paraId="29D692C0" w14:textId="77760BC9" w:rsidR="0076517E" w:rsidRPr="005C6FC1" w:rsidRDefault="0076517E" w:rsidP="0076517E">
            <w:pPr>
              <w:rPr>
                <w:rFonts w:ascii="Garamond" w:hAnsi="Garamond"/>
              </w:rPr>
            </w:pPr>
            <w:r>
              <w:rPr>
                <w:rFonts w:ascii="Garamond" w:hAnsi="Garamond"/>
              </w:rPr>
              <w:t xml:space="preserve">This tool will ingest and process data from Sentinel-1 </w:t>
            </w:r>
            <w:r w:rsidR="005E32A2">
              <w:rPr>
                <w:rFonts w:ascii="Garamond" w:hAnsi="Garamond"/>
              </w:rPr>
              <w:t>C-</w:t>
            </w:r>
            <w:r>
              <w:rPr>
                <w:rFonts w:ascii="Garamond" w:hAnsi="Garamond"/>
              </w:rPr>
              <w:t>SAR, Landsat 8 OLI, and Sentinel-2 MSI and apply a unique flood mapping algorithm to map flood extent following tropical storm or hurricane events.</w:t>
            </w:r>
          </w:p>
        </w:tc>
        <w:tc>
          <w:tcPr>
            <w:tcW w:w="1080" w:type="dxa"/>
            <w:vAlign w:val="center"/>
          </w:tcPr>
          <w:p w14:paraId="33182638" w14:textId="373FDC42" w:rsidR="0076517E" w:rsidRPr="005C6FC1" w:rsidRDefault="0076517E" w:rsidP="0076517E">
            <w:pPr>
              <w:rPr>
                <w:rFonts w:ascii="Garamond" w:hAnsi="Garamond"/>
              </w:rPr>
            </w:pPr>
            <w:r>
              <w:rPr>
                <w:rFonts w:ascii="Garamond" w:hAnsi="Garamond"/>
              </w:rPr>
              <w:t>IV</w:t>
            </w:r>
          </w:p>
        </w:tc>
      </w:tr>
      <w:tr w:rsidR="0076517E" w:rsidRPr="00CD0433" w14:paraId="6CADEA21" w14:textId="77777777" w:rsidTr="00936A45">
        <w:tc>
          <w:tcPr>
            <w:tcW w:w="2160" w:type="dxa"/>
            <w:vAlign w:val="center"/>
          </w:tcPr>
          <w:p w14:paraId="60ADAAAA" w14:textId="7A5AA7A2" w:rsidR="0076517E" w:rsidRPr="008A4B10" w:rsidRDefault="0076517E" w:rsidP="0076517E">
            <w:pPr>
              <w:rPr>
                <w:rFonts w:ascii="Garamond" w:hAnsi="Garamond"/>
                <w:b/>
                <w:bCs/>
              </w:rPr>
            </w:pPr>
            <w:r>
              <w:rPr>
                <w:rFonts w:ascii="Garamond" w:hAnsi="Garamond"/>
                <w:b/>
                <w:bCs/>
              </w:rPr>
              <w:t>Historical Flood Maps</w:t>
            </w:r>
          </w:p>
        </w:tc>
        <w:tc>
          <w:tcPr>
            <w:tcW w:w="3240" w:type="dxa"/>
            <w:vAlign w:val="center"/>
          </w:tcPr>
          <w:p w14:paraId="017926FC" w14:textId="56FB3894" w:rsidR="0076517E" w:rsidRPr="005C6FC1" w:rsidRDefault="0076517E" w:rsidP="00DD2F99">
            <w:pPr>
              <w:rPr>
                <w:rFonts w:ascii="Garamond" w:hAnsi="Garamond"/>
              </w:rPr>
            </w:pPr>
            <w:r>
              <w:rPr>
                <w:rFonts w:ascii="Garamond" w:hAnsi="Garamond"/>
              </w:rPr>
              <w:t xml:space="preserve">These maps will indicate areas that are routinely subjected to flooding, which may be prioritized in future infrastructure </w:t>
            </w:r>
            <w:r w:rsidR="004E65F5">
              <w:rPr>
                <w:rFonts w:ascii="Garamond" w:hAnsi="Garamond"/>
              </w:rPr>
              <w:t>planning</w:t>
            </w:r>
            <w:r w:rsidR="00DD2F99">
              <w:rPr>
                <w:rFonts w:ascii="Garamond" w:hAnsi="Garamond"/>
              </w:rPr>
              <w:t>. Point information from these maps</w:t>
            </w:r>
            <w:r w:rsidR="004E65F5">
              <w:rPr>
                <w:rFonts w:ascii="Garamond" w:hAnsi="Garamond"/>
              </w:rPr>
              <w:t xml:space="preserve"> will be incorporated in the static flood susceptibility map.</w:t>
            </w:r>
          </w:p>
        </w:tc>
        <w:tc>
          <w:tcPr>
            <w:tcW w:w="2880" w:type="dxa"/>
            <w:vAlign w:val="center"/>
          </w:tcPr>
          <w:p w14:paraId="1FD94241" w14:textId="034A6EF2" w:rsidR="0076517E" w:rsidRPr="005C6FC1" w:rsidRDefault="0076517E" w:rsidP="0056223D">
            <w:pPr>
              <w:rPr>
                <w:rFonts w:ascii="Garamond" w:hAnsi="Garamond"/>
              </w:rPr>
            </w:pPr>
            <w:r>
              <w:rPr>
                <w:rFonts w:ascii="Garamond" w:hAnsi="Garamond"/>
              </w:rPr>
              <w:t xml:space="preserve">Data from Sentinel-1 </w:t>
            </w:r>
            <w:r w:rsidR="005E32A2">
              <w:rPr>
                <w:rFonts w:ascii="Garamond" w:hAnsi="Garamond"/>
              </w:rPr>
              <w:t>C-</w:t>
            </w:r>
            <w:r>
              <w:rPr>
                <w:rFonts w:ascii="Garamond" w:hAnsi="Garamond"/>
              </w:rPr>
              <w:t>SAR, Landsat 8 OLI, and Sentinel-2 MSI will be processed and a flood exte</w:t>
            </w:r>
            <w:r w:rsidR="0056223D">
              <w:rPr>
                <w:rFonts w:ascii="Garamond" w:hAnsi="Garamond"/>
              </w:rPr>
              <w:t>nt algorithm will be applied.</w:t>
            </w:r>
          </w:p>
        </w:tc>
        <w:tc>
          <w:tcPr>
            <w:tcW w:w="1080" w:type="dxa"/>
            <w:vAlign w:val="center"/>
          </w:tcPr>
          <w:p w14:paraId="6CCF6DA3" w14:textId="5546113C" w:rsidR="0076517E" w:rsidRPr="005C6FC1" w:rsidRDefault="0076517E" w:rsidP="0076517E">
            <w:pPr>
              <w:rPr>
                <w:rFonts w:ascii="Garamond" w:hAnsi="Garamond"/>
              </w:rPr>
            </w:pPr>
            <w:r>
              <w:rPr>
                <w:rFonts w:ascii="Garamond" w:hAnsi="Garamond"/>
              </w:rPr>
              <w:t>N/A</w:t>
            </w:r>
          </w:p>
        </w:tc>
      </w:tr>
      <w:tr w:rsidR="0076517E" w:rsidRPr="00CD0433" w14:paraId="6E79BF4F" w14:textId="77777777" w:rsidTr="00936A45">
        <w:tc>
          <w:tcPr>
            <w:tcW w:w="2160" w:type="dxa"/>
            <w:vAlign w:val="center"/>
          </w:tcPr>
          <w:p w14:paraId="1551DA56" w14:textId="317EE0E7" w:rsidR="0076517E" w:rsidRDefault="0076517E" w:rsidP="0076517E">
            <w:pPr>
              <w:rPr>
                <w:rFonts w:ascii="Garamond" w:hAnsi="Garamond"/>
                <w:b/>
                <w:bCs/>
              </w:rPr>
            </w:pPr>
            <w:r>
              <w:rPr>
                <w:rFonts w:ascii="Garamond" w:hAnsi="Garamond"/>
                <w:b/>
                <w:bCs/>
              </w:rPr>
              <w:t>Static Flood Susceptibility</w:t>
            </w:r>
            <w:r w:rsidR="00415198">
              <w:rPr>
                <w:rFonts w:ascii="Garamond" w:hAnsi="Garamond"/>
                <w:b/>
                <w:bCs/>
              </w:rPr>
              <w:t xml:space="preserve"> and Risk</w:t>
            </w:r>
            <w:r>
              <w:rPr>
                <w:rFonts w:ascii="Garamond" w:hAnsi="Garamond"/>
                <w:b/>
                <w:bCs/>
              </w:rPr>
              <w:t xml:space="preserve"> Map</w:t>
            </w:r>
            <w:r w:rsidR="00415198">
              <w:rPr>
                <w:rFonts w:ascii="Garamond" w:hAnsi="Garamond"/>
                <w:b/>
                <w:bCs/>
              </w:rPr>
              <w:t>s</w:t>
            </w:r>
          </w:p>
        </w:tc>
        <w:tc>
          <w:tcPr>
            <w:tcW w:w="3240" w:type="dxa"/>
            <w:vAlign w:val="center"/>
          </w:tcPr>
          <w:p w14:paraId="0031D23D" w14:textId="598EF21C" w:rsidR="0076517E" w:rsidRDefault="004E65F5" w:rsidP="006F0D4C">
            <w:pPr>
              <w:rPr>
                <w:rFonts w:ascii="Garamond" w:hAnsi="Garamond"/>
              </w:rPr>
            </w:pPr>
            <w:r>
              <w:rPr>
                <w:rFonts w:ascii="Garamond" w:hAnsi="Garamond"/>
              </w:rPr>
              <w:t>The</w:t>
            </w:r>
            <w:r w:rsidR="0076517E">
              <w:rPr>
                <w:rFonts w:ascii="Garamond" w:hAnsi="Garamond"/>
              </w:rPr>
              <w:t xml:space="preserve"> static </w:t>
            </w:r>
            <w:r>
              <w:rPr>
                <w:rFonts w:ascii="Garamond" w:hAnsi="Garamond"/>
              </w:rPr>
              <w:t xml:space="preserve">susceptibility </w:t>
            </w:r>
            <w:r w:rsidR="0076517E">
              <w:rPr>
                <w:rFonts w:ascii="Garamond" w:hAnsi="Garamond"/>
              </w:rPr>
              <w:t xml:space="preserve">map will be used to identify areas that may be in need of additional infrastructure or aid in flooding events. </w:t>
            </w:r>
            <w:r>
              <w:rPr>
                <w:rFonts w:ascii="Garamond" w:hAnsi="Garamond"/>
              </w:rPr>
              <w:t>The risk maps will incorporate additional parameters, including population and the location of informal settlements, to derive flood risk for the region.</w:t>
            </w:r>
          </w:p>
        </w:tc>
        <w:tc>
          <w:tcPr>
            <w:tcW w:w="2880" w:type="dxa"/>
            <w:vAlign w:val="center"/>
          </w:tcPr>
          <w:p w14:paraId="125B1C18" w14:textId="2541C0A6" w:rsidR="0076517E" w:rsidRDefault="00DD2F99" w:rsidP="005E32A2">
            <w:pPr>
              <w:rPr>
                <w:rFonts w:ascii="Garamond" w:hAnsi="Garamond"/>
              </w:rPr>
            </w:pPr>
            <w:r>
              <w:rPr>
                <w:rFonts w:ascii="Garamond" w:hAnsi="Garamond"/>
              </w:rPr>
              <w:t>The susceptibility</w:t>
            </w:r>
            <w:r w:rsidR="0076517E">
              <w:rPr>
                <w:rFonts w:ascii="Garamond" w:hAnsi="Garamond"/>
              </w:rPr>
              <w:t xml:space="preserve"> map will combine flood factors</w:t>
            </w:r>
            <w:r w:rsidR="00415198">
              <w:rPr>
                <w:rFonts w:ascii="Garamond" w:hAnsi="Garamond"/>
              </w:rPr>
              <w:t xml:space="preserve"> in ArcGIS Model Builder,</w:t>
            </w:r>
            <w:r w:rsidR="0076517E">
              <w:rPr>
                <w:rFonts w:ascii="Garamond" w:hAnsi="Garamond"/>
              </w:rPr>
              <w:t xml:space="preserve"> including </w:t>
            </w:r>
            <w:r w:rsidR="00B732E8">
              <w:rPr>
                <w:rFonts w:ascii="Garamond" w:hAnsi="Garamond"/>
              </w:rPr>
              <w:t>slope and elevation</w:t>
            </w:r>
            <w:r w:rsidR="00415198">
              <w:rPr>
                <w:rFonts w:ascii="Garamond" w:hAnsi="Garamond"/>
              </w:rPr>
              <w:t xml:space="preserve">, </w:t>
            </w:r>
            <w:r w:rsidR="0076517E">
              <w:rPr>
                <w:rFonts w:ascii="Garamond" w:hAnsi="Garamond"/>
              </w:rPr>
              <w:t xml:space="preserve">rainfall data, </w:t>
            </w:r>
            <w:r w:rsidR="00415198">
              <w:rPr>
                <w:rFonts w:ascii="Garamond" w:hAnsi="Garamond"/>
              </w:rPr>
              <w:t xml:space="preserve">road density, drainage density, and land </w:t>
            </w:r>
            <w:r w:rsidR="005E32A2">
              <w:rPr>
                <w:rFonts w:ascii="Garamond" w:hAnsi="Garamond"/>
              </w:rPr>
              <w:t>cover</w:t>
            </w:r>
            <w:r w:rsidR="00415198">
              <w:rPr>
                <w:rFonts w:ascii="Garamond" w:hAnsi="Garamond"/>
              </w:rPr>
              <w:t>. This susceptibility map will be combined with information about population and the location of informal settlements to map flood risk.</w:t>
            </w:r>
          </w:p>
        </w:tc>
        <w:tc>
          <w:tcPr>
            <w:tcW w:w="1080" w:type="dxa"/>
            <w:vAlign w:val="center"/>
          </w:tcPr>
          <w:p w14:paraId="4C518575" w14:textId="62FC543A" w:rsidR="0076517E" w:rsidRDefault="0076517E" w:rsidP="0076517E">
            <w:pPr>
              <w:rPr>
                <w:rFonts w:ascii="Garamond" w:hAnsi="Garamond"/>
              </w:rPr>
            </w:pPr>
            <w:r>
              <w:rPr>
                <w:rFonts w:ascii="Garamond" w:hAnsi="Garamond"/>
              </w:rPr>
              <w:t>N/A</w:t>
            </w:r>
          </w:p>
        </w:tc>
      </w:tr>
      <w:tr w:rsidR="007D7EB4" w:rsidRPr="00CD0433" w14:paraId="5EF1A697" w14:textId="77777777" w:rsidTr="00936A45">
        <w:tc>
          <w:tcPr>
            <w:tcW w:w="2160" w:type="dxa"/>
            <w:vAlign w:val="center"/>
          </w:tcPr>
          <w:p w14:paraId="78BBAEA9" w14:textId="78967DA5" w:rsidR="007D7EB4" w:rsidRDefault="007D7EB4" w:rsidP="0076517E">
            <w:pPr>
              <w:rPr>
                <w:rFonts w:ascii="Garamond" w:hAnsi="Garamond"/>
                <w:b/>
                <w:bCs/>
              </w:rPr>
            </w:pPr>
            <w:r>
              <w:rPr>
                <w:rFonts w:ascii="Garamond" w:hAnsi="Garamond"/>
                <w:b/>
                <w:bCs/>
              </w:rPr>
              <w:t>Flood Mapping Tutorial</w:t>
            </w:r>
          </w:p>
        </w:tc>
        <w:tc>
          <w:tcPr>
            <w:tcW w:w="3240" w:type="dxa"/>
            <w:vAlign w:val="center"/>
          </w:tcPr>
          <w:p w14:paraId="53287EE2" w14:textId="468668FA" w:rsidR="007D7EB4" w:rsidRDefault="007D7EB4" w:rsidP="006F0D4C">
            <w:pPr>
              <w:rPr>
                <w:rFonts w:ascii="Garamond" w:hAnsi="Garamond"/>
              </w:rPr>
            </w:pPr>
            <w:r>
              <w:rPr>
                <w:rFonts w:ascii="Garamond" w:hAnsi="Garamond"/>
              </w:rPr>
              <w:t>This tutorial will clearly outline the methodology and resources used in generating the flood maps so these methods can be reproduced by partners in the future.</w:t>
            </w:r>
          </w:p>
        </w:tc>
        <w:tc>
          <w:tcPr>
            <w:tcW w:w="2880" w:type="dxa"/>
            <w:vAlign w:val="center"/>
          </w:tcPr>
          <w:p w14:paraId="539876BF" w14:textId="4DBEE254" w:rsidR="007D7EB4" w:rsidRDefault="007D7EB4" w:rsidP="005E32A2">
            <w:pPr>
              <w:rPr>
                <w:rFonts w:ascii="Garamond" w:hAnsi="Garamond"/>
              </w:rPr>
            </w:pPr>
            <w:r>
              <w:rPr>
                <w:rFonts w:ascii="Garamond" w:hAnsi="Garamond"/>
              </w:rPr>
              <w:t>N/A</w:t>
            </w:r>
          </w:p>
        </w:tc>
        <w:tc>
          <w:tcPr>
            <w:tcW w:w="1080" w:type="dxa"/>
            <w:vAlign w:val="center"/>
          </w:tcPr>
          <w:p w14:paraId="1B1064A4" w14:textId="4A2BA60C" w:rsidR="007D7EB4" w:rsidRDefault="007D7EB4" w:rsidP="0076517E">
            <w:pPr>
              <w:rPr>
                <w:rFonts w:ascii="Garamond" w:hAnsi="Garamond"/>
              </w:rPr>
            </w:pPr>
            <w:r>
              <w:rPr>
                <w:rFonts w:ascii="Garamond" w:hAnsi="Garamond"/>
              </w:rPr>
              <w:t>N/A</w:t>
            </w:r>
          </w:p>
        </w:tc>
      </w:tr>
    </w:tbl>
    <w:p w14:paraId="66FBE966" w14:textId="77777777" w:rsidR="00073224" w:rsidRPr="00936A45" w:rsidRDefault="00073224" w:rsidP="00073224"/>
    <w:p w14:paraId="220CC561" w14:textId="4D9B7C06" w:rsidR="0076517E" w:rsidRDefault="000F76DA" w:rsidP="0076517E">
      <w:pPr>
        <w:rPr>
          <w:sz w:val="20"/>
          <w:szCs w:val="20"/>
        </w:rPr>
      </w:pPr>
      <w:r w:rsidRPr="00EC3694">
        <w:rPr>
          <w:b/>
          <w:i/>
          <w:sz w:val="20"/>
          <w:szCs w:val="20"/>
        </w:rPr>
        <w:lastRenderedPageBreak/>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76517E">
        <w:rPr>
          <w:rFonts w:ascii="Garamond" w:hAnsi="Garamond"/>
        </w:rPr>
        <w:t xml:space="preserve">The static flood susceptibility map will help city planners in Toa Baja prioritize regions for future intervention. Historical flood maps will indicate to city planners what areas are </w:t>
      </w:r>
      <w:r w:rsidR="00A749CE">
        <w:rPr>
          <w:rFonts w:ascii="Garamond" w:hAnsi="Garamond"/>
        </w:rPr>
        <w:t xml:space="preserve">at </w:t>
      </w:r>
      <w:r w:rsidR="0076517E">
        <w:rPr>
          <w:rFonts w:ascii="Garamond" w:hAnsi="Garamond"/>
        </w:rPr>
        <w:t xml:space="preserve">the greatest risk </w:t>
      </w:r>
      <w:r w:rsidR="00A749CE">
        <w:rPr>
          <w:rFonts w:ascii="Garamond" w:hAnsi="Garamond"/>
        </w:rPr>
        <w:t>for</w:t>
      </w:r>
      <w:r w:rsidR="00DD2F99">
        <w:rPr>
          <w:rFonts w:ascii="Garamond" w:hAnsi="Garamond"/>
        </w:rPr>
        <w:t xml:space="preserve"> future flooding events</w:t>
      </w:r>
      <w:r w:rsidR="0076517E">
        <w:rPr>
          <w:rFonts w:ascii="Garamond" w:hAnsi="Garamond"/>
        </w:rPr>
        <w:t xml:space="preserve"> so that steps can be taken to alleviate flooding in those areas or evacuate inhabitants prior to </w:t>
      </w:r>
      <w:r w:rsidR="00DD2F99">
        <w:rPr>
          <w:rFonts w:ascii="Garamond" w:hAnsi="Garamond"/>
        </w:rPr>
        <w:t>heavy rainfall events or tropical storms</w:t>
      </w:r>
      <w:r w:rsidR="0076517E">
        <w:rPr>
          <w:rFonts w:ascii="Garamond" w:hAnsi="Garamond"/>
        </w:rPr>
        <w:t>. The flood mapping tool will allow the end user to continue to monitor flooding in Toa Baja.</w:t>
      </w:r>
      <w:r w:rsidR="00A749CE">
        <w:rPr>
          <w:rFonts w:ascii="Garamond" w:hAnsi="Garamond"/>
        </w:rPr>
        <w:t xml:space="preserve"> In conjunction with the risk </w:t>
      </w:r>
      <w:r w:rsidR="0076517E">
        <w:rPr>
          <w:rFonts w:ascii="Garamond" w:hAnsi="Garamond"/>
        </w:rPr>
        <w:t xml:space="preserve">maps, this tool can highlight </w:t>
      </w:r>
      <w:r w:rsidR="00A749CE">
        <w:rPr>
          <w:rFonts w:ascii="Garamond" w:hAnsi="Garamond"/>
        </w:rPr>
        <w:t xml:space="preserve">flood prone </w:t>
      </w:r>
      <w:r w:rsidR="0076517E">
        <w:rPr>
          <w:rFonts w:ascii="Garamond" w:hAnsi="Garamond"/>
        </w:rPr>
        <w:t xml:space="preserve">areas with vulnerable populations, and </w:t>
      </w:r>
      <w:r w:rsidR="00A749CE">
        <w:rPr>
          <w:rFonts w:ascii="Garamond" w:hAnsi="Garamond"/>
        </w:rPr>
        <w:t xml:space="preserve">end users will be able to </w:t>
      </w:r>
      <w:r w:rsidR="0076517E">
        <w:rPr>
          <w:rFonts w:ascii="Garamond" w:hAnsi="Garamond"/>
        </w:rPr>
        <w:t xml:space="preserve">monitor flood extent remotely </w:t>
      </w:r>
      <w:r w:rsidR="00A749CE">
        <w:rPr>
          <w:rFonts w:ascii="Garamond" w:hAnsi="Garamond"/>
        </w:rPr>
        <w:t>as events occur.</w:t>
      </w:r>
    </w:p>
    <w:p w14:paraId="12B98CC6" w14:textId="62604390"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E47B3BF" w14:textId="7D3647BE" w:rsidR="00461AA0" w:rsidRPr="0076517E" w:rsidRDefault="00272CD9" w:rsidP="00272CD9">
      <w:pPr>
        <w:rPr>
          <w:sz w:val="20"/>
          <w:szCs w:val="20"/>
        </w:rPr>
      </w:pPr>
      <w:r w:rsidRPr="00272CD9">
        <w:rPr>
          <w:b/>
          <w:i/>
          <w:sz w:val="20"/>
          <w:szCs w:val="20"/>
        </w:rPr>
        <w:t>Project Timeline:</w:t>
      </w:r>
      <w:r w:rsidRPr="00CD0433">
        <w:rPr>
          <w:b/>
          <w:sz w:val="20"/>
          <w:szCs w:val="20"/>
        </w:rPr>
        <w:t xml:space="preserve"> </w:t>
      </w:r>
      <w:r w:rsidR="0076517E">
        <w:rPr>
          <w:rFonts w:ascii="Garamond" w:hAnsi="Garamond"/>
        </w:rPr>
        <w:t>1 Term: 2020 Spring</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1308126" w14:textId="25F41C22" w:rsidR="0076517E" w:rsidRDefault="00A030A7" w:rsidP="0076517E">
      <w:pPr>
        <w:ind w:left="720" w:hanging="720"/>
        <w:rPr>
          <w:rFonts w:ascii="Garamond" w:hAnsi="Garamond"/>
        </w:rPr>
      </w:pPr>
      <w:r>
        <w:rPr>
          <w:rFonts w:ascii="Garamond" w:hAnsi="Garamond"/>
        </w:rPr>
        <w:t>2018</w:t>
      </w:r>
      <w:r w:rsidR="0076517E">
        <w:rPr>
          <w:rFonts w:ascii="Garamond" w:hAnsi="Garamond"/>
        </w:rPr>
        <w:t xml:space="preserve"> </w:t>
      </w:r>
      <w:r>
        <w:rPr>
          <w:rFonts w:ascii="Garamond" w:hAnsi="Garamond"/>
        </w:rPr>
        <w:t>Summer</w:t>
      </w:r>
      <w:r w:rsidR="0076517E">
        <w:rPr>
          <w:rFonts w:ascii="Garamond" w:hAnsi="Garamond"/>
        </w:rPr>
        <w:t xml:space="preserve"> (</w:t>
      </w:r>
      <w:r>
        <w:rPr>
          <w:rFonts w:ascii="Garamond" w:hAnsi="Garamond"/>
        </w:rPr>
        <w:t>AL</w:t>
      </w:r>
      <w:r w:rsidR="0076517E">
        <w:rPr>
          <w:rFonts w:ascii="Garamond" w:hAnsi="Garamond"/>
        </w:rPr>
        <w:t xml:space="preserve">) – </w:t>
      </w:r>
      <w:r>
        <w:rPr>
          <w:rFonts w:ascii="Garamond" w:hAnsi="Garamond"/>
        </w:rPr>
        <w:t>New Orleans Urban Development</w:t>
      </w:r>
      <w:r w:rsidR="0076517E">
        <w:rPr>
          <w:rFonts w:ascii="Garamond" w:hAnsi="Garamond"/>
        </w:rPr>
        <w:t xml:space="preserve">: Utilizing Earth Observations to </w:t>
      </w:r>
      <w:r>
        <w:rPr>
          <w:rFonts w:ascii="Garamond" w:hAnsi="Garamond"/>
        </w:rPr>
        <w:t>Assist Groundwork New Orleans in Reducing Flood Vulnerability in New Orleans, Louisiana, Metropolitan Area</w:t>
      </w:r>
    </w:p>
    <w:p w14:paraId="2CD763DA" w14:textId="77777777" w:rsidR="0076517E" w:rsidRDefault="0076517E" w:rsidP="0076517E">
      <w:pPr>
        <w:ind w:left="720" w:hanging="720"/>
        <w:rPr>
          <w:rFonts w:ascii="Garamond" w:hAnsi="Garamond"/>
        </w:rPr>
      </w:pPr>
      <w:r>
        <w:rPr>
          <w:rFonts w:ascii="Garamond" w:hAnsi="Garamond"/>
        </w:rPr>
        <w:t>2018 Summer (JPL) – Southern California Coast Disasters: Improving Flood Extent Mapping Using the Coastal Storm Modeling System (CoSMoS) Tool with NASA Earth Observations and UAVSAR within Southern California</w:t>
      </w:r>
    </w:p>
    <w:p w14:paraId="5E1E5BE3" w14:textId="37068EAC" w:rsidR="0076517E" w:rsidRDefault="0076517E" w:rsidP="0076517E">
      <w:pPr>
        <w:ind w:left="720" w:hanging="720"/>
        <w:rPr>
          <w:rFonts w:ascii="Garamond" w:hAnsi="Garamond"/>
        </w:rPr>
      </w:pPr>
      <w:r>
        <w:rPr>
          <w:rFonts w:ascii="Garamond" w:hAnsi="Garamond"/>
        </w:rPr>
        <w:t xml:space="preserve">2019 </w:t>
      </w:r>
      <w:r w:rsidR="00A030A7">
        <w:rPr>
          <w:rFonts w:ascii="Garamond" w:hAnsi="Garamond"/>
        </w:rPr>
        <w:t>Spring</w:t>
      </w:r>
      <w:r>
        <w:rPr>
          <w:rFonts w:ascii="Garamond" w:hAnsi="Garamond"/>
        </w:rPr>
        <w:t xml:space="preserve"> (</w:t>
      </w:r>
      <w:r w:rsidR="00A030A7">
        <w:rPr>
          <w:rFonts w:ascii="Garamond" w:hAnsi="Garamond"/>
        </w:rPr>
        <w:t>LaRC</w:t>
      </w:r>
      <w:r>
        <w:rPr>
          <w:rFonts w:ascii="Garamond" w:hAnsi="Garamond"/>
        </w:rPr>
        <w:t xml:space="preserve">) – </w:t>
      </w:r>
      <w:r w:rsidR="00A030A7">
        <w:rPr>
          <w:rFonts w:ascii="Garamond" w:hAnsi="Garamond"/>
        </w:rPr>
        <w:t>Providence &amp; Elizabeth Urban Development: Utilizing NASA Earth Observations to Explore Heat and Flood-Related Vulnerabilities in Urban Settings</w:t>
      </w:r>
    </w:p>
    <w:p w14:paraId="4DB80E6C" w14:textId="77777777" w:rsidR="0076517E" w:rsidRDefault="0076517E" w:rsidP="0076517E">
      <w:pPr>
        <w:ind w:left="720" w:hanging="720"/>
        <w:rPr>
          <w:rFonts w:ascii="Garamond" w:hAnsi="Garamond"/>
        </w:rPr>
      </w:pPr>
      <w:r>
        <w:rPr>
          <w:rFonts w:ascii="Garamond" w:hAnsi="Garamond"/>
        </w:rPr>
        <w:t>2019 Summer (LaRC) – Dominican Republic Disasters: Mapping Landslide Susceptibility and Exposure in the Dominican Republic Using NASA Earth Observations</w:t>
      </w:r>
    </w:p>
    <w:p w14:paraId="1B16325C" w14:textId="141DA1F5" w:rsidR="0073702A" w:rsidRPr="005C6FC1" w:rsidRDefault="0076517E" w:rsidP="00E27388">
      <w:pPr>
        <w:ind w:left="720" w:hanging="720"/>
        <w:rPr>
          <w:rFonts w:ascii="Garamond" w:hAnsi="Garamond"/>
        </w:rPr>
      </w:pPr>
      <w:r>
        <w:rPr>
          <w:rFonts w:ascii="Garamond" w:hAnsi="Garamond"/>
        </w:rPr>
        <w:t>2019 Summer (MSFC) – Central America Transportation &amp; Infrastructure: Employing NASA Earth Observation to Map Historic Flooding in Guatemala and El Salvador</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20E80A56" w:rsidR="003D2EDF" w:rsidRPr="005A2873" w:rsidRDefault="00272CD9" w:rsidP="003D2EDF">
      <w:pPr>
        <w:rPr>
          <w:szCs w:val="20"/>
        </w:rPr>
      </w:pPr>
      <w:r w:rsidRPr="00EC3694">
        <w:rPr>
          <w:b/>
          <w:i/>
          <w:sz w:val="20"/>
          <w:szCs w:val="20"/>
        </w:rPr>
        <w:t>Notes</w:t>
      </w:r>
      <w:r w:rsidRPr="00EC3694">
        <w:rPr>
          <w:b/>
          <w:sz w:val="20"/>
          <w:szCs w:val="20"/>
        </w:rPr>
        <w:t>:</w:t>
      </w:r>
      <w:r w:rsidRPr="00EC3694">
        <w:rPr>
          <w:sz w:val="20"/>
          <w:szCs w:val="20"/>
        </w:rPr>
        <w:t xml:space="preserve"> </w:t>
      </w:r>
      <w:r w:rsidR="001242B6">
        <w:rPr>
          <w:rFonts w:ascii="Garamond" w:hAnsi="Garamond"/>
          <w:szCs w:val="20"/>
        </w:rPr>
        <w:t>The team may explore different flood susceptibility modeling options in ArcGIS</w:t>
      </w:r>
      <w:r w:rsidR="00DD6F35">
        <w:rPr>
          <w:rFonts w:ascii="Garamond" w:hAnsi="Garamond"/>
          <w:szCs w:val="20"/>
        </w:rPr>
        <w:t>;</w:t>
      </w:r>
      <w:r w:rsidR="001242B6">
        <w:rPr>
          <w:rFonts w:ascii="Garamond" w:hAnsi="Garamond"/>
          <w:szCs w:val="20"/>
        </w:rPr>
        <w:t xml:space="preserve"> although initially, the LaRC Fellow and Lead Science Advisor suggest the methodology outlined in the paper “GIS-based Flood Susceptibility and Risk Mapping Trinidad Using Weight Factor Modeling” by Roopnarine et al. </w:t>
      </w:r>
      <w:r w:rsidR="00997274">
        <w:rPr>
          <w:rFonts w:ascii="Garamond" w:hAnsi="Garamond"/>
          <w:szCs w:val="20"/>
        </w:rPr>
        <w:t xml:space="preserve">(2019) </w:t>
      </w:r>
      <w:r w:rsidR="001242B6">
        <w:rPr>
          <w:rFonts w:ascii="Garamond" w:hAnsi="Garamond"/>
          <w:szCs w:val="20"/>
        </w:rPr>
        <w:t>as this methodology seems plausible with our available data so</w:t>
      </w:r>
      <w:r w:rsidR="00A03AFC">
        <w:rPr>
          <w:rFonts w:ascii="Garamond" w:hAnsi="Garamond"/>
          <w:szCs w:val="20"/>
        </w:rPr>
        <w:t>urces. The team may also</w:t>
      </w:r>
      <w:r w:rsidR="001242B6">
        <w:rPr>
          <w:rFonts w:ascii="Garamond" w:hAnsi="Garamond"/>
          <w:szCs w:val="20"/>
        </w:rPr>
        <w:t xml:space="preserve"> calculate the height above the nearest drainage, which could be incorporated into the flood susceptibility model builder in ArcGIS.</w:t>
      </w:r>
      <w:r w:rsidR="00A749CE">
        <w:rPr>
          <w:rFonts w:ascii="Garamond" w:hAnsi="Garamond"/>
          <w:szCs w:val="20"/>
        </w:rPr>
        <w:t xml:space="preserve"> Finally, the team m</w:t>
      </w:r>
      <w:r w:rsidR="00A749CE" w:rsidRPr="005A2873">
        <w:rPr>
          <w:rFonts w:ascii="Garamond" w:hAnsi="Garamond"/>
          <w:szCs w:val="20"/>
        </w:rPr>
        <w:t xml:space="preserve">ay </w:t>
      </w:r>
      <w:r w:rsidR="00A749CE">
        <w:rPr>
          <w:rFonts w:ascii="Garamond" w:hAnsi="Garamond"/>
          <w:szCs w:val="20"/>
        </w:rPr>
        <w:t>consider</w:t>
      </w:r>
      <w:r w:rsidR="00A749CE" w:rsidRPr="005A2873">
        <w:rPr>
          <w:rFonts w:ascii="Garamond" w:hAnsi="Garamond"/>
          <w:szCs w:val="20"/>
        </w:rPr>
        <w:t xml:space="preserve"> incorporating da</w:t>
      </w:r>
      <w:r w:rsidR="00A749CE">
        <w:rPr>
          <w:rFonts w:ascii="Garamond" w:hAnsi="Garamond"/>
          <w:szCs w:val="20"/>
        </w:rPr>
        <w:t>ta from other SAR sensors, such as PALSAR or RADARSAT, although this data may prove difficult to acquire and integrate.</w:t>
      </w:r>
      <w:r w:rsidR="005E32A2">
        <w:rPr>
          <w:rFonts w:ascii="Garamond" w:hAnsi="Garamond"/>
          <w:szCs w:val="20"/>
        </w:rPr>
        <w:t xml:space="preserve"> There are multiple LiDAR scans of Puerto Rico available through NOAA’s Coastal LiDAR data viewer (</w:t>
      </w:r>
      <w:hyperlink r:id="rId11" w:anchor="/lidar/search/-7388403.154045135,2067927.363227158,-7331534.005000964,2105534.3811434647" w:history="1">
        <w:r w:rsidR="005E32A2" w:rsidRPr="005E32A2">
          <w:rPr>
            <w:rStyle w:val="Hyperlink"/>
            <w:rFonts w:ascii="Garamond" w:hAnsi="Garamond"/>
            <w:color w:val="auto"/>
          </w:rPr>
          <w:t>https://coast.noaa.gov/dataviewer/#/lidar/search/-7388403.154045135,2067927.363227158,-7331534.005000964,2105534.3811434647</w:t>
        </w:r>
      </w:hyperlink>
      <w:r w:rsidR="005E32A2">
        <w:rPr>
          <w:rFonts w:ascii="Garamond" w:hAnsi="Garamond"/>
        </w:rPr>
        <w:t>) that the team can explore beyond the USGS scan listed in the ancillary data section.</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47626A00" w14:textId="77777777" w:rsidR="0076517E" w:rsidRDefault="0076517E" w:rsidP="0076517E">
      <w:pPr>
        <w:ind w:left="720" w:hanging="720"/>
        <w:rPr>
          <w:rFonts w:ascii="Garamond" w:hAnsi="Garamond"/>
        </w:rPr>
      </w:pPr>
      <w:r>
        <w:rPr>
          <w:rFonts w:ascii="Garamond" w:hAnsi="Garamond"/>
        </w:rPr>
        <w:t xml:space="preserve">Benoudjit, A. and Guida, R. (2019, April 1). </w:t>
      </w:r>
      <w:r w:rsidRPr="00A03AFC">
        <w:rPr>
          <w:rFonts w:ascii="Garamond" w:hAnsi="Garamond"/>
        </w:rPr>
        <w:t>A Novel Fully Automated Mapping of the Flood Extent on SAR Images Using a Supervised Classifier</w:t>
      </w:r>
      <w:r>
        <w:rPr>
          <w:rFonts w:ascii="Garamond" w:hAnsi="Garamond"/>
          <w:i/>
        </w:rPr>
        <w:t xml:space="preserve">. </w:t>
      </w:r>
      <w:r w:rsidRPr="00A03AFC">
        <w:rPr>
          <w:rFonts w:ascii="Garamond" w:hAnsi="Garamond"/>
          <w:i/>
        </w:rPr>
        <w:t>Remote Sensing</w:t>
      </w:r>
      <w:r>
        <w:rPr>
          <w:rFonts w:ascii="Garamond" w:hAnsi="Garamond"/>
        </w:rPr>
        <w:t xml:space="preserve">, </w:t>
      </w:r>
      <w:r>
        <w:rPr>
          <w:rFonts w:ascii="Garamond" w:hAnsi="Garamond"/>
          <w:i/>
        </w:rPr>
        <w:t>11,</w:t>
      </w:r>
      <w:r w:rsidRPr="00A03AFC">
        <w:rPr>
          <w:rFonts w:ascii="Garamond" w:hAnsi="Garamond"/>
        </w:rPr>
        <w:t xml:space="preserve"> 779.</w:t>
      </w:r>
      <w:r>
        <w:rPr>
          <w:rFonts w:ascii="Garamond" w:hAnsi="Garamond"/>
        </w:rPr>
        <w:t xml:space="preserve"> doi:10.3390/rs11070779</w:t>
      </w:r>
    </w:p>
    <w:p w14:paraId="25895001" w14:textId="77777777" w:rsidR="0076517E" w:rsidRDefault="0076517E" w:rsidP="0076517E">
      <w:pPr>
        <w:rPr>
          <w:rFonts w:ascii="Garamond" w:hAnsi="Garamond"/>
        </w:rPr>
      </w:pPr>
    </w:p>
    <w:p w14:paraId="1FCEED37" w14:textId="77777777" w:rsidR="0076517E" w:rsidRDefault="0076517E" w:rsidP="0076517E">
      <w:pPr>
        <w:ind w:left="720" w:hanging="720"/>
        <w:rPr>
          <w:rFonts w:ascii="Garamond" w:hAnsi="Garamond"/>
        </w:rPr>
      </w:pPr>
      <w:r>
        <w:rPr>
          <w:rFonts w:ascii="Garamond" w:hAnsi="Garamond"/>
        </w:rPr>
        <w:t xml:space="preserve">Podest, Erika. (2018, August 9). </w:t>
      </w:r>
      <w:r>
        <w:rPr>
          <w:rFonts w:ascii="Garamond" w:hAnsi="Garamond"/>
          <w:i/>
        </w:rPr>
        <w:t>SAR for Flood Mapping</w:t>
      </w:r>
      <w:r>
        <w:rPr>
          <w:rFonts w:ascii="Garamond" w:hAnsi="Garamond"/>
        </w:rPr>
        <w:t>. NASA’s Applied Remote Sensing Training Program. Retrieved from https://arset.gsfc.nasa.gov/sites/default/files/disasters/Adv-SAR/session2-%20AdvSAR_0.pdf</w:t>
      </w:r>
    </w:p>
    <w:p w14:paraId="606F08F5" w14:textId="77777777" w:rsidR="0076517E" w:rsidRDefault="0076517E" w:rsidP="0076517E">
      <w:pPr>
        <w:rPr>
          <w:rFonts w:ascii="Garamond" w:hAnsi="Garamond"/>
        </w:rPr>
      </w:pPr>
    </w:p>
    <w:p w14:paraId="1EB77EC4" w14:textId="77777777" w:rsidR="0076517E" w:rsidRDefault="0076517E" w:rsidP="0076517E">
      <w:pPr>
        <w:ind w:left="720" w:hanging="720"/>
        <w:rPr>
          <w:rFonts w:ascii="Garamond" w:hAnsi="Garamond"/>
        </w:rPr>
      </w:pPr>
      <w:r>
        <w:rPr>
          <w:rFonts w:ascii="Garamond" w:hAnsi="Garamond"/>
        </w:rPr>
        <w:t xml:space="preserve">The Puerto Rico Endowment for the Humanities. (2010, June 4). </w:t>
      </w:r>
      <w:r>
        <w:rPr>
          <w:rFonts w:ascii="Garamond" w:hAnsi="Garamond"/>
          <w:i/>
        </w:rPr>
        <w:t>Toa Baja Municipality</w:t>
      </w:r>
      <w:r>
        <w:rPr>
          <w:rFonts w:ascii="Garamond" w:hAnsi="Garamond"/>
        </w:rPr>
        <w:t>. Retrieved from https://enciclopediapr.org/en/encyclopedia/toa-baja-municipality/</w:t>
      </w:r>
    </w:p>
    <w:p w14:paraId="0086DDEE" w14:textId="77777777" w:rsidR="0076517E" w:rsidRDefault="0076517E" w:rsidP="0076517E">
      <w:pPr>
        <w:rPr>
          <w:rFonts w:ascii="Garamond" w:hAnsi="Garamond"/>
        </w:rPr>
      </w:pPr>
    </w:p>
    <w:p w14:paraId="50FC93D4" w14:textId="001D66A4" w:rsidR="0076517E" w:rsidRDefault="006B3DF5" w:rsidP="0076517E">
      <w:pPr>
        <w:ind w:left="720" w:hanging="720"/>
        <w:rPr>
          <w:rFonts w:ascii="Garamond" w:hAnsi="Garamond"/>
        </w:rPr>
      </w:pPr>
      <w:r>
        <w:rPr>
          <w:rFonts w:ascii="Garamond" w:hAnsi="Garamond"/>
        </w:rPr>
        <w:t>resilientSEE</w:t>
      </w:r>
      <w:r w:rsidR="0076517E">
        <w:rPr>
          <w:rFonts w:ascii="Garamond" w:hAnsi="Garamond"/>
        </w:rPr>
        <w:t xml:space="preserve">. (2019). </w:t>
      </w:r>
      <w:r w:rsidR="0076517E">
        <w:rPr>
          <w:rFonts w:ascii="Garamond" w:hAnsi="Garamond"/>
          <w:i/>
        </w:rPr>
        <w:t xml:space="preserve">Island-Wide &amp; Toa Baja Analysis: Resilient Framework Plan. </w:t>
      </w:r>
      <w:r w:rsidR="0076517E">
        <w:rPr>
          <w:rFonts w:ascii="Garamond" w:hAnsi="Garamond"/>
        </w:rPr>
        <w:t>Retrieved from https://www.resilientsee-pr.com/early-resilient-framework-plan</w:t>
      </w:r>
    </w:p>
    <w:p w14:paraId="04C017D8" w14:textId="01C001F6" w:rsidR="0076517E" w:rsidRDefault="0076517E" w:rsidP="0076517E">
      <w:pPr>
        <w:rPr>
          <w:sz w:val="20"/>
          <w:szCs w:val="20"/>
        </w:rPr>
      </w:pPr>
    </w:p>
    <w:p w14:paraId="3E17F32A" w14:textId="177ECFFB" w:rsidR="005A2873" w:rsidRPr="005A2873" w:rsidRDefault="005A2873" w:rsidP="005A2873">
      <w:pPr>
        <w:ind w:left="720" w:hanging="720"/>
        <w:rPr>
          <w:rFonts w:ascii="Garamond" w:hAnsi="Garamond"/>
          <w:szCs w:val="20"/>
        </w:rPr>
      </w:pPr>
      <w:r w:rsidRPr="005A2873">
        <w:rPr>
          <w:rFonts w:ascii="Garamond" w:hAnsi="Garamond"/>
          <w:szCs w:val="20"/>
        </w:rPr>
        <w:lastRenderedPageBreak/>
        <w:t>Roopnarine, R., Opadeyi, J., Eudoxie, G., Thong, G.,</w:t>
      </w:r>
      <w:r w:rsidR="00E27388">
        <w:rPr>
          <w:rFonts w:ascii="Garamond" w:hAnsi="Garamond"/>
          <w:szCs w:val="20"/>
        </w:rPr>
        <w:t xml:space="preserve"> and Edwards, E. (2019</w:t>
      </w:r>
      <w:r w:rsidRPr="005A2873">
        <w:rPr>
          <w:rFonts w:ascii="Garamond" w:hAnsi="Garamond"/>
          <w:szCs w:val="20"/>
        </w:rPr>
        <w:t xml:space="preserve">). </w:t>
      </w:r>
      <w:r w:rsidRPr="00A03AFC">
        <w:rPr>
          <w:rFonts w:ascii="Garamond" w:hAnsi="Garamond"/>
          <w:szCs w:val="20"/>
        </w:rPr>
        <w:t>GIS-based Flood Susceptibility and Risk Mapping Trinidad Using Weight Factor Modeling.</w:t>
      </w:r>
      <w:r w:rsidRPr="005A2873">
        <w:rPr>
          <w:rFonts w:ascii="Garamond" w:hAnsi="Garamond"/>
          <w:szCs w:val="20"/>
        </w:rPr>
        <w:t xml:space="preserve"> </w:t>
      </w:r>
      <w:r w:rsidRPr="00A03AFC">
        <w:rPr>
          <w:rFonts w:ascii="Garamond" w:hAnsi="Garamond"/>
          <w:i/>
          <w:szCs w:val="20"/>
        </w:rPr>
        <w:t>Caribbean Journal of Earth Science</w:t>
      </w:r>
      <w:r w:rsidRPr="005A2873">
        <w:rPr>
          <w:rFonts w:ascii="Garamond" w:hAnsi="Garamond"/>
          <w:szCs w:val="20"/>
        </w:rPr>
        <w:t xml:space="preserve">, </w:t>
      </w:r>
      <w:r w:rsidRPr="005A2873">
        <w:rPr>
          <w:rFonts w:ascii="Garamond" w:hAnsi="Garamond"/>
          <w:i/>
          <w:szCs w:val="20"/>
        </w:rPr>
        <w:t xml:space="preserve">49, </w:t>
      </w:r>
      <w:r w:rsidRPr="00A03AFC">
        <w:rPr>
          <w:rFonts w:ascii="Garamond" w:hAnsi="Garamond"/>
          <w:szCs w:val="20"/>
        </w:rPr>
        <w:t>1-9</w:t>
      </w:r>
      <w:r w:rsidRPr="005A2873">
        <w:rPr>
          <w:rFonts w:ascii="Garamond" w:hAnsi="Garamond"/>
          <w:szCs w:val="20"/>
        </w:rPr>
        <w:t>.</w:t>
      </w:r>
    </w:p>
    <w:p w14:paraId="2E9D8095" w14:textId="77777777" w:rsidR="005A2873" w:rsidRPr="005A2873" w:rsidRDefault="005A2873" w:rsidP="0076517E">
      <w:pPr>
        <w:rPr>
          <w:rFonts w:ascii="Garamond" w:hAnsi="Garamond"/>
          <w:szCs w:val="20"/>
        </w:rPr>
      </w:pPr>
    </w:p>
    <w:p w14:paraId="1F8C4DD4" w14:textId="107EC74F" w:rsidR="00B61939" w:rsidRDefault="0076517E" w:rsidP="005E32A2">
      <w:pPr>
        <w:ind w:left="720" w:hanging="720"/>
        <w:rPr>
          <w:rFonts w:ascii="Garamond" w:hAnsi="Garamond"/>
        </w:rPr>
      </w:pPr>
      <w:r>
        <w:rPr>
          <w:rFonts w:ascii="Garamond" w:hAnsi="Garamond"/>
        </w:rPr>
        <w:t xml:space="preserve">Shen, X., Wang, D., Mao, K., Anagnostou, E., and Hong, Y. (2019, April 11). </w:t>
      </w:r>
      <w:r w:rsidRPr="00A03AFC">
        <w:rPr>
          <w:rFonts w:ascii="Garamond" w:hAnsi="Garamond"/>
        </w:rPr>
        <w:t>Inundation Extent Mapping by Synthetic Aperture Radar: A Review</w:t>
      </w:r>
      <w:r>
        <w:rPr>
          <w:rFonts w:ascii="Garamond" w:hAnsi="Garamond"/>
          <w:i/>
        </w:rPr>
        <w:t>.</w:t>
      </w:r>
      <w:r>
        <w:rPr>
          <w:rFonts w:ascii="Garamond" w:hAnsi="Garamond"/>
        </w:rPr>
        <w:t xml:space="preserve"> </w:t>
      </w:r>
      <w:r w:rsidRPr="00A03AFC">
        <w:rPr>
          <w:rFonts w:ascii="Garamond" w:hAnsi="Garamond"/>
          <w:i/>
        </w:rPr>
        <w:t>Remote Sensing</w:t>
      </w:r>
      <w:r>
        <w:rPr>
          <w:rFonts w:ascii="Garamond" w:hAnsi="Garamond"/>
        </w:rPr>
        <w:t xml:space="preserve">, </w:t>
      </w:r>
      <w:r>
        <w:rPr>
          <w:rFonts w:ascii="Garamond" w:hAnsi="Garamond"/>
          <w:i/>
        </w:rPr>
        <w:t xml:space="preserve">11, </w:t>
      </w:r>
      <w:r w:rsidRPr="00A03AFC">
        <w:rPr>
          <w:rFonts w:ascii="Garamond" w:hAnsi="Garamond"/>
        </w:rPr>
        <w:t>879</w:t>
      </w:r>
      <w:r>
        <w:rPr>
          <w:rFonts w:ascii="Garamond" w:hAnsi="Garamond"/>
        </w:rPr>
        <w:t>. doi:10.3390/rs11070879</w:t>
      </w:r>
    </w:p>
    <w:p w14:paraId="5324F04A" w14:textId="77777777" w:rsidR="005E32A2" w:rsidRDefault="005E32A2" w:rsidP="005E32A2">
      <w:pPr>
        <w:ind w:left="720" w:hanging="720"/>
        <w:rPr>
          <w:rFonts w:ascii="Garamond" w:hAnsi="Garamond"/>
        </w:rPr>
      </w:pPr>
    </w:p>
    <w:p w14:paraId="6AB0D5C6" w14:textId="7CDC722E" w:rsidR="005E32A2" w:rsidRPr="00E27388" w:rsidRDefault="005E32A2" w:rsidP="005E32A2">
      <w:pPr>
        <w:ind w:left="720" w:hanging="720"/>
        <w:rPr>
          <w:rFonts w:ascii="Garamond" w:hAnsi="Garamond"/>
        </w:rPr>
      </w:pPr>
      <w:r>
        <w:rPr>
          <w:rFonts w:ascii="Garamond" w:hAnsi="Garamond"/>
        </w:rPr>
        <w:t xml:space="preserve">Urban Land Institute. (December 2-7, 2018). </w:t>
      </w:r>
      <w:r>
        <w:rPr>
          <w:rFonts w:ascii="Garamond" w:hAnsi="Garamond"/>
          <w:i/>
        </w:rPr>
        <w:t xml:space="preserve">Toa Baja, Puerto Rico: Building Physical, Economic, and Social </w:t>
      </w:r>
      <w:r w:rsidR="00E27388">
        <w:rPr>
          <w:rFonts w:ascii="Garamond" w:hAnsi="Garamond"/>
          <w:i/>
        </w:rPr>
        <w:t>Resilience</w:t>
      </w:r>
      <w:r>
        <w:rPr>
          <w:rFonts w:ascii="Garamond" w:hAnsi="Garamond"/>
          <w:i/>
        </w:rPr>
        <w:t>.</w:t>
      </w:r>
      <w:r w:rsidR="00E27388">
        <w:rPr>
          <w:rFonts w:ascii="Garamond" w:hAnsi="Garamond"/>
          <w:i/>
        </w:rPr>
        <w:t xml:space="preserve"> </w:t>
      </w:r>
      <w:r w:rsidR="00E27388">
        <w:rPr>
          <w:rFonts w:ascii="Garamond" w:hAnsi="Garamond"/>
        </w:rPr>
        <w:t xml:space="preserve">Retrieved from </w:t>
      </w:r>
      <w:r w:rsidR="00E27388" w:rsidRPr="00E27388">
        <w:rPr>
          <w:rFonts w:ascii="Garamond" w:hAnsi="Garamond"/>
        </w:rPr>
        <w:t>https://americas.uli.org/wp-content/uploads/sites/2/ULI-Documents/ULI-ASP_Report_ToaBaja_PR_Final.pdf</w:t>
      </w:r>
    </w:p>
    <w:sectPr w:rsidR="005E32A2" w:rsidRPr="00E27388"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9A07F" w16cid:durableId="21A726A0"/>
  <w16cid:commentId w16cid:paraId="47EBA4A6" w16cid:durableId="21A726A1"/>
  <w16cid:commentId w16cid:paraId="1D263E5A" w16cid:durableId="21A726A2"/>
  <w16cid:commentId w16cid:paraId="039BC291" w16cid:durableId="21A726A3"/>
  <w16cid:commentId w16cid:paraId="57564ECC" w16cid:durableId="21A726A4"/>
  <w16cid:commentId w16cid:paraId="506A69B2" w16cid:durableId="21A726A5"/>
  <w16cid:commentId w16cid:paraId="31D00977" w16cid:durableId="21A726A6"/>
  <w16cid:commentId w16cid:paraId="156D3C1B" w16cid:durableId="21A726A7"/>
  <w16cid:commentId w16cid:paraId="6BE5737C" w16cid:durableId="21A726A8"/>
  <w16cid:commentId w16cid:paraId="0CDB5FFC" w16cid:durableId="21A726A9"/>
  <w16cid:commentId w16cid:paraId="6EC9E718" w16cid:durableId="21A726AA"/>
  <w16cid:commentId w16cid:paraId="10270154" w16cid:durableId="21A726AB"/>
  <w16cid:commentId w16cid:paraId="7749141D" w16cid:durableId="21A726AC"/>
  <w16cid:commentId w16cid:paraId="4D9998AE" w16cid:durableId="21A72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52E4" w14:textId="77777777" w:rsidR="00543C43" w:rsidRDefault="00543C43" w:rsidP="000478FD">
      <w:r>
        <w:separator/>
      </w:r>
    </w:p>
  </w:endnote>
  <w:endnote w:type="continuationSeparator" w:id="0">
    <w:p w14:paraId="79859BA6" w14:textId="77777777" w:rsidR="00543C43" w:rsidRDefault="00543C43" w:rsidP="000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E821" w14:textId="77777777" w:rsidR="00543C43" w:rsidRDefault="00543C43" w:rsidP="000478FD">
      <w:r>
        <w:separator/>
      </w:r>
    </w:p>
  </w:footnote>
  <w:footnote w:type="continuationSeparator" w:id="0">
    <w:p w14:paraId="6C135845" w14:textId="77777777" w:rsidR="00543C43" w:rsidRDefault="00543C43" w:rsidP="0004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20050"/>
    <w:rsid w:val="000263DE"/>
    <w:rsid w:val="00031A6C"/>
    <w:rsid w:val="000478FD"/>
    <w:rsid w:val="00073224"/>
    <w:rsid w:val="00075708"/>
    <w:rsid w:val="00095D93"/>
    <w:rsid w:val="000D0A1C"/>
    <w:rsid w:val="000D7963"/>
    <w:rsid w:val="000E3C1F"/>
    <w:rsid w:val="000E4025"/>
    <w:rsid w:val="000F487D"/>
    <w:rsid w:val="000F76DA"/>
    <w:rsid w:val="00107706"/>
    <w:rsid w:val="00123B69"/>
    <w:rsid w:val="001242B6"/>
    <w:rsid w:val="00134C6A"/>
    <w:rsid w:val="001538F2"/>
    <w:rsid w:val="00164AAB"/>
    <w:rsid w:val="001840B0"/>
    <w:rsid w:val="001976DA"/>
    <w:rsid w:val="001A2ECC"/>
    <w:rsid w:val="001A560F"/>
    <w:rsid w:val="001D1B19"/>
    <w:rsid w:val="001E5271"/>
    <w:rsid w:val="002046C4"/>
    <w:rsid w:val="0022612D"/>
    <w:rsid w:val="00227218"/>
    <w:rsid w:val="0023408F"/>
    <w:rsid w:val="00257744"/>
    <w:rsid w:val="00272CD9"/>
    <w:rsid w:val="00273BD3"/>
    <w:rsid w:val="00276572"/>
    <w:rsid w:val="00285042"/>
    <w:rsid w:val="00290705"/>
    <w:rsid w:val="002A2B8B"/>
    <w:rsid w:val="002B6846"/>
    <w:rsid w:val="002C501D"/>
    <w:rsid w:val="002D6CAD"/>
    <w:rsid w:val="002E2D9E"/>
    <w:rsid w:val="00302E59"/>
    <w:rsid w:val="003040B1"/>
    <w:rsid w:val="003347A7"/>
    <w:rsid w:val="00334B0C"/>
    <w:rsid w:val="00347670"/>
    <w:rsid w:val="00353F4B"/>
    <w:rsid w:val="00362915"/>
    <w:rsid w:val="00384B24"/>
    <w:rsid w:val="003B54D0"/>
    <w:rsid w:val="003C28CD"/>
    <w:rsid w:val="003D2EDF"/>
    <w:rsid w:val="00415198"/>
    <w:rsid w:val="0041686A"/>
    <w:rsid w:val="004228B2"/>
    <w:rsid w:val="004371BE"/>
    <w:rsid w:val="00445D7C"/>
    <w:rsid w:val="00453F48"/>
    <w:rsid w:val="00461AA0"/>
    <w:rsid w:val="00462561"/>
    <w:rsid w:val="00467737"/>
    <w:rsid w:val="00476EA1"/>
    <w:rsid w:val="00490A64"/>
    <w:rsid w:val="004B304D"/>
    <w:rsid w:val="004C0A16"/>
    <w:rsid w:val="004C5E83"/>
    <w:rsid w:val="004E65F5"/>
    <w:rsid w:val="00510679"/>
    <w:rsid w:val="00525EE0"/>
    <w:rsid w:val="005344D2"/>
    <w:rsid w:val="00542AAA"/>
    <w:rsid w:val="00543C43"/>
    <w:rsid w:val="00544C88"/>
    <w:rsid w:val="00561429"/>
    <w:rsid w:val="0056223D"/>
    <w:rsid w:val="00565EE1"/>
    <w:rsid w:val="00583971"/>
    <w:rsid w:val="00593ED3"/>
    <w:rsid w:val="00594D0B"/>
    <w:rsid w:val="00595ECE"/>
    <w:rsid w:val="005A2873"/>
    <w:rsid w:val="005A4126"/>
    <w:rsid w:val="005C2348"/>
    <w:rsid w:val="005C5954"/>
    <w:rsid w:val="005C6FC1"/>
    <w:rsid w:val="005D3F60"/>
    <w:rsid w:val="005D7108"/>
    <w:rsid w:val="005E32A2"/>
    <w:rsid w:val="0061764A"/>
    <w:rsid w:val="00636FAE"/>
    <w:rsid w:val="006452A4"/>
    <w:rsid w:val="006515E3"/>
    <w:rsid w:val="00665AD8"/>
    <w:rsid w:val="00676C74"/>
    <w:rsid w:val="006804AC"/>
    <w:rsid w:val="00695D85"/>
    <w:rsid w:val="006A2A26"/>
    <w:rsid w:val="006B39A8"/>
    <w:rsid w:val="006B3DF5"/>
    <w:rsid w:val="006B7491"/>
    <w:rsid w:val="006E1C6C"/>
    <w:rsid w:val="006F0ADA"/>
    <w:rsid w:val="006F0D4C"/>
    <w:rsid w:val="007059D2"/>
    <w:rsid w:val="007072BA"/>
    <w:rsid w:val="007226AE"/>
    <w:rsid w:val="00735F70"/>
    <w:rsid w:val="0073702A"/>
    <w:rsid w:val="00752AC5"/>
    <w:rsid w:val="007567F6"/>
    <w:rsid w:val="00760604"/>
    <w:rsid w:val="00760B99"/>
    <w:rsid w:val="0076517E"/>
    <w:rsid w:val="007715BF"/>
    <w:rsid w:val="00782999"/>
    <w:rsid w:val="007A3FB9"/>
    <w:rsid w:val="007A4F2A"/>
    <w:rsid w:val="007A7268"/>
    <w:rsid w:val="007B73F9"/>
    <w:rsid w:val="007C08E6"/>
    <w:rsid w:val="007D7EB4"/>
    <w:rsid w:val="0080287D"/>
    <w:rsid w:val="008060AF"/>
    <w:rsid w:val="00806DE6"/>
    <w:rsid w:val="00835C04"/>
    <w:rsid w:val="008403B8"/>
    <w:rsid w:val="0086051E"/>
    <w:rsid w:val="00870B98"/>
    <w:rsid w:val="00873F68"/>
    <w:rsid w:val="00896CC4"/>
    <w:rsid w:val="00896D48"/>
    <w:rsid w:val="008A4B10"/>
    <w:rsid w:val="008B3821"/>
    <w:rsid w:val="008D41B1"/>
    <w:rsid w:val="008D7444"/>
    <w:rsid w:val="00916099"/>
    <w:rsid w:val="00936A45"/>
    <w:rsid w:val="00937ED2"/>
    <w:rsid w:val="00937FA2"/>
    <w:rsid w:val="00941956"/>
    <w:rsid w:val="00944C22"/>
    <w:rsid w:val="0094514E"/>
    <w:rsid w:val="0094622F"/>
    <w:rsid w:val="009479E5"/>
    <w:rsid w:val="009812BB"/>
    <w:rsid w:val="00997274"/>
    <w:rsid w:val="009A09FD"/>
    <w:rsid w:val="009A492A"/>
    <w:rsid w:val="009B08C3"/>
    <w:rsid w:val="009D6077"/>
    <w:rsid w:val="009D7235"/>
    <w:rsid w:val="009E1788"/>
    <w:rsid w:val="009E4CFF"/>
    <w:rsid w:val="00A030A7"/>
    <w:rsid w:val="00A0319C"/>
    <w:rsid w:val="00A03AFC"/>
    <w:rsid w:val="00A06C9D"/>
    <w:rsid w:val="00A07C1D"/>
    <w:rsid w:val="00A4473F"/>
    <w:rsid w:val="00A44DD0"/>
    <w:rsid w:val="00A46F34"/>
    <w:rsid w:val="00A502A8"/>
    <w:rsid w:val="00A50CFE"/>
    <w:rsid w:val="00A5463B"/>
    <w:rsid w:val="00A60645"/>
    <w:rsid w:val="00A65DE3"/>
    <w:rsid w:val="00A749CE"/>
    <w:rsid w:val="00A77850"/>
    <w:rsid w:val="00A80A92"/>
    <w:rsid w:val="00A8257F"/>
    <w:rsid w:val="00A9129B"/>
    <w:rsid w:val="00A92D17"/>
    <w:rsid w:val="00AB2804"/>
    <w:rsid w:val="00AD6E17"/>
    <w:rsid w:val="00AE46F5"/>
    <w:rsid w:val="00B20BAB"/>
    <w:rsid w:val="00B321BC"/>
    <w:rsid w:val="00B43262"/>
    <w:rsid w:val="00B52A20"/>
    <w:rsid w:val="00B560ED"/>
    <w:rsid w:val="00B61939"/>
    <w:rsid w:val="00B73203"/>
    <w:rsid w:val="00B732E8"/>
    <w:rsid w:val="00B76BDC"/>
    <w:rsid w:val="00B81E34"/>
    <w:rsid w:val="00B82905"/>
    <w:rsid w:val="00B9571C"/>
    <w:rsid w:val="00B9614C"/>
    <w:rsid w:val="00BB1A3F"/>
    <w:rsid w:val="00BD0255"/>
    <w:rsid w:val="00BF3780"/>
    <w:rsid w:val="00C057E9"/>
    <w:rsid w:val="00C27214"/>
    <w:rsid w:val="00C32A21"/>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1225"/>
    <w:rsid w:val="00D55491"/>
    <w:rsid w:val="00D62FF1"/>
    <w:rsid w:val="00D63B6C"/>
    <w:rsid w:val="00D74E73"/>
    <w:rsid w:val="00D808DE"/>
    <w:rsid w:val="00D82F49"/>
    <w:rsid w:val="00DB5124"/>
    <w:rsid w:val="00DC6974"/>
    <w:rsid w:val="00DD2F99"/>
    <w:rsid w:val="00DD6F35"/>
    <w:rsid w:val="00E06362"/>
    <w:rsid w:val="00E17DFC"/>
    <w:rsid w:val="00E24415"/>
    <w:rsid w:val="00E27388"/>
    <w:rsid w:val="00E55138"/>
    <w:rsid w:val="00E55252"/>
    <w:rsid w:val="00E6039B"/>
    <w:rsid w:val="00EA3041"/>
    <w:rsid w:val="00EB4818"/>
    <w:rsid w:val="00EC3694"/>
    <w:rsid w:val="00ED6B3C"/>
    <w:rsid w:val="00EE5E74"/>
    <w:rsid w:val="00EF1E5C"/>
    <w:rsid w:val="00F038E6"/>
    <w:rsid w:val="00F1255A"/>
    <w:rsid w:val="00F20A93"/>
    <w:rsid w:val="00F2154C"/>
    <w:rsid w:val="00F24033"/>
    <w:rsid w:val="00F268BE"/>
    <w:rsid w:val="00F52113"/>
    <w:rsid w:val="00F81B62"/>
    <w:rsid w:val="00FA30F7"/>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8FD"/>
    <w:pPr>
      <w:tabs>
        <w:tab w:val="center" w:pos="4680"/>
        <w:tab w:val="right" w:pos="9360"/>
      </w:tabs>
    </w:pPr>
  </w:style>
  <w:style w:type="character" w:customStyle="1" w:styleId="HeaderChar">
    <w:name w:val="Header Char"/>
    <w:basedOn w:val="DefaultParagraphFont"/>
    <w:link w:val="Header"/>
    <w:uiPriority w:val="99"/>
    <w:rsid w:val="000478FD"/>
    <w:rPr>
      <w:sz w:val="22"/>
      <w:szCs w:val="22"/>
    </w:rPr>
  </w:style>
  <w:style w:type="paragraph" w:styleId="Footer">
    <w:name w:val="footer"/>
    <w:basedOn w:val="Normal"/>
    <w:link w:val="FooterChar"/>
    <w:uiPriority w:val="99"/>
    <w:unhideWhenUsed/>
    <w:rsid w:val="000478FD"/>
    <w:pPr>
      <w:tabs>
        <w:tab w:val="center" w:pos="4680"/>
        <w:tab w:val="right" w:pos="9360"/>
      </w:tabs>
    </w:pPr>
  </w:style>
  <w:style w:type="character" w:customStyle="1" w:styleId="FooterChar">
    <w:name w:val="Footer Char"/>
    <w:basedOn w:val="DefaultParagraphFont"/>
    <w:link w:val="Footer"/>
    <w:uiPriority w:val="99"/>
    <w:rsid w:val="000478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8400">
      <w:bodyDiv w:val="1"/>
      <w:marLeft w:val="0"/>
      <w:marRight w:val="0"/>
      <w:marTop w:val="0"/>
      <w:marBottom w:val="0"/>
      <w:divBdr>
        <w:top w:val="none" w:sz="0" w:space="0" w:color="auto"/>
        <w:left w:val="none" w:sz="0" w:space="0" w:color="auto"/>
        <w:bottom w:val="none" w:sz="0" w:space="0" w:color="auto"/>
        <w:right w:val="none" w:sz="0" w:space="0" w:color="auto"/>
      </w:divBdr>
    </w:div>
    <w:div w:id="338124769">
      <w:bodyDiv w:val="1"/>
      <w:marLeft w:val="0"/>
      <w:marRight w:val="0"/>
      <w:marTop w:val="0"/>
      <w:marBottom w:val="0"/>
      <w:divBdr>
        <w:top w:val="none" w:sz="0" w:space="0" w:color="auto"/>
        <w:left w:val="none" w:sz="0" w:space="0" w:color="auto"/>
        <w:bottom w:val="none" w:sz="0" w:space="0" w:color="auto"/>
        <w:right w:val="none" w:sz="0" w:space="0" w:color="auto"/>
      </w:divBdr>
    </w:div>
    <w:div w:id="504251916">
      <w:bodyDiv w:val="1"/>
      <w:marLeft w:val="0"/>
      <w:marRight w:val="0"/>
      <w:marTop w:val="0"/>
      <w:marBottom w:val="0"/>
      <w:divBdr>
        <w:top w:val="none" w:sz="0" w:space="0" w:color="auto"/>
        <w:left w:val="none" w:sz="0" w:space="0" w:color="auto"/>
        <w:bottom w:val="none" w:sz="0" w:space="0" w:color="auto"/>
        <w:right w:val="none" w:sz="0" w:space="0" w:color="auto"/>
      </w:divBdr>
    </w:div>
    <w:div w:id="544871012">
      <w:bodyDiv w:val="1"/>
      <w:marLeft w:val="0"/>
      <w:marRight w:val="0"/>
      <w:marTop w:val="0"/>
      <w:marBottom w:val="0"/>
      <w:divBdr>
        <w:top w:val="none" w:sz="0" w:space="0" w:color="auto"/>
        <w:left w:val="none" w:sz="0" w:space="0" w:color="auto"/>
        <w:bottom w:val="none" w:sz="0" w:space="0" w:color="auto"/>
        <w:right w:val="none" w:sz="0" w:space="0" w:color="auto"/>
      </w:divBdr>
    </w:div>
    <w:div w:id="653535385">
      <w:bodyDiv w:val="1"/>
      <w:marLeft w:val="0"/>
      <w:marRight w:val="0"/>
      <w:marTop w:val="0"/>
      <w:marBottom w:val="0"/>
      <w:divBdr>
        <w:top w:val="none" w:sz="0" w:space="0" w:color="auto"/>
        <w:left w:val="none" w:sz="0" w:space="0" w:color="auto"/>
        <w:bottom w:val="none" w:sz="0" w:space="0" w:color="auto"/>
        <w:right w:val="none" w:sz="0" w:space="0" w:color="auto"/>
      </w:divBdr>
    </w:div>
    <w:div w:id="679698167">
      <w:bodyDiv w:val="1"/>
      <w:marLeft w:val="0"/>
      <w:marRight w:val="0"/>
      <w:marTop w:val="0"/>
      <w:marBottom w:val="0"/>
      <w:divBdr>
        <w:top w:val="none" w:sz="0" w:space="0" w:color="auto"/>
        <w:left w:val="none" w:sz="0" w:space="0" w:color="auto"/>
        <w:bottom w:val="none" w:sz="0" w:space="0" w:color="auto"/>
        <w:right w:val="none" w:sz="0" w:space="0" w:color="auto"/>
      </w:divBdr>
    </w:div>
    <w:div w:id="773862862">
      <w:bodyDiv w:val="1"/>
      <w:marLeft w:val="0"/>
      <w:marRight w:val="0"/>
      <w:marTop w:val="0"/>
      <w:marBottom w:val="0"/>
      <w:divBdr>
        <w:top w:val="none" w:sz="0" w:space="0" w:color="auto"/>
        <w:left w:val="none" w:sz="0" w:space="0" w:color="auto"/>
        <w:bottom w:val="none" w:sz="0" w:space="0" w:color="auto"/>
        <w:right w:val="none" w:sz="0" w:space="0" w:color="auto"/>
      </w:divBdr>
    </w:div>
    <w:div w:id="957687237">
      <w:bodyDiv w:val="1"/>
      <w:marLeft w:val="0"/>
      <w:marRight w:val="0"/>
      <w:marTop w:val="0"/>
      <w:marBottom w:val="0"/>
      <w:divBdr>
        <w:top w:val="none" w:sz="0" w:space="0" w:color="auto"/>
        <w:left w:val="none" w:sz="0" w:space="0" w:color="auto"/>
        <w:bottom w:val="none" w:sz="0" w:space="0" w:color="auto"/>
        <w:right w:val="none" w:sz="0" w:space="0" w:color="auto"/>
      </w:divBdr>
    </w:div>
    <w:div w:id="1074158253">
      <w:bodyDiv w:val="1"/>
      <w:marLeft w:val="0"/>
      <w:marRight w:val="0"/>
      <w:marTop w:val="0"/>
      <w:marBottom w:val="0"/>
      <w:divBdr>
        <w:top w:val="none" w:sz="0" w:space="0" w:color="auto"/>
        <w:left w:val="none" w:sz="0" w:space="0" w:color="auto"/>
        <w:bottom w:val="none" w:sz="0" w:space="0" w:color="auto"/>
        <w:right w:val="none" w:sz="0" w:space="0" w:color="auto"/>
      </w:divBdr>
    </w:div>
    <w:div w:id="1196969678">
      <w:bodyDiv w:val="1"/>
      <w:marLeft w:val="0"/>
      <w:marRight w:val="0"/>
      <w:marTop w:val="0"/>
      <w:marBottom w:val="0"/>
      <w:divBdr>
        <w:top w:val="none" w:sz="0" w:space="0" w:color="auto"/>
        <w:left w:val="none" w:sz="0" w:space="0" w:color="auto"/>
        <w:bottom w:val="none" w:sz="0" w:space="0" w:color="auto"/>
        <w:right w:val="none" w:sz="0" w:space="0" w:color="auto"/>
      </w:divBdr>
    </w:div>
    <w:div w:id="123203458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58715944">
      <w:bodyDiv w:val="1"/>
      <w:marLeft w:val="0"/>
      <w:marRight w:val="0"/>
      <w:marTop w:val="0"/>
      <w:marBottom w:val="0"/>
      <w:divBdr>
        <w:top w:val="none" w:sz="0" w:space="0" w:color="auto"/>
        <w:left w:val="none" w:sz="0" w:space="0" w:color="auto"/>
        <w:bottom w:val="none" w:sz="0" w:space="0" w:color="auto"/>
        <w:right w:val="none" w:sz="0" w:space="0" w:color="auto"/>
      </w:divBdr>
    </w:div>
    <w:div w:id="1580754932">
      <w:bodyDiv w:val="1"/>
      <w:marLeft w:val="0"/>
      <w:marRight w:val="0"/>
      <w:marTop w:val="0"/>
      <w:marBottom w:val="0"/>
      <w:divBdr>
        <w:top w:val="none" w:sz="0" w:space="0" w:color="auto"/>
        <w:left w:val="none" w:sz="0" w:space="0" w:color="auto"/>
        <w:bottom w:val="none" w:sz="0" w:space="0" w:color="auto"/>
        <w:right w:val="none" w:sz="0" w:space="0" w:color="auto"/>
      </w:divBdr>
    </w:div>
    <w:div w:id="1760561930">
      <w:bodyDiv w:val="1"/>
      <w:marLeft w:val="0"/>
      <w:marRight w:val="0"/>
      <w:marTop w:val="0"/>
      <w:marBottom w:val="0"/>
      <w:divBdr>
        <w:top w:val="none" w:sz="0" w:space="0" w:color="auto"/>
        <w:left w:val="none" w:sz="0" w:space="0" w:color="auto"/>
        <w:bottom w:val="none" w:sz="0" w:space="0" w:color="auto"/>
        <w:right w:val="none" w:sz="0" w:space="0" w:color="auto"/>
      </w:divBdr>
    </w:div>
    <w:div w:id="1974361551">
      <w:bodyDiv w:val="1"/>
      <w:marLeft w:val="0"/>
      <w:marRight w:val="0"/>
      <w:marTop w:val="0"/>
      <w:marBottom w:val="0"/>
      <w:divBdr>
        <w:top w:val="none" w:sz="0" w:space="0" w:color="auto"/>
        <w:left w:val="none" w:sz="0" w:space="0" w:color="auto"/>
        <w:bottom w:val="none" w:sz="0" w:space="0" w:color="auto"/>
        <w:right w:val="none" w:sz="0" w:space="0" w:color="auto"/>
      </w:divBdr>
    </w:div>
    <w:div w:id="20756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ast.noaa.gov/dataview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2" ma:contentTypeDescription="Create a new document." ma:contentTypeScope="" ma:versionID="bbe4ab7f90d1cda63057269a886c0771">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7f9d3514243534d0ada139dbdb7cbf85"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43A8-4DFB-46D1-8D7F-66AB23DBB418}">
  <ds:schemaRefs>
    <ds:schemaRef ds:uri="http://schemas.microsoft.com/sharepoint/v3/contenttype/forms"/>
  </ds:schemaRefs>
</ds:datastoreItem>
</file>

<file path=customXml/itemProps2.xml><?xml version="1.0" encoding="utf-8"?>
<ds:datastoreItem xmlns:ds="http://schemas.openxmlformats.org/officeDocument/2006/customXml" ds:itemID="{EA2E4C0C-910B-45EE-8896-96866A06D5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693FAF-3D34-4DF6-8463-0C8A8172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090BE-C831-4209-A547-854B504C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Neugebauer, Sydney E. (LARC-E3)[SSAI DEVELOP]</cp:lastModifiedBy>
  <cp:revision>6</cp:revision>
  <dcterms:created xsi:type="dcterms:W3CDTF">2019-12-31T17:44:00Z</dcterms:created>
  <dcterms:modified xsi:type="dcterms:W3CDTF">2020-01-16T20:57:00Z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