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D465A" w14:textId="77777777" w:rsidR="009830D6" w:rsidRDefault="009830D6" w:rsidP="0041150E">
      <w:pPr>
        <w:spacing w:after="0" w:line="240" w:lineRule="auto"/>
        <w:rPr>
          <w:rFonts w:ascii="Arial" w:hAnsi="Arial" w:cs="Arial"/>
          <w:b/>
          <w:sz w:val="32"/>
        </w:rPr>
      </w:pPr>
    </w:p>
    <w:p w14:paraId="0770EE59" w14:textId="77777777" w:rsidR="005F6AD4" w:rsidRPr="007E68B5" w:rsidRDefault="007E68B5" w:rsidP="00195D23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>
        <w:rPr>
          <w:rFonts w:ascii="Century Gothic" w:hAnsi="Century Gothic" w:cs="Arial"/>
          <w:b/>
          <w:sz w:val="32"/>
        </w:rPr>
        <w:t xml:space="preserve">NASA </w:t>
      </w:r>
      <w:r w:rsidRPr="007E68B5">
        <w:rPr>
          <w:rFonts w:ascii="Century Gothic" w:hAnsi="Century Gothic" w:cs="Arial"/>
          <w:b/>
          <w:sz w:val="32"/>
        </w:rPr>
        <w:t>DEVELOP National Program</w:t>
      </w:r>
    </w:p>
    <w:p w14:paraId="1274855B" w14:textId="77777777" w:rsidR="00E578D6" w:rsidRDefault="00E578D6" w:rsidP="00195D23">
      <w:pPr>
        <w:spacing w:after="0" w:line="240" w:lineRule="auto"/>
        <w:jc w:val="right"/>
        <w:rPr>
          <w:rFonts w:ascii="Century Gothic" w:hAnsi="Century Gothic" w:cs="Arial"/>
          <w:sz w:val="32"/>
        </w:rPr>
      </w:pPr>
      <w:r w:rsidRPr="00E578D6">
        <w:rPr>
          <w:rFonts w:ascii="Century Gothic" w:hAnsi="Century Gothic" w:cs="Arial"/>
          <w:noProof/>
          <w:sz w:val="32"/>
        </w:rPr>
        <w:drawing>
          <wp:inline distT="0" distB="0" distL="0" distR="0" wp14:anchorId="3FDA9580" wp14:editId="3FA618C8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8845A" w14:textId="77777777" w:rsidR="00CE178A" w:rsidRDefault="00CE178A" w:rsidP="00CE178A">
      <w:pPr>
        <w:spacing w:after="0" w:line="240" w:lineRule="auto"/>
        <w:jc w:val="right"/>
        <w:rPr>
          <w:rFonts w:ascii="Century Gothic" w:eastAsia="Century Gothic" w:hAnsi="Century Gothic" w:cs="Century Gothic"/>
          <w:sz w:val="32"/>
        </w:rPr>
      </w:pPr>
      <w:r>
        <w:rPr>
          <w:rFonts w:ascii="Century Gothic" w:eastAsia="Century Gothic" w:hAnsi="Century Gothic" w:cs="Century Gothic"/>
          <w:sz w:val="32"/>
        </w:rPr>
        <w:t>Wise County Clerk of Court's Office</w:t>
      </w:r>
    </w:p>
    <w:p w14:paraId="792A4A75" w14:textId="77777777" w:rsidR="00CE178A" w:rsidRDefault="00CE178A" w:rsidP="00CE178A">
      <w:pPr>
        <w:spacing w:after="0" w:line="240" w:lineRule="auto"/>
        <w:jc w:val="right"/>
        <w:rPr>
          <w:rFonts w:ascii="Century Gothic" w:eastAsia="Century Gothic" w:hAnsi="Century Gothic" w:cs="Century Gothic"/>
          <w:i/>
          <w:sz w:val="28"/>
        </w:rPr>
      </w:pPr>
      <w:r>
        <w:rPr>
          <w:rFonts w:ascii="Century Gothic" w:eastAsia="Century Gothic" w:hAnsi="Century Gothic" w:cs="Century Gothic"/>
          <w:i/>
          <w:sz w:val="28"/>
        </w:rPr>
        <w:t>Summer 2015</w:t>
      </w:r>
    </w:p>
    <w:p w14:paraId="35F9A1A6" w14:textId="77777777" w:rsidR="00B265D9" w:rsidRPr="00E00E6B" w:rsidRDefault="00B265D9" w:rsidP="00B265D9">
      <w:pPr>
        <w:spacing w:after="0" w:line="240" w:lineRule="auto"/>
        <w:jc w:val="center"/>
        <w:rPr>
          <w:rFonts w:ascii="Century Gothic" w:hAnsi="Century Gothic" w:cs="Arial"/>
          <w:sz w:val="36"/>
        </w:rPr>
      </w:pPr>
    </w:p>
    <w:p w14:paraId="658B3793" w14:textId="77777777" w:rsidR="00CE178A" w:rsidRPr="00F4388D" w:rsidRDefault="00CE178A" w:rsidP="00CE178A">
      <w:pPr>
        <w:spacing w:after="0" w:line="240" w:lineRule="auto"/>
        <w:jc w:val="right"/>
        <w:rPr>
          <w:rFonts w:ascii="Century Gothic" w:eastAsia="Century Gothic" w:hAnsi="Century Gothic" w:cs="Century Gothic"/>
          <w:sz w:val="36"/>
          <w:szCs w:val="36"/>
        </w:rPr>
      </w:pPr>
      <w:r w:rsidRPr="00F4388D">
        <w:rPr>
          <w:rFonts w:ascii="Century Gothic" w:eastAsia="Century Gothic" w:hAnsi="Century Gothic" w:cs="Century Gothic"/>
          <w:sz w:val="36"/>
          <w:szCs w:val="36"/>
        </w:rPr>
        <w:t>Peru Disasters</w:t>
      </w:r>
      <w:r>
        <w:rPr>
          <w:rFonts w:ascii="Century Gothic" w:eastAsia="Century Gothic" w:hAnsi="Century Gothic" w:cs="Century Gothic"/>
          <w:sz w:val="36"/>
          <w:szCs w:val="36"/>
        </w:rPr>
        <w:t xml:space="preserve"> II</w:t>
      </w:r>
    </w:p>
    <w:p w14:paraId="11F786B3" w14:textId="3FE93940" w:rsidR="00E578D6" w:rsidRPr="00CE178A" w:rsidRDefault="00150079" w:rsidP="00CE178A">
      <w:pPr>
        <w:spacing w:after="0" w:line="240" w:lineRule="auto"/>
        <w:jc w:val="righ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Identifying and mapping flood </w:t>
      </w:r>
      <w:r w:rsidR="00CE178A" w:rsidRPr="00F4388D">
        <w:rPr>
          <w:rFonts w:ascii="Century Gothic" w:eastAsia="Century Gothic" w:hAnsi="Century Gothic" w:cs="Century Gothic"/>
          <w:sz w:val="24"/>
          <w:szCs w:val="24"/>
        </w:rPr>
        <w:t>prone regions in the La Libertad Region of Peru using NASA's Earth Observations</w:t>
      </w:r>
    </w:p>
    <w:p w14:paraId="5FF73AA5" w14:textId="77777777" w:rsidR="00E578D6" w:rsidRDefault="00E578D6" w:rsidP="00916AAB">
      <w:pPr>
        <w:spacing w:after="0" w:line="240" w:lineRule="auto"/>
        <w:rPr>
          <w:rFonts w:ascii="Century Gothic" w:hAnsi="Century Gothic" w:cs="Arial"/>
          <w:sz w:val="32"/>
        </w:rPr>
      </w:pPr>
    </w:p>
    <w:p w14:paraId="2A91BFEF" w14:textId="7522B5D6" w:rsidR="00E578D6" w:rsidRDefault="00E578D6" w:rsidP="00CE178A">
      <w:pPr>
        <w:spacing w:after="0" w:line="240" w:lineRule="auto"/>
        <w:jc w:val="center"/>
        <w:rPr>
          <w:rFonts w:ascii="Century Gothic" w:hAnsi="Century Gothic" w:cs="Arial"/>
          <w:sz w:val="32"/>
        </w:rPr>
      </w:pPr>
    </w:p>
    <w:p w14:paraId="37CABABF" w14:textId="77777777" w:rsidR="00FC670A" w:rsidRDefault="00FC670A" w:rsidP="00E578D6">
      <w:pPr>
        <w:spacing w:after="0" w:line="240" w:lineRule="auto"/>
        <w:jc w:val="center"/>
        <w:rPr>
          <w:rFonts w:ascii="Century Gothic" w:hAnsi="Century Gothic" w:cs="Arial"/>
          <w:b/>
          <w:sz w:val="32"/>
        </w:rPr>
      </w:pPr>
    </w:p>
    <w:p w14:paraId="776B0F45" w14:textId="77777777" w:rsidR="0064280B" w:rsidRPr="0064280B" w:rsidRDefault="0064280B" w:rsidP="00E578D6">
      <w:pPr>
        <w:spacing w:after="0" w:line="240" w:lineRule="auto"/>
        <w:jc w:val="center"/>
        <w:rPr>
          <w:rFonts w:ascii="Century Gothic" w:hAnsi="Century Gothic" w:cs="Arial"/>
          <w:b/>
          <w:sz w:val="32"/>
        </w:rPr>
      </w:pPr>
      <w:r>
        <w:rPr>
          <w:rFonts w:ascii="Century Gothic" w:hAnsi="Century Gothic" w:cs="Arial"/>
          <w:noProof/>
          <w:sz w:val="32"/>
        </w:rPr>
        <w:drawing>
          <wp:anchor distT="0" distB="0" distL="114300" distR="114300" simplePos="0" relativeHeight="251656704" behindDoc="0" locked="0" layoutInCell="1" allowOverlap="1" wp14:anchorId="62117CDB" wp14:editId="6448685C">
            <wp:simplePos x="0" y="0"/>
            <wp:positionH relativeFrom="column">
              <wp:posOffset>1628140</wp:posOffset>
            </wp:positionH>
            <wp:positionV relativeFrom="paragraph">
              <wp:posOffset>56432</wp:posOffset>
            </wp:positionV>
            <wp:extent cx="968735" cy="182880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 Text 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73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b/>
          <w:sz w:val="32"/>
        </w:rPr>
        <w:t xml:space="preserve">                 </w:t>
      </w:r>
      <w:r w:rsidR="00FB5846" w:rsidRPr="0064280B">
        <w:rPr>
          <w:rFonts w:ascii="Century Gothic" w:hAnsi="Century Gothic" w:cs="Arial"/>
          <w:b/>
          <w:sz w:val="32"/>
        </w:rPr>
        <w:t xml:space="preserve">Technical Report </w:t>
      </w:r>
    </w:p>
    <w:p w14:paraId="6135BAC2" w14:textId="77777777" w:rsidR="00916AAB" w:rsidRPr="00B265D9" w:rsidRDefault="00BA41F7" w:rsidP="00E578D6">
      <w:pPr>
        <w:spacing w:after="0" w:line="240" w:lineRule="auto"/>
        <w:jc w:val="center"/>
        <w:rPr>
          <w:rFonts w:ascii="Century Gothic" w:hAnsi="Century Gothic" w:cs="Arial"/>
          <w:sz w:val="28"/>
        </w:rPr>
      </w:pPr>
      <w:r w:rsidRPr="0064280B">
        <w:rPr>
          <w:rFonts w:ascii="Century Gothic" w:hAnsi="Century Gothic" w:cs="Arial"/>
          <w:sz w:val="28"/>
        </w:rPr>
        <w:t>Rough Draft</w:t>
      </w:r>
      <w:r w:rsidR="0064280B">
        <w:rPr>
          <w:rFonts w:ascii="Century Gothic" w:hAnsi="Century Gothic" w:cs="Arial"/>
          <w:sz w:val="28"/>
        </w:rPr>
        <w:t xml:space="preserve"> </w:t>
      </w:r>
      <w:r w:rsidR="009A20ED">
        <w:rPr>
          <w:rFonts w:ascii="Century Gothic" w:hAnsi="Century Gothic" w:cs="Arial"/>
          <w:sz w:val="28"/>
        </w:rPr>
        <w:t>–</w:t>
      </w:r>
      <w:r w:rsidR="0064280B">
        <w:rPr>
          <w:rFonts w:ascii="Century Gothic" w:hAnsi="Century Gothic" w:cs="Arial"/>
          <w:sz w:val="28"/>
        </w:rPr>
        <w:t xml:space="preserve"> </w:t>
      </w:r>
      <w:r w:rsidR="009A20ED">
        <w:rPr>
          <w:rFonts w:ascii="Century Gothic" w:hAnsi="Century Gothic" w:cs="Arial"/>
          <w:sz w:val="28"/>
        </w:rPr>
        <w:t>June 25</w:t>
      </w:r>
      <w:r w:rsidR="00FC670A">
        <w:rPr>
          <w:rFonts w:ascii="Century Gothic" w:hAnsi="Century Gothic" w:cs="Arial"/>
          <w:sz w:val="28"/>
        </w:rPr>
        <w:t>, 2015</w:t>
      </w:r>
    </w:p>
    <w:p w14:paraId="654A8582" w14:textId="77777777" w:rsidR="00916AAB" w:rsidRPr="00E00E6B" w:rsidRDefault="00916AAB" w:rsidP="00E578D6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</w:p>
    <w:p w14:paraId="72474157" w14:textId="77777777" w:rsidR="00CE178A" w:rsidRDefault="00CE178A" w:rsidP="00CE178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 w:rsidRPr="00F4388D">
        <w:rPr>
          <w:rFonts w:ascii="Century Gothic" w:eastAsia="Century Gothic" w:hAnsi="Century Gothic" w:cs="Century Gothic"/>
          <w:sz w:val="20"/>
        </w:rPr>
        <w:t>Will</w:t>
      </w:r>
      <w:r>
        <w:rPr>
          <w:rFonts w:ascii="Century Gothic" w:eastAsia="Century Gothic" w:hAnsi="Century Gothic" w:cs="Century Gothic"/>
          <w:sz w:val="20"/>
        </w:rPr>
        <w:t>iam</w:t>
      </w:r>
      <w:r w:rsidRPr="00F4388D">
        <w:rPr>
          <w:rFonts w:ascii="Century Gothic" w:eastAsia="Century Gothic" w:hAnsi="Century Gothic" w:cs="Century Gothic"/>
          <w:sz w:val="20"/>
        </w:rPr>
        <w:t xml:space="preserve"> Wilson</w:t>
      </w:r>
      <w:r>
        <w:rPr>
          <w:rFonts w:ascii="Century Gothic" w:eastAsia="Century Gothic" w:hAnsi="Century Gothic" w:cs="Century Gothic"/>
          <w:sz w:val="20"/>
        </w:rPr>
        <w:t>, Radford University (</w:t>
      </w:r>
      <w:r w:rsidRPr="00F4388D">
        <w:rPr>
          <w:rFonts w:ascii="Century Gothic" w:eastAsia="Century Gothic" w:hAnsi="Century Gothic" w:cs="Century Gothic"/>
          <w:sz w:val="20"/>
        </w:rPr>
        <w:t>Project Lead</w:t>
      </w:r>
      <w:r>
        <w:rPr>
          <w:rFonts w:ascii="Century Gothic" w:eastAsia="Century Gothic" w:hAnsi="Century Gothic" w:cs="Century Gothic"/>
          <w:sz w:val="20"/>
        </w:rPr>
        <w:t>)</w:t>
      </w:r>
    </w:p>
    <w:p w14:paraId="32A2A9BB" w14:textId="58404C43" w:rsidR="00CE178A" w:rsidRDefault="00CE178A" w:rsidP="00CE178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 w:rsidRPr="00F4388D">
        <w:rPr>
          <w:rFonts w:ascii="Century Gothic" w:eastAsia="Century Gothic" w:hAnsi="Century Gothic" w:cs="Century Gothic"/>
          <w:sz w:val="20"/>
        </w:rPr>
        <w:t xml:space="preserve">Grant </w:t>
      </w:r>
      <w:r>
        <w:rPr>
          <w:rFonts w:ascii="Century Gothic" w:eastAsia="Century Gothic" w:hAnsi="Century Gothic" w:cs="Century Gothic"/>
          <w:sz w:val="20"/>
        </w:rPr>
        <w:t>Bloomer, University</w:t>
      </w:r>
      <w:r w:rsidR="007D0B3D">
        <w:rPr>
          <w:rFonts w:ascii="Century Gothic" w:eastAsia="Century Gothic" w:hAnsi="Century Gothic" w:cs="Century Gothic"/>
          <w:sz w:val="20"/>
        </w:rPr>
        <w:t xml:space="preserve"> of Virginia at</w:t>
      </w:r>
      <w:r w:rsidRPr="00F4388D">
        <w:rPr>
          <w:rFonts w:ascii="Century Gothic" w:eastAsia="Century Gothic" w:hAnsi="Century Gothic" w:cs="Century Gothic"/>
          <w:sz w:val="20"/>
        </w:rPr>
        <w:t xml:space="preserve"> Wise</w:t>
      </w:r>
    </w:p>
    <w:p w14:paraId="25563FD4" w14:textId="77777777" w:rsidR="00CE178A" w:rsidRDefault="00CE178A" w:rsidP="00CE178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 w:rsidRPr="00F4388D">
        <w:rPr>
          <w:rFonts w:ascii="Century Gothic" w:eastAsia="Century Gothic" w:hAnsi="Century Gothic" w:cs="Century Gothic"/>
          <w:sz w:val="20"/>
        </w:rPr>
        <w:t>Alliso</w:t>
      </w:r>
      <w:r>
        <w:rPr>
          <w:rFonts w:ascii="Century Gothic" w:eastAsia="Century Gothic" w:hAnsi="Century Gothic" w:cs="Century Gothic"/>
          <w:sz w:val="20"/>
        </w:rPr>
        <w:t>n Daniel, University of Alabama in</w:t>
      </w:r>
      <w:r w:rsidRPr="00F4388D">
        <w:rPr>
          <w:rFonts w:ascii="Century Gothic" w:eastAsia="Century Gothic" w:hAnsi="Century Gothic" w:cs="Century Gothic"/>
          <w:sz w:val="20"/>
        </w:rPr>
        <w:t xml:space="preserve"> Huntsville</w:t>
      </w:r>
    </w:p>
    <w:p w14:paraId="3B2069E0" w14:textId="1049D9F7" w:rsidR="00D8195D" w:rsidRDefault="00D8195D" w:rsidP="00D8195D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 w:rsidRPr="00CE178A">
        <w:rPr>
          <w:rFonts w:ascii="Century Gothic" w:eastAsia="Century Gothic" w:hAnsi="Century Gothic" w:cs="Century Gothic"/>
          <w:sz w:val="20"/>
        </w:rPr>
        <w:t xml:space="preserve">Anthony </w:t>
      </w:r>
      <w:proofErr w:type="spellStart"/>
      <w:r w:rsidRPr="00CE178A">
        <w:rPr>
          <w:rFonts w:ascii="Century Gothic" w:eastAsia="Century Gothic" w:hAnsi="Century Gothic" w:cs="Century Gothic"/>
          <w:sz w:val="20"/>
        </w:rPr>
        <w:t>Donzella</w:t>
      </w:r>
      <w:proofErr w:type="spellEnd"/>
      <w:r w:rsidRPr="00CE178A">
        <w:rPr>
          <w:rFonts w:ascii="Century Gothic" w:eastAsia="Century Gothic" w:hAnsi="Century Gothic" w:cs="Century Gothic"/>
          <w:sz w:val="20"/>
        </w:rPr>
        <w:t>, West Virginia University</w:t>
      </w:r>
    </w:p>
    <w:p w14:paraId="16E96D8E" w14:textId="77777777" w:rsidR="00CE178A" w:rsidRPr="00F4388D" w:rsidRDefault="00CE178A" w:rsidP="00CE178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 w:rsidRPr="00F4388D">
        <w:rPr>
          <w:rFonts w:ascii="Century Gothic" w:eastAsia="Century Gothic" w:hAnsi="Century Gothic" w:cs="Century Gothic"/>
          <w:sz w:val="20"/>
        </w:rPr>
        <w:t xml:space="preserve">Josh </w:t>
      </w:r>
      <w:proofErr w:type="spellStart"/>
      <w:r w:rsidRPr="00F4388D">
        <w:rPr>
          <w:rFonts w:ascii="Century Gothic" w:eastAsia="Century Gothic" w:hAnsi="Century Gothic" w:cs="Century Gothic"/>
          <w:sz w:val="20"/>
        </w:rPr>
        <w:t>Hammes</w:t>
      </w:r>
      <w:proofErr w:type="spellEnd"/>
      <w:r w:rsidRPr="00F4388D">
        <w:rPr>
          <w:rFonts w:ascii="Century Gothic" w:eastAsia="Century Gothic" w:hAnsi="Century Gothic" w:cs="Century Gothic"/>
          <w:sz w:val="20"/>
        </w:rPr>
        <w:t>, Virginia Polytechnic Institute and State University</w:t>
      </w:r>
    </w:p>
    <w:p w14:paraId="58C3E2E7" w14:textId="77777777" w:rsidR="00FC670A" w:rsidRPr="00FC670A" w:rsidRDefault="00FC670A" w:rsidP="00FC670A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</w:p>
    <w:p w14:paraId="1B12E9FC" w14:textId="79D7865A" w:rsidR="00CE178A" w:rsidRPr="00F4388D" w:rsidRDefault="00CE178A" w:rsidP="00CE178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 w:rsidRPr="00F4388D">
        <w:rPr>
          <w:rFonts w:ascii="Century Gothic" w:eastAsia="Century Gothic" w:hAnsi="Century Gothic" w:cs="Century Gothic"/>
          <w:sz w:val="20"/>
        </w:rPr>
        <w:t xml:space="preserve">Dr. Dewayne Cecil, </w:t>
      </w:r>
      <w:r>
        <w:rPr>
          <w:rFonts w:ascii="Century Gothic" w:eastAsia="Century Gothic" w:hAnsi="Century Gothic" w:cs="Century Gothic"/>
          <w:sz w:val="20"/>
        </w:rPr>
        <w:t>Global Science and Technology, Inc.</w:t>
      </w:r>
      <w:r w:rsidRPr="00F4388D"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sz w:val="20"/>
        </w:rPr>
        <w:t>(</w:t>
      </w:r>
      <w:r w:rsidRPr="00F4388D">
        <w:rPr>
          <w:rFonts w:ascii="Century Gothic" w:eastAsia="Century Gothic" w:hAnsi="Century Gothic" w:cs="Century Gothic"/>
          <w:sz w:val="20"/>
        </w:rPr>
        <w:t>Science Advisor</w:t>
      </w:r>
      <w:r>
        <w:rPr>
          <w:rFonts w:ascii="Century Gothic" w:eastAsia="Century Gothic" w:hAnsi="Century Gothic" w:cs="Century Gothic"/>
          <w:sz w:val="20"/>
        </w:rPr>
        <w:t>)</w:t>
      </w:r>
    </w:p>
    <w:p w14:paraId="3FA72D42" w14:textId="77777777" w:rsidR="00CE178A" w:rsidRDefault="00CE178A" w:rsidP="00CE178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 w:rsidRPr="00F4388D">
        <w:rPr>
          <w:rFonts w:ascii="Century Gothic" w:eastAsia="Century Gothic" w:hAnsi="Century Gothic" w:cs="Century Gothic"/>
          <w:sz w:val="20"/>
        </w:rPr>
        <w:t>Dr. Kenton Ross, NASA</w:t>
      </w:r>
      <w:r>
        <w:rPr>
          <w:rFonts w:ascii="Century Gothic" w:eastAsia="Century Gothic" w:hAnsi="Century Gothic" w:cs="Century Gothic"/>
          <w:sz w:val="20"/>
        </w:rPr>
        <w:t xml:space="preserve"> DEVELOP</w:t>
      </w:r>
      <w:r w:rsidRPr="00F4388D">
        <w:rPr>
          <w:rFonts w:ascii="Century Gothic" w:eastAsia="Century Gothic" w:hAnsi="Century Gothic" w:cs="Century Gothic"/>
          <w:sz w:val="20"/>
        </w:rPr>
        <w:t>/Langley Research Center</w:t>
      </w:r>
      <w:r>
        <w:rPr>
          <w:rFonts w:ascii="Century Gothic" w:eastAsia="Century Gothic" w:hAnsi="Century Gothic" w:cs="Century Gothic"/>
          <w:sz w:val="20"/>
        </w:rPr>
        <w:t xml:space="preserve"> (</w:t>
      </w:r>
      <w:r w:rsidRPr="00F4388D">
        <w:rPr>
          <w:rFonts w:ascii="Century Gothic" w:eastAsia="Century Gothic" w:hAnsi="Century Gothic" w:cs="Century Gothic"/>
          <w:sz w:val="20"/>
        </w:rPr>
        <w:t>Science Advisor</w:t>
      </w:r>
      <w:r>
        <w:rPr>
          <w:rFonts w:ascii="Century Gothic" w:eastAsia="Century Gothic" w:hAnsi="Century Gothic" w:cs="Century Gothic"/>
          <w:sz w:val="20"/>
        </w:rPr>
        <w:t>)</w:t>
      </w:r>
    </w:p>
    <w:p w14:paraId="0B80061C" w14:textId="77777777" w:rsidR="00CE178A" w:rsidRDefault="00CE178A" w:rsidP="00CE178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</w:p>
    <w:p w14:paraId="2558426B" w14:textId="31E333F7" w:rsidR="0064280B" w:rsidRPr="0016728E" w:rsidRDefault="00CE178A" w:rsidP="0016728E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Previous C</w:t>
      </w:r>
      <w:r w:rsidR="00C566B7">
        <w:rPr>
          <w:rFonts w:ascii="Century Gothic" w:eastAsia="Century Gothic" w:hAnsi="Century Gothic" w:cs="Century Gothic"/>
          <w:sz w:val="20"/>
        </w:rPr>
        <w:t xml:space="preserve">ontributions </w:t>
      </w:r>
      <w:r w:rsidR="00D8195D">
        <w:rPr>
          <w:rFonts w:ascii="Century Gothic" w:eastAsia="Century Gothic" w:hAnsi="Century Gothic" w:cs="Century Gothic"/>
          <w:sz w:val="20"/>
        </w:rPr>
        <w:t>(</w:t>
      </w:r>
      <w:r w:rsidR="00C07F02">
        <w:rPr>
          <w:rFonts w:ascii="Century Gothic" w:eastAsia="Century Gothic" w:hAnsi="Century Gothic" w:cs="Century Gothic"/>
          <w:sz w:val="20"/>
        </w:rPr>
        <w:t>Peru Disasters I - WC</w:t>
      </w:r>
      <w:r w:rsidR="00D8195D">
        <w:rPr>
          <w:rFonts w:ascii="Century Gothic" w:eastAsia="Century Gothic" w:hAnsi="Century Gothic" w:cs="Century Gothic"/>
          <w:sz w:val="20"/>
        </w:rPr>
        <w:t xml:space="preserve"> Spring 2015)</w:t>
      </w:r>
      <w:r w:rsidR="00C566B7">
        <w:rPr>
          <w:rFonts w:ascii="Century Gothic" w:eastAsia="Century Gothic" w:hAnsi="Century Gothic" w:cs="Century Gothic"/>
          <w:sz w:val="20"/>
        </w:rPr>
        <w:t>:</w:t>
      </w:r>
      <w:r w:rsidR="00D8195D">
        <w:rPr>
          <w:rFonts w:ascii="Century Gothic" w:eastAsia="Century Gothic" w:hAnsi="Century Gothic" w:cs="Century Gothic"/>
          <w:sz w:val="20"/>
        </w:rPr>
        <w:t xml:space="preserve"> Scott </w:t>
      </w:r>
      <w:proofErr w:type="spellStart"/>
      <w:r w:rsidR="00D8195D">
        <w:rPr>
          <w:rFonts w:ascii="Century Gothic" w:eastAsia="Century Gothic" w:hAnsi="Century Gothic" w:cs="Century Gothic"/>
          <w:sz w:val="20"/>
        </w:rPr>
        <w:t>Arnette</w:t>
      </w:r>
      <w:proofErr w:type="spellEnd"/>
      <w:r w:rsidR="00D8195D">
        <w:rPr>
          <w:rFonts w:ascii="Century Gothic" w:eastAsia="Century Gothic" w:hAnsi="Century Gothic" w:cs="Century Gothic"/>
          <w:sz w:val="20"/>
        </w:rPr>
        <w:t>, Jordan Bates,</w:t>
      </w:r>
      <w:r w:rsidR="00CA37D7">
        <w:rPr>
          <w:rFonts w:ascii="Century Gothic" w:eastAsia="Century Gothic" w:hAnsi="Century Gothic" w:cs="Century Gothic"/>
          <w:sz w:val="20"/>
        </w:rPr>
        <w:t xml:space="preserve"> Kieran Blakemore</w:t>
      </w:r>
      <w:r w:rsidR="00AC153E">
        <w:rPr>
          <w:rFonts w:ascii="Century Gothic" w:eastAsia="Century Gothic" w:hAnsi="Century Gothic" w:cs="Century Gothic"/>
          <w:sz w:val="20"/>
        </w:rPr>
        <w:t xml:space="preserve">, </w:t>
      </w:r>
      <w:r w:rsidR="00C566B7">
        <w:rPr>
          <w:rFonts w:ascii="Century Gothic" w:eastAsia="Century Gothic" w:hAnsi="Century Gothic" w:cs="Century Gothic"/>
          <w:sz w:val="20"/>
        </w:rPr>
        <w:t xml:space="preserve">Sarah Medley, </w:t>
      </w:r>
      <w:proofErr w:type="spellStart"/>
      <w:proofErr w:type="gramStart"/>
      <w:r w:rsidR="00AC153E">
        <w:rPr>
          <w:rFonts w:ascii="Century Gothic" w:eastAsia="Century Gothic" w:hAnsi="Century Gothic" w:cs="Century Gothic"/>
          <w:sz w:val="20"/>
        </w:rPr>
        <w:t>Azeb</w:t>
      </w:r>
      <w:proofErr w:type="spellEnd"/>
      <w:proofErr w:type="gramEnd"/>
      <w:r w:rsidR="00AC153E">
        <w:rPr>
          <w:rFonts w:ascii="Century Gothic" w:eastAsia="Century Gothic" w:hAnsi="Century Gothic" w:cs="Century Gothic"/>
          <w:sz w:val="20"/>
        </w:rPr>
        <w:t xml:space="preserve"> </w:t>
      </w:r>
      <w:proofErr w:type="spellStart"/>
      <w:r w:rsidR="00AC153E">
        <w:rPr>
          <w:rFonts w:ascii="Century Gothic" w:eastAsia="Century Gothic" w:hAnsi="Century Gothic" w:cs="Century Gothic"/>
          <w:sz w:val="20"/>
        </w:rPr>
        <w:t>Shewago</w:t>
      </w:r>
      <w:proofErr w:type="spellEnd"/>
    </w:p>
    <w:p w14:paraId="7F5A8E2B" w14:textId="77777777" w:rsidR="00356598" w:rsidRDefault="00356598" w:rsidP="00CA37D7">
      <w:pPr>
        <w:pStyle w:val="Heading1"/>
        <w:tabs>
          <w:tab w:val="left" w:pos="8325"/>
        </w:tabs>
        <w:rPr>
          <w:rFonts w:ascii="Century Gothic" w:hAnsi="Century Gothic"/>
          <w:color w:val="1F497D" w:themeColor="text2"/>
        </w:rPr>
      </w:pPr>
    </w:p>
    <w:p w14:paraId="500D09D9" w14:textId="77777777" w:rsidR="00356598" w:rsidRDefault="00356598" w:rsidP="00CA37D7">
      <w:pPr>
        <w:pStyle w:val="Heading1"/>
        <w:tabs>
          <w:tab w:val="left" w:pos="8325"/>
        </w:tabs>
        <w:rPr>
          <w:rFonts w:ascii="Century Gothic" w:hAnsi="Century Gothic"/>
          <w:color w:val="1F497D" w:themeColor="text2"/>
        </w:rPr>
      </w:pPr>
    </w:p>
    <w:p w14:paraId="3DCC64D7" w14:textId="77777777" w:rsidR="000C55AE" w:rsidRDefault="000C55AE" w:rsidP="000C55AE"/>
    <w:p w14:paraId="65455216" w14:textId="77777777" w:rsidR="000C55AE" w:rsidRPr="000C55AE" w:rsidRDefault="000C55AE" w:rsidP="000C55AE"/>
    <w:p w14:paraId="210D83FB" w14:textId="77777777" w:rsidR="00356598" w:rsidRDefault="00356598" w:rsidP="00CA37D7">
      <w:pPr>
        <w:pStyle w:val="Heading1"/>
        <w:tabs>
          <w:tab w:val="left" w:pos="8325"/>
        </w:tabs>
        <w:rPr>
          <w:rFonts w:ascii="Century Gothic" w:hAnsi="Century Gothic"/>
          <w:color w:val="1F497D" w:themeColor="text2"/>
        </w:rPr>
      </w:pPr>
    </w:p>
    <w:p w14:paraId="35BA87D3" w14:textId="77777777" w:rsidR="007D0B3D" w:rsidRPr="007D0B3D" w:rsidRDefault="007D0B3D" w:rsidP="007D0B3D"/>
    <w:p w14:paraId="1DF95D48" w14:textId="77777777" w:rsidR="00206CD2" w:rsidRDefault="008B7071" w:rsidP="00CA37D7">
      <w:pPr>
        <w:pStyle w:val="Heading1"/>
        <w:tabs>
          <w:tab w:val="left" w:pos="8325"/>
        </w:tabs>
        <w:rPr>
          <w:rFonts w:ascii="Century Gothic" w:hAnsi="Century Gothic"/>
          <w:color w:val="1F497D" w:themeColor="text2"/>
        </w:rPr>
      </w:pPr>
      <w:r w:rsidRPr="007D4392">
        <w:rPr>
          <w:rFonts w:ascii="Century Gothic" w:hAnsi="Century Gothic"/>
          <w:color w:val="1F497D" w:themeColor="text2"/>
        </w:rPr>
        <w:lastRenderedPageBreak/>
        <w:t xml:space="preserve">I. </w:t>
      </w:r>
      <w:r w:rsidR="007E508C" w:rsidRPr="007D4392">
        <w:rPr>
          <w:rFonts w:ascii="Century Gothic" w:hAnsi="Century Gothic"/>
          <w:color w:val="1F497D" w:themeColor="text2"/>
        </w:rPr>
        <w:t>Abstract</w:t>
      </w:r>
    </w:p>
    <w:p w14:paraId="16A5011E" w14:textId="77777777" w:rsidR="00206CD2" w:rsidRDefault="00206CD2" w:rsidP="00206CD2">
      <w:r>
        <w:t>To be added.</w:t>
      </w:r>
    </w:p>
    <w:p w14:paraId="4F28D88B" w14:textId="77777777" w:rsidR="00206CD2" w:rsidRDefault="00770650" w:rsidP="00206CD2">
      <w:pPr>
        <w:spacing w:line="240" w:lineRule="auto"/>
        <w:rPr>
          <w:rFonts w:ascii="Century Gothic" w:hAnsi="Century Gothic" w:cs="Arial"/>
          <w:b/>
        </w:rPr>
      </w:pPr>
      <w:r w:rsidRPr="00494746">
        <w:rPr>
          <w:rFonts w:ascii="Century Gothic" w:hAnsi="Century Gothic" w:cs="Arial"/>
          <w:b/>
        </w:rPr>
        <w:t>Keywords</w:t>
      </w:r>
    </w:p>
    <w:p w14:paraId="0320860B" w14:textId="6D0821B0" w:rsidR="00CE178A" w:rsidRPr="00206CD2" w:rsidRDefault="005A4089" w:rsidP="00206CD2">
      <w:pPr>
        <w:spacing w:line="240" w:lineRule="auto"/>
        <w:rPr>
          <w:rFonts w:ascii="Century Gothic" w:hAnsi="Century Gothic" w:cs="Arial"/>
          <w:b/>
        </w:rPr>
      </w:pPr>
      <w:r>
        <w:rPr>
          <w:rFonts w:ascii="Century Gothic" w:eastAsia="Century Gothic" w:hAnsi="Century Gothic" w:cs="Century Gothic"/>
        </w:rPr>
        <w:t xml:space="preserve">Flood Mitigation, </w:t>
      </w:r>
      <w:r w:rsidR="00CE178A">
        <w:rPr>
          <w:rFonts w:ascii="Century Gothic" w:eastAsia="Century Gothic" w:hAnsi="Century Gothic" w:cs="Century Gothic"/>
        </w:rPr>
        <w:t xml:space="preserve">Earth Observation System (EOS), Landsat 8, TRMM, CREST, Digital Elevation Model (DEM), Flow Direction (FDR), Flow Accumulation (FAC), </w:t>
      </w:r>
      <w:r w:rsidR="005F6600">
        <w:rPr>
          <w:rFonts w:ascii="Century Gothic" w:eastAsia="Century Gothic" w:hAnsi="Century Gothic" w:cs="Century Gothic"/>
        </w:rPr>
        <w:t>Inundation</w:t>
      </w:r>
      <w:r w:rsidR="00CE178A">
        <w:rPr>
          <w:rFonts w:ascii="Century Gothic" w:eastAsia="Century Gothic" w:hAnsi="Century Gothic" w:cs="Century Gothic"/>
        </w:rPr>
        <w:t xml:space="preserve"> Model</w:t>
      </w:r>
    </w:p>
    <w:p w14:paraId="2FB6D409" w14:textId="77777777" w:rsidR="00FB5846" w:rsidRPr="00E01A58" w:rsidRDefault="008B7071" w:rsidP="00D3013B">
      <w:pPr>
        <w:pStyle w:val="Heading1"/>
        <w:rPr>
          <w:rFonts w:ascii="Century Gothic" w:hAnsi="Century Gothic"/>
          <w:color w:val="1F497D" w:themeColor="text2"/>
        </w:rPr>
      </w:pPr>
      <w:bookmarkStart w:id="0" w:name="_Toc334198720"/>
      <w:r w:rsidRPr="00E01A58">
        <w:rPr>
          <w:rFonts w:ascii="Century Gothic" w:hAnsi="Century Gothic"/>
          <w:color w:val="1F497D" w:themeColor="text2"/>
        </w:rPr>
        <w:t xml:space="preserve">II. </w:t>
      </w:r>
      <w:r w:rsidR="00FB5846" w:rsidRPr="00E01A58">
        <w:rPr>
          <w:rFonts w:ascii="Century Gothic" w:hAnsi="Century Gothic"/>
          <w:color w:val="1F497D" w:themeColor="text2"/>
        </w:rPr>
        <w:t>Introduction</w:t>
      </w:r>
      <w:bookmarkEnd w:id="0"/>
    </w:p>
    <w:p w14:paraId="6AA651E6" w14:textId="77777777" w:rsidR="00363F1E" w:rsidRDefault="00363F1E" w:rsidP="007D4392">
      <w:pPr>
        <w:spacing w:after="0" w:line="240" w:lineRule="auto"/>
        <w:rPr>
          <w:rFonts w:ascii="Century Gothic" w:eastAsia="Century Gothic" w:hAnsi="Century Gothic" w:cs="Century Gothic"/>
          <w:b/>
          <w:i/>
        </w:rPr>
      </w:pPr>
      <w:bookmarkStart w:id="1" w:name="_Toc334198726"/>
    </w:p>
    <w:p w14:paraId="41AEE123" w14:textId="6CFFD5ED" w:rsidR="00BB0FD6" w:rsidRPr="00206CD2" w:rsidRDefault="00E01A58" w:rsidP="007D4392">
      <w:pPr>
        <w:spacing w:after="0" w:line="240" w:lineRule="auto"/>
        <w:rPr>
          <w:rFonts w:ascii="Century Gothic" w:eastAsia="Century Gothic" w:hAnsi="Century Gothic" w:cs="Century Gothic"/>
          <w:b/>
        </w:rPr>
      </w:pPr>
      <w:r w:rsidRPr="00206CD2">
        <w:rPr>
          <w:rFonts w:ascii="Century Gothic" w:eastAsia="Century Gothic" w:hAnsi="Century Gothic" w:cs="Century Gothic"/>
          <w:b/>
        </w:rPr>
        <w:t>Background Information</w:t>
      </w:r>
      <w:r w:rsidR="00CE178A" w:rsidRPr="00206CD2">
        <w:rPr>
          <w:rFonts w:ascii="Century Gothic" w:eastAsia="Century Gothic" w:hAnsi="Century Gothic" w:cs="Century Gothic"/>
          <w:b/>
        </w:rPr>
        <w:t xml:space="preserve"> </w:t>
      </w:r>
    </w:p>
    <w:p w14:paraId="7C874BCC" w14:textId="11AF4520" w:rsidR="004717FF" w:rsidRPr="00B07A6E" w:rsidRDefault="00CE178A" w:rsidP="004717FF">
      <w:pPr>
        <w:spacing w:after="0" w:line="240" w:lineRule="auto"/>
        <w:rPr>
          <w:rFonts w:ascii="Century Gothic" w:eastAsia="Century Gothic" w:hAnsi="Century Gothic" w:cs="Century Gothic"/>
        </w:rPr>
      </w:pPr>
      <w:r w:rsidRPr="007633F1">
        <w:rPr>
          <w:rFonts w:ascii="Century Gothic" w:eastAsia="Century Gothic" w:hAnsi="Century Gothic" w:cs="Century Gothic"/>
        </w:rPr>
        <w:t xml:space="preserve">Although seasonal flooding is </w:t>
      </w:r>
      <w:r w:rsidR="007633F1" w:rsidRPr="007633F1">
        <w:rPr>
          <w:rFonts w:ascii="Century Gothic" w:eastAsia="Century Gothic" w:hAnsi="Century Gothic" w:cs="Century Gothic"/>
        </w:rPr>
        <w:t>inevitable</w:t>
      </w:r>
      <w:r w:rsidRPr="00B07A6E">
        <w:rPr>
          <w:rFonts w:ascii="Century Gothic" w:eastAsia="Century Gothic" w:hAnsi="Century Gothic" w:cs="Century Gothic"/>
        </w:rPr>
        <w:t xml:space="preserve"> in the Peruvian highlands, extreme flooding events in 2008, 2013, and 2014 i</w:t>
      </w:r>
      <w:r w:rsidR="00CB3A5E" w:rsidRPr="00B07A6E">
        <w:rPr>
          <w:rFonts w:ascii="Century Gothic" w:eastAsia="Century Gothic" w:hAnsi="Century Gothic" w:cs="Century Gothic"/>
        </w:rPr>
        <w:t>nflicted widespread devastation</w:t>
      </w:r>
      <w:r w:rsidR="00590E24" w:rsidRPr="00B07A6E">
        <w:rPr>
          <w:rFonts w:ascii="Century Gothic" w:eastAsia="Century Gothic" w:hAnsi="Century Gothic" w:cs="Century Gothic"/>
        </w:rPr>
        <w:t xml:space="preserve"> across areas </w:t>
      </w:r>
      <w:r w:rsidRPr="00B07A6E">
        <w:rPr>
          <w:rFonts w:ascii="Century Gothic" w:eastAsia="Century Gothic" w:hAnsi="Century Gothic" w:cs="Century Gothic"/>
        </w:rPr>
        <w:t xml:space="preserve">of western Peru. </w:t>
      </w:r>
      <w:r w:rsidR="00590E24" w:rsidRPr="00B07A6E">
        <w:rPr>
          <w:rFonts w:ascii="Century Gothic" w:eastAsia="Century Gothic" w:hAnsi="Century Gothic" w:cs="Century Gothic"/>
        </w:rPr>
        <w:t xml:space="preserve">The Chicama River, like dozens of other rivers, flows through </w:t>
      </w:r>
      <w:r w:rsidR="007633F1" w:rsidRPr="007633F1">
        <w:rPr>
          <w:rFonts w:ascii="Century Gothic" w:eastAsia="Century Gothic" w:hAnsi="Century Gothic" w:cs="Century Gothic"/>
        </w:rPr>
        <w:t>a</w:t>
      </w:r>
      <w:r w:rsidR="00590E24" w:rsidRPr="00B07A6E">
        <w:rPr>
          <w:rFonts w:ascii="Century Gothic" w:eastAsia="Century Gothic" w:hAnsi="Century Gothic" w:cs="Century Gothic"/>
        </w:rPr>
        <w:t xml:space="preserve"> </w:t>
      </w:r>
      <w:r w:rsidR="00F83BF9" w:rsidRPr="00B07A6E">
        <w:rPr>
          <w:rFonts w:ascii="Century Gothic" w:eastAsia="Century Gothic" w:hAnsi="Century Gothic" w:cs="Century Gothic"/>
        </w:rPr>
        <w:t>mountain</w:t>
      </w:r>
      <w:r w:rsidR="00F83BF9">
        <w:rPr>
          <w:rFonts w:ascii="Century Gothic" w:eastAsia="Century Gothic" w:hAnsi="Century Gothic" w:cs="Century Gothic"/>
        </w:rPr>
        <w:t>ous</w:t>
      </w:r>
      <w:r w:rsidR="00590E24" w:rsidRPr="00B07A6E">
        <w:rPr>
          <w:rFonts w:ascii="Century Gothic" w:eastAsia="Century Gothic" w:hAnsi="Century Gothic" w:cs="Century Gothic"/>
        </w:rPr>
        <w:t xml:space="preserve"> coastal region, entering the </w:t>
      </w:r>
      <w:proofErr w:type="spellStart"/>
      <w:r w:rsidRPr="00B07A6E">
        <w:rPr>
          <w:rFonts w:ascii="Century Gothic" w:eastAsia="Century Gothic" w:hAnsi="Century Gothic" w:cs="Century Gothic"/>
        </w:rPr>
        <w:t>Cascas</w:t>
      </w:r>
      <w:proofErr w:type="spellEnd"/>
      <w:r w:rsidR="00590E24" w:rsidRPr="00B07A6E">
        <w:rPr>
          <w:rFonts w:ascii="Century Gothic" w:eastAsia="Century Gothic" w:hAnsi="Century Gothic" w:cs="Century Gothic"/>
        </w:rPr>
        <w:t xml:space="preserve"> district through the Ochape sub-basin before </w:t>
      </w:r>
      <w:r w:rsidR="007633F1">
        <w:rPr>
          <w:rFonts w:ascii="Century Gothic" w:eastAsia="Century Gothic" w:hAnsi="Century Gothic" w:cs="Century Gothic"/>
        </w:rPr>
        <w:t xml:space="preserve">flowing down </w:t>
      </w:r>
      <w:r w:rsidR="00C222F9" w:rsidRPr="00B07A6E">
        <w:rPr>
          <w:rFonts w:ascii="Century Gothic" w:eastAsia="Century Gothic" w:hAnsi="Century Gothic" w:cs="Century Gothic"/>
        </w:rPr>
        <w:t xml:space="preserve">to the coast. </w:t>
      </w:r>
      <w:r w:rsidR="00F83BF9">
        <w:rPr>
          <w:rFonts w:ascii="Century Gothic" w:eastAsia="Century Gothic" w:hAnsi="Century Gothic" w:cs="Century Gothic"/>
        </w:rPr>
        <w:t>Sixty-eight percent</w:t>
      </w:r>
      <w:r w:rsidR="004717FF">
        <w:rPr>
          <w:rFonts w:ascii="Century Gothic" w:eastAsia="Century Gothic" w:hAnsi="Century Gothic" w:cs="Century Gothic"/>
        </w:rPr>
        <w:t xml:space="preserve"> of the district’s </w:t>
      </w:r>
      <w:r w:rsidR="007235ED">
        <w:rPr>
          <w:rFonts w:ascii="Century Gothic" w:eastAsia="Century Gothic" w:hAnsi="Century Gothic" w:cs="Century Gothic"/>
        </w:rPr>
        <w:t>population</w:t>
      </w:r>
      <w:r w:rsidR="00DD1F19">
        <w:rPr>
          <w:rFonts w:ascii="Century Gothic" w:eastAsia="Century Gothic" w:hAnsi="Century Gothic" w:cs="Century Gothic"/>
        </w:rPr>
        <w:t xml:space="preserve"> lives in rural areas</w:t>
      </w:r>
      <w:r w:rsidR="007235ED">
        <w:rPr>
          <w:rFonts w:ascii="Century Gothic" w:eastAsia="Century Gothic" w:hAnsi="Century Gothic" w:cs="Century Gothic"/>
        </w:rPr>
        <w:t xml:space="preserve"> and the remainder</w:t>
      </w:r>
      <w:r w:rsidR="004717FF">
        <w:rPr>
          <w:rFonts w:ascii="Century Gothic" w:eastAsia="Century Gothic" w:hAnsi="Century Gothic" w:cs="Century Gothic"/>
        </w:rPr>
        <w:t xml:space="preserve"> </w:t>
      </w:r>
      <w:r w:rsidR="00DD1F19">
        <w:rPr>
          <w:rFonts w:ascii="Century Gothic" w:eastAsia="Century Gothic" w:hAnsi="Century Gothic" w:cs="Century Gothic"/>
        </w:rPr>
        <w:t>inhabit</w:t>
      </w:r>
      <w:r w:rsidR="007235ED">
        <w:rPr>
          <w:rFonts w:ascii="Century Gothic" w:eastAsia="Century Gothic" w:hAnsi="Century Gothic" w:cs="Century Gothic"/>
        </w:rPr>
        <w:t>s</w:t>
      </w:r>
      <w:r w:rsidR="00DD1F19">
        <w:rPr>
          <w:rFonts w:ascii="Century Gothic" w:eastAsia="Century Gothic" w:hAnsi="Century Gothic" w:cs="Century Gothic"/>
        </w:rPr>
        <w:t xml:space="preserve"> the </w:t>
      </w:r>
      <w:r w:rsidR="007235ED">
        <w:rPr>
          <w:rFonts w:ascii="Century Gothic" w:eastAsia="Century Gothic" w:hAnsi="Century Gothic" w:cs="Century Gothic"/>
        </w:rPr>
        <w:t xml:space="preserve">town of </w:t>
      </w:r>
      <w:proofErr w:type="spellStart"/>
      <w:r w:rsidR="007235ED">
        <w:rPr>
          <w:rFonts w:ascii="Century Gothic" w:eastAsia="Century Gothic" w:hAnsi="Century Gothic" w:cs="Century Gothic"/>
        </w:rPr>
        <w:t>Cascas</w:t>
      </w:r>
      <w:proofErr w:type="spellEnd"/>
      <w:r w:rsidR="007235ED">
        <w:rPr>
          <w:rFonts w:ascii="Century Gothic" w:eastAsia="Century Gothic" w:hAnsi="Century Gothic" w:cs="Century Gothic"/>
        </w:rPr>
        <w:t>, the capital of</w:t>
      </w:r>
      <w:r w:rsidR="004717FF">
        <w:rPr>
          <w:rFonts w:ascii="Century Gothic" w:eastAsia="Century Gothic" w:hAnsi="Century Gothic" w:cs="Century Gothic"/>
        </w:rPr>
        <w:t xml:space="preserve"> Gran </w:t>
      </w:r>
      <w:proofErr w:type="spellStart"/>
      <w:r w:rsidR="004717FF">
        <w:rPr>
          <w:rFonts w:ascii="Century Gothic" w:eastAsia="Century Gothic" w:hAnsi="Century Gothic" w:cs="Century Gothic"/>
        </w:rPr>
        <w:t>Chimu</w:t>
      </w:r>
      <w:proofErr w:type="spellEnd"/>
      <w:r w:rsidR="004717FF">
        <w:rPr>
          <w:rFonts w:ascii="Century Gothic" w:eastAsia="Century Gothic" w:hAnsi="Century Gothic" w:cs="Century Gothic"/>
        </w:rPr>
        <w:t xml:space="preserve"> </w:t>
      </w:r>
      <w:r w:rsidR="00DD1F19">
        <w:rPr>
          <w:rFonts w:ascii="Century Gothic" w:eastAsia="Century Gothic" w:hAnsi="Century Gothic" w:cs="Century Gothic"/>
        </w:rPr>
        <w:t>province</w:t>
      </w:r>
      <w:r w:rsidR="00570B13">
        <w:rPr>
          <w:rFonts w:ascii="Century Gothic" w:eastAsia="Century Gothic" w:hAnsi="Century Gothic" w:cs="Century Gothic"/>
        </w:rPr>
        <w:t xml:space="preserve"> (Water for People, 2015)</w:t>
      </w:r>
      <w:r w:rsidR="004717FF">
        <w:rPr>
          <w:rFonts w:ascii="Century Gothic" w:eastAsia="Century Gothic" w:hAnsi="Century Gothic" w:cs="Century Gothic"/>
        </w:rPr>
        <w:t xml:space="preserve">. </w:t>
      </w:r>
      <w:r w:rsidR="007A5B63">
        <w:rPr>
          <w:rFonts w:ascii="Century Gothic" w:eastAsia="Century Gothic" w:hAnsi="Century Gothic" w:cs="Century Gothic"/>
        </w:rPr>
        <w:t>A</w:t>
      </w:r>
      <w:r w:rsidR="00DD1F19">
        <w:rPr>
          <w:rFonts w:ascii="Century Gothic" w:eastAsia="Century Gothic" w:hAnsi="Century Gothic" w:cs="Century Gothic"/>
        </w:rPr>
        <w:t xml:space="preserve">griculture of the area’s </w:t>
      </w:r>
      <w:r w:rsidR="00EB24D9">
        <w:rPr>
          <w:rFonts w:ascii="Century Gothic" w:eastAsia="Century Gothic" w:hAnsi="Century Gothic" w:cs="Century Gothic"/>
        </w:rPr>
        <w:t xml:space="preserve">river </w:t>
      </w:r>
      <w:r w:rsidR="00DD1F19">
        <w:rPr>
          <w:rFonts w:ascii="Century Gothic" w:eastAsia="Century Gothic" w:hAnsi="Century Gothic" w:cs="Century Gothic"/>
        </w:rPr>
        <w:t>valleys inclu</w:t>
      </w:r>
      <w:r w:rsidR="007A5B63">
        <w:rPr>
          <w:rFonts w:ascii="Century Gothic" w:eastAsia="Century Gothic" w:hAnsi="Century Gothic" w:cs="Century Gothic"/>
        </w:rPr>
        <w:t>des rice, alfalfa, tomatoes, fruits, and well-</w:t>
      </w:r>
      <w:r w:rsidR="00DD1F19">
        <w:rPr>
          <w:rFonts w:ascii="Century Gothic" w:eastAsia="Century Gothic" w:hAnsi="Century Gothic" w:cs="Century Gothic"/>
        </w:rPr>
        <w:t>renowned viticulture</w:t>
      </w:r>
      <w:r w:rsidR="00821686">
        <w:rPr>
          <w:rFonts w:ascii="Century Gothic" w:eastAsia="Century Gothic" w:hAnsi="Century Gothic" w:cs="Century Gothic"/>
        </w:rPr>
        <w:t xml:space="preserve"> around the town</w:t>
      </w:r>
      <w:r w:rsidR="00DD1F19">
        <w:rPr>
          <w:rFonts w:ascii="Century Gothic" w:eastAsia="Century Gothic" w:hAnsi="Century Gothic" w:cs="Century Gothic"/>
        </w:rPr>
        <w:t xml:space="preserve">. </w:t>
      </w:r>
      <w:r w:rsidR="004717FF">
        <w:rPr>
          <w:rFonts w:ascii="Century Gothic" w:eastAsia="Century Gothic" w:hAnsi="Century Gothic" w:cs="Century Gothic"/>
        </w:rPr>
        <w:t xml:space="preserve">This basin </w:t>
      </w:r>
      <w:r w:rsidRPr="00B07A6E">
        <w:rPr>
          <w:rFonts w:ascii="Century Gothic" w:eastAsia="Century Gothic" w:hAnsi="Century Gothic" w:cs="Century Gothic"/>
        </w:rPr>
        <w:t xml:space="preserve">was </w:t>
      </w:r>
      <w:r w:rsidR="005C1BDE">
        <w:rPr>
          <w:rFonts w:ascii="Century Gothic" w:eastAsia="Century Gothic" w:hAnsi="Century Gothic" w:cs="Century Gothic"/>
        </w:rPr>
        <w:t>selected</w:t>
      </w:r>
      <w:r w:rsidRPr="00B07A6E">
        <w:rPr>
          <w:rFonts w:ascii="Century Gothic" w:eastAsia="Century Gothic" w:hAnsi="Century Gothic" w:cs="Century Gothic"/>
        </w:rPr>
        <w:t xml:space="preserve"> a</w:t>
      </w:r>
      <w:r w:rsidR="004717FF">
        <w:rPr>
          <w:rFonts w:ascii="Century Gothic" w:eastAsia="Century Gothic" w:hAnsi="Century Gothic" w:cs="Century Gothic"/>
        </w:rPr>
        <w:t xml:space="preserve">s the study area </w:t>
      </w:r>
      <w:r w:rsidR="00443893">
        <w:rPr>
          <w:rFonts w:ascii="Century Gothic" w:eastAsia="Century Gothic" w:hAnsi="Century Gothic" w:cs="Century Gothic"/>
        </w:rPr>
        <w:t>due to</w:t>
      </w:r>
      <w:r w:rsidR="004717FF">
        <w:rPr>
          <w:rFonts w:ascii="Century Gothic" w:eastAsia="Century Gothic" w:hAnsi="Century Gothic" w:cs="Century Gothic"/>
        </w:rPr>
        <w:t xml:space="preserve"> </w:t>
      </w:r>
      <w:r w:rsidR="00194D12">
        <w:rPr>
          <w:rFonts w:ascii="Century Gothic" w:eastAsia="Century Gothic" w:hAnsi="Century Gothic" w:cs="Century Gothic"/>
        </w:rPr>
        <w:t>its</w:t>
      </w:r>
      <w:r w:rsidR="004717FF" w:rsidRPr="00B07A6E">
        <w:rPr>
          <w:rFonts w:ascii="Century Gothic" w:eastAsia="Century Gothic" w:hAnsi="Century Gothic" w:cs="Century Gothic"/>
        </w:rPr>
        <w:t xml:space="preserve"> active </w:t>
      </w:r>
      <w:r w:rsidR="00443893">
        <w:rPr>
          <w:rFonts w:ascii="Century Gothic" w:eastAsia="Century Gothic" w:hAnsi="Century Gothic" w:cs="Century Gothic"/>
        </w:rPr>
        <w:t>involvement</w:t>
      </w:r>
      <w:r w:rsidR="00194D12">
        <w:rPr>
          <w:rFonts w:ascii="Century Gothic" w:eastAsia="Century Gothic" w:hAnsi="Century Gothic" w:cs="Century Gothic"/>
        </w:rPr>
        <w:t xml:space="preserve"> in projects done by</w:t>
      </w:r>
      <w:r w:rsidR="004717FF" w:rsidRPr="00B07A6E">
        <w:rPr>
          <w:rFonts w:ascii="Century Gothic" w:eastAsia="Century Gothic" w:hAnsi="Century Gothic" w:cs="Century Gothic"/>
        </w:rPr>
        <w:t xml:space="preserve"> Water</w:t>
      </w:r>
      <w:r w:rsidR="004717FF">
        <w:rPr>
          <w:rFonts w:ascii="Century Gothic" w:eastAsia="Century Gothic" w:hAnsi="Century Gothic" w:cs="Century Gothic"/>
        </w:rPr>
        <w:t xml:space="preserve"> for People, a non-profit that has been working in the district since 2011.  </w:t>
      </w:r>
    </w:p>
    <w:p w14:paraId="3729100C" w14:textId="0A0BAA0C" w:rsidR="004717FF" w:rsidRDefault="004717FF" w:rsidP="00E01A58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14:paraId="113A7931" w14:textId="1B92D902" w:rsidR="00F801AD" w:rsidRDefault="00C566B7" w:rsidP="00F30476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Hydrologic</w:t>
      </w:r>
      <w:r w:rsidR="00416DFC" w:rsidRPr="00416DFC">
        <w:rPr>
          <w:rFonts w:ascii="Century Gothic" w:hAnsi="Century Gothic"/>
        </w:rPr>
        <w:t xml:space="preserve"> models theoretically</w:t>
      </w:r>
      <w:r w:rsidR="00B5314E">
        <w:rPr>
          <w:rFonts w:ascii="Century Gothic" w:hAnsi="Century Gothic"/>
        </w:rPr>
        <w:t xml:space="preserve"> portray</w:t>
      </w:r>
      <w:r w:rsidR="00416DFC" w:rsidRPr="00416DFC">
        <w:rPr>
          <w:rFonts w:ascii="Century Gothic" w:hAnsi="Century Gothic"/>
        </w:rPr>
        <w:t xml:space="preserve"> </w:t>
      </w:r>
      <w:r w:rsidR="007A4A94">
        <w:rPr>
          <w:rFonts w:ascii="Century Gothic" w:hAnsi="Century Gothic"/>
        </w:rPr>
        <w:t>the hydrologic cycle using</w:t>
      </w:r>
      <w:r w:rsidR="00416DFC" w:rsidRPr="00416DFC">
        <w:rPr>
          <w:rFonts w:ascii="Century Gothic" w:hAnsi="Century Gothic"/>
        </w:rPr>
        <w:t xml:space="preserve"> </w:t>
      </w:r>
      <w:r w:rsidR="007A4A94">
        <w:rPr>
          <w:rFonts w:ascii="Century Gothic" w:hAnsi="Century Gothic"/>
        </w:rPr>
        <w:t>specific</w:t>
      </w:r>
      <w:r w:rsidR="00416DFC" w:rsidRPr="00416DFC">
        <w:rPr>
          <w:rFonts w:ascii="Century Gothic" w:hAnsi="Century Gothic"/>
        </w:rPr>
        <w:t xml:space="preserve"> input</w:t>
      </w:r>
      <w:r w:rsidR="007A4A94">
        <w:rPr>
          <w:rFonts w:ascii="Century Gothic" w:hAnsi="Century Gothic"/>
        </w:rPr>
        <w:t>s</w:t>
      </w:r>
      <w:r w:rsidR="00416DFC" w:rsidRPr="00416DFC">
        <w:rPr>
          <w:rFonts w:ascii="Century Gothic" w:hAnsi="Century Gothic"/>
        </w:rPr>
        <w:t xml:space="preserve"> and forced</w:t>
      </w:r>
      <w:r w:rsidR="00F30476" w:rsidRPr="00416DFC">
        <w:rPr>
          <w:rFonts w:ascii="Century Gothic" w:hAnsi="Century Gothic"/>
        </w:rPr>
        <w:t xml:space="preserve"> parameters. </w:t>
      </w:r>
      <w:r w:rsidR="00F30476" w:rsidRPr="00F30476">
        <w:rPr>
          <w:rFonts w:ascii="Century Gothic" w:hAnsi="Century Gothic"/>
        </w:rPr>
        <w:t>With the rise of Geogra</w:t>
      </w:r>
      <w:r w:rsidR="00256FEE">
        <w:rPr>
          <w:rFonts w:ascii="Century Gothic" w:hAnsi="Century Gothic"/>
        </w:rPr>
        <w:t>phic Information Systems (GIS</w:t>
      </w:r>
      <w:r w:rsidR="00F30476" w:rsidRPr="00F30476">
        <w:rPr>
          <w:rFonts w:ascii="Century Gothic" w:hAnsi="Century Gothic"/>
        </w:rPr>
        <w:t>)</w:t>
      </w:r>
      <w:r w:rsidR="00256FEE">
        <w:rPr>
          <w:rFonts w:ascii="Century Gothic" w:hAnsi="Century Gothic"/>
        </w:rPr>
        <w:t>,</w:t>
      </w:r>
      <w:r w:rsidR="00F30476" w:rsidRPr="00F30476">
        <w:rPr>
          <w:rFonts w:ascii="Century Gothic" w:hAnsi="Century Gothic"/>
        </w:rPr>
        <w:t xml:space="preserve"> the methodolo</w:t>
      </w:r>
      <w:r w:rsidR="002B0AC2">
        <w:rPr>
          <w:rFonts w:ascii="Century Gothic" w:hAnsi="Century Gothic"/>
        </w:rPr>
        <w:t>gies used to organize input parameters and other geospatial data within</w:t>
      </w:r>
      <w:r>
        <w:rPr>
          <w:rFonts w:ascii="Century Gothic" w:hAnsi="Century Gothic"/>
        </w:rPr>
        <w:t xml:space="preserve"> hydrologic models have</w:t>
      </w:r>
      <w:r w:rsidR="00F30476" w:rsidRPr="00F30476">
        <w:rPr>
          <w:rFonts w:ascii="Century Gothic" w:hAnsi="Century Gothic"/>
        </w:rPr>
        <w:t xml:space="preserve"> been improved,</w:t>
      </w:r>
      <w:r w:rsidR="00256FEE">
        <w:rPr>
          <w:rFonts w:ascii="Century Gothic" w:hAnsi="Century Gothic"/>
        </w:rPr>
        <w:t xml:space="preserve"> thus</w:t>
      </w:r>
      <w:r w:rsidR="00F30476" w:rsidRPr="00F30476">
        <w:rPr>
          <w:rFonts w:ascii="Century Gothic" w:hAnsi="Century Gothic"/>
        </w:rPr>
        <w:t xml:space="preserve"> facilitating the diversity </w:t>
      </w:r>
      <w:r w:rsidR="000C55AE">
        <w:rPr>
          <w:rFonts w:ascii="Century Gothic" w:hAnsi="Century Gothic"/>
        </w:rPr>
        <w:t xml:space="preserve">of modeling strategies and </w:t>
      </w:r>
      <w:r w:rsidR="00F30476" w:rsidRPr="00F30476">
        <w:rPr>
          <w:rFonts w:ascii="Century Gothic" w:hAnsi="Century Gothic"/>
        </w:rPr>
        <w:t>multiplicity of hydrologic mode</w:t>
      </w:r>
      <w:r>
        <w:rPr>
          <w:rFonts w:ascii="Century Gothic" w:hAnsi="Century Gothic"/>
        </w:rPr>
        <w:t>ls. At the</w:t>
      </w:r>
      <w:r w:rsidR="00DE6293">
        <w:rPr>
          <w:rFonts w:ascii="Century Gothic" w:hAnsi="Century Gothic"/>
        </w:rPr>
        <w:t xml:space="preserve"> most basic level</w:t>
      </w:r>
      <w:r w:rsidR="00F30476" w:rsidRPr="00F30476">
        <w:rPr>
          <w:rFonts w:ascii="Century Gothic" w:hAnsi="Century Gothic"/>
        </w:rPr>
        <w:t xml:space="preserve">, </w:t>
      </w:r>
      <w:r w:rsidR="00F30476">
        <w:rPr>
          <w:rFonts w:ascii="Century Gothic" w:hAnsi="Century Gothic"/>
        </w:rPr>
        <w:t xml:space="preserve">these </w:t>
      </w:r>
      <w:r w:rsidR="00F30476" w:rsidRPr="00F30476">
        <w:rPr>
          <w:rFonts w:ascii="Century Gothic" w:hAnsi="Century Gothic"/>
        </w:rPr>
        <w:t xml:space="preserve">models can be assessed as </w:t>
      </w:r>
      <w:r w:rsidR="00F30476">
        <w:rPr>
          <w:rFonts w:ascii="Century Gothic" w:hAnsi="Century Gothic"/>
        </w:rPr>
        <w:t xml:space="preserve">either </w:t>
      </w:r>
      <w:r w:rsidR="00F30476" w:rsidRPr="00F30476">
        <w:rPr>
          <w:rFonts w:ascii="Century Gothic" w:hAnsi="Century Gothic"/>
        </w:rPr>
        <w:t>deterministic or stochastic</w:t>
      </w:r>
      <w:r w:rsidR="00AC4FAB">
        <w:rPr>
          <w:rFonts w:ascii="Century Gothic" w:hAnsi="Century Gothic"/>
        </w:rPr>
        <w:t xml:space="preserve"> (Vieux, 2003)</w:t>
      </w:r>
      <w:r w:rsidR="00F30476" w:rsidRPr="00F30476">
        <w:rPr>
          <w:rFonts w:ascii="Century Gothic" w:hAnsi="Century Gothic"/>
        </w:rPr>
        <w:t xml:space="preserve">. Here we are interested in deterministic modeling, which puts forward representations of real-world processes that often include surface runoff, channel flow, </w:t>
      </w:r>
      <w:r w:rsidR="00DE6293">
        <w:rPr>
          <w:rFonts w:ascii="Century Gothic" w:hAnsi="Century Gothic"/>
        </w:rPr>
        <w:t xml:space="preserve">and </w:t>
      </w:r>
      <w:r w:rsidR="00F30476" w:rsidRPr="00F30476">
        <w:rPr>
          <w:rFonts w:ascii="Century Gothic" w:hAnsi="Century Gothic"/>
        </w:rPr>
        <w:t>inundation</w:t>
      </w:r>
      <w:r w:rsidR="00DE6293">
        <w:rPr>
          <w:rFonts w:ascii="Century Gothic" w:hAnsi="Century Gothic"/>
        </w:rPr>
        <w:t xml:space="preserve"> to name a few</w:t>
      </w:r>
      <w:r w:rsidR="00F30476" w:rsidRPr="00F30476">
        <w:rPr>
          <w:rFonts w:ascii="Century Gothic" w:hAnsi="Century Gothic"/>
        </w:rPr>
        <w:t xml:space="preserve">. </w:t>
      </w:r>
    </w:p>
    <w:p w14:paraId="6E1A9261" w14:textId="6B9BE3F6" w:rsidR="00F30476" w:rsidRPr="00F30476" w:rsidRDefault="0013107B" w:rsidP="00F30476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Distribution</w:t>
      </w:r>
      <w:r w:rsidR="00F30476" w:rsidRPr="00F30476">
        <w:rPr>
          <w:rFonts w:ascii="Century Gothic" w:hAnsi="Century Gothic"/>
        </w:rPr>
        <w:t xml:space="preserve"> within the concept of a distributed hydrologic model refers to the real world spatial variability of the l</w:t>
      </w:r>
      <w:r w:rsidR="00B07A6E">
        <w:rPr>
          <w:rFonts w:ascii="Century Gothic" w:hAnsi="Century Gothic"/>
        </w:rPr>
        <w:t>and surface and atmosphere</w:t>
      </w:r>
      <w:r>
        <w:rPr>
          <w:rFonts w:ascii="Century Gothic" w:hAnsi="Century Gothic"/>
        </w:rPr>
        <w:t>,</w:t>
      </w:r>
      <w:r w:rsidR="00B07A6E">
        <w:rPr>
          <w:rFonts w:ascii="Century Gothic" w:hAnsi="Century Gothic"/>
        </w:rPr>
        <w:t xml:space="preserve"> which </w:t>
      </w:r>
      <w:r w:rsidR="00F30476" w:rsidRPr="00F30476">
        <w:rPr>
          <w:rFonts w:ascii="Century Gothic" w:hAnsi="Century Gothic"/>
        </w:rPr>
        <w:t>exert</w:t>
      </w:r>
      <w:r w:rsidR="00C566B7">
        <w:rPr>
          <w:rFonts w:ascii="Century Gothic" w:hAnsi="Century Gothic"/>
        </w:rPr>
        <w:t>s</w:t>
      </w:r>
      <w:r w:rsidR="00F30476" w:rsidRPr="00F30476">
        <w:rPr>
          <w:rFonts w:ascii="Century Gothic" w:hAnsi="Century Gothic"/>
        </w:rPr>
        <w:t xml:space="preserve"> control over local h</w:t>
      </w:r>
      <w:r>
        <w:rPr>
          <w:rFonts w:ascii="Century Gothic" w:hAnsi="Century Gothic"/>
        </w:rPr>
        <w:t>ydrological patterning. T</w:t>
      </w:r>
      <w:r w:rsidR="00F30476" w:rsidRPr="00F30476">
        <w:rPr>
          <w:rFonts w:ascii="Century Gothic" w:hAnsi="Century Gothic"/>
        </w:rPr>
        <w:t>he bounty of data fr</w:t>
      </w:r>
      <w:r>
        <w:rPr>
          <w:rFonts w:ascii="Century Gothic" w:hAnsi="Century Gothic"/>
        </w:rPr>
        <w:t>om earth observations has made</w:t>
      </w:r>
      <w:r w:rsidR="00F30476" w:rsidRPr="00F30476">
        <w:rPr>
          <w:rFonts w:ascii="Century Gothic" w:hAnsi="Century Gothic"/>
        </w:rPr>
        <w:t xml:space="preserve"> this distributed concept</w:t>
      </w:r>
      <w:r>
        <w:rPr>
          <w:rFonts w:ascii="Century Gothic" w:hAnsi="Century Gothic"/>
        </w:rPr>
        <w:t xml:space="preserve"> possible</w:t>
      </w:r>
      <w:r w:rsidR="00F30476" w:rsidRPr="00F30476">
        <w:rPr>
          <w:rFonts w:ascii="Century Gothic" w:hAnsi="Century Gothic"/>
        </w:rPr>
        <w:t xml:space="preserve">. </w:t>
      </w:r>
    </w:p>
    <w:p w14:paraId="0C6E82E3" w14:textId="77777777" w:rsidR="00F30476" w:rsidRPr="00F30476" w:rsidRDefault="00F30476" w:rsidP="00F30476">
      <w:pPr>
        <w:spacing w:line="240" w:lineRule="auto"/>
        <w:rPr>
          <w:rFonts w:ascii="Century Gothic" w:hAnsi="Century Gothic"/>
        </w:rPr>
      </w:pPr>
      <w:r w:rsidRPr="00F30476">
        <w:rPr>
          <w:rFonts w:ascii="Century Gothic" w:hAnsi="Century Gothic"/>
        </w:rPr>
        <w:t>As described by Vieux &amp; Associates, distributed hydrologic modeling is best characterized by:</w:t>
      </w:r>
    </w:p>
    <w:p w14:paraId="069FE475" w14:textId="69182E86" w:rsidR="00F30476" w:rsidRPr="00F30476" w:rsidRDefault="0038238D" w:rsidP="00F30476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F30476" w:rsidRPr="00F30476">
        <w:rPr>
          <w:rFonts w:ascii="Century Gothic" w:hAnsi="Century Gothic"/>
        </w:rPr>
        <w:t>ivision of the watershed into grid cells</w:t>
      </w:r>
    </w:p>
    <w:p w14:paraId="3F0C1380" w14:textId="77777777" w:rsidR="00F30476" w:rsidRPr="00F30476" w:rsidRDefault="00F30476" w:rsidP="00F30476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</w:rPr>
      </w:pPr>
      <w:r w:rsidRPr="00F30476">
        <w:rPr>
          <w:rFonts w:ascii="Century Gothic" w:hAnsi="Century Gothic"/>
        </w:rPr>
        <w:t>Connection of the cells to form a drainage network</w:t>
      </w:r>
    </w:p>
    <w:p w14:paraId="4D54FBC7" w14:textId="77777777" w:rsidR="00F30476" w:rsidRPr="00F30476" w:rsidRDefault="00F30476" w:rsidP="00F30476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</w:rPr>
      </w:pPr>
      <w:r w:rsidRPr="00F30476">
        <w:rPr>
          <w:rFonts w:ascii="Century Gothic" w:hAnsi="Century Gothic"/>
        </w:rPr>
        <w:t>Use of physics to predict runoff rates and volume</w:t>
      </w:r>
    </w:p>
    <w:p w14:paraId="504BD8CF" w14:textId="77777777" w:rsidR="00F30476" w:rsidRPr="00F30476" w:rsidRDefault="00F30476" w:rsidP="00F30476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</w:rPr>
      </w:pPr>
      <w:r w:rsidRPr="00F30476">
        <w:rPr>
          <w:rFonts w:ascii="Century Gothic" w:hAnsi="Century Gothic"/>
        </w:rPr>
        <w:t>Use of GIS data to describe terrestrial features</w:t>
      </w:r>
    </w:p>
    <w:p w14:paraId="08C95D09" w14:textId="77777777" w:rsidR="00F30476" w:rsidRPr="00F30476" w:rsidRDefault="00F30476" w:rsidP="00F30476">
      <w:pPr>
        <w:pStyle w:val="ListParagraph"/>
        <w:numPr>
          <w:ilvl w:val="0"/>
          <w:numId w:val="11"/>
        </w:numPr>
        <w:spacing w:line="240" w:lineRule="auto"/>
        <w:rPr>
          <w:rFonts w:ascii="Century Gothic" w:hAnsi="Century Gothic"/>
        </w:rPr>
      </w:pPr>
      <w:r w:rsidRPr="00F30476">
        <w:rPr>
          <w:rFonts w:ascii="Century Gothic" w:hAnsi="Century Gothic"/>
        </w:rPr>
        <w:t xml:space="preserve">Inputs from radar, satellite, and rain gauges etc. </w:t>
      </w:r>
    </w:p>
    <w:p w14:paraId="4B103D56" w14:textId="77777777" w:rsidR="00205F66" w:rsidRDefault="00205F66" w:rsidP="008F05C2">
      <w:pPr>
        <w:spacing w:after="0" w:line="240" w:lineRule="auto"/>
        <w:rPr>
          <w:rFonts w:ascii="Century Gothic" w:eastAsia="Century Gothic" w:hAnsi="Century Gothic" w:cs="Century Gothic"/>
          <w:u w:val="single"/>
        </w:rPr>
      </w:pPr>
    </w:p>
    <w:p w14:paraId="0E02FD19" w14:textId="77777777" w:rsidR="00363F1E" w:rsidRDefault="00363F1E" w:rsidP="008F05C2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23B452B8" w14:textId="77777777" w:rsidR="00363F1E" w:rsidRDefault="00363F1E" w:rsidP="008F05C2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2D737D97" w14:textId="67129A08" w:rsidR="008F05C2" w:rsidRPr="00F30476" w:rsidRDefault="00F30476" w:rsidP="008F05C2">
      <w:pPr>
        <w:spacing w:after="0" w:line="240" w:lineRule="auto"/>
        <w:rPr>
          <w:rFonts w:ascii="Century Gothic" w:eastAsia="Century Gothic" w:hAnsi="Century Gothic" w:cs="Century Gothic"/>
        </w:rPr>
      </w:pPr>
      <w:r w:rsidRPr="00F30476">
        <w:rPr>
          <w:rFonts w:ascii="Century Gothic" w:hAnsi="Century Gothic"/>
        </w:rPr>
        <w:t xml:space="preserve">The CREST distributed hydrological model is a strategy that was jointly conceived by the University of Oklahoma and NASA SERVIR Project Team. Using inputs of rainfall, digital elevation models (DEM), flow direction and accumulation maps, </w:t>
      </w:r>
      <w:r w:rsidR="00155E5C">
        <w:rPr>
          <w:rFonts w:ascii="Century Gothic" w:hAnsi="Century Gothic"/>
        </w:rPr>
        <w:t>and</w:t>
      </w:r>
      <w:r w:rsidRPr="00F30476">
        <w:rPr>
          <w:rFonts w:ascii="Century Gothic" w:hAnsi="Century Gothic"/>
        </w:rPr>
        <w:t xml:space="preserve"> potential evapotranspi</w:t>
      </w:r>
      <w:r w:rsidR="00155E5C">
        <w:rPr>
          <w:rFonts w:ascii="Century Gothic" w:hAnsi="Century Gothic"/>
        </w:rPr>
        <w:t>ration (PET) data,</w:t>
      </w:r>
      <w:r w:rsidRPr="00F30476">
        <w:rPr>
          <w:rFonts w:ascii="Century Gothic" w:hAnsi="Century Gothic"/>
        </w:rPr>
        <w:t xml:space="preserve"> the model generates a water extent map a</w:t>
      </w:r>
      <w:r w:rsidR="00F93C94">
        <w:rPr>
          <w:rFonts w:ascii="Century Gothic" w:hAnsi="Century Gothic"/>
        </w:rPr>
        <w:t>nd calculates flow through cell-</w:t>
      </w:r>
      <w:r w:rsidRPr="00F30476">
        <w:rPr>
          <w:rFonts w:ascii="Century Gothic" w:hAnsi="Century Gothic"/>
        </w:rPr>
        <w:t>to</w:t>
      </w:r>
      <w:r w:rsidR="00F93C94">
        <w:rPr>
          <w:rFonts w:ascii="Century Gothic" w:hAnsi="Century Gothic"/>
        </w:rPr>
        <w:t>-</w:t>
      </w:r>
      <w:r w:rsidRPr="00F30476">
        <w:rPr>
          <w:rFonts w:ascii="Century Gothic" w:hAnsi="Century Gothic"/>
        </w:rPr>
        <w:t xml:space="preserve">cell routing of surface water. The runoff generation component and </w:t>
      </w:r>
      <w:r w:rsidR="00371162">
        <w:rPr>
          <w:rFonts w:ascii="Century Gothic" w:hAnsi="Century Gothic"/>
        </w:rPr>
        <w:t>routing scheme are coupled,</w:t>
      </w:r>
      <w:r w:rsidRPr="00F30476">
        <w:rPr>
          <w:rFonts w:ascii="Century Gothic" w:hAnsi="Century Gothic"/>
        </w:rPr>
        <w:t xml:space="preserve"> providing realistic interactions between </w:t>
      </w:r>
      <w:r w:rsidR="00F801AD" w:rsidRPr="00F801AD">
        <w:rPr>
          <w:rFonts w:ascii="Century Gothic" w:hAnsi="Century Gothic"/>
        </w:rPr>
        <w:t>atmospheric</w:t>
      </w:r>
      <w:r w:rsidRPr="00F801AD">
        <w:rPr>
          <w:rFonts w:ascii="Century Gothic" w:hAnsi="Century Gothic"/>
        </w:rPr>
        <w:t>, lan</w:t>
      </w:r>
      <w:r w:rsidR="00582B67" w:rsidRPr="00F801AD">
        <w:rPr>
          <w:rFonts w:ascii="Century Gothic" w:hAnsi="Century Gothic"/>
        </w:rPr>
        <w:t>d surface, and subsurface water</w:t>
      </w:r>
      <w:r w:rsidR="00582B67">
        <w:rPr>
          <w:rFonts w:ascii="Century Gothic" w:hAnsi="Century Gothic"/>
        </w:rPr>
        <w:t xml:space="preserve"> (Wang, et al., 2011).</w:t>
      </w:r>
    </w:p>
    <w:p w14:paraId="42A5D888" w14:textId="77777777" w:rsidR="008F05C2" w:rsidRDefault="008F05C2" w:rsidP="008F05C2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4BCCD118" w14:textId="68FC3E76" w:rsidR="00CE178A" w:rsidRPr="00206CD2" w:rsidRDefault="00E01A58" w:rsidP="00E01A58">
      <w:pPr>
        <w:spacing w:after="0" w:line="240" w:lineRule="auto"/>
        <w:rPr>
          <w:rFonts w:ascii="Century Gothic" w:eastAsia="Century Gothic" w:hAnsi="Century Gothic" w:cs="Century Gothic"/>
          <w:b/>
        </w:rPr>
      </w:pPr>
      <w:r w:rsidRPr="00206CD2">
        <w:rPr>
          <w:rFonts w:ascii="Century Gothic" w:eastAsia="Century Gothic" w:hAnsi="Century Gothic" w:cs="Century Gothic"/>
          <w:b/>
        </w:rPr>
        <w:t>Project Objectives</w:t>
      </w:r>
      <w:r w:rsidR="00CE178A" w:rsidRPr="00206CD2">
        <w:rPr>
          <w:rFonts w:ascii="Century Gothic" w:eastAsia="Century Gothic" w:hAnsi="Century Gothic" w:cs="Century Gothic"/>
          <w:b/>
        </w:rPr>
        <w:t xml:space="preserve"> </w:t>
      </w:r>
    </w:p>
    <w:p w14:paraId="76BA4535" w14:textId="1052924E" w:rsidR="00CE178A" w:rsidRDefault="00CE178A" w:rsidP="00F34BE0">
      <w:pPr>
        <w:spacing w:after="0" w:line="240" w:lineRule="auto"/>
        <w:rPr>
          <w:rFonts w:ascii="Century Gothic" w:eastAsia="Century Gothic" w:hAnsi="Century Gothic" w:cs="Century Gothic"/>
        </w:rPr>
      </w:pPr>
      <w:r w:rsidRPr="00671B44">
        <w:rPr>
          <w:rFonts w:ascii="Century Gothic" w:eastAsia="Century Gothic" w:hAnsi="Century Gothic" w:cs="Century Gothic"/>
        </w:rPr>
        <w:t>The Wise County DEVELOP team review</w:t>
      </w:r>
      <w:r w:rsidR="00F93C94">
        <w:rPr>
          <w:rFonts w:ascii="Century Gothic" w:eastAsia="Century Gothic" w:hAnsi="Century Gothic" w:cs="Century Gothic"/>
        </w:rPr>
        <w:t>ed</w:t>
      </w:r>
      <w:r w:rsidRPr="00671B44">
        <w:rPr>
          <w:rFonts w:ascii="Century Gothic" w:eastAsia="Century Gothic" w:hAnsi="Century Gothic" w:cs="Century Gothic"/>
        </w:rPr>
        <w:t xml:space="preserve"> the performance of flood forecast information from the hydrological NASA/OU CREST 2.0 model through calibration on the Ochape sub-basin. The analysis </w:t>
      </w:r>
      <w:r w:rsidR="00F93C94">
        <w:rPr>
          <w:rFonts w:ascii="Century Gothic" w:eastAsia="Century Gothic" w:hAnsi="Century Gothic" w:cs="Century Gothic"/>
        </w:rPr>
        <w:t xml:space="preserve">has been </w:t>
      </w:r>
      <w:r w:rsidRPr="00671B44">
        <w:rPr>
          <w:rFonts w:ascii="Century Gothic" w:eastAsia="Century Gothic" w:hAnsi="Century Gothic" w:cs="Century Gothic"/>
        </w:rPr>
        <w:t>conducted using remotely sense</w:t>
      </w:r>
      <w:r w:rsidR="00E51464">
        <w:rPr>
          <w:rFonts w:ascii="Century Gothic" w:eastAsia="Century Gothic" w:hAnsi="Century Gothic" w:cs="Century Gothic"/>
        </w:rPr>
        <w:t xml:space="preserve">d input data from NASA’s </w:t>
      </w:r>
      <w:r w:rsidR="00E51464" w:rsidRPr="00F801AD">
        <w:rPr>
          <w:rFonts w:ascii="Century Gothic" w:eastAsia="Century Gothic" w:hAnsi="Century Gothic" w:cs="Century Gothic"/>
        </w:rPr>
        <w:t>Earth O</w:t>
      </w:r>
      <w:r w:rsidRPr="00F801AD">
        <w:rPr>
          <w:rFonts w:ascii="Century Gothic" w:eastAsia="Century Gothic" w:hAnsi="Century Gothic" w:cs="Century Gothic"/>
        </w:rPr>
        <w:t xml:space="preserve">bservation </w:t>
      </w:r>
      <w:r w:rsidR="00E51464" w:rsidRPr="00F801AD">
        <w:rPr>
          <w:rFonts w:ascii="Century Gothic" w:eastAsia="Century Gothic" w:hAnsi="Century Gothic" w:cs="Century Gothic"/>
        </w:rPr>
        <w:t>Systems</w:t>
      </w:r>
      <w:r w:rsidR="00431CDF">
        <w:rPr>
          <w:rFonts w:ascii="Century Gothic" w:eastAsia="Century Gothic" w:hAnsi="Century Gothic" w:cs="Century Gothic"/>
        </w:rPr>
        <w:t xml:space="preserve"> (EOS). </w:t>
      </w:r>
      <w:r w:rsidR="00F93C94">
        <w:rPr>
          <w:rFonts w:ascii="Century Gothic" w:eastAsia="Century Gothic" w:hAnsi="Century Gothic" w:cs="Century Gothic"/>
        </w:rPr>
        <w:t>Our study period spanned</w:t>
      </w:r>
      <w:r w:rsidR="00144A2D">
        <w:rPr>
          <w:rFonts w:ascii="Century Gothic" w:eastAsia="Century Gothic" w:hAnsi="Century Gothic" w:cs="Century Gothic"/>
        </w:rPr>
        <w:t xml:space="preserve"> </w:t>
      </w:r>
      <w:r w:rsidR="00144A2D">
        <w:rPr>
          <w:rFonts w:ascii="Century Gothic" w:eastAsia="Century Gothic" w:hAnsi="Century Gothic" w:cs="Century Gothic"/>
        </w:rPr>
        <w:t>2007 – 2014 with</w:t>
      </w:r>
      <w:r w:rsidR="00144A2D" w:rsidRPr="00671B44">
        <w:rPr>
          <w:rFonts w:ascii="Century Gothic" w:eastAsia="Century Gothic" w:hAnsi="Century Gothic" w:cs="Century Gothic"/>
        </w:rPr>
        <w:t xml:space="preserve"> 3 major floods identified during 2008, 2013 and 2014</w:t>
      </w:r>
      <w:r w:rsidR="00144A2D">
        <w:rPr>
          <w:rFonts w:ascii="Century Gothic" w:eastAsia="Century Gothic" w:hAnsi="Century Gothic" w:cs="Century Gothic"/>
        </w:rPr>
        <w:t>:</w:t>
      </w:r>
      <w:r w:rsidR="00144A2D">
        <w:rPr>
          <w:rFonts w:ascii="Century Gothic" w:eastAsia="Century Gothic" w:hAnsi="Century Gothic" w:cs="Century Gothic"/>
        </w:rPr>
        <w:t xml:space="preserve"> January – March </w:t>
      </w:r>
      <w:r w:rsidR="00F34BE0">
        <w:rPr>
          <w:rFonts w:ascii="Century Gothic" w:eastAsia="Century Gothic" w:hAnsi="Century Gothic" w:cs="Century Gothic"/>
        </w:rPr>
        <w:t>2008;</w:t>
      </w:r>
      <w:r w:rsidR="00144A2D">
        <w:rPr>
          <w:rFonts w:ascii="Century Gothic" w:eastAsia="Century Gothic" w:hAnsi="Century Gothic" w:cs="Century Gothic"/>
        </w:rPr>
        <w:t xml:space="preserve"> February 23 – March 19, 2013</w:t>
      </w:r>
      <w:r w:rsidR="00F34BE0">
        <w:rPr>
          <w:rFonts w:ascii="Century Gothic" w:eastAsia="Century Gothic" w:hAnsi="Century Gothic" w:cs="Century Gothic"/>
        </w:rPr>
        <w:t>; February 24 – March 10, 2014.</w:t>
      </w:r>
      <w:r w:rsidR="00F93C94">
        <w:rPr>
          <w:rFonts w:ascii="Century Gothic" w:eastAsia="Century Gothic" w:hAnsi="Century Gothic" w:cs="Century Gothic"/>
        </w:rPr>
        <w:t xml:space="preserve"> Objectives of the </w:t>
      </w:r>
      <w:r w:rsidR="00431CDF">
        <w:rPr>
          <w:rFonts w:ascii="Century Gothic" w:eastAsia="Century Gothic" w:hAnsi="Century Gothic" w:cs="Century Gothic"/>
        </w:rPr>
        <w:t>Wise team</w:t>
      </w:r>
      <w:r w:rsidR="00F93C94">
        <w:rPr>
          <w:rFonts w:ascii="Century Gothic" w:eastAsia="Century Gothic" w:hAnsi="Century Gothic" w:cs="Century Gothic"/>
        </w:rPr>
        <w:t xml:space="preserve"> included </w:t>
      </w:r>
      <w:r w:rsidR="00F34BE0">
        <w:rPr>
          <w:rFonts w:ascii="Century Gothic" w:eastAsia="Century Gothic" w:hAnsi="Century Gothic" w:cs="Century Gothic"/>
        </w:rPr>
        <w:t>p</w:t>
      </w:r>
      <w:r w:rsidR="000B2F96" w:rsidRPr="00F34BE0">
        <w:rPr>
          <w:rFonts w:ascii="Century Gothic" w:eastAsia="Century Gothic" w:hAnsi="Century Gothic" w:cs="Century Gothic"/>
        </w:rPr>
        <w:t>roducing</w:t>
      </w:r>
      <w:r w:rsidRPr="00F34BE0">
        <w:rPr>
          <w:rFonts w:ascii="Century Gothic" w:eastAsia="Century Gothic" w:hAnsi="Century Gothic" w:cs="Century Gothic"/>
        </w:rPr>
        <w:t xml:space="preserve"> historic and predic</w:t>
      </w:r>
      <w:r w:rsidR="00F93C94">
        <w:rPr>
          <w:rFonts w:ascii="Century Gothic" w:eastAsia="Century Gothic" w:hAnsi="Century Gothic" w:cs="Century Gothic"/>
        </w:rPr>
        <w:t>tive flood maps utilizing NASA Earth o</w:t>
      </w:r>
      <w:r w:rsidRPr="00F34BE0">
        <w:rPr>
          <w:rFonts w:ascii="Century Gothic" w:eastAsia="Century Gothic" w:hAnsi="Century Gothic" w:cs="Century Gothic"/>
        </w:rPr>
        <w:t>bservations and mathematical mode</w:t>
      </w:r>
      <w:r w:rsidR="000B2F96" w:rsidRPr="00F34BE0">
        <w:rPr>
          <w:rFonts w:ascii="Century Gothic" w:eastAsia="Century Gothic" w:hAnsi="Century Gothic" w:cs="Century Gothic"/>
        </w:rPr>
        <w:t>ls for the La Libertad Region of</w:t>
      </w:r>
      <w:r w:rsidRPr="00F34BE0">
        <w:rPr>
          <w:rFonts w:ascii="Century Gothic" w:eastAsia="Century Gothic" w:hAnsi="Century Gothic" w:cs="Century Gothic"/>
        </w:rPr>
        <w:t xml:space="preserve"> Peru</w:t>
      </w:r>
      <w:r w:rsidR="00F34BE0">
        <w:rPr>
          <w:rFonts w:ascii="Century Gothic" w:eastAsia="Century Gothic" w:hAnsi="Century Gothic" w:cs="Century Gothic"/>
        </w:rPr>
        <w:t xml:space="preserve"> and o</w:t>
      </w:r>
      <w:r w:rsidRPr="00671B44">
        <w:rPr>
          <w:rFonts w:ascii="Century Gothic" w:eastAsia="Century Gothic" w:hAnsi="Century Gothic" w:cs="Century Gothic"/>
        </w:rPr>
        <w:t>btain</w:t>
      </w:r>
      <w:r w:rsidR="00F93C94">
        <w:rPr>
          <w:rFonts w:ascii="Century Gothic" w:eastAsia="Century Gothic" w:hAnsi="Century Gothic" w:cs="Century Gothic"/>
        </w:rPr>
        <w:t>ing</w:t>
      </w:r>
      <w:r w:rsidRPr="00671B44">
        <w:rPr>
          <w:rFonts w:ascii="Century Gothic" w:eastAsia="Century Gothic" w:hAnsi="Century Gothic" w:cs="Century Gothic"/>
        </w:rPr>
        <w:t xml:space="preserve"> a successful calibration of the CREST 2.0 model</w:t>
      </w:r>
      <w:r w:rsidR="00F34BE0">
        <w:rPr>
          <w:rFonts w:ascii="Century Gothic" w:eastAsia="Century Gothic" w:hAnsi="Century Gothic" w:cs="Century Gothic"/>
        </w:rPr>
        <w:t>.</w:t>
      </w:r>
    </w:p>
    <w:p w14:paraId="4F1FD042" w14:textId="77777777" w:rsidR="00363F1E" w:rsidRDefault="00363F1E" w:rsidP="00363F1E">
      <w:pPr>
        <w:spacing w:after="160" w:line="259" w:lineRule="auto"/>
        <w:contextualSpacing/>
        <w:rPr>
          <w:rFonts w:ascii="Century Gothic" w:eastAsia="Century Gothic" w:hAnsi="Century Gothic" w:cs="Century Gothic"/>
        </w:rPr>
      </w:pPr>
    </w:p>
    <w:p w14:paraId="6D8F58F1" w14:textId="07CB641C" w:rsidR="00363F1E" w:rsidRPr="00671B44" w:rsidRDefault="00363F1E" w:rsidP="00363F1E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The national application areas cover</w:t>
      </w:r>
      <w:r w:rsidR="00F93C94">
        <w:rPr>
          <w:rFonts w:ascii="Century Gothic" w:eastAsia="Century Gothic" w:hAnsi="Century Gothic" w:cs="Century Gothic"/>
        </w:rPr>
        <w:t>ed are</w:t>
      </w:r>
      <w:r>
        <w:rPr>
          <w:rFonts w:ascii="Century Gothic" w:eastAsia="Century Gothic" w:hAnsi="Century Gothic" w:cs="Century Gothic"/>
        </w:rPr>
        <w:t xml:space="preserve"> Disasters, Water Resources, and Ecological Forecasting. </w:t>
      </w:r>
      <w:r w:rsidR="00F93C94">
        <w:rPr>
          <w:rFonts w:ascii="Century Gothic" w:eastAsia="Century Gothic" w:hAnsi="Century Gothic" w:cs="Century Gothic"/>
        </w:rPr>
        <w:t>The project addressed</w:t>
      </w:r>
      <w:r>
        <w:rPr>
          <w:rFonts w:ascii="Century Gothic" w:eastAsia="Century Gothic" w:hAnsi="Century Gothic" w:cs="Century Gothic"/>
        </w:rPr>
        <w:t xml:space="preserve"> </w:t>
      </w:r>
      <w:r w:rsidR="00F93C94">
        <w:rPr>
          <w:rFonts w:ascii="Century Gothic" w:eastAsia="Century Gothic" w:hAnsi="Century Gothic" w:cs="Century Gothic"/>
        </w:rPr>
        <w:t xml:space="preserve">the disaster application area through addressing the </w:t>
      </w:r>
      <w:r w:rsidRPr="00671B44">
        <w:rPr>
          <w:rFonts w:ascii="Century Gothic" w:eastAsia="Century Gothic" w:hAnsi="Century Gothic" w:cs="Century Gothic"/>
        </w:rPr>
        <w:t xml:space="preserve">mitigation of </w:t>
      </w:r>
      <w:r w:rsidR="00F93C94">
        <w:rPr>
          <w:rFonts w:ascii="Century Gothic" w:eastAsia="Century Gothic" w:hAnsi="Century Gothic" w:cs="Century Gothic"/>
        </w:rPr>
        <w:t xml:space="preserve">flood forecasting </w:t>
      </w:r>
      <w:r w:rsidRPr="00671B44">
        <w:rPr>
          <w:rFonts w:ascii="Century Gothic" w:eastAsia="Century Gothic" w:hAnsi="Century Gothic" w:cs="Century Gothic"/>
        </w:rPr>
        <w:t>by</w:t>
      </w:r>
      <w:r w:rsidR="00F93C94">
        <w:rPr>
          <w:rFonts w:ascii="Century Gothic" w:eastAsia="Century Gothic" w:hAnsi="Century Gothic" w:cs="Century Gothic"/>
        </w:rPr>
        <w:t xml:space="preserve"> hydrologic</w:t>
      </w:r>
      <w:r w:rsidRPr="00671B44">
        <w:rPr>
          <w:rFonts w:ascii="Century Gothic" w:eastAsia="Century Gothic" w:hAnsi="Century Gothic" w:cs="Century Gothic"/>
        </w:rPr>
        <w:t xml:space="preserve"> model</w:t>
      </w:r>
      <w:r>
        <w:rPr>
          <w:rFonts w:ascii="Century Gothic" w:eastAsia="Century Gothic" w:hAnsi="Century Gothic" w:cs="Century Gothic"/>
        </w:rPr>
        <w:t>.</w:t>
      </w:r>
      <w:r w:rsidRPr="00671B44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 xml:space="preserve">This naturally ties into the water resources application area because </w:t>
      </w:r>
      <w:r w:rsidRPr="00671B44">
        <w:rPr>
          <w:rFonts w:ascii="Century Gothic" w:eastAsia="Century Gothic" w:hAnsi="Century Gothic" w:cs="Century Gothic"/>
        </w:rPr>
        <w:t>th</w:t>
      </w:r>
      <w:r w:rsidR="00F93C94">
        <w:rPr>
          <w:rFonts w:ascii="Century Gothic" w:eastAsia="Century Gothic" w:hAnsi="Century Gothic" w:cs="Century Gothic"/>
        </w:rPr>
        <w:t>e model used in this project has</w:t>
      </w:r>
      <w:r w:rsidRPr="00671B44">
        <w:rPr>
          <w:rFonts w:ascii="Century Gothic" w:eastAsia="Century Gothic" w:hAnsi="Century Gothic" w:cs="Century Gothic"/>
        </w:rPr>
        <w:t xml:space="preserve"> contribute</w:t>
      </w:r>
      <w:r w:rsidR="00F93C94">
        <w:rPr>
          <w:rFonts w:ascii="Century Gothic" w:eastAsia="Century Gothic" w:hAnsi="Century Gothic" w:cs="Century Gothic"/>
        </w:rPr>
        <w:t>d</w:t>
      </w:r>
      <w:r w:rsidRPr="00671B44">
        <w:rPr>
          <w:rFonts w:ascii="Century Gothic" w:eastAsia="Century Gothic" w:hAnsi="Century Gothic" w:cs="Century Gothic"/>
        </w:rPr>
        <w:t xml:space="preserve"> to an enhanced understanding of the </w:t>
      </w:r>
      <w:r>
        <w:rPr>
          <w:rFonts w:ascii="Century Gothic" w:eastAsia="Century Gothic" w:hAnsi="Century Gothic" w:cs="Century Gothic"/>
        </w:rPr>
        <w:t>factors</w:t>
      </w:r>
      <w:r w:rsidRPr="00671B44">
        <w:rPr>
          <w:rFonts w:ascii="Century Gothic" w:eastAsia="Century Gothic" w:hAnsi="Century Gothic" w:cs="Century Gothic"/>
        </w:rPr>
        <w:t xml:space="preserve"> controlling surface water inundation</w:t>
      </w:r>
      <w:r>
        <w:rPr>
          <w:rFonts w:ascii="Century Gothic" w:eastAsia="Century Gothic" w:hAnsi="Century Gothic" w:cs="Century Gothic"/>
        </w:rPr>
        <w:t>.</w:t>
      </w:r>
      <w:r>
        <w:rPr>
          <w:rFonts w:ascii="Century Gothic" w:eastAsia="Century Gothic" w:hAnsi="Century Gothic" w:cs="Century Gothic"/>
        </w:rPr>
        <w:t xml:space="preserve">  And lastly, t</w:t>
      </w:r>
      <w:r>
        <w:rPr>
          <w:rFonts w:ascii="Century Gothic" w:eastAsia="Century Gothic" w:hAnsi="Century Gothic" w:cs="Century Gothic"/>
        </w:rPr>
        <w:t>he results of this project</w:t>
      </w:r>
      <w:r w:rsidR="00F93C94">
        <w:rPr>
          <w:rFonts w:ascii="Century Gothic" w:eastAsia="Century Gothic" w:hAnsi="Century Gothic" w:cs="Century Gothic"/>
        </w:rPr>
        <w:t xml:space="preserve"> will</w:t>
      </w:r>
      <w:r w:rsidRPr="00671B44">
        <w:rPr>
          <w:rFonts w:ascii="Century Gothic" w:eastAsia="Century Gothic" w:hAnsi="Century Gothic" w:cs="Century Gothic"/>
        </w:rPr>
        <w:t xml:space="preserve"> help hydrologists forecast hydrological events such as flooding</w:t>
      </w:r>
      <w:r>
        <w:rPr>
          <w:rFonts w:ascii="Century Gothic" w:eastAsia="Century Gothic" w:hAnsi="Century Gothic" w:cs="Century Gothic"/>
        </w:rPr>
        <w:t>.</w:t>
      </w:r>
    </w:p>
    <w:p w14:paraId="2F53F815" w14:textId="77777777" w:rsidR="00363F1E" w:rsidRPr="00671B44" w:rsidRDefault="00363F1E" w:rsidP="00363F1E">
      <w:pPr>
        <w:spacing w:after="0" w:line="240" w:lineRule="auto"/>
        <w:ind w:left="720"/>
        <w:rPr>
          <w:rFonts w:ascii="Century Gothic" w:eastAsia="Century Gothic" w:hAnsi="Century Gothic" w:cs="Century Gothic"/>
        </w:rPr>
      </w:pPr>
    </w:p>
    <w:p w14:paraId="37C840D3" w14:textId="00EB520A" w:rsidR="00CE178A" w:rsidRPr="00206CD2" w:rsidRDefault="00E01A58" w:rsidP="00E01A58">
      <w:pPr>
        <w:spacing w:after="0" w:line="240" w:lineRule="auto"/>
        <w:rPr>
          <w:rFonts w:ascii="Century Gothic" w:eastAsia="Century Gothic" w:hAnsi="Century Gothic" w:cs="Century Gothic"/>
          <w:b/>
        </w:rPr>
      </w:pPr>
      <w:r w:rsidRPr="00206CD2">
        <w:rPr>
          <w:rFonts w:ascii="Century Gothic" w:eastAsia="Century Gothic" w:hAnsi="Century Gothic" w:cs="Century Gothic"/>
          <w:b/>
        </w:rPr>
        <w:t>Study Area</w:t>
      </w:r>
    </w:p>
    <w:p w14:paraId="3533E5A3" w14:textId="29AFBEC9" w:rsidR="00CE178A" w:rsidRPr="00F801AD" w:rsidRDefault="00F801AD" w:rsidP="00CE178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Our study area is the Ochape Sub-Basin,</w:t>
      </w:r>
      <w:r w:rsidR="00CE178A" w:rsidRPr="00F801AD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 xml:space="preserve">located in the District of </w:t>
      </w:r>
      <w:proofErr w:type="spellStart"/>
      <w:r>
        <w:rPr>
          <w:rFonts w:ascii="Century Gothic" w:eastAsia="Century Gothic" w:hAnsi="Century Gothic" w:cs="Century Gothic"/>
        </w:rPr>
        <w:t>Cascas</w:t>
      </w:r>
      <w:proofErr w:type="spellEnd"/>
      <w:r>
        <w:rPr>
          <w:rFonts w:ascii="Century Gothic" w:eastAsia="Century Gothic" w:hAnsi="Century Gothic" w:cs="Century Gothic"/>
        </w:rPr>
        <w:t>,</w:t>
      </w:r>
      <w:r w:rsidR="00CE178A" w:rsidRPr="00F801AD">
        <w:rPr>
          <w:rFonts w:ascii="Century Gothic" w:eastAsia="Century Gothic" w:hAnsi="Century Gothic" w:cs="Century Gothic"/>
        </w:rPr>
        <w:t xml:space="preserve"> Gran </w:t>
      </w:r>
      <w:hyperlink r:id="rId11" w:tooltip="Gran Chimú Province" w:history="1">
        <w:proofErr w:type="spellStart"/>
        <w:r w:rsidR="00CE178A" w:rsidRPr="00F801AD">
          <w:rPr>
            <w:rFonts w:ascii="Century Gothic" w:eastAsia="Century Gothic" w:hAnsi="Century Gothic" w:cs="Century Gothic"/>
          </w:rPr>
          <w:t>Chimú</w:t>
        </w:r>
        <w:proofErr w:type="spellEnd"/>
      </w:hyperlink>
      <w:r>
        <w:rPr>
          <w:rFonts w:ascii="Century Gothic" w:eastAsia="Century Gothic" w:hAnsi="Century Gothic" w:cs="Century Gothic"/>
        </w:rPr>
        <w:t xml:space="preserve"> Province.</w:t>
      </w:r>
      <w:r w:rsidR="00CE178A" w:rsidRPr="00F801AD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 xml:space="preserve">This lies within </w:t>
      </w:r>
      <w:r w:rsidR="00206CD2">
        <w:rPr>
          <w:rFonts w:ascii="Century Gothic" w:eastAsia="Century Gothic" w:hAnsi="Century Gothic" w:cs="Century Gothic"/>
        </w:rPr>
        <w:t xml:space="preserve">the region of La Libertad, Peru as represented by </w:t>
      </w:r>
      <w:r w:rsidR="00206CD2" w:rsidRPr="00206CD2">
        <w:rPr>
          <w:rFonts w:ascii="Century Gothic" w:eastAsia="Century Gothic" w:hAnsi="Century Gothic" w:cs="Century Gothic"/>
          <w:i/>
        </w:rPr>
        <w:t>Figure 1</w:t>
      </w:r>
      <w:r w:rsidR="00206CD2">
        <w:rPr>
          <w:rFonts w:ascii="Century Gothic" w:eastAsia="Century Gothic" w:hAnsi="Century Gothic" w:cs="Century Gothic"/>
        </w:rPr>
        <w:t xml:space="preserve">. </w:t>
      </w:r>
    </w:p>
    <w:p w14:paraId="1E0DAE63" w14:textId="2CE55844" w:rsidR="000D40A5" w:rsidRDefault="000D40A5" w:rsidP="00CE178A">
      <w:pPr>
        <w:spacing w:after="0" w:line="240" w:lineRule="auto"/>
        <w:rPr>
          <w:rFonts w:ascii="Century Gothic" w:eastAsia="Century Gothic" w:hAnsi="Century Gothic" w:cs="Century Gothic"/>
          <w:noProof/>
        </w:rPr>
      </w:pPr>
    </w:p>
    <w:p w14:paraId="7577E325" w14:textId="03E27E96" w:rsidR="003F5FED" w:rsidRPr="00DB0A0A" w:rsidRDefault="003F5FED" w:rsidP="0031530A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lastRenderedPageBreak/>
        <w:drawing>
          <wp:inline distT="0" distB="0" distL="0" distR="0" wp14:anchorId="231EE55C" wp14:editId="30AC3E22">
            <wp:extent cx="4090913" cy="3317358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aphon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096" cy="333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7CFC7" w14:textId="06FB52E3" w:rsidR="000D40A5" w:rsidRPr="00DB0A0A" w:rsidRDefault="00C800C3" w:rsidP="00CE178A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C87A5" wp14:editId="4BAB557C">
                <wp:simplePos x="0" y="0"/>
                <wp:positionH relativeFrom="column">
                  <wp:posOffset>534670</wp:posOffset>
                </wp:positionH>
                <wp:positionV relativeFrom="paragraph">
                  <wp:posOffset>120015</wp:posOffset>
                </wp:positionV>
                <wp:extent cx="4773930" cy="251460"/>
                <wp:effectExtent l="1270" t="3810" r="0" b="1905"/>
                <wp:wrapThrough wrapText="bothSides">
                  <wp:wrapPolygon edited="0">
                    <wp:start x="-43" y="0"/>
                    <wp:lineTo x="-43" y="20782"/>
                    <wp:lineTo x="21600" y="20782"/>
                    <wp:lineTo x="21600" y="0"/>
                    <wp:lineTo x="-43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CB5B5" w14:textId="45EE5012" w:rsidR="00F54CCA" w:rsidRPr="00F54CCA" w:rsidRDefault="00F54CCA" w:rsidP="00807AC1">
                            <w:pPr>
                              <w:pStyle w:val="Caption"/>
                              <w:rPr>
                                <w:rFonts w:ascii="Century Gothic" w:eastAsia="Century Gothic" w:hAnsi="Century Gothic" w:cs="Century Gothic"/>
                                <w:noProof/>
                                <w:color w:val="auto"/>
                              </w:rPr>
                            </w:pPr>
                            <w:proofErr w:type="gramStart"/>
                            <w:r w:rsidRPr="00F54CCA">
                              <w:rPr>
                                <w:b/>
                              </w:rPr>
                              <w:t xml:space="preserve">Figure </w:t>
                            </w:r>
                            <w:proofErr w:type="gramEnd"/>
                            <w:r w:rsidRPr="00F54CCA">
                              <w:rPr>
                                <w:b/>
                              </w:rPr>
                              <w:fldChar w:fldCharType="begin"/>
                            </w:r>
                            <w:r w:rsidRPr="00F54CCA">
                              <w:rPr>
                                <w:b/>
                              </w:rPr>
                              <w:instrText xml:space="preserve"> SEQ Figure \* ARABIC </w:instrText>
                            </w:r>
                            <w:r w:rsidRPr="00F54CCA">
                              <w:rPr>
                                <w:b/>
                              </w:rPr>
                              <w:fldChar w:fldCharType="separate"/>
                            </w:r>
                            <w:r w:rsidR="00506CF7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F54CCA">
                              <w:rPr>
                                <w:b/>
                              </w:rPr>
                              <w:fldChar w:fldCharType="end"/>
                            </w:r>
                            <w:proofErr w:type="gramStart"/>
                            <w:r w:rsidRPr="00F54CCA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  <w:r w:rsidRPr="00F54CCA">
                              <w:rPr>
                                <w:b/>
                              </w:rPr>
                              <w:t xml:space="preserve"> </w:t>
                            </w:r>
                            <w:r w:rsidR="00807AC1">
                              <w:rPr>
                                <w:color w:val="auto"/>
                              </w:rPr>
                              <w:t xml:space="preserve">This image relates our specific study area to the </w:t>
                            </w:r>
                            <w:r w:rsidR="006976E7">
                              <w:rPr>
                                <w:color w:val="auto"/>
                              </w:rPr>
                              <w:t>region and country it is locat</w:t>
                            </w:r>
                            <w:r w:rsidR="00807AC1">
                              <w:rPr>
                                <w:color w:val="auto"/>
                              </w:rPr>
                              <w:t>ed in.</w:t>
                            </w:r>
                            <w:r w:rsidR="006976E7">
                              <w:rPr>
                                <w:color w:val="auto"/>
                              </w:rPr>
                              <w:t xml:space="preserve"> The Ochape Sub-Basin (top left) is found in the northern area of La Libertad.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1pt;margin-top:9.45pt;width:375.9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jWegIAAP8EAAAOAAAAZHJzL2Uyb0RvYy54bWysVNtu3CAQfa/Uf0C8b3yp92Ir3iiXblUp&#10;vUhJP4AFvEbFQIFdO6367x3wepO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" stroked="f">
                <v:textbox inset="0,0,0,0">
                  <w:txbxContent>
                    <w:p w14:paraId="55DCB5B5" w14:textId="45EE5012" w:rsidR="00F54CCA" w:rsidRPr="00F54CCA" w:rsidRDefault="00F54CCA" w:rsidP="00807AC1">
                      <w:pPr>
                        <w:pStyle w:val="Caption"/>
                        <w:rPr>
                          <w:rFonts w:ascii="Century Gothic" w:eastAsia="Century Gothic" w:hAnsi="Century Gothic" w:cs="Century Gothic"/>
                          <w:noProof/>
                          <w:color w:val="auto"/>
                        </w:rPr>
                      </w:pPr>
                      <w:proofErr w:type="gramStart"/>
                      <w:r w:rsidRPr="00F54CCA">
                        <w:rPr>
                          <w:b/>
                        </w:rPr>
                        <w:t xml:space="preserve">Figure </w:t>
                      </w:r>
                      <w:proofErr w:type="gramEnd"/>
                      <w:r w:rsidRPr="00F54CCA">
                        <w:rPr>
                          <w:b/>
                        </w:rPr>
                        <w:fldChar w:fldCharType="begin"/>
                      </w:r>
                      <w:r w:rsidRPr="00F54CCA">
                        <w:rPr>
                          <w:b/>
                        </w:rPr>
                        <w:instrText xml:space="preserve"> SEQ Figure \* ARABIC </w:instrText>
                      </w:r>
                      <w:r w:rsidRPr="00F54CCA">
                        <w:rPr>
                          <w:b/>
                        </w:rPr>
                        <w:fldChar w:fldCharType="separate"/>
                      </w:r>
                      <w:r w:rsidR="00506CF7">
                        <w:rPr>
                          <w:b/>
                          <w:noProof/>
                        </w:rPr>
                        <w:t>1</w:t>
                      </w:r>
                      <w:r w:rsidRPr="00F54CCA">
                        <w:rPr>
                          <w:b/>
                        </w:rPr>
                        <w:fldChar w:fldCharType="end"/>
                      </w:r>
                      <w:proofErr w:type="gramStart"/>
                      <w:r w:rsidRPr="00F54CCA">
                        <w:rPr>
                          <w:b/>
                        </w:rPr>
                        <w:t>.</w:t>
                      </w:r>
                      <w:proofErr w:type="gramEnd"/>
                      <w:r w:rsidRPr="00F54CCA">
                        <w:rPr>
                          <w:b/>
                        </w:rPr>
                        <w:t xml:space="preserve"> </w:t>
                      </w:r>
                      <w:r w:rsidR="00807AC1">
                        <w:rPr>
                          <w:color w:val="auto"/>
                        </w:rPr>
                        <w:t xml:space="preserve">This image relates our specific study area to the </w:t>
                      </w:r>
                      <w:r w:rsidR="006976E7">
                        <w:rPr>
                          <w:color w:val="auto"/>
                        </w:rPr>
                        <w:t>region and country it is locat</w:t>
                      </w:r>
                      <w:r w:rsidR="00807AC1">
                        <w:rPr>
                          <w:color w:val="auto"/>
                        </w:rPr>
                        <w:t>ed in.</w:t>
                      </w:r>
                      <w:r w:rsidR="006976E7">
                        <w:rPr>
                          <w:color w:val="auto"/>
                        </w:rPr>
                        <w:t xml:space="preserve"> The Ochape Sub-Basin (top left) is found in the northern area of La Libertad.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E103B3E" w14:textId="4B8EE247" w:rsidR="000D40A5" w:rsidRPr="00F30476" w:rsidRDefault="000D40A5" w:rsidP="000D40A5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</w:p>
    <w:p w14:paraId="4C25CBB8" w14:textId="34160BB2" w:rsidR="000D40A5" w:rsidRDefault="000D40A5" w:rsidP="00E01A58">
      <w:pPr>
        <w:spacing w:after="0" w:line="240" w:lineRule="auto"/>
        <w:rPr>
          <w:rFonts w:ascii="Century Gothic" w:eastAsia="Century Gothic" w:hAnsi="Century Gothic" w:cs="Century Gothic"/>
          <w:b/>
          <w:i/>
          <w:color w:val="4F81BD" w:themeColor="accent1"/>
        </w:rPr>
      </w:pPr>
    </w:p>
    <w:p w14:paraId="366B67CE" w14:textId="77777777" w:rsidR="00363F1E" w:rsidRDefault="00363F1E" w:rsidP="00E01A58">
      <w:pPr>
        <w:spacing w:after="0" w:line="240" w:lineRule="auto"/>
        <w:rPr>
          <w:rFonts w:ascii="Century Gothic" w:eastAsia="Century Gothic" w:hAnsi="Century Gothic" w:cs="Century Gothic"/>
          <w:b/>
          <w:i/>
          <w:color w:val="4F81BD" w:themeColor="accent1"/>
        </w:rPr>
      </w:pPr>
    </w:p>
    <w:p w14:paraId="546CE1B1" w14:textId="7FA8FAE5" w:rsidR="00AB606A" w:rsidRPr="00206CD2" w:rsidRDefault="006F2FCF" w:rsidP="006F2FCF">
      <w:pPr>
        <w:spacing w:after="0" w:line="240" w:lineRule="auto"/>
        <w:rPr>
          <w:rFonts w:ascii="Century Gothic" w:eastAsia="Century Gothic" w:hAnsi="Century Gothic" w:cs="Century Gothic"/>
          <w:b/>
        </w:rPr>
      </w:pPr>
      <w:r w:rsidRPr="00206CD2">
        <w:rPr>
          <w:rFonts w:ascii="Century Gothic" w:eastAsia="Century Gothic" w:hAnsi="Century Gothic" w:cs="Century Gothic"/>
          <w:b/>
        </w:rPr>
        <w:t>Project Partners</w:t>
      </w:r>
      <w:r w:rsidR="00CE178A" w:rsidRPr="00206CD2">
        <w:rPr>
          <w:rFonts w:ascii="Century Gothic" w:eastAsia="Century Gothic" w:hAnsi="Century Gothic" w:cs="Century Gothic"/>
          <w:b/>
        </w:rPr>
        <w:t xml:space="preserve"> </w:t>
      </w:r>
    </w:p>
    <w:p w14:paraId="75A3F0B5" w14:textId="12EDF683" w:rsidR="004124FA" w:rsidRDefault="004124FA" w:rsidP="006F2FCF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Water for People is a</w:t>
      </w:r>
      <w:r w:rsidR="00CE178A" w:rsidRPr="00671B44">
        <w:rPr>
          <w:rFonts w:ascii="Century Gothic" w:eastAsia="Century Gothic" w:hAnsi="Century Gothic" w:cs="Century Gothic"/>
        </w:rPr>
        <w:t xml:space="preserve"> non-profit organization currently working with </w:t>
      </w:r>
      <w:r w:rsidR="00DB0A0A">
        <w:rPr>
          <w:rFonts w:ascii="Century Gothic" w:eastAsia="Century Gothic" w:hAnsi="Century Gothic" w:cs="Century Gothic"/>
        </w:rPr>
        <w:t>local Peruvian governments</w:t>
      </w:r>
      <w:r w:rsidR="002C7072">
        <w:rPr>
          <w:rFonts w:ascii="Century Gothic" w:eastAsia="Century Gothic" w:hAnsi="Century Gothic" w:cs="Century Gothic"/>
        </w:rPr>
        <w:t xml:space="preserve"> to enhance water resource</w:t>
      </w:r>
      <w:r w:rsidR="00CE178A" w:rsidRPr="00671B44">
        <w:rPr>
          <w:rFonts w:ascii="Century Gothic" w:eastAsia="Century Gothic" w:hAnsi="Century Gothic" w:cs="Century Gothic"/>
        </w:rPr>
        <w:t xml:space="preserve"> management systems</w:t>
      </w:r>
      <w:r w:rsidR="00DB0A0A">
        <w:rPr>
          <w:rFonts w:ascii="Century Gothic" w:eastAsia="Century Gothic" w:hAnsi="Century Gothic" w:cs="Century Gothic"/>
        </w:rPr>
        <w:t xml:space="preserve"> in the </w:t>
      </w:r>
      <w:proofErr w:type="spellStart"/>
      <w:r w:rsidR="00DB0A0A">
        <w:rPr>
          <w:rFonts w:ascii="Century Gothic" w:eastAsia="Century Gothic" w:hAnsi="Century Gothic" w:cs="Century Gothic"/>
        </w:rPr>
        <w:t>Cascas</w:t>
      </w:r>
      <w:proofErr w:type="spellEnd"/>
      <w:r w:rsidR="00DB0A0A">
        <w:rPr>
          <w:rFonts w:ascii="Century Gothic" w:eastAsia="Century Gothic" w:hAnsi="Century Gothic" w:cs="Century Gothic"/>
        </w:rPr>
        <w:t xml:space="preserve"> and Asuncion districts</w:t>
      </w:r>
      <w:r w:rsidR="00AB36F0">
        <w:rPr>
          <w:rFonts w:ascii="Century Gothic" w:eastAsia="Century Gothic" w:hAnsi="Century Gothic" w:cs="Century Gothic"/>
        </w:rPr>
        <w:t>.</w:t>
      </w:r>
      <w:r w:rsidR="00DE2100">
        <w:rPr>
          <w:rFonts w:ascii="Century Gothic" w:eastAsia="Century Gothic" w:hAnsi="Century Gothic" w:cs="Century Gothic"/>
        </w:rPr>
        <w:t xml:space="preserve"> DEVELOP teams from</w:t>
      </w:r>
      <w:r w:rsidR="00DB0A0A">
        <w:rPr>
          <w:rFonts w:ascii="Century Gothic" w:eastAsia="Century Gothic" w:hAnsi="Century Gothic" w:cs="Century Gothic"/>
        </w:rPr>
        <w:t xml:space="preserve"> </w:t>
      </w:r>
      <w:r w:rsidR="00DE2100">
        <w:rPr>
          <w:rFonts w:ascii="Century Gothic" w:eastAsia="Century Gothic" w:hAnsi="Century Gothic" w:cs="Century Gothic"/>
        </w:rPr>
        <w:t xml:space="preserve">the </w:t>
      </w:r>
      <w:proofErr w:type="gramStart"/>
      <w:r w:rsidR="00DB0A0A">
        <w:rPr>
          <w:rFonts w:ascii="Century Gothic" w:eastAsia="Century Gothic" w:hAnsi="Century Gothic" w:cs="Century Gothic"/>
        </w:rPr>
        <w:t>Fall</w:t>
      </w:r>
      <w:proofErr w:type="gramEnd"/>
      <w:r w:rsidR="00DB0A0A">
        <w:rPr>
          <w:rFonts w:ascii="Century Gothic" w:eastAsia="Century Gothic" w:hAnsi="Century Gothic" w:cs="Century Gothic"/>
        </w:rPr>
        <w:t xml:space="preserve"> </w:t>
      </w:r>
      <w:r w:rsidR="00DE2100">
        <w:rPr>
          <w:rFonts w:ascii="Century Gothic" w:eastAsia="Century Gothic" w:hAnsi="Century Gothic" w:cs="Century Gothic"/>
        </w:rPr>
        <w:t xml:space="preserve">of </w:t>
      </w:r>
      <w:r w:rsidR="00DB0A0A">
        <w:rPr>
          <w:rFonts w:ascii="Century Gothic" w:eastAsia="Century Gothic" w:hAnsi="Century Gothic" w:cs="Century Gothic"/>
        </w:rPr>
        <w:t xml:space="preserve">2014 and Spring </w:t>
      </w:r>
      <w:r w:rsidR="00DE2100">
        <w:rPr>
          <w:rFonts w:ascii="Century Gothic" w:eastAsia="Century Gothic" w:hAnsi="Century Gothic" w:cs="Century Gothic"/>
        </w:rPr>
        <w:t xml:space="preserve">of </w:t>
      </w:r>
      <w:r w:rsidR="00DB0A0A">
        <w:rPr>
          <w:rFonts w:ascii="Century Gothic" w:eastAsia="Century Gothic" w:hAnsi="Century Gothic" w:cs="Century Gothic"/>
        </w:rPr>
        <w:t xml:space="preserve">2015 helped develop tools and methodologies </w:t>
      </w:r>
      <w:r w:rsidR="00DE2100">
        <w:rPr>
          <w:rFonts w:ascii="Century Gothic" w:eastAsia="Century Gothic" w:hAnsi="Century Gothic" w:cs="Century Gothic"/>
        </w:rPr>
        <w:t>for</w:t>
      </w:r>
      <w:r w:rsidR="00DB0A0A">
        <w:rPr>
          <w:rFonts w:ascii="Century Gothic" w:eastAsia="Century Gothic" w:hAnsi="Century Gothic" w:cs="Century Gothic"/>
        </w:rPr>
        <w:t xml:space="preserve"> these water resource efforts.</w:t>
      </w:r>
      <w:r w:rsidR="00A37917">
        <w:rPr>
          <w:rFonts w:ascii="Century Gothic" w:eastAsia="Century Gothic" w:hAnsi="Century Gothic" w:cs="Century Gothic"/>
        </w:rPr>
        <w:t xml:space="preserve"> </w:t>
      </w:r>
      <w:r w:rsidR="00BA4A9F">
        <w:rPr>
          <w:rFonts w:ascii="Century Gothic" w:eastAsia="Century Gothic" w:hAnsi="Century Gothic" w:cs="Century Gothic"/>
        </w:rPr>
        <w:t>O</w:t>
      </w:r>
      <w:r w:rsidR="000E609A">
        <w:rPr>
          <w:rFonts w:ascii="Century Gothic" w:eastAsia="Century Gothic" w:hAnsi="Century Gothic" w:cs="Century Gothic"/>
        </w:rPr>
        <w:t xml:space="preserve">ur end-products </w:t>
      </w:r>
      <w:r w:rsidR="00BA4A9F">
        <w:rPr>
          <w:rFonts w:ascii="Century Gothic" w:eastAsia="Century Gothic" w:hAnsi="Century Gothic" w:cs="Century Gothic"/>
        </w:rPr>
        <w:t xml:space="preserve">from this term </w:t>
      </w:r>
      <w:r w:rsidR="000E609A">
        <w:rPr>
          <w:rFonts w:ascii="Century Gothic" w:eastAsia="Century Gothic" w:hAnsi="Century Gothic" w:cs="Century Gothic"/>
        </w:rPr>
        <w:t xml:space="preserve">will help Water for </w:t>
      </w:r>
      <w:r w:rsidR="00BA4A9F">
        <w:rPr>
          <w:rFonts w:ascii="Century Gothic" w:eastAsia="Century Gothic" w:hAnsi="Century Gothic" w:cs="Century Gothic"/>
        </w:rPr>
        <w:t xml:space="preserve">People mitigate the risks associated with flooding </w:t>
      </w:r>
      <w:r w:rsidR="000E609A">
        <w:rPr>
          <w:rFonts w:ascii="Century Gothic" w:eastAsia="Century Gothic" w:hAnsi="Century Gothic" w:cs="Century Gothic"/>
        </w:rPr>
        <w:t>within their region of operation.</w:t>
      </w:r>
      <w:r w:rsidR="00BA4A9F">
        <w:rPr>
          <w:rFonts w:ascii="Century Gothic" w:eastAsia="Century Gothic" w:hAnsi="Century Gothic" w:cs="Century Gothic"/>
        </w:rPr>
        <w:t xml:space="preserve"> This term’s deliverables along with those of the past will help Water for People provide complete water security to people within Peru. </w:t>
      </w:r>
    </w:p>
    <w:p w14:paraId="4E4CDAC0" w14:textId="77777777" w:rsidR="004124FA" w:rsidRDefault="004124FA" w:rsidP="006F2FCF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</w:p>
    <w:p w14:paraId="727FC856" w14:textId="6D9F6A8E" w:rsidR="00CE178A" w:rsidRPr="0016728E" w:rsidRDefault="00CE178A" w:rsidP="006F2FCF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r w:rsidRPr="00671B44">
        <w:rPr>
          <w:rFonts w:ascii="Century Gothic" w:eastAsia="Century Gothic" w:hAnsi="Century Gothic" w:cs="Century Gothic"/>
        </w:rPr>
        <w:t xml:space="preserve">INDECI is directly responsible for disaster management in Peru. Partners from Water for People are currently in contact with INDECI and </w:t>
      </w:r>
      <w:proofErr w:type="spellStart"/>
      <w:r w:rsidRPr="00671B44">
        <w:rPr>
          <w:rFonts w:ascii="Century Gothic" w:eastAsia="Century Gothic" w:hAnsi="Century Gothic" w:cs="Century Gothic"/>
        </w:rPr>
        <w:t>Consejo</w:t>
      </w:r>
      <w:proofErr w:type="spellEnd"/>
      <w:r w:rsidRPr="00671B44">
        <w:rPr>
          <w:rFonts w:ascii="Century Gothic" w:eastAsia="Century Gothic" w:hAnsi="Century Gothic" w:cs="Century Gothic"/>
        </w:rPr>
        <w:t xml:space="preserve"> de Cuenca</w:t>
      </w:r>
      <w:r w:rsidR="00125C90">
        <w:rPr>
          <w:rFonts w:ascii="Century Gothic" w:eastAsia="Century Gothic" w:hAnsi="Century Gothic" w:cs="Century Gothic"/>
        </w:rPr>
        <w:t>. E</w:t>
      </w:r>
      <w:r w:rsidR="00515C93">
        <w:rPr>
          <w:rFonts w:ascii="Century Gothic" w:eastAsia="Century Gothic" w:hAnsi="Century Gothic" w:cs="Century Gothic"/>
        </w:rPr>
        <w:t>nd results can</w:t>
      </w:r>
      <w:r w:rsidRPr="00671B44">
        <w:rPr>
          <w:rFonts w:ascii="Century Gothic" w:eastAsia="Century Gothic" w:hAnsi="Century Gothic" w:cs="Century Gothic"/>
        </w:rPr>
        <w:t xml:space="preserve"> be used to produce flood inundation maps, </w:t>
      </w:r>
      <w:r w:rsidR="00CF3005">
        <w:rPr>
          <w:rFonts w:ascii="Century Gothic" w:eastAsia="Century Gothic" w:hAnsi="Century Gothic" w:cs="Century Gothic"/>
        </w:rPr>
        <w:t>as well as</w:t>
      </w:r>
      <w:r w:rsidRPr="00671B44">
        <w:rPr>
          <w:rFonts w:ascii="Century Gothic" w:eastAsia="Century Gothic" w:hAnsi="Century Gothic" w:cs="Century Gothic"/>
        </w:rPr>
        <w:t xml:space="preserve"> </w:t>
      </w:r>
      <w:r w:rsidR="00981B73">
        <w:rPr>
          <w:rFonts w:ascii="Century Gothic" w:eastAsia="Century Gothic" w:hAnsi="Century Gothic" w:cs="Century Gothic"/>
        </w:rPr>
        <w:t>aid</w:t>
      </w:r>
      <w:r w:rsidR="00125C90">
        <w:rPr>
          <w:rFonts w:ascii="Century Gothic" w:eastAsia="Century Gothic" w:hAnsi="Century Gothic" w:cs="Century Gothic"/>
        </w:rPr>
        <w:t xml:space="preserve"> project partners</w:t>
      </w:r>
      <w:r w:rsidRPr="00671B44">
        <w:rPr>
          <w:rFonts w:ascii="Century Gothic" w:eastAsia="Century Gothic" w:hAnsi="Century Gothic" w:cs="Century Gothic"/>
        </w:rPr>
        <w:t xml:space="preserve"> </w:t>
      </w:r>
      <w:r w:rsidR="00125C90">
        <w:rPr>
          <w:rFonts w:ascii="Century Gothic" w:eastAsia="Century Gothic" w:hAnsi="Century Gothic" w:cs="Century Gothic"/>
        </w:rPr>
        <w:t>in</w:t>
      </w:r>
      <w:r w:rsidR="00981B73">
        <w:rPr>
          <w:rFonts w:ascii="Century Gothic" w:eastAsia="Century Gothic" w:hAnsi="Century Gothic" w:cs="Century Gothic"/>
        </w:rPr>
        <w:t xml:space="preserve"> future</w:t>
      </w:r>
      <w:r w:rsidR="00125C90">
        <w:rPr>
          <w:rFonts w:ascii="Century Gothic" w:eastAsia="Century Gothic" w:hAnsi="Century Gothic" w:cs="Century Gothic"/>
        </w:rPr>
        <w:t xml:space="preserve"> </w:t>
      </w:r>
      <w:r w:rsidRPr="00671B44">
        <w:rPr>
          <w:rFonts w:ascii="Century Gothic" w:eastAsia="Century Gothic" w:hAnsi="Century Gothic" w:cs="Century Gothic"/>
        </w:rPr>
        <w:t>decision making</w:t>
      </w:r>
      <w:r w:rsidR="00CF3005">
        <w:rPr>
          <w:rFonts w:ascii="Century Gothic" w:eastAsia="Century Gothic" w:hAnsi="Century Gothic" w:cs="Century Gothic"/>
        </w:rPr>
        <w:t xml:space="preserve"> and</w:t>
      </w:r>
      <w:r w:rsidR="00981B73">
        <w:rPr>
          <w:rFonts w:ascii="Century Gothic" w:eastAsia="Century Gothic" w:hAnsi="Century Gothic" w:cs="Century Gothic"/>
        </w:rPr>
        <w:t xml:space="preserve"> flood</w:t>
      </w:r>
      <w:r w:rsidR="00CF3005">
        <w:rPr>
          <w:rFonts w:ascii="Century Gothic" w:eastAsia="Century Gothic" w:hAnsi="Century Gothic" w:cs="Century Gothic"/>
        </w:rPr>
        <w:t xml:space="preserve"> prediction</w:t>
      </w:r>
      <w:r w:rsidRPr="00671B44">
        <w:rPr>
          <w:rFonts w:ascii="Century Gothic" w:eastAsia="Century Gothic" w:hAnsi="Century Gothic" w:cs="Century Gothic"/>
        </w:rPr>
        <w:t>.</w:t>
      </w:r>
    </w:p>
    <w:p w14:paraId="4EAB8422" w14:textId="2108030E" w:rsidR="00E41324" w:rsidRPr="00011FE8" w:rsidRDefault="008B7071" w:rsidP="00D3013B">
      <w:pPr>
        <w:pStyle w:val="Heading1"/>
        <w:rPr>
          <w:rFonts w:ascii="Century Gothic" w:hAnsi="Century Gothic"/>
          <w:color w:val="1F497D" w:themeColor="text2"/>
        </w:rPr>
      </w:pPr>
      <w:r w:rsidRPr="00011FE8">
        <w:rPr>
          <w:rFonts w:ascii="Century Gothic" w:hAnsi="Century Gothic"/>
          <w:color w:val="1F497D" w:themeColor="text2"/>
        </w:rPr>
        <w:t xml:space="preserve">III. </w:t>
      </w:r>
      <w:r w:rsidR="00E41324" w:rsidRPr="00011FE8">
        <w:rPr>
          <w:rFonts w:ascii="Century Gothic" w:hAnsi="Century Gothic"/>
          <w:color w:val="1F497D" w:themeColor="text2"/>
        </w:rPr>
        <w:t>Methodology</w:t>
      </w:r>
      <w:bookmarkEnd w:id="1"/>
    </w:p>
    <w:p w14:paraId="6AEC5592" w14:textId="77777777" w:rsidR="000C6CDF" w:rsidRDefault="000C6CDF" w:rsidP="0016728E">
      <w:pPr>
        <w:pStyle w:val="ListParagraph"/>
        <w:spacing w:after="0" w:line="240" w:lineRule="auto"/>
        <w:ind w:left="0"/>
        <w:rPr>
          <w:rFonts w:ascii="Century Gothic" w:eastAsia="Century Gothic" w:hAnsi="Century Gothic" w:cs="Century Gothic"/>
          <w:b/>
          <w:i/>
          <w:color w:val="4F81BD" w:themeColor="accent1"/>
        </w:rPr>
      </w:pPr>
    </w:p>
    <w:p w14:paraId="10748CDE" w14:textId="3F2D2C75" w:rsidR="00011FE8" w:rsidRPr="00206CD2" w:rsidRDefault="00011FE8" w:rsidP="0016728E">
      <w:pPr>
        <w:pStyle w:val="ListParagraph"/>
        <w:spacing w:after="0" w:line="240" w:lineRule="auto"/>
        <w:ind w:left="0"/>
        <w:rPr>
          <w:rFonts w:ascii="Century Gothic" w:eastAsia="Century Gothic" w:hAnsi="Century Gothic" w:cs="Century Gothic"/>
          <w:b/>
        </w:rPr>
      </w:pPr>
      <w:r w:rsidRPr="00206CD2">
        <w:rPr>
          <w:rFonts w:ascii="Century Gothic" w:eastAsia="Century Gothic" w:hAnsi="Century Gothic" w:cs="Century Gothic"/>
          <w:b/>
        </w:rPr>
        <w:t>Data Acquisition</w:t>
      </w:r>
    </w:p>
    <w:p w14:paraId="50498A16" w14:textId="5F64F10D" w:rsidR="0016728E" w:rsidRPr="00CC1EE7" w:rsidRDefault="001D4907" w:rsidP="0016728E">
      <w:pPr>
        <w:pStyle w:val="ListParagraph"/>
        <w:spacing w:after="0" w:line="240" w:lineRule="auto"/>
        <w:ind w:left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 DEM</w:t>
      </w:r>
      <w:r w:rsidR="0085324C">
        <w:rPr>
          <w:rFonts w:ascii="Century Gothic" w:eastAsia="Century Gothic" w:hAnsi="Century Gothic" w:cs="Century Gothic"/>
        </w:rPr>
        <w:t xml:space="preserve"> was </w:t>
      </w:r>
      <w:r w:rsidR="0016728E" w:rsidRPr="00CC1EE7">
        <w:rPr>
          <w:rFonts w:ascii="Century Gothic" w:eastAsia="Century Gothic" w:hAnsi="Century Gothic" w:cs="Century Gothic"/>
        </w:rPr>
        <w:t>required to have</w:t>
      </w:r>
      <w:r>
        <w:rPr>
          <w:rFonts w:ascii="Century Gothic" w:eastAsia="Century Gothic" w:hAnsi="Century Gothic" w:cs="Century Gothic"/>
        </w:rPr>
        <w:t xml:space="preserve"> a precise representation of surface terrain. Digital Elevation Models</w:t>
      </w:r>
      <w:r w:rsidR="006E73C4">
        <w:rPr>
          <w:rFonts w:ascii="Century Gothic" w:eastAsia="Century Gothic" w:hAnsi="Century Gothic" w:cs="Century Gothic"/>
        </w:rPr>
        <w:t xml:space="preserve"> for the study area </w:t>
      </w:r>
      <w:r w:rsidR="0016728E" w:rsidRPr="00CC1EE7">
        <w:rPr>
          <w:rFonts w:ascii="Century Gothic" w:eastAsia="Century Gothic" w:hAnsi="Century Gothic" w:cs="Century Gothic"/>
        </w:rPr>
        <w:t>were downloaded via</w:t>
      </w:r>
      <w:r w:rsidR="0021720D">
        <w:rPr>
          <w:rFonts w:ascii="Century Gothic" w:eastAsia="Century Gothic" w:hAnsi="Century Gothic" w:cs="Century Gothic"/>
        </w:rPr>
        <w:t xml:space="preserve"> the</w:t>
      </w:r>
      <w:r w:rsidR="0016728E" w:rsidRPr="00CC1EE7">
        <w:rPr>
          <w:rFonts w:ascii="Century Gothic" w:eastAsia="Century Gothic" w:hAnsi="Century Gothic" w:cs="Century Gothic"/>
        </w:rPr>
        <w:t xml:space="preserve"> USGS</w:t>
      </w:r>
      <w:r w:rsidR="0021720D">
        <w:rPr>
          <w:rFonts w:ascii="Century Gothic" w:eastAsia="Century Gothic" w:hAnsi="Century Gothic" w:cs="Century Gothic"/>
        </w:rPr>
        <w:t xml:space="preserve"> </w:t>
      </w:r>
      <w:proofErr w:type="spellStart"/>
      <w:r w:rsidR="0021720D">
        <w:rPr>
          <w:rFonts w:ascii="Century Gothic" w:eastAsia="Century Gothic" w:hAnsi="Century Gothic" w:cs="Century Gothic"/>
        </w:rPr>
        <w:t>HydroSHEDS</w:t>
      </w:r>
      <w:proofErr w:type="spellEnd"/>
      <w:r w:rsidR="0021720D">
        <w:rPr>
          <w:rFonts w:ascii="Century Gothic" w:eastAsia="Century Gothic" w:hAnsi="Century Gothic" w:cs="Century Gothic"/>
        </w:rPr>
        <w:t xml:space="preserve"> site</w:t>
      </w:r>
      <w:r w:rsidR="0016728E" w:rsidRPr="00CC1EE7">
        <w:rPr>
          <w:rFonts w:ascii="Century Gothic" w:eastAsia="Century Gothic" w:hAnsi="Century Gothic" w:cs="Century Gothic"/>
        </w:rPr>
        <w:t xml:space="preserve"> at a resolution of 90 meters. </w:t>
      </w:r>
      <w:r>
        <w:rPr>
          <w:rFonts w:ascii="Century Gothic" w:eastAsia="Century Gothic" w:hAnsi="Century Gothic" w:cs="Century Gothic"/>
        </w:rPr>
        <w:t>Due to</w:t>
      </w:r>
      <w:r w:rsidR="006E73C4">
        <w:rPr>
          <w:rFonts w:ascii="Century Gothic" w:eastAsia="Century Gothic" w:hAnsi="Century Gothic" w:cs="Century Gothic"/>
        </w:rPr>
        <w:t xml:space="preserve"> the large scale of our study area</w:t>
      </w:r>
      <w:r>
        <w:rPr>
          <w:rFonts w:ascii="Century Gothic" w:eastAsia="Century Gothic" w:hAnsi="Century Gothic" w:cs="Century Gothic"/>
        </w:rPr>
        <w:t>, the DEM was resampled to 30 meters</w:t>
      </w:r>
      <w:r w:rsidR="006E73C4">
        <w:rPr>
          <w:rFonts w:ascii="Century Gothic" w:eastAsia="Century Gothic" w:hAnsi="Century Gothic" w:cs="Century Gothic"/>
        </w:rPr>
        <w:t xml:space="preserve"> using the Resampling Tool in ArcGIS. </w:t>
      </w:r>
      <w:r w:rsidR="0085324C">
        <w:rPr>
          <w:rFonts w:ascii="Century Gothic" w:eastAsia="Century Gothic" w:hAnsi="Century Gothic" w:cs="Century Gothic"/>
        </w:rPr>
        <w:t>CREST required</w:t>
      </w:r>
      <w:r w:rsidR="0016728E" w:rsidRPr="00CC1EE7">
        <w:rPr>
          <w:rFonts w:ascii="Century Gothic" w:eastAsia="Century Gothic" w:hAnsi="Century Gothic" w:cs="Century Gothic"/>
        </w:rPr>
        <w:t xml:space="preserve"> alterations of the DEM by manipulation of the data to represent flow direction and flow </w:t>
      </w:r>
      <w:r w:rsidR="0016728E" w:rsidRPr="00CC1EE7">
        <w:rPr>
          <w:rFonts w:ascii="Century Gothic" w:eastAsia="Century Gothic" w:hAnsi="Century Gothic" w:cs="Century Gothic"/>
        </w:rPr>
        <w:lastRenderedPageBreak/>
        <w:t>accumulati</w:t>
      </w:r>
      <w:r w:rsidR="00FC6F05">
        <w:rPr>
          <w:rFonts w:ascii="Century Gothic" w:eastAsia="Century Gothic" w:hAnsi="Century Gothic" w:cs="Century Gothic"/>
        </w:rPr>
        <w:t xml:space="preserve">on. The </w:t>
      </w:r>
      <w:r w:rsidR="0021720D">
        <w:rPr>
          <w:rFonts w:ascii="Century Gothic" w:eastAsia="Century Gothic" w:hAnsi="Century Gothic" w:cs="Century Gothic"/>
        </w:rPr>
        <w:t>flow direction (</w:t>
      </w:r>
      <w:r w:rsidR="00FC6F05">
        <w:rPr>
          <w:rFonts w:ascii="Century Gothic" w:eastAsia="Century Gothic" w:hAnsi="Century Gothic" w:cs="Century Gothic"/>
        </w:rPr>
        <w:t>FDR</w:t>
      </w:r>
      <w:r w:rsidR="0021720D">
        <w:rPr>
          <w:rFonts w:ascii="Century Gothic" w:eastAsia="Century Gothic" w:hAnsi="Century Gothic" w:cs="Century Gothic"/>
        </w:rPr>
        <w:t>)</w:t>
      </w:r>
      <w:r w:rsidR="00FC6F05">
        <w:rPr>
          <w:rFonts w:ascii="Century Gothic" w:eastAsia="Century Gothic" w:hAnsi="Century Gothic" w:cs="Century Gothic"/>
        </w:rPr>
        <w:t xml:space="preserve"> and </w:t>
      </w:r>
      <w:r w:rsidR="0021720D">
        <w:rPr>
          <w:rFonts w:ascii="Century Gothic" w:eastAsia="Century Gothic" w:hAnsi="Century Gothic" w:cs="Century Gothic"/>
        </w:rPr>
        <w:t>flow accumulation (</w:t>
      </w:r>
      <w:r w:rsidR="00FC6F05">
        <w:rPr>
          <w:rFonts w:ascii="Century Gothic" w:eastAsia="Century Gothic" w:hAnsi="Century Gothic" w:cs="Century Gothic"/>
        </w:rPr>
        <w:t>FAC</w:t>
      </w:r>
      <w:r w:rsidR="0021720D">
        <w:rPr>
          <w:rFonts w:ascii="Century Gothic" w:eastAsia="Century Gothic" w:hAnsi="Century Gothic" w:cs="Century Gothic"/>
        </w:rPr>
        <w:t>)</w:t>
      </w:r>
      <w:r w:rsidR="00FC6F05">
        <w:rPr>
          <w:rFonts w:ascii="Century Gothic" w:eastAsia="Century Gothic" w:hAnsi="Century Gothic" w:cs="Century Gothic"/>
        </w:rPr>
        <w:t xml:space="preserve"> maps are</w:t>
      </w:r>
      <w:r w:rsidR="0016728E" w:rsidRPr="00CC1EE7">
        <w:rPr>
          <w:rFonts w:ascii="Century Gothic" w:eastAsia="Century Gothic" w:hAnsi="Century Gothic" w:cs="Century Gothic"/>
        </w:rPr>
        <w:t xml:space="preserve"> discussed</w:t>
      </w:r>
      <w:r w:rsidR="00FC6F05">
        <w:rPr>
          <w:rFonts w:ascii="Century Gothic" w:eastAsia="Century Gothic" w:hAnsi="Century Gothic" w:cs="Century Gothic"/>
        </w:rPr>
        <w:t xml:space="preserve"> more</w:t>
      </w:r>
      <w:r w:rsidR="0016728E" w:rsidRPr="00CC1EE7">
        <w:rPr>
          <w:rFonts w:ascii="Century Gothic" w:eastAsia="Century Gothic" w:hAnsi="Century Gothic" w:cs="Century Gothic"/>
        </w:rPr>
        <w:t xml:space="preserve"> below. </w:t>
      </w:r>
    </w:p>
    <w:p w14:paraId="304351B9" w14:textId="77777777" w:rsidR="0016728E" w:rsidRPr="00CC1EE7" w:rsidRDefault="0016728E" w:rsidP="0016728E">
      <w:pPr>
        <w:pStyle w:val="ListParagraph"/>
        <w:spacing w:after="0" w:line="240" w:lineRule="auto"/>
        <w:ind w:left="0"/>
        <w:rPr>
          <w:rFonts w:ascii="Century Gothic" w:eastAsia="Century Gothic" w:hAnsi="Century Gothic" w:cs="Century Gothic"/>
        </w:rPr>
      </w:pPr>
    </w:p>
    <w:p w14:paraId="3B846587" w14:textId="4A6B6CBD" w:rsidR="0016728E" w:rsidRDefault="00FC6F05" w:rsidP="0016728E">
      <w:pPr>
        <w:pStyle w:val="ListParagraph"/>
        <w:spacing w:after="0" w:line="240" w:lineRule="auto"/>
        <w:ind w:left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Precipitation data is another</w:t>
      </w:r>
      <w:r w:rsidR="00C06647">
        <w:rPr>
          <w:rFonts w:ascii="Century Gothic" w:eastAsia="Century Gothic" w:hAnsi="Century Gothic" w:cs="Century Gothic"/>
        </w:rPr>
        <w:t xml:space="preserve"> necessary input for calibrating</w:t>
      </w:r>
      <w:r w:rsidR="0016728E" w:rsidRPr="00CC1EE7">
        <w:rPr>
          <w:rFonts w:ascii="Century Gothic" w:eastAsia="Century Gothic" w:hAnsi="Century Gothic" w:cs="Century Gothic"/>
        </w:rPr>
        <w:t xml:space="preserve"> the</w:t>
      </w:r>
      <w:r w:rsidR="0085324C">
        <w:rPr>
          <w:rFonts w:ascii="Century Gothic" w:eastAsia="Century Gothic" w:hAnsi="Century Gothic" w:cs="Century Gothic"/>
        </w:rPr>
        <w:t xml:space="preserve"> CREST model. The model utilized</w:t>
      </w:r>
      <w:r w:rsidR="0016728E" w:rsidRPr="00CC1EE7">
        <w:rPr>
          <w:rFonts w:ascii="Century Gothic" w:eastAsia="Century Gothic" w:hAnsi="Century Gothic" w:cs="Century Gothic"/>
        </w:rPr>
        <w:t xml:space="preserve"> average rainfall data for the study area during flood</w:t>
      </w:r>
      <w:r w:rsidR="00C06647">
        <w:rPr>
          <w:rFonts w:ascii="Century Gothic" w:eastAsia="Century Gothic" w:hAnsi="Century Gothic" w:cs="Century Gothic"/>
        </w:rPr>
        <w:t xml:space="preserve"> prone months of the year. R</w:t>
      </w:r>
      <w:r w:rsidR="0016728E" w:rsidRPr="00CC1EE7">
        <w:rPr>
          <w:rFonts w:ascii="Century Gothic" w:eastAsia="Century Gothic" w:hAnsi="Century Gothic" w:cs="Century Gothic"/>
        </w:rPr>
        <w:t>ainfall data was acquired by NASA’s Tropical Rainfall Measuring Mission (TRMM</w:t>
      </w:r>
      <w:proofErr w:type="gramStart"/>
      <w:r w:rsidR="0016728E" w:rsidRPr="00CC1EE7">
        <w:rPr>
          <w:rFonts w:ascii="Century Gothic" w:eastAsia="Century Gothic" w:hAnsi="Century Gothic" w:cs="Century Gothic"/>
        </w:rPr>
        <w:t>)</w:t>
      </w:r>
      <w:r w:rsidR="0085324C">
        <w:rPr>
          <w:rFonts w:ascii="Century Gothic" w:eastAsia="Century Gothic" w:hAnsi="Century Gothic" w:cs="Century Gothic"/>
        </w:rPr>
        <w:t>,</w:t>
      </w:r>
      <w:r w:rsidR="0016728E" w:rsidRPr="00CC1EE7">
        <w:rPr>
          <w:rFonts w:ascii="Century Gothic" w:eastAsia="Century Gothic" w:hAnsi="Century Gothic" w:cs="Century Gothic"/>
        </w:rPr>
        <w:t xml:space="preserve"> that</w:t>
      </w:r>
      <w:proofErr w:type="gramEnd"/>
      <w:r w:rsidR="0016728E" w:rsidRPr="00CC1EE7">
        <w:rPr>
          <w:rFonts w:ascii="Century Gothic" w:eastAsia="Century Gothic" w:hAnsi="Century Gothic" w:cs="Century Gothic"/>
        </w:rPr>
        <w:t xml:space="preserve"> </w:t>
      </w:r>
      <w:r w:rsidR="00C06647">
        <w:rPr>
          <w:rFonts w:ascii="Century Gothic" w:eastAsia="Century Gothic" w:hAnsi="Century Gothic" w:cs="Century Gothic"/>
        </w:rPr>
        <w:t>ceased data collection in</w:t>
      </w:r>
      <w:r w:rsidR="0016728E" w:rsidRPr="00CC1EE7">
        <w:rPr>
          <w:rFonts w:ascii="Century Gothic" w:eastAsia="Century Gothic" w:hAnsi="Century Gothic" w:cs="Century Gothic"/>
        </w:rPr>
        <w:t xml:space="preserve"> </w:t>
      </w:r>
      <w:r w:rsidR="00F119B0">
        <w:rPr>
          <w:rFonts w:ascii="Century Gothic" w:eastAsia="Century Gothic" w:hAnsi="Century Gothic" w:cs="Century Gothic"/>
        </w:rPr>
        <w:t>the spring</w:t>
      </w:r>
      <w:r w:rsidR="00C06647">
        <w:rPr>
          <w:rFonts w:ascii="Century Gothic" w:eastAsia="Century Gothic" w:hAnsi="Century Gothic" w:cs="Century Gothic"/>
        </w:rPr>
        <w:t xml:space="preserve"> of</w:t>
      </w:r>
      <w:r w:rsidR="00F119B0">
        <w:rPr>
          <w:rFonts w:ascii="Century Gothic" w:eastAsia="Century Gothic" w:hAnsi="Century Gothic" w:cs="Century Gothic"/>
        </w:rPr>
        <w:t xml:space="preserve"> 2015</w:t>
      </w:r>
      <w:r w:rsidR="0085324C">
        <w:rPr>
          <w:rFonts w:ascii="Century Gothic" w:eastAsia="Century Gothic" w:hAnsi="Century Gothic" w:cs="Century Gothic"/>
        </w:rPr>
        <w:t>,</w:t>
      </w:r>
      <w:r w:rsidR="00F119B0">
        <w:rPr>
          <w:rFonts w:ascii="Century Gothic" w:eastAsia="Century Gothic" w:hAnsi="Century Gothic" w:cs="Century Gothic"/>
        </w:rPr>
        <w:t xml:space="preserve"> and has</w:t>
      </w:r>
      <w:r w:rsidR="0016728E" w:rsidRPr="00CC1EE7">
        <w:rPr>
          <w:rFonts w:ascii="Century Gothic" w:eastAsia="Century Gothic" w:hAnsi="Century Gothic" w:cs="Century Gothic"/>
        </w:rPr>
        <w:t xml:space="preserve"> be</w:t>
      </w:r>
      <w:r w:rsidR="00F119B0">
        <w:rPr>
          <w:rFonts w:ascii="Century Gothic" w:eastAsia="Century Gothic" w:hAnsi="Century Gothic" w:cs="Century Gothic"/>
        </w:rPr>
        <w:t>en</w:t>
      </w:r>
      <w:r w:rsidR="0016728E" w:rsidRPr="00CC1EE7">
        <w:rPr>
          <w:rFonts w:ascii="Century Gothic" w:eastAsia="Century Gothic" w:hAnsi="Century Gothic" w:cs="Century Gothic"/>
        </w:rPr>
        <w:t xml:space="preserve"> replaced by Global Precipitation Measurement (GPM)</w:t>
      </w:r>
      <w:r w:rsidR="002D242C">
        <w:rPr>
          <w:rFonts w:ascii="Century Gothic" w:eastAsia="Century Gothic" w:hAnsi="Century Gothic" w:cs="Century Gothic"/>
        </w:rPr>
        <w:t xml:space="preserve"> data</w:t>
      </w:r>
      <w:r w:rsidR="0016728E" w:rsidRPr="00CC1EE7">
        <w:rPr>
          <w:rFonts w:ascii="Century Gothic" w:eastAsia="Century Gothic" w:hAnsi="Century Gothic" w:cs="Century Gothic"/>
        </w:rPr>
        <w:t xml:space="preserve">. </w:t>
      </w:r>
    </w:p>
    <w:p w14:paraId="13F2F543" w14:textId="77777777" w:rsidR="002D242C" w:rsidRPr="00CC1EE7" w:rsidRDefault="002D242C" w:rsidP="0016728E">
      <w:pPr>
        <w:pStyle w:val="ListParagraph"/>
        <w:spacing w:after="0" w:line="240" w:lineRule="auto"/>
        <w:ind w:left="0"/>
        <w:rPr>
          <w:rFonts w:ascii="Century Gothic" w:eastAsia="Century Gothic" w:hAnsi="Century Gothic" w:cs="Century Gothic"/>
        </w:rPr>
      </w:pPr>
    </w:p>
    <w:p w14:paraId="545E9D13" w14:textId="2D4092AE" w:rsidR="00322C02" w:rsidRPr="00F54A2E" w:rsidRDefault="0016728E" w:rsidP="0016728E">
      <w:pPr>
        <w:spacing w:after="0" w:line="240" w:lineRule="auto"/>
        <w:rPr>
          <w:rFonts w:ascii="Century Gothic" w:eastAsia="Times New Roman" w:hAnsi="Century Gothic" w:cs="Arial"/>
          <w:bCs/>
        </w:rPr>
      </w:pPr>
      <w:r w:rsidRPr="00CC1EE7">
        <w:rPr>
          <w:rFonts w:ascii="Century Gothic" w:eastAsia="Times New Roman" w:hAnsi="Century Gothic" w:cs="Arial"/>
          <w:bCs/>
        </w:rPr>
        <w:t>Potential Evapotranspiration (PET) d</w:t>
      </w:r>
      <w:r w:rsidR="0085324C">
        <w:rPr>
          <w:rFonts w:ascii="Century Gothic" w:eastAsia="Times New Roman" w:hAnsi="Century Gothic" w:cs="Arial"/>
          <w:bCs/>
        </w:rPr>
        <w:t>ata was</w:t>
      </w:r>
      <w:r w:rsidR="00F54A2E">
        <w:rPr>
          <w:rFonts w:ascii="Century Gothic" w:eastAsia="Times New Roman" w:hAnsi="Century Gothic" w:cs="Arial"/>
          <w:bCs/>
        </w:rPr>
        <w:t xml:space="preserve"> required</w:t>
      </w:r>
      <w:r w:rsidRPr="00CC1EE7">
        <w:rPr>
          <w:rFonts w:ascii="Century Gothic" w:eastAsia="Times New Roman" w:hAnsi="Century Gothic" w:cs="Arial"/>
          <w:bCs/>
        </w:rPr>
        <w:t xml:space="preserve"> for the CREST mod</w:t>
      </w:r>
      <w:r w:rsidR="00F54A2E">
        <w:rPr>
          <w:rFonts w:ascii="Century Gothic" w:eastAsia="Times New Roman" w:hAnsi="Century Gothic" w:cs="Arial"/>
          <w:bCs/>
        </w:rPr>
        <w:t>el. This data simulates</w:t>
      </w:r>
      <w:r w:rsidRPr="00CC1EE7">
        <w:rPr>
          <w:rFonts w:ascii="Century Gothic" w:eastAsia="Times New Roman" w:hAnsi="Century Gothic" w:cs="Arial"/>
          <w:bCs/>
        </w:rPr>
        <w:t xml:space="preserve"> evaporation </w:t>
      </w:r>
      <w:r w:rsidR="00F54A2E">
        <w:rPr>
          <w:rFonts w:ascii="Century Gothic" w:eastAsia="Times New Roman" w:hAnsi="Century Gothic" w:cs="Arial"/>
          <w:bCs/>
        </w:rPr>
        <w:t>rate</w:t>
      </w:r>
      <w:r w:rsidRPr="00CC1EE7">
        <w:rPr>
          <w:rFonts w:ascii="Century Gothic" w:eastAsia="Times New Roman" w:hAnsi="Century Gothic" w:cs="Arial"/>
          <w:bCs/>
        </w:rPr>
        <w:t xml:space="preserve">s given a specific amount of water. The </w:t>
      </w:r>
      <w:r w:rsidR="00715B3C">
        <w:rPr>
          <w:rFonts w:ascii="Century Gothic" w:eastAsia="Times New Roman" w:hAnsi="Century Gothic" w:cs="Arial"/>
          <w:bCs/>
        </w:rPr>
        <w:t xml:space="preserve">interpretation of PET data is important for </w:t>
      </w:r>
      <w:r w:rsidR="002D242C">
        <w:rPr>
          <w:rFonts w:ascii="Century Gothic" w:eastAsia="Times New Roman" w:hAnsi="Century Gothic" w:cs="Arial"/>
          <w:bCs/>
        </w:rPr>
        <w:t>CREST model simulation, as</w:t>
      </w:r>
      <w:r w:rsidR="00F54A2E">
        <w:rPr>
          <w:rFonts w:ascii="Century Gothic" w:eastAsia="Times New Roman" w:hAnsi="Century Gothic" w:cs="Arial"/>
          <w:bCs/>
        </w:rPr>
        <w:t xml:space="preserve"> it</w:t>
      </w:r>
      <w:r w:rsidR="00715B3C">
        <w:rPr>
          <w:rFonts w:ascii="Century Gothic" w:eastAsia="Times New Roman" w:hAnsi="Century Gothic" w:cs="Arial"/>
          <w:bCs/>
        </w:rPr>
        <w:t xml:space="preserve"> dictates</w:t>
      </w:r>
      <w:r w:rsidR="002D242C">
        <w:rPr>
          <w:rFonts w:ascii="Century Gothic" w:eastAsia="Times New Roman" w:hAnsi="Century Gothic" w:cs="Arial"/>
          <w:bCs/>
        </w:rPr>
        <w:t xml:space="preserve"> </w:t>
      </w:r>
      <w:r w:rsidRPr="00CC1EE7">
        <w:rPr>
          <w:rFonts w:ascii="Century Gothic" w:eastAsia="Times New Roman" w:hAnsi="Century Gothic" w:cs="Arial"/>
          <w:bCs/>
        </w:rPr>
        <w:t xml:space="preserve">how much </w:t>
      </w:r>
      <w:r w:rsidR="00F54A2E">
        <w:rPr>
          <w:rFonts w:ascii="Century Gothic" w:eastAsia="Times New Roman" w:hAnsi="Century Gothic" w:cs="Arial"/>
          <w:bCs/>
        </w:rPr>
        <w:t>water</w:t>
      </w:r>
      <w:r w:rsidR="00715B3C">
        <w:rPr>
          <w:rFonts w:ascii="Century Gothic" w:eastAsia="Times New Roman" w:hAnsi="Century Gothic" w:cs="Arial"/>
          <w:bCs/>
        </w:rPr>
        <w:t xml:space="preserve"> is </w:t>
      </w:r>
      <w:r w:rsidR="00F54A2E">
        <w:rPr>
          <w:rFonts w:ascii="Century Gothic" w:eastAsia="Times New Roman" w:hAnsi="Century Gothic" w:cs="Arial"/>
          <w:bCs/>
        </w:rPr>
        <w:t xml:space="preserve">available </w:t>
      </w:r>
      <w:r w:rsidRPr="00CC1EE7">
        <w:rPr>
          <w:rFonts w:ascii="Century Gothic" w:eastAsia="Times New Roman" w:hAnsi="Century Gothic" w:cs="Arial"/>
          <w:bCs/>
        </w:rPr>
        <w:t xml:space="preserve">for the cell-to-cell routing scheme. </w:t>
      </w:r>
    </w:p>
    <w:p w14:paraId="4CBCC854" w14:textId="77777777" w:rsidR="00322C02" w:rsidRDefault="00322C02" w:rsidP="0016728E">
      <w:pPr>
        <w:spacing w:after="0" w:line="240" w:lineRule="auto"/>
        <w:rPr>
          <w:rFonts w:ascii="Century Gothic" w:eastAsia="Times New Roman" w:hAnsi="Century Gothic" w:cs="Arial"/>
          <w:b/>
          <w:bCs/>
        </w:rPr>
      </w:pPr>
    </w:p>
    <w:p w14:paraId="19D87072" w14:textId="364DDFE3" w:rsidR="004C46B7" w:rsidRPr="00206CD2" w:rsidRDefault="00011FE8" w:rsidP="006774AC">
      <w:pPr>
        <w:pStyle w:val="ListParagraph"/>
        <w:spacing w:after="0" w:line="240" w:lineRule="auto"/>
        <w:ind w:left="0"/>
        <w:rPr>
          <w:rFonts w:ascii="Century Gothic" w:eastAsia="Century Gothic" w:hAnsi="Century Gothic" w:cs="Century Gothic"/>
          <w:b/>
        </w:rPr>
      </w:pPr>
      <w:r w:rsidRPr="00206CD2">
        <w:rPr>
          <w:rFonts w:ascii="Century Gothic" w:eastAsia="Century Gothic" w:hAnsi="Century Gothic" w:cs="Century Gothic"/>
          <w:b/>
        </w:rPr>
        <w:t>Data Processing</w:t>
      </w:r>
      <w:r w:rsidR="0016728E" w:rsidRPr="00206CD2">
        <w:rPr>
          <w:rFonts w:ascii="Century Gothic" w:eastAsia="Century Gothic" w:hAnsi="Century Gothic" w:cs="Century Gothic"/>
          <w:b/>
        </w:rPr>
        <w:t xml:space="preserve"> </w:t>
      </w:r>
    </w:p>
    <w:p w14:paraId="2F0BF108" w14:textId="6A911F13" w:rsidR="00466672" w:rsidRPr="003D055E" w:rsidRDefault="0030343B" w:rsidP="00466672">
      <w:pPr>
        <w:spacing w:after="0" w:line="240" w:lineRule="auto"/>
        <w:rPr>
          <w:rFonts w:ascii="Century Gothic" w:eastAsia="Century Gothic" w:hAnsi="Century Gothic" w:cs="Century Gothic"/>
        </w:rPr>
      </w:pPr>
      <w:r w:rsidRPr="003D055E">
        <w:rPr>
          <w:rFonts w:ascii="Century Gothic" w:eastAsia="Century Gothic" w:hAnsi="Century Gothic" w:cs="Century Gothic"/>
        </w:rPr>
        <w:t>The DE</w:t>
      </w:r>
      <w:r w:rsidR="00DF177C">
        <w:rPr>
          <w:rFonts w:ascii="Century Gothic" w:eastAsia="Century Gothic" w:hAnsi="Century Gothic" w:cs="Century Gothic"/>
        </w:rPr>
        <w:t>M resolution was upgraded to 30-meter</w:t>
      </w:r>
      <w:r w:rsidRPr="003D055E">
        <w:rPr>
          <w:rFonts w:ascii="Century Gothic" w:eastAsia="Century Gothic" w:hAnsi="Century Gothic" w:cs="Century Gothic"/>
        </w:rPr>
        <w:t xml:space="preserve"> resolution in order to better gauge our large-scale study area. This was done using</w:t>
      </w:r>
      <w:r w:rsidR="00053253" w:rsidRPr="003D055E">
        <w:rPr>
          <w:rFonts w:ascii="Century Gothic" w:eastAsia="Century Gothic" w:hAnsi="Century Gothic" w:cs="Century Gothic"/>
        </w:rPr>
        <w:t xml:space="preserve"> the Resampling tool in ArcMap.</w:t>
      </w:r>
      <w:r w:rsidR="00DF177C">
        <w:rPr>
          <w:rFonts w:ascii="Century Gothic" w:eastAsia="Times New Roman" w:hAnsi="Century Gothic" w:cs="Arial"/>
          <w:bCs/>
        </w:rPr>
        <w:t xml:space="preserve">  The</w:t>
      </w:r>
      <w:r w:rsidR="00053253" w:rsidRPr="003D055E">
        <w:rPr>
          <w:rFonts w:ascii="Century Gothic" w:eastAsia="Times New Roman" w:hAnsi="Century Gothic" w:cs="Arial"/>
          <w:bCs/>
        </w:rPr>
        <w:t xml:space="preserve"> Fill </w:t>
      </w:r>
      <w:r w:rsidR="00DF177C">
        <w:rPr>
          <w:rFonts w:ascii="Century Gothic" w:eastAsia="Times New Roman" w:hAnsi="Century Gothic" w:cs="Arial"/>
          <w:bCs/>
        </w:rPr>
        <w:t xml:space="preserve">function </w:t>
      </w:r>
      <w:r w:rsidR="00053253" w:rsidRPr="003D055E">
        <w:rPr>
          <w:rFonts w:ascii="Century Gothic" w:eastAsia="Times New Roman" w:hAnsi="Century Gothic" w:cs="Arial"/>
          <w:bCs/>
        </w:rPr>
        <w:t>in ArcMap was</w:t>
      </w:r>
      <w:r w:rsidR="00DF177C">
        <w:rPr>
          <w:rFonts w:ascii="Century Gothic" w:eastAsia="Times New Roman" w:hAnsi="Century Gothic" w:cs="Arial"/>
          <w:bCs/>
        </w:rPr>
        <w:t xml:space="preserve"> then</w:t>
      </w:r>
      <w:r w:rsidR="00053253" w:rsidRPr="003D055E">
        <w:rPr>
          <w:rFonts w:ascii="Century Gothic" w:eastAsia="Times New Roman" w:hAnsi="Century Gothic" w:cs="Arial"/>
          <w:bCs/>
        </w:rPr>
        <w:t xml:space="preserve"> used on this resampled DEM to correct any missing data </w:t>
      </w:r>
      <w:r w:rsidR="00DF177C">
        <w:rPr>
          <w:rFonts w:ascii="Century Gothic" w:eastAsia="Times New Roman" w:hAnsi="Century Gothic" w:cs="Arial"/>
          <w:bCs/>
        </w:rPr>
        <w:t>with a built-</w:t>
      </w:r>
      <w:r w:rsidR="00053253" w:rsidRPr="003D055E">
        <w:rPr>
          <w:rFonts w:ascii="Century Gothic" w:eastAsia="Times New Roman" w:hAnsi="Century Gothic" w:cs="Arial"/>
          <w:bCs/>
        </w:rPr>
        <w:t>in algorithm.</w:t>
      </w:r>
      <w:r w:rsidR="00247339" w:rsidRPr="003D055E">
        <w:rPr>
          <w:rFonts w:ascii="Century Gothic" w:eastAsia="Times New Roman" w:hAnsi="Century Gothic" w:cs="Arial"/>
          <w:bCs/>
        </w:rPr>
        <w:t xml:space="preserve"> Following this</w:t>
      </w:r>
      <w:r w:rsidR="003D055E" w:rsidRPr="003D055E">
        <w:rPr>
          <w:rFonts w:ascii="Century Gothic" w:eastAsia="Times New Roman" w:hAnsi="Century Gothic" w:cs="Arial"/>
          <w:bCs/>
        </w:rPr>
        <w:t>,</w:t>
      </w:r>
      <w:r w:rsidR="00247339" w:rsidRPr="003D055E">
        <w:rPr>
          <w:rFonts w:ascii="Century Gothic" w:eastAsia="Times New Roman" w:hAnsi="Century Gothic" w:cs="Arial"/>
          <w:bCs/>
        </w:rPr>
        <w:t xml:space="preserve"> the creation of the Flow Direction Map</w:t>
      </w:r>
      <w:r w:rsidR="00715B3C">
        <w:rPr>
          <w:rFonts w:ascii="Century Gothic" w:eastAsia="Times New Roman" w:hAnsi="Century Gothic" w:cs="Arial"/>
          <w:bCs/>
        </w:rPr>
        <w:t xml:space="preserve"> (FDR)</w:t>
      </w:r>
      <w:r w:rsidR="00247339" w:rsidRPr="003D055E">
        <w:rPr>
          <w:rFonts w:ascii="Century Gothic" w:eastAsia="Times New Roman" w:hAnsi="Century Gothic" w:cs="Arial"/>
          <w:bCs/>
        </w:rPr>
        <w:t xml:space="preserve"> and the Flow Accumulation </w:t>
      </w:r>
      <w:r w:rsidR="003D055E" w:rsidRPr="003D055E">
        <w:rPr>
          <w:rFonts w:ascii="Century Gothic" w:eastAsia="Times New Roman" w:hAnsi="Century Gothic" w:cs="Arial"/>
          <w:bCs/>
        </w:rPr>
        <w:t xml:space="preserve">Map </w:t>
      </w:r>
      <w:r w:rsidR="00715B3C">
        <w:rPr>
          <w:rFonts w:ascii="Century Gothic" w:eastAsia="Times New Roman" w:hAnsi="Century Gothic" w:cs="Arial"/>
          <w:bCs/>
        </w:rPr>
        <w:t>(FAC) were produced</w:t>
      </w:r>
      <w:r w:rsidR="000744B0">
        <w:rPr>
          <w:rFonts w:ascii="Century Gothic" w:eastAsia="Times New Roman" w:hAnsi="Century Gothic" w:cs="Arial"/>
          <w:bCs/>
        </w:rPr>
        <w:t xml:space="preserve"> as</w:t>
      </w:r>
      <w:r w:rsidR="00715B3C">
        <w:rPr>
          <w:rFonts w:ascii="Century Gothic" w:eastAsia="Times New Roman" w:hAnsi="Century Gothic" w:cs="Arial"/>
          <w:bCs/>
        </w:rPr>
        <w:t xml:space="preserve"> </w:t>
      </w:r>
      <w:r w:rsidR="00AC4FAB">
        <w:rPr>
          <w:rFonts w:ascii="Century Gothic" w:eastAsia="Times New Roman" w:hAnsi="Century Gothic" w:cs="Arial"/>
          <w:bCs/>
        </w:rPr>
        <w:t xml:space="preserve">outlined in the 2012 Upper Missouri Rivers Technical Paper Appendix </w:t>
      </w:r>
      <w:proofErr w:type="gramStart"/>
      <w:r w:rsidR="00AC4FAB">
        <w:rPr>
          <w:rFonts w:ascii="Century Gothic" w:eastAsia="Times New Roman" w:hAnsi="Century Gothic" w:cs="Arial"/>
          <w:bCs/>
        </w:rPr>
        <w:t>A</w:t>
      </w:r>
      <w:proofErr w:type="gramEnd"/>
      <w:r w:rsidR="00AC4FAB">
        <w:rPr>
          <w:rFonts w:ascii="Century Gothic" w:eastAsia="Times New Roman" w:hAnsi="Century Gothic" w:cs="Arial"/>
          <w:bCs/>
        </w:rPr>
        <w:t xml:space="preserve"> (</w:t>
      </w:r>
      <w:proofErr w:type="spellStart"/>
      <w:r w:rsidR="00AC4FAB">
        <w:rPr>
          <w:rFonts w:ascii="Century Gothic" w:eastAsia="Times New Roman" w:hAnsi="Century Gothic" w:cs="Arial"/>
          <w:bCs/>
        </w:rPr>
        <w:t>Skym</w:t>
      </w:r>
      <w:proofErr w:type="spellEnd"/>
      <w:r w:rsidR="00AC4FAB">
        <w:rPr>
          <w:rFonts w:ascii="Century Gothic" w:eastAsia="Times New Roman" w:hAnsi="Century Gothic" w:cs="Arial"/>
          <w:bCs/>
        </w:rPr>
        <w:t>, et al</w:t>
      </w:r>
      <w:r w:rsidR="00247339" w:rsidRPr="003D055E">
        <w:rPr>
          <w:rFonts w:ascii="Century Gothic" w:eastAsia="Times New Roman" w:hAnsi="Century Gothic" w:cs="Arial"/>
          <w:bCs/>
        </w:rPr>
        <w:t>.</w:t>
      </w:r>
      <w:r w:rsidR="00AC4FAB">
        <w:rPr>
          <w:rFonts w:ascii="Century Gothic" w:eastAsia="Times New Roman" w:hAnsi="Century Gothic" w:cs="Arial"/>
          <w:bCs/>
        </w:rPr>
        <w:t xml:space="preserve">, 2012). </w:t>
      </w:r>
      <w:r w:rsidR="00247339" w:rsidRPr="003D055E">
        <w:rPr>
          <w:rFonts w:ascii="Century Gothic" w:eastAsia="Times New Roman" w:hAnsi="Century Gothic" w:cs="Arial"/>
          <w:bCs/>
        </w:rPr>
        <w:t xml:space="preserve"> The FDR is a raster dataset showing the direction of flow from each cell to its steepest </w:t>
      </w:r>
      <w:r w:rsidR="00074413">
        <w:rPr>
          <w:rFonts w:ascii="Century Gothic" w:eastAsia="Times New Roman" w:hAnsi="Century Gothic" w:cs="Arial"/>
          <w:bCs/>
        </w:rPr>
        <w:t>counterpart</w:t>
      </w:r>
      <w:r w:rsidR="00247339" w:rsidRPr="003D055E">
        <w:rPr>
          <w:rFonts w:ascii="Century Gothic" w:eastAsia="Times New Roman" w:hAnsi="Century Gothic" w:cs="Arial"/>
          <w:bCs/>
        </w:rPr>
        <w:t xml:space="preserve">. The FDR is required as </w:t>
      </w:r>
      <w:r w:rsidR="00715B3C">
        <w:rPr>
          <w:rFonts w:ascii="Century Gothic" w:eastAsia="Times New Roman" w:hAnsi="Century Gothic" w:cs="Arial"/>
          <w:bCs/>
        </w:rPr>
        <w:t xml:space="preserve">an </w:t>
      </w:r>
      <w:r w:rsidR="00247339" w:rsidRPr="003D055E">
        <w:rPr>
          <w:rFonts w:ascii="Century Gothic" w:eastAsia="Times New Roman" w:hAnsi="Century Gothic" w:cs="Arial"/>
          <w:bCs/>
        </w:rPr>
        <w:t xml:space="preserve">input for determining water </w:t>
      </w:r>
      <w:r w:rsidR="00074413">
        <w:rPr>
          <w:rFonts w:ascii="Century Gothic" w:eastAsia="Times New Roman" w:hAnsi="Century Gothic" w:cs="Arial"/>
          <w:bCs/>
        </w:rPr>
        <w:t xml:space="preserve">routing patterns. This </w:t>
      </w:r>
      <w:r w:rsidR="00247339" w:rsidRPr="003D055E">
        <w:rPr>
          <w:rFonts w:ascii="Century Gothic" w:eastAsia="Times New Roman" w:hAnsi="Century Gothic" w:cs="Arial"/>
          <w:bCs/>
        </w:rPr>
        <w:t>sets the stage for the creation of the FAC</w:t>
      </w:r>
      <w:r w:rsidR="00074413">
        <w:rPr>
          <w:rFonts w:ascii="Century Gothic" w:eastAsia="Times New Roman" w:hAnsi="Century Gothic" w:cs="Arial"/>
          <w:bCs/>
        </w:rPr>
        <w:t>,</w:t>
      </w:r>
      <w:r w:rsidR="00247339" w:rsidRPr="003D055E">
        <w:rPr>
          <w:rFonts w:ascii="Century Gothic" w:eastAsia="Times New Roman" w:hAnsi="Century Gothic" w:cs="Arial"/>
          <w:bCs/>
        </w:rPr>
        <w:t xml:space="preserve"> which tracks the accumulation of flow to each cell. </w:t>
      </w:r>
    </w:p>
    <w:p w14:paraId="46DB5091" w14:textId="77777777" w:rsidR="00053253" w:rsidRDefault="00053253" w:rsidP="00466672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1F5E9165" w14:textId="565BB73A" w:rsidR="004C46B7" w:rsidRPr="0042599C" w:rsidRDefault="00715B3C" w:rsidP="00466672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The CREST model required</w:t>
      </w:r>
      <w:r w:rsidR="009065C6">
        <w:rPr>
          <w:rFonts w:ascii="Century Gothic" w:eastAsia="Century Gothic" w:hAnsi="Century Gothic" w:cs="Century Gothic"/>
        </w:rPr>
        <w:t xml:space="preserve"> datasets for the study area encompassing precipitation data, DEM, FDR, FAC and potential </w:t>
      </w:r>
      <w:r w:rsidR="003D055E">
        <w:rPr>
          <w:rFonts w:ascii="Century Gothic" w:eastAsia="Century Gothic" w:hAnsi="Century Gothic" w:cs="Century Gothic"/>
        </w:rPr>
        <w:t>evapotranspiration</w:t>
      </w:r>
      <w:r w:rsidR="009065C6">
        <w:rPr>
          <w:rFonts w:ascii="Century Gothic" w:eastAsia="Century Gothic" w:hAnsi="Century Gothic" w:cs="Century Gothic"/>
        </w:rPr>
        <w:t xml:space="preserve"> (PET)</w:t>
      </w:r>
      <w:r w:rsidR="0005618E">
        <w:rPr>
          <w:rFonts w:ascii="Century Gothic" w:eastAsia="Century Gothic" w:hAnsi="Century Gothic" w:cs="Century Gothic"/>
        </w:rPr>
        <w:t xml:space="preserve"> data</w:t>
      </w:r>
      <w:r w:rsidR="009065C6">
        <w:rPr>
          <w:rFonts w:ascii="Century Gothic" w:eastAsia="Century Gothic" w:hAnsi="Century Gothic" w:cs="Century Gothic"/>
        </w:rPr>
        <w:t xml:space="preserve">. </w:t>
      </w:r>
      <w:r w:rsidR="003D055E">
        <w:rPr>
          <w:rFonts w:ascii="Century Gothic" w:eastAsia="Century Gothic" w:hAnsi="Century Gothic" w:cs="Century Gothic"/>
        </w:rPr>
        <w:t xml:space="preserve">All data </w:t>
      </w:r>
      <w:r>
        <w:rPr>
          <w:rFonts w:ascii="Century Gothic" w:eastAsia="Century Gothic" w:hAnsi="Century Gothic" w:cs="Century Gothic"/>
        </w:rPr>
        <w:t xml:space="preserve">was set </w:t>
      </w:r>
      <w:r w:rsidR="003D055E">
        <w:rPr>
          <w:rFonts w:ascii="Century Gothic" w:eastAsia="Century Gothic" w:hAnsi="Century Gothic" w:cs="Century Gothic"/>
        </w:rPr>
        <w:t xml:space="preserve">to World Geodetic System 1984 reference system while the map units </w:t>
      </w:r>
      <w:r>
        <w:rPr>
          <w:rFonts w:ascii="Century Gothic" w:eastAsia="Century Gothic" w:hAnsi="Century Gothic" w:cs="Century Gothic"/>
        </w:rPr>
        <w:t>were set decimal degrees as required by the CREST mode</w:t>
      </w:r>
      <w:bookmarkStart w:id="2" w:name="_GoBack"/>
      <w:bookmarkEnd w:id="2"/>
      <w:r>
        <w:rPr>
          <w:rFonts w:ascii="Century Gothic" w:eastAsia="Century Gothic" w:hAnsi="Century Gothic" w:cs="Century Gothic"/>
        </w:rPr>
        <w:t xml:space="preserve">l. </w:t>
      </w:r>
    </w:p>
    <w:p w14:paraId="4F3BE403" w14:textId="77777777" w:rsidR="0016728E" w:rsidRPr="0016728E" w:rsidRDefault="0016728E" w:rsidP="0016728E"/>
    <w:p w14:paraId="1F53876F" w14:textId="77777777" w:rsidR="00E41324" w:rsidRDefault="008B7071" w:rsidP="00D3013B">
      <w:pPr>
        <w:pStyle w:val="Heading1"/>
        <w:rPr>
          <w:rFonts w:ascii="Century Gothic" w:hAnsi="Century Gothic"/>
          <w:color w:val="1F497D" w:themeColor="text2"/>
        </w:rPr>
      </w:pPr>
      <w:bookmarkStart w:id="3" w:name="_Toc334198730"/>
      <w:r w:rsidRPr="00011FE8">
        <w:rPr>
          <w:rFonts w:ascii="Century Gothic" w:hAnsi="Century Gothic"/>
          <w:color w:val="1F497D" w:themeColor="text2"/>
        </w:rPr>
        <w:t xml:space="preserve">IV. </w:t>
      </w:r>
      <w:r w:rsidR="00E41324" w:rsidRPr="00011FE8">
        <w:rPr>
          <w:rFonts w:ascii="Century Gothic" w:hAnsi="Century Gothic"/>
          <w:color w:val="1F497D" w:themeColor="text2"/>
        </w:rPr>
        <w:t>Results</w:t>
      </w:r>
      <w:bookmarkEnd w:id="3"/>
      <w:r w:rsidR="001F1328" w:rsidRPr="00011FE8">
        <w:rPr>
          <w:rFonts w:ascii="Century Gothic" w:hAnsi="Century Gothic"/>
          <w:color w:val="1F497D" w:themeColor="text2"/>
        </w:rPr>
        <w:t xml:space="preserve"> &amp; Discussion</w:t>
      </w:r>
    </w:p>
    <w:p w14:paraId="563D4F1C" w14:textId="0910BE1E" w:rsidR="00311AB5" w:rsidRPr="00311AB5" w:rsidRDefault="00311AB5" w:rsidP="00311AB5">
      <w:r>
        <w:t>To be added.</w:t>
      </w:r>
    </w:p>
    <w:p w14:paraId="2177AADA" w14:textId="77777777" w:rsidR="00E41324" w:rsidRDefault="008B7071" w:rsidP="00D3013B">
      <w:pPr>
        <w:pStyle w:val="Heading1"/>
        <w:rPr>
          <w:rFonts w:ascii="Century Gothic" w:hAnsi="Century Gothic"/>
          <w:color w:val="1F497D" w:themeColor="text2"/>
        </w:rPr>
      </w:pPr>
      <w:bookmarkStart w:id="4" w:name="_Toc334198735"/>
      <w:r w:rsidRPr="00011FE8">
        <w:rPr>
          <w:rFonts w:ascii="Century Gothic" w:hAnsi="Century Gothic"/>
          <w:color w:val="1F497D" w:themeColor="text2"/>
        </w:rPr>
        <w:t xml:space="preserve">V. </w:t>
      </w:r>
      <w:r w:rsidR="00E41324" w:rsidRPr="00011FE8">
        <w:rPr>
          <w:rFonts w:ascii="Century Gothic" w:hAnsi="Century Gothic"/>
          <w:color w:val="1F497D" w:themeColor="text2"/>
        </w:rPr>
        <w:t>Conclusions</w:t>
      </w:r>
      <w:bookmarkEnd w:id="4"/>
    </w:p>
    <w:p w14:paraId="56685B40" w14:textId="7C81900C" w:rsidR="00311AB5" w:rsidRPr="00311AB5" w:rsidRDefault="00311AB5" w:rsidP="00311AB5">
      <w:r>
        <w:t>To be added.</w:t>
      </w:r>
    </w:p>
    <w:p w14:paraId="2BF53931" w14:textId="77777777" w:rsidR="00E41324" w:rsidRDefault="008B7071" w:rsidP="00D3013B">
      <w:pPr>
        <w:pStyle w:val="Heading1"/>
        <w:rPr>
          <w:rFonts w:ascii="Century Gothic" w:hAnsi="Century Gothic"/>
          <w:color w:val="1F497D" w:themeColor="text2"/>
        </w:rPr>
      </w:pPr>
      <w:bookmarkStart w:id="5" w:name="_Toc334198736"/>
      <w:r w:rsidRPr="00011FE8">
        <w:rPr>
          <w:rFonts w:ascii="Century Gothic" w:hAnsi="Century Gothic"/>
          <w:color w:val="1F497D" w:themeColor="text2"/>
        </w:rPr>
        <w:t xml:space="preserve">VI. </w:t>
      </w:r>
      <w:r w:rsidR="00E41324" w:rsidRPr="00011FE8">
        <w:rPr>
          <w:rFonts w:ascii="Century Gothic" w:hAnsi="Century Gothic"/>
          <w:color w:val="1F497D" w:themeColor="text2"/>
        </w:rPr>
        <w:t>Acknowledgments</w:t>
      </w:r>
      <w:bookmarkEnd w:id="5"/>
    </w:p>
    <w:p w14:paraId="0548A014" w14:textId="2BDF52DF" w:rsidR="007C1444" w:rsidRDefault="00F944D8" w:rsidP="007C1444">
      <w:pPr>
        <w:pStyle w:val="ListParagraph"/>
        <w:numPr>
          <w:ilvl w:val="0"/>
          <w:numId w:val="13"/>
        </w:numPr>
      </w:pPr>
      <w:r>
        <w:t>Dr. Kenton Ross</w:t>
      </w:r>
      <w:r w:rsidR="007C1444">
        <w:t xml:space="preserve"> (National Science Adviser, NASA DEVELOP)</w:t>
      </w:r>
    </w:p>
    <w:p w14:paraId="7BACD7A1" w14:textId="42CB01A9" w:rsidR="007C1444" w:rsidRDefault="007C1444" w:rsidP="007C1444">
      <w:pPr>
        <w:pStyle w:val="ListParagraph"/>
        <w:numPr>
          <w:ilvl w:val="0"/>
          <w:numId w:val="13"/>
        </w:numPr>
      </w:pPr>
      <w:r>
        <w:t>Dr</w:t>
      </w:r>
      <w:r w:rsidR="00311AB5">
        <w:t xml:space="preserve">. </w:t>
      </w:r>
      <w:r w:rsidR="00F944D8">
        <w:t>DeW</w:t>
      </w:r>
      <w:r w:rsidR="00311AB5">
        <w:t>ayne Cecil</w:t>
      </w:r>
      <w:r>
        <w:t xml:space="preserve"> (Global Science and Technology, Inc.)</w:t>
      </w:r>
    </w:p>
    <w:p w14:paraId="1180087C" w14:textId="010B98EC" w:rsidR="00311AB5" w:rsidRDefault="007C1444" w:rsidP="007C1444">
      <w:pPr>
        <w:pStyle w:val="ListParagraph"/>
        <w:numPr>
          <w:ilvl w:val="0"/>
          <w:numId w:val="13"/>
        </w:numPr>
      </w:pPr>
      <w:r>
        <w:t>Jack Kennedy (Wise County Clerk of Court)</w:t>
      </w:r>
    </w:p>
    <w:p w14:paraId="1C5FCEB4" w14:textId="06724890" w:rsidR="007C1444" w:rsidRDefault="007C1444" w:rsidP="007C1444">
      <w:pPr>
        <w:pStyle w:val="ListParagraph"/>
        <w:numPr>
          <w:ilvl w:val="0"/>
          <w:numId w:val="13"/>
        </w:numPr>
      </w:pPr>
      <w:r>
        <w:t>Melanie Salyer (Mentor, Wise County Clerk of Court’s Office)</w:t>
      </w:r>
    </w:p>
    <w:p w14:paraId="228995AD" w14:textId="3422BB87" w:rsidR="007C1444" w:rsidRDefault="007C1444" w:rsidP="007C1444">
      <w:pPr>
        <w:pStyle w:val="ListParagraph"/>
        <w:numPr>
          <w:ilvl w:val="0"/>
          <w:numId w:val="13"/>
        </w:numPr>
      </w:pPr>
      <w:r>
        <w:t>Lance Watkins</w:t>
      </w:r>
      <w:r w:rsidR="00691DE3">
        <w:t xml:space="preserve"> (Center Lead, Geoinformatics Team, NCEI)</w:t>
      </w:r>
    </w:p>
    <w:p w14:paraId="71E6DCD4" w14:textId="3380FD97" w:rsidR="007C1444" w:rsidRDefault="007C1444" w:rsidP="007C1444">
      <w:pPr>
        <w:pStyle w:val="ListParagraph"/>
        <w:numPr>
          <w:ilvl w:val="0"/>
          <w:numId w:val="13"/>
        </w:numPr>
      </w:pPr>
      <w:r>
        <w:lastRenderedPageBreak/>
        <w:t>Jordan Bates</w:t>
      </w:r>
      <w:r w:rsidR="00691DE3">
        <w:t xml:space="preserve"> (Center Lead, Wise County)</w:t>
      </w:r>
    </w:p>
    <w:p w14:paraId="74377C51" w14:textId="768D51A2" w:rsidR="007C1444" w:rsidRDefault="007C1444" w:rsidP="007C1444">
      <w:pPr>
        <w:pStyle w:val="ListParagraph"/>
        <w:numPr>
          <w:ilvl w:val="0"/>
          <w:numId w:val="13"/>
        </w:numPr>
      </w:pPr>
      <w:r>
        <w:t>Dr. Xinyi Shen</w:t>
      </w:r>
      <w:r w:rsidR="00691DE3">
        <w:t xml:space="preserve"> (University of Oklahoma)</w:t>
      </w:r>
    </w:p>
    <w:p w14:paraId="0FA93241" w14:textId="2681B481" w:rsidR="007C1444" w:rsidRDefault="007C1444" w:rsidP="007C1444">
      <w:pPr>
        <w:pStyle w:val="ListParagraph"/>
        <w:numPr>
          <w:ilvl w:val="0"/>
          <w:numId w:val="13"/>
        </w:numPr>
      </w:pPr>
      <w:r>
        <w:t>Manabendra Saharia</w:t>
      </w:r>
      <w:r w:rsidR="00691DE3">
        <w:t xml:space="preserve"> (University of Oklahoma)</w:t>
      </w:r>
    </w:p>
    <w:p w14:paraId="10A67198" w14:textId="5E0A1A39" w:rsidR="007C1444" w:rsidRPr="00311AB5" w:rsidRDefault="007C1444" w:rsidP="00311AB5">
      <w:r>
        <w:t xml:space="preserve">This material is based upon work supported by NASA through contract NNL11AA00B and cooperative agreement NNX14AB60A. </w:t>
      </w:r>
    </w:p>
    <w:p w14:paraId="6A686CFC" w14:textId="77777777" w:rsidR="00E41324" w:rsidRPr="00011FE8" w:rsidRDefault="008B7071" w:rsidP="00D3013B">
      <w:pPr>
        <w:pStyle w:val="Heading1"/>
        <w:rPr>
          <w:rFonts w:ascii="Century Gothic" w:hAnsi="Century Gothic"/>
          <w:color w:val="1F497D" w:themeColor="text2"/>
        </w:rPr>
      </w:pPr>
      <w:bookmarkStart w:id="6" w:name="_Toc334198737"/>
      <w:r w:rsidRPr="00011FE8">
        <w:rPr>
          <w:rFonts w:ascii="Century Gothic" w:hAnsi="Century Gothic"/>
          <w:color w:val="1F497D" w:themeColor="text2"/>
        </w:rPr>
        <w:t xml:space="preserve">VII. </w:t>
      </w:r>
      <w:r w:rsidR="00E41324" w:rsidRPr="00011FE8">
        <w:rPr>
          <w:rFonts w:ascii="Century Gothic" w:hAnsi="Century Gothic"/>
          <w:color w:val="1F497D" w:themeColor="text2"/>
        </w:rPr>
        <w:t>References</w:t>
      </w:r>
      <w:bookmarkEnd w:id="6"/>
    </w:p>
    <w:p w14:paraId="0254A479" w14:textId="77777777" w:rsidR="00E44CF0" w:rsidRDefault="00E44CF0" w:rsidP="00E44CF0">
      <w:pPr>
        <w:spacing w:after="0" w:line="240" w:lineRule="auto"/>
        <w:ind w:left="450" w:hanging="480"/>
        <w:rPr>
          <w:rFonts w:ascii="Century Gothic" w:eastAsia="Times New Roman" w:hAnsi="Century Gothic" w:cs="Times New Roman"/>
        </w:rPr>
      </w:pPr>
    </w:p>
    <w:p w14:paraId="63426794" w14:textId="77777777" w:rsidR="00150079" w:rsidRDefault="00150079" w:rsidP="00150079">
      <w:pPr>
        <w:spacing w:after="0" w:line="240" w:lineRule="auto"/>
        <w:rPr>
          <w:rFonts w:ascii="Century Gothic" w:hAnsi="Century Gothic"/>
          <w:szCs w:val="24"/>
        </w:rPr>
      </w:pPr>
      <w:proofErr w:type="spellStart"/>
      <w:r w:rsidRPr="00363F1E">
        <w:rPr>
          <w:rFonts w:ascii="Century Gothic" w:hAnsi="Century Gothic"/>
          <w:szCs w:val="24"/>
          <w:lang w:val="es-PR"/>
        </w:rPr>
        <w:t>Skym</w:t>
      </w:r>
      <w:proofErr w:type="spellEnd"/>
      <w:r w:rsidRPr="00363F1E">
        <w:rPr>
          <w:rFonts w:ascii="Century Gothic" w:hAnsi="Century Gothic"/>
          <w:szCs w:val="24"/>
          <w:lang w:val="es-PR"/>
        </w:rPr>
        <w:t xml:space="preserve">, P., </w:t>
      </w:r>
      <w:proofErr w:type="spellStart"/>
      <w:proofErr w:type="gramStart"/>
      <w:r w:rsidRPr="00363F1E">
        <w:rPr>
          <w:rFonts w:ascii="Century Gothic" w:hAnsi="Century Gothic"/>
          <w:szCs w:val="24"/>
          <w:lang w:val="es-PR"/>
        </w:rPr>
        <w:t>Spelman</w:t>
      </w:r>
      <w:proofErr w:type="spellEnd"/>
      <w:r w:rsidRPr="00363F1E">
        <w:rPr>
          <w:rFonts w:ascii="Century Gothic" w:hAnsi="Century Gothic"/>
          <w:szCs w:val="24"/>
          <w:lang w:val="es-PR"/>
        </w:rPr>
        <w:t xml:space="preserve"> ,D</w:t>
      </w:r>
      <w:proofErr w:type="gramEnd"/>
      <w:r w:rsidRPr="00363F1E">
        <w:rPr>
          <w:rFonts w:ascii="Century Gothic" w:hAnsi="Century Gothic"/>
          <w:szCs w:val="24"/>
          <w:lang w:val="es-PR"/>
        </w:rPr>
        <w:t xml:space="preserve">., </w:t>
      </w:r>
      <w:proofErr w:type="spellStart"/>
      <w:r w:rsidRPr="00363F1E">
        <w:rPr>
          <w:rFonts w:ascii="Century Gothic" w:hAnsi="Century Gothic"/>
          <w:szCs w:val="24"/>
          <w:lang w:val="es-PR"/>
        </w:rPr>
        <w:t>Rodriguez</w:t>
      </w:r>
      <w:proofErr w:type="spellEnd"/>
      <w:r w:rsidRPr="00363F1E">
        <w:rPr>
          <w:rFonts w:ascii="Century Gothic" w:hAnsi="Century Gothic"/>
          <w:szCs w:val="24"/>
          <w:lang w:val="es-PR"/>
        </w:rPr>
        <w:t xml:space="preserve">, L., </w:t>
      </w:r>
      <w:proofErr w:type="spellStart"/>
      <w:r w:rsidRPr="00363F1E">
        <w:rPr>
          <w:rFonts w:ascii="Century Gothic" w:hAnsi="Century Gothic"/>
          <w:szCs w:val="24"/>
          <w:lang w:val="es-PR"/>
        </w:rPr>
        <w:t>Policelli</w:t>
      </w:r>
      <w:proofErr w:type="spellEnd"/>
      <w:r w:rsidRPr="00363F1E">
        <w:rPr>
          <w:rFonts w:ascii="Century Gothic" w:hAnsi="Century Gothic"/>
          <w:szCs w:val="24"/>
          <w:lang w:val="es-PR"/>
        </w:rPr>
        <w:t xml:space="preserve">, F., </w:t>
      </w:r>
      <w:proofErr w:type="spellStart"/>
      <w:r w:rsidRPr="00363F1E">
        <w:rPr>
          <w:rFonts w:ascii="Century Gothic" w:hAnsi="Century Gothic"/>
          <w:szCs w:val="24"/>
          <w:lang w:val="es-PR"/>
        </w:rPr>
        <w:t>Ouzounov</w:t>
      </w:r>
      <w:proofErr w:type="spellEnd"/>
      <w:r w:rsidRPr="00363F1E">
        <w:rPr>
          <w:rFonts w:ascii="Century Gothic" w:hAnsi="Century Gothic"/>
          <w:szCs w:val="24"/>
          <w:lang w:val="es-PR"/>
        </w:rPr>
        <w:t xml:space="preserve">, D., (2012). </w:t>
      </w:r>
      <w:r w:rsidRPr="00FC4565">
        <w:rPr>
          <w:rFonts w:ascii="Century Gothic" w:hAnsi="Century Gothic"/>
          <w:szCs w:val="24"/>
        </w:rPr>
        <w:t xml:space="preserve">Upper Missouri </w:t>
      </w:r>
      <w:r>
        <w:rPr>
          <w:rFonts w:ascii="Century Gothic" w:hAnsi="Century Gothic"/>
          <w:szCs w:val="24"/>
        </w:rPr>
        <w:t xml:space="preserve">    </w:t>
      </w:r>
    </w:p>
    <w:p w14:paraId="058C7C46" w14:textId="77777777" w:rsidR="00150079" w:rsidRPr="001626DE" w:rsidRDefault="00150079" w:rsidP="00150079">
      <w:pPr>
        <w:spacing w:after="0" w:line="240" w:lineRule="auto"/>
        <w:ind w:firstLine="720"/>
        <w:rPr>
          <w:rFonts w:ascii="Century Gothic" w:hAnsi="Century Gothic"/>
          <w:szCs w:val="24"/>
        </w:rPr>
      </w:pPr>
      <w:r w:rsidRPr="00FC4565">
        <w:rPr>
          <w:rFonts w:ascii="Century Gothic" w:hAnsi="Century Gothic"/>
          <w:szCs w:val="24"/>
        </w:rPr>
        <w:t xml:space="preserve">River </w:t>
      </w:r>
      <w:proofErr w:type="spellStart"/>
      <w:r w:rsidRPr="00FC4565">
        <w:rPr>
          <w:rFonts w:ascii="Century Gothic" w:hAnsi="Century Gothic"/>
          <w:szCs w:val="24"/>
        </w:rPr>
        <w:t>Diasasters</w:t>
      </w:r>
      <w:proofErr w:type="spellEnd"/>
      <w:r w:rsidRPr="00FC4565">
        <w:rPr>
          <w:rFonts w:ascii="Century Gothic" w:hAnsi="Century Gothic"/>
          <w:szCs w:val="24"/>
        </w:rPr>
        <w:t xml:space="preserve"> II (NASA DEVELOP). </w:t>
      </w:r>
      <w:proofErr w:type="gramStart"/>
      <w:r w:rsidRPr="00FC4565">
        <w:rPr>
          <w:rFonts w:ascii="Century Gothic" w:hAnsi="Century Gothic"/>
          <w:szCs w:val="24"/>
        </w:rPr>
        <w:t xml:space="preserve">Technical Paper- Appendix A, p26- </w:t>
      </w:r>
      <w:r>
        <w:rPr>
          <w:rFonts w:ascii="Century Gothic" w:hAnsi="Century Gothic"/>
          <w:szCs w:val="24"/>
        </w:rPr>
        <w:t>30.</w:t>
      </w:r>
      <w:proofErr w:type="gramEnd"/>
      <w:r>
        <w:rPr>
          <w:rFonts w:ascii="Century Gothic" w:hAnsi="Century Gothic"/>
          <w:szCs w:val="24"/>
        </w:rPr>
        <w:t xml:space="preserve"> </w:t>
      </w:r>
    </w:p>
    <w:p w14:paraId="61B7CD0D" w14:textId="77777777" w:rsidR="00150079" w:rsidRDefault="00150079" w:rsidP="00E44CF0">
      <w:pPr>
        <w:spacing w:after="0" w:line="240" w:lineRule="auto"/>
        <w:ind w:left="450" w:hanging="480"/>
        <w:rPr>
          <w:rFonts w:ascii="Century Gothic" w:eastAsia="Times New Roman" w:hAnsi="Century Gothic" w:cs="Times New Roman"/>
        </w:rPr>
      </w:pPr>
    </w:p>
    <w:p w14:paraId="1A993360" w14:textId="77777777" w:rsidR="00E44CF0" w:rsidRDefault="00E44CF0" w:rsidP="00E44CF0">
      <w:pPr>
        <w:spacing w:after="0" w:line="240" w:lineRule="auto"/>
        <w:ind w:left="450" w:hanging="480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Wang, J., Hong, Y., Li, L., </w:t>
      </w:r>
      <w:proofErr w:type="spellStart"/>
      <w:r>
        <w:rPr>
          <w:rFonts w:ascii="Century Gothic" w:eastAsia="Times New Roman" w:hAnsi="Century Gothic" w:cs="Times New Roman"/>
        </w:rPr>
        <w:t>Gourley</w:t>
      </w:r>
      <w:proofErr w:type="spellEnd"/>
      <w:r>
        <w:rPr>
          <w:rFonts w:ascii="Century Gothic" w:eastAsia="Times New Roman" w:hAnsi="Century Gothic" w:cs="Times New Roman"/>
        </w:rPr>
        <w:t>, J. J., Khan, S. I., Yilmaz, K. K., Adler, R. F., et al. (2011).</w:t>
      </w:r>
      <w:r>
        <w:rPr>
          <w:rFonts w:ascii="Century Gothic" w:eastAsia="Times New Roman" w:hAnsi="Century Gothic" w:cs="Times New Roman"/>
        </w:rPr>
        <w:tab/>
        <w:t>The coupled routing and excess storage (CREST) distributed hydrological model.</w:t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  <w:i/>
          <w:iCs/>
        </w:rPr>
        <w:t>Hydrological Sciences Journal</w:t>
      </w:r>
      <w:r>
        <w:rPr>
          <w:rFonts w:ascii="Century Gothic" w:eastAsia="Times New Roman" w:hAnsi="Century Gothic" w:cs="Times New Roman"/>
        </w:rPr>
        <w:t xml:space="preserve">, </w:t>
      </w:r>
      <w:r>
        <w:rPr>
          <w:rFonts w:ascii="Century Gothic" w:eastAsia="Times New Roman" w:hAnsi="Century Gothic" w:cs="Times New Roman"/>
          <w:i/>
          <w:iCs/>
        </w:rPr>
        <w:t>56</w:t>
      </w:r>
      <w:r>
        <w:rPr>
          <w:rFonts w:ascii="Century Gothic" w:eastAsia="Times New Roman" w:hAnsi="Century Gothic" w:cs="Times New Roman"/>
        </w:rPr>
        <w:t>(1), 84–98. doi:10.1080/02626667.2010.543087</w:t>
      </w:r>
    </w:p>
    <w:p w14:paraId="75993A28" w14:textId="77777777" w:rsidR="0037194F" w:rsidRPr="00FC4565" w:rsidRDefault="0037194F" w:rsidP="0037194F">
      <w:pPr>
        <w:spacing w:after="0" w:line="240" w:lineRule="auto"/>
        <w:rPr>
          <w:rFonts w:ascii="Century Gothic" w:hAnsi="Century Gothic"/>
          <w:szCs w:val="24"/>
        </w:rPr>
      </w:pPr>
    </w:p>
    <w:p w14:paraId="5F3244F4" w14:textId="779AA5EA" w:rsidR="003E4109" w:rsidRDefault="00AC4FAB" w:rsidP="003E4109">
      <w:pPr>
        <w:spacing w:after="0" w:line="240" w:lineRule="auto"/>
        <w:ind w:left="720" w:hanging="72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Water for People</w:t>
      </w:r>
      <w:r w:rsidR="0037194F">
        <w:rPr>
          <w:rFonts w:ascii="Century Gothic" w:hAnsi="Century Gothic"/>
          <w:szCs w:val="24"/>
        </w:rPr>
        <w:t xml:space="preserve"> “Making a Difference: Peru” Accessed: 24 June. 2015</w:t>
      </w:r>
      <w:r w:rsidR="003E4109">
        <w:rPr>
          <w:rFonts w:ascii="Century Gothic" w:hAnsi="Century Gothic"/>
          <w:szCs w:val="24"/>
        </w:rPr>
        <w:t>.</w:t>
      </w:r>
      <w:r w:rsidR="0037194F">
        <w:rPr>
          <w:rFonts w:ascii="Century Gothic" w:hAnsi="Century Gothic"/>
          <w:szCs w:val="24"/>
        </w:rPr>
        <w:t xml:space="preserve"> Available at: </w:t>
      </w:r>
      <w:hyperlink r:id="rId13" w:history="1">
        <w:r w:rsidR="003E4109" w:rsidRPr="00FF5489">
          <w:rPr>
            <w:rStyle w:val="Hyperlink"/>
            <w:rFonts w:ascii="Century Gothic" w:hAnsi="Century Gothic"/>
            <w:szCs w:val="24"/>
          </w:rPr>
          <w:t>http://www.waterforpeople.org/making-a-difference/peru</w:t>
        </w:r>
      </w:hyperlink>
    </w:p>
    <w:p w14:paraId="01AD6F73" w14:textId="77777777" w:rsidR="0037194F" w:rsidRDefault="0037194F" w:rsidP="003E4109">
      <w:pPr>
        <w:spacing w:after="0" w:line="240" w:lineRule="auto"/>
        <w:rPr>
          <w:rFonts w:ascii="Century Gothic" w:eastAsia="Times New Roman" w:hAnsi="Century Gothic" w:cs="Times New Roman"/>
        </w:rPr>
      </w:pPr>
    </w:p>
    <w:p w14:paraId="52636AAA" w14:textId="7557EB03" w:rsidR="00150079" w:rsidRPr="00150079" w:rsidRDefault="004305C4" w:rsidP="00F76C9C">
      <w:pPr>
        <w:spacing w:after="0" w:line="240" w:lineRule="auto"/>
        <w:ind w:left="720" w:hanging="720"/>
        <w:rPr>
          <w:rFonts w:ascii="Century Gothic" w:eastAsia="Times New Roman" w:hAnsi="Century Gothic" w:cs="Times New Roman"/>
        </w:rPr>
      </w:pPr>
      <w:r w:rsidRPr="00417AF4">
        <w:rPr>
          <w:rFonts w:ascii="Century Gothic" w:eastAsia="Times New Roman" w:hAnsi="Century Gothic" w:cs="Times New Roman"/>
        </w:rPr>
        <w:t>Vieux</w:t>
      </w:r>
      <w:r w:rsidR="00417AF4" w:rsidRPr="00417AF4">
        <w:rPr>
          <w:rFonts w:ascii="Century Gothic" w:eastAsia="Times New Roman" w:hAnsi="Century Gothic" w:cs="Times New Roman"/>
        </w:rPr>
        <w:t xml:space="preserve"> &amp; As</w:t>
      </w:r>
      <w:r w:rsidR="00417AF4">
        <w:rPr>
          <w:rFonts w:ascii="Century Gothic" w:eastAsia="Times New Roman" w:hAnsi="Century Gothic" w:cs="Times New Roman"/>
        </w:rPr>
        <w:t xml:space="preserve">sociates, Inc., </w:t>
      </w:r>
      <w:r w:rsidR="003465FE" w:rsidRPr="00417AF4">
        <w:rPr>
          <w:rFonts w:ascii="Century Gothic" w:eastAsia="Times New Roman" w:hAnsi="Century Gothic" w:cs="Times New Roman"/>
        </w:rPr>
        <w:t xml:space="preserve">(2003). </w:t>
      </w:r>
      <w:r w:rsidR="003465FE">
        <w:rPr>
          <w:rFonts w:ascii="Century Gothic" w:eastAsia="Times New Roman" w:hAnsi="Century Gothic" w:cs="Times New Roman"/>
        </w:rPr>
        <w:t>Physics-based Distribute</w:t>
      </w:r>
      <w:r w:rsidR="00BF7225">
        <w:rPr>
          <w:rFonts w:ascii="Century Gothic" w:eastAsia="Times New Roman" w:hAnsi="Century Gothic" w:cs="Times New Roman"/>
        </w:rPr>
        <w:t xml:space="preserve">d Hydrologic Modeling for Flood </w:t>
      </w:r>
      <w:r w:rsidR="003465FE">
        <w:rPr>
          <w:rFonts w:ascii="Century Gothic" w:eastAsia="Times New Roman" w:hAnsi="Century Gothic" w:cs="Times New Roman"/>
        </w:rPr>
        <w:t>Forecasting.</w:t>
      </w:r>
      <w:r w:rsidR="00150079">
        <w:rPr>
          <w:rFonts w:ascii="Century Gothic" w:eastAsia="Times New Roman" w:hAnsi="Century Gothic" w:cs="Times New Roman"/>
        </w:rPr>
        <w:t xml:space="preserve"> Available at: </w:t>
      </w:r>
      <w:hyperlink r:id="rId14" w:history="1">
        <w:r w:rsidR="00150079" w:rsidRPr="00FF5489">
          <w:rPr>
            <w:rStyle w:val="Hyperlink"/>
            <w:rFonts w:ascii="Century Gothic" w:eastAsia="Times New Roman" w:hAnsi="Century Gothic" w:cs="Times New Roman"/>
          </w:rPr>
          <w:t>http://www.nws.noaa.gov/iao/InternationalHydrologyCourseCD1/1105/Vieux/presentation(vieux).pdf</w:t>
        </w:r>
      </w:hyperlink>
    </w:p>
    <w:p w14:paraId="17D44278" w14:textId="77777777" w:rsidR="0017129B" w:rsidRPr="00FC4565" w:rsidRDefault="0017129B" w:rsidP="008975BD">
      <w:pPr>
        <w:spacing w:after="0" w:line="240" w:lineRule="auto"/>
        <w:rPr>
          <w:rFonts w:ascii="Century Gothic" w:hAnsi="Century Gothic"/>
          <w:szCs w:val="24"/>
        </w:rPr>
      </w:pPr>
    </w:p>
    <w:p w14:paraId="2C9C9CE8" w14:textId="77777777" w:rsidR="00311AB5" w:rsidRDefault="008B7071" w:rsidP="00615E3A">
      <w:pPr>
        <w:pStyle w:val="Heading1"/>
        <w:rPr>
          <w:rFonts w:ascii="Century Gothic" w:hAnsi="Century Gothic"/>
          <w:color w:val="1F497D" w:themeColor="text2"/>
        </w:rPr>
      </w:pPr>
      <w:bookmarkStart w:id="7" w:name="_Toc334198738"/>
      <w:r w:rsidRPr="00011FE8">
        <w:rPr>
          <w:rFonts w:ascii="Century Gothic" w:hAnsi="Century Gothic"/>
          <w:color w:val="1F497D" w:themeColor="text2"/>
        </w:rPr>
        <w:t xml:space="preserve">VIII. </w:t>
      </w:r>
      <w:r w:rsidR="006528A0" w:rsidRPr="00011FE8">
        <w:rPr>
          <w:rFonts w:ascii="Century Gothic" w:hAnsi="Century Gothic"/>
          <w:color w:val="1F497D" w:themeColor="text2"/>
        </w:rPr>
        <w:t>Content Innovation</w:t>
      </w:r>
      <w:bookmarkEnd w:id="7"/>
    </w:p>
    <w:p w14:paraId="143F981B" w14:textId="66BAF290" w:rsidR="00311AB5" w:rsidRPr="00311AB5" w:rsidRDefault="00311AB5" w:rsidP="00311AB5">
      <w:r>
        <w:t>To be added.</w:t>
      </w:r>
    </w:p>
    <w:p w14:paraId="7CA9A253" w14:textId="0F3C3811" w:rsidR="00615E3A" w:rsidRDefault="00615E3A" w:rsidP="00615E3A">
      <w:pPr>
        <w:pStyle w:val="Heading1"/>
        <w:rPr>
          <w:rFonts w:ascii="Century Gothic" w:hAnsi="Century Gothic"/>
          <w:color w:val="1F497D" w:themeColor="text2"/>
        </w:rPr>
      </w:pPr>
      <w:r w:rsidRPr="00AB606A">
        <w:rPr>
          <w:rFonts w:ascii="Century Gothic" w:hAnsi="Century Gothic"/>
          <w:color w:val="1F497D" w:themeColor="text2"/>
        </w:rPr>
        <w:t>IV. Appendices</w:t>
      </w:r>
    </w:p>
    <w:p w14:paraId="2CF86557" w14:textId="50548B14" w:rsidR="00311AB5" w:rsidRPr="00311AB5" w:rsidRDefault="00311AB5" w:rsidP="00311AB5">
      <w:r>
        <w:t>To be added.</w:t>
      </w:r>
    </w:p>
    <w:p w14:paraId="2C151530" w14:textId="77777777" w:rsidR="00E41324" w:rsidRDefault="00E41324" w:rsidP="008975BD">
      <w:pPr>
        <w:spacing w:after="0" w:line="240" w:lineRule="auto"/>
        <w:rPr>
          <w:rFonts w:ascii="Century Gothic" w:hAnsi="Century Gothic"/>
          <w:szCs w:val="24"/>
        </w:rPr>
      </w:pPr>
    </w:p>
    <w:p w14:paraId="3963B3DD" w14:textId="77777777" w:rsidR="00CC37F4" w:rsidRDefault="00CC37F4" w:rsidP="008975BD">
      <w:pPr>
        <w:spacing w:after="0" w:line="240" w:lineRule="auto"/>
        <w:rPr>
          <w:rFonts w:ascii="Century Gothic" w:hAnsi="Century Gothic"/>
          <w:szCs w:val="24"/>
        </w:rPr>
      </w:pPr>
    </w:p>
    <w:p w14:paraId="40F7E965" w14:textId="77777777" w:rsidR="00CC37F4" w:rsidRPr="00494746" w:rsidRDefault="00CC37F4" w:rsidP="008975BD">
      <w:pPr>
        <w:spacing w:after="0" w:line="240" w:lineRule="auto"/>
        <w:rPr>
          <w:rFonts w:ascii="Century Gothic" w:hAnsi="Century Gothic"/>
          <w:szCs w:val="24"/>
        </w:rPr>
      </w:pPr>
    </w:p>
    <w:sectPr w:rsidR="00CC37F4" w:rsidRPr="00494746" w:rsidSect="0064280B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A6C981" w15:done="0"/>
  <w15:commentEx w15:paraId="6AF945C6" w15:done="0"/>
  <w15:commentEx w15:paraId="53BC57AB" w15:done="0"/>
  <w15:commentEx w15:paraId="01509F13" w15:done="0"/>
  <w15:commentEx w15:paraId="7E74EA3A" w15:done="0"/>
  <w15:commentEx w15:paraId="4853763C" w15:done="0"/>
  <w15:commentEx w15:paraId="2DFEF504" w15:done="0"/>
  <w15:commentEx w15:paraId="328A9041" w15:done="0"/>
  <w15:commentEx w15:paraId="2693AA57" w15:done="0"/>
  <w15:commentEx w15:paraId="3A4EEF24" w15:done="0"/>
  <w15:commentEx w15:paraId="4D10B223" w15:done="0"/>
  <w15:commentEx w15:paraId="148EC0C2" w15:done="0"/>
  <w15:commentEx w15:paraId="2A8DE512" w15:done="0"/>
  <w15:commentEx w15:paraId="799A4E91" w15:done="0"/>
  <w15:commentEx w15:paraId="4B2DAB56" w15:done="0"/>
  <w15:commentEx w15:paraId="49011146" w15:done="0"/>
  <w15:commentEx w15:paraId="79105D1B" w15:done="0"/>
  <w15:commentEx w15:paraId="00F4557D" w15:done="0"/>
  <w15:commentEx w15:paraId="01C1A5C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8E076" w14:textId="77777777" w:rsidR="004F35D6" w:rsidRDefault="004F35D6" w:rsidP="00242822">
      <w:pPr>
        <w:spacing w:after="0" w:line="240" w:lineRule="auto"/>
      </w:pPr>
      <w:r>
        <w:separator/>
      </w:r>
    </w:p>
  </w:endnote>
  <w:endnote w:type="continuationSeparator" w:id="0">
    <w:p w14:paraId="01E77BA5" w14:textId="77777777" w:rsidR="004F35D6" w:rsidRDefault="004F35D6" w:rsidP="0024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823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3D74D" w14:textId="77777777" w:rsidR="0064280B" w:rsidRDefault="00B2307C">
        <w:pPr>
          <w:pStyle w:val="Footer"/>
          <w:jc w:val="center"/>
        </w:pPr>
        <w:r>
          <w:fldChar w:fldCharType="begin"/>
        </w:r>
        <w:r w:rsidR="0064280B">
          <w:instrText xml:space="preserve"> PAGE   \* MERGEFORMAT </w:instrText>
        </w:r>
        <w:r>
          <w:fldChar w:fldCharType="separate"/>
        </w:r>
        <w:r w:rsidR="000744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2788A1" w14:textId="77777777" w:rsidR="00A44FFF" w:rsidRDefault="00A44F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F5C54" w14:textId="77777777" w:rsidR="007E68B5" w:rsidRDefault="007E68B5" w:rsidP="007E68B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1FAF9" w14:textId="77777777" w:rsidR="004F35D6" w:rsidRDefault="004F35D6" w:rsidP="00242822">
      <w:pPr>
        <w:spacing w:after="0" w:line="240" w:lineRule="auto"/>
      </w:pPr>
      <w:r>
        <w:separator/>
      </w:r>
    </w:p>
  </w:footnote>
  <w:footnote w:type="continuationSeparator" w:id="0">
    <w:p w14:paraId="14118404" w14:textId="77777777" w:rsidR="004F35D6" w:rsidRDefault="004F35D6" w:rsidP="0024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49D9A" w14:textId="77777777" w:rsidR="005F6AD4" w:rsidRDefault="005F6AD4" w:rsidP="005F6AD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6C6"/>
    <w:multiLevelType w:val="hybridMultilevel"/>
    <w:tmpl w:val="CF76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F66EE"/>
    <w:multiLevelType w:val="multilevel"/>
    <w:tmpl w:val="10EA2AE6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2A2246"/>
    <w:multiLevelType w:val="hybridMultilevel"/>
    <w:tmpl w:val="1EF03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A04155"/>
    <w:multiLevelType w:val="hybridMultilevel"/>
    <w:tmpl w:val="300C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82E51"/>
    <w:multiLevelType w:val="hybridMultilevel"/>
    <w:tmpl w:val="B70A9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85207A"/>
    <w:multiLevelType w:val="hybridMultilevel"/>
    <w:tmpl w:val="4764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07DFE"/>
    <w:multiLevelType w:val="hybridMultilevel"/>
    <w:tmpl w:val="3810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C5423"/>
    <w:multiLevelType w:val="hybridMultilevel"/>
    <w:tmpl w:val="B7FA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65A30"/>
    <w:multiLevelType w:val="hybridMultilevel"/>
    <w:tmpl w:val="4B22C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E8C21EE"/>
    <w:multiLevelType w:val="hybridMultilevel"/>
    <w:tmpl w:val="A64E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65E15"/>
    <w:multiLevelType w:val="hybridMultilevel"/>
    <w:tmpl w:val="253274A4"/>
    <w:lvl w:ilvl="0" w:tplc="7084ED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00E13"/>
    <w:multiLevelType w:val="hybridMultilevel"/>
    <w:tmpl w:val="108896CC"/>
    <w:lvl w:ilvl="0" w:tplc="18CEED1C">
      <w:start w:val="1"/>
      <w:numFmt w:val="upperLetter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10"/>
  </w:num>
  <w:num w:numId="12">
    <w:abstractNumId w:val="6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VELOP-15">
    <w15:presenceInfo w15:providerId="None" w15:userId="DEVELOP-15"/>
  </w15:person>
  <w15:person w15:author="Childs, Lauren M. (LARC-E3)[DEVELOP - Wise County (LaRC)]">
    <w15:presenceInfo w15:providerId="AD" w15:userId="S-1-5-21-330711430-3775241029-4075259233-64852"/>
  </w15:person>
  <w15:person w15:author="Miller, Tiffani N. (LARC-E3)[SSAI DEVELOP]">
    <w15:presenceInfo w15:providerId="AD" w15:userId="S-1-5-21-330711430-3775241029-4075259233-555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>
      <o:colormru v:ext="edit" colors="#15438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0E"/>
    <w:rsid w:val="00011FE8"/>
    <w:rsid w:val="0001640A"/>
    <w:rsid w:val="0002539D"/>
    <w:rsid w:val="00030B13"/>
    <w:rsid w:val="00053253"/>
    <w:rsid w:val="0005618E"/>
    <w:rsid w:val="00056E90"/>
    <w:rsid w:val="00074413"/>
    <w:rsid w:val="000744B0"/>
    <w:rsid w:val="00092872"/>
    <w:rsid w:val="000A23FD"/>
    <w:rsid w:val="000A33DE"/>
    <w:rsid w:val="000A5EF2"/>
    <w:rsid w:val="000B2F96"/>
    <w:rsid w:val="000C55AE"/>
    <w:rsid w:val="000C6CDF"/>
    <w:rsid w:val="000D40A5"/>
    <w:rsid w:val="000E609A"/>
    <w:rsid w:val="000F1545"/>
    <w:rsid w:val="000F3058"/>
    <w:rsid w:val="00125C90"/>
    <w:rsid w:val="0013107B"/>
    <w:rsid w:val="0014039E"/>
    <w:rsid w:val="0014286F"/>
    <w:rsid w:val="00144A2D"/>
    <w:rsid w:val="00150079"/>
    <w:rsid w:val="0015019B"/>
    <w:rsid w:val="001556CC"/>
    <w:rsid w:val="00155E5C"/>
    <w:rsid w:val="00161799"/>
    <w:rsid w:val="001626DE"/>
    <w:rsid w:val="00163111"/>
    <w:rsid w:val="0016728E"/>
    <w:rsid w:val="0017129B"/>
    <w:rsid w:val="001821EB"/>
    <w:rsid w:val="00190805"/>
    <w:rsid w:val="00194D12"/>
    <w:rsid w:val="00195D23"/>
    <w:rsid w:val="001D4907"/>
    <w:rsid w:val="001E1D9D"/>
    <w:rsid w:val="001E7D1E"/>
    <w:rsid w:val="001F1328"/>
    <w:rsid w:val="00205F66"/>
    <w:rsid w:val="00206CD2"/>
    <w:rsid w:val="0021720D"/>
    <w:rsid w:val="00234441"/>
    <w:rsid w:val="0023574D"/>
    <w:rsid w:val="00242822"/>
    <w:rsid w:val="00247339"/>
    <w:rsid w:val="00256FEE"/>
    <w:rsid w:val="00293F47"/>
    <w:rsid w:val="002A37F8"/>
    <w:rsid w:val="002A786D"/>
    <w:rsid w:val="002B0AC2"/>
    <w:rsid w:val="002B11B1"/>
    <w:rsid w:val="002B2BE4"/>
    <w:rsid w:val="002C4C2E"/>
    <w:rsid w:val="002C7072"/>
    <w:rsid w:val="002D242C"/>
    <w:rsid w:val="002E3B80"/>
    <w:rsid w:val="0030343B"/>
    <w:rsid w:val="00311AB5"/>
    <w:rsid w:val="0031530A"/>
    <w:rsid w:val="0031677C"/>
    <w:rsid w:val="00322C02"/>
    <w:rsid w:val="003465FE"/>
    <w:rsid w:val="00356598"/>
    <w:rsid w:val="00363F1E"/>
    <w:rsid w:val="00366BA2"/>
    <w:rsid w:val="00371162"/>
    <w:rsid w:val="0037194F"/>
    <w:rsid w:val="0038238D"/>
    <w:rsid w:val="00395D03"/>
    <w:rsid w:val="003A6C6F"/>
    <w:rsid w:val="003D055E"/>
    <w:rsid w:val="003E4109"/>
    <w:rsid w:val="003F39BF"/>
    <w:rsid w:val="003F5FED"/>
    <w:rsid w:val="0041150E"/>
    <w:rsid w:val="004124FA"/>
    <w:rsid w:val="00416DFC"/>
    <w:rsid w:val="00417AF4"/>
    <w:rsid w:val="00425419"/>
    <w:rsid w:val="0042599C"/>
    <w:rsid w:val="004305C4"/>
    <w:rsid w:val="0043112E"/>
    <w:rsid w:val="00431CDF"/>
    <w:rsid w:val="00443893"/>
    <w:rsid w:val="004462B9"/>
    <w:rsid w:val="00466672"/>
    <w:rsid w:val="00467606"/>
    <w:rsid w:val="004717FF"/>
    <w:rsid w:val="00482519"/>
    <w:rsid w:val="00494746"/>
    <w:rsid w:val="004951A9"/>
    <w:rsid w:val="004A6B5E"/>
    <w:rsid w:val="004B7EC3"/>
    <w:rsid w:val="004C46B7"/>
    <w:rsid w:val="004D19D3"/>
    <w:rsid w:val="004F35D6"/>
    <w:rsid w:val="00506CF7"/>
    <w:rsid w:val="00515C93"/>
    <w:rsid w:val="005420DA"/>
    <w:rsid w:val="00545F1F"/>
    <w:rsid w:val="005676A0"/>
    <w:rsid w:val="00570B13"/>
    <w:rsid w:val="00582B67"/>
    <w:rsid w:val="00590E24"/>
    <w:rsid w:val="005A4089"/>
    <w:rsid w:val="005B02F4"/>
    <w:rsid w:val="005C10AF"/>
    <w:rsid w:val="005C1BDE"/>
    <w:rsid w:val="005C6ED6"/>
    <w:rsid w:val="005C723F"/>
    <w:rsid w:val="005F6600"/>
    <w:rsid w:val="005F6AD4"/>
    <w:rsid w:val="00615E3A"/>
    <w:rsid w:val="0064101B"/>
    <w:rsid w:val="0064280B"/>
    <w:rsid w:val="006528A0"/>
    <w:rsid w:val="0067015F"/>
    <w:rsid w:val="006774AC"/>
    <w:rsid w:val="00684FE5"/>
    <w:rsid w:val="00691DE3"/>
    <w:rsid w:val="00695331"/>
    <w:rsid w:val="006976E7"/>
    <w:rsid w:val="006C6903"/>
    <w:rsid w:val="006C7B8F"/>
    <w:rsid w:val="006D1428"/>
    <w:rsid w:val="006D1A28"/>
    <w:rsid w:val="006D770C"/>
    <w:rsid w:val="006E1497"/>
    <w:rsid w:val="006E2A1C"/>
    <w:rsid w:val="006E73C4"/>
    <w:rsid w:val="006F2FCF"/>
    <w:rsid w:val="006F5503"/>
    <w:rsid w:val="00702C92"/>
    <w:rsid w:val="00715B3C"/>
    <w:rsid w:val="00716586"/>
    <w:rsid w:val="007235ED"/>
    <w:rsid w:val="00732B10"/>
    <w:rsid w:val="007633F1"/>
    <w:rsid w:val="00767D26"/>
    <w:rsid w:val="00770650"/>
    <w:rsid w:val="00771691"/>
    <w:rsid w:val="007775D4"/>
    <w:rsid w:val="0078384B"/>
    <w:rsid w:val="007A4A94"/>
    <w:rsid w:val="007A5B63"/>
    <w:rsid w:val="007C1444"/>
    <w:rsid w:val="007D0B3D"/>
    <w:rsid w:val="007D4392"/>
    <w:rsid w:val="007E508C"/>
    <w:rsid w:val="007E68B5"/>
    <w:rsid w:val="007F6093"/>
    <w:rsid w:val="00800C18"/>
    <w:rsid w:val="00807AC1"/>
    <w:rsid w:val="0081261B"/>
    <w:rsid w:val="00821686"/>
    <w:rsid w:val="00836203"/>
    <w:rsid w:val="0085324C"/>
    <w:rsid w:val="00855532"/>
    <w:rsid w:val="00856949"/>
    <w:rsid w:val="00870E95"/>
    <w:rsid w:val="008741CE"/>
    <w:rsid w:val="008975BD"/>
    <w:rsid w:val="008B7071"/>
    <w:rsid w:val="008C5FF6"/>
    <w:rsid w:val="008D52F3"/>
    <w:rsid w:val="008D6B41"/>
    <w:rsid w:val="008F05C2"/>
    <w:rsid w:val="008F1B5F"/>
    <w:rsid w:val="008F718C"/>
    <w:rsid w:val="009065C6"/>
    <w:rsid w:val="00916AAB"/>
    <w:rsid w:val="0091798A"/>
    <w:rsid w:val="00932B0B"/>
    <w:rsid w:val="00933965"/>
    <w:rsid w:val="00943BB1"/>
    <w:rsid w:val="00950F1B"/>
    <w:rsid w:val="00981B73"/>
    <w:rsid w:val="009830D6"/>
    <w:rsid w:val="00984EFE"/>
    <w:rsid w:val="0098754D"/>
    <w:rsid w:val="009A20ED"/>
    <w:rsid w:val="009F5966"/>
    <w:rsid w:val="00A064B9"/>
    <w:rsid w:val="00A06E91"/>
    <w:rsid w:val="00A0734C"/>
    <w:rsid w:val="00A11DB7"/>
    <w:rsid w:val="00A155ED"/>
    <w:rsid w:val="00A1642B"/>
    <w:rsid w:val="00A37917"/>
    <w:rsid w:val="00A44FFF"/>
    <w:rsid w:val="00A47E6A"/>
    <w:rsid w:val="00A60645"/>
    <w:rsid w:val="00A62978"/>
    <w:rsid w:val="00A714C9"/>
    <w:rsid w:val="00A717A1"/>
    <w:rsid w:val="00A71954"/>
    <w:rsid w:val="00A912A6"/>
    <w:rsid w:val="00AB12D0"/>
    <w:rsid w:val="00AB36F0"/>
    <w:rsid w:val="00AB606A"/>
    <w:rsid w:val="00AC153E"/>
    <w:rsid w:val="00AC4FAB"/>
    <w:rsid w:val="00AD5D0D"/>
    <w:rsid w:val="00B07A6E"/>
    <w:rsid w:val="00B2307C"/>
    <w:rsid w:val="00B24E61"/>
    <w:rsid w:val="00B265D9"/>
    <w:rsid w:val="00B5314E"/>
    <w:rsid w:val="00B63E77"/>
    <w:rsid w:val="00B64CCF"/>
    <w:rsid w:val="00BA41F7"/>
    <w:rsid w:val="00BA4A9F"/>
    <w:rsid w:val="00BB0FD6"/>
    <w:rsid w:val="00BF7225"/>
    <w:rsid w:val="00C06647"/>
    <w:rsid w:val="00C07F02"/>
    <w:rsid w:val="00C222F9"/>
    <w:rsid w:val="00C3045C"/>
    <w:rsid w:val="00C510F0"/>
    <w:rsid w:val="00C566B7"/>
    <w:rsid w:val="00C60F7D"/>
    <w:rsid w:val="00C800C3"/>
    <w:rsid w:val="00C82473"/>
    <w:rsid w:val="00C84900"/>
    <w:rsid w:val="00C973CB"/>
    <w:rsid w:val="00CA13F5"/>
    <w:rsid w:val="00CA37D7"/>
    <w:rsid w:val="00CB1C0F"/>
    <w:rsid w:val="00CB3A5E"/>
    <w:rsid w:val="00CC37F4"/>
    <w:rsid w:val="00CD0224"/>
    <w:rsid w:val="00CD092A"/>
    <w:rsid w:val="00CE178A"/>
    <w:rsid w:val="00CE7909"/>
    <w:rsid w:val="00CF3005"/>
    <w:rsid w:val="00CF6083"/>
    <w:rsid w:val="00D3013B"/>
    <w:rsid w:val="00D35524"/>
    <w:rsid w:val="00D5097C"/>
    <w:rsid w:val="00D523CD"/>
    <w:rsid w:val="00D559A4"/>
    <w:rsid w:val="00D744AA"/>
    <w:rsid w:val="00D8195D"/>
    <w:rsid w:val="00D82EB0"/>
    <w:rsid w:val="00D91D79"/>
    <w:rsid w:val="00D964A5"/>
    <w:rsid w:val="00DA7F96"/>
    <w:rsid w:val="00DB0A0A"/>
    <w:rsid w:val="00DD0E7D"/>
    <w:rsid w:val="00DD1F19"/>
    <w:rsid w:val="00DE2100"/>
    <w:rsid w:val="00DE2A54"/>
    <w:rsid w:val="00DE6293"/>
    <w:rsid w:val="00DF177C"/>
    <w:rsid w:val="00E00E6B"/>
    <w:rsid w:val="00E01A58"/>
    <w:rsid w:val="00E03B8E"/>
    <w:rsid w:val="00E11091"/>
    <w:rsid w:val="00E11F34"/>
    <w:rsid w:val="00E3306D"/>
    <w:rsid w:val="00E41324"/>
    <w:rsid w:val="00E44CF0"/>
    <w:rsid w:val="00E51464"/>
    <w:rsid w:val="00E578D6"/>
    <w:rsid w:val="00E6105B"/>
    <w:rsid w:val="00E64FEA"/>
    <w:rsid w:val="00E73C9C"/>
    <w:rsid w:val="00E74845"/>
    <w:rsid w:val="00E942C1"/>
    <w:rsid w:val="00EB24D9"/>
    <w:rsid w:val="00EE5224"/>
    <w:rsid w:val="00EF4A64"/>
    <w:rsid w:val="00F119B0"/>
    <w:rsid w:val="00F21617"/>
    <w:rsid w:val="00F24FCE"/>
    <w:rsid w:val="00F30476"/>
    <w:rsid w:val="00F34BE0"/>
    <w:rsid w:val="00F54A2E"/>
    <w:rsid w:val="00F54CCA"/>
    <w:rsid w:val="00F55B93"/>
    <w:rsid w:val="00F76C9C"/>
    <w:rsid w:val="00F801AD"/>
    <w:rsid w:val="00F83BF9"/>
    <w:rsid w:val="00F85D9B"/>
    <w:rsid w:val="00F93C94"/>
    <w:rsid w:val="00F944D8"/>
    <w:rsid w:val="00FA286D"/>
    <w:rsid w:val="00FB2F9A"/>
    <w:rsid w:val="00FB5846"/>
    <w:rsid w:val="00FC4565"/>
    <w:rsid w:val="00FC670A"/>
    <w:rsid w:val="00FC6F05"/>
    <w:rsid w:val="00FE08DD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154387"/>
    </o:shapedefaults>
    <o:shapelayout v:ext="edit">
      <o:idmap v:ext="edit" data="1"/>
    </o:shapelayout>
  </w:shapeDefaults>
  <w:decimalSymbol w:val="."/>
  <w:listSeparator w:val=","/>
  <w14:docId w14:val="5B7AC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B584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4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FB584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B584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41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41324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242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822"/>
  </w:style>
  <w:style w:type="paragraph" w:styleId="Footer">
    <w:name w:val="footer"/>
    <w:basedOn w:val="Normal"/>
    <w:link w:val="FooterChar"/>
    <w:uiPriority w:val="99"/>
    <w:unhideWhenUsed/>
    <w:rsid w:val="00242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822"/>
  </w:style>
  <w:style w:type="paragraph" w:styleId="ListParagraph">
    <w:name w:val="List Paragraph"/>
    <w:basedOn w:val="Normal"/>
    <w:uiPriority w:val="34"/>
    <w:qFormat/>
    <w:rsid w:val="002A37F8"/>
    <w:pPr>
      <w:ind w:left="720"/>
      <w:contextualSpacing/>
    </w:pPr>
  </w:style>
  <w:style w:type="paragraph" w:styleId="NoSpacing">
    <w:name w:val="No Spacing"/>
    <w:uiPriority w:val="1"/>
    <w:qFormat/>
    <w:rsid w:val="00E03B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6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70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3C9C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54CCA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B584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4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FB584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B584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41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41324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242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822"/>
  </w:style>
  <w:style w:type="paragraph" w:styleId="Footer">
    <w:name w:val="footer"/>
    <w:basedOn w:val="Normal"/>
    <w:link w:val="FooterChar"/>
    <w:uiPriority w:val="99"/>
    <w:unhideWhenUsed/>
    <w:rsid w:val="00242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822"/>
  </w:style>
  <w:style w:type="paragraph" w:styleId="ListParagraph">
    <w:name w:val="List Paragraph"/>
    <w:basedOn w:val="Normal"/>
    <w:uiPriority w:val="34"/>
    <w:qFormat/>
    <w:rsid w:val="002A37F8"/>
    <w:pPr>
      <w:ind w:left="720"/>
      <w:contextualSpacing/>
    </w:pPr>
  </w:style>
  <w:style w:type="paragraph" w:styleId="NoSpacing">
    <w:name w:val="No Spacing"/>
    <w:uiPriority w:val="1"/>
    <w:qFormat/>
    <w:rsid w:val="00E03B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6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70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3C9C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54CCA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aterforpeople.org/making-a-difference/pe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Gran_Chim%C3%BA_Provinc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8" Type="http://schemas.microsoft.com/office/2011/relationships/commentsExtended" Target="commentsExtended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nws.noaa.gov/iao/InternationalHydrologyCourseCD1/1105/Vieux/presentation(vieux).pdf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30CC-8A98-49E1-AE21-B39324AC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DEVELOP2</cp:lastModifiedBy>
  <cp:revision>20</cp:revision>
  <cp:lastPrinted>2015-06-25T21:40:00Z</cp:lastPrinted>
  <dcterms:created xsi:type="dcterms:W3CDTF">2015-06-25T18:33:00Z</dcterms:created>
  <dcterms:modified xsi:type="dcterms:W3CDTF">2015-06-25T22:17:00Z</dcterms:modified>
</cp:coreProperties>
</file>