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1407F5" w14:textId="77777777" w:rsidR="00A239E6" w:rsidRDefault="00A239E6">
      <w:pPr>
        <w:spacing w:after="0" w:line="240" w:lineRule="auto"/>
      </w:pPr>
    </w:p>
    <w:p w14:paraId="3B81F2DC" w14:textId="77777777" w:rsidR="00A239E6" w:rsidRDefault="00FC3A83">
      <w:pPr>
        <w:spacing w:after="0" w:line="240" w:lineRule="auto"/>
        <w:jc w:val="right"/>
      </w:pPr>
      <w:commentRangeStart w:id="0"/>
      <w:r>
        <w:rPr>
          <w:rFonts w:ascii="Century Gothic" w:eastAsia="Century Gothic" w:hAnsi="Century Gothic" w:cs="Century Gothic"/>
          <w:b/>
          <w:sz w:val="32"/>
          <w:szCs w:val="32"/>
        </w:rPr>
        <w:t>NASA DEVELOP National Program</w:t>
      </w:r>
      <w:commentRangeEnd w:id="0"/>
      <w:r>
        <w:commentReference w:id="0"/>
      </w:r>
    </w:p>
    <w:p w14:paraId="034EA5E3" w14:textId="77777777" w:rsidR="00A239E6" w:rsidRDefault="00FC3A83">
      <w:pPr>
        <w:spacing w:after="0" w:line="240" w:lineRule="auto"/>
        <w:jc w:val="right"/>
      </w:pPr>
      <w:r>
        <w:rPr>
          <w:noProof/>
        </w:rPr>
        <w:drawing>
          <wp:inline distT="0" distB="0" distL="0" distR="0" wp14:anchorId="6B146CF8" wp14:editId="09A54794">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5943600" cy="297180"/>
                    </a:xfrm>
                    <a:prstGeom prst="rect">
                      <a:avLst/>
                    </a:prstGeom>
                    <a:ln/>
                  </pic:spPr>
                </pic:pic>
              </a:graphicData>
            </a:graphic>
          </wp:inline>
        </w:drawing>
      </w:r>
    </w:p>
    <w:p w14:paraId="7B3E9F46" w14:textId="77777777" w:rsidR="00A239E6" w:rsidRDefault="00FC3A83">
      <w:pPr>
        <w:spacing w:after="0" w:line="240" w:lineRule="auto"/>
        <w:jc w:val="right"/>
      </w:pPr>
      <w:r>
        <w:rPr>
          <w:rFonts w:ascii="Century Gothic" w:eastAsia="Century Gothic" w:hAnsi="Century Gothic" w:cs="Century Gothic"/>
          <w:sz w:val="32"/>
          <w:szCs w:val="32"/>
        </w:rPr>
        <w:t>NASA Langley Research Center</w:t>
      </w:r>
    </w:p>
    <w:p w14:paraId="2C7127E9" w14:textId="77777777" w:rsidR="00A239E6" w:rsidRDefault="00FC3A83">
      <w:pPr>
        <w:spacing w:after="0" w:line="240" w:lineRule="auto"/>
        <w:jc w:val="right"/>
      </w:pPr>
      <w:r>
        <w:rPr>
          <w:rFonts w:ascii="Century Gothic" w:eastAsia="Century Gothic" w:hAnsi="Century Gothic" w:cs="Century Gothic"/>
          <w:i/>
          <w:sz w:val="28"/>
          <w:szCs w:val="28"/>
        </w:rPr>
        <w:t>Summer 2015</w:t>
      </w:r>
    </w:p>
    <w:p w14:paraId="0C14DA35" w14:textId="77777777" w:rsidR="00A239E6" w:rsidRDefault="00A239E6">
      <w:pPr>
        <w:spacing w:after="0" w:line="240" w:lineRule="auto"/>
        <w:jc w:val="center"/>
      </w:pPr>
    </w:p>
    <w:p w14:paraId="1703DE73" w14:textId="77777777" w:rsidR="00A239E6" w:rsidRDefault="00FC3A83">
      <w:pPr>
        <w:spacing w:after="0" w:line="240" w:lineRule="auto"/>
        <w:jc w:val="right"/>
      </w:pPr>
      <w:r>
        <w:rPr>
          <w:rFonts w:ascii="Century Gothic" w:eastAsia="Century Gothic" w:hAnsi="Century Gothic" w:cs="Century Gothic"/>
          <w:sz w:val="40"/>
          <w:szCs w:val="40"/>
        </w:rPr>
        <w:t xml:space="preserve">Alaska Disasters </w:t>
      </w:r>
    </w:p>
    <w:p w14:paraId="0A79A84A" w14:textId="77777777" w:rsidR="00A239E6" w:rsidRDefault="00FC3A83">
      <w:pPr>
        <w:spacing w:after="0" w:line="240" w:lineRule="auto"/>
        <w:jc w:val="right"/>
      </w:pPr>
      <w:r>
        <w:rPr>
          <w:rFonts w:ascii="Century Gothic" w:eastAsia="Century Gothic" w:hAnsi="Century Gothic" w:cs="Century Gothic"/>
          <w:sz w:val="28"/>
          <w:szCs w:val="28"/>
        </w:rPr>
        <w:t>Utilizing NASA Earth Observations to Identify Oil Spills and Natural Oil Seeps off the Coast of Northern Alaska</w:t>
      </w:r>
    </w:p>
    <w:p w14:paraId="7839CF6F" w14:textId="77777777" w:rsidR="00A239E6" w:rsidRDefault="00A239E6">
      <w:pPr>
        <w:spacing w:after="0" w:line="240" w:lineRule="auto"/>
      </w:pPr>
    </w:p>
    <w:p w14:paraId="5CD7CA23" w14:textId="77777777" w:rsidR="00A239E6" w:rsidRDefault="00A239E6">
      <w:pPr>
        <w:spacing w:after="0" w:line="240" w:lineRule="auto"/>
      </w:pPr>
    </w:p>
    <w:p w14:paraId="5D728172" w14:textId="77777777" w:rsidR="00A239E6" w:rsidRDefault="00A239E6">
      <w:pPr>
        <w:spacing w:after="0" w:line="240" w:lineRule="auto"/>
      </w:pPr>
    </w:p>
    <w:p w14:paraId="0CDCDF5D" w14:textId="77777777" w:rsidR="00A239E6" w:rsidRDefault="00A239E6">
      <w:pPr>
        <w:spacing w:after="0" w:line="240" w:lineRule="auto"/>
      </w:pPr>
    </w:p>
    <w:p w14:paraId="1071AA4F" w14:textId="77777777" w:rsidR="00A239E6" w:rsidRDefault="00A239E6">
      <w:pPr>
        <w:spacing w:after="0" w:line="240" w:lineRule="auto"/>
        <w:jc w:val="center"/>
      </w:pPr>
    </w:p>
    <w:p w14:paraId="739F6306" w14:textId="77777777" w:rsidR="00A239E6" w:rsidRDefault="00A239E6">
      <w:pPr>
        <w:spacing w:after="0" w:line="240" w:lineRule="auto"/>
        <w:jc w:val="center"/>
      </w:pPr>
    </w:p>
    <w:p w14:paraId="44A6E493" w14:textId="77777777" w:rsidR="00A239E6" w:rsidRDefault="00FC3A83">
      <w:pPr>
        <w:spacing w:after="0" w:line="240" w:lineRule="auto"/>
        <w:jc w:val="center"/>
      </w:pPr>
      <w:r>
        <w:rPr>
          <w:rFonts w:ascii="Century Gothic" w:eastAsia="Century Gothic" w:hAnsi="Century Gothic" w:cs="Century Gothic"/>
          <w:b/>
          <w:sz w:val="32"/>
          <w:szCs w:val="32"/>
        </w:rPr>
        <w:t xml:space="preserve">                 </w:t>
      </w:r>
      <w:commentRangeStart w:id="1"/>
      <w:r>
        <w:rPr>
          <w:rFonts w:ascii="Century Gothic" w:eastAsia="Century Gothic" w:hAnsi="Century Gothic" w:cs="Century Gothic"/>
          <w:b/>
          <w:sz w:val="32"/>
          <w:szCs w:val="32"/>
        </w:rPr>
        <w:t xml:space="preserve">Technical Report </w:t>
      </w:r>
      <w:commentRangeEnd w:id="1"/>
      <w:r>
        <w:commentReference w:id="1"/>
      </w:r>
      <w:r>
        <w:rPr>
          <w:noProof/>
        </w:rPr>
        <w:drawing>
          <wp:anchor distT="0" distB="0" distL="114300" distR="114300" simplePos="0" relativeHeight="251658240" behindDoc="0" locked="0" layoutInCell="0" hidden="0" allowOverlap="0" wp14:anchorId="24B7B862" wp14:editId="3729433F">
            <wp:simplePos x="0" y="0"/>
            <wp:positionH relativeFrom="margin">
              <wp:posOffset>1381125</wp:posOffset>
            </wp:positionH>
            <wp:positionV relativeFrom="paragraph">
              <wp:posOffset>44482</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968735" cy="182880"/>
                    </a:xfrm>
                    <a:prstGeom prst="rect">
                      <a:avLst/>
                    </a:prstGeom>
                    <a:ln/>
                  </pic:spPr>
                </pic:pic>
              </a:graphicData>
            </a:graphic>
          </wp:anchor>
        </w:drawing>
      </w:r>
    </w:p>
    <w:p w14:paraId="519BBDEF" w14:textId="32F6A0D5" w:rsidR="00A239E6" w:rsidRDefault="00FC3A83">
      <w:pPr>
        <w:spacing w:after="0" w:line="240" w:lineRule="auto"/>
        <w:jc w:val="center"/>
      </w:pPr>
      <w:r>
        <w:rPr>
          <w:rFonts w:ascii="Century Gothic" w:eastAsia="Century Gothic" w:hAnsi="Century Gothic" w:cs="Century Gothic"/>
          <w:sz w:val="28"/>
          <w:szCs w:val="28"/>
        </w:rPr>
        <w:t xml:space="preserve">Rough Draft – June </w:t>
      </w:r>
      <w:r w:rsidR="00A421BD">
        <w:rPr>
          <w:rFonts w:ascii="Century Gothic" w:eastAsia="Century Gothic" w:hAnsi="Century Gothic" w:cs="Century Gothic"/>
          <w:sz w:val="28"/>
          <w:szCs w:val="28"/>
        </w:rPr>
        <w:t>25</w:t>
      </w:r>
      <w:r>
        <w:rPr>
          <w:rFonts w:ascii="Century Gothic" w:eastAsia="Century Gothic" w:hAnsi="Century Gothic" w:cs="Century Gothic"/>
          <w:sz w:val="28"/>
          <w:szCs w:val="28"/>
        </w:rPr>
        <w:t>, 2015</w:t>
      </w:r>
    </w:p>
    <w:p w14:paraId="5ED24E31" w14:textId="77777777" w:rsidR="00A239E6" w:rsidRDefault="00A239E6">
      <w:pPr>
        <w:spacing w:after="0" w:line="240" w:lineRule="auto"/>
        <w:jc w:val="center"/>
      </w:pPr>
    </w:p>
    <w:p w14:paraId="450E9BDF" w14:textId="15D54CF9" w:rsidR="00A239E6" w:rsidRDefault="00FC3A83">
      <w:pPr>
        <w:spacing w:after="0" w:line="240" w:lineRule="auto"/>
        <w:jc w:val="center"/>
      </w:pPr>
      <w:r>
        <w:rPr>
          <w:rFonts w:ascii="Century Gothic" w:eastAsia="Century Gothic" w:hAnsi="Century Gothic" w:cs="Century Gothic"/>
          <w:sz w:val="20"/>
          <w:szCs w:val="20"/>
        </w:rPr>
        <w:t xml:space="preserve">Will </w:t>
      </w:r>
      <w:proofErr w:type="spellStart"/>
      <w:r>
        <w:rPr>
          <w:rFonts w:ascii="Century Gothic" w:eastAsia="Century Gothic" w:hAnsi="Century Gothic" w:cs="Century Gothic"/>
          <w:sz w:val="20"/>
          <w:szCs w:val="20"/>
        </w:rPr>
        <w:t>Manion</w:t>
      </w:r>
      <w:proofErr w:type="spellEnd"/>
      <w:r>
        <w:rPr>
          <w:rFonts w:ascii="Century Gothic" w:eastAsia="Century Gothic" w:hAnsi="Century Gothic" w:cs="Century Gothic"/>
          <w:sz w:val="20"/>
          <w:szCs w:val="20"/>
        </w:rPr>
        <w:t xml:space="preserve"> (</w:t>
      </w:r>
      <w:r w:rsidR="00A421BD">
        <w:rPr>
          <w:rFonts w:ascii="Century Gothic" w:eastAsia="Century Gothic" w:hAnsi="Century Gothic" w:cs="Century Gothic"/>
          <w:sz w:val="20"/>
          <w:szCs w:val="20"/>
        </w:rPr>
        <w:t xml:space="preserve">Project </w:t>
      </w:r>
      <w:r>
        <w:rPr>
          <w:rFonts w:ascii="Century Gothic" w:eastAsia="Century Gothic" w:hAnsi="Century Gothic" w:cs="Century Gothic"/>
          <w:sz w:val="20"/>
          <w:szCs w:val="20"/>
        </w:rPr>
        <w:t>Lead)</w:t>
      </w:r>
    </w:p>
    <w:p w14:paraId="5C7E8D55" w14:textId="77777777" w:rsidR="00A239E6" w:rsidRDefault="00FC3A83">
      <w:pPr>
        <w:spacing w:after="0" w:line="240" w:lineRule="auto"/>
        <w:jc w:val="center"/>
      </w:pPr>
      <w:r>
        <w:rPr>
          <w:rFonts w:ascii="Century Gothic" w:eastAsia="Century Gothic" w:hAnsi="Century Gothic" w:cs="Century Gothic"/>
          <w:sz w:val="20"/>
          <w:szCs w:val="20"/>
        </w:rPr>
        <w:t xml:space="preserve">Amy Ferguson </w:t>
      </w:r>
    </w:p>
    <w:p w14:paraId="7E00CF1D" w14:textId="77777777" w:rsidR="00A239E6" w:rsidRDefault="00FC3A83">
      <w:pPr>
        <w:spacing w:after="0" w:line="240" w:lineRule="auto"/>
        <w:jc w:val="center"/>
      </w:pPr>
      <w:r>
        <w:rPr>
          <w:rFonts w:ascii="Century Gothic" w:eastAsia="Century Gothic" w:hAnsi="Century Gothic" w:cs="Century Gothic"/>
          <w:sz w:val="20"/>
          <w:szCs w:val="20"/>
        </w:rPr>
        <w:t xml:space="preserve">Jordan </w:t>
      </w:r>
      <w:proofErr w:type="spellStart"/>
      <w:r>
        <w:rPr>
          <w:rFonts w:ascii="Century Gothic" w:eastAsia="Century Gothic" w:hAnsi="Century Gothic" w:cs="Century Gothic"/>
          <w:sz w:val="20"/>
          <w:szCs w:val="20"/>
        </w:rPr>
        <w:t>Vaa</w:t>
      </w:r>
      <w:proofErr w:type="spellEnd"/>
    </w:p>
    <w:p w14:paraId="0016988E" w14:textId="77777777" w:rsidR="00A239E6" w:rsidRDefault="00FC3A83">
      <w:pPr>
        <w:spacing w:after="0" w:line="240" w:lineRule="auto"/>
        <w:jc w:val="center"/>
      </w:pPr>
      <w:r>
        <w:rPr>
          <w:rFonts w:ascii="Century Gothic" w:eastAsia="Century Gothic" w:hAnsi="Century Gothic" w:cs="Century Gothic"/>
          <w:sz w:val="20"/>
          <w:szCs w:val="20"/>
        </w:rPr>
        <w:t xml:space="preserve">Kristen </w:t>
      </w:r>
      <w:proofErr w:type="spellStart"/>
      <w:r>
        <w:rPr>
          <w:rFonts w:ascii="Century Gothic" w:eastAsia="Century Gothic" w:hAnsi="Century Gothic" w:cs="Century Gothic"/>
          <w:sz w:val="20"/>
          <w:szCs w:val="20"/>
        </w:rPr>
        <w:t>Noviello</w:t>
      </w:r>
      <w:proofErr w:type="spellEnd"/>
    </w:p>
    <w:p w14:paraId="7DE72D5D" w14:textId="77777777" w:rsidR="00A239E6" w:rsidRDefault="00FC3A83">
      <w:pPr>
        <w:spacing w:after="0" w:line="240" w:lineRule="auto"/>
        <w:jc w:val="center"/>
      </w:pPr>
      <w:r>
        <w:rPr>
          <w:rFonts w:ascii="Century Gothic" w:eastAsia="Century Gothic" w:hAnsi="Century Gothic" w:cs="Century Gothic"/>
          <w:sz w:val="20"/>
          <w:szCs w:val="20"/>
        </w:rPr>
        <w:t xml:space="preserve">Nicole MacDonald </w:t>
      </w:r>
    </w:p>
    <w:p w14:paraId="28C44851" w14:textId="77777777" w:rsidR="00A239E6" w:rsidRDefault="00FC3A83">
      <w:pPr>
        <w:spacing w:after="0" w:line="240" w:lineRule="auto"/>
        <w:jc w:val="center"/>
      </w:pPr>
      <w:r>
        <w:rPr>
          <w:rFonts w:ascii="Century Gothic" w:eastAsia="Century Gothic" w:hAnsi="Century Gothic" w:cs="Century Gothic"/>
          <w:sz w:val="20"/>
          <w:szCs w:val="20"/>
        </w:rPr>
        <w:t>Katelynn Quinn</w:t>
      </w:r>
    </w:p>
    <w:p w14:paraId="0D171289" w14:textId="77777777" w:rsidR="00A239E6" w:rsidRDefault="00A239E6">
      <w:pPr>
        <w:spacing w:after="0" w:line="288" w:lineRule="auto"/>
        <w:jc w:val="center"/>
      </w:pPr>
    </w:p>
    <w:p w14:paraId="492ED3B5" w14:textId="77777777" w:rsidR="00A239E6" w:rsidRDefault="00A239E6">
      <w:pPr>
        <w:spacing w:after="0" w:line="240" w:lineRule="auto"/>
      </w:pPr>
    </w:p>
    <w:p w14:paraId="247C9A9A" w14:textId="0F0D8C8A" w:rsidR="00A239E6" w:rsidRDefault="00FC3A8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 Kenton </w:t>
      </w:r>
      <w:r w:rsidR="00A421BD">
        <w:rPr>
          <w:rFonts w:ascii="Century Gothic" w:eastAsia="Century Gothic" w:hAnsi="Century Gothic" w:cs="Century Gothic"/>
          <w:sz w:val="20"/>
          <w:szCs w:val="20"/>
        </w:rPr>
        <w:t xml:space="preserve">Ross, National </w:t>
      </w:r>
      <w:r>
        <w:rPr>
          <w:rFonts w:ascii="Century Gothic" w:eastAsia="Century Gothic" w:hAnsi="Century Gothic" w:cs="Century Gothic"/>
          <w:sz w:val="20"/>
          <w:szCs w:val="20"/>
        </w:rPr>
        <w:t>(Science Advisor)</w:t>
      </w:r>
    </w:p>
    <w:p w14:paraId="1BA1D360" w14:textId="1252A8A1" w:rsidR="00A421BD" w:rsidRDefault="00A421BD">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Emily Adams, Langley DEVELOP (Center Lead)</w:t>
      </w:r>
    </w:p>
    <w:p w14:paraId="2A36C5E5" w14:textId="081BD214" w:rsidR="00A421BD" w:rsidRDefault="00A421BD">
      <w:pPr>
        <w:spacing w:after="0" w:line="240" w:lineRule="auto"/>
        <w:jc w:val="center"/>
      </w:pPr>
      <w:r>
        <w:rPr>
          <w:rFonts w:ascii="Century Gothic" w:eastAsia="Century Gothic" w:hAnsi="Century Gothic" w:cs="Century Gothic"/>
          <w:sz w:val="20"/>
          <w:szCs w:val="20"/>
        </w:rPr>
        <w:t>Daniel Wozniak, Langley DEVELOP (Assistant Center Lead)</w:t>
      </w:r>
    </w:p>
    <w:p w14:paraId="5B43C33C" w14:textId="77777777" w:rsidR="00A239E6" w:rsidRDefault="00A239E6">
      <w:pPr>
        <w:spacing w:after="0" w:line="240" w:lineRule="auto"/>
        <w:jc w:val="center"/>
      </w:pPr>
    </w:p>
    <w:p w14:paraId="51A5C4F7" w14:textId="77777777" w:rsidR="00A239E6" w:rsidRDefault="00A239E6">
      <w:pPr>
        <w:spacing w:after="0" w:line="240" w:lineRule="auto"/>
        <w:jc w:val="center"/>
      </w:pPr>
    </w:p>
    <w:p w14:paraId="5F820E59" w14:textId="33D2FEBB" w:rsidR="00A239E6" w:rsidDel="00A421BD" w:rsidRDefault="00FC3A83">
      <w:pPr>
        <w:rPr>
          <w:del w:id="2" w:author="Ferguson, Amy E. (LARC-E3)[SSAI DEVELOP]" w:date="2015-06-23T14:15:00Z"/>
        </w:rPr>
      </w:pPr>
      <w:r>
        <w:br w:type="page"/>
      </w:r>
    </w:p>
    <w:p w14:paraId="1B6D4546" w14:textId="40830DF2" w:rsidR="00A239E6" w:rsidDel="00A421BD" w:rsidRDefault="00A239E6">
      <w:pPr>
        <w:rPr>
          <w:del w:id="3" w:author="Ferguson, Amy E. (LARC-E3)[SSAI DEVELOP]" w:date="2015-06-23T14:15:00Z"/>
        </w:rPr>
      </w:pPr>
    </w:p>
    <w:p w14:paraId="4A075935" w14:textId="7B3A7FE6" w:rsidR="00A239E6" w:rsidRDefault="00FC3A83">
      <w:pPr>
        <w:pStyle w:val="Heading1"/>
      </w:pPr>
      <w:r>
        <w:rPr>
          <w:rFonts w:ascii="Century Gothic" w:eastAsia="Century Gothic" w:hAnsi="Century Gothic" w:cs="Century Gothic"/>
        </w:rPr>
        <w:t>I. Abstract</w:t>
      </w:r>
    </w:p>
    <w:p w14:paraId="16F62ABC" w14:textId="77777777" w:rsidR="00A239E6" w:rsidRDefault="00FC3A83">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7CD23806" w14:textId="77777777" w:rsidR="00A239E6" w:rsidRDefault="00A239E6">
      <w:pPr>
        <w:spacing w:after="0" w:line="240" w:lineRule="auto"/>
      </w:pPr>
    </w:p>
    <w:p w14:paraId="27BC3432" w14:textId="77777777" w:rsidR="00A239E6" w:rsidRDefault="00FC3A83">
      <w:pPr>
        <w:spacing w:after="0" w:line="240" w:lineRule="auto"/>
      </w:pPr>
      <w:r>
        <w:rPr>
          <w:rFonts w:ascii="Century Gothic" w:eastAsia="Century Gothic" w:hAnsi="Century Gothic" w:cs="Century Gothic"/>
          <w:b/>
        </w:rPr>
        <w:t>Keywords</w:t>
      </w:r>
    </w:p>
    <w:p w14:paraId="7A2B18EF" w14:textId="3245C720" w:rsidR="00A239E6" w:rsidRDefault="00A421BD">
      <w:pPr>
        <w:spacing w:after="0" w:line="240" w:lineRule="auto"/>
      </w:pPr>
      <w:r>
        <w:rPr>
          <w:rFonts w:ascii="Century Gothic" w:eastAsia="Century Gothic" w:hAnsi="Century Gothic" w:cs="Century Gothic"/>
        </w:rPr>
        <w:t xml:space="preserve">Remote Sensing, </w:t>
      </w:r>
      <w:r w:rsidR="00FC3A83">
        <w:rPr>
          <w:rFonts w:ascii="Century Gothic" w:eastAsia="Century Gothic" w:hAnsi="Century Gothic" w:cs="Century Gothic"/>
        </w:rPr>
        <w:t xml:space="preserve">Alaska, </w:t>
      </w:r>
      <w:r>
        <w:rPr>
          <w:rFonts w:ascii="Century Gothic" w:eastAsia="Century Gothic" w:hAnsi="Century Gothic" w:cs="Century Gothic"/>
        </w:rPr>
        <w:t>O</w:t>
      </w:r>
      <w:r w:rsidR="00FC3A83">
        <w:rPr>
          <w:rFonts w:ascii="Century Gothic" w:eastAsia="Century Gothic" w:hAnsi="Century Gothic" w:cs="Century Gothic"/>
        </w:rPr>
        <w:t xml:space="preserve">il </w:t>
      </w:r>
      <w:r>
        <w:rPr>
          <w:rFonts w:ascii="Century Gothic" w:eastAsia="Century Gothic" w:hAnsi="Century Gothic" w:cs="Century Gothic"/>
        </w:rPr>
        <w:t>S</w:t>
      </w:r>
      <w:r w:rsidR="00FC3A83">
        <w:rPr>
          <w:rFonts w:ascii="Century Gothic" w:eastAsia="Century Gothic" w:hAnsi="Century Gothic" w:cs="Century Gothic"/>
        </w:rPr>
        <w:t xml:space="preserve">pills, </w:t>
      </w:r>
      <w:r>
        <w:rPr>
          <w:rFonts w:ascii="Century Gothic" w:eastAsia="Century Gothic" w:hAnsi="Century Gothic" w:cs="Century Gothic"/>
        </w:rPr>
        <w:t>N</w:t>
      </w:r>
      <w:r w:rsidR="00FC3A83">
        <w:rPr>
          <w:rFonts w:ascii="Century Gothic" w:eastAsia="Century Gothic" w:hAnsi="Century Gothic" w:cs="Century Gothic"/>
        </w:rPr>
        <w:t xml:space="preserve">atural </w:t>
      </w:r>
      <w:r>
        <w:rPr>
          <w:rFonts w:ascii="Century Gothic" w:eastAsia="Century Gothic" w:hAnsi="Century Gothic" w:cs="Century Gothic"/>
        </w:rPr>
        <w:t>S</w:t>
      </w:r>
      <w:r w:rsidR="00FC3A83">
        <w:rPr>
          <w:rFonts w:ascii="Century Gothic" w:eastAsia="Century Gothic" w:hAnsi="Century Gothic" w:cs="Century Gothic"/>
        </w:rPr>
        <w:t xml:space="preserve">eeps, </w:t>
      </w:r>
      <w:r>
        <w:rPr>
          <w:rFonts w:ascii="Century Gothic" w:eastAsia="Century Gothic" w:hAnsi="Century Gothic" w:cs="Century Gothic"/>
        </w:rPr>
        <w:t xml:space="preserve">Sea Ice, </w:t>
      </w:r>
      <w:r w:rsidR="00FC3A83">
        <w:rPr>
          <w:rFonts w:ascii="Century Gothic" w:eastAsia="Century Gothic" w:hAnsi="Century Gothic" w:cs="Century Gothic"/>
        </w:rPr>
        <w:t>Sentinel-1, MODIS, Landsat</w:t>
      </w:r>
    </w:p>
    <w:p w14:paraId="6268808F" w14:textId="77777777" w:rsidR="00A239E6" w:rsidRDefault="00FC3A83">
      <w:pPr>
        <w:pStyle w:val="Heading1"/>
      </w:pPr>
      <w:bookmarkStart w:id="4" w:name="h.gjdgxs" w:colFirst="0" w:colLast="0"/>
      <w:bookmarkEnd w:id="4"/>
      <w:r>
        <w:rPr>
          <w:rFonts w:ascii="Century Gothic" w:eastAsia="Century Gothic" w:hAnsi="Century Gothic" w:cs="Century Gothic"/>
        </w:rPr>
        <w:t>II. Introduction</w:t>
      </w:r>
    </w:p>
    <w:p w14:paraId="06373D25" w14:textId="5D0C524F" w:rsidR="004B7589" w:rsidRDefault="00FC3A83" w:rsidP="000B32DE">
      <w:pPr>
        <w:spacing w:after="0" w:line="240" w:lineRule="auto"/>
        <w:rPr>
          <w:ins w:id="5" w:author="Ferguson, Amy E. (LARC-E3)[SSAI DEVELOP]" w:date="2015-06-24T08:38:00Z"/>
          <w:rFonts w:ascii="Century Gothic" w:eastAsia="Century Gothic" w:hAnsi="Century Gothic" w:cs="Century Gothic"/>
        </w:rPr>
      </w:pPr>
      <w:bookmarkStart w:id="6" w:name="h.fc2rmhe6milk" w:colFirst="0" w:colLast="0"/>
      <w:bookmarkEnd w:id="6"/>
      <w:r>
        <w:rPr>
          <w:rFonts w:ascii="Century Gothic" w:eastAsia="Century Gothic" w:hAnsi="Century Gothic" w:cs="Century Gothic"/>
        </w:rPr>
        <w:t>Satellite data show a dramatic decrease in Arctic sea ice over the last thirty years (</w:t>
      </w:r>
      <w:proofErr w:type="spellStart"/>
      <w:r>
        <w:rPr>
          <w:rFonts w:ascii="Century Gothic" w:eastAsia="Century Gothic" w:hAnsi="Century Gothic" w:cs="Century Gothic"/>
        </w:rPr>
        <w:t>Zigmuntowska</w:t>
      </w:r>
      <w:proofErr w:type="spellEnd"/>
      <w:r>
        <w:rPr>
          <w:rFonts w:ascii="Century Gothic" w:eastAsia="Century Gothic" w:hAnsi="Century Gothic" w:cs="Century Gothic"/>
        </w:rPr>
        <w:t xml:space="preserve"> et al., 2014; </w:t>
      </w:r>
      <w:proofErr w:type="spellStart"/>
      <w:r>
        <w:rPr>
          <w:rFonts w:ascii="Century Gothic" w:eastAsia="Century Gothic" w:hAnsi="Century Gothic" w:cs="Century Gothic"/>
        </w:rPr>
        <w:t>Laxon</w:t>
      </w:r>
      <w:proofErr w:type="spellEnd"/>
      <w:r>
        <w:rPr>
          <w:rFonts w:ascii="Century Gothic" w:eastAsia="Century Gothic" w:hAnsi="Century Gothic" w:cs="Century Gothic"/>
        </w:rPr>
        <w:t xml:space="preserve"> et al., 2013). As a result, maritime transportation and energy exploration is expected to increase in the region (National Oceanic and Atmospheric Administration</w:t>
      </w:r>
      <w:r w:rsidR="00D042FC">
        <w:rPr>
          <w:rFonts w:ascii="Century Gothic" w:eastAsia="Century Gothic" w:hAnsi="Century Gothic" w:cs="Century Gothic"/>
        </w:rPr>
        <w:t xml:space="preserve"> [NOAA]</w:t>
      </w:r>
      <w:r>
        <w:rPr>
          <w:rFonts w:ascii="Century Gothic" w:eastAsia="Century Gothic" w:hAnsi="Century Gothic" w:cs="Century Gothic"/>
        </w:rPr>
        <w:t>, 2015). A recent development in May 2015 saw the United States Government Bureau of Ocean Energy Management</w:t>
      </w:r>
      <w:r w:rsidR="00EF11AC">
        <w:rPr>
          <w:rFonts w:ascii="Century Gothic" w:eastAsia="Century Gothic" w:hAnsi="Century Gothic" w:cs="Century Gothic"/>
        </w:rPr>
        <w:t xml:space="preserve"> (BOEM)</w:t>
      </w:r>
      <w:r>
        <w:rPr>
          <w:rFonts w:ascii="Century Gothic" w:eastAsia="Century Gothic" w:hAnsi="Century Gothic" w:cs="Century Gothic"/>
        </w:rPr>
        <w:t xml:space="preserve"> conditionally approve offshore oil exploration north of Alaska. This overall increase in traffic</w:t>
      </w:r>
      <w:r w:rsidR="00D042FC">
        <w:rPr>
          <w:rFonts w:ascii="Century Gothic" w:eastAsia="Century Gothic" w:hAnsi="Century Gothic" w:cs="Century Gothic"/>
        </w:rPr>
        <w:t>,</w:t>
      </w:r>
      <w:r>
        <w:rPr>
          <w:rFonts w:ascii="Century Gothic" w:eastAsia="Century Gothic" w:hAnsi="Century Gothic" w:cs="Century Gothic"/>
        </w:rPr>
        <w:t xml:space="preserve"> combined with challenges unique to an Arctic </w:t>
      </w:r>
      <w:r w:rsidR="00D042FC">
        <w:rPr>
          <w:rFonts w:ascii="Century Gothic" w:eastAsia="Century Gothic" w:hAnsi="Century Gothic" w:cs="Century Gothic"/>
        </w:rPr>
        <w:t xml:space="preserve">environment, </w:t>
      </w:r>
      <w:r>
        <w:rPr>
          <w:rFonts w:ascii="Century Gothic" w:eastAsia="Century Gothic" w:hAnsi="Century Gothic" w:cs="Century Gothic"/>
        </w:rPr>
        <w:t>escalates the risk of oil spills. Perils significant to operations in the Arctic include extended periods of darkness, lack of support infrastructure, and severe environmental conditions (e.g., low temperatures, sea ice, poor visibility</w:t>
      </w:r>
      <w:r w:rsidR="00EF11AC">
        <w:rPr>
          <w:rFonts w:ascii="Century Gothic" w:eastAsia="Century Gothic" w:hAnsi="Century Gothic" w:cs="Century Gothic"/>
        </w:rPr>
        <w:t>, strong wind and sea currents</w:t>
      </w:r>
      <w:r>
        <w:rPr>
          <w:rFonts w:ascii="Century Gothic" w:eastAsia="Century Gothic" w:hAnsi="Century Gothic" w:cs="Century Gothic"/>
        </w:rPr>
        <w:t>) (</w:t>
      </w:r>
      <w:proofErr w:type="spellStart"/>
      <w:r>
        <w:rPr>
          <w:rFonts w:ascii="Century Gothic" w:eastAsia="Century Gothic" w:hAnsi="Century Gothic" w:cs="Century Gothic"/>
        </w:rPr>
        <w:t>Tunaley</w:t>
      </w:r>
      <w:proofErr w:type="spellEnd"/>
      <w:r>
        <w:rPr>
          <w:rFonts w:ascii="Century Gothic" w:eastAsia="Century Gothic" w:hAnsi="Century Gothic" w:cs="Century Gothic"/>
        </w:rPr>
        <w:t>, 2010). These hazardous conditions make oil spill discovery difficult and recovery efforts dangerous (Bureau of Safety and Environmental Enforcement [BSEE]</w:t>
      </w:r>
      <w:r w:rsidR="00AB50DD">
        <w:rPr>
          <w:rFonts w:ascii="Century Gothic" w:eastAsia="Century Gothic" w:hAnsi="Century Gothic" w:cs="Century Gothic"/>
        </w:rPr>
        <w:t>,</w:t>
      </w:r>
      <w:r>
        <w:rPr>
          <w:rFonts w:ascii="Century Gothic" w:eastAsia="Century Gothic" w:hAnsi="Century Gothic" w:cs="Century Gothic"/>
        </w:rPr>
        <w:t xml:space="preserve"> Arctic Oil Spill Response Research [OSRR], 2015).</w:t>
      </w:r>
      <w:bookmarkStart w:id="7" w:name="h.3jbb28akfe3d" w:colFirst="0" w:colLast="0"/>
      <w:bookmarkEnd w:id="7"/>
    </w:p>
    <w:p w14:paraId="51FF38F5" w14:textId="77777777" w:rsidR="004B7589" w:rsidRDefault="004B7589" w:rsidP="000B32DE">
      <w:pPr>
        <w:spacing w:after="0" w:line="240" w:lineRule="auto"/>
        <w:rPr>
          <w:ins w:id="8" w:author="Ferguson, Amy E. (LARC-E3)[SSAI DEVELOP]" w:date="2015-06-24T08:38:00Z"/>
          <w:rFonts w:ascii="Century Gothic" w:eastAsia="Century Gothic" w:hAnsi="Century Gothic" w:cs="Century Gothic"/>
        </w:rPr>
      </w:pPr>
    </w:p>
    <w:p w14:paraId="793C5077" w14:textId="72B1EED4" w:rsidR="00A239E6" w:rsidRDefault="00FC3A83" w:rsidP="000B32DE">
      <w:pPr>
        <w:spacing w:after="0" w:line="240" w:lineRule="auto"/>
        <w:rPr>
          <w:ins w:id="9" w:author="Ferguson, Amy E. (LARC-E3)[SSAI DEVELOP]" w:date="2015-06-23T14:22:00Z"/>
          <w:rFonts w:ascii="Century Gothic" w:eastAsia="Century Gothic" w:hAnsi="Century Gothic" w:cs="Century Gothic"/>
        </w:rPr>
      </w:pPr>
      <w:r>
        <w:rPr>
          <w:rFonts w:ascii="Century Gothic" w:eastAsia="Century Gothic" w:hAnsi="Century Gothic" w:cs="Century Gothic"/>
        </w:rPr>
        <w:t>An oil spill in the Arctic represents both an ecologic and economic disaster. Oil behavior in freezing environments is complex due to its spreading on and under ice</w:t>
      </w:r>
      <w:r w:rsidR="00EF11AC">
        <w:rPr>
          <w:rFonts w:ascii="Century Gothic" w:eastAsia="Century Gothic" w:hAnsi="Century Gothic" w:cs="Century Gothic"/>
        </w:rPr>
        <w:t>;</w:t>
      </w:r>
      <w:r>
        <w:rPr>
          <w:rFonts w:ascii="Century Gothic" w:eastAsia="Century Gothic" w:hAnsi="Century Gothic" w:cs="Century Gothic"/>
        </w:rPr>
        <w:t xml:space="preserve"> absorption in snow</w:t>
      </w:r>
      <w:r w:rsidR="00EF11AC">
        <w:rPr>
          <w:rFonts w:ascii="Century Gothic" w:eastAsia="Century Gothic" w:hAnsi="Century Gothic" w:cs="Century Gothic"/>
        </w:rPr>
        <w:t>;</w:t>
      </w:r>
      <w:r>
        <w:rPr>
          <w:rFonts w:ascii="Century Gothic" w:eastAsia="Century Gothic" w:hAnsi="Century Gothic" w:cs="Century Gothic"/>
        </w:rPr>
        <w:t xml:space="preserve"> containment on and in ice</w:t>
      </w:r>
      <w:r w:rsidR="00EF11AC">
        <w:rPr>
          <w:rFonts w:ascii="Century Gothic" w:eastAsia="Century Gothic" w:hAnsi="Century Gothic" w:cs="Century Gothic"/>
        </w:rPr>
        <w:t>;</w:t>
      </w:r>
      <w:r>
        <w:rPr>
          <w:rFonts w:ascii="Century Gothic" w:eastAsia="Century Gothic" w:hAnsi="Century Gothic" w:cs="Century Gothic"/>
        </w:rPr>
        <w:t xml:space="preserve"> and spreading over ice-infested water (</w:t>
      </w:r>
      <w:proofErr w:type="spellStart"/>
      <w:r>
        <w:rPr>
          <w:rFonts w:ascii="Century Gothic" w:eastAsia="Century Gothic" w:hAnsi="Century Gothic" w:cs="Century Gothic"/>
        </w:rPr>
        <w:t>Fingas</w:t>
      </w:r>
      <w:proofErr w:type="spellEnd"/>
      <w:r>
        <w:rPr>
          <w:rFonts w:ascii="Century Gothic" w:eastAsia="Century Gothic" w:hAnsi="Century Gothic" w:cs="Century Gothic"/>
        </w:rPr>
        <w:t xml:space="preserve"> and </w:t>
      </w:r>
      <w:proofErr w:type="spellStart"/>
      <w:r>
        <w:rPr>
          <w:rFonts w:ascii="Century Gothic" w:eastAsia="Century Gothic" w:hAnsi="Century Gothic" w:cs="Century Gothic"/>
        </w:rPr>
        <w:t>Hollebone</w:t>
      </w:r>
      <w:proofErr w:type="spellEnd"/>
      <w:r>
        <w:rPr>
          <w:rFonts w:ascii="Century Gothic" w:eastAsia="Century Gothic" w:hAnsi="Century Gothic" w:cs="Century Gothic"/>
        </w:rPr>
        <w:t>, 2003). In addition, lower temperatures slow the rate of dissipation, dispersion, and degradation of hydrocarbons, so oil persists longer and has a higher potential for greater impact to the environment (</w:t>
      </w:r>
      <w:proofErr w:type="spellStart"/>
      <w:r>
        <w:rPr>
          <w:rFonts w:ascii="Century Gothic" w:eastAsia="Century Gothic" w:hAnsi="Century Gothic" w:cs="Century Gothic"/>
        </w:rPr>
        <w:t>Tunaley</w:t>
      </w:r>
      <w:proofErr w:type="spellEnd"/>
      <w:r>
        <w:rPr>
          <w:rFonts w:ascii="Century Gothic" w:eastAsia="Century Gothic" w:hAnsi="Century Gothic" w:cs="Century Gothic"/>
        </w:rPr>
        <w:t>, 2010; Atlas, 1972). The Arctic marine ecosystem is a region of high biological productivity</w:t>
      </w:r>
      <w:r w:rsidR="0027056B">
        <w:rPr>
          <w:rFonts w:ascii="Century Gothic" w:eastAsia="Century Gothic" w:hAnsi="Century Gothic" w:cs="Century Gothic"/>
        </w:rPr>
        <w:t xml:space="preserve">, supporting a wealth of life </w:t>
      </w:r>
      <w:r>
        <w:rPr>
          <w:rFonts w:ascii="Century Gothic" w:eastAsia="Century Gothic" w:hAnsi="Century Gothic" w:cs="Century Gothic"/>
        </w:rPr>
        <w:t xml:space="preserve">from the water column to the coastal plain and even above, below and within sea ice (National Snow and Ice Data Center [NSIDC], 2015; </w:t>
      </w:r>
      <w:proofErr w:type="spellStart"/>
      <w:r>
        <w:rPr>
          <w:rFonts w:ascii="Century Gothic" w:eastAsia="Century Gothic" w:hAnsi="Century Gothic" w:cs="Century Gothic"/>
        </w:rPr>
        <w:t>Geiselman</w:t>
      </w:r>
      <w:proofErr w:type="spellEnd"/>
      <w:r>
        <w:rPr>
          <w:rFonts w:ascii="Century Gothic" w:eastAsia="Century Gothic" w:hAnsi="Century Gothic" w:cs="Century Gothic"/>
        </w:rPr>
        <w:t xml:space="preserve"> et al., 2012). Biological and environmental damage due to an oil spill can create critical challenges to human health, food security, and the survival of indigenous cultures who depend on Arctic species availability for their li</w:t>
      </w:r>
      <w:r w:rsidR="00AB50DD">
        <w:rPr>
          <w:rFonts w:ascii="Century Gothic" w:eastAsia="Century Gothic" w:hAnsi="Century Gothic" w:cs="Century Gothic"/>
        </w:rPr>
        <w:t>velihood (NSIDC, 2015). As the A</w:t>
      </w:r>
      <w:r>
        <w:rPr>
          <w:rFonts w:ascii="Century Gothic" w:eastAsia="Century Gothic" w:hAnsi="Century Gothic" w:cs="Century Gothic"/>
        </w:rPr>
        <w:t>rctic nations - Canada, Denmark, Finland, Iceland, Norway, Russia, Sweden, and the United States - continue to grow in commercial shipping, fisheries, tourism, and energy exploration, an oil spill heralds a serious economic disturbance (United States Coast Guard [USCG], 2015; Clark et al., 2010).</w:t>
      </w:r>
    </w:p>
    <w:p w14:paraId="53F91CC9" w14:textId="77777777" w:rsidR="00D042FC" w:rsidRDefault="00D042FC" w:rsidP="000B32DE">
      <w:pPr>
        <w:spacing w:after="0" w:line="240" w:lineRule="auto"/>
      </w:pPr>
    </w:p>
    <w:p w14:paraId="19E7CD9C" w14:textId="6C426A09" w:rsidR="00A239E6" w:rsidRDefault="00FC3A83" w:rsidP="000B32DE">
      <w:pPr>
        <w:spacing w:after="0" w:line="240" w:lineRule="auto"/>
      </w:pPr>
      <w:bookmarkStart w:id="10" w:name="h.n0ctj2ds2179" w:colFirst="0" w:colLast="0"/>
      <w:bookmarkEnd w:id="10"/>
      <w:r>
        <w:rPr>
          <w:rFonts w:ascii="Century Gothic" w:eastAsia="Century Gothic" w:hAnsi="Century Gothic" w:cs="Century Gothic"/>
        </w:rPr>
        <w:t>In addition to human activities, oil enters the marine environment through natural seepage</w:t>
      </w:r>
      <w:r w:rsidR="0027056B">
        <w:rPr>
          <w:rFonts w:ascii="Century Gothic" w:eastAsia="Century Gothic" w:hAnsi="Century Gothic" w:cs="Century Gothic"/>
        </w:rPr>
        <w:t xml:space="preserve">, a </w:t>
      </w:r>
      <w:r>
        <w:rPr>
          <w:rFonts w:ascii="Century Gothic" w:eastAsia="Century Gothic" w:hAnsi="Century Gothic" w:cs="Century Gothic"/>
        </w:rPr>
        <w:t xml:space="preserve">geographically common, natural phenomena active throughout geologic </w:t>
      </w:r>
      <w:r>
        <w:rPr>
          <w:rFonts w:ascii="Century Gothic" w:eastAsia="Century Gothic" w:hAnsi="Century Gothic" w:cs="Century Gothic"/>
        </w:rPr>
        <w:lastRenderedPageBreak/>
        <w:t>time (</w:t>
      </w:r>
      <w:proofErr w:type="spellStart"/>
      <w:r>
        <w:rPr>
          <w:rFonts w:ascii="Century Gothic" w:eastAsia="Century Gothic" w:hAnsi="Century Gothic" w:cs="Century Gothic"/>
        </w:rPr>
        <w:t>Kvenvolden</w:t>
      </w:r>
      <w:proofErr w:type="spellEnd"/>
      <w:r>
        <w:rPr>
          <w:rFonts w:ascii="Century Gothic" w:eastAsia="Century Gothic" w:hAnsi="Century Gothic" w:cs="Century Gothic"/>
        </w:rPr>
        <w:t xml:space="preserve"> and Cooper, 2003). A natural seep is defined as visible evidence of past or present oil, gas or bitumen leakage on the surface of the earth</w:t>
      </w:r>
      <w:r w:rsidR="00D042FC">
        <w:rPr>
          <w:rFonts w:ascii="Century Gothic" w:eastAsia="Century Gothic" w:hAnsi="Century Gothic" w:cs="Century Gothic"/>
        </w:rPr>
        <w:t xml:space="preserve"> (Hunt, 1979)</w:t>
      </w:r>
      <w:r>
        <w:rPr>
          <w:rFonts w:ascii="Century Gothic" w:eastAsia="Century Gothic" w:hAnsi="Century Gothic" w:cs="Century Gothic"/>
        </w:rPr>
        <w:t>. NOAA</w:t>
      </w:r>
      <w:r w:rsidR="00D042FC">
        <w:rPr>
          <w:rFonts w:ascii="Century Gothic" w:eastAsia="Century Gothic" w:hAnsi="Century Gothic" w:cs="Century Gothic"/>
        </w:rPr>
        <w:t>’s</w:t>
      </w:r>
      <w:r>
        <w:rPr>
          <w:rFonts w:ascii="Century Gothic" w:eastAsia="Century Gothic" w:hAnsi="Century Gothic" w:cs="Century Gothic"/>
        </w:rPr>
        <w:t xml:space="preserve"> Alaska Office Assessments Division </w:t>
      </w:r>
      <w:r w:rsidR="00D042FC">
        <w:rPr>
          <w:rFonts w:ascii="Century Gothic" w:eastAsia="Century Gothic" w:hAnsi="Century Gothic" w:cs="Century Gothic"/>
        </w:rPr>
        <w:t xml:space="preserve">identified </w:t>
      </w:r>
      <w:r>
        <w:rPr>
          <w:rFonts w:ascii="Century Gothic" w:eastAsia="Century Gothic" w:hAnsi="Century Gothic" w:cs="Century Gothic"/>
        </w:rPr>
        <w:t>29 seepage areas that occur within the coastal areas of Alaska</w:t>
      </w:r>
      <w:r w:rsidR="0027056B">
        <w:rPr>
          <w:rFonts w:ascii="Century Gothic" w:eastAsia="Century Gothic" w:hAnsi="Century Gothic" w:cs="Century Gothic"/>
        </w:rPr>
        <w:t>, seven of which are located along its northern shore</w:t>
      </w:r>
      <w:r w:rsidR="00D042FC">
        <w:rPr>
          <w:rFonts w:ascii="Century Gothic" w:eastAsia="Century Gothic" w:hAnsi="Century Gothic" w:cs="Century Gothic"/>
        </w:rPr>
        <w:t xml:space="preserve"> (Becker and </w:t>
      </w:r>
      <w:proofErr w:type="spellStart"/>
      <w:r w:rsidR="00D042FC">
        <w:rPr>
          <w:rFonts w:ascii="Century Gothic" w:eastAsia="Century Gothic" w:hAnsi="Century Gothic" w:cs="Century Gothic"/>
        </w:rPr>
        <w:t>Manen</w:t>
      </w:r>
      <w:proofErr w:type="spellEnd"/>
      <w:r w:rsidR="00D042FC">
        <w:rPr>
          <w:rFonts w:ascii="Century Gothic" w:eastAsia="Century Gothic" w:hAnsi="Century Gothic" w:cs="Century Gothic"/>
        </w:rPr>
        <w:t>, 1988)</w:t>
      </w:r>
      <w:r>
        <w:rPr>
          <w:rFonts w:ascii="Century Gothic" w:eastAsia="Century Gothic" w:hAnsi="Century Gothic" w:cs="Century Gothic"/>
        </w:rPr>
        <w:t>. 47% of crude oil entering the marine environment is from natural seeps; therefore, given the deleterious impact oil has on the environment, detecting and monitoring these coastline and oceanic seeps is appropriate</w:t>
      </w:r>
      <w:r w:rsidR="00D042FC">
        <w:rPr>
          <w:rFonts w:ascii="Century Gothic" w:eastAsia="Century Gothic" w:hAnsi="Century Gothic" w:cs="Century Gothic"/>
        </w:rPr>
        <w:t xml:space="preserve"> (</w:t>
      </w:r>
      <w:proofErr w:type="spellStart"/>
      <w:r w:rsidR="00D042FC">
        <w:rPr>
          <w:rFonts w:ascii="Century Gothic" w:eastAsia="Century Gothic" w:hAnsi="Century Gothic" w:cs="Century Gothic"/>
        </w:rPr>
        <w:t>Kvenvolden</w:t>
      </w:r>
      <w:proofErr w:type="spellEnd"/>
      <w:r w:rsidR="00D042FC">
        <w:rPr>
          <w:rFonts w:ascii="Century Gothic" w:eastAsia="Century Gothic" w:hAnsi="Century Gothic" w:cs="Century Gothic"/>
        </w:rPr>
        <w:t xml:space="preserve"> and Cooper, 2003)</w:t>
      </w:r>
      <w:r>
        <w:rPr>
          <w:rFonts w:ascii="Century Gothic" w:eastAsia="Century Gothic" w:hAnsi="Century Gothic" w:cs="Century Gothic"/>
        </w:rPr>
        <w:t xml:space="preserve">. </w:t>
      </w:r>
    </w:p>
    <w:p w14:paraId="08D5FBED" w14:textId="77777777" w:rsidR="00D972AE" w:rsidRDefault="00D972AE" w:rsidP="000B32DE">
      <w:pPr>
        <w:spacing w:after="0" w:line="240" w:lineRule="auto"/>
        <w:rPr>
          <w:ins w:id="11" w:author="Adams, Emily C." w:date="2015-06-22T19:43:00Z"/>
          <w:rFonts w:ascii="Century Gothic" w:eastAsia="Century Gothic" w:hAnsi="Century Gothic" w:cs="Century Gothic"/>
        </w:rPr>
      </w:pPr>
      <w:bookmarkStart w:id="12" w:name="h.9kfqto9r6x8f" w:colFirst="0" w:colLast="0"/>
      <w:bookmarkEnd w:id="12"/>
    </w:p>
    <w:p w14:paraId="6CC78E32" w14:textId="7A1839EE" w:rsidR="00A239E6" w:rsidRDefault="0027056B" w:rsidP="000B32DE">
      <w:pPr>
        <w:spacing w:after="0" w:line="240" w:lineRule="auto"/>
      </w:pPr>
      <w:r>
        <w:rPr>
          <w:rFonts w:ascii="Century Gothic" w:eastAsia="Century Gothic" w:hAnsi="Century Gothic" w:cs="Century Gothic"/>
        </w:rPr>
        <w:t>The</w:t>
      </w:r>
      <w:r w:rsidR="00FC3A83">
        <w:rPr>
          <w:rFonts w:ascii="Century Gothic" w:eastAsia="Century Gothic" w:hAnsi="Century Gothic" w:cs="Century Gothic"/>
        </w:rPr>
        <w:t xml:space="preserve"> project partner for this study,</w:t>
      </w:r>
      <w:r>
        <w:rPr>
          <w:rFonts w:ascii="Century Gothic" w:eastAsia="Century Gothic" w:hAnsi="Century Gothic" w:cs="Century Gothic"/>
        </w:rPr>
        <w:t xml:space="preserve"> the USCG,</w:t>
      </w:r>
      <w:r w:rsidR="00FC3A83">
        <w:rPr>
          <w:rFonts w:ascii="Century Gothic" w:eastAsia="Century Gothic" w:hAnsi="Century Gothic" w:cs="Century Gothic"/>
        </w:rPr>
        <w:t xml:space="preserve"> faithfully executes its mission in the Arctic to serve and safeguard the public, protect the environment and its resources, and defend the Nation’s interests in the maritime region. US Federal Law requires all citizens to report an oil spill to the National Response Center immediately upon discovery. Once a spill </w:t>
      </w:r>
      <w:r>
        <w:rPr>
          <w:rFonts w:ascii="Century Gothic" w:eastAsia="Century Gothic" w:hAnsi="Century Gothic" w:cs="Century Gothic"/>
        </w:rPr>
        <w:t>is</w:t>
      </w:r>
      <w:r w:rsidR="00FC3A83">
        <w:rPr>
          <w:rFonts w:ascii="Century Gothic" w:eastAsia="Century Gothic" w:hAnsi="Century Gothic" w:cs="Century Gothic"/>
        </w:rPr>
        <w:t xml:space="preserve"> reported, the USCG will investigate the location and formulate a clean-up and/or dispersal plan. The USCG currently conducts fly over assessments in an effort to locate any unreported oil spills. Modern remote sensing techniques can assist USCG response personnel in detecting, mapping and monitoring oil spills and natural oil seeps.</w:t>
      </w:r>
    </w:p>
    <w:p w14:paraId="142E732A" w14:textId="77777777" w:rsidR="00D972AE" w:rsidRDefault="00D972AE" w:rsidP="000B32DE">
      <w:pPr>
        <w:spacing w:after="0" w:line="240" w:lineRule="auto"/>
        <w:rPr>
          <w:ins w:id="13" w:author="Adams, Emily C." w:date="2015-06-22T19:43:00Z"/>
          <w:rFonts w:ascii="Century Gothic" w:eastAsia="Century Gothic" w:hAnsi="Century Gothic" w:cs="Century Gothic"/>
        </w:rPr>
      </w:pPr>
      <w:bookmarkStart w:id="14" w:name="h.1wc9egl557cm" w:colFirst="0" w:colLast="0"/>
      <w:bookmarkEnd w:id="14"/>
    </w:p>
    <w:p w14:paraId="3EA6FAAB" w14:textId="50ACC19C" w:rsidR="00A239E6" w:rsidRPr="004B7589" w:rsidRDefault="00FC3A83" w:rsidP="000B32DE">
      <w:pPr>
        <w:spacing w:after="0" w:line="240" w:lineRule="auto"/>
        <w:rPr>
          <w:rFonts w:ascii="Century Gothic" w:eastAsia="Century Gothic" w:hAnsi="Century Gothic" w:cs="Century Gothic"/>
        </w:rPr>
      </w:pPr>
      <w:r>
        <w:rPr>
          <w:rFonts w:ascii="Century Gothic" w:eastAsia="Century Gothic" w:hAnsi="Century Gothic" w:cs="Century Gothic"/>
        </w:rPr>
        <w:t>Due to the complexity of the</w:t>
      </w:r>
      <w:r w:rsidR="00AB50DD">
        <w:rPr>
          <w:rFonts w:ascii="Century Gothic" w:eastAsia="Century Gothic" w:hAnsi="Century Gothic" w:cs="Century Gothic"/>
        </w:rPr>
        <w:t xml:space="preserve"> study area - the northern shore of Alaska - </w:t>
      </w:r>
      <w:r>
        <w:rPr>
          <w:rFonts w:ascii="Century Gothic" w:eastAsia="Century Gothic" w:hAnsi="Century Gothic" w:cs="Century Gothic"/>
        </w:rPr>
        <w:t xml:space="preserve">remotely sensing the presence of oil in an ice-infested region </w:t>
      </w:r>
      <w:r w:rsidR="0027056B">
        <w:rPr>
          <w:rFonts w:ascii="Century Gothic" w:eastAsia="Century Gothic" w:hAnsi="Century Gothic" w:cs="Century Gothic"/>
        </w:rPr>
        <w:t>requires</w:t>
      </w:r>
      <w:r>
        <w:rPr>
          <w:rFonts w:ascii="Century Gothic" w:eastAsia="Century Gothic" w:hAnsi="Century Gothic" w:cs="Century Gothic"/>
        </w:rPr>
        <w:t xml:space="preserve"> a mix of sensors, both passive and active, operating across the electromagnetic spectrum (</w:t>
      </w:r>
      <w:proofErr w:type="spellStart"/>
      <w:r>
        <w:rPr>
          <w:rFonts w:ascii="Century Gothic" w:eastAsia="Century Gothic" w:hAnsi="Century Gothic" w:cs="Century Gothic"/>
        </w:rPr>
        <w:t>Fingas</w:t>
      </w:r>
      <w:proofErr w:type="spellEnd"/>
      <w:r>
        <w:rPr>
          <w:rFonts w:ascii="Century Gothic" w:eastAsia="Century Gothic" w:hAnsi="Century Gothic" w:cs="Century Gothic"/>
        </w:rPr>
        <w:t xml:space="preserve"> and Brown, 2014). Moderate Resolution Imaging </w:t>
      </w:r>
      <w:proofErr w:type="spellStart"/>
      <w:r>
        <w:rPr>
          <w:rFonts w:ascii="Century Gothic" w:eastAsia="Century Gothic" w:hAnsi="Century Gothic" w:cs="Century Gothic"/>
        </w:rPr>
        <w:t>Spectroradiometer</w:t>
      </w:r>
      <w:proofErr w:type="spellEnd"/>
      <w:r>
        <w:rPr>
          <w:rFonts w:ascii="Century Gothic" w:eastAsia="Century Gothic" w:hAnsi="Century Gothic" w:cs="Century Gothic"/>
        </w:rPr>
        <w:t xml:space="preserve"> (MODIS)</w:t>
      </w:r>
      <w:r w:rsidR="008872CA">
        <w:rPr>
          <w:rFonts w:ascii="Century Gothic" w:eastAsia="Century Gothic" w:hAnsi="Century Gothic" w:cs="Century Gothic"/>
        </w:rPr>
        <w:t xml:space="preserve">, Landsat 4-5 Thematic Mapper (TM) and Landsat 7 Enhanced Thematic Mapper Plus (ETM+), and Synthetic Aperture Radar (SAR) are reported </w:t>
      </w:r>
      <w:r w:rsidR="0027056B">
        <w:rPr>
          <w:rFonts w:ascii="Century Gothic" w:eastAsia="Century Gothic" w:hAnsi="Century Gothic" w:cs="Century Gothic"/>
        </w:rPr>
        <w:t xml:space="preserve">as </w:t>
      </w:r>
      <w:r w:rsidR="008872CA">
        <w:rPr>
          <w:rFonts w:ascii="Century Gothic" w:eastAsia="Century Gothic" w:hAnsi="Century Gothic" w:cs="Century Gothic"/>
        </w:rPr>
        <w:t xml:space="preserve">suitable space-borne sensors for oil detection (Hu et al., 2009; </w:t>
      </w:r>
      <w:proofErr w:type="spellStart"/>
      <w:r w:rsidR="008872CA">
        <w:rPr>
          <w:rFonts w:ascii="Century Gothic" w:eastAsia="Century Gothic" w:hAnsi="Century Gothic" w:cs="Century Gothic"/>
        </w:rPr>
        <w:t>Polychronis</w:t>
      </w:r>
      <w:proofErr w:type="spellEnd"/>
      <w:r w:rsidR="008872CA">
        <w:rPr>
          <w:rFonts w:ascii="Century Gothic" w:eastAsia="Century Gothic" w:hAnsi="Century Gothic" w:cs="Century Gothic"/>
        </w:rPr>
        <w:t xml:space="preserve"> and </w:t>
      </w:r>
      <w:proofErr w:type="spellStart"/>
      <w:r w:rsidR="008872CA">
        <w:rPr>
          <w:rFonts w:ascii="Century Gothic" w:eastAsia="Century Gothic" w:hAnsi="Century Gothic" w:cs="Century Gothic"/>
        </w:rPr>
        <w:t>Vassilia</w:t>
      </w:r>
      <w:proofErr w:type="spellEnd"/>
      <w:r w:rsidR="008872CA">
        <w:rPr>
          <w:rFonts w:ascii="Century Gothic" w:eastAsia="Century Gothic" w:hAnsi="Century Gothic" w:cs="Century Gothic"/>
        </w:rPr>
        <w:t xml:space="preserve">, 2013; </w:t>
      </w:r>
      <w:proofErr w:type="spellStart"/>
      <w:r w:rsidR="008872CA">
        <w:rPr>
          <w:rFonts w:ascii="Century Gothic" w:eastAsia="Century Gothic" w:hAnsi="Century Gothic" w:cs="Century Gothic"/>
        </w:rPr>
        <w:t>Brekke</w:t>
      </w:r>
      <w:proofErr w:type="spellEnd"/>
      <w:r w:rsidR="008872CA">
        <w:rPr>
          <w:rFonts w:ascii="Century Gothic" w:eastAsia="Century Gothic" w:hAnsi="Century Gothic" w:cs="Century Gothic"/>
        </w:rPr>
        <w:t xml:space="preserve"> and Solberg, 2004). Due to </w:t>
      </w:r>
      <w:del w:id="15" w:author="Ferguson, Amy E. (LARC-E3)[SSAI DEVELOP]" w:date="2015-06-23T14:46:00Z">
        <w:r w:rsidDel="008872CA">
          <w:rPr>
            <w:rFonts w:ascii="Century Gothic" w:eastAsia="Century Gothic" w:hAnsi="Century Gothic" w:cs="Century Gothic"/>
          </w:rPr>
          <w:delText xml:space="preserve"> </w:delText>
        </w:r>
      </w:del>
      <w:r>
        <w:rPr>
          <w:rFonts w:ascii="Century Gothic" w:eastAsia="Century Gothic" w:hAnsi="Century Gothic" w:cs="Century Gothic"/>
        </w:rPr>
        <w:t xml:space="preserve">individual sensor limitations (e.g., all-weather, revisit frequency, coverage) and the unique </w:t>
      </w:r>
      <w:r w:rsidR="0027056B">
        <w:rPr>
          <w:rFonts w:ascii="Century Gothic" w:eastAsia="Century Gothic" w:hAnsi="Century Gothic" w:cs="Century Gothic"/>
        </w:rPr>
        <w:t xml:space="preserve">Arctic </w:t>
      </w:r>
      <w:r>
        <w:rPr>
          <w:rFonts w:ascii="Century Gothic" w:eastAsia="Century Gothic" w:hAnsi="Century Gothic" w:cs="Century Gothic"/>
        </w:rPr>
        <w:t>environmental challenges, a mixture of sensors is desirable (</w:t>
      </w:r>
      <w:proofErr w:type="spellStart"/>
      <w:r>
        <w:rPr>
          <w:rFonts w:ascii="Century Gothic" w:eastAsia="Century Gothic" w:hAnsi="Century Gothic" w:cs="Century Gothic"/>
        </w:rPr>
        <w:t>Tunaley</w:t>
      </w:r>
      <w:proofErr w:type="spellEnd"/>
      <w:r>
        <w:rPr>
          <w:rFonts w:ascii="Century Gothic" w:eastAsia="Century Gothic" w:hAnsi="Century Gothic" w:cs="Century Gothic"/>
        </w:rPr>
        <w:t xml:space="preserve">, 2010). </w:t>
      </w:r>
      <w:r w:rsidR="008872CA">
        <w:rPr>
          <w:rFonts w:ascii="Century Gothic" w:eastAsia="Century Gothic" w:hAnsi="Century Gothic" w:cs="Century Gothic"/>
        </w:rPr>
        <w:t xml:space="preserve">Thus, </w:t>
      </w:r>
      <w:r w:rsidR="0027056B">
        <w:rPr>
          <w:rFonts w:ascii="Century Gothic" w:eastAsia="Century Gothic" w:hAnsi="Century Gothic" w:cs="Century Gothic"/>
        </w:rPr>
        <w:t xml:space="preserve">access to </w:t>
      </w:r>
      <w:r w:rsidR="008872CA">
        <w:rPr>
          <w:rFonts w:ascii="Century Gothic" w:eastAsia="Century Gothic" w:hAnsi="Century Gothic" w:cs="Century Gothic"/>
        </w:rPr>
        <w:t>spectral</w:t>
      </w:r>
      <w:r>
        <w:rPr>
          <w:rFonts w:ascii="Century Gothic" w:eastAsia="Century Gothic" w:hAnsi="Century Gothic" w:cs="Century Gothic"/>
        </w:rPr>
        <w:t xml:space="preserve"> imagery from the NASA Earth </w:t>
      </w:r>
      <w:r w:rsidR="008872CA">
        <w:rPr>
          <w:rFonts w:ascii="Century Gothic" w:eastAsia="Century Gothic" w:hAnsi="Century Gothic" w:cs="Century Gothic"/>
        </w:rPr>
        <w:t xml:space="preserve">Observing </w:t>
      </w:r>
      <w:r>
        <w:rPr>
          <w:rFonts w:ascii="Century Gothic" w:eastAsia="Century Gothic" w:hAnsi="Century Gothic" w:cs="Century Gothic"/>
        </w:rPr>
        <w:t>Systems</w:t>
      </w:r>
      <w:r w:rsidR="008872CA">
        <w:rPr>
          <w:rFonts w:ascii="Century Gothic" w:eastAsia="Century Gothic" w:hAnsi="Century Gothic" w:cs="Century Gothic"/>
        </w:rPr>
        <w:t xml:space="preserve"> (EOS)</w:t>
      </w:r>
      <w:r>
        <w:rPr>
          <w:rFonts w:ascii="Century Gothic" w:eastAsia="Century Gothic" w:hAnsi="Century Gothic" w:cs="Century Gothic"/>
        </w:rPr>
        <w:t xml:space="preserve"> - MODIS</w:t>
      </w:r>
      <w:r w:rsidR="0027056B">
        <w:rPr>
          <w:rFonts w:ascii="Century Gothic" w:eastAsia="Century Gothic" w:hAnsi="Century Gothic" w:cs="Century Gothic"/>
        </w:rPr>
        <w:t>-Aqua/Terra</w:t>
      </w:r>
      <w:r>
        <w:rPr>
          <w:rFonts w:ascii="Century Gothic" w:eastAsia="Century Gothic" w:hAnsi="Century Gothic" w:cs="Century Gothic"/>
        </w:rPr>
        <w:t xml:space="preserve"> and Landsat - combined with radar imagery from European Space Agency Earth Observations</w:t>
      </w:r>
      <w:r w:rsidR="008872CA">
        <w:rPr>
          <w:rFonts w:ascii="Century Gothic" w:eastAsia="Century Gothic" w:hAnsi="Century Gothic" w:cs="Century Gothic"/>
        </w:rPr>
        <w:t xml:space="preserve"> (ESA EO)</w:t>
      </w:r>
      <w:r>
        <w:rPr>
          <w:rFonts w:ascii="Century Gothic" w:eastAsia="Century Gothic" w:hAnsi="Century Gothic" w:cs="Century Gothic"/>
        </w:rPr>
        <w:t xml:space="preserve"> - Sentinel-1 - could </w:t>
      </w:r>
      <w:r w:rsidR="0027056B">
        <w:rPr>
          <w:rFonts w:ascii="Century Gothic" w:eastAsia="Century Gothic" w:hAnsi="Century Gothic" w:cs="Century Gothic"/>
        </w:rPr>
        <w:t xml:space="preserve">support </w:t>
      </w:r>
      <w:r>
        <w:rPr>
          <w:rFonts w:ascii="Century Gothic" w:eastAsia="Century Gothic" w:hAnsi="Century Gothic" w:cs="Century Gothic"/>
        </w:rPr>
        <w:t>effective strategic response planning for the USCG in the event of an Arctic spill.</w:t>
      </w:r>
    </w:p>
    <w:p w14:paraId="34E01AED" w14:textId="77777777" w:rsidR="00D972AE" w:rsidRDefault="00D972AE" w:rsidP="000B32DE">
      <w:pPr>
        <w:spacing w:after="0" w:line="240" w:lineRule="auto"/>
        <w:rPr>
          <w:ins w:id="16" w:author="Adams, Emily C." w:date="2015-06-22T19:43:00Z"/>
          <w:rFonts w:ascii="Century Gothic" w:eastAsia="Century Gothic" w:hAnsi="Century Gothic" w:cs="Century Gothic"/>
        </w:rPr>
      </w:pPr>
    </w:p>
    <w:p w14:paraId="3884025E" w14:textId="19DDD71D" w:rsidR="00987851" w:rsidDel="00987851" w:rsidRDefault="00FC3A83" w:rsidP="000B32DE">
      <w:pPr>
        <w:spacing w:after="0" w:line="240" w:lineRule="auto"/>
        <w:rPr>
          <w:del w:id="17" w:author="Ferguson, Amy E. (LARC-E3)[SSAI DEVELOP]" w:date="2015-06-24T09:12:00Z"/>
          <w:rFonts w:ascii="Century Gothic" w:eastAsia="Century Gothic" w:hAnsi="Century Gothic" w:cs="Century Gothic"/>
        </w:rPr>
      </w:pPr>
      <w:r>
        <w:rPr>
          <w:rFonts w:ascii="Century Gothic" w:eastAsia="Century Gothic" w:hAnsi="Century Gothic" w:cs="Century Gothic"/>
        </w:rPr>
        <w:t>The Alaska Disasters project addresses the NASA Applied Sciences Program application area</w:t>
      </w:r>
      <w:r w:rsidR="00E151F4">
        <w:rPr>
          <w:rFonts w:ascii="Century Gothic" w:eastAsia="Century Gothic" w:hAnsi="Century Gothic" w:cs="Century Gothic"/>
        </w:rPr>
        <w:t>:</w:t>
      </w:r>
      <w:r>
        <w:rPr>
          <w:rFonts w:ascii="Century Gothic" w:eastAsia="Century Gothic" w:hAnsi="Century Gothic" w:cs="Century Gothic"/>
        </w:rPr>
        <w:t xml:space="preserve"> Disasters. By familiarizing the USCG with the use of NASA </w:t>
      </w:r>
      <w:r w:rsidR="008872CA">
        <w:rPr>
          <w:rFonts w:ascii="Century Gothic" w:eastAsia="Century Gothic" w:hAnsi="Century Gothic" w:cs="Century Gothic"/>
        </w:rPr>
        <w:t>EOS</w:t>
      </w:r>
      <w:r w:rsidR="00E12FDD">
        <w:rPr>
          <w:rFonts w:ascii="Century Gothic" w:eastAsia="Century Gothic" w:hAnsi="Century Gothic" w:cs="Century Gothic"/>
        </w:rPr>
        <w:t xml:space="preserve"> and ESA EO</w:t>
      </w:r>
      <w:r>
        <w:rPr>
          <w:rFonts w:ascii="Century Gothic" w:eastAsia="Century Gothic" w:hAnsi="Century Gothic" w:cs="Century Gothic"/>
        </w:rPr>
        <w:t xml:space="preserve">, the organization is able to improve coastal management practices and emergency preparedness and response. </w:t>
      </w:r>
      <w:r w:rsidR="00DE7847">
        <w:rPr>
          <w:rFonts w:ascii="Century Gothic" w:eastAsia="Century Gothic" w:hAnsi="Century Gothic" w:cs="Century Gothic"/>
        </w:rPr>
        <w:t>Of note, a</w:t>
      </w:r>
      <w:r>
        <w:rPr>
          <w:rFonts w:ascii="Century Gothic" w:eastAsia="Century Gothic" w:hAnsi="Century Gothic" w:cs="Century Gothic"/>
        </w:rPr>
        <w:t xml:space="preserve">lthough the SAR data used in this study </w:t>
      </w:r>
      <w:r w:rsidR="00F63429">
        <w:rPr>
          <w:rFonts w:ascii="Century Gothic" w:eastAsia="Century Gothic" w:hAnsi="Century Gothic" w:cs="Century Gothic"/>
        </w:rPr>
        <w:t>wa</w:t>
      </w:r>
      <w:r>
        <w:rPr>
          <w:rFonts w:ascii="Century Gothic" w:eastAsia="Century Gothic" w:hAnsi="Century Gothic" w:cs="Century Gothic"/>
        </w:rPr>
        <w:t xml:space="preserve">s provided by the </w:t>
      </w:r>
      <w:r w:rsidR="00E12FDD">
        <w:rPr>
          <w:rFonts w:ascii="Century Gothic" w:eastAsia="Century Gothic" w:hAnsi="Century Gothic" w:cs="Century Gothic"/>
        </w:rPr>
        <w:t>ESA</w:t>
      </w:r>
      <w:r>
        <w:rPr>
          <w:rFonts w:ascii="Century Gothic" w:eastAsia="Century Gothic" w:hAnsi="Century Gothic" w:cs="Century Gothic"/>
        </w:rPr>
        <w:t xml:space="preserve">, its effectiveness as an oil detection remote sensing technique showcases </w:t>
      </w:r>
      <w:r w:rsidR="00E12FDD">
        <w:rPr>
          <w:rFonts w:ascii="Century Gothic" w:eastAsia="Century Gothic" w:hAnsi="Century Gothic" w:cs="Century Gothic"/>
        </w:rPr>
        <w:t xml:space="preserve">a </w:t>
      </w:r>
      <w:r>
        <w:rPr>
          <w:rFonts w:ascii="Century Gothic" w:eastAsia="Century Gothic" w:hAnsi="Century Gothic" w:cs="Century Gothic"/>
        </w:rPr>
        <w:t xml:space="preserve">future NASA </w:t>
      </w:r>
      <w:r w:rsidR="00FE2247">
        <w:rPr>
          <w:rFonts w:ascii="Century Gothic" w:eastAsia="Century Gothic" w:hAnsi="Century Gothic" w:cs="Century Gothic"/>
        </w:rPr>
        <w:t>EOS</w:t>
      </w:r>
      <w:r w:rsidR="00097141">
        <w:rPr>
          <w:rFonts w:ascii="Century Gothic" w:eastAsia="Century Gothic" w:hAnsi="Century Gothic" w:cs="Century Gothic"/>
        </w:rPr>
        <w:t xml:space="preserve"> </w:t>
      </w:r>
      <w:r>
        <w:rPr>
          <w:rFonts w:ascii="Century Gothic" w:eastAsia="Century Gothic" w:hAnsi="Century Gothic" w:cs="Century Gothic"/>
        </w:rPr>
        <w:t>sensor, NASA Indian Space Research Organization SAR</w:t>
      </w:r>
      <w:r w:rsidR="00F63429">
        <w:rPr>
          <w:rFonts w:ascii="Century Gothic" w:eastAsia="Century Gothic" w:hAnsi="Century Gothic" w:cs="Century Gothic"/>
        </w:rPr>
        <w:t xml:space="preserve"> (NISAR), </w:t>
      </w:r>
      <w:r>
        <w:rPr>
          <w:rFonts w:ascii="Century Gothic" w:eastAsia="Century Gothic" w:hAnsi="Century Gothic" w:cs="Century Gothic"/>
        </w:rPr>
        <w:t xml:space="preserve">expected to launch in 2020 as the first dual frequency radar imaging </w:t>
      </w:r>
      <w:r w:rsidR="001817AC">
        <w:rPr>
          <w:rFonts w:ascii="Century Gothic" w:eastAsia="Century Gothic" w:hAnsi="Century Gothic" w:cs="Century Gothic"/>
        </w:rPr>
        <w:t>satellite.</w:t>
      </w:r>
    </w:p>
    <w:p w14:paraId="424408F4" w14:textId="77777777" w:rsidR="00987851" w:rsidRDefault="00987851" w:rsidP="000B32DE">
      <w:pPr>
        <w:spacing w:after="0" w:line="240" w:lineRule="auto"/>
        <w:rPr>
          <w:ins w:id="18" w:author="Ferguson, Amy E. (LARC-E3)[SSAI DEVELOP]" w:date="2015-06-24T09:12:00Z"/>
          <w:rFonts w:ascii="Century Gothic" w:eastAsia="Century Gothic" w:hAnsi="Century Gothic" w:cs="Century Gothic"/>
        </w:rPr>
      </w:pPr>
    </w:p>
    <w:p w14:paraId="02E887B4" w14:textId="44FFD2D1" w:rsidR="00D972AE" w:rsidRDefault="00D972AE" w:rsidP="000B32DE">
      <w:pPr>
        <w:spacing w:after="0" w:line="240" w:lineRule="auto"/>
        <w:rPr>
          <w:rFonts w:ascii="Century Gothic" w:eastAsia="Century Gothic" w:hAnsi="Century Gothic" w:cs="Century Gothic"/>
        </w:rPr>
      </w:pPr>
    </w:p>
    <w:p w14:paraId="0E8C635A" w14:textId="77777777" w:rsidR="00AB50DD" w:rsidDel="00987851" w:rsidRDefault="00AB50DD" w:rsidP="000B32DE">
      <w:pPr>
        <w:spacing w:after="0" w:line="240" w:lineRule="auto"/>
        <w:rPr>
          <w:ins w:id="19" w:author="Adams, Emily C." w:date="2015-06-22T19:43:00Z"/>
          <w:del w:id="20" w:author="Ferguson, Amy E. (LARC-E3)[SSAI DEVELOP]" w:date="2015-06-24T09:12:00Z"/>
          <w:rFonts w:ascii="Century Gothic" w:eastAsia="Century Gothic" w:hAnsi="Century Gothic" w:cs="Century Gothic"/>
        </w:rPr>
      </w:pPr>
    </w:p>
    <w:p w14:paraId="5D949BE3" w14:textId="5A72E74D" w:rsidR="00A239E6" w:rsidRDefault="00FC3A83" w:rsidP="000B32DE">
      <w:pPr>
        <w:spacing w:after="0" w:line="240" w:lineRule="auto"/>
      </w:pPr>
      <w:r>
        <w:rPr>
          <w:rFonts w:ascii="Century Gothic" w:eastAsia="Century Gothic" w:hAnsi="Century Gothic" w:cs="Century Gothic"/>
        </w:rPr>
        <w:t xml:space="preserve">The objective of this study was to </w:t>
      </w:r>
      <w:r w:rsidR="00F63429">
        <w:rPr>
          <w:rFonts w:ascii="Century Gothic" w:eastAsia="Century Gothic" w:hAnsi="Century Gothic" w:cs="Century Gothic"/>
        </w:rPr>
        <w:t xml:space="preserve">provide </w:t>
      </w:r>
      <w:r w:rsidR="00E12FDD">
        <w:rPr>
          <w:rFonts w:ascii="Century Gothic" w:eastAsia="Century Gothic" w:hAnsi="Century Gothic" w:cs="Century Gothic"/>
        </w:rPr>
        <w:t xml:space="preserve">the USCG with a </w:t>
      </w:r>
      <w:r w:rsidR="0052549B">
        <w:rPr>
          <w:rFonts w:ascii="Century Gothic" w:eastAsia="Century Gothic" w:hAnsi="Century Gothic" w:cs="Century Gothic"/>
        </w:rPr>
        <w:t>Python-based</w:t>
      </w:r>
      <w:r w:rsidR="00AB50DD">
        <w:rPr>
          <w:rFonts w:ascii="Century Gothic" w:eastAsia="Century Gothic" w:hAnsi="Century Gothic" w:cs="Century Gothic"/>
        </w:rPr>
        <w:t>, graphical user interface (GUI) to retrieve imagery data</w:t>
      </w:r>
      <w:r w:rsidR="00E12FDD">
        <w:rPr>
          <w:rFonts w:ascii="Century Gothic" w:eastAsia="Century Gothic" w:hAnsi="Century Gothic" w:cs="Century Gothic"/>
        </w:rPr>
        <w:t xml:space="preserve"> </w:t>
      </w:r>
      <w:r w:rsidR="00AB50DD">
        <w:rPr>
          <w:rFonts w:ascii="Century Gothic" w:eastAsia="Century Gothic" w:hAnsi="Century Gothic" w:cs="Century Gothic"/>
        </w:rPr>
        <w:t>in order to quickly</w:t>
      </w:r>
      <w:r w:rsidR="00E12FDD">
        <w:rPr>
          <w:rFonts w:ascii="Century Gothic" w:eastAsia="Century Gothic" w:hAnsi="Century Gothic" w:cs="Century Gothic"/>
        </w:rPr>
        <w:t xml:space="preserve"> </w:t>
      </w:r>
      <w:r w:rsidR="00F63429">
        <w:rPr>
          <w:rFonts w:ascii="Century Gothic" w:eastAsia="Century Gothic" w:hAnsi="Century Gothic" w:cs="Century Gothic"/>
        </w:rPr>
        <w:t>visualiz</w:t>
      </w:r>
      <w:r w:rsidR="00AB50DD">
        <w:rPr>
          <w:rFonts w:ascii="Century Gothic" w:eastAsia="Century Gothic" w:hAnsi="Century Gothic" w:cs="Century Gothic"/>
        </w:rPr>
        <w:t>e</w:t>
      </w:r>
      <w:r w:rsidR="00F63429">
        <w:rPr>
          <w:rFonts w:ascii="Century Gothic" w:eastAsia="Century Gothic" w:hAnsi="Century Gothic" w:cs="Century Gothic"/>
        </w:rPr>
        <w:t xml:space="preserve"> spectral and radar </w:t>
      </w:r>
      <w:r w:rsidR="00AB50DD">
        <w:rPr>
          <w:rFonts w:ascii="Century Gothic" w:eastAsia="Century Gothic" w:hAnsi="Century Gothic" w:cs="Century Gothic"/>
        </w:rPr>
        <w:t xml:space="preserve">information </w:t>
      </w:r>
      <w:r>
        <w:rPr>
          <w:rFonts w:ascii="Century Gothic" w:eastAsia="Century Gothic" w:hAnsi="Century Gothic" w:cs="Century Gothic"/>
        </w:rPr>
        <w:t xml:space="preserve">to detect, map, and monitor oil spills and natural oil seeps within the </w:t>
      </w:r>
      <w:r>
        <w:rPr>
          <w:rFonts w:ascii="Century Gothic" w:eastAsia="Century Gothic" w:hAnsi="Century Gothic" w:cs="Century Gothic"/>
        </w:rPr>
        <w:lastRenderedPageBreak/>
        <w:t xml:space="preserve">coastal area of Alaska. </w:t>
      </w:r>
      <w:r w:rsidR="00E12FDD">
        <w:rPr>
          <w:rFonts w:ascii="Century Gothic" w:eastAsia="Century Gothic" w:hAnsi="Century Gothic" w:cs="Century Gothic"/>
        </w:rPr>
        <w:t>In addition, a static map displaying</w:t>
      </w:r>
      <w:r w:rsidR="0052549B">
        <w:rPr>
          <w:rFonts w:ascii="Century Gothic" w:eastAsia="Century Gothic" w:hAnsi="Century Gothic" w:cs="Century Gothic"/>
        </w:rPr>
        <w:t xml:space="preserve"> known</w:t>
      </w:r>
      <w:r w:rsidR="00E12FDD">
        <w:rPr>
          <w:rFonts w:ascii="Century Gothic" w:eastAsia="Century Gothic" w:hAnsi="Century Gothic" w:cs="Century Gothic"/>
        </w:rPr>
        <w:t xml:space="preserve"> natural oil seeps </w:t>
      </w:r>
      <w:r w:rsidR="0052549B">
        <w:rPr>
          <w:rFonts w:ascii="Century Gothic" w:eastAsia="Century Gothic" w:hAnsi="Century Gothic" w:cs="Century Gothic"/>
        </w:rPr>
        <w:t xml:space="preserve">gives the USCG </w:t>
      </w:r>
      <w:r w:rsidR="00E12FDD">
        <w:rPr>
          <w:rFonts w:ascii="Century Gothic" w:eastAsia="Century Gothic" w:hAnsi="Century Gothic" w:cs="Century Gothic"/>
        </w:rPr>
        <w:t>the</w:t>
      </w:r>
      <w:r w:rsidR="0052549B">
        <w:rPr>
          <w:rFonts w:ascii="Century Gothic" w:eastAsia="Century Gothic" w:hAnsi="Century Gothic" w:cs="Century Gothic"/>
        </w:rPr>
        <w:t xml:space="preserve"> </w:t>
      </w:r>
      <w:r w:rsidR="00E12FDD">
        <w:rPr>
          <w:rFonts w:ascii="Century Gothic" w:eastAsia="Century Gothic" w:hAnsi="Century Gothic" w:cs="Century Gothic"/>
        </w:rPr>
        <w:t xml:space="preserve">ability to monitor and account for background pollution in the study area. </w:t>
      </w:r>
      <w:r>
        <w:rPr>
          <w:rFonts w:ascii="Century Gothic" w:eastAsia="Century Gothic" w:hAnsi="Century Gothic" w:cs="Century Gothic"/>
        </w:rPr>
        <w:t xml:space="preserve">Ultimately, the project aims to inject </w:t>
      </w:r>
      <w:r w:rsidR="0052549B">
        <w:rPr>
          <w:rFonts w:ascii="Century Gothic" w:eastAsia="Century Gothic" w:hAnsi="Century Gothic" w:cs="Century Gothic"/>
        </w:rPr>
        <w:t xml:space="preserve">all </w:t>
      </w:r>
      <w:r>
        <w:rPr>
          <w:rFonts w:ascii="Century Gothic" w:eastAsia="Century Gothic" w:hAnsi="Century Gothic" w:cs="Century Gothic"/>
        </w:rPr>
        <w:t xml:space="preserve">final deliverables into the Arctic </w:t>
      </w:r>
      <w:r w:rsidR="00097141">
        <w:rPr>
          <w:rFonts w:ascii="Century Gothic" w:eastAsia="Century Gothic" w:hAnsi="Century Gothic" w:cs="Century Gothic"/>
        </w:rPr>
        <w:t>Emergency Response Management Application (ERMA)</w:t>
      </w:r>
      <w:r w:rsidR="0052549B">
        <w:rPr>
          <w:rFonts w:ascii="Century Gothic" w:eastAsia="Century Gothic" w:hAnsi="Century Gothic" w:cs="Century Gothic"/>
        </w:rPr>
        <w:t>, a NOAA sponsored web-based Geographic Information System (GIS) tool,</w:t>
      </w:r>
      <w:r w:rsidR="00097141">
        <w:rPr>
          <w:rFonts w:ascii="Century Gothic" w:eastAsia="Century Gothic" w:hAnsi="Century Gothic" w:cs="Century Gothic"/>
        </w:rPr>
        <w:t xml:space="preserve"> </w:t>
      </w:r>
      <w:r>
        <w:rPr>
          <w:rFonts w:ascii="Century Gothic" w:eastAsia="Century Gothic" w:hAnsi="Century Gothic" w:cs="Century Gothic"/>
        </w:rPr>
        <w:t xml:space="preserve">in order to improve USCG communication and coordination efforts. </w:t>
      </w:r>
    </w:p>
    <w:p w14:paraId="292D31E0" w14:textId="77777777" w:rsidR="00A239E6" w:rsidRDefault="00FC3A83">
      <w:pPr>
        <w:pStyle w:val="Heading1"/>
      </w:pPr>
      <w:bookmarkStart w:id="21" w:name="h.x3c3dwyutb5a" w:colFirst="0" w:colLast="0"/>
      <w:bookmarkEnd w:id="21"/>
      <w:r>
        <w:rPr>
          <w:rFonts w:ascii="Century Gothic" w:eastAsia="Century Gothic" w:hAnsi="Century Gothic" w:cs="Century Gothic"/>
        </w:rPr>
        <w:t>III. Methodology</w:t>
      </w:r>
    </w:p>
    <w:p w14:paraId="1EB8F073" w14:textId="3F31BD8A" w:rsidR="00A239E6" w:rsidRDefault="006A5558">
      <w:pPr>
        <w:spacing w:after="0" w:line="240" w:lineRule="auto"/>
        <w:rPr>
          <w:rFonts w:ascii="Century Gothic" w:eastAsia="Century Gothic" w:hAnsi="Century Gothic" w:cs="Century Gothic"/>
          <w:b/>
        </w:rPr>
      </w:pPr>
      <w:r>
        <w:rPr>
          <w:rFonts w:ascii="Century Gothic" w:eastAsia="Century Gothic" w:hAnsi="Century Gothic" w:cs="Century Gothic"/>
          <w:b/>
        </w:rPr>
        <w:t xml:space="preserve">Historic </w:t>
      </w:r>
      <w:r w:rsidR="00F07282">
        <w:rPr>
          <w:rFonts w:ascii="Century Gothic" w:eastAsia="Century Gothic" w:hAnsi="Century Gothic" w:cs="Century Gothic"/>
          <w:b/>
        </w:rPr>
        <w:t>Natural Oil Seeps Map</w:t>
      </w:r>
    </w:p>
    <w:p w14:paraId="7EB3B027" w14:textId="77777777" w:rsidR="006A5558" w:rsidRDefault="006A5558">
      <w:pPr>
        <w:spacing w:after="0" w:line="240" w:lineRule="auto"/>
        <w:rPr>
          <w:rFonts w:ascii="Century Gothic" w:eastAsia="Century Gothic" w:hAnsi="Century Gothic" w:cs="Century Gothic"/>
          <w:b/>
        </w:rPr>
      </w:pPr>
    </w:p>
    <w:p w14:paraId="4E79BBA2" w14:textId="5329197D" w:rsidR="006A5558" w:rsidRDefault="00F774B6">
      <w:pPr>
        <w:spacing w:after="0" w:line="240" w:lineRule="auto"/>
        <w:rPr>
          <w:rFonts w:ascii="Century Gothic" w:hAnsi="Century Gothic"/>
        </w:rPr>
      </w:pPr>
      <w:r>
        <w:rPr>
          <w:rFonts w:ascii="Century Gothic" w:hAnsi="Century Gothic"/>
        </w:rPr>
        <w:t>The project team used t</w:t>
      </w:r>
      <w:r w:rsidR="00EA77AC">
        <w:rPr>
          <w:rFonts w:ascii="Century Gothic" w:hAnsi="Century Gothic"/>
        </w:rPr>
        <w:t xml:space="preserve">he </w:t>
      </w:r>
      <w:r w:rsidR="006A5558" w:rsidRPr="006F0AFB">
        <w:rPr>
          <w:rFonts w:ascii="Century Gothic" w:hAnsi="Century Gothic"/>
        </w:rPr>
        <w:t xml:space="preserve">Landsat Shaded </w:t>
      </w:r>
      <w:proofErr w:type="spellStart"/>
      <w:r w:rsidR="006A5558" w:rsidRPr="006F0AFB">
        <w:rPr>
          <w:rFonts w:ascii="Century Gothic" w:hAnsi="Century Gothic"/>
        </w:rPr>
        <w:t>Basemap</w:t>
      </w:r>
      <w:proofErr w:type="spellEnd"/>
      <w:r w:rsidR="006A5558" w:rsidRPr="006F0AFB">
        <w:rPr>
          <w:rFonts w:ascii="Century Gothic" w:hAnsi="Century Gothic"/>
        </w:rPr>
        <w:t xml:space="preserve"> </w:t>
      </w:r>
      <w:r w:rsidR="006F0AFB" w:rsidRPr="006F0AFB">
        <w:rPr>
          <w:rFonts w:ascii="Century Gothic" w:hAnsi="Century Gothic"/>
        </w:rPr>
        <w:t xml:space="preserve">Image Service </w:t>
      </w:r>
      <w:r w:rsidR="006F0AFB">
        <w:rPr>
          <w:rFonts w:ascii="Century Gothic" w:hAnsi="Century Gothic"/>
        </w:rPr>
        <w:t xml:space="preserve">in the creation of </w:t>
      </w:r>
      <w:r w:rsidR="00831B13">
        <w:rPr>
          <w:rFonts w:ascii="Century Gothic" w:hAnsi="Century Gothic"/>
        </w:rPr>
        <w:t xml:space="preserve">the historic natural oil seeps map </w:t>
      </w:r>
      <w:r w:rsidR="006F0AFB">
        <w:rPr>
          <w:rFonts w:ascii="Century Gothic" w:hAnsi="Century Gothic"/>
        </w:rPr>
        <w:t>product</w:t>
      </w:r>
      <w:r>
        <w:rPr>
          <w:rFonts w:ascii="Century Gothic" w:hAnsi="Century Gothic"/>
        </w:rPr>
        <w:t xml:space="preserve">. </w:t>
      </w:r>
      <w:r w:rsidR="006F0AFB" w:rsidRPr="006F0AFB">
        <w:rPr>
          <w:rFonts w:ascii="Century Gothic" w:hAnsi="Century Gothic"/>
        </w:rPr>
        <w:t xml:space="preserve">The Landsat Shaded </w:t>
      </w:r>
      <w:proofErr w:type="spellStart"/>
      <w:r w:rsidR="006F0AFB" w:rsidRPr="006F0AFB">
        <w:rPr>
          <w:rFonts w:ascii="Century Gothic" w:hAnsi="Century Gothic"/>
        </w:rPr>
        <w:t>Basemap</w:t>
      </w:r>
      <w:proofErr w:type="spellEnd"/>
      <w:r w:rsidR="006F0AFB" w:rsidRPr="006F0AFB">
        <w:rPr>
          <w:rFonts w:ascii="Century Gothic" w:hAnsi="Century Gothic"/>
        </w:rPr>
        <w:t xml:space="preserve"> is </w:t>
      </w:r>
      <w:r w:rsidR="006A5558" w:rsidRPr="006F0AFB">
        <w:rPr>
          <w:rFonts w:ascii="Century Gothic" w:hAnsi="Century Gothic"/>
        </w:rPr>
        <w:t xml:space="preserve">natural color, 15-meter resolution, </w:t>
      </w:r>
      <w:proofErr w:type="spellStart"/>
      <w:r w:rsidR="006A5558" w:rsidRPr="006F0AFB">
        <w:rPr>
          <w:rFonts w:ascii="Century Gothic" w:hAnsi="Century Gothic"/>
        </w:rPr>
        <w:t>pansharpened</w:t>
      </w:r>
      <w:proofErr w:type="spellEnd"/>
      <w:r w:rsidR="006A5558" w:rsidRPr="006F0AFB">
        <w:rPr>
          <w:rFonts w:ascii="Century Gothic" w:hAnsi="Century Gothic"/>
        </w:rPr>
        <w:t xml:space="preserve"> </w:t>
      </w:r>
      <w:r w:rsidR="006F0AFB" w:rsidRPr="006F0AFB">
        <w:rPr>
          <w:rFonts w:ascii="Century Gothic" w:hAnsi="Century Gothic"/>
        </w:rPr>
        <w:t xml:space="preserve">Landsat imagery that is enhanced with topographic </w:t>
      </w:r>
      <w:proofErr w:type="spellStart"/>
      <w:r w:rsidR="006F0AFB" w:rsidRPr="006F0AFB">
        <w:rPr>
          <w:rFonts w:ascii="Century Gothic" w:hAnsi="Century Gothic"/>
        </w:rPr>
        <w:t>hillshading</w:t>
      </w:r>
      <w:proofErr w:type="spellEnd"/>
      <w:r w:rsidR="006F0AFB" w:rsidRPr="006F0AFB">
        <w:rPr>
          <w:rFonts w:ascii="Century Gothic" w:hAnsi="Century Gothic"/>
        </w:rPr>
        <w:t xml:space="preserve"> and color balancing</w:t>
      </w:r>
      <w:r>
        <w:rPr>
          <w:rFonts w:ascii="Century Gothic" w:hAnsi="Century Gothic"/>
        </w:rPr>
        <w:t xml:space="preserve"> </w:t>
      </w:r>
      <w:r>
        <w:rPr>
          <w:rFonts w:ascii="Century Gothic" w:hAnsi="Century Gothic"/>
        </w:rPr>
        <w:t>(</w:t>
      </w:r>
      <w:proofErr w:type="spellStart"/>
      <w:r>
        <w:rPr>
          <w:rFonts w:ascii="Century Gothic" w:hAnsi="Century Gothic"/>
        </w:rPr>
        <w:t>Esri</w:t>
      </w:r>
      <w:proofErr w:type="spellEnd"/>
      <w:r>
        <w:rPr>
          <w:rFonts w:ascii="Century Gothic" w:hAnsi="Century Gothic"/>
        </w:rPr>
        <w:t>, 2014)</w:t>
      </w:r>
      <w:r w:rsidR="006F0AFB" w:rsidRPr="006F0AFB">
        <w:rPr>
          <w:rFonts w:ascii="Century Gothic" w:hAnsi="Century Gothic"/>
        </w:rPr>
        <w:t xml:space="preserve">. </w:t>
      </w:r>
      <w:r w:rsidR="006F0AFB">
        <w:rPr>
          <w:rFonts w:ascii="Century Gothic" w:hAnsi="Century Gothic"/>
        </w:rPr>
        <w:t xml:space="preserve">The dataset is created by the United States Geologic Survey (USGS) and </w:t>
      </w:r>
      <w:r>
        <w:rPr>
          <w:rFonts w:ascii="Century Gothic" w:hAnsi="Century Gothic"/>
        </w:rPr>
        <w:t>NASA</w:t>
      </w:r>
      <w:r w:rsidR="006F0AFB">
        <w:rPr>
          <w:rFonts w:ascii="Century Gothic" w:hAnsi="Century Gothic"/>
        </w:rPr>
        <w:t xml:space="preserve"> using Global Land Survey (GLS) 2000 and 2005. GLS2000 uses Landsat 7 Enhanced Thematic Mapper Plus (ETM+) data while GLS2005 uses a combination of Landsat Thematic Mapper (TM) and ETM+ data.</w:t>
      </w:r>
    </w:p>
    <w:p w14:paraId="4E1591FE" w14:textId="77777777" w:rsidR="006F0AFB" w:rsidRDefault="006F0AFB">
      <w:pPr>
        <w:spacing w:after="0" w:line="240" w:lineRule="auto"/>
        <w:rPr>
          <w:rFonts w:ascii="Century Gothic" w:hAnsi="Century Gothic"/>
        </w:rPr>
      </w:pPr>
    </w:p>
    <w:p w14:paraId="1CA7CA32" w14:textId="79108009" w:rsidR="00893DD4" w:rsidRDefault="000E4B81" w:rsidP="00F07282">
      <w:pPr>
        <w:spacing w:after="0" w:line="240" w:lineRule="auto"/>
        <w:rPr>
          <w:rFonts w:ascii="Century Gothic" w:eastAsia="Century Gothic" w:hAnsi="Century Gothic" w:cs="Century Gothic"/>
        </w:rPr>
      </w:pPr>
      <w:r>
        <w:rPr>
          <w:rFonts w:ascii="Century Gothic" w:hAnsi="Century Gothic"/>
        </w:rPr>
        <w:t xml:space="preserve">Spatial </w:t>
      </w:r>
      <w:r w:rsidR="006F0AFB">
        <w:rPr>
          <w:rFonts w:ascii="Century Gothic" w:hAnsi="Century Gothic"/>
        </w:rPr>
        <w:t xml:space="preserve">data </w:t>
      </w:r>
      <w:r w:rsidR="00893DD4">
        <w:rPr>
          <w:rFonts w:ascii="Century Gothic" w:hAnsi="Century Gothic"/>
        </w:rPr>
        <w:t>for Outer Continental Shelf (OCS) oil and gas wells and the Trans Alaskan Pipeline were</w:t>
      </w:r>
      <w:r w:rsidR="006F0AFB">
        <w:rPr>
          <w:rFonts w:ascii="Century Gothic" w:hAnsi="Century Gothic"/>
        </w:rPr>
        <w:t xml:space="preserve"> </w:t>
      </w:r>
      <w:r>
        <w:rPr>
          <w:rFonts w:ascii="Century Gothic" w:hAnsi="Century Gothic"/>
        </w:rPr>
        <w:t xml:space="preserve">downloaded </w:t>
      </w:r>
      <w:r w:rsidR="006F0AFB">
        <w:rPr>
          <w:rFonts w:ascii="Century Gothic" w:hAnsi="Century Gothic"/>
        </w:rPr>
        <w:t>from the Arctic ERM</w:t>
      </w:r>
      <w:r w:rsidR="006F0AFB">
        <w:rPr>
          <w:rFonts w:ascii="Century Gothic" w:eastAsia="Century Gothic" w:hAnsi="Century Gothic" w:cs="Century Gothic"/>
        </w:rPr>
        <w:t>A</w:t>
      </w:r>
      <w:r w:rsidR="00893DD4">
        <w:rPr>
          <w:rFonts w:ascii="Century Gothic" w:eastAsia="Century Gothic" w:hAnsi="Century Gothic" w:cs="Century Gothic"/>
        </w:rPr>
        <w:t xml:space="preserve"> and projected in the North American Datum (NAD) 1927 Alaska Albers Meters coordinate system in ArcMap 10.3.1. Spatial information for natural oil seeps were derived by comparing drawings in a report published by NOAA’s Alaska Office Assessments Division to Google Maps, and Google Earth </w:t>
      </w:r>
      <w:r w:rsidR="00831B13">
        <w:rPr>
          <w:rFonts w:ascii="Century Gothic" w:eastAsia="Century Gothic" w:hAnsi="Century Gothic" w:cs="Century Gothic"/>
        </w:rPr>
        <w:t>(Figure 1)</w:t>
      </w:r>
      <w:r w:rsidR="00893DD4">
        <w:rPr>
          <w:rFonts w:ascii="Century Gothic" w:eastAsia="Century Gothic" w:hAnsi="Century Gothic" w:cs="Century Gothic"/>
        </w:rPr>
        <w:t xml:space="preserve">(Becker and </w:t>
      </w:r>
      <w:proofErr w:type="spellStart"/>
      <w:r w:rsidR="00893DD4">
        <w:rPr>
          <w:rFonts w:ascii="Century Gothic" w:eastAsia="Century Gothic" w:hAnsi="Century Gothic" w:cs="Century Gothic"/>
        </w:rPr>
        <w:t>Manen</w:t>
      </w:r>
      <w:proofErr w:type="spellEnd"/>
      <w:r w:rsidR="00893DD4">
        <w:rPr>
          <w:rFonts w:ascii="Century Gothic" w:eastAsia="Century Gothic" w:hAnsi="Century Gothic" w:cs="Century Gothic"/>
        </w:rPr>
        <w:t xml:space="preserve">, 1988). This </w:t>
      </w:r>
      <w:r w:rsidR="00F774B6">
        <w:rPr>
          <w:rFonts w:ascii="Century Gothic" w:eastAsia="Century Gothic" w:hAnsi="Century Gothic" w:cs="Century Gothic"/>
        </w:rPr>
        <w:t>data was compiled as XY data in an Excel</w:t>
      </w:r>
      <w:r w:rsidR="00893DD4">
        <w:rPr>
          <w:rFonts w:ascii="Century Gothic" w:eastAsia="Century Gothic" w:hAnsi="Century Gothic" w:cs="Century Gothic"/>
        </w:rPr>
        <w:t xml:space="preserve"> spreadsheet and converted into a </w:t>
      </w:r>
      <w:proofErr w:type="spellStart"/>
      <w:r w:rsidR="00102CFE">
        <w:rPr>
          <w:rFonts w:ascii="Century Gothic" w:eastAsia="Century Gothic" w:hAnsi="Century Gothic" w:cs="Century Gothic"/>
        </w:rPr>
        <w:t>shapefile</w:t>
      </w:r>
      <w:proofErr w:type="spellEnd"/>
      <w:r w:rsidR="00893DD4">
        <w:rPr>
          <w:rFonts w:ascii="Century Gothic" w:eastAsia="Century Gothic" w:hAnsi="Century Gothic" w:cs="Century Gothic"/>
        </w:rPr>
        <w:t xml:space="preserve"> using </w:t>
      </w:r>
      <w:proofErr w:type="spellStart"/>
      <w:r w:rsidR="00893DD4">
        <w:rPr>
          <w:rFonts w:ascii="Century Gothic" w:eastAsia="Century Gothic" w:hAnsi="Century Gothic" w:cs="Century Gothic"/>
        </w:rPr>
        <w:t>ArcCatalog</w:t>
      </w:r>
      <w:proofErr w:type="spellEnd"/>
      <w:r w:rsidR="00893DD4">
        <w:rPr>
          <w:rFonts w:ascii="Century Gothic" w:eastAsia="Century Gothic" w:hAnsi="Century Gothic" w:cs="Century Gothic"/>
        </w:rPr>
        <w:t xml:space="preserve"> 10.3.1.  The data was then projected in the NAD 1927 Alaska Albers Meters coordinate system</w:t>
      </w:r>
      <w:r w:rsidR="00831B13">
        <w:rPr>
          <w:rFonts w:ascii="Century Gothic" w:eastAsia="Century Gothic" w:hAnsi="Century Gothic" w:cs="Century Gothic"/>
        </w:rPr>
        <w:t xml:space="preserve"> in ArcMap</w:t>
      </w:r>
      <w:r w:rsidR="00893DD4">
        <w:rPr>
          <w:rFonts w:ascii="Century Gothic" w:eastAsia="Century Gothic" w:hAnsi="Century Gothic" w:cs="Century Gothic"/>
        </w:rPr>
        <w:t xml:space="preserve">. </w:t>
      </w:r>
    </w:p>
    <w:p w14:paraId="480EA017" w14:textId="77777777" w:rsidR="00893DD4" w:rsidRDefault="00893DD4" w:rsidP="00F07282">
      <w:pPr>
        <w:spacing w:after="0" w:line="240" w:lineRule="auto"/>
        <w:rPr>
          <w:rFonts w:ascii="Century Gothic" w:eastAsia="Century Gothic" w:hAnsi="Century Gothic" w:cs="Century Gothic"/>
        </w:rPr>
      </w:pPr>
    </w:p>
    <w:p w14:paraId="74206214" w14:textId="435BEF72" w:rsidR="00893DD4" w:rsidRDefault="00F774B6" w:rsidP="00831B13">
      <w:pPr>
        <w:spacing w:after="0" w:line="240" w:lineRule="auto"/>
        <w:rPr>
          <w:rFonts w:ascii="Century Gothic" w:eastAsia="Century Gothic" w:hAnsi="Century Gothic" w:cs="Century Gothic"/>
        </w:rPr>
      </w:pPr>
      <w:r>
        <w:rPr>
          <w:rFonts w:ascii="Century Gothic" w:eastAsia="Century Gothic" w:hAnsi="Century Gothic" w:cs="Century Gothic"/>
        </w:rPr>
        <w:t>Finally, t</w:t>
      </w:r>
      <w:r w:rsidR="00893DD4">
        <w:rPr>
          <w:rFonts w:ascii="Century Gothic" w:eastAsia="Century Gothic" w:hAnsi="Century Gothic" w:cs="Century Gothic"/>
        </w:rPr>
        <w:t xml:space="preserve">he </w:t>
      </w:r>
      <w:r w:rsidR="00831B13">
        <w:rPr>
          <w:rFonts w:ascii="Century Gothic" w:eastAsia="Century Gothic" w:hAnsi="Century Gothic" w:cs="Century Gothic"/>
        </w:rPr>
        <w:t>natural oil seep spatial data</w:t>
      </w:r>
      <w:r>
        <w:rPr>
          <w:rFonts w:ascii="Century Gothic" w:eastAsia="Century Gothic" w:hAnsi="Century Gothic" w:cs="Century Gothic"/>
        </w:rPr>
        <w:t xml:space="preserve"> </w:t>
      </w:r>
      <w:r w:rsidR="00893DD4">
        <w:rPr>
          <w:rFonts w:ascii="Century Gothic" w:eastAsia="Century Gothic" w:hAnsi="Century Gothic" w:cs="Century Gothic"/>
        </w:rPr>
        <w:t xml:space="preserve">was </w:t>
      </w:r>
      <w:r w:rsidR="00543116">
        <w:rPr>
          <w:rFonts w:ascii="Century Gothic" w:eastAsia="Century Gothic" w:hAnsi="Century Gothic" w:cs="Century Gothic"/>
        </w:rPr>
        <w:t xml:space="preserve">incorporated into the Arctic ERMA as a </w:t>
      </w:r>
      <w:r>
        <w:rPr>
          <w:rFonts w:ascii="Century Gothic" w:eastAsia="Century Gothic" w:hAnsi="Century Gothic" w:cs="Century Gothic"/>
        </w:rPr>
        <w:t>static update to</w:t>
      </w:r>
      <w:r w:rsidR="00831B13">
        <w:rPr>
          <w:rFonts w:ascii="Century Gothic" w:eastAsia="Century Gothic" w:hAnsi="Century Gothic" w:cs="Century Gothic"/>
        </w:rPr>
        <w:t xml:space="preserve"> </w:t>
      </w:r>
      <w:r w:rsidR="00595585">
        <w:rPr>
          <w:rFonts w:ascii="Century Gothic" w:eastAsia="Century Gothic" w:hAnsi="Century Gothic" w:cs="Century Gothic"/>
        </w:rPr>
        <w:t xml:space="preserve">its </w:t>
      </w:r>
      <w:r w:rsidR="00543116">
        <w:rPr>
          <w:rFonts w:ascii="Century Gothic" w:eastAsia="Century Gothic" w:hAnsi="Century Gothic" w:cs="Century Gothic"/>
        </w:rPr>
        <w:t>baseline data</w:t>
      </w:r>
      <w:r w:rsidR="00831B13">
        <w:rPr>
          <w:rFonts w:ascii="Century Gothic" w:eastAsia="Century Gothic" w:hAnsi="Century Gothic" w:cs="Century Gothic"/>
        </w:rPr>
        <w:t xml:space="preserve"> </w:t>
      </w:r>
      <w:r w:rsidR="00595585">
        <w:rPr>
          <w:rFonts w:ascii="Century Gothic" w:eastAsia="Century Gothic" w:hAnsi="Century Gothic" w:cs="Century Gothic"/>
        </w:rPr>
        <w:t>used as a</w:t>
      </w:r>
      <w:r w:rsidR="00831B13">
        <w:rPr>
          <w:rFonts w:ascii="Century Gothic" w:eastAsia="Century Gothic" w:hAnsi="Century Gothic" w:cs="Century Gothic"/>
        </w:rPr>
        <w:t xml:space="preserve"> planning tool for emergency responders.</w:t>
      </w:r>
    </w:p>
    <w:p w14:paraId="195F7D4C" w14:textId="77777777" w:rsidR="00893DD4" w:rsidRDefault="00893DD4" w:rsidP="00F07282">
      <w:pPr>
        <w:spacing w:after="0" w:line="240" w:lineRule="auto"/>
        <w:rPr>
          <w:rFonts w:ascii="Century Gothic" w:eastAsia="Century Gothic" w:hAnsi="Century Gothic" w:cs="Century Gothic"/>
        </w:rPr>
      </w:pPr>
    </w:p>
    <w:p w14:paraId="0D36C9C1" w14:textId="510510F1" w:rsidR="00831B13" w:rsidDel="00EA77AC" w:rsidRDefault="00831B13">
      <w:pPr>
        <w:spacing w:after="0" w:line="240" w:lineRule="auto"/>
        <w:rPr>
          <w:del w:id="22" w:author="Ferguson, Amy E. (LARC-E3)[SSAI DEVELOP]" w:date="2015-06-24T13:16:00Z"/>
          <w:rFonts w:ascii="Century Gothic" w:eastAsia="Century Gothic" w:hAnsi="Century Gothic" w:cs="Century Gothic"/>
          <w:b/>
        </w:rPr>
      </w:pPr>
      <w:r>
        <w:rPr>
          <w:rFonts w:ascii="Century Gothic" w:eastAsia="Century Gothic" w:hAnsi="Century Gothic" w:cs="Century Gothic"/>
          <w:b/>
        </w:rPr>
        <w:t>Imagery Retrieval Tool</w:t>
      </w:r>
    </w:p>
    <w:p w14:paraId="6B7C7E7C" w14:textId="77777777" w:rsidR="00EA77AC" w:rsidRDefault="00EA77AC" w:rsidP="00831B13">
      <w:pPr>
        <w:spacing w:after="0" w:line="240" w:lineRule="auto"/>
        <w:rPr>
          <w:rFonts w:ascii="Century Gothic" w:eastAsia="Century Gothic" w:hAnsi="Century Gothic" w:cs="Century Gothic"/>
          <w:b/>
        </w:rPr>
      </w:pPr>
    </w:p>
    <w:p w14:paraId="3C79227C" w14:textId="75F0FED5" w:rsidR="00C75211" w:rsidRDefault="00C75211" w:rsidP="00831B13">
      <w:pPr>
        <w:spacing w:after="0" w:line="240" w:lineRule="auto"/>
        <w:rPr>
          <w:ins w:id="23" w:author="Ferguson, Amy E. (LARC-E3)[SSAI DEVELOP]" w:date="2015-06-24T15:45:00Z"/>
          <w:rFonts w:ascii="Century Gothic" w:eastAsia="Century Gothic" w:hAnsi="Century Gothic" w:cs="Century Gothic"/>
          <w:i/>
        </w:rPr>
      </w:pPr>
      <w:r w:rsidRPr="00C75211">
        <w:rPr>
          <w:rFonts w:ascii="Century Gothic" w:eastAsia="Century Gothic" w:hAnsi="Century Gothic" w:cs="Century Gothic"/>
          <w:i/>
        </w:rPr>
        <w:t>Data Acquisition</w:t>
      </w:r>
    </w:p>
    <w:p w14:paraId="3595ABD6" w14:textId="77777777" w:rsidR="00C04FFC" w:rsidRDefault="00C04FFC" w:rsidP="00831B13">
      <w:pPr>
        <w:spacing w:after="0" w:line="240" w:lineRule="auto"/>
        <w:rPr>
          <w:rFonts w:ascii="Century Gothic" w:eastAsia="Century Gothic" w:hAnsi="Century Gothic" w:cs="Century Gothic"/>
          <w:i/>
        </w:rPr>
      </w:pPr>
    </w:p>
    <w:p w14:paraId="671DD565" w14:textId="2678549C" w:rsidR="00C75211" w:rsidRDefault="00C75211" w:rsidP="00C75211">
      <w:pPr>
        <w:spacing w:after="0" w:line="240" w:lineRule="auto"/>
        <w:rPr>
          <w:rFonts w:ascii="Century Gothic" w:eastAsia="Century Gothic" w:hAnsi="Century Gothic" w:cs="Century Gothic"/>
        </w:rPr>
      </w:pPr>
      <w:r>
        <w:rPr>
          <w:rFonts w:ascii="Century Gothic" w:eastAsia="Century Gothic" w:hAnsi="Century Gothic" w:cs="Century Gothic"/>
        </w:rPr>
        <w:t>See Table 1 for a summary of NASA EOS and ESA EO data acquisition.</w:t>
      </w:r>
      <w:r w:rsidR="00FC56F9">
        <w:rPr>
          <w:rFonts w:ascii="Century Gothic" w:eastAsia="Century Gothic" w:hAnsi="Century Gothic" w:cs="Century Gothic"/>
        </w:rPr>
        <w:t xml:space="preserve"> </w:t>
      </w:r>
      <w:r>
        <w:rPr>
          <w:rFonts w:ascii="Century Gothic" w:eastAsia="Century Gothic" w:hAnsi="Century Gothic" w:cs="Century Gothic"/>
        </w:rPr>
        <w:t>MODIS-Aqua, MODIS-Terra, and Landsat 8 Operational Land Imager/Thermal Infrared Sensor (OLI/TIRS) data were retrieved from EarthExplorer operated by the USGS (</w:t>
      </w:r>
      <w:hyperlink r:id="rId12">
        <w:r>
          <w:rPr>
            <w:rFonts w:ascii="Century Gothic" w:eastAsia="Century Gothic" w:hAnsi="Century Gothic" w:cs="Century Gothic"/>
          </w:rPr>
          <w:t>http://earthexplorer.usgs.gov</w:t>
        </w:r>
      </w:hyperlink>
      <w:r>
        <w:rPr>
          <w:rFonts w:ascii="Century Gothic" w:eastAsia="Century Gothic" w:hAnsi="Century Gothic" w:cs="Century Gothic"/>
        </w:rPr>
        <w:t xml:space="preserve">). MOD09GA and MYD09GA </w:t>
      </w:r>
      <w:r w:rsidR="002E5778">
        <w:rPr>
          <w:rFonts w:ascii="Century Gothic" w:eastAsia="Century Gothic" w:hAnsi="Century Gothic" w:cs="Century Gothic"/>
        </w:rPr>
        <w:t xml:space="preserve">are MODIS </w:t>
      </w:r>
      <w:r>
        <w:rPr>
          <w:rFonts w:ascii="Century Gothic" w:eastAsia="Century Gothic" w:hAnsi="Century Gothic" w:cs="Century Gothic"/>
        </w:rPr>
        <w:t xml:space="preserve">Land Surface Reflectance Daily 1km and 500m data products that provide Bands 1-7 in a gridded level-2 (L2G) product (Land Processes Distributed Active Archive Center [LPDAAC], 2014). Of note, </w:t>
      </w:r>
      <w:r w:rsidR="002E5778">
        <w:rPr>
          <w:rFonts w:ascii="Century Gothic" w:eastAsia="Century Gothic" w:hAnsi="Century Gothic" w:cs="Century Gothic"/>
        </w:rPr>
        <w:t>these two</w:t>
      </w:r>
      <w:r>
        <w:rPr>
          <w:rFonts w:ascii="Century Gothic" w:eastAsia="Century Gothic" w:hAnsi="Century Gothic" w:cs="Century Gothic"/>
        </w:rPr>
        <w:t xml:space="preserve"> products are composed of bands defined for land surface reflectance and, as such, are developed using land-based algorithms. The project team decided to use </w:t>
      </w:r>
      <w:r w:rsidR="002E5778">
        <w:rPr>
          <w:rFonts w:ascii="Century Gothic" w:eastAsia="Century Gothic" w:hAnsi="Century Gothic" w:cs="Century Gothic"/>
        </w:rPr>
        <w:t>them</w:t>
      </w:r>
      <w:r>
        <w:rPr>
          <w:rFonts w:ascii="Century Gothic" w:eastAsia="Century Gothic" w:hAnsi="Century Gothic" w:cs="Century Gothic"/>
        </w:rPr>
        <w:t xml:space="preserve"> despite this fact because they offer high spatial resolution </w:t>
      </w:r>
      <w:r>
        <w:rPr>
          <w:rFonts w:ascii="Century Gothic" w:eastAsia="Century Gothic" w:hAnsi="Century Gothic" w:cs="Century Gothic"/>
        </w:rPr>
        <w:lastRenderedPageBreak/>
        <w:t xml:space="preserve">that is necessary for oil detection. MODIS data </w:t>
      </w:r>
      <w:r w:rsidR="002E5778">
        <w:rPr>
          <w:rFonts w:ascii="Century Gothic" w:eastAsia="Century Gothic" w:hAnsi="Century Gothic" w:cs="Century Gothic"/>
        </w:rPr>
        <w:t xml:space="preserve">were </w:t>
      </w:r>
      <w:r>
        <w:rPr>
          <w:rFonts w:ascii="Century Gothic" w:eastAsia="Century Gothic" w:hAnsi="Century Gothic" w:cs="Century Gothic"/>
        </w:rPr>
        <w:t xml:space="preserve">projected in true color using bands 1, 4, 3 (Red, Green, </w:t>
      </w:r>
      <w:proofErr w:type="gramStart"/>
      <w:r>
        <w:rPr>
          <w:rFonts w:ascii="Century Gothic" w:eastAsia="Century Gothic" w:hAnsi="Century Gothic" w:cs="Century Gothic"/>
        </w:rPr>
        <w:t>Blue</w:t>
      </w:r>
      <w:proofErr w:type="gramEnd"/>
      <w:r>
        <w:rPr>
          <w:rFonts w:ascii="Century Gothic" w:eastAsia="Century Gothic" w:hAnsi="Century Gothic" w:cs="Century Gothic"/>
        </w:rPr>
        <w:t xml:space="preserve">). Landsat 8 OLI/TIRS data was </w:t>
      </w:r>
      <w:r w:rsidR="00466885">
        <w:rPr>
          <w:rFonts w:ascii="Century Gothic" w:eastAsia="Century Gothic" w:hAnsi="Century Gothic" w:cs="Century Gothic"/>
        </w:rPr>
        <w:t>projected in true color using</w:t>
      </w:r>
      <w:r>
        <w:rPr>
          <w:rFonts w:ascii="Century Gothic" w:eastAsia="Century Gothic" w:hAnsi="Century Gothic" w:cs="Century Gothic"/>
        </w:rPr>
        <w:t xml:space="preserve"> </w:t>
      </w:r>
      <w:r w:rsidR="002E5778">
        <w:rPr>
          <w:rFonts w:ascii="Century Gothic" w:eastAsia="Century Gothic" w:hAnsi="Century Gothic" w:cs="Century Gothic"/>
        </w:rPr>
        <w:t>b</w:t>
      </w:r>
      <w:r>
        <w:rPr>
          <w:rFonts w:ascii="Century Gothic" w:eastAsia="Century Gothic" w:hAnsi="Century Gothic" w:cs="Century Gothic"/>
        </w:rPr>
        <w:t xml:space="preserve">ands 4, 3, 2 (Red, Green, </w:t>
      </w:r>
      <w:proofErr w:type="gramStart"/>
      <w:r>
        <w:rPr>
          <w:rFonts w:ascii="Century Gothic" w:eastAsia="Century Gothic" w:hAnsi="Century Gothic" w:cs="Century Gothic"/>
        </w:rPr>
        <w:t>Blue</w:t>
      </w:r>
      <w:proofErr w:type="gramEnd"/>
      <w:r>
        <w:rPr>
          <w:rFonts w:ascii="Century Gothic" w:eastAsia="Century Gothic" w:hAnsi="Century Gothic" w:cs="Century Gothic"/>
        </w:rPr>
        <w:t xml:space="preserve">). </w:t>
      </w:r>
    </w:p>
    <w:p w14:paraId="7E90829E" w14:textId="77777777" w:rsidR="00C75211" w:rsidRDefault="00C75211" w:rsidP="00C75211">
      <w:pPr>
        <w:spacing w:after="0" w:line="240" w:lineRule="auto"/>
        <w:rPr>
          <w:rFonts w:ascii="Century Gothic" w:eastAsia="Century Gothic" w:hAnsi="Century Gothic" w:cs="Century Gothic"/>
        </w:rPr>
      </w:pPr>
    </w:p>
    <w:p w14:paraId="0E2CC8BE" w14:textId="700EFB55" w:rsidR="00C75211" w:rsidRDefault="00C75211" w:rsidP="00831B13">
      <w:pPr>
        <w:spacing w:after="0" w:line="240" w:lineRule="auto"/>
        <w:rPr>
          <w:rFonts w:ascii="Century Gothic" w:eastAsia="Century Gothic" w:hAnsi="Century Gothic" w:cs="Century Gothic"/>
        </w:rPr>
      </w:pPr>
      <w:r>
        <w:rPr>
          <w:rFonts w:ascii="Century Gothic" w:eastAsia="Century Gothic" w:hAnsi="Century Gothic" w:cs="Century Gothic"/>
        </w:rPr>
        <w:t xml:space="preserve">Synthetic Aperture Radar (SAR) data were retrieved from the Sentinel-1 Scientific Data Hub operated by the </w:t>
      </w:r>
      <w:r w:rsidR="002E5778">
        <w:rPr>
          <w:rFonts w:ascii="Century Gothic" w:eastAsia="Century Gothic" w:hAnsi="Century Gothic" w:cs="Century Gothic"/>
        </w:rPr>
        <w:t>ESA</w:t>
      </w:r>
      <w:r>
        <w:rPr>
          <w:rFonts w:ascii="Century Gothic" w:eastAsia="Century Gothic" w:hAnsi="Century Gothic" w:cs="Century Gothic"/>
        </w:rPr>
        <w:t xml:space="preserve"> (</w:t>
      </w:r>
      <w:hyperlink r:id="rId13">
        <w:r>
          <w:rPr>
            <w:rFonts w:ascii="Century Gothic" w:eastAsia="Century Gothic" w:hAnsi="Century Gothic" w:cs="Century Gothic"/>
          </w:rPr>
          <w:t>https://scihub.esa.int/dhus/</w:t>
        </w:r>
      </w:hyperlink>
      <w:r>
        <w:rPr>
          <w:rFonts w:ascii="Century Gothic" w:eastAsia="Century Gothic" w:hAnsi="Century Gothic" w:cs="Century Gothic"/>
        </w:rPr>
        <w:t>). Sentinel-1</w:t>
      </w:r>
      <w:r w:rsidR="002E5778">
        <w:rPr>
          <w:rFonts w:ascii="Century Gothic" w:eastAsia="Century Gothic" w:hAnsi="Century Gothic" w:cs="Century Gothic"/>
        </w:rPr>
        <w:t xml:space="preserve"> </w:t>
      </w:r>
      <w:r>
        <w:rPr>
          <w:rFonts w:ascii="Century Gothic" w:eastAsia="Century Gothic" w:hAnsi="Century Gothic" w:cs="Century Gothic"/>
        </w:rPr>
        <w:t>carries a C-band SAR instrument</w:t>
      </w:r>
      <w:r w:rsidR="002E5778">
        <w:rPr>
          <w:rFonts w:ascii="Century Gothic" w:eastAsia="Century Gothic" w:hAnsi="Century Gothic" w:cs="Century Gothic"/>
        </w:rPr>
        <w:t xml:space="preserve"> and is</w:t>
      </w:r>
      <w:r>
        <w:rPr>
          <w:rFonts w:ascii="Century Gothic" w:eastAsia="Century Gothic" w:hAnsi="Century Gothic" w:cs="Century Gothic"/>
        </w:rPr>
        <w:t xml:space="preserve"> an ideal platform for this study due to its all-weather capability, ability to distinguish open ocean, ice, wind, and waves, and expedient production of 10</w:t>
      </w:r>
      <w:r w:rsidRPr="00AD7DB9">
        <w:rPr>
          <w:rFonts w:ascii="Century Gothic" w:eastAsia="Century Gothic" w:hAnsi="Century Gothic" w:cs="Century Gothic"/>
        </w:rPr>
        <w:t>m</w:t>
      </w:r>
      <w:r>
        <w:rPr>
          <w:rFonts w:ascii="Century Gothic" w:eastAsia="Century Gothic" w:hAnsi="Century Gothic" w:cs="Century Gothic"/>
        </w:rPr>
        <w:t xml:space="preserve"> resolution images within hours to support emergency response operations (ESA, 2015). </w:t>
      </w:r>
    </w:p>
    <w:p w14:paraId="0C2B889C" w14:textId="77777777" w:rsidR="007E5EA0" w:rsidRDefault="007E5EA0" w:rsidP="00831B13">
      <w:pPr>
        <w:spacing w:after="0" w:line="240" w:lineRule="auto"/>
        <w:rPr>
          <w:rFonts w:ascii="Century Gothic" w:eastAsia="Century Gothic" w:hAnsi="Century Gothic" w:cs="Century Gothic"/>
        </w:rPr>
      </w:pPr>
    </w:p>
    <w:p w14:paraId="7C6807B7" w14:textId="77777777" w:rsidR="007E5EA0" w:rsidRDefault="007E5EA0" w:rsidP="007E5EA0">
      <w:pPr>
        <w:spacing w:after="0" w:line="240" w:lineRule="auto"/>
        <w:rPr>
          <w:rFonts w:ascii="Century Gothic" w:eastAsia="Century Gothic" w:hAnsi="Century Gothic" w:cs="Century Gothic"/>
          <w:b/>
        </w:rPr>
      </w:pPr>
      <w:r w:rsidRPr="00541ABD">
        <w:rPr>
          <w:rFonts w:ascii="Century Gothic" w:eastAsia="Century Gothic" w:hAnsi="Century Gothic" w:cs="Century Gothic"/>
          <w:b/>
        </w:rPr>
        <w:t xml:space="preserve">Table 1. </w:t>
      </w:r>
      <w:r>
        <w:rPr>
          <w:rFonts w:ascii="Century Gothic" w:eastAsia="Century Gothic" w:hAnsi="Century Gothic" w:cs="Century Gothic"/>
          <w:b/>
        </w:rPr>
        <w:t>Satellite Remote Sensing Data Acquisition</w:t>
      </w:r>
    </w:p>
    <w:p w14:paraId="2A1BE454" w14:textId="77777777" w:rsidR="007E5EA0" w:rsidRDefault="007E5EA0" w:rsidP="007E5EA0">
      <w:pPr>
        <w:spacing w:after="0" w:line="240" w:lineRule="auto"/>
      </w:pPr>
    </w:p>
    <w:tbl>
      <w:tblPr>
        <w:tblStyle w:val="a"/>
        <w:tblW w:w="10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1164"/>
        <w:gridCol w:w="3156"/>
        <w:gridCol w:w="953"/>
        <w:gridCol w:w="937"/>
        <w:gridCol w:w="2784"/>
      </w:tblGrid>
      <w:tr w:rsidR="007E5EA0" w14:paraId="5ED49D4F" w14:textId="77777777" w:rsidTr="00341726">
        <w:trPr>
          <w:trHeight w:val="252"/>
        </w:trPr>
        <w:tc>
          <w:tcPr>
            <w:tcW w:w="1340" w:type="dxa"/>
            <w:shd w:val="clear" w:color="auto" w:fill="CFE2F3"/>
            <w:tcMar>
              <w:top w:w="100" w:type="dxa"/>
              <w:left w:w="100" w:type="dxa"/>
              <w:bottom w:w="100" w:type="dxa"/>
              <w:right w:w="100" w:type="dxa"/>
            </w:tcMar>
          </w:tcPr>
          <w:p w14:paraId="0B132184" w14:textId="77777777" w:rsidR="007E5EA0" w:rsidRDefault="007E5EA0" w:rsidP="00341726">
            <w:pPr>
              <w:widowControl w:val="0"/>
              <w:spacing w:after="0" w:line="240" w:lineRule="auto"/>
            </w:pPr>
            <w:r>
              <w:rPr>
                <w:rFonts w:ascii="Century Gothic" w:eastAsia="Century Gothic" w:hAnsi="Century Gothic" w:cs="Century Gothic"/>
                <w:b/>
              </w:rPr>
              <w:t>Platform</w:t>
            </w:r>
          </w:p>
        </w:tc>
        <w:tc>
          <w:tcPr>
            <w:tcW w:w="1164" w:type="dxa"/>
            <w:shd w:val="clear" w:color="auto" w:fill="CFE2F3"/>
          </w:tcPr>
          <w:p w14:paraId="77F984DD" w14:textId="77777777" w:rsidR="007E5EA0" w:rsidRDefault="007E5EA0" w:rsidP="00341726">
            <w:pPr>
              <w:widowControl w:val="0"/>
              <w:spacing w:after="0" w:line="240" w:lineRule="auto"/>
              <w:rPr>
                <w:rFonts w:ascii="Century Gothic" w:eastAsia="Century Gothic" w:hAnsi="Century Gothic" w:cs="Century Gothic"/>
                <w:b/>
              </w:rPr>
            </w:pPr>
            <w:r>
              <w:rPr>
                <w:rFonts w:ascii="Century Gothic" w:eastAsia="Century Gothic" w:hAnsi="Century Gothic" w:cs="Century Gothic"/>
                <w:b/>
              </w:rPr>
              <w:t>Sensor</w:t>
            </w:r>
          </w:p>
        </w:tc>
        <w:tc>
          <w:tcPr>
            <w:tcW w:w="3156" w:type="dxa"/>
            <w:shd w:val="clear" w:color="auto" w:fill="CFE2F3"/>
            <w:tcMar>
              <w:top w:w="100" w:type="dxa"/>
              <w:left w:w="100" w:type="dxa"/>
              <w:bottom w:w="100" w:type="dxa"/>
              <w:right w:w="100" w:type="dxa"/>
            </w:tcMar>
          </w:tcPr>
          <w:p w14:paraId="3A6B102A" w14:textId="77777777" w:rsidR="007E5EA0" w:rsidRDefault="007E5EA0" w:rsidP="00341726">
            <w:pPr>
              <w:widowControl w:val="0"/>
              <w:spacing w:after="0" w:line="240" w:lineRule="auto"/>
            </w:pPr>
            <w:r>
              <w:rPr>
                <w:rFonts w:ascii="Century Gothic" w:eastAsia="Century Gothic" w:hAnsi="Century Gothic" w:cs="Century Gothic"/>
                <w:b/>
              </w:rPr>
              <w:t>Product</w:t>
            </w:r>
          </w:p>
        </w:tc>
        <w:tc>
          <w:tcPr>
            <w:tcW w:w="953" w:type="dxa"/>
            <w:shd w:val="clear" w:color="auto" w:fill="CFE2F3"/>
            <w:tcMar>
              <w:top w:w="100" w:type="dxa"/>
              <w:left w:w="100" w:type="dxa"/>
              <w:bottom w:w="100" w:type="dxa"/>
              <w:right w:w="100" w:type="dxa"/>
            </w:tcMar>
          </w:tcPr>
          <w:p w14:paraId="3857FB18" w14:textId="77777777" w:rsidR="007E5EA0" w:rsidRDefault="007E5EA0" w:rsidP="00341726">
            <w:pPr>
              <w:widowControl w:val="0"/>
              <w:spacing w:after="0" w:line="240" w:lineRule="auto"/>
            </w:pPr>
            <w:r>
              <w:rPr>
                <w:rFonts w:ascii="Century Gothic" w:eastAsia="Century Gothic" w:hAnsi="Century Gothic" w:cs="Century Gothic"/>
                <w:b/>
              </w:rPr>
              <w:t>Level</w:t>
            </w:r>
          </w:p>
        </w:tc>
        <w:tc>
          <w:tcPr>
            <w:tcW w:w="937" w:type="dxa"/>
            <w:shd w:val="clear" w:color="auto" w:fill="CFE2F3"/>
            <w:tcMar>
              <w:top w:w="100" w:type="dxa"/>
              <w:left w:w="100" w:type="dxa"/>
              <w:bottom w:w="100" w:type="dxa"/>
              <w:right w:w="100" w:type="dxa"/>
            </w:tcMar>
          </w:tcPr>
          <w:p w14:paraId="22488769" w14:textId="77777777" w:rsidR="007E5EA0" w:rsidRDefault="007E5EA0" w:rsidP="00341726">
            <w:pPr>
              <w:widowControl w:val="0"/>
              <w:spacing w:after="0" w:line="240" w:lineRule="auto"/>
            </w:pPr>
            <w:r>
              <w:rPr>
                <w:rFonts w:ascii="Century Gothic" w:eastAsia="Century Gothic" w:hAnsi="Century Gothic" w:cs="Century Gothic"/>
                <w:b/>
              </w:rPr>
              <w:t>Bands</w:t>
            </w:r>
          </w:p>
        </w:tc>
        <w:tc>
          <w:tcPr>
            <w:tcW w:w="2784" w:type="dxa"/>
            <w:shd w:val="clear" w:color="auto" w:fill="CFE2F3"/>
            <w:tcMar>
              <w:top w:w="100" w:type="dxa"/>
              <w:left w:w="100" w:type="dxa"/>
              <w:bottom w:w="100" w:type="dxa"/>
              <w:right w:w="100" w:type="dxa"/>
            </w:tcMar>
          </w:tcPr>
          <w:p w14:paraId="537F89C1" w14:textId="77777777" w:rsidR="007E5EA0" w:rsidRDefault="007E5EA0" w:rsidP="00341726">
            <w:pPr>
              <w:widowControl w:val="0"/>
              <w:spacing w:after="0" w:line="240" w:lineRule="auto"/>
            </w:pPr>
            <w:r>
              <w:rPr>
                <w:rFonts w:ascii="Century Gothic" w:eastAsia="Century Gothic" w:hAnsi="Century Gothic" w:cs="Century Gothic"/>
                <w:b/>
              </w:rPr>
              <w:t>Source</w:t>
            </w:r>
          </w:p>
        </w:tc>
      </w:tr>
      <w:tr w:rsidR="007E5EA0" w14:paraId="12B5B417" w14:textId="77777777" w:rsidTr="00341726">
        <w:trPr>
          <w:trHeight w:val="843"/>
        </w:trPr>
        <w:tc>
          <w:tcPr>
            <w:tcW w:w="1340" w:type="dxa"/>
            <w:shd w:val="clear" w:color="auto" w:fill="CFE2F3"/>
            <w:tcMar>
              <w:top w:w="100" w:type="dxa"/>
              <w:left w:w="100" w:type="dxa"/>
              <w:bottom w:w="100" w:type="dxa"/>
              <w:right w:w="100" w:type="dxa"/>
            </w:tcMar>
          </w:tcPr>
          <w:p w14:paraId="1DA3C4A1"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b/>
              </w:rPr>
              <w:t>Aqua</w:t>
            </w:r>
          </w:p>
        </w:tc>
        <w:tc>
          <w:tcPr>
            <w:tcW w:w="1164" w:type="dxa"/>
          </w:tcPr>
          <w:p w14:paraId="2EBB21AA" w14:textId="77777777" w:rsidR="007E5EA0" w:rsidRPr="00656E80" w:rsidRDefault="007E5EA0" w:rsidP="00341726">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MODIS</w:t>
            </w:r>
          </w:p>
        </w:tc>
        <w:tc>
          <w:tcPr>
            <w:tcW w:w="3156" w:type="dxa"/>
            <w:tcMar>
              <w:top w:w="100" w:type="dxa"/>
              <w:left w:w="100" w:type="dxa"/>
              <w:bottom w:w="100" w:type="dxa"/>
              <w:right w:w="100" w:type="dxa"/>
            </w:tcMar>
          </w:tcPr>
          <w:p w14:paraId="5C07540B" w14:textId="77777777" w:rsidR="007E5EA0" w:rsidRDefault="007E5EA0" w:rsidP="00341726">
            <w:pPr>
              <w:widowControl w:val="0"/>
              <w:spacing w:after="0" w:line="240" w:lineRule="auto"/>
              <w:rPr>
                <w:rFonts w:ascii="Century Gothic" w:eastAsia="Century Gothic" w:hAnsi="Century Gothic" w:cs="Century Gothic"/>
              </w:rPr>
            </w:pPr>
            <w:r w:rsidRPr="00656E80">
              <w:rPr>
                <w:rFonts w:ascii="Century Gothic" w:eastAsia="Century Gothic" w:hAnsi="Century Gothic" w:cs="Century Gothic"/>
              </w:rPr>
              <w:t>MYD09GA</w:t>
            </w:r>
          </w:p>
          <w:p w14:paraId="2030094F"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Surface Reflectance Daily: Global 1km and 500m</w:t>
            </w:r>
          </w:p>
        </w:tc>
        <w:tc>
          <w:tcPr>
            <w:tcW w:w="953" w:type="dxa"/>
            <w:tcMar>
              <w:top w:w="100" w:type="dxa"/>
              <w:left w:w="100" w:type="dxa"/>
              <w:bottom w:w="100" w:type="dxa"/>
              <w:right w:w="100" w:type="dxa"/>
            </w:tcMar>
          </w:tcPr>
          <w:p w14:paraId="6DE1D0F9"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L2G</w:t>
            </w:r>
          </w:p>
        </w:tc>
        <w:tc>
          <w:tcPr>
            <w:tcW w:w="937" w:type="dxa"/>
            <w:shd w:val="clear" w:color="auto" w:fill="auto"/>
            <w:tcMar>
              <w:top w:w="100" w:type="dxa"/>
              <w:left w:w="100" w:type="dxa"/>
              <w:bottom w:w="100" w:type="dxa"/>
              <w:right w:w="100" w:type="dxa"/>
            </w:tcMar>
          </w:tcPr>
          <w:p w14:paraId="0B1ABFEB"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1,4,3</w:t>
            </w:r>
          </w:p>
        </w:tc>
        <w:tc>
          <w:tcPr>
            <w:tcW w:w="2784" w:type="dxa"/>
            <w:tcMar>
              <w:top w:w="100" w:type="dxa"/>
              <w:left w:w="100" w:type="dxa"/>
              <w:bottom w:w="100" w:type="dxa"/>
              <w:right w:w="100" w:type="dxa"/>
            </w:tcMar>
          </w:tcPr>
          <w:p w14:paraId="1C415DBC" w14:textId="77777777" w:rsidR="007E5EA0" w:rsidRPr="00656E80" w:rsidRDefault="007B7EBA" w:rsidP="00341726">
            <w:pPr>
              <w:widowControl w:val="0"/>
              <w:spacing w:after="0" w:line="240" w:lineRule="auto"/>
              <w:rPr>
                <w:rFonts w:ascii="Century Gothic" w:hAnsi="Century Gothic"/>
              </w:rPr>
            </w:pPr>
            <w:hyperlink r:id="rId14">
              <w:r w:rsidR="007E5EA0" w:rsidRPr="00656E80">
                <w:rPr>
                  <w:rFonts w:ascii="Century Gothic" w:eastAsia="Century Gothic" w:hAnsi="Century Gothic" w:cs="Century Gothic"/>
                </w:rPr>
                <w:t>earthexplorer.usgs.gov</w:t>
              </w:r>
            </w:hyperlink>
          </w:p>
        </w:tc>
      </w:tr>
      <w:tr w:rsidR="007E5EA0" w14:paraId="768615E1" w14:textId="77777777" w:rsidTr="00341726">
        <w:trPr>
          <w:trHeight w:val="12"/>
        </w:trPr>
        <w:tc>
          <w:tcPr>
            <w:tcW w:w="1340" w:type="dxa"/>
            <w:shd w:val="clear" w:color="auto" w:fill="CFE2F3"/>
            <w:tcMar>
              <w:top w:w="100" w:type="dxa"/>
              <w:left w:w="100" w:type="dxa"/>
              <w:bottom w:w="100" w:type="dxa"/>
              <w:right w:w="100" w:type="dxa"/>
            </w:tcMar>
          </w:tcPr>
          <w:p w14:paraId="5FCA9212"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b/>
              </w:rPr>
              <w:t>Terra</w:t>
            </w:r>
          </w:p>
        </w:tc>
        <w:tc>
          <w:tcPr>
            <w:tcW w:w="1164" w:type="dxa"/>
          </w:tcPr>
          <w:p w14:paraId="7952B3D2" w14:textId="77777777" w:rsidR="007E5EA0" w:rsidRPr="00656E80" w:rsidRDefault="007E5EA0" w:rsidP="00341726">
            <w:pPr>
              <w:widowControl w:val="0"/>
              <w:spacing w:after="0" w:line="240" w:lineRule="auto"/>
              <w:rPr>
                <w:rFonts w:ascii="Century Gothic" w:eastAsia="Century Gothic" w:hAnsi="Century Gothic" w:cs="Century Gothic"/>
              </w:rPr>
            </w:pPr>
            <w:r>
              <w:rPr>
                <w:rFonts w:ascii="Century Gothic" w:eastAsia="Century Gothic" w:hAnsi="Century Gothic" w:cs="Century Gothic"/>
              </w:rPr>
              <w:t>MODIS</w:t>
            </w:r>
          </w:p>
        </w:tc>
        <w:tc>
          <w:tcPr>
            <w:tcW w:w="3156" w:type="dxa"/>
            <w:tcMar>
              <w:top w:w="100" w:type="dxa"/>
              <w:left w:w="100" w:type="dxa"/>
              <w:bottom w:w="100" w:type="dxa"/>
              <w:right w:w="100" w:type="dxa"/>
            </w:tcMar>
          </w:tcPr>
          <w:p w14:paraId="74C98615" w14:textId="77777777" w:rsidR="007E5EA0" w:rsidRDefault="007E5EA0" w:rsidP="00341726">
            <w:pPr>
              <w:widowControl w:val="0"/>
              <w:spacing w:after="0" w:line="240" w:lineRule="auto"/>
              <w:rPr>
                <w:rFonts w:ascii="Century Gothic" w:eastAsia="Century Gothic" w:hAnsi="Century Gothic" w:cs="Century Gothic"/>
              </w:rPr>
            </w:pPr>
            <w:r w:rsidRPr="00656E80">
              <w:rPr>
                <w:rFonts w:ascii="Century Gothic" w:eastAsia="Century Gothic" w:hAnsi="Century Gothic" w:cs="Century Gothic"/>
              </w:rPr>
              <w:t>MOD09GA</w:t>
            </w:r>
          </w:p>
          <w:p w14:paraId="7229CB23"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Surface Reflectance Daily: Global 1km and 500m</w:t>
            </w:r>
          </w:p>
        </w:tc>
        <w:tc>
          <w:tcPr>
            <w:tcW w:w="953" w:type="dxa"/>
            <w:tcMar>
              <w:top w:w="100" w:type="dxa"/>
              <w:left w:w="100" w:type="dxa"/>
              <w:bottom w:w="100" w:type="dxa"/>
              <w:right w:w="100" w:type="dxa"/>
            </w:tcMar>
          </w:tcPr>
          <w:p w14:paraId="4862F321"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L2G</w:t>
            </w:r>
          </w:p>
        </w:tc>
        <w:tc>
          <w:tcPr>
            <w:tcW w:w="937" w:type="dxa"/>
            <w:shd w:val="clear" w:color="auto" w:fill="auto"/>
            <w:tcMar>
              <w:top w:w="100" w:type="dxa"/>
              <w:left w:w="100" w:type="dxa"/>
              <w:bottom w:w="100" w:type="dxa"/>
              <w:right w:w="100" w:type="dxa"/>
            </w:tcMar>
          </w:tcPr>
          <w:p w14:paraId="171604BE"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1,4,3</w:t>
            </w:r>
          </w:p>
        </w:tc>
        <w:tc>
          <w:tcPr>
            <w:tcW w:w="2784" w:type="dxa"/>
            <w:tcMar>
              <w:top w:w="100" w:type="dxa"/>
              <w:left w:w="100" w:type="dxa"/>
              <w:bottom w:w="100" w:type="dxa"/>
              <w:right w:w="100" w:type="dxa"/>
            </w:tcMar>
          </w:tcPr>
          <w:p w14:paraId="42C0B900" w14:textId="77777777" w:rsidR="007E5EA0" w:rsidRPr="00656E80" w:rsidRDefault="007B7EBA" w:rsidP="00341726">
            <w:pPr>
              <w:widowControl w:val="0"/>
              <w:spacing w:after="0" w:line="240" w:lineRule="auto"/>
              <w:rPr>
                <w:rFonts w:ascii="Century Gothic" w:hAnsi="Century Gothic"/>
              </w:rPr>
            </w:pPr>
            <w:hyperlink r:id="rId15">
              <w:r w:rsidR="007E5EA0" w:rsidRPr="00656E80">
                <w:rPr>
                  <w:rFonts w:ascii="Century Gothic" w:eastAsia="Century Gothic" w:hAnsi="Century Gothic" w:cs="Century Gothic"/>
                </w:rPr>
                <w:t>earthexplorer.usgs.go</w:t>
              </w:r>
            </w:hyperlink>
            <w:r w:rsidR="007E5EA0" w:rsidRPr="00656E80">
              <w:rPr>
                <w:rFonts w:ascii="Century Gothic" w:eastAsia="Century Gothic" w:hAnsi="Century Gothic" w:cs="Century Gothic"/>
              </w:rPr>
              <w:t>v</w:t>
            </w:r>
          </w:p>
        </w:tc>
      </w:tr>
      <w:tr w:rsidR="007E5EA0" w14:paraId="5BC53CD0" w14:textId="77777777" w:rsidTr="00341726">
        <w:trPr>
          <w:trHeight w:val="486"/>
        </w:trPr>
        <w:tc>
          <w:tcPr>
            <w:tcW w:w="1340" w:type="dxa"/>
            <w:shd w:val="clear" w:color="auto" w:fill="CFE2F3"/>
            <w:tcMar>
              <w:top w:w="100" w:type="dxa"/>
              <w:left w:w="100" w:type="dxa"/>
              <w:bottom w:w="100" w:type="dxa"/>
              <w:right w:w="100" w:type="dxa"/>
            </w:tcMar>
          </w:tcPr>
          <w:p w14:paraId="110253A0"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b/>
              </w:rPr>
              <w:t xml:space="preserve">Landsat 8 </w:t>
            </w:r>
          </w:p>
        </w:tc>
        <w:tc>
          <w:tcPr>
            <w:tcW w:w="1164" w:type="dxa"/>
            <w:shd w:val="clear" w:color="auto" w:fill="auto"/>
          </w:tcPr>
          <w:p w14:paraId="214ED068"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OLI/TIRS</w:t>
            </w:r>
          </w:p>
        </w:tc>
        <w:tc>
          <w:tcPr>
            <w:tcW w:w="3156" w:type="dxa"/>
            <w:shd w:val="clear" w:color="auto" w:fill="auto"/>
            <w:tcMar>
              <w:top w:w="100" w:type="dxa"/>
              <w:left w:w="100" w:type="dxa"/>
              <w:bottom w:w="100" w:type="dxa"/>
              <w:right w:w="100" w:type="dxa"/>
            </w:tcMar>
          </w:tcPr>
          <w:p w14:paraId="679DF0DB"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LC, LO, LT</w:t>
            </w:r>
          </w:p>
        </w:tc>
        <w:tc>
          <w:tcPr>
            <w:tcW w:w="953" w:type="dxa"/>
            <w:tcMar>
              <w:top w:w="100" w:type="dxa"/>
              <w:left w:w="100" w:type="dxa"/>
              <w:bottom w:w="100" w:type="dxa"/>
              <w:right w:w="100" w:type="dxa"/>
            </w:tcMar>
          </w:tcPr>
          <w:p w14:paraId="312E01E9" w14:textId="77777777" w:rsidR="007E5EA0" w:rsidRPr="00656E80" w:rsidRDefault="007E5EA0" w:rsidP="00341726">
            <w:pPr>
              <w:widowControl w:val="0"/>
              <w:spacing w:after="0" w:line="240" w:lineRule="auto"/>
              <w:rPr>
                <w:rFonts w:ascii="Century Gothic" w:hAnsi="Century Gothic"/>
              </w:rPr>
            </w:pPr>
            <w:r w:rsidRPr="00656E80">
              <w:rPr>
                <w:rFonts w:ascii="Century Gothic" w:eastAsia="Century Gothic" w:hAnsi="Century Gothic" w:cs="Century Gothic"/>
              </w:rPr>
              <w:t>L1T</w:t>
            </w:r>
          </w:p>
        </w:tc>
        <w:tc>
          <w:tcPr>
            <w:tcW w:w="937" w:type="dxa"/>
            <w:shd w:val="clear" w:color="auto" w:fill="auto"/>
            <w:tcMar>
              <w:top w:w="100" w:type="dxa"/>
              <w:left w:w="100" w:type="dxa"/>
              <w:bottom w:w="100" w:type="dxa"/>
              <w:right w:w="100" w:type="dxa"/>
            </w:tcMar>
          </w:tcPr>
          <w:p w14:paraId="4D0C2741" w14:textId="77777777" w:rsidR="007E5EA0" w:rsidRPr="00656E80" w:rsidRDefault="007E5EA0" w:rsidP="00341726">
            <w:pPr>
              <w:widowControl w:val="0"/>
              <w:spacing w:after="0" w:line="240" w:lineRule="auto"/>
              <w:rPr>
                <w:rFonts w:ascii="Century Gothic" w:hAnsi="Century Gothic"/>
              </w:rPr>
            </w:pPr>
            <w:r w:rsidRPr="00656E80">
              <w:rPr>
                <w:rFonts w:ascii="Century Gothic" w:hAnsi="Century Gothic"/>
              </w:rPr>
              <w:t>4,3,2</w:t>
            </w:r>
          </w:p>
        </w:tc>
        <w:tc>
          <w:tcPr>
            <w:tcW w:w="2784" w:type="dxa"/>
            <w:tcMar>
              <w:top w:w="100" w:type="dxa"/>
              <w:left w:w="100" w:type="dxa"/>
              <w:bottom w:w="100" w:type="dxa"/>
              <w:right w:w="100" w:type="dxa"/>
            </w:tcMar>
          </w:tcPr>
          <w:p w14:paraId="664AB9C2" w14:textId="77777777" w:rsidR="007E5EA0" w:rsidRPr="00656E80" w:rsidRDefault="007B7EBA" w:rsidP="00341726">
            <w:pPr>
              <w:widowControl w:val="0"/>
              <w:spacing w:after="0" w:line="240" w:lineRule="auto"/>
              <w:rPr>
                <w:rFonts w:ascii="Century Gothic" w:hAnsi="Century Gothic"/>
              </w:rPr>
            </w:pPr>
            <w:hyperlink r:id="rId16">
              <w:r w:rsidR="007E5EA0" w:rsidRPr="00656E80">
                <w:rPr>
                  <w:rFonts w:ascii="Century Gothic" w:eastAsia="Century Gothic" w:hAnsi="Century Gothic" w:cs="Century Gothic"/>
                </w:rPr>
                <w:t>earthexplorer.usgs.go</w:t>
              </w:r>
            </w:hyperlink>
            <w:r w:rsidR="007E5EA0" w:rsidRPr="00656E80">
              <w:rPr>
                <w:rFonts w:ascii="Century Gothic" w:eastAsia="Century Gothic" w:hAnsi="Century Gothic" w:cs="Century Gothic"/>
              </w:rPr>
              <w:t>v</w:t>
            </w:r>
          </w:p>
        </w:tc>
      </w:tr>
      <w:tr w:rsidR="007E5EA0" w14:paraId="76A91F07" w14:textId="77777777" w:rsidTr="00341726">
        <w:trPr>
          <w:trHeight w:val="252"/>
        </w:trPr>
        <w:tc>
          <w:tcPr>
            <w:tcW w:w="1340" w:type="dxa"/>
            <w:shd w:val="clear" w:color="auto" w:fill="CFE2F3"/>
            <w:tcMar>
              <w:top w:w="100" w:type="dxa"/>
              <w:left w:w="100" w:type="dxa"/>
              <w:bottom w:w="100" w:type="dxa"/>
              <w:right w:w="100" w:type="dxa"/>
            </w:tcMar>
          </w:tcPr>
          <w:p w14:paraId="38BAE2A3" w14:textId="77777777" w:rsidR="007E5EA0" w:rsidRPr="00656E80" w:rsidRDefault="007E5EA0" w:rsidP="00341726">
            <w:pPr>
              <w:widowControl w:val="0"/>
              <w:spacing w:after="0" w:line="240" w:lineRule="auto"/>
              <w:rPr>
                <w:rFonts w:ascii="Century Gothic" w:eastAsia="Century Gothic" w:hAnsi="Century Gothic" w:cs="Century Gothic"/>
                <w:b/>
              </w:rPr>
            </w:pPr>
            <w:r w:rsidRPr="00656E80">
              <w:rPr>
                <w:rFonts w:ascii="Century Gothic" w:eastAsia="Century Gothic" w:hAnsi="Century Gothic" w:cs="Century Gothic"/>
                <w:b/>
              </w:rPr>
              <w:t>Sentinel-1</w:t>
            </w:r>
          </w:p>
        </w:tc>
        <w:tc>
          <w:tcPr>
            <w:tcW w:w="1164" w:type="dxa"/>
            <w:shd w:val="clear" w:color="auto" w:fill="auto"/>
          </w:tcPr>
          <w:p w14:paraId="74955058" w14:textId="77777777" w:rsidR="007E5EA0" w:rsidRPr="00656E80" w:rsidRDefault="007E5EA0" w:rsidP="00341726">
            <w:pPr>
              <w:widowControl w:val="0"/>
              <w:spacing w:after="0" w:line="240" w:lineRule="auto"/>
              <w:rPr>
                <w:rFonts w:ascii="Century Gothic" w:hAnsi="Century Gothic"/>
              </w:rPr>
            </w:pPr>
            <w:r>
              <w:rPr>
                <w:rFonts w:ascii="Century Gothic" w:hAnsi="Century Gothic"/>
              </w:rPr>
              <w:t>SAR</w:t>
            </w:r>
          </w:p>
        </w:tc>
        <w:tc>
          <w:tcPr>
            <w:tcW w:w="3156" w:type="dxa"/>
            <w:shd w:val="clear" w:color="auto" w:fill="D9D9D9" w:themeFill="background1" w:themeFillShade="D9"/>
            <w:tcMar>
              <w:top w:w="100" w:type="dxa"/>
              <w:left w:w="100" w:type="dxa"/>
              <w:bottom w:w="100" w:type="dxa"/>
              <w:right w:w="100" w:type="dxa"/>
            </w:tcMar>
          </w:tcPr>
          <w:p w14:paraId="1F38249A" w14:textId="77777777" w:rsidR="007E5EA0" w:rsidRPr="00656E80" w:rsidRDefault="007E5EA0" w:rsidP="00341726">
            <w:pPr>
              <w:widowControl w:val="0"/>
              <w:spacing w:after="0" w:line="240" w:lineRule="auto"/>
              <w:rPr>
                <w:rFonts w:ascii="Century Gothic" w:hAnsi="Century Gothic"/>
              </w:rPr>
            </w:pPr>
          </w:p>
        </w:tc>
        <w:tc>
          <w:tcPr>
            <w:tcW w:w="953" w:type="dxa"/>
            <w:tcMar>
              <w:top w:w="100" w:type="dxa"/>
              <w:left w:w="100" w:type="dxa"/>
              <w:bottom w:w="100" w:type="dxa"/>
              <w:right w:w="100" w:type="dxa"/>
            </w:tcMar>
          </w:tcPr>
          <w:p w14:paraId="47E0D953" w14:textId="77777777" w:rsidR="007E5EA0" w:rsidRPr="00656E80" w:rsidRDefault="007E5EA0" w:rsidP="00341726">
            <w:pPr>
              <w:widowControl w:val="0"/>
              <w:spacing w:after="0" w:line="240" w:lineRule="auto"/>
              <w:rPr>
                <w:rFonts w:ascii="Century Gothic" w:eastAsia="Century Gothic" w:hAnsi="Century Gothic" w:cs="Century Gothic"/>
              </w:rPr>
            </w:pPr>
            <w:r w:rsidRPr="00656E80">
              <w:rPr>
                <w:rFonts w:ascii="Century Gothic" w:eastAsia="Century Gothic" w:hAnsi="Century Gothic" w:cs="Century Gothic"/>
              </w:rPr>
              <w:t>S1SLC</w:t>
            </w:r>
          </w:p>
        </w:tc>
        <w:tc>
          <w:tcPr>
            <w:tcW w:w="937" w:type="dxa"/>
            <w:shd w:val="clear" w:color="auto" w:fill="D9D9D9" w:themeFill="background1" w:themeFillShade="D9"/>
            <w:tcMar>
              <w:top w:w="100" w:type="dxa"/>
              <w:left w:w="100" w:type="dxa"/>
              <w:bottom w:w="100" w:type="dxa"/>
              <w:right w:w="100" w:type="dxa"/>
            </w:tcMar>
          </w:tcPr>
          <w:p w14:paraId="17FE1388" w14:textId="77777777" w:rsidR="007E5EA0" w:rsidRPr="00656E80" w:rsidRDefault="007E5EA0" w:rsidP="00341726">
            <w:pPr>
              <w:widowControl w:val="0"/>
              <w:spacing w:after="0" w:line="240" w:lineRule="auto"/>
              <w:rPr>
                <w:rFonts w:ascii="Century Gothic" w:hAnsi="Century Gothic"/>
              </w:rPr>
            </w:pPr>
          </w:p>
        </w:tc>
        <w:tc>
          <w:tcPr>
            <w:tcW w:w="2784" w:type="dxa"/>
            <w:tcMar>
              <w:top w:w="100" w:type="dxa"/>
              <w:left w:w="100" w:type="dxa"/>
              <w:bottom w:w="100" w:type="dxa"/>
              <w:right w:w="100" w:type="dxa"/>
            </w:tcMar>
          </w:tcPr>
          <w:p w14:paraId="093FFBBC" w14:textId="77777777" w:rsidR="007E5EA0" w:rsidRPr="00656E80" w:rsidRDefault="007B7EBA" w:rsidP="00341726">
            <w:pPr>
              <w:widowControl w:val="0"/>
              <w:spacing w:after="0" w:line="240" w:lineRule="auto"/>
              <w:rPr>
                <w:rFonts w:ascii="Century Gothic" w:hAnsi="Century Gothic"/>
              </w:rPr>
            </w:pPr>
            <w:hyperlink r:id="rId17">
              <w:r w:rsidR="007E5EA0" w:rsidRPr="00656E80">
                <w:rPr>
                  <w:rFonts w:ascii="Century Gothic" w:eastAsia="Century Gothic" w:hAnsi="Century Gothic" w:cs="Century Gothic"/>
                </w:rPr>
                <w:t>scihub.esa.int/</w:t>
              </w:r>
              <w:proofErr w:type="spellStart"/>
              <w:r w:rsidR="007E5EA0" w:rsidRPr="00656E80">
                <w:rPr>
                  <w:rFonts w:ascii="Century Gothic" w:eastAsia="Century Gothic" w:hAnsi="Century Gothic" w:cs="Century Gothic"/>
                </w:rPr>
                <w:t>dhus</w:t>
              </w:r>
              <w:proofErr w:type="spellEnd"/>
            </w:hyperlink>
          </w:p>
        </w:tc>
      </w:tr>
      <w:tr w:rsidR="007E5EA0" w14:paraId="7BEA1156" w14:textId="77777777" w:rsidTr="00341726">
        <w:trPr>
          <w:trHeight w:val="618"/>
        </w:trPr>
        <w:tc>
          <w:tcPr>
            <w:tcW w:w="10334" w:type="dxa"/>
            <w:gridSpan w:val="6"/>
            <w:shd w:val="clear" w:color="auto" w:fill="CFE2F3"/>
            <w:tcMar>
              <w:top w:w="100" w:type="dxa"/>
              <w:left w:w="100" w:type="dxa"/>
              <w:bottom w:w="100" w:type="dxa"/>
              <w:right w:w="100" w:type="dxa"/>
            </w:tcMar>
          </w:tcPr>
          <w:p w14:paraId="51185789" w14:textId="4E375160" w:rsidR="007E5EA0" w:rsidRDefault="007E5EA0" w:rsidP="00C46574">
            <w:pPr>
              <w:spacing w:after="0" w:line="240" w:lineRule="auto"/>
              <w:jc w:val="center"/>
              <w:rPr>
                <w:rFonts w:ascii="Century Gothic" w:hAnsi="Century Gothic"/>
              </w:rPr>
            </w:pPr>
            <w:r>
              <w:rPr>
                <w:rFonts w:ascii="Century Gothic" w:hAnsi="Century Gothic"/>
              </w:rPr>
              <w:t xml:space="preserve">L2G = Gridded Level-2; </w:t>
            </w:r>
            <w:r w:rsidRPr="00861D8F">
              <w:rPr>
                <w:rFonts w:ascii="Century Gothic" w:hAnsi="Century Gothic"/>
              </w:rPr>
              <w:t>L1T = Level 1T - Terrain Corrected</w:t>
            </w:r>
            <w:r>
              <w:rPr>
                <w:rFonts w:ascii="Century Gothic" w:hAnsi="Century Gothic"/>
              </w:rPr>
              <w:t xml:space="preserve">; </w:t>
            </w:r>
            <w:r w:rsidRPr="00861D8F">
              <w:rPr>
                <w:rFonts w:ascii="Century Gothic" w:hAnsi="Century Gothic"/>
              </w:rPr>
              <w:t xml:space="preserve"> LC = Combined (OLI/TIRS)</w:t>
            </w:r>
            <w:r>
              <w:rPr>
                <w:rFonts w:ascii="Century Gothic" w:hAnsi="Century Gothic"/>
              </w:rPr>
              <w:t>;</w:t>
            </w:r>
          </w:p>
          <w:p w14:paraId="2DE316AF" w14:textId="77777777" w:rsidR="007E5EA0" w:rsidRPr="00656E80" w:rsidRDefault="007E5EA0" w:rsidP="00C46574">
            <w:pPr>
              <w:widowControl w:val="0"/>
              <w:spacing w:after="0" w:line="240" w:lineRule="auto"/>
              <w:jc w:val="center"/>
              <w:rPr>
                <w:rFonts w:ascii="Century Gothic" w:hAnsi="Century Gothic"/>
              </w:rPr>
            </w:pPr>
            <w:r w:rsidRPr="00861D8F">
              <w:rPr>
                <w:rFonts w:ascii="Century Gothic" w:hAnsi="Century Gothic"/>
              </w:rPr>
              <w:t>LO = OLI only</w:t>
            </w:r>
            <w:r>
              <w:rPr>
                <w:rFonts w:ascii="Century Gothic" w:hAnsi="Century Gothic"/>
              </w:rPr>
              <w:t>;</w:t>
            </w:r>
            <w:r w:rsidRPr="00861D8F">
              <w:rPr>
                <w:rFonts w:ascii="Century Gothic" w:hAnsi="Century Gothic"/>
              </w:rPr>
              <w:t xml:space="preserve"> LT = TIRS only</w:t>
            </w:r>
            <w:r>
              <w:rPr>
                <w:rFonts w:ascii="Century Gothic" w:hAnsi="Century Gothic"/>
              </w:rPr>
              <w:t>; S1SLC = SAR Level 1 Single Look Complex</w:t>
            </w:r>
          </w:p>
        </w:tc>
      </w:tr>
    </w:tbl>
    <w:p w14:paraId="5DA8014F" w14:textId="77777777" w:rsidR="007E5EA0" w:rsidRDefault="007E5EA0" w:rsidP="007E5EA0">
      <w:pPr>
        <w:spacing w:after="0" w:line="240" w:lineRule="auto"/>
      </w:pPr>
      <w:r w:rsidRPr="00861D8F">
        <w:rPr>
          <w:rFonts w:ascii="Century Gothic" w:hAnsi="Century Gothic"/>
        </w:rPr>
        <w:t xml:space="preserve"> </w:t>
      </w:r>
    </w:p>
    <w:p w14:paraId="030A048F" w14:textId="6034C3E5" w:rsidR="002C79BE" w:rsidRDefault="002C79BE" w:rsidP="00831B13">
      <w:pPr>
        <w:spacing w:after="0" w:line="240" w:lineRule="auto"/>
        <w:rPr>
          <w:ins w:id="24" w:author="Ferguson, Amy E. (LARC-E3)[SSAI DEVELOP]" w:date="2015-06-24T15:45:00Z"/>
          <w:rFonts w:ascii="Century Gothic" w:eastAsia="Century Gothic" w:hAnsi="Century Gothic" w:cs="Century Gothic"/>
          <w:i/>
        </w:rPr>
      </w:pPr>
      <w:r>
        <w:rPr>
          <w:rFonts w:ascii="Century Gothic" w:eastAsia="Century Gothic" w:hAnsi="Century Gothic" w:cs="Century Gothic"/>
          <w:i/>
        </w:rPr>
        <w:t>Graphical User Interface</w:t>
      </w:r>
    </w:p>
    <w:p w14:paraId="49EDF5E7" w14:textId="77777777" w:rsidR="00C04FFC" w:rsidRPr="007E5EA0" w:rsidRDefault="00C04FFC" w:rsidP="00831B13">
      <w:pPr>
        <w:spacing w:after="0" w:line="240" w:lineRule="auto"/>
        <w:rPr>
          <w:rFonts w:ascii="Century Gothic" w:eastAsia="Century Gothic" w:hAnsi="Century Gothic" w:cs="Century Gothic"/>
          <w:i/>
        </w:rPr>
      </w:pPr>
    </w:p>
    <w:p w14:paraId="4D14C73C" w14:textId="77777777" w:rsidR="00622E09" w:rsidRDefault="002A5091">
      <w:pPr>
        <w:spacing w:after="0" w:line="240" w:lineRule="auto"/>
        <w:rPr>
          <w:rFonts w:ascii="Century Gothic" w:eastAsia="Century Gothic" w:hAnsi="Century Gothic" w:cs="Century Gothic"/>
        </w:rPr>
      </w:pPr>
      <w:r>
        <w:rPr>
          <w:rFonts w:ascii="Century Gothic" w:eastAsia="Century Gothic" w:hAnsi="Century Gothic" w:cs="Century Gothic"/>
        </w:rPr>
        <w:t>The project team utilized Python 2.7</w:t>
      </w:r>
      <w:r w:rsidR="00167D47">
        <w:rPr>
          <w:rFonts w:ascii="Century Gothic" w:eastAsia="Century Gothic" w:hAnsi="Century Gothic" w:cs="Century Gothic"/>
        </w:rPr>
        <w:t xml:space="preserve"> to create a </w:t>
      </w:r>
      <w:r w:rsidR="00AB50DD">
        <w:rPr>
          <w:rFonts w:ascii="Century Gothic" w:eastAsia="Century Gothic" w:hAnsi="Century Gothic" w:cs="Century Gothic"/>
        </w:rPr>
        <w:t>GUI</w:t>
      </w:r>
      <w:r w:rsidR="00167D47">
        <w:rPr>
          <w:rFonts w:ascii="Century Gothic" w:eastAsia="Century Gothic" w:hAnsi="Century Gothic" w:cs="Century Gothic"/>
        </w:rPr>
        <w:t xml:space="preserve"> that facilitates</w:t>
      </w:r>
      <w:r w:rsidR="00B644EC">
        <w:rPr>
          <w:rFonts w:ascii="Century Gothic" w:eastAsia="Century Gothic" w:hAnsi="Century Gothic" w:cs="Century Gothic"/>
        </w:rPr>
        <w:t xml:space="preserve"> on-demand </w:t>
      </w:r>
      <w:r w:rsidR="00167D47">
        <w:rPr>
          <w:rFonts w:ascii="Century Gothic" w:eastAsia="Century Gothic" w:hAnsi="Century Gothic" w:cs="Century Gothic"/>
        </w:rPr>
        <w:t>visualization of MODIS-Aqua/Terra, Landsat</w:t>
      </w:r>
      <w:r w:rsidR="005960F1">
        <w:rPr>
          <w:rFonts w:ascii="Century Gothic" w:eastAsia="Century Gothic" w:hAnsi="Century Gothic" w:cs="Century Gothic"/>
        </w:rPr>
        <w:t xml:space="preserve"> 8 OLI/TIRS</w:t>
      </w:r>
      <w:r w:rsidR="00167D47">
        <w:rPr>
          <w:rFonts w:ascii="Century Gothic" w:eastAsia="Century Gothic" w:hAnsi="Century Gothic" w:cs="Century Gothic"/>
        </w:rPr>
        <w:t>, and Sentinel-1 data. Python was used because</w:t>
      </w:r>
      <w:r>
        <w:rPr>
          <w:rFonts w:ascii="Century Gothic" w:eastAsia="Century Gothic" w:hAnsi="Century Gothic" w:cs="Century Gothic"/>
        </w:rPr>
        <w:t xml:space="preserve"> of its open-source nature</w:t>
      </w:r>
      <w:r w:rsidR="005960F1">
        <w:rPr>
          <w:rFonts w:ascii="Century Gothic" w:eastAsia="Century Gothic" w:hAnsi="Century Gothic" w:cs="Century Gothic"/>
        </w:rPr>
        <w:t>;</w:t>
      </w:r>
      <w:r>
        <w:rPr>
          <w:rFonts w:ascii="Century Gothic" w:eastAsia="Century Gothic" w:hAnsi="Century Gothic" w:cs="Century Gothic"/>
        </w:rPr>
        <w:t xml:space="preserve"> </w:t>
      </w:r>
      <w:r w:rsidR="00AD27D5">
        <w:rPr>
          <w:rFonts w:ascii="Century Gothic" w:eastAsia="Century Gothic" w:hAnsi="Century Gothic" w:cs="Century Gothic"/>
        </w:rPr>
        <w:t>its ability to use several packages within a single</w:t>
      </w:r>
      <w:r w:rsidR="006370A0">
        <w:rPr>
          <w:rFonts w:ascii="Century Gothic" w:eastAsia="Century Gothic" w:hAnsi="Century Gothic" w:cs="Century Gothic"/>
        </w:rPr>
        <w:t>,</w:t>
      </w:r>
      <w:r w:rsidR="00AD27D5">
        <w:rPr>
          <w:rFonts w:ascii="Century Gothic" w:eastAsia="Century Gothic" w:hAnsi="Century Gothic" w:cs="Century Gothic"/>
        </w:rPr>
        <w:t xml:space="preserve"> interpreted environment</w:t>
      </w:r>
      <w:r w:rsidR="005960F1">
        <w:rPr>
          <w:rFonts w:ascii="Century Gothic" w:eastAsia="Century Gothic" w:hAnsi="Century Gothic" w:cs="Century Gothic"/>
        </w:rPr>
        <w:t>;</w:t>
      </w:r>
      <w:r w:rsidR="00AD27D5">
        <w:rPr>
          <w:rFonts w:ascii="Century Gothic" w:eastAsia="Century Gothic" w:hAnsi="Century Gothic" w:cs="Century Gothic"/>
        </w:rPr>
        <w:t xml:space="preserve"> </w:t>
      </w:r>
      <w:r w:rsidR="0091284B">
        <w:rPr>
          <w:rFonts w:ascii="Century Gothic" w:eastAsia="Century Gothic" w:hAnsi="Century Gothic" w:cs="Century Gothic"/>
        </w:rPr>
        <w:t>and its interconnected ability to apply innovati</w:t>
      </w:r>
      <w:r w:rsidR="00BF6068">
        <w:rPr>
          <w:rFonts w:ascii="Century Gothic" w:eastAsia="Century Gothic" w:hAnsi="Century Gothic" w:cs="Century Gothic"/>
        </w:rPr>
        <w:t>ve packages</w:t>
      </w:r>
      <w:r w:rsidR="0091284B">
        <w:rPr>
          <w:rFonts w:ascii="Century Gothic" w:eastAsia="Century Gothic" w:hAnsi="Century Gothic" w:cs="Century Gothic"/>
        </w:rPr>
        <w:t xml:space="preserve"> from the science community (Lin, 2012). </w:t>
      </w:r>
      <w:r>
        <w:rPr>
          <w:rFonts w:ascii="Century Gothic" w:eastAsia="Century Gothic" w:hAnsi="Century Gothic" w:cs="Century Gothic"/>
        </w:rPr>
        <w:t xml:space="preserve">The imagery retrieval tool was written in Python 2.7, using the modules Shapely, </w:t>
      </w:r>
      <w:proofErr w:type="spellStart"/>
      <w:r>
        <w:rPr>
          <w:rFonts w:ascii="Century Gothic" w:eastAsia="Century Gothic" w:hAnsi="Century Gothic" w:cs="Century Gothic"/>
        </w:rPr>
        <w:t>pycURL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elementTree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gdal</w:t>
      </w:r>
      <w:proofErr w:type="spellEnd"/>
      <w:r>
        <w:rPr>
          <w:rFonts w:ascii="Century Gothic" w:eastAsia="Century Gothic" w:hAnsi="Century Gothic" w:cs="Century Gothic"/>
        </w:rPr>
        <w:t xml:space="preserve">, and </w:t>
      </w:r>
      <w:proofErr w:type="spellStart"/>
      <w:r>
        <w:rPr>
          <w:rFonts w:ascii="Century Gothic" w:eastAsia="Century Gothic" w:hAnsi="Century Gothic" w:cs="Century Gothic"/>
        </w:rPr>
        <w:t>urllib</w:t>
      </w:r>
      <w:proofErr w:type="spellEnd"/>
      <w:r>
        <w:rPr>
          <w:rFonts w:ascii="Century Gothic" w:eastAsia="Century Gothic" w:hAnsi="Century Gothic" w:cs="Century Gothic"/>
        </w:rPr>
        <w:t xml:space="preserve">. </w:t>
      </w:r>
      <w:r w:rsidR="0091284B">
        <w:rPr>
          <w:rFonts w:ascii="Century Gothic" w:eastAsia="Century Gothic" w:hAnsi="Century Gothic" w:cs="Century Gothic"/>
        </w:rPr>
        <w:t xml:space="preserve">Shapely is used for </w:t>
      </w:r>
      <w:r w:rsidR="006370A0">
        <w:rPr>
          <w:rFonts w:ascii="Century Gothic" w:eastAsia="Century Gothic" w:hAnsi="Century Gothic" w:cs="Century Gothic"/>
        </w:rPr>
        <w:t>manipulation</w:t>
      </w:r>
      <w:r w:rsidR="0091284B">
        <w:rPr>
          <w:rFonts w:ascii="Century Gothic" w:eastAsia="Century Gothic" w:hAnsi="Century Gothic" w:cs="Century Gothic"/>
        </w:rPr>
        <w:t xml:space="preserve"> and analysis of planar geometric </w:t>
      </w:r>
      <w:r w:rsidR="006370A0">
        <w:rPr>
          <w:rFonts w:ascii="Century Gothic" w:eastAsia="Century Gothic" w:hAnsi="Century Gothic" w:cs="Century Gothic"/>
        </w:rPr>
        <w:t xml:space="preserve">objects </w:t>
      </w:r>
      <w:r w:rsidR="0091284B">
        <w:rPr>
          <w:rFonts w:ascii="Century Gothic" w:eastAsia="Century Gothic" w:hAnsi="Century Gothic" w:cs="Century Gothic"/>
        </w:rPr>
        <w:t>and</w:t>
      </w:r>
      <w:r w:rsidR="00B07BA9">
        <w:rPr>
          <w:rFonts w:ascii="Century Gothic" w:eastAsia="Century Gothic" w:hAnsi="Century Gothic" w:cs="Century Gothic"/>
        </w:rPr>
        <w:t>,</w:t>
      </w:r>
      <w:r w:rsidR="0091284B">
        <w:rPr>
          <w:rFonts w:ascii="Century Gothic" w:eastAsia="Century Gothic" w:hAnsi="Century Gothic" w:cs="Century Gothic"/>
        </w:rPr>
        <w:t xml:space="preserve"> while not concerned with data formats or coordinate systems, it can be integrated with packages that are (Python</w:t>
      </w:r>
      <w:r w:rsidR="00D47F72">
        <w:rPr>
          <w:rFonts w:ascii="Century Gothic" w:eastAsia="Century Gothic" w:hAnsi="Century Gothic" w:cs="Century Gothic"/>
        </w:rPr>
        <w:t xml:space="preserve"> Software Foundation [PSF]</w:t>
      </w:r>
      <w:r w:rsidR="0091284B">
        <w:rPr>
          <w:rFonts w:ascii="Century Gothic" w:eastAsia="Century Gothic" w:hAnsi="Century Gothic" w:cs="Century Gothic"/>
        </w:rPr>
        <w:t xml:space="preserve">, 2015). </w:t>
      </w:r>
      <w:r>
        <w:rPr>
          <w:rFonts w:ascii="Century Gothic" w:eastAsia="Century Gothic" w:hAnsi="Century Gothic" w:cs="Century Gothic"/>
        </w:rPr>
        <w:t xml:space="preserve">The </w:t>
      </w:r>
      <w:proofErr w:type="spellStart"/>
      <w:r>
        <w:rPr>
          <w:rFonts w:ascii="Century Gothic" w:eastAsia="Century Gothic" w:hAnsi="Century Gothic" w:cs="Century Gothic"/>
        </w:rPr>
        <w:t>pycURL</w:t>
      </w:r>
      <w:proofErr w:type="spellEnd"/>
      <w:r>
        <w:rPr>
          <w:rFonts w:ascii="Century Gothic" w:eastAsia="Century Gothic" w:hAnsi="Century Gothic" w:cs="Century Gothic"/>
        </w:rPr>
        <w:t xml:space="preserve"> module </w:t>
      </w:r>
      <w:r w:rsidR="00D47F72">
        <w:rPr>
          <w:rFonts w:ascii="Century Gothic" w:eastAsia="Century Gothic" w:hAnsi="Century Gothic" w:cs="Century Gothic"/>
        </w:rPr>
        <w:t xml:space="preserve">provides bindings for the </w:t>
      </w:r>
      <w:proofErr w:type="spellStart"/>
      <w:r w:rsidR="00D47F72">
        <w:rPr>
          <w:rFonts w:ascii="Century Gothic" w:eastAsia="Century Gothic" w:hAnsi="Century Gothic" w:cs="Century Gothic"/>
        </w:rPr>
        <w:t>cURL</w:t>
      </w:r>
      <w:proofErr w:type="spellEnd"/>
      <w:r w:rsidR="00D47F72">
        <w:rPr>
          <w:rFonts w:ascii="Century Gothic" w:eastAsia="Century Gothic" w:hAnsi="Century Gothic" w:cs="Century Gothic"/>
        </w:rPr>
        <w:t xml:space="preserve"> library (PSF, 2015). E</w:t>
      </w:r>
      <w:r>
        <w:rPr>
          <w:rFonts w:ascii="Century Gothic" w:eastAsia="Century Gothic" w:hAnsi="Century Gothic" w:cs="Century Gothic"/>
        </w:rPr>
        <w:t xml:space="preserve">lementTree </w:t>
      </w:r>
      <w:r w:rsidR="00D47F72">
        <w:rPr>
          <w:rFonts w:ascii="Century Gothic" w:eastAsia="Century Gothic" w:hAnsi="Century Gothic" w:cs="Century Gothic"/>
        </w:rPr>
        <w:t>stores hierarchical data structures in memory that can be converted to and from XML (PSF, 2015).</w:t>
      </w:r>
      <w:r w:rsidR="00167D47">
        <w:rPr>
          <w:rFonts w:ascii="Century Gothic" w:eastAsia="Century Gothic" w:hAnsi="Century Gothic" w:cs="Century Gothic"/>
        </w:rPr>
        <w:t xml:space="preserve"> </w:t>
      </w:r>
      <w:r w:rsidR="00B644EC">
        <w:rPr>
          <w:rFonts w:ascii="Century Gothic" w:eastAsia="Century Gothic" w:hAnsi="Century Gothic" w:cs="Century Gothic"/>
        </w:rPr>
        <w:t xml:space="preserve">The </w:t>
      </w:r>
      <w:r>
        <w:rPr>
          <w:rFonts w:ascii="Century Gothic" w:eastAsia="Century Gothic" w:hAnsi="Century Gothic" w:cs="Century Gothic"/>
        </w:rPr>
        <w:t xml:space="preserve">gdal </w:t>
      </w:r>
      <w:r w:rsidR="00B07BA9">
        <w:rPr>
          <w:rFonts w:ascii="Century Gothic" w:eastAsia="Century Gothic" w:hAnsi="Century Gothic" w:cs="Century Gothic"/>
        </w:rPr>
        <w:lastRenderedPageBreak/>
        <w:t>module</w:t>
      </w:r>
      <w:r>
        <w:rPr>
          <w:rFonts w:ascii="Century Gothic" w:eastAsia="Century Gothic" w:hAnsi="Century Gothic" w:cs="Century Gothic"/>
        </w:rPr>
        <w:t xml:space="preserve"> is</w:t>
      </w:r>
      <w:r w:rsidR="00B07BA9">
        <w:rPr>
          <w:rFonts w:ascii="Century Gothic" w:eastAsia="Century Gothic" w:hAnsi="Century Gothic" w:cs="Century Gothic"/>
        </w:rPr>
        <w:t xml:space="preserve"> used to manipulate geospatial raster data (PSF, 2015). </w:t>
      </w:r>
      <w:r w:rsidR="00B644EC">
        <w:rPr>
          <w:rFonts w:ascii="Century Gothic" w:eastAsia="Century Gothic" w:hAnsi="Century Gothic" w:cs="Century Gothic"/>
        </w:rPr>
        <w:t>Last, t</w:t>
      </w:r>
      <w:r>
        <w:rPr>
          <w:rFonts w:ascii="Century Gothic" w:eastAsia="Century Gothic" w:hAnsi="Century Gothic" w:cs="Century Gothic"/>
        </w:rPr>
        <w:t xml:space="preserve">he </w:t>
      </w:r>
      <w:proofErr w:type="spellStart"/>
      <w:r>
        <w:rPr>
          <w:rFonts w:ascii="Century Gothic" w:eastAsia="Century Gothic" w:hAnsi="Century Gothic" w:cs="Century Gothic"/>
        </w:rPr>
        <w:t>urllib</w:t>
      </w:r>
      <w:proofErr w:type="spellEnd"/>
      <w:r>
        <w:rPr>
          <w:rFonts w:ascii="Century Gothic" w:eastAsia="Century Gothic" w:hAnsi="Century Gothic" w:cs="Century Gothic"/>
        </w:rPr>
        <w:t xml:space="preserve"> module </w:t>
      </w:r>
      <w:r w:rsidR="00B07BA9">
        <w:rPr>
          <w:rFonts w:ascii="Century Gothic" w:eastAsia="Century Gothic" w:hAnsi="Century Gothic" w:cs="Century Gothic"/>
        </w:rPr>
        <w:t xml:space="preserve">is an HTTP library with thread-safe connection pooling and file post support (PSF, 2015). </w:t>
      </w:r>
    </w:p>
    <w:p w14:paraId="66E33C0B" w14:textId="5DD5A865" w:rsidR="005960F1" w:rsidRDefault="00622E09">
      <w:pPr>
        <w:spacing w:after="0" w:line="240" w:lineRule="auto"/>
        <w:rPr>
          <w:rFonts w:ascii="Century Gothic" w:eastAsia="Century Gothic" w:hAnsi="Century Gothic" w:cs="Century Gothic"/>
        </w:rPr>
      </w:pPr>
      <w:r>
        <w:rPr>
          <w:rFonts w:ascii="Century Gothic" w:eastAsia="Century Gothic" w:hAnsi="Century Gothic" w:cs="Century Gothic"/>
          <w:color w:val="FF0000"/>
        </w:rPr>
        <w:t>*</w:t>
      </w:r>
      <w:bookmarkStart w:id="25" w:name="_GoBack"/>
      <w:bookmarkEnd w:id="25"/>
      <w:r w:rsidR="005960F1" w:rsidRPr="00DD2C90">
        <w:rPr>
          <w:rFonts w:ascii="Century Gothic" w:eastAsia="Century Gothic" w:hAnsi="Century Gothic" w:cs="Century Gothic"/>
          <w:color w:val="FF0000"/>
        </w:rPr>
        <w:t>WE ARE STILL WORKING ON THE GUI METHODOLOGY.</w:t>
      </w:r>
    </w:p>
    <w:p w14:paraId="182B37CB" w14:textId="77777777" w:rsidR="00A239E6" w:rsidRDefault="00FC3A83">
      <w:pPr>
        <w:pStyle w:val="Heading1"/>
      </w:pPr>
      <w:bookmarkStart w:id="26" w:name="h.3rdcrjn" w:colFirst="0" w:colLast="0"/>
      <w:bookmarkEnd w:id="26"/>
      <w:r>
        <w:rPr>
          <w:rFonts w:ascii="Century Gothic" w:eastAsia="Century Gothic" w:hAnsi="Century Gothic" w:cs="Century Gothic"/>
        </w:rPr>
        <w:t>IV. Results &amp; Discussion</w:t>
      </w:r>
    </w:p>
    <w:p w14:paraId="27342907" w14:textId="50D1E9ED" w:rsidR="009F4AB6" w:rsidRDefault="009F4AB6">
      <w:pPr>
        <w:spacing w:after="0" w:line="240" w:lineRule="auto"/>
        <w:rPr>
          <w:rFonts w:ascii="Century Gothic" w:eastAsia="Century Gothic" w:hAnsi="Century Gothic" w:cs="Century Gothic"/>
          <w:b/>
          <w:color w:val="auto"/>
        </w:rPr>
      </w:pPr>
      <w:r>
        <w:rPr>
          <w:rFonts w:ascii="Century Gothic" w:eastAsia="Century Gothic" w:hAnsi="Century Gothic" w:cs="Century Gothic"/>
          <w:b/>
          <w:color w:val="auto"/>
        </w:rPr>
        <w:t>Analysis of Results</w:t>
      </w:r>
    </w:p>
    <w:p w14:paraId="505BC1B8" w14:textId="77777777" w:rsidR="00FD41A2" w:rsidRDefault="00FD41A2">
      <w:pPr>
        <w:spacing w:after="0" w:line="240" w:lineRule="auto"/>
        <w:rPr>
          <w:rFonts w:ascii="Century Gothic" w:eastAsia="Century Gothic" w:hAnsi="Century Gothic" w:cs="Century Gothic"/>
          <w:b/>
          <w:color w:val="auto"/>
        </w:rPr>
      </w:pPr>
    </w:p>
    <w:p w14:paraId="1C9AF881" w14:textId="20080A22" w:rsidR="00FD41A2" w:rsidRDefault="00B325AF">
      <w:pPr>
        <w:spacing w:after="0" w:line="240" w:lineRule="auto"/>
        <w:rPr>
          <w:rFonts w:ascii="Century Gothic" w:eastAsia="Century Gothic" w:hAnsi="Century Gothic" w:cs="Century Gothic"/>
          <w:b/>
          <w:color w:val="auto"/>
        </w:rPr>
      </w:pPr>
      <w:r>
        <w:rPr>
          <w:rFonts w:ascii="Century Gothic" w:eastAsia="Century Gothic" w:hAnsi="Century Gothic" w:cs="Century Gothic"/>
          <w:b/>
          <w:noProof/>
          <w:color w:val="auto"/>
        </w:rPr>
        <w:drawing>
          <wp:anchor distT="0" distB="0" distL="114300" distR="114300" simplePos="0" relativeHeight="251659264" behindDoc="0" locked="0" layoutInCell="1" allowOverlap="1" wp14:anchorId="5C684208" wp14:editId="43A558A6">
            <wp:simplePos x="0" y="0"/>
            <wp:positionH relativeFrom="margin">
              <wp:align>right</wp:align>
            </wp:positionH>
            <wp:positionV relativeFrom="paragraph">
              <wp:posOffset>255905</wp:posOffset>
            </wp:positionV>
            <wp:extent cx="6029325" cy="4658360"/>
            <wp:effectExtent l="0" t="0" r="9525"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5Sum_LaRC_AlaskaDisaster_NaturalOilSeep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29325" cy="4658360"/>
                    </a:xfrm>
                    <a:prstGeom prst="rect">
                      <a:avLst/>
                    </a:prstGeom>
                  </pic:spPr>
                </pic:pic>
              </a:graphicData>
            </a:graphic>
            <wp14:sizeRelH relativeFrom="margin">
              <wp14:pctWidth>0</wp14:pctWidth>
            </wp14:sizeRelH>
            <wp14:sizeRelV relativeFrom="margin">
              <wp14:pctHeight>0</wp14:pctHeight>
            </wp14:sizeRelV>
          </wp:anchor>
        </w:drawing>
      </w:r>
    </w:p>
    <w:p w14:paraId="6B23931F" w14:textId="77777777" w:rsidR="00FD41A2" w:rsidRDefault="00FD41A2">
      <w:pPr>
        <w:spacing w:after="0" w:line="240" w:lineRule="auto"/>
        <w:rPr>
          <w:rFonts w:ascii="Century Gothic" w:eastAsia="Century Gothic" w:hAnsi="Century Gothic" w:cs="Century Gothic"/>
          <w:b/>
        </w:rPr>
      </w:pPr>
    </w:p>
    <w:p w14:paraId="208848C7" w14:textId="2C1292C1" w:rsidR="0077152A" w:rsidRPr="0077152A" w:rsidRDefault="0077152A">
      <w:pPr>
        <w:spacing w:after="0" w:line="240" w:lineRule="auto"/>
        <w:rPr>
          <w:rFonts w:ascii="Century Gothic" w:eastAsia="Century Gothic" w:hAnsi="Century Gothic" w:cs="Century Gothic"/>
          <w:b/>
          <w:color w:val="auto"/>
        </w:rPr>
      </w:pPr>
      <w:r w:rsidRPr="0077152A">
        <w:rPr>
          <w:rFonts w:ascii="Century Gothic" w:eastAsia="Century Gothic" w:hAnsi="Century Gothic" w:cs="Century Gothic"/>
          <w:b/>
          <w:color w:val="auto"/>
        </w:rPr>
        <w:t>Errors and Uncertainty</w:t>
      </w:r>
    </w:p>
    <w:p w14:paraId="5F94BC9F" w14:textId="77777777" w:rsidR="0077152A" w:rsidRDefault="0077152A">
      <w:pPr>
        <w:spacing w:after="0" w:line="240" w:lineRule="auto"/>
        <w:rPr>
          <w:rFonts w:ascii="Century Gothic" w:eastAsia="Century Gothic" w:hAnsi="Century Gothic" w:cs="Century Gothic"/>
          <w:b/>
        </w:rPr>
      </w:pPr>
    </w:p>
    <w:p w14:paraId="607DF016" w14:textId="5A70748D" w:rsidR="009F4AB6" w:rsidRDefault="009F4AB6">
      <w:pPr>
        <w:spacing w:after="0" w:line="240" w:lineRule="auto"/>
        <w:rPr>
          <w:rFonts w:ascii="Century Gothic" w:eastAsia="Century Gothic" w:hAnsi="Century Gothic" w:cs="Century Gothic"/>
          <w:b/>
        </w:rPr>
      </w:pPr>
      <w:r w:rsidRPr="009F4AB6">
        <w:rPr>
          <w:rFonts w:ascii="Century Gothic" w:eastAsia="Century Gothic" w:hAnsi="Century Gothic" w:cs="Century Gothic"/>
          <w:b/>
        </w:rPr>
        <w:t>Future Work</w:t>
      </w:r>
    </w:p>
    <w:p w14:paraId="33CC8CCC" w14:textId="77777777" w:rsidR="006B37AB" w:rsidRPr="009F4AB6" w:rsidRDefault="006B37AB">
      <w:pPr>
        <w:spacing w:after="0" w:line="240" w:lineRule="auto"/>
        <w:rPr>
          <w:rFonts w:ascii="Century Gothic" w:eastAsia="Century Gothic" w:hAnsi="Century Gothic" w:cs="Century Gothic"/>
          <w:b/>
        </w:rPr>
      </w:pPr>
    </w:p>
    <w:p w14:paraId="4D0823E4" w14:textId="77777777" w:rsidR="00A239E6" w:rsidRDefault="00FC3A83">
      <w:pPr>
        <w:spacing w:after="0" w:line="240" w:lineRule="auto"/>
      </w:pPr>
      <w:r>
        <w:rPr>
          <w:rFonts w:ascii="Century Gothic" w:eastAsia="Century Gothic" w:hAnsi="Century Gothic" w:cs="Century Gothic"/>
        </w:rPr>
        <w:lastRenderedPageBreak/>
        <w:t xml:space="preserve">Insert images, graphs, maps, charts, etc. here. Choose the most important results to highlight here. No word cap, but </w:t>
      </w:r>
      <w:r>
        <w:rPr>
          <w:rFonts w:ascii="Century Gothic" w:eastAsia="Century Gothic" w:hAnsi="Century Gothic" w:cs="Century Gothic"/>
          <w:highlight w:val="yellow"/>
        </w:rPr>
        <w:t>two to six pages</w:t>
      </w:r>
      <w:r>
        <w:rPr>
          <w:rFonts w:ascii="Century Gothic" w:eastAsia="Century Gothic" w:hAnsi="Century Gothic" w:cs="Century Gothic"/>
        </w:rPr>
        <w:t xml:space="preserve"> is a good range. </w:t>
      </w:r>
    </w:p>
    <w:p w14:paraId="4C55B4B3" w14:textId="77777777" w:rsidR="00A239E6" w:rsidRDefault="00A239E6">
      <w:pPr>
        <w:spacing w:after="0" w:line="240" w:lineRule="auto"/>
      </w:pPr>
    </w:p>
    <w:p w14:paraId="0F020CD3" w14:textId="77777777" w:rsidR="00A239E6" w:rsidRDefault="00FC3A83">
      <w:pPr>
        <w:spacing w:after="0" w:line="240" w:lineRule="auto"/>
      </w:pPr>
      <w:r>
        <w:rPr>
          <w:rFonts w:ascii="Century Gothic" w:eastAsia="Century Gothic" w:hAnsi="Century Gothic" w:cs="Century Gothic"/>
        </w:rPr>
        <w:t>Things to discuss:</w:t>
      </w:r>
    </w:p>
    <w:p w14:paraId="5CB2AD4D" w14:textId="5D843529" w:rsidR="00A239E6" w:rsidRDefault="00FC3A83">
      <w:pPr>
        <w:numPr>
          <w:ilvl w:val="0"/>
          <w:numId w:val="2"/>
        </w:numPr>
        <w:spacing w:after="0" w:line="240" w:lineRule="auto"/>
        <w:ind w:hanging="360"/>
        <w:rPr>
          <w:b/>
        </w:rPr>
      </w:pPr>
      <w:bookmarkStart w:id="27" w:name="h.26in1rg" w:colFirst="0" w:colLast="0"/>
      <w:bookmarkEnd w:id="27"/>
      <w:r>
        <w:rPr>
          <w:rFonts w:ascii="Century Gothic" w:eastAsia="Century Gothic" w:hAnsi="Century Gothic" w:cs="Century Gothic"/>
        </w:rPr>
        <w:t xml:space="preserve">Analysis of Results: What can you tell from your graphs, images, </w:t>
      </w:r>
      <w:r w:rsidR="00DF08BF">
        <w:rPr>
          <w:rFonts w:ascii="Century Gothic" w:eastAsia="Century Gothic" w:hAnsi="Century Gothic" w:cs="Century Gothic"/>
        </w:rPr>
        <w:t>etc.</w:t>
      </w:r>
      <w:r>
        <w:rPr>
          <w:rFonts w:ascii="Century Gothic" w:eastAsia="Century Gothic" w:hAnsi="Century Gothic" w:cs="Century Gothic"/>
        </w:rPr>
        <w:t>? What does this mean for your project?</w:t>
      </w:r>
    </w:p>
    <w:p w14:paraId="4DAF5B15" w14:textId="77777777" w:rsidR="00A239E6" w:rsidRDefault="00FC3A83">
      <w:pPr>
        <w:numPr>
          <w:ilvl w:val="0"/>
          <w:numId w:val="2"/>
        </w:numPr>
        <w:spacing w:after="0" w:line="240" w:lineRule="auto"/>
        <w:ind w:hanging="360"/>
      </w:pPr>
      <w:bookmarkStart w:id="28" w:name="h.lnxbz9" w:colFirst="0" w:colLast="0"/>
      <w:bookmarkEnd w:id="28"/>
      <w:r>
        <w:rPr>
          <w:rFonts w:ascii="Century Gothic" w:eastAsia="Century Gothic" w:hAnsi="Century Gothic" w:cs="Century Gothic"/>
        </w:rPr>
        <w:t>Errors &amp; Uncertainty: What factors could you not account for, what things didn’t work out like you expected they would, etc.</w:t>
      </w:r>
    </w:p>
    <w:p w14:paraId="5B4614FC" w14:textId="77777777" w:rsidR="00A239E6" w:rsidRDefault="00FC3A83">
      <w:pPr>
        <w:numPr>
          <w:ilvl w:val="0"/>
          <w:numId w:val="2"/>
        </w:numPr>
        <w:spacing w:after="0" w:line="240" w:lineRule="auto"/>
        <w:ind w:hanging="360"/>
      </w:pPr>
      <w:bookmarkStart w:id="29" w:name="h.35nkun2" w:colFirst="0" w:colLast="0"/>
      <w:bookmarkEnd w:id="29"/>
      <w:r>
        <w:rPr>
          <w:rFonts w:ascii="Century Gothic" w:eastAsia="Century Gothic" w:hAnsi="Century Gothic" w:cs="Century Gothic"/>
        </w:rPr>
        <w:t>Future Work: If this project was to be selected for another term, what would be the focus? What other areas would be of interest</w:t>
      </w:r>
      <w:r>
        <w:t>?</w:t>
      </w:r>
    </w:p>
    <w:p w14:paraId="2A9FF804" w14:textId="77777777" w:rsidR="00A239E6" w:rsidRDefault="00FC3A83">
      <w:pPr>
        <w:pStyle w:val="Heading1"/>
      </w:pPr>
      <w:bookmarkStart w:id="30" w:name="h.1ksv4uv" w:colFirst="0" w:colLast="0"/>
      <w:bookmarkEnd w:id="30"/>
      <w:r>
        <w:rPr>
          <w:rFonts w:ascii="Century Gothic" w:eastAsia="Century Gothic" w:hAnsi="Century Gothic" w:cs="Century Gothic"/>
        </w:rPr>
        <w:t>V. Conclusions</w:t>
      </w:r>
    </w:p>
    <w:p w14:paraId="55FA7D94" w14:textId="77777777" w:rsidR="00A239E6" w:rsidRDefault="00FC3A83">
      <w:pPr>
        <w:spacing w:after="0" w:line="240" w:lineRule="auto"/>
      </w:pPr>
      <w:r>
        <w:rPr>
          <w:rFonts w:ascii="Century Gothic" w:eastAsia="Century Gothic" w:hAnsi="Century Gothic" w:cs="Century Gothic"/>
        </w:rPr>
        <w:t xml:space="preserve">Final conclusions. Word count: </w:t>
      </w:r>
      <w:r>
        <w:rPr>
          <w:rFonts w:ascii="Century Gothic" w:eastAsia="Century Gothic" w:hAnsi="Century Gothic" w:cs="Century Gothic"/>
          <w:highlight w:val="yellow"/>
        </w:rPr>
        <w:t>200-600</w:t>
      </w:r>
      <w:r>
        <w:rPr>
          <w:rFonts w:ascii="Century Gothic" w:eastAsia="Century Gothic" w:hAnsi="Century Gothic" w:cs="Century Gothic"/>
        </w:rPr>
        <w:t xml:space="preserve"> (~a page).</w:t>
      </w:r>
    </w:p>
    <w:p w14:paraId="05B08597" w14:textId="77777777" w:rsidR="00A239E6" w:rsidRPr="00A31133" w:rsidRDefault="00FC3A83">
      <w:pPr>
        <w:pStyle w:val="Heading1"/>
        <w:rPr>
          <w:rFonts w:ascii="Century Gothic" w:hAnsi="Century Gothic"/>
        </w:rPr>
      </w:pPr>
      <w:bookmarkStart w:id="31" w:name="h.44sinio" w:colFirst="0" w:colLast="0"/>
      <w:bookmarkEnd w:id="31"/>
      <w:r>
        <w:rPr>
          <w:rFonts w:ascii="Century Gothic" w:eastAsia="Century Gothic" w:hAnsi="Century Gothic" w:cs="Century Gothic"/>
        </w:rPr>
        <w:t xml:space="preserve">VI. </w:t>
      </w:r>
      <w:r w:rsidRPr="00A31133">
        <w:rPr>
          <w:rFonts w:ascii="Century Gothic" w:eastAsia="Century Gothic" w:hAnsi="Century Gothic" w:cs="Century Gothic"/>
        </w:rPr>
        <w:t>Acknowledgments</w:t>
      </w:r>
    </w:p>
    <w:p w14:paraId="4751A11D" w14:textId="61BA7EE9" w:rsidR="00A31133"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hAnsi="Century Gothic"/>
        </w:rPr>
        <w:t>MST1 Justin Hoffer (USCG): Partner POC</w:t>
      </w:r>
    </w:p>
    <w:p w14:paraId="219EBCB7" w14:textId="0348D794" w:rsidR="00A31133"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hAnsi="Century Gothic"/>
        </w:rPr>
        <w:t xml:space="preserve">Dr. Amy </w:t>
      </w:r>
      <w:proofErr w:type="spellStart"/>
      <w:r w:rsidRPr="00A31133">
        <w:rPr>
          <w:rFonts w:ascii="Century Gothic" w:hAnsi="Century Gothic"/>
        </w:rPr>
        <w:t>Merten</w:t>
      </w:r>
      <w:proofErr w:type="spellEnd"/>
      <w:r w:rsidRPr="00A31133">
        <w:rPr>
          <w:rFonts w:ascii="Century Gothic" w:hAnsi="Century Gothic"/>
        </w:rPr>
        <w:t xml:space="preserve"> (NOAA): Partner POC</w:t>
      </w:r>
    </w:p>
    <w:p w14:paraId="600197C4" w14:textId="00653FEA" w:rsidR="00A239E6"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eastAsia="Century Gothic" w:hAnsi="Century Gothic" w:cs="Century Gothic"/>
        </w:rPr>
        <w:t>Dr. Kenton Ross (NASA DEVELOP National Program): Science Advisor</w:t>
      </w:r>
    </w:p>
    <w:p w14:paraId="1C8302B0" w14:textId="60D00927" w:rsidR="00A31133"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eastAsia="Century Gothic" w:hAnsi="Century Gothic" w:cs="Century Gothic"/>
        </w:rPr>
        <w:t>Emily Adams (Langley DEVELOP Center Lead)</w:t>
      </w:r>
    </w:p>
    <w:p w14:paraId="690ADD13" w14:textId="27FC028C" w:rsidR="00A31133" w:rsidRPr="00A31133" w:rsidRDefault="00A31133" w:rsidP="00A31133">
      <w:pPr>
        <w:pStyle w:val="ListParagraph"/>
        <w:numPr>
          <w:ilvl w:val="0"/>
          <w:numId w:val="5"/>
        </w:numPr>
        <w:spacing w:after="0" w:line="240" w:lineRule="auto"/>
        <w:rPr>
          <w:rFonts w:ascii="Century Gothic" w:hAnsi="Century Gothic"/>
        </w:rPr>
      </w:pPr>
      <w:r w:rsidRPr="00A31133">
        <w:rPr>
          <w:rFonts w:ascii="Century Gothic" w:eastAsia="Century Gothic" w:hAnsi="Century Gothic" w:cs="Century Gothic"/>
        </w:rPr>
        <w:t>Daniel Wozniak (Langley DEVELOP Assistant Center Lead)</w:t>
      </w:r>
    </w:p>
    <w:p w14:paraId="382836F6" w14:textId="77777777" w:rsidR="00A239E6" w:rsidRDefault="00A239E6">
      <w:pPr>
        <w:spacing w:after="0" w:line="240" w:lineRule="auto"/>
      </w:pPr>
    </w:p>
    <w:p w14:paraId="79D13F66" w14:textId="77777777" w:rsidR="00A239E6" w:rsidRDefault="00FC3A83">
      <w:pPr>
        <w:spacing w:after="0" w:line="240" w:lineRule="auto"/>
      </w:pPr>
      <w:commentRangeStart w:id="32"/>
      <w:r>
        <w:rPr>
          <w:rFonts w:ascii="Century Gothic" w:eastAsia="Century Gothic" w:hAnsi="Century Gothic" w:cs="Century Gothic"/>
        </w:rPr>
        <w:t xml:space="preserve">This material </w:t>
      </w:r>
      <w:commentRangeEnd w:id="32"/>
      <w:r>
        <w:commentReference w:id="32"/>
      </w:r>
      <w:r>
        <w:rPr>
          <w:rFonts w:ascii="Century Gothic" w:eastAsia="Century Gothic" w:hAnsi="Century Gothic" w:cs="Century Gothic"/>
        </w:rPr>
        <w:t>is based upon work supported by NASA through contract NNL11AA00B and cooperative agreement NNX14AB60A.</w:t>
      </w:r>
    </w:p>
    <w:p w14:paraId="6B7A298F" w14:textId="77777777" w:rsidR="00A239E6" w:rsidRDefault="00FC3A83">
      <w:pPr>
        <w:pStyle w:val="Heading1"/>
      </w:pPr>
      <w:bookmarkStart w:id="33" w:name="h.2jxsxqh" w:colFirst="0" w:colLast="0"/>
      <w:bookmarkEnd w:id="33"/>
      <w:r>
        <w:rPr>
          <w:rFonts w:ascii="Century Gothic" w:eastAsia="Century Gothic" w:hAnsi="Century Gothic" w:cs="Century Gothic"/>
        </w:rPr>
        <w:t xml:space="preserve">VII. </w:t>
      </w:r>
      <w:commentRangeStart w:id="34"/>
      <w:r>
        <w:rPr>
          <w:rFonts w:ascii="Century Gothic" w:eastAsia="Century Gothic" w:hAnsi="Century Gothic" w:cs="Century Gothic"/>
        </w:rPr>
        <w:t>References</w:t>
      </w:r>
      <w:commentRangeEnd w:id="34"/>
      <w:r>
        <w:commentReference w:id="34"/>
      </w:r>
    </w:p>
    <w:p w14:paraId="48993661" w14:textId="4938F836" w:rsidR="00A239E6" w:rsidRDefault="00FC3A83">
      <w:pPr>
        <w:spacing w:after="0" w:line="240" w:lineRule="auto"/>
        <w:ind w:left="720" w:hanging="720"/>
      </w:pPr>
      <w:r>
        <w:rPr>
          <w:rFonts w:ascii="Century Gothic" w:eastAsia="Century Gothic" w:hAnsi="Century Gothic" w:cs="Century Gothic"/>
        </w:rPr>
        <w:t xml:space="preserve"> Atlas, R., and </w:t>
      </w:r>
      <w:proofErr w:type="spellStart"/>
      <w:r>
        <w:rPr>
          <w:rFonts w:ascii="Century Gothic" w:eastAsia="Century Gothic" w:hAnsi="Century Gothic" w:cs="Century Gothic"/>
        </w:rPr>
        <w:t>Bartha</w:t>
      </w:r>
      <w:proofErr w:type="spellEnd"/>
      <w:r>
        <w:rPr>
          <w:rFonts w:ascii="Century Gothic" w:eastAsia="Century Gothic" w:hAnsi="Century Gothic" w:cs="Century Gothic"/>
        </w:rPr>
        <w:t xml:space="preserve">, R., 1972, Biodegradation of petroleum in seawater at low temperatures: Canadian Journal of Microbiology, v. 18(12), p. 1851-1855,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w:t>
      </w:r>
      <w:r w:rsidR="00BF6068">
        <w:rPr>
          <w:rFonts w:ascii="Century Gothic" w:eastAsia="Century Gothic" w:hAnsi="Century Gothic" w:cs="Century Gothic"/>
        </w:rPr>
        <w:t xml:space="preserve"> </w:t>
      </w:r>
      <w:r>
        <w:rPr>
          <w:rFonts w:ascii="Century Gothic" w:eastAsia="Century Gothic" w:hAnsi="Century Gothic" w:cs="Century Gothic"/>
        </w:rPr>
        <w:t>10.1139/m72-289.</w:t>
      </w:r>
    </w:p>
    <w:p w14:paraId="38C80294" w14:textId="77777777" w:rsidR="00A239E6" w:rsidRDefault="00A239E6">
      <w:pPr>
        <w:spacing w:after="0" w:line="240" w:lineRule="auto"/>
        <w:ind w:left="720" w:hanging="720"/>
      </w:pPr>
    </w:p>
    <w:p w14:paraId="6C17AB59" w14:textId="77777777" w:rsidR="00A239E6" w:rsidRDefault="00FC3A83">
      <w:pPr>
        <w:spacing w:after="0" w:line="240" w:lineRule="auto"/>
        <w:ind w:left="720" w:hanging="720"/>
      </w:pPr>
      <w:r>
        <w:rPr>
          <w:rFonts w:ascii="Century Gothic" w:eastAsia="Century Gothic" w:hAnsi="Century Gothic" w:cs="Century Gothic"/>
        </w:rPr>
        <w:t xml:space="preserve">Becker, P.R., and </w:t>
      </w:r>
      <w:proofErr w:type="spellStart"/>
      <w:r>
        <w:rPr>
          <w:rFonts w:ascii="Century Gothic" w:eastAsia="Century Gothic" w:hAnsi="Century Gothic" w:cs="Century Gothic"/>
        </w:rPr>
        <w:t>Manen</w:t>
      </w:r>
      <w:proofErr w:type="spellEnd"/>
      <w:r>
        <w:rPr>
          <w:rFonts w:ascii="Century Gothic" w:eastAsia="Century Gothic" w:hAnsi="Century Gothic" w:cs="Century Gothic"/>
        </w:rPr>
        <w:t xml:space="preserve">, C.A., 1988, Natural oil seeps in the Alaskan marine environment: Outer Continental Shelf Environmental Assessment Program, Research Unit 703. </w:t>
      </w:r>
    </w:p>
    <w:p w14:paraId="63156F63" w14:textId="77777777" w:rsidR="00A239E6" w:rsidRDefault="00A239E6">
      <w:pPr>
        <w:spacing w:after="0" w:line="240" w:lineRule="auto"/>
        <w:ind w:left="720" w:hanging="720"/>
      </w:pPr>
    </w:p>
    <w:p w14:paraId="485F251F" w14:textId="77777777" w:rsidR="00A239E6" w:rsidRDefault="00FC3A83">
      <w:pPr>
        <w:spacing w:after="0" w:line="240" w:lineRule="auto"/>
        <w:ind w:left="720" w:hanging="720"/>
      </w:pPr>
      <w:proofErr w:type="spellStart"/>
      <w:r>
        <w:rPr>
          <w:rFonts w:ascii="Century Gothic" w:eastAsia="Century Gothic" w:hAnsi="Century Gothic" w:cs="Century Gothic"/>
        </w:rPr>
        <w:t>Brekke</w:t>
      </w:r>
      <w:proofErr w:type="spellEnd"/>
      <w:r>
        <w:rPr>
          <w:rFonts w:ascii="Century Gothic" w:eastAsia="Century Gothic" w:hAnsi="Century Gothic" w:cs="Century Gothic"/>
        </w:rPr>
        <w:t xml:space="preserve">, C., Holt, B., Jones, C., and </w:t>
      </w:r>
      <w:proofErr w:type="spellStart"/>
      <w:r>
        <w:rPr>
          <w:rFonts w:ascii="Century Gothic" w:eastAsia="Century Gothic" w:hAnsi="Century Gothic" w:cs="Century Gothic"/>
        </w:rPr>
        <w:t>Skrunes</w:t>
      </w:r>
      <w:proofErr w:type="spellEnd"/>
      <w:r>
        <w:rPr>
          <w:rFonts w:ascii="Century Gothic" w:eastAsia="Century Gothic" w:hAnsi="Century Gothic" w:cs="Century Gothic"/>
        </w:rPr>
        <w:t>, S., 2014, Discrimination of oil spills from newly formed sea ice by synthetic aperture radar: Remote Sensing of Environment, v. 145, p. 1-14.</w:t>
      </w:r>
    </w:p>
    <w:p w14:paraId="051FEF48" w14:textId="77777777" w:rsidR="00A239E6" w:rsidRDefault="00A239E6">
      <w:pPr>
        <w:spacing w:after="0" w:line="240" w:lineRule="auto"/>
        <w:ind w:left="720" w:hanging="720"/>
      </w:pPr>
    </w:p>
    <w:p w14:paraId="352B488A" w14:textId="77777777" w:rsidR="00A239E6" w:rsidRDefault="00FC3A83">
      <w:pPr>
        <w:spacing w:after="0" w:line="240" w:lineRule="auto"/>
        <w:ind w:left="720" w:hanging="720"/>
      </w:pPr>
      <w:r>
        <w:rPr>
          <w:rFonts w:ascii="Century Gothic" w:eastAsia="Century Gothic" w:hAnsi="Century Gothic" w:cs="Century Gothic"/>
        </w:rPr>
        <w:t xml:space="preserve">Bureau of Safety and Environmental Enforcement, 2015, Arctic Oil Spill Response Research (OSRR): </w:t>
      </w:r>
      <w:hyperlink r:id="rId19">
        <w:r>
          <w:rPr>
            <w:rFonts w:ascii="Century Gothic" w:eastAsia="Century Gothic" w:hAnsi="Century Gothic" w:cs="Century Gothic"/>
          </w:rPr>
          <w:t>http://www.bsee.gov/Technology-and-Research/Oil-Spill-</w:t>
        </w:r>
        <w:r>
          <w:rPr>
            <w:rFonts w:ascii="Century Gothic" w:eastAsia="Century Gothic" w:hAnsi="Century Gothic" w:cs="Century Gothic"/>
          </w:rPr>
          <w:lastRenderedPageBreak/>
          <w:t>Response-Research/Categories/Arctic-Oil-Spill-Response-Research</w:t>
        </w:r>
      </w:hyperlink>
      <w:r>
        <w:rPr>
          <w:rFonts w:ascii="Century Gothic" w:eastAsia="Century Gothic" w:hAnsi="Century Gothic" w:cs="Century Gothic"/>
        </w:rPr>
        <w:t xml:space="preserve"> (accessed June 2015).</w:t>
      </w:r>
    </w:p>
    <w:p w14:paraId="588AB67D" w14:textId="77777777" w:rsidR="00A239E6" w:rsidRDefault="00A239E6">
      <w:pPr>
        <w:spacing w:after="0" w:line="240" w:lineRule="auto"/>
        <w:ind w:left="720" w:hanging="720"/>
      </w:pPr>
    </w:p>
    <w:p w14:paraId="5C87C9E0" w14:textId="77777777" w:rsidR="00A239E6" w:rsidRDefault="00FC3A83">
      <w:pPr>
        <w:spacing w:after="0" w:line="240" w:lineRule="auto"/>
        <w:ind w:left="720" w:hanging="720"/>
      </w:pPr>
      <w:r>
        <w:rPr>
          <w:rFonts w:ascii="Century Gothic" w:eastAsia="Century Gothic" w:hAnsi="Century Gothic" w:cs="Century Gothic"/>
        </w:rPr>
        <w:t xml:space="preserve">Clark, R., </w:t>
      </w:r>
      <w:proofErr w:type="spellStart"/>
      <w:r>
        <w:rPr>
          <w:rFonts w:ascii="Century Gothic" w:eastAsia="Century Gothic" w:hAnsi="Century Gothic" w:cs="Century Gothic"/>
        </w:rPr>
        <w:t>Ott</w:t>
      </w:r>
      <w:proofErr w:type="spellEnd"/>
      <w:r>
        <w:rPr>
          <w:rFonts w:ascii="Century Gothic" w:eastAsia="Century Gothic" w:hAnsi="Century Gothic" w:cs="Century Gothic"/>
        </w:rPr>
        <w:t xml:space="preserve">, A., </w:t>
      </w:r>
      <w:proofErr w:type="spellStart"/>
      <w:r>
        <w:rPr>
          <w:rFonts w:ascii="Century Gothic" w:eastAsia="Century Gothic" w:hAnsi="Century Gothic" w:cs="Century Gothic"/>
        </w:rPr>
        <w:t>Rabe</w:t>
      </w:r>
      <w:proofErr w:type="spellEnd"/>
      <w:r>
        <w:rPr>
          <w:rFonts w:ascii="Century Gothic" w:eastAsia="Century Gothic" w:hAnsi="Century Gothic" w:cs="Century Gothic"/>
        </w:rPr>
        <w:t xml:space="preserve">, M., Vincent-Lang, D., and </w:t>
      </w:r>
      <w:proofErr w:type="spellStart"/>
      <w:r>
        <w:rPr>
          <w:rFonts w:ascii="Century Gothic" w:eastAsia="Century Gothic" w:hAnsi="Century Gothic" w:cs="Century Gothic"/>
        </w:rPr>
        <w:t>Woodby</w:t>
      </w:r>
      <w:proofErr w:type="spellEnd"/>
      <w:r>
        <w:rPr>
          <w:rFonts w:ascii="Century Gothic" w:eastAsia="Century Gothic" w:hAnsi="Century Gothic" w:cs="Century Gothic"/>
        </w:rPr>
        <w:t xml:space="preserve">, D., 2010, </w:t>
      </w:r>
      <w:proofErr w:type="gramStart"/>
      <w:r>
        <w:rPr>
          <w:rFonts w:ascii="Century Gothic" w:eastAsia="Century Gothic" w:hAnsi="Century Gothic" w:cs="Century Gothic"/>
        </w:rPr>
        <w:t>The</w:t>
      </w:r>
      <w:proofErr w:type="gramEnd"/>
      <w:r>
        <w:rPr>
          <w:rFonts w:ascii="Century Gothic" w:eastAsia="Century Gothic" w:hAnsi="Century Gothic" w:cs="Century Gothic"/>
        </w:rPr>
        <w:t xml:space="preserve"> effects of changing climate on key habitats in Alaska: Alaska Department of Fish and Game Special Publication No. 10-14.</w:t>
      </w:r>
    </w:p>
    <w:p w14:paraId="605888DD" w14:textId="77777777" w:rsidR="00A239E6" w:rsidRDefault="00A239E6">
      <w:pPr>
        <w:spacing w:after="0" w:line="240" w:lineRule="auto"/>
        <w:ind w:left="720" w:hanging="720"/>
      </w:pPr>
    </w:p>
    <w:p w14:paraId="205EBC9D" w14:textId="02F952E8" w:rsidR="00831B13" w:rsidRDefault="00831B13">
      <w:pPr>
        <w:spacing w:after="0" w:line="240" w:lineRule="auto"/>
        <w:ind w:left="720" w:hanging="720"/>
        <w:rPr>
          <w:ins w:id="35" w:author="Ferguson, Amy E. (LARC-E3)[SSAI DEVELOP]" w:date="2015-06-24T12:58:00Z"/>
          <w:rFonts w:ascii="Century Gothic" w:eastAsia="Century Gothic" w:hAnsi="Century Gothic" w:cs="Century Gothic"/>
        </w:rPr>
      </w:pPr>
      <w:proofErr w:type="spellStart"/>
      <w:r>
        <w:rPr>
          <w:rFonts w:ascii="Century Gothic" w:eastAsia="Century Gothic" w:hAnsi="Century Gothic" w:cs="Century Gothic"/>
        </w:rPr>
        <w:t>Esri</w:t>
      </w:r>
      <w:proofErr w:type="spellEnd"/>
      <w:r>
        <w:rPr>
          <w:rFonts w:ascii="Century Gothic" w:eastAsia="Century Gothic" w:hAnsi="Century Gothic" w:cs="Century Gothic"/>
        </w:rPr>
        <w:t xml:space="preserve">, 2014, Landsat Shaded </w:t>
      </w:r>
      <w:proofErr w:type="spellStart"/>
      <w:r>
        <w:rPr>
          <w:rFonts w:ascii="Century Gothic" w:eastAsia="Century Gothic" w:hAnsi="Century Gothic" w:cs="Century Gothic"/>
        </w:rPr>
        <w:t>Basemap</w:t>
      </w:r>
      <w:proofErr w:type="spellEnd"/>
      <w:r w:rsidRPr="00831B13">
        <w:rPr>
          <w:rFonts w:ascii="Century Gothic" w:eastAsia="Century Gothic" w:hAnsi="Century Gothic" w:cs="Century Gothic"/>
          <w:color w:val="auto"/>
        </w:rPr>
        <w:t xml:space="preserve">: </w:t>
      </w:r>
      <w:hyperlink r:id="rId20" w:history="1">
        <w:r w:rsidRPr="00831B13">
          <w:rPr>
            <w:rStyle w:val="Hyperlink"/>
            <w:rFonts w:ascii="Century Gothic" w:eastAsia="Century Gothic" w:hAnsi="Century Gothic" w:cs="Century Gothic"/>
            <w:color w:val="auto"/>
            <w:u w:val="none"/>
          </w:rPr>
          <w:t>http://doc.arcgis.com/en/living-atlas/item/?itemId=e41378aa89fa46e3a58708ea4115468f</w:t>
        </w:r>
      </w:hyperlink>
      <w:r w:rsidRPr="00831B13">
        <w:rPr>
          <w:rFonts w:ascii="Century Gothic" w:eastAsia="Century Gothic" w:hAnsi="Century Gothic" w:cs="Century Gothic"/>
          <w:color w:val="auto"/>
        </w:rPr>
        <w:t xml:space="preserve"> (accessed </w:t>
      </w:r>
      <w:r>
        <w:rPr>
          <w:rFonts w:ascii="Century Gothic" w:eastAsia="Century Gothic" w:hAnsi="Century Gothic" w:cs="Century Gothic"/>
        </w:rPr>
        <w:t>June 2015).</w:t>
      </w:r>
    </w:p>
    <w:p w14:paraId="55B8ADE8" w14:textId="77777777" w:rsidR="00831B13" w:rsidRDefault="00831B13">
      <w:pPr>
        <w:spacing w:after="0" w:line="240" w:lineRule="auto"/>
        <w:ind w:left="720" w:hanging="720"/>
        <w:rPr>
          <w:rFonts w:ascii="Century Gothic" w:eastAsia="Century Gothic" w:hAnsi="Century Gothic" w:cs="Century Gothic"/>
        </w:rPr>
      </w:pPr>
    </w:p>
    <w:p w14:paraId="3F87751B" w14:textId="77777777" w:rsidR="00A239E6" w:rsidRDefault="00FC3A83">
      <w:pPr>
        <w:spacing w:after="0" w:line="240" w:lineRule="auto"/>
        <w:ind w:left="720" w:hanging="720"/>
        <w:rPr>
          <w:ins w:id="36" w:author="Ferguson, Amy E. (LARC-E3)[SSAI DEVELOP]" w:date="2015-06-24T13:47:00Z"/>
          <w:rFonts w:ascii="Century Gothic" w:eastAsia="Century Gothic" w:hAnsi="Century Gothic" w:cs="Century Gothic"/>
        </w:rPr>
      </w:pPr>
      <w:r>
        <w:rPr>
          <w:rFonts w:ascii="Century Gothic" w:eastAsia="Century Gothic" w:hAnsi="Century Gothic" w:cs="Century Gothic"/>
        </w:rPr>
        <w:t xml:space="preserve">European Space Agency, 2015, Sentinel-1 Emergency Response: </w:t>
      </w:r>
      <w:hyperlink r:id="rId21">
        <w:r>
          <w:rPr>
            <w:rFonts w:ascii="Century Gothic" w:eastAsia="Century Gothic" w:hAnsi="Century Gothic" w:cs="Century Gothic"/>
          </w:rPr>
          <w:t>http://www.esa.int/Our_Activities/Observing_the_Earth/Copernicus/Sentinel-1/Emergency_response</w:t>
        </w:r>
      </w:hyperlink>
      <w:r>
        <w:rPr>
          <w:rFonts w:ascii="Century Gothic" w:eastAsia="Century Gothic" w:hAnsi="Century Gothic" w:cs="Century Gothic"/>
        </w:rPr>
        <w:t xml:space="preserve"> (accessed June 2015). </w:t>
      </w:r>
    </w:p>
    <w:p w14:paraId="074BA141" w14:textId="77777777" w:rsidR="00247ED5" w:rsidRDefault="00247ED5">
      <w:pPr>
        <w:spacing w:after="0" w:line="240" w:lineRule="auto"/>
        <w:ind w:left="720" w:hanging="720"/>
      </w:pPr>
    </w:p>
    <w:p w14:paraId="4AA45916" w14:textId="77777777" w:rsidR="00A239E6" w:rsidRDefault="00FC3A83">
      <w:pPr>
        <w:spacing w:after="0" w:line="240" w:lineRule="auto"/>
        <w:ind w:left="720" w:hanging="720"/>
      </w:pPr>
      <w:proofErr w:type="spellStart"/>
      <w:r>
        <w:rPr>
          <w:rFonts w:ascii="Century Gothic" w:eastAsia="Century Gothic" w:hAnsi="Century Gothic" w:cs="Century Gothic"/>
        </w:rPr>
        <w:t>Fingas</w:t>
      </w:r>
      <w:proofErr w:type="spellEnd"/>
      <w:r>
        <w:rPr>
          <w:rFonts w:ascii="Century Gothic" w:eastAsia="Century Gothic" w:hAnsi="Century Gothic" w:cs="Century Gothic"/>
        </w:rPr>
        <w:t>, M.F., and Brown, C., 2014, Review of oil spill remote sensing: Marine Pollution Bulletin, v. 83, p. 9-23.</w:t>
      </w:r>
    </w:p>
    <w:p w14:paraId="1DFA7763" w14:textId="77777777" w:rsidR="00A239E6" w:rsidRDefault="00A239E6">
      <w:pPr>
        <w:spacing w:after="0" w:line="240" w:lineRule="auto"/>
        <w:ind w:left="720" w:hanging="720"/>
      </w:pPr>
    </w:p>
    <w:p w14:paraId="2CC2D500" w14:textId="77777777" w:rsidR="00A239E6" w:rsidRDefault="00FC3A83">
      <w:pPr>
        <w:spacing w:after="0" w:line="240" w:lineRule="auto"/>
        <w:ind w:left="720" w:hanging="720"/>
      </w:pPr>
      <w:proofErr w:type="spellStart"/>
      <w:r>
        <w:rPr>
          <w:rFonts w:ascii="Century Gothic" w:eastAsia="Century Gothic" w:hAnsi="Century Gothic" w:cs="Century Gothic"/>
        </w:rPr>
        <w:t>Fingas</w:t>
      </w:r>
      <w:proofErr w:type="spellEnd"/>
      <w:r>
        <w:rPr>
          <w:rFonts w:ascii="Century Gothic" w:eastAsia="Century Gothic" w:hAnsi="Century Gothic" w:cs="Century Gothic"/>
        </w:rPr>
        <w:t xml:space="preserve">, M.F. and </w:t>
      </w:r>
      <w:proofErr w:type="spellStart"/>
      <w:r>
        <w:rPr>
          <w:rFonts w:ascii="Century Gothic" w:eastAsia="Century Gothic" w:hAnsi="Century Gothic" w:cs="Century Gothic"/>
        </w:rPr>
        <w:t>Hollebone</w:t>
      </w:r>
      <w:proofErr w:type="spellEnd"/>
      <w:r>
        <w:rPr>
          <w:rFonts w:ascii="Century Gothic" w:eastAsia="Century Gothic" w:hAnsi="Century Gothic" w:cs="Century Gothic"/>
        </w:rPr>
        <w:t xml:space="preserve">, B.P., 2003, Review of </w:t>
      </w:r>
      <w:proofErr w:type="spellStart"/>
      <w:r>
        <w:rPr>
          <w:rFonts w:ascii="Century Gothic" w:eastAsia="Century Gothic" w:hAnsi="Century Gothic" w:cs="Century Gothic"/>
        </w:rPr>
        <w:t>behaviour</w:t>
      </w:r>
      <w:proofErr w:type="spellEnd"/>
      <w:r>
        <w:rPr>
          <w:rFonts w:ascii="Century Gothic" w:eastAsia="Century Gothic" w:hAnsi="Century Gothic" w:cs="Century Gothic"/>
        </w:rPr>
        <w:t xml:space="preserve"> of oil in freezing environments: Marine Pollution Bulletin, v. 47, p. 333-340.</w:t>
      </w:r>
    </w:p>
    <w:p w14:paraId="49723824" w14:textId="77777777" w:rsidR="00A239E6" w:rsidRDefault="00A239E6">
      <w:pPr>
        <w:spacing w:after="0" w:line="240" w:lineRule="auto"/>
      </w:pPr>
    </w:p>
    <w:p w14:paraId="3DE0A06F" w14:textId="77777777" w:rsidR="00A239E6" w:rsidRDefault="00FC3A83">
      <w:pPr>
        <w:spacing w:after="0" w:line="240" w:lineRule="auto"/>
        <w:ind w:left="720" w:hanging="720"/>
      </w:pPr>
      <w:proofErr w:type="spellStart"/>
      <w:r>
        <w:rPr>
          <w:rFonts w:ascii="Century Gothic" w:eastAsia="Century Gothic" w:hAnsi="Century Gothic" w:cs="Century Gothic"/>
        </w:rPr>
        <w:t>Geiselman</w:t>
      </w:r>
      <w:proofErr w:type="spellEnd"/>
      <w:r>
        <w:rPr>
          <w:rFonts w:ascii="Century Gothic" w:eastAsia="Century Gothic" w:hAnsi="Century Gothic" w:cs="Century Gothic"/>
        </w:rPr>
        <w:t xml:space="preserve">, J, </w:t>
      </w:r>
      <w:proofErr w:type="spellStart"/>
      <w:r>
        <w:rPr>
          <w:rFonts w:ascii="Century Gothic" w:eastAsia="Century Gothic" w:hAnsi="Century Gothic" w:cs="Century Gothic"/>
        </w:rPr>
        <w:t>DeGange</w:t>
      </w:r>
      <w:proofErr w:type="spellEnd"/>
      <w:r>
        <w:rPr>
          <w:rFonts w:ascii="Century Gothic" w:eastAsia="Century Gothic" w:hAnsi="Century Gothic" w:cs="Century Gothic"/>
        </w:rPr>
        <w:t xml:space="preserve">, T., Oakley, K., </w:t>
      </w:r>
      <w:proofErr w:type="spellStart"/>
      <w:r>
        <w:rPr>
          <w:rFonts w:ascii="Century Gothic" w:eastAsia="Century Gothic" w:hAnsi="Century Gothic" w:cs="Century Gothic"/>
        </w:rPr>
        <w:t>Derksen</w:t>
      </w:r>
      <w:proofErr w:type="spellEnd"/>
      <w:r>
        <w:rPr>
          <w:rFonts w:ascii="Century Gothic" w:eastAsia="Century Gothic" w:hAnsi="Century Gothic" w:cs="Century Gothic"/>
        </w:rPr>
        <w:t>, D., and Whalen, M., 2012, Changing Arctic ecosystems: Research to understand and project changes in marine and terrestrial ecosystems of the Arctic: United States Geological Survey Fact Sheet 2011-3136, 4 p.</w:t>
      </w:r>
    </w:p>
    <w:p w14:paraId="6D77969E" w14:textId="77777777" w:rsidR="00A239E6" w:rsidRDefault="00A239E6">
      <w:pPr>
        <w:spacing w:after="0" w:line="240" w:lineRule="auto"/>
        <w:ind w:left="720" w:hanging="720"/>
      </w:pPr>
    </w:p>
    <w:p w14:paraId="1FDA1281" w14:textId="77777777" w:rsidR="00A239E6" w:rsidRDefault="00FC3A83">
      <w:pPr>
        <w:spacing w:after="0" w:line="240" w:lineRule="auto"/>
        <w:ind w:left="720" w:hanging="720"/>
      </w:pPr>
      <w:r>
        <w:rPr>
          <w:rFonts w:ascii="Century Gothic" w:eastAsia="Century Gothic" w:hAnsi="Century Gothic" w:cs="Century Gothic"/>
        </w:rPr>
        <w:t xml:space="preserve">Hu, C., Li, X., </w:t>
      </w:r>
      <w:proofErr w:type="spellStart"/>
      <w:r>
        <w:rPr>
          <w:rFonts w:ascii="Century Gothic" w:eastAsia="Century Gothic" w:hAnsi="Century Gothic" w:cs="Century Gothic"/>
        </w:rPr>
        <w:t>Pichel</w:t>
      </w:r>
      <w:proofErr w:type="spellEnd"/>
      <w:r>
        <w:rPr>
          <w:rFonts w:ascii="Century Gothic" w:eastAsia="Century Gothic" w:hAnsi="Century Gothic" w:cs="Century Gothic"/>
        </w:rPr>
        <w:t>, W.G., and Muller-</w:t>
      </w:r>
      <w:proofErr w:type="spellStart"/>
      <w:r>
        <w:rPr>
          <w:rFonts w:ascii="Century Gothic" w:eastAsia="Century Gothic" w:hAnsi="Century Gothic" w:cs="Century Gothic"/>
        </w:rPr>
        <w:t>Karger</w:t>
      </w:r>
      <w:proofErr w:type="spellEnd"/>
      <w:r>
        <w:rPr>
          <w:rFonts w:ascii="Century Gothic" w:eastAsia="Century Gothic" w:hAnsi="Century Gothic" w:cs="Century Gothic"/>
        </w:rPr>
        <w:t xml:space="preserve">, F.E., 2009, Detection of natural oil slicks in the NW Gulf of Mexico using MODIS imagery: Geophysical Research Letters, v. 36, L01604,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10.1029/2008GL036119.</w:t>
      </w:r>
    </w:p>
    <w:p w14:paraId="0C048FF2" w14:textId="77777777" w:rsidR="00A239E6" w:rsidRDefault="00A239E6">
      <w:pPr>
        <w:spacing w:after="0" w:line="240" w:lineRule="auto"/>
        <w:ind w:left="720" w:hanging="720"/>
      </w:pPr>
    </w:p>
    <w:p w14:paraId="2612E96B" w14:textId="77777777" w:rsidR="00A239E6" w:rsidRDefault="00FC3A83">
      <w:pPr>
        <w:spacing w:after="0" w:line="240" w:lineRule="auto"/>
        <w:ind w:left="720" w:hanging="720"/>
      </w:pPr>
      <w:r>
        <w:rPr>
          <w:rFonts w:ascii="Century Gothic" w:eastAsia="Century Gothic" w:hAnsi="Century Gothic" w:cs="Century Gothic"/>
        </w:rPr>
        <w:t>Hunt, J.M., 1979, Petroleum Geochemistry and Geology: Freeman, San Francisco, CA.</w:t>
      </w:r>
    </w:p>
    <w:p w14:paraId="3E9171AE" w14:textId="77777777" w:rsidR="00A239E6" w:rsidRDefault="00A239E6">
      <w:pPr>
        <w:spacing w:after="0" w:line="240" w:lineRule="auto"/>
        <w:ind w:left="720" w:hanging="720"/>
      </w:pPr>
    </w:p>
    <w:p w14:paraId="6CC308CF" w14:textId="77777777" w:rsidR="00A239E6" w:rsidRDefault="00FC3A83">
      <w:pPr>
        <w:spacing w:after="0" w:line="240" w:lineRule="auto"/>
        <w:ind w:left="720" w:hanging="720"/>
      </w:pPr>
      <w:proofErr w:type="spellStart"/>
      <w:r>
        <w:rPr>
          <w:rFonts w:ascii="Century Gothic" w:eastAsia="Century Gothic" w:hAnsi="Century Gothic" w:cs="Century Gothic"/>
        </w:rPr>
        <w:t>Kvenvolden</w:t>
      </w:r>
      <w:proofErr w:type="spellEnd"/>
      <w:r>
        <w:rPr>
          <w:rFonts w:ascii="Century Gothic" w:eastAsia="Century Gothic" w:hAnsi="Century Gothic" w:cs="Century Gothic"/>
        </w:rPr>
        <w:t xml:space="preserve">, K.A. and Cooper, C.K, 2003, Natural seepage of crude oil into marine environment: Geo-Marine Letters, v. 23, p. 140-146,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10.1007/s00367-003-0135-0.</w:t>
      </w:r>
    </w:p>
    <w:p w14:paraId="1135DCEC" w14:textId="77777777" w:rsidR="00A239E6" w:rsidRDefault="00A239E6">
      <w:pPr>
        <w:spacing w:after="0" w:line="240" w:lineRule="auto"/>
        <w:ind w:left="720" w:hanging="720"/>
      </w:pPr>
    </w:p>
    <w:p w14:paraId="5A68F69D" w14:textId="77777777" w:rsidR="00A239E6" w:rsidRDefault="00FC3A83">
      <w:pPr>
        <w:spacing w:after="0" w:line="240" w:lineRule="auto"/>
        <w:ind w:left="720" w:hanging="720"/>
      </w:pPr>
      <w:proofErr w:type="spellStart"/>
      <w:r>
        <w:rPr>
          <w:rFonts w:ascii="Century Gothic" w:eastAsia="Century Gothic" w:hAnsi="Century Gothic" w:cs="Century Gothic"/>
        </w:rPr>
        <w:t>Laxon</w:t>
      </w:r>
      <w:proofErr w:type="spellEnd"/>
      <w:r>
        <w:rPr>
          <w:rFonts w:ascii="Century Gothic" w:eastAsia="Century Gothic" w:hAnsi="Century Gothic" w:cs="Century Gothic"/>
        </w:rPr>
        <w:t xml:space="preserve">, S.W., Giles, K.A., </w:t>
      </w:r>
      <w:proofErr w:type="spellStart"/>
      <w:r>
        <w:rPr>
          <w:rFonts w:ascii="Century Gothic" w:eastAsia="Century Gothic" w:hAnsi="Century Gothic" w:cs="Century Gothic"/>
        </w:rPr>
        <w:t>Ridout</w:t>
      </w:r>
      <w:proofErr w:type="spellEnd"/>
      <w:r>
        <w:rPr>
          <w:rFonts w:ascii="Century Gothic" w:eastAsia="Century Gothic" w:hAnsi="Century Gothic" w:cs="Century Gothic"/>
        </w:rPr>
        <w:t xml:space="preserve">, A.L., </w:t>
      </w:r>
      <w:proofErr w:type="spellStart"/>
      <w:r>
        <w:rPr>
          <w:rFonts w:ascii="Century Gothic" w:eastAsia="Century Gothic" w:hAnsi="Century Gothic" w:cs="Century Gothic"/>
        </w:rPr>
        <w:t>Wingham</w:t>
      </w:r>
      <w:proofErr w:type="spellEnd"/>
      <w:r>
        <w:rPr>
          <w:rFonts w:ascii="Century Gothic" w:eastAsia="Century Gothic" w:hAnsi="Century Gothic" w:cs="Century Gothic"/>
        </w:rPr>
        <w:t xml:space="preserve">, D.J., </w:t>
      </w:r>
      <w:proofErr w:type="spellStart"/>
      <w:r>
        <w:rPr>
          <w:rFonts w:ascii="Century Gothic" w:eastAsia="Century Gothic" w:hAnsi="Century Gothic" w:cs="Century Gothic"/>
        </w:rPr>
        <w:t>Willatt</w:t>
      </w:r>
      <w:proofErr w:type="spellEnd"/>
      <w:r>
        <w:rPr>
          <w:rFonts w:ascii="Century Gothic" w:eastAsia="Century Gothic" w:hAnsi="Century Gothic" w:cs="Century Gothic"/>
        </w:rPr>
        <w:t xml:space="preserve">, R., Cullen, R., Kwok, R., </w:t>
      </w:r>
      <w:proofErr w:type="spellStart"/>
      <w:r>
        <w:rPr>
          <w:rFonts w:ascii="Century Gothic" w:eastAsia="Century Gothic" w:hAnsi="Century Gothic" w:cs="Century Gothic"/>
        </w:rPr>
        <w:t>Schweiger</w:t>
      </w:r>
      <w:proofErr w:type="spellEnd"/>
      <w:r>
        <w:rPr>
          <w:rFonts w:ascii="Century Gothic" w:eastAsia="Century Gothic" w:hAnsi="Century Gothic" w:cs="Century Gothic"/>
        </w:rPr>
        <w:t xml:space="preserve">, A., Zhang, J., Haas, C., Hendricks, S., </w:t>
      </w:r>
      <w:proofErr w:type="spellStart"/>
      <w:r>
        <w:rPr>
          <w:rFonts w:ascii="Century Gothic" w:eastAsia="Century Gothic" w:hAnsi="Century Gothic" w:cs="Century Gothic"/>
        </w:rPr>
        <w:t>Krishfield</w:t>
      </w:r>
      <w:proofErr w:type="spellEnd"/>
      <w:r>
        <w:rPr>
          <w:rFonts w:ascii="Century Gothic" w:eastAsia="Century Gothic" w:hAnsi="Century Gothic" w:cs="Century Gothic"/>
        </w:rPr>
        <w:t xml:space="preserve">, R., Kurtz, N., Farrell, S., and Davidson, M., 2013, CryoSat-2 estimates of Arctic sea ice thickness and volume: Geophysical Research Letters, v. 40, p. 732-737,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10.1002/grl.50193.</w:t>
      </w:r>
    </w:p>
    <w:p w14:paraId="07C9DDAC" w14:textId="77777777" w:rsidR="00A239E6" w:rsidRDefault="00A239E6">
      <w:pPr>
        <w:spacing w:after="0" w:line="240" w:lineRule="auto"/>
        <w:ind w:left="720" w:hanging="720"/>
      </w:pPr>
    </w:p>
    <w:p w14:paraId="6649D3E4" w14:textId="77777777" w:rsidR="00A239E6" w:rsidRDefault="00FC3A83">
      <w:pPr>
        <w:spacing w:after="0" w:line="240" w:lineRule="auto"/>
        <w:ind w:left="720" w:hanging="720"/>
      </w:pPr>
      <w:r>
        <w:rPr>
          <w:rFonts w:ascii="Century Gothic" w:eastAsia="Century Gothic" w:hAnsi="Century Gothic" w:cs="Century Gothic"/>
        </w:rPr>
        <w:t xml:space="preserve">Land Processes Distributed Active Archive Center, 2014, Surface Reflectance Daily L2G Global 1km and 500m: </w:t>
      </w:r>
      <w:hyperlink r:id="rId22">
        <w:r>
          <w:rPr>
            <w:rFonts w:ascii="Century Gothic" w:eastAsia="Century Gothic" w:hAnsi="Century Gothic" w:cs="Century Gothic"/>
          </w:rPr>
          <w:t>https://lpdaac.usgs.gov/dataset_discovery/modis/modis_products_table/mod09ga</w:t>
        </w:r>
      </w:hyperlink>
      <w:r>
        <w:rPr>
          <w:rFonts w:ascii="Century Gothic" w:eastAsia="Century Gothic" w:hAnsi="Century Gothic" w:cs="Century Gothic"/>
        </w:rPr>
        <w:t xml:space="preserve"> (accessed June 2015). </w:t>
      </w:r>
    </w:p>
    <w:p w14:paraId="3952CBD0" w14:textId="77777777" w:rsidR="00A239E6" w:rsidRDefault="00A239E6">
      <w:pPr>
        <w:spacing w:after="0" w:line="240" w:lineRule="auto"/>
        <w:ind w:left="720" w:hanging="720"/>
      </w:pPr>
    </w:p>
    <w:p w14:paraId="27670CE3" w14:textId="77777777" w:rsidR="00AD27D5" w:rsidRDefault="00AD27D5">
      <w:pPr>
        <w:spacing w:after="0" w:line="240" w:lineRule="auto"/>
        <w:rPr>
          <w:ins w:id="37" w:author="Ferguson, Amy E. (LARC-E3)[SSAI DEVELOP]" w:date="2015-06-24T13:47:00Z"/>
          <w:rFonts w:ascii="Century Gothic" w:eastAsia="Century Gothic" w:hAnsi="Century Gothic" w:cs="Century Gothic"/>
        </w:rPr>
      </w:pPr>
      <w:r>
        <w:rPr>
          <w:rFonts w:ascii="Century Gothic" w:eastAsia="Century Gothic" w:hAnsi="Century Gothic" w:cs="Century Gothic"/>
        </w:rPr>
        <w:t xml:space="preserve">Lin, J.W., 2012, </w:t>
      </w:r>
      <w:proofErr w:type="gramStart"/>
      <w:r>
        <w:rPr>
          <w:rFonts w:ascii="Century Gothic" w:eastAsia="Century Gothic" w:hAnsi="Century Gothic" w:cs="Century Gothic"/>
        </w:rPr>
        <w:t>Why</w:t>
      </w:r>
      <w:proofErr w:type="gramEnd"/>
      <w:r>
        <w:rPr>
          <w:rFonts w:ascii="Century Gothic" w:eastAsia="Century Gothic" w:hAnsi="Century Gothic" w:cs="Century Gothic"/>
        </w:rPr>
        <w:t xml:space="preserve"> Python is the next wave in earth science computing: American</w:t>
      </w:r>
    </w:p>
    <w:p w14:paraId="510D70A3" w14:textId="4705ADAB" w:rsidR="00AD27D5" w:rsidRDefault="00AD27D5" w:rsidP="00AD27D5">
      <w:pPr>
        <w:spacing w:after="0" w:line="240" w:lineRule="auto"/>
        <w:ind w:firstLine="720"/>
        <w:rPr>
          <w:rFonts w:ascii="Century Gothic" w:eastAsia="Century Gothic" w:hAnsi="Century Gothic" w:cs="Century Gothic"/>
        </w:rPr>
      </w:pPr>
      <w:r>
        <w:rPr>
          <w:rFonts w:ascii="Century Gothic" w:eastAsia="Century Gothic" w:hAnsi="Century Gothic" w:cs="Century Gothic"/>
        </w:rPr>
        <w:t xml:space="preserve">Meteorological Society, v. 93, p. 1823-1824, </w:t>
      </w:r>
      <w:proofErr w:type="spellStart"/>
      <w:r>
        <w:rPr>
          <w:rFonts w:ascii="Century Gothic" w:eastAsia="Century Gothic" w:hAnsi="Century Gothic" w:cs="Century Gothic"/>
        </w:rPr>
        <w:t>doi</w:t>
      </w:r>
      <w:proofErr w:type="spellEnd"/>
      <w:r>
        <w:rPr>
          <w:rFonts w:ascii="Century Gothic" w:eastAsia="Century Gothic" w:hAnsi="Century Gothic" w:cs="Century Gothic"/>
        </w:rPr>
        <w:t>: 10.1175/BAMS-D-12-00148.1.</w:t>
      </w:r>
    </w:p>
    <w:p w14:paraId="69F8D07C" w14:textId="77777777" w:rsidR="00AD27D5" w:rsidRDefault="00AD27D5">
      <w:pPr>
        <w:spacing w:after="0" w:line="240" w:lineRule="auto"/>
        <w:rPr>
          <w:rFonts w:ascii="Century Gothic" w:eastAsia="Century Gothic" w:hAnsi="Century Gothic" w:cs="Century Gothic"/>
        </w:rPr>
      </w:pPr>
    </w:p>
    <w:p w14:paraId="3861B950" w14:textId="77777777" w:rsidR="00A239E6" w:rsidRDefault="00FC3A83">
      <w:pPr>
        <w:spacing w:after="0" w:line="240" w:lineRule="auto"/>
      </w:pPr>
      <w:r>
        <w:rPr>
          <w:rFonts w:ascii="Century Gothic" w:eastAsia="Century Gothic" w:hAnsi="Century Gothic" w:cs="Century Gothic"/>
        </w:rPr>
        <w:t>National Oceanic and Atmospheric Administration, 2015, Arctic Emergency Response</w:t>
      </w:r>
    </w:p>
    <w:p w14:paraId="180F083C" w14:textId="77777777" w:rsidR="00A239E6" w:rsidRDefault="00FC3A83">
      <w:pPr>
        <w:spacing w:after="0" w:line="240" w:lineRule="auto"/>
        <w:ind w:left="720"/>
      </w:pPr>
      <w:r>
        <w:rPr>
          <w:rFonts w:ascii="Century Gothic" w:eastAsia="Century Gothic" w:hAnsi="Century Gothic" w:cs="Century Gothic"/>
        </w:rPr>
        <w:t xml:space="preserve">Management Application: </w:t>
      </w:r>
      <w:hyperlink r:id="rId23">
        <w:r>
          <w:rPr>
            <w:rFonts w:ascii="Century Gothic" w:eastAsia="Century Gothic" w:hAnsi="Century Gothic" w:cs="Century Gothic"/>
          </w:rPr>
          <w:t>http://response.restoration.noaa.gov/maps-and-spatial-data/environmental-response-management-application-erma/arctic-erma.htm</w:t>
        </w:r>
      </w:hyperlink>
      <w:r>
        <w:rPr>
          <w:rFonts w:ascii="Century Gothic" w:eastAsia="Century Gothic" w:hAnsi="Century Gothic" w:cs="Century Gothic"/>
        </w:rPr>
        <w:t>l (accessed June 2015).</w:t>
      </w:r>
    </w:p>
    <w:p w14:paraId="13BB94EE" w14:textId="77777777" w:rsidR="00A239E6" w:rsidRDefault="00A239E6">
      <w:pPr>
        <w:spacing w:after="0" w:line="240" w:lineRule="auto"/>
      </w:pPr>
    </w:p>
    <w:p w14:paraId="1E4D2B9B" w14:textId="77777777" w:rsidR="00A239E6" w:rsidRDefault="00FC3A83">
      <w:pPr>
        <w:spacing w:after="0" w:line="240" w:lineRule="auto"/>
      </w:pPr>
      <w:r>
        <w:rPr>
          <w:rFonts w:ascii="Century Gothic" w:eastAsia="Century Gothic" w:hAnsi="Century Gothic" w:cs="Century Gothic"/>
        </w:rPr>
        <w:t xml:space="preserve">National Snow and Ice Data Center, 2015, </w:t>
      </w:r>
      <w:proofErr w:type="gramStart"/>
      <w:r>
        <w:rPr>
          <w:rFonts w:ascii="Century Gothic" w:eastAsia="Century Gothic" w:hAnsi="Century Gothic" w:cs="Century Gothic"/>
        </w:rPr>
        <w:t>All</w:t>
      </w:r>
      <w:proofErr w:type="gramEnd"/>
      <w:r>
        <w:rPr>
          <w:rFonts w:ascii="Century Gothic" w:eastAsia="Century Gothic" w:hAnsi="Century Gothic" w:cs="Century Gothic"/>
        </w:rPr>
        <w:t xml:space="preserve"> about sea ice: </w:t>
      </w:r>
    </w:p>
    <w:p w14:paraId="118E952E" w14:textId="43498D3D" w:rsidR="00A239E6" w:rsidRDefault="007B7EBA">
      <w:pPr>
        <w:spacing w:after="0" w:line="240" w:lineRule="auto"/>
        <w:ind w:firstLine="720"/>
      </w:pPr>
      <w:hyperlink r:id="rId24">
        <w:r w:rsidR="00FC3A83">
          <w:rPr>
            <w:rFonts w:ascii="Century Gothic" w:eastAsia="Century Gothic" w:hAnsi="Century Gothic" w:cs="Century Gothic"/>
          </w:rPr>
          <w:t>http://nsidc.org/cryosphere/seaice/index.html</w:t>
        </w:r>
      </w:hyperlink>
      <w:r w:rsidR="0081664B">
        <w:rPr>
          <w:rFonts w:ascii="Century Gothic" w:eastAsia="Century Gothic" w:hAnsi="Century Gothic" w:cs="Century Gothic"/>
        </w:rPr>
        <w:t xml:space="preserve"> </w:t>
      </w:r>
      <w:r w:rsidR="00FC3A83">
        <w:rPr>
          <w:rFonts w:ascii="Century Gothic" w:eastAsia="Century Gothic" w:hAnsi="Century Gothic" w:cs="Century Gothic"/>
        </w:rPr>
        <w:t>(accessed June 2015).</w:t>
      </w:r>
    </w:p>
    <w:p w14:paraId="25FDBE35" w14:textId="77777777" w:rsidR="00A239E6" w:rsidRDefault="00A239E6">
      <w:pPr>
        <w:spacing w:after="0" w:line="240" w:lineRule="auto"/>
        <w:ind w:firstLine="720"/>
      </w:pPr>
    </w:p>
    <w:p w14:paraId="1276CF73" w14:textId="77777777" w:rsidR="00A239E6" w:rsidRDefault="00FC3A83">
      <w:pPr>
        <w:spacing w:after="0" w:line="240" w:lineRule="auto"/>
      </w:pPr>
      <w:r>
        <w:rPr>
          <w:rFonts w:ascii="Century Gothic" w:eastAsia="Century Gothic" w:hAnsi="Century Gothic" w:cs="Century Gothic"/>
        </w:rPr>
        <w:t xml:space="preserve">Norwegian Clean Seas Association for Operating Companies, 2015, OPV 2015: </w:t>
      </w:r>
    </w:p>
    <w:p w14:paraId="73011A3C" w14:textId="77777777" w:rsidR="00A239E6" w:rsidRDefault="007B7EBA">
      <w:pPr>
        <w:spacing w:after="0" w:line="240" w:lineRule="auto"/>
        <w:ind w:left="720"/>
      </w:pPr>
      <w:hyperlink r:id="rId25">
        <w:r w:rsidR="00FC3A83">
          <w:rPr>
            <w:rFonts w:ascii="Century Gothic" w:eastAsia="Century Gothic" w:hAnsi="Century Gothic" w:cs="Century Gothic"/>
          </w:rPr>
          <w:t>http://translate.google.com/translate?hl=en&amp;sl=no&amp;u=http://www.nofo.no/&amp;prev=search</w:t>
        </w:r>
      </w:hyperlink>
      <w:r w:rsidR="00FC3A83">
        <w:rPr>
          <w:rFonts w:ascii="Century Gothic" w:eastAsia="Century Gothic" w:hAnsi="Century Gothic" w:cs="Century Gothic"/>
        </w:rPr>
        <w:t xml:space="preserve"> (accessed June 2015).</w:t>
      </w:r>
    </w:p>
    <w:p w14:paraId="0C585720" w14:textId="77777777" w:rsidR="00A239E6" w:rsidRDefault="00A239E6">
      <w:pPr>
        <w:spacing w:after="0" w:line="240" w:lineRule="auto"/>
      </w:pPr>
    </w:p>
    <w:p w14:paraId="34132CAF" w14:textId="77777777" w:rsidR="00A239E6" w:rsidRDefault="00FC3A83">
      <w:pPr>
        <w:spacing w:after="0" w:line="240" w:lineRule="auto"/>
        <w:ind w:left="720" w:hanging="720"/>
        <w:rPr>
          <w:ins w:id="38" w:author="Ferguson, Amy E. (LARC-E3)[SSAI DEVELOP]" w:date="2015-06-24T15:50:00Z"/>
          <w:rFonts w:ascii="Century Gothic" w:eastAsia="Century Gothic" w:hAnsi="Century Gothic" w:cs="Century Gothic"/>
        </w:rPr>
      </w:pPr>
      <w:proofErr w:type="spellStart"/>
      <w:r>
        <w:rPr>
          <w:rFonts w:ascii="Century Gothic" w:eastAsia="Century Gothic" w:hAnsi="Century Gothic" w:cs="Century Gothic"/>
        </w:rPr>
        <w:t>Polychronis</w:t>
      </w:r>
      <w:proofErr w:type="spellEnd"/>
      <w:r>
        <w:rPr>
          <w:rFonts w:ascii="Century Gothic" w:eastAsia="Century Gothic" w:hAnsi="Century Gothic" w:cs="Century Gothic"/>
        </w:rPr>
        <w:t xml:space="preserve">, K., and </w:t>
      </w:r>
      <w:proofErr w:type="spellStart"/>
      <w:r>
        <w:rPr>
          <w:rFonts w:ascii="Century Gothic" w:eastAsia="Century Gothic" w:hAnsi="Century Gothic" w:cs="Century Gothic"/>
        </w:rPr>
        <w:t>Vassilia</w:t>
      </w:r>
      <w:proofErr w:type="spellEnd"/>
      <w:r>
        <w:rPr>
          <w:rFonts w:ascii="Century Gothic" w:eastAsia="Century Gothic" w:hAnsi="Century Gothic" w:cs="Century Gothic"/>
        </w:rPr>
        <w:t>, K., 2013, Detection of oil spills and underwater natural oil outflow using multispectral satellite imagery: International Journal of Remote Sensing Applications, v. 3, p. 145-154.</w:t>
      </w:r>
    </w:p>
    <w:p w14:paraId="1B7EFBEE" w14:textId="77777777" w:rsidR="00961514" w:rsidRDefault="00961514">
      <w:pPr>
        <w:spacing w:after="0" w:line="240" w:lineRule="auto"/>
        <w:ind w:left="720" w:hanging="720"/>
      </w:pPr>
    </w:p>
    <w:p w14:paraId="6775BE3B" w14:textId="0D7F214A" w:rsidR="00BB31C2" w:rsidRDefault="00BB31C2">
      <w:pPr>
        <w:spacing w:after="0" w:line="240" w:lineRule="auto"/>
        <w:ind w:left="720" w:hanging="720"/>
        <w:rPr>
          <w:rFonts w:ascii="Century Gothic" w:hAnsi="Century Gothic"/>
        </w:rPr>
      </w:pPr>
      <w:r>
        <w:rPr>
          <w:rFonts w:ascii="Century Gothic" w:hAnsi="Century Gothic"/>
        </w:rPr>
        <w:t xml:space="preserve">Python Software Foundation, 2015, Python Package Index: </w:t>
      </w:r>
      <w:hyperlink r:id="rId26" w:history="1">
        <w:r w:rsidRPr="00BB31C2">
          <w:rPr>
            <w:rStyle w:val="Hyperlink"/>
            <w:rFonts w:ascii="Century Gothic" w:hAnsi="Century Gothic"/>
            <w:color w:val="auto"/>
            <w:u w:val="none"/>
          </w:rPr>
          <w:t>https://pypi.python.org/pypi</w:t>
        </w:r>
      </w:hyperlink>
      <w:r w:rsidRPr="00BB31C2">
        <w:rPr>
          <w:rFonts w:ascii="Century Gothic" w:hAnsi="Century Gothic"/>
          <w:color w:val="auto"/>
        </w:rPr>
        <w:t xml:space="preserve"> (accessed June 2015). </w:t>
      </w:r>
    </w:p>
    <w:p w14:paraId="26D2A2C3" w14:textId="77777777" w:rsidR="00BB31C2" w:rsidRDefault="00BB31C2">
      <w:pPr>
        <w:spacing w:after="0" w:line="240" w:lineRule="auto"/>
        <w:ind w:left="720" w:hanging="720"/>
        <w:rPr>
          <w:rFonts w:ascii="Century Gothic" w:hAnsi="Century Gothic"/>
        </w:rPr>
      </w:pPr>
    </w:p>
    <w:p w14:paraId="22B5D22D" w14:textId="77777777" w:rsidR="00A239E6" w:rsidRDefault="00FC3A83">
      <w:pPr>
        <w:spacing w:after="0" w:line="240" w:lineRule="auto"/>
        <w:ind w:left="720" w:hanging="720"/>
      </w:pPr>
      <w:r w:rsidRPr="00BB31C2">
        <w:rPr>
          <w:rFonts w:ascii="Century Gothic" w:hAnsi="Century Gothic"/>
        </w:rPr>
        <w:t xml:space="preserve">Suresh, </w:t>
      </w:r>
      <w:r w:rsidRPr="00BB31C2">
        <w:rPr>
          <w:rFonts w:ascii="Century Gothic" w:eastAsia="Century Gothic" w:hAnsi="Century Gothic" w:cs="Century Gothic"/>
        </w:rPr>
        <w:t>G</w:t>
      </w:r>
      <w:r>
        <w:rPr>
          <w:rFonts w:ascii="Century Gothic" w:eastAsia="Century Gothic" w:hAnsi="Century Gothic" w:cs="Century Gothic"/>
        </w:rPr>
        <w:t xml:space="preserve">., </w:t>
      </w:r>
      <w:proofErr w:type="spellStart"/>
      <w:r>
        <w:rPr>
          <w:rFonts w:ascii="Century Gothic" w:eastAsia="Century Gothic" w:hAnsi="Century Gothic" w:cs="Century Gothic"/>
        </w:rPr>
        <w:t>Heygster</w:t>
      </w:r>
      <w:proofErr w:type="spellEnd"/>
      <w:r>
        <w:rPr>
          <w:rFonts w:ascii="Century Gothic" w:eastAsia="Century Gothic" w:hAnsi="Century Gothic" w:cs="Century Gothic"/>
        </w:rPr>
        <w:t xml:space="preserve">, G., </w:t>
      </w:r>
      <w:proofErr w:type="spellStart"/>
      <w:r>
        <w:rPr>
          <w:rFonts w:ascii="Century Gothic" w:eastAsia="Century Gothic" w:hAnsi="Century Gothic" w:cs="Century Gothic"/>
        </w:rPr>
        <w:t>Bohrmann</w:t>
      </w:r>
      <w:proofErr w:type="spellEnd"/>
      <w:r>
        <w:rPr>
          <w:rFonts w:ascii="Century Gothic" w:eastAsia="Century Gothic" w:hAnsi="Century Gothic" w:cs="Century Gothic"/>
        </w:rPr>
        <w:t xml:space="preserve">, G., </w:t>
      </w:r>
      <w:proofErr w:type="spellStart"/>
      <w:r>
        <w:rPr>
          <w:rFonts w:ascii="Century Gothic" w:eastAsia="Century Gothic" w:hAnsi="Century Gothic" w:cs="Century Gothic"/>
        </w:rPr>
        <w:t>Melsheimer</w:t>
      </w:r>
      <w:proofErr w:type="spellEnd"/>
      <w:r>
        <w:rPr>
          <w:rFonts w:ascii="Century Gothic" w:eastAsia="Century Gothic" w:hAnsi="Century Gothic" w:cs="Century Gothic"/>
        </w:rPr>
        <w:t xml:space="preserve">, C., and </w:t>
      </w:r>
      <w:proofErr w:type="spellStart"/>
      <w:r>
        <w:rPr>
          <w:rFonts w:ascii="Century Gothic" w:eastAsia="Century Gothic" w:hAnsi="Century Gothic" w:cs="Century Gothic"/>
        </w:rPr>
        <w:t>Korber</w:t>
      </w:r>
      <w:proofErr w:type="spellEnd"/>
      <w:r>
        <w:rPr>
          <w:rFonts w:ascii="Century Gothic" w:eastAsia="Century Gothic" w:hAnsi="Century Gothic" w:cs="Century Gothic"/>
        </w:rPr>
        <w:t xml:space="preserve">, J., 2013, </w:t>
      </w:r>
      <w:proofErr w:type="gramStart"/>
      <w:r>
        <w:rPr>
          <w:rFonts w:ascii="Century Gothic" w:eastAsia="Century Gothic" w:hAnsi="Century Gothic" w:cs="Century Gothic"/>
        </w:rPr>
        <w:t>An</w:t>
      </w:r>
      <w:proofErr w:type="gramEnd"/>
      <w:r>
        <w:rPr>
          <w:rFonts w:ascii="Century Gothic" w:eastAsia="Century Gothic" w:hAnsi="Century Gothic" w:cs="Century Gothic"/>
        </w:rPr>
        <w:t xml:space="preserve"> automatic detection system for natural oil seep origin estimation in SAR images: Geoscience and Remote Sensing, p. 3566-3569.</w:t>
      </w:r>
    </w:p>
    <w:p w14:paraId="344CC065" w14:textId="77777777" w:rsidR="00A239E6" w:rsidRDefault="00A239E6">
      <w:pPr>
        <w:spacing w:after="0" w:line="240" w:lineRule="auto"/>
        <w:ind w:left="720" w:hanging="720"/>
      </w:pPr>
    </w:p>
    <w:p w14:paraId="7F7DB76F" w14:textId="77777777" w:rsidR="00A239E6" w:rsidRDefault="00FC3A83">
      <w:pPr>
        <w:spacing w:after="0" w:line="240" w:lineRule="auto"/>
        <w:ind w:left="720" w:hanging="720"/>
      </w:pPr>
      <w:proofErr w:type="spellStart"/>
      <w:r>
        <w:rPr>
          <w:rFonts w:ascii="Century Gothic" w:eastAsia="Century Gothic" w:hAnsi="Century Gothic" w:cs="Century Gothic"/>
        </w:rPr>
        <w:t>Tunaley</w:t>
      </w:r>
      <w:proofErr w:type="spellEnd"/>
      <w:r>
        <w:rPr>
          <w:rFonts w:ascii="Century Gothic" w:eastAsia="Century Gothic" w:hAnsi="Century Gothic" w:cs="Century Gothic"/>
        </w:rPr>
        <w:t>, J.K.E., 2010, Detection of oil spills in or with ice using SAR: London Research and Development Corporation.</w:t>
      </w:r>
    </w:p>
    <w:p w14:paraId="14F307E0" w14:textId="77777777" w:rsidR="00A239E6" w:rsidRDefault="00A239E6">
      <w:pPr>
        <w:spacing w:after="0" w:line="240" w:lineRule="auto"/>
        <w:ind w:left="720" w:hanging="720"/>
      </w:pPr>
    </w:p>
    <w:p w14:paraId="4A81DB3D" w14:textId="77777777" w:rsidR="00A239E6" w:rsidRDefault="00FC3A83">
      <w:pPr>
        <w:spacing w:after="0" w:line="240" w:lineRule="auto"/>
        <w:ind w:left="720" w:hanging="720"/>
      </w:pPr>
      <w:r>
        <w:rPr>
          <w:rFonts w:ascii="Century Gothic" w:eastAsia="Century Gothic" w:hAnsi="Century Gothic" w:cs="Century Gothic"/>
        </w:rPr>
        <w:t xml:space="preserve">United States Coast Guard, 2015, U.S. Coast Guard Arctic training activities 2015: </w:t>
      </w:r>
      <w:hyperlink r:id="rId27">
        <w:r>
          <w:rPr>
            <w:rFonts w:ascii="Century Gothic" w:eastAsia="Century Gothic" w:hAnsi="Century Gothic" w:cs="Century Gothic"/>
          </w:rPr>
          <w:t>http://www.uscg.mil/d17/docs/Draft_2015_USCG%20Arctic%20EA_public.pdf</w:t>
        </w:r>
      </w:hyperlink>
      <w:r>
        <w:rPr>
          <w:rFonts w:ascii="Century Gothic" w:eastAsia="Century Gothic" w:hAnsi="Century Gothic" w:cs="Century Gothic"/>
        </w:rPr>
        <w:t xml:space="preserve"> (accessed June 2015). </w:t>
      </w:r>
    </w:p>
    <w:p w14:paraId="72C49C35" w14:textId="77777777" w:rsidR="00A239E6" w:rsidRDefault="00A239E6">
      <w:pPr>
        <w:spacing w:after="0" w:line="240" w:lineRule="auto"/>
        <w:ind w:left="720" w:hanging="720"/>
      </w:pPr>
    </w:p>
    <w:p w14:paraId="7BA9906A" w14:textId="77777777" w:rsidR="00A239E6" w:rsidRDefault="00FC3A83">
      <w:pPr>
        <w:spacing w:after="0" w:line="240" w:lineRule="auto"/>
        <w:ind w:left="720" w:hanging="720"/>
        <w:rPr>
          <w:ins w:id="39" w:author="Ferguson, Amy E. (LARC-E3)[SSAI DEVELOP]" w:date="2015-06-24T15:50:00Z"/>
          <w:rFonts w:ascii="Century Gothic" w:eastAsia="Century Gothic" w:hAnsi="Century Gothic" w:cs="Century Gothic"/>
        </w:rPr>
      </w:pPr>
      <w:r>
        <w:rPr>
          <w:rFonts w:ascii="Century Gothic" w:eastAsia="Century Gothic" w:hAnsi="Century Gothic" w:cs="Century Gothic"/>
        </w:rPr>
        <w:t xml:space="preserve">United States Geologic Survey, 2012, </w:t>
      </w:r>
      <w:proofErr w:type="gramStart"/>
      <w:r>
        <w:rPr>
          <w:rFonts w:ascii="Century Gothic" w:eastAsia="Century Gothic" w:hAnsi="Century Gothic" w:cs="Century Gothic"/>
        </w:rPr>
        <w:t>A</w:t>
      </w:r>
      <w:proofErr w:type="gramEnd"/>
      <w:r>
        <w:rPr>
          <w:rFonts w:ascii="Century Gothic" w:eastAsia="Century Gothic" w:hAnsi="Century Gothic" w:cs="Century Gothic"/>
        </w:rPr>
        <w:t xml:space="preserve"> global land-imaging mission: USGS Survey Fact Sheet 2012-3072, 4 p., revised July 19, 2012.</w:t>
      </w:r>
    </w:p>
    <w:p w14:paraId="285987CC" w14:textId="77777777" w:rsidR="00955AA5" w:rsidRDefault="00955AA5">
      <w:pPr>
        <w:spacing w:after="0" w:line="240" w:lineRule="auto"/>
        <w:ind w:left="720" w:hanging="720"/>
      </w:pPr>
    </w:p>
    <w:p w14:paraId="331639C1" w14:textId="77777777" w:rsidR="00A239E6" w:rsidRDefault="00FC3A83">
      <w:pPr>
        <w:spacing w:after="0" w:line="240" w:lineRule="auto"/>
        <w:ind w:left="720" w:hanging="720"/>
      </w:pPr>
      <w:proofErr w:type="spellStart"/>
      <w:r>
        <w:rPr>
          <w:rFonts w:ascii="Century Gothic" w:eastAsia="Century Gothic" w:hAnsi="Century Gothic" w:cs="Century Gothic"/>
        </w:rPr>
        <w:t>Zygmuntowska</w:t>
      </w:r>
      <w:proofErr w:type="spellEnd"/>
      <w:r>
        <w:rPr>
          <w:rFonts w:ascii="Century Gothic" w:eastAsia="Century Gothic" w:hAnsi="Century Gothic" w:cs="Century Gothic"/>
        </w:rPr>
        <w:t xml:space="preserve">, M., </w:t>
      </w:r>
      <w:proofErr w:type="spellStart"/>
      <w:r>
        <w:rPr>
          <w:rFonts w:ascii="Century Gothic" w:eastAsia="Century Gothic" w:hAnsi="Century Gothic" w:cs="Century Gothic"/>
        </w:rPr>
        <w:t>Rampal</w:t>
      </w:r>
      <w:proofErr w:type="spellEnd"/>
      <w:r>
        <w:rPr>
          <w:rFonts w:ascii="Century Gothic" w:eastAsia="Century Gothic" w:hAnsi="Century Gothic" w:cs="Century Gothic"/>
        </w:rPr>
        <w:t xml:space="preserve">, P., </w:t>
      </w:r>
      <w:proofErr w:type="spellStart"/>
      <w:r>
        <w:rPr>
          <w:rFonts w:ascii="Century Gothic" w:eastAsia="Century Gothic" w:hAnsi="Century Gothic" w:cs="Century Gothic"/>
        </w:rPr>
        <w:t>Ivanova</w:t>
      </w:r>
      <w:proofErr w:type="spellEnd"/>
      <w:r>
        <w:rPr>
          <w:rFonts w:ascii="Century Gothic" w:eastAsia="Century Gothic" w:hAnsi="Century Gothic" w:cs="Century Gothic"/>
        </w:rPr>
        <w:t xml:space="preserve">, N., &amp; </w:t>
      </w:r>
      <w:proofErr w:type="spellStart"/>
      <w:r>
        <w:rPr>
          <w:rFonts w:ascii="Century Gothic" w:eastAsia="Century Gothic" w:hAnsi="Century Gothic" w:cs="Century Gothic"/>
        </w:rPr>
        <w:t>Smedsrud</w:t>
      </w:r>
      <w:proofErr w:type="spellEnd"/>
      <w:r>
        <w:rPr>
          <w:rFonts w:ascii="Century Gothic" w:eastAsia="Century Gothic" w:hAnsi="Century Gothic" w:cs="Century Gothic"/>
        </w:rPr>
        <w:t xml:space="preserve">, L.H., 2014, Uncertainties in Arctic sea ice thickness and volume: new estimates and implications for trends: The Cryosphere, v. 8, p. 705-720. </w:t>
      </w:r>
      <w:proofErr w:type="spellStart"/>
      <w:proofErr w:type="gramStart"/>
      <w:r>
        <w:rPr>
          <w:rFonts w:ascii="Century Gothic" w:eastAsia="Century Gothic" w:hAnsi="Century Gothic" w:cs="Century Gothic"/>
        </w:rPr>
        <w:t>doi</w:t>
      </w:r>
      <w:proofErr w:type="spellEnd"/>
      <w:proofErr w:type="gramEnd"/>
      <w:r>
        <w:rPr>
          <w:rFonts w:ascii="Century Gothic" w:eastAsia="Century Gothic" w:hAnsi="Century Gothic" w:cs="Century Gothic"/>
        </w:rPr>
        <w:t>: 10.5194/tc-8-705-2014.</w:t>
      </w:r>
    </w:p>
    <w:p w14:paraId="76B275B4" w14:textId="77777777" w:rsidR="00A239E6" w:rsidRDefault="00FC3A83">
      <w:pPr>
        <w:pStyle w:val="Heading1"/>
      </w:pPr>
      <w:bookmarkStart w:id="40" w:name="h.z337ya" w:colFirst="0" w:colLast="0"/>
      <w:bookmarkEnd w:id="40"/>
      <w:commentRangeStart w:id="41"/>
      <w:r>
        <w:rPr>
          <w:rFonts w:ascii="Century Gothic" w:eastAsia="Century Gothic" w:hAnsi="Century Gothic" w:cs="Century Gothic"/>
        </w:rPr>
        <w:lastRenderedPageBreak/>
        <w:t>VIII. Content Innovation</w:t>
      </w:r>
      <w:commentRangeEnd w:id="41"/>
      <w:r w:rsidR="00547B3C">
        <w:rPr>
          <w:rStyle w:val="CommentReference"/>
          <w:b w:val="0"/>
          <w:color w:val="000000"/>
        </w:rPr>
        <w:commentReference w:id="41"/>
      </w:r>
    </w:p>
    <w:p w14:paraId="375A7D5E" w14:textId="53C48227" w:rsidR="00A239E6" w:rsidRDefault="00FC3A83">
      <w:pPr>
        <w:spacing w:after="0" w:line="240" w:lineRule="auto"/>
      </w:pPr>
      <w:r>
        <w:rPr>
          <w:rFonts w:ascii="Century Gothic" w:eastAsia="Century Gothic" w:hAnsi="Century Gothic" w:cs="Century Gothic"/>
        </w:rPr>
        <w:t xml:space="preserve">In preparation for DEVELOP’s coming </w:t>
      </w:r>
      <w:proofErr w:type="spellStart"/>
      <w:r>
        <w:rPr>
          <w:rFonts w:ascii="Century Gothic" w:eastAsia="Century Gothic" w:hAnsi="Century Gothic" w:cs="Century Gothic"/>
        </w:rPr>
        <w:t>microjournal</w:t>
      </w:r>
      <w:proofErr w:type="spellEnd"/>
      <w:r>
        <w:rPr>
          <w:rFonts w:ascii="Century Gothic" w:eastAsia="Century Gothic" w:hAnsi="Century Gothic" w:cs="Century Gothic"/>
        </w:rPr>
        <w:t xml:space="preserve">, please select </w:t>
      </w:r>
      <w:commentRangeStart w:id="42"/>
      <w:r>
        <w:rPr>
          <w:rFonts w:ascii="Century Gothic" w:eastAsia="Century Gothic" w:hAnsi="Century Gothic" w:cs="Century Gothic"/>
        </w:rPr>
        <w:t>two</w:t>
      </w:r>
      <w:commentRangeEnd w:id="42"/>
      <w:r>
        <w:commentReference w:id="42"/>
      </w:r>
      <w:r>
        <w:rPr>
          <w:rFonts w:ascii="Century Gothic" w:eastAsia="Century Gothic" w:hAnsi="Century Gothic" w:cs="Century Gothic"/>
        </w:rPr>
        <w:t xml:space="preserve"> content innovation features to support your paper. For each item, please list the name of the feature, and include the tool itself if possible (</w:t>
      </w:r>
      <w:r w:rsidR="00DF08BF">
        <w:rPr>
          <w:rFonts w:ascii="Century Gothic" w:eastAsia="Century Gothic" w:hAnsi="Century Gothic" w:cs="Century Gothic"/>
        </w:rPr>
        <w:t>e.g.</w:t>
      </w:r>
      <w:r>
        <w:rPr>
          <w:rFonts w:ascii="Century Gothic" w:eastAsia="Century Gothic" w:hAnsi="Century Gothic" w:cs="Century Gothic"/>
        </w:rPr>
        <w:t xml:space="preserve"> glossary terms and definitions). If the tool does not work in Microsoft Word (</w:t>
      </w:r>
      <w:r w:rsidR="00DF08BF">
        <w:rPr>
          <w:rFonts w:ascii="Century Gothic" w:eastAsia="Century Gothic" w:hAnsi="Century Gothic" w:cs="Century Gothic"/>
        </w:rPr>
        <w:t>e.g.</w:t>
      </w:r>
      <w:r>
        <w:rPr>
          <w:rFonts w:ascii="Century Gothic" w:eastAsia="Century Gothic" w:hAnsi="Century Gothic" w:cs="Century Gothic"/>
        </w:rPr>
        <w:t xml:space="preserve"> Interactive MATLAB Figure Viewer), please list the </w:t>
      </w:r>
      <w:commentRangeStart w:id="43"/>
      <w:r>
        <w:rPr>
          <w:rFonts w:ascii="Century Gothic" w:eastAsia="Century Gothic" w:hAnsi="Century Gothic" w:cs="Century Gothic"/>
        </w:rPr>
        <w:t>file name</w:t>
      </w:r>
      <w:commentRangeEnd w:id="43"/>
      <w:r>
        <w:commentReference w:id="43"/>
      </w:r>
      <w:r>
        <w:rPr>
          <w:rFonts w:ascii="Century Gothic" w:eastAsia="Century Gothic" w:hAnsi="Century Gothic" w:cs="Century Gothic"/>
        </w:rPr>
        <w:t xml:space="preserve"> and upload the related file to the </w:t>
      </w:r>
      <w:proofErr w:type="spellStart"/>
      <w:r>
        <w:rPr>
          <w:rFonts w:ascii="Century Gothic" w:eastAsia="Century Gothic" w:hAnsi="Century Gothic" w:cs="Century Gothic"/>
        </w:rPr>
        <w:t>microjournal</w:t>
      </w:r>
      <w:proofErr w:type="spellEnd"/>
      <w:r>
        <w:rPr>
          <w:rFonts w:ascii="Century Gothic" w:eastAsia="Century Gothic" w:hAnsi="Century Gothic" w:cs="Century Gothic"/>
        </w:rPr>
        <w:t xml:space="preserve"> folder on the DEVELOP Exchange. If you choose to use Inline Supplementary Material, please also include where the material should appear in the text.</w:t>
      </w:r>
    </w:p>
    <w:p w14:paraId="2588461C" w14:textId="77777777" w:rsidR="00A239E6" w:rsidRDefault="00A239E6">
      <w:pPr>
        <w:spacing w:after="0" w:line="240" w:lineRule="auto"/>
      </w:pPr>
    </w:p>
    <w:p w14:paraId="77F6542B" w14:textId="77777777" w:rsidR="00A239E6" w:rsidRDefault="00FC3A83">
      <w:pPr>
        <w:spacing w:after="0" w:line="240" w:lineRule="auto"/>
      </w:pPr>
      <w:commentRangeStart w:id="44"/>
      <w:r>
        <w:rPr>
          <w:rFonts w:ascii="Century Gothic" w:eastAsia="Century Gothic" w:hAnsi="Century Gothic" w:cs="Century Gothic"/>
          <w:b/>
        </w:rPr>
        <w:t>Some options include</w:t>
      </w:r>
      <w:commentRangeEnd w:id="44"/>
      <w:r>
        <w:commentReference w:id="44"/>
      </w:r>
      <w:r>
        <w:rPr>
          <w:rFonts w:ascii="Century Gothic" w:eastAsia="Century Gothic" w:hAnsi="Century Gothic" w:cs="Century Gothic"/>
          <w:b/>
        </w:rPr>
        <w:t>:</w:t>
      </w:r>
    </w:p>
    <w:p w14:paraId="4007F812" w14:textId="77777777" w:rsidR="00A239E6" w:rsidRDefault="00FC3A83">
      <w:pPr>
        <w:spacing w:after="0" w:line="240" w:lineRule="auto"/>
      </w:pPr>
      <w:proofErr w:type="spellStart"/>
      <w:r>
        <w:rPr>
          <w:rFonts w:ascii="Century Gothic" w:eastAsia="Century Gothic" w:hAnsi="Century Gothic" w:cs="Century Gothic"/>
        </w:rPr>
        <w:t>AudioSlides</w:t>
      </w:r>
      <w:proofErr w:type="spellEnd"/>
    </w:p>
    <w:p w14:paraId="0CC4AD86" w14:textId="77777777" w:rsidR="00A239E6" w:rsidRDefault="00FC3A83">
      <w:pPr>
        <w:spacing w:after="0" w:line="240" w:lineRule="auto"/>
      </w:pPr>
      <w:r>
        <w:rPr>
          <w:rFonts w:ascii="Century Gothic" w:eastAsia="Century Gothic" w:hAnsi="Century Gothic" w:cs="Century Gothic"/>
        </w:rPr>
        <w:t>Database Linking Tool</w:t>
      </w:r>
    </w:p>
    <w:p w14:paraId="70419F21" w14:textId="77777777" w:rsidR="00A239E6" w:rsidRDefault="00FC3A83">
      <w:pPr>
        <w:spacing w:after="0" w:line="240" w:lineRule="auto"/>
      </w:pPr>
      <w:commentRangeStart w:id="45"/>
      <w:r>
        <w:rPr>
          <w:rFonts w:ascii="Century Gothic" w:eastAsia="Century Gothic" w:hAnsi="Century Gothic" w:cs="Century Gothic"/>
        </w:rPr>
        <w:t>Data Profile</w:t>
      </w:r>
      <w:commentRangeEnd w:id="45"/>
      <w:r>
        <w:commentReference w:id="45"/>
      </w:r>
    </w:p>
    <w:p w14:paraId="2082B0B2" w14:textId="77777777" w:rsidR="00A239E6" w:rsidRDefault="00FC3A83">
      <w:pPr>
        <w:spacing w:after="0" w:line="240" w:lineRule="auto"/>
      </w:pPr>
      <w:r>
        <w:rPr>
          <w:rFonts w:ascii="Century Gothic" w:eastAsia="Century Gothic" w:hAnsi="Century Gothic" w:cs="Century Gothic"/>
        </w:rPr>
        <w:t>Executable Papers</w:t>
      </w:r>
    </w:p>
    <w:p w14:paraId="50C1724E" w14:textId="77777777" w:rsidR="00A239E6" w:rsidRDefault="00FC3A83">
      <w:pPr>
        <w:spacing w:after="0" w:line="240" w:lineRule="auto"/>
      </w:pPr>
      <w:r>
        <w:rPr>
          <w:rFonts w:ascii="Century Gothic" w:eastAsia="Century Gothic" w:hAnsi="Century Gothic" w:cs="Century Gothic"/>
        </w:rPr>
        <w:t>Featured Author Videos</w:t>
      </w:r>
    </w:p>
    <w:p w14:paraId="284B0BC7" w14:textId="77777777" w:rsidR="00A239E6" w:rsidRDefault="00FC3A83">
      <w:pPr>
        <w:spacing w:after="0" w:line="240" w:lineRule="auto"/>
      </w:pPr>
      <w:r>
        <w:rPr>
          <w:rFonts w:ascii="Century Gothic" w:eastAsia="Century Gothic" w:hAnsi="Century Gothic" w:cs="Century Gothic"/>
        </w:rPr>
        <w:t>Featured Multimedia for this Article (video and podcast options)</w:t>
      </w:r>
    </w:p>
    <w:p w14:paraId="620FAB48" w14:textId="77777777" w:rsidR="00A239E6" w:rsidRDefault="00FC3A83">
      <w:pPr>
        <w:spacing w:after="0" w:line="240" w:lineRule="auto"/>
      </w:pPr>
      <w:r>
        <w:rPr>
          <w:rFonts w:ascii="Century Gothic" w:eastAsia="Century Gothic" w:hAnsi="Century Gothic" w:cs="Century Gothic"/>
        </w:rPr>
        <w:t>Glossary Viewer</w:t>
      </w:r>
    </w:p>
    <w:p w14:paraId="0E2AC8C5" w14:textId="77777777" w:rsidR="00A239E6" w:rsidRDefault="00FC3A83">
      <w:pPr>
        <w:spacing w:after="0" w:line="240" w:lineRule="auto"/>
      </w:pPr>
      <w:r>
        <w:rPr>
          <w:rFonts w:ascii="Century Gothic" w:eastAsia="Century Gothic" w:hAnsi="Century Gothic" w:cs="Century Gothic"/>
        </w:rPr>
        <w:t>Inline Supplementary Material (figures, tables, computer code)</w:t>
      </w:r>
    </w:p>
    <w:p w14:paraId="1A64D85A" w14:textId="77777777" w:rsidR="00A239E6" w:rsidRDefault="00FC3A83">
      <w:pPr>
        <w:spacing w:after="0" w:line="240" w:lineRule="auto"/>
      </w:pPr>
      <w:r>
        <w:rPr>
          <w:rFonts w:ascii="Century Gothic" w:eastAsia="Century Gothic" w:hAnsi="Century Gothic" w:cs="Century Gothic"/>
        </w:rPr>
        <w:t>Interactive Map Viewer</w:t>
      </w:r>
    </w:p>
    <w:p w14:paraId="29CCC3AC" w14:textId="77777777" w:rsidR="00A239E6" w:rsidRDefault="00FC3A83">
      <w:pPr>
        <w:spacing w:after="0" w:line="240" w:lineRule="auto"/>
      </w:pPr>
      <w:r>
        <w:rPr>
          <w:rFonts w:ascii="Century Gothic" w:eastAsia="Century Gothic" w:hAnsi="Century Gothic" w:cs="Century Gothic"/>
        </w:rPr>
        <w:t>Interactive MATLAB Figure Viewer</w:t>
      </w:r>
    </w:p>
    <w:p w14:paraId="2F7B6232" w14:textId="77777777" w:rsidR="00A239E6" w:rsidRDefault="00FC3A83">
      <w:pPr>
        <w:spacing w:after="0" w:line="240" w:lineRule="auto"/>
      </w:pPr>
      <w:r>
        <w:rPr>
          <w:rFonts w:ascii="Century Gothic" w:eastAsia="Century Gothic" w:hAnsi="Century Gothic" w:cs="Century Gothic"/>
        </w:rPr>
        <w:t>Interactive Plot Viewer</w:t>
      </w:r>
    </w:p>
    <w:p w14:paraId="2B72E14C" w14:textId="77777777" w:rsidR="00A239E6" w:rsidRDefault="00FC3A83">
      <w:pPr>
        <w:spacing w:after="0" w:line="240" w:lineRule="auto"/>
      </w:pPr>
      <w:r>
        <w:rPr>
          <w:rFonts w:ascii="Century Gothic" w:eastAsia="Century Gothic" w:hAnsi="Century Gothic" w:cs="Century Gothic"/>
        </w:rPr>
        <w:t>Nomenclature Viewer</w:t>
      </w:r>
    </w:p>
    <w:p w14:paraId="7139DEDF" w14:textId="77777777" w:rsidR="00A239E6" w:rsidRDefault="00FC3A83">
      <w:pPr>
        <w:pStyle w:val="Heading1"/>
      </w:pPr>
      <w:r>
        <w:rPr>
          <w:rFonts w:ascii="Century Gothic" w:eastAsia="Century Gothic" w:hAnsi="Century Gothic" w:cs="Century Gothic"/>
        </w:rPr>
        <w:t>IV. Appendices</w:t>
      </w:r>
    </w:p>
    <w:p w14:paraId="54280F0A" w14:textId="77777777" w:rsidR="00A239E6" w:rsidRDefault="00FC3A83">
      <w:pPr>
        <w:spacing w:after="0" w:line="240" w:lineRule="auto"/>
      </w:pPr>
      <w:r>
        <w:rPr>
          <w:rFonts w:ascii="Century Gothic" w:eastAsia="Century Gothic" w:hAnsi="Century Gothic" w:cs="Century Gothic"/>
        </w:rPr>
        <w:t>Insert here</w:t>
      </w:r>
    </w:p>
    <w:p w14:paraId="1FD5E08E" w14:textId="77777777" w:rsidR="00A239E6" w:rsidRDefault="00A239E6">
      <w:pPr>
        <w:spacing w:after="0" w:line="240" w:lineRule="auto"/>
      </w:pPr>
    </w:p>
    <w:sectPr w:rsidR="00A239E6">
      <w:footerReference w:type="default" r:id="rId28"/>
      <w:headerReference w:type="first" r:id="rId29"/>
      <w:footerReference w:type="first" r:id="rId30"/>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
    <w:p w14:paraId="5EBE493F" w14:textId="77777777" w:rsidR="00A239E6" w:rsidRDefault="00FC3A83">
      <w:pPr>
        <w:widowControl w:val="0"/>
        <w:spacing w:after="0" w:line="240" w:lineRule="auto"/>
      </w:pPr>
      <w:r>
        <w:t>Tip: for all deliverables: If your team works on this document in Google Docs, make sure to reformat to the template after downloading it as a Word document since Google Docs don’t support our fonts and formats.</w:t>
      </w:r>
    </w:p>
  </w:comment>
  <w:comment w:id="1" w:author="Lauren" w:date="2015-01-24T19:37:00Z" w:initials="">
    <w:p w14:paraId="450CEA53" w14:textId="77777777" w:rsidR="00A239E6" w:rsidRDefault="00FC3A83">
      <w:pPr>
        <w:widowControl w:val="0"/>
        <w:spacing w:after="0" w:line="240" w:lineRule="auto"/>
      </w:pPr>
      <w:r>
        <w:t>Things to Note:</w:t>
      </w:r>
    </w:p>
    <w:p w14:paraId="1B865656" w14:textId="77777777" w:rsidR="00A239E6" w:rsidRDefault="00A239E6">
      <w:pPr>
        <w:widowControl w:val="0"/>
        <w:spacing w:after="0" w:line="240" w:lineRule="auto"/>
      </w:pPr>
    </w:p>
    <w:p w14:paraId="0BAACF1A" w14:textId="77777777" w:rsidR="00A239E6" w:rsidRDefault="00FC3A83">
      <w:pPr>
        <w:widowControl w:val="0"/>
        <w:spacing w:after="0" w:line="240" w:lineRule="auto"/>
      </w:pPr>
      <w:r>
        <w:t>1. The Tech Paper page limit is 10-12 pages. This only excludes references &amp; appendices.</w:t>
      </w:r>
    </w:p>
    <w:p w14:paraId="32D7D237" w14:textId="77777777" w:rsidR="00A239E6" w:rsidRDefault="00A239E6">
      <w:pPr>
        <w:widowControl w:val="0"/>
        <w:spacing w:after="0" w:line="240" w:lineRule="auto"/>
      </w:pPr>
    </w:p>
    <w:p w14:paraId="1CA8638C" w14:textId="77777777" w:rsidR="00A239E6" w:rsidRDefault="00FC3A83">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 approval to do so.</w:t>
      </w:r>
    </w:p>
  </w:comment>
  <w:comment w:id="32" w:author="Lauren" w:date="2015-01-24T19:40:00Z" w:initials="">
    <w:p w14:paraId="02FFA3FE" w14:textId="77777777" w:rsidR="00A239E6" w:rsidRDefault="00FC3A83">
      <w:pPr>
        <w:widowControl w:val="0"/>
        <w:spacing w:after="0" w:line="240" w:lineRule="auto"/>
      </w:pPr>
      <w:r>
        <w:t>This is required.</w:t>
      </w:r>
    </w:p>
  </w:comment>
  <w:comment w:id="34" w:author="Childs, Lauren M. (LARC-E3)[DEVELOP]" w:date="2015-05-07T10:48:00Z" w:initials="">
    <w:p w14:paraId="2442E83E" w14:textId="77777777" w:rsidR="00A239E6" w:rsidRDefault="00FC3A83">
      <w:pPr>
        <w:widowControl w:val="0"/>
        <w:spacing w:after="0" w:line="240" w:lineRule="auto"/>
      </w:pPr>
      <w:r>
        <w:t>From here down does not count against the 12 page max.</w:t>
      </w:r>
    </w:p>
  </w:comment>
  <w:comment w:id="41" w:author="Adams, Emily C." w:date="2015-06-22T20:25:00Z" w:initials="AEC">
    <w:p w14:paraId="06916BD8" w14:textId="14C03369" w:rsidR="00547B3C" w:rsidRDefault="00547B3C">
      <w:pPr>
        <w:pStyle w:val="CommentText"/>
      </w:pPr>
      <w:r>
        <w:rPr>
          <w:rStyle w:val="CommentReference"/>
        </w:rPr>
        <w:annotationRef/>
      </w:r>
      <w:r>
        <w:t xml:space="preserve">I recommend starting to think about this sooner rather than later – </w:t>
      </w:r>
      <w:proofErr w:type="spellStart"/>
      <w:r>
        <w:t>its</w:t>
      </w:r>
      <w:proofErr w:type="spellEnd"/>
      <w:r>
        <w:t xml:space="preserve"> not required for the RD but should be considered soon</w:t>
      </w:r>
    </w:p>
  </w:comment>
  <w:comment w:id="42" w:author="Miller, Tiffani N. (LARC-E3)[SSAI DEVELOP]" w:date="2015-05-28T09:48:00Z" w:initials="">
    <w:p w14:paraId="35D4695E" w14:textId="77777777" w:rsidR="00A239E6" w:rsidRDefault="00FC3A83">
      <w:pPr>
        <w:widowControl w:val="0"/>
        <w:spacing w:after="0" w:line="240" w:lineRule="auto"/>
      </w:pP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43" w:author="Miller, Tiffani N. (LARC-E3)[SSAI DEVELOP]" w:date="2015-05-28T09:49:00Z" w:initials="">
    <w:p w14:paraId="30DB19A2" w14:textId="77777777" w:rsidR="00A239E6" w:rsidRDefault="00FC3A83">
      <w:pPr>
        <w:widowControl w:val="0"/>
        <w:spacing w:after="0" w:line="240" w:lineRule="auto"/>
      </w:pPr>
      <w:r>
        <w:t>Please use the standard format:</w:t>
      </w:r>
    </w:p>
    <w:p w14:paraId="60733790" w14:textId="77777777" w:rsidR="00A239E6" w:rsidRDefault="00FC3A83">
      <w:pPr>
        <w:widowControl w:val="0"/>
        <w:spacing w:after="0" w:line="240" w:lineRule="auto"/>
      </w:pPr>
      <w:r>
        <w:t>2015Sum_LaRC_NorthCarolinaWater_TechPaper_MATLABFigure</w:t>
      </w:r>
    </w:p>
  </w:comment>
  <w:comment w:id="44" w:author="Miller, Tiffani N. (LARC-E3)[SSAI DEVELOP]" w:date="2015-05-28T10:10:00Z" w:initials="">
    <w:p w14:paraId="3F2775BD" w14:textId="77777777" w:rsidR="00A239E6" w:rsidRDefault="00FC3A83">
      <w:pPr>
        <w:widowControl w:val="0"/>
        <w:spacing w:after="0" w:line="240" w:lineRule="auto"/>
      </w:pPr>
      <w:r>
        <w:t>Additional options and descriptions of each option can be found at http://www.elsevier.com/about/content-innovation</w:t>
      </w:r>
    </w:p>
  </w:comment>
  <w:comment w:id="45" w:author="Miller, Tiffani N. (LARC-E3)[SSAI DEVELOP]" w:date="2015-05-28T10:18:00Z" w:initials="">
    <w:p w14:paraId="67DCB91C" w14:textId="77777777" w:rsidR="00A239E6" w:rsidRDefault="00FC3A83">
      <w:pPr>
        <w:widowControl w:val="0"/>
        <w:spacing w:after="0" w:line="240" w:lineRule="auto"/>
      </w:pP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E493F" w15:done="0"/>
  <w15:commentEx w15:paraId="1CA8638C" w15:done="0"/>
  <w15:commentEx w15:paraId="02FFA3FE" w15:done="0"/>
  <w15:commentEx w15:paraId="2442E83E" w15:done="0"/>
  <w15:commentEx w15:paraId="06916BD8" w15:done="0"/>
  <w15:commentEx w15:paraId="35D4695E" w15:done="0"/>
  <w15:commentEx w15:paraId="60733790" w15:done="0"/>
  <w15:commentEx w15:paraId="3F2775BD" w15:done="0"/>
  <w15:commentEx w15:paraId="67DCB9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347C6" w14:textId="77777777" w:rsidR="007B7EBA" w:rsidRDefault="007B7EBA">
      <w:pPr>
        <w:spacing w:after="0" w:line="240" w:lineRule="auto"/>
      </w:pPr>
      <w:r>
        <w:separator/>
      </w:r>
    </w:p>
  </w:endnote>
  <w:endnote w:type="continuationSeparator" w:id="0">
    <w:p w14:paraId="57BF6634" w14:textId="77777777" w:rsidR="007B7EBA" w:rsidRDefault="007B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D84A" w14:textId="77777777" w:rsidR="00A239E6" w:rsidRDefault="00FC3A83">
    <w:pPr>
      <w:tabs>
        <w:tab w:val="center" w:pos="4680"/>
        <w:tab w:val="right" w:pos="9360"/>
      </w:tabs>
      <w:spacing w:after="720" w:line="240" w:lineRule="auto"/>
      <w:jc w:val="center"/>
    </w:pPr>
    <w:r>
      <w:fldChar w:fldCharType="begin"/>
    </w:r>
    <w:r>
      <w:instrText>PAGE</w:instrText>
    </w:r>
    <w:r>
      <w:fldChar w:fldCharType="separate"/>
    </w:r>
    <w:r w:rsidR="00622E09">
      <w:rPr>
        <w:noProof/>
      </w:rPr>
      <w:t>9</w:t>
    </w:r>
    <w:r>
      <w:fldChar w:fldCharType="end"/>
    </w:r>
  </w:p>
  <w:p w14:paraId="758F6306" w14:textId="77777777" w:rsidR="00A239E6" w:rsidRDefault="00A239E6">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2078" w14:textId="77777777" w:rsidR="00A239E6" w:rsidRDefault="00A239E6">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76FBF" w14:textId="77777777" w:rsidR="007B7EBA" w:rsidRDefault="007B7EBA">
      <w:pPr>
        <w:spacing w:after="0" w:line="240" w:lineRule="auto"/>
      </w:pPr>
      <w:r>
        <w:separator/>
      </w:r>
    </w:p>
  </w:footnote>
  <w:footnote w:type="continuationSeparator" w:id="0">
    <w:p w14:paraId="277170FF" w14:textId="77777777" w:rsidR="007B7EBA" w:rsidRDefault="007B7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DEB97" w14:textId="77777777" w:rsidR="00A239E6" w:rsidRDefault="00A239E6">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FA9"/>
    <w:multiLevelType w:val="hybridMultilevel"/>
    <w:tmpl w:val="5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53612"/>
    <w:multiLevelType w:val="hybridMultilevel"/>
    <w:tmpl w:val="3644307A"/>
    <w:lvl w:ilvl="0" w:tplc="D91A7328">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A05E5"/>
    <w:multiLevelType w:val="multilevel"/>
    <w:tmpl w:val="96FEF4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DAD7451"/>
    <w:multiLevelType w:val="multilevel"/>
    <w:tmpl w:val="521E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942CD"/>
    <w:multiLevelType w:val="multilevel"/>
    <w:tmpl w:val="DA6E42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guson, Amy E. (LARC-E3)[SSAI DEVELOP]">
    <w15:presenceInfo w15:providerId="AD" w15:userId="S-1-5-21-330711430-3775241029-4075259233-668099"/>
  </w15:person>
  <w15:person w15:author="Adams, Emily C.">
    <w15:presenceInfo w15:providerId="AD" w15:userId="S-1-5-21-1030296908-513020922-313593124-2008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E6"/>
    <w:rsid w:val="00023480"/>
    <w:rsid w:val="00080EF3"/>
    <w:rsid w:val="00097141"/>
    <w:rsid w:val="000B32DE"/>
    <w:rsid w:val="000D4F53"/>
    <w:rsid w:val="000E4B81"/>
    <w:rsid w:val="00102CFE"/>
    <w:rsid w:val="00104B88"/>
    <w:rsid w:val="00154B2A"/>
    <w:rsid w:val="00167D47"/>
    <w:rsid w:val="001817AC"/>
    <w:rsid w:val="001953DE"/>
    <w:rsid w:val="001B4C58"/>
    <w:rsid w:val="001C2028"/>
    <w:rsid w:val="00244FE9"/>
    <w:rsid w:val="00247ED5"/>
    <w:rsid w:val="0027056B"/>
    <w:rsid w:val="00293E7B"/>
    <w:rsid w:val="002A5091"/>
    <w:rsid w:val="002C79BE"/>
    <w:rsid w:val="002E5778"/>
    <w:rsid w:val="002F50AD"/>
    <w:rsid w:val="002F525D"/>
    <w:rsid w:val="00305AC4"/>
    <w:rsid w:val="00375340"/>
    <w:rsid w:val="003B13AC"/>
    <w:rsid w:val="003D252D"/>
    <w:rsid w:val="00466885"/>
    <w:rsid w:val="004A0540"/>
    <w:rsid w:val="004B5E30"/>
    <w:rsid w:val="004B7589"/>
    <w:rsid w:val="004F37B4"/>
    <w:rsid w:val="005125E3"/>
    <w:rsid w:val="0052549B"/>
    <w:rsid w:val="00527726"/>
    <w:rsid w:val="0053113B"/>
    <w:rsid w:val="00534BC8"/>
    <w:rsid w:val="00541ABD"/>
    <w:rsid w:val="00543116"/>
    <w:rsid w:val="00547B3C"/>
    <w:rsid w:val="00550444"/>
    <w:rsid w:val="00595585"/>
    <w:rsid w:val="005960F1"/>
    <w:rsid w:val="00622E09"/>
    <w:rsid w:val="006370A0"/>
    <w:rsid w:val="00656E80"/>
    <w:rsid w:val="006A5558"/>
    <w:rsid w:val="006B37AB"/>
    <w:rsid w:val="006E4B49"/>
    <w:rsid w:val="006F0AFB"/>
    <w:rsid w:val="0070442F"/>
    <w:rsid w:val="0075702D"/>
    <w:rsid w:val="00765C33"/>
    <w:rsid w:val="0077152A"/>
    <w:rsid w:val="00775C2A"/>
    <w:rsid w:val="007B25D3"/>
    <w:rsid w:val="007B7EBA"/>
    <w:rsid w:val="007D350C"/>
    <w:rsid w:val="007D5C64"/>
    <w:rsid w:val="007E5EA0"/>
    <w:rsid w:val="00800631"/>
    <w:rsid w:val="0081664B"/>
    <w:rsid w:val="00831B13"/>
    <w:rsid w:val="008561B8"/>
    <w:rsid w:val="00861D8F"/>
    <w:rsid w:val="0088216E"/>
    <w:rsid w:val="008872CA"/>
    <w:rsid w:val="00893DD4"/>
    <w:rsid w:val="0091284B"/>
    <w:rsid w:val="00914ED4"/>
    <w:rsid w:val="00955AA5"/>
    <w:rsid w:val="00961514"/>
    <w:rsid w:val="00987851"/>
    <w:rsid w:val="009B624E"/>
    <w:rsid w:val="009F4AB6"/>
    <w:rsid w:val="00A239E6"/>
    <w:rsid w:val="00A31133"/>
    <w:rsid w:val="00A421BD"/>
    <w:rsid w:val="00A4610A"/>
    <w:rsid w:val="00AB50DD"/>
    <w:rsid w:val="00AC11A3"/>
    <w:rsid w:val="00AD0760"/>
    <w:rsid w:val="00AD27D5"/>
    <w:rsid w:val="00AD7DB9"/>
    <w:rsid w:val="00B07BA9"/>
    <w:rsid w:val="00B325AF"/>
    <w:rsid w:val="00B644EC"/>
    <w:rsid w:val="00BB28C8"/>
    <w:rsid w:val="00BB31C2"/>
    <w:rsid w:val="00BC0E9B"/>
    <w:rsid w:val="00BC3D02"/>
    <w:rsid w:val="00BF6068"/>
    <w:rsid w:val="00C04FFC"/>
    <w:rsid w:val="00C46574"/>
    <w:rsid w:val="00C5039B"/>
    <w:rsid w:val="00C75211"/>
    <w:rsid w:val="00D042FC"/>
    <w:rsid w:val="00D3373B"/>
    <w:rsid w:val="00D4161D"/>
    <w:rsid w:val="00D47F72"/>
    <w:rsid w:val="00D865B3"/>
    <w:rsid w:val="00D90AAD"/>
    <w:rsid w:val="00D97138"/>
    <w:rsid w:val="00D972AE"/>
    <w:rsid w:val="00DC576F"/>
    <w:rsid w:val="00DD2C90"/>
    <w:rsid w:val="00DE1423"/>
    <w:rsid w:val="00DE7847"/>
    <w:rsid w:val="00DF08BF"/>
    <w:rsid w:val="00DF1CB4"/>
    <w:rsid w:val="00E12FDD"/>
    <w:rsid w:val="00E151F4"/>
    <w:rsid w:val="00E9328E"/>
    <w:rsid w:val="00EA77AC"/>
    <w:rsid w:val="00EB5B7B"/>
    <w:rsid w:val="00EF11AC"/>
    <w:rsid w:val="00F07282"/>
    <w:rsid w:val="00F17055"/>
    <w:rsid w:val="00F22B18"/>
    <w:rsid w:val="00F63429"/>
    <w:rsid w:val="00F74E3E"/>
    <w:rsid w:val="00F774B6"/>
    <w:rsid w:val="00F848C5"/>
    <w:rsid w:val="00F90720"/>
    <w:rsid w:val="00FB325D"/>
    <w:rsid w:val="00FB7077"/>
    <w:rsid w:val="00FC3A83"/>
    <w:rsid w:val="00FC54F6"/>
    <w:rsid w:val="00FC56F9"/>
    <w:rsid w:val="00FD41A2"/>
    <w:rsid w:val="00FE2247"/>
    <w:rsid w:val="00FF5BB5"/>
    <w:rsid w:val="00FF653D"/>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0072"/>
  <w15:docId w15:val="{76577BAD-4AA0-4E84-8474-BF219B1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08BF"/>
    <w:rPr>
      <w:b/>
      <w:bCs/>
    </w:rPr>
  </w:style>
  <w:style w:type="character" w:customStyle="1" w:styleId="CommentSubjectChar">
    <w:name w:val="Comment Subject Char"/>
    <w:basedOn w:val="CommentTextChar"/>
    <w:link w:val="CommentSubject"/>
    <w:uiPriority w:val="99"/>
    <w:semiHidden/>
    <w:rsid w:val="00DF08BF"/>
    <w:rPr>
      <w:b/>
      <w:bCs/>
      <w:sz w:val="20"/>
      <w:szCs w:val="20"/>
    </w:rPr>
  </w:style>
  <w:style w:type="character" w:customStyle="1" w:styleId="hvr">
    <w:name w:val="hvr"/>
    <w:basedOn w:val="DefaultParagraphFont"/>
    <w:rsid w:val="00244FE9"/>
  </w:style>
  <w:style w:type="character" w:customStyle="1" w:styleId="apple-converted-space">
    <w:name w:val="apple-converted-space"/>
    <w:basedOn w:val="DefaultParagraphFont"/>
    <w:rsid w:val="00244FE9"/>
  </w:style>
  <w:style w:type="paragraph" w:styleId="Revision">
    <w:name w:val="Revision"/>
    <w:hidden/>
    <w:uiPriority w:val="99"/>
    <w:semiHidden/>
    <w:rsid w:val="00D042FC"/>
    <w:pPr>
      <w:spacing w:after="0" w:line="240" w:lineRule="auto"/>
    </w:pPr>
  </w:style>
  <w:style w:type="character" w:styleId="Hyperlink">
    <w:name w:val="Hyperlink"/>
    <w:basedOn w:val="DefaultParagraphFont"/>
    <w:uiPriority w:val="99"/>
    <w:unhideWhenUsed/>
    <w:rsid w:val="006A5558"/>
    <w:rPr>
      <w:color w:val="0000FF"/>
      <w:u w:val="single"/>
    </w:rPr>
  </w:style>
  <w:style w:type="paragraph" w:styleId="ListParagraph">
    <w:name w:val="List Paragraph"/>
    <w:basedOn w:val="Normal"/>
    <w:uiPriority w:val="34"/>
    <w:qFormat/>
    <w:rsid w:val="000D4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44040">
      <w:bodyDiv w:val="1"/>
      <w:marLeft w:val="0"/>
      <w:marRight w:val="0"/>
      <w:marTop w:val="0"/>
      <w:marBottom w:val="0"/>
      <w:divBdr>
        <w:top w:val="none" w:sz="0" w:space="0" w:color="auto"/>
        <w:left w:val="none" w:sz="0" w:space="0" w:color="auto"/>
        <w:bottom w:val="none" w:sz="0" w:space="0" w:color="auto"/>
        <w:right w:val="none" w:sz="0" w:space="0" w:color="auto"/>
      </w:divBdr>
    </w:div>
    <w:div w:id="1371609070">
      <w:bodyDiv w:val="1"/>
      <w:marLeft w:val="0"/>
      <w:marRight w:val="0"/>
      <w:marTop w:val="0"/>
      <w:marBottom w:val="0"/>
      <w:divBdr>
        <w:top w:val="none" w:sz="0" w:space="0" w:color="auto"/>
        <w:left w:val="none" w:sz="0" w:space="0" w:color="auto"/>
        <w:bottom w:val="none" w:sz="0" w:space="0" w:color="auto"/>
        <w:right w:val="none" w:sz="0" w:space="0" w:color="auto"/>
      </w:divBdr>
      <w:divsChild>
        <w:div w:id="1954941571">
          <w:marLeft w:val="0"/>
          <w:marRight w:val="0"/>
          <w:marTop w:val="0"/>
          <w:marBottom w:val="0"/>
          <w:divBdr>
            <w:top w:val="none" w:sz="0" w:space="0" w:color="auto"/>
            <w:left w:val="none" w:sz="0" w:space="0" w:color="auto"/>
            <w:bottom w:val="none" w:sz="0" w:space="0" w:color="auto"/>
            <w:right w:val="none" w:sz="0" w:space="0" w:color="auto"/>
          </w:divBdr>
        </w:div>
        <w:div w:id="190454401">
          <w:marLeft w:val="0"/>
          <w:marRight w:val="0"/>
          <w:marTop w:val="0"/>
          <w:marBottom w:val="0"/>
          <w:divBdr>
            <w:top w:val="none" w:sz="0" w:space="0" w:color="auto"/>
            <w:left w:val="none" w:sz="0" w:space="0" w:color="auto"/>
            <w:bottom w:val="none" w:sz="0" w:space="0" w:color="auto"/>
            <w:right w:val="none" w:sz="0" w:space="0" w:color="auto"/>
          </w:divBdr>
          <w:divsChild>
            <w:div w:id="71706981">
              <w:marLeft w:val="0"/>
              <w:marRight w:val="0"/>
              <w:marTop w:val="0"/>
              <w:marBottom w:val="0"/>
              <w:divBdr>
                <w:top w:val="none" w:sz="0" w:space="0" w:color="auto"/>
                <w:left w:val="none" w:sz="0" w:space="0" w:color="auto"/>
                <w:bottom w:val="none" w:sz="0" w:space="0" w:color="auto"/>
                <w:right w:val="none" w:sz="0" w:space="0" w:color="auto"/>
              </w:divBdr>
              <w:divsChild>
                <w:div w:id="1919053080">
                  <w:marLeft w:val="0"/>
                  <w:marRight w:val="0"/>
                  <w:marTop w:val="0"/>
                  <w:marBottom w:val="0"/>
                  <w:divBdr>
                    <w:top w:val="none" w:sz="0" w:space="0" w:color="auto"/>
                    <w:left w:val="none" w:sz="0" w:space="0" w:color="auto"/>
                    <w:bottom w:val="none" w:sz="0" w:space="0" w:color="auto"/>
                    <w:right w:val="none" w:sz="0" w:space="0" w:color="auto"/>
                  </w:divBdr>
                </w:div>
                <w:div w:id="16066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cihub.esa.int/dhus/" TargetMode="External"/><Relationship Id="rId18" Type="http://schemas.openxmlformats.org/officeDocument/2006/relationships/image" Target="media/image3.jpeg"/><Relationship Id="rId26" Type="http://schemas.openxmlformats.org/officeDocument/2006/relationships/hyperlink" Target="https://pypi.python.org/pypi" TargetMode="External"/><Relationship Id="rId3" Type="http://schemas.openxmlformats.org/officeDocument/2006/relationships/styles" Target="styles.xml"/><Relationship Id="rId21" Type="http://schemas.openxmlformats.org/officeDocument/2006/relationships/hyperlink" Target="http://www.esa.int/Our_Activities/Observing_the_Earth/Copernicus/Sentinel-1/Emergency_response" TargetMode="External"/><Relationship Id="rId7" Type="http://schemas.openxmlformats.org/officeDocument/2006/relationships/endnotes" Target="endnotes.xml"/><Relationship Id="rId12" Type="http://schemas.openxmlformats.org/officeDocument/2006/relationships/hyperlink" Target="http://earthexplorer.usgs.gov" TargetMode="External"/><Relationship Id="rId17" Type="http://schemas.openxmlformats.org/officeDocument/2006/relationships/hyperlink" Target="https://scihub.esa.int/dhus/" TargetMode="External"/><Relationship Id="rId25" Type="http://schemas.openxmlformats.org/officeDocument/2006/relationships/hyperlink" Target="http://translate.google.com/translate?hl=en&amp;sl=no&amp;u=http://www.nofo.no/&amp;prev=sear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arthexplorer.usgs.gov" TargetMode="External"/><Relationship Id="rId20" Type="http://schemas.openxmlformats.org/officeDocument/2006/relationships/hyperlink" Target="http://doc.arcgis.com/en/living-atlas/item/?itemId=e41378aa89fa46e3a58708ea4115468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nsidc.org/cryosphere/seaice/index.htm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earthexplorer.usgs.gov" TargetMode="External"/><Relationship Id="rId23" Type="http://schemas.openxmlformats.org/officeDocument/2006/relationships/hyperlink" Target="http://response.restoration.noaa.gov/maps-and-spatial-data/environmental-response-management-application-erma/arctic-erma.html"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bsee.gov/Technology-and-Research/Oil-Spill-Response-Research/Categories/Arctic-Oil-Spill-Response-Research/"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earthexplorer.usgs.gov" TargetMode="External"/><Relationship Id="rId22" Type="http://schemas.openxmlformats.org/officeDocument/2006/relationships/hyperlink" Target="https://lpdaac.usgs.gov/dataset_discovery/modis/modis_products_table/mod09ga" TargetMode="External"/><Relationship Id="rId27" Type="http://schemas.openxmlformats.org/officeDocument/2006/relationships/hyperlink" Target="http://www.uscg.mil/d17/docs/Draft_2015_USCG%20Arctic%20EA_public.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2E30-1C49-4117-90B7-3ED826AC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Manion, William G. (LARC-E3)[DEVELOP]</dc:creator>
  <cp:lastModifiedBy>Ferguson, Amy E. (LARC-E3)[SSAI DEVELOP]</cp:lastModifiedBy>
  <cp:revision>17</cp:revision>
  <dcterms:created xsi:type="dcterms:W3CDTF">2015-06-24T20:00:00Z</dcterms:created>
  <dcterms:modified xsi:type="dcterms:W3CDTF">2015-06-25T13:36:00Z</dcterms:modified>
</cp:coreProperties>
</file>