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173C7ED7" w:rsidR="005F6AD4" w:rsidRPr="0066138C" w:rsidRDefault="28823FAD" w:rsidP="042562F1">
      <w:pPr>
        <w:tabs>
          <w:tab w:val="left" w:pos="7329"/>
        </w:tabs>
        <w:spacing w:after="0" w:line="240" w:lineRule="auto"/>
        <w:jc w:val="right"/>
        <w:rPr>
          <w:rFonts w:ascii="Garamond" w:hAnsi="Garamond" w:cs="Arial"/>
          <w:sz w:val="40"/>
          <w:szCs w:val="40"/>
        </w:rPr>
      </w:pPr>
      <w:bookmarkStart w:id="0" w:name="_Hlk79491384"/>
      <w:bookmarkEnd w:id="0"/>
      <w:r w:rsidRPr="2EF272A3">
        <w:rPr>
          <w:rFonts w:ascii="Garamond" w:hAnsi="Garamond" w:cs="Arial"/>
          <w:sz w:val="40"/>
          <w:szCs w:val="40"/>
        </w:rPr>
        <w:t>Illinois Disasters</w:t>
      </w:r>
    </w:p>
    <w:p w14:paraId="3D4E4582" w14:textId="70B29FBE" w:rsidR="4F29EB72" w:rsidRDefault="4F29EB72" w:rsidP="604722BC">
      <w:pPr>
        <w:spacing w:after="0" w:line="240" w:lineRule="auto"/>
        <w:jc w:val="right"/>
        <w:rPr>
          <w:rFonts w:ascii="Garamond" w:eastAsia="Garamond" w:hAnsi="Garamond" w:cs="Garamond"/>
          <w:color w:val="000000" w:themeColor="text1"/>
          <w:sz w:val="28"/>
          <w:szCs w:val="28"/>
        </w:rPr>
      </w:pPr>
      <w:r w:rsidRPr="604722BC">
        <w:rPr>
          <w:rFonts w:ascii="Garamond" w:eastAsia="Garamond" w:hAnsi="Garamond" w:cs="Garamond"/>
          <w:color w:val="000000" w:themeColor="text1"/>
          <w:sz w:val="28"/>
          <w:szCs w:val="28"/>
        </w:rPr>
        <w:t xml:space="preserve">Utilizing NASA Earth Observations to Enhance Drought </w:t>
      </w:r>
    </w:p>
    <w:p w14:paraId="79F4F6E6" w14:textId="3E1F6FCA" w:rsidR="4F29EB72" w:rsidRDefault="4F29EB72" w:rsidP="604722BC">
      <w:pPr>
        <w:spacing w:after="0" w:line="240" w:lineRule="auto"/>
        <w:jc w:val="right"/>
        <w:rPr>
          <w:rFonts w:ascii="Garamond" w:eastAsia="Garamond" w:hAnsi="Garamond" w:cs="Garamond"/>
          <w:color w:val="000000" w:themeColor="text1"/>
          <w:sz w:val="28"/>
          <w:szCs w:val="28"/>
        </w:rPr>
      </w:pPr>
      <w:r w:rsidRPr="604722BC">
        <w:rPr>
          <w:rFonts w:ascii="Garamond" w:eastAsia="Garamond" w:hAnsi="Garamond" w:cs="Garamond"/>
          <w:color w:val="000000" w:themeColor="text1"/>
          <w:sz w:val="28"/>
          <w:szCs w:val="28"/>
        </w:rPr>
        <w:t>Monitoring in Illinois</w:t>
      </w:r>
    </w:p>
    <w:p w14:paraId="46DCD96A" w14:textId="43D2E98E" w:rsidR="604722BC" w:rsidRDefault="604722BC" w:rsidP="604722BC">
      <w:pPr>
        <w:spacing w:after="0" w:line="240" w:lineRule="auto"/>
        <w:jc w:val="right"/>
        <w:rPr>
          <w:rFonts w:ascii="Garamond" w:hAnsi="Garamond" w:cs="Arial"/>
          <w:sz w:val="28"/>
          <w:szCs w:val="28"/>
        </w:rPr>
      </w:pP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B32FD">
      <w:pPr>
        <w:spacing w:after="0" w:line="240" w:lineRule="auto"/>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604722BC">
      <w:pPr>
        <w:spacing w:after="0" w:line="240" w:lineRule="auto"/>
        <w:jc w:val="center"/>
        <w:rPr>
          <w:rFonts w:ascii="Garamond" w:hAnsi="Garamond" w:cs="Arial"/>
          <w:b/>
          <w:bCs/>
          <w:sz w:val="32"/>
          <w:szCs w:val="32"/>
        </w:rPr>
      </w:pPr>
      <w:r w:rsidRPr="0066138C">
        <w:rPr>
          <w:rFonts w:ascii="Garamond" w:hAnsi="Garamond" w:cs="Arial"/>
          <w:noProof/>
          <w:sz w:val="32"/>
        </w:rPr>
        <w:drawing>
          <wp:anchor distT="0" distB="0" distL="114300" distR="114300" simplePos="0" relativeHeight="251657216" behindDoc="0" locked="0" layoutInCell="1" allowOverlap="1" wp14:anchorId="62117CDB" wp14:editId="1BB0066F">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38C6E760" w:rsidRPr="5E2FCDBC">
        <w:rPr>
          <w:rFonts w:ascii="Garamond" w:hAnsi="Garamond" w:cs="Arial"/>
          <w:b/>
          <w:bCs/>
          <w:sz w:val="32"/>
          <w:szCs w:val="32"/>
        </w:rPr>
        <w:t xml:space="preserve">                 </w:t>
      </w:r>
      <w:r w:rsidR="6D26F324" w:rsidRPr="5E2FCDBC">
        <w:rPr>
          <w:rFonts w:ascii="Garamond" w:hAnsi="Garamond" w:cs="Arial"/>
          <w:b/>
          <w:bCs/>
          <w:sz w:val="32"/>
          <w:szCs w:val="32"/>
        </w:rPr>
        <w:t>Technical Report</w:t>
      </w:r>
    </w:p>
    <w:p w14:paraId="6135BAC2" w14:textId="0C47E5D1" w:rsidR="00916AAB" w:rsidRPr="0066138C" w:rsidRDefault="57F27F76" w:rsidP="1608FBC2">
      <w:pPr>
        <w:spacing w:after="0" w:line="240" w:lineRule="auto"/>
        <w:jc w:val="center"/>
        <w:rPr>
          <w:rFonts w:ascii="Garamond" w:hAnsi="Garamond" w:cs="Arial"/>
          <w:sz w:val="28"/>
          <w:szCs w:val="28"/>
        </w:rPr>
      </w:pPr>
      <w:r w:rsidRPr="6BC7D400">
        <w:rPr>
          <w:rFonts w:ascii="Garamond" w:hAnsi="Garamond" w:cs="Arial"/>
          <w:sz w:val="28"/>
          <w:szCs w:val="28"/>
        </w:rPr>
        <w:t>Final</w:t>
      </w:r>
      <w:r w:rsidR="6FAED1D5" w:rsidRPr="6BC7D400">
        <w:rPr>
          <w:rFonts w:ascii="Garamond" w:hAnsi="Garamond" w:cs="Arial"/>
          <w:sz w:val="28"/>
          <w:szCs w:val="28"/>
        </w:rPr>
        <w:t xml:space="preserve"> </w:t>
      </w:r>
      <w:r w:rsidR="184D2C62" w:rsidRPr="6BC7D400">
        <w:rPr>
          <w:rFonts w:ascii="Garamond" w:hAnsi="Garamond" w:cs="Arial"/>
          <w:sz w:val="28"/>
          <w:szCs w:val="28"/>
        </w:rPr>
        <w:t>–</w:t>
      </w:r>
      <w:r w:rsidR="5682CE44" w:rsidRPr="6BC7D400">
        <w:rPr>
          <w:rFonts w:ascii="Garamond" w:hAnsi="Garamond" w:cs="Arial"/>
          <w:sz w:val="28"/>
          <w:szCs w:val="28"/>
        </w:rPr>
        <w:t xml:space="preserve"> </w:t>
      </w:r>
      <w:r w:rsidR="026E1ED0" w:rsidRPr="6BC7D400">
        <w:rPr>
          <w:rFonts w:ascii="Garamond" w:hAnsi="Garamond" w:cs="Arial"/>
          <w:sz w:val="28"/>
          <w:szCs w:val="28"/>
        </w:rPr>
        <w:t>August 12</w:t>
      </w:r>
      <w:r w:rsidR="2CE5B61A" w:rsidRPr="6BC7D400">
        <w:rPr>
          <w:rFonts w:ascii="Garamond" w:hAnsi="Garamond" w:cs="Arial"/>
          <w:sz w:val="28"/>
          <w:szCs w:val="28"/>
          <w:vertAlign w:val="superscript"/>
        </w:rPr>
        <w:t>th</w:t>
      </w:r>
      <w:r w:rsidR="6FF0BC5F" w:rsidRPr="6BC7D400">
        <w:rPr>
          <w:rFonts w:ascii="Garamond" w:hAnsi="Garamond" w:cs="Arial"/>
          <w:sz w:val="28"/>
          <w:szCs w:val="28"/>
        </w:rPr>
        <w:t xml:space="preserve">, </w:t>
      </w:r>
      <w:r w:rsidR="56DACBA2" w:rsidRPr="6BC7D400">
        <w:rPr>
          <w:rFonts w:ascii="Garamond" w:hAnsi="Garamond" w:cs="Arial"/>
          <w:sz w:val="28"/>
          <w:szCs w:val="28"/>
        </w:rPr>
        <w:t>202</w:t>
      </w:r>
      <w:r w:rsidR="7EB5A7F0" w:rsidRPr="6BC7D400">
        <w:rPr>
          <w:rFonts w:ascii="Garamond" w:hAnsi="Garamond" w:cs="Arial"/>
          <w:sz w:val="28"/>
          <w:szCs w:val="28"/>
        </w:rPr>
        <w:t>1</w:t>
      </w:r>
    </w:p>
    <w:p w14:paraId="654A8582" w14:textId="3D3C77D7" w:rsidR="00916AAB" w:rsidRDefault="00916AAB" w:rsidP="0066138C">
      <w:pPr>
        <w:spacing w:after="0" w:line="240" w:lineRule="auto"/>
        <w:jc w:val="center"/>
        <w:rPr>
          <w:rFonts w:ascii="Garamond" w:hAnsi="Garamond" w:cs="Arial"/>
          <w:sz w:val="20"/>
          <w:szCs w:val="20"/>
        </w:rPr>
      </w:pPr>
    </w:p>
    <w:p w14:paraId="53CE40CE" w14:textId="77777777" w:rsidR="006B32FD" w:rsidRPr="00AA4C5F" w:rsidRDefault="006B32FD" w:rsidP="0066138C">
      <w:pPr>
        <w:spacing w:after="0" w:line="240" w:lineRule="auto"/>
        <w:jc w:val="center"/>
        <w:rPr>
          <w:rFonts w:ascii="Garamond" w:hAnsi="Garamond" w:cs="Arial"/>
          <w:sz w:val="20"/>
          <w:szCs w:val="24"/>
        </w:rPr>
      </w:pPr>
    </w:p>
    <w:p w14:paraId="76F0AEAE" w14:textId="1EFC573E" w:rsidR="0041150E" w:rsidRPr="004D75CF" w:rsidRDefault="004C727E" w:rsidP="0066138C">
      <w:pPr>
        <w:spacing w:after="0" w:line="240" w:lineRule="auto"/>
        <w:jc w:val="center"/>
        <w:rPr>
          <w:rFonts w:ascii="Garamond" w:hAnsi="Garamond" w:cs="Arial"/>
          <w:sz w:val="20"/>
        </w:rPr>
      </w:pPr>
      <w:r>
        <w:rPr>
          <w:rFonts w:ascii="Garamond" w:hAnsi="Garamond" w:cs="Arial"/>
          <w:sz w:val="20"/>
        </w:rPr>
        <w:t>Joshua Green</w:t>
      </w:r>
      <w:r w:rsidR="00FC670A" w:rsidRPr="004D75CF">
        <w:rPr>
          <w:rFonts w:ascii="Garamond" w:hAnsi="Garamond" w:cs="Arial"/>
          <w:sz w:val="20"/>
        </w:rPr>
        <w:t xml:space="preserve"> </w:t>
      </w:r>
      <w:r w:rsidR="00BA41F7" w:rsidRPr="004D75CF">
        <w:rPr>
          <w:rFonts w:ascii="Garamond" w:hAnsi="Garamond" w:cs="Arial"/>
          <w:sz w:val="20"/>
        </w:rPr>
        <w:t>(Project L</w:t>
      </w:r>
      <w:r w:rsidR="00B265D9" w:rsidRPr="004D75CF">
        <w:rPr>
          <w:rFonts w:ascii="Garamond" w:hAnsi="Garamond" w:cs="Arial"/>
          <w:sz w:val="20"/>
        </w:rPr>
        <w:t>ead)</w:t>
      </w:r>
    </w:p>
    <w:p w14:paraId="0A6A3CFB" w14:textId="32C50CB2" w:rsidR="007B7726" w:rsidRPr="007B7726" w:rsidRDefault="00CC7A9C" w:rsidP="007B7726">
      <w:pPr>
        <w:spacing w:after="0" w:line="240" w:lineRule="auto"/>
        <w:jc w:val="center"/>
        <w:rPr>
          <w:rFonts w:ascii="Garamond" w:hAnsi="Garamond" w:cs="Arial"/>
          <w:sz w:val="20"/>
          <w:szCs w:val="20"/>
        </w:rPr>
      </w:pPr>
      <w:r w:rsidRPr="00CC7A9C">
        <w:rPr>
          <w:rFonts w:ascii="Garamond" w:hAnsi="Garamond" w:cs="Arial"/>
          <w:sz w:val="20"/>
          <w:szCs w:val="20"/>
        </w:rPr>
        <w:t>Julia Marturano</w:t>
      </w:r>
    </w:p>
    <w:p w14:paraId="42F5A103" w14:textId="5C3D0AF9" w:rsidR="00E4133E" w:rsidRPr="004D75CF" w:rsidRDefault="00E4133E" w:rsidP="5E2FCDBC">
      <w:pPr>
        <w:spacing w:after="0" w:line="240" w:lineRule="auto"/>
        <w:jc w:val="center"/>
        <w:rPr>
          <w:rFonts w:ascii="Garamond" w:hAnsi="Garamond" w:cs="Arial"/>
          <w:sz w:val="20"/>
          <w:szCs w:val="20"/>
        </w:rPr>
      </w:pPr>
      <w:r w:rsidRPr="00E4133E">
        <w:rPr>
          <w:rFonts w:ascii="Garamond" w:hAnsi="Garamond" w:cs="Arial"/>
          <w:sz w:val="20"/>
          <w:szCs w:val="20"/>
        </w:rPr>
        <w:t>Emma Myrick</w:t>
      </w:r>
    </w:p>
    <w:p w14:paraId="20B20F05" w14:textId="63D5FE91" w:rsidR="007B7726" w:rsidRPr="007B7726" w:rsidRDefault="00CC7A9C" w:rsidP="007B7726">
      <w:pPr>
        <w:spacing w:after="0" w:line="240" w:lineRule="auto"/>
        <w:jc w:val="center"/>
        <w:rPr>
          <w:rFonts w:ascii="Garamond" w:hAnsi="Garamond" w:cs="Arial"/>
          <w:sz w:val="20"/>
        </w:rPr>
      </w:pPr>
      <w:r w:rsidRPr="00CC7A9C">
        <w:rPr>
          <w:rFonts w:ascii="Garamond" w:hAnsi="Garamond" w:cs="Arial"/>
          <w:sz w:val="20"/>
        </w:rPr>
        <w:t>Kyle Pecsok</w:t>
      </w:r>
    </w:p>
    <w:p w14:paraId="6D474DDF" w14:textId="77777777" w:rsidR="00AB2E29" w:rsidRDefault="00AB2E29" w:rsidP="00AB2E29">
      <w:pPr>
        <w:spacing w:after="0" w:line="240" w:lineRule="auto"/>
        <w:jc w:val="center"/>
        <w:rPr>
          <w:rFonts w:ascii="Garamond" w:hAnsi="Garamond" w:cs="Arial"/>
          <w:sz w:val="20"/>
        </w:rPr>
      </w:pPr>
      <w:r w:rsidRPr="00CC7A9C">
        <w:rPr>
          <w:rFonts w:ascii="Garamond" w:hAnsi="Garamond" w:cs="Arial"/>
          <w:sz w:val="20"/>
        </w:rPr>
        <w:t>Victor Schultz</w:t>
      </w:r>
    </w:p>
    <w:p w14:paraId="58C3E2E7" w14:textId="647F2E1A" w:rsidR="00FC670A" w:rsidRDefault="00FC670A" w:rsidP="00AB2E29">
      <w:pPr>
        <w:spacing w:after="0" w:line="240" w:lineRule="auto"/>
        <w:rPr>
          <w:rFonts w:ascii="Garamond" w:hAnsi="Garamond" w:cs="Arial"/>
          <w:sz w:val="20"/>
        </w:rPr>
      </w:pPr>
    </w:p>
    <w:p w14:paraId="707BF2A7" w14:textId="77777777" w:rsidR="00F561AC" w:rsidRPr="006B32FD" w:rsidRDefault="00F561AC" w:rsidP="0066138C">
      <w:pPr>
        <w:spacing w:after="0" w:line="240" w:lineRule="auto"/>
        <w:jc w:val="center"/>
        <w:rPr>
          <w:rFonts w:ascii="Garamond" w:hAnsi="Garamond" w:cs="Arial"/>
          <w:sz w:val="20"/>
        </w:rPr>
      </w:pPr>
    </w:p>
    <w:p w14:paraId="30056174" w14:textId="77777777" w:rsidR="00F561AC" w:rsidRDefault="00CC7A9C" w:rsidP="00D81BE5">
      <w:pPr>
        <w:spacing w:after="0" w:line="240" w:lineRule="auto"/>
        <w:jc w:val="center"/>
        <w:rPr>
          <w:rFonts w:ascii="Garamond" w:hAnsi="Garamond" w:cs="Arial"/>
          <w:sz w:val="20"/>
          <w:szCs w:val="20"/>
        </w:rPr>
      </w:pPr>
      <w:r w:rsidRPr="2F1E051E">
        <w:rPr>
          <w:rFonts w:ascii="Garamond" w:hAnsi="Garamond" w:cs="Arial"/>
          <w:sz w:val="20"/>
          <w:szCs w:val="20"/>
        </w:rPr>
        <w:t>Dr. Ronald Leeper, NOAA National Centers for Environmental Information,</w:t>
      </w:r>
    </w:p>
    <w:p w14:paraId="5D6E4CF9" w14:textId="5C66262B" w:rsidR="00F561AC" w:rsidRPr="004D75CF" w:rsidRDefault="00CC7A9C" w:rsidP="00D81BE5">
      <w:pPr>
        <w:spacing w:after="0" w:line="240" w:lineRule="auto"/>
        <w:jc w:val="center"/>
        <w:rPr>
          <w:rFonts w:ascii="Garamond" w:hAnsi="Garamond" w:cs="Arial"/>
          <w:sz w:val="20"/>
        </w:rPr>
      </w:pPr>
      <w:r w:rsidRPr="00CC7A9C">
        <w:rPr>
          <w:rFonts w:ascii="Garamond" w:hAnsi="Garamond" w:cs="Arial"/>
          <w:sz w:val="20"/>
        </w:rPr>
        <w:t>North Carolina Institute for Climate Studies</w:t>
      </w:r>
      <w:r>
        <w:rPr>
          <w:rFonts w:ascii="Garamond" w:hAnsi="Garamond" w:cs="Arial"/>
          <w:sz w:val="20"/>
        </w:rPr>
        <w:t xml:space="preserve"> </w:t>
      </w:r>
      <w:r w:rsidR="00916AAB" w:rsidRPr="004D75CF">
        <w:rPr>
          <w:rFonts w:ascii="Garamond" w:hAnsi="Garamond" w:cs="Arial"/>
          <w:sz w:val="20"/>
        </w:rPr>
        <w:t>(Science Advisor)</w:t>
      </w:r>
    </w:p>
    <w:p w14:paraId="7AFD26ED" w14:textId="77777777" w:rsidR="00F561AC" w:rsidRDefault="00CC7A9C" w:rsidP="00D81BE5">
      <w:pPr>
        <w:spacing w:after="0" w:line="240" w:lineRule="auto"/>
        <w:jc w:val="center"/>
        <w:rPr>
          <w:rFonts w:ascii="Garamond" w:hAnsi="Garamond" w:cs="Arial"/>
          <w:sz w:val="20"/>
        </w:rPr>
      </w:pPr>
      <w:r w:rsidRPr="00CC7A9C">
        <w:rPr>
          <w:rFonts w:ascii="Garamond" w:hAnsi="Garamond" w:cs="Arial"/>
          <w:sz w:val="20"/>
        </w:rPr>
        <w:t>Dr. Bjorn Brooks</w:t>
      </w:r>
      <w:r>
        <w:rPr>
          <w:rFonts w:ascii="Garamond" w:hAnsi="Garamond" w:cs="Arial"/>
          <w:sz w:val="20"/>
        </w:rPr>
        <w:t xml:space="preserve">, </w:t>
      </w:r>
      <w:r w:rsidRPr="00CC7A9C">
        <w:rPr>
          <w:rFonts w:ascii="Garamond" w:hAnsi="Garamond" w:cs="Arial"/>
          <w:sz w:val="20"/>
        </w:rPr>
        <w:t>NOAA National Centers for Environmental Information,</w:t>
      </w:r>
    </w:p>
    <w:p w14:paraId="032C0B54" w14:textId="759E7E74" w:rsidR="5A0F63D4" w:rsidRDefault="00CC7A9C" w:rsidP="00D81BE5">
      <w:pPr>
        <w:spacing w:after="0" w:line="240" w:lineRule="auto"/>
        <w:jc w:val="center"/>
        <w:rPr>
          <w:rFonts w:ascii="Garamond" w:eastAsia="Garamond" w:hAnsi="Garamond" w:cs="Garamond"/>
          <w:color w:val="000000" w:themeColor="text1"/>
          <w:sz w:val="20"/>
          <w:szCs w:val="20"/>
        </w:rPr>
      </w:pPr>
      <w:r w:rsidRPr="2F1E051E">
        <w:rPr>
          <w:rFonts w:ascii="Garamond" w:hAnsi="Garamond" w:cs="Arial"/>
          <w:sz w:val="20"/>
          <w:szCs w:val="20"/>
        </w:rPr>
        <w:t xml:space="preserve">North Carolina Institute for Climate Studies </w:t>
      </w:r>
      <w:r w:rsidR="00916AAB" w:rsidRPr="2F1E051E">
        <w:rPr>
          <w:rFonts w:ascii="Garamond" w:hAnsi="Garamond" w:cs="Arial"/>
          <w:sz w:val="20"/>
          <w:szCs w:val="20"/>
        </w:rPr>
        <w:t>(Science Advisor)</w:t>
      </w:r>
    </w:p>
    <w:p w14:paraId="76A6C775" w14:textId="4E783BE4" w:rsidR="5A0F63D4" w:rsidRDefault="75C09A2C" w:rsidP="00D81BE5">
      <w:pPr>
        <w:spacing w:after="0" w:line="240" w:lineRule="auto"/>
        <w:jc w:val="center"/>
        <w:rPr>
          <w:rFonts w:ascii="Garamond" w:eastAsia="Garamond" w:hAnsi="Garamond" w:cs="Garamond"/>
          <w:color w:val="000000" w:themeColor="text1"/>
          <w:sz w:val="20"/>
          <w:szCs w:val="20"/>
        </w:rPr>
      </w:pPr>
      <w:r w:rsidRPr="3CF681E7">
        <w:rPr>
          <w:rFonts w:ascii="Garamond" w:eastAsia="Garamond" w:hAnsi="Garamond" w:cs="Garamond"/>
          <w:color w:val="000000" w:themeColor="text1"/>
          <w:sz w:val="20"/>
          <w:szCs w:val="20"/>
        </w:rPr>
        <w:t>Dr. Robert Griffin, University of Alabama Huntsville</w:t>
      </w:r>
      <w:r w:rsidR="4150C5FA" w:rsidRPr="3CF681E7">
        <w:rPr>
          <w:rFonts w:ascii="Garamond" w:eastAsia="Garamond" w:hAnsi="Garamond" w:cs="Garamond"/>
          <w:color w:val="000000" w:themeColor="text1"/>
          <w:sz w:val="20"/>
          <w:szCs w:val="20"/>
        </w:rPr>
        <w:t xml:space="preserve"> (</w:t>
      </w:r>
      <w:r w:rsidR="56398ADD" w:rsidRPr="3CF681E7">
        <w:rPr>
          <w:rFonts w:ascii="Garamond" w:eastAsia="Garamond" w:hAnsi="Garamond" w:cs="Garamond"/>
          <w:color w:val="000000" w:themeColor="text1"/>
          <w:sz w:val="20"/>
          <w:szCs w:val="20"/>
        </w:rPr>
        <w:t>Science Advisor</w:t>
      </w:r>
      <w:r w:rsidR="2BB4DF74" w:rsidRPr="3CF681E7">
        <w:rPr>
          <w:rFonts w:ascii="Garamond" w:eastAsia="Garamond" w:hAnsi="Garamond" w:cs="Garamond"/>
          <w:color w:val="000000" w:themeColor="text1"/>
          <w:sz w:val="20"/>
          <w:szCs w:val="20"/>
        </w:rPr>
        <w:t>)</w:t>
      </w:r>
    </w:p>
    <w:p w14:paraId="558E5532" w14:textId="13FF4657" w:rsidR="75C09A2C" w:rsidRDefault="75C09A2C" w:rsidP="00D81BE5">
      <w:pPr>
        <w:spacing w:after="0" w:line="240" w:lineRule="auto"/>
        <w:jc w:val="center"/>
        <w:rPr>
          <w:rFonts w:ascii="Garamond" w:eastAsia="Garamond" w:hAnsi="Garamond" w:cs="Garamond"/>
          <w:color w:val="000000" w:themeColor="text1"/>
          <w:sz w:val="20"/>
          <w:szCs w:val="20"/>
        </w:rPr>
      </w:pPr>
      <w:r w:rsidRPr="5A0F63D4">
        <w:rPr>
          <w:rFonts w:ascii="Garamond" w:eastAsia="Garamond" w:hAnsi="Garamond" w:cs="Garamond"/>
          <w:color w:val="000000" w:themeColor="text1"/>
          <w:sz w:val="20"/>
          <w:szCs w:val="20"/>
        </w:rPr>
        <w:t>Dr. Jeffery Luvall</w:t>
      </w:r>
      <w:r w:rsidR="640403EE" w:rsidRPr="5A0F63D4">
        <w:rPr>
          <w:rFonts w:ascii="Garamond" w:eastAsia="Garamond" w:hAnsi="Garamond" w:cs="Garamond"/>
          <w:color w:val="000000" w:themeColor="text1"/>
          <w:sz w:val="20"/>
          <w:szCs w:val="20"/>
        </w:rPr>
        <w:t xml:space="preserve">, </w:t>
      </w:r>
      <w:r w:rsidRPr="5A0F63D4">
        <w:rPr>
          <w:rFonts w:ascii="Garamond" w:eastAsia="Garamond" w:hAnsi="Garamond" w:cs="Garamond"/>
          <w:color w:val="000000" w:themeColor="text1"/>
          <w:sz w:val="20"/>
          <w:szCs w:val="20"/>
        </w:rPr>
        <w:t>NASA Marshall Space Flight Center</w:t>
      </w:r>
      <w:r w:rsidR="398A6200" w:rsidRPr="5A0F63D4">
        <w:rPr>
          <w:rFonts w:ascii="Garamond" w:eastAsia="Garamond" w:hAnsi="Garamond" w:cs="Garamond"/>
          <w:color w:val="000000" w:themeColor="text1"/>
          <w:sz w:val="20"/>
          <w:szCs w:val="20"/>
        </w:rPr>
        <w:t xml:space="preserve"> (Science Advisor)</w:t>
      </w:r>
    </w:p>
    <w:p w14:paraId="0D17754F" w14:textId="2A6F21EF" w:rsidR="75C09A2C" w:rsidRDefault="75C09A2C" w:rsidP="00D81BE5">
      <w:pPr>
        <w:spacing w:after="0" w:line="240" w:lineRule="auto"/>
        <w:jc w:val="center"/>
        <w:rPr>
          <w:rFonts w:ascii="Garamond" w:eastAsia="Garamond" w:hAnsi="Garamond" w:cs="Garamond"/>
          <w:color w:val="000000" w:themeColor="text1"/>
          <w:sz w:val="20"/>
          <w:szCs w:val="20"/>
        </w:rPr>
      </w:pPr>
      <w:r w:rsidRPr="3CF681E7">
        <w:rPr>
          <w:rFonts w:ascii="Garamond" w:eastAsia="Garamond" w:hAnsi="Garamond" w:cs="Garamond"/>
          <w:color w:val="000000" w:themeColor="text1"/>
          <w:sz w:val="20"/>
          <w:szCs w:val="20"/>
        </w:rPr>
        <w:t>Dr. Chris Hain</w:t>
      </w:r>
      <w:r w:rsidR="1AFDC2EE" w:rsidRPr="3CF681E7">
        <w:rPr>
          <w:rFonts w:ascii="Garamond" w:eastAsia="Garamond" w:hAnsi="Garamond" w:cs="Garamond"/>
          <w:color w:val="000000" w:themeColor="text1"/>
          <w:sz w:val="20"/>
          <w:szCs w:val="20"/>
        </w:rPr>
        <w:t xml:space="preserve">, </w:t>
      </w:r>
      <w:r w:rsidRPr="3CF681E7">
        <w:rPr>
          <w:rFonts w:ascii="Garamond" w:eastAsia="Garamond" w:hAnsi="Garamond" w:cs="Garamond"/>
          <w:color w:val="000000" w:themeColor="text1"/>
          <w:sz w:val="20"/>
          <w:szCs w:val="20"/>
        </w:rPr>
        <w:t>NASA Short-term Prediction Research and Transition Center</w:t>
      </w:r>
      <w:r w:rsidR="5C1D40F8" w:rsidRPr="3CF681E7">
        <w:rPr>
          <w:rFonts w:ascii="Garamond" w:eastAsia="Garamond" w:hAnsi="Garamond" w:cs="Garamond"/>
          <w:color w:val="000000" w:themeColor="text1"/>
          <w:sz w:val="20"/>
          <w:szCs w:val="20"/>
        </w:rPr>
        <w:t xml:space="preserve"> (S</w:t>
      </w:r>
      <w:r w:rsidR="4DD2910D" w:rsidRPr="3CF681E7">
        <w:rPr>
          <w:rFonts w:ascii="Garamond" w:eastAsia="Garamond" w:hAnsi="Garamond" w:cs="Garamond"/>
          <w:color w:val="000000" w:themeColor="text1"/>
          <w:sz w:val="20"/>
          <w:szCs w:val="20"/>
        </w:rPr>
        <w:t xml:space="preserve">upport </w:t>
      </w:r>
      <w:r w:rsidR="5C1D40F8" w:rsidRPr="3CF681E7">
        <w:rPr>
          <w:rFonts w:ascii="Garamond" w:eastAsia="Garamond" w:hAnsi="Garamond" w:cs="Garamond"/>
          <w:color w:val="000000" w:themeColor="text1"/>
          <w:sz w:val="20"/>
          <w:szCs w:val="20"/>
        </w:rPr>
        <w:t>Advisor)</w:t>
      </w:r>
    </w:p>
    <w:p w14:paraId="01B3C9BB" w14:textId="1F4A086E" w:rsidR="75C09A2C" w:rsidRDefault="75C09A2C" w:rsidP="00D81BE5">
      <w:pPr>
        <w:spacing w:after="0" w:line="240" w:lineRule="auto"/>
        <w:jc w:val="center"/>
        <w:rPr>
          <w:rFonts w:ascii="Garamond" w:eastAsia="Garamond" w:hAnsi="Garamond" w:cs="Garamond"/>
          <w:color w:val="000000" w:themeColor="text1"/>
          <w:sz w:val="20"/>
          <w:szCs w:val="20"/>
        </w:rPr>
      </w:pPr>
      <w:r w:rsidRPr="3CF681E7">
        <w:rPr>
          <w:rFonts w:ascii="Garamond" w:eastAsia="Garamond" w:hAnsi="Garamond" w:cs="Garamond"/>
          <w:color w:val="000000" w:themeColor="text1"/>
          <w:sz w:val="20"/>
          <w:szCs w:val="20"/>
        </w:rPr>
        <w:t>Dr. Chris Schultz</w:t>
      </w:r>
      <w:r w:rsidR="0A29A798" w:rsidRPr="3CF681E7">
        <w:rPr>
          <w:rFonts w:ascii="Garamond" w:eastAsia="Garamond" w:hAnsi="Garamond" w:cs="Garamond"/>
          <w:color w:val="000000" w:themeColor="text1"/>
          <w:sz w:val="20"/>
          <w:szCs w:val="20"/>
        </w:rPr>
        <w:t xml:space="preserve">, </w:t>
      </w:r>
      <w:r w:rsidRPr="3CF681E7">
        <w:rPr>
          <w:rFonts w:ascii="Garamond" w:eastAsia="Garamond" w:hAnsi="Garamond" w:cs="Garamond"/>
          <w:color w:val="000000" w:themeColor="text1"/>
          <w:sz w:val="20"/>
          <w:szCs w:val="20"/>
        </w:rPr>
        <w:t>NASA Short-term Prediction Research and Transition Center</w:t>
      </w:r>
      <w:r w:rsidR="21D40B8E" w:rsidRPr="3CF681E7">
        <w:rPr>
          <w:rFonts w:ascii="Garamond" w:eastAsia="Garamond" w:hAnsi="Garamond" w:cs="Garamond"/>
          <w:color w:val="000000" w:themeColor="text1"/>
          <w:sz w:val="20"/>
          <w:szCs w:val="20"/>
        </w:rPr>
        <w:t xml:space="preserve"> (S</w:t>
      </w:r>
      <w:r w:rsidR="17737B95" w:rsidRPr="3CF681E7">
        <w:rPr>
          <w:rFonts w:ascii="Garamond" w:eastAsia="Garamond" w:hAnsi="Garamond" w:cs="Garamond"/>
          <w:color w:val="000000" w:themeColor="text1"/>
          <w:sz w:val="20"/>
          <w:szCs w:val="20"/>
        </w:rPr>
        <w:t xml:space="preserve">upport </w:t>
      </w:r>
      <w:r w:rsidR="21D40B8E" w:rsidRPr="3CF681E7">
        <w:rPr>
          <w:rFonts w:ascii="Garamond" w:eastAsia="Garamond" w:hAnsi="Garamond" w:cs="Garamond"/>
          <w:color w:val="000000" w:themeColor="text1"/>
          <w:sz w:val="20"/>
          <w:szCs w:val="20"/>
        </w:rPr>
        <w:t>Advisor)</w:t>
      </w:r>
    </w:p>
    <w:p w14:paraId="0642F103" w14:textId="4FC8E6CB" w:rsidR="75C09A2C" w:rsidRDefault="75C09A2C" w:rsidP="00D81BE5">
      <w:pPr>
        <w:spacing w:after="0" w:line="240" w:lineRule="auto"/>
        <w:jc w:val="center"/>
        <w:rPr>
          <w:rFonts w:ascii="Garamond" w:eastAsia="Garamond" w:hAnsi="Garamond" w:cs="Garamond"/>
          <w:color w:val="000000" w:themeColor="text1"/>
          <w:sz w:val="20"/>
          <w:szCs w:val="20"/>
        </w:rPr>
      </w:pPr>
      <w:r w:rsidRPr="3CF681E7">
        <w:rPr>
          <w:rFonts w:ascii="Garamond" w:eastAsia="Garamond" w:hAnsi="Garamond" w:cs="Garamond"/>
          <w:color w:val="000000" w:themeColor="text1"/>
          <w:sz w:val="20"/>
          <w:szCs w:val="20"/>
        </w:rPr>
        <w:t>Jonathan Case</w:t>
      </w:r>
      <w:r w:rsidR="536BF6B6" w:rsidRPr="3CF681E7">
        <w:rPr>
          <w:rFonts w:ascii="Garamond" w:eastAsia="Garamond" w:hAnsi="Garamond" w:cs="Garamond"/>
          <w:color w:val="000000" w:themeColor="text1"/>
          <w:sz w:val="20"/>
          <w:szCs w:val="20"/>
        </w:rPr>
        <w:t xml:space="preserve">, </w:t>
      </w:r>
      <w:r w:rsidRPr="3CF681E7">
        <w:rPr>
          <w:rFonts w:ascii="Garamond" w:eastAsia="Garamond" w:hAnsi="Garamond" w:cs="Garamond"/>
          <w:color w:val="000000" w:themeColor="text1"/>
          <w:sz w:val="20"/>
          <w:szCs w:val="20"/>
        </w:rPr>
        <w:t>NASA Short-term Prediction Research and Transition Center</w:t>
      </w:r>
      <w:r w:rsidR="2FC60604" w:rsidRPr="3CF681E7">
        <w:rPr>
          <w:rFonts w:ascii="Garamond" w:eastAsia="Garamond" w:hAnsi="Garamond" w:cs="Garamond"/>
          <w:color w:val="000000" w:themeColor="text1"/>
          <w:sz w:val="20"/>
          <w:szCs w:val="20"/>
        </w:rPr>
        <w:t xml:space="preserve"> (S</w:t>
      </w:r>
      <w:r w:rsidR="48498BFD" w:rsidRPr="3CF681E7">
        <w:rPr>
          <w:rFonts w:ascii="Garamond" w:eastAsia="Garamond" w:hAnsi="Garamond" w:cs="Garamond"/>
          <w:color w:val="000000" w:themeColor="text1"/>
          <w:sz w:val="20"/>
          <w:szCs w:val="20"/>
        </w:rPr>
        <w:t xml:space="preserve">upport </w:t>
      </w:r>
      <w:r w:rsidR="2FC60604" w:rsidRPr="3CF681E7">
        <w:rPr>
          <w:rFonts w:ascii="Garamond" w:eastAsia="Garamond" w:hAnsi="Garamond" w:cs="Garamond"/>
          <w:color w:val="000000" w:themeColor="text1"/>
          <w:sz w:val="20"/>
          <w:szCs w:val="20"/>
        </w:rPr>
        <w:t>Advisor)</w:t>
      </w:r>
    </w:p>
    <w:p w14:paraId="1861B78B" w14:textId="30E91C1C" w:rsidR="5A0F63D4" w:rsidRDefault="5A0F63D4" w:rsidP="5A0F63D4">
      <w:pPr>
        <w:spacing w:after="0" w:line="240" w:lineRule="auto"/>
        <w:jc w:val="center"/>
        <w:rPr>
          <w:rFonts w:ascii="Garamond" w:hAnsi="Garamond" w:cs="Arial"/>
          <w:sz w:val="20"/>
          <w:szCs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08DA35B4" w14:textId="74B3B502" w:rsidR="000303BF" w:rsidRPr="00006317" w:rsidDel="00120362" w:rsidRDefault="07CD6E5C" w:rsidP="0029583F">
      <w:pPr>
        <w:pStyle w:val="ListParagraph"/>
        <w:numPr>
          <w:ilvl w:val="0"/>
          <w:numId w:val="26"/>
        </w:numPr>
        <w:spacing w:after="0"/>
        <w:rPr>
          <w:rStyle w:val="normaltextrun"/>
          <w:b/>
          <w:color w:val="365F91" w:themeColor="accent1" w:themeShade="BF"/>
          <w:sz w:val="28"/>
          <w:szCs w:val="28"/>
        </w:rPr>
      </w:pPr>
      <w:r w:rsidRPr="00006317">
        <w:rPr>
          <w:rStyle w:val="normaltextrun"/>
          <w:rFonts w:ascii="Garamond" w:hAnsi="Garamond"/>
          <w:b/>
          <w:color w:val="365F91" w:themeColor="accent1" w:themeShade="BF"/>
          <w:sz w:val="28"/>
          <w:szCs w:val="28"/>
          <w:shd w:val="clear" w:color="auto" w:fill="FFFFFF"/>
        </w:rPr>
        <w:lastRenderedPageBreak/>
        <w:t>Abstract</w:t>
      </w:r>
    </w:p>
    <w:p w14:paraId="4D05DB1D" w14:textId="42836DFF" w:rsidR="005736EA" w:rsidRPr="0029583F" w:rsidRDefault="043ED6CF" w:rsidP="00802BBC">
      <w:pPr>
        <w:spacing w:after="0" w:line="240" w:lineRule="auto"/>
        <w:rPr>
          <w:b/>
          <w:bCs/>
          <w:color w:val="365F91" w:themeColor="accent1" w:themeShade="BF"/>
          <w:sz w:val="28"/>
          <w:szCs w:val="28"/>
        </w:rPr>
      </w:pPr>
      <w:r w:rsidRPr="60225502">
        <w:rPr>
          <w:rFonts w:ascii="Garamond" w:eastAsia="Garamond" w:hAnsi="Garamond" w:cs="Garamond"/>
        </w:rPr>
        <w:t>Drought and flooding in Illinois have severe impacts on the communities and ecosystems of the state. Soil moisture is a valuable indicator of drought and flood vulnerability but can be difficult to measure since in situ monitoring is limited to discrete stations throughout the state. The team created a framework to compare in situ, modeled, and NASA satellite soil moisture measurements to increase the spatial coverage of soil moisture monitoring. The team partnered with the Illinois State Weather Survey, USDA Midwest Climate Hub, NOAA Regional Climate Services of the Central Region, NOAA National Integrated Drought Information System’s Midwest Drought Early Warning System, and the NOAA North Central River Forecast Center. The team standardized and compared soil moisture data from NASA’s Soil Moisture Active Passive (SMAP) mission, modeled soil moisture outputs from NASA’s SPoRT Land Information System (SPoRT-LIS), and in situ measurements from the Illinois State Weather Survey’s Water and Atmospheric Resources Monitoring (WARM) program. Compared to the WARM data, the satellite and modeled data showed seasonally variable differences and bias. The difference was highest in the winter months and lowest in the late summer and early fall months for the SMAP and SPoRT-LIS data products. SPoRT-LIS produced lower seasonal variability and SMAP demonstrated higher correlation values and lower differences. These analyses suggest that both SMAP and SPoRT-LIS products offer unique strengths and limitations when used for soil moisture monitoring.</w:t>
      </w:r>
      <w:r w:rsidR="009B5697" w:rsidRPr="0029583F">
        <w:rPr>
          <w:rFonts w:ascii="Garamond" w:hAnsi="Garamond"/>
          <w:color w:val="000000"/>
          <w:shd w:val="clear" w:color="auto" w:fill="FFFFFF"/>
        </w:rPr>
        <w:br/>
      </w:r>
    </w:p>
    <w:p w14:paraId="12AB3859" w14:textId="33E6E41C" w:rsidR="0066138C" w:rsidRDefault="00770650" w:rsidP="604722BC">
      <w:pPr>
        <w:spacing w:after="0" w:line="240" w:lineRule="auto"/>
        <w:rPr>
          <w:rFonts w:ascii="Garamond" w:hAnsi="Garamond" w:cs="Arial"/>
          <w:b/>
          <w:bCs/>
        </w:rPr>
      </w:pPr>
      <w:r w:rsidRPr="2F1E051E">
        <w:rPr>
          <w:rFonts w:ascii="Garamond" w:hAnsi="Garamond" w:cs="Arial"/>
          <w:b/>
          <w:bCs/>
        </w:rPr>
        <w:t>Key</w:t>
      </w:r>
      <w:r w:rsidR="009D6888" w:rsidRPr="2F1E051E">
        <w:rPr>
          <w:rFonts w:ascii="Garamond" w:hAnsi="Garamond" w:cs="Arial"/>
          <w:b/>
          <w:bCs/>
        </w:rPr>
        <w:t xml:space="preserve"> Terms</w:t>
      </w:r>
      <w:bookmarkStart w:id="1" w:name="_Toc334198720"/>
    </w:p>
    <w:p w14:paraId="696AD855" w14:textId="4224FD70" w:rsidR="00F11F48" w:rsidRDefault="59EB1BE0" w:rsidP="604722BC">
      <w:pPr>
        <w:spacing w:after="0" w:line="240" w:lineRule="auto"/>
        <w:rPr>
          <w:rFonts w:ascii="Garamond" w:hAnsi="Garamond" w:cs="Arial"/>
        </w:rPr>
      </w:pPr>
      <w:r w:rsidRPr="2F1E051E">
        <w:rPr>
          <w:rFonts w:ascii="Garamond" w:eastAsia="Garamond" w:hAnsi="Garamond" w:cs="Garamond"/>
          <w:i/>
          <w:iCs/>
        </w:rPr>
        <w:t>In</w:t>
      </w:r>
      <w:r w:rsidR="3425EBD1" w:rsidRPr="2F1E051E">
        <w:rPr>
          <w:rFonts w:ascii="Garamond" w:eastAsia="Garamond" w:hAnsi="Garamond" w:cs="Garamond"/>
          <w:i/>
          <w:iCs/>
        </w:rPr>
        <w:t>-</w:t>
      </w:r>
      <w:r w:rsidRPr="2F1E051E">
        <w:rPr>
          <w:rFonts w:ascii="Garamond" w:eastAsia="Garamond" w:hAnsi="Garamond" w:cs="Garamond"/>
          <w:i/>
          <w:iCs/>
        </w:rPr>
        <w:t>situ</w:t>
      </w:r>
      <w:r w:rsidR="0B319D8D" w:rsidRPr="2F1E051E">
        <w:rPr>
          <w:rFonts w:ascii="Garamond" w:eastAsia="Garamond" w:hAnsi="Garamond" w:cs="Garamond"/>
        </w:rPr>
        <w:t xml:space="preserve"> validation</w:t>
      </w:r>
      <w:r w:rsidRPr="2F1E051E">
        <w:rPr>
          <w:rFonts w:ascii="Garamond" w:eastAsia="Garamond" w:hAnsi="Garamond" w:cs="Garamond"/>
          <w:color w:val="000000" w:themeColor="text1"/>
        </w:rPr>
        <w:t xml:space="preserve">, </w:t>
      </w:r>
      <w:r w:rsidRPr="2F1E051E">
        <w:rPr>
          <w:rFonts w:ascii="Garamond" w:eastAsia="Garamond" w:hAnsi="Garamond" w:cs="Garamond"/>
        </w:rPr>
        <w:t>SMAP</w:t>
      </w:r>
      <w:r w:rsidR="633ADE00" w:rsidRPr="2F1E051E">
        <w:rPr>
          <w:rFonts w:ascii="Garamond" w:eastAsia="Garamond" w:hAnsi="Garamond" w:cs="Garamond"/>
        </w:rPr>
        <w:t xml:space="preserve"> L-band</w:t>
      </w:r>
      <w:r w:rsidRPr="2F1E051E">
        <w:rPr>
          <w:rFonts w:ascii="Garamond" w:eastAsia="Garamond" w:hAnsi="Garamond" w:cs="Garamond"/>
        </w:rPr>
        <w:t xml:space="preserve">, </w:t>
      </w:r>
      <w:r w:rsidR="444E9F38" w:rsidRPr="2F1E051E">
        <w:rPr>
          <w:rFonts w:ascii="Garamond" w:eastAsia="Garamond" w:hAnsi="Garamond" w:cs="Garamond"/>
        </w:rPr>
        <w:t>SPoRT-L</w:t>
      </w:r>
      <w:r w:rsidR="1E605E0F" w:rsidRPr="2F1E051E">
        <w:rPr>
          <w:rFonts w:ascii="Garamond" w:eastAsia="Garamond" w:hAnsi="Garamond" w:cs="Garamond"/>
        </w:rPr>
        <w:t>i</w:t>
      </w:r>
      <w:r w:rsidR="444E9F38" w:rsidRPr="2F1E051E">
        <w:rPr>
          <w:rFonts w:ascii="Garamond" w:eastAsia="Garamond" w:hAnsi="Garamond" w:cs="Garamond"/>
        </w:rPr>
        <w:t>S</w:t>
      </w:r>
      <w:r w:rsidR="444E9F38" w:rsidRPr="2F1E051E">
        <w:rPr>
          <w:rFonts w:ascii="Garamond" w:hAnsi="Garamond" w:cs="Arial"/>
        </w:rPr>
        <w:t>,</w:t>
      </w:r>
      <w:r w:rsidR="444E9F38" w:rsidRPr="2F1E051E">
        <w:rPr>
          <w:rFonts w:ascii="Garamond" w:eastAsia="Garamond" w:hAnsi="Garamond" w:cs="Garamond"/>
        </w:rPr>
        <w:t xml:space="preserve"> </w:t>
      </w:r>
      <w:r w:rsidR="4C5CB86F" w:rsidRPr="2F1E051E">
        <w:rPr>
          <w:rFonts w:ascii="Garamond" w:eastAsia="Garamond" w:hAnsi="Garamond" w:cs="Garamond"/>
        </w:rPr>
        <w:t xml:space="preserve">soil </w:t>
      </w:r>
      <w:r w:rsidR="5D0E5865" w:rsidRPr="2F1E051E">
        <w:rPr>
          <w:rFonts w:ascii="Garamond" w:eastAsia="Garamond" w:hAnsi="Garamond" w:cs="Garamond"/>
        </w:rPr>
        <w:t>moisture, anomalies</w:t>
      </w:r>
      <w:r w:rsidR="441BD28C" w:rsidRPr="2F1E051E">
        <w:rPr>
          <w:rFonts w:ascii="Garamond" w:hAnsi="Garamond" w:cs="Arial"/>
        </w:rPr>
        <w:t>, climatologies</w:t>
      </w:r>
      <w:r w:rsidR="4B318CAB" w:rsidRPr="2F1E051E">
        <w:rPr>
          <w:rFonts w:ascii="Garamond" w:hAnsi="Garamond" w:cs="Arial"/>
        </w:rPr>
        <w:t>, percentiles</w:t>
      </w:r>
    </w:p>
    <w:p w14:paraId="1399BAE4" w14:textId="77777777" w:rsidR="00F11F48" w:rsidRPr="0066138C" w:rsidRDefault="00F11F48" w:rsidP="0066138C">
      <w:pPr>
        <w:spacing w:after="0" w:line="240" w:lineRule="auto"/>
        <w:rPr>
          <w:rFonts w:ascii="Garamond" w:hAnsi="Garamond" w:cs="Arial"/>
        </w:rPr>
      </w:pPr>
    </w:p>
    <w:bookmarkEnd w:id="1"/>
    <w:p w14:paraId="01ED4190" w14:textId="4073B947" w:rsidR="042562F1" w:rsidRDefault="21A48D48" w:rsidP="00AB2DD1">
      <w:pPr>
        <w:pStyle w:val="Heading1"/>
        <w:spacing w:before="0" w:line="240" w:lineRule="auto"/>
        <w:rPr>
          <w:rFonts w:ascii="Garamond" w:hAnsi="Garamond"/>
        </w:rPr>
      </w:pPr>
      <w:r w:rsidRPr="73446849">
        <w:rPr>
          <w:rFonts w:ascii="Garamond" w:hAnsi="Garamond"/>
        </w:rPr>
        <w:t>2</w:t>
      </w:r>
      <w:r w:rsidR="6297FCEA" w:rsidRPr="73446849">
        <w:rPr>
          <w:rFonts w:ascii="Garamond" w:hAnsi="Garamond"/>
        </w:rPr>
        <w:t xml:space="preserve">. </w:t>
      </w:r>
      <w:r w:rsidR="1E5EF9E7" w:rsidRPr="73446849">
        <w:rPr>
          <w:rFonts w:ascii="Garamond" w:hAnsi="Garamond"/>
        </w:rPr>
        <w:t>Introduction</w:t>
      </w:r>
    </w:p>
    <w:p w14:paraId="49F15FCB" w14:textId="77777777" w:rsidR="00495FB2" w:rsidRDefault="00495FB2" w:rsidP="604722BC">
      <w:pPr>
        <w:spacing w:after="0" w:line="240" w:lineRule="auto"/>
        <w:rPr>
          <w:rFonts w:ascii="Garamond" w:hAnsi="Garamond"/>
          <w:b/>
          <w:bCs/>
          <w:i/>
          <w:iCs/>
        </w:rPr>
      </w:pPr>
      <w:bookmarkStart w:id="2" w:name="_Toc334198721"/>
    </w:p>
    <w:p w14:paraId="579FE9CF" w14:textId="3CC93269" w:rsidR="581516E4" w:rsidRDefault="581516E4" w:rsidP="604722BC">
      <w:pPr>
        <w:spacing w:after="0" w:line="240" w:lineRule="auto"/>
        <w:rPr>
          <w:rFonts w:ascii="Garamond" w:hAnsi="Garamond"/>
        </w:rPr>
      </w:pPr>
      <w:r w:rsidRPr="604722BC">
        <w:rPr>
          <w:rFonts w:ascii="Garamond" w:hAnsi="Garamond"/>
          <w:b/>
          <w:bCs/>
          <w:i/>
          <w:iCs/>
        </w:rPr>
        <w:t xml:space="preserve">2.1 </w:t>
      </w:r>
      <w:r w:rsidR="00C15E9C" w:rsidRPr="604722BC">
        <w:rPr>
          <w:rFonts w:ascii="Garamond" w:hAnsi="Garamond"/>
          <w:b/>
          <w:bCs/>
          <w:i/>
          <w:iCs/>
        </w:rPr>
        <w:t>Background Information</w:t>
      </w:r>
      <w:r w:rsidR="12FAE4FC" w:rsidRPr="604722BC">
        <w:rPr>
          <w:rFonts w:ascii="Garamond" w:hAnsi="Garamond"/>
          <w:b/>
          <w:bCs/>
          <w:i/>
          <w:iCs/>
        </w:rPr>
        <w:t xml:space="preserve"> </w:t>
      </w:r>
      <w:bookmarkEnd w:id="2"/>
    </w:p>
    <w:p w14:paraId="5793820C" w14:textId="164A1BE0" w:rsidR="7D1CAE0F" w:rsidRDefault="38A7CDC3" w:rsidP="329A0A6F">
      <w:pPr>
        <w:spacing w:after="0" w:line="240" w:lineRule="auto"/>
        <w:rPr>
          <w:rFonts w:ascii="Garamond" w:hAnsi="Garamond"/>
        </w:rPr>
      </w:pPr>
      <w:r w:rsidRPr="60225502">
        <w:rPr>
          <w:rFonts w:ascii="Garamond" w:eastAsia="Garamond" w:hAnsi="Garamond" w:cs="Garamond"/>
          <w:color w:val="000000" w:themeColor="text1"/>
        </w:rPr>
        <w:t xml:space="preserve">Agriculture is </w:t>
      </w:r>
      <w:r w:rsidR="79D0B9AB" w:rsidRPr="60225502">
        <w:rPr>
          <w:rFonts w:ascii="Garamond" w:eastAsia="Garamond" w:hAnsi="Garamond" w:cs="Garamond"/>
          <w:color w:val="000000" w:themeColor="text1"/>
        </w:rPr>
        <w:t xml:space="preserve">the dominant driver of </w:t>
      </w:r>
      <w:r w:rsidR="1CE882DD" w:rsidRPr="60225502">
        <w:rPr>
          <w:rFonts w:ascii="Garamond" w:eastAsia="Garamond" w:hAnsi="Garamond" w:cs="Garamond"/>
          <w:color w:val="000000" w:themeColor="text1"/>
        </w:rPr>
        <w:t>economic</w:t>
      </w:r>
      <w:r w:rsidR="79D0B9AB" w:rsidRPr="60225502">
        <w:rPr>
          <w:rFonts w:ascii="Garamond" w:eastAsia="Garamond" w:hAnsi="Garamond" w:cs="Garamond"/>
          <w:color w:val="000000" w:themeColor="text1"/>
        </w:rPr>
        <w:t xml:space="preserve"> production in Illinois</w:t>
      </w:r>
      <w:r w:rsidRPr="60225502">
        <w:rPr>
          <w:rFonts w:ascii="Garamond" w:eastAsia="Garamond" w:hAnsi="Garamond" w:cs="Garamond"/>
          <w:color w:val="000000" w:themeColor="text1"/>
        </w:rPr>
        <w:t xml:space="preserve">, comprising over 70% of the state by area </w:t>
      </w:r>
      <w:r w:rsidRPr="60225502">
        <w:rPr>
          <w:rFonts w:ascii="Garamond" w:hAnsi="Garamond"/>
        </w:rPr>
        <w:t>(Illinois Department of Agriculture, n.d.)</w:t>
      </w:r>
      <w:r w:rsidR="0E3B90D9" w:rsidRPr="60225502">
        <w:rPr>
          <w:rFonts w:ascii="Garamond" w:hAnsi="Garamond"/>
        </w:rPr>
        <w:t>.</w:t>
      </w:r>
      <w:r w:rsidRPr="60225502">
        <w:rPr>
          <w:rFonts w:ascii="Garamond" w:hAnsi="Garamond"/>
        </w:rPr>
        <w:t xml:space="preserve"> </w:t>
      </w:r>
      <w:r w:rsidR="345EDB7D" w:rsidRPr="60225502">
        <w:rPr>
          <w:rFonts w:ascii="Garamond" w:hAnsi="Garamond"/>
        </w:rPr>
        <w:t>T</w:t>
      </w:r>
      <w:r w:rsidR="5C4E86B9" w:rsidRPr="60225502">
        <w:rPr>
          <w:rFonts w:ascii="Garamond" w:hAnsi="Garamond"/>
        </w:rPr>
        <w:t>he state’s econom</w:t>
      </w:r>
      <w:r w:rsidR="3A2E262B" w:rsidRPr="60225502">
        <w:rPr>
          <w:rFonts w:ascii="Garamond" w:hAnsi="Garamond"/>
        </w:rPr>
        <w:t>ic success</w:t>
      </w:r>
      <w:r w:rsidR="5C4E86B9" w:rsidRPr="60225502">
        <w:rPr>
          <w:rFonts w:ascii="Garamond" w:hAnsi="Garamond"/>
        </w:rPr>
        <w:t xml:space="preserve"> and the availability of resources to the </w:t>
      </w:r>
      <w:r w:rsidR="12AD13DD" w:rsidRPr="60225502">
        <w:rPr>
          <w:rFonts w:ascii="Garamond" w:hAnsi="Garamond"/>
        </w:rPr>
        <w:t>globe</w:t>
      </w:r>
      <w:r w:rsidR="40818BD7" w:rsidRPr="60225502">
        <w:rPr>
          <w:rFonts w:ascii="Garamond" w:hAnsi="Garamond"/>
        </w:rPr>
        <w:t xml:space="preserve"> </w:t>
      </w:r>
      <w:r w:rsidR="5C4E86B9" w:rsidRPr="60225502">
        <w:rPr>
          <w:rFonts w:ascii="Garamond" w:hAnsi="Garamond"/>
        </w:rPr>
        <w:t>are highly influenced by the productivity of the agricultural industry</w:t>
      </w:r>
      <w:r w:rsidR="68BAA444" w:rsidRPr="60225502">
        <w:rPr>
          <w:rFonts w:ascii="Garamond" w:hAnsi="Garamond"/>
        </w:rPr>
        <w:t xml:space="preserve"> (Illinois Department of Agriculture</w:t>
      </w:r>
      <w:r w:rsidR="1D2D0EDE" w:rsidRPr="60225502">
        <w:rPr>
          <w:rFonts w:ascii="Garamond" w:hAnsi="Garamond"/>
        </w:rPr>
        <w:t xml:space="preserve">, </w:t>
      </w:r>
      <w:r w:rsidR="6DA171C8" w:rsidRPr="60225502">
        <w:rPr>
          <w:rFonts w:ascii="Garamond" w:hAnsi="Garamond"/>
        </w:rPr>
        <w:t>n.d.</w:t>
      </w:r>
      <w:r w:rsidR="68BAA444" w:rsidRPr="60225502">
        <w:rPr>
          <w:rFonts w:ascii="Garamond" w:hAnsi="Garamond"/>
        </w:rPr>
        <w:t>)</w:t>
      </w:r>
      <w:r w:rsidR="5C4E86B9" w:rsidRPr="60225502">
        <w:rPr>
          <w:rFonts w:ascii="Garamond" w:hAnsi="Garamond"/>
        </w:rPr>
        <w:t>.</w:t>
      </w:r>
      <w:r w:rsidR="2A633B5A" w:rsidRPr="60225502">
        <w:rPr>
          <w:rFonts w:ascii="Garamond" w:hAnsi="Garamond"/>
        </w:rPr>
        <w:t xml:space="preserve"> Climate variability in </w:t>
      </w:r>
      <w:r w:rsidR="190EAF2D" w:rsidRPr="60225502">
        <w:rPr>
          <w:rFonts w:ascii="Garamond" w:hAnsi="Garamond"/>
        </w:rPr>
        <w:t>future</w:t>
      </w:r>
      <w:r w:rsidR="2A633B5A" w:rsidRPr="60225502">
        <w:rPr>
          <w:rFonts w:ascii="Garamond" w:hAnsi="Garamond"/>
        </w:rPr>
        <w:t xml:space="preserve"> decades </w:t>
      </w:r>
      <w:r w:rsidR="18FA188C" w:rsidRPr="60225502">
        <w:rPr>
          <w:rFonts w:ascii="Garamond" w:hAnsi="Garamond"/>
        </w:rPr>
        <w:t xml:space="preserve">is expected to cause </w:t>
      </w:r>
      <w:r w:rsidR="2A633B5A" w:rsidRPr="60225502">
        <w:rPr>
          <w:rFonts w:ascii="Garamond" w:hAnsi="Garamond"/>
        </w:rPr>
        <w:t>severe drought conditions</w:t>
      </w:r>
      <w:r w:rsidR="182426ED" w:rsidRPr="60225502">
        <w:rPr>
          <w:rFonts w:ascii="Garamond" w:hAnsi="Garamond"/>
        </w:rPr>
        <w:t xml:space="preserve">, </w:t>
      </w:r>
      <w:r w:rsidR="44E2520E" w:rsidRPr="60225502">
        <w:rPr>
          <w:rFonts w:ascii="Garamond" w:hAnsi="Garamond"/>
        </w:rPr>
        <w:t>threaten</w:t>
      </w:r>
      <w:r w:rsidR="5F680578" w:rsidRPr="60225502">
        <w:rPr>
          <w:rFonts w:ascii="Garamond" w:hAnsi="Garamond"/>
        </w:rPr>
        <w:t>ing</w:t>
      </w:r>
      <w:r w:rsidR="44E2520E" w:rsidRPr="60225502">
        <w:rPr>
          <w:rFonts w:ascii="Garamond" w:hAnsi="Garamond"/>
        </w:rPr>
        <w:t xml:space="preserve"> </w:t>
      </w:r>
      <w:r w:rsidR="182426ED" w:rsidRPr="60225502">
        <w:rPr>
          <w:rFonts w:ascii="Garamond" w:hAnsi="Garamond"/>
        </w:rPr>
        <w:t>water resources necessary to sustain crop yields</w:t>
      </w:r>
      <w:r w:rsidR="0A52291B" w:rsidRPr="60225502">
        <w:rPr>
          <w:rFonts w:ascii="Garamond" w:hAnsi="Garamond"/>
        </w:rPr>
        <w:t xml:space="preserve"> (</w:t>
      </w:r>
      <w:r w:rsidR="24C548AF" w:rsidRPr="60225502">
        <w:rPr>
          <w:rFonts w:ascii="Garamond" w:hAnsi="Garamond"/>
        </w:rPr>
        <w:t>Li</w:t>
      </w:r>
      <w:r w:rsidR="5FEE270B" w:rsidRPr="60225502">
        <w:rPr>
          <w:rFonts w:ascii="Garamond" w:hAnsi="Garamond"/>
        </w:rPr>
        <w:t xml:space="preserve"> et al., 2009; Cook et al., 2018</w:t>
      </w:r>
      <w:r w:rsidR="0A52291B" w:rsidRPr="60225502">
        <w:rPr>
          <w:rFonts w:ascii="Garamond" w:hAnsi="Garamond"/>
        </w:rPr>
        <w:t>)</w:t>
      </w:r>
      <w:r w:rsidR="182426ED" w:rsidRPr="60225502">
        <w:rPr>
          <w:rFonts w:ascii="Garamond" w:hAnsi="Garamond"/>
          <w:b/>
          <w:bCs/>
        </w:rPr>
        <w:t>.</w:t>
      </w:r>
      <w:r w:rsidR="182426ED" w:rsidRPr="60225502">
        <w:rPr>
          <w:rFonts w:ascii="Garamond" w:hAnsi="Garamond"/>
        </w:rPr>
        <w:t xml:space="preserve"> </w:t>
      </w:r>
      <w:r w:rsidR="7524FD58" w:rsidRPr="60225502">
        <w:rPr>
          <w:rFonts w:ascii="Garamond" w:hAnsi="Garamond"/>
        </w:rPr>
        <w:t>Stakeholders</w:t>
      </w:r>
      <w:r w:rsidR="2261D50C" w:rsidRPr="60225502">
        <w:rPr>
          <w:rFonts w:ascii="Garamond" w:hAnsi="Garamond"/>
        </w:rPr>
        <w:t xml:space="preserve"> in Illinois</w:t>
      </w:r>
      <w:r w:rsidR="7524FD58" w:rsidRPr="60225502">
        <w:rPr>
          <w:rFonts w:ascii="Garamond" w:hAnsi="Garamond"/>
        </w:rPr>
        <w:t xml:space="preserve"> seek to implement </w:t>
      </w:r>
      <w:r w:rsidR="6F6B1BC7" w:rsidRPr="60225502">
        <w:rPr>
          <w:rFonts w:ascii="Garamond" w:hAnsi="Garamond"/>
        </w:rPr>
        <w:t xml:space="preserve">an effective drought </w:t>
      </w:r>
      <w:r w:rsidR="3B194174" w:rsidRPr="60225502">
        <w:rPr>
          <w:rFonts w:ascii="Garamond" w:hAnsi="Garamond"/>
        </w:rPr>
        <w:t xml:space="preserve">assessment </w:t>
      </w:r>
      <w:r w:rsidR="09AC7D85" w:rsidRPr="60225502">
        <w:rPr>
          <w:rFonts w:ascii="Garamond" w:hAnsi="Garamond"/>
        </w:rPr>
        <w:t xml:space="preserve">to prepare for the potential economic and environmental damage </w:t>
      </w:r>
      <w:r w:rsidR="109DFF62" w:rsidRPr="60225502">
        <w:rPr>
          <w:rFonts w:ascii="Garamond" w:hAnsi="Garamond"/>
        </w:rPr>
        <w:t>invoked</w:t>
      </w:r>
      <w:r w:rsidR="09AC7D85" w:rsidRPr="60225502">
        <w:rPr>
          <w:rFonts w:ascii="Garamond" w:hAnsi="Garamond"/>
        </w:rPr>
        <w:t xml:space="preserve"> by drought</w:t>
      </w:r>
      <w:r w:rsidR="46025E9F" w:rsidRPr="60225502">
        <w:rPr>
          <w:rFonts w:ascii="Garamond" w:hAnsi="Garamond"/>
        </w:rPr>
        <w:t>.</w:t>
      </w:r>
      <w:r w:rsidR="3C995BD8" w:rsidRPr="60225502">
        <w:rPr>
          <w:rFonts w:ascii="Garamond" w:hAnsi="Garamond"/>
        </w:rPr>
        <w:t xml:space="preserve"> </w:t>
      </w:r>
      <w:r w:rsidR="243953A4" w:rsidRPr="60225502">
        <w:rPr>
          <w:rFonts w:ascii="Garamond" w:hAnsi="Garamond"/>
        </w:rPr>
        <w:t xml:space="preserve">Soil moisture can be used as a drought indicator (Ford &amp; Quiring, 2019). Previous studies have evaluated the extent </w:t>
      </w:r>
      <w:r w:rsidR="40D5E694" w:rsidRPr="60225502">
        <w:rPr>
          <w:rFonts w:ascii="Garamond" w:hAnsi="Garamond"/>
        </w:rPr>
        <w:t>to</w:t>
      </w:r>
      <w:r w:rsidR="243953A4" w:rsidRPr="60225502">
        <w:rPr>
          <w:rFonts w:ascii="Garamond" w:hAnsi="Garamond"/>
        </w:rPr>
        <w:t xml:space="preserve"> which these </w:t>
      </w:r>
      <w:r w:rsidR="73DA2530" w:rsidRPr="60225502">
        <w:rPr>
          <w:rFonts w:ascii="Garamond" w:hAnsi="Garamond"/>
        </w:rPr>
        <w:t>measurements can be used to assess drought</w:t>
      </w:r>
      <w:r w:rsidR="1DDB139E" w:rsidRPr="60225502">
        <w:rPr>
          <w:rFonts w:ascii="Garamond" w:hAnsi="Garamond"/>
        </w:rPr>
        <w:t xml:space="preserve"> (</w:t>
      </w:r>
      <w:r w:rsidR="1DDB139E" w:rsidRPr="60225502">
        <w:rPr>
          <w:rFonts w:ascii="Garamond" w:eastAsia="Garamond" w:hAnsi="Garamond" w:cs="Garamond"/>
          <w:color w:val="1C1D1E"/>
        </w:rPr>
        <w:t xml:space="preserve">Babaeian et al., 2019, </w:t>
      </w:r>
      <w:r w:rsidR="6A788DC6" w:rsidRPr="60225502">
        <w:rPr>
          <w:rFonts w:ascii="Garamond" w:eastAsia="Garamond" w:hAnsi="Garamond" w:cs="Garamond"/>
          <w:color w:val="1C1D1E"/>
        </w:rPr>
        <w:t>Ford &amp; Quiring, 2019,</w:t>
      </w:r>
      <w:r w:rsidR="0607BD81" w:rsidRPr="60225502">
        <w:rPr>
          <w:rFonts w:ascii="Garamond" w:eastAsia="Garamond" w:hAnsi="Garamond" w:cs="Garamond"/>
          <w:color w:val="1C1D1E"/>
        </w:rPr>
        <w:t xml:space="preserve"> Sadri et al., 2018</w:t>
      </w:r>
      <w:r w:rsidR="0A9941F0" w:rsidRPr="60225502">
        <w:rPr>
          <w:rFonts w:ascii="Garamond" w:eastAsia="Garamond" w:hAnsi="Garamond" w:cs="Garamond"/>
          <w:color w:val="1C1D1E"/>
        </w:rPr>
        <w:t xml:space="preserve">, Sheffield et al. 2018, </w:t>
      </w:r>
      <w:r w:rsidR="3B09FC99" w:rsidRPr="60225502">
        <w:rPr>
          <w:rFonts w:ascii="Garamond" w:eastAsia="Garamond" w:hAnsi="Garamond" w:cs="Garamond"/>
          <w:color w:val="1C1D1E"/>
        </w:rPr>
        <w:t>and Tavakol et al., 2019)</w:t>
      </w:r>
      <w:r w:rsidR="73DA2530" w:rsidRPr="60225502">
        <w:rPr>
          <w:rFonts w:ascii="Garamond" w:hAnsi="Garamond"/>
        </w:rPr>
        <w:t xml:space="preserve">. </w:t>
      </w:r>
    </w:p>
    <w:p w14:paraId="2A795BD7" w14:textId="394E4678" w:rsidR="604722BC" w:rsidRDefault="604722BC" w:rsidP="604722BC">
      <w:pPr>
        <w:spacing w:after="0" w:line="240" w:lineRule="auto"/>
        <w:rPr>
          <w:rFonts w:ascii="Garamond" w:hAnsi="Garamond"/>
        </w:rPr>
      </w:pPr>
    </w:p>
    <w:p w14:paraId="1ACB13E0" w14:textId="340F9646" w:rsidR="56EB61E6" w:rsidRDefault="0A21D032" w:rsidP="604722BC">
      <w:pPr>
        <w:spacing w:after="0" w:line="240" w:lineRule="auto"/>
        <w:rPr>
          <w:rFonts w:ascii="Garamond" w:hAnsi="Garamond"/>
        </w:rPr>
      </w:pPr>
      <w:r w:rsidRPr="22F554F4">
        <w:rPr>
          <w:rFonts w:ascii="Garamond" w:hAnsi="Garamond"/>
        </w:rPr>
        <w:t>G</w:t>
      </w:r>
      <w:r w:rsidR="52887C21" w:rsidRPr="22F554F4">
        <w:rPr>
          <w:rFonts w:ascii="Garamond" w:hAnsi="Garamond"/>
        </w:rPr>
        <w:t xml:space="preserve">round stations, or </w:t>
      </w:r>
      <w:r w:rsidR="52887C21" w:rsidRPr="22F554F4">
        <w:rPr>
          <w:rFonts w:ascii="Garamond" w:hAnsi="Garamond"/>
          <w:i/>
          <w:iCs/>
        </w:rPr>
        <w:t xml:space="preserve">in-situ </w:t>
      </w:r>
      <w:r w:rsidR="52887C21" w:rsidRPr="22F554F4">
        <w:rPr>
          <w:rFonts w:ascii="Garamond" w:hAnsi="Garamond"/>
        </w:rPr>
        <w:t>measurements, provide the most reliable and direct method to obtain soil moisture information</w:t>
      </w:r>
      <w:r w:rsidR="47260ADB" w:rsidRPr="22F554F4">
        <w:rPr>
          <w:rFonts w:ascii="Garamond" w:hAnsi="Garamond"/>
        </w:rPr>
        <w:t xml:space="preserve"> (Babaeian et al., 2019). </w:t>
      </w:r>
      <w:r w:rsidR="1F9F089F" w:rsidRPr="22F554F4">
        <w:rPr>
          <w:rFonts w:ascii="Garamond" w:hAnsi="Garamond"/>
        </w:rPr>
        <w:t xml:space="preserve">Although accurate, </w:t>
      </w:r>
      <w:r w:rsidR="1F9F089F" w:rsidRPr="22F554F4">
        <w:rPr>
          <w:rFonts w:ascii="Garamond" w:hAnsi="Garamond"/>
          <w:i/>
          <w:iCs/>
        </w:rPr>
        <w:t xml:space="preserve">in-situ </w:t>
      </w:r>
      <w:r w:rsidR="1F9F089F" w:rsidRPr="22F554F4">
        <w:rPr>
          <w:rFonts w:ascii="Garamond" w:hAnsi="Garamond"/>
        </w:rPr>
        <w:t>climate networks</w:t>
      </w:r>
      <w:r w:rsidR="5B9C197B" w:rsidRPr="22F554F4">
        <w:rPr>
          <w:rFonts w:ascii="Garamond" w:hAnsi="Garamond"/>
        </w:rPr>
        <w:t xml:space="preserve"> (</w:t>
      </w:r>
      <w:r w:rsidR="000602CF">
        <w:rPr>
          <w:rFonts w:ascii="Garamond" w:hAnsi="Garamond"/>
        </w:rPr>
        <w:t xml:space="preserve">e.g. those shown in </w:t>
      </w:r>
      <w:r w:rsidR="5B9C197B" w:rsidRPr="22F554F4">
        <w:rPr>
          <w:rFonts w:ascii="Garamond" w:hAnsi="Garamond"/>
        </w:rPr>
        <w:t>Figure 1)</w:t>
      </w:r>
      <w:r w:rsidR="1F9F089F" w:rsidRPr="22F554F4">
        <w:rPr>
          <w:rFonts w:ascii="Garamond" w:hAnsi="Garamond"/>
        </w:rPr>
        <w:t xml:space="preserve"> are costly and spatially limited</w:t>
      </w:r>
      <w:r w:rsidR="37B4A988" w:rsidRPr="22F554F4">
        <w:rPr>
          <w:rFonts w:ascii="Garamond" w:hAnsi="Garamond"/>
        </w:rPr>
        <w:t>.</w:t>
      </w:r>
      <w:r w:rsidR="1F9F089F" w:rsidRPr="22F554F4">
        <w:rPr>
          <w:rFonts w:ascii="Garamond" w:hAnsi="Garamond"/>
        </w:rPr>
        <w:t xml:space="preserve"> </w:t>
      </w:r>
      <w:r w:rsidR="3FAF6D64" w:rsidRPr="22F554F4">
        <w:rPr>
          <w:rFonts w:ascii="Garamond" w:hAnsi="Garamond"/>
        </w:rPr>
        <w:t>Satellite and modeled soil moisture</w:t>
      </w:r>
      <w:r w:rsidR="5FC53906" w:rsidRPr="22F554F4">
        <w:rPr>
          <w:rFonts w:ascii="Garamond" w:hAnsi="Garamond"/>
        </w:rPr>
        <w:t xml:space="preserve"> </w:t>
      </w:r>
      <w:r w:rsidR="3FAF6D64" w:rsidRPr="22F554F4">
        <w:rPr>
          <w:rFonts w:ascii="Garamond" w:hAnsi="Garamond"/>
        </w:rPr>
        <w:t>data products</w:t>
      </w:r>
      <w:r w:rsidR="113ADE92" w:rsidRPr="22F554F4">
        <w:rPr>
          <w:rFonts w:ascii="Garamond" w:hAnsi="Garamond"/>
        </w:rPr>
        <w:t xml:space="preserve"> can offer f</w:t>
      </w:r>
      <w:r w:rsidR="180387D4" w:rsidRPr="22F554F4">
        <w:rPr>
          <w:rFonts w:ascii="Garamond" w:hAnsi="Garamond"/>
        </w:rPr>
        <w:t>ul</w:t>
      </w:r>
      <w:r w:rsidR="3ECB519B" w:rsidRPr="22F554F4">
        <w:rPr>
          <w:rFonts w:ascii="Garamond" w:hAnsi="Garamond"/>
        </w:rPr>
        <w:t xml:space="preserve">l </w:t>
      </w:r>
      <w:r w:rsidR="07B6EE26" w:rsidRPr="22F554F4">
        <w:rPr>
          <w:rFonts w:ascii="Garamond" w:hAnsi="Garamond"/>
        </w:rPr>
        <w:t>geographical coverage</w:t>
      </w:r>
      <w:r w:rsidR="3ECB519B" w:rsidRPr="22F554F4">
        <w:rPr>
          <w:rFonts w:ascii="Garamond" w:hAnsi="Garamond"/>
        </w:rPr>
        <w:t xml:space="preserve"> (Tavakol et al., 2019)</w:t>
      </w:r>
      <w:r w:rsidR="4A5F725F" w:rsidRPr="22F554F4">
        <w:rPr>
          <w:rFonts w:ascii="Garamond" w:hAnsi="Garamond"/>
        </w:rPr>
        <w:t>, h</w:t>
      </w:r>
      <w:r w:rsidR="1DB6172C" w:rsidRPr="22F554F4">
        <w:rPr>
          <w:rFonts w:ascii="Garamond" w:hAnsi="Garamond"/>
        </w:rPr>
        <w:t>owever, remote</w:t>
      </w:r>
      <w:r w:rsidR="58FB1A13" w:rsidRPr="22F554F4">
        <w:rPr>
          <w:rFonts w:ascii="Garamond" w:hAnsi="Garamond"/>
        </w:rPr>
        <w:t>ly-</w:t>
      </w:r>
      <w:r w:rsidR="2CF5A73E" w:rsidRPr="22F554F4">
        <w:rPr>
          <w:rFonts w:ascii="Garamond" w:hAnsi="Garamond"/>
        </w:rPr>
        <w:t>sens</w:t>
      </w:r>
      <w:r w:rsidR="614F2E05" w:rsidRPr="22F554F4">
        <w:rPr>
          <w:rFonts w:ascii="Garamond" w:hAnsi="Garamond"/>
        </w:rPr>
        <w:t>ed</w:t>
      </w:r>
      <w:r w:rsidR="2CF5A73E" w:rsidRPr="22F554F4">
        <w:rPr>
          <w:rFonts w:ascii="Garamond" w:hAnsi="Garamond"/>
        </w:rPr>
        <w:t xml:space="preserve"> </w:t>
      </w:r>
      <w:r w:rsidR="5E03EF18" w:rsidRPr="22F554F4">
        <w:rPr>
          <w:rFonts w:ascii="Garamond" w:hAnsi="Garamond"/>
        </w:rPr>
        <w:t xml:space="preserve">products have limited </w:t>
      </w:r>
      <w:r w:rsidR="1A2F5523" w:rsidRPr="22F554F4">
        <w:rPr>
          <w:rFonts w:ascii="Garamond" w:hAnsi="Garamond"/>
        </w:rPr>
        <w:t xml:space="preserve">subsurface </w:t>
      </w:r>
      <w:r w:rsidR="6F080579" w:rsidRPr="22F554F4">
        <w:rPr>
          <w:rFonts w:ascii="Garamond" w:hAnsi="Garamond"/>
        </w:rPr>
        <w:t>penetration, t</w:t>
      </w:r>
      <w:r w:rsidR="627BFEA4" w:rsidRPr="22F554F4">
        <w:rPr>
          <w:rFonts w:ascii="Garamond" w:hAnsi="Garamond"/>
        </w:rPr>
        <w:t xml:space="preserve">emporal </w:t>
      </w:r>
      <w:r w:rsidR="7D71FCD4" w:rsidRPr="22F554F4">
        <w:rPr>
          <w:rFonts w:ascii="Garamond" w:hAnsi="Garamond"/>
        </w:rPr>
        <w:t xml:space="preserve">coverage, </w:t>
      </w:r>
      <w:r w:rsidR="3ECA0772" w:rsidRPr="22F554F4">
        <w:rPr>
          <w:rFonts w:ascii="Garamond" w:hAnsi="Garamond"/>
        </w:rPr>
        <w:t xml:space="preserve">and require </w:t>
      </w:r>
      <w:r w:rsidR="3ECA0772" w:rsidRPr="22F554F4">
        <w:rPr>
          <w:rFonts w:ascii="Garamond" w:hAnsi="Garamond"/>
          <w:i/>
          <w:iCs/>
        </w:rPr>
        <w:t xml:space="preserve">in-situ </w:t>
      </w:r>
      <w:r w:rsidR="632FCE31" w:rsidRPr="22F554F4">
        <w:rPr>
          <w:rFonts w:ascii="Garamond" w:hAnsi="Garamond"/>
        </w:rPr>
        <w:t>calibration</w:t>
      </w:r>
      <w:r w:rsidR="627BFEA4" w:rsidRPr="22F554F4">
        <w:rPr>
          <w:rFonts w:ascii="Garamond" w:hAnsi="Garamond"/>
        </w:rPr>
        <w:t xml:space="preserve"> (</w:t>
      </w:r>
      <w:r w:rsidR="427A96B6" w:rsidRPr="22F554F4">
        <w:rPr>
          <w:rFonts w:ascii="Garamond" w:hAnsi="Garamond"/>
        </w:rPr>
        <w:t>Tavakol et al., 2019).</w:t>
      </w:r>
      <w:r w:rsidR="05104B57" w:rsidRPr="22F554F4">
        <w:rPr>
          <w:rFonts w:ascii="Garamond" w:hAnsi="Garamond"/>
        </w:rPr>
        <w:t xml:space="preserve"> A multifaceted approach integrating </w:t>
      </w:r>
      <w:r w:rsidR="05104B57" w:rsidRPr="22F554F4">
        <w:rPr>
          <w:rFonts w:ascii="Garamond" w:hAnsi="Garamond"/>
          <w:i/>
          <w:iCs/>
        </w:rPr>
        <w:t>in-situ</w:t>
      </w:r>
      <w:r w:rsidR="05104B57" w:rsidRPr="22F554F4">
        <w:rPr>
          <w:rFonts w:ascii="Garamond" w:hAnsi="Garamond"/>
        </w:rPr>
        <w:t xml:space="preserve"> and remote sensing data methods </w:t>
      </w:r>
      <w:r w:rsidR="00D63304">
        <w:rPr>
          <w:rFonts w:ascii="Garamond" w:hAnsi="Garamond"/>
        </w:rPr>
        <w:t>is</w:t>
      </w:r>
      <w:r w:rsidR="00D63304" w:rsidRPr="22F554F4">
        <w:rPr>
          <w:rFonts w:ascii="Garamond" w:hAnsi="Garamond"/>
        </w:rPr>
        <w:t xml:space="preserve"> </w:t>
      </w:r>
      <w:r w:rsidR="05104B57" w:rsidRPr="22F554F4">
        <w:rPr>
          <w:rFonts w:ascii="Garamond" w:hAnsi="Garamond"/>
        </w:rPr>
        <w:t>necessary to creat</w:t>
      </w:r>
      <w:r w:rsidR="30B1813C" w:rsidRPr="22F554F4">
        <w:rPr>
          <w:rFonts w:ascii="Garamond" w:hAnsi="Garamond"/>
        </w:rPr>
        <w:t>e</w:t>
      </w:r>
      <w:r w:rsidR="05104B57" w:rsidRPr="22F554F4">
        <w:rPr>
          <w:rFonts w:ascii="Garamond" w:hAnsi="Garamond"/>
        </w:rPr>
        <w:t xml:space="preserve"> a </w:t>
      </w:r>
      <w:r w:rsidR="23E0D26F" w:rsidRPr="22F554F4">
        <w:rPr>
          <w:rFonts w:ascii="Garamond" w:hAnsi="Garamond"/>
        </w:rPr>
        <w:t xml:space="preserve">complete assessment of soil moisture. </w:t>
      </w:r>
      <w:r w:rsidR="3FAF6D64" w:rsidRPr="22F554F4">
        <w:rPr>
          <w:rFonts w:ascii="Garamond" w:hAnsi="Garamond"/>
        </w:rPr>
        <w:t>R</w:t>
      </w:r>
      <w:r w:rsidR="1DB9D9B1" w:rsidRPr="22F554F4">
        <w:rPr>
          <w:rFonts w:ascii="Garamond" w:hAnsi="Garamond"/>
        </w:rPr>
        <w:t xml:space="preserve">esearch conducted by Ford and Quiring (2019) </w:t>
      </w:r>
      <w:r w:rsidR="1462CE12" w:rsidRPr="22F554F4">
        <w:rPr>
          <w:rFonts w:ascii="Garamond" w:hAnsi="Garamond"/>
        </w:rPr>
        <w:t xml:space="preserve">demonstrates a spatially and temporally comprehensive drought assessment through </w:t>
      </w:r>
      <w:r w:rsidR="42E45121" w:rsidRPr="22F554F4">
        <w:rPr>
          <w:rFonts w:ascii="Garamond" w:hAnsi="Garamond"/>
        </w:rPr>
        <w:t>integrating</w:t>
      </w:r>
      <w:r w:rsidR="1462CE12" w:rsidRPr="22F554F4">
        <w:rPr>
          <w:rFonts w:ascii="Garamond" w:hAnsi="Garamond"/>
        </w:rPr>
        <w:t xml:space="preserve"> </w:t>
      </w:r>
      <w:r w:rsidR="1462CE12" w:rsidRPr="22F554F4">
        <w:rPr>
          <w:rFonts w:ascii="Garamond" w:hAnsi="Garamond"/>
          <w:i/>
          <w:iCs/>
        </w:rPr>
        <w:t xml:space="preserve">in-situ </w:t>
      </w:r>
      <w:r w:rsidR="1462CE12" w:rsidRPr="22F554F4">
        <w:rPr>
          <w:rFonts w:ascii="Garamond" w:hAnsi="Garamond"/>
        </w:rPr>
        <w:t xml:space="preserve">and remotely sensed soil moisture </w:t>
      </w:r>
      <w:r w:rsidR="280307C2" w:rsidRPr="22F554F4">
        <w:rPr>
          <w:rFonts w:ascii="Garamond" w:hAnsi="Garamond"/>
        </w:rPr>
        <w:t>measurements</w:t>
      </w:r>
      <w:r w:rsidR="25F29B5D" w:rsidRPr="22F554F4">
        <w:rPr>
          <w:rFonts w:ascii="Garamond" w:hAnsi="Garamond"/>
        </w:rPr>
        <w:t xml:space="preserve"> </w:t>
      </w:r>
      <w:r w:rsidR="30B123AE" w:rsidRPr="22F554F4">
        <w:rPr>
          <w:rFonts w:ascii="Garamond" w:hAnsi="Garamond"/>
        </w:rPr>
        <w:t xml:space="preserve">in </w:t>
      </w:r>
      <w:r w:rsidR="4243DA44" w:rsidRPr="22F554F4">
        <w:rPr>
          <w:rFonts w:ascii="Garamond" w:hAnsi="Garamond"/>
        </w:rPr>
        <w:t xml:space="preserve">the </w:t>
      </w:r>
      <w:r w:rsidR="25F29B5D" w:rsidRPr="22F554F4">
        <w:rPr>
          <w:rFonts w:ascii="Garamond" w:hAnsi="Garamond"/>
        </w:rPr>
        <w:t xml:space="preserve">United States. </w:t>
      </w:r>
      <w:r w:rsidR="537FD0E2" w:rsidRPr="22F554F4">
        <w:rPr>
          <w:rFonts w:ascii="Garamond" w:hAnsi="Garamond"/>
        </w:rPr>
        <w:t>This type of</w:t>
      </w:r>
      <w:r w:rsidR="23978FB6" w:rsidRPr="22F554F4">
        <w:rPr>
          <w:rFonts w:ascii="Garamond" w:hAnsi="Garamond"/>
        </w:rPr>
        <w:t xml:space="preserve"> assessment appl</w:t>
      </w:r>
      <w:r w:rsidR="5F403E3D" w:rsidRPr="22F554F4">
        <w:rPr>
          <w:rFonts w:ascii="Garamond" w:hAnsi="Garamond"/>
        </w:rPr>
        <w:t>ying similar methods</w:t>
      </w:r>
      <w:r w:rsidR="23978FB6" w:rsidRPr="22F554F4">
        <w:rPr>
          <w:rFonts w:ascii="Garamond" w:hAnsi="Garamond"/>
        </w:rPr>
        <w:t xml:space="preserve"> to drought monitoring</w:t>
      </w:r>
      <w:r w:rsidR="2DB485B5" w:rsidRPr="22F554F4">
        <w:rPr>
          <w:rFonts w:ascii="Garamond" w:hAnsi="Garamond"/>
        </w:rPr>
        <w:t xml:space="preserve"> in Illinois</w:t>
      </w:r>
      <w:r w:rsidR="23978FB6" w:rsidRPr="22F554F4">
        <w:rPr>
          <w:rFonts w:ascii="Garamond" w:hAnsi="Garamond"/>
        </w:rPr>
        <w:t xml:space="preserve"> has not yet been </w:t>
      </w:r>
      <w:r w:rsidR="01F21532" w:rsidRPr="22F554F4">
        <w:rPr>
          <w:rFonts w:ascii="Garamond" w:hAnsi="Garamond"/>
        </w:rPr>
        <w:t xml:space="preserve">completed. </w:t>
      </w:r>
    </w:p>
    <w:p w14:paraId="2B8AB9ED" w14:textId="77777777" w:rsidR="00495FB2" w:rsidRPr="00495FB2" w:rsidRDefault="00495FB2" w:rsidP="604722BC">
      <w:pPr>
        <w:spacing w:after="0" w:line="240" w:lineRule="auto"/>
        <w:rPr>
          <w:rFonts w:ascii="Garamond" w:hAnsi="Garamond"/>
        </w:rPr>
      </w:pPr>
    </w:p>
    <w:p w14:paraId="6D31C807" w14:textId="210E0CB2" w:rsidR="00CC7A9C" w:rsidRDefault="00650E91" w:rsidP="2F1E051E">
      <w:pPr>
        <w:spacing w:after="0" w:line="240" w:lineRule="auto"/>
        <w:rPr>
          <w:rFonts w:ascii="Garamond" w:eastAsia="Garamond" w:hAnsi="Garamond" w:cs="Garamond"/>
          <w:b/>
          <w:bCs/>
          <w:i/>
          <w:iCs/>
        </w:rPr>
      </w:pPr>
      <w:r w:rsidRPr="2F1E051E">
        <w:rPr>
          <w:rFonts w:ascii="Garamond" w:hAnsi="Garamond"/>
          <w:b/>
          <w:bCs/>
          <w:i/>
          <w:iCs/>
        </w:rPr>
        <w:t xml:space="preserve">2.2 </w:t>
      </w:r>
      <w:r w:rsidRPr="2F1E051E">
        <w:rPr>
          <w:rFonts w:ascii="Garamond" w:eastAsia="Garamond" w:hAnsi="Garamond" w:cs="Garamond"/>
          <w:b/>
          <w:bCs/>
          <w:i/>
          <w:iCs/>
        </w:rPr>
        <w:t>Community Concerns</w:t>
      </w:r>
    </w:p>
    <w:p w14:paraId="60F0029F" w14:textId="2757BF46" w:rsidR="00CC7A9C" w:rsidRDefault="617340FC" w:rsidP="2F1E051E">
      <w:pPr>
        <w:spacing w:after="0" w:line="240" w:lineRule="auto"/>
        <w:rPr>
          <w:rFonts w:ascii="Garamond" w:eastAsia="Garamond" w:hAnsi="Garamond" w:cs="Garamond"/>
          <w:color w:val="000000" w:themeColor="text1"/>
        </w:rPr>
      </w:pPr>
      <w:r w:rsidRPr="60225502">
        <w:rPr>
          <w:rFonts w:ascii="Garamond" w:eastAsia="Garamond" w:hAnsi="Garamond" w:cs="Garamond"/>
          <w:color w:val="000000" w:themeColor="text1"/>
        </w:rPr>
        <w:t xml:space="preserve">Drought can </w:t>
      </w:r>
      <w:r w:rsidR="63EE50E4" w:rsidRPr="60225502">
        <w:rPr>
          <w:rFonts w:ascii="Garamond" w:eastAsia="Garamond" w:hAnsi="Garamond" w:cs="Garamond"/>
          <w:color w:val="000000" w:themeColor="text1"/>
        </w:rPr>
        <w:t>cause</w:t>
      </w:r>
      <w:r w:rsidRPr="60225502">
        <w:rPr>
          <w:rFonts w:ascii="Garamond" w:eastAsia="Garamond" w:hAnsi="Garamond" w:cs="Garamond"/>
          <w:color w:val="000000" w:themeColor="text1"/>
        </w:rPr>
        <w:t xml:space="preserve"> </w:t>
      </w:r>
      <w:r w:rsidR="7A34478A" w:rsidRPr="60225502">
        <w:rPr>
          <w:rFonts w:ascii="Garamond" w:eastAsia="Garamond" w:hAnsi="Garamond" w:cs="Garamond"/>
          <w:color w:val="000000" w:themeColor="text1"/>
        </w:rPr>
        <w:t>immense</w:t>
      </w:r>
      <w:r w:rsidRPr="60225502">
        <w:rPr>
          <w:rFonts w:ascii="Garamond" w:eastAsia="Garamond" w:hAnsi="Garamond" w:cs="Garamond"/>
          <w:color w:val="000000" w:themeColor="text1"/>
        </w:rPr>
        <w:t xml:space="preserve"> agricultural and ecological damage resulting in high mitigation and compensation costs. </w:t>
      </w:r>
      <w:r w:rsidR="483FF8A4" w:rsidRPr="60225502">
        <w:rPr>
          <w:rFonts w:ascii="Garamond" w:eastAsia="Garamond" w:hAnsi="Garamond" w:cs="Garamond"/>
        </w:rPr>
        <w:t>In 2012, a rapidly develop</w:t>
      </w:r>
      <w:r w:rsidR="1A38A23D" w:rsidRPr="60225502">
        <w:rPr>
          <w:rFonts w:ascii="Garamond" w:eastAsia="Garamond" w:hAnsi="Garamond" w:cs="Garamond"/>
        </w:rPr>
        <w:t>ing</w:t>
      </w:r>
      <w:r w:rsidR="483FF8A4" w:rsidRPr="60225502">
        <w:rPr>
          <w:rFonts w:ascii="Garamond" w:eastAsia="Garamond" w:hAnsi="Garamond" w:cs="Garamond"/>
        </w:rPr>
        <w:t xml:space="preserve"> drought struck Illinois </w:t>
      </w:r>
      <w:r w:rsidR="2F6F3088" w:rsidRPr="60225502">
        <w:rPr>
          <w:rFonts w:ascii="Garamond" w:eastAsia="Garamond" w:hAnsi="Garamond" w:cs="Garamond"/>
        </w:rPr>
        <w:t>amid</w:t>
      </w:r>
      <w:r w:rsidR="483FF8A4" w:rsidRPr="60225502">
        <w:rPr>
          <w:rFonts w:ascii="Garamond" w:eastAsia="Garamond" w:hAnsi="Garamond" w:cs="Garamond"/>
        </w:rPr>
        <w:t xml:space="preserve"> its growing season resulting in $3.5 billion in crop insurance payouts</w:t>
      </w:r>
      <w:r w:rsidR="6E20275D" w:rsidRPr="60225502">
        <w:rPr>
          <w:rFonts w:ascii="Garamond" w:eastAsia="Garamond" w:hAnsi="Garamond" w:cs="Garamond"/>
        </w:rPr>
        <w:t xml:space="preserve"> </w:t>
      </w:r>
      <w:r w:rsidR="61889912" w:rsidRPr="60225502">
        <w:rPr>
          <w:rFonts w:ascii="Garamond" w:eastAsia="Garamond" w:hAnsi="Garamond" w:cs="Garamond"/>
        </w:rPr>
        <w:t>(</w:t>
      </w:r>
      <w:r w:rsidR="6DE8E42F" w:rsidRPr="60225502">
        <w:rPr>
          <w:rFonts w:ascii="Garamond" w:eastAsia="Garamond" w:hAnsi="Garamond" w:cs="Garamond"/>
        </w:rPr>
        <w:t>Knapp et al., 2017</w:t>
      </w:r>
      <w:r w:rsidR="61889912" w:rsidRPr="60225502">
        <w:rPr>
          <w:rFonts w:ascii="Garamond" w:eastAsia="Garamond" w:hAnsi="Garamond" w:cs="Garamond"/>
        </w:rPr>
        <w:t>)</w:t>
      </w:r>
      <w:r w:rsidR="483FF8A4" w:rsidRPr="60225502">
        <w:rPr>
          <w:rFonts w:ascii="Garamond" w:eastAsia="Garamond" w:hAnsi="Garamond" w:cs="Garamond"/>
        </w:rPr>
        <w:t>.</w:t>
      </w:r>
      <w:r w:rsidR="483FF8A4" w:rsidRPr="60225502">
        <w:rPr>
          <w:rFonts w:ascii="Garamond" w:eastAsia="Garamond" w:hAnsi="Garamond" w:cs="Garamond"/>
          <w:color w:val="000000" w:themeColor="text1"/>
        </w:rPr>
        <w:t xml:space="preserve"> </w:t>
      </w:r>
      <w:r w:rsidR="570C4464" w:rsidRPr="60225502">
        <w:rPr>
          <w:rFonts w:ascii="Garamond" w:eastAsia="Garamond" w:hAnsi="Garamond" w:cs="Garamond"/>
          <w:color w:val="000000" w:themeColor="text1"/>
        </w:rPr>
        <w:t>Extreme drought events are expected to intensify through</w:t>
      </w:r>
      <w:r w:rsidR="30ED1FF5" w:rsidRPr="60225502">
        <w:rPr>
          <w:rFonts w:ascii="Garamond" w:eastAsia="Garamond" w:hAnsi="Garamond" w:cs="Garamond"/>
          <w:color w:val="000000" w:themeColor="text1"/>
        </w:rPr>
        <w:t>out the</w:t>
      </w:r>
      <w:r w:rsidR="570C4464" w:rsidRPr="60225502">
        <w:rPr>
          <w:rFonts w:ascii="Garamond" w:eastAsia="Garamond" w:hAnsi="Garamond" w:cs="Garamond"/>
          <w:color w:val="000000" w:themeColor="text1"/>
        </w:rPr>
        <w:t xml:space="preserve"> 21st century</w:t>
      </w:r>
      <w:r w:rsidR="6BB7C01C" w:rsidRPr="60225502">
        <w:rPr>
          <w:rFonts w:ascii="Garamond" w:eastAsia="Garamond" w:hAnsi="Garamond" w:cs="Garamond"/>
          <w:color w:val="000000" w:themeColor="text1"/>
        </w:rPr>
        <w:t xml:space="preserve"> (Tomasek et al., 2019; Wang</w:t>
      </w:r>
      <w:r w:rsidR="064193C8" w:rsidRPr="60225502">
        <w:rPr>
          <w:rFonts w:ascii="Garamond" w:eastAsia="Garamond" w:hAnsi="Garamond" w:cs="Garamond"/>
          <w:color w:val="000000" w:themeColor="text1"/>
        </w:rPr>
        <w:t xml:space="preserve"> </w:t>
      </w:r>
      <w:r w:rsidR="6BB7C01C" w:rsidRPr="60225502">
        <w:rPr>
          <w:rFonts w:ascii="Garamond" w:eastAsia="Garamond" w:hAnsi="Garamond" w:cs="Garamond"/>
          <w:color w:val="000000" w:themeColor="text1"/>
        </w:rPr>
        <w:t>et al., 2011)</w:t>
      </w:r>
      <w:r w:rsidR="570C4464" w:rsidRPr="60225502">
        <w:rPr>
          <w:rFonts w:ascii="Garamond" w:eastAsia="Garamond" w:hAnsi="Garamond" w:cs="Garamond"/>
          <w:color w:val="000000" w:themeColor="text1"/>
        </w:rPr>
        <w:t>.</w:t>
      </w:r>
      <w:r w:rsidR="440A58C3" w:rsidRPr="60225502">
        <w:rPr>
          <w:rFonts w:ascii="Garamond" w:eastAsia="Garamond" w:hAnsi="Garamond" w:cs="Garamond"/>
          <w:color w:val="000000" w:themeColor="text1"/>
        </w:rPr>
        <w:t xml:space="preserve"> </w:t>
      </w:r>
      <w:r w:rsidR="7D3177D9" w:rsidRPr="60225502">
        <w:rPr>
          <w:rFonts w:ascii="Garamond" w:eastAsia="Garamond" w:hAnsi="Garamond" w:cs="Garamond"/>
          <w:color w:val="000000" w:themeColor="text1"/>
        </w:rPr>
        <w:t>Investing in soil moisture research and providing a comprehensive drought assessment will help ensure water, food</w:t>
      </w:r>
      <w:r w:rsidR="68F8E7F4" w:rsidRPr="60225502">
        <w:rPr>
          <w:rFonts w:ascii="Garamond" w:eastAsia="Garamond" w:hAnsi="Garamond" w:cs="Garamond"/>
          <w:color w:val="000000" w:themeColor="text1"/>
        </w:rPr>
        <w:t>,</w:t>
      </w:r>
      <w:r w:rsidR="7D3177D9" w:rsidRPr="60225502">
        <w:rPr>
          <w:rFonts w:ascii="Garamond" w:eastAsia="Garamond" w:hAnsi="Garamond" w:cs="Garamond"/>
          <w:color w:val="000000" w:themeColor="text1"/>
        </w:rPr>
        <w:t xml:space="preserve"> and economic security for local</w:t>
      </w:r>
      <w:r w:rsidR="3ACDDBDC" w:rsidRPr="60225502">
        <w:rPr>
          <w:rFonts w:ascii="Garamond" w:eastAsia="Garamond" w:hAnsi="Garamond" w:cs="Garamond"/>
          <w:color w:val="000000" w:themeColor="text1"/>
        </w:rPr>
        <w:t xml:space="preserve"> and regional communities.</w:t>
      </w:r>
      <w:r w:rsidR="231DA7C5" w:rsidRPr="60225502">
        <w:rPr>
          <w:rFonts w:ascii="Garamond" w:eastAsia="Garamond" w:hAnsi="Garamond" w:cs="Garamond"/>
          <w:color w:val="000000" w:themeColor="text1"/>
        </w:rPr>
        <w:t xml:space="preserve"> </w:t>
      </w:r>
      <w:r w:rsidR="576EE49F" w:rsidRPr="60225502">
        <w:rPr>
          <w:rFonts w:ascii="Garamond" w:eastAsia="Garamond" w:hAnsi="Garamond" w:cs="Garamond"/>
          <w:color w:val="000000" w:themeColor="text1"/>
        </w:rPr>
        <w:t>This research seeks to incorporate</w:t>
      </w:r>
      <w:r w:rsidR="2D7D6715" w:rsidRPr="60225502">
        <w:rPr>
          <w:rFonts w:ascii="Garamond" w:eastAsia="Garamond" w:hAnsi="Garamond" w:cs="Garamond"/>
          <w:color w:val="000000" w:themeColor="text1"/>
        </w:rPr>
        <w:t xml:space="preserve"> NASA Earth </w:t>
      </w:r>
      <w:r w:rsidR="53224F64" w:rsidRPr="60225502">
        <w:rPr>
          <w:rFonts w:ascii="Garamond" w:eastAsia="Garamond" w:hAnsi="Garamond" w:cs="Garamond"/>
          <w:color w:val="000000" w:themeColor="text1"/>
        </w:rPr>
        <w:t>o</w:t>
      </w:r>
      <w:r w:rsidR="2D7D6715" w:rsidRPr="60225502">
        <w:rPr>
          <w:rFonts w:ascii="Garamond" w:eastAsia="Garamond" w:hAnsi="Garamond" w:cs="Garamond"/>
          <w:color w:val="000000" w:themeColor="text1"/>
        </w:rPr>
        <w:t xml:space="preserve">bservations </w:t>
      </w:r>
      <w:r w:rsidR="2AB25DF8" w:rsidRPr="60225502">
        <w:rPr>
          <w:rFonts w:ascii="Garamond" w:eastAsia="Garamond" w:hAnsi="Garamond" w:cs="Garamond"/>
          <w:color w:val="000000" w:themeColor="text1"/>
        </w:rPr>
        <w:t>with existing</w:t>
      </w:r>
      <w:r w:rsidR="4BB08757" w:rsidRPr="60225502">
        <w:rPr>
          <w:rFonts w:ascii="Garamond" w:eastAsia="Garamond" w:hAnsi="Garamond" w:cs="Garamond"/>
          <w:color w:val="000000" w:themeColor="text1"/>
        </w:rPr>
        <w:t xml:space="preserve"> drought monitoring</w:t>
      </w:r>
      <w:r w:rsidR="2AB25DF8" w:rsidRPr="60225502">
        <w:rPr>
          <w:rFonts w:ascii="Garamond" w:eastAsia="Garamond" w:hAnsi="Garamond" w:cs="Garamond"/>
          <w:color w:val="000000" w:themeColor="text1"/>
        </w:rPr>
        <w:t xml:space="preserve"> infrastructure </w:t>
      </w:r>
      <w:r w:rsidR="742BC78B" w:rsidRPr="60225502">
        <w:rPr>
          <w:rFonts w:ascii="Garamond" w:eastAsia="Garamond" w:hAnsi="Garamond" w:cs="Garamond"/>
          <w:color w:val="000000" w:themeColor="text1"/>
        </w:rPr>
        <w:t>to</w:t>
      </w:r>
      <w:r w:rsidR="2AB25DF8" w:rsidRPr="60225502">
        <w:rPr>
          <w:rFonts w:ascii="Garamond" w:eastAsia="Garamond" w:hAnsi="Garamond" w:cs="Garamond"/>
          <w:color w:val="000000" w:themeColor="text1"/>
        </w:rPr>
        <w:t xml:space="preserve"> </w:t>
      </w:r>
      <w:r w:rsidR="5613B804" w:rsidRPr="60225502">
        <w:rPr>
          <w:rFonts w:ascii="Garamond" w:eastAsia="Garamond" w:hAnsi="Garamond" w:cs="Garamond"/>
          <w:color w:val="000000" w:themeColor="text1"/>
        </w:rPr>
        <w:t>enhance</w:t>
      </w:r>
      <w:r w:rsidR="2AB25DF8" w:rsidRPr="60225502">
        <w:rPr>
          <w:rFonts w:ascii="Garamond" w:eastAsia="Garamond" w:hAnsi="Garamond" w:cs="Garamond"/>
          <w:color w:val="000000" w:themeColor="text1"/>
        </w:rPr>
        <w:t xml:space="preserve"> environmental forecasting and </w:t>
      </w:r>
      <w:r w:rsidR="1C483833" w:rsidRPr="60225502">
        <w:rPr>
          <w:rFonts w:ascii="Garamond" w:eastAsia="Garamond" w:hAnsi="Garamond" w:cs="Garamond"/>
          <w:color w:val="000000" w:themeColor="text1"/>
        </w:rPr>
        <w:t xml:space="preserve">decision-making surrounding water resources and agricultural practices. </w:t>
      </w:r>
    </w:p>
    <w:p w14:paraId="6FEE3B37" w14:textId="77777777" w:rsidR="00650E91" w:rsidRPr="0066138C" w:rsidRDefault="00650E91" w:rsidP="0066138C">
      <w:pPr>
        <w:spacing w:after="0" w:line="240" w:lineRule="auto"/>
        <w:rPr>
          <w:rFonts w:ascii="Garamond" w:hAnsi="Garamond"/>
          <w:bCs/>
        </w:rPr>
      </w:pPr>
    </w:p>
    <w:p w14:paraId="1583172F" w14:textId="444E9AD4" w:rsidR="00050986" w:rsidRDefault="4D28AC71" w:rsidP="73446849">
      <w:pPr>
        <w:spacing w:after="0" w:line="240" w:lineRule="auto"/>
        <w:rPr>
          <w:rFonts w:ascii="Garamond" w:hAnsi="Garamond"/>
          <w:b/>
          <w:bCs/>
          <w:i/>
          <w:iCs/>
          <w:highlight w:val="green"/>
        </w:rPr>
      </w:pPr>
      <w:r w:rsidRPr="73446849">
        <w:rPr>
          <w:rFonts w:ascii="Garamond" w:hAnsi="Garamond"/>
          <w:b/>
          <w:bCs/>
          <w:i/>
          <w:iCs/>
        </w:rPr>
        <w:t>2.</w:t>
      </w:r>
      <w:r w:rsidR="00650E91" w:rsidRPr="73446849">
        <w:rPr>
          <w:rFonts w:ascii="Garamond" w:hAnsi="Garamond"/>
          <w:b/>
          <w:bCs/>
          <w:i/>
          <w:iCs/>
        </w:rPr>
        <w:t>3</w:t>
      </w:r>
      <w:r w:rsidRPr="73446849">
        <w:rPr>
          <w:rFonts w:ascii="Garamond" w:hAnsi="Garamond"/>
          <w:b/>
          <w:bCs/>
          <w:i/>
          <w:iCs/>
        </w:rPr>
        <w:t xml:space="preserve"> </w:t>
      </w:r>
      <w:r w:rsidR="00C15E9C" w:rsidRPr="73446849">
        <w:rPr>
          <w:rFonts w:ascii="Garamond" w:hAnsi="Garamond"/>
          <w:b/>
          <w:bCs/>
          <w:i/>
          <w:iCs/>
        </w:rPr>
        <w:t xml:space="preserve">Project </w:t>
      </w:r>
      <w:r w:rsidR="00B468A3" w:rsidRPr="73446849">
        <w:rPr>
          <w:rFonts w:ascii="Garamond" w:hAnsi="Garamond"/>
          <w:b/>
          <w:bCs/>
          <w:i/>
          <w:iCs/>
        </w:rPr>
        <w:t>Partners &amp; Objectives</w:t>
      </w:r>
      <w:r w:rsidR="7F1BBBC8" w:rsidRPr="73446849">
        <w:rPr>
          <w:rFonts w:ascii="Garamond" w:hAnsi="Garamond"/>
          <w:b/>
          <w:bCs/>
          <w:i/>
          <w:iCs/>
        </w:rPr>
        <w:t xml:space="preserve">        </w:t>
      </w:r>
    </w:p>
    <w:p w14:paraId="072EFE7B" w14:textId="73B2321F" w:rsidR="00146BFB" w:rsidRPr="00906A81" w:rsidRDefault="27E4BDB0" w:rsidP="00906A81">
      <w:pPr>
        <w:spacing w:after="0" w:line="240" w:lineRule="auto"/>
        <w:rPr>
          <w:rFonts w:ascii="Garamond" w:eastAsia="Garamond" w:hAnsi="Garamond" w:cs="Garamond"/>
          <w:strike/>
          <w:color w:val="000000" w:themeColor="text1"/>
        </w:rPr>
      </w:pPr>
      <w:r w:rsidRPr="60225502">
        <w:rPr>
          <w:rFonts w:ascii="Garamond" w:eastAsia="Garamond" w:hAnsi="Garamond" w:cs="Garamond"/>
          <w:color w:val="000000" w:themeColor="text1"/>
        </w:rPr>
        <w:t>Partners for this project include: i) the Illinois State Water Survey; ii) the USDA Midwest Climate Hub; iii) the NOAA Regional Climate Services Central Region; iv) the NOAA National Integrated Drought Information System (NIDIS) Midwest Drought Early Warning System; and v) the NOAA North Central River Forecasting Center</w:t>
      </w:r>
      <w:r w:rsidR="2952E9AD" w:rsidRPr="60225502">
        <w:rPr>
          <w:rFonts w:ascii="Garamond" w:eastAsia="Garamond" w:hAnsi="Garamond" w:cs="Garamond"/>
          <w:color w:val="000000" w:themeColor="text1"/>
        </w:rPr>
        <w:t xml:space="preserve"> (Table 1)</w:t>
      </w:r>
      <w:r w:rsidRPr="60225502">
        <w:rPr>
          <w:rFonts w:ascii="Garamond" w:eastAsia="Garamond" w:hAnsi="Garamond" w:cs="Garamond"/>
          <w:color w:val="000000" w:themeColor="text1"/>
        </w:rPr>
        <w:t xml:space="preserve">. </w:t>
      </w:r>
      <w:r w:rsidR="4FC65E2A" w:rsidRPr="60225502">
        <w:rPr>
          <w:rFonts w:ascii="Garamond" w:eastAsia="Garamond" w:hAnsi="Garamond" w:cs="Garamond"/>
          <w:color w:val="000000" w:themeColor="text1"/>
        </w:rPr>
        <w:t xml:space="preserve">The Illinois State Water Survey (ISWS) and </w:t>
      </w:r>
      <w:r w:rsidR="3FEAAD93" w:rsidRPr="60225502">
        <w:rPr>
          <w:rFonts w:ascii="Garamond" w:eastAsia="Garamond" w:hAnsi="Garamond" w:cs="Garamond"/>
          <w:color w:val="000000" w:themeColor="text1"/>
        </w:rPr>
        <w:t>other partners</w:t>
      </w:r>
      <w:r w:rsidR="4FC65E2A" w:rsidRPr="60225502">
        <w:rPr>
          <w:rFonts w:ascii="Garamond" w:eastAsia="Garamond" w:hAnsi="Garamond" w:cs="Garamond"/>
          <w:color w:val="000000" w:themeColor="text1"/>
        </w:rPr>
        <w:t xml:space="preserve"> collect and distribute climate and weather information to Illinois farmers, government agencies, policymakers, local stakeholders</w:t>
      </w:r>
      <w:r w:rsidR="1306F1AC" w:rsidRPr="60225502">
        <w:rPr>
          <w:rFonts w:ascii="Garamond" w:eastAsia="Garamond" w:hAnsi="Garamond" w:cs="Garamond"/>
          <w:color w:val="000000" w:themeColor="text1"/>
        </w:rPr>
        <w:t>, and even the general public to ensure the safety and welfare o</w:t>
      </w:r>
      <w:r w:rsidR="0E60D69C" w:rsidRPr="60225502">
        <w:rPr>
          <w:rFonts w:ascii="Garamond" w:eastAsia="Garamond" w:hAnsi="Garamond" w:cs="Garamond"/>
          <w:color w:val="000000" w:themeColor="text1"/>
        </w:rPr>
        <w:t xml:space="preserve">f people affected by </w:t>
      </w:r>
      <w:r w:rsidR="5D1A2A53" w:rsidRPr="60225502">
        <w:rPr>
          <w:rFonts w:ascii="Garamond" w:eastAsia="Garamond" w:hAnsi="Garamond" w:cs="Garamond"/>
          <w:color w:val="000000" w:themeColor="text1"/>
        </w:rPr>
        <w:t>this region’s</w:t>
      </w:r>
      <w:r w:rsidR="0E60D69C" w:rsidRPr="60225502">
        <w:rPr>
          <w:rFonts w:ascii="Garamond" w:eastAsia="Garamond" w:hAnsi="Garamond" w:cs="Garamond"/>
          <w:color w:val="000000" w:themeColor="text1"/>
        </w:rPr>
        <w:t xml:space="preserve"> </w:t>
      </w:r>
      <w:r w:rsidR="636F1111" w:rsidRPr="60225502">
        <w:rPr>
          <w:rFonts w:ascii="Garamond" w:eastAsia="Garamond" w:hAnsi="Garamond" w:cs="Garamond"/>
          <w:color w:val="000000" w:themeColor="text1"/>
        </w:rPr>
        <w:t>disasters</w:t>
      </w:r>
      <w:r w:rsidR="1306F1AC" w:rsidRPr="60225502">
        <w:rPr>
          <w:rFonts w:ascii="Garamond" w:eastAsia="Garamond" w:hAnsi="Garamond" w:cs="Garamond"/>
          <w:color w:val="000000" w:themeColor="text1"/>
        </w:rPr>
        <w:t xml:space="preserve">. To help </w:t>
      </w:r>
      <w:r w:rsidR="5D1A2A53" w:rsidRPr="60225502">
        <w:rPr>
          <w:rFonts w:ascii="Garamond" w:eastAsia="Garamond" w:hAnsi="Garamond" w:cs="Garamond"/>
          <w:color w:val="000000" w:themeColor="text1"/>
        </w:rPr>
        <w:t>the partners</w:t>
      </w:r>
      <w:r w:rsidR="1306F1AC" w:rsidRPr="60225502">
        <w:rPr>
          <w:rFonts w:ascii="Garamond" w:eastAsia="Garamond" w:hAnsi="Garamond" w:cs="Garamond"/>
          <w:color w:val="000000" w:themeColor="text1"/>
        </w:rPr>
        <w:t xml:space="preserve"> enhance their ability to monitor drought, the team came up with two objectives. The first objective</w:t>
      </w:r>
      <w:r w:rsidR="7B79B493" w:rsidRPr="60225502">
        <w:rPr>
          <w:rFonts w:ascii="Garamond" w:eastAsia="Garamond" w:hAnsi="Garamond" w:cs="Garamond"/>
          <w:color w:val="000000" w:themeColor="text1"/>
        </w:rPr>
        <w:t xml:space="preserve"> was </w:t>
      </w:r>
      <w:r w:rsidR="101DE190" w:rsidRPr="60225502">
        <w:rPr>
          <w:rFonts w:ascii="Garamond" w:eastAsia="Garamond" w:hAnsi="Garamond" w:cs="Garamond"/>
          <w:color w:val="000000" w:themeColor="text1"/>
        </w:rPr>
        <w:t>to conduc</w:t>
      </w:r>
      <w:r w:rsidR="5C85500A" w:rsidRPr="60225502">
        <w:rPr>
          <w:rFonts w:ascii="Garamond" w:eastAsia="Garamond" w:hAnsi="Garamond" w:cs="Garamond"/>
          <w:color w:val="000000" w:themeColor="text1"/>
        </w:rPr>
        <w:t xml:space="preserve">t </w:t>
      </w:r>
      <w:r w:rsidR="45B584CE" w:rsidRPr="60225502">
        <w:rPr>
          <w:rFonts w:ascii="Garamond" w:eastAsia="Garamond" w:hAnsi="Garamond" w:cs="Garamond"/>
          <w:color w:val="000000" w:themeColor="text1"/>
        </w:rPr>
        <w:t>statistical analyses quantifying how Short-term Prediction Research and Transition-Land Information System</w:t>
      </w:r>
      <w:r w:rsidR="45B584CE" w:rsidRPr="60225502">
        <w:rPr>
          <w:rFonts w:ascii="Garamond" w:eastAsia="Garamond" w:hAnsi="Garamond" w:cs="Garamond"/>
        </w:rPr>
        <w:t xml:space="preserve"> </w:t>
      </w:r>
      <w:r w:rsidR="45B584CE" w:rsidRPr="60225502">
        <w:rPr>
          <w:rFonts w:ascii="Garamond" w:eastAsia="Garamond" w:hAnsi="Garamond" w:cs="Garamond"/>
          <w:color w:val="000000" w:themeColor="text1"/>
        </w:rPr>
        <w:t>(SPoRT-LiS), Soil Moisture Active Passive (SMAP), and in-situ measurements align</w:t>
      </w:r>
      <w:r w:rsidR="1306F1AC" w:rsidRPr="60225502">
        <w:rPr>
          <w:rFonts w:ascii="Garamond" w:eastAsia="Garamond" w:hAnsi="Garamond" w:cs="Garamond"/>
          <w:color w:val="000000" w:themeColor="text1"/>
        </w:rPr>
        <w:t xml:space="preserve"> to achieve a comprehensive assessment of soil moisture data. </w:t>
      </w:r>
      <w:r w:rsidR="1306F1AC" w:rsidRPr="60225502">
        <w:rPr>
          <w:rFonts w:ascii="Times New Roman" w:eastAsia="Garamond" w:hAnsi="Times New Roman" w:cs="Times New Roman"/>
          <w:color w:val="000000" w:themeColor="text1"/>
        </w:rPr>
        <w:t>​</w:t>
      </w:r>
      <w:r w:rsidR="45B5CCD0" w:rsidRPr="60225502">
        <w:rPr>
          <w:rFonts w:ascii="Garamond" w:eastAsia="Garamond" w:hAnsi="Garamond" w:cs="Garamond"/>
          <w:color w:val="000000" w:themeColor="text1"/>
        </w:rPr>
        <w:t xml:space="preserve">The second </w:t>
      </w:r>
      <w:r w:rsidR="3441ADAE" w:rsidRPr="60225502">
        <w:rPr>
          <w:rFonts w:ascii="Garamond" w:eastAsia="Garamond" w:hAnsi="Garamond" w:cs="Garamond"/>
          <w:color w:val="000000" w:themeColor="text1"/>
        </w:rPr>
        <w:t>objective</w:t>
      </w:r>
      <w:r w:rsidR="45B5CCD0" w:rsidRPr="60225502">
        <w:rPr>
          <w:rFonts w:ascii="Garamond" w:eastAsia="Garamond" w:hAnsi="Garamond" w:cs="Garamond"/>
          <w:color w:val="000000" w:themeColor="text1"/>
        </w:rPr>
        <w:t xml:space="preserve"> </w:t>
      </w:r>
      <w:r w:rsidR="1306F1AC" w:rsidRPr="60225502">
        <w:rPr>
          <w:rFonts w:ascii="Garamond" w:eastAsia="Garamond" w:hAnsi="Garamond" w:cs="Garamond"/>
          <w:color w:val="000000" w:themeColor="text1"/>
        </w:rPr>
        <w:t xml:space="preserve">was to </w:t>
      </w:r>
      <w:r w:rsidR="0DE282B5" w:rsidRPr="60225502">
        <w:rPr>
          <w:rFonts w:ascii="Garamond" w:eastAsia="Garamond" w:hAnsi="Garamond" w:cs="Garamond"/>
          <w:color w:val="000000" w:themeColor="text1"/>
        </w:rPr>
        <w:t>c</w:t>
      </w:r>
      <w:r w:rsidR="1306F1AC" w:rsidRPr="60225502">
        <w:rPr>
          <w:rFonts w:ascii="Garamond" w:eastAsia="Garamond" w:hAnsi="Garamond" w:cs="Garamond"/>
          <w:color w:val="000000" w:themeColor="text1"/>
        </w:rPr>
        <w:t xml:space="preserve">ombine NASA Earth </w:t>
      </w:r>
      <w:r w:rsidR="4D305D44" w:rsidRPr="60225502">
        <w:rPr>
          <w:rFonts w:ascii="Garamond" w:eastAsia="Garamond" w:hAnsi="Garamond" w:cs="Garamond"/>
          <w:color w:val="000000" w:themeColor="text1"/>
        </w:rPr>
        <w:t>o</w:t>
      </w:r>
      <w:r w:rsidR="1306F1AC" w:rsidRPr="60225502">
        <w:rPr>
          <w:rFonts w:ascii="Garamond" w:eastAsia="Garamond" w:hAnsi="Garamond" w:cs="Garamond"/>
          <w:color w:val="000000" w:themeColor="text1"/>
        </w:rPr>
        <w:t xml:space="preserve">bservations with existing infrastructure to enhance environmental forecasting and decision-making surrounding water resources and agricultural practices. </w:t>
      </w:r>
    </w:p>
    <w:p w14:paraId="5D80F275" w14:textId="2647C952" w:rsidR="6BC7D400" w:rsidRDefault="6BC7D400" w:rsidP="6BC7D400">
      <w:pPr>
        <w:spacing w:after="0" w:line="240" w:lineRule="auto"/>
        <w:rPr>
          <w:rFonts w:ascii="Garamond" w:eastAsia="Garamond" w:hAnsi="Garamond" w:cs="Garamond"/>
          <w:color w:val="000000" w:themeColor="text1"/>
        </w:rPr>
      </w:pPr>
    </w:p>
    <w:p w14:paraId="61AAF717" w14:textId="77777777" w:rsidR="00802BBC" w:rsidRDefault="00802BBC" w:rsidP="60225502">
      <w:pPr>
        <w:spacing w:after="0" w:line="240" w:lineRule="auto"/>
        <w:rPr>
          <w:rFonts w:ascii="Garamond" w:eastAsia="Garamond" w:hAnsi="Garamond" w:cs="Garamond"/>
          <w:b/>
          <w:bCs/>
          <w:i/>
          <w:iCs/>
        </w:rPr>
      </w:pPr>
    </w:p>
    <w:p w14:paraId="0D62E961" w14:textId="77777777" w:rsidR="00802BBC" w:rsidRDefault="00802BBC" w:rsidP="60225502">
      <w:pPr>
        <w:spacing w:after="0" w:line="240" w:lineRule="auto"/>
        <w:rPr>
          <w:rFonts w:ascii="Garamond" w:eastAsia="Garamond" w:hAnsi="Garamond" w:cs="Garamond"/>
          <w:b/>
          <w:bCs/>
          <w:i/>
          <w:iCs/>
        </w:rPr>
      </w:pPr>
    </w:p>
    <w:p w14:paraId="7C0B67E8" w14:textId="76D6114F" w:rsidR="32A03920" w:rsidRDefault="32A03920" w:rsidP="60225502">
      <w:pPr>
        <w:spacing w:after="0" w:line="240" w:lineRule="auto"/>
        <w:rPr>
          <w:rFonts w:ascii="Garamond" w:hAnsi="Garamond"/>
          <w:b/>
          <w:bCs/>
          <w:i/>
          <w:iCs/>
          <w:highlight w:val="green"/>
        </w:rPr>
      </w:pPr>
      <w:r w:rsidRPr="60225502">
        <w:rPr>
          <w:rFonts w:ascii="Garamond" w:eastAsia="Garamond" w:hAnsi="Garamond" w:cs="Garamond"/>
          <w:b/>
          <w:bCs/>
          <w:i/>
          <w:iCs/>
        </w:rPr>
        <w:lastRenderedPageBreak/>
        <w:t xml:space="preserve">2.4 Study Area &amp; Period </w:t>
      </w:r>
    </w:p>
    <w:p w14:paraId="21BA37E1" w14:textId="3120E0CF" w:rsidR="32A03920" w:rsidRDefault="32A03920" w:rsidP="6BC7D400">
      <w:pPr>
        <w:spacing w:after="0" w:line="240" w:lineRule="auto"/>
        <w:rPr>
          <w:rFonts w:ascii="Garamond" w:eastAsia="Garamond" w:hAnsi="Garamond" w:cs="Garamond"/>
          <w:color w:val="000000" w:themeColor="text1"/>
        </w:rPr>
      </w:pPr>
      <w:r w:rsidRPr="60225502">
        <w:rPr>
          <w:rFonts w:ascii="Garamond" w:eastAsia="Garamond" w:hAnsi="Garamond" w:cs="Garamond"/>
          <w:color w:val="000000" w:themeColor="text1"/>
        </w:rPr>
        <w:t>Illinois is a relevant study area (Figure 1) for both drought and flooding due to its economy, geography, and population. Drought and flooding can render agricultural land nonreproductive due to their harmful effects on crop yields. Illinois has a diverse set of stakeholder interests, ranging from urban flooding to reservoir management. The need for this work in the state is highlighted by the involvement and interest of the project partners (Table 1).</w:t>
      </w:r>
    </w:p>
    <w:p w14:paraId="5138E1A2" w14:textId="4648458E" w:rsidR="6BC7D400" w:rsidRDefault="6BC7D400" w:rsidP="6BC7D400">
      <w:pPr>
        <w:spacing w:after="0" w:line="240" w:lineRule="auto"/>
        <w:rPr>
          <w:rFonts w:ascii="Garamond" w:eastAsia="Garamond" w:hAnsi="Garamond" w:cs="Garamond"/>
          <w:color w:val="000000" w:themeColor="text1"/>
        </w:rPr>
      </w:pPr>
    </w:p>
    <w:p w14:paraId="0F7D9E26" w14:textId="54BE28E0" w:rsidR="00797203" w:rsidRPr="00495FB2" w:rsidRDefault="1FCC1CC1" w:rsidP="73446849">
      <w:pPr>
        <w:spacing w:after="0" w:line="240" w:lineRule="auto"/>
        <w:jc w:val="both"/>
        <w:rPr>
          <w:rFonts w:ascii="Garamond" w:eastAsia="Garamond" w:hAnsi="Garamond" w:cs="Garamond"/>
        </w:rPr>
      </w:pPr>
      <w:r w:rsidRPr="002D1211">
        <w:rPr>
          <w:rFonts w:ascii="Garamond" w:eastAsia="Garamond" w:hAnsi="Garamond" w:cs="Garamond"/>
        </w:rPr>
        <w:t>Table 1</w:t>
      </w:r>
    </w:p>
    <w:p w14:paraId="75D622A0" w14:textId="29E7B9B1" w:rsidR="00797203" w:rsidRPr="00495FB2" w:rsidRDefault="00495FB2" w:rsidP="73446849">
      <w:pPr>
        <w:spacing w:after="0" w:line="240" w:lineRule="auto"/>
        <w:jc w:val="both"/>
        <w:rPr>
          <w:rFonts w:ascii="Garamond" w:eastAsia="Garamond" w:hAnsi="Garamond" w:cs="Garamond"/>
          <w:i/>
          <w:iCs/>
        </w:rPr>
      </w:pPr>
      <w:r w:rsidRPr="002D1211">
        <w:rPr>
          <w:rFonts w:ascii="Garamond" w:eastAsia="Garamond" w:hAnsi="Garamond" w:cs="Garamond"/>
          <w:i/>
          <w:iCs/>
        </w:rPr>
        <w:t>O</w:t>
      </w:r>
      <w:r w:rsidR="7AA92AD3" w:rsidRPr="002D1211">
        <w:rPr>
          <w:rFonts w:ascii="Garamond" w:eastAsia="Garamond" w:hAnsi="Garamond" w:cs="Garamond"/>
          <w:i/>
          <w:iCs/>
        </w:rPr>
        <w:t>verview of partner organizations, points of contact, and partner roles.</w:t>
      </w:r>
    </w:p>
    <w:tbl>
      <w:tblPr>
        <w:tblStyle w:val="TableGrid"/>
        <w:tblW w:w="9360" w:type="dxa"/>
        <w:tblInd w:w="-3" w:type="dxa"/>
        <w:tblLayout w:type="fixed"/>
        <w:tblLook w:val="06A0" w:firstRow="1" w:lastRow="0" w:firstColumn="1" w:lastColumn="0" w:noHBand="1" w:noVBand="1"/>
      </w:tblPr>
      <w:tblGrid>
        <w:gridCol w:w="3900"/>
        <w:gridCol w:w="3928"/>
        <w:gridCol w:w="1532"/>
      </w:tblGrid>
      <w:tr w:rsidR="00797203" w14:paraId="08E20627" w14:textId="77777777" w:rsidTr="00495FB2">
        <w:trPr>
          <w:trHeight w:val="209"/>
        </w:trPr>
        <w:tc>
          <w:tcPr>
            <w:tcW w:w="3900" w:type="dxa"/>
          </w:tcPr>
          <w:p w14:paraId="6EAE0E89" w14:textId="77777777" w:rsidR="00797203" w:rsidRDefault="00797203" w:rsidP="00E128F3">
            <w:pPr>
              <w:rPr>
                <w:rFonts w:ascii="Garamond" w:eastAsia="Garamond" w:hAnsi="Garamond" w:cs="Garamond"/>
                <w:b/>
                <w:bCs/>
              </w:rPr>
            </w:pPr>
            <w:r w:rsidRPr="4ACAE084">
              <w:rPr>
                <w:rFonts w:ascii="Garamond" w:eastAsia="Garamond" w:hAnsi="Garamond" w:cs="Garamond"/>
                <w:b/>
                <w:bCs/>
              </w:rPr>
              <w:t>Partner Organization</w:t>
            </w:r>
          </w:p>
        </w:tc>
        <w:tc>
          <w:tcPr>
            <w:tcW w:w="3928" w:type="dxa"/>
          </w:tcPr>
          <w:p w14:paraId="26707E6E" w14:textId="77777777" w:rsidR="00797203" w:rsidRDefault="00797203" w:rsidP="00E128F3">
            <w:pPr>
              <w:rPr>
                <w:rFonts w:ascii="Garamond" w:eastAsia="Garamond" w:hAnsi="Garamond" w:cs="Garamond"/>
                <w:b/>
                <w:bCs/>
              </w:rPr>
            </w:pPr>
            <w:r w:rsidRPr="4ACAE084">
              <w:rPr>
                <w:rFonts w:ascii="Garamond" w:eastAsia="Garamond" w:hAnsi="Garamond" w:cs="Garamond"/>
                <w:b/>
                <w:bCs/>
              </w:rPr>
              <w:t>Point of Contact</w:t>
            </w:r>
          </w:p>
        </w:tc>
        <w:tc>
          <w:tcPr>
            <w:tcW w:w="1532" w:type="dxa"/>
          </w:tcPr>
          <w:p w14:paraId="44AF01BA" w14:textId="77777777" w:rsidR="00797203" w:rsidRDefault="2B609818" w:rsidP="00E128F3">
            <w:pPr>
              <w:rPr>
                <w:rFonts w:ascii="Garamond" w:eastAsia="Garamond" w:hAnsi="Garamond" w:cs="Garamond"/>
                <w:b/>
                <w:bCs/>
              </w:rPr>
            </w:pPr>
            <w:r w:rsidRPr="0EF05F1F">
              <w:rPr>
                <w:rFonts w:ascii="Garamond" w:eastAsia="Garamond" w:hAnsi="Garamond" w:cs="Garamond"/>
                <w:b/>
                <w:bCs/>
              </w:rPr>
              <w:t>Partner Role</w:t>
            </w:r>
          </w:p>
        </w:tc>
      </w:tr>
      <w:tr w:rsidR="00797203" w14:paraId="13364A5A" w14:textId="77777777" w:rsidTr="00495FB2">
        <w:trPr>
          <w:trHeight w:val="640"/>
        </w:trPr>
        <w:tc>
          <w:tcPr>
            <w:tcW w:w="3900" w:type="dxa"/>
          </w:tcPr>
          <w:p w14:paraId="6212C7E1" w14:textId="2ADC65A3" w:rsidR="00797203" w:rsidRDefault="008250A6" w:rsidP="00E128F3">
            <w:pPr>
              <w:rPr>
                <w:rFonts w:ascii="Garamond" w:eastAsia="Garamond" w:hAnsi="Garamond" w:cs="Garamond"/>
              </w:rPr>
            </w:pPr>
            <w:r w:rsidRPr="008250A6">
              <w:rPr>
                <w:rFonts w:ascii="Garamond" w:eastAsia="Garamond" w:hAnsi="Garamond" w:cs="Garamond"/>
              </w:rPr>
              <w:t>Illinois State Water Survey</w:t>
            </w:r>
          </w:p>
        </w:tc>
        <w:tc>
          <w:tcPr>
            <w:tcW w:w="3928" w:type="dxa"/>
          </w:tcPr>
          <w:p w14:paraId="122C5BA6" w14:textId="77777777" w:rsidR="008250A6" w:rsidRDefault="008250A6" w:rsidP="00E128F3">
            <w:pPr>
              <w:rPr>
                <w:rFonts w:ascii="Garamond" w:eastAsia="Garamond" w:hAnsi="Garamond" w:cs="Garamond"/>
              </w:rPr>
            </w:pPr>
            <w:r w:rsidRPr="008250A6">
              <w:rPr>
                <w:rFonts w:ascii="Garamond" w:eastAsia="Garamond" w:hAnsi="Garamond" w:cs="Garamond"/>
              </w:rPr>
              <w:t xml:space="preserve">Dr. Trent Ford, Illinois State Climatologist; </w:t>
            </w:r>
          </w:p>
          <w:p w14:paraId="058AE80C" w14:textId="1D207AE5" w:rsidR="00797203" w:rsidRDefault="008250A6" w:rsidP="00E128F3">
            <w:pPr>
              <w:rPr>
                <w:rFonts w:ascii="Garamond" w:eastAsia="Garamond" w:hAnsi="Garamond" w:cs="Garamond"/>
              </w:rPr>
            </w:pPr>
            <w:r w:rsidRPr="008250A6">
              <w:rPr>
                <w:rFonts w:ascii="Garamond" w:eastAsia="Garamond" w:hAnsi="Garamond" w:cs="Garamond"/>
              </w:rPr>
              <w:t>Jennie Atkins, Water</w:t>
            </w:r>
            <w:r w:rsidR="00C13442">
              <w:rPr>
                <w:rFonts w:ascii="Garamond" w:eastAsia="Garamond" w:hAnsi="Garamond" w:cs="Garamond"/>
              </w:rPr>
              <w:t>,</w:t>
            </w:r>
            <w:r w:rsidRPr="008250A6">
              <w:rPr>
                <w:rFonts w:ascii="Garamond" w:eastAsia="Garamond" w:hAnsi="Garamond" w:cs="Garamond"/>
              </w:rPr>
              <w:t xml:space="preserve"> and Atmospheric Resources Monitoring Program Manager</w:t>
            </w:r>
          </w:p>
        </w:tc>
        <w:tc>
          <w:tcPr>
            <w:tcW w:w="1532" w:type="dxa"/>
          </w:tcPr>
          <w:p w14:paraId="3CF4B7A7" w14:textId="3E1244EE" w:rsidR="00797203" w:rsidRDefault="00797203" w:rsidP="00E128F3">
            <w:pPr>
              <w:rPr>
                <w:rFonts w:ascii="Garamond" w:eastAsia="Garamond" w:hAnsi="Garamond" w:cs="Garamond"/>
              </w:rPr>
            </w:pPr>
            <w:r w:rsidRPr="4ACAE084">
              <w:rPr>
                <w:rFonts w:ascii="Garamond" w:eastAsia="Garamond" w:hAnsi="Garamond" w:cs="Garamond"/>
              </w:rPr>
              <w:t>End-User</w:t>
            </w:r>
          </w:p>
        </w:tc>
      </w:tr>
      <w:tr w:rsidR="00797203" w14:paraId="21E5AA55" w14:textId="77777777" w:rsidTr="00495FB2">
        <w:trPr>
          <w:trHeight w:val="222"/>
        </w:trPr>
        <w:tc>
          <w:tcPr>
            <w:tcW w:w="3900" w:type="dxa"/>
          </w:tcPr>
          <w:p w14:paraId="24CF1984" w14:textId="67F8DCDB" w:rsidR="00797203" w:rsidRDefault="008250A6" w:rsidP="00E128F3">
            <w:pPr>
              <w:rPr>
                <w:rFonts w:ascii="Garamond" w:eastAsia="Garamond" w:hAnsi="Garamond" w:cs="Garamond"/>
              </w:rPr>
            </w:pPr>
            <w:r w:rsidRPr="008250A6">
              <w:rPr>
                <w:rFonts w:ascii="Garamond" w:eastAsia="Garamond" w:hAnsi="Garamond" w:cs="Garamond"/>
              </w:rPr>
              <w:t>USDA Midwest Climate Hub</w:t>
            </w:r>
          </w:p>
        </w:tc>
        <w:tc>
          <w:tcPr>
            <w:tcW w:w="3928" w:type="dxa"/>
          </w:tcPr>
          <w:p w14:paraId="3812A6FC" w14:textId="6D6713C6" w:rsidR="00797203" w:rsidRDefault="008250A6" w:rsidP="008250A6">
            <w:pPr>
              <w:rPr>
                <w:rFonts w:ascii="Garamond" w:eastAsia="Garamond" w:hAnsi="Garamond" w:cs="Garamond"/>
              </w:rPr>
            </w:pPr>
            <w:r w:rsidRPr="008250A6">
              <w:rPr>
                <w:rFonts w:ascii="Garamond" w:eastAsia="Garamond" w:hAnsi="Garamond" w:cs="Garamond"/>
              </w:rPr>
              <w:t>Dr. Dennis Todey, Director</w:t>
            </w:r>
          </w:p>
        </w:tc>
        <w:tc>
          <w:tcPr>
            <w:tcW w:w="1532" w:type="dxa"/>
          </w:tcPr>
          <w:p w14:paraId="3E9CD6B5" w14:textId="5E8AB354" w:rsidR="00797203" w:rsidRDefault="008250A6" w:rsidP="00E128F3">
            <w:pPr>
              <w:rPr>
                <w:rFonts w:ascii="Garamond" w:eastAsia="Garamond" w:hAnsi="Garamond" w:cs="Garamond"/>
              </w:rPr>
            </w:pPr>
            <w:r w:rsidRPr="4ACAE084">
              <w:rPr>
                <w:rFonts w:ascii="Garamond" w:eastAsia="Garamond" w:hAnsi="Garamond" w:cs="Garamond"/>
              </w:rPr>
              <w:t>End-User</w:t>
            </w:r>
          </w:p>
        </w:tc>
      </w:tr>
      <w:tr w:rsidR="00797203" w14:paraId="2388887C" w14:textId="77777777" w:rsidTr="00495FB2">
        <w:trPr>
          <w:trHeight w:val="418"/>
        </w:trPr>
        <w:tc>
          <w:tcPr>
            <w:tcW w:w="3900" w:type="dxa"/>
          </w:tcPr>
          <w:p w14:paraId="02C44AC9" w14:textId="600F0850" w:rsidR="00797203" w:rsidRDefault="008250A6" w:rsidP="00E128F3">
            <w:pPr>
              <w:rPr>
                <w:rFonts w:ascii="Garamond" w:eastAsia="Garamond" w:hAnsi="Garamond" w:cs="Garamond"/>
              </w:rPr>
            </w:pPr>
            <w:r w:rsidRPr="008250A6">
              <w:rPr>
                <w:rFonts w:ascii="Garamond" w:eastAsia="Garamond" w:hAnsi="Garamond" w:cs="Garamond"/>
              </w:rPr>
              <w:t>NOAA, Regional Climate Services, Central Region</w:t>
            </w:r>
          </w:p>
        </w:tc>
        <w:tc>
          <w:tcPr>
            <w:tcW w:w="3928" w:type="dxa"/>
          </w:tcPr>
          <w:p w14:paraId="3F75B492" w14:textId="63A9F5F3" w:rsidR="00797203" w:rsidRDefault="008250A6" w:rsidP="00E128F3">
            <w:pPr>
              <w:rPr>
                <w:rFonts w:ascii="Garamond" w:eastAsia="Garamond" w:hAnsi="Garamond" w:cs="Garamond"/>
              </w:rPr>
            </w:pPr>
            <w:r w:rsidRPr="008250A6">
              <w:rPr>
                <w:rFonts w:ascii="Garamond" w:eastAsia="Garamond" w:hAnsi="Garamond" w:cs="Garamond"/>
              </w:rPr>
              <w:t>Doug Kluck, Regional Climate Services Director</w:t>
            </w:r>
          </w:p>
        </w:tc>
        <w:tc>
          <w:tcPr>
            <w:tcW w:w="1532" w:type="dxa"/>
          </w:tcPr>
          <w:p w14:paraId="219D1DAF" w14:textId="30186288" w:rsidR="00797203" w:rsidRDefault="008250A6" w:rsidP="00E128F3">
            <w:pPr>
              <w:rPr>
                <w:rFonts w:ascii="Garamond" w:eastAsia="Garamond" w:hAnsi="Garamond" w:cs="Garamond"/>
              </w:rPr>
            </w:pPr>
            <w:r>
              <w:rPr>
                <w:rFonts w:ascii="Garamond" w:eastAsia="Garamond" w:hAnsi="Garamond" w:cs="Garamond"/>
              </w:rPr>
              <w:t>Collaborator</w:t>
            </w:r>
          </w:p>
        </w:tc>
      </w:tr>
      <w:tr w:rsidR="00797203" w14:paraId="68EADF15" w14:textId="77777777" w:rsidTr="00495FB2">
        <w:trPr>
          <w:trHeight w:val="640"/>
        </w:trPr>
        <w:tc>
          <w:tcPr>
            <w:tcW w:w="3900" w:type="dxa"/>
          </w:tcPr>
          <w:p w14:paraId="47E8C295" w14:textId="1BCDF9B1" w:rsidR="00797203" w:rsidRDefault="008250A6" w:rsidP="00E128F3">
            <w:pPr>
              <w:rPr>
                <w:rFonts w:ascii="Garamond" w:eastAsia="Garamond" w:hAnsi="Garamond" w:cs="Garamond"/>
              </w:rPr>
            </w:pPr>
            <w:r w:rsidRPr="008250A6">
              <w:rPr>
                <w:rFonts w:ascii="Garamond" w:eastAsia="Garamond" w:hAnsi="Garamond" w:cs="Garamond"/>
              </w:rPr>
              <w:t>NOAA, National Integrated Drought Information System, Midwest Drought Early Warning System</w:t>
            </w:r>
          </w:p>
        </w:tc>
        <w:tc>
          <w:tcPr>
            <w:tcW w:w="3928" w:type="dxa"/>
          </w:tcPr>
          <w:p w14:paraId="477D972F" w14:textId="6076A905" w:rsidR="00797203" w:rsidRDefault="008250A6" w:rsidP="00E128F3">
            <w:pPr>
              <w:rPr>
                <w:rFonts w:ascii="Garamond" w:eastAsia="Garamond" w:hAnsi="Garamond" w:cs="Garamond"/>
              </w:rPr>
            </w:pPr>
            <w:r w:rsidRPr="008250A6">
              <w:rPr>
                <w:rFonts w:ascii="Garamond" w:eastAsia="Garamond" w:hAnsi="Garamond" w:cs="Garamond"/>
              </w:rPr>
              <w:t>Molly Woloszyn, Regional Drought Information Coordinator</w:t>
            </w:r>
          </w:p>
        </w:tc>
        <w:tc>
          <w:tcPr>
            <w:tcW w:w="1532" w:type="dxa"/>
          </w:tcPr>
          <w:p w14:paraId="381DC3BC" w14:textId="2BFA344F" w:rsidR="00797203" w:rsidRDefault="008250A6" w:rsidP="00E128F3">
            <w:pPr>
              <w:rPr>
                <w:rFonts w:ascii="Garamond" w:eastAsia="Garamond" w:hAnsi="Garamond" w:cs="Garamond"/>
              </w:rPr>
            </w:pPr>
            <w:r>
              <w:rPr>
                <w:rFonts w:ascii="Garamond" w:eastAsia="Garamond" w:hAnsi="Garamond" w:cs="Garamond"/>
              </w:rPr>
              <w:t>Collaborator</w:t>
            </w:r>
          </w:p>
        </w:tc>
      </w:tr>
      <w:tr w:rsidR="3E84D12C" w14:paraId="32CFF8CC" w14:textId="77777777" w:rsidTr="00495FB2">
        <w:trPr>
          <w:trHeight w:val="431"/>
        </w:trPr>
        <w:tc>
          <w:tcPr>
            <w:tcW w:w="3900" w:type="dxa"/>
          </w:tcPr>
          <w:p w14:paraId="53907C3C" w14:textId="2231D530" w:rsidR="65DC415F" w:rsidRDefault="65DC415F" w:rsidP="3E84D12C">
            <w:pPr>
              <w:rPr>
                <w:rFonts w:ascii="Garamond" w:eastAsia="Garamond" w:hAnsi="Garamond" w:cs="Garamond"/>
              </w:rPr>
            </w:pPr>
            <w:r w:rsidRPr="3E84D12C">
              <w:rPr>
                <w:rFonts w:ascii="Garamond" w:eastAsia="Garamond" w:hAnsi="Garamond" w:cs="Garamond"/>
              </w:rPr>
              <w:t>NOAA, North Central River Forecasting Center</w:t>
            </w:r>
          </w:p>
        </w:tc>
        <w:tc>
          <w:tcPr>
            <w:tcW w:w="3928" w:type="dxa"/>
          </w:tcPr>
          <w:p w14:paraId="4CCD7E03" w14:textId="109AB123" w:rsidR="3FBB1860" w:rsidRDefault="6F2128EF" w:rsidP="604722BC">
            <w:pPr>
              <w:rPr>
                <w:rFonts w:ascii="Garamond" w:eastAsia="Garamond" w:hAnsi="Garamond" w:cs="Garamond"/>
              </w:rPr>
            </w:pPr>
            <w:r w:rsidRPr="604722BC">
              <w:rPr>
                <w:rFonts w:ascii="Garamond" w:eastAsia="Garamond" w:hAnsi="Garamond" w:cs="Garamond"/>
                <w:color w:val="000000" w:themeColor="text1"/>
              </w:rPr>
              <w:t xml:space="preserve">Mike Welvaert, Senior </w:t>
            </w:r>
            <w:r w:rsidR="79E6A768" w:rsidRPr="604722BC">
              <w:rPr>
                <w:rFonts w:ascii="Garamond" w:eastAsia="Garamond" w:hAnsi="Garamond" w:cs="Garamond"/>
                <w:color w:val="000000" w:themeColor="text1"/>
              </w:rPr>
              <w:t xml:space="preserve">Hydrologist; </w:t>
            </w:r>
          </w:p>
          <w:p w14:paraId="795BA792" w14:textId="4D7B5A1B" w:rsidR="3FBB1860" w:rsidRDefault="79E6A768" w:rsidP="3E84D12C">
            <w:pPr>
              <w:rPr>
                <w:rFonts w:ascii="Garamond" w:eastAsia="Garamond" w:hAnsi="Garamond" w:cs="Garamond"/>
              </w:rPr>
            </w:pPr>
            <w:r w:rsidRPr="604722BC">
              <w:rPr>
                <w:rFonts w:ascii="Garamond" w:eastAsia="Garamond" w:hAnsi="Garamond" w:cs="Garamond"/>
                <w:color w:val="000000" w:themeColor="text1"/>
              </w:rPr>
              <w:t>Steve</w:t>
            </w:r>
            <w:r w:rsidR="6F2128EF" w:rsidRPr="604722BC">
              <w:rPr>
                <w:rFonts w:ascii="Garamond" w:eastAsia="Garamond" w:hAnsi="Garamond" w:cs="Garamond"/>
                <w:color w:val="000000" w:themeColor="text1"/>
              </w:rPr>
              <w:t xml:space="preserve"> Buan, Hydrologist</w:t>
            </w:r>
          </w:p>
        </w:tc>
        <w:tc>
          <w:tcPr>
            <w:tcW w:w="1532" w:type="dxa"/>
          </w:tcPr>
          <w:p w14:paraId="3CD59C68" w14:textId="396FE777" w:rsidR="45EF8A29" w:rsidRDefault="45EF8A29" w:rsidP="3E84D12C">
            <w:pPr>
              <w:rPr>
                <w:rFonts w:ascii="Garamond" w:eastAsia="Garamond" w:hAnsi="Garamond" w:cs="Garamond"/>
              </w:rPr>
            </w:pPr>
            <w:r w:rsidRPr="3E84D12C">
              <w:rPr>
                <w:rFonts w:ascii="Garamond" w:eastAsia="Garamond" w:hAnsi="Garamond" w:cs="Garamond"/>
              </w:rPr>
              <w:t>Collaborator</w:t>
            </w:r>
          </w:p>
        </w:tc>
      </w:tr>
    </w:tbl>
    <w:p w14:paraId="2B034A69" w14:textId="77777777" w:rsidR="000F54F9" w:rsidRDefault="000F54F9" w:rsidP="2F1E051E">
      <w:pPr>
        <w:spacing w:after="0" w:line="240" w:lineRule="auto"/>
        <w:rPr>
          <w:rFonts w:ascii="Garamond" w:eastAsia="Garamond" w:hAnsi="Garamond" w:cs="Garamond"/>
          <w:color w:val="000000" w:themeColor="text1"/>
        </w:rPr>
      </w:pPr>
    </w:p>
    <w:p w14:paraId="1E6FDF6A" w14:textId="6D89A46B" w:rsidR="0066138C" w:rsidRPr="0066138C" w:rsidRDefault="119A074C" w:rsidP="604722BC">
      <w:pPr>
        <w:spacing w:after="0" w:line="240" w:lineRule="auto"/>
        <w:rPr>
          <w:rFonts w:ascii="Garamond" w:eastAsia="Garamond" w:hAnsi="Garamond" w:cs="Garamond"/>
          <w:color w:val="000000" w:themeColor="text1"/>
        </w:rPr>
      </w:pPr>
      <w:r w:rsidRPr="73446849">
        <w:rPr>
          <w:rFonts w:ascii="Garamond" w:eastAsia="Garamond" w:hAnsi="Garamond" w:cs="Garamond"/>
          <w:color w:val="000000" w:themeColor="text1"/>
        </w:rPr>
        <w:t xml:space="preserve">The period for this study is </w:t>
      </w:r>
      <w:r w:rsidR="0A44ABC8" w:rsidRPr="73446849">
        <w:rPr>
          <w:rFonts w:ascii="Garamond" w:eastAsia="Garamond" w:hAnsi="Garamond" w:cs="Garamond"/>
          <w:color w:val="000000" w:themeColor="text1"/>
        </w:rPr>
        <w:t>January 1, 2</w:t>
      </w:r>
      <w:r w:rsidR="6461F6EB" w:rsidRPr="73446849">
        <w:rPr>
          <w:rFonts w:ascii="Garamond" w:eastAsia="Garamond" w:hAnsi="Garamond" w:cs="Garamond"/>
          <w:color w:val="000000" w:themeColor="text1"/>
        </w:rPr>
        <w:t>00</w:t>
      </w:r>
      <w:r w:rsidR="0A44ABC8" w:rsidRPr="73446849">
        <w:rPr>
          <w:rFonts w:ascii="Garamond" w:eastAsia="Garamond" w:hAnsi="Garamond" w:cs="Garamond"/>
          <w:color w:val="000000" w:themeColor="text1"/>
        </w:rPr>
        <w:t>3 to May 31, 2021</w:t>
      </w:r>
      <w:r w:rsidRPr="73446849">
        <w:rPr>
          <w:rFonts w:ascii="Garamond" w:eastAsia="Garamond" w:hAnsi="Garamond" w:cs="Garamond"/>
          <w:color w:val="000000" w:themeColor="text1"/>
        </w:rPr>
        <w:t xml:space="preserve">. This period </w:t>
      </w:r>
      <w:r w:rsidR="1DDB08E5" w:rsidRPr="73446849">
        <w:rPr>
          <w:rFonts w:ascii="Garamond" w:eastAsia="Garamond" w:hAnsi="Garamond" w:cs="Garamond"/>
          <w:color w:val="000000" w:themeColor="text1"/>
        </w:rPr>
        <w:t>provides</w:t>
      </w:r>
      <w:r w:rsidRPr="73446849">
        <w:rPr>
          <w:rFonts w:ascii="Garamond" w:eastAsia="Garamond" w:hAnsi="Garamond" w:cs="Garamond"/>
          <w:color w:val="000000" w:themeColor="text1"/>
        </w:rPr>
        <w:t xml:space="preserve"> adequate data for the creation of climatologies for statistical analysis of </w:t>
      </w:r>
      <w:r w:rsidRPr="73446849">
        <w:rPr>
          <w:rFonts w:ascii="Garamond" w:eastAsia="Garamond" w:hAnsi="Garamond" w:cs="Garamond"/>
          <w:i/>
          <w:iCs/>
          <w:color w:val="000000" w:themeColor="text1"/>
        </w:rPr>
        <w:t>in-situ</w:t>
      </w:r>
      <w:r w:rsidRPr="73446849">
        <w:rPr>
          <w:rFonts w:ascii="Garamond" w:eastAsia="Garamond" w:hAnsi="Garamond" w:cs="Garamond"/>
          <w:color w:val="000000" w:themeColor="text1"/>
        </w:rPr>
        <w:t xml:space="preserve"> and modeled data. Furthermore, several significant flooding and drought events are captured in this time frame (e.g. the severe droughts of 2005</w:t>
      </w:r>
      <w:r w:rsidR="00C70033" w:rsidRPr="73446849">
        <w:rPr>
          <w:rFonts w:ascii="Garamond" w:eastAsia="Garamond" w:hAnsi="Garamond" w:cs="Garamond"/>
          <w:color w:val="000000" w:themeColor="text1"/>
        </w:rPr>
        <w:t xml:space="preserve"> and</w:t>
      </w:r>
      <w:r w:rsidRPr="73446849">
        <w:rPr>
          <w:rFonts w:ascii="Garamond" w:eastAsia="Garamond" w:hAnsi="Garamond" w:cs="Garamond"/>
          <w:color w:val="000000" w:themeColor="text1"/>
        </w:rPr>
        <w:t xml:space="preserve"> 2012). While the temporal range of the project spans from 2003-2021, it is important to note that a critical data product in this study, SMAP</w:t>
      </w:r>
      <w:r w:rsidR="00931845">
        <w:rPr>
          <w:rFonts w:ascii="Garamond" w:eastAsia="Garamond" w:hAnsi="Garamond" w:cs="Garamond"/>
          <w:color w:val="000000" w:themeColor="text1"/>
        </w:rPr>
        <w:t xml:space="preserve"> data from </w:t>
      </w:r>
      <w:r w:rsidR="00931845" w:rsidRPr="60225502">
        <w:rPr>
          <w:rFonts w:ascii="Garamond" w:eastAsia="Garamond" w:hAnsi="Garamond" w:cs="Garamond"/>
        </w:rPr>
        <w:t>Crop Condition and Soil Moisture Analytics (Crop-CASMA)</w:t>
      </w:r>
      <w:r w:rsidRPr="73446849">
        <w:rPr>
          <w:rFonts w:ascii="Garamond" w:eastAsia="Garamond" w:hAnsi="Garamond" w:cs="Garamond"/>
          <w:color w:val="000000" w:themeColor="text1"/>
        </w:rPr>
        <w:t xml:space="preserve">, is not available until 2015. Analysis </w:t>
      </w:r>
      <w:r w:rsidR="00C13442">
        <w:rPr>
          <w:rFonts w:ascii="Garamond" w:eastAsia="Garamond" w:hAnsi="Garamond" w:cs="Garamond"/>
          <w:color w:val="000000" w:themeColor="text1"/>
        </w:rPr>
        <w:t>before</w:t>
      </w:r>
      <w:r w:rsidRPr="73446849">
        <w:rPr>
          <w:rFonts w:ascii="Garamond" w:eastAsia="Garamond" w:hAnsi="Garamond" w:cs="Garamond"/>
          <w:color w:val="000000" w:themeColor="text1"/>
        </w:rPr>
        <w:t xml:space="preserve"> this date will be limited to SPoRT-L</w:t>
      </w:r>
      <w:r w:rsidR="3539EF71" w:rsidRPr="73446849">
        <w:rPr>
          <w:rFonts w:ascii="Garamond" w:eastAsia="Garamond" w:hAnsi="Garamond" w:cs="Garamond"/>
          <w:color w:val="000000" w:themeColor="text1"/>
        </w:rPr>
        <w:t>i</w:t>
      </w:r>
      <w:r w:rsidRPr="73446849">
        <w:rPr>
          <w:rFonts w:ascii="Garamond" w:eastAsia="Garamond" w:hAnsi="Garamond" w:cs="Garamond"/>
          <w:color w:val="000000" w:themeColor="text1"/>
        </w:rPr>
        <w:t xml:space="preserve">S and </w:t>
      </w:r>
      <w:r w:rsidRPr="73446849">
        <w:rPr>
          <w:rFonts w:ascii="Garamond" w:eastAsia="Garamond" w:hAnsi="Garamond" w:cs="Garamond"/>
          <w:i/>
          <w:iCs/>
          <w:color w:val="000000" w:themeColor="text1"/>
        </w:rPr>
        <w:t>in-situ</w:t>
      </w:r>
      <w:r w:rsidRPr="73446849">
        <w:rPr>
          <w:rFonts w:ascii="Garamond" w:eastAsia="Garamond" w:hAnsi="Garamond" w:cs="Garamond"/>
          <w:color w:val="000000" w:themeColor="text1"/>
        </w:rPr>
        <w:t xml:space="preserve"> measurements</w:t>
      </w:r>
      <w:r w:rsidR="7160B43F" w:rsidRPr="73446849">
        <w:rPr>
          <w:rFonts w:ascii="Garamond" w:eastAsia="Garamond" w:hAnsi="Garamond" w:cs="Garamond"/>
          <w:color w:val="000000" w:themeColor="text1"/>
        </w:rPr>
        <w:t>.</w:t>
      </w:r>
    </w:p>
    <w:p w14:paraId="43B16A00" w14:textId="59C33081" w:rsidR="73446849" w:rsidRDefault="73446849" w:rsidP="73446849">
      <w:pPr>
        <w:spacing w:after="0" w:line="240" w:lineRule="auto"/>
        <w:rPr>
          <w:rFonts w:ascii="Garamond" w:eastAsia="Garamond" w:hAnsi="Garamond" w:cs="Garamond"/>
          <w:color w:val="000000" w:themeColor="text1"/>
        </w:rPr>
      </w:pPr>
    </w:p>
    <w:p w14:paraId="26846A3F" w14:textId="78F2A8FF" w:rsidR="00E7363F" w:rsidRDefault="0D8C9584" w:rsidP="60225502">
      <w:pPr>
        <w:spacing w:after="0" w:line="240" w:lineRule="auto"/>
        <w:jc w:val="center"/>
        <w:rPr>
          <w:rFonts w:ascii="Garamond" w:eastAsia="Garamond" w:hAnsi="Garamond" w:cs="Garamond"/>
          <w:color w:val="000000" w:themeColor="text1"/>
        </w:rPr>
      </w:pPr>
      <w:r>
        <w:rPr>
          <w:noProof/>
        </w:rPr>
        <w:drawing>
          <wp:inline distT="0" distB="0" distL="0" distR="0" wp14:anchorId="7BB2F071" wp14:editId="2864315E">
            <wp:extent cx="2647950" cy="3520440"/>
            <wp:effectExtent l="0" t="0" r="0" b="3810"/>
            <wp:docPr id="2071774831" name="Picture 207177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774831"/>
                    <pic:cNvPicPr/>
                  </pic:nvPicPr>
                  <pic:blipFill>
                    <a:blip r:embed="rId12">
                      <a:extLst>
                        <a:ext uri="{28A0092B-C50C-407E-A947-70E740481C1C}">
                          <a14:useLocalDpi xmlns:a14="http://schemas.microsoft.com/office/drawing/2010/main" val="0"/>
                        </a:ext>
                      </a:extLst>
                    </a:blip>
                    <a:stretch>
                      <a:fillRect/>
                    </a:stretch>
                  </pic:blipFill>
                  <pic:spPr>
                    <a:xfrm>
                      <a:off x="0" y="0"/>
                      <a:ext cx="2647950" cy="3520440"/>
                    </a:xfrm>
                    <a:prstGeom prst="rect">
                      <a:avLst/>
                    </a:prstGeom>
                  </pic:spPr>
                </pic:pic>
              </a:graphicData>
            </a:graphic>
          </wp:inline>
        </w:drawing>
      </w:r>
    </w:p>
    <w:p w14:paraId="73FB6506" w14:textId="40CB5687" w:rsidR="00495FB2" w:rsidRPr="0066138C" w:rsidRDefault="00495FB2" w:rsidP="73446849">
      <w:pPr>
        <w:spacing w:after="0" w:line="240" w:lineRule="auto"/>
        <w:rPr>
          <w:rFonts w:ascii="Garamond" w:eastAsia="Garamond" w:hAnsi="Garamond" w:cs="Garamond"/>
          <w:color w:val="000000" w:themeColor="text1"/>
        </w:rPr>
      </w:pPr>
    </w:p>
    <w:p w14:paraId="5A1B13CF" w14:textId="46D06BF1" w:rsidR="00E7363F" w:rsidRPr="00F60211" w:rsidRDefault="00E7363F" w:rsidP="006F5A2D">
      <w:pPr>
        <w:spacing w:after="0" w:line="240" w:lineRule="auto"/>
        <w:jc w:val="center"/>
        <w:rPr>
          <w:rFonts w:ascii="Garamond" w:eastAsia="Garamond" w:hAnsi="Garamond" w:cs="Garamond"/>
        </w:rPr>
      </w:pPr>
      <w:r w:rsidRPr="0079633C">
        <w:rPr>
          <w:rFonts w:ascii="Garamond" w:eastAsia="Garamond" w:hAnsi="Garamond" w:cs="Garamond"/>
          <w:i/>
          <w:iCs/>
        </w:rPr>
        <w:t>Figure 1</w:t>
      </w:r>
      <w:r w:rsidRPr="73446849">
        <w:rPr>
          <w:rFonts w:ascii="Garamond" w:eastAsia="Garamond" w:hAnsi="Garamond" w:cs="Garamond"/>
          <w:i/>
          <w:iCs/>
        </w:rPr>
        <w:t>.</w:t>
      </w:r>
      <w:r w:rsidRPr="73446849">
        <w:rPr>
          <w:rFonts w:ascii="Garamond" w:eastAsia="Garamond" w:hAnsi="Garamond" w:cs="Garamond"/>
        </w:rPr>
        <w:t xml:space="preserve"> The distribution of the Illinois Climate Network (ICN) </w:t>
      </w:r>
      <w:r w:rsidR="00EC214C" w:rsidRPr="73446849">
        <w:rPr>
          <w:rFonts w:ascii="Garamond" w:eastAsia="Garamond" w:hAnsi="Garamond" w:cs="Garamond"/>
        </w:rPr>
        <w:t xml:space="preserve">soil </w:t>
      </w:r>
      <w:r w:rsidRPr="73446849">
        <w:rPr>
          <w:rFonts w:ascii="Garamond" w:eastAsia="Garamond" w:hAnsi="Garamond" w:cs="Garamond"/>
        </w:rPr>
        <w:t xml:space="preserve">moisture data collection </w:t>
      </w:r>
      <w:r w:rsidR="004A4A50" w:rsidRPr="73446849">
        <w:rPr>
          <w:rFonts w:ascii="Garamond" w:eastAsia="Garamond" w:hAnsi="Garamond" w:cs="Garamond"/>
        </w:rPr>
        <w:t xml:space="preserve">stations </w:t>
      </w:r>
      <w:r w:rsidR="00017EBA" w:rsidRPr="73446849">
        <w:rPr>
          <w:rFonts w:ascii="Garamond" w:eastAsia="Garamond" w:hAnsi="Garamond" w:cs="Garamond"/>
        </w:rPr>
        <w:t>is shown</w:t>
      </w:r>
      <w:r w:rsidR="001616DC" w:rsidRPr="73446849">
        <w:rPr>
          <w:rFonts w:ascii="Garamond" w:eastAsia="Garamond" w:hAnsi="Garamond" w:cs="Garamond"/>
        </w:rPr>
        <w:t xml:space="preserve"> </w:t>
      </w:r>
      <w:r w:rsidR="00BB1B67" w:rsidRPr="73446849">
        <w:rPr>
          <w:rFonts w:ascii="Garamond" w:eastAsia="Garamond" w:hAnsi="Garamond" w:cs="Garamond"/>
        </w:rPr>
        <w:t>within the state of Illinois, the full study area</w:t>
      </w:r>
      <w:r w:rsidRPr="73446849">
        <w:rPr>
          <w:rFonts w:ascii="Garamond" w:eastAsia="Garamond" w:hAnsi="Garamond" w:cs="Garamond"/>
        </w:rPr>
        <w:t xml:space="preserve">. These stations collect hourly volumetric soil content readings up to </w:t>
      </w:r>
      <w:r w:rsidR="005A447C" w:rsidRPr="73446849">
        <w:rPr>
          <w:rFonts w:ascii="Garamond" w:eastAsia="Garamond" w:hAnsi="Garamond" w:cs="Garamond"/>
        </w:rPr>
        <w:t>a</w:t>
      </w:r>
      <w:r w:rsidRPr="73446849">
        <w:rPr>
          <w:rFonts w:ascii="Garamond" w:eastAsia="Garamond" w:hAnsi="Garamond" w:cs="Garamond"/>
        </w:rPr>
        <w:t xml:space="preserve"> depth</w:t>
      </w:r>
      <w:r w:rsidR="005A447C" w:rsidRPr="73446849">
        <w:rPr>
          <w:rFonts w:ascii="Garamond" w:eastAsia="Garamond" w:hAnsi="Garamond" w:cs="Garamond"/>
        </w:rPr>
        <w:t xml:space="preserve"> of </w:t>
      </w:r>
      <w:r w:rsidRPr="73446849">
        <w:rPr>
          <w:rFonts w:ascii="Garamond" w:eastAsia="Garamond" w:hAnsi="Garamond" w:cs="Garamond"/>
        </w:rPr>
        <w:t xml:space="preserve">50 </w:t>
      </w:r>
      <w:r w:rsidR="005A447C" w:rsidRPr="73446849">
        <w:rPr>
          <w:rFonts w:ascii="Garamond" w:eastAsia="Garamond" w:hAnsi="Garamond" w:cs="Garamond"/>
        </w:rPr>
        <w:t>cm</w:t>
      </w:r>
      <w:r w:rsidRPr="73446849">
        <w:rPr>
          <w:rFonts w:ascii="Garamond" w:eastAsia="Garamond" w:hAnsi="Garamond" w:cs="Garamond"/>
        </w:rPr>
        <w:t xml:space="preserve"> and are used to inform drought monitoring efforts by the Illinois State Water Survey.</w:t>
      </w:r>
    </w:p>
    <w:p w14:paraId="3D2A8F38" w14:textId="77777777" w:rsidR="0037256A" w:rsidRDefault="0037256A" w:rsidP="329A0A6F">
      <w:pPr>
        <w:spacing w:after="0" w:line="240" w:lineRule="auto"/>
        <w:rPr>
          <w:rFonts w:ascii="Garamond" w:eastAsia="Garamond" w:hAnsi="Garamond" w:cs="Garamond"/>
          <w:color w:val="000000" w:themeColor="text1"/>
        </w:rPr>
      </w:pPr>
    </w:p>
    <w:p w14:paraId="292C6441" w14:textId="0DB05D12" w:rsidR="13C02B67" w:rsidRDefault="13C02B67" w:rsidP="329A0A6F">
      <w:pPr>
        <w:pStyle w:val="Heading1"/>
        <w:spacing w:before="0" w:line="240" w:lineRule="auto"/>
        <w:rPr>
          <w:rFonts w:ascii="Garamond" w:hAnsi="Garamond"/>
        </w:rPr>
      </w:pPr>
      <w:r w:rsidRPr="329A0A6F">
        <w:rPr>
          <w:rFonts w:ascii="Garamond" w:hAnsi="Garamond"/>
        </w:rPr>
        <w:t>3</w:t>
      </w:r>
      <w:r w:rsidR="6297FCEA" w:rsidRPr="329A0A6F">
        <w:rPr>
          <w:rFonts w:ascii="Garamond" w:hAnsi="Garamond"/>
        </w:rPr>
        <w:t xml:space="preserve">. </w:t>
      </w:r>
      <w:r w:rsidR="0CFB01C3" w:rsidRPr="329A0A6F">
        <w:rPr>
          <w:rFonts w:ascii="Garamond" w:hAnsi="Garamond"/>
        </w:rPr>
        <w:t>Methodology</w:t>
      </w:r>
    </w:p>
    <w:p w14:paraId="56DF865F" w14:textId="77777777" w:rsidR="00495FB2" w:rsidRPr="00495FB2" w:rsidRDefault="00495FB2" w:rsidP="22F554F4">
      <w:pPr>
        <w:spacing w:after="0" w:line="240" w:lineRule="auto"/>
        <w:rPr>
          <w:rFonts w:ascii="Garamond" w:hAnsi="Garamond" w:cs="Arial"/>
        </w:rPr>
      </w:pPr>
    </w:p>
    <w:p w14:paraId="1CAC59E8" w14:textId="0CDE04B3" w:rsidR="00347087" w:rsidRDefault="00A43059" w:rsidP="604722BC">
      <w:pPr>
        <w:spacing w:after="0" w:line="240" w:lineRule="auto"/>
        <w:rPr>
          <w:rFonts w:ascii="Garamond" w:hAnsi="Garamond" w:cs="Arial"/>
        </w:rPr>
      </w:pPr>
      <w:r w:rsidRPr="22F554F4">
        <w:rPr>
          <w:rFonts w:ascii="Garamond" w:hAnsi="Garamond" w:cs="Arial"/>
          <w:b/>
          <w:bCs/>
          <w:i/>
          <w:iCs/>
        </w:rPr>
        <w:t xml:space="preserve">3.1 </w:t>
      </w:r>
      <w:r w:rsidRPr="22F554F4">
        <w:rPr>
          <w:rFonts w:ascii="Garamond" w:hAnsi="Garamond"/>
          <w:b/>
          <w:bCs/>
          <w:i/>
          <w:iCs/>
        </w:rPr>
        <w:t>Data Acquisition</w:t>
      </w:r>
      <w:r w:rsidRPr="22F554F4">
        <w:rPr>
          <w:rFonts w:ascii="Garamond" w:hAnsi="Garamond" w:cs="Arial"/>
          <w:b/>
          <w:bCs/>
          <w:i/>
          <w:iCs/>
        </w:rPr>
        <w:t xml:space="preserve"> </w:t>
      </w:r>
    </w:p>
    <w:p w14:paraId="32913830" w14:textId="0398724F" w:rsidR="00240F96" w:rsidRDefault="0E50F198" w:rsidP="6BC7D400">
      <w:pPr>
        <w:spacing w:after="0" w:line="240" w:lineRule="auto"/>
        <w:rPr>
          <w:rFonts w:ascii="Garamond" w:hAnsi="Garamond" w:cs="Arial"/>
        </w:rPr>
      </w:pPr>
      <w:r w:rsidRPr="60225502">
        <w:rPr>
          <w:rFonts w:ascii="Garamond" w:eastAsia="Times New Roman" w:hAnsi="Garamond" w:cs="Arial"/>
        </w:rPr>
        <w:t xml:space="preserve">The team obtained </w:t>
      </w:r>
      <w:r w:rsidR="393BF2EC" w:rsidRPr="60225502">
        <w:rPr>
          <w:rFonts w:ascii="Garamond" w:eastAsia="Times New Roman" w:hAnsi="Garamond" w:cs="Arial"/>
        </w:rPr>
        <w:t xml:space="preserve">an ancillary dataset of </w:t>
      </w:r>
      <w:r w:rsidRPr="60225502">
        <w:rPr>
          <w:rFonts w:ascii="Garamond" w:eastAsia="Times New Roman" w:hAnsi="Garamond" w:cs="Arial"/>
        </w:rPr>
        <w:t>volumetric soil moisture</w:t>
      </w:r>
      <w:r w:rsidR="2E83C033" w:rsidRPr="60225502">
        <w:rPr>
          <w:rFonts w:ascii="Garamond" w:eastAsia="Times New Roman" w:hAnsi="Garamond" w:cs="Arial"/>
        </w:rPr>
        <w:t>, defined as the volume of water per volume of total soil content</w:t>
      </w:r>
      <w:r w:rsidR="00931845">
        <w:rPr>
          <w:rFonts w:ascii="Garamond" w:eastAsia="Times New Roman" w:hAnsi="Garamond" w:cs="Arial"/>
        </w:rPr>
        <w:t xml:space="preserve">, </w:t>
      </w:r>
      <w:r w:rsidR="54143118" w:rsidRPr="60225502">
        <w:rPr>
          <w:rFonts w:ascii="Garamond" w:eastAsia="Times New Roman" w:hAnsi="Garamond" w:cs="Arial"/>
        </w:rPr>
        <w:t>f</w:t>
      </w:r>
      <w:r w:rsidR="4424EA38" w:rsidRPr="60225502">
        <w:rPr>
          <w:rFonts w:ascii="Garamond" w:eastAsia="Times New Roman" w:hAnsi="Garamond" w:cs="Arial"/>
        </w:rPr>
        <w:t xml:space="preserve">rom </w:t>
      </w:r>
      <w:r w:rsidR="4424EA38" w:rsidRPr="60225502">
        <w:rPr>
          <w:rFonts w:ascii="Garamond" w:eastAsia="Times New Roman" w:hAnsi="Garamond" w:cs="Arial"/>
          <w:i/>
          <w:iCs/>
        </w:rPr>
        <w:t>in</w:t>
      </w:r>
      <w:r w:rsidR="1326F855" w:rsidRPr="60225502">
        <w:rPr>
          <w:rFonts w:ascii="Garamond" w:eastAsia="Times New Roman" w:hAnsi="Garamond" w:cs="Arial"/>
          <w:i/>
          <w:iCs/>
        </w:rPr>
        <w:t>-</w:t>
      </w:r>
      <w:r w:rsidR="4424EA38" w:rsidRPr="60225502">
        <w:rPr>
          <w:rFonts w:ascii="Garamond" w:eastAsia="Times New Roman" w:hAnsi="Garamond" w:cs="Arial"/>
          <w:i/>
          <w:iCs/>
        </w:rPr>
        <w:t xml:space="preserve">situ </w:t>
      </w:r>
      <w:r w:rsidR="4424EA38" w:rsidRPr="60225502">
        <w:rPr>
          <w:rFonts w:ascii="Garamond" w:eastAsia="Times New Roman" w:hAnsi="Garamond" w:cs="Arial"/>
        </w:rPr>
        <w:t>and modeled data sources.</w:t>
      </w:r>
      <w:r w:rsidR="463B69AD" w:rsidRPr="60225502">
        <w:rPr>
          <w:rFonts w:ascii="Garamond" w:eastAsia="Times New Roman" w:hAnsi="Garamond" w:cs="Arial"/>
        </w:rPr>
        <w:t xml:space="preserve"> </w:t>
      </w:r>
      <w:r w:rsidR="172196D1" w:rsidRPr="60225502">
        <w:rPr>
          <w:rFonts w:ascii="Garamond" w:eastAsia="Times New Roman" w:hAnsi="Garamond" w:cs="Arial"/>
        </w:rPr>
        <w:t>The Illinois State Water Survey’s</w:t>
      </w:r>
      <w:r w:rsidR="172196D1" w:rsidRPr="60225502">
        <w:rPr>
          <w:rFonts w:ascii="Garamond" w:eastAsia="Times New Roman" w:hAnsi="Garamond" w:cs="Arial"/>
          <w:i/>
          <w:iCs/>
        </w:rPr>
        <w:t xml:space="preserve"> </w:t>
      </w:r>
      <w:r w:rsidR="172196D1" w:rsidRPr="60225502">
        <w:rPr>
          <w:rFonts w:ascii="Garamond" w:eastAsia="Times New Roman" w:hAnsi="Garamond" w:cs="Arial"/>
        </w:rPr>
        <w:t>Water and Atmospheric Resources Monitoring Program (WARM)</w:t>
      </w:r>
      <w:r w:rsidR="1DE62E49" w:rsidRPr="60225502">
        <w:rPr>
          <w:rFonts w:ascii="Garamond" w:eastAsia="Times New Roman" w:hAnsi="Garamond" w:cs="Arial"/>
        </w:rPr>
        <w:t xml:space="preserve"> provided </w:t>
      </w:r>
      <w:r w:rsidR="1DE62E49" w:rsidRPr="60225502">
        <w:rPr>
          <w:rFonts w:ascii="Garamond" w:eastAsia="Times New Roman" w:hAnsi="Garamond" w:cs="Arial"/>
          <w:i/>
          <w:iCs/>
        </w:rPr>
        <w:t>in</w:t>
      </w:r>
      <w:r w:rsidR="5D56E980" w:rsidRPr="60225502">
        <w:rPr>
          <w:rFonts w:ascii="Garamond" w:eastAsia="Times New Roman" w:hAnsi="Garamond" w:cs="Arial"/>
          <w:i/>
          <w:iCs/>
        </w:rPr>
        <w:t>-</w:t>
      </w:r>
      <w:r w:rsidR="1DE62E49" w:rsidRPr="60225502">
        <w:rPr>
          <w:rFonts w:ascii="Garamond" w:eastAsia="Times New Roman" w:hAnsi="Garamond" w:cs="Arial"/>
          <w:i/>
          <w:iCs/>
        </w:rPr>
        <w:t>situ</w:t>
      </w:r>
      <w:r w:rsidR="1DE62E49" w:rsidRPr="60225502">
        <w:rPr>
          <w:rFonts w:ascii="Garamond" w:eastAsia="Times New Roman" w:hAnsi="Garamond" w:cs="Arial"/>
        </w:rPr>
        <w:t xml:space="preserve"> data from 19 stations </w:t>
      </w:r>
      <w:r w:rsidR="29276974" w:rsidRPr="60225502">
        <w:rPr>
          <w:rFonts w:ascii="Garamond" w:eastAsia="Times New Roman" w:hAnsi="Garamond" w:cs="Arial"/>
        </w:rPr>
        <w:t>throughout</w:t>
      </w:r>
      <w:r w:rsidR="609B47B1" w:rsidRPr="60225502">
        <w:rPr>
          <w:rFonts w:ascii="Garamond" w:eastAsia="Times New Roman" w:hAnsi="Garamond" w:cs="Arial"/>
        </w:rPr>
        <w:t xml:space="preserve"> </w:t>
      </w:r>
      <w:r w:rsidR="1DE62E49" w:rsidRPr="60225502">
        <w:rPr>
          <w:rFonts w:ascii="Garamond" w:eastAsia="Times New Roman" w:hAnsi="Garamond" w:cs="Arial"/>
        </w:rPr>
        <w:t>the state of Illinois</w:t>
      </w:r>
      <w:r w:rsidR="01B7C346" w:rsidRPr="60225502">
        <w:rPr>
          <w:rFonts w:ascii="Garamond" w:eastAsia="Times New Roman" w:hAnsi="Garamond" w:cs="Arial"/>
        </w:rPr>
        <w:t xml:space="preserve"> in text file format</w:t>
      </w:r>
      <w:r w:rsidR="58DB0664" w:rsidRPr="60225502">
        <w:rPr>
          <w:rFonts w:ascii="Garamond" w:eastAsia="Times New Roman" w:hAnsi="Garamond" w:cs="Arial"/>
        </w:rPr>
        <w:t xml:space="preserve"> (</w:t>
      </w:r>
      <w:r w:rsidR="5E488BD1" w:rsidRPr="60225502">
        <w:rPr>
          <w:rFonts w:ascii="Garamond" w:eastAsia="Times New Roman" w:hAnsi="Garamond" w:cs="Arial"/>
        </w:rPr>
        <w:t xml:space="preserve">Table </w:t>
      </w:r>
      <w:r w:rsidR="5D6822F6" w:rsidRPr="60225502">
        <w:rPr>
          <w:rFonts w:ascii="Garamond" w:eastAsia="Times New Roman" w:hAnsi="Garamond" w:cs="Arial"/>
        </w:rPr>
        <w:t>2</w:t>
      </w:r>
      <w:r w:rsidR="58DB0664" w:rsidRPr="60225502">
        <w:rPr>
          <w:rFonts w:ascii="Garamond" w:eastAsia="Times New Roman" w:hAnsi="Garamond" w:cs="Arial"/>
        </w:rPr>
        <w:t>)</w:t>
      </w:r>
      <w:r w:rsidR="1DE62E49" w:rsidRPr="60225502">
        <w:rPr>
          <w:rFonts w:ascii="Garamond" w:eastAsia="Times New Roman" w:hAnsi="Garamond" w:cs="Arial"/>
        </w:rPr>
        <w:t xml:space="preserve">. </w:t>
      </w:r>
      <w:r w:rsidR="7DCD0399" w:rsidRPr="60225502">
        <w:rPr>
          <w:rFonts w:ascii="Garamond" w:eastAsia="Times New Roman" w:hAnsi="Garamond" w:cs="Arial"/>
        </w:rPr>
        <w:t xml:space="preserve">Fourteen </w:t>
      </w:r>
      <w:r w:rsidR="00931845">
        <w:rPr>
          <w:rFonts w:ascii="Garamond" w:eastAsia="Times New Roman" w:hAnsi="Garamond" w:cs="Arial"/>
        </w:rPr>
        <w:t>stations started collecting data</w:t>
      </w:r>
      <w:r w:rsidR="7DCD0399" w:rsidRPr="60225502">
        <w:rPr>
          <w:rFonts w:ascii="Garamond" w:eastAsia="Times New Roman" w:hAnsi="Garamond" w:cs="Arial"/>
        </w:rPr>
        <w:t xml:space="preserve"> in 1989</w:t>
      </w:r>
      <w:r w:rsidR="1F9AE460" w:rsidRPr="60225502">
        <w:rPr>
          <w:rFonts w:ascii="Garamond" w:eastAsia="Times New Roman" w:hAnsi="Garamond" w:cs="Arial"/>
        </w:rPr>
        <w:t xml:space="preserve"> (</w:t>
      </w:r>
      <w:r w:rsidR="1F9AE460" w:rsidRPr="60225502">
        <w:rPr>
          <w:rFonts w:ascii="Garamond" w:eastAsia="Garamond" w:hAnsi="Garamond" w:cs="Garamond"/>
          <w:color w:val="000000" w:themeColor="text1"/>
        </w:rPr>
        <w:t>Water and Atmospheric Resources Monitoring Program, 2015)</w:t>
      </w:r>
      <w:r w:rsidR="7DCD0399" w:rsidRPr="60225502">
        <w:rPr>
          <w:rFonts w:ascii="Garamond" w:eastAsia="Times New Roman" w:hAnsi="Garamond" w:cs="Arial"/>
        </w:rPr>
        <w:t xml:space="preserve">. The most recent addition to the </w:t>
      </w:r>
      <w:r w:rsidR="05F1F220" w:rsidRPr="60225502">
        <w:rPr>
          <w:rFonts w:ascii="Garamond" w:eastAsia="Times New Roman" w:hAnsi="Garamond" w:cs="Arial"/>
        </w:rPr>
        <w:t>network</w:t>
      </w:r>
      <w:r w:rsidR="781224D7" w:rsidRPr="60225502">
        <w:rPr>
          <w:rFonts w:ascii="Garamond" w:eastAsia="Times New Roman" w:hAnsi="Garamond" w:cs="Arial"/>
        </w:rPr>
        <w:t>,</w:t>
      </w:r>
      <w:r w:rsidR="05F1F220" w:rsidRPr="60225502">
        <w:rPr>
          <w:rFonts w:ascii="Garamond" w:eastAsia="Times New Roman" w:hAnsi="Garamond" w:cs="Arial"/>
        </w:rPr>
        <w:t xml:space="preserve"> Snicarte (SNI)</w:t>
      </w:r>
      <w:r w:rsidR="6BFFA7EA" w:rsidRPr="60225502">
        <w:rPr>
          <w:rFonts w:ascii="Garamond" w:eastAsia="Times New Roman" w:hAnsi="Garamond" w:cs="Arial"/>
        </w:rPr>
        <w:t>,</w:t>
      </w:r>
      <w:r w:rsidR="05F1F220" w:rsidRPr="60225502">
        <w:rPr>
          <w:rFonts w:ascii="Garamond" w:eastAsia="Times New Roman" w:hAnsi="Garamond" w:cs="Arial"/>
        </w:rPr>
        <w:t xml:space="preserve"> began collecting data in 2016. </w:t>
      </w:r>
      <w:r w:rsidR="19E12909" w:rsidRPr="60225502">
        <w:rPr>
          <w:rFonts w:ascii="Garamond" w:eastAsia="Times New Roman" w:hAnsi="Garamond" w:cs="Arial"/>
        </w:rPr>
        <w:t xml:space="preserve">The end period of record </w:t>
      </w:r>
      <w:r w:rsidR="1FBBEFF4" w:rsidRPr="60225502">
        <w:rPr>
          <w:rFonts w:ascii="Garamond" w:eastAsia="Times New Roman" w:hAnsi="Garamond" w:cs="Arial"/>
        </w:rPr>
        <w:t xml:space="preserve">covered by all datasets is </w:t>
      </w:r>
      <w:r w:rsidR="3C193D52" w:rsidRPr="60225502">
        <w:rPr>
          <w:rFonts w:ascii="Garamond" w:eastAsia="Times New Roman" w:hAnsi="Garamond" w:cs="Arial"/>
        </w:rPr>
        <w:t>May 30, 2021</w:t>
      </w:r>
      <w:r w:rsidR="64404EF5" w:rsidRPr="60225502">
        <w:rPr>
          <w:rFonts w:ascii="Garamond" w:eastAsia="Times New Roman" w:hAnsi="Garamond" w:cs="Arial"/>
        </w:rPr>
        <w:t>;</w:t>
      </w:r>
      <w:r w:rsidR="1E71AC71" w:rsidRPr="60225502">
        <w:rPr>
          <w:rFonts w:ascii="Garamond" w:eastAsia="Times New Roman" w:hAnsi="Garamond" w:cs="Arial"/>
        </w:rPr>
        <w:t xml:space="preserve"> </w:t>
      </w:r>
      <w:r w:rsidR="6CB92668" w:rsidRPr="60225502">
        <w:rPr>
          <w:rFonts w:ascii="Garamond" w:eastAsia="Times New Roman" w:hAnsi="Garamond" w:cs="Arial"/>
        </w:rPr>
        <w:t>h</w:t>
      </w:r>
      <w:r w:rsidR="788FC791" w:rsidRPr="60225502">
        <w:rPr>
          <w:rFonts w:ascii="Garamond" w:eastAsia="Times New Roman" w:hAnsi="Garamond" w:cs="Arial"/>
        </w:rPr>
        <w:t xml:space="preserve">owever, </w:t>
      </w:r>
      <w:r w:rsidR="1E71AC71" w:rsidRPr="60225502">
        <w:rPr>
          <w:rFonts w:ascii="Garamond" w:eastAsia="Times New Roman" w:hAnsi="Garamond" w:cs="Arial"/>
        </w:rPr>
        <w:t xml:space="preserve">WARM network stations continue </w:t>
      </w:r>
      <w:r w:rsidR="788FC791" w:rsidRPr="60225502">
        <w:rPr>
          <w:rFonts w:ascii="Garamond" w:eastAsia="Times New Roman" w:hAnsi="Garamond" w:cs="Arial"/>
        </w:rPr>
        <w:t>to collect data</w:t>
      </w:r>
      <w:r w:rsidR="1E71AC71" w:rsidRPr="60225502">
        <w:rPr>
          <w:rFonts w:ascii="Garamond" w:eastAsia="Times New Roman" w:hAnsi="Garamond" w:cs="Arial"/>
        </w:rPr>
        <w:t>. A</w:t>
      </w:r>
      <w:r w:rsidR="50820495" w:rsidRPr="60225502">
        <w:rPr>
          <w:rFonts w:ascii="Garamond" w:eastAsia="Times New Roman" w:hAnsi="Garamond" w:cs="Arial"/>
        </w:rPr>
        <w:t xml:space="preserve">t </w:t>
      </w:r>
      <w:r w:rsidR="5B36794B" w:rsidRPr="60225502">
        <w:rPr>
          <w:rFonts w:ascii="Garamond" w:hAnsi="Garamond" w:cs="Arial"/>
        </w:rPr>
        <w:t xml:space="preserve">each </w:t>
      </w:r>
      <w:r w:rsidR="50820495" w:rsidRPr="60225502">
        <w:rPr>
          <w:rFonts w:ascii="Garamond" w:hAnsi="Garamond" w:cs="Arial"/>
        </w:rPr>
        <w:t xml:space="preserve">of the </w:t>
      </w:r>
      <w:r w:rsidR="5B36794B" w:rsidRPr="60225502">
        <w:rPr>
          <w:rFonts w:ascii="Garamond" w:hAnsi="Garamond" w:cs="Arial"/>
        </w:rPr>
        <w:t>station</w:t>
      </w:r>
      <w:r w:rsidR="50820495" w:rsidRPr="60225502">
        <w:rPr>
          <w:rFonts w:ascii="Garamond" w:hAnsi="Garamond" w:cs="Arial"/>
        </w:rPr>
        <w:t>s</w:t>
      </w:r>
      <w:r w:rsidR="5B36794B" w:rsidRPr="60225502">
        <w:rPr>
          <w:rFonts w:ascii="Garamond" w:hAnsi="Garamond" w:cs="Arial"/>
        </w:rPr>
        <w:t xml:space="preserve">, </w:t>
      </w:r>
      <w:r w:rsidR="4F8D94CF" w:rsidRPr="60225502">
        <w:rPr>
          <w:rFonts w:ascii="Garamond" w:hAnsi="Garamond" w:cs="Arial"/>
        </w:rPr>
        <w:t xml:space="preserve">a </w:t>
      </w:r>
      <w:r w:rsidR="551E1F79" w:rsidRPr="60225502">
        <w:rPr>
          <w:rFonts w:ascii="Garamond" w:hAnsi="Garamond" w:cs="Arial"/>
        </w:rPr>
        <w:t xml:space="preserve">Stevens hydraprobe sensor </w:t>
      </w:r>
      <w:r w:rsidR="423DC1A7" w:rsidRPr="60225502">
        <w:rPr>
          <w:rFonts w:ascii="Garamond" w:hAnsi="Garamond" w:cs="Arial"/>
        </w:rPr>
        <w:t>gather</w:t>
      </w:r>
      <w:r w:rsidR="50820495" w:rsidRPr="60225502">
        <w:rPr>
          <w:rFonts w:ascii="Garamond" w:hAnsi="Garamond" w:cs="Arial"/>
        </w:rPr>
        <w:t>s</w:t>
      </w:r>
      <w:r w:rsidR="551E1F79" w:rsidRPr="60225502">
        <w:rPr>
          <w:rFonts w:ascii="Garamond" w:hAnsi="Garamond" w:cs="Arial"/>
        </w:rPr>
        <w:t xml:space="preserve"> soil moisture every hour with an accuracy of +/- 0.03 water fraction by volume (wfv) at 2, 4, 8, 20, 39</w:t>
      </w:r>
      <w:r w:rsidR="619A215C" w:rsidRPr="60225502">
        <w:rPr>
          <w:rFonts w:ascii="Garamond" w:hAnsi="Garamond" w:cs="Arial"/>
        </w:rPr>
        <w:t>,</w:t>
      </w:r>
      <w:r w:rsidR="551E1F79" w:rsidRPr="60225502">
        <w:rPr>
          <w:rFonts w:ascii="Garamond" w:hAnsi="Garamond" w:cs="Arial"/>
        </w:rPr>
        <w:t xml:space="preserve"> and 59 inches below ground</w:t>
      </w:r>
      <w:r w:rsidR="08711EF2" w:rsidRPr="60225502">
        <w:rPr>
          <w:rFonts w:ascii="Garamond" w:hAnsi="Garamond" w:cs="Arial"/>
        </w:rPr>
        <w:t xml:space="preserve"> </w:t>
      </w:r>
      <w:r w:rsidR="551E1F79" w:rsidRPr="60225502">
        <w:rPr>
          <w:rFonts w:ascii="Garamond" w:hAnsi="Garamond" w:cs="Arial"/>
        </w:rPr>
        <w:t>(</w:t>
      </w:r>
      <w:r w:rsidR="01909A96" w:rsidRPr="60225502">
        <w:rPr>
          <w:rFonts w:ascii="Garamond" w:hAnsi="Garamond" w:cs="Arial"/>
        </w:rPr>
        <w:t>Hollinger et al., 1994</w:t>
      </w:r>
      <w:r w:rsidR="551E1F79" w:rsidRPr="60225502">
        <w:rPr>
          <w:rFonts w:ascii="Garamond" w:hAnsi="Garamond" w:cs="Arial"/>
        </w:rPr>
        <w:t>)</w:t>
      </w:r>
      <w:r w:rsidR="328ED47B" w:rsidRPr="60225502">
        <w:rPr>
          <w:rFonts w:ascii="Garamond" w:hAnsi="Garamond" w:cs="Arial"/>
        </w:rPr>
        <w:t>.</w:t>
      </w:r>
      <w:r w:rsidR="6E064400" w:rsidRPr="60225502">
        <w:rPr>
          <w:rFonts w:ascii="Garamond" w:hAnsi="Garamond" w:cs="Arial"/>
        </w:rPr>
        <w:t xml:space="preserve"> </w:t>
      </w:r>
      <w:r w:rsidR="00DD2222">
        <w:rPr>
          <w:rFonts w:ascii="Garamond" w:hAnsi="Garamond" w:cs="Arial"/>
        </w:rPr>
        <w:t>In order to maintain consistent units across datasets, these measurements were converted to centimeter (cm) values. Due to depth limitations of remotely sensed data products, i</w:t>
      </w:r>
      <w:r w:rsidR="00DD2222">
        <w:rPr>
          <w:rFonts w:ascii="Garamond" w:hAnsi="Garamond" w:cs="Arial"/>
          <w:i/>
          <w:iCs/>
        </w:rPr>
        <w:t xml:space="preserve">n-situ </w:t>
      </w:r>
      <w:r w:rsidR="00DD2222">
        <w:rPr>
          <w:rFonts w:ascii="Garamond" w:hAnsi="Garamond" w:cs="Arial"/>
        </w:rPr>
        <w:t>measurements greater than 50 cm were not included in the data analysis. Further, t</w:t>
      </w:r>
      <w:r w:rsidR="55ACD34F" w:rsidRPr="60225502">
        <w:rPr>
          <w:rFonts w:ascii="Garamond" w:hAnsi="Garamond" w:cs="Arial"/>
        </w:rPr>
        <w:t xml:space="preserve">his data </w:t>
      </w:r>
      <w:r w:rsidR="2F0DD73F" w:rsidRPr="60225502">
        <w:rPr>
          <w:rFonts w:ascii="Garamond" w:hAnsi="Garamond" w:cs="Arial"/>
        </w:rPr>
        <w:t xml:space="preserve">is </w:t>
      </w:r>
      <w:r w:rsidR="1B7EA24F" w:rsidRPr="60225502">
        <w:rPr>
          <w:rFonts w:ascii="Garamond" w:hAnsi="Garamond" w:cs="Arial"/>
        </w:rPr>
        <w:lastRenderedPageBreak/>
        <w:t>organized</w:t>
      </w:r>
      <w:r w:rsidR="41CAB123" w:rsidRPr="60225502">
        <w:rPr>
          <w:rFonts w:ascii="Garamond" w:hAnsi="Garamond" w:cs="Arial"/>
        </w:rPr>
        <w:t xml:space="preserve"> in tabular spreadsheets </w:t>
      </w:r>
      <w:r w:rsidR="7CF3B501" w:rsidRPr="60225502">
        <w:rPr>
          <w:rFonts w:ascii="Garamond" w:hAnsi="Garamond" w:cs="Arial"/>
        </w:rPr>
        <w:t>as</w:t>
      </w:r>
      <w:r w:rsidR="0D305E9C" w:rsidRPr="60225502">
        <w:rPr>
          <w:rFonts w:ascii="Garamond" w:hAnsi="Garamond" w:cs="Arial"/>
        </w:rPr>
        <w:t xml:space="preserve"> </w:t>
      </w:r>
      <w:r w:rsidR="7F93B32E" w:rsidRPr="60225502">
        <w:rPr>
          <w:rFonts w:ascii="Garamond" w:hAnsi="Garamond" w:cs="Arial"/>
        </w:rPr>
        <w:t>comma</w:t>
      </w:r>
      <w:r w:rsidR="40D5E694" w:rsidRPr="60225502">
        <w:rPr>
          <w:rFonts w:ascii="Garamond" w:hAnsi="Garamond" w:cs="Arial"/>
        </w:rPr>
        <w:t>-</w:t>
      </w:r>
      <w:r w:rsidR="7F93B32E" w:rsidRPr="60225502">
        <w:rPr>
          <w:rFonts w:ascii="Garamond" w:hAnsi="Garamond" w:cs="Arial"/>
        </w:rPr>
        <w:t>separated value</w:t>
      </w:r>
      <w:r w:rsidR="41ECAB74" w:rsidRPr="60225502">
        <w:rPr>
          <w:rFonts w:ascii="Garamond" w:hAnsi="Garamond" w:cs="Arial"/>
        </w:rPr>
        <w:t xml:space="preserve"> </w:t>
      </w:r>
      <w:r w:rsidR="320636D7" w:rsidRPr="60225502">
        <w:rPr>
          <w:rFonts w:ascii="Garamond" w:hAnsi="Garamond" w:cs="Arial"/>
        </w:rPr>
        <w:t>‘</w:t>
      </w:r>
      <w:r w:rsidR="04C4ABF0" w:rsidRPr="60225502">
        <w:rPr>
          <w:rFonts w:ascii="Garamond" w:hAnsi="Garamond" w:cs="Arial"/>
        </w:rPr>
        <w:t>.csv</w:t>
      </w:r>
      <w:r w:rsidR="69F2C30A" w:rsidRPr="60225502">
        <w:rPr>
          <w:rFonts w:ascii="Garamond" w:hAnsi="Garamond" w:cs="Arial"/>
        </w:rPr>
        <w:t>’</w:t>
      </w:r>
      <w:r w:rsidR="04C4ABF0" w:rsidRPr="60225502">
        <w:rPr>
          <w:rFonts w:ascii="Garamond" w:hAnsi="Garamond" w:cs="Arial"/>
        </w:rPr>
        <w:t xml:space="preserve"> file</w:t>
      </w:r>
      <w:r w:rsidR="0D305E9C" w:rsidRPr="60225502">
        <w:rPr>
          <w:rFonts w:ascii="Garamond" w:hAnsi="Garamond" w:cs="Arial"/>
        </w:rPr>
        <w:t>s</w:t>
      </w:r>
      <w:r w:rsidR="04C4ABF0" w:rsidRPr="60225502">
        <w:rPr>
          <w:rFonts w:ascii="Garamond" w:hAnsi="Garamond" w:cs="Arial"/>
        </w:rPr>
        <w:t xml:space="preserve"> and </w:t>
      </w:r>
      <w:r w:rsidR="44B7E97C" w:rsidRPr="60225502">
        <w:rPr>
          <w:rFonts w:ascii="Garamond" w:hAnsi="Garamond" w:cs="Arial"/>
        </w:rPr>
        <w:t>consis</w:t>
      </w:r>
      <w:r w:rsidR="0D305E9C" w:rsidRPr="60225502">
        <w:rPr>
          <w:rFonts w:ascii="Garamond" w:hAnsi="Garamond" w:cs="Arial"/>
        </w:rPr>
        <w:t>ts</w:t>
      </w:r>
      <w:r w:rsidR="44B7E97C" w:rsidRPr="60225502">
        <w:rPr>
          <w:rFonts w:ascii="Garamond" w:hAnsi="Garamond" w:cs="Arial"/>
        </w:rPr>
        <w:t xml:space="preserve"> of hourly measurements at 5cm, 10cm,</w:t>
      </w:r>
      <w:r w:rsidR="0FFD265F" w:rsidRPr="60225502">
        <w:rPr>
          <w:rFonts w:ascii="Garamond" w:hAnsi="Garamond" w:cs="Arial"/>
        </w:rPr>
        <w:t xml:space="preserve"> 20cm</w:t>
      </w:r>
      <w:r w:rsidR="619A215C" w:rsidRPr="60225502">
        <w:rPr>
          <w:rFonts w:ascii="Garamond" w:hAnsi="Garamond" w:cs="Arial"/>
        </w:rPr>
        <w:t>,</w:t>
      </w:r>
      <w:r w:rsidR="44B7E97C" w:rsidRPr="60225502">
        <w:rPr>
          <w:rFonts w:ascii="Garamond" w:hAnsi="Garamond" w:cs="Arial"/>
        </w:rPr>
        <w:t xml:space="preserve"> and </w:t>
      </w:r>
      <w:r w:rsidR="6DF1B123" w:rsidRPr="60225502">
        <w:rPr>
          <w:rFonts w:ascii="Garamond" w:hAnsi="Garamond" w:cs="Arial"/>
        </w:rPr>
        <w:t>5</w:t>
      </w:r>
      <w:r w:rsidR="085EFF78" w:rsidRPr="60225502">
        <w:rPr>
          <w:rFonts w:ascii="Garamond" w:hAnsi="Garamond" w:cs="Arial"/>
        </w:rPr>
        <w:t>0cm.</w:t>
      </w:r>
      <w:r w:rsidR="4129CE14" w:rsidRPr="60225502">
        <w:rPr>
          <w:rFonts w:ascii="Garamond" w:hAnsi="Garamond" w:cs="Arial"/>
        </w:rPr>
        <w:t xml:space="preserve"> Hourly data values </w:t>
      </w:r>
      <w:r w:rsidR="42841848" w:rsidRPr="60225502">
        <w:rPr>
          <w:rFonts w:ascii="Garamond" w:hAnsi="Garamond" w:cs="Arial"/>
        </w:rPr>
        <w:t xml:space="preserve">were </w:t>
      </w:r>
      <w:r w:rsidR="4129CE14" w:rsidRPr="60225502">
        <w:rPr>
          <w:rFonts w:ascii="Garamond" w:hAnsi="Garamond" w:cs="Arial"/>
        </w:rPr>
        <w:t>not fully available throughout each dataset</w:t>
      </w:r>
      <w:r w:rsidR="3A33080F" w:rsidRPr="60225502">
        <w:rPr>
          <w:rFonts w:ascii="Garamond" w:hAnsi="Garamond" w:cs="Arial"/>
        </w:rPr>
        <w:t xml:space="preserve">, </w:t>
      </w:r>
      <w:r w:rsidR="2468FA44" w:rsidRPr="60225502">
        <w:rPr>
          <w:rFonts w:ascii="Garamond" w:hAnsi="Garamond" w:cs="Arial"/>
        </w:rPr>
        <w:t>and there were cases of flagged data</w:t>
      </w:r>
      <w:r w:rsidR="570DBB02" w:rsidRPr="60225502">
        <w:rPr>
          <w:rFonts w:ascii="Garamond" w:hAnsi="Garamond" w:cs="Arial"/>
        </w:rPr>
        <w:t>.</w:t>
      </w:r>
      <w:r w:rsidR="61FB1AB7" w:rsidRPr="60225502">
        <w:rPr>
          <w:rFonts w:ascii="Garamond" w:hAnsi="Garamond" w:cs="Arial"/>
        </w:rPr>
        <w:t xml:space="preserve"> </w:t>
      </w:r>
      <w:r w:rsidR="19C402F4" w:rsidRPr="60225502">
        <w:rPr>
          <w:rFonts w:ascii="Garamond" w:hAnsi="Garamond" w:cs="Arial"/>
        </w:rPr>
        <w:t xml:space="preserve">Reasons for flagged data include time </w:t>
      </w:r>
      <w:r w:rsidR="31695F9C" w:rsidRPr="60225502">
        <w:rPr>
          <w:rFonts w:ascii="Garamond" w:hAnsi="Garamond" w:cs="Arial"/>
        </w:rPr>
        <w:t>consistency</w:t>
      </w:r>
      <w:r w:rsidR="19C402F4" w:rsidRPr="60225502">
        <w:rPr>
          <w:rFonts w:ascii="Garamond" w:hAnsi="Garamond" w:cs="Arial"/>
        </w:rPr>
        <w:t xml:space="preserve"> ch</w:t>
      </w:r>
      <w:r w:rsidR="1E91CF3F" w:rsidRPr="60225502">
        <w:rPr>
          <w:rFonts w:ascii="Garamond" w:hAnsi="Garamond" w:cs="Arial"/>
        </w:rPr>
        <w:t>ecks</w:t>
      </w:r>
      <w:r w:rsidR="4D6429B3" w:rsidRPr="60225502">
        <w:rPr>
          <w:rFonts w:ascii="Garamond" w:hAnsi="Garamond" w:cs="Arial"/>
        </w:rPr>
        <w:t xml:space="preserve">, duplicate or missing record checks, reasonable comparison checks, </w:t>
      </w:r>
      <w:r w:rsidR="02207035" w:rsidRPr="60225502">
        <w:rPr>
          <w:rFonts w:ascii="Garamond" w:hAnsi="Garamond" w:cs="Arial"/>
        </w:rPr>
        <w:t xml:space="preserve">and </w:t>
      </w:r>
      <w:r w:rsidR="4D6429B3" w:rsidRPr="60225502">
        <w:rPr>
          <w:rFonts w:ascii="Garamond" w:hAnsi="Garamond" w:cs="Arial"/>
        </w:rPr>
        <w:t xml:space="preserve">extreme value checks </w:t>
      </w:r>
      <w:r w:rsidR="5999D4A4" w:rsidRPr="60225502">
        <w:rPr>
          <w:rFonts w:ascii="Garamond" w:hAnsi="Garamond" w:cs="Arial"/>
        </w:rPr>
        <w:t xml:space="preserve">(Hollinger et al., 1994). </w:t>
      </w:r>
    </w:p>
    <w:p w14:paraId="6DC8B514" w14:textId="28D70C3D" w:rsidR="604722BC" w:rsidRDefault="604722BC" w:rsidP="604722BC">
      <w:pPr>
        <w:spacing w:after="0" w:line="240" w:lineRule="auto"/>
        <w:jc w:val="both"/>
        <w:rPr>
          <w:rFonts w:ascii="Garamond" w:hAnsi="Garamond" w:cs="Arial"/>
        </w:rPr>
      </w:pPr>
    </w:p>
    <w:p w14:paraId="462EBDF1" w14:textId="509D3A7E" w:rsidR="604722BC" w:rsidRDefault="0B7D2838" w:rsidP="604722BC">
      <w:pPr>
        <w:pStyle w:val="NoSpacing"/>
        <w:rPr>
          <w:rFonts w:ascii="Garamond" w:eastAsia="Garamond" w:hAnsi="Garamond" w:cs="Garamond"/>
        </w:rPr>
      </w:pPr>
      <w:r w:rsidRPr="60225502">
        <w:rPr>
          <w:rFonts w:ascii="Garamond" w:eastAsia="Garamond" w:hAnsi="Garamond" w:cs="Garamond"/>
        </w:rPr>
        <w:t xml:space="preserve">The team </w:t>
      </w:r>
      <w:r w:rsidR="3F7A019E" w:rsidRPr="60225502">
        <w:rPr>
          <w:rFonts w:ascii="Garamond" w:eastAsia="Garamond" w:hAnsi="Garamond" w:cs="Garamond"/>
        </w:rPr>
        <w:t xml:space="preserve">additionally </w:t>
      </w:r>
      <w:r w:rsidR="7740E507" w:rsidRPr="60225502">
        <w:rPr>
          <w:rFonts w:ascii="Garamond" w:eastAsia="Garamond" w:hAnsi="Garamond" w:cs="Garamond"/>
        </w:rPr>
        <w:t>accessed</w:t>
      </w:r>
      <w:r w:rsidRPr="60225502">
        <w:rPr>
          <w:rFonts w:ascii="Garamond" w:eastAsia="Garamond" w:hAnsi="Garamond" w:cs="Garamond"/>
        </w:rPr>
        <w:t xml:space="preserve"> modeled</w:t>
      </w:r>
      <w:r w:rsidR="55D76CDF" w:rsidRPr="60225502">
        <w:rPr>
          <w:rFonts w:ascii="Garamond" w:eastAsia="Garamond" w:hAnsi="Garamond" w:cs="Garamond"/>
        </w:rPr>
        <w:t xml:space="preserve"> volumetric</w:t>
      </w:r>
      <w:r w:rsidRPr="60225502">
        <w:rPr>
          <w:rFonts w:ascii="Garamond" w:eastAsia="Garamond" w:hAnsi="Garamond" w:cs="Garamond"/>
        </w:rPr>
        <w:t xml:space="preserve"> </w:t>
      </w:r>
      <w:r w:rsidR="5BD78860" w:rsidRPr="60225502">
        <w:rPr>
          <w:rFonts w:ascii="Garamond" w:eastAsia="Garamond" w:hAnsi="Garamond" w:cs="Garamond"/>
        </w:rPr>
        <w:t xml:space="preserve">soil moisture data </w:t>
      </w:r>
      <w:r w:rsidRPr="60225502">
        <w:rPr>
          <w:rFonts w:ascii="Garamond" w:eastAsia="Garamond" w:hAnsi="Garamond" w:cs="Garamond"/>
        </w:rPr>
        <w:t xml:space="preserve">from </w:t>
      </w:r>
      <w:r w:rsidR="4B3E2F1E" w:rsidRPr="60225502">
        <w:rPr>
          <w:rFonts w:ascii="Garamond" w:eastAsia="Garamond" w:hAnsi="Garamond" w:cs="Garamond"/>
        </w:rPr>
        <w:t>Crop Condition and Soil Moisture Analytics (</w:t>
      </w:r>
      <w:r w:rsidR="3526F2F0" w:rsidRPr="60225502">
        <w:rPr>
          <w:rFonts w:ascii="Garamond" w:eastAsia="Garamond" w:hAnsi="Garamond" w:cs="Garamond"/>
        </w:rPr>
        <w:t>Crop-</w:t>
      </w:r>
      <w:r w:rsidR="4B3E2F1E" w:rsidRPr="60225502">
        <w:rPr>
          <w:rFonts w:ascii="Garamond" w:eastAsia="Garamond" w:hAnsi="Garamond" w:cs="Garamond"/>
        </w:rPr>
        <w:t xml:space="preserve">CASMA) SMAP (Table 2) and </w:t>
      </w:r>
      <w:r w:rsidR="49EE1110" w:rsidRPr="60225502">
        <w:rPr>
          <w:rFonts w:ascii="Garamond" w:eastAsia="Garamond" w:hAnsi="Garamond" w:cs="Garamond"/>
        </w:rPr>
        <w:t xml:space="preserve">an ancillary dataset from </w:t>
      </w:r>
      <w:r w:rsidR="56E41AE0" w:rsidRPr="60225502">
        <w:rPr>
          <w:rFonts w:ascii="Garamond" w:eastAsia="Garamond" w:hAnsi="Garamond" w:cs="Garamond"/>
        </w:rPr>
        <w:t>NASA</w:t>
      </w:r>
      <w:r w:rsidR="5C938288" w:rsidRPr="60225502">
        <w:rPr>
          <w:rFonts w:ascii="Garamond" w:eastAsia="Garamond" w:hAnsi="Garamond" w:cs="Garamond"/>
        </w:rPr>
        <w:t xml:space="preserve"> </w:t>
      </w:r>
      <w:r w:rsidR="2A34F6C7" w:rsidRPr="60225502">
        <w:rPr>
          <w:rFonts w:ascii="Garamond" w:eastAsia="Garamond" w:hAnsi="Garamond" w:cs="Garamond"/>
        </w:rPr>
        <w:t>SPoRT</w:t>
      </w:r>
      <w:r w:rsidR="1CED7407" w:rsidRPr="60225502">
        <w:rPr>
          <w:rFonts w:ascii="Garamond" w:eastAsia="Garamond" w:hAnsi="Garamond" w:cs="Garamond"/>
        </w:rPr>
        <w:t>-LiS</w:t>
      </w:r>
      <w:r w:rsidR="128B9158" w:rsidRPr="60225502">
        <w:rPr>
          <w:rFonts w:ascii="Garamond" w:eastAsia="Garamond" w:hAnsi="Garamond" w:cs="Garamond"/>
        </w:rPr>
        <w:t xml:space="preserve"> </w:t>
      </w:r>
      <w:r w:rsidR="3C858A23" w:rsidRPr="60225502">
        <w:rPr>
          <w:rFonts w:ascii="Garamond" w:eastAsia="Garamond" w:hAnsi="Garamond" w:cs="Garamond"/>
        </w:rPr>
        <w:t>(Table 3)</w:t>
      </w:r>
      <w:r w:rsidR="2A34F6C7" w:rsidRPr="60225502">
        <w:rPr>
          <w:rFonts w:ascii="Garamond" w:eastAsia="Garamond" w:hAnsi="Garamond" w:cs="Garamond"/>
        </w:rPr>
        <w:t xml:space="preserve">. </w:t>
      </w:r>
      <w:r w:rsidR="2253A381" w:rsidRPr="60225502">
        <w:rPr>
          <w:rFonts w:ascii="Garamond" w:hAnsi="Garamond" w:cs="Arial"/>
        </w:rPr>
        <w:t xml:space="preserve">The SPoRT-LiS datasets were </w:t>
      </w:r>
      <w:r w:rsidR="6C6B7599" w:rsidRPr="60225502">
        <w:rPr>
          <w:rFonts w:ascii="Garamond" w:hAnsi="Garamond" w:cs="Arial"/>
        </w:rPr>
        <w:t xml:space="preserve">obtained </w:t>
      </w:r>
      <w:r w:rsidR="67F47A78" w:rsidRPr="60225502">
        <w:rPr>
          <w:rFonts w:ascii="Garamond" w:hAnsi="Garamond" w:cs="Arial"/>
        </w:rPr>
        <w:t>as</w:t>
      </w:r>
      <w:r w:rsidR="2253A381" w:rsidRPr="60225502">
        <w:rPr>
          <w:rFonts w:ascii="Garamond" w:hAnsi="Garamond" w:cs="Arial"/>
        </w:rPr>
        <w:t xml:space="preserve"> in </w:t>
      </w:r>
      <w:r w:rsidR="0E9D0487" w:rsidRPr="60225502">
        <w:rPr>
          <w:rFonts w:ascii="Garamond" w:eastAsia="Garamond" w:hAnsi="Garamond" w:cs="Garamond"/>
          <w:color w:val="000000" w:themeColor="text1"/>
        </w:rPr>
        <w:t>Gridded</w:t>
      </w:r>
      <w:r w:rsidR="0BCA1B19" w:rsidRPr="60225502">
        <w:rPr>
          <w:rFonts w:ascii="Garamond" w:eastAsia="Garamond" w:hAnsi="Garamond" w:cs="Garamond"/>
          <w:color w:val="000000" w:themeColor="text1"/>
        </w:rPr>
        <w:t xml:space="preserve"> Binary (</w:t>
      </w:r>
      <w:r w:rsidR="2253A381" w:rsidRPr="60225502">
        <w:rPr>
          <w:rFonts w:ascii="Garamond" w:hAnsi="Garamond" w:cs="Arial"/>
        </w:rPr>
        <w:t>GRIB</w:t>
      </w:r>
      <w:r w:rsidR="4B3952EC" w:rsidRPr="60225502">
        <w:rPr>
          <w:rFonts w:ascii="Garamond" w:hAnsi="Garamond" w:cs="Arial"/>
        </w:rPr>
        <w:t>)</w:t>
      </w:r>
      <w:r w:rsidR="2253A381" w:rsidRPr="60225502">
        <w:rPr>
          <w:rFonts w:ascii="Garamond" w:hAnsi="Garamond" w:cs="Arial"/>
        </w:rPr>
        <w:t xml:space="preserve"> </w:t>
      </w:r>
      <w:r w:rsidR="619BE3AB" w:rsidRPr="60225502">
        <w:rPr>
          <w:rFonts w:ascii="Garamond" w:hAnsi="Garamond" w:cs="Arial"/>
        </w:rPr>
        <w:t xml:space="preserve">format as monthly </w:t>
      </w:r>
      <w:r w:rsidR="4CBF2001" w:rsidRPr="60225502">
        <w:rPr>
          <w:rFonts w:ascii="Garamond" w:hAnsi="Garamond" w:cs="Arial"/>
        </w:rPr>
        <w:t>archives</w:t>
      </w:r>
      <w:r w:rsidR="619BE3AB" w:rsidRPr="60225502">
        <w:rPr>
          <w:rFonts w:ascii="Garamond" w:hAnsi="Garamond" w:cs="Arial"/>
        </w:rPr>
        <w:t xml:space="preserve"> </w:t>
      </w:r>
      <w:r w:rsidR="0113F393" w:rsidRPr="60225502">
        <w:rPr>
          <w:rFonts w:ascii="Garamond" w:hAnsi="Garamond" w:cs="Arial"/>
        </w:rPr>
        <w:t xml:space="preserve">from 2003 to </w:t>
      </w:r>
      <w:r w:rsidR="1F160914" w:rsidRPr="60225502">
        <w:rPr>
          <w:rFonts w:ascii="Garamond" w:hAnsi="Garamond" w:cs="Arial"/>
        </w:rPr>
        <w:t>2021 from</w:t>
      </w:r>
      <w:r w:rsidR="0113F393" w:rsidRPr="60225502">
        <w:rPr>
          <w:rFonts w:ascii="Garamond" w:hAnsi="Garamond" w:cs="Arial"/>
        </w:rPr>
        <w:t xml:space="preserve"> </w:t>
      </w:r>
      <w:r w:rsidR="619BE3AB" w:rsidRPr="60225502">
        <w:rPr>
          <w:rFonts w:ascii="Garamond" w:hAnsi="Garamond" w:cs="Arial"/>
        </w:rPr>
        <w:t>Jonathan Case, a research meteorologist on the NASA SPoRT team.</w:t>
      </w:r>
      <w:r w:rsidR="619BE3AB" w:rsidRPr="60225502">
        <w:rPr>
          <w:rFonts w:ascii="Garamond" w:eastAsia="Garamond" w:hAnsi="Garamond" w:cs="Garamond"/>
        </w:rPr>
        <w:t xml:space="preserve"> </w:t>
      </w:r>
      <w:r w:rsidR="4E3E16E2" w:rsidRPr="60225502">
        <w:rPr>
          <w:rFonts w:ascii="Garamond" w:eastAsia="Garamond" w:hAnsi="Garamond" w:cs="Garamond"/>
        </w:rPr>
        <w:t>We obtained</w:t>
      </w:r>
      <w:r w:rsidR="5D27A051" w:rsidRPr="60225502">
        <w:rPr>
          <w:rFonts w:ascii="Garamond" w:eastAsia="Garamond" w:hAnsi="Garamond" w:cs="Garamond"/>
        </w:rPr>
        <w:t xml:space="preserve"> 00</w:t>
      </w:r>
      <w:r w:rsidR="5B811978" w:rsidRPr="60225502">
        <w:rPr>
          <w:rFonts w:ascii="Garamond" w:eastAsia="Garamond" w:hAnsi="Garamond" w:cs="Garamond"/>
        </w:rPr>
        <w:t>:</w:t>
      </w:r>
      <w:r w:rsidR="0C0B2949" w:rsidRPr="60225502">
        <w:rPr>
          <w:rFonts w:ascii="Garamond" w:eastAsia="Garamond" w:hAnsi="Garamond" w:cs="Garamond"/>
        </w:rPr>
        <w:t>00</w:t>
      </w:r>
      <w:r w:rsidR="3BE8D05B" w:rsidRPr="60225502">
        <w:rPr>
          <w:rFonts w:ascii="Garamond" w:eastAsia="Garamond" w:hAnsi="Garamond" w:cs="Garamond"/>
        </w:rPr>
        <w:t xml:space="preserve"> </w:t>
      </w:r>
      <w:r w:rsidR="7DA477A2" w:rsidRPr="60225502">
        <w:rPr>
          <w:rFonts w:ascii="Garamond" w:eastAsia="Garamond" w:hAnsi="Garamond" w:cs="Garamond"/>
        </w:rPr>
        <w:t>UTC</w:t>
      </w:r>
      <w:r w:rsidR="4E3E16E2" w:rsidRPr="60225502">
        <w:rPr>
          <w:rFonts w:ascii="Garamond" w:eastAsia="Garamond" w:hAnsi="Garamond" w:cs="Garamond"/>
        </w:rPr>
        <w:t xml:space="preserve"> daily</w:t>
      </w:r>
      <w:r w:rsidRPr="60225502">
        <w:rPr>
          <w:rFonts w:ascii="Garamond" w:eastAsia="Garamond" w:hAnsi="Garamond" w:cs="Garamond"/>
        </w:rPr>
        <w:t xml:space="preserve"> </w:t>
      </w:r>
      <w:r w:rsidR="7CECD30F" w:rsidRPr="60225502">
        <w:rPr>
          <w:rFonts w:ascii="Garamond" w:eastAsia="Garamond" w:hAnsi="Garamond" w:cs="Garamond"/>
        </w:rPr>
        <w:t xml:space="preserve">10 cm </w:t>
      </w:r>
      <w:r w:rsidR="7466876F" w:rsidRPr="60225502">
        <w:rPr>
          <w:rFonts w:ascii="Garamond" w:eastAsia="Garamond" w:hAnsi="Garamond" w:cs="Garamond"/>
        </w:rPr>
        <w:t>soil moisture</w:t>
      </w:r>
      <w:r w:rsidR="7AD344CC" w:rsidRPr="60225502">
        <w:rPr>
          <w:rFonts w:ascii="Garamond" w:eastAsia="Garamond" w:hAnsi="Garamond" w:cs="Garamond"/>
        </w:rPr>
        <w:t xml:space="preserve"> </w:t>
      </w:r>
      <w:r w:rsidR="339689F7" w:rsidRPr="60225502">
        <w:rPr>
          <w:rFonts w:ascii="Garamond" w:eastAsia="Garamond" w:hAnsi="Garamond" w:cs="Garamond"/>
        </w:rPr>
        <w:t xml:space="preserve">of the continental United States </w:t>
      </w:r>
      <w:r w:rsidR="74168AF6" w:rsidRPr="60225502">
        <w:rPr>
          <w:rFonts w:ascii="Garamond" w:eastAsia="Garamond" w:hAnsi="Garamond" w:cs="Garamond"/>
        </w:rPr>
        <w:t xml:space="preserve">from </w:t>
      </w:r>
      <w:r w:rsidR="0272A9D6" w:rsidRPr="60225502">
        <w:rPr>
          <w:rFonts w:ascii="Garamond" w:eastAsia="Garamond" w:hAnsi="Garamond" w:cs="Garamond"/>
        </w:rPr>
        <w:t xml:space="preserve">the </w:t>
      </w:r>
      <w:r w:rsidR="4E3E16E2" w:rsidRPr="60225502">
        <w:rPr>
          <w:rFonts w:ascii="Garamond" w:eastAsia="Garamond" w:hAnsi="Garamond" w:cs="Garamond"/>
        </w:rPr>
        <w:t>SPoRT-LiS</w:t>
      </w:r>
      <w:r w:rsidR="3AC551CF" w:rsidRPr="60225502">
        <w:rPr>
          <w:rFonts w:ascii="Garamond" w:eastAsia="Garamond" w:hAnsi="Garamond" w:cs="Garamond"/>
        </w:rPr>
        <w:t xml:space="preserve"> dataset</w:t>
      </w:r>
      <w:r w:rsidR="2EED3F10" w:rsidRPr="60225502">
        <w:rPr>
          <w:rFonts w:ascii="Garamond" w:eastAsia="Garamond" w:hAnsi="Garamond" w:cs="Garamond"/>
        </w:rPr>
        <w:t>.</w:t>
      </w:r>
      <w:r w:rsidR="0E1B3AAA" w:rsidRPr="60225502">
        <w:rPr>
          <w:rFonts w:ascii="Garamond" w:eastAsia="Garamond" w:hAnsi="Garamond" w:cs="Garamond"/>
        </w:rPr>
        <w:t xml:space="preserve"> </w:t>
      </w:r>
      <w:r w:rsidR="7979BA5D" w:rsidRPr="60225502">
        <w:rPr>
          <w:rFonts w:ascii="Garamond" w:eastAsia="Garamond" w:hAnsi="Garamond" w:cs="Garamond"/>
        </w:rPr>
        <w:t>Model inputs into the</w:t>
      </w:r>
      <w:r w:rsidR="5AD6336E" w:rsidRPr="60225502">
        <w:rPr>
          <w:rFonts w:ascii="Garamond" w:eastAsia="Garamond" w:hAnsi="Garamond" w:cs="Garamond"/>
        </w:rPr>
        <w:t xml:space="preserve"> 3 km resolution</w:t>
      </w:r>
      <w:r w:rsidR="7979BA5D" w:rsidRPr="60225502">
        <w:rPr>
          <w:rFonts w:ascii="Garamond" w:eastAsia="Garamond" w:hAnsi="Garamond" w:cs="Garamond"/>
        </w:rPr>
        <w:t xml:space="preserve"> SPoRT</w:t>
      </w:r>
      <w:r w:rsidR="2403A013" w:rsidRPr="60225502">
        <w:rPr>
          <w:rFonts w:ascii="Garamond" w:eastAsia="Garamond" w:hAnsi="Garamond" w:cs="Garamond"/>
        </w:rPr>
        <w:t>-</w:t>
      </w:r>
      <w:r w:rsidR="7979BA5D" w:rsidRPr="60225502">
        <w:rPr>
          <w:rFonts w:ascii="Garamond" w:eastAsia="Garamond" w:hAnsi="Garamond" w:cs="Garamond"/>
        </w:rPr>
        <w:t>LiS model include the National Centers for</w:t>
      </w:r>
      <w:r w:rsidR="317AE497" w:rsidRPr="60225502">
        <w:rPr>
          <w:rFonts w:ascii="Garamond" w:eastAsia="Garamond" w:hAnsi="Garamond" w:cs="Garamond"/>
        </w:rPr>
        <w:t xml:space="preserve"> </w:t>
      </w:r>
      <w:r w:rsidR="64964B8B" w:rsidRPr="60225502">
        <w:rPr>
          <w:rFonts w:ascii="Garamond" w:eastAsia="Garamond" w:hAnsi="Garamond" w:cs="Garamond"/>
        </w:rPr>
        <w:t>Environmental</w:t>
      </w:r>
      <w:r w:rsidR="7979BA5D" w:rsidRPr="60225502">
        <w:rPr>
          <w:rFonts w:ascii="Garamond" w:eastAsia="Garamond" w:hAnsi="Garamond" w:cs="Garamond"/>
        </w:rPr>
        <w:t xml:space="preserve"> Prediction (NCEP) Environmental Monitoring Center</w:t>
      </w:r>
      <w:r w:rsidR="184F2181" w:rsidRPr="60225502">
        <w:rPr>
          <w:rFonts w:ascii="Garamond" w:eastAsia="Garamond" w:hAnsi="Garamond" w:cs="Garamond"/>
        </w:rPr>
        <w:t xml:space="preserve">’s </w:t>
      </w:r>
      <w:r w:rsidR="7979BA5D" w:rsidRPr="60225502">
        <w:rPr>
          <w:rFonts w:ascii="Garamond" w:eastAsia="Garamond" w:hAnsi="Garamond" w:cs="Garamond"/>
        </w:rPr>
        <w:t xml:space="preserve">(ECM) North American Land Data Assimilation System-phase 2 (NLDAS-2) and Stage IV precipitation, along with </w:t>
      </w:r>
      <w:r w:rsidR="1D459408" w:rsidRPr="60225502">
        <w:rPr>
          <w:rFonts w:ascii="Garamond" w:eastAsia="Garamond" w:hAnsi="Garamond" w:cs="Garamond"/>
        </w:rPr>
        <w:t xml:space="preserve">near </w:t>
      </w:r>
      <w:r w:rsidR="7979BA5D" w:rsidRPr="60225502">
        <w:rPr>
          <w:rFonts w:ascii="Garamond" w:eastAsia="Garamond" w:hAnsi="Garamond" w:cs="Garamond"/>
        </w:rPr>
        <w:t>real-time MODIS-derived vegetation.</w:t>
      </w:r>
      <w:r w:rsidR="11DD68EC" w:rsidRPr="60225502">
        <w:rPr>
          <w:rFonts w:ascii="Garamond" w:eastAsia="Garamond" w:hAnsi="Garamond" w:cs="Garamond"/>
        </w:rPr>
        <w:t xml:space="preserve"> </w:t>
      </w:r>
    </w:p>
    <w:p w14:paraId="1CB1E9D8" w14:textId="425736E1" w:rsidR="2F1E051E" w:rsidRDefault="2F1E051E" w:rsidP="2F1E051E">
      <w:pPr>
        <w:pStyle w:val="NoSpacing"/>
        <w:rPr>
          <w:rFonts w:ascii="Garamond" w:eastAsia="Garamond" w:hAnsi="Garamond" w:cs="Garamond"/>
        </w:rPr>
      </w:pPr>
    </w:p>
    <w:p w14:paraId="20ACB7B6" w14:textId="10385B69" w:rsidR="2733615F" w:rsidRDefault="1A8830DF" w:rsidP="604722BC">
      <w:pPr>
        <w:pStyle w:val="NoSpacing"/>
        <w:rPr>
          <w:rFonts w:ascii="Garamond" w:eastAsia="Garamond" w:hAnsi="Garamond" w:cs="Garamond"/>
        </w:rPr>
      </w:pPr>
      <w:r w:rsidRPr="60225502">
        <w:rPr>
          <w:rFonts w:ascii="Garamond" w:eastAsia="Garamond" w:hAnsi="Garamond" w:cs="Garamond"/>
        </w:rPr>
        <w:t xml:space="preserve">The project utilized 9 km resolution </w:t>
      </w:r>
      <w:r w:rsidR="3FA77736" w:rsidRPr="60225502">
        <w:rPr>
          <w:rFonts w:ascii="Garamond" w:eastAsia="Garamond" w:hAnsi="Garamond" w:cs="Garamond"/>
        </w:rPr>
        <w:t xml:space="preserve">daily and instantaneous </w:t>
      </w:r>
      <w:r w:rsidRPr="60225502">
        <w:rPr>
          <w:rFonts w:ascii="Garamond" w:eastAsia="Garamond" w:hAnsi="Garamond" w:cs="Garamond"/>
        </w:rPr>
        <w:t>volumetric soil moisture f</w:t>
      </w:r>
      <w:r w:rsidR="2D588D5A" w:rsidRPr="60225502">
        <w:rPr>
          <w:rFonts w:ascii="Garamond" w:eastAsia="Garamond" w:hAnsi="Garamond" w:cs="Garamond"/>
        </w:rPr>
        <w:t xml:space="preserve">rom </w:t>
      </w:r>
      <w:r w:rsidR="4974E523" w:rsidRPr="60225502">
        <w:rPr>
          <w:rFonts w:ascii="Garamond" w:eastAsia="Garamond" w:hAnsi="Garamond" w:cs="Garamond"/>
        </w:rPr>
        <w:t xml:space="preserve">the </w:t>
      </w:r>
      <w:r w:rsidR="2D588D5A" w:rsidRPr="60225502">
        <w:rPr>
          <w:rFonts w:ascii="Garamond" w:eastAsia="Garamond" w:hAnsi="Garamond" w:cs="Garamond"/>
        </w:rPr>
        <w:t>Crop</w:t>
      </w:r>
      <w:r w:rsidR="0FF4CAB8" w:rsidRPr="60225502">
        <w:rPr>
          <w:rFonts w:ascii="Garamond" w:eastAsia="Garamond" w:hAnsi="Garamond" w:cs="Garamond"/>
        </w:rPr>
        <w:t>-</w:t>
      </w:r>
      <w:r w:rsidR="2D588D5A" w:rsidRPr="60225502">
        <w:rPr>
          <w:rFonts w:ascii="Garamond" w:eastAsia="Garamond" w:hAnsi="Garamond" w:cs="Garamond"/>
        </w:rPr>
        <w:t>CASMA’s SMAP</w:t>
      </w:r>
      <w:r w:rsidR="419A0E9A" w:rsidRPr="60225502">
        <w:rPr>
          <w:rFonts w:ascii="Garamond" w:eastAsia="Garamond" w:hAnsi="Garamond" w:cs="Garamond"/>
        </w:rPr>
        <w:t xml:space="preserve"> </w:t>
      </w:r>
      <w:r w:rsidR="36E71D48" w:rsidRPr="60225502">
        <w:rPr>
          <w:rFonts w:ascii="Garamond" w:eastAsia="Garamond" w:hAnsi="Garamond" w:cs="Garamond"/>
        </w:rPr>
        <w:t>Surface</w:t>
      </w:r>
      <w:r w:rsidR="2D588D5A" w:rsidRPr="60225502">
        <w:rPr>
          <w:rFonts w:ascii="Garamond" w:eastAsia="Garamond" w:hAnsi="Garamond" w:cs="Garamond"/>
        </w:rPr>
        <w:t xml:space="preserve"> dataset. Th</w:t>
      </w:r>
      <w:r w:rsidR="3FA77736" w:rsidRPr="60225502">
        <w:rPr>
          <w:rFonts w:ascii="Garamond" w:eastAsia="Garamond" w:hAnsi="Garamond" w:cs="Garamond"/>
        </w:rPr>
        <w:t>e daily</w:t>
      </w:r>
      <w:r w:rsidR="2D588D5A" w:rsidRPr="60225502">
        <w:rPr>
          <w:rFonts w:ascii="Garamond" w:eastAsia="Garamond" w:hAnsi="Garamond" w:cs="Garamond"/>
        </w:rPr>
        <w:t xml:space="preserve"> product consist</w:t>
      </w:r>
      <w:r w:rsidR="77FDF0F8" w:rsidRPr="60225502">
        <w:rPr>
          <w:rFonts w:ascii="Garamond" w:eastAsia="Garamond" w:hAnsi="Garamond" w:cs="Garamond"/>
        </w:rPr>
        <w:t xml:space="preserve">s </w:t>
      </w:r>
      <w:r w:rsidR="2D588D5A" w:rsidRPr="60225502">
        <w:rPr>
          <w:rFonts w:ascii="Garamond" w:eastAsia="Garamond" w:hAnsi="Garamond" w:cs="Garamond"/>
        </w:rPr>
        <w:t>of values</w:t>
      </w:r>
      <w:r w:rsidR="3EBE0836" w:rsidRPr="60225502">
        <w:rPr>
          <w:rFonts w:ascii="Garamond" w:eastAsia="Garamond" w:hAnsi="Garamond" w:cs="Garamond"/>
        </w:rPr>
        <w:t xml:space="preserve"> from</w:t>
      </w:r>
      <w:r w:rsidRPr="60225502">
        <w:rPr>
          <w:rFonts w:ascii="Garamond" w:eastAsia="Garamond" w:hAnsi="Garamond" w:cs="Garamond"/>
        </w:rPr>
        <w:t xml:space="preserve"> the top 15 cm of the</w:t>
      </w:r>
      <w:r w:rsidR="3E660E0B" w:rsidRPr="60225502">
        <w:rPr>
          <w:rFonts w:ascii="Garamond" w:eastAsia="Garamond" w:hAnsi="Garamond" w:cs="Garamond"/>
        </w:rPr>
        <w:t xml:space="preserve"> surface soil</w:t>
      </w:r>
      <w:r w:rsidR="582ADBF3" w:rsidRPr="60225502">
        <w:rPr>
          <w:rFonts w:ascii="Garamond" w:eastAsia="Garamond" w:hAnsi="Garamond" w:cs="Garamond"/>
        </w:rPr>
        <w:t xml:space="preserve"> that was averaged daily from</w:t>
      </w:r>
      <w:r w:rsidR="079955FD" w:rsidRPr="60225502">
        <w:rPr>
          <w:rFonts w:ascii="Garamond" w:eastAsia="Garamond" w:hAnsi="Garamond" w:cs="Garamond"/>
        </w:rPr>
        <w:t xml:space="preserve"> April</w:t>
      </w:r>
      <w:r w:rsidR="582ADBF3" w:rsidRPr="60225502">
        <w:rPr>
          <w:rFonts w:ascii="Garamond" w:eastAsia="Garamond" w:hAnsi="Garamond" w:cs="Garamond"/>
        </w:rPr>
        <w:t xml:space="preserve"> 2015</w:t>
      </w:r>
      <w:r w:rsidR="7EAFE80E" w:rsidRPr="60225502">
        <w:rPr>
          <w:rFonts w:ascii="Garamond" w:eastAsia="Garamond" w:hAnsi="Garamond" w:cs="Garamond"/>
        </w:rPr>
        <w:t xml:space="preserve"> to </w:t>
      </w:r>
      <w:r w:rsidR="40D5E694" w:rsidRPr="60225502">
        <w:rPr>
          <w:rFonts w:ascii="Garamond" w:eastAsia="Garamond" w:hAnsi="Garamond" w:cs="Garamond"/>
        </w:rPr>
        <w:t>May 2021</w:t>
      </w:r>
      <w:r w:rsidR="7EAFE80E" w:rsidRPr="60225502">
        <w:rPr>
          <w:rFonts w:ascii="Garamond" w:eastAsia="Garamond" w:hAnsi="Garamond" w:cs="Garamond"/>
        </w:rPr>
        <w:t xml:space="preserve"> (</w:t>
      </w:r>
      <w:r w:rsidR="6FBD15A5" w:rsidRPr="60225502">
        <w:rPr>
          <w:rFonts w:ascii="Garamond" w:eastAsia="Garamond" w:hAnsi="Garamond" w:cs="Garamond"/>
        </w:rPr>
        <w:t>Reichle et al., 2018</w:t>
      </w:r>
      <w:r w:rsidR="7EAFE80E" w:rsidRPr="60225502">
        <w:rPr>
          <w:rFonts w:ascii="Garamond" w:eastAsia="Garamond" w:hAnsi="Garamond" w:cs="Garamond"/>
        </w:rPr>
        <w:t xml:space="preserve">). </w:t>
      </w:r>
      <w:r w:rsidR="3FA77736" w:rsidRPr="60225502">
        <w:rPr>
          <w:rFonts w:ascii="Garamond" w:eastAsia="Garamond" w:hAnsi="Garamond" w:cs="Garamond"/>
        </w:rPr>
        <w:t xml:space="preserve">The instantaneous product is </w:t>
      </w:r>
      <w:r w:rsidR="291BC9A7" w:rsidRPr="60225502">
        <w:rPr>
          <w:rFonts w:ascii="Garamond" w:eastAsia="Garamond" w:hAnsi="Garamond" w:cs="Garamond"/>
        </w:rPr>
        <w:t>collected at 0130 UTC each day</w:t>
      </w:r>
      <w:r w:rsidR="0E0540B5" w:rsidRPr="60225502">
        <w:rPr>
          <w:rFonts w:ascii="Garamond" w:eastAsia="Garamond" w:hAnsi="Garamond" w:cs="Garamond"/>
        </w:rPr>
        <w:t xml:space="preserve"> from April 215 to </w:t>
      </w:r>
      <w:r w:rsidR="40D5E694" w:rsidRPr="60225502">
        <w:rPr>
          <w:rFonts w:ascii="Garamond" w:eastAsia="Garamond" w:hAnsi="Garamond" w:cs="Garamond"/>
        </w:rPr>
        <w:t>May 2021</w:t>
      </w:r>
      <w:r w:rsidR="291BC9A7" w:rsidRPr="60225502">
        <w:rPr>
          <w:rFonts w:ascii="Garamond" w:eastAsia="Garamond" w:hAnsi="Garamond" w:cs="Garamond"/>
        </w:rPr>
        <w:t>.</w:t>
      </w:r>
      <w:r w:rsidR="7EAFE80E" w:rsidRPr="60225502">
        <w:rPr>
          <w:rFonts w:ascii="Garamond" w:eastAsia="Garamond" w:hAnsi="Garamond" w:cs="Garamond"/>
        </w:rPr>
        <w:t xml:space="preserve"> </w:t>
      </w:r>
      <w:r w:rsidR="593FA33D" w:rsidRPr="60225502">
        <w:rPr>
          <w:rFonts w:ascii="Garamond" w:eastAsia="Garamond" w:hAnsi="Garamond" w:cs="Garamond"/>
        </w:rPr>
        <w:t xml:space="preserve">This product is a derivative of </w:t>
      </w:r>
      <w:r w:rsidR="5FA6AF78" w:rsidRPr="60225502">
        <w:rPr>
          <w:rFonts w:ascii="Garamond" w:eastAsia="Garamond" w:hAnsi="Garamond" w:cs="Garamond"/>
        </w:rPr>
        <w:t xml:space="preserve">the </w:t>
      </w:r>
      <w:r w:rsidR="593FA33D" w:rsidRPr="60225502">
        <w:rPr>
          <w:rFonts w:ascii="Garamond" w:eastAsia="Garamond" w:hAnsi="Garamond" w:cs="Garamond"/>
        </w:rPr>
        <w:t>NASA SMAP Level 4</w:t>
      </w:r>
      <w:r w:rsidR="35CE6F57" w:rsidRPr="60225502">
        <w:rPr>
          <w:rFonts w:ascii="Garamond" w:eastAsia="Garamond" w:hAnsi="Garamond" w:cs="Garamond"/>
        </w:rPr>
        <w:t>; a</w:t>
      </w:r>
      <w:r w:rsidR="221A2F3A" w:rsidRPr="60225502">
        <w:rPr>
          <w:rFonts w:ascii="Garamond" w:eastAsia="Garamond" w:hAnsi="Garamond" w:cs="Garamond"/>
        </w:rPr>
        <w:t xml:space="preserve"> </w:t>
      </w:r>
      <w:r w:rsidR="5EF50760" w:rsidRPr="60225502">
        <w:rPr>
          <w:rFonts w:ascii="Garamond" w:eastAsia="Garamond" w:hAnsi="Garamond" w:cs="Garamond"/>
        </w:rPr>
        <w:t xml:space="preserve">model output </w:t>
      </w:r>
      <w:r w:rsidR="486EFF2C" w:rsidRPr="60225502">
        <w:rPr>
          <w:rFonts w:ascii="Garamond" w:eastAsia="Garamond" w:hAnsi="Garamond" w:cs="Garamond"/>
        </w:rPr>
        <w:t xml:space="preserve">made from </w:t>
      </w:r>
      <w:r w:rsidR="5EF50760" w:rsidRPr="60225502">
        <w:rPr>
          <w:rFonts w:ascii="Garamond" w:eastAsia="Garamond" w:hAnsi="Garamond" w:cs="Garamond"/>
        </w:rPr>
        <w:t>SMAP Level 1,</w:t>
      </w:r>
      <w:r w:rsidR="1FE0F9AB" w:rsidRPr="60225502">
        <w:rPr>
          <w:rFonts w:ascii="Garamond" w:eastAsia="Garamond" w:hAnsi="Garamond" w:cs="Garamond"/>
        </w:rPr>
        <w:t xml:space="preserve"> </w:t>
      </w:r>
      <w:r w:rsidR="5EF50760" w:rsidRPr="60225502">
        <w:rPr>
          <w:rFonts w:ascii="Garamond" w:eastAsia="Garamond" w:hAnsi="Garamond" w:cs="Garamond"/>
        </w:rPr>
        <w:t>2,</w:t>
      </w:r>
      <w:r w:rsidR="31A623CA" w:rsidRPr="60225502">
        <w:rPr>
          <w:rFonts w:ascii="Garamond" w:eastAsia="Garamond" w:hAnsi="Garamond" w:cs="Garamond"/>
        </w:rPr>
        <w:t xml:space="preserve"> </w:t>
      </w:r>
      <w:r w:rsidR="5EF50760" w:rsidRPr="60225502">
        <w:rPr>
          <w:rFonts w:ascii="Garamond" w:eastAsia="Garamond" w:hAnsi="Garamond" w:cs="Garamond"/>
        </w:rPr>
        <w:t>3</w:t>
      </w:r>
      <w:r w:rsidR="39073B68" w:rsidRPr="60225502">
        <w:rPr>
          <w:rFonts w:ascii="Garamond" w:eastAsia="Garamond" w:hAnsi="Garamond" w:cs="Garamond"/>
        </w:rPr>
        <w:t xml:space="preserve"> observations</w:t>
      </w:r>
      <w:r w:rsidR="0081C9DD" w:rsidRPr="60225502">
        <w:rPr>
          <w:rFonts w:ascii="Garamond" w:eastAsia="Garamond" w:hAnsi="Garamond" w:cs="Garamond"/>
        </w:rPr>
        <w:t xml:space="preserve"> </w:t>
      </w:r>
      <w:r w:rsidR="125060BB" w:rsidRPr="60225502">
        <w:rPr>
          <w:rFonts w:ascii="Garamond" w:eastAsia="Garamond" w:hAnsi="Garamond" w:cs="Garamond"/>
        </w:rPr>
        <w:t xml:space="preserve">integrated </w:t>
      </w:r>
      <w:r w:rsidR="0081C9DD" w:rsidRPr="60225502">
        <w:rPr>
          <w:rFonts w:ascii="Garamond" w:eastAsia="Garamond" w:hAnsi="Garamond" w:cs="Garamond"/>
        </w:rPr>
        <w:t>with land surface observations (</w:t>
      </w:r>
      <w:r w:rsidR="0081C9DD" w:rsidRPr="60225502">
        <w:rPr>
          <w:rFonts w:ascii="Garamond" w:eastAsia="Garamond" w:hAnsi="Garamond" w:cs="Garamond"/>
          <w:color w:val="222222"/>
        </w:rPr>
        <w:t>Reichle et al., 2018)</w:t>
      </w:r>
      <w:r w:rsidR="70631F7D" w:rsidRPr="60225502">
        <w:rPr>
          <w:rFonts w:ascii="Garamond" w:eastAsia="Garamond" w:hAnsi="Garamond" w:cs="Garamond"/>
        </w:rPr>
        <w:t xml:space="preserve">. </w:t>
      </w:r>
      <w:r w:rsidR="3D984398" w:rsidRPr="60225502">
        <w:rPr>
          <w:rFonts w:ascii="Garamond" w:eastAsia="Garamond" w:hAnsi="Garamond" w:cs="Garamond"/>
        </w:rPr>
        <w:t xml:space="preserve">Being </w:t>
      </w:r>
      <w:r w:rsidR="1B443B6A" w:rsidRPr="60225502">
        <w:rPr>
          <w:rFonts w:ascii="Garamond" w:eastAsia="Garamond" w:hAnsi="Garamond" w:cs="Garamond"/>
        </w:rPr>
        <w:t xml:space="preserve">a modeled product, </w:t>
      </w:r>
      <w:r w:rsidR="1C7DA807" w:rsidRPr="60225502">
        <w:rPr>
          <w:rFonts w:ascii="Garamond" w:eastAsia="Garamond" w:hAnsi="Garamond" w:cs="Garamond"/>
        </w:rPr>
        <w:t xml:space="preserve">SMAP Level 4 </w:t>
      </w:r>
      <w:r w:rsidR="06C6E793" w:rsidRPr="60225502">
        <w:rPr>
          <w:rFonts w:ascii="Garamond" w:eastAsia="Garamond" w:hAnsi="Garamond" w:cs="Garamond"/>
        </w:rPr>
        <w:t>has</w:t>
      </w:r>
      <w:r w:rsidR="1C7DA807" w:rsidRPr="60225502">
        <w:rPr>
          <w:rFonts w:ascii="Garamond" w:eastAsia="Garamond" w:hAnsi="Garamond" w:cs="Garamond"/>
        </w:rPr>
        <w:t xml:space="preserve"> </w:t>
      </w:r>
      <w:r w:rsidR="30F882DA" w:rsidRPr="60225502">
        <w:rPr>
          <w:rFonts w:ascii="Garamond" w:eastAsia="Garamond" w:hAnsi="Garamond" w:cs="Garamond"/>
        </w:rPr>
        <w:t xml:space="preserve">the benefit of </w:t>
      </w:r>
      <w:r w:rsidR="4B4A3765" w:rsidRPr="60225502">
        <w:rPr>
          <w:rFonts w:ascii="Garamond" w:eastAsia="Garamond" w:hAnsi="Garamond" w:cs="Garamond"/>
        </w:rPr>
        <w:t>daily global spatial coverage</w:t>
      </w:r>
      <w:r w:rsidR="40F8E899" w:rsidRPr="60225502">
        <w:rPr>
          <w:rFonts w:ascii="Garamond" w:eastAsia="Garamond" w:hAnsi="Garamond" w:cs="Garamond"/>
        </w:rPr>
        <w:t xml:space="preserve">, </w:t>
      </w:r>
      <w:r w:rsidR="0E0540B5" w:rsidRPr="60225502">
        <w:rPr>
          <w:rFonts w:ascii="Garamond" w:eastAsia="Garamond" w:hAnsi="Garamond" w:cs="Garamond"/>
        </w:rPr>
        <w:t>w</w:t>
      </w:r>
      <w:r w:rsidR="4C63B212" w:rsidRPr="60225502">
        <w:rPr>
          <w:rFonts w:ascii="Garamond" w:eastAsia="Garamond" w:hAnsi="Garamond" w:cs="Garamond"/>
        </w:rPr>
        <w:t xml:space="preserve">hich is </w:t>
      </w:r>
      <w:r w:rsidR="0E904301" w:rsidRPr="60225502">
        <w:rPr>
          <w:rFonts w:ascii="Garamond" w:eastAsia="Garamond" w:hAnsi="Garamond" w:cs="Garamond"/>
        </w:rPr>
        <w:t>not the case for</w:t>
      </w:r>
      <w:r w:rsidR="40F8E899" w:rsidRPr="60225502">
        <w:rPr>
          <w:rFonts w:ascii="Garamond" w:eastAsia="Garamond" w:hAnsi="Garamond" w:cs="Garamond"/>
        </w:rPr>
        <w:t xml:space="preserve"> lower</w:t>
      </w:r>
      <w:r w:rsidR="40D5E694" w:rsidRPr="60225502">
        <w:rPr>
          <w:rFonts w:ascii="Garamond" w:eastAsia="Garamond" w:hAnsi="Garamond" w:cs="Garamond"/>
        </w:rPr>
        <w:t>-</w:t>
      </w:r>
      <w:r w:rsidR="40F8E899" w:rsidRPr="60225502">
        <w:rPr>
          <w:rFonts w:ascii="Garamond" w:eastAsia="Garamond" w:hAnsi="Garamond" w:cs="Garamond"/>
        </w:rPr>
        <w:t>level SMAP products.</w:t>
      </w:r>
    </w:p>
    <w:p w14:paraId="16414001" w14:textId="725DC36B" w:rsidR="2FBC2E2B" w:rsidRDefault="2FBC2E2B" w:rsidP="604722BC">
      <w:pPr>
        <w:pStyle w:val="NoSpacing"/>
        <w:rPr>
          <w:rFonts w:ascii="Garamond" w:eastAsia="Garamond" w:hAnsi="Garamond" w:cs="Garamond"/>
        </w:rPr>
      </w:pPr>
    </w:p>
    <w:p w14:paraId="0D409F71" w14:textId="02224C5E" w:rsidR="00797203" w:rsidRDefault="2F4F7C53" w:rsidP="73446849">
      <w:pPr>
        <w:spacing w:after="0" w:line="240" w:lineRule="auto"/>
        <w:rPr>
          <w:rFonts w:ascii="Garamond" w:eastAsia="Garamond" w:hAnsi="Garamond" w:cs="Garamond"/>
          <w:i/>
          <w:iCs/>
          <w:color w:val="000000" w:themeColor="text1"/>
        </w:rPr>
      </w:pPr>
      <w:r w:rsidRPr="00302E67">
        <w:rPr>
          <w:rFonts w:ascii="Garamond" w:eastAsia="Garamond" w:hAnsi="Garamond" w:cs="Garamond"/>
          <w:color w:val="000000" w:themeColor="text1"/>
        </w:rPr>
        <w:t>Table 2</w:t>
      </w:r>
    </w:p>
    <w:p w14:paraId="1A316A99" w14:textId="5386D625" w:rsidR="00797203" w:rsidRDefault="00D17B81" w:rsidP="73446849">
      <w:pPr>
        <w:spacing w:after="0" w:line="240" w:lineRule="auto"/>
        <w:rPr>
          <w:rFonts w:ascii="Garamond" w:eastAsia="Garamond" w:hAnsi="Garamond" w:cs="Garamond"/>
          <w:i/>
          <w:iCs/>
          <w:color w:val="000000" w:themeColor="text1"/>
        </w:rPr>
      </w:pPr>
      <w:r w:rsidRPr="00302E67">
        <w:rPr>
          <w:rFonts w:ascii="Garamond" w:eastAsia="Garamond" w:hAnsi="Garamond" w:cs="Garamond"/>
          <w:i/>
          <w:iCs/>
          <w:color w:val="000000" w:themeColor="text1"/>
        </w:rPr>
        <w:t>S</w:t>
      </w:r>
      <w:r w:rsidR="00797203" w:rsidRPr="00302E67">
        <w:rPr>
          <w:rFonts w:ascii="Garamond" w:eastAsia="Garamond" w:hAnsi="Garamond" w:cs="Garamond"/>
          <w:i/>
          <w:iCs/>
          <w:color w:val="000000" w:themeColor="text1"/>
        </w:rPr>
        <w:t>atellite datasets used in this project</w:t>
      </w:r>
    </w:p>
    <w:tbl>
      <w:tblPr>
        <w:tblStyle w:val="TableGrid"/>
        <w:tblW w:w="9360" w:type="dxa"/>
        <w:tblInd w:w="-3" w:type="dxa"/>
        <w:tblLayout w:type="fixed"/>
        <w:tblLook w:val="06A0" w:firstRow="1" w:lastRow="0" w:firstColumn="1" w:lastColumn="0" w:noHBand="1" w:noVBand="1"/>
      </w:tblPr>
      <w:tblGrid>
        <w:gridCol w:w="2310"/>
        <w:gridCol w:w="2278"/>
        <w:gridCol w:w="1350"/>
        <w:gridCol w:w="3422"/>
      </w:tblGrid>
      <w:tr w:rsidR="009B47BA" w14:paraId="49F1A27E" w14:textId="77777777" w:rsidTr="004E4DD4">
        <w:tc>
          <w:tcPr>
            <w:tcW w:w="2310" w:type="dxa"/>
            <w:vAlign w:val="center"/>
          </w:tcPr>
          <w:p w14:paraId="74D327DA" w14:textId="77777777" w:rsidR="00797203" w:rsidRDefault="00797203" w:rsidP="00E128F3">
            <w:pPr>
              <w:jc w:val="center"/>
              <w:rPr>
                <w:rFonts w:ascii="Garamond" w:eastAsia="Garamond" w:hAnsi="Garamond" w:cs="Garamond"/>
                <w:b/>
                <w:bCs/>
                <w:color w:val="000000" w:themeColor="text1"/>
              </w:rPr>
            </w:pPr>
            <w:r w:rsidRPr="4C3D6500">
              <w:rPr>
                <w:rFonts w:ascii="Garamond" w:eastAsia="Garamond" w:hAnsi="Garamond" w:cs="Garamond"/>
                <w:b/>
                <w:bCs/>
                <w:color w:val="000000" w:themeColor="text1"/>
              </w:rPr>
              <w:t>Platform or Sensor</w:t>
            </w:r>
          </w:p>
        </w:tc>
        <w:tc>
          <w:tcPr>
            <w:tcW w:w="2278" w:type="dxa"/>
            <w:vAlign w:val="center"/>
          </w:tcPr>
          <w:p w14:paraId="63ACBFD8" w14:textId="77777777" w:rsidR="00797203" w:rsidRDefault="00797203" w:rsidP="00E128F3">
            <w:pPr>
              <w:jc w:val="center"/>
              <w:rPr>
                <w:rFonts w:ascii="Garamond" w:eastAsia="Garamond" w:hAnsi="Garamond" w:cs="Garamond"/>
                <w:b/>
                <w:bCs/>
                <w:color w:val="000000" w:themeColor="text1"/>
              </w:rPr>
            </w:pPr>
            <w:r w:rsidRPr="4C3D6500">
              <w:rPr>
                <w:rFonts w:ascii="Garamond" w:eastAsia="Garamond" w:hAnsi="Garamond" w:cs="Garamond"/>
                <w:b/>
                <w:bCs/>
                <w:color w:val="000000" w:themeColor="text1"/>
              </w:rPr>
              <w:t>Data Product</w:t>
            </w:r>
          </w:p>
        </w:tc>
        <w:tc>
          <w:tcPr>
            <w:tcW w:w="1350" w:type="dxa"/>
            <w:vAlign w:val="center"/>
          </w:tcPr>
          <w:p w14:paraId="75489FCD" w14:textId="77777777" w:rsidR="00797203" w:rsidRDefault="00797203" w:rsidP="00E128F3">
            <w:pPr>
              <w:jc w:val="center"/>
              <w:rPr>
                <w:rFonts w:ascii="Garamond" w:eastAsia="Garamond" w:hAnsi="Garamond" w:cs="Garamond"/>
                <w:b/>
                <w:bCs/>
                <w:color w:val="000000" w:themeColor="text1"/>
              </w:rPr>
            </w:pPr>
            <w:r w:rsidRPr="4C3D6500">
              <w:rPr>
                <w:rFonts w:ascii="Garamond" w:eastAsia="Garamond" w:hAnsi="Garamond" w:cs="Garamond"/>
                <w:b/>
                <w:bCs/>
                <w:color w:val="000000" w:themeColor="text1"/>
              </w:rPr>
              <w:t>Dates</w:t>
            </w:r>
          </w:p>
        </w:tc>
        <w:tc>
          <w:tcPr>
            <w:tcW w:w="3422" w:type="dxa"/>
            <w:vAlign w:val="center"/>
          </w:tcPr>
          <w:p w14:paraId="7E276F9C" w14:textId="77777777" w:rsidR="00797203" w:rsidRDefault="00797203" w:rsidP="00E128F3">
            <w:pPr>
              <w:jc w:val="center"/>
              <w:rPr>
                <w:rFonts w:ascii="Garamond" w:eastAsia="Garamond" w:hAnsi="Garamond" w:cs="Garamond"/>
                <w:b/>
                <w:bCs/>
                <w:color w:val="000000" w:themeColor="text1"/>
              </w:rPr>
            </w:pPr>
            <w:r w:rsidRPr="4C3D6500">
              <w:rPr>
                <w:rFonts w:ascii="Garamond" w:eastAsia="Garamond" w:hAnsi="Garamond" w:cs="Garamond"/>
                <w:b/>
                <w:bCs/>
                <w:color w:val="000000" w:themeColor="text1"/>
              </w:rPr>
              <w:t>Acquisition Method</w:t>
            </w:r>
          </w:p>
        </w:tc>
      </w:tr>
      <w:tr w:rsidR="009B47BA" w14:paraId="5E6F1053" w14:textId="77777777" w:rsidTr="004E4DD4">
        <w:tc>
          <w:tcPr>
            <w:tcW w:w="2310" w:type="dxa"/>
            <w:vAlign w:val="center"/>
          </w:tcPr>
          <w:p w14:paraId="55F38820" w14:textId="2EB4AD1F" w:rsidR="00797203" w:rsidRDefault="00D17B81" w:rsidP="00E128F3">
            <w:pPr>
              <w:jc w:val="center"/>
              <w:rPr>
                <w:rFonts w:ascii="Garamond" w:eastAsia="Garamond" w:hAnsi="Garamond" w:cs="Garamond"/>
              </w:rPr>
            </w:pPr>
            <w:r w:rsidRPr="2F1E051E">
              <w:rPr>
                <w:rFonts w:ascii="Garamond" w:eastAsia="Garamond" w:hAnsi="Garamond" w:cs="Garamond"/>
              </w:rPr>
              <w:t>SMAP L-band</w:t>
            </w:r>
          </w:p>
        </w:tc>
        <w:tc>
          <w:tcPr>
            <w:tcW w:w="2278" w:type="dxa"/>
            <w:vAlign w:val="center"/>
          </w:tcPr>
          <w:p w14:paraId="7ABA10FB" w14:textId="3EDEC687" w:rsidR="00797203" w:rsidRDefault="00D17B81" w:rsidP="00E128F3">
            <w:pPr>
              <w:jc w:val="center"/>
              <w:rPr>
                <w:rFonts w:ascii="Garamond" w:eastAsia="Garamond" w:hAnsi="Garamond" w:cs="Garamond"/>
                <w:color w:val="000000" w:themeColor="text1"/>
              </w:rPr>
            </w:pPr>
            <w:r w:rsidRPr="2F1E051E">
              <w:rPr>
                <w:rFonts w:ascii="Garamond" w:eastAsia="Garamond" w:hAnsi="Garamond" w:cs="Garamond"/>
                <w:color w:val="000000" w:themeColor="text1"/>
              </w:rPr>
              <w:t>Surface and Rootzone Soil Moisture</w:t>
            </w:r>
            <w:r w:rsidR="00D8491A">
              <w:rPr>
                <w:rFonts w:ascii="Garamond" w:eastAsia="Garamond" w:hAnsi="Garamond" w:cs="Garamond"/>
                <w:color w:val="000000" w:themeColor="text1"/>
              </w:rPr>
              <w:t>, a</w:t>
            </w:r>
            <w:r w:rsidR="4CE6346D" w:rsidRPr="2F1E051E">
              <w:rPr>
                <w:rFonts w:ascii="Garamond" w:eastAsia="Garamond" w:hAnsi="Garamond" w:cs="Garamond"/>
                <w:color w:val="000000" w:themeColor="text1"/>
              </w:rPr>
              <w:t xml:space="preserve"> Level 4</w:t>
            </w:r>
            <w:r w:rsidR="00D8491A">
              <w:rPr>
                <w:rFonts w:ascii="Garamond" w:eastAsia="Garamond" w:hAnsi="Garamond" w:cs="Garamond"/>
                <w:color w:val="000000" w:themeColor="text1"/>
              </w:rPr>
              <w:t xml:space="preserve"> modeled product derived from SMAP observations</w:t>
            </w:r>
          </w:p>
        </w:tc>
        <w:tc>
          <w:tcPr>
            <w:tcW w:w="1350" w:type="dxa"/>
            <w:vAlign w:val="center"/>
          </w:tcPr>
          <w:p w14:paraId="4F2A79D3" w14:textId="02621145" w:rsidR="00797203" w:rsidRDefault="13548AB7" w:rsidP="00E128F3">
            <w:pPr>
              <w:jc w:val="center"/>
              <w:rPr>
                <w:rFonts w:ascii="Garamond" w:eastAsia="Garamond" w:hAnsi="Garamond" w:cs="Garamond"/>
                <w:color w:val="000000" w:themeColor="text1"/>
              </w:rPr>
            </w:pPr>
            <w:r w:rsidRPr="604722BC">
              <w:rPr>
                <w:rFonts w:ascii="Garamond" w:eastAsia="Garamond" w:hAnsi="Garamond" w:cs="Garamond"/>
                <w:color w:val="000000" w:themeColor="text1"/>
              </w:rPr>
              <w:t>2015 - 2021</w:t>
            </w:r>
          </w:p>
        </w:tc>
        <w:tc>
          <w:tcPr>
            <w:tcW w:w="3422" w:type="dxa"/>
            <w:vAlign w:val="center"/>
          </w:tcPr>
          <w:p w14:paraId="456EE7A6" w14:textId="7548DF89" w:rsidR="00797203" w:rsidRDefault="00A15969" w:rsidP="00E128F3">
            <w:pPr>
              <w:jc w:val="center"/>
              <w:rPr>
                <w:rFonts w:ascii="Garamond" w:eastAsia="Garamond" w:hAnsi="Garamond" w:cs="Garamond"/>
              </w:rPr>
            </w:pPr>
            <w:hyperlink r:id="rId13">
              <w:r w:rsidR="37586643" w:rsidRPr="604722BC">
                <w:rPr>
                  <w:rStyle w:val="Hyperlink"/>
                  <w:rFonts w:ascii="Garamond" w:eastAsia="Garamond" w:hAnsi="Garamond" w:cs="Garamond"/>
                </w:rPr>
                <w:t>CROP-CASMA</w:t>
              </w:r>
            </w:hyperlink>
          </w:p>
          <w:p w14:paraId="2B906B3F" w14:textId="4FD080FA" w:rsidR="00FB459D" w:rsidRDefault="00FB459D" w:rsidP="00E128F3">
            <w:pPr>
              <w:jc w:val="center"/>
              <w:rPr>
                <w:rFonts w:ascii="Garamond" w:eastAsia="Garamond" w:hAnsi="Garamond" w:cs="Garamond"/>
                <w:color w:val="000000" w:themeColor="text1"/>
              </w:rPr>
            </w:pPr>
          </w:p>
        </w:tc>
      </w:tr>
    </w:tbl>
    <w:p w14:paraId="149FA20A" w14:textId="3564A873" w:rsidR="00D17B81" w:rsidRDefault="00D17B81" w:rsidP="2F1E051E">
      <w:pPr>
        <w:spacing w:after="0" w:line="240" w:lineRule="auto"/>
      </w:pPr>
    </w:p>
    <w:p w14:paraId="76EAF175" w14:textId="4AC275D4" w:rsidR="00D17B81" w:rsidRPr="00495FB2" w:rsidRDefault="59E6996B" w:rsidP="73446849">
      <w:pPr>
        <w:spacing w:after="0" w:line="240" w:lineRule="auto"/>
        <w:rPr>
          <w:rFonts w:ascii="Garamond" w:eastAsia="Garamond" w:hAnsi="Garamond" w:cs="Garamond"/>
          <w:i/>
          <w:iCs/>
          <w:color w:val="000000" w:themeColor="text1"/>
        </w:rPr>
      </w:pPr>
      <w:r w:rsidRPr="00302E67">
        <w:rPr>
          <w:rFonts w:ascii="Garamond" w:eastAsia="Garamond" w:hAnsi="Garamond" w:cs="Garamond"/>
          <w:color w:val="000000" w:themeColor="text1"/>
        </w:rPr>
        <w:t>Table 3</w:t>
      </w:r>
    </w:p>
    <w:p w14:paraId="7764FE31" w14:textId="11D0B635" w:rsidR="00D17B81" w:rsidRPr="00302E67" w:rsidRDefault="00D17B81" w:rsidP="73446849">
      <w:pPr>
        <w:spacing w:after="0" w:line="240" w:lineRule="auto"/>
        <w:rPr>
          <w:rFonts w:ascii="Garamond" w:eastAsia="Garamond" w:hAnsi="Garamond" w:cs="Garamond"/>
          <w:i/>
          <w:iCs/>
          <w:color w:val="000000" w:themeColor="text1"/>
        </w:rPr>
      </w:pPr>
      <w:r w:rsidRPr="00302E67">
        <w:rPr>
          <w:rFonts w:ascii="Garamond" w:eastAsia="Garamond" w:hAnsi="Garamond" w:cs="Garamond"/>
          <w:i/>
          <w:iCs/>
          <w:color w:val="000000" w:themeColor="text1"/>
        </w:rPr>
        <w:t>Ancillary datasets used in this project</w:t>
      </w:r>
    </w:p>
    <w:tbl>
      <w:tblPr>
        <w:tblStyle w:val="TableGrid"/>
        <w:tblW w:w="9360" w:type="dxa"/>
        <w:tblInd w:w="-3" w:type="dxa"/>
        <w:tblLayout w:type="fixed"/>
        <w:tblLook w:val="06A0" w:firstRow="1" w:lastRow="0" w:firstColumn="1" w:lastColumn="0" w:noHBand="1" w:noVBand="1"/>
      </w:tblPr>
      <w:tblGrid>
        <w:gridCol w:w="2310"/>
        <w:gridCol w:w="2278"/>
        <w:gridCol w:w="1350"/>
        <w:gridCol w:w="3422"/>
      </w:tblGrid>
      <w:tr w:rsidR="009B47BA" w14:paraId="1273FEE3" w14:textId="77777777" w:rsidTr="004E4DD4">
        <w:tc>
          <w:tcPr>
            <w:tcW w:w="2310" w:type="dxa"/>
            <w:vAlign w:val="center"/>
          </w:tcPr>
          <w:p w14:paraId="78788BF1" w14:textId="4023BC03" w:rsidR="00D17B81" w:rsidRDefault="00D17B81" w:rsidP="00E128F3">
            <w:pPr>
              <w:jc w:val="center"/>
              <w:rPr>
                <w:rFonts w:ascii="Garamond" w:eastAsia="Garamond" w:hAnsi="Garamond" w:cs="Garamond"/>
                <w:b/>
                <w:bCs/>
                <w:color w:val="000000" w:themeColor="text1"/>
              </w:rPr>
            </w:pPr>
            <w:r>
              <w:rPr>
                <w:rFonts w:ascii="Garamond" w:eastAsia="Garamond" w:hAnsi="Garamond" w:cs="Garamond"/>
                <w:b/>
                <w:bCs/>
                <w:color w:val="000000" w:themeColor="text1"/>
              </w:rPr>
              <w:t>System or Network</w:t>
            </w:r>
          </w:p>
        </w:tc>
        <w:tc>
          <w:tcPr>
            <w:tcW w:w="2278" w:type="dxa"/>
            <w:vAlign w:val="center"/>
          </w:tcPr>
          <w:p w14:paraId="439D9D5A" w14:textId="77777777" w:rsidR="00D17B81" w:rsidRDefault="00D17B81" w:rsidP="00E128F3">
            <w:pPr>
              <w:jc w:val="center"/>
              <w:rPr>
                <w:rFonts w:ascii="Garamond" w:eastAsia="Garamond" w:hAnsi="Garamond" w:cs="Garamond"/>
                <w:b/>
                <w:bCs/>
                <w:color w:val="000000" w:themeColor="text1"/>
              </w:rPr>
            </w:pPr>
            <w:r w:rsidRPr="4C3D6500">
              <w:rPr>
                <w:rFonts w:ascii="Garamond" w:eastAsia="Garamond" w:hAnsi="Garamond" w:cs="Garamond"/>
                <w:b/>
                <w:bCs/>
                <w:color w:val="000000" w:themeColor="text1"/>
              </w:rPr>
              <w:t>Data Product</w:t>
            </w:r>
          </w:p>
        </w:tc>
        <w:tc>
          <w:tcPr>
            <w:tcW w:w="1350" w:type="dxa"/>
            <w:vAlign w:val="center"/>
          </w:tcPr>
          <w:p w14:paraId="10AA68D4" w14:textId="77777777" w:rsidR="00D17B81" w:rsidRDefault="00D17B81" w:rsidP="00E128F3">
            <w:pPr>
              <w:jc w:val="center"/>
              <w:rPr>
                <w:rFonts w:ascii="Garamond" w:eastAsia="Garamond" w:hAnsi="Garamond" w:cs="Garamond"/>
                <w:b/>
                <w:bCs/>
                <w:color w:val="000000" w:themeColor="text1"/>
              </w:rPr>
            </w:pPr>
            <w:r w:rsidRPr="4C3D6500">
              <w:rPr>
                <w:rFonts w:ascii="Garamond" w:eastAsia="Garamond" w:hAnsi="Garamond" w:cs="Garamond"/>
                <w:b/>
                <w:bCs/>
                <w:color w:val="000000" w:themeColor="text1"/>
              </w:rPr>
              <w:t>Dates</w:t>
            </w:r>
          </w:p>
        </w:tc>
        <w:tc>
          <w:tcPr>
            <w:tcW w:w="3422" w:type="dxa"/>
            <w:vAlign w:val="center"/>
          </w:tcPr>
          <w:p w14:paraId="74844C67" w14:textId="77777777" w:rsidR="00D17B81" w:rsidRDefault="00D17B81" w:rsidP="00E128F3">
            <w:pPr>
              <w:jc w:val="center"/>
              <w:rPr>
                <w:rFonts w:ascii="Garamond" w:eastAsia="Garamond" w:hAnsi="Garamond" w:cs="Garamond"/>
                <w:b/>
                <w:bCs/>
                <w:color w:val="000000" w:themeColor="text1"/>
              </w:rPr>
            </w:pPr>
            <w:r w:rsidRPr="4C3D6500">
              <w:rPr>
                <w:rFonts w:ascii="Garamond" w:eastAsia="Garamond" w:hAnsi="Garamond" w:cs="Garamond"/>
                <w:b/>
                <w:bCs/>
                <w:color w:val="000000" w:themeColor="text1"/>
              </w:rPr>
              <w:t>Acquisition Method</w:t>
            </w:r>
          </w:p>
        </w:tc>
      </w:tr>
      <w:tr w:rsidR="009B47BA" w14:paraId="2E53F27F" w14:textId="77777777" w:rsidTr="004E4DD4">
        <w:tc>
          <w:tcPr>
            <w:tcW w:w="2310" w:type="dxa"/>
            <w:vAlign w:val="center"/>
          </w:tcPr>
          <w:p w14:paraId="7E5FDDE5" w14:textId="29241E70" w:rsidR="604722BC" w:rsidRDefault="00A15969" w:rsidP="604722BC">
            <w:pPr>
              <w:jc w:val="center"/>
              <w:rPr>
                <w:rFonts w:ascii="Garamond" w:hAnsi="Garamond"/>
              </w:rPr>
            </w:pPr>
            <w:hyperlink r:id="rId14">
              <w:r w:rsidR="604722BC" w:rsidRPr="604722BC">
                <w:rPr>
                  <w:rStyle w:val="Hyperlink"/>
                  <w:rFonts w:ascii="Garamond" w:hAnsi="Garamond"/>
                </w:rPr>
                <w:t>Illinois Climate Network</w:t>
              </w:r>
            </w:hyperlink>
          </w:p>
        </w:tc>
        <w:tc>
          <w:tcPr>
            <w:tcW w:w="2278" w:type="dxa"/>
            <w:vAlign w:val="center"/>
          </w:tcPr>
          <w:p w14:paraId="70E5051A" w14:textId="60221A51" w:rsidR="604722BC" w:rsidRDefault="604722BC" w:rsidP="604722BC">
            <w:pPr>
              <w:jc w:val="center"/>
              <w:rPr>
                <w:rFonts w:ascii="Garamond" w:eastAsia="Garamond" w:hAnsi="Garamond" w:cs="Garamond"/>
              </w:rPr>
            </w:pPr>
            <w:r w:rsidRPr="604722BC">
              <w:rPr>
                <w:rFonts w:ascii="Garamond" w:hAnsi="Garamond"/>
              </w:rPr>
              <w:t>Soil Moisture (</w:t>
            </w:r>
            <w:r w:rsidRPr="604722BC">
              <w:rPr>
                <w:rFonts w:ascii="Garamond" w:hAnsi="Garamond"/>
                <w:i/>
                <w:iCs/>
              </w:rPr>
              <w:t>in</w:t>
            </w:r>
            <w:r w:rsidR="00094590">
              <w:rPr>
                <w:rFonts w:ascii="Garamond" w:hAnsi="Garamond"/>
                <w:i/>
                <w:iCs/>
              </w:rPr>
              <w:t>-</w:t>
            </w:r>
            <w:r w:rsidRPr="604722BC">
              <w:rPr>
                <w:rFonts w:ascii="Garamond" w:hAnsi="Garamond"/>
                <w:i/>
                <w:iCs/>
              </w:rPr>
              <w:t>situ</w:t>
            </w:r>
            <w:r w:rsidRPr="604722BC">
              <w:rPr>
                <w:rFonts w:ascii="Garamond" w:hAnsi="Garamond"/>
              </w:rPr>
              <w:t>)</w:t>
            </w:r>
          </w:p>
        </w:tc>
        <w:tc>
          <w:tcPr>
            <w:tcW w:w="1350" w:type="dxa"/>
            <w:vAlign w:val="center"/>
          </w:tcPr>
          <w:p w14:paraId="5F791F8E" w14:textId="7D3CDB4B" w:rsidR="604722BC" w:rsidRDefault="604722BC" w:rsidP="604722BC">
            <w:pPr>
              <w:jc w:val="center"/>
              <w:rPr>
                <w:rFonts w:ascii="Garamond" w:eastAsia="Garamond" w:hAnsi="Garamond" w:cs="Garamond"/>
                <w:color w:val="000000" w:themeColor="text1"/>
              </w:rPr>
            </w:pPr>
            <w:r w:rsidRPr="604722BC">
              <w:rPr>
                <w:rFonts w:ascii="Garamond" w:eastAsia="Garamond" w:hAnsi="Garamond" w:cs="Garamond"/>
                <w:color w:val="000000" w:themeColor="text1"/>
              </w:rPr>
              <w:t>2003 - 2021</w:t>
            </w:r>
          </w:p>
        </w:tc>
        <w:tc>
          <w:tcPr>
            <w:tcW w:w="3422" w:type="dxa"/>
            <w:vAlign w:val="center"/>
          </w:tcPr>
          <w:p w14:paraId="100D2C90" w14:textId="1EB05CE7" w:rsidR="04161FB8" w:rsidRDefault="00FC5777" w:rsidP="604722BC">
            <w:pPr>
              <w:jc w:val="center"/>
              <w:rPr>
                <w:rFonts w:ascii="Garamond" w:eastAsia="Garamond" w:hAnsi="Garamond" w:cs="Garamond"/>
              </w:rPr>
            </w:pPr>
            <w:r>
              <w:rPr>
                <w:rFonts w:ascii="Garamond" w:eastAsia="Garamond" w:hAnsi="Garamond" w:cs="Garamond"/>
              </w:rPr>
              <w:t>Tabular d</w:t>
            </w:r>
            <w:r w:rsidR="00A26E7D">
              <w:rPr>
                <w:rFonts w:ascii="Garamond" w:eastAsia="Garamond" w:hAnsi="Garamond" w:cs="Garamond"/>
              </w:rPr>
              <w:t>ata was provided</w:t>
            </w:r>
            <w:r w:rsidR="78891B61" w:rsidRPr="22F554F4">
              <w:rPr>
                <w:rFonts w:ascii="Garamond" w:eastAsia="Garamond" w:hAnsi="Garamond" w:cs="Garamond"/>
              </w:rPr>
              <w:t xml:space="preserve"> </w:t>
            </w:r>
            <w:r w:rsidR="004E4DD4">
              <w:rPr>
                <w:rFonts w:ascii="Garamond" w:eastAsia="Garamond" w:hAnsi="Garamond" w:cs="Garamond"/>
              </w:rPr>
              <w:t>by</w:t>
            </w:r>
            <w:r w:rsidR="78891B61" w:rsidRPr="22F554F4">
              <w:rPr>
                <w:rFonts w:ascii="Garamond" w:eastAsia="Garamond" w:hAnsi="Garamond" w:cs="Garamond"/>
              </w:rPr>
              <w:t xml:space="preserve"> Jennie Atkins</w:t>
            </w:r>
            <w:r w:rsidR="47D28F6A" w:rsidRPr="22F554F4">
              <w:rPr>
                <w:rFonts w:ascii="Garamond" w:eastAsia="Garamond" w:hAnsi="Garamond" w:cs="Garamond"/>
              </w:rPr>
              <w:t xml:space="preserve">, the WARM program manager from the Illinois State Water Survey. </w:t>
            </w:r>
          </w:p>
        </w:tc>
      </w:tr>
      <w:tr w:rsidR="009B47BA" w14:paraId="033B97EE" w14:textId="77777777" w:rsidTr="004E4DD4">
        <w:tc>
          <w:tcPr>
            <w:tcW w:w="2310" w:type="dxa"/>
            <w:vAlign w:val="center"/>
          </w:tcPr>
          <w:p w14:paraId="658AC109" w14:textId="6F68B404" w:rsidR="00D17B81" w:rsidRDefault="00A15969" w:rsidP="00E128F3">
            <w:pPr>
              <w:jc w:val="center"/>
            </w:pPr>
            <w:hyperlink r:id="rId15">
              <w:r w:rsidR="59E6996B" w:rsidRPr="329A0A6F">
                <w:rPr>
                  <w:rStyle w:val="Hyperlink"/>
                  <w:rFonts w:ascii="Garamond" w:hAnsi="Garamond"/>
                </w:rPr>
                <w:t>SPoRT-L</w:t>
              </w:r>
              <w:r w:rsidR="65F25F8C" w:rsidRPr="329A0A6F">
                <w:rPr>
                  <w:rStyle w:val="Hyperlink"/>
                  <w:rFonts w:ascii="Garamond" w:hAnsi="Garamond"/>
                </w:rPr>
                <w:t>i</w:t>
              </w:r>
              <w:r w:rsidR="59E6996B" w:rsidRPr="329A0A6F">
                <w:rPr>
                  <w:rStyle w:val="Hyperlink"/>
                  <w:rFonts w:ascii="Garamond" w:hAnsi="Garamond"/>
                </w:rPr>
                <w:t>S</w:t>
              </w:r>
            </w:hyperlink>
          </w:p>
        </w:tc>
        <w:tc>
          <w:tcPr>
            <w:tcW w:w="2278" w:type="dxa"/>
            <w:vAlign w:val="center"/>
          </w:tcPr>
          <w:p w14:paraId="171C5A60" w14:textId="64502C17" w:rsidR="00D17B81" w:rsidRDefault="00D17B81" w:rsidP="00E128F3">
            <w:pPr>
              <w:jc w:val="center"/>
              <w:rPr>
                <w:rFonts w:ascii="Garamond" w:eastAsia="Garamond" w:hAnsi="Garamond" w:cs="Garamond"/>
                <w:color w:val="000000" w:themeColor="text1"/>
              </w:rPr>
            </w:pPr>
            <w:r>
              <w:rPr>
                <w:rFonts w:ascii="Garamond" w:eastAsia="Garamond" w:hAnsi="Garamond" w:cs="Garamond"/>
                <w:color w:val="000000" w:themeColor="text1"/>
              </w:rPr>
              <w:t>S</w:t>
            </w:r>
            <w:r w:rsidRPr="00D17B81">
              <w:rPr>
                <w:rFonts w:ascii="Garamond" w:eastAsia="Garamond" w:hAnsi="Garamond" w:cs="Garamond"/>
                <w:color w:val="000000" w:themeColor="text1"/>
              </w:rPr>
              <w:t xml:space="preserve">oil </w:t>
            </w:r>
            <w:r>
              <w:rPr>
                <w:rFonts w:ascii="Garamond" w:eastAsia="Garamond" w:hAnsi="Garamond" w:cs="Garamond"/>
                <w:color w:val="000000" w:themeColor="text1"/>
              </w:rPr>
              <w:t>M</w:t>
            </w:r>
            <w:r w:rsidRPr="00D17B81">
              <w:rPr>
                <w:rFonts w:ascii="Garamond" w:eastAsia="Garamond" w:hAnsi="Garamond" w:cs="Garamond"/>
                <w:color w:val="000000" w:themeColor="text1"/>
              </w:rPr>
              <w:t>oisture</w:t>
            </w:r>
          </w:p>
        </w:tc>
        <w:tc>
          <w:tcPr>
            <w:tcW w:w="1350" w:type="dxa"/>
            <w:vAlign w:val="center"/>
          </w:tcPr>
          <w:p w14:paraId="35C3E221" w14:textId="28AF6E51" w:rsidR="00D17B81" w:rsidRDefault="00D17B81" w:rsidP="00E128F3">
            <w:pPr>
              <w:jc w:val="center"/>
              <w:rPr>
                <w:rFonts w:ascii="Garamond" w:eastAsia="Garamond" w:hAnsi="Garamond" w:cs="Garamond"/>
                <w:color w:val="000000" w:themeColor="text1"/>
              </w:rPr>
            </w:pPr>
            <w:r w:rsidRPr="3E84D12C">
              <w:rPr>
                <w:rFonts w:ascii="Garamond" w:eastAsia="Garamond" w:hAnsi="Garamond" w:cs="Garamond"/>
                <w:color w:val="000000" w:themeColor="text1"/>
              </w:rPr>
              <w:t>2003 - 202</w:t>
            </w:r>
            <w:r w:rsidR="56479876" w:rsidRPr="3E84D12C">
              <w:rPr>
                <w:rFonts w:ascii="Garamond" w:eastAsia="Garamond" w:hAnsi="Garamond" w:cs="Garamond"/>
                <w:color w:val="000000" w:themeColor="text1"/>
              </w:rPr>
              <w:t>1</w:t>
            </w:r>
          </w:p>
        </w:tc>
        <w:tc>
          <w:tcPr>
            <w:tcW w:w="3422" w:type="dxa"/>
            <w:vAlign w:val="center"/>
          </w:tcPr>
          <w:p w14:paraId="36C6C9E1" w14:textId="54100084" w:rsidR="00D17B81" w:rsidRDefault="00FC5777" w:rsidP="00E128F3">
            <w:pPr>
              <w:jc w:val="center"/>
              <w:rPr>
                <w:rFonts w:ascii="Garamond" w:eastAsia="Garamond" w:hAnsi="Garamond" w:cs="Garamond"/>
              </w:rPr>
            </w:pPr>
            <w:r>
              <w:rPr>
                <w:rFonts w:ascii="Garamond" w:eastAsia="Garamond" w:hAnsi="Garamond" w:cs="Garamond"/>
              </w:rPr>
              <w:t>GRIB</w:t>
            </w:r>
            <w:r w:rsidR="526B6B9B" w:rsidRPr="22F554F4">
              <w:rPr>
                <w:rFonts w:ascii="Garamond" w:eastAsia="Garamond" w:hAnsi="Garamond" w:cs="Garamond"/>
              </w:rPr>
              <w:t xml:space="preserve"> data </w:t>
            </w:r>
            <w:r>
              <w:rPr>
                <w:rFonts w:ascii="Garamond" w:eastAsia="Garamond" w:hAnsi="Garamond" w:cs="Garamond"/>
              </w:rPr>
              <w:t>was provided by</w:t>
            </w:r>
            <w:r w:rsidR="1383BFB6" w:rsidRPr="22F554F4">
              <w:rPr>
                <w:rFonts w:ascii="Garamond" w:eastAsia="Garamond" w:hAnsi="Garamond" w:cs="Garamond"/>
              </w:rPr>
              <w:t xml:space="preserve"> </w:t>
            </w:r>
            <w:r w:rsidR="526B6B9B" w:rsidRPr="22F554F4">
              <w:rPr>
                <w:rFonts w:ascii="Garamond" w:eastAsia="Garamond" w:hAnsi="Garamond" w:cs="Garamond"/>
              </w:rPr>
              <w:t>Jonathan Case</w:t>
            </w:r>
            <w:r w:rsidR="406B39F1" w:rsidRPr="22F554F4">
              <w:rPr>
                <w:rFonts w:ascii="Garamond" w:eastAsia="Garamond" w:hAnsi="Garamond" w:cs="Garamond"/>
              </w:rPr>
              <w:t xml:space="preserve">, a </w:t>
            </w:r>
            <w:r w:rsidR="4188D4D5" w:rsidRPr="22F554F4">
              <w:rPr>
                <w:rFonts w:ascii="Garamond" w:eastAsia="Garamond" w:hAnsi="Garamond" w:cs="Garamond"/>
              </w:rPr>
              <w:t>research</w:t>
            </w:r>
            <w:r w:rsidR="406B39F1" w:rsidRPr="22F554F4">
              <w:rPr>
                <w:rFonts w:ascii="Garamond" w:eastAsia="Garamond" w:hAnsi="Garamond" w:cs="Garamond"/>
              </w:rPr>
              <w:t xml:space="preserve"> meteorologist on the NASA SPoRT team. </w:t>
            </w:r>
          </w:p>
        </w:tc>
      </w:tr>
    </w:tbl>
    <w:p w14:paraId="6540CE6D" w14:textId="77777777" w:rsidR="00495FB2" w:rsidRDefault="00495FB2" w:rsidP="329A0A6F">
      <w:pPr>
        <w:spacing w:after="0" w:line="240" w:lineRule="auto"/>
      </w:pPr>
    </w:p>
    <w:p w14:paraId="76007EF6" w14:textId="4E50079C" w:rsidR="00A43059" w:rsidRPr="0066138C" w:rsidRDefault="00A43059" w:rsidP="604722BC">
      <w:pPr>
        <w:spacing w:after="0" w:line="240" w:lineRule="auto"/>
        <w:rPr>
          <w:rFonts w:ascii="Garamond" w:hAnsi="Garamond" w:cs="Arial"/>
          <w:b/>
          <w:bCs/>
          <w:i/>
          <w:iCs/>
        </w:rPr>
      </w:pPr>
      <w:r w:rsidRPr="604722BC">
        <w:rPr>
          <w:rFonts w:ascii="Garamond" w:hAnsi="Garamond" w:cs="Arial"/>
          <w:b/>
          <w:bCs/>
          <w:i/>
          <w:iCs/>
        </w:rPr>
        <w:t>3.2 Data Processing</w:t>
      </w:r>
    </w:p>
    <w:p w14:paraId="259E3722" w14:textId="2EB629F3" w:rsidR="3945FD39" w:rsidRDefault="342F927F" w:rsidP="604722BC">
      <w:pPr>
        <w:spacing w:after="0" w:line="240" w:lineRule="auto"/>
        <w:rPr>
          <w:rFonts w:ascii="Garamond" w:hAnsi="Garamond" w:cs="Arial"/>
        </w:rPr>
      </w:pPr>
      <w:r w:rsidRPr="60225502">
        <w:rPr>
          <w:rFonts w:ascii="Garamond" w:hAnsi="Garamond" w:cs="Arial"/>
        </w:rPr>
        <w:t xml:space="preserve">The </w:t>
      </w:r>
      <w:r w:rsidR="6CF80857" w:rsidRPr="60225502">
        <w:rPr>
          <w:rFonts w:ascii="Garamond" w:hAnsi="Garamond" w:cs="Arial"/>
        </w:rPr>
        <w:t>team first converted t</w:t>
      </w:r>
      <w:r w:rsidRPr="60225502">
        <w:rPr>
          <w:rFonts w:ascii="Garamond" w:hAnsi="Garamond" w:cs="Arial"/>
        </w:rPr>
        <w:t>he WARM i</w:t>
      </w:r>
      <w:r w:rsidRPr="60225502">
        <w:rPr>
          <w:rFonts w:ascii="Garamond" w:hAnsi="Garamond" w:cs="Arial"/>
          <w:i/>
          <w:iCs/>
        </w:rPr>
        <w:t>n</w:t>
      </w:r>
      <w:r w:rsidR="5D56E980" w:rsidRPr="60225502">
        <w:rPr>
          <w:rFonts w:ascii="Garamond" w:hAnsi="Garamond" w:cs="Arial"/>
          <w:i/>
          <w:iCs/>
        </w:rPr>
        <w:t>-</w:t>
      </w:r>
      <w:r w:rsidRPr="60225502">
        <w:rPr>
          <w:rFonts w:ascii="Garamond" w:hAnsi="Garamond" w:cs="Arial"/>
          <w:i/>
          <w:iCs/>
        </w:rPr>
        <w:t xml:space="preserve">situ </w:t>
      </w:r>
      <w:r w:rsidR="32CC78D5" w:rsidRPr="60225502">
        <w:rPr>
          <w:rFonts w:ascii="Garamond" w:hAnsi="Garamond" w:cs="Arial"/>
        </w:rPr>
        <w:t xml:space="preserve">soil </w:t>
      </w:r>
      <w:r w:rsidRPr="60225502">
        <w:rPr>
          <w:rFonts w:ascii="Garamond" w:hAnsi="Garamond" w:cs="Arial"/>
        </w:rPr>
        <w:t xml:space="preserve">moisture data </w:t>
      </w:r>
      <w:r w:rsidR="43EC2784" w:rsidRPr="60225502">
        <w:rPr>
          <w:rFonts w:ascii="Garamond" w:hAnsi="Garamond" w:cs="Arial"/>
        </w:rPr>
        <w:t xml:space="preserve">from </w:t>
      </w:r>
      <w:r w:rsidR="3B9898FE" w:rsidRPr="60225502">
        <w:rPr>
          <w:rFonts w:ascii="Garamond" w:hAnsi="Garamond" w:cs="Arial"/>
        </w:rPr>
        <w:t xml:space="preserve">a </w:t>
      </w:r>
      <w:r w:rsidR="43EC2784" w:rsidRPr="60225502">
        <w:rPr>
          <w:rFonts w:ascii="Garamond" w:hAnsi="Garamond" w:cs="Arial"/>
        </w:rPr>
        <w:t>text file to</w:t>
      </w:r>
      <w:r w:rsidR="355882C0" w:rsidRPr="60225502">
        <w:rPr>
          <w:rFonts w:ascii="Garamond" w:hAnsi="Garamond" w:cs="Arial"/>
        </w:rPr>
        <w:t xml:space="preserve"> </w:t>
      </w:r>
      <w:r w:rsidR="440C9BCA" w:rsidRPr="60225502">
        <w:rPr>
          <w:rFonts w:ascii="Garamond" w:hAnsi="Garamond" w:cs="Arial"/>
        </w:rPr>
        <w:t>‘</w:t>
      </w:r>
      <w:r w:rsidR="43EC2784" w:rsidRPr="60225502">
        <w:rPr>
          <w:rFonts w:ascii="Garamond" w:hAnsi="Garamond" w:cs="Arial"/>
        </w:rPr>
        <w:t>.csv</w:t>
      </w:r>
      <w:r w:rsidR="629A75DB" w:rsidRPr="60225502">
        <w:rPr>
          <w:rFonts w:ascii="Garamond" w:hAnsi="Garamond" w:cs="Arial"/>
        </w:rPr>
        <w:t>’</w:t>
      </w:r>
      <w:r w:rsidR="2753E913" w:rsidRPr="60225502">
        <w:rPr>
          <w:rFonts w:ascii="Garamond" w:hAnsi="Garamond" w:cs="Arial"/>
        </w:rPr>
        <w:t xml:space="preserve"> format</w:t>
      </w:r>
      <w:r w:rsidR="629A75DB" w:rsidRPr="60225502">
        <w:rPr>
          <w:rFonts w:ascii="Garamond" w:hAnsi="Garamond" w:cs="Arial"/>
        </w:rPr>
        <w:t>.</w:t>
      </w:r>
      <w:r w:rsidR="43EC2784" w:rsidRPr="60225502">
        <w:rPr>
          <w:rFonts w:ascii="Garamond" w:hAnsi="Garamond" w:cs="Arial"/>
        </w:rPr>
        <w:t xml:space="preserve"> </w:t>
      </w:r>
      <w:r w:rsidR="0F6B529B" w:rsidRPr="60225502">
        <w:rPr>
          <w:rFonts w:ascii="Garamond" w:hAnsi="Garamond" w:cs="Arial"/>
        </w:rPr>
        <w:t>Th</w:t>
      </w:r>
      <w:r w:rsidR="09BCA4B8" w:rsidRPr="60225502">
        <w:rPr>
          <w:rFonts w:ascii="Garamond" w:hAnsi="Garamond" w:cs="Arial"/>
        </w:rPr>
        <w:t>is</w:t>
      </w:r>
      <w:r w:rsidR="0F6B529B" w:rsidRPr="60225502">
        <w:rPr>
          <w:rFonts w:ascii="Garamond" w:hAnsi="Garamond" w:cs="Arial"/>
        </w:rPr>
        <w:t xml:space="preserve"> dataset</w:t>
      </w:r>
      <w:r w:rsidR="43EC2784" w:rsidRPr="60225502">
        <w:rPr>
          <w:rFonts w:ascii="Garamond" w:hAnsi="Garamond" w:cs="Arial"/>
        </w:rPr>
        <w:t xml:space="preserve"> </w:t>
      </w:r>
      <w:r w:rsidRPr="60225502">
        <w:rPr>
          <w:rFonts w:ascii="Garamond" w:hAnsi="Garamond" w:cs="Arial"/>
        </w:rPr>
        <w:t xml:space="preserve">required temporal resampling </w:t>
      </w:r>
      <w:r w:rsidR="31BA69C7" w:rsidRPr="60225502">
        <w:rPr>
          <w:rFonts w:ascii="Garamond" w:hAnsi="Garamond" w:cs="Arial"/>
        </w:rPr>
        <w:t>and filtering bef</w:t>
      </w:r>
      <w:r w:rsidRPr="60225502">
        <w:rPr>
          <w:rFonts w:ascii="Garamond" w:hAnsi="Garamond" w:cs="Arial"/>
        </w:rPr>
        <w:t>or</w:t>
      </w:r>
      <w:r w:rsidR="15FE5F5E" w:rsidRPr="60225502">
        <w:rPr>
          <w:rFonts w:ascii="Garamond" w:hAnsi="Garamond" w:cs="Arial"/>
        </w:rPr>
        <w:t xml:space="preserve">e </w:t>
      </w:r>
      <w:r w:rsidRPr="60225502">
        <w:rPr>
          <w:rFonts w:ascii="Garamond" w:hAnsi="Garamond" w:cs="Arial"/>
        </w:rPr>
        <w:t xml:space="preserve">comparison with </w:t>
      </w:r>
      <w:r w:rsidR="583B4159" w:rsidRPr="60225502">
        <w:rPr>
          <w:rFonts w:ascii="Garamond" w:hAnsi="Garamond" w:cs="Arial"/>
        </w:rPr>
        <w:t>Crop-CASMA</w:t>
      </w:r>
      <w:r w:rsidR="04EF9C13" w:rsidRPr="60225502">
        <w:rPr>
          <w:rFonts w:ascii="Garamond" w:hAnsi="Garamond" w:cs="Arial"/>
        </w:rPr>
        <w:t xml:space="preserve"> SMAP</w:t>
      </w:r>
      <w:r w:rsidR="583B4159" w:rsidRPr="60225502">
        <w:rPr>
          <w:rFonts w:ascii="Garamond" w:hAnsi="Garamond" w:cs="Arial"/>
        </w:rPr>
        <w:t xml:space="preserve"> and SPoRT-LiS datasets. </w:t>
      </w:r>
      <w:r w:rsidR="6280B229" w:rsidRPr="60225502">
        <w:rPr>
          <w:rFonts w:ascii="Garamond" w:hAnsi="Garamond" w:cs="Arial"/>
        </w:rPr>
        <w:t>D</w:t>
      </w:r>
      <w:r w:rsidR="583B4159" w:rsidRPr="60225502">
        <w:rPr>
          <w:rFonts w:ascii="Garamond" w:hAnsi="Garamond" w:cs="Arial"/>
        </w:rPr>
        <w:t xml:space="preserve">ata </w:t>
      </w:r>
      <w:r w:rsidR="7B2B64CD" w:rsidRPr="60225502">
        <w:rPr>
          <w:rFonts w:ascii="Garamond" w:hAnsi="Garamond" w:cs="Arial"/>
        </w:rPr>
        <w:t xml:space="preserve">flagged as outliers were </w:t>
      </w:r>
      <w:r w:rsidR="32E8618B" w:rsidRPr="60225502">
        <w:rPr>
          <w:rFonts w:ascii="Garamond" w:hAnsi="Garamond" w:cs="Arial"/>
        </w:rPr>
        <w:t xml:space="preserve">first </w:t>
      </w:r>
      <w:r w:rsidR="7B2B64CD" w:rsidRPr="60225502">
        <w:rPr>
          <w:rFonts w:ascii="Garamond" w:hAnsi="Garamond" w:cs="Arial"/>
        </w:rPr>
        <w:t>removed</w:t>
      </w:r>
      <w:r w:rsidR="521931B2" w:rsidRPr="60225502">
        <w:rPr>
          <w:rFonts w:ascii="Garamond" w:hAnsi="Garamond" w:cs="Arial"/>
        </w:rPr>
        <w:t xml:space="preserve"> for quality control</w:t>
      </w:r>
      <w:r w:rsidR="1FC67D8B" w:rsidRPr="60225502">
        <w:rPr>
          <w:rFonts w:ascii="Garamond" w:hAnsi="Garamond" w:cs="Arial"/>
        </w:rPr>
        <w:t xml:space="preserve">. </w:t>
      </w:r>
      <w:r w:rsidR="7BB2698F" w:rsidRPr="60225502">
        <w:rPr>
          <w:rFonts w:ascii="Garamond" w:hAnsi="Garamond" w:cs="Arial"/>
        </w:rPr>
        <w:t xml:space="preserve">The group filtered </w:t>
      </w:r>
      <w:r w:rsidR="106DA9BB" w:rsidRPr="60225502">
        <w:rPr>
          <w:rFonts w:ascii="Garamond" w:hAnsi="Garamond" w:cs="Arial"/>
        </w:rPr>
        <w:t>out d</w:t>
      </w:r>
      <w:r w:rsidR="1FC67D8B" w:rsidRPr="60225502">
        <w:rPr>
          <w:rFonts w:ascii="Garamond" w:hAnsi="Garamond" w:cs="Arial"/>
        </w:rPr>
        <w:t>aily soil moisture values</w:t>
      </w:r>
      <w:r w:rsidR="7B2B64CD" w:rsidRPr="60225502">
        <w:rPr>
          <w:rFonts w:ascii="Garamond" w:hAnsi="Garamond" w:cs="Arial"/>
        </w:rPr>
        <w:t xml:space="preserve"> </w:t>
      </w:r>
      <w:r w:rsidR="0F7300DB" w:rsidRPr="60225502">
        <w:rPr>
          <w:rFonts w:ascii="Garamond" w:hAnsi="Garamond" w:cs="Arial"/>
        </w:rPr>
        <w:t>at 7 p.m.</w:t>
      </w:r>
      <w:r w:rsidR="2F49ADDF" w:rsidRPr="60225502">
        <w:rPr>
          <w:rFonts w:ascii="Garamond" w:hAnsi="Garamond" w:cs="Arial"/>
        </w:rPr>
        <w:t xml:space="preserve"> </w:t>
      </w:r>
      <w:r w:rsidR="4683FDCA" w:rsidRPr="60225502">
        <w:rPr>
          <w:rFonts w:ascii="Garamond" w:hAnsi="Garamond" w:cs="Arial"/>
        </w:rPr>
        <w:t>C</w:t>
      </w:r>
      <w:r w:rsidR="2F49ADDF" w:rsidRPr="60225502">
        <w:rPr>
          <w:rFonts w:ascii="Garamond" w:hAnsi="Garamond" w:cs="Arial"/>
        </w:rPr>
        <w:t>entral</w:t>
      </w:r>
      <w:r w:rsidR="3A65AD60" w:rsidRPr="60225502">
        <w:rPr>
          <w:rFonts w:ascii="Garamond" w:hAnsi="Garamond" w:cs="Arial"/>
        </w:rPr>
        <w:t xml:space="preserve"> </w:t>
      </w:r>
      <w:r w:rsidR="2379CCCC" w:rsidRPr="60225502">
        <w:rPr>
          <w:rFonts w:ascii="Garamond" w:hAnsi="Garamond" w:cs="Arial"/>
        </w:rPr>
        <w:t>Standard Time (CST)</w:t>
      </w:r>
      <w:r w:rsidR="21E86604" w:rsidRPr="60225502">
        <w:rPr>
          <w:rFonts w:ascii="Garamond" w:hAnsi="Garamond" w:cs="Arial"/>
        </w:rPr>
        <w:t xml:space="preserve"> </w:t>
      </w:r>
      <w:r w:rsidR="5163F460" w:rsidRPr="60225502">
        <w:rPr>
          <w:rFonts w:ascii="Garamond" w:hAnsi="Garamond" w:cs="Arial"/>
        </w:rPr>
        <w:t>from the dataset to match the time scale of the SPoRT-LiS data</w:t>
      </w:r>
      <w:r w:rsidR="56A0D322" w:rsidRPr="60225502">
        <w:rPr>
          <w:rFonts w:ascii="Garamond" w:hAnsi="Garamond" w:cs="Arial"/>
        </w:rPr>
        <w:t xml:space="preserve"> to prepare for data analysis</w:t>
      </w:r>
      <w:r w:rsidR="5163F460" w:rsidRPr="60225502">
        <w:rPr>
          <w:rFonts w:ascii="Garamond" w:hAnsi="Garamond" w:cs="Arial"/>
        </w:rPr>
        <w:t>. D</w:t>
      </w:r>
      <w:r w:rsidR="7B2B64CD" w:rsidRPr="60225502">
        <w:rPr>
          <w:rFonts w:ascii="Garamond" w:hAnsi="Garamond" w:cs="Arial"/>
        </w:rPr>
        <w:t>aily averages</w:t>
      </w:r>
      <w:r w:rsidR="3365B0A9" w:rsidRPr="60225502">
        <w:rPr>
          <w:rFonts w:ascii="Garamond" w:hAnsi="Garamond" w:cs="Arial"/>
        </w:rPr>
        <w:t xml:space="preserve"> were</w:t>
      </w:r>
      <w:r w:rsidR="2EC42D0C" w:rsidRPr="60225502">
        <w:rPr>
          <w:rFonts w:ascii="Garamond" w:hAnsi="Garamond" w:cs="Arial"/>
        </w:rPr>
        <w:t xml:space="preserve"> calculated from the </w:t>
      </w:r>
      <w:r w:rsidR="5CB81794" w:rsidRPr="60225502">
        <w:rPr>
          <w:rFonts w:ascii="Garamond" w:hAnsi="Garamond" w:cs="Arial"/>
        </w:rPr>
        <w:t xml:space="preserve">complete dataset </w:t>
      </w:r>
      <w:r w:rsidR="7F74FDB3" w:rsidRPr="60225502">
        <w:rPr>
          <w:rFonts w:ascii="Garamond" w:hAnsi="Garamond" w:cs="Arial"/>
        </w:rPr>
        <w:t xml:space="preserve">to match </w:t>
      </w:r>
      <w:r w:rsidR="251010BE" w:rsidRPr="60225502">
        <w:rPr>
          <w:rFonts w:ascii="Garamond" w:hAnsi="Garamond" w:cs="Arial"/>
        </w:rPr>
        <w:t>the time scale of</w:t>
      </w:r>
      <w:r w:rsidR="72AEA720" w:rsidRPr="60225502">
        <w:rPr>
          <w:rFonts w:ascii="Garamond" w:hAnsi="Garamond" w:cs="Arial"/>
        </w:rPr>
        <w:t xml:space="preserve"> Crop-CASMA</w:t>
      </w:r>
      <w:r w:rsidR="0301F682" w:rsidRPr="60225502">
        <w:rPr>
          <w:rFonts w:ascii="Garamond" w:hAnsi="Garamond" w:cs="Arial"/>
        </w:rPr>
        <w:t xml:space="preserve"> data</w:t>
      </w:r>
      <w:r w:rsidR="72AEA720" w:rsidRPr="60225502">
        <w:rPr>
          <w:rFonts w:ascii="Garamond" w:hAnsi="Garamond" w:cs="Arial"/>
        </w:rPr>
        <w:t xml:space="preserve">. </w:t>
      </w:r>
      <w:r w:rsidR="5E2E07B5" w:rsidRPr="60225502">
        <w:rPr>
          <w:rFonts w:ascii="Garamond" w:hAnsi="Garamond" w:cs="Arial"/>
        </w:rPr>
        <w:t>D</w:t>
      </w:r>
      <w:r w:rsidR="7B2B64CD" w:rsidRPr="60225502">
        <w:rPr>
          <w:rFonts w:ascii="Garamond" w:hAnsi="Garamond" w:cs="Arial"/>
        </w:rPr>
        <w:t xml:space="preserve">ays </w:t>
      </w:r>
      <w:r w:rsidR="235C6E62" w:rsidRPr="60225502">
        <w:rPr>
          <w:rFonts w:ascii="Garamond" w:hAnsi="Garamond" w:cs="Arial"/>
        </w:rPr>
        <w:t>with less than 18 hours of data (</w:t>
      </w:r>
      <w:r w:rsidR="13167C6C" w:rsidRPr="60225502">
        <w:rPr>
          <w:rFonts w:ascii="Garamond" w:hAnsi="Garamond" w:cs="Arial"/>
        </w:rPr>
        <w:t>i.e.,</w:t>
      </w:r>
      <w:r w:rsidR="235C6E62" w:rsidRPr="60225502">
        <w:rPr>
          <w:rFonts w:ascii="Garamond" w:hAnsi="Garamond" w:cs="Arial"/>
        </w:rPr>
        <w:t xml:space="preserve"> missing more than 6 observations) were omitted from the </w:t>
      </w:r>
      <w:r w:rsidR="5BD45DE0" w:rsidRPr="60225502">
        <w:rPr>
          <w:rFonts w:ascii="Garamond" w:hAnsi="Garamond" w:cs="Arial"/>
        </w:rPr>
        <w:t>daily average</w:t>
      </w:r>
      <w:r w:rsidR="4F0BADEE" w:rsidRPr="60225502">
        <w:rPr>
          <w:rFonts w:ascii="Garamond" w:hAnsi="Garamond" w:cs="Arial"/>
        </w:rPr>
        <w:t xml:space="preserve"> data</w:t>
      </w:r>
      <w:r w:rsidR="235C6E62" w:rsidRPr="60225502">
        <w:rPr>
          <w:rFonts w:ascii="Garamond" w:hAnsi="Garamond" w:cs="Arial"/>
        </w:rPr>
        <w:t xml:space="preserve">. </w:t>
      </w:r>
    </w:p>
    <w:p w14:paraId="1A267A61" w14:textId="1301F2F4" w:rsidR="604722BC" w:rsidRDefault="604722BC" w:rsidP="604722BC">
      <w:pPr>
        <w:spacing w:after="0" w:line="240" w:lineRule="auto"/>
        <w:rPr>
          <w:rFonts w:ascii="Garamond" w:hAnsi="Garamond" w:cs="Arial"/>
        </w:rPr>
      </w:pPr>
    </w:p>
    <w:p w14:paraId="5F670422" w14:textId="21413DCE" w:rsidR="5BCE2BA4" w:rsidRDefault="00A978FA" w:rsidP="604722BC">
      <w:pPr>
        <w:spacing w:after="0" w:line="240" w:lineRule="auto"/>
        <w:rPr>
          <w:rFonts w:ascii="Garamond" w:hAnsi="Garamond" w:cs="Arial"/>
        </w:rPr>
      </w:pPr>
      <w:r>
        <w:rPr>
          <w:rFonts w:ascii="Garamond" w:hAnsi="Garamond" w:cs="Arial"/>
        </w:rPr>
        <w:t>NASA</w:t>
      </w:r>
      <w:r w:rsidR="01F8A660" w:rsidRPr="22F554F4">
        <w:rPr>
          <w:rFonts w:ascii="Garamond" w:hAnsi="Garamond" w:cs="Arial"/>
        </w:rPr>
        <w:t xml:space="preserve"> SPoRT</w:t>
      </w:r>
      <w:r w:rsidR="008C1971">
        <w:rPr>
          <w:rFonts w:ascii="Garamond" w:hAnsi="Garamond" w:cs="Arial"/>
        </w:rPr>
        <w:t xml:space="preserve"> sent </w:t>
      </w:r>
      <w:r w:rsidR="01F8A660" w:rsidRPr="22F554F4">
        <w:rPr>
          <w:rFonts w:ascii="Garamond" w:hAnsi="Garamond" w:cs="Arial"/>
        </w:rPr>
        <w:t>SPoRT-LiS data</w:t>
      </w:r>
      <w:r w:rsidR="2FD0F5BB" w:rsidRPr="22F554F4">
        <w:rPr>
          <w:rFonts w:ascii="Garamond" w:hAnsi="Garamond" w:cs="Arial"/>
        </w:rPr>
        <w:t>sets</w:t>
      </w:r>
      <w:r w:rsidR="01F8A660" w:rsidRPr="22F554F4">
        <w:rPr>
          <w:rFonts w:ascii="Garamond" w:hAnsi="Garamond" w:cs="Arial"/>
        </w:rPr>
        <w:t xml:space="preserve"> </w:t>
      </w:r>
      <w:r w:rsidR="0A66691E" w:rsidRPr="22F554F4">
        <w:rPr>
          <w:rFonts w:ascii="Garamond" w:hAnsi="Garamond" w:cs="Arial"/>
        </w:rPr>
        <w:t xml:space="preserve">in GRIB format as </w:t>
      </w:r>
      <w:r w:rsidR="398610F9" w:rsidRPr="22F554F4">
        <w:rPr>
          <w:rFonts w:ascii="Garamond" w:hAnsi="Garamond" w:cs="Arial"/>
        </w:rPr>
        <w:t>monthly tar</w:t>
      </w:r>
      <w:r w:rsidR="3214457A" w:rsidRPr="22F554F4">
        <w:rPr>
          <w:rFonts w:ascii="Garamond" w:hAnsi="Garamond" w:cs="Arial"/>
        </w:rPr>
        <w:t xml:space="preserve"> archive</w:t>
      </w:r>
      <w:r w:rsidR="398610F9" w:rsidRPr="22F554F4">
        <w:rPr>
          <w:rFonts w:ascii="Garamond" w:hAnsi="Garamond" w:cs="Arial"/>
        </w:rPr>
        <w:t>s</w:t>
      </w:r>
      <w:r w:rsidR="59495006" w:rsidRPr="22F554F4">
        <w:rPr>
          <w:rFonts w:ascii="Garamond" w:hAnsi="Garamond" w:cs="Arial"/>
        </w:rPr>
        <w:t xml:space="preserve">. </w:t>
      </w:r>
      <w:r w:rsidR="01F8A660" w:rsidRPr="22F554F4">
        <w:rPr>
          <w:rFonts w:ascii="Garamond" w:hAnsi="Garamond" w:cs="Arial"/>
        </w:rPr>
        <w:t xml:space="preserve">Utilizing a python script, </w:t>
      </w:r>
      <w:r w:rsidR="7EE609C7" w:rsidRPr="22F554F4">
        <w:rPr>
          <w:rFonts w:ascii="Garamond" w:hAnsi="Garamond" w:cs="Arial"/>
        </w:rPr>
        <w:t xml:space="preserve">the </w:t>
      </w:r>
      <w:r w:rsidR="00386AAD">
        <w:rPr>
          <w:rFonts w:ascii="Garamond" w:hAnsi="Garamond" w:cs="Arial"/>
        </w:rPr>
        <w:t xml:space="preserve">team </w:t>
      </w:r>
      <w:r w:rsidR="7EE609C7" w:rsidRPr="22F554F4">
        <w:rPr>
          <w:rFonts w:ascii="Garamond" w:hAnsi="Garamond" w:cs="Arial"/>
        </w:rPr>
        <w:t xml:space="preserve">converted </w:t>
      </w:r>
      <w:r w:rsidR="00386AAD">
        <w:rPr>
          <w:rFonts w:ascii="Garamond" w:hAnsi="Garamond" w:cs="Arial"/>
        </w:rPr>
        <w:t xml:space="preserve">the </w:t>
      </w:r>
      <w:r w:rsidR="7EE609C7" w:rsidRPr="22F554F4">
        <w:rPr>
          <w:rFonts w:ascii="Garamond" w:hAnsi="Garamond" w:cs="Arial"/>
        </w:rPr>
        <w:t>files</w:t>
      </w:r>
      <w:r w:rsidR="00386AAD">
        <w:rPr>
          <w:rFonts w:ascii="Garamond" w:hAnsi="Garamond" w:cs="Arial"/>
        </w:rPr>
        <w:t xml:space="preserve"> </w:t>
      </w:r>
      <w:r w:rsidR="7EE609C7" w:rsidRPr="22F554F4">
        <w:rPr>
          <w:rFonts w:ascii="Garamond" w:hAnsi="Garamond" w:cs="Arial"/>
        </w:rPr>
        <w:t xml:space="preserve">to </w:t>
      </w:r>
      <w:r w:rsidR="71BF2DC2" w:rsidRPr="22F554F4">
        <w:rPr>
          <w:rFonts w:ascii="Garamond" w:hAnsi="Garamond" w:cs="Arial"/>
        </w:rPr>
        <w:t>Tagged Image Format (TIF)</w:t>
      </w:r>
      <w:r w:rsidR="7A380E5A" w:rsidRPr="22F554F4">
        <w:rPr>
          <w:rFonts w:ascii="Garamond" w:hAnsi="Garamond" w:cs="Arial"/>
        </w:rPr>
        <w:t xml:space="preserve">. </w:t>
      </w:r>
      <w:r w:rsidR="5C872FF5" w:rsidRPr="22F554F4">
        <w:rPr>
          <w:rFonts w:ascii="Garamond" w:hAnsi="Garamond" w:cs="Arial"/>
        </w:rPr>
        <w:t>Th</w:t>
      </w:r>
      <w:r w:rsidR="7D38C472" w:rsidRPr="22F554F4">
        <w:rPr>
          <w:rFonts w:ascii="Garamond" w:hAnsi="Garamond" w:cs="Arial"/>
        </w:rPr>
        <w:t xml:space="preserve">e </w:t>
      </w:r>
      <w:r w:rsidR="645F9C99" w:rsidRPr="22F554F4">
        <w:rPr>
          <w:rFonts w:ascii="Garamond" w:hAnsi="Garamond" w:cs="Arial"/>
        </w:rPr>
        <w:t xml:space="preserve">SPoRT-LiS </w:t>
      </w:r>
      <w:r w:rsidR="7D38C472" w:rsidRPr="22F554F4">
        <w:rPr>
          <w:rFonts w:ascii="Garamond" w:hAnsi="Garamond" w:cs="Arial"/>
        </w:rPr>
        <w:t>r</w:t>
      </w:r>
      <w:r w:rsidR="5C872FF5" w:rsidRPr="22F554F4">
        <w:rPr>
          <w:rFonts w:ascii="Garamond" w:hAnsi="Garamond" w:cs="Arial"/>
        </w:rPr>
        <w:t xml:space="preserve">aster data were </w:t>
      </w:r>
      <w:r w:rsidR="699A7710" w:rsidRPr="22F554F4">
        <w:rPr>
          <w:rFonts w:ascii="Garamond" w:hAnsi="Garamond" w:cs="Arial"/>
        </w:rPr>
        <w:t xml:space="preserve">then </w:t>
      </w:r>
      <w:r w:rsidR="5C872FF5" w:rsidRPr="22F554F4">
        <w:rPr>
          <w:rFonts w:ascii="Garamond" w:hAnsi="Garamond" w:cs="Arial"/>
        </w:rPr>
        <w:t>resampled to ensure that the</w:t>
      </w:r>
      <w:r w:rsidR="6A5BA548" w:rsidRPr="22F554F4">
        <w:rPr>
          <w:rFonts w:ascii="Garamond" w:hAnsi="Garamond" w:cs="Arial"/>
        </w:rPr>
        <w:t xml:space="preserve"> </w:t>
      </w:r>
      <w:r w:rsidR="5C872FF5" w:rsidRPr="22F554F4">
        <w:rPr>
          <w:rFonts w:ascii="Garamond" w:hAnsi="Garamond" w:cs="Arial"/>
        </w:rPr>
        <w:t>datasets shared th</w:t>
      </w:r>
      <w:r w:rsidR="5DF505F3" w:rsidRPr="22F554F4">
        <w:rPr>
          <w:rFonts w:ascii="Garamond" w:hAnsi="Garamond" w:cs="Arial"/>
        </w:rPr>
        <w:t>e same spatial resolution and coordinate reference system</w:t>
      </w:r>
      <w:r w:rsidR="00D4756C" w:rsidRPr="22F554F4">
        <w:rPr>
          <w:rFonts w:ascii="Garamond" w:hAnsi="Garamond" w:cs="Arial"/>
        </w:rPr>
        <w:t xml:space="preserve"> as the </w:t>
      </w:r>
      <w:r w:rsidR="03111F82" w:rsidRPr="22F554F4">
        <w:rPr>
          <w:rFonts w:ascii="Garamond" w:hAnsi="Garamond" w:cs="Arial"/>
        </w:rPr>
        <w:t xml:space="preserve">SMAP </w:t>
      </w:r>
      <w:r w:rsidR="00D4756C" w:rsidRPr="22F554F4">
        <w:rPr>
          <w:rFonts w:ascii="Garamond" w:hAnsi="Garamond" w:cs="Arial"/>
        </w:rPr>
        <w:t>data from Crop-CASMA</w:t>
      </w:r>
      <w:r w:rsidR="5DF505F3" w:rsidRPr="22F554F4">
        <w:rPr>
          <w:rFonts w:ascii="Garamond" w:hAnsi="Garamond" w:cs="Arial"/>
        </w:rPr>
        <w:t xml:space="preserve">. The </w:t>
      </w:r>
      <w:r w:rsidR="498C650E" w:rsidRPr="22F554F4">
        <w:rPr>
          <w:rFonts w:ascii="Garamond" w:hAnsi="Garamond" w:cs="Arial"/>
        </w:rPr>
        <w:t xml:space="preserve">World Geodetic System </w:t>
      </w:r>
      <w:r w:rsidR="5DF505F3" w:rsidRPr="22F554F4">
        <w:rPr>
          <w:rFonts w:ascii="Garamond" w:hAnsi="Garamond" w:cs="Arial"/>
        </w:rPr>
        <w:t xml:space="preserve">WGS 1984 </w:t>
      </w:r>
      <w:r w:rsidR="45F3EA55" w:rsidRPr="22F554F4">
        <w:rPr>
          <w:rFonts w:ascii="Garamond" w:hAnsi="Garamond" w:cs="Arial"/>
        </w:rPr>
        <w:t>(EPSG: 4326) geographic coordinate system and UTM Zone 16N (EPSG: 32616) projected coordinate system</w:t>
      </w:r>
      <w:r w:rsidR="0A9CE8DE" w:rsidRPr="22F554F4">
        <w:rPr>
          <w:rFonts w:ascii="Garamond" w:hAnsi="Garamond" w:cs="Arial"/>
        </w:rPr>
        <w:t>s</w:t>
      </w:r>
      <w:r w:rsidR="45F3EA55" w:rsidRPr="22F554F4">
        <w:rPr>
          <w:rFonts w:ascii="Garamond" w:hAnsi="Garamond" w:cs="Arial"/>
        </w:rPr>
        <w:t xml:space="preserve"> were used to maintain pixel dimensions and allow for spatial overlay analysis.</w:t>
      </w:r>
      <w:r w:rsidR="6B17CA9F" w:rsidRPr="22F554F4">
        <w:rPr>
          <w:rFonts w:ascii="Garamond" w:hAnsi="Garamond" w:cs="Arial"/>
        </w:rPr>
        <w:t xml:space="preserve"> </w:t>
      </w:r>
      <w:r w:rsidR="503C0E22" w:rsidRPr="22F554F4">
        <w:rPr>
          <w:rFonts w:ascii="Garamond" w:hAnsi="Garamond" w:cs="Arial"/>
        </w:rPr>
        <w:t>The team resampled the 3 km resolution</w:t>
      </w:r>
      <w:r w:rsidR="585BB9F4" w:rsidRPr="22F554F4">
        <w:rPr>
          <w:rFonts w:ascii="Garamond" w:hAnsi="Garamond" w:cs="Arial"/>
        </w:rPr>
        <w:t xml:space="preserve"> SPoRT</w:t>
      </w:r>
      <w:r w:rsidR="3E4C8AC2" w:rsidRPr="22F554F4">
        <w:rPr>
          <w:rFonts w:ascii="Garamond" w:hAnsi="Garamond" w:cs="Arial"/>
        </w:rPr>
        <w:t xml:space="preserve">-LiS </w:t>
      </w:r>
      <w:r w:rsidR="503C0E22" w:rsidRPr="22F554F4">
        <w:rPr>
          <w:rFonts w:ascii="Garamond" w:hAnsi="Garamond" w:cs="Arial"/>
        </w:rPr>
        <w:t xml:space="preserve">product to 9 km resolution and ensured that the extent of the </w:t>
      </w:r>
      <w:r w:rsidR="4562D841" w:rsidRPr="22F554F4">
        <w:rPr>
          <w:rFonts w:ascii="Garamond" w:hAnsi="Garamond" w:cs="Arial"/>
        </w:rPr>
        <w:t xml:space="preserve">x,y raster cells were equal to each other. </w:t>
      </w:r>
      <w:r w:rsidR="6B17CA9F" w:rsidRPr="22F554F4">
        <w:rPr>
          <w:rFonts w:ascii="Garamond" w:hAnsi="Garamond" w:cs="Arial"/>
        </w:rPr>
        <w:t>The data</w:t>
      </w:r>
      <w:r w:rsidR="6F24CD25" w:rsidRPr="22F554F4">
        <w:rPr>
          <w:rFonts w:ascii="Garamond" w:hAnsi="Garamond" w:cs="Arial"/>
        </w:rPr>
        <w:t xml:space="preserve"> </w:t>
      </w:r>
      <w:r w:rsidR="6B17CA9F" w:rsidRPr="22F554F4">
        <w:rPr>
          <w:rFonts w:ascii="Garamond" w:hAnsi="Garamond" w:cs="Arial"/>
        </w:rPr>
        <w:t>were then cropped to the s</w:t>
      </w:r>
      <w:r w:rsidR="59361AF6" w:rsidRPr="22F554F4">
        <w:rPr>
          <w:rFonts w:ascii="Garamond" w:hAnsi="Garamond" w:cs="Arial"/>
        </w:rPr>
        <w:t xml:space="preserve">ame extent as the Crop-CASMA </w:t>
      </w:r>
      <w:r w:rsidR="2FF502BB" w:rsidRPr="22F554F4">
        <w:rPr>
          <w:rFonts w:ascii="Garamond" w:hAnsi="Garamond" w:cs="Arial"/>
        </w:rPr>
        <w:t>TIF</w:t>
      </w:r>
      <w:r w:rsidR="04510E1C" w:rsidRPr="22F554F4">
        <w:rPr>
          <w:rFonts w:ascii="Garamond" w:hAnsi="Garamond" w:cs="Arial"/>
        </w:rPr>
        <w:t xml:space="preserve"> files</w:t>
      </w:r>
      <w:r w:rsidR="3920BF2D" w:rsidRPr="22F554F4">
        <w:rPr>
          <w:rFonts w:ascii="Garamond" w:hAnsi="Garamond" w:cs="Arial"/>
        </w:rPr>
        <w:t xml:space="preserve">. </w:t>
      </w:r>
    </w:p>
    <w:p w14:paraId="761E1D99" w14:textId="4A5C4A8E" w:rsidR="604722BC" w:rsidRDefault="604722BC" w:rsidP="604722BC">
      <w:pPr>
        <w:spacing w:after="0" w:line="240" w:lineRule="auto"/>
        <w:rPr>
          <w:rFonts w:ascii="Garamond" w:hAnsi="Garamond" w:cs="Arial"/>
        </w:rPr>
      </w:pPr>
    </w:p>
    <w:p w14:paraId="030167C4" w14:textId="104601C5" w:rsidR="716B6293" w:rsidRDefault="09592B48" w:rsidP="604722BC">
      <w:pPr>
        <w:spacing w:after="0" w:line="240" w:lineRule="auto"/>
        <w:rPr>
          <w:rFonts w:ascii="Garamond" w:hAnsi="Garamond" w:cs="Arial"/>
        </w:rPr>
      </w:pPr>
      <w:r w:rsidRPr="0EF05F1F">
        <w:rPr>
          <w:rFonts w:ascii="Garamond" w:hAnsi="Garamond" w:cs="Arial"/>
        </w:rPr>
        <w:t>Similarly</w:t>
      </w:r>
      <w:r w:rsidR="3117ED4B" w:rsidRPr="0EF05F1F">
        <w:rPr>
          <w:rFonts w:ascii="Garamond" w:hAnsi="Garamond" w:cs="Arial"/>
        </w:rPr>
        <w:t xml:space="preserve">, </w:t>
      </w:r>
      <w:r w:rsidR="5FA98D2C" w:rsidRPr="0EF05F1F">
        <w:rPr>
          <w:rFonts w:ascii="Garamond" w:hAnsi="Garamond" w:cs="Arial"/>
        </w:rPr>
        <w:t xml:space="preserve">volumetric soil moisture was pulled from </w:t>
      </w:r>
      <w:r w:rsidR="3117ED4B" w:rsidRPr="0EF05F1F">
        <w:rPr>
          <w:rFonts w:ascii="Garamond" w:hAnsi="Garamond" w:cs="Arial"/>
        </w:rPr>
        <w:t xml:space="preserve">Crop-CASMA </w:t>
      </w:r>
      <w:r w:rsidR="078AE469" w:rsidRPr="0EF05F1F">
        <w:rPr>
          <w:rFonts w:ascii="Garamond" w:hAnsi="Garamond" w:cs="Arial"/>
        </w:rPr>
        <w:t xml:space="preserve">in the form of TIF files. </w:t>
      </w:r>
      <w:r w:rsidR="3AC303B2" w:rsidRPr="0EF05F1F">
        <w:rPr>
          <w:rFonts w:ascii="Garamond" w:hAnsi="Garamond" w:cs="Arial"/>
        </w:rPr>
        <w:t xml:space="preserve">The data was </w:t>
      </w:r>
      <w:r w:rsidR="7F97EC2A" w:rsidRPr="0EF05F1F">
        <w:rPr>
          <w:rFonts w:ascii="Garamond" w:hAnsi="Garamond" w:cs="Arial"/>
        </w:rPr>
        <w:t>reprojected</w:t>
      </w:r>
      <w:r w:rsidR="078AE469" w:rsidRPr="0EF05F1F">
        <w:rPr>
          <w:rFonts w:ascii="Garamond" w:hAnsi="Garamond" w:cs="Arial"/>
        </w:rPr>
        <w:t xml:space="preserve"> from </w:t>
      </w:r>
      <w:r w:rsidR="63F2EB51" w:rsidRPr="0EF05F1F">
        <w:rPr>
          <w:rFonts w:ascii="Garamond" w:hAnsi="Garamond" w:cs="Arial"/>
        </w:rPr>
        <w:t>the NAD 83</w:t>
      </w:r>
      <w:r w:rsidR="29374E0E" w:rsidRPr="0EF05F1F">
        <w:rPr>
          <w:rFonts w:ascii="Garamond" w:hAnsi="Garamond" w:cs="Arial"/>
        </w:rPr>
        <w:t xml:space="preserve">, </w:t>
      </w:r>
      <w:r w:rsidR="63F2EB51" w:rsidRPr="0EF05F1F">
        <w:rPr>
          <w:rFonts w:ascii="Garamond" w:hAnsi="Garamond" w:cs="Arial"/>
        </w:rPr>
        <w:t xml:space="preserve">Conus Albers projection (ESPG: 5070) to UTM Zone 16 (ESPG: </w:t>
      </w:r>
      <w:r w:rsidR="6146C903" w:rsidRPr="0EF05F1F">
        <w:rPr>
          <w:rFonts w:ascii="Garamond" w:hAnsi="Garamond" w:cs="Arial"/>
        </w:rPr>
        <w:t>32616)</w:t>
      </w:r>
      <w:r w:rsidR="1393802A" w:rsidRPr="0EF05F1F">
        <w:rPr>
          <w:rFonts w:ascii="Garamond" w:hAnsi="Garamond" w:cs="Arial"/>
        </w:rPr>
        <w:t xml:space="preserve"> to </w:t>
      </w:r>
      <w:r w:rsidR="4ACEBFC0" w:rsidRPr="0EF05F1F">
        <w:rPr>
          <w:rFonts w:ascii="Garamond" w:hAnsi="Garamond" w:cs="Arial"/>
        </w:rPr>
        <w:t>correspond with</w:t>
      </w:r>
      <w:r w:rsidR="1393802A" w:rsidRPr="0EF05F1F">
        <w:rPr>
          <w:rFonts w:ascii="Garamond" w:hAnsi="Garamond" w:cs="Arial"/>
        </w:rPr>
        <w:t xml:space="preserve"> the SPoRT- LiS data</w:t>
      </w:r>
      <w:r w:rsidR="5B073827" w:rsidRPr="0EF05F1F">
        <w:rPr>
          <w:rFonts w:ascii="Garamond" w:hAnsi="Garamond" w:cs="Arial"/>
        </w:rPr>
        <w:t>. The team confirmed the data had a 9 km resolution</w:t>
      </w:r>
      <w:r w:rsidR="6D8D7945" w:rsidRPr="0EF05F1F">
        <w:rPr>
          <w:rFonts w:ascii="Garamond" w:hAnsi="Garamond" w:cs="Arial"/>
        </w:rPr>
        <w:t xml:space="preserve"> and that the extent of the data was consistent for each snapshot in time. </w:t>
      </w:r>
      <w:r w:rsidR="7782F0DB" w:rsidRPr="2F1E051E">
        <w:rPr>
          <w:rFonts w:ascii="Garamond" w:hAnsi="Garamond" w:cs="Arial"/>
        </w:rPr>
        <w:t>After these preprocessing steps, a</w:t>
      </w:r>
      <w:r w:rsidR="2031FCA3" w:rsidRPr="2F1E051E">
        <w:rPr>
          <w:rFonts w:ascii="Garamond" w:hAnsi="Garamond" w:cs="Arial"/>
        </w:rPr>
        <w:t xml:space="preserve"> daily</w:t>
      </w:r>
      <w:r w:rsidR="3920BF2D" w:rsidRPr="2F1E051E">
        <w:rPr>
          <w:rFonts w:ascii="Garamond" w:hAnsi="Garamond" w:cs="Arial"/>
        </w:rPr>
        <w:t xml:space="preserve"> time series</w:t>
      </w:r>
      <w:r w:rsidR="49758CA2" w:rsidRPr="2F1E051E">
        <w:rPr>
          <w:rFonts w:ascii="Garamond" w:hAnsi="Garamond" w:cs="Arial"/>
        </w:rPr>
        <w:t xml:space="preserve"> for the temporal extent of each product</w:t>
      </w:r>
      <w:r w:rsidR="3920BF2D" w:rsidRPr="2F1E051E">
        <w:rPr>
          <w:rFonts w:ascii="Garamond" w:hAnsi="Garamond" w:cs="Arial"/>
        </w:rPr>
        <w:t xml:space="preserve"> was created fo</w:t>
      </w:r>
      <w:r w:rsidR="4ADDA318" w:rsidRPr="2F1E051E">
        <w:rPr>
          <w:rFonts w:ascii="Garamond" w:hAnsi="Garamond" w:cs="Arial"/>
        </w:rPr>
        <w:t>r SMAP and SPoRT-Li</w:t>
      </w:r>
      <w:r w:rsidR="10491F18" w:rsidRPr="2F1E051E">
        <w:rPr>
          <w:rFonts w:ascii="Garamond" w:hAnsi="Garamond" w:cs="Arial"/>
        </w:rPr>
        <w:t>S</w:t>
      </w:r>
      <w:r w:rsidR="4ADDA318" w:rsidRPr="2F1E051E">
        <w:rPr>
          <w:rFonts w:ascii="Garamond" w:hAnsi="Garamond" w:cs="Arial"/>
        </w:rPr>
        <w:t xml:space="preserve"> at each Illinois </w:t>
      </w:r>
      <w:r w:rsidR="61CF57F1" w:rsidRPr="2F1E051E">
        <w:rPr>
          <w:rFonts w:ascii="Garamond" w:hAnsi="Garamond" w:cs="Arial"/>
        </w:rPr>
        <w:t xml:space="preserve">Climate Network </w:t>
      </w:r>
      <w:r w:rsidR="4ADDA318" w:rsidRPr="2F1E051E">
        <w:rPr>
          <w:rFonts w:ascii="Garamond" w:hAnsi="Garamond" w:cs="Arial"/>
        </w:rPr>
        <w:t xml:space="preserve">station. </w:t>
      </w:r>
      <w:r w:rsidR="7D8EF8D4" w:rsidRPr="2F1E051E">
        <w:rPr>
          <w:rFonts w:ascii="Garamond" w:hAnsi="Garamond" w:cs="Arial"/>
        </w:rPr>
        <w:t>The time series produced were</w:t>
      </w:r>
      <w:r w:rsidR="00154F8C">
        <w:rPr>
          <w:rFonts w:ascii="Garamond" w:hAnsi="Garamond" w:cs="Arial"/>
        </w:rPr>
        <w:t xml:space="preserve"> in</w:t>
      </w:r>
      <w:r w:rsidR="7D8EF8D4" w:rsidRPr="2F1E051E">
        <w:rPr>
          <w:rFonts w:ascii="Garamond" w:hAnsi="Garamond" w:cs="Arial"/>
        </w:rPr>
        <w:t xml:space="preserve"> </w:t>
      </w:r>
      <w:r w:rsidR="72F011EB" w:rsidRPr="2F1E051E">
        <w:rPr>
          <w:rFonts w:ascii="Garamond" w:hAnsi="Garamond" w:cs="Arial"/>
        </w:rPr>
        <w:t>‘</w:t>
      </w:r>
      <w:r w:rsidR="1B34B259" w:rsidRPr="2F1E051E">
        <w:rPr>
          <w:rFonts w:ascii="Garamond" w:hAnsi="Garamond" w:cs="Arial"/>
        </w:rPr>
        <w:t>.</w:t>
      </w:r>
      <w:r w:rsidR="7D8EF8D4" w:rsidRPr="2F1E051E">
        <w:rPr>
          <w:rFonts w:ascii="Garamond" w:hAnsi="Garamond" w:cs="Arial"/>
        </w:rPr>
        <w:t>csv</w:t>
      </w:r>
      <w:r w:rsidR="638EC0BF" w:rsidRPr="2F1E051E">
        <w:rPr>
          <w:rFonts w:ascii="Garamond" w:hAnsi="Garamond" w:cs="Arial"/>
        </w:rPr>
        <w:t>’</w:t>
      </w:r>
      <w:r w:rsidR="7D8EF8D4" w:rsidRPr="2F1E051E">
        <w:rPr>
          <w:rFonts w:ascii="Garamond" w:hAnsi="Garamond" w:cs="Arial"/>
        </w:rPr>
        <w:t xml:space="preserve"> format. </w:t>
      </w:r>
    </w:p>
    <w:p w14:paraId="5D69A853" w14:textId="77777777" w:rsidR="00495FB2" w:rsidRPr="00495FB2" w:rsidRDefault="00495FB2" w:rsidP="604722BC">
      <w:pPr>
        <w:spacing w:after="0" w:line="240" w:lineRule="auto"/>
        <w:rPr>
          <w:rFonts w:ascii="Garamond" w:hAnsi="Garamond" w:cs="Arial"/>
        </w:rPr>
      </w:pPr>
    </w:p>
    <w:p w14:paraId="60460443" w14:textId="17074A7E" w:rsidR="3CBB07C6" w:rsidRPr="00AF253C" w:rsidRDefault="00A43059" w:rsidP="3CBB07C6">
      <w:pPr>
        <w:spacing w:after="0" w:line="240" w:lineRule="auto"/>
        <w:rPr>
          <w:rFonts w:ascii="Garamond" w:hAnsi="Garamond" w:cs="Arial"/>
          <w:b/>
          <w:highlight w:val="magenta"/>
        </w:rPr>
      </w:pPr>
      <w:r w:rsidRPr="604722BC">
        <w:rPr>
          <w:rFonts w:ascii="Garamond" w:hAnsi="Garamond" w:cs="Arial"/>
          <w:b/>
          <w:bCs/>
          <w:i/>
          <w:iCs/>
        </w:rPr>
        <w:t>3.3 Data Analysis</w:t>
      </w:r>
      <w:r w:rsidR="7D66AC8C" w:rsidRPr="604722BC">
        <w:rPr>
          <w:rFonts w:ascii="Garamond" w:hAnsi="Garamond" w:cs="Arial"/>
          <w:b/>
          <w:bCs/>
          <w:i/>
          <w:iCs/>
        </w:rPr>
        <w:t xml:space="preserve"> </w:t>
      </w:r>
    </w:p>
    <w:p w14:paraId="7666CD45" w14:textId="031ADDA5" w:rsidR="33BFEFEE" w:rsidRDefault="00D54CED" w:rsidP="604722BC">
      <w:pPr>
        <w:pStyle w:val="NoSpacing"/>
        <w:rPr>
          <w:rFonts w:ascii="Garamond" w:hAnsi="Garamond" w:cs="Arial"/>
        </w:rPr>
      </w:pPr>
      <w:r>
        <w:rPr>
          <w:rFonts w:ascii="Garamond" w:hAnsi="Garamond" w:cs="Arial"/>
        </w:rPr>
        <w:t>To make use of standard packages for observed vs model results, the team treated the WARM results as the proxy observations, and the SMAP and S</w:t>
      </w:r>
      <w:r w:rsidR="00C8084C">
        <w:rPr>
          <w:rFonts w:ascii="Garamond" w:hAnsi="Garamond" w:cs="Arial"/>
        </w:rPr>
        <w:t xml:space="preserve">PoRT-Lis as modeled results. </w:t>
      </w:r>
      <w:r w:rsidR="7C142EC2" w:rsidRPr="3CBB07C6">
        <w:rPr>
          <w:rFonts w:ascii="Garamond" w:hAnsi="Garamond" w:cs="Arial"/>
        </w:rPr>
        <w:t xml:space="preserve">The team </w:t>
      </w:r>
      <w:r w:rsidR="35300D12" w:rsidRPr="3CBB07C6">
        <w:rPr>
          <w:rFonts w:ascii="Garamond" w:hAnsi="Garamond" w:cs="Arial"/>
        </w:rPr>
        <w:t xml:space="preserve">compared percentiles and </w:t>
      </w:r>
      <w:r w:rsidR="35300D12" w:rsidRPr="3CBB07C6">
        <w:rPr>
          <w:rFonts w:ascii="Garamond" w:hAnsi="Garamond" w:cs="Arial"/>
        </w:rPr>
        <w:lastRenderedPageBreak/>
        <w:t xml:space="preserve">anomalies between </w:t>
      </w:r>
      <w:r w:rsidR="4C0100E1" w:rsidRPr="3CBB07C6">
        <w:rPr>
          <w:rFonts w:ascii="Garamond" w:hAnsi="Garamond" w:cs="Arial"/>
        </w:rPr>
        <w:t xml:space="preserve">processed and standardized </w:t>
      </w:r>
      <w:r w:rsidR="35300D12" w:rsidRPr="3CBB07C6">
        <w:rPr>
          <w:rFonts w:ascii="Garamond" w:hAnsi="Garamond" w:cs="Arial"/>
        </w:rPr>
        <w:t>WARM, SMAP, and SPoRT</w:t>
      </w:r>
      <w:r w:rsidR="52E344DA" w:rsidRPr="3CBB07C6">
        <w:rPr>
          <w:rFonts w:ascii="Garamond" w:hAnsi="Garamond" w:cs="Arial"/>
        </w:rPr>
        <w:t xml:space="preserve">-LiS </w:t>
      </w:r>
      <w:r w:rsidR="622189AD" w:rsidRPr="3CBB07C6">
        <w:rPr>
          <w:rFonts w:ascii="Garamond" w:hAnsi="Garamond" w:cs="Arial"/>
        </w:rPr>
        <w:t xml:space="preserve">data products. </w:t>
      </w:r>
      <w:r w:rsidR="635BCA0A" w:rsidRPr="3CBB07C6">
        <w:rPr>
          <w:rFonts w:ascii="Garamond" w:hAnsi="Garamond" w:cs="Arial"/>
        </w:rPr>
        <w:t xml:space="preserve">For each gridded cell, a 31-day rolling average defined climatologies </w:t>
      </w:r>
      <w:r w:rsidR="35CA62E2" w:rsidRPr="02E52BAE">
        <w:rPr>
          <w:rFonts w:ascii="Garamond" w:hAnsi="Garamond" w:cs="Arial"/>
        </w:rPr>
        <w:t xml:space="preserve">for the datasets </w:t>
      </w:r>
      <w:r w:rsidR="249BCA55" w:rsidRPr="138BD20C">
        <w:rPr>
          <w:rFonts w:ascii="Garamond" w:hAnsi="Garamond" w:cs="Arial"/>
        </w:rPr>
        <w:t>which</w:t>
      </w:r>
      <w:r w:rsidR="635BCA0A" w:rsidRPr="3CBB07C6">
        <w:rPr>
          <w:rFonts w:ascii="Garamond" w:hAnsi="Garamond" w:cs="Arial"/>
        </w:rPr>
        <w:t xml:space="preserve"> produced anomalies and percentile</w:t>
      </w:r>
      <w:r w:rsidR="2DDAE138" w:rsidRPr="3CBB07C6">
        <w:rPr>
          <w:rFonts w:ascii="Garamond" w:hAnsi="Garamond" w:cs="Arial"/>
        </w:rPr>
        <w:t xml:space="preserve">s. </w:t>
      </w:r>
      <w:r w:rsidR="0BBD5741" w:rsidRPr="3CBB07C6">
        <w:rPr>
          <w:rFonts w:ascii="Garamond" w:hAnsi="Garamond" w:cs="Arial"/>
        </w:rPr>
        <w:t xml:space="preserve">The team selected specific </w:t>
      </w:r>
      <w:r w:rsidR="0BBD5741" w:rsidRPr="1128FB4D">
        <w:rPr>
          <w:rFonts w:ascii="Garamond" w:hAnsi="Garamond" w:cs="Arial"/>
        </w:rPr>
        <w:t>time</w:t>
      </w:r>
      <w:r w:rsidR="6AE434F7" w:rsidRPr="099174B7">
        <w:rPr>
          <w:rFonts w:ascii="Garamond" w:hAnsi="Garamond" w:cs="Arial"/>
        </w:rPr>
        <w:t xml:space="preserve"> frames during periods of drought and flooding</w:t>
      </w:r>
      <w:r w:rsidR="0BBD5741" w:rsidRPr="3CBB07C6">
        <w:rPr>
          <w:rFonts w:ascii="Garamond" w:hAnsi="Garamond" w:cs="Arial"/>
        </w:rPr>
        <w:t xml:space="preserve"> and areas of interest to investigate</w:t>
      </w:r>
      <w:r w:rsidR="1292B64F" w:rsidRPr="3CBB07C6">
        <w:rPr>
          <w:rFonts w:ascii="Garamond" w:hAnsi="Garamond" w:cs="Arial"/>
        </w:rPr>
        <w:t xml:space="preserve"> the relationship among these products.</w:t>
      </w:r>
      <w:r w:rsidR="007E3722">
        <w:rPr>
          <w:rFonts w:ascii="Garamond" w:hAnsi="Garamond" w:cs="Arial"/>
        </w:rPr>
        <w:t xml:space="preserve"> </w:t>
      </w:r>
      <w:r w:rsidR="33BFEFEE" w:rsidRPr="5469EB16">
        <w:rPr>
          <w:rFonts w:ascii="Garamond" w:hAnsi="Garamond" w:cs="Arial"/>
        </w:rPr>
        <w:t>The</w:t>
      </w:r>
      <w:r w:rsidR="055B4B9D" w:rsidRPr="5469EB16">
        <w:rPr>
          <w:rFonts w:ascii="Garamond" w:hAnsi="Garamond" w:cs="Arial"/>
        </w:rPr>
        <w:t xml:space="preserve"> </w:t>
      </w:r>
      <w:r w:rsidR="2EF2A78F" w:rsidRPr="5469EB16">
        <w:rPr>
          <w:rFonts w:ascii="Garamond" w:hAnsi="Garamond" w:cs="Arial"/>
        </w:rPr>
        <w:t>team quantified the</w:t>
      </w:r>
      <w:r w:rsidR="055B4B9D" w:rsidRPr="604722BC">
        <w:rPr>
          <w:rFonts w:ascii="Garamond" w:hAnsi="Garamond" w:cs="Arial"/>
        </w:rPr>
        <w:t xml:space="preserve"> performance and </w:t>
      </w:r>
      <w:r w:rsidR="5303919D" w:rsidRPr="604722BC">
        <w:rPr>
          <w:rFonts w:ascii="Garamond" w:hAnsi="Garamond" w:cs="Arial"/>
        </w:rPr>
        <w:t>relationship</w:t>
      </w:r>
      <w:r w:rsidR="33BFEFEE" w:rsidRPr="604722BC">
        <w:rPr>
          <w:rFonts w:ascii="Garamond" w:hAnsi="Garamond" w:cs="Arial"/>
        </w:rPr>
        <w:t xml:space="preserve"> </w:t>
      </w:r>
      <w:r w:rsidR="63E0D9C3" w:rsidRPr="604722BC">
        <w:rPr>
          <w:rFonts w:ascii="Garamond" w:hAnsi="Garamond" w:cs="Arial"/>
        </w:rPr>
        <w:t xml:space="preserve">between each of the data products using statistical indices including </w:t>
      </w:r>
      <w:r w:rsidR="33BFEFEE" w:rsidRPr="604722BC">
        <w:rPr>
          <w:rFonts w:ascii="Garamond" w:hAnsi="Garamond" w:cs="Arial"/>
        </w:rPr>
        <w:t xml:space="preserve">Root Mean Squared Error (RMSE), </w:t>
      </w:r>
      <w:r w:rsidR="70C1615F" w:rsidRPr="604CA3D1">
        <w:rPr>
          <w:rFonts w:ascii="Garamond" w:hAnsi="Garamond" w:cs="Arial"/>
        </w:rPr>
        <w:t xml:space="preserve">Mean Absolute </w:t>
      </w:r>
      <w:r w:rsidR="70C1615F" w:rsidRPr="2B9564D9">
        <w:rPr>
          <w:rFonts w:ascii="Garamond" w:hAnsi="Garamond" w:cs="Arial"/>
        </w:rPr>
        <w:t xml:space="preserve">Error (MAE), </w:t>
      </w:r>
      <w:r w:rsidR="2B390BF5" w:rsidRPr="2B9564D9">
        <w:rPr>
          <w:rFonts w:ascii="Garamond" w:hAnsi="Garamond" w:cs="Arial"/>
        </w:rPr>
        <w:t>co</w:t>
      </w:r>
      <w:r w:rsidR="0E701264" w:rsidRPr="2B9564D9">
        <w:rPr>
          <w:rFonts w:ascii="Garamond" w:hAnsi="Garamond" w:cs="Arial"/>
        </w:rPr>
        <w:t>rrelation</w:t>
      </w:r>
      <w:r w:rsidR="19E7B17C" w:rsidRPr="604722BC">
        <w:rPr>
          <w:rFonts w:ascii="Garamond" w:hAnsi="Garamond" w:cs="Arial"/>
        </w:rPr>
        <w:t xml:space="preserve"> </w:t>
      </w:r>
      <w:r w:rsidR="683B4AA3" w:rsidRPr="13583AA9">
        <w:rPr>
          <w:rFonts w:ascii="Garamond" w:hAnsi="Garamond" w:cs="Arial"/>
        </w:rPr>
        <w:t>coefficient</w:t>
      </w:r>
      <w:r w:rsidR="198AEA80" w:rsidRPr="604CA3D1">
        <w:rPr>
          <w:rFonts w:ascii="Garamond" w:hAnsi="Garamond" w:cs="Arial"/>
        </w:rPr>
        <w:t xml:space="preserve"> </w:t>
      </w:r>
      <w:r w:rsidR="19E7B17C" w:rsidRPr="13583AA9">
        <w:rPr>
          <w:rFonts w:ascii="Garamond" w:hAnsi="Garamond" w:cs="Arial"/>
        </w:rPr>
        <w:t>(R</w:t>
      </w:r>
      <w:r w:rsidR="19E7B17C" w:rsidRPr="604722BC">
        <w:rPr>
          <w:rFonts w:ascii="Garamond" w:hAnsi="Garamond" w:cs="Arial"/>
        </w:rPr>
        <w:t>)</w:t>
      </w:r>
      <w:r w:rsidR="33BFEFEE" w:rsidRPr="604722BC">
        <w:rPr>
          <w:rFonts w:ascii="Garamond" w:hAnsi="Garamond" w:cs="Arial"/>
        </w:rPr>
        <w:t>, percent bias</w:t>
      </w:r>
      <w:r w:rsidR="0A644F17" w:rsidRPr="604722BC">
        <w:rPr>
          <w:rFonts w:ascii="Garamond" w:hAnsi="Garamond" w:cs="Arial"/>
        </w:rPr>
        <w:t xml:space="preserve"> (PBIAS)</w:t>
      </w:r>
      <w:r w:rsidR="00192F12">
        <w:rPr>
          <w:rFonts w:ascii="Garamond" w:hAnsi="Garamond" w:cs="Arial"/>
        </w:rPr>
        <w:t xml:space="preserve">, and slope of </w:t>
      </w:r>
      <w:r w:rsidR="002C4AEC">
        <w:rPr>
          <w:rFonts w:ascii="Garamond" w:hAnsi="Garamond" w:cs="Arial"/>
        </w:rPr>
        <w:t xml:space="preserve">the </w:t>
      </w:r>
      <w:r w:rsidR="00192F12">
        <w:rPr>
          <w:rFonts w:ascii="Garamond" w:hAnsi="Garamond" w:cs="Arial"/>
        </w:rPr>
        <w:t>linear regression line</w:t>
      </w:r>
      <w:r w:rsidR="2F71B695" w:rsidRPr="604722BC">
        <w:rPr>
          <w:rFonts w:ascii="Garamond" w:hAnsi="Garamond" w:cs="Arial"/>
        </w:rPr>
        <w:t>.</w:t>
      </w:r>
      <w:r w:rsidR="1396DAA7" w:rsidRPr="604722BC">
        <w:rPr>
          <w:rFonts w:ascii="Garamond" w:hAnsi="Garamond" w:cs="Arial"/>
        </w:rPr>
        <w:t xml:space="preserve"> </w:t>
      </w:r>
      <w:r w:rsidR="0D907DBC" w:rsidRPr="13583AA9">
        <w:rPr>
          <w:rFonts w:ascii="Garamond" w:hAnsi="Garamond" w:cs="Arial"/>
        </w:rPr>
        <w:t>T</w:t>
      </w:r>
      <w:r w:rsidR="64E545CA" w:rsidRPr="13583AA9">
        <w:rPr>
          <w:rFonts w:ascii="Garamond" w:hAnsi="Garamond" w:cs="Arial"/>
        </w:rPr>
        <w:t xml:space="preserve">he group </w:t>
      </w:r>
      <w:r w:rsidR="64E545CA" w:rsidRPr="1518B65F">
        <w:rPr>
          <w:rFonts w:ascii="Garamond" w:hAnsi="Garamond" w:cs="Arial"/>
        </w:rPr>
        <w:t>completed t</w:t>
      </w:r>
      <w:r w:rsidR="0D907DBC" w:rsidRPr="1518B65F">
        <w:rPr>
          <w:rFonts w:ascii="Garamond" w:hAnsi="Garamond" w:cs="Arial"/>
        </w:rPr>
        <w:t>h</w:t>
      </w:r>
      <w:r w:rsidR="79B01D1C" w:rsidRPr="1518B65F">
        <w:rPr>
          <w:rFonts w:ascii="Garamond" w:hAnsi="Garamond" w:cs="Arial"/>
        </w:rPr>
        <w:t>is</w:t>
      </w:r>
      <w:r w:rsidR="0D907DBC" w:rsidRPr="13583AA9">
        <w:rPr>
          <w:rFonts w:ascii="Garamond" w:hAnsi="Garamond" w:cs="Arial"/>
        </w:rPr>
        <w:t xml:space="preserve"> </w:t>
      </w:r>
      <w:r w:rsidR="684BD91B" w:rsidRPr="13583AA9">
        <w:rPr>
          <w:rFonts w:ascii="Garamond" w:hAnsi="Garamond" w:cs="Arial"/>
        </w:rPr>
        <w:t>analysis</w:t>
      </w:r>
      <w:r w:rsidR="0D907DBC" w:rsidRPr="604722BC">
        <w:rPr>
          <w:rFonts w:ascii="Garamond" w:hAnsi="Garamond" w:cs="Arial"/>
        </w:rPr>
        <w:t xml:space="preserve"> </w:t>
      </w:r>
      <w:r w:rsidR="232F9306" w:rsidRPr="13583AA9">
        <w:rPr>
          <w:rFonts w:ascii="Garamond" w:hAnsi="Garamond" w:cs="Arial"/>
        </w:rPr>
        <w:t>for</w:t>
      </w:r>
      <w:r w:rsidR="6DD5EB20" w:rsidRPr="604722BC">
        <w:rPr>
          <w:rFonts w:ascii="Garamond" w:hAnsi="Garamond" w:cs="Arial"/>
        </w:rPr>
        <w:t xml:space="preserve"> certain spatial regions including weather station sites, as well as for </w:t>
      </w:r>
      <w:r w:rsidR="09254668" w:rsidRPr="604722BC">
        <w:rPr>
          <w:rFonts w:ascii="Garamond" w:hAnsi="Garamond" w:cs="Arial"/>
        </w:rPr>
        <w:t>spring</w:t>
      </w:r>
      <w:r w:rsidR="72D38B16" w:rsidRPr="2FD7930B">
        <w:rPr>
          <w:rFonts w:ascii="Garamond" w:hAnsi="Garamond" w:cs="Arial"/>
        </w:rPr>
        <w:t xml:space="preserve">, </w:t>
      </w:r>
      <w:r w:rsidR="09254668" w:rsidRPr="604722BC">
        <w:rPr>
          <w:rFonts w:ascii="Garamond" w:hAnsi="Garamond" w:cs="Arial"/>
        </w:rPr>
        <w:t>summer</w:t>
      </w:r>
      <w:r w:rsidR="78CFF903" w:rsidRPr="2FD7930B">
        <w:rPr>
          <w:rFonts w:ascii="Garamond" w:hAnsi="Garamond" w:cs="Arial"/>
        </w:rPr>
        <w:t>, fall</w:t>
      </w:r>
      <w:r w:rsidR="1A097748" w:rsidRPr="2FD7930B">
        <w:rPr>
          <w:rFonts w:ascii="Garamond" w:hAnsi="Garamond" w:cs="Arial"/>
        </w:rPr>
        <w:t>, and winter</w:t>
      </w:r>
      <w:r w:rsidR="09254668" w:rsidRPr="604722BC">
        <w:rPr>
          <w:rFonts w:ascii="Garamond" w:hAnsi="Garamond" w:cs="Arial"/>
        </w:rPr>
        <w:t xml:space="preserve"> seasons.</w:t>
      </w:r>
      <w:r w:rsidR="2F150226" w:rsidRPr="604722BC">
        <w:rPr>
          <w:rFonts w:ascii="Garamond" w:hAnsi="Garamond" w:cs="Arial"/>
        </w:rPr>
        <w:t xml:space="preserve"> </w:t>
      </w:r>
    </w:p>
    <w:p w14:paraId="7D8BCCC8" w14:textId="3C2476AD" w:rsidR="604722BC" w:rsidRDefault="604722BC" w:rsidP="604722BC">
      <w:pPr>
        <w:pStyle w:val="NoSpacing"/>
        <w:rPr>
          <w:rFonts w:ascii="Garamond" w:hAnsi="Garamond" w:cs="Arial"/>
        </w:rPr>
      </w:pPr>
    </w:p>
    <w:p w14:paraId="339A624E" w14:textId="29A8B257" w:rsidR="46AF3B88" w:rsidRDefault="11B35255" w:rsidP="6098401B">
      <w:pPr>
        <w:pStyle w:val="NoSpacing"/>
        <w:rPr>
          <w:rFonts w:ascii="Garamond" w:hAnsi="Garamond" w:cs="Arial"/>
        </w:rPr>
      </w:pPr>
      <w:r w:rsidRPr="60225502">
        <w:rPr>
          <w:rFonts w:ascii="Garamond" w:hAnsi="Garamond" w:cs="Arial"/>
        </w:rPr>
        <w:t>The</w:t>
      </w:r>
      <w:r w:rsidR="71167741" w:rsidRPr="60225502">
        <w:rPr>
          <w:rFonts w:ascii="Garamond" w:hAnsi="Garamond" w:cs="Arial"/>
        </w:rPr>
        <w:t xml:space="preserve"> team </w:t>
      </w:r>
      <w:r w:rsidR="0893BC03" w:rsidRPr="60225502">
        <w:rPr>
          <w:rFonts w:ascii="Garamond" w:hAnsi="Garamond" w:cs="Arial"/>
        </w:rPr>
        <w:t>visualized</w:t>
      </w:r>
      <w:r w:rsidRPr="60225502">
        <w:rPr>
          <w:rFonts w:ascii="Garamond" w:hAnsi="Garamond" w:cs="Arial"/>
        </w:rPr>
        <w:t xml:space="preserve"> </w:t>
      </w:r>
      <w:r w:rsidR="3EA8B5B6" w:rsidRPr="60225502">
        <w:rPr>
          <w:rFonts w:ascii="Garamond" w:hAnsi="Garamond" w:cs="Arial"/>
        </w:rPr>
        <w:t xml:space="preserve">the </w:t>
      </w:r>
      <w:r w:rsidRPr="60225502">
        <w:rPr>
          <w:rFonts w:ascii="Garamond" w:hAnsi="Garamond" w:cs="Arial"/>
        </w:rPr>
        <w:t xml:space="preserve">statistical results via observed </w:t>
      </w:r>
      <w:r w:rsidR="40D5E694" w:rsidRPr="60225502">
        <w:rPr>
          <w:rFonts w:ascii="Garamond" w:hAnsi="Garamond" w:cs="Arial"/>
        </w:rPr>
        <w:t>vs</w:t>
      </w:r>
      <w:r w:rsidRPr="60225502">
        <w:rPr>
          <w:rFonts w:ascii="Garamond" w:hAnsi="Garamond" w:cs="Arial"/>
        </w:rPr>
        <w:t xml:space="preserve"> modeled scatterplots, </w:t>
      </w:r>
      <w:r w:rsidR="2799E43A" w:rsidRPr="60225502">
        <w:rPr>
          <w:rFonts w:ascii="Garamond" w:hAnsi="Garamond" w:cs="Arial"/>
        </w:rPr>
        <w:t>spatial comparison maps</w:t>
      </w:r>
      <w:r w:rsidR="4308FA10" w:rsidRPr="60225502">
        <w:rPr>
          <w:rFonts w:ascii="Garamond" w:hAnsi="Garamond" w:cs="Arial"/>
        </w:rPr>
        <w:t xml:space="preserve">, and </w:t>
      </w:r>
      <w:r w:rsidR="178E0BF4" w:rsidRPr="60225502">
        <w:rPr>
          <w:rFonts w:ascii="Garamond" w:hAnsi="Garamond" w:cs="Arial"/>
        </w:rPr>
        <w:t>summary tables</w:t>
      </w:r>
      <w:r w:rsidR="4308FA10" w:rsidRPr="60225502">
        <w:rPr>
          <w:rFonts w:ascii="Garamond" w:hAnsi="Garamond" w:cs="Arial"/>
        </w:rPr>
        <w:t xml:space="preserve">. The scatterplots </w:t>
      </w:r>
      <w:r w:rsidR="24463569" w:rsidRPr="60225502">
        <w:rPr>
          <w:rFonts w:ascii="Garamond" w:hAnsi="Garamond" w:cs="Arial"/>
        </w:rPr>
        <w:t>showed</w:t>
      </w:r>
      <w:r w:rsidR="35CD1E0C" w:rsidRPr="60225502">
        <w:rPr>
          <w:rFonts w:ascii="Garamond" w:hAnsi="Garamond" w:cs="Arial"/>
        </w:rPr>
        <w:t xml:space="preserve"> overestimation and underestimation of modeled data compared to the WARM i</w:t>
      </w:r>
      <w:r w:rsidR="35CD1E0C" w:rsidRPr="60225502">
        <w:rPr>
          <w:rFonts w:ascii="Garamond" w:hAnsi="Garamond" w:cs="Arial"/>
          <w:i/>
          <w:iCs/>
        </w:rPr>
        <w:t>n</w:t>
      </w:r>
      <w:r w:rsidR="5D56E980" w:rsidRPr="60225502">
        <w:rPr>
          <w:rFonts w:ascii="Garamond" w:hAnsi="Garamond" w:cs="Arial"/>
          <w:i/>
          <w:iCs/>
        </w:rPr>
        <w:t>-</w:t>
      </w:r>
      <w:r w:rsidR="35CD1E0C" w:rsidRPr="60225502">
        <w:rPr>
          <w:rFonts w:ascii="Garamond" w:hAnsi="Garamond" w:cs="Arial"/>
          <w:i/>
          <w:iCs/>
        </w:rPr>
        <w:t>situ</w:t>
      </w:r>
      <w:r w:rsidR="35CD1E0C" w:rsidRPr="60225502">
        <w:rPr>
          <w:rFonts w:ascii="Garamond" w:hAnsi="Garamond" w:cs="Arial"/>
        </w:rPr>
        <w:t xml:space="preserve"> data. Th</w:t>
      </w:r>
      <w:r w:rsidR="1861D5DA" w:rsidRPr="60225502">
        <w:rPr>
          <w:rFonts w:ascii="Garamond" w:hAnsi="Garamond" w:cs="Arial"/>
        </w:rPr>
        <w:t xml:space="preserve">e team applied this </w:t>
      </w:r>
      <w:r w:rsidR="35CD1E0C" w:rsidRPr="60225502">
        <w:rPr>
          <w:rFonts w:ascii="Garamond" w:hAnsi="Garamond" w:cs="Arial"/>
        </w:rPr>
        <w:t xml:space="preserve">technique </w:t>
      </w:r>
      <w:r w:rsidR="6EDFB6E6" w:rsidRPr="60225502">
        <w:rPr>
          <w:rFonts w:ascii="Garamond" w:hAnsi="Garamond" w:cs="Arial"/>
        </w:rPr>
        <w:t>to specific years with</w:t>
      </w:r>
      <w:r w:rsidR="35CD1E0C" w:rsidRPr="60225502">
        <w:rPr>
          <w:rFonts w:ascii="Garamond" w:hAnsi="Garamond" w:cs="Arial"/>
        </w:rPr>
        <w:t xml:space="preserve"> wet </w:t>
      </w:r>
      <w:r w:rsidR="2C9D3487" w:rsidRPr="60225502">
        <w:rPr>
          <w:rFonts w:ascii="Garamond" w:hAnsi="Garamond" w:cs="Arial"/>
        </w:rPr>
        <w:t>and</w:t>
      </w:r>
      <w:r w:rsidR="12DDD971" w:rsidRPr="60225502">
        <w:rPr>
          <w:rFonts w:ascii="Garamond" w:hAnsi="Garamond" w:cs="Arial"/>
        </w:rPr>
        <w:t xml:space="preserve"> </w:t>
      </w:r>
      <w:r w:rsidR="35CD1E0C" w:rsidRPr="60225502">
        <w:rPr>
          <w:rFonts w:ascii="Garamond" w:hAnsi="Garamond" w:cs="Arial"/>
        </w:rPr>
        <w:t>dry conditions</w:t>
      </w:r>
      <w:r w:rsidR="23C1E8C4" w:rsidRPr="60225502">
        <w:rPr>
          <w:rFonts w:ascii="Garamond" w:hAnsi="Garamond" w:cs="Arial"/>
        </w:rPr>
        <w:t xml:space="preserve"> to evaluate the performance of the models</w:t>
      </w:r>
      <w:r w:rsidR="35CD1E0C" w:rsidRPr="60225502">
        <w:rPr>
          <w:rFonts w:ascii="Garamond" w:hAnsi="Garamond" w:cs="Arial"/>
        </w:rPr>
        <w:t>.</w:t>
      </w:r>
      <w:r w:rsidR="5D85077C" w:rsidRPr="60225502">
        <w:rPr>
          <w:rFonts w:ascii="Garamond" w:hAnsi="Garamond" w:cs="Arial"/>
        </w:rPr>
        <w:t xml:space="preserve"> </w:t>
      </w:r>
      <w:r w:rsidR="0382CAF6" w:rsidRPr="60225502">
        <w:rPr>
          <w:rFonts w:ascii="Garamond" w:hAnsi="Garamond" w:cs="Arial"/>
        </w:rPr>
        <w:t xml:space="preserve">Additionally, </w:t>
      </w:r>
      <w:r w:rsidR="7D6829B9" w:rsidRPr="60225502">
        <w:rPr>
          <w:rFonts w:ascii="Garamond" w:hAnsi="Garamond" w:cs="Arial"/>
        </w:rPr>
        <w:t>the group created</w:t>
      </w:r>
      <w:r w:rsidR="0132EB9E" w:rsidRPr="60225502">
        <w:rPr>
          <w:rFonts w:ascii="Garamond" w:hAnsi="Garamond" w:cs="Arial"/>
        </w:rPr>
        <w:t xml:space="preserve"> maps of</w:t>
      </w:r>
      <w:r w:rsidR="0382CAF6" w:rsidRPr="60225502">
        <w:rPr>
          <w:rFonts w:ascii="Garamond" w:hAnsi="Garamond" w:cs="Arial"/>
        </w:rPr>
        <w:t xml:space="preserve"> s</w:t>
      </w:r>
      <w:r w:rsidR="11DEB5F4" w:rsidRPr="60225502">
        <w:rPr>
          <w:rFonts w:ascii="Garamond" w:hAnsi="Garamond" w:cs="Arial"/>
        </w:rPr>
        <w:t xml:space="preserve">easonal </w:t>
      </w:r>
      <w:r w:rsidR="222435C6" w:rsidRPr="60225502">
        <w:rPr>
          <w:rFonts w:ascii="Garamond" w:hAnsi="Garamond" w:cs="Arial"/>
        </w:rPr>
        <w:t>correlation</w:t>
      </w:r>
      <w:r w:rsidR="1136817B" w:rsidRPr="60225502">
        <w:rPr>
          <w:rFonts w:ascii="Garamond" w:hAnsi="Garamond" w:cs="Arial"/>
        </w:rPr>
        <w:t>,</w:t>
      </w:r>
      <w:r w:rsidR="222435C6" w:rsidRPr="60225502">
        <w:rPr>
          <w:rFonts w:ascii="Garamond" w:hAnsi="Garamond" w:cs="Arial"/>
        </w:rPr>
        <w:t xml:space="preserve"> error</w:t>
      </w:r>
      <w:r w:rsidR="50B315F0" w:rsidRPr="60225502">
        <w:rPr>
          <w:rFonts w:ascii="Garamond" w:hAnsi="Garamond" w:cs="Arial"/>
        </w:rPr>
        <w:t>, percent bias,</w:t>
      </w:r>
      <w:r w:rsidR="222435C6" w:rsidRPr="60225502">
        <w:rPr>
          <w:rFonts w:ascii="Garamond" w:hAnsi="Garamond" w:cs="Arial"/>
        </w:rPr>
        <w:t xml:space="preserve"> and </w:t>
      </w:r>
      <w:r w:rsidR="50B315F0" w:rsidRPr="60225502">
        <w:rPr>
          <w:rFonts w:ascii="Garamond" w:hAnsi="Garamond" w:cs="Arial"/>
        </w:rPr>
        <w:t>slope of the linear regression line</w:t>
      </w:r>
      <w:r w:rsidR="222435C6" w:rsidRPr="60225502">
        <w:rPr>
          <w:rFonts w:ascii="Garamond" w:hAnsi="Garamond" w:cs="Arial"/>
        </w:rPr>
        <w:t xml:space="preserve"> </w:t>
      </w:r>
      <w:r w:rsidR="11DEB5F4" w:rsidRPr="60225502">
        <w:rPr>
          <w:rFonts w:ascii="Garamond" w:hAnsi="Garamond" w:cs="Arial"/>
        </w:rPr>
        <w:t>to provide a spatial representation of dataset performance</w:t>
      </w:r>
      <w:r w:rsidR="5C05A1F1" w:rsidRPr="60225502">
        <w:rPr>
          <w:rFonts w:ascii="Garamond" w:hAnsi="Garamond" w:cs="Arial"/>
        </w:rPr>
        <w:t xml:space="preserve"> </w:t>
      </w:r>
      <w:r w:rsidR="5AF877AB" w:rsidRPr="60225502">
        <w:rPr>
          <w:rFonts w:ascii="Garamond" w:hAnsi="Garamond" w:cs="Arial"/>
        </w:rPr>
        <w:t xml:space="preserve">at </w:t>
      </w:r>
      <w:r w:rsidR="5C05A1F1" w:rsidRPr="60225502">
        <w:rPr>
          <w:rFonts w:ascii="Garamond" w:hAnsi="Garamond" w:cs="Arial"/>
        </w:rPr>
        <w:t>different times of the year</w:t>
      </w:r>
      <w:r w:rsidR="11DEB5F4" w:rsidRPr="60225502">
        <w:rPr>
          <w:rFonts w:ascii="Garamond" w:hAnsi="Garamond" w:cs="Arial"/>
        </w:rPr>
        <w:t xml:space="preserve">. </w:t>
      </w:r>
      <w:r w:rsidR="55025232" w:rsidRPr="60225502">
        <w:rPr>
          <w:rFonts w:ascii="Garamond" w:hAnsi="Garamond" w:cs="Arial"/>
        </w:rPr>
        <w:t xml:space="preserve">The spatial comparison maps allowed for an analysis of geographical patterns in the statistical </w:t>
      </w:r>
      <w:r w:rsidR="168961AA" w:rsidRPr="60225502">
        <w:rPr>
          <w:rFonts w:ascii="Garamond" w:hAnsi="Garamond" w:cs="Arial"/>
        </w:rPr>
        <w:t>values for the WARM stations.</w:t>
      </w:r>
      <w:r w:rsidR="332B309B" w:rsidRPr="60225502">
        <w:rPr>
          <w:rFonts w:ascii="Garamond" w:hAnsi="Garamond" w:cs="Arial"/>
        </w:rPr>
        <w:t xml:space="preserve"> Summary tables provided a way to assess </w:t>
      </w:r>
      <w:r w:rsidR="1240F4F2" w:rsidRPr="60225502">
        <w:rPr>
          <w:rFonts w:ascii="Garamond" w:hAnsi="Garamond" w:cs="Arial"/>
        </w:rPr>
        <w:t xml:space="preserve">differences among WARM stations </w:t>
      </w:r>
      <w:r w:rsidR="5F7EBBA7" w:rsidRPr="60225502">
        <w:rPr>
          <w:rFonts w:ascii="Garamond" w:hAnsi="Garamond" w:cs="Arial"/>
        </w:rPr>
        <w:t>using graduated color</w:t>
      </w:r>
      <w:r w:rsidR="1CFD5D18" w:rsidRPr="60225502">
        <w:rPr>
          <w:rFonts w:ascii="Garamond" w:hAnsi="Garamond" w:cs="Arial"/>
        </w:rPr>
        <w:t>s</w:t>
      </w:r>
      <w:r w:rsidR="1240F4F2" w:rsidRPr="60225502">
        <w:rPr>
          <w:rFonts w:ascii="Garamond" w:hAnsi="Garamond" w:cs="Arial"/>
        </w:rPr>
        <w:t>.</w:t>
      </w:r>
    </w:p>
    <w:p w14:paraId="5F4AD9CA" w14:textId="77777777" w:rsidR="00495FB2" w:rsidRDefault="00495FB2" w:rsidP="6098401B">
      <w:pPr>
        <w:pStyle w:val="NoSpacing"/>
        <w:rPr>
          <w:rFonts w:ascii="Garamond" w:hAnsi="Garamond" w:cs="Arial"/>
        </w:rPr>
      </w:pPr>
    </w:p>
    <w:p w14:paraId="4042024D" w14:textId="171B098F" w:rsidR="604722BC" w:rsidRDefault="565A9AA2" w:rsidP="329A0A6F">
      <w:pPr>
        <w:pStyle w:val="Heading1"/>
        <w:spacing w:before="0" w:line="240" w:lineRule="auto"/>
        <w:rPr>
          <w:rFonts w:ascii="Garamond" w:hAnsi="Garamond"/>
        </w:rPr>
      </w:pPr>
      <w:r w:rsidRPr="2F1E051E">
        <w:rPr>
          <w:rFonts w:ascii="Garamond" w:hAnsi="Garamond"/>
        </w:rPr>
        <w:t>4</w:t>
      </w:r>
      <w:r w:rsidR="6297FCEA" w:rsidRPr="2F1E051E">
        <w:rPr>
          <w:rFonts w:ascii="Garamond" w:hAnsi="Garamond"/>
        </w:rPr>
        <w:t xml:space="preserve">. </w:t>
      </w:r>
      <w:r w:rsidR="0CFB01C3" w:rsidRPr="2F1E051E">
        <w:rPr>
          <w:rFonts w:ascii="Garamond" w:hAnsi="Garamond"/>
        </w:rPr>
        <w:t>Results</w:t>
      </w:r>
      <w:r w:rsidR="6F6E36A9" w:rsidRPr="2F1E051E">
        <w:rPr>
          <w:rFonts w:ascii="Garamond" w:hAnsi="Garamond"/>
        </w:rPr>
        <w:t xml:space="preserve"> &amp; Discussion</w:t>
      </w:r>
    </w:p>
    <w:p w14:paraId="12A3F187" w14:textId="389539AD" w:rsidR="2F1E051E" w:rsidRDefault="2F1E051E" w:rsidP="500F9309">
      <w:pPr>
        <w:spacing w:after="0" w:line="240" w:lineRule="auto"/>
        <w:rPr>
          <w:rFonts w:ascii="Garamond" w:hAnsi="Garamond"/>
          <w:b/>
          <w:bCs/>
          <w:i/>
          <w:iCs/>
        </w:rPr>
      </w:pPr>
    </w:p>
    <w:p w14:paraId="7B8B9543" w14:textId="1E41F644" w:rsidR="2F1E051E" w:rsidRPr="00AF253C" w:rsidRDefault="1E4B648A" w:rsidP="2F1E051E">
      <w:pPr>
        <w:spacing w:after="0" w:line="240" w:lineRule="auto"/>
        <w:rPr>
          <w:rFonts w:ascii="Garamond" w:hAnsi="Garamond"/>
          <w:b/>
          <w:i/>
        </w:rPr>
      </w:pPr>
      <w:r w:rsidRPr="500F9309">
        <w:rPr>
          <w:rFonts w:ascii="Garamond" w:hAnsi="Garamond"/>
          <w:b/>
          <w:bCs/>
          <w:i/>
          <w:iCs/>
        </w:rPr>
        <w:t>4.1 Analysis of Results</w:t>
      </w:r>
    </w:p>
    <w:p w14:paraId="7C4C9AAF" w14:textId="11569B7B" w:rsidR="0056152E" w:rsidRPr="00851255" w:rsidRDefault="0F8BF329" w:rsidP="00BA50F9">
      <w:pPr>
        <w:spacing w:after="0" w:line="240" w:lineRule="auto"/>
        <w:rPr>
          <w:rFonts w:ascii="Garamond" w:hAnsi="Garamond"/>
        </w:rPr>
      </w:pPr>
      <w:r w:rsidRPr="60225502">
        <w:rPr>
          <w:rFonts w:ascii="Garamond" w:hAnsi="Garamond"/>
        </w:rPr>
        <w:t>S</w:t>
      </w:r>
      <w:r w:rsidR="3F02B546" w:rsidRPr="60225502">
        <w:rPr>
          <w:rFonts w:ascii="Garamond" w:hAnsi="Garamond"/>
        </w:rPr>
        <w:t xml:space="preserve">oil moisture dynamics are complex </w:t>
      </w:r>
      <w:r w:rsidR="43F21FAA" w:rsidRPr="60225502">
        <w:rPr>
          <w:rFonts w:ascii="Garamond" w:hAnsi="Garamond"/>
        </w:rPr>
        <w:t>due to spatial</w:t>
      </w:r>
      <w:r w:rsidR="2CA6BBA1" w:rsidRPr="60225502">
        <w:rPr>
          <w:rFonts w:ascii="Garamond" w:hAnsi="Garamond"/>
        </w:rPr>
        <w:t xml:space="preserve"> and temporal variations in soil properties and meteorological factors</w:t>
      </w:r>
      <w:r w:rsidR="7EBA5765" w:rsidRPr="60225502">
        <w:rPr>
          <w:rFonts w:ascii="Garamond" w:hAnsi="Garamond"/>
        </w:rPr>
        <w:t xml:space="preserve"> (Babaeian et al., 2019)</w:t>
      </w:r>
      <w:r w:rsidR="2CA6BBA1" w:rsidRPr="60225502">
        <w:rPr>
          <w:rFonts w:ascii="Garamond" w:hAnsi="Garamond"/>
        </w:rPr>
        <w:t xml:space="preserve">. </w:t>
      </w:r>
      <w:r w:rsidR="1E5C8999" w:rsidRPr="60225502">
        <w:rPr>
          <w:rFonts w:ascii="Garamond" w:hAnsi="Garamond"/>
        </w:rPr>
        <w:t xml:space="preserve">Therefore, </w:t>
      </w:r>
      <w:r w:rsidR="26B5F1DC" w:rsidRPr="60225502">
        <w:rPr>
          <w:rFonts w:ascii="Garamond" w:hAnsi="Garamond"/>
        </w:rPr>
        <w:t xml:space="preserve">multi-scale analyses that incorporate both </w:t>
      </w:r>
      <w:r w:rsidR="26B5F1DC" w:rsidRPr="60225502">
        <w:rPr>
          <w:rFonts w:ascii="Garamond" w:hAnsi="Garamond"/>
          <w:i/>
          <w:iCs/>
        </w:rPr>
        <w:t>in-situ</w:t>
      </w:r>
      <w:r w:rsidR="26B5F1DC" w:rsidRPr="60225502">
        <w:rPr>
          <w:rFonts w:ascii="Garamond" w:hAnsi="Garamond"/>
        </w:rPr>
        <w:t xml:space="preserve"> and remote sensing data can improve drought monitoring </w:t>
      </w:r>
      <w:r w:rsidR="07DB4814" w:rsidRPr="60225502">
        <w:rPr>
          <w:rFonts w:ascii="Garamond" w:hAnsi="Garamond"/>
        </w:rPr>
        <w:t>and preparation strategies in Illinois.</w:t>
      </w:r>
      <w:r w:rsidR="12CBC926" w:rsidRPr="60225502">
        <w:rPr>
          <w:rFonts w:ascii="Garamond" w:hAnsi="Garamond"/>
        </w:rPr>
        <w:t xml:space="preserve"> </w:t>
      </w:r>
      <w:r w:rsidR="6070D2BB" w:rsidRPr="60225502">
        <w:rPr>
          <w:rFonts w:ascii="Garamond" w:hAnsi="Garamond"/>
        </w:rPr>
        <w:t>Some sources of heterogeneity have been corrected for in this study. For example, the SMAP L-band radiometer is not affected by cloud cover or vegetation. However, other sour</w:t>
      </w:r>
      <w:r w:rsidR="0A5A5A10" w:rsidRPr="60225502">
        <w:rPr>
          <w:rFonts w:ascii="Garamond" w:hAnsi="Garamond"/>
        </w:rPr>
        <w:t>ces of variability such as frozen soils or soil texture are not corrected for in this study.</w:t>
      </w:r>
      <w:r w:rsidR="2D1DBEF7" w:rsidRPr="60225502">
        <w:rPr>
          <w:rFonts w:ascii="Garamond" w:hAnsi="Garamond"/>
        </w:rPr>
        <w:t xml:space="preserve"> While this variability is important to consider, the team found </w:t>
      </w:r>
      <w:r w:rsidR="20D3B516" w:rsidRPr="60225502">
        <w:rPr>
          <w:rFonts w:ascii="Garamond" w:hAnsi="Garamond"/>
        </w:rPr>
        <w:t>consistent patterns in the volumetric water content, anomaly, and percentile data</w:t>
      </w:r>
      <w:r w:rsidR="2D1DBEF7" w:rsidRPr="60225502">
        <w:rPr>
          <w:rFonts w:ascii="Garamond" w:hAnsi="Garamond"/>
        </w:rPr>
        <w:t>.</w:t>
      </w:r>
    </w:p>
    <w:p w14:paraId="5A9A7D0B" w14:textId="626014AF" w:rsidR="6BC7D400" w:rsidRDefault="6BC7D400" w:rsidP="6BC7D400">
      <w:pPr>
        <w:spacing w:after="0" w:line="240" w:lineRule="auto"/>
        <w:rPr>
          <w:rFonts w:ascii="Garamond" w:hAnsi="Garamond"/>
        </w:rPr>
      </w:pPr>
    </w:p>
    <w:p w14:paraId="1776F017" w14:textId="2AAC0FF1" w:rsidR="1B03DACF" w:rsidRDefault="1B03DACF" w:rsidP="60225502">
      <w:pPr>
        <w:pStyle w:val="NoSpacing"/>
        <w:rPr>
          <w:rFonts w:ascii="Garamond" w:eastAsia="Gungsuh" w:hAnsi="Garamond" w:cs="Gungsuh"/>
          <w:b/>
          <w:bCs/>
          <w:i/>
          <w:iCs/>
          <w:color w:val="000000" w:themeColor="text1"/>
          <w:u w:val="single"/>
        </w:rPr>
      </w:pPr>
      <w:r w:rsidRPr="60225502">
        <w:rPr>
          <w:rFonts w:ascii="Garamond" w:eastAsia="Gungsuh" w:hAnsi="Garamond" w:cs="Gungsuh"/>
          <w:b/>
          <w:bCs/>
          <w:i/>
          <w:iCs/>
          <w:color w:val="000000" w:themeColor="text1"/>
        </w:rPr>
        <w:t>4.2 Station Averaged Statistical Analysis</w:t>
      </w:r>
    </w:p>
    <w:p w14:paraId="1C1B3542" w14:textId="175BD268" w:rsidR="1B03DACF" w:rsidRDefault="1B03DACF" w:rsidP="6BC7D400">
      <w:pPr>
        <w:pStyle w:val="NoSpacing"/>
        <w:rPr>
          <w:rFonts w:ascii="Garamond" w:eastAsia="Gungsuh" w:hAnsi="Garamond" w:cs="Gungsuh"/>
          <w:color w:val="000000" w:themeColor="text1"/>
        </w:rPr>
      </w:pPr>
      <w:r w:rsidRPr="60225502">
        <w:rPr>
          <w:rFonts w:ascii="Garamond" w:eastAsia="Gungsuh" w:hAnsi="Garamond" w:cs="Gungsuh"/>
          <w:color w:val="000000" w:themeColor="text1"/>
        </w:rPr>
        <w:t xml:space="preserve">The results of this study show a pronounced seasonal signal for both SMAP and SPoRT products. As seen in Figure 2, the strength in the relationship between WARM and SMAP data, as indicated by the Pearson’s r correlation coefficient, increases throughout the spring and summer, reaching an annual peak during the fall. In the winter, the correlation between SMAP values and the </w:t>
      </w:r>
      <w:r w:rsidRPr="60225502">
        <w:rPr>
          <w:rFonts w:ascii="Garamond" w:eastAsia="Gungsuh" w:hAnsi="Garamond" w:cs="Gungsuh"/>
          <w:i/>
          <w:iCs/>
          <w:color w:val="000000" w:themeColor="text1"/>
        </w:rPr>
        <w:t>in-situ</w:t>
      </w:r>
      <w:r w:rsidRPr="60225502">
        <w:rPr>
          <w:rFonts w:ascii="Garamond" w:eastAsia="Gungsuh" w:hAnsi="Garamond" w:cs="Gungsuh"/>
          <w:color w:val="000000" w:themeColor="text1"/>
        </w:rPr>
        <w:t xml:space="preserve"> observations substantially drops. This unimodal seasonal change in the correlation of soil moisture datasets is also observed between WARM and SPoRT data.   </w:t>
      </w:r>
    </w:p>
    <w:p w14:paraId="66A80E78" w14:textId="77777777" w:rsidR="00AF5989" w:rsidRDefault="00AF5989" w:rsidP="00BA50F9">
      <w:pPr>
        <w:spacing w:after="0" w:line="240" w:lineRule="auto"/>
        <w:rPr>
          <w:rFonts w:ascii="Garamond" w:hAnsi="Garamond"/>
        </w:rPr>
      </w:pPr>
      <w:bookmarkStart w:id="3" w:name="_Toc334198734"/>
    </w:p>
    <w:p w14:paraId="6E79EED9" w14:textId="77777777" w:rsidR="00AF5989" w:rsidRDefault="00AF5989" w:rsidP="00BA50F9">
      <w:pPr>
        <w:spacing w:after="0" w:line="240" w:lineRule="auto"/>
        <w:rPr>
          <w:rFonts w:ascii="Garamond" w:hAnsi="Garamond"/>
        </w:rPr>
      </w:pPr>
    </w:p>
    <w:p w14:paraId="108AFCCF" w14:textId="3262DB8E" w:rsidR="00AF5989" w:rsidRPr="00851255" w:rsidRDefault="00AF5989" w:rsidP="00BA50F9">
      <w:pPr>
        <w:spacing w:after="0" w:line="240" w:lineRule="auto"/>
        <w:rPr>
          <w:rFonts w:ascii="Garamond" w:hAnsi="Garamond"/>
        </w:rPr>
      </w:pPr>
      <w:r>
        <w:rPr>
          <w:noProof/>
        </w:rPr>
        <w:drawing>
          <wp:inline distT="0" distB="0" distL="0" distR="0" wp14:anchorId="3681CFB6" wp14:editId="2D0A4792">
            <wp:extent cx="2935224" cy="18105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5224" cy="1810512"/>
                    </a:xfrm>
                    <a:prstGeom prst="rect">
                      <a:avLst/>
                    </a:prstGeom>
                    <a:noFill/>
                  </pic:spPr>
                </pic:pic>
              </a:graphicData>
            </a:graphic>
          </wp:inline>
        </w:drawing>
      </w:r>
      <w:r>
        <w:rPr>
          <w:noProof/>
        </w:rPr>
        <w:drawing>
          <wp:inline distT="0" distB="0" distL="0" distR="0" wp14:anchorId="158DA14B" wp14:editId="75717164">
            <wp:extent cx="3008376"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8376" cy="1828800"/>
                    </a:xfrm>
                    <a:prstGeom prst="rect">
                      <a:avLst/>
                    </a:prstGeom>
                    <a:noFill/>
                  </pic:spPr>
                </pic:pic>
              </a:graphicData>
            </a:graphic>
          </wp:inline>
        </w:drawing>
      </w:r>
    </w:p>
    <w:p w14:paraId="47CC94B0" w14:textId="3E392A56" w:rsidR="74DFF14C" w:rsidRDefault="74DFF14C" w:rsidP="4AAD2409">
      <w:pPr>
        <w:spacing w:after="0" w:line="240" w:lineRule="auto"/>
        <w:jc w:val="center"/>
      </w:pPr>
    </w:p>
    <w:p w14:paraId="08A90141" w14:textId="124CEA8E" w:rsidR="00104742" w:rsidRDefault="00104742" w:rsidP="4AAD2409">
      <w:pPr>
        <w:spacing w:after="0" w:line="240" w:lineRule="auto"/>
        <w:jc w:val="center"/>
      </w:pPr>
      <w:r>
        <w:rPr>
          <w:noProof/>
        </w:rPr>
        <w:drawing>
          <wp:inline distT="0" distB="0" distL="0" distR="0" wp14:anchorId="270A6949" wp14:editId="2F8882A6">
            <wp:extent cx="3257550" cy="723257"/>
            <wp:effectExtent l="0" t="0" r="0" b="1270"/>
            <wp:docPr id="549390962" name="Picture 54939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81044" cy="750676"/>
                    </a:xfrm>
                    <a:prstGeom prst="rect">
                      <a:avLst/>
                    </a:prstGeom>
                  </pic:spPr>
                </pic:pic>
              </a:graphicData>
            </a:graphic>
          </wp:inline>
        </w:drawing>
      </w:r>
    </w:p>
    <w:p w14:paraId="6F8D7C27" w14:textId="77777777" w:rsidR="004D1584" w:rsidRDefault="004D1584" w:rsidP="4AAD2409">
      <w:pPr>
        <w:spacing w:after="0" w:line="240" w:lineRule="auto"/>
        <w:jc w:val="center"/>
      </w:pPr>
    </w:p>
    <w:p w14:paraId="71473668" w14:textId="00A8AF02" w:rsidR="66C90719" w:rsidRDefault="66C90719" w:rsidP="73446849">
      <w:pPr>
        <w:pStyle w:val="Caption"/>
        <w:spacing w:after="0"/>
        <w:jc w:val="center"/>
        <w:rPr>
          <w:rFonts w:ascii="Garamond" w:hAnsi="Garamond"/>
          <w:i w:val="0"/>
          <w:iCs w:val="0"/>
          <w:color w:val="auto"/>
          <w:sz w:val="22"/>
          <w:szCs w:val="22"/>
        </w:rPr>
      </w:pPr>
      <w:r w:rsidRPr="004938A3">
        <w:rPr>
          <w:rFonts w:ascii="Garamond" w:hAnsi="Garamond"/>
          <w:color w:val="auto"/>
          <w:sz w:val="22"/>
          <w:szCs w:val="22"/>
        </w:rPr>
        <w:t xml:space="preserve">Figure </w:t>
      </w:r>
      <w:r w:rsidR="00495FB2" w:rsidRPr="004938A3">
        <w:rPr>
          <w:rFonts w:ascii="Garamond" w:hAnsi="Garamond"/>
          <w:color w:val="auto"/>
          <w:sz w:val="22"/>
          <w:szCs w:val="22"/>
        </w:rPr>
        <w:t>2</w:t>
      </w:r>
      <w:r w:rsidRPr="73446849">
        <w:rPr>
          <w:rFonts w:ascii="Garamond" w:hAnsi="Garamond"/>
          <w:color w:val="auto"/>
          <w:sz w:val="22"/>
          <w:szCs w:val="22"/>
        </w:rPr>
        <w:t xml:space="preserve">. </w:t>
      </w:r>
      <w:r w:rsidR="0063104A">
        <w:rPr>
          <w:rFonts w:ascii="Garamond" w:hAnsi="Garamond"/>
          <w:i w:val="0"/>
          <w:iCs w:val="0"/>
          <w:color w:val="auto"/>
          <w:sz w:val="22"/>
          <w:szCs w:val="22"/>
        </w:rPr>
        <w:t>Seasonal a</w:t>
      </w:r>
      <w:r w:rsidRPr="73446849">
        <w:rPr>
          <w:rFonts w:ascii="Garamond" w:hAnsi="Garamond"/>
          <w:i w:val="0"/>
          <w:iCs w:val="0"/>
          <w:color w:val="auto"/>
          <w:sz w:val="22"/>
          <w:szCs w:val="22"/>
        </w:rPr>
        <w:t>verage correlation coefficient and mean absolute error</w:t>
      </w:r>
      <w:r w:rsidR="2C276AD9" w:rsidRPr="73446849">
        <w:rPr>
          <w:rFonts w:ascii="Garamond" w:hAnsi="Garamond"/>
          <w:i w:val="0"/>
          <w:iCs w:val="0"/>
          <w:color w:val="auto"/>
          <w:sz w:val="22"/>
          <w:szCs w:val="22"/>
        </w:rPr>
        <w:t xml:space="preserve"> values</w:t>
      </w:r>
      <w:r w:rsidRPr="73446849">
        <w:rPr>
          <w:rFonts w:ascii="Garamond" w:hAnsi="Garamond"/>
          <w:i w:val="0"/>
          <w:iCs w:val="0"/>
          <w:color w:val="auto"/>
          <w:sz w:val="22"/>
          <w:szCs w:val="22"/>
        </w:rPr>
        <w:t xml:space="preserve"> </w:t>
      </w:r>
      <w:r w:rsidR="0063104A">
        <w:rPr>
          <w:rFonts w:ascii="Garamond" w:hAnsi="Garamond"/>
          <w:i w:val="0"/>
          <w:iCs w:val="0"/>
          <w:color w:val="auto"/>
          <w:sz w:val="22"/>
          <w:szCs w:val="22"/>
        </w:rPr>
        <w:t xml:space="preserve">calculated using raw soil moisture values. WARM-SPoRT and WARM-SMAP comparisons reflect data collected in 2003 to 2021 and 2015 to 2021, respectively. </w:t>
      </w:r>
    </w:p>
    <w:p w14:paraId="037329E2" w14:textId="5DAA2DB3" w:rsidR="0056152E" w:rsidRDefault="0056152E" w:rsidP="00495FB2">
      <w:pPr>
        <w:pStyle w:val="NoSpacing"/>
        <w:rPr>
          <w:rFonts w:ascii="Garamond" w:eastAsia="Arial" w:hAnsi="Garamond" w:cs="Arial"/>
          <w:color w:val="000000" w:themeColor="text1"/>
        </w:rPr>
      </w:pPr>
    </w:p>
    <w:p w14:paraId="42445281" w14:textId="61719AD2" w:rsidR="0012315B" w:rsidRDefault="597E3079" w:rsidP="34C7668B">
      <w:pPr>
        <w:pStyle w:val="NoSpacing"/>
        <w:rPr>
          <w:rFonts w:ascii="Garamond" w:eastAsia="Gungsuh" w:hAnsi="Garamond" w:cs="Gungsuh"/>
          <w:color w:val="000000" w:themeColor="text1"/>
        </w:rPr>
      </w:pPr>
      <w:r w:rsidRPr="73446849">
        <w:rPr>
          <w:rFonts w:ascii="Garamond" w:eastAsia="Gungsuh" w:hAnsi="Garamond" w:cs="Gungsuh"/>
          <w:color w:val="000000" w:themeColor="text1"/>
        </w:rPr>
        <w:t xml:space="preserve">The winter months show the lowest correlation coefficients and greatest mean absolute errors. This is consistent with our expectations, as frozen soils provide a source of variability poorly captured in satellite and modeled products. The fall and summer months show the highest correlation coefficients and lowest mean absolute errors. This suggests that both datasets produce predictions closest to the </w:t>
      </w:r>
      <w:r w:rsidRPr="00662770">
        <w:rPr>
          <w:rFonts w:ascii="Garamond" w:eastAsia="Gungsuh" w:hAnsi="Garamond" w:cs="Gungsuh"/>
          <w:i/>
          <w:iCs/>
          <w:color w:val="000000" w:themeColor="text1"/>
        </w:rPr>
        <w:t>in-situ</w:t>
      </w:r>
      <w:r w:rsidRPr="73446849">
        <w:rPr>
          <w:rFonts w:ascii="Garamond" w:eastAsia="Gungsuh" w:hAnsi="Garamond" w:cs="Gungsuh"/>
          <w:color w:val="000000" w:themeColor="text1"/>
        </w:rPr>
        <w:t xml:space="preserve"> data during the growing season</w:t>
      </w:r>
      <w:r w:rsidR="00802BBC">
        <w:rPr>
          <w:rFonts w:ascii="Garamond" w:eastAsia="Gungsuh" w:hAnsi="Garamond" w:cs="Gungsuh"/>
          <w:color w:val="000000" w:themeColor="text1"/>
        </w:rPr>
        <w:t>,</w:t>
      </w:r>
      <w:r w:rsidRPr="73446849">
        <w:rPr>
          <w:rFonts w:ascii="Garamond" w:eastAsia="Gungsuh" w:hAnsi="Garamond" w:cs="Gungsuh"/>
          <w:color w:val="000000" w:themeColor="text1"/>
        </w:rPr>
        <w:t xml:space="preserve"> an encouraging sign for drought monitoring. However, </w:t>
      </w:r>
      <w:r w:rsidR="005867B4" w:rsidRPr="73446849">
        <w:rPr>
          <w:rFonts w:ascii="Garamond" w:eastAsia="Gungsuh" w:hAnsi="Garamond" w:cs="Gungsuh"/>
          <w:color w:val="000000" w:themeColor="text1"/>
        </w:rPr>
        <w:t xml:space="preserve">it is important to note that during </w:t>
      </w:r>
      <w:r w:rsidRPr="73446849">
        <w:rPr>
          <w:rFonts w:ascii="Garamond" w:eastAsia="Gungsuh" w:hAnsi="Garamond" w:cs="Gungsuh"/>
          <w:color w:val="000000" w:themeColor="text1"/>
        </w:rPr>
        <w:t>the early growing season in late April and May</w:t>
      </w:r>
      <w:r w:rsidR="004755E6" w:rsidRPr="73446849">
        <w:rPr>
          <w:rFonts w:ascii="Garamond" w:eastAsia="Gungsuh" w:hAnsi="Garamond" w:cs="Gungsuh"/>
          <w:color w:val="000000" w:themeColor="text1"/>
        </w:rPr>
        <w:t xml:space="preserve">, </w:t>
      </w:r>
      <w:r w:rsidR="0074645D" w:rsidRPr="73446849">
        <w:rPr>
          <w:rFonts w:ascii="Garamond" w:eastAsia="Gungsuh" w:hAnsi="Garamond" w:cs="Gungsuh"/>
          <w:color w:val="000000" w:themeColor="text1"/>
        </w:rPr>
        <w:t xml:space="preserve">this </w:t>
      </w:r>
      <w:r w:rsidR="007D7681" w:rsidRPr="73446849">
        <w:rPr>
          <w:rFonts w:ascii="Garamond" w:eastAsia="Gungsuh" w:hAnsi="Garamond" w:cs="Gungsuh"/>
          <w:color w:val="000000" w:themeColor="text1"/>
        </w:rPr>
        <w:t>trend is not observed</w:t>
      </w:r>
      <w:r w:rsidR="0074645D" w:rsidRPr="73446849">
        <w:rPr>
          <w:rFonts w:ascii="Garamond" w:eastAsia="Gungsuh" w:hAnsi="Garamond" w:cs="Gungsuh"/>
          <w:color w:val="000000" w:themeColor="text1"/>
        </w:rPr>
        <w:t xml:space="preserve">. </w:t>
      </w:r>
      <w:r w:rsidRPr="73446849">
        <w:rPr>
          <w:rFonts w:ascii="Garamond" w:eastAsia="Gungsuh" w:hAnsi="Garamond" w:cs="Gungsuh"/>
          <w:color w:val="000000" w:themeColor="text1"/>
        </w:rPr>
        <w:t xml:space="preserve">This category shows surprisingly low correlation and high errors compared to </w:t>
      </w:r>
      <w:r w:rsidR="7136E885" w:rsidRPr="73446849">
        <w:rPr>
          <w:rFonts w:ascii="Garamond" w:eastAsia="Gungsuh" w:hAnsi="Garamond" w:cs="Gungsuh"/>
          <w:color w:val="000000" w:themeColor="text1"/>
        </w:rPr>
        <w:t>s</w:t>
      </w:r>
      <w:r w:rsidRPr="73446849">
        <w:rPr>
          <w:rFonts w:ascii="Garamond" w:eastAsia="Gungsuh" w:hAnsi="Garamond" w:cs="Gungsuh"/>
          <w:color w:val="000000" w:themeColor="text1"/>
        </w:rPr>
        <w:t xml:space="preserve">ummer and </w:t>
      </w:r>
      <w:r w:rsidR="49540060" w:rsidRPr="73446849">
        <w:rPr>
          <w:rFonts w:ascii="Garamond" w:eastAsia="Gungsuh" w:hAnsi="Garamond" w:cs="Gungsuh"/>
          <w:color w:val="000000" w:themeColor="text1"/>
        </w:rPr>
        <w:t>f</w:t>
      </w:r>
      <w:r w:rsidRPr="73446849">
        <w:rPr>
          <w:rFonts w:ascii="Garamond" w:eastAsia="Gungsuh" w:hAnsi="Garamond" w:cs="Gungsuh"/>
          <w:color w:val="000000" w:themeColor="text1"/>
        </w:rPr>
        <w:t>all. This could indicate that extremes in precipitation early in the growing season are more likely to be misrepresented by SMAP and SPoRT.</w:t>
      </w:r>
    </w:p>
    <w:p w14:paraId="542F26B8" w14:textId="77777777" w:rsidR="0012315B" w:rsidRDefault="0012315B" w:rsidP="34C7668B">
      <w:pPr>
        <w:pStyle w:val="NoSpacing"/>
        <w:rPr>
          <w:rFonts w:ascii="Garamond" w:eastAsia="Gungsuh" w:hAnsi="Garamond" w:cs="Gungsuh"/>
          <w:color w:val="000000" w:themeColor="text1"/>
        </w:rPr>
      </w:pPr>
    </w:p>
    <w:p w14:paraId="25CE4976" w14:textId="772B8DEC" w:rsidR="34C7668B" w:rsidRDefault="0FDDC975" w:rsidP="34C7668B">
      <w:pPr>
        <w:pStyle w:val="NoSpacing"/>
        <w:rPr>
          <w:rFonts w:ascii="Garamond" w:eastAsia="Gungsuh" w:hAnsi="Garamond" w:cs="Gungsuh"/>
          <w:color w:val="000000" w:themeColor="text1"/>
        </w:rPr>
      </w:pPr>
      <w:r w:rsidRPr="60225502">
        <w:rPr>
          <w:rFonts w:ascii="Garamond" w:eastAsia="Gungsuh" w:hAnsi="Garamond" w:cs="Gungsuh"/>
          <w:color w:val="000000" w:themeColor="text1"/>
        </w:rPr>
        <w:t xml:space="preserve">Averaging across all stations, </w:t>
      </w:r>
      <w:r w:rsidR="054D1702" w:rsidRPr="60225502">
        <w:rPr>
          <w:rFonts w:ascii="Garamond" w:eastAsia="Gungsuh" w:hAnsi="Garamond" w:cs="Gungsuh"/>
          <w:color w:val="000000" w:themeColor="text1"/>
        </w:rPr>
        <w:t xml:space="preserve">the correlation </w:t>
      </w:r>
      <w:r w:rsidR="44C779C1" w:rsidRPr="60225502">
        <w:rPr>
          <w:rFonts w:ascii="Garamond" w:eastAsia="Gungsuh" w:hAnsi="Garamond" w:cs="Gungsuh"/>
          <w:color w:val="000000" w:themeColor="text1"/>
        </w:rPr>
        <w:t xml:space="preserve">coefficients </w:t>
      </w:r>
      <w:r w:rsidR="054D1702" w:rsidRPr="60225502">
        <w:rPr>
          <w:rFonts w:ascii="Garamond" w:eastAsia="Gungsuh" w:hAnsi="Garamond" w:cs="Gungsuh"/>
          <w:color w:val="000000" w:themeColor="text1"/>
        </w:rPr>
        <w:t xml:space="preserve">between WARM-SMAP </w:t>
      </w:r>
      <w:r w:rsidR="18CFC0F4" w:rsidRPr="60225502">
        <w:rPr>
          <w:rFonts w:ascii="Garamond" w:eastAsia="Gungsuh" w:hAnsi="Garamond" w:cs="Gungsuh"/>
          <w:color w:val="000000" w:themeColor="text1"/>
        </w:rPr>
        <w:t xml:space="preserve">are slightly greater </w:t>
      </w:r>
      <w:r w:rsidR="054D1702" w:rsidRPr="60225502">
        <w:rPr>
          <w:rFonts w:ascii="Garamond" w:eastAsia="Gungsuh" w:hAnsi="Garamond" w:cs="Gungsuh"/>
          <w:color w:val="000000" w:themeColor="text1"/>
        </w:rPr>
        <w:t>than th</w:t>
      </w:r>
      <w:r w:rsidR="08D5E2B1" w:rsidRPr="60225502">
        <w:rPr>
          <w:rFonts w:ascii="Garamond" w:eastAsia="Gungsuh" w:hAnsi="Garamond" w:cs="Gungsuh"/>
          <w:color w:val="000000" w:themeColor="text1"/>
        </w:rPr>
        <w:t xml:space="preserve">ose </w:t>
      </w:r>
      <w:r w:rsidR="054D1702" w:rsidRPr="60225502">
        <w:rPr>
          <w:rFonts w:ascii="Garamond" w:eastAsia="Gungsuh" w:hAnsi="Garamond" w:cs="Gungsuh"/>
          <w:color w:val="000000" w:themeColor="text1"/>
        </w:rPr>
        <w:t xml:space="preserve">of WARM-SPoRT. Similarly, the WARM-SMAP relationship </w:t>
      </w:r>
      <w:r w:rsidR="2FDD01A0" w:rsidRPr="60225502">
        <w:rPr>
          <w:rFonts w:ascii="Garamond" w:eastAsia="Gungsuh" w:hAnsi="Garamond" w:cs="Gungsuh"/>
          <w:color w:val="000000" w:themeColor="text1"/>
        </w:rPr>
        <w:t xml:space="preserve">displayed smaller </w:t>
      </w:r>
      <w:r w:rsidR="054D1702" w:rsidRPr="60225502">
        <w:rPr>
          <w:rFonts w:ascii="Garamond" w:eastAsia="Gungsuh" w:hAnsi="Garamond" w:cs="Gungsuh"/>
          <w:color w:val="000000" w:themeColor="text1"/>
        </w:rPr>
        <w:t xml:space="preserve">mean absolute error </w:t>
      </w:r>
      <w:r w:rsidR="68AB14DC" w:rsidRPr="60225502">
        <w:rPr>
          <w:rFonts w:ascii="Garamond" w:eastAsia="Gungsuh" w:hAnsi="Garamond" w:cs="Gungsuh"/>
          <w:color w:val="000000" w:themeColor="text1"/>
        </w:rPr>
        <w:t xml:space="preserve">values </w:t>
      </w:r>
      <w:r w:rsidR="054D1702" w:rsidRPr="60225502">
        <w:rPr>
          <w:rFonts w:ascii="Garamond" w:eastAsia="Gungsuh" w:hAnsi="Garamond" w:cs="Gungsuh"/>
          <w:color w:val="000000" w:themeColor="text1"/>
        </w:rPr>
        <w:t xml:space="preserve">than </w:t>
      </w:r>
      <w:r w:rsidR="054D1702" w:rsidRPr="60225502">
        <w:rPr>
          <w:rFonts w:ascii="Garamond" w:eastAsia="Gungsuh" w:hAnsi="Garamond" w:cs="Gungsuh"/>
          <w:color w:val="000000" w:themeColor="text1"/>
        </w:rPr>
        <w:lastRenderedPageBreak/>
        <w:t>th</w:t>
      </w:r>
      <w:r w:rsidR="66371DCF" w:rsidRPr="60225502">
        <w:rPr>
          <w:rFonts w:ascii="Garamond" w:eastAsia="Gungsuh" w:hAnsi="Garamond" w:cs="Gungsuh"/>
          <w:color w:val="000000" w:themeColor="text1"/>
        </w:rPr>
        <w:t xml:space="preserve">ose calculated for </w:t>
      </w:r>
      <w:r w:rsidR="054D1702" w:rsidRPr="60225502">
        <w:rPr>
          <w:rFonts w:ascii="Garamond" w:eastAsia="Gungsuh" w:hAnsi="Garamond" w:cs="Gungsuh"/>
          <w:color w:val="000000" w:themeColor="text1"/>
        </w:rPr>
        <w:t>WARM</w:t>
      </w:r>
      <w:r w:rsidR="2507915E" w:rsidRPr="60225502">
        <w:rPr>
          <w:rFonts w:ascii="Garamond" w:eastAsia="Gungsuh" w:hAnsi="Garamond" w:cs="Gungsuh"/>
          <w:color w:val="000000" w:themeColor="text1"/>
        </w:rPr>
        <w:t>-</w:t>
      </w:r>
      <w:r w:rsidR="054D1702" w:rsidRPr="60225502">
        <w:rPr>
          <w:rFonts w:ascii="Garamond" w:eastAsia="Gungsuh" w:hAnsi="Garamond" w:cs="Gungsuh"/>
          <w:color w:val="000000" w:themeColor="text1"/>
        </w:rPr>
        <w:t>SPoRT</w:t>
      </w:r>
      <w:r w:rsidR="3F287DE3" w:rsidRPr="60225502">
        <w:rPr>
          <w:rFonts w:ascii="Garamond" w:eastAsia="Gungsuh" w:hAnsi="Garamond" w:cs="Gungsuh"/>
          <w:color w:val="000000" w:themeColor="text1"/>
        </w:rPr>
        <w:t xml:space="preserve"> (Tables A2-A3)</w:t>
      </w:r>
      <w:r w:rsidR="054D1702" w:rsidRPr="60225502">
        <w:rPr>
          <w:rFonts w:ascii="Garamond" w:eastAsia="Gungsuh" w:hAnsi="Garamond" w:cs="Gungsuh"/>
          <w:color w:val="000000" w:themeColor="text1"/>
        </w:rPr>
        <w:t>.</w:t>
      </w:r>
      <w:r w:rsidR="5CCCD919" w:rsidRPr="60225502">
        <w:rPr>
          <w:rFonts w:ascii="Garamond" w:eastAsia="Gungsuh" w:hAnsi="Garamond" w:cs="Gungsuh"/>
          <w:color w:val="000000" w:themeColor="text1"/>
        </w:rPr>
        <w:t xml:space="preserve"> </w:t>
      </w:r>
      <w:r w:rsidR="054D1702" w:rsidRPr="60225502">
        <w:rPr>
          <w:rFonts w:ascii="Garamond" w:eastAsia="Gungsuh" w:hAnsi="Garamond" w:cs="Gungsuh"/>
          <w:color w:val="000000" w:themeColor="text1"/>
        </w:rPr>
        <w:t>In terms of v</w:t>
      </w:r>
      <w:r w:rsidR="758CE1A5" w:rsidRPr="60225502">
        <w:rPr>
          <w:rFonts w:ascii="Garamond" w:eastAsia="Gungsuh" w:hAnsi="Garamond" w:cs="Gungsuh"/>
          <w:color w:val="000000" w:themeColor="text1"/>
        </w:rPr>
        <w:t>ariability of statistics</w:t>
      </w:r>
      <w:r w:rsidR="054D1702" w:rsidRPr="60225502">
        <w:rPr>
          <w:rFonts w:ascii="Garamond" w:eastAsia="Gungsuh" w:hAnsi="Garamond" w:cs="Gungsuh"/>
          <w:color w:val="000000" w:themeColor="text1"/>
        </w:rPr>
        <w:t xml:space="preserve">, SPoRT </w:t>
      </w:r>
      <w:r w:rsidR="6E672277" w:rsidRPr="60225502">
        <w:rPr>
          <w:rFonts w:ascii="Garamond" w:eastAsia="Gungsuh" w:hAnsi="Garamond" w:cs="Gungsuh"/>
          <w:color w:val="000000" w:themeColor="text1"/>
        </w:rPr>
        <w:t xml:space="preserve">showed a larger range in </w:t>
      </w:r>
      <w:r w:rsidR="054D1702" w:rsidRPr="60225502">
        <w:rPr>
          <w:rFonts w:ascii="Garamond" w:eastAsia="Gungsuh" w:hAnsi="Garamond" w:cs="Gungsuh"/>
          <w:color w:val="000000" w:themeColor="text1"/>
        </w:rPr>
        <w:t>correlation coefficient measures than SMAP</w:t>
      </w:r>
      <w:r w:rsidR="316DE338" w:rsidRPr="60225502">
        <w:rPr>
          <w:rFonts w:ascii="Garamond" w:eastAsia="Gungsuh" w:hAnsi="Garamond" w:cs="Gungsuh"/>
          <w:color w:val="000000" w:themeColor="text1"/>
        </w:rPr>
        <w:t xml:space="preserve"> (Table A1)</w:t>
      </w:r>
      <w:r w:rsidR="054D1702" w:rsidRPr="60225502">
        <w:rPr>
          <w:rFonts w:ascii="Garamond" w:eastAsia="Gungsuh" w:hAnsi="Garamond" w:cs="Gungsuh"/>
          <w:color w:val="000000" w:themeColor="text1"/>
        </w:rPr>
        <w:t>. SPoRT also exhibit</w:t>
      </w:r>
      <w:r w:rsidR="17C9DBB6" w:rsidRPr="60225502">
        <w:rPr>
          <w:rFonts w:ascii="Garamond" w:eastAsia="Gungsuh" w:hAnsi="Garamond" w:cs="Gungsuh"/>
          <w:color w:val="000000" w:themeColor="text1"/>
        </w:rPr>
        <w:t>ed</w:t>
      </w:r>
      <w:r w:rsidR="054D1702" w:rsidRPr="60225502">
        <w:rPr>
          <w:rFonts w:ascii="Garamond" w:eastAsia="Gungsuh" w:hAnsi="Garamond" w:cs="Gungsuh"/>
          <w:color w:val="000000" w:themeColor="text1"/>
        </w:rPr>
        <w:t xml:space="preserve"> greater variance in mean absolute error than SMAP, albeit to a lesser magnitude.</w:t>
      </w:r>
    </w:p>
    <w:p w14:paraId="37741B58" w14:textId="7962F12D" w:rsidR="6BC7D400" w:rsidRDefault="6BC7D400" w:rsidP="6BC7D400">
      <w:pPr>
        <w:pStyle w:val="NoSpacing"/>
        <w:rPr>
          <w:rFonts w:ascii="Garamond" w:eastAsia="Gungsuh" w:hAnsi="Garamond" w:cs="Gungsuh"/>
          <w:color w:val="000000" w:themeColor="text1"/>
        </w:rPr>
      </w:pPr>
    </w:p>
    <w:p w14:paraId="2519E08E" w14:textId="1A47200C" w:rsidR="6418C283" w:rsidRDefault="6418C283" w:rsidP="60225502">
      <w:pPr>
        <w:pStyle w:val="NoSpacing"/>
        <w:rPr>
          <w:rFonts w:ascii="Garamond" w:eastAsia="Gungsuh" w:hAnsi="Garamond" w:cs="Gungsuh"/>
          <w:b/>
          <w:bCs/>
          <w:i/>
          <w:iCs/>
          <w:color w:val="000000" w:themeColor="text1"/>
        </w:rPr>
      </w:pPr>
      <w:r w:rsidRPr="60225502">
        <w:rPr>
          <w:rFonts w:ascii="Garamond" w:eastAsia="Gungsuh" w:hAnsi="Garamond" w:cs="Gungsuh"/>
          <w:b/>
          <w:bCs/>
          <w:i/>
          <w:iCs/>
          <w:color w:val="000000" w:themeColor="text1"/>
        </w:rPr>
        <w:t>4.3 Station Specific Statistical Analysis</w:t>
      </w:r>
    </w:p>
    <w:p w14:paraId="659A7BB1" w14:textId="2993A241" w:rsidR="6418C283" w:rsidRDefault="6418C283" w:rsidP="6BC7D400">
      <w:pPr>
        <w:pStyle w:val="NoSpacing"/>
        <w:rPr>
          <w:rFonts w:ascii="Garamond" w:eastAsia="Gungsuh" w:hAnsi="Garamond" w:cs="Gungsuh"/>
          <w:color w:val="000000" w:themeColor="text1"/>
        </w:rPr>
      </w:pPr>
      <w:r w:rsidRPr="60225502">
        <w:rPr>
          <w:rFonts w:ascii="Garamond" w:eastAsia="Gungsuh" w:hAnsi="Garamond" w:cs="Gungsuh"/>
          <w:color w:val="000000" w:themeColor="text1"/>
        </w:rPr>
        <w:t>The average statistics help to show broad trends in the data. However, the team found several notable exceptions and station-specific observations that complement those trends. The below analysis will refer to each station by its three-letter code; the locations for each code can be referenced in Table 4. First, there are stations such as FRM and FAI that reported high error values for WARM-SMAP, but not for WARM-SPoRT (Tables A2</w:t>
      </w:r>
      <w:r w:rsidR="2FDF60DA" w:rsidRPr="60225502">
        <w:rPr>
          <w:rFonts w:ascii="Garamond" w:eastAsia="Gungsuh" w:hAnsi="Garamond" w:cs="Gungsuh"/>
          <w:color w:val="000000" w:themeColor="text1"/>
        </w:rPr>
        <w:t xml:space="preserve"> and </w:t>
      </w:r>
      <w:r w:rsidRPr="60225502">
        <w:rPr>
          <w:rFonts w:ascii="Garamond" w:eastAsia="Gungsuh" w:hAnsi="Garamond" w:cs="Gungsuh"/>
          <w:color w:val="000000" w:themeColor="text1"/>
        </w:rPr>
        <w:t>A3). Second, others such as DEK, FRE, and RND fit with the station-averaged finding that SMAP-WARM had lower errors than SPoRT-WARM (Tables A2</w:t>
      </w:r>
      <w:r w:rsidR="4101C722" w:rsidRPr="60225502">
        <w:rPr>
          <w:rFonts w:ascii="Garamond" w:eastAsia="Gungsuh" w:hAnsi="Garamond" w:cs="Gungsuh"/>
          <w:color w:val="000000" w:themeColor="text1"/>
        </w:rPr>
        <w:t xml:space="preserve"> and </w:t>
      </w:r>
      <w:r w:rsidRPr="60225502">
        <w:rPr>
          <w:rFonts w:ascii="Garamond" w:eastAsia="Gungsuh" w:hAnsi="Garamond" w:cs="Gungsuh"/>
          <w:color w:val="000000" w:themeColor="text1"/>
        </w:rPr>
        <w:t>A3). This station variability highlights the importance of local environmental variables. In these cases, one of the datasets provided a relatively low-error relationship for drought monitoring.</w:t>
      </w:r>
    </w:p>
    <w:p w14:paraId="3B3C428E" w14:textId="6CE3708F" w:rsidR="002576BF" w:rsidRDefault="002576BF" w:rsidP="34C7668B">
      <w:pPr>
        <w:pStyle w:val="NoSpacing"/>
        <w:rPr>
          <w:rFonts w:ascii="Garamond" w:eastAsia="Gungsuh" w:hAnsi="Garamond" w:cs="Gungsuh"/>
          <w:color w:val="000000" w:themeColor="text1"/>
        </w:rPr>
      </w:pPr>
    </w:p>
    <w:p w14:paraId="3D8EE212" w14:textId="60BDE60B" w:rsidR="005235D0" w:rsidRPr="00A07C3E" w:rsidRDefault="00254279" w:rsidP="00D01A49">
      <w:pPr>
        <w:pStyle w:val="NoSpacing"/>
        <w:rPr>
          <w:rFonts w:ascii="Garamond" w:eastAsia="Gungsuh" w:hAnsi="Garamond" w:cs="Gungsuh"/>
          <w:color w:val="000000" w:themeColor="text1"/>
        </w:rPr>
      </w:pPr>
      <w:r w:rsidRPr="00A07C3E">
        <w:rPr>
          <w:rFonts w:ascii="Garamond" w:eastAsia="Gungsuh" w:hAnsi="Garamond" w:cs="Gungsuh"/>
          <w:color w:val="000000" w:themeColor="text1"/>
        </w:rPr>
        <w:t xml:space="preserve">Table </w:t>
      </w:r>
      <w:r w:rsidR="00495FB2" w:rsidRPr="00A07C3E">
        <w:rPr>
          <w:rFonts w:ascii="Garamond" w:eastAsia="Gungsuh" w:hAnsi="Garamond" w:cs="Gungsuh"/>
          <w:color w:val="000000" w:themeColor="text1"/>
        </w:rPr>
        <w:t>4</w:t>
      </w:r>
    </w:p>
    <w:p w14:paraId="663F7F63" w14:textId="6601B5F4" w:rsidR="005235D0" w:rsidRPr="00A07C3E" w:rsidRDefault="0090141E" w:rsidP="00D01A49">
      <w:pPr>
        <w:pStyle w:val="NoSpacing"/>
        <w:rPr>
          <w:rFonts w:ascii="Garamond" w:eastAsia="Gungsuh" w:hAnsi="Garamond" w:cs="Gungsuh"/>
          <w:i/>
          <w:color w:val="000000" w:themeColor="text1"/>
        </w:rPr>
      </w:pPr>
      <w:r w:rsidRPr="00A07C3E">
        <w:rPr>
          <w:rFonts w:ascii="Garamond" w:eastAsia="Gungsuh" w:hAnsi="Garamond" w:cs="Gungsuh"/>
          <w:i/>
          <w:color w:val="000000" w:themeColor="text1"/>
        </w:rPr>
        <w:t xml:space="preserve">WARM in-situ </w:t>
      </w:r>
      <w:r w:rsidR="005B0AD7" w:rsidRPr="00A07C3E">
        <w:rPr>
          <w:rFonts w:ascii="Garamond" w:eastAsia="Gungsuh" w:hAnsi="Garamond" w:cs="Gungsuh"/>
          <w:i/>
          <w:color w:val="000000" w:themeColor="text1"/>
        </w:rPr>
        <w:t>station</w:t>
      </w:r>
      <w:r w:rsidR="005904DB" w:rsidRPr="00A07C3E">
        <w:rPr>
          <w:rFonts w:ascii="Garamond" w:eastAsia="Gungsuh" w:hAnsi="Garamond" w:cs="Gungsuh"/>
          <w:i/>
          <w:color w:val="000000" w:themeColor="text1"/>
        </w:rPr>
        <w:t xml:space="preserve"> </w:t>
      </w:r>
      <w:r w:rsidR="003E5F9D" w:rsidRPr="00A07C3E">
        <w:rPr>
          <w:rFonts w:ascii="Garamond" w:eastAsia="Gungsuh" w:hAnsi="Garamond" w:cs="Gungsuh"/>
          <w:i/>
          <w:color w:val="000000" w:themeColor="text1"/>
        </w:rPr>
        <w:t>codes and their respective locations.</w:t>
      </w:r>
    </w:p>
    <w:tbl>
      <w:tblPr>
        <w:tblW w:w="8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2222"/>
        <w:gridCol w:w="1970"/>
        <w:gridCol w:w="2208"/>
      </w:tblGrid>
      <w:tr w:rsidR="00B27585" w:rsidRPr="00B27585" w14:paraId="694E275E" w14:textId="77777777" w:rsidTr="007048B4">
        <w:trPr>
          <w:trHeight w:val="223"/>
        </w:trPr>
        <w:tc>
          <w:tcPr>
            <w:tcW w:w="2164" w:type="dxa"/>
            <w:shd w:val="clear" w:color="auto" w:fill="auto"/>
            <w:noWrap/>
            <w:vAlign w:val="center"/>
            <w:hideMark/>
          </w:tcPr>
          <w:p w14:paraId="1DFE95E4" w14:textId="77777777" w:rsidR="00B27585" w:rsidRPr="00B27585" w:rsidRDefault="00B27585" w:rsidP="00B27585">
            <w:pPr>
              <w:spacing w:after="0" w:line="240" w:lineRule="auto"/>
              <w:jc w:val="center"/>
              <w:rPr>
                <w:rFonts w:ascii="Garamond" w:eastAsia="Times New Roman" w:hAnsi="Garamond" w:cs="Calibri"/>
                <w:b/>
                <w:color w:val="000000"/>
                <w:sz w:val="20"/>
                <w:szCs w:val="20"/>
              </w:rPr>
            </w:pPr>
            <w:r w:rsidRPr="00B27585">
              <w:rPr>
                <w:rFonts w:ascii="Garamond" w:eastAsia="Times New Roman" w:hAnsi="Garamond" w:cs="Calibri"/>
                <w:b/>
                <w:color w:val="000000"/>
                <w:sz w:val="20"/>
                <w:szCs w:val="20"/>
              </w:rPr>
              <w:t>Station ID</w:t>
            </w:r>
          </w:p>
        </w:tc>
        <w:tc>
          <w:tcPr>
            <w:tcW w:w="2222" w:type="dxa"/>
            <w:shd w:val="clear" w:color="auto" w:fill="auto"/>
            <w:noWrap/>
            <w:vAlign w:val="center"/>
            <w:hideMark/>
          </w:tcPr>
          <w:p w14:paraId="4AC910C3" w14:textId="77777777" w:rsidR="00B27585" w:rsidRPr="00B27585" w:rsidRDefault="00B27585" w:rsidP="00B27585">
            <w:pPr>
              <w:spacing w:after="0" w:line="240" w:lineRule="auto"/>
              <w:jc w:val="center"/>
              <w:rPr>
                <w:rFonts w:ascii="Garamond" w:eastAsia="Times New Roman" w:hAnsi="Garamond" w:cs="Calibri"/>
                <w:b/>
                <w:color w:val="000000"/>
                <w:sz w:val="20"/>
                <w:szCs w:val="20"/>
              </w:rPr>
            </w:pPr>
            <w:r w:rsidRPr="00B27585">
              <w:rPr>
                <w:rFonts w:ascii="Garamond" w:eastAsia="Times New Roman" w:hAnsi="Garamond" w:cs="Calibri"/>
                <w:b/>
                <w:color w:val="000000"/>
                <w:sz w:val="20"/>
                <w:szCs w:val="20"/>
              </w:rPr>
              <w:t>Station Location</w:t>
            </w:r>
          </w:p>
        </w:tc>
        <w:tc>
          <w:tcPr>
            <w:tcW w:w="1970" w:type="dxa"/>
            <w:shd w:val="clear" w:color="auto" w:fill="auto"/>
            <w:noWrap/>
            <w:vAlign w:val="center"/>
            <w:hideMark/>
          </w:tcPr>
          <w:p w14:paraId="1E94E6E1" w14:textId="77777777" w:rsidR="00B27585" w:rsidRPr="00B27585" w:rsidRDefault="00B27585" w:rsidP="00B27585">
            <w:pPr>
              <w:spacing w:after="0" w:line="240" w:lineRule="auto"/>
              <w:jc w:val="center"/>
              <w:rPr>
                <w:rFonts w:ascii="Garamond" w:eastAsia="Times New Roman" w:hAnsi="Garamond" w:cs="Calibri"/>
                <w:b/>
                <w:color w:val="000000"/>
                <w:sz w:val="20"/>
                <w:szCs w:val="20"/>
              </w:rPr>
            </w:pPr>
            <w:r w:rsidRPr="00B27585">
              <w:rPr>
                <w:rFonts w:ascii="Garamond" w:eastAsia="Times New Roman" w:hAnsi="Garamond" w:cs="Calibri"/>
                <w:b/>
                <w:color w:val="000000"/>
                <w:sz w:val="20"/>
                <w:szCs w:val="20"/>
              </w:rPr>
              <w:t>Station ID</w:t>
            </w:r>
          </w:p>
        </w:tc>
        <w:tc>
          <w:tcPr>
            <w:tcW w:w="2208" w:type="dxa"/>
            <w:shd w:val="clear" w:color="auto" w:fill="auto"/>
            <w:noWrap/>
            <w:vAlign w:val="center"/>
            <w:hideMark/>
          </w:tcPr>
          <w:p w14:paraId="5169F7A4" w14:textId="77777777" w:rsidR="00B27585" w:rsidRPr="00B27585" w:rsidRDefault="00B27585" w:rsidP="00B27585">
            <w:pPr>
              <w:spacing w:after="0" w:line="240" w:lineRule="auto"/>
              <w:jc w:val="center"/>
              <w:rPr>
                <w:rFonts w:ascii="Garamond" w:eastAsia="Times New Roman" w:hAnsi="Garamond" w:cs="Calibri"/>
                <w:b/>
                <w:color w:val="000000"/>
                <w:sz w:val="20"/>
                <w:szCs w:val="20"/>
              </w:rPr>
            </w:pPr>
            <w:r w:rsidRPr="00B27585">
              <w:rPr>
                <w:rFonts w:ascii="Garamond" w:eastAsia="Times New Roman" w:hAnsi="Garamond" w:cs="Calibri"/>
                <w:b/>
                <w:color w:val="000000"/>
                <w:sz w:val="20"/>
                <w:szCs w:val="20"/>
              </w:rPr>
              <w:t>Station Location</w:t>
            </w:r>
          </w:p>
        </w:tc>
      </w:tr>
      <w:tr w:rsidR="00B27585" w:rsidRPr="00B27585" w14:paraId="5CD19522" w14:textId="77777777" w:rsidTr="007048B4">
        <w:trPr>
          <w:trHeight w:val="223"/>
        </w:trPr>
        <w:tc>
          <w:tcPr>
            <w:tcW w:w="2164" w:type="dxa"/>
            <w:shd w:val="clear" w:color="auto" w:fill="auto"/>
            <w:noWrap/>
            <w:vAlign w:val="center"/>
            <w:hideMark/>
          </w:tcPr>
          <w:p w14:paraId="7649245A"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BRW</w:t>
            </w:r>
          </w:p>
        </w:tc>
        <w:tc>
          <w:tcPr>
            <w:tcW w:w="2222" w:type="dxa"/>
            <w:shd w:val="clear" w:color="auto" w:fill="auto"/>
            <w:noWrap/>
            <w:vAlign w:val="center"/>
            <w:hideMark/>
          </w:tcPr>
          <w:p w14:paraId="6F047D6A"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Brownstown</w:t>
            </w:r>
          </w:p>
        </w:tc>
        <w:tc>
          <w:tcPr>
            <w:tcW w:w="1970" w:type="dxa"/>
            <w:shd w:val="clear" w:color="auto" w:fill="auto"/>
            <w:noWrap/>
            <w:vAlign w:val="center"/>
            <w:hideMark/>
          </w:tcPr>
          <w:p w14:paraId="1A4C3AEE"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ICC</w:t>
            </w:r>
          </w:p>
        </w:tc>
        <w:tc>
          <w:tcPr>
            <w:tcW w:w="2208" w:type="dxa"/>
            <w:shd w:val="clear" w:color="auto" w:fill="auto"/>
            <w:noWrap/>
            <w:vAlign w:val="center"/>
            <w:hideMark/>
          </w:tcPr>
          <w:p w14:paraId="797D73D4"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Peoria</w:t>
            </w:r>
          </w:p>
        </w:tc>
      </w:tr>
      <w:tr w:rsidR="00B27585" w:rsidRPr="00B27585" w14:paraId="45BB8162" w14:textId="77777777" w:rsidTr="007048B4">
        <w:trPr>
          <w:trHeight w:val="223"/>
        </w:trPr>
        <w:tc>
          <w:tcPr>
            <w:tcW w:w="2164" w:type="dxa"/>
            <w:shd w:val="clear" w:color="auto" w:fill="auto"/>
            <w:noWrap/>
            <w:vAlign w:val="center"/>
            <w:hideMark/>
          </w:tcPr>
          <w:p w14:paraId="6F5322C6"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BVL</w:t>
            </w:r>
          </w:p>
        </w:tc>
        <w:tc>
          <w:tcPr>
            <w:tcW w:w="2222" w:type="dxa"/>
            <w:shd w:val="clear" w:color="auto" w:fill="auto"/>
            <w:noWrap/>
            <w:vAlign w:val="center"/>
            <w:hideMark/>
          </w:tcPr>
          <w:p w14:paraId="6369F592"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Bondville</w:t>
            </w:r>
          </w:p>
        </w:tc>
        <w:tc>
          <w:tcPr>
            <w:tcW w:w="1970" w:type="dxa"/>
            <w:shd w:val="clear" w:color="auto" w:fill="auto"/>
            <w:noWrap/>
            <w:vAlign w:val="center"/>
            <w:hideMark/>
          </w:tcPr>
          <w:p w14:paraId="72FED4C0"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LLC</w:t>
            </w:r>
          </w:p>
        </w:tc>
        <w:tc>
          <w:tcPr>
            <w:tcW w:w="2208" w:type="dxa"/>
            <w:shd w:val="clear" w:color="auto" w:fill="auto"/>
            <w:noWrap/>
            <w:vAlign w:val="center"/>
            <w:hideMark/>
          </w:tcPr>
          <w:p w14:paraId="3534CD7A"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Springfield</w:t>
            </w:r>
          </w:p>
        </w:tc>
      </w:tr>
      <w:tr w:rsidR="00B27585" w:rsidRPr="00B27585" w14:paraId="4770CE25" w14:textId="77777777" w:rsidTr="007048B4">
        <w:trPr>
          <w:trHeight w:val="223"/>
        </w:trPr>
        <w:tc>
          <w:tcPr>
            <w:tcW w:w="2164" w:type="dxa"/>
            <w:shd w:val="clear" w:color="auto" w:fill="auto"/>
            <w:noWrap/>
            <w:vAlign w:val="center"/>
            <w:hideMark/>
          </w:tcPr>
          <w:p w14:paraId="455F720E"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CMI</w:t>
            </w:r>
          </w:p>
        </w:tc>
        <w:tc>
          <w:tcPr>
            <w:tcW w:w="2222" w:type="dxa"/>
            <w:shd w:val="clear" w:color="auto" w:fill="auto"/>
            <w:noWrap/>
            <w:vAlign w:val="center"/>
            <w:hideMark/>
          </w:tcPr>
          <w:p w14:paraId="79A75AAD"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Champaign</w:t>
            </w:r>
          </w:p>
        </w:tc>
        <w:tc>
          <w:tcPr>
            <w:tcW w:w="1970" w:type="dxa"/>
            <w:shd w:val="clear" w:color="auto" w:fill="auto"/>
            <w:noWrap/>
            <w:vAlign w:val="center"/>
            <w:hideMark/>
          </w:tcPr>
          <w:p w14:paraId="244E85A7"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MON</w:t>
            </w:r>
          </w:p>
        </w:tc>
        <w:tc>
          <w:tcPr>
            <w:tcW w:w="2208" w:type="dxa"/>
            <w:shd w:val="clear" w:color="auto" w:fill="auto"/>
            <w:noWrap/>
            <w:vAlign w:val="center"/>
            <w:hideMark/>
          </w:tcPr>
          <w:p w14:paraId="736A133C"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Monmouth</w:t>
            </w:r>
          </w:p>
        </w:tc>
      </w:tr>
      <w:tr w:rsidR="00B27585" w:rsidRPr="00B27585" w14:paraId="5A77EE47" w14:textId="77777777" w:rsidTr="007048B4">
        <w:trPr>
          <w:trHeight w:val="223"/>
        </w:trPr>
        <w:tc>
          <w:tcPr>
            <w:tcW w:w="2164" w:type="dxa"/>
            <w:shd w:val="clear" w:color="auto" w:fill="auto"/>
            <w:noWrap/>
            <w:vAlign w:val="center"/>
            <w:hideMark/>
          </w:tcPr>
          <w:p w14:paraId="4DA14A44"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DEK</w:t>
            </w:r>
          </w:p>
        </w:tc>
        <w:tc>
          <w:tcPr>
            <w:tcW w:w="2222" w:type="dxa"/>
            <w:shd w:val="clear" w:color="auto" w:fill="auto"/>
            <w:noWrap/>
            <w:vAlign w:val="center"/>
            <w:hideMark/>
          </w:tcPr>
          <w:p w14:paraId="3FAAF0F7"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DeKalb</w:t>
            </w:r>
          </w:p>
        </w:tc>
        <w:tc>
          <w:tcPr>
            <w:tcW w:w="1970" w:type="dxa"/>
            <w:shd w:val="clear" w:color="auto" w:fill="auto"/>
            <w:noWrap/>
            <w:vAlign w:val="center"/>
            <w:hideMark/>
          </w:tcPr>
          <w:p w14:paraId="1BEAFA8A"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OLN</w:t>
            </w:r>
          </w:p>
        </w:tc>
        <w:tc>
          <w:tcPr>
            <w:tcW w:w="2208" w:type="dxa"/>
            <w:shd w:val="clear" w:color="auto" w:fill="auto"/>
            <w:noWrap/>
            <w:vAlign w:val="center"/>
            <w:hideMark/>
          </w:tcPr>
          <w:p w14:paraId="209A4C90"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Olney</w:t>
            </w:r>
          </w:p>
        </w:tc>
      </w:tr>
      <w:tr w:rsidR="00B27585" w:rsidRPr="00B27585" w14:paraId="5EDAC5EA" w14:textId="77777777" w:rsidTr="007048B4">
        <w:trPr>
          <w:trHeight w:val="223"/>
        </w:trPr>
        <w:tc>
          <w:tcPr>
            <w:tcW w:w="2164" w:type="dxa"/>
            <w:shd w:val="clear" w:color="auto" w:fill="auto"/>
            <w:noWrap/>
            <w:vAlign w:val="center"/>
            <w:hideMark/>
          </w:tcPr>
          <w:p w14:paraId="45FCFBF3"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DXS</w:t>
            </w:r>
          </w:p>
        </w:tc>
        <w:tc>
          <w:tcPr>
            <w:tcW w:w="2222" w:type="dxa"/>
            <w:shd w:val="clear" w:color="auto" w:fill="auto"/>
            <w:noWrap/>
            <w:vAlign w:val="center"/>
            <w:hideMark/>
          </w:tcPr>
          <w:p w14:paraId="155A712C"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Dixon Springs</w:t>
            </w:r>
          </w:p>
        </w:tc>
        <w:tc>
          <w:tcPr>
            <w:tcW w:w="1970" w:type="dxa"/>
            <w:shd w:val="clear" w:color="auto" w:fill="auto"/>
            <w:noWrap/>
            <w:vAlign w:val="center"/>
            <w:hideMark/>
          </w:tcPr>
          <w:p w14:paraId="49B45AEF"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ORR</w:t>
            </w:r>
          </w:p>
        </w:tc>
        <w:tc>
          <w:tcPr>
            <w:tcW w:w="2208" w:type="dxa"/>
            <w:shd w:val="clear" w:color="auto" w:fill="auto"/>
            <w:noWrap/>
            <w:vAlign w:val="center"/>
            <w:hideMark/>
          </w:tcPr>
          <w:p w14:paraId="27115446" w14:textId="61BE94AF"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Perry</w:t>
            </w:r>
          </w:p>
        </w:tc>
      </w:tr>
      <w:tr w:rsidR="00B27585" w:rsidRPr="00B27585" w14:paraId="5B0D23B2" w14:textId="77777777" w:rsidTr="007048B4">
        <w:trPr>
          <w:trHeight w:val="223"/>
        </w:trPr>
        <w:tc>
          <w:tcPr>
            <w:tcW w:w="2164" w:type="dxa"/>
            <w:shd w:val="clear" w:color="auto" w:fill="auto"/>
            <w:noWrap/>
            <w:vAlign w:val="center"/>
            <w:hideMark/>
          </w:tcPr>
          <w:p w14:paraId="09E77C9A"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FAI</w:t>
            </w:r>
          </w:p>
        </w:tc>
        <w:tc>
          <w:tcPr>
            <w:tcW w:w="2222" w:type="dxa"/>
            <w:shd w:val="clear" w:color="auto" w:fill="auto"/>
            <w:noWrap/>
            <w:vAlign w:val="center"/>
            <w:hideMark/>
          </w:tcPr>
          <w:p w14:paraId="10A3C437"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Fairfield</w:t>
            </w:r>
          </w:p>
        </w:tc>
        <w:tc>
          <w:tcPr>
            <w:tcW w:w="1970" w:type="dxa"/>
            <w:shd w:val="clear" w:color="auto" w:fill="auto"/>
            <w:noWrap/>
            <w:vAlign w:val="center"/>
            <w:hideMark/>
          </w:tcPr>
          <w:p w14:paraId="75AB2228"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RND</w:t>
            </w:r>
          </w:p>
        </w:tc>
        <w:tc>
          <w:tcPr>
            <w:tcW w:w="2208" w:type="dxa"/>
            <w:shd w:val="clear" w:color="auto" w:fill="auto"/>
            <w:noWrap/>
            <w:vAlign w:val="center"/>
            <w:hideMark/>
          </w:tcPr>
          <w:p w14:paraId="414A50DE"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Rend Lake</w:t>
            </w:r>
          </w:p>
        </w:tc>
      </w:tr>
      <w:tr w:rsidR="00B27585" w:rsidRPr="00B27585" w14:paraId="73242832" w14:textId="77777777" w:rsidTr="007048B4">
        <w:trPr>
          <w:trHeight w:val="223"/>
        </w:trPr>
        <w:tc>
          <w:tcPr>
            <w:tcW w:w="2164" w:type="dxa"/>
            <w:shd w:val="clear" w:color="auto" w:fill="auto"/>
            <w:noWrap/>
            <w:vAlign w:val="center"/>
            <w:hideMark/>
          </w:tcPr>
          <w:p w14:paraId="221F55B5"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FRE</w:t>
            </w:r>
          </w:p>
        </w:tc>
        <w:tc>
          <w:tcPr>
            <w:tcW w:w="2222" w:type="dxa"/>
            <w:shd w:val="clear" w:color="auto" w:fill="auto"/>
            <w:noWrap/>
            <w:vAlign w:val="center"/>
            <w:hideMark/>
          </w:tcPr>
          <w:p w14:paraId="2727C5C4"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Freeport</w:t>
            </w:r>
          </w:p>
        </w:tc>
        <w:tc>
          <w:tcPr>
            <w:tcW w:w="1970" w:type="dxa"/>
            <w:shd w:val="clear" w:color="auto" w:fill="auto"/>
            <w:noWrap/>
            <w:vAlign w:val="center"/>
            <w:hideMark/>
          </w:tcPr>
          <w:p w14:paraId="3BDAAED8"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SIU</w:t>
            </w:r>
          </w:p>
        </w:tc>
        <w:tc>
          <w:tcPr>
            <w:tcW w:w="2208" w:type="dxa"/>
            <w:shd w:val="clear" w:color="auto" w:fill="auto"/>
            <w:noWrap/>
            <w:vAlign w:val="center"/>
            <w:hideMark/>
          </w:tcPr>
          <w:p w14:paraId="4F72689D"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Carbondale</w:t>
            </w:r>
          </w:p>
        </w:tc>
      </w:tr>
      <w:tr w:rsidR="00B27585" w:rsidRPr="00B27585" w14:paraId="23CE426D" w14:textId="77777777" w:rsidTr="007048B4">
        <w:trPr>
          <w:trHeight w:val="223"/>
        </w:trPr>
        <w:tc>
          <w:tcPr>
            <w:tcW w:w="2164" w:type="dxa"/>
            <w:vMerge w:val="restart"/>
            <w:shd w:val="clear" w:color="auto" w:fill="auto"/>
            <w:noWrap/>
            <w:vAlign w:val="center"/>
            <w:hideMark/>
          </w:tcPr>
          <w:p w14:paraId="4D270C36"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FRM</w:t>
            </w:r>
          </w:p>
        </w:tc>
        <w:tc>
          <w:tcPr>
            <w:tcW w:w="2222" w:type="dxa"/>
            <w:vMerge w:val="restart"/>
            <w:shd w:val="clear" w:color="auto" w:fill="auto"/>
            <w:noWrap/>
            <w:vAlign w:val="center"/>
            <w:hideMark/>
          </w:tcPr>
          <w:p w14:paraId="6E0C4BCE"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Belleville</w:t>
            </w:r>
          </w:p>
        </w:tc>
        <w:tc>
          <w:tcPr>
            <w:tcW w:w="1970" w:type="dxa"/>
            <w:shd w:val="clear" w:color="auto" w:fill="auto"/>
            <w:noWrap/>
            <w:vAlign w:val="center"/>
            <w:hideMark/>
          </w:tcPr>
          <w:p w14:paraId="68C51605"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STC</w:t>
            </w:r>
          </w:p>
        </w:tc>
        <w:tc>
          <w:tcPr>
            <w:tcW w:w="2208" w:type="dxa"/>
            <w:shd w:val="clear" w:color="auto" w:fill="auto"/>
            <w:noWrap/>
            <w:vAlign w:val="center"/>
            <w:hideMark/>
          </w:tcPr>
          <w:p w14:paraId="6BEAA524"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St Charles</w:t>
            </w:r>
          </w:p>
        </w:tc>
      </w:tr>
      <w:tr w:rsidR="00B27585" w:rsidRPr="00B27585" w14:paraId="13152232" w14:textId="77777777" w:rsidTr="007048B4">
        <w:trPr>
          <w:trHeight w:val="223"/>
        </w:trPr>
        <w:tc>
          <w:tcPr>
            <w:tcW w:w="2164" w:type="dxa"/>
            <w:vMerge/>
            <w:vAlign w:val="center"/>
            <w:hideMark/>
          </w:tcPr>
          <w:p w14:paraId="3AD71C40" w14:textId="77777777" w:rsidR="00B27585" w:rsidRPr="00B27585" w:rsidRDefault="00B27585" w:rsidP="00B27585">
            <w:pPr>
              <w:spacing w:after="0" w:line="240" w:lineRule="auto"/>
              <w:rPr>
                <w:rFonts w:ascii="Garamond" w:eastAsia="Times New Roman" w:hAnsi="Garamond" w:cs="Calibri"/>
                <w:color w:val="000000"/>
                <w:sz w:val="20"/>
                <w:szCs w:val="20"/>
              </w:rPr>
            </w:pPr>
          </w:p>
        </w:tc>
        <w:tc>
          <w:tcPr>
            <w:tcW w:w="2222" w:type="dxa"/>
            <w:vMerge/>
            <w:vAlign w:val="center"/>
            <w:hideMark/>
          </w:tcPr>
          <w:p w14:paraId="6963961E" w14:textId="77777777" w:rsidR="00B27585" w:rsidRPr="00B27585" w:rsidRDefault="00B27585" w:rsidP="00B27585">
            <w:pPr>
              <w:spacing w:after="0" w:line="240" w:lineRule="auto"/>
              <w:rPr>
                <w:rFonts w:ascii="Garamond" w:eastAsia="Times New Roman" w:hAnsi="Garamond" w:cs="Calibri"/>
                <w:color w:val="000000"/>
                <w:sz w:val="20"/>
                <w:szCs w:val="20"/>
              </w:rPr>
            </w:pPr>
          </w:p>
        </w:tc>
        <w:tc>
          <w:tcPr>
            <w:tcW w:w="1970" w:type="dxa"/>
            <w:shd w:val="clear" w:color="auto" w:fill="auto"/>
            <w:noWrap/>
            <w:vAlign w:val="center"/>
            <w:hideMark/>
          </w:tcPr>
          <w:p w14:paraId="2C82F90E" w14:textId="77777777"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STE</w:t>
            </w:r>
          </w:p>
        </w:tc>
        <w:tc>
          <w:tcPr>
            <w:tcW w:w="2208" w:type="dxa"/>
            <w:shd w:val="clear" w:color="auto" w:fill="auto"/>
            <w:noWrap/>
            <w:vAlign w:val="center"/>
            <w:hideMark/>
          </w:tcPr>
          <w:p w14:paraId="3799671A" w14:textId="675AE6C5" w:rsidR="00B27585" w:rsidRPr="00B27585" w:rsidRDefault="00B27585" w:rsidP="00B27585">
            <w:pPr>
              <w:spacing w:after="0" w:line="240" w:lineRule="auto"/>
              <w:jc w:val="center"/>
              <w:rPr>
                <w:rFonts w:ascii="Garamond" w:eastAsia="Times New Roman" w:hAnsi="Garamond" w:cs="Calibri"/>
                <w:color w:val="000000"/>
                <w:sz w:val="20"/>
                <w:szCs w:val="20"/>
              </w:rPr>
            </w:pPr>
            <w:r w:rsidRPr="00B27585">
              <w:rPr>
                <w:rFonts w:ascii="Garamond" w:eastAsia="Times New Roman" w:hAnsi="Garamond" w:cs="Calibri"/>
                <w:color w:val="000000"/>
                <w:sz w:val="20"/>
                <w:szCs w:val="20"/>
              </w:rPr>
              <w:t>Stelle</w:t>
            </w:r>
          </w:p>
        </w:tc>
      </w:tr>
    </w:tbl>
    <w:p w14:paraId="7B4307E9" w14:textId="5A6AA1A4" w:rsidR="005714A9" w:rsidRPr="00802BBC" w:rsidRDefault="005714A9" w:rsidP="60225502">
      <w:pPr>
        <w:spacing w:after="0" w:line="240" w:lineRule="auto"/>
        <w:rPr>
          <w:rFonts w:ascii="Garamond" w:eastAsia="Gungsuh" w:hAnsi="Garamond" w:cs="Gungsuh"/>
          <w:b/>
          <w:bCs/>
          <w:color w:val="000000" w:themeColor="text1"/>
        </w:rPr>
      </w:pPr>
    </w:p>
    <w:p w14:paraId="56E073A4" w14:textId="13B7238E" w:rsidR="00A42B0C" w:rsidRPr="00851255" w:rsidRDefault="122DF81E" w:rsidP="00851255">
      <w:pPr>
        <w:spacing w:after="0" w:line="240" w:lineRule="auto"/>
        <w:rPr>
          <w:rFonts w:ascii="Garamond" w:eastAsia="Garamond" w:hAnsi="Garamond" w:cs="Garamond"/>
        </w:rPr>
      </w:pPr>
      <w:r w:rsidRPr="60225502">
        <w:rPr>
          <w:rFonts w:ascii="Garamond" w:eastAsia="Gungsuh" w:hAnsi="Garamond" w:cs="Gungsuh"/>
          <w:color w:val="000000" w:themeColor="text1"/>
        </w:rPr>
        <w:t xml:space="preserve">In two cases, neither SMAP nor SPoRT produced a low-error relationship with the WARM </w:t>
      </w:r>
      <w:r w:rsidRPr="60225502">
        <w:rPr>
          <w:rFonts w:ascii="Garamond" w:eastAsia="Gungsuh" w:hAnsi="Garamond" w:cs="Gungsuh"/>
          <w:i/>
          <w:iCs/>
          <w:color w:val="000000" w:themeColor="text1"/>
        </w:rPr>
        <w:t>in-si</w:t>
      </w:r>
      <w:r w:rsidR="10077485" w:rsidRPr="60225502">
        <w:rPr>
          <w:rFonts w:ascii="Garamond" w:eastAsia="Gungsuh" w:hAnsi="Garamond" w:cs="Gungsuh"/>
          <w:i/>
          <w:iCs/>
          <w:color w:val="000000" w:themeColor="text1"/>
        </w:rPr>
        <w:t>tu</w:t>
      </w:r>
      <w:r w:rsidR="10077485" w:rsidRPr="60225502">
        <w:rPr>
          <w:rFonts w:ascii="Garamond" w:eastAsia="Gungsuh" w:hAnsi="Garamond" w:cs="Gungsuh"/>
          <w:color w:val="000000" w:themeColor="text1"/>
        </w:rPr>
        <w:t xml:space="preserve"> observations. The stations of FAI and ORR showed much larger RMSE and MAE relative to the other stations for both </w:t>
      </w:r>
      <w:r w:rsidR="10077485" w:rsidRPr="60225502">
        <w:rPr>
          <w:rFonts w:ascii="Garamond" w:eastAsia="Garamond" w:hAnsi="Garamond" w:cs="Garamond"/>
        </w:rPr>
        <w:t>WARM-SMAP and WARM-SPoRT</w:t>
      </w:r>
      <w:r w:rsidR="476FCE30" w:rsidRPr="60225502">
        <w:rPr>
          <w:rFonts w:ascii="Garamond" w:eastAsia="Garamond" w:hAnsi="Garamond" w:cs="Garamond"/>
        </w:rPr>
        <w:t xml:space="preserve"> </w:t>
      </w:r>
      <w:r w:rsidR="476FCE30" w:rsidRPr="60225502">
        <w:rPr>
          <w:rFonts w:ascii="Garamond" w:eastAsia="Gungsuh" w:hAnsi="Garamond" w:cs="Gungsuh"/>
          <w:color w:val="000000" w:themeColor="text1"/>
        </w:rPr>
        <w:t>(Tables A2</w:t>
      </w:r>
      <w:r w:rsidR="06600673" w:rsidRPr="60225502">
        <w:rPr>
          <w:rFonts w:ascii="Garamond" w:eastAsia="Gungsuh" w:hAnsi="Garamond" w:cs="Gungsuh"/>
          <w:color w:val="000000" w:themeColor="text1"/>
        </w:rPr>
        <w:t xml:space="preserve"> and</w:t>
      </w:r>
      <w:r w:rsidR="476FCE30" w:rsidRPr="60225502">
        <w:rPr>
          <w:rFonts w:ascii="Garamond" w:eastAsia="Gungsuh" w:hAnsi="Garamond" w:cs="Gungsuh"/>
          <w:color w:val="000000" w:themeColor="text1"/>
        </w:rPr>
        <w:t>A3)</w:t>
      </w:r>
      <w:r w:rsidR="10077485" w:rsidRPr="60225502">
        <w:rPr>
          <w:rFonts w:ascii="Garamond" w:eastAsia="Garamond" w:hAnsi="Garamond" w:cs="Garamond"/>
        </w:rPr>
        <w:t>.</w:t>
      </w:r>
      <w:r w:rsidR="5C46969B" w:rsidRPr="60225502">
        <w:rPr>
          <w:rFonts w:ascii="Garamond" w:eastAsia="Garamond" w:hAnsi="Garamond" w:cs="Garamond"/>
        </w:rPr>
        <w:t xml:space="preserve"> These stations reveal an area for potential future investigation; the variables producing high error </w:t>
      </w:r>
      <w:r w:rsidR="560121C0" w:rsidRPr="60225502">
        <w:rPr>
          <w:rFonts w:ascii="Garamond" w:eastAsia="Garamond" w:hAnsi="Garamond" w:cs="Garamond"/>
        </w:rPr>
        <w:t xml:space="preserve">are </w:t>
      </w:r>
      <w:r w:rsidR="5C46969B" w:rsidRPr="60225502">
        <w:rPr>
          <w:rFonts w:ascii="Garamond" w:eastAsia="Garamond" w:hAnsi="Garamond" w:cs="Garamond"/>
        </w:rPr>
        <w:t>not being modeled by SPoRT or o</w:t>
      </w:r>
      <w:r w:rsidR="22B25272" w:rsidRPr="60225502">
        <w:rPr>
          <w:rFonts w:ascii="Garamond" w:eastAsia="Garamond" w:hAnsi="Garamond" w:cs="Garamond"/>
        </w:rPr>
        <w:t>bserved by SMAP.</w:t>
      </w:r>
      <w:r w:rsidR="6B38FC55" w:rsidRPr="60225502">
        <w:rPr>
          <w:rFonts w:ascii="Garamond" w:eastAsia="Garamond" w:hAnsi="Garamond" w:cs="Garamond"/>
        </w:rPr>
        <w:t xml:space="preserve"> </w:t>
      </w:r>
      <w:r w:rsidR="33C2604C" w:rsidRPr="60225502">
        <w:rPr>
          <w:rFonts w:ascii="Garamond" w:eastAsia="Garamond" w:hAnsi="Garamond" w:cs="Garamond"/>
        </w:rPr>
        <w:t>A handful of stations produced low error relationships for both WARM-SMAP and WARM-SPoRT. These stations could be good starting points for implementing the use of these satellite and modeled soil moisture products</w:t>
      </w:r>
      <w:r w:rsidR="4FC9E33F" w:rsidRPr="60225502">
        <w:rPr>
          <w:rFonts w:ascii="Garamond" w:eastAsia="Garamond" w:hAnsi="Garamond" w:cs="Garamond"/>
        </w:rPr>
        <w:t xml:space="preserve"> for drought monitoring. The stations BVL, CMI, LLC, MON, and OLN all had notably lower RMSE and MAE values</w:t>
      </w:r>
      <w:r w:rsidR="21E64C64" w:rsidRPr="60225502">
        <w:rPr>
          <w:rFonts w:ascii="Garamond" w:eastAsia="Garamond" w:hAnsi="Garamond" w:cs="Garamond"/>
        </w:rPr>
        <w:t xml:space="preserve"> </w:t>
      </w:r>
      <w:r w:rsidR="21E64C64" w:rsidRPr="60225502">
        <w:rPr>
          <w:rFonts w:ascii="Garamond" w:eastAsia="Gungsuh" w:hAnsi="Garamond" w:cs="Gungsuh"/>
          <w:color w:val="000000" w:themeColor="text1"/>
        </w:rPr>
        <w:t>(Tables A2</w:t>
      </w:r>
      <w:r w:rsidR="59BC69EF" w:rsidRPr="60225502">
        <w:rPr>
          <w:rFonts w:ascii="Garamond" w:eastAsia="Gungsuh" w:hAnsi="Garamond" w:cs="Gungsuh"/>
          <w:color w:val="000000" w:themeColor="text1"/>
        </w:rPr>
        <w:t xml:space="preserve"> and</w:t>
      </w:r>
      <w:r w:rsidR="21E64C64" w:rsidRPr="60225502">
        <w:rPr>
          <w:rFonts w:ascii="Garamond" w:eastAsia="Gungsuh" w:hAnsi="Garamond" w:cs="Gungsuh"/>
          <w:color w:val="000000" w:themeColor="text1"/>
        </w:rPr>
        <w:t>A3)</w:t>
      </w:r>
      <w:r w:rsidR="4FC9E33F" w:rsidRPr="60225502">
        <w:rPr>
          <w:rFonts w:ascii="Garamond" w:eastAsia="Garamond" w:hAnsi="Garamond" w:cs="Garamond"/>
        </w:rPr>
        <w:t>.</w:t>
      </w:r>
      <w:r w:rsidR="1120DB8A" w:rsidRPr="60225502">
        <w:rPr>
          <w:rFonts w:ascii="Garamond" w:eastAsia="Garamond" w:hAnsi="Garamond" w:cs="Garamond"/>
        </w:rPr>
        <w:t xml:space="preserve"> These statio</w:t>
      </w:r>
      <w:r w:rsidR="540F0E2D" w:rsidRPr="60225502">
        <w:rPr>
          <w:rFonts w:ascii="Garamond" w:eastAsia="Garamond" w:hAnsi="Garamond" w:cs="Garamond"/>
        </w:rPr>
        <w:t xml:space="preserve">n-specific </w:t>
      </w:r>
      <w:r w:rsidR="128742D1" w:rsidRPr="60225502">
        <w:rPr>
          <w:rFonts w:ascii="Garamond" w:eastAsia="Garamond" w:hAnsi="Garamond" w:cs="Garamond"/>
        </w:rPr>
        <w:t>observations</w:t>
      </w:r>
      <w:r w:rsidR="44BEF45E" w:rsidRPr="60225502">
        <w:rPr>
          <w:rFonts w:ascii="Garamond" w:eastAsia="Garamond" w:hAnsi="Garamond" w:cs="Garamond"/>
        </w:rPr>
        <w:t xml:space="preserve"> </w:t>
      </w:r>
      <w:r w:rsidR="671E4528" w:rsidRPr="60225502">
        <w:rPr>
          <w:rFonts w:ascii="Garamond" w:eastAsia="Garamond" w:hAnsi="Garamond" w:cs="Garamond"/>
        </w:rPr>
        <w:t>can be</w:t>
      </w:r>
      <w:r w:rsidR="5E00C0D3" w:rsidRPr="60225502">
        <w:rPr>
          <w:rFonts w:ascii="Garamond" w:eastAsia="Garamond" w:hAnsi="Garamond" w:cs="Garamond"/>
        </w:rPr>
        <w:t xml:space="preserve"> used as a basis for future studies </w:t>
      </w:r>
      <w:r w:rsidR="0835C1B4" w:rsidRPr="60225502">
        <w:rPr>
          <w:rFonts w:ascii="Garamond" w:eastAsia="Garamond" w:hAnsi="Garamond" w:cs="Garamond"/>
        </w:rPr>
        <w:t xml:space="preserve">investigating why these differences exist. For example, </w:t>
      </w:r>
      <w:r w:rsidR="64C7E9A5" w:rsidRPr="60225502">
        <w:rPr>
          <w:rFonts w:ascii="Garamond" w:eastAsia="Garamond" w:hAnsi="Garamond" w:cs="Garamond"/>
        </w:rPr>
        <w:t>the soil type</w:t>
      </w:r>
      <w:r w:rsidR="5C9841D7" w:rsidRPr="60225502">
        <w:rPr>
          <w:rFonts w:ascii="Garamond" w:eastAsia="Garamond" w:hAnsi="Garamond" w:cs="Garamond"/>
        </w:rPr>
        <w:t>, surrounding land use</w:t>
      </w:r>
      <w:r w:rsidR="1B73724C" w:rsidRPr="60225502">
        <w:rPr>
          <w:rFonts w:ascii="Garamond" w:eastAsia="Garamond" w:hAnsi="Garamond" w:cs="Garamond"/>
        </w:rPr>
        <w:t xml:space="preserve">, </w:t>
      </w:r>
      <w:r w:rsidR="721212D1" w:rsidRPr="60225502">
        <w:rPr>
          <w:rFonts w:ascii="Garamond" w:eastAsia="Garamond" w:hAnsi="Garamond" w:cs="Garamond"/>
        </w:rPr>
        <w:t xml:space="preserve">or </w:t>
      </w:r>
      <w:r w:rsidR="5E691D4C" w:rsidRPr="60225502">
        <w:rPr>
          <w:rFonts w:ascii="Garamond" w:eastAsia="Garamond" w:hAnsi="Garamond" w:cs="Garamond"/>
        </w:rPr>
        <w:t>proximity</w:t>
      </w:r>
      <w:r w:rsidR="77658EA1" w:rsidRPr="60225502">
        <w:rPr>
          <w:rFonts w:ascii="Garamond" w:eastAsia="Garamond" w:hAnsi="Garamond" w:cs="Garamond"/>
        </w:rPr>
        <w:t xml:space="preserve"> to </w:t>
      </w:r>
      <w:r w:rsidR="674D765C" w:rsidRPr="60225502">
        <w:rPr>
          <w:rFonts w:ascii="Garamond" w:eastAsia="Garamond" w:hAnsi="Garamond" w:cs="Garamond"/>
        </w:rPr>
        <w:t xml:space="preserve">surface water </w:t>
      </w:r>
      <w:r w:rsidR="35DCC99A" w:rsidRPr="60225502">
        <w:rPr>
          <w:rFonts w:ascii="Garamond" w:eastAsia="Garamond" w:hAnsi="Garamond" w:cs="Garamond"/>
        </w:rPr>
        <w:t>could be analyzed.</w:t>
      </w:r>
    </w:p>
    <w:p w14:paraId="539AF1B0" w14:textId="77777777" w:rsidR="00495FB2" w:rsidRDefault="00495FB2" w:rsidP="34C7668B">
      <w:pPr>
        <w:pStyle w:val="NoSpacing"/>
        <w:rPr>
          <w:rFonts w:ascii="Garamond" w:eastAsia="Gungsuh" w:hAnsi="Garamond" w:cs="Gungsuh"/>
          <w:color w:val="000000" w:themeColor="text1"/>
        </w:rPr>
      </w:pPr>
    </w:p>
    <w:p w14:paraId="64B3F7AC" w14:textId="734F3782" w:rsidR="00A42B0C" w:rsidRPr="00A42B0C" w:rsidRDefault="351B7ECF" w:rsidP="34C7668B">
      <w:pPr>
        <w:pStyle w:val="NoSpacing"/>
        <w:rPr>
          <w:rFonts w:ascii="Garamond" w:eastAsia="Gungsuh" w:hAnsi="Garamond" w:cs="Gungsuh"/>
          <w:b/>
          <w:i/>
          <w:color w:val="000000" w:themeColor="text1"/>
        </w:rPr>
      </w:pPr>
      <w:r w:rsidRPr="500F9309">
        <w:rPr>
          <w:rFonts w:ascii="Garamond" w:eastAsia="Gungsuh" w:hAnsi="Garamond" w:cs="Gungsuh"/>
          <w:b/>
          <w:bCs/>
          <w:i/>
          <w:iCs/>
          <w:color w:val="000000" w:themeColor="text1"/>
        </w:rPr>
        <w:t>4.</w:t>
      </w:r>
      <w:r w:rsidR="2CBDBE22" w:rsidRPr="500F9309">
        <w:rPr>
          <w:rFonts w:ascii="Garamond" w:eastAsia="Gungsuh" w:hAnsi="Garamond" w:cs="Gungsuh"/>
          <w:b/>
          <w:bCs/>
          <w:i/>
          <w:iCs/>
          <w:color w:val="000000" w:themeColor="text1"/>
        </w:rPr>
        <w:t>4</w:t>
      </w:r>
      <w:r w:rsidRPr="500F9309">
        <w:rPr>
          <w:rFonts w:ascii="Garamond" w:eastAsia="Gungsuh" w:hAnsi="Garamond" w:cs="Gungsuh"/>
          <w:b/>
          <w:bCs/>
          <w:i/>
          <w:iCs/>
          <w:color w:val="000000" w:themeColor="text1"/>
        </w:rPr>
        <w:t xml:space="preserve"> </w:t>
      </w:r>
      <w:r w:rsidR="00A42B0C" w:rsidRPr="500F9309">
        <w:rPr>
          <w:rFonts w:ascii="Garamond" w:eastAsia="Gungsuh" w:hAnsi="Garamond" w:cs="Gungsuh"/>
          <w:b/>
          <w:i/>
          <w:color w:val="000000" w:themeColor="text1"/>
        </w:rPr>
        <w:t xml:space="preserve">Spatial </w:t>
      </w:r>
      <w:r w:rsidR="5BD87D3C" w:rsidRPr="500F9309">
        <w:rPr>
          <w:rFonts w:ascii="Garamond" w:eastAsia="Gungsuh" w:hAnsi="Garamond" w:cs="Gungsuh"/>
          <w:b/>
          <w:bCs/>
          <w:i/>
          <w:iCs/>
          <w:color w:val="000000" w:themeColor="text1"/>
        </w:rPr>
        <w:t>Comparison</w:t>
      </w:r>
    </w:p>
    <w:p w14:paraId="2DDF0978" w14:textId="5701B449" w:rsidR="49C1E7BA" w:rsidRDefault="63B22B94" w:rsidP="606D0BEA">
      <w:pPr>
        <w:pStyle w:val="NoSpacing"/>
        <w:rPr>
          <w:rFonts w:ascii="Garamond" w:eastAsia="Gungsuh" w:hAnsi="Garamond" w:cs="Gungsuh"/>
          <w:color w:val="000000" w:themeColor="text1"/>
        </w:rPr>
      </w:pPr>
      <w:r w:rsidRPr="60225502">
        <w:rPr>
          <w:rFonts w:ascii="Garamond" w:eastAsia="Gungsuh" w:hAnsi="Garamond" w:cs="Gungsuh"/>
          <w:color w:val="000000" w:themeColor="text1"/>
        </w:rPr>
        <w:t>The team created seasonal maps of various sta</w:t>
      </w:r>
      <w:r w:rsidR="5757FD15" w:rsidRPr="60225502">
        <w:rPr>
          <w:rFonts w:ascii="Garamond" w:eastAsia="Gungsuh" w:hAnsi="Garamond" w:cs="Gungsuh"/>
          <w:color w:val="000000" w:themeColor="text1"/>
        </w:rPr>
        <w:t>tistical values</w:t>
      </w:r>
      <w:r w:rsidRPr="60225502">
        <w:rPr>
          <w:rFonts w:ascii="Garamond" w:eastAsia="Gungsuh" w:hAnsi="Garamond" w:cs="Gungsuh"/>
          <w:color w:val="000000" w:themeColor="text1"/>
        </w:rPr>
        <w:t xml:space="preserve"> for SMAP </w:t>
      </w:r>
      <w:r w:rsidR="40D5E694" w:rsidRPr="60225502">
        <w:rPr>
          <w:rFonts w:ascii="Garamond" w:eastAsia="Gungsuh" w:hAnsi="Garamond" w:cs="Gungsuh"/>
          <w:color w:val="000000" w:themeColor="text1"/>
        </w:rPr>
        <w:t>vs</w:t>
      </w:r>
      <w:r w:rsidRPr="60225502">
        <w:rPr>
          <w:rFonts w:ascii="Garamond" w:eastAsia="Gungsuh" w:hAnsi="Garamond" w:cs="Gungsuh"/>
          <w:color w:val="000000" w:themeColor="text1"/>
        </w:rPr>
        <w:t xml:space="preserve"> WARM and SPoRT </w:t>
      </w:r>
      <w:r w:rsidR="40D5E694" w:rsidRPr="60225502">
        <w:rPr>
          <w:rFonts w:ascii="Garamond" w:eastAsia="Gungsuh" w:hAnsi="Garamond" w:cs="Gungsuh"/>
          <w:color w:val="000000" w:themeColor="text1"/>
        </w:rPr>
        <w:t>vs</w:t>
      </w:r>
      <w:r w:rsidRPr="60225502">
        <w:rPr>
          <w:rFonts w:ascii="Garamond" w:eastAsia="Gungsuh" w:hAnsi="Garamond" w:cs="Gungsuh"/>
          <w:color w:val="000000" w:themeColor="text1"/>
        </w:rPr>
        <w:t xml:space="preserve"> WARM</w:t>
      </w:r>
      <w:r w:rsidR="6CABDBE1" w:rsidRPr="60225502">
        <w:rPr>
          <w:rFonts w:ascii="Garamond" w:eastAsia="Gungsuh" w:hAnsi="Garamond" w:cs="Gungsuh"/>
          <w:color w:val="000000" w:themeColor="text1"/>
        </w:rPr>
        <w:t xml:space="preserve"> (</w:t>
      </w:r>
      <w:r w:rsidR="60DAD9F1" w:rsidRPr="60225502">
        <w:rPr>
          <w:rFonts w:ascii="Garamond" w:eastAsia="Gungsuh" w:hAnsi="Garamond" w:cs="Gungsuh"/>
          <w:color w:val="000000" w:themeColor="text1"/>
        </w:rPr>
        <w:t>Figures A</w:t>
      </w:r>
      <w:r w:rsidR="12BC98A8" w:rsidRPr="60225502">
        <w:rPr>
          <w:rFonts w:ascii="Garamond" w:eastAsia="Gungsuh" w:hAnsi="Garamond" w:cs="Gungsuh"/>
          <w:color w:val="000000" w:themeColor="text1"/>
        </w:rPr>
        <w:t>1</w:t>
      </w:r>
      <w:r w:rsidR="7BC27D4D" w:rsidRPr="60225502">
        <w:rPr>
          <w:rFonts w:ascii="Garamond" w:eastAsia="Gungsuh" w:hAnsi="Garamond" w:cs="Gungsuh"/>
          <w:color w:val="000000" w:themeColor="text1"/>
        </w:rPr>
        <w:t xml:space="preserve"> and</w:t>
      </w:r>
      <w:r w:rsidR="60DAD9F1" w:rsidRPr="60225502">
        <w:rPr>
          <w:rFonts w:ascii="Garamond" w:eastAsia="Gungsuh" w:hAnsi="Garamond" w:cs="Gungsuh"/>
          <w:color w:val="000000" w:themeColor="text1"/>
        </w:rPr>
        <w:t>A</w:t>
      </w:r>
      <w:r w:rsidR="12BC98A8" w:rsidRPr="60225502">
        <w:rPr>
          <w:rFonts w:ascii="Garamond" w:eastAsia="Gungsuh" w:hAnsi="Garamond" w:cs="Gungsuh"/>
          <w:color w:val="000000" w:themeColor="text1"/>
        </w:rPr>
        <w:t>2</w:t>
      </w:r>
      <w:r w:rsidR="27DB6CB8" w:rsidRPr="60225502">
        <w:rPr>
          <w:rFonts w:ascii="Garamond" w:eastAsia="Gungsuh" w:hAnsi="Garamond" w:cs="Gungsuh"/>
          <w:color w:val="000000" w:themeColor="text1"/>
        </w:rPr>
        <w:t>)</w:t>
      </w:r>
      <w:r w:rsidRPr="60225502">
        <w:rPr>
          <w:rFonts w:ascii="Garamond" w:eastAsia="Gungsuh" w:hAnsi="Garamond" w:cs="Gungsuh"/>
          <w:color w:val="000000" w:themeColor="text1"/>
        </w:rPr>
        <w:t>.</w:t>
      </w:r>
      <w:r w:rsidR="2ED3CF04" w:rsidRPr="60225502">
        <w:rPr>
          <w:rFonts w:ascii="Garamond" w:eastAsia="Gungsuh" w:hAnsi="Garamond" w:cs="Gungsuh"/>
          <w:color w:val="000000" w:themeColor="text1"/>
        </w:rPr>
        <w:t xml:space="preserve"> The statistics in these maps include: the correlation coefficient</w:t>
      </w:r>
      <w:r w:rsidR="0B0C8D01" w:rsidRPr="60225502">
        <w:rPr>
          <w:rFonts w:ascii="Garamond" w:eastAsia="Gungsuh" w:hAnsi="Garamond" w:cs="Gungsuh"/>
          <w:color w:val="000000" w:themeColor="text1"/>
        </w:rPr>
        <w:t xml:space="preserve"> (r)</w:t>
      </w:r>
      <w:r w:rsidR="2ED3CF04" w:rsidRPr="60225502">
        <w:rPr>
          <w:rFonts w:ascii="Garamond" w:eastAsia="Gungsuh" w:hAnsi="Garamond" w:cs="Gungsuh"/>
          <w:color w:val="000000" w:themeColor="text1"/>
        </w:rPr>
        <w:t>, root mean square error, percent bias,</w:t>
      </w:r>
      <w:r w:rsidR="5D77A0F4" w:rsidRPr="60225502">
        <w:rPr>
          <w:rFonts w:ascii="Garamond" w:eastAsia="Gungsuh" w:hAnsi="Garamond" w:cs="Gungsuh"/>
          <w:color w:val="000000" w:themeColor="text1"/>
        </w:rPr>
        <w:t xml:space="preserve"> and the slope of the linear regression line. SMAP </w:t>
      </w:r>
      <w:r w:rsidR="40D5E694" w:rsidRPr="60225502">
        <w:rPr>
          <w:rFonts w:ascii="Garamond" w:eastAsia="Gungsuh" w:hAnsi="Garamond" w:cs="Gungsuh"/>
          <w:color w:val="000000" w:themeColor="text1"/>
        </w:rPr>
        <w:t xml:space="preserve">vs </w:t>
      </w:r>
      <w:r w:rsidR="5D77A0F4" w:rsidRPr="60225502">
        <w:rPr>
          <w:rFonts w:ascii="Garamond" w:eastAsia="Gungsuh" w:hAnsi="Garamond" w:cs="Gungsuh"/>
          <w:color w:val="000000" w:themeColor="text1"/>
        </w:rPr>
        <w:t xml:space="preserve">WARM </w:t>
      </w:r>
      <w:r w:rsidR="239236F4" w:rsidRPr="60225502">
        <w:rPr>
          <w:rFonts w:ascii="Garamond" w:eastAsia="Gungsuh" w:hAnsi="Garamond" w:cs="Gungsuh"/>
          <w:color w:val="000000" w:themeColor="text1"/>
        </w:rPr>
        <w:t xml:space="preserve">maps </w:t>
      </w:r>
      <w:r w:rsidR="5D77A0F4" w:rsidRPr="60225502">
        <w:rPr>
          <w:rFonts w:ascii="Garamond" w:eastAsia="Gungsuh" w:hAnsi="Garamond" w:cs="Gungsuh"/>
          <w:color w:val="000000" w:themeColor="text1"/>
        </w:rPr>
        <w:t xml:space="preserve">show that the </w:t>
      </w:r>
      <w:r w:rsidR="55967205" w:rsidRPr="60225502">
        <w:rPr>
          <w:rFonts w:ascii="Garamond" w:eastAsia="Gungsuh" w:hAnsi="Garamond" w:cs="Gungsuh"/>
          <w:color w:val="000000" w:themeColor="text1"/>
        </w:rPr>
        <w:t xml:space="preserve">correlation </w:t>
      </w:r>
      <w:r w:rsidR="2716338D" w:rsidRPr="60225502">
        <w:rPr>
          <w:rFonts w:ascii="Garamond" w:eastAsia="Gungsuh" w:hAnsi="Garamond" w:cs="Gungsuh"/>
          <w:color w:val="000000" w:themeColor="text1"/>
        </w:rPr>
        <w:t>coefficient</w:t>
      </w:r>
      <w:r w:rsidR="55967205" w:rsidRPr="60225502">
        <w:rPr>
          <w:rFonts w:ascii="Garamond" w:eastAsia="Gungsuh" w:hAnsi="Garamond" w:cs="Gungsuh"/>
          <w:color w:val="000000" w:themeColor="text1"/>
        </w:rPr>
        <w:t xml:space="preserve"> is largest in the fall</w:t>
      </w:r>
      <w:r w:rsidR="3D4D3DA9" w:rsidRPr="60225502">
        <w:rPr>
          <w:rFonts w:ascii="Garamond" w:eastAsia="Gungsuh" w:hAnsi="Garamond" w:cs="Gungsuh"/>
          <w:color w:val="000000" w:themeColor="text1"/>
        </w:rPr>
        <w:t xml:space="preserve"> </w:t>
      </w:r>
      <w:r w:rsidR="50FE82C6" w:rsidRPr="60225502">
        <w:rPr>
          <w:rFonts w:ascii="Garamond" w:eastAsia="Gungsuh" w:hAnsi="Garamond" w:cs="Gungsuh"/>
          <w:color w:val="000000" w:themeColor="text1"/>
        </w:rPr>
        <w:t>across the entirety of the state</w:t>
      </w:r>
      <w:r w:rsidR="55967205" w:rsidRPr="60225502">
        <w:rPr>
          <w:rFonts w:ascii="Garamond" w:eastAsia="Gungsuh" w:hAnsi="Garamond" w:cs="Gungsuh"/>
          <w:color w:val="000000" w:themeColor="text1"/>
        </w:rPr>
        <w:t>.</w:t>
      </w:r>
      <w:r w:rsidR="39A01018" w:rsidRPr="60225502">
        <w:rPr>
          <w:rFonts w:ascii="Garamond" w:eastAsia="Gungsuh" w:hAnsi="Garamond" w:cs="Gungsuh"/>
          <w:color w:val="000000" w:themeColor="text1"/>
        </w:rPr>
        <w:t xml:space="preserve"> </w:t>
      </w:r>
      <w:r w:rsidR="6E010B8E" w:rsidRPr="60225502">
        <w:rPr>
          <w:rFonts w:ascii="Garamond" w:eastAsia="Gungsuh" w:hAnsi="Garamond" w:cs="Gungsuh"/>
          <w:color w:val="000000" w:themeColor="text1"/>
        </w:rPr>
        <w:t>Winter has the smallest correlation coefficients</w:t>
      </w:r>
      <w:r w:rsidR="685BAB2B" w:rsidRPr="60225502">
        <w:rPr>
          <w:rFonts w:ascii="Garamond" w:eastAsia="Gungsuh" w:hAnsi="Garamond" w:cs="Gungsuh"/>
          <w:color w:val="000000" w:themeColor="text1"/>
        </w:rPr>
        <w:t>. In winter the values are smallest in the North and increase southward. This North</w:t>
      </w:r>
      <w:r w:rsidR="1515253E" w:rsidRPr="60225502">
        <w:rPr>
          <w:rFonts w:ascii="Garamond" w:eastAsia="Gungsuh" w:hAnsi="Garamond" w:cs="Gungsuh"/>
          <w:color w:val="000000" w:themeColor="text1"/>
        </w:rPr>
        <w:t>-</w:t>
      </w:r>
      <w:r w:rsidR="685BAB2B" w:rsidRPr="60225502">
        <w:rPr>
          <w:rFonts w:ascii="Garamond" w:eastAsia="Gungsuh" w:hAnsi="Garamond" w:cs="Gungsuh"/>
          <w:color w:val="000000" w:themeColor="text1"/>
        </w:rPr>
        <w:t xml:space="preserve">South trend is only visible </w:t>
      </w:r>
      <w:r w:rsidR="2C993F77" w:rsidRPr="60225502">
        <w:rPr>
          <w:rFonts w:ascii="Garamond" w:eastAsia="Gungsuh" w:hAnsi="Garamond" w:cs="Gungsuh"/>
          <w:color w:val="000000" w:themeColor="text1"/>
        </w:rPr>
        <w:t xml:space="preserve">in winter and may be due to freezing of </w:t>
      </w:r>
      <w:r w:rsidR="353CA61B" w:rsidRPr="60225502">
        <w:rPr>
          <w:rFonts w:ascii="Garamond" w:eastAsia="Gungsuh" w:hAnsi="Garamond" w:cs="Gungsuh"/>
          <w:color w:val="000000" w:themeColor="text1"/>
        </w:rPr>
        <w:t xml:space="preserve">the </w:t>
      </w:r>
      <w:r w:rsidR="2C993F77" w:rsidRPr="60225502">
        <w:rPr>
          <w:rFonts w:ascii="Garamond" w:eastAsia="Gungsuh" w:hAnsi="Garamond" w:cs="Gungsuh"/>
          <w:color w:val="000000" w:themeColor="text1"/>
        </w:rPr>
        <w:t>soil</w:t>
      </w:r>
      <w:r w:rsidR="66936AB3" w:rsidRPr="60225502">
        <w:rPr>
          <w:rFonts w:ascii="Garamond" w:eastAsia="Gungsuh" w:hAnsi="Garamond" w:cs="Gungsuh"/>
          <w:color w:val="000000" w:themeColor="text1"/>
        </w:rPr>
        <w:t xml:space="preserve"> with cold temperatures</w:t>
      </w:r>
      <w:r w:rsidR="12BC98A8" w:rsidRPr="60225502">
        <w:rPr>
          <w:rFonts w:ascii="Garamond" w:eastAsia="Gungsuh" w:hAnsi="Garamond" w:cs="Gungsuh"/>
          <w:color w:val="000000" w:themeColor="text1"/>
        </w:rPr>
        <w:t xml:space="preserve"> (Figures A1, A2)</w:t>
      </w:r>
      <w:r w:rsidR="2C993F77" w:rsidRPr="60225502">
        <w:rPr>
          <w:rFonts w:ascii="Garamond" w:eastAsia="Gungsuh" w:hAnsi="Garamond" w:cs="Gungsuh"/>
          <w:color w:val="000000" w:themeColor="text1"/>
        </w:rPr>
        <w:t xml:space="preserve">. </w:t>
      </w:r>
      <w:r w:rsidR="5975F031" w:rsidRPr="60225502">
        <w:rPr>
          <w:rFonts w:ascii="Garamond" w:eastAsia="Gungsuh" w:hAnsi="Garamond" w:cs="Gungsuh"/>
          <w:color w:val="000000" w:themeColor="text1"/>
        </w:rPr>
        <w:t>Regarding</w:t>
      </w:r>
      <w:r w:rsidR="2C993F77" w:rsidRPr="60225502">
        <w:rPr>
          <w:rFonts w:ascii="Garamond" w:eastAsia="Gungsuh" w:hAnsi="Garamond" w:cs="Gungsuh"/>
          <w:color w:val="000000" w:themeColor="text1"/>
        </w:rPr>
        <w:t xml:space="preserve"> root mean square erro</w:t>
      </w:r>
      <w:r w:rsidR="1A9D016D" w:rsidRPr="60225502">
        <w:rPr>
          <w:rFonts w:ascii="Garamond" w:eastAsia="Gungsuh" w:hAnsi="Garamond" w:cs="Gungsuh"/>
          <w:color w:val="000000" w:themeColor="text1"/>
        </w:rPr>
        <w:t>r</w:t>
      </w:r>
      <w:r w:rsidR="2C993F77" w:rsidRPr="60225502">
        <w:rPr>
          <w:rFonts w:ascii="Garamond" w:eastAsia="Gungsuh" w:hAnsi="Garamond" w:cs="Gungsuh"/>
          <w:color w:val="000000" w:themeColor="text1"/>
        </w:rPr>
        <w:t xml:space="preserve">, there does not appear to be a </w:t>
      </w:r>
      <w:r w:rsidR="72924872" w:rsidRPr="60225502">
        <w:rPr>
          <w:rFonts w:ascii="Garamond" w:eastAsia="Gungsuh" w:hAnsi="Garamond" w:cs="Gungsuh"/>
          <w:color w:val="000000" w:themeColor="text1"/>
        </w:rPr>
        <w:t xml:space="preserve">specific </w:t>
      </w:r>
      <w:r w:rsidR="7CD78159" w:rsidRPr="60225502">
        <w:rPr>
          <w:rFonts w:ascii="Garamond" w:eastAsia="Gungsuh" w:hAnsi="Garamond" w:cs="Gungsuh"/>
          <w:color w:val="000000" w:themeColor="text1"/>
        </w:rPr>
        <w:t>pattern in which the error follows. Summer shows the least amount of error across the state.</w:t>
      </w:r>
      <w:r w:rsidR="2C993F77" w:rsidRPr="60225502">
        <w:rPr>
          <w:rFonts w:ascii="Garamond" w:eastAsia="Gungsuh" w:hAnsi="Garamond" w:cs="Gungsuh"/>
          <w:color w:val="000000" w:themeColor="text1"/>
        </w:rPr>
        <w:t xml:space="preserve"> </w:t>
      </w:r>
      <w:r w:rsidR="038E5B90" w:rsidRPr="60225502">
        <w:rPr>
          <w:rFonts w:ascii="Garamond" w:eastAsia="Gungsuh" w:hAnsi="Garamond" w:cs="Gungsuh"/>
          <w:color w:val="000000" w:themeColor="text1"/>
        </w:rPr>
        <w:t xml:space="preserve">Next, </w:t>
      </w:r>
      <w:r w:rsidR="2B6BB24A" w:rsidRPr="60225502">
        <w:rPr>
          <w:rFonts w:ascii="Garamond" w:eastAsia="Gungsuh" w:hAnsi="Garamond" w:cs="Gungsuh"/>
          <w:color w:val="000000" w:themeColor="text1"/>
        </w:rPr>
        <w:t xml:space="preserve">the </w:t>
      </w:r>
      <w:r w:rsidR="038E5B90" w:rsidRPr="60225502">
        <w:rPr>
          <w:rFonts w:ascii="Garamond" w:eastAsia="Gungsuh" w:hAnsi="Garamond" w:cs="Gungsuh"/>
          <w:color w:val="000000" w:themeColor="text1"/>
        </w:rPr>
        <w:t>percent bias shows a similar spatial pattern for</w:t>
      </w:r>
      <w:r w:rsidR="76BA85D1" w:rsidRPr="60225502">
        <w:rPr>
          <w:rFonts w:ascii="Garamond" w:eastAsia="Gungsuh" w:hAnsi="Garamond" w:cs="Gungsuh"/>
          <w:color w:val="000000" w:themeColor="text1"/>
        </w:rPr>
        <w:t xml:space="preserve"> winter, summer, and spring. Positive percent bias, or values where the satellite measures higher soil moisture values </w:t>
      </w:r>
      <w:r w:rsidR="1DF561B3" w:rsidRPr="60225502">
        <w:rPr>
          <w:rFonts w:ascii="Garamond" w:eastAsia="Gungsuh" w:hAnsi="Garamond" w:cs="Gungsuh"/>
          <w:color w:val="000000" w:themeColor="text1"/>
        </w:rPr>
        <w:t>compared to</w:t>
      </w:r>
      <w:r w:rsidR="76BA85D1" w:rsidRPr="60225502">
        <w:rPr>
          <w:rFonts w:ascii="Garamond" w:eastAsia="Gungsuh" w:hAnsi="Garamond" w:cs="Gungsuh"/>
          <w:color w:val="000000" w:themeColor="text1"/>
        </w:rPr>
        <w:t xml:space="preserve"> the </w:t>
      </w:r>
      <w:r w:rsidR="6906B0E3" w:rsidRPr="60225502">
        <w:rPr>
          <w:rFonts w:ascii="Garamond" w:eastAsia="Gungsuh" w:hAnsi="Garamond" w:cs="Gungsuh"/>
          <w:i/>
          <w:iCs/>
          <w:color w:val="000000" w:themeColor="text1"/>
        </w:rPr>
        <w:t xml:space="preserve">in-situ </w:t>
      </w:r>
      <w:r w:rsidR="6906B0E3" w:rsidRPr="60225502">
        <w:rPr>
          <w:rFonts w:ascii="Garamond" w:eastAsia="Gungsuh" w:hAnsi="Garamond" w:cs="Gungsuh"/>
          <w:color w:val="000000" w:themeColor="text1"/>
        </w:rPr>
        <w:t xml:space="preserve">data, </w:t>
      </w:r>
      <w:r w:rsidR="0EFA77D1" w:rsidRPr="60225502">
        <w:rPr>
          <w:rFonts w:ascii="Garamond" w:eastAsia="Gungsuh" w:hAnsi="Garamond" w:cs="Gungsuh"/>
          <w:color w:val="000000" w:themeColor="text1"/>
        </w:rPr>
        <w:t>is present in the same four stations. This</w:t>
      </w:r>
      <w:r w:rsidR="74F9203E" w:rsidRPr="60225502">
        <w:rPr>
          <w:rFonts w:ascii="Garamond" w:eastAsia="Gungsuh" w:hAnsi="Garamond" w:cs="Gungsuh"/>
          <w:color w:val="000000" w:themeColor="text1"/>
        </w:rPr>
        <w:t xml:space="preserve"> pattern</w:t>
      </w:r>
      <w:r w:rsidR="0EFA77D1" w:rsidRPr="60225502">
        <w:rPr>
          <w:rFonts w:ascii="Garamond" w:eastAsia="Gungsuh" w:hAnsi="Garamond" w:cs="Gungsuh"/>
          <w:color w:val="000000" w:themeColor="text1"/>
        </w:rPr>
        <w:t xml:space="preserve"> changes slightly in the </w:t>
      </w:r>
      <w:r w:rsidR="20245826" w:rsidRPr="60225502">
        <w:rPr>
          <w:rFonts w:ascii="Garamond" w:eastAsia="Gungsuh" w:hAnsi="Garamond" w:cs="Gungsuh"/>
          <w:color w:val="000000" w:themeColor="text1"/>
        </w:rPr>
        <w:t>fall</w:t>
      </w:r>
      <w:r w:rsidR="3F0026DD" w:rsidRPr="60225502">
        <w:rPr>
          <w:rFonts w:ascii="Garamond" w:eastAsia="Gungsuh" w:hAnsi="Garamond" w:cs="Gungsuh"/>
          <w:color w:val="000000" w:themeColor="text1"/>
        </w:rPr>
        <w:t xml:space="preserve"> where most of the stations tend to collect dr</w:t>
      </w:r>
      <w:r w:rsidR="13E0FF40" w:rsidRPr="60225502">
        <w:rPr>
          <w:rFonts w:ascii="Garamond" w:eastAsia="Gungsuh" w:hAnsi="Garamond" w:cs="Gungsuh"/>
          <w:color w:val="000000" w:themeColor="text1"/>
        </w:rPr>
        <w:t>i</w:t>
      </w:r>
      <w:r w:rsidR="3F0026DD" w:rsidRPr="60225502">
        <w:rPr>
          <w:rFonts w:ascii="Garamond" w:eastAsia="Gungsuh" w:hAnsi="Garamond" w:cs="Gungsuh"/>
          <w:color w:val="000000" w:themeColor="text1"/>
        </w:rPr>
        <w:t xml:space="preserve">er measurements. </w:t>
      </w:r>
      <w:r w:rsidR="4716846A" w:rsidRPr="60225502">
        <w:rPr>
          <w:rFonts w:ascii="Garamond" w:eastAsia="Gungsuh" w:hAnsi="Garamond" w:cs="Gungsuh"/>
          <w:color w:val="000000" w:themeColor="text1"/>
        </w:rPr>
        <w:t xml:space="preserve">The slope of the linear regression for SMAP </w:t>
      </w:r>
      <w:r w:rsidR="40D5E694" w:rsidRPr="60225502">
        <w:rPr>
          <w:rFonts w:ascii="Garamond" w:eastAsia="Gungsuh" w:hAnsi="Garamond" w:cs="Gungsuh"/>
          <w:color w:val="000000" w:themeColor="text1"/>
        </w:rPr>
        <w:t>vs</w:t>
      </w:r>
      <w:r w:rsidR="4716846A" w:rsidRPr="60225502">
        <w:rPr>
          <w:rFonts w:ascii="Garamond" w:eastAsia="Gungsuh" w:hAnsi="Garamond" w:cs="Gungsuh"/>
          <w:color w:val="000000" w:themeColor="text1"/>
        </w:rPr>
        <w:t xml:space="preserve"> WARM reveals that the measurements are</w:t>
      </w:r>
      <w:r w:rsidR="6EEF094D" w:rsidRPr="60225502">
        <w:rPr>
          <w:rFonts w:ascii="Garamond" w:eastAsia="Gungsuh" w:hAnsi="Garamond" w:cs="Gungsuh"/>
          <w:color w:val="000000" w:themeColor="text1"/>
        </w:rPr>
        <w:t xml:space="preserve"> closest to each other during the fall and fa</w:t>
      </w:r>
      <w:r w:rsidR="0F29B3BC" w:rsidRPr="60225502">
        <w:rPr>
          <w:rFonts w:ascii="Garamond" w:eastAsia="Gungsuh" w:hAnsi="Garamond" w:cs="Gungsuh"/>
          <w:color w:val="000000" w:themeColor="text1"/>
        </w:rPr>
        <w:t>rthest away during the winter</w:t>
      </w:r>
      <w:r w:rsidR="5DF9ECA1" w:rsidRPr="60225502">
        <w:rPr>
          <w:rFonts w:ascii="Garamond" w:eastAsia="Gungsuh" w:hAnsi="Garamond" w:cs="Gungsuh"/>
          <w:color w:val="000000" w:themeColor="text1"/>
        </w:rPr>
        <w:t>. T</w:t>
      </w:r>
      <w:r w:rsidR="6EEF094D" w:rsidRPr="60225502">
        <w:rPr>
          <w:rFonts w:ascii="Garamond" w:eastAsia="Gungsuh" w:hAnsi="Garamond" w:cs="Gungsuh"/>
          <w:color w:val="000000" w:themeColor="text1"/>
        </w:rPr>
        <w:t xml:space="preserve">here does not appear to be a </w:t>
      </w:r>
      <w:r w:rsidR="69456ED1" w:rsidRPr="60225502">
        <w:rPr>
          <w:rFonts w:ascii="Garamond" w:eastAsia="Gungsuh" w:hAnsi="Garamond" w:cs="Gungsuh"/>
          <w:color w:val="000000" w:themeColor="text1"/>
        </w:rPr>
        <w:t xml:space="preserve">spatial pattern across seasons. </w:t>
      </w:r>
    </w:p>
    <w:p w14:paraId="3B47BE76" w14:textId="18BDDC35" w:rsidR="33361EE0" w:rsidRDefault="33361EE0" w:rsidP="33361EE0">
      <w:pPr>
        <w:pStyle w:val="NoSpacing"/>
        <w:rPr>
          <w:rFonts w:ascii="Garamond" w:eastAsia="Gungsuh" w:hAnsi="Garamond" w:cs="Gungsuh"/>
          <w:color w:val="000000" w:themeColor="text1"/>
        </w:rPr>
      </w:pPr>
    </w:p>
    <w:p w14:paraId="2503F47B" w14:textId="0A5D45A9" w:rsidR="00495FB2" w:rsidRPr="00851255" w:rsidRDefault="253B3F29" w:rsidP="34C7668B">
      <w:pPr>
        <w:pStyle w:val="NoSpacing"/>
        <w:rPr>
          <w:rFonts w:ascii="Garamond" w:eastAsia="Gungsuh" w:hAnsi="Garamond" w:cs="Gungsuh"/>
          <w:color w:val="000000" w:themeColor="text1"/>
        </w:rPr>
      </w:pPr>
      <w:r w:rsidRPr="60225502">
        <w:rPr>
          <w:rFonts w:ascii="Garamond" w:eastAsia="Gungsuh" w:hAnsi="Garamond" w:cs="Gungsuh"/>
          <w:color w:val="000000" w:themeColor="text1"/>
        </w:rPr>
        <w:t xml:space="preserve">SPoRT </w:t>
      </w:r>
      <w:r w:rsidR="40D5E694" w:rsidRPr="60225502">
        <w:rPr>
          <w:rFonts w:ascii="Garamond" w:eastAsia="Gungsuh" w:hAnsi="Garamond" w:cs="Gungsuh"/>
          <w:color w:val="000000" w:themeColor="text1"/>
        </w:rPr>
        <w:t>vs</w:t>
      </w:r>
      <w:r w:rsidRPr="60225502">
        <w:rPr>
          <w:rFonts w:ascii="Garamond" w:eastAsia="Gungsuh" w:hAnsi="Garamond" w:cs="Gungsuh"/>
          <w:color w:val="000000" w:themeColor="text1"/>
        </w:rPr>
        <w:t xml:space="preserve"> WARM has the greatest correlation coeffic</w:t>
      </w:r>
      <w:r w:rsidR="077AB5D0" w:rsidRPr="60225502">
        <w:rPr>
          <w:rFonts w:ascii="Garamond" w:eastAsia="Gungsuh" w:hAnsi="Garamond" w:cs="Gungsuh"/>
          <w:color w:val="000000" w:themeColor="text1"/>
        </w:rPr>
        <w:t>ients</w:t>
      </w:r>
      <w:r w:rsidRPr="60225502">
        <w:rPr>
          <w:rFonts w:ascii="Garamond" w:eastAsia="Gungsuh" w:hAnsi="Garamond" w:cs="Gungsuh"/>
          <w:color w:val="000000" w:themeColor="text1"/>
        </w:rPr>
        <w:t xml:space="preserve"> in the fall and summer and the smallest in the spring and win</w:t>
      </w:r>
      <w:r w:rsidR="67475369" w:rsidRPr="60225502">
        <w:rPr>
          <w:rFonts w:ascii="Garamond" w:eastAsia="Gungsuh" w:hAnsi="Garamond" w:cs="Gungsuh"/>
          <w:color w:val="000000" w:themeColor="text1"/>
        </w:rPr>
        <w:t>ter. In the colder times of the year</w:t>
      </w:r>
      <w:r w:rsidR="438C0E34" w:rsidRPr="60225502">
        <w:rPr>
          <w:rFonts w:ascii="Garamond" w:eastAsia="Gungsuh" w:hAnsi="Garamond" w:cs="Gungsuh"/>
          <w:color w:val="000000" w:themeColor="text1"/>
        </w:rPr>
        <w:t>,</w:t>
      </w:r>
      <w:r w:rsidR="67475369" w:rsidRPr="60225502">
        <w:rPr>
          <w:rFonts w:ascii="Garamond" w:eastAsia="Gungsuh" w:hAnsi="Garamond" w:cs="Gungsuh"/>
          <w:color w:val="000000" w:themeColor="text1"/>
        </w:rPr>
        <w:t xml:space="preserve"> there is a North</w:t>
      </w:r>
      <w:r w:rsidR="086A4ECE" w:rsidRPr="60225502">
        <w:rPr>
          <w:rFonts w:ascii="Garamond" w:eastAsia="Gungsuh" w:hAnsi="Garamond" w:cs="Gungsuh"/>
          <w:color w:val="000000" w:themeColor="text1"/>
        </w:rPr>
        <w:t>-</w:t>
      </w:r>
      <w:r w:rsidR="67475369" w:rsidRPr="60225502">
        <w:rPr>
          <w:rFonts w:ascii="Garamond" w:eastAsia="Gungsuh" w:hAnsi="Garamond" w:cs="Gungsuh"/>
          <w:color w:val="000000" w:themeColor="text1"/>
        </w:rPr>
        <w:t xml:space="preserve">South trend </w:t>
      </w:r>
      <w:r w:rsidR="611F8E26" w:rsidRPr="60225502">
        <w:rPr>
          <w:rFonts w:ascii="Garamond" w:eastAsia="Gungsuh" w:hAnsi="Garamond" w:cs="Gungsuh"/>
          <w:color w:val="000000" w:themeColor="text1"/>
        </w:rPr>
        <w:t xml:space="preserve">in </w:t>
      </w:r>
      <w:r w:rsidR="277AABFC" w:rsidRPr="60225502">
        <w:rPr>
          <w:rFonts w:ascii="Garamond" w:eastAsia="Gungsuh" w:hAnsi="Garamond" w:cs="Gungsuh"/>
          <w:color w:val="000000" w:themeColor="text1"/>
        </w:rPr>
        <w:t xml:space="preserve">the r values. </w:t>
      </w:r>
      <w:r w:rsidR="0B99BF11" w:rsidRPr="60225502">
        <w:rPr>
          <w:rFonts w:ascii="Garamond" w:eastAsia="Gungsuh" w:hAnsi="Garamond" w:cs="Gungsuh"/>
          <w:color w:val="000000" w:themeColor="text1"/>
        </w:rPr>
        <w:t xml:space="preserve">Like SMAP and WARM, the correlation increases </w:t>
      </w:r>
      <w:r w:rsidR="61D36233" w:rsidRPr="60225502">
        <w:rPr>
          <w:rFonts w:ascii="Garamond" w:eastAsia="Gungsuh" w:hAnsi="Garamond" w:cs="Gungsuh"/>
          <w:color w:val="000000" w:themeColor="text1"/>
        </w:rPr>
        <w:t xml:space="preserve">as the stations are located more </w:t>
      </w:r>
      <w:r w:rsidR="0B99BF11" w:rsidRPr="60225502">
        <w:rPr>
          <w:rFonts w:ascii="Garamond" w:eastAsia="Gungsuh" w:hAnsi="Garamond" w:cs="Gungsuh"/>
          <w:color w:val="000000" w:themeColor="text1"/>
        </w:rPr>
        <w:t xml:space="preserve">southward. Root mean square error </w:t>
      </w:r>
      <w:r w:rsidR="04110743" w:rsidRPr="60225502">
        <w:rPr>
          <w:rFonts w:ascii="Garamond" w:eastAsia="Gungsuh" w:hAnsi="Garamond" w:cs="Gungsuh"/>
          <w:color w:val="000000" w:themeColor="text1"/>
        </w:rPr>
        <w:t xml:space="preserve">is </w:t>
      </w:r>
      <w:r w:rsidR="0B99BF11" w:rsidRPr="60225502">
        <w:rPr>
          <w:rFonts w:ascii="Garamond" w:eastAsia="Gungsuh" w:hAnsi="Garamond" w:cs="Gungsuh"/>
          <w:color w:val="000000" w:themeColor="text1"/>
        </w:rPr>
        <w:t>the least in the summer and highest in the winter</w:t>
      </w:r>
      <w:r w:rsidR="760D7220" w:rsidRPr="60225502">
        <w:rPr>
          <w:rFonts w:ascii="Garamond" w:eastAsia="Gungsuh" w:hAnsi="Garamond" w:cs="Gungsuh"/>
          <w:color w:val="000000" w:themeColor="text1"/>
        </w:rPr>
        <w:t>. Positive percent bias stay</w:t>
      </w:r>
      <w:r w:rsidR="62506963" w:rsidRPr="60225502">
        <w:rPr>
          <w:rFonts w:ascii="Garamond" w:eastAsia="Gungsuh" w:hAnsi="Garamond" w:cs="Gungsuh"/>
          <w:color w:val="000000" w:themeColor="text1"/>
        </w:rPr>
        <w:t>s</w:t>
      </w:r>
      <w:r w:rsidR="760D7220" w:rsidRPr="60225502">
        <w:rPr>
          <w:rFonts w:ascii="Garamond" w:eastAsia="Gungsuh" w:hAnsi="Garamond" w:cs="Gungsuh"/>
          <w:color w:val="000000" w:themeColor="text1"/>
        </w:rPr>
        <w:t xml:space="preserve"> consistent between the same stations in the summer, fall, and winter seasons</w:t>
      </w:r>
      <w:r w:rsidR="3AB436E5" w:rsidRPr="60225502">
        <w:rPr>
          <w:rFonts w:ascii="Garamond" w:eastAsia="Gungsuh" w:hAnsi="Garamond" w:cs="Gungsuh"/>
          <w:color w:val="000000" w:themeColor="text1"/>
        </w:rPr>
        <w:t>, but was different in spring.</w:t>
      </w:r>
      <w:r w:rsidR="760D7220" w:rsidRPr="60225502">
        <w:rPr>
          <w:rFonts w:ascii="Garamond" w:eastAsia="Gungsuh" w:hAnsi="Garamond" w:cs="Gungsuh"/>
          <w:color w:val="000000" w:themeColor="text1"/>
        </w:rPr>
        <w:t xml:space="preserve"> This </w:t>
      </w:r>
      <w:r w:rsidR="00A0237F" w:rsidRPr="60225502">
        <w:rPr>
          <w:rFonts w:ascii="Garamond" w:eastAsia="Gungsuh" w:hAnsi="Garamond" w:cs="Gungsuh"/>
          <w:color w:val="000000" w:themeColor="text1"/>
        </w:rPr>
        <w:t xml:space="preserve">finding </w:t>
      </w:r>
      <w:r w:rsidR="7D1EC0E0" w:rsidRPr="60225502">
        <w:rPr>
          <w:rFonts w:ascii="Garamond" w:eastAsia="Gungsuh" w:hAnsi="Garamond" w:cs="Gungsuh"/>
          <w:color w:val="000000" w:themeColor="text1"/>
        </w:rPr>
        <w:t xml:space="preserve">is </w:t>
      </w:r>
      <w:r w:rsidR="760D7220" w:rsidRPr="60225502">
        <w:rPr>
          <w:rFonts w:ascii="Garamond" w:eastAsia="Gungsuh" w:hAnsi="Garamond" w:cs="Gungsuh"/>
          <w:color w:val="000000" w:themeColor="text1"/>
        </w:rPr>
        <w:t xml:space="preserve">different than the </w:t>
      </w:r>
      <w:r w:rsidR="7DE20CE3" w:rsidRPr="60225502">
        <w:rPr>
          <w:rFonts w:ascii="Garamond" w:eastAsia="Gungsuh" w:hAnsi="Garamond" w:cs="Gungsuh"/>
          <w:color w:val="000000" w:themeColor="text1"/>
        </w:rPr>
        <w:t xml:space="preserve">SMAP-WARM relationship where fall </w:t>
      </w:r>
      <w:r w:rsidR="520EDA74" w:rsidRPr="60225502">
        <w:rPr>
          <w:rFonts w:ascii="Garamond" w:eastAsia="Gungsuh" w:hAnsi="Garamond" w:cs="Gungsuh"/>
          <w:color w:val="000000" w:themeColor="text1"/>
        </w:rPr>
        <w:t xml:space="preserve">is </w:t>
      </w:r>
      <w:r w:rsidR="7DE20CE3" w:rsidRPr="60225502">
        <w:rPr>
          <w:rFonts w:ascii="Garamond" w:eastAsia="Gungsuh" w:hAnsi="Garamond" w:cs="Gungsuh"/>
          <w:color w:val="000000" w:themeColor="text1"/>
        </w:rPr>
        <w:t>unique</w:t>
      </w:r>
      <w:r w:rsidR="6E48917E" w:rsidRPr="60225502">
        <w:rPr>
          <w:rFonts w:ascii="Garamond" w:eastAsia="Gungsuh" w:hAnsi="Garamond" w:cs="Gungsuh"/>
          <w:color w:val="000000" w:themeColor="text1"/>
        </w:rPr>
        <w:t>. Slope in the winter show</w:t>
      </w:r>
      <w:r w:rsidR="15E5174E" w:rsidRPr="60225502">
        <w:rPr>
          <w:rFonts w:ascii="Garamond" w:eastAsia="Gungsuh" w:hAnsi="Garamond" w:cs="Gungsuh"/>
          <w:color w:val="000000" w:themeColor="text1"/>
        </w:rPr>
        <w:t>s</w:t>
      </w:r>
      <w:r w:rsidR="6E48917E" w:rsidRPr="60225502">
        <w:rPr>
          <w:rFonts w:ascii="Garamond" w:eastAsia="Gungsuh" w:hAnsi="Garamond" w:cs="Gungsuh"/>
          <w:color w:val="000000" w:themeColor="text1"/>
        </w:rPr>
        <w:t xml:space="preserve"> inverse relationships for multiple northern stations</w:t>
      </w:r>
      <w:r w:rsidR="783421BD" w:rsidRPr="60225502">
        <w:rPr>
          <w:rFonts w:ascii="Garamond" w:eastAsia="Gungsuh" w:hAnsi="Garamond" w:cs="Gungsuh"/>
          <w:color w:val="000000" w:themeColor="text1"/>
        </w:rPr>
        <w:t xml:space="preserve"> and there were two stations with slopes greater than one. A slope greater than one indicates that the change in SPoRT data </w:t>
      </w:r>
      <w:r w:rsidR="7C6FBA6D" w:rsidRPr="60225502">
        <w:rPr>
          <w:rFonts w:ascii="Garamond" w:eastAsia="Gungsuh" w:hAnsi="Garamond" w:cs="Gungsuh"/>
          <w:color w:val="000000" w:themeColor="text1"/>
        </w:rPr>
        <w:t xml:space="preserve">is </w:t>
      </w:r>
      <w:r w:rsidR="783421BD" w:rsidRPr="60225502">
        <w:rPr>
          <w:rFonts w:ascii="Garamond" w:eastAsia="Gungsuh" w:hAnsi="Garamond" w:cs="Gungsuh"/>
          <w:color w:val="000000" w:themeColor="text1"/>
        </w:rPr>
        <w:t xml:space="preserve">greater than the change of </w:t>
      </w:r>
      <w:r w:rsidR="783421BD" w:rsidRPr="60225502">
        <w:rPr>
          <w:rFonts w:ascii="Garamond" w:eastAsia="Gungsuh" w:hAnsi="Garamond" w:cs="Gungsuh"/>
          <w:i/>
          <w:iCs/>
          <w:color w:val="000000" w:themeColor="text1"/>
        </w:rPr>
        <w:t xml:space="preserve">in-situ </w:t>
      </w:r>
      <w:r w:rsidR="38194932" w:rsidRPr="60225502">
        <w:rPr>
          <w:rFonts w:ascii="Garamond" w:eastAsia="Gungsuh" w:hAnsi="Garamond" w:cs="Gungsuh"/>
          <w:color w:val="000000" w:themeColor="text1"/>
        </w:rPr>
        <w:t>data.</w:t>
      </w:r>
      <w:r w:rsidR="783421BD" w:rsidRPr="60225502">
        <w:rPr>
          <w:rFonts w:ascii="Garamond" w:eastAsia="Gungsuh" w:hAnsi="Garamond" w:cs="Gungsuh"/>
          <w:color w:val="000000" w:themeColor="text1"/>
        </w:rPr>
        <w:t xml:space="preserve"> </w:t>
      </w:r>
      <w:r w:rsidR="6D172B4D" w:rsidRPr="60225502">
        <w:rPr>
          <w:rFonts w:ascii="Garamond" w:eastAsia="Gungsuh" w:hAnsi="Garamond" w:cs="Gungsuh"/>
          <w:color w:val="000000" w:themeColor="text1"/>
        </w:rPr>
        <w:t xml:space="preserve">There is no clear spatial pattern in terms of slope. </w:t>
      </w:r>
    </w:p>
    <w:p w14:paraId="3E22DB2A" w14:textId="2D4DE910" w:rsidR="00495FB2" w:rsidRPr="00495FB2" w:rsidRDefault="00495FB2" w:rsidP="34C7668B">
      <w:pPr>
        <w:pStyle w:val="NoSpacing"/>
        <w:rPr>
          <w:rFonts w:ascii="Garamond" w:eastAsia="Gungsuh" w:hAnsi="Garamond" w:cs="Gungsuh"/>
          <w:bCs/>
          <w:iCs/>
          <w:color w:val="000000" w:themeColor="text1"/>
        </w:rPr>
      </w:pPr>
    </w:p>
    <w:p w14:paraId="5A540A74" w14:textId="22B8413F" w:rsidR="34C7668B" w:rsidRPr="009068E1" w:rsidRDefault="621BBFEC" w:rsidP="34C7668B">
      <w:pPr>
        <w:pStyle w:val="NoSpacing"/>
        <w:rPr>
          <w:rFonts w:ascii="Garamond" w:eastAsia="Gungsuh" w:hAnsi="Garamond" w:cs="Gungsuh"/>
          <w:color w:val="000000" w:themeColor="text1"/>
        </w:rPr>
      </w:pPr>
      <w:r w:rsidRPr="500F9309">
        <w:rPr>
          <w:rFonts w:ascii="Garamond" w:eastAsia="Gungsuh" w:hAnsi="Garamond" w:cs="Gungsuh"/>
          <w:b/>
          <w:bCs/>
          <w:i/>
          <w:iCs/>
          <w:color w:val="000000" w:themeColor="text1"/>
        </w:rPr>
        <w:t>4.</w:t>
      </w:r>
      <w:r w:rsidR="5EBAB4EA" w:rsidRPr="500F9309">
        <w:rPr>
          <w:rFonts w:ascii="Garamond" w:eastAsia="Gungsuh" w:hAnsi="Garamond" w:cs="Gungsuh"/>
          <w:b/>
          <w:bCs/>
          <w:i/>
          <w:iCs/>
          <w:color w:val="000000" w:themeColor="text1"/>
        </w:rPr>
        <w:t>5</w:t>
      </w:r>
      <w:r w:rsidRPr="500F9309">
        <w:rPr>
          <w:rFonts w:ascii="Garamond" w:eastAsia="Gungsuh" w:hAnsi="Garamond" w:cs="Gungsuh"/>
          <w:b/>
          <w:bCs/>
          <w:i/>
          <w:iCs/>
          <w:color w:val="000000" w:themeColor="text1"/>
        </w:rPr>
        <w:t xml:space="preserve"> </w:t>
      </w:r>
      <w:r w:rsidR="5B4EBC99" w:rsidRPr="500F9309">
        <w:rPr>
          <w:rFonts w:ascii="Garamond" w:eastAsia="Gungsuh" w:hAnsi="Garamond" w:cs="Gungsuh"/>
          <w:b/>
          <w:i/>
          <w:color w:val="000000" w:themeColor="text1"/>
        </w:rPr>
        <w:t>Anomaly &amp; Percentile Timeseries</w:t>
      </w:r>
    </w:p>
    <w:p w14:paraId="207AFCC6" w14:textId="5660F636" w:rsidR="500F9309" w:rsidRPr="00065A61" w:rsidRDefault="7470F010" w:rsidP="60225502">
      <w:pPr>
        <w:pStyle w:val="NoSpacing"/>
        <w:rPr>
          <w:rFonts w:ascii="Garamond" w:eastAsia="Gungsuh" w:hAnsi="Garamond" w:cs="Gungsuh"/>
          <w:i/>
          <w:iCs/>
          <w:color w:val="000000" w:themeColor="text1"/>
        </w:rPr>
      </w:pPr>
      <w:r w:rsidRPr="60225502">
        <w:rPr>
          <w:rFonts w:ascii="Garamond" w:eastAsia="Gungsuh" w:hAnsi="Garamond" w:cs="Gungsuh"/>
          <w:i/>
          <w:iCs/>
          <w:color w:val="000000" w:themeColor="text1"/>
        </w:rPr>
        <w:t xml:space="preserve">4.5.1 </w:t>
      </w:r>
      <w:r w:rsidR="1497BF23" w:rsidRPr="60225502">
        <w:rPr>
          <w:rFonts w:ascii="Garamond" w:eastAsia="Gungsuh" w:hAnsi="Garamond" w:cs="Gungsuh"/>
          <w:i/>
          <w:iCs/>
          <w:color w:val="000000" w:themeColor="text1"/>
        </w:rPr>
        <w:t xml:space="preserve">Case Study - </w:t>
      </w:r>
      <w:r w:rsidR="609D51C6" w:rsidRPr="60225502">
        <w:rPr>
          <w:rFonts w:ascii="Garamond" w:eastAsia="Gungsuh" w:hAnsi="Garamond" w:cs="Gungsuh"/>
          <w:i/>
          <w:iCs/>
          <w:color w:val="000000" w:themeColor="text1"/>
        </w:rPr>
        <w:t>St. Charles</w:t>
      </w:r>
    </w:p>
    <w:p w14:paraId="29349CED" w14:textId="7BDF8BF8" w:rsidR="5B4EBC99" w:rsidRDefault="000D4631" w:rsidP="34C7668B">
      <w:pPr>
        <w:pStyle w:val="NoSpacing"/>
        <w:rPr>
          <w:rFonts w:ascii="Garamond" w:eastAsia="Gungsuh" w:hAnsi="Garamond" w:cs="Gungsuh"/>
          <w:color w:val="000000" w:themeColor="text1"/>
        </w:rPr>
      </w:pPr>
      <w:r w:rsidRPr="73446849">
        <w:rPr>
          <w:rFonts w:ascii="Garamond" w:eastAsia="Gungsuh" w:hAnsi="Garamond" w:cs="Gungsuh"/>
          <w:color w:val="000000" w:themeColor="text1"/>
        </w:rPr>
        <w:t>To</w:t>
      </w:r>
      <w:r w:rsidR="00B90FAD" w:rsidRPr="73446849">
        <w:rPr>
          <w:rFonts w:ascii="Garamond" w:eastAsia="Gungsuh" w:hAnsi="Garamond" w:cs="Gungsuh"/>
          <w:color w:val="000000" w:themeColor="text1"/>
        </w:rPr>
        <w:t xml:space="preserve"> thoroughly understand the relationships among SPoRT, SMAP, and WARM </w:t>
      </w:r>
      <w:r w:rsidR="0021372D" w:rsidRPr="73446849">
        <w:rPr>
          <w:rFonts w:ascii="Garamond" w:eastAsia="Gungsuh" w:hAnsi="Garamond" w:cs="Gungsuh"/>
          <w:color w:val="000000" w:themeColor="text1"/>
        </w:rPr>
        <w:t xml:space="preserve">in a </w:t>
      </w:r>
      <w:r w:rsidR="00F6658B" w:rsidRPr="73446849">
        <w:rPr>
          <w:rFonts w:ascii="Garamond" w:eastAsia="Gungsuh" w:hAnsi="Garamond" w:cs="Gungsuh"/>
          <w:color w:val="000000" w:themeColor="text1"/>
        </w:rPr>
        <w:t>specific location, the team analyzed</w:t>
      </w:r>
      <w:r w:rsidR="009802AB" w:rsidRPr="73446849">
        <w:rPr>
          <w:rFonts w:ascii="Garamond" w:eastAsia="Gungsuh" w:hAnsi="Garamond" w:cs="Gungsuh"/>
          <w:color w:val="000000" w:themeColor="text1"/>
        </w:rPr>
        <w:t xml:space="preserve"> the</w:t>
      </w:r>
      <w:r w:rsidR="5B4EBC99" w:rsidRPr="73446849">
        <w:rPr>
          <w:rFonts w:ascii="Garamond" w:eastAsia="Gungsuh" w:hAnsi="Garamond" w:cs="Gungsuh"/>
          <w:color w:val="000000" w:themeColor="text1"/>
        </w:rPr>
        <w:t xml:space="preserve"> town of St. Charles in Northern Illinois. Anomaly and percentile plots for 2012, 2020, and 2021 show the relationships among the three data products under different drying</w:t>
      </w:r>
      <w:r w:rsidR="6BED2A76" w:rsidRPr="73446849">
        <w:rPr>
          <w:rFonts w:ascii="Garamond" w:eastAsia="Gungsuh" w:hAnsi="Garamond" w:cs="Gungsuh"/>
          <w:color w:val="000000" w:themeColor="text1"/>
        </w:rPr>
        <w:t xml:space="preserve"> and</w:t>
      </w:r>
      <w:r w:rsidR="00796700">
        <w:rPr>
          <w:rFonts w:ascii="Garamond" w:eastAsia="Gungsuh" w:hAnsi="Garamond" w:cs="Gungsuh"/>
          <w:color w:val="000000" w:themeColor="text1"/>
        </w:rPr>
        <w:t xml:space="preserve"> </w:t>
      </w:r>
      <w:r w:rsidR="5B4EBC99" w:rsidRPr="73446849">
        <w:rPr>
          <w:rFonts w:ascii="Garamond" w:eastAsia="Gungsuh" w:hAnsi="Garamond" w:cs="Gungsuh"/>
          <w:color w:val="000000" w:themeColor="text1"/>
        </w:rPr>
        <w:t>wetting scenarios</w:t>
      </w:r>
      <w:r w:rsidR="7DE9EAB1" w:rsidRPr="73446849">
        <w:rPr>
          <w:rFonts w:ascii="Garamond" w:eastAsia="Gungsuh" w:hAnsi="Garamond" w:cs="Gungsuh"/>
          <w:color w:val="000000" w:themeColor="text1"/>
        </w:rPr>
        <w:t xml:space="preserve"> (</w:t>
      </w:r>
      <w:r w:rsidR="00817B78" w:rsidRPr="73446849">
        <w:rPr>
          <w:rFonts w:ascii="Garamond" w:eastAsia="Gungsuh" w:hAnsi="Garamond" w:cs="Gungsuh"/>
          <w:color w:val="000000" w:themeColor="text1"/>
        </w:rPr>
        <w:t>Figure</w:t>
      </w:r>
      <w:r w:rsidR="00B07CCD" w:rsidRPr="73446849">
        <w:rPr>
          <w:rFonts w:ascii="Garamond" w:eastAsia="Gungsuh" w:hAnsi="Garamond" w:cs="Gungsuh"/>
          <w:color w:val="000000" w:themeColor="text1"/>
        </w:rPr>
        <w:t>s</w:t>
      </w:r>
      <w:r w:rsidR="00817B78" w:rsidRPr="73446849">
        <w:rPr>
          <w:rFonts w:ascii="Garamond" w:eastAsia="Gungsuh" w:hAnsi="Garamond" w:cs="Gungsuh"/>
          <w:color w:val="000000" w:themeColor="text1"/>
        </w:rPr>
        <w:t xml:space="preserve"> </w:t>
      </w:r>
      <w:r w:rsidR="00A07C4D">
        <w:rPr>
          <w:rFonts w:ascii="Garamond" w:eastAsia="Gungsuh" w:hAnsi="Garamond" w:cs="Gungsuh"/>
          <w:color w:val="000000" w:themeColor="text1"/>
        </w:rPr>
        <w:t>C2</w:t>
      </w:r>
      <w:r w:rsidR="0031509E" w:rsidRPr="73446849">
        <w:rPr>
          <w:rFonts w:ascii="Garamond" w:eastAsia="Gungsuh" w:hAnsi="Garamond" w:cs="Gungsuh"/>
          <w:color w:val="000000" w:themeColor="text1"/>
        </w:rPr>
        <w:t xml:space="preserve">, </w:t>
      </w:r>
      <w:r w:rsidR="00A07C4D">
        <w:rPr>
          <w:rFonts w:ascii="Garamond" w:eastAsia="Gungsuh" w:hAnsi="Garamond" w:cs="Gungsuh"/>
          <w:color w:val="000000" w:themeColor="text1"/>
        </w:rPr>
        <w:t>D3</w:t>
      </w:r>
      <w:r w:rsidR="0031509E" w:rsidRPr="73446849">
        <w:rPr>
          <w:rFonts w:ascii="Garamond" w:eastAsia="Gungsuh" w:hAnsi="Garamond" w:cs="Gungsuh"/>
          <w:color w:val="000000" w:themeColor="text1"/>
        </w:rPr>
        <w:t>).</w:t>
      </w:r>
      <w:r w:rsidR="5B4EBC99" w:rsidRPr="73446849">
        <w:rPr>
          <w:rFonts w:ascii="Garamond" w:eastAsia="Gungsuh" w:hAnsi="Garamond" w:cs="Gungsuh"/>
          <w:color w:val="000000" w:themeColor="text1"/>
        </w:rPr>
        <w:t xml:space="preserve"> </w:t>
      </w:r>
      <w:r w:rsidR="00C227E0" w:rsidRPr="73446849">
        <w:rPr>
          <w:rFonts w:ascii="Garamond" w:eastAsia="Gungsuh" w:hAnsi="Garamond" w:cs="Gungsuh"/>
          <w:color w:val="000000" w:themeColor="text1"/>
        </w:rPr>
        <w:t xml:space="preserve">Years </w:t>
      </w:r>
      <w:r w:rsidR="5B4EBC99" w:rsidRPr="73446849">
        <w:rPr>
          <w:rFonts w:ascii="Garamond" w:eastAsia="Gungsuh" w:hAnsi="Garamond" w:cs="Gungsuh"/>
          <w:color w:val="000000" w:themeColor="text1"/>
        </w:rPr>
        <w:t>2012 and 2021 exemplify periods of drought beginning in the late spring, and 2020 demonstrates a period of wet conditions.</w:t>
      </w:r>
    </w:p>
    <w:p w14:paraId="11B65F57" w14:textId="2E1103A9" w:rsidR="5B4EBC99" w:rsidRDefault="5B4EBC99" w:rsidP="34C7668B">
      <w:pPr>
        <w:pStyle w:val="NoSpacing"/>
        <w:rPr>
          <w:rFonts w:ascii="Garamond" w:eastAsia="Gungsuh" w:hAnsi="Garamond" w:cs="Gungsuh"/>
          <w:color w:val="000000" w:themeColor="text1"/>
        </w:rPr>
      </w:pPr>
      <w:r w:rsidRPr="34C7668B">
        <w:rPr>
          <w:rFonts w:ascii="Garamond" w:eastAsia="Gungsuh" w:hAnsi="Garamond" w:cs="Gungsuh"/>
          <w:color w:val="000000" w:themeColor="text1"/>
        </w:rPr>
        <w:t xml:space="preserve"> </w:t>
      </w:r>
    </w:p>
    <w:p w14:paraId="7E150762" w14:textId="44CD2C70" w:rsidR="00926AA8" w:rsidRDefault="054D1702" w:rsidP="00CD2E4B">
      <w:pPr>
        <w:pStyle w:val="NoSpacing"/>
        <w:rPr>
          <w:rFonts w:ascii="Garamond" w:eastAsia="Gungsuh" w:hAnsi="Garamond" w:cs="Gungsuh"/>
          <w:color w:val="000000" w:themeColor="text1"/>
        </w:rPr>
      </w:pPr>
      <w:r w:rsidRPr="60225502">
        <w:rPr>
          <w:rFonts w:ascii="Garamond" w:eastAsia="Gungsuh" w:hAnsi="Garamond" w:cs="Gungsuh"/>
          <w:color w:val="000000" w:themeColor="text1"/>
        </w:rPr>
        <w:lastRenderedPageBreak/>
        <w:t xml:space="preserve">In 2012, the St. Charles WARM observations show a steep decline in anomaly and percentile </w:t>
      </w:r>
      <w:r w:rsidR="06F1DB67" w:rsidRPr="60225502">
        <w:rPr>
          <w:rFonts w:ascii="Garamond" w:eastAsia="Gungsuh" w:hAnsi="Garamond" w:cs="Gungsuh"/>
          <w:color w:val="000000" w:themeColor="text1"/>
        </w:rPr>
        <w:t xml:space="preserve">calculations </w:t>
      </w:r>
      <w:r w:rsidRPr="60225502">
        <w:rPr>
          <w:rFonts w:ascii="Garamond" w:eastAsia="Gungsuh" w:hAnsi="Garamond" w:cs="Gungsuh"/>
          <w:color w:val="000000" w:themeColor="text1"/>
        </w:rPr>
        <w:t xml:space="preserve">beginning in the early spring and bottoming out in late July. This event shows an interesting feature of the SPoRT modeled data. </w:t>
      </w:r>
      <w:r w:rsidR="7E4D16CB" w:rsidRPr="60225502">
        <w:rPr>
          <w:rFonts w:ascii="Garamond" w:eastAsia="Gungsuh" w:hAnsi="Garamond" w:cs="Gungsuh"/>
          <w:color w:val="000000" w:themeColor="text1"/>
        </w:rPr>
        <w:t>Although</w:t>
      </w:r>
      <w:r w:rsidRPr="60225502">
        <w:rPr>
          <w:rFonts w:ascii="Garamond" w:eastAsia="Gungsuh" w:hAnsi="Garamond" w:cs="Gungsuh"/>
          <w:color w:val="000000" w:themeColor="text1"/>
        </w:rPr>
        <w:t xml:space="preserve"> the anomalies for SPoRT show very little variation in the months of drought, the percentiles for </w:t>
      </w:r>
      <w:r w:rsidR="3D1D8386" w:rsidRPr="60225502">
        <w:rPr>
          <w:rFonts w:ascii="Garamond" w:eastAsia="Gungsuh" w:hAnsi="Garamond" w:cs="Gungsuh"/>
          <w:color w:val="000000" w:themeColor="text1"/>
        </w:rPr>
        <w:t xml:space="preserve">SPoRT </w:t>
      </w:r>
      <w:r w:rsidRPr="60225502">
        <w:rPr>
          <w:rFonts w:ascii="Garamond" w:eastAsia="Gungsuh" w:hAnsi="Garamond" w:cs="Gungsuh"/>
          <w:color w:val="000000" w:themeColor="text1"/>
        </w:rPr>
        <w:t xml:space="preserve">track well with WARM for the </w:t>
      </w:r>
      <w:r w:rsidR="7E4D16CB" w:rsidRPr="60225502">
        <w:rPr>
          <w:rFonts w:ascii="Garamond" w:eastAsia="Gungsuh" w:hAnsi="Garamond" w:cs="Gungsuh"/>
          <w:color w:val="000000" w:themeColor="text1"/>
        </w:rPr>
        <w:t xml:space="preserve">duration of the </w:t>
      </w:r>
      <w:r w:rsidRPr="60225502">
        <w:rPr>
          <w:rFonts w:ascii="Garamond" w:eastAsia="Gungsuh" w:hAnsi="Garamond" w:cs="Gungsuh"/>
          <w:color w:val="000000" w:themeColor="text1"/>
        </w:rPr>
        <w:t>summer months</w:t>
      </w:r>
      <w:r w:rsidR="72898BAD" w:rsidRPr="60225502">
        <w:rPr>
          <w:rFonts w:ascii="Garamond" w:eastAsia="Gungsuh" w:hAnsi="Garamond" w:cs="Gungsuh"/>
          <w:color w:val="000000" w:themeColor="text1"/>
        </w:rPr>
        <w:t xml:space="preserve"> (</w:t>
      </w:r>
      <w:r w:rsidR="7F120240" w:rsidRPr="60225502">
        <w:rPr>
          <w:rFonts w:ascii="Garamond" w:eastAsia="Gungsuh" w:hAnsi="Garamond" w:cs="Gungsuh"/>
          <w:color w:val="000000" w:themeColor="text1"/>
        </w:rPr>
        <w:t xml:space="preserve">Figure </w:t>
      </w:r>
      <w:r w:rsidR="5931F76F" w:rsidRPr="60225502">
        <w:rPr>
          <w:rFonts w:ascii="Garamond" w:eastAsia="Gungsuh" w:hAnsi="Garamond" w:cs="Gungsuh"/>
          <w:color w:val="000000" w:themeColor="text1"/>
        </w:rPr>
        <w:t>D3</w:t>
      </w:r>
      <w:r w:rsidR="371B389C" w:rsidRPr="60225502">
        <w:rPr>
          <w:rFonts w:ascii="Garamond" w:eastAsia="Gungsuh" w:hAnsi="Garamond" w:cs="Gungsuh"/>
          <w:color w:val="000000" w:themeColor="text1"/>
        </w:rPr>
        <w:t>).</w:t>
      </w:r>
      <w:r w:rsidRPr="60225502">
        <w:rPr>
          <w:rFonts w:ascii="Garamond" w:eastAsia="Gungsuh" w:hAnsi="Garamond" w:cs="Gungsuh"/>
          <w:b/>
          <w:bCs/>
          <w:color w:val="000000" w:themeColor="text1"/>
        </w:rPr>
        <w:t xml:space="preserve"> </w:t>
      </w:r>
      <w:r w:rsidR="4353D0A5" w:rsidRPr="60225502">
        <w:rPr>
          <w:rFonts w:ascii="Garamond" w:eastAsia="Gungsuh" w:hAnsi="Garamond" w:cs="Gungsuh"/>
          <w:color w:val="000000" w:themeColor="text1"/>
        </w:rPr>
        <w:t xml:space="preserve">The team observed </w:t>
      </w:r>
      <w:r w:rsidR="100166F2" w:rsidRPr="60225502">
        <w:rPr>
          <w:rFonts w:ascii="Garamond" w:eastAsia="Gungsuh" w:hAnsi="Garamond" w:cs="Gungsuh"/>
          <w:color w:val="000000" w:themeColor="text1"/>
        </w:rPr>
        <w:t>a</w:t>
      </w:r>
      <w:r w:rsidR="7E4D16CB" w:rsidRPr="60225502">
        <w:rPr>
          <w:rFonts w:ascii="Garamond" w:eastAsia="Gungsuh" w:hAnsi="Garamond" w:cs="Gungsuh"/>
          <w:color w:val="000000" w:themeColor="text1"/>
        </w:rPr>
        <w:t xml:space="preserve"> low range of predicted values in </w:t>
      </w:r>
      <w:r w:rsidR="5F18B4E3" w:rsidRPr="60225502">
        <w:rPr>
          <w:rFonts w:ascii="Garamond" w:eastAsia="Gungsuh" w:hAnsi="Garamond" w:cs="Gungsuh"/>
          <w:color w:val="000000" w:themeColor="text1"/>
        </w:rPr>
        <w:t>the SPoRT data</w:t>
      </w:r>
      <w:r w:rsidR="722E9CC7" w:rsidRPr="60225502">
        <w:rPr>
          <w:rFonts w:ascii="Garamond" w:eastAsia="Gungsuh" w:hAnsi="Garamond" w:cs="Gungsuh"/>
          <w:color w:val="000000" w:themeColor="text1"/>
        </w:rPr>
        <w:t>se</w:t>
      </w:r>
      <w:r w:rsidR="5710F338" w:rsidRPr="60225502">
        <w:rPr>
          <w:rFonts w:ascii="Garamond" w:eastAsia="Gungsuh" w:hAnsi="Garamond" w:cs="Gungsuh"/>
          <w:color w:val="000000" w:themeColor="text1"/>
        </w:rPr>
        <w:t>t</w:t>
      </w:r>
      <w:r w:rsidR="722E9CC7" w:rsidRPr="60225502">
        <w:rPr>
          <w:rFonts w:ascii="Garamond" w:eastAsia="Gungsuh" w:hAnsi="Garamond" w:cs="Gungsuh"/>
          <w:color w:val="000000" w:themeColor="text1"/>
        </w:rPr>
        <w:t xml:space="preserve">. This </w:t>
      </w:r>
      <w:r w:rsidR="6A27F9A4" w:rsidRPr="60225502">
        <w:rPr>
          <w:rFonts w:ascii="Garamond" w:eastAsia="Gungsuh" w:hAnsi="Garamond" w:cs="Gungsuh"/>
          <w:color w:val="000000" w:themeColor="text1"/>
        </w:rPr>
        <w:t xml:space="preserve">observation </w:t>
      </w:r>
      <w:r w:rsidR="1BB7F333" w:rsidRPr="60225502">
        <w:rPr>
          <w:rFonts w:ascii="Garamond" w:eastAsia="Gungsuh" w:hAnsi="Garamond" w:cs="Gungsuh"/>
          <w:color w:val="000000" w:themeColor="text1"/>
        </w:rPr>
        <w:t xml:space="preserve">explains </w:t>
      </w:r>
      <w:r w:rsidR="5C13AF93" w:rsidRPr="60225502">
        <w:rPr>
          <w:rFonts w:ascii="Garamond" w:eastAsia="Gungsuh" w:hAnsi="Garamond" w:cs="Gungsuh"/>
          <w:color w:val="000000" w:themeColor="text1"/>
        </w:rPr>
        <w:t xml:space="preserve">the amplitude </w:t>
      </w:r>
      <w:r w:rsidR="1FD1F339" w:rsidRPr="60225502">
        <w:rPr>
          <w:rFonts w:ascii="Garamond" w:eastAsia="Gungsuh" w:hAnsi="Garamond" w:cs="Gungsuh"/>
          <w:color w:val="000000" w:themeColor="text1"/>
        </w:rPr>
        <w:t xml:space="preserve">variations </w:t>
      </w:r>
      <w:r w:rsidR="5C13AF93" w:rsidRPr="60225502">
        <w:rPr>
          <w:rFonts w:ascii="Garamond" w:eastAsia="Gungsuh" w:hAnsi="Garamond" w:cs="Gungsuh"/>
          <w:color w:val="000000" w:themeColor="text1"/>
        </w:rPr>
        <w:t xml:space="preserve">between anomaly and percentile </w:t>
      </w:r>
      <w:r w:rsidR="1FD1F339" w:rsidRPr="60225502">
        <w:rPr>
          <w:rFonts w:ascii="Garamond" w:eastAsia="Gungsuh" w:hAnsi="Garamond" w:cs="Gungsuh"/>
          <w:color w:val="000000" w:themeColor="text1"/>
        </w:rPr>
        <w:t>values.</w:t>
      </w:r>
    </w:p>
    <w:p w14:paraId="0AC85373" w14:textId="77777777" w:rsidR="00CD2E4B" w:rsidRDefault="00CD2E4B" w:rsidP="00CD2E4B">
      <w:pPr>
        <w:pStyle w:val="NoSpacing"/>
        <w:rPr>
          <w:rFonts w:ascii="Garamond" w:eastAsia="Gungsuh" w:hAnsi="Garamond" w:cs="Gungsuh"/>
          <w:color w:val="000000" w:themeColor="text1"/>
        </w:rPr>
      </w:pPr>
    </w:p>
    <w:p w14:paraId="417E20E6" w14:textId="6C5414F4" w:rsidR="5B4EBC99" w:rsidRDefault="14E7239E" w:rsidP="00355AF5">
      <w:pPr>
        <w:pStyle w:val="NoSpacing"/>
        <w:rPr>
          <w:rFonts w:ascii="Garamond" w:eastAsia="Gungsuh" w:hAnsi="Garamond" w:cs="Gungsuh"/>
          <w:color w:val="000000" w:themeColor="text1"/>
        </w:rPr>
      </w:pPr>
      <w:r w:rsidRPr="60225502">
        <w:rPr>
          <w:rFonts w:ascii="Garamond" w:eastAsia="Gungsuh" w:hAnsi="Garamond" w:cs="Gungsuh"/>
          <w:color w:val="000000" w:themeColor="text1"/>
        </w:rPr>
        <w:t xml:space="preserve">2020 </w:t>
      </w:r>
      <w:r w:rsidR="19E45A70" w:rsidRPr="60225502">
        <w:rPr>
          <w:rFonts w:ascii="Garamond" w:eastAsia="Gungsuh" w:hAnsi="Garamond" w:cs="Gungsuh"/>
          <w:color w:val="000000" w:themeColor="text1"/>
        </w:rPr>
        <w:t xml:space="preserve">data values were compared with respect to </w:t>
      </w:r>
      <w:r w:rsidR="054D1702" w:rsidRPr="60225502">
        <w:rPr>
          <w:rFonts w:ascii="Garamond" w:eastAsia="Gungsuh" w:hAnsi="Garamond" w:cs="Gungsuh"/>
          <w:color w:val="000000" w:themeColor="text1"/>
        </w:rPr>
        <w:t>all three datasets</w:t>
      </w:r>
      <w:r w:rsidR="19E45A70" w:rsidRPr="60225502">
        <w:rPr>
          <w:rFonts w:ascii="Garamond" w:eastAsia="Gungsuh" w:hAnsi="Garamond" w:cs="Gungsuh"/>
          <w:color w:val="000000" w:themeColor="text1"/>
        </w:rPr>
        <w:t>.</w:t>
      </w:r>
      <w:r w:rsidR="054D1702" w:rsidRPr="60225502">
        <w:rPr>
          <w:rFonts w:ascii="Garamond" w:eastAsia="Gungsuh" w:hAnsi="Garamond" w:cs="Gungsuh"/>
          <w:color w:val="000000" w:themeColor="text1"/>
        </w:rPr>
        <w:t xml:space="preserve"> In this plot</w:t>
      </w:r>
      <w:r w:rsidR="72F93EC2" w:rsidRPr="60225502">
        <w:rPr>
          <w:rFonts w:ascii="Garamond" w:eastAsia="Gungsuh" w:hAnsi="Garamond" w:cs="Gungsuh"/>
          <w:color w:val="000000" w:themeColor="text1"/>
        </w:rPr>
        <w:t>,</w:t>
      </w:r>
      <w:r w:rsidR="054D1702" w:rsidRPr="60225502">
        <w:rPr>
          <w:rFonts w:ascii="Garamond" w:eastAsia="Gungsuh" w:hAnsi="Garamond" w:cs="Gungsuh"/>
          <w:color w:val="000000" w:themeColor="text1"/>
        </w:rPr>
        <w:t xml:space="preserve"> we </w:t>
      </w:r>
      <w:r w:rsidR="2CAA0E6D" w:rsidRPr="60225502">
        <w:rPr>
          <w:rFonts w:ascii="Garamond" w:eastAsia="Gungsuh" w:hAnsi="Garamond" w:cs="Gungsuh"/>
          <w:color w:val="000000" w:themeColor="text1"/>
        </w:rPr>
        <w:t>observe</w:t>
      </w:r>
      <w:r w:rsidR="054D1702" w:rsidRPr="60225502">
        <w:rPr>
          <w:rFonts w:ascii="Garamond" w:eastAsia="Gungsuh" w:hAnsi="Garamond" w:cs="Gungsuh"/>
          <w:color w:val="000000" w:themeColor="text1"/>
        </w:rPr>
        <w:t xml:space="preserve"> the same muted signal in SPoRT anomalies, but the pattern does follow WARM </w:t>
      </w:r>
      <w:r w:rsidR="3A44E959" w:rsidRPr="60225502">
        <w:rPr>
          <w:rFonts w:ascii="Garamond" w:eastAsia="Gungsuh" w:hAnsi="Garamond" w:cs="Gungsuh"/>
          <w:color w:val="000000" w:themeColor="text1"/>
        </w:rPr>
        <w:t>with little offset</w:t>
      </w:r>
      <w:r w:rsidR="054D1702" w:rsidRPr="60225502">
        <w:rPr>
          <w:rFonts w:ascii="Garamond" w:eastAsia="Gungsuh" w:hAnsi="Garamond" w:cs="Gungsuh"/>
          <w:color w:val="000000" w:themeColor="text1"/>
        </w:rPr>
        <w:t xml:space="preserve"> </w:t>
      </w:r>
      <w:r w:rsidR="1F8434A7" w:rsidRPr="60225502">
        <w:rPr>
          <w:rFonts w:ascii="Garamond" w:eastAsia="Gungsuh" w:hAnsi="Garamond" w:cs="Gungsuh"/>
          <w:color w:val="000000" w:themeColor="text1"/>
        </w:rPr>
        <w:t xml:space="preserve">at </w:t>
      </w:r>
      <w:r w:rsidR="054D1702" w:rsidRPr="60225502">
        <w:rPr>
          <w:rFonts w:ascii="Garamond" w:eastAsia="Gungsuh" w:hAnsi="Garamond" w:cs="Gungsuh"/>
          <w:color w:val="000000" w:themeColor="text1"/>
        </w:rPr>
        <w:t>the beginning of the year. SPoRT</w:t>
      </w:r>
      <w:r w:rsidR="41E165FC" w:rsidRPr="60225502">
        <w:rPr>
          <w:rFonts w:ascii="Garamond" w:eastAsia="Gungsuh" w:hAnsi="Garamond" w:cs="Gungsuh"/>
          <w:color w:val="000000" w:themeColor="text1"/>
        </w:rPr>
        <w:t>’s</w:t>
      </w:r>
      <w:r w:rsidR="054D1702" w:rsidRPr="60225502">
        <w:rPr>
          <w:rFonts w:ascii="Garamond" w:eastAsia="Gungsuh" w:hAnsi="Garamond" w:cs="Gungsuh"/>
          <w:color w:val="000000" w:themeColor="text1"/>
        </w:rPr>
        <w:t xml:space="preserve"> percentiles show considerable variance that match</w:t>
      </w:r>
      <w:r w:rsidR="15FEF25C" w:rsidRPr="60225502">
        <w:rPr>
          <w:rFonts w:ascii="Garamond" w:eastAsia="Gungsuh" w:hAnsi="Garamond" w:cs="Gungsuh"/>
          <w:color w:val="000000" w:themeColor="text1"/>
        </w:rPr>
        <w:t>es</w:t>
      </w:r>
      <w:r w:rsidR="054D1702" w:rsidRPr="60225502">
        <w:rPr>
          <w:rFonts w:ascii="Garamond" w:eastAsia="Gungsuh" w:hAnsi="Garamond" w:cs="Gungsuh"/>
          <w:color w:val="000000" w:themeColor="text1"/>
        </w:rPr>
        <w:t xml:space="preserve"> well with WARM percentiles during key periods </w:t>
      </w:r>
      <w:r w:rsidR="7507A9F5" w:rsidRPr="60225502">
        <w:rPr>
          <w:rFonts w:ascii="Garamond" w:eastAsia="Gungsuh" w:hAnsi="Garamond" w:cs="Gungsuh"/>
          <w:color w:val="000000" w:themeColor="text1"/>
        </w:rPr>
        <w:t xml:space="preserve">(e.g. </w:t>
      </w:r>
      <w:r w:rsidR="054D1702" w:rsidRPr="60225502">
        <w:rPr>
          <w:rFonts w:ascii="Garamond" w:eastAsia="Gungsuh" w:hAnsi="Garamond" w:cs="Gungsuh"/>
          <w:color w:val="000000" w:themeColor="text1"/>
        </w:rPr>
        <w:t>from June to August</w:t>
      </w:r>
      <w:r w:rsidR="7507A9F5" w:rsidRPr="60225502">
        <w:rPr>
          <w:rFonts w:ascii="Garamond" w:eastAsia="Gungsuh" w:hAnsi="Garamond" w:cs="Gungsuh"/>
          <w:color w:val="000000" w:themeColor="text1"/>
        </w:rPr>
        <w:t>)</w:t>
      </w:r>
      <w:r w:rsidR="054D1702" w:rsidRPr="60225502">
        <w:rPr>
          <w:rFonts w:ascii="Garamond" w:eastAsia="Gungsuh" w:hAnsi="Garamond" w:cs="Gungsuh"/>
          <w:color w:val="000000" w:themeColor="text1"/>
        </w:rPr>
        <w:t>. In the first months of 2021, SPoRT matches well with WARM both showing high anomaly and percentile values following a particularly wet year</w:t>
      </w:r>
      <w:r w:rsidR="00A677CF" w:rsidRPr="60225502">
        <w:rPr>
          <w:rFonts w:ascii="Garamond" w:eastAsia="Gungsuh" w:hAnsi="Garamond" w:cs="Gungsuh"/>
          <w:color w:val="000000" w:themeColor="text1"/>
        </w:rPr>
        <w:t xml:space="preserve"> </w:t>
      </w:r>
      <w:r w:rsidR="79449C6D" w:rsidRPr="60225502">
        <w:rPr>
          <w:rFonts w:ascii="Garamond" w:eastAsia="Gungsuh" w:hAnsi="Garamond" w:cs="Gungsuh"/>
          <w:color w:val="000000" w:themeColor="text1"/>
        </w:rPr>
        <w:t>(</w:t>
      </w:r>
      <w:r w:rsidR="65C5CAE3" w:rsidRPr="60225502">
        <w:rPr>
          <w:rFonts w:ascii="Garamond" w:eastAsia="Gungsuh" w:hAnsi="Garamond" w:cs="Gungsuh"/>
          <w:color w:val="000000" w:themeColor="text1"/>
        </w:rPr>
        <w:t xml:space="preserve">Figures </w:t>
      </w:r>
      <w:r w:rsidR="5931F76F" w:rsidRPr="60225502">
        <w:rPr>
          <w:rFonts w:ascii="Garamond" w:eastAsia="Gungsuh" w:hAnsi="Garamond" w:cs="Gungsuh"/>
          <w:color w:val="000000" w:themeColor="text1"/>
        </w:rPr>
        <w:t>C2</w:t>
      </w:r>
      <w:r w:rsidR="65C5CAE3" w:rsidRPr="60225502">
        <w:rPr>
          <w:rFonts w:ascii="Garamond" w:eastAsia="Gungsuh" w:hAnsi="Garamond" w:cs="Gungsuh"/>
          <w:color w:val="000000" w:themeColor="text1"/>
        </w:rPr>
        <w:t xml:space="preserve">, </w:t>
      </w:r>
      <w:r w:rsidR="5931F76F" w:rsidRPr="60225502">
        <w:rPr>
          <w:rFonts w:ascii="Garamond" w:eastAsia="Gungsuh" w:hAnsi="Garamond" w:cs="Gungsuh"/>
          <w:color w:val="000000" w:themeColor="text1"/>
        </w:rPr>
        <w:t>D3</w:t>
      </w:r>
      <w:r w:rsidR="65C5CAE3" w:rsidRPr="60225502">
        <w:rPr>
          <w:rFonts w:ascii="Garamond" w:eastAsia="Gungsuh" w:hAnsi="Garamond" w:cs="Gungsuh"/>
          <w:color w:val="000000" w:themeColor="text1"/>
        </w:rPr>
        <w:t>).</w:t>
      </w:r>
      <w:r w:rsidR="054D1702" w:rsidRPr="60225502">
        <w:rPr>
          <w:rFonts w:ascii="Garamond" w:eastAsia="Gungsuh" w:hAnsi="Garamond" w:cs="Gungsuh"/>
          <w:color w:val="000000" w:themeColor="text1"/>
        </w:rPr>
        <w:t xml:space="preserve"> </w:t>
      </w:r>
      <w:r w:rsidR="00A677CF" w:rsidRPr="60225502">
        <w:rPr>
          <w:rFonts w:ascii="Garamond" w:eastAsia="Gungsuh" w:hAnsi="Garamond" w:cs="Gungsuh"/>
          <w:color w:val="000000" w:themeColor="text1"/>
        </w:rPr>
        <w:t>However, SMAP</w:t>
      </w:r>
      <w:r w:rsidR="054D1702" w:rsidRPr="60225502">
        <w:rPr>
          <w:rFonts w:ascii="Garamond" w:eastAsia="Gungsuh" w:hAnsi="Garamond" w:cs="Gungsuh"/>
          <w:color w:val="000000" w:themeColor="text1"/>
        </w:rPr>
        <w:t xml:space="preserve"> has a neutral to reverse signal relative to WARM during the beginning of the year. This difference in signal could potentially be due to the vegetative cover modeling that occurs in SPoRT but not SMAP. Later into the </w:t>
      </w:r>
      <w:r w:rsidR="6CD5B463" w:rsidRPr="60225502">
        <w:rPr>
          <w:rFonts w:ascii="Garamond" w:eastAsia="Gungsuh" w:hAnsi="Garamond" w:cs="Gungsuh"/>
          <w:color w:val="000000" w:themeColor="text1"/>
        </w:rPr>
        <w:t>s</w:t>
      </w:r>
      <w:r w:rsidR="054D1702" w:rsidRPr="60225502">
        <w:rPr>
          <w:rFonts w:ascii="Garamond" w:eastAsia="Gungsuh" w:hAnsi="Garamond" w:cs="Gungsuh"/>
          <w:color w:val="000000" w:themeColor="text1"/>
        </w:rPr>
        <w:t>pring</w:t>
      </w:r>
      <w:r w:rsidR="00A677CF" w:rsidRPr="60225502">
        <w:rPr>
          <w:rFonts w:ascii="Garamond" w:eastAsia="Gungsuh" w:hAnsi="Garamond" w:cs="Gungsuh"/>
          <w:color w:val="000000" w:themeColor="text1"/>
        </w:rPr>
        <w:t>,</w:t>
      </w:r>
      <w:r w:rsidR="054D1702" w:rsidRPr="60225502">
        <w:rPr>
          <w:rFonts w:ascii="Garamond" w:eastAsia="Gungsuh" w:hAnsi="Garamond" w:cs="Gungsuh"/>
          <w:color w:val="000000" w:themeColor="text1"/>
        </w:rPr>
        <w:t xml:space="preserve"> both SMAP and SPoRT catch up with WARM moving into the 2021 drought</w:t>
      </w:r>
      <w:r w:rsidR="00A677CF" w:rsidRPr="60225502">
        <w:rPr>
          <w:rFonts w:ascii="Garamond" w:eastAsia="Gungsuh" w:hAnsi="Garamond" w:cs="Gungsuh"/>
          <w:color w:val="000000" w:themeColor="text1"/>
        </w:rPr>
        <w:t>.</w:t>
      </w:r>
      <w:r w:rsidR="054D1702" w:rsidRPr="60225502">
        <w:rPr>
          <w:rFonts w:ascii="Garamond" w:eastAsia="Gungsuh" w:hAnsi="Garamond" w:cs="Gungsuh"/>
          <w:color w:val="000000" w:themeColor="text1"/>
        </w:rPr>
        <w:t xml:space="preserve"> </w:t>
      </w:r>
      <w:r w:rsidR="00A677CF" w:rsidRPr="60225502">
        <w:rPr>
          <w:rFonts w:ascii="Garamond" w:eastAsia="Gungsuh" w:hAnsi="Garamond" w:cs="Gungsuh"/>
          <w:color w:val="000000" w:themeColor="text1"/>
        </w:rPr>
        <w:t>This is shown</w:t>
      </w:r>
      <w:r w:rsidR="054D1702" w:rsidRPr="60225502">
        <w:rPr>
          <w:rFonts w:ascii="Garamond" w:eastAsia="Gungsuh" w:hAnsi="Garamond" w:cs="Gungsuh"/>
          <w:color w:val="000000" w:themeColor="text1"/>
        </w:rPr>
        <w:t xml:space="preserve"> by the steep drop in anomalies and percentiles from March to May</w:t>
      </w:r>
      <w:r w:rsidR="6D21F5F6" w:rsidRPr="60225502">
        <w:rPr>
          <w:rFonts w:ascii="Garamond" w:eastAsia="Gungsuh" w:hAnsi="Garamond" w:cs="Gungsuh"/>
          <w:color w:val="000000" w:themeColor="text1"/>
        </w:rPr>
        <w:t xml:space="preserve"> </w:t>
      </w:r>
      <w:r w:rsidR="79449C6D" w:rsidRPr="60225502">
        <w:rPr>
          <w:rFonts w:ascii="Garamond" w:eastAsia="Gungsuh" w:hAnsi="Garamond" w:cs="Gungsuh"/>
          <w:color w:val="000000" w:themeColor="text1"/>
        </w:rPr>
        <w:t>(</w:t>
      </w:r>
      <w:r w:rsidR="65C5CAE3" w:rsidRPr="60225502">
        <w:rPr>
          <w:rFonts w:ascii="Garamond" w:eastAsia="Gungsuh" w:hAnsi="Garamond" w:cs="Gungsuh"/>
          <w:color w:val="000000" w:themeColor="text1"/>
        </w:rPr>
        <w:t xml:space="preserve">Figures </w:t>
      </w:r>
      <w:r w:rsidR="5931F76F" w:rsidRPr="60225502">
        <w:rPr>
          <w:rFonts w:ascii="Garamond" w:eastAsia="Gungsuh" w:hAnsi="Garamond" w:cs="Gungsuh"/>
          <w:color w:val="000000" w:themeColor="text1"/>
        </w:rPr>
        <w:t>C2</w:t>
      </w:r>
      <w:r w:rsidR="65C5CAE3" w:rsidRPr="60225502">
        <w:rPr>
          <w:rFonts w:ascii="Garamond" w:eastAsia="Gungsuh" w:hAnsi="Garamond" w:cs="Gungsuh"/>
          <w:color w:val="000000" w:themeColor="text1"/>
        </w:rPr>
        <w:t xml:space="preserve">, </w:t>
      </w:r>
      <w:r w:rsidR="5931F76F" w:rsidRPr="60225502">
        <w:rPr>
          <w:rFonts w:ascii="Garamond" w:eastAsia="Gungsuh" w:hAnsi="Garamond" w:cs="Gungsuh"/>
          <w:color w:val="000000" w:themeColor="text1"/>
        </w:rPr>
        <w:t>D3</w:t>
      </w:r>
      <w:r w:rsidR="65C5CAE3" w:rsidRPr="60225502">
        <w:rPr>
          <w:rFonts w:ascii="Garamond" w:eastAsia="Gungsuh" w:hAnsi="Garamond" w:cs="Gungsuh"/>
          <w:color w:val="000000" w:themeColor="text1"/>
        </w:rPr>
        <w:t>).</w:t>
      </w:r>
    </w:p>
    <w:p w14:paraId="3B199F80" w14:textId="77777777" w:rsidR="000303BF" w:rsidRDefault="000303BF" w:rsidP="34C7668B">
      <w:pPr>
        <w:pStyle w:val="NoSpacing"/>
        <w:rPr>
          <w:rFonts w:ascii="Garamond" w:eastAsia="Gungsuh" w:hAnsi="Garamond" w:cs="Gungsuh"/>
          <w:color w:val="000000" w:themeColor="text1"/>
        </w:rPr>
      </w:pPr>
    </w:p>
    <w:p w14:paraId="7AFDA038" w14:textId="73DDA984" w:rsidR="500F9309" w:rsidRPr="00065A61" w:rsidRDefault="02524CA7" w:rsidP="500F9309">
      <w:pPr>
        <w:pStyle w:val="NoSpacing"/>
        <w:rPr>
          <w:rFonts w:ascii="Garamond" w:eastAsia="Gungsuh" w:hAnsi="Garamond" w:cs="Gungsuh"/>
          <w:b/>
          <w:bCs/>
          <w:i/>
          <w:color w:val="000000" w:themeColor="text1"/>
        </w:rPr>
      </w:pPr>
      <w:r w:rsidRPr="00065A61">
        <w:rPr>
          <w:rFonts w:ascii="Garamond" w:eastAsia="Gungsuh" w:hAnsi="Garamond" w:cs="Gungsuh"/>
          <w:b/>
          <w:bCs/>
          <w:i/>
          <w:color w:val="000000" w:themeColor="text1"/>
        </w:rPr>
        <w:t xml:space="preserve">4.5.2 </w:t>
      </w:r>
      <w:r w:rsidR="3BCD5026" w:rsidRPr="00065A61">
        <w:rPr>
          <w:rFonts w:ascii="Garamond" w:eastAsia="Gungsuh" w:hAnsi="Garamond" w:cs="Gungsuh"/>
          <w:b/>
          <w:bCs/>
          <w:i/>
          <w:color w:val="000000" w:themeColor="text1"/>
        </w:rPr>
        <w:t>All Stations</w:t>
      </w:r>
    </w:p>
    <w:p w14:paraId="3C94ADED" w14:textId="51B8ED50" w:rsidR="66D7A374" w:rsidRDefault="336EF695" w:rsidP="66D7A374">
      <w:pPr>
        <w:pStyle w:val="NoSpacing"/>
        <w:rPr>
          <w:rFonts w:ascii="Garamond" w:eastAsia="Gungsuh" w:hAnsi="Garamond" w:cs="Gungsuh"/>
          <w:color w:val="000000" w:themeColor="text1"/>
        </w:rPr>
      </w:pPr>
      <w:r w:rsidRPr="74D944D1">
        <w:rPr>
          <w:rFonts w:ascii="Garamond" w:eastAsia="Gungsuh" w:hAnsi="Garamond" w:cs="Gungsuh"/>
          <w:color w:val="000000" w:themeColor="text1"/>
        </w:rPr>
        <w:t xml:space="preserve">Analyzing all station plots of anomaly and percentile timeseries, significant differences </w:t>
      </w:r>
      <w:r w:rsidR="00BD7879">
        <w:rPr>
          <w:rFonts w:ascii="Garamond" w:eastAsia="Gungsuh" w:hAnsi="Garamond" w:cs="Gungsuh"/>
          <w:color w:val="000000" w:themeColor="text1"/>
        </w:rPr>
        <w:t xml:space="preserve">are </w:t>
      </w:r>
      <w:r w:rsidR="003B7C32">
        <w:rPr>
          <w:rFonts w:ascii="Garamond" w:eastAsia="Gungsuh" w:hAnsi="Garamond" w:cs="Gungsuh"/>
          <w:color w:val="000000" w:themeColor="text1"/>
        </w:rPr>
        <w:t>clearly visible</w:t>
      </w:r>
      <w:r w:rsidRPr="74D944D1">
        <w:rPr>
          <w:rFonts w:ascii="Garamond" w:eastAsia="Gungsuh" w:hAnsi="Garamond" w:cs="Gungsuh"/>
          <w:color w:val="000000" w:themeColor="text1"/>
        </w:rPr>
        <w:t xml:space="preserve"> </w:t>
      </w:r>
      <w:r w:rsidR="08857032" w:rsidRPr="5338FF5F">
        <w:rPr>
          <w:rFonts w:ascii="Garamond" w:eastAsia="Gungsuh" w:hAnsi="Garamond" w:cs="Gungsuh"/>
          <w:color w:val="000000" w:themeColor="text1"/>
        </w:rPr>
        <w:t>across</w:t>
      </w:r>
      <w:r w:rsidRPr="74D944D1">
        <w:rPr>
          <w:rFonts w:ascii="Garamond" w:eastAsia="Gungsuh" w:hAnsi="Garamond" w:cs="Gungsuh"/>
          <w:color w:val="000000" w:themeColor="text1"/>
        </w:rPr>
        <w:t xml:space="preserve"> stations. </w:t>
      </w:r>
      <w:r w:rsidR="70F315D2" w:rsidRPr="5338FF5F">
        <w:rPr>
          <w:rFonts w:ascii="Garamond" w:eastAsia="Gungsuh" w:hAnsi="Garamond" w:cs="Gungsuh"/>
          <w:color w:val="000000" w:themeColor="text1"/>
        </w:rPr>
        <w:t>Despite this variation, t</w:t>
      </w:r>
      <w:r w:rsidR="423E7D56" w:rsidRPr="5338FF5F">
        <w:rPr>
          <w:rFonts w:ascii="Garamond" w:eastAsia="Gungsuh" w:hAnsi="Garamond" w:cs="Gungsuh"/>
          <w:color w:val="000000" w:themeColor="text1"/>
        </w:rPr>
        <w:t xml:space="preserve">here are </w:t>
      </w:r>
      <w:r w:rsidR="253E0B33" w:rsidRPr="5338FF5F">
        <w:rPr>
          <w:rFonts w:ascii="Garamond" w:eastAsia="Gungsuh" w:hAnsi="Garamond" w:cs="Gungsuh"/>
          <w:color w:val="000000" w:themeColor="text1"/>
        </w:rPr>
        <w:t xml:space="preserve">a </w:t>
      </w:r>
      <w:r w:rsidR="44E9D003" w:rsidRPr="5338FF5F">
        <w:rPr>
          <w:rFonts w:ascii="Garamond" w:eastAsia="Gungsuh" w:hAnsi="Garamond" w:cs="Gungsuh"/>
          <w:color w:val="000000" w:themeColor="text1"/>
        </w:rPr>
        <w:t xml:space="preserve">few </w:t>
      </w:r>
      <w:r w:rsidR="423E7D56" w:rsidRPr="5338FF5F">
        <w:rPr>
          <w:rFonts w:ascii="Garamond" w:eastAsia="Gungsuh" w:hAnsi="Garamond" w:cs="Gungsuh"/>
          <w:color w:val="000000" w:themeColor="text1"/>
        </w:rPr>
        <w:t>common patterns shared among all stations</w:t>
      </w:r>
      <w:r w:rsidR="6B67BC83" w:rsidRPr="5338FF5F">
        <w:rPr>
          <w:rFonts w:ascii="Garamond" w:eastAsia="Gungsuh" w:hAnsi="Garamond" w:cs="Gungsuh"/>
          <w:color w:val="000000" w:themeColor="text1"/>
        </w:rPr>
        <w:t xml:space="preserve">; </w:t>
      </w:r>
      <w:r w:rsidR="47D5B3F8" w:rsidRPr="5338FF5F">
        <w:rPr>
          <w:rFonts w:ascii="Garamond" w:eastAsia="Gungsuh" w:hAnsi="Garamond" w:cs="Gungsuh"/>
          <w:color w:val="000000" w:themeColor="text1"/>
        </w:rPr>
        <w:t xml:space="preserve">these patterns can provide insight into the strengths and weaknesses of the SMAP and SPoRT measurements. </w:t>
      </w:r>
      <w:r w:rsidR="56B700BB" w:rsidRPr="7553BD45">
        <w:rPr>
          <w:rFonts w:ascii="Garamond" w:eastAsia="Gungsuh" w:hAnsi="Garamond" w:cs="Gungsuh"/>
          <w:color w:val="000000" w:themeColor="text1"/>
        </w:rPr>
        <w:t xml:space="preserve">When comparing anomaly timeseries, there is a clear difference in amplitude between SMAP and SPoRT </w:t>
      </w:r>
      <w:r w:rsidR="00C13442">
        <w:rPr>
          <w:rFonts w:ascii="Garamond" w:eastAsia="Gungsuh" w:hAnsi="Garamond" w:cs="Gungsuh"/>
          <w:color w:val="000000" w:themeColor="text1"/>
        </w:rPr>
        <w:t>vs</w:t>
      </w:r>
      <w:r w:rsidR="56B700BB" w:rsidRPr="7553BD45">
        <w:rPr>
          <w:rFonts w:ascii="Garamond" w:eastAsia="Gungsuh" w:hAnsi="Garamond" w:cs="Gungsuh"/>
          <w:color w:val="000000" w:themeColor="text1"/>
        </w:rPr>
        <w:t xml:space="preserve"> the WARM </w:t>
      </w:r>
      <w:r w:rsidR="56B700BB" w:rsidRPr="7553BD45">
        <w:rPr>
          <w:rFonts w:ascii="Garamond" w:eastAsia="Gungsuh" w:hAnsi="Garamond" w:cs="Gungsuh"/>
          <w:i/>
          <w:iCs/>
          <w:color w:val="000000" w:themeColor="text1"/>
        </w:rPr>
        <w:t>in-situ</w:t>
      </w:r>
      <w:r w:rsidR="56B700BB" w:rsidRPr="7553BD45">
        <w:rPr>
          <w:rFonts w:ascii="Garamond" w:eastAsia="Gungsuh" w:hAnsi="Garamond" w:cs="Gungsuh"/>
          <w:color w:val="000000" w:themeColor="text1"/>
        </w:rPr>
        <w:t xml:space="preserve"> anomalie</w:t>
      </w:r>
      <w:r w:rsidR="196B491E" w:rsidRPr="7553BD45">
        <w:rPr>
          <w:rFonts w:ascii="Garamond" w:eastAsia="Gungsuh" w:hAnsi="Garamond" w:cs="Gungsuh"/>
          <w:color w:val="000000" w:themeColor="text1"/>
        </w:rPr>
        <w:t>s</w:t>
      </w:r>
      <w:r w:rsidR="4378EC12" w:rsidRPr="0D11DC76">
        <w:rPr>
          <w:rFonts w:ascii="Garamond" w:eastAsia="Gungsuh" w:hAnsi="Garamond" w:cs="Gungsuh"/>
          <w:color w:val="000000" w:themeColor="text1"/>
        </w:rPr>
        <w:t xml:space="preserve">. Both products match WARM in direction but not magnitude of change </w:t>
      </w:r>
      <w:r w:rsidR="4378EC12" w:rsidRPr="1F51B993">
        <w:rPr>
          <w:rFonts w:ascii="Garamond" w:eastAsia="Gungsuh" w:hAnsi="Garamond" w:cs="Gungsuh"/>
          <w:color w:val="000000" w:themeColor="text1"/>
        </w:rPr>
        <w:t>in m</w:t>
      </w:r>
      <w:r w:rsidR="2B0714FA" w:rsidRPr="1F51B993">
        <w:rPr>
          <w:rFonts w:ascii="Garamond" w:eastAsia="Gungsuh" w:hAnsi="Garamond" w:cs="Gungsuh"/>
          <w:color w:val="000000" w:themeColor="text1"/>
        </w:rPr>
        <w:t xml:space="preserve">any cases, such as the period of </w:t>
      </w:r>
      <w:r w:rsidR="001372AA" w:rsidRPr="001372AA">
        <w:rPr>
          <w:rFonts w:ascii="Garamond" w:eastAsia="Gungsuh" w:hAnsi="Garamond" w:cs="Gungsuh"/>
          <w:color w:val="000000" w:themeColor="text1"/>
        </w:rPr>
        <w:t>2018</w:t>
      </w:r>
      <w:r w:rsidR="2B0714FA" w:rsidRPr="1F51B993">
        <w:rPr>
          <w:rFonts w:ascii="Garamond" w:eastAsia="Gungsuh" w:hAnsi="Garamond" w:cs="Gungsuh"/>
          <w:color w:val="000000" w:themeColor="text1"/>
        </w:rPr>
        <w:t xml:space="preserve"> to </w:t>
      </w:r>
      <w:r w:rsidR="001372AA" w:rsidRPr="001372AA">
        <w:rPr>
          <w:rFonts w:ascii="Garamond" w:eastAsia="Gungsuh" w:hAnsi="Garamond" w:cs="Gungsuh"/>
          <w:color w:val="000000" w:themeColor="text1"/>
        </w:rPr>
        <w:t xml:space="preserve">2019 at </w:t>
      </w:r>
      <w:r w:rsidR="001372AA">
        <w:rPr>
          <w:rFonts w:ascii="Garamond" w:eastAsia="Gungsuh" w:hAnsi="Garamond" w:cs="Gungsuh"/>
          <w:color w:val="000000" w:themeColor="text1"/>
        </w:rPr>
        <w:t xml:space="preserve">station </w:t>
      </w:r>
      <w:r w:rsidR="001372AA" w:rsidRPr="001372AA">
        <w:rPr>
          <w:rFonts w:ascii="Garamond" w:eastAsia="Gungsuh" w:hAnsi="Garamond" w:cs="Gungsuh"/>
          <w:color w:val="000000" w:themeColor="text1"/>
        </w:rPr>
        <w:t xml:space="preserve">CMI (Figure </w:t>
      </w:r>
      <w:r w:rsidR="00C045BA">
        <w:rPr>
          <w:rFonts w:ascii="Garamond" w:eastAsia="Gungsuh" w:hAnsi="Garamond" w:cs="Gungsuh"/>
          <w:color w:val="000000" w:themeColor="text1"/>
        </w:rPr>
        <w:t>C</w:t>
      </w:r>
      <w:r w:rsidR="003A3514">
        <w:rPr>
          <w:rFonts w:ascii="Garamond" w:eastAsia="Gungsuh" w:hAnsi="Garamond" w:cs="Gungsuh"/>
          <w:color w:val="000000" w:themeColor="text1"/>
        </w:rPr>
        <w:t>1</w:t>
      </w:r>
      <w:r w:rsidR="001372AA" w:rsidRPr="001372AA">
        <w:rPr>
          <w:rFonts w:ascii="Garamond" w:eastAsia="Gungsuh" w:hAnsi="Garamond" w:cs="Gungsuh"/>
          <w:color w:val="000000" w:themeColor="text1"/>
        </w:rPr>
        <w:t>).</w:t>
      </w:r>
      <w:r w:rsidR="2B0714FA" w:rsidRPr="1F51B993">
        <w:rPr>
          <w:rFonts w:ascii="Garamond" w:eastAsia="Gungsuh" w:hAnsi="Garamond" w:cs="Gungsuh"/>
          <w:color w:val="000000" w:themeColor="text1"/>
        </w:rPr>
        <w:t xml:space="preserve"> </w:t>
      </w:r>
      <w:r w:rsidR="3C3BF4B8" w:rsidRPr="68DAAE9C">
        <w:rPr>
          <w:rFonts w:ascii="Garamond" w:eastAsia="Gungsuh" w:hAnsi="Garamond" w:cs="Gungsuh"/>
          <w:color w:val="000000" w:themeColor="text1"/>
        </w:rPr>
        <w:t xml:space="preserve">This suggests that the satellite and modeled data </w:t>
      </w:r>
      <w:r w:rsidR="00D05F98" w:rsidRPr="68DAAE9C">
        <w:rPr>
          <w:rFonts w:ascii="Garamond" w:eastAsia="Gungsuh" w:hAnsi="Garamond" w:cs="Gungsuh"/>
          <w:color w:val="000000" w:themeColor="text1"/>
        </w:rPr>
        <w:t>tend</w:t>
      </w:r>
      <w:r w:rsidR="3C3BF4B8" w:rsidRPr="68DAAE9C">
        <w:rPr>
          <w:rFonts w:ascii="Garamond" w:eastAsia="Gungsuh" w:hAnsi="Garamond" w:cs="Gungsuh"/>
          <w:color w:val="000000" w:themeColor="text1"/>
        </w:rPr>
        <w:t xml:space="preserve"> to underpredict higher</w:t>
      </w:r>
      <w:r w:rsidR="3C3BF4B8" w:rsidRPr="63EF113B">
        <w:rPr>
          <w:rFonts w:ascii="Garamond" w:eastAsia="Gungsuh" w:hAnsi="Garamond" w:cs="Gungsuh"/>
          <w:color w:val="000000" w:themeColor="text1"/>
        </w:rPr>
        <w:t xml:space="preserve"> anomalies and overpredict lower anomalies. This tendency will be discussed in more detail in the next section in re</w:t>
      </w:r>
      <w:r w:rsidR="2BFA0FC6" w:rsidRPr="63EF113B">
        <w:rPr>
          <w:rFonts w:ascii="Garamond" w:eastAsia="Gungsuh" w:hAnsi="Garamond" w:cs="Gungsuh"/>
          <w:color w:val="000000" w:themeColor="text1"/>
        </w:rPr>
        <w:t>ference to volumetric water content.</w:t>
      </w:r>
      <w:r w:rsidR="65A3C758" w:rsidRPr="3EA72FCF">
        <w:rPr>
          <w:rFonts w:ascii="Garamond" w:eastAsia="Gungsuh" w:hAnsi="Garamond" w:cs="Gungsuh"/>
          <w:color w:val="000000" w:themeColor="text1"/>
        </w:rPr>
        <w:t xml:space="preserve"> </w:t>
      </w:r>
      <w:r w:rsidR="65A3C758" w:rsidRPr="78489227">
        <w:rPr>
          <w:rFonts w:ascii="Garamond" w:eastAsia="Gungsuh" w:hAnsi="Garamond" w:cs="Gungsuh"/>
          <w:color w:val="000000" w:themeColor="text1"/>
        </w:rPr>
        <w:t xml:space="preserve">Between SMAP and SPoRT, SPoRT is more affected by this limitation in </w:t>
      </w:r>
      <w:r w:rsidR="000F05A9">
        <w:rPr>
          <w:rFonts w:ascii="Garamond" w:eastAsia="Gungsuh" w:hAnsi="Garamond" w:cs="Gungsuh"/>
          <w:color w:val="000000" w:themeColor="text1"/>
        </w:rPr>
        <w:t xml:space="preserve">the </w:t>
      </w:r>
      <w:r w:rsidR="65A3C758" w:rsidRPr="78489227">
        <w:rPr>
          <w:rFonts w:ascii="Garamond" w:eastAsia="Gungsuh" w:hAnsi="Garamond" w:cs="Gungsuh"/>
          <w:color w:val="000000" w:themeColor="text1"/>
        </w:rPr>
        <w:t xml:space="preserve">anomaly range. </w:t>
      </w:r>
      <w:r w:rsidR="65A3C758" w:rsidRPr="18C6E835">
        <w:rPr>
          <w:rFonts w:ascii="Garamond" w:eastAsia="Gungsuh" w:hAnsi="Garamond" w:cs="Gungsuh"/>
          <w:color w:val="000000" w:themeColor="text1"/>
        </w:rPr>
        <w:t xml:space="preserve">This could indicate </w:t>
      </w:r>
      <w:r w:rsidR="7440C6EA" w:rsidRPr="18C6E835">
        <w:rPr>
          <w:rFonts w:ascii="Garamond" w:eastAsia="Gungsuh" w:hAnsi="Garamond" w:cs="Gungsuh"/>
          <w:color w:val="000000" w:themeColor="text1"/>
        </w:rPr>
        <w:t xml:space="preserve">a difference in </w:t>
      </w:r>
      <w:r w:rsidR="65A3C758" w:rsidRPr="18C6E835">
        <w:rPr>
          <w:rFonts w:ascii="Garamond" w:eastAsia="Gungsuh" w:hAnsi="Garamond" w:cs="Gungsuh"/>
          <w:color w:val="000000" w:themeColor="text1"/>
        </w:rPr>
        <w:t>parameter</w:t>
      </w:r>
      <w:r w:rsidR="60415784" w:rsidRPr="18C6E835">
        <w:rPr>
          <w:rFonts w:ascii="Garamond" w:eastAsia="Gungsuh" w:hAnsi="Garamond" w:cs="Gungsuh"/>
          <w:color w:val="000000" w:themeColor="text1"/>
        </w:rPr>
        <w:t xml:space="preserve">s or </w:t>
      </w:r>
      <w:r w:rsidR="65A3C758" w:rsidRPr="18C6E835">
        <w:rPr>
          <w:rFonts w:ascii="Garamond" w:eastAsia="Gungsuh" w:hAnsi="Garamond" w:cs="Gungsuh"/>
          <w:color w:val="000000" w:themeColor="text1"/>
        </w:rPr>
        <w:t xml:space="preserve">limits </w:t>
      </w:r>
      <w:r w:rsidR="71C9CA50" w:rsidRPr="18C6E835">
        <w:rPr>
          <w:rFonts w:ascii="Garamond" w:eastAsia="Gungsuh" w:hAnsi="Garamond" w:cs="Gungsuh"/>
          <w:color w:val="000000" w:themeColor="text1"/>
        </w:rPr>
        <w:t>on modeled soil moisture present in SPoRT. The lower range observed for both data products causes a reverse effect in percentile</w:t>
      </w:r>
      <w:r w:rsidR="71C9CA50" w:rsidRPr="1993D3C9">
        <w:rPr>
          <w:rFonts w:ascii="Garamond" w:eastAsia="Gungsuh" w:hAnsi="Garamond" w:cs="Gungsuh"/>
          <w:color w:val="000000" w:themeColor="text1"/>
        </w:rPr>
        <w:t xml:space="preserve"> space. </w:t>
      </w:r>
      <w:r w:rsidR="5473F91E" w:rsidRPr="1993D3C9">
        <w:rPr>
          <w:rFonts w:ascii="Garamond" w:eastAsia="Gungsuh" w:hAnsi="Garamond" w:cs="Gungsuh"/>
          <w:color w:val="000000" w:themeColor="text1"/>
        </w:rPr>
        <w:t xml:space="preserve">SMAP and SPoRT have adequate variability in percentiles since small changes in volumetric water content produce </w:t>
      </w:r>
      <w:r w:rsidR="5473F91E" w:rsidRPr="6698C90B">
        <w:rPr>
          <w:rFonts w:ascii="Garamond" w:eastAsia="Gungsuh" w:hAnsi="Garamond" w:cs="Gungsuh"/>
          <w:color w:val="000000" w:themeColor="text1"/>
        </w:rPr>
        <w:t>relatively large differences in rank</w:t>
      </w:r>
      <w:r w:rsidR="1B9BB8A0" w:rsidRPr="6698C90B">
        <w:rPr>
          <w:rFonts w:ascii="Garamond" w:eastAsia="Gungsuh" w:hAnsi="Garamond" w:cs="Gungsuh"/>
          <w:color w:val="000000" w:themeColor="text1"/>
        </w:rPr>
        <w:t xml:space="preserve">. </w:t>
      </w:r>
      <w:r w:rsidR="1B9BB8A0" w:rsidRPr="3501E120">
        <w:rPr>
          <w:rFonts w:ascii="Garamond" w:eastAsia="Gungsuh" w:hAnsi="Garamond" w:cs="Gungsuh"/>
          <w:color w:val="000000" w:themeColor="text1"/>
        </w:rPr>
        <w:t xml:space="preserve">This causes a pattern </w:t>
      </w:r>
      <w:r w:rsidR="00C179E7">
        <w:rPr>
          <w:rFonts w:ascii="Garamond" w:eastAsia="Gungsuh" w:hAnsi="Garamond" w:cs="Gungsuh"/>
          <w:color w:val="000000" w:themeColor="text1"/>
        </w:rPr>
        <w:t xml:space="preserve">of either </w:t>
      </w:r>
      <w:r w:rsidR="00B82FA1">
        <w:rPr>
          <w:rFonts w:ascii="Garamond" w:eastAsia="Gungsuh" w:hAnsi="Garamond" w:cs="Gungsuh"/>
          <w:color w:val="000000" w:themeColor="text1"/>
        </w:rPr>
        <w:t xml:space="preserve">nearly exactly matching WARM or </w:t>
      </w:r>
      <w:r w:rsidR="007620BC">
        <w:rPr>
          <w:rFonts w:ascii="Garamond" w:eastAsia="Gungsuh" w:hAnsi="Garamond" w:cs="Gungsuh"/>
          <w:color w:val="000000" w:themeColor="text1"/>
        </w:rPr>
        <w:t xml:space="preserve">producing </w:t>
      </w:r>
      <w:r w:rsidR="009D1969">
        <w:rPr>
          <w:rFonts w:ascii="Garamond" w:eastAsia="Gungsuh" w:hAnsi="Garamond" w:cs="Gungsuh"/>
          <w:color w:val="000000" w:themeColor="text1"/>
        </w:rPr>
        <w:t>extreme error</w:t>
      </w:r>
      <w:r w:rsidR="009674B1">
        <w:rPr>
          <w:rFonts w:ascii="Garamond" w:eastAsia="Gungsuh" w:hAnsi="Garamond" w:cs="Gungsuh"/>
          <w:color w:val="000000" w:themeColor="text1"/>
        </w:rPr>
        <w:t>s</w:t>
      </w:r>
      <w:r w:rsidR="009D1969">
        <w:rPr>
          <w:rFonts w:ascii="Garamond" w:eastAsia="Gungsuh" w:hAnsi="Garamond" w:cs="Gungsuh"/>
          <w:color w:val="000000" w:themeColor="text1"/>
        </w:rPr>
        <w:t xml:space="preserve"> </w:t>
      </w:r>
      <w:r w:rsidR="1B9BB8A0" w:rsidRPr="3501E120">
        <w:rPr>
          <w:rFonts w:ascii="Garamond" w:eastAsia="Gungsuh" w:hAnsi="Garamond" w:cs="Gungsuh"/>
          <w:color w:val="000000" w:themeColor="text1"/>
        </w:rPr>
        <w:t>in percentile timeseries</w:t>
      </w:r>
      <w:r w:rsidR="3D33AAF1" w:rsidRPr="3501E120">
        <w:rPr>
          <w:rFonts w:ascii="Garamond" w:eastAsia="Gungsuh" w:hAnsi="Garamond" w:cs="Gungsuh"/>
          <w:color w:val="000000" w:themeColor="text1"/>
        </w:rPr>
        <w:t xml:space="preserve"> for both data products. The amplitude in most cases matches WARM, so when the </w:t>
      </w:r>
      <w:r w:rsidR="3D33AAF1" w:rsidRPr="0A8A35AD">
        <w:rPr>
          <w:rFonts w:ascii="Garamond" w:eastAsia="Gungsuh" w:hAnsi="Garamond" w:cs="Gungsuh"/>
          <w:color w:val="000000" w:themeColor="text1"/>
        </w:rPr>
        <w:t xml:space="preserve">direction is a good match the datasets show extremely high agreement. For example, see the period of </w:t>
      </w:r>
      <w:r w:rsidR="00B23C8E" w:rsidRPr="00B23C8E">
        <w:rPr>
          <w:rFonts w:ascii="Garamond" w:eastAsia="Gungsuh" w:hAnsi="Garamond" w:cs="Gungsuh"/>
          <w:color w:val="000000" w:themeColor="text1"/>
        </w:rPr>
        <w:t>2016</w:t>
      </w:r>
      <w:r w:rsidR="6104D11B" w:rsidRPr="0A8A35AD">
        <w:rPr>
          <w:rFonts w:ascii="Garamond" w:eastAsia="Gungsuh" w:hAnsi="Garamond" w:cs="Gungsuh"/>
          <w:color w:val="000000" w:themeColor="text1"/>
        </w:rPr>
        <w:t xml:space="preserve"> to </w:t>
      </w:r>
      <w:r w:rsidR="00B23C8E" w:rsidRPr="00B23C8E">
        <w:rPr>
          <w:rFonts w:ascii="Garamond" w:eastAsia="Gungsuh" w:hAnsi="Garamond" w:cs="Gungsuh"/>
          <w:color w:val="000000" w:themeColor="text1"/>
        </w:rPr>
        <w:t>2018 at station DXS (</w:t>
      </w:r>
      <w:r w:rsidR="003A3514">
        <w:rPr>
          <w:rFonts w:ascii="Garamond" w:eastAsia="Gungsuh" w:hAnsi="Garamond" w:cs="Gungsuh"/>
          <w:color w:val="000000" w:themeColor="text1"/>
        </w:rPr>
        <w:t>Figure D</w:t>
      </w:r>
      <w:r w:rsidR="0076582F">
        <w:rPr>
          <w:rFonts w:ascii="Garamond" w:eastAsia="Gungsuh" w:hAnsi="Garamond" w:cs="Gungsuh"/>
          <w:color w:val="000000" w:themeColor="text1"/>
        </w:rPr>
        <w:t>1</w:t>
      </w:r>
      <w:r w:rsidR="00B23C8E" w:rsidRPr="00B23C8E">
        <w:rPr>
          <w:rFonts w:ascii="Garamond" w:eastAsia="Gungsuh" w:hAnsi="Garamond" w:cs="Gungsuh"/>
          <w:color w:val="000000" w:themeColor="text1"/>
        </w:rPr>
        <w:t>).</w:t>
      </w:r>
      <w:r w:rsidR="6104D11B" w:rsidRPr="0A8A35AD">
        <w:rPr>
          <w:rFonts w:ascii="Garamond" w:eastAsia="Gungsuh" w:hAnsi="Garamond" w:cs="Gungsuh"/>
          <w:color w:val="000000" w:themeColor="text1"/>
        </w:rPr>
        <w:t xml:space="preserve"> </w:t>
      </w:r>
      <w:r w:rsidR="41F00ED4" w:rsidRPr="714C80E7">
        <w:rPr>
          <w:rFonts w:ascii="Garamond" w:eastAsia="Gungsuh" w:hAnsi="Garamond" w:cs="Gungsuh"/>
          <w:color w:val="000000" w:themeColor="text1"/>
        </w:rPr>
        <w:t xml:space="preserve">The </w:t>
      </w:r>
      <w:r w:rsidR="06E83FCC" w:rsidRPr="714C80E7">
        <w:rPr>
          <w:rFonts w:ascii="Garamond" w:eastAsia="Gungsuh" w:hAnsi="Garamond" w:cs="Gungsuh"/>
          <w:color w:val="000000" w:themeColor="text1"/>
        </w:rPr>
        <w:t xml:space="preserve">corresponding dramatic </w:t>
      </w:r>
      <w:r w:rsidR="5760CBAC" w:rsidRPr="714C80E7">
        <w:rPr>
          <w:rFonts w:ascii="Garamond" w:eastAsia="Gungsuh" w:hAnsi="Garamond" w:cs="Gungsuh"/>
          <w:color w:val="000000" w:themeColor="text1"/>
        </w:rPr>
        <w:t xml:space="preserve">differences between SMAP and SPoRT </w:t>
      </w:r>
      <w:r w:rsidR="00C13442">
        <w:rPr>
          <w:rFonts w:ascii="Garamond" w:eastAsia="Gungsuh" w:hAnsi="Garamond" w:cs="Gungsuh"/>
          <w:color w:val="000000" w:themeColor="text1"/>
        </w:rPr>
        <w:t>vs</w:t>
      </w:r>
      <w:r w:rsidR="5760CBAC" w:rsidRPr="714C80E7">
        <w:rPr>
          <w:rFonts w:ascii="Garamond" w:eastAsia="Gungsuh" w:hAnsi="Garamond" w:cs="Gungsuh"/>
          <w:color w:val="000000" w:themeColor="text1"/>
        </w:rPr>
        <w:t xml:space="preserve"> WARM </w:t>
      </w:r>
      <w:r w:rsidR="00A755FB">
        <w:rPr>
          <w:rFonts w:ascii="Garamond" w:eastAsia="Gungsuh" w:hAnsi="Garamond" w:cs="Gungsuh"/>
          <w:color w:val="000000" w:themeColor="text1"/>
        </w:rPr>
        <w:t xml:space="preserve">are also common within the percentile </w:t>
      </w:r>
      <w:r w:rsidR="5760CBAC" w:rsidRPr="714C80E7">
        <w:rPr>
          <w:rFonts w:ascii="Garamond" w:eastAsia="Gungsuh" w:hAnsi="Garamond" w:cs="Gungsuh"/>
          <w:color w:val="000000" w:themeColor="text1"/>
        </w:rPr>
        <w:t>figure</w:t>
      </w:r>
      <w:r w:rsidR="00A755FB">
        <w:rPr>
          <w:rFonts w:ascii="Garamond" w:eastAsia="Gungsuh" w:hAnsi="Garamond" w:cs="Gungsuh"/>
          <w:color w:val="000000" w:themeColor="text1"/>
        </w:rPr>
        <w:t>s</w:t>
      </w:r>
      <w:r w:rsidR="5760CBAC" w:rsidRPr="714C80E7">
        <w:rPr>
          <w:rFonts w:ascii="Garamond" w:eastAsia="Gungsuh" w:hAnsi="Garamond" w:cs="Gungsuh"/>
          <w:color w:val="000000" w:themeColor="text1"/>
        </w:rPr>
        <w:t>, for instance</w:t>
      </w:r>
      <w:r w:rsidR="006F6CF3">
        <w:rPr>
          <w:rFonts w:ascii="Garamond" w:eastAsia="Gungsuh" w:hAnsi="Garamond" w:cs="Gungsuh"/>
          <w:color w:val="000000" w:themeColor="text1"/>
        </w:rPr>
        <w:t>,</w:t>
      </w:r>
      <w:r w:rsidR="5760CBAC" w:rsidRPr="714C80E7">
        <w:rPr>
          <w:rFonts w:ascii="Garamond" w:eastAsia="Gungsuh" w:hAnsi="Garamond" w:cs="Gungsuh"/>
          <w:color w:val="000000" w:themeColor="text1"/>
        </w:rPr>
        <w:t xml:space="preserve"> </w:t>
      </w:r>
      <w:r w:rsidR="00834607" w:rsidRPr="00834607">
        <w:rPr>
          <w:rFonts w:ascii="Garamond" w:eastAsia="Gungsuh" w:hAnsi="Garamond" w:cs="Gungsuh"/>
          <w:color w:val="000000" w:themeColor="text1"/>
        </w:rPr>
        <w:t xml:space="preserve">2016 to 2018 at station FRE (Figure </w:t>
      </w:r>
      <w:r w:rsidR="00E6696C">
        <w:rPr>
          <w:rFonts w:ascii="Garamond" w:eastAsia="Gungsuh" w:hAnsi="Garamond" w:cs="Gungsuh"/>
          <w:color w:val="000000" w:themeColor="text1"/>
        </w:rPr>
        <w:t>D</w:t>
      </w:r>
      <w:r w:rsidR="0076582F">
        <w:rPr>
          <w:rFonts w:ascii="Garamond" w:eastAsia="Gungsuh" w:hAnsi="Garamond" w:cs="Gungsuh"/>
          <w:color w:val="000000" w:themeColor="text1"/>
        </w:rPr>
        <w:t>2</w:t>
      </w:r>
      <w:r w:rsidR="00834607" w:rsidRPr="00834607">
        <w:rPr>
          <w:rFonts w:ascii="Garamond" w:eastAsia="Gungsuh" w:hAnsi="Garamond" w:cs="Gungsuh"/>
          <w:color w:val="000000" w:themeColor="text1"/>
        </w:rPr>
        <w:t>).</w:t>
      </w:r>
    </w:p>
    <w:p w14:paraId="4D823DB5" w14:textId="77777777" w:rsidR="00834607" w:rsidRPr="000077F7" w:rsidRDefault="00834607" w:rsidP="000077F7">
      <w:pPr>
        <w:pStyle w:val="NoSpacing"/>
        <w:rPr>
          <w:rFonts w:ascii="Garamond" w:eastAsia="Gungsuh" w:hAnsi="Garamond" w:cs="Gungsuh"/>
          <w:b/>
          <w:bCs/>
          <w:i/>
          <w:iCs/>
          <w:color w:val="000000" w:themeColor="text1"/>
        </w:rPr>
      </w:pPr>
    </w:p>
    <w:p w14:paraId="3C8F1E0C" w14:textId="0D8B7B0C" w:rsidR="5B4EBC99" w:rsidRPr="00B95DAA" w:rsidRDefault="6722C833" w:rsidP="34C7668B">
      <w:pPr>
        <w:pStyle w:val="NoSpacing"/>
        <w:rPr>
          <w:rFonts w:ascii="Garamond" w:eastAsia="Gungsuh" w:hAnsi="Garamond" w:cs="Gungsuh"/>
          <w:b/>
          <w:i/>
          <w:color w:val="000000" w:themeColor="text1"/>
        </w:rPr>
      </w:pPr>
      <w:r w:rsidRPr="500F9309">
        <w:rPr>
          <w:rFonts w:ascii="Garamond" w:eastAsia="Gungsuh" w:hAnsi="Garamond" w:cs="Gungsuh"/>
          <w:b/>
          <w:bCs/>
          <w:i/>
          <w:iCs/>
          <w:color w:val="000000" w:themeColor="text1"/>
        </w:rPr>
        <w:t>4</w:t>
      </w:r>
      <w:r w:rsidR="588D2E01" w:rsidRPr="500F9309">
        <w:rPr>
          <w:rFonts w:ascii="Garamond" w:eastAsia="Gungsuh" w:hAnsi="Garamond" w:cs="Gungsuh"/>
          <w:b/>
          <w:bCs/>
          <w:i/>
          <w:iCs/>
          <w:color w:val="000000" w:themeColor="text1"/>
        </w:rPr>
        <w:t>.6</w:t>
      </w:r>
      <w:r w:rsidRPr="500F9309">
        <w:rPr>
          <w:rFonts w:ascii="Garamond" w:eastAsia="Gungsuh" w:hAnsi="Garamond" w:cs="Gungsuh"/>
          <w:b/>
          <w:bCs/>
          <w:i/>
          <w:iCs/>
          <w:color w:val="000000" w:themeColor="text1"/>
        </w:rPr>
        <w:t xml:space="preserve">. </w:t>
      </w:r>
      <w:r w:rsidR="00B95DAA" w:rsidRPr="500F9309">
        <w:rPr>
          <w:rFonts w:ascii="Garamond" w:eastAsia="Gungsuh" w:hAnsi="Garamond" w:cs="Gungsuh"/>
          <w:b/>
          <w:i/>
          <w:color w:val="000000" w:themeColor="text1"/>
        </w:rPr>
        <w:t xml:space="preserve">Correlation &amp; Error </w:t>
      </w:r>
      <w:r w:rsidR="5B4EBC99" w:rsidRPr="500F9309">
        <w:rPr>
          <w:rFonts w:ascii="Garamond" w:eastAsia="Gungsuh" w:hAnsi="Garamond" w:cs="Gungsuh"/>
          <w:b/>
          <w:i/>
          <w:color w:val="000000" w:themeColor="text1"/>
        </w:rPr>
        <w:t>Scatterplots</w:t>
      </w:r>
    </w:p>
    <w:p w14:paraId="45DD573F" w14:textId="0FC85B87" w:rsidR="500F9309" w:rsidRPr="00592C78" w:rsidRDefault="1A638A82" w:rsidP="60225502">
      <w:pPr>
        <w:pStyle w:val="NoSpacing"/>
        <w:rPr>
          <w:rFonts w:ascii="Garamond" w:eastAsia="Gungsuh" w:hAnsi="Garamond" w:cs="Gungsuh"/>
          <w:i/>
          <w:iCs/>
          <w:color w:val="000000" w:themeColor="text1"/>
        </w:rPr>
      </w:pPr>
      <w:r w:rsidRPr="60225502">
        <w:rPr>
          <w:rFonts w:ascii="Garamond" w:eastAsia="Gungsuh" w:hAnsi="Garamond" w:cs="Gungsuh"/>
          <w:i/>
          <w:iCs/>
          <w:color w:val="000000" w:themeColor="text1"/>
        </w:rPr>
        <w:t xml:space="preserve">4.6.1 </w:t>
      </w:r>
      <w:r w:rsidR="72D66358" w:rsidRPr="60225502">
        <w:rPr>
          <w:rFonts w:ascii="Garamond" w:eastAsia="Gungsuh" w:hAnsi="Garamond" w:cs="Gungsuh"/>
          <w:i/>
          <w:iCs/>
          <w:color w:val="000000" w:themeColor="text1"/>
        </w:rPr>
        <w:t xml:space="preserve">Case Study - </w:t>
      </w:r>
      <w:r w:rsidRPr="60225502">
        <w:rPr>
          <w:rFonts w:ascii="Garamond" w:eastAsia="Gungsuh" w:hAnsi="Garamond" w:cs="Gungsuh"/>
          <w:i/>
          <w:iCs/>
          <w:color w:val="000000" w:themeColor="text1"/>
        </w:rPr>
        <w:t>St. Charles</w:t>
      </w:r>
    </w:p>
    <w:p w14:paraId="16C6CA50" w14:textId="49F15B1F" w:rsidR="5B4EBC99" w:rsidRDefault="2EF44F11" w:rsidP="34C7668B">
      <w:pPr>
        <w:pStyle w:val="NoSpacing"/>
        <w:rPr>
          <w:rFonts w:ascii="Garamond" w:eastAsia="Gungsuh" w:hAnsi="Garamond" w:cs="Gungsuh"/>
          <w:color w:val="000000" w:themeColor="text1"/>
        </w:rPr>
      </w:pPr>
      <w:r w:rsidRPr="60225502">
        <w:rPr>
          <w:rFonts w:ascii="Garamond" w:eastAsia="Gungsuh" w:hAnsi="Garamond" w:cs="Gungsuh"/>
          <w:color w:val="000000" w:themeColor="text1"/>
        </w:rPr>
        <w:t>In the case of St. Charles</w:t>
      </w:r>
      <w:r w:rsidR="27CCFD07" w:rsidRPr="60225502">
        <w:rPr>
          <w:rFonts w:ascii="Garamond" w:eastAsia="Gungsuh" w:hAnsi="Garamond" w:cs="Gungsuh"/>
          <w:color w:val="000000" w:themeColor="text1"/>
        </w:rPr>
        <w:t>,</w:t>
      </w:r>
      <w:r w:rsidR="054D1702" w:rsidRPr="60225502">
        <w:rPr>
          <w:rFonts w:ascii="Garamond" w:eastAsia="Gungsuh" w:hAnsi="Garamond" w:cs="Gungsuh"/>
          <w:color w:val="000000" w:themeColor="text1"/>
        </w:rPr>
        <w:t xml:space="preserve"> SPoRT has limited variability, as illustrated by the near horizontal WARM-SPoRT scatterplots</w:t>
      </w:r>
      <w:r w:rsidRPr="60225502">
        <w:rPr>
          <w:rFonts w:ascii="Garamond" w:eastAsia="Gungsuh" w:hAnsi="Garamond" w:cs="Gungsuh"/>
          <w:color w:val="000000" w:themeColor="text1"/>
        </w:rPr>
        <w:t xml:space="preserve"> (</w:t>
      </w:r>
      <w:r w:rsidR="5A2DB2BF" w:rsidRPr="60225502">
        <w:rPr>
          <w:rFonts w:ascii="Garamond" w:eastAsia="Gungsuh" w:hAnsi="Garamond" w:cs="Gungsuh"/>
          <w:color w:val="000000" w:themeColor="text1"/>
        </w:rPr>
        <w:t>Figures B</w:t>
      </w:r>
      <w:r w:rsidR="292D9530" w:rsidRPr="60225502">
        <w:rPr>
          <w:rFonts w:ascii="Garamond" w:eastAsia="Gungsuh" w:hAnsi="Garamond" w:cs="Gungsuh"/>
          <w:color w:val="000000" w:themeColor="text1"/>
        </w:rPr>
        <w:t>1</w:t>
      </w:r>
      <w:r w:rsidR="5A2DB2BF" w:rsidRPr="60225502">
        <w:rPr>
          <w:rFonts w:ascii="Garamond" w:eastAsia="Gungsuh" w:hAnsi="Garamond" w:cs="Gungsuh"/>
          <w:color w:val="000000" w:themeColor="text1"/>
        </w:rPr>
        <w:t>, B</w:t>
      </w:r>
      <w:r w:rsidR="292D9530" w:rsidRPr="60225502">
        <w:rPr>
          <w:rFonts w:ascii="Garamond" w:eastAsia="Gungsuh" w:hAnsi="Garamond" w:cs="Gungsuh"/>
          <w:color w:val="000000" w:themeColor="text1"/>
        </w:rPr>
        <w:t>2</w:t>
      </w:r>
      <w:r w:rsidRPr="60225502">
        <w:rPr>
          <w:rFonts w:ascii="Garamond" w:eastAsia="Gungsuh" w:hAnsi="Garamond" w:cs="Gungsuh"/>
          <w:color w:val="000000" w:themeColor="text1"/>
        </w:rPr>
        <w:t>)</w:t>
      </w:r>
      <w:r w:rsidR="054D1702" w:rsidRPr="60225502">
        <w:rPr>
          <w:rFonts w:ascii="Garamond" w:eastAsia="Gungsuh" w:hAnsi="Garamond" w:cs="Gungsuh"/>
          <w:color w:val="000000" w:themeColor="text1"/>
        </w:rPr>
        <w:t xml:space="preserve">. WARM </w:t>
      </w:r>
      <w:r w:rsidR="4E7C3B8A" w:rsidRPr="60225502">
        <w:rPr>
          <w:rFonts w:ascii="Garamond" w:eastAsia="Gungsuh" w:hAnsi="Garamond" w:cs="Gungsuh"/>
          <w:i/>
          <w:iCs/>
          <w:color w:val="000000" w:themeColor="text1"/>
        </w:rPr>
        <w:t>i</w:t>
      </w:r>
      <w:r w:rsidR="054D1702" w:rsidRPr="60225502">
        <w:rPr>
          <w:rFonts w:ascii="Garamond" w:eastAsia="Gungsuh" w:hAnsi="Garamond" w:cs="Gungsuh"/>
          <w:i/>
          <w:iCs/>
          <w:color w:val="000000" w:themeColor="text1"/>
        </w:rPr>
        <w:t>n-</w:t>
      </w:r>
      <w:r w:rsidR="4E7C3B8A" w:rsidRPr="60225502">
        <w:rPr>
          <w:rFonts w:ascii="Garamond" w:eastAsia="Gungsuh" w:hAnsi="Garamond" w:cs="Gungsuh"/>
          <w:i/>
          <w:iCs/>
          <w:color w:val="000000" w:themeColor="text1"/>
        </w:rPr>
        <w:t>s</w:t>
      </w:r>
      <w:r w:rsidR="054D1702" w:rsidRPr="60225502">
        <w:rPr>
          <w:rFonts w:ascii="Garamond" w:eastAsia="Gungsuh" w:hAnsi="Garamond" w:cs="Gungsuh"/>
          <w:i/>
          <w:iCs/>
          <w:color w:val="000000" w:themeColor="text1"/>
        </w:rPr>
        <w:t>itu</w:t>
      </w:r>
      <w:r w:rsidR="054D1702" w:rsidRPr="60225502">
        <w:rPr>
          <w:rFonts w:ascii="Garamond" w:eastAsia="Gungsuh" w:hAnsi="Garamond" w:cs="Gungsuh"/>
          <w:color w:val="000000" w:themeColor="text1"/>
        </w:rPr>
        <w:t xml:space="preserve"> observations range from 0.1 and 0.5 volumetric soil moisture, while modeled SPoRT values primarily lie between 0.3 and 0.5. During the year of extreme drought in 2012, SPoRT measurements tend to overestimate in the Summer and Fall relative to WARM observation. In the 2020 wet year, SMAP underestimates relative to the WARM for all seasons of the year</w:t>
      </w:r>
      <w:r w:rsidR="79449C6D" w:rsidRPr="60225502">
        <w:rPr>
          <w:rFonts w:ascii="Garamond" w:eastAsia="Gungsuh" w:hAnsi="Garamond" w:cs="Gungsuh"/>
          <w:color w:val="000000" w:themeColor="text1"/>
        </w:rPr>
        <w:t xml:space="preserve"> (</w:t>
      </w:r>
      <w:r w:rsidR="6F49D685" w:rsidRPr="60225502">
        <w:rPr>
          <w:rFonts w:ascii="Garamond" w:eastAsia="Gungsuh" w:hAnsi="Garamond" w:cs="Gungsuh"/>
          <w:color w:val="000000" w:themeColor="text1"/>
        </w:rPr>
        <w:t xml:space="preserve">Figure </w:t>
      </w:r>
      <w:r w:rsidR="5A2DB2BF" w:rsidRPr="60225502">
        <w:rPr>
          <w:rFonts w:ascii="Garamond" w:eastAsia="Gungsuh" w:hAnsi="Garamond" w:cs="Gungsuh"/>
          <w:color w:val="000000" w:themeColor="text1"/>
        </w:rPr>
        <w:t>B</w:t>
      </w:r>
      <w:r w:rsidR="292D9530" w:rsidRPr="60225502">
        <w:rPr>
          <w:rFonts w:ascii="Garamond" w:eastAsia="Gungsuh" w:hAnsi="Garamond" w:cs="Gungsuh"/>
          <w:color w:val="000000" w:themeColor="text1"/>
        </w:rPr>
        <w:t>1</w:t>
      </w:r>
      <w:r w:rsidR="79449C6D" w:rsidRPr="60225502">
        <w:rPr>
          <w:rFonts w:ascii="Garamond" w:eastAsia="Gungsuh" w:hAnsi="Garamond" w:cs="Gungsuh"/>
          <w:color w:val="000000" w:themeColor="text1"/>
        </w:rPr>
        <w:t>)</w:t>
      </w:r>
      <w:r w:rsidR="054D1702" w:rsidRPr="60225502">
        <w:rPr>
          <w:rFonts w:ascii="Garamond" w:eastAsia="Gungsuh" w:hAnsi="Garamond" w:cs="Gungsuh"/>
          <w:color w:val="000000" w:themeColor="text1"/>
        </w:rPr>
        <w:t>.  This is evidence that SMAP has a dry bias during wet conditions. SPoRT underestimate</w:t>
      </w:r>
      <w:r w:rsidR="04FF0502" w:rsidRPr="60225502">
        <w:rPr>
          <w:rFonts w:ascii="Garamond" w:eastAsia="Gungsuh" w:hAnsi="Garamond" w:cs="Gungsuh"/>
          <w:color w:val="000000" w:themeColor="text1"/>
        </w:rPr>
        <w:t>s</w:t>
      </w:r>
      <w:r w:rsidR="054D1702" w:rsidRPr="60225502">
        <w:rPr>
          <w:rFonts w:ascii="Garamond" w:eastAsia="Gungsuh" w:hAnsi="Garamond" w:cs="Gungsuh"/>
          <w:color w:val="000000" w:themeColor="text1"/>
        </w:rPr>
        <w:t xml:space="preserve"> in the Spring and Winter and overestimates during Summer and Fall. This carries over into the beginning of 2021, where SPoRT continues to overestimate throughout late </w:t>
      </w:r>
      <w:r w:rsidR="1CDB7AB1" w:rsidRPr="60225502">
        <w:rPr>
          <w:rFonts w:ascii="Garamond" w:eastAsia="Gungsuh" w:hAnsi="Garamond" w:cs="Gungsuh"/>
          <w:color w:val="000000" w:themeColor="text1"/>
        </w:rPr>
        <w:t>w</w:t>
      </w:r>
      <w:r w:rsidR="054D1702" w:rsidRPr="60225502">
        <w:rPr>
          <w:rFonts w:ascii="Garamond" w:eastAsia="Gungsuh" w:hAnsi="Garamond" w:cs="Gungsuh"/>
          <w:color w:val="000000" w:themeColor="text1"/>
        </w:rPr>
        <w:t xml:space="preserve">inter and early </w:t>
      </w:r>
      <w:r w:rsidR="2B3530C7" w:rsidRPr="60225502">
        <w:rPr>
          <w:rFonts w:ascii="Garamond" w:eastAsia="Gungsuh" w:hAnsi="Garamond" w:cs="Gungsuh"/>
          <w:color w:val="000000" w:themeColor="text1"/>
        </w:rPr>
        <w:t>s</w:t>
      </w:r>
      <w:r w:rsidR="054D1702" w:rsidRPr="60225502">
        <w:rPr>
          <w:rFonts w:ascii="Garamond" w:eastAsia="Gungsuh" w:hAnsi="Garamond" w:cs="Gungsuh"/>
          <w:color w:val="000000" w:themeColor="text1"/>
        </w:rPr>
        <w:t>pring, before leading into the period of drought</w:t>
      </w:r>
      <w:r w:rsidR="79449C6D" w:rsidRPr="60225502">
        <w:rPr>
          <w:rFonts w:ascii="Garamond" w:eastAsia="Gungsuh" w:hAnsi="Garamond" w:cs="Gungsuh"/>
          <w:color w:val="000000" w:themeColor="text1"/>
        </w:rPr>
        <w:t xml:space="preserve"> (</w:t>
      </w:r>
      <w:r w:rsidR="6F49D685" w:rsidRPr="60225502">
        <w:rPr>
          <w:rFonts w:ascii="Garamond" w:eastAsia="Gungsuh" w:hAnsi="Garamond" w:cs="Gungsuh"/>
          <w:color w:val="000000" w:themeColor="text1"/>
        </w:rPr>
        <w:t>Figure B</w:t>
      </w:r>
      <w:r w:rsidR="292D9530" w:rsidRPr="60225502">
        <w:rPr>
          <w:rFonts w:ascii="Garamond" w:eastAsia="Gungsuh" w:hAnsi="Garamond" w:cs="Gungsuh"/>
          <w:color w:val="000000" w:themeColor="text1"/>
        </w:rPr>
        <w:t>2</w:t>
      </w:r>
      <w:r w:rsidR="79449C6D" w:rsidRPr="60225502">
        <w:rPr>
          <w:rFonts w:ascii="Garamond" w:eastAsia="Gungsuh" w:hAnsi="Garamond" w:cs="Gungsuh"/>
          <w:color w:val="000000" w:themeColor="text1"/>
        </w:rPr>
        <w:t>)</w:t>
      </w:r>
      <w:r w:rsidR="054D1702" w:rsidRPr="60225502">
        <w:rPr>
          <w:rFonts w:ascii="Garamond" w:eastAsia="Gungsuh" w:hAnsi="Garamond" w:cs="Gungsuh"/>
          <w:color w:val="000000" w:themeColor="text1"/>
        </w:rPr>
        <w:t xml:space="preserve">. </w:t>
      </w:r>
    </w:p>
    <w:p w14:paraId="7DF204BF" w14:textId="3A3FBCEA" w:rsidR="005A64D5" w:rsidRDefault="5B4EBC99" w:rsidP="34C7668B">
      <w:pPr>
        <w:pStyle w:val="NoSpacing"/>
        <w:rPr>
          <w:rFonts w:ascii="Garamond" w:eastAsia="Gungsuh" w:hAnsi="Garamond" w:cs="Gungsuh"/>
          <w:color w:val="000000" w:themeColor="text1"/>
        </w:rPr>
      </w:pPr>
      <w:r w:rsidRPr="34C7668B">
        <w:rPr>
          <w:rFonts w:ascii="Garamond" w:eastAsia="Gungsuh" w:hAnsi="Garamond" w:cs="Gungsuh"/>
          <w:color w:val="000000" w:themeColor="text1"/>
        </w:rPr>
        <w:t xml:space="preserve"> </w:t>
      </w:r>
    </w:p>
    <w:p w14:paraId="41C2C4DA" w14:textId="59DC3466" w:rsidR="005A64D5" w:rsidRPr="00B2250A" w:rsidRDefault="47C2D516" w:rsidP="34C7668B">
      <w:pPr>
        <w:pStyle w:val="NoSpacing"/>
        <w:rPr>
          <w:rFonts w:ascii="Garamond" w:eastAsia="Gungsuh" w:hAnsi="Garamond" w:cs="Gungsuh"/>
          <w:b/>
          <w:bCs/>
          <w:i/>
          <w:color w:val="000000" w:themeColor="text1"/>
        </w:rPr>
      </w:pPr>
      <w:r w:rsidRPr="00B2250A">
        <w:rPr>
          <w:rFonts w:ascii="Garamond" w:eastAsia="Gungsuh" w:hAnsi="Garamond" w:cs="Gungsuh"/>
          <w:b/>
          <w:bCs/>
          <w:i/>
          <w:color w:val="000000" w:themeColor="text1"/>
        </w:rPr>
        <w:t xml:space="preserve">4.6.2 </w:t>
      </w:r>
      <w:r w:rsidR="5053E6C7" w:rsidRPr="00B2250A">
        <w:rPr>
          <w:rFonts w:ascii="Garamond" w:eastAsia="Gungsuh" w:hAnsi="Garamond" w:cs="Gungsuh"/>
          <w:b/>
          <w:bCs/>
          <w:i/>
          <w:color w:val="000000" w:themeColor="text1"/>
        </w:rPr>
        <w:t>All Stations</w:t>
      </w:r>
    </w:p>
    <w:p w14:paraId="715D1787" w14:textId="67937271" w:rsidR="00065A61" w:rsidRPr="00065A61" w:rsidRDefault="6870CB0E" w:rsidP="00065A61">
      <w:pPr>
        <w:pStyle w:val="NoSpacing"/>
        <w:rPr>
          <w:rFonts w:ascii="Garamond" w:eastAsia="Gungsuh" w:hAnsi="Garamond" w:cs="Gungsuh"/>
          <w:color w:val="000000" w:themeColor="text1"/>
        </w:rPr>
      </w:pPr>
      <w:r w:rsidRPr="6BC7D400">
        <w:rPr>
          <w:rFonts w:ascii="Garamond" w:eastAsia="Gungsuh" w:hAnsi="Garamond" w:cs="Gungsuh"/>
          <w:color w:val="000000" w:themeColor="text1"/>
        </w:rPr>
        <w:t>Clustering of scatterplot data</w:t>
      </w:r>
      <w:r w:rsidR="1F110BAC" w:rsidRPr="6BC7D400">
        <w:rPr>
          <w:rFonts w:ascii="Garamond" w:eastAsia="Gungsuh" w:hAnsi="Garamond" w:cs="Gungsuh"/>
          <w:color w:val="000000" w:themeColor="text1"/>
        </w:rPr>
        <w:t xml:space="preserve"> </w:t>
      </w:r>
      <w:r w:rsidRPr="6BC7D400">
        <w:rPr>
          <w:rFonts w:ascii="Garamond" w:eastAsia="Gungsuh" w:hAnsi="Garamond" w:cs="Gungsuh"/>
          <w:color w:val="000000" w:themeColor="text1"/>
        </w:rPr>
        <w:t>points at different location</w:t>
      </w:r>
      <w:r w:rsidR="4645B618" w:rsidRPr="6BC7D400">
        <w:rPr>
          <w:rFonts w:ascii="Garamond" w:eastAsia="Gungsuh" w:hAnsi="Garamond" w:cs="Gungsuh"/>
          <w:color w:val="000000" w:themeColor="text1"/>
        </w:rPr>
        <w:t>s</w:t>
      </w:r>
      <w:r w:rsidRPr="6BC7D400">
        <w:rPr>
          <w:rFonts w:ascii="Garamond" w:eastAsia="Gungsuh" w:hAnsi="Garamond" w:cs="Gungsuh"/>
          <w:color w:val="000000" w:themeColor="text1"/>
        </w:rPr>
        <w:t xml:space="preserve"> relative to the 1:1 line indicate</w:t>
      </w:r>
      <w:r w:rsidR="4645B618" w:rsidRPr="6BC7D400">
        <w:rPr>
          <w:rFonts w:ascii="Garamond" w:eastAsia="Gungsuh" w:hAnsi="Garamond" w:cs="Gungsuh"/>
          <w:color w:val="000000" w:themeColor="text1"/>
        </w:rPr>
        <w:t>s</w:t>
      </w:r>
      <w:r w:rsidRPr="6BC7D400">
        <w:rPr>
          <w:rFonts w:ascii="Garamond" w:eastAsia="Gungsuh" w:hAnsi="Garamond" w:cs="Gungsuh"/>
          <w:color w:val="000000" w:themeColor="text1"/>
        </w:rPr>
        <w:t xml:space="preserve"> changes in the seasonal performance of SMAP and SPoRT products. </w:t>
      </w:r>
      <w:r w:rsidR="067AF4F0" w:rsidRPr="6BC7D400">
        <w:rPr>
          <w:rFonts w:ascii="Garamond" w:eastAsia="Gungsuh" w:hAnsi="Garamond" w:cs="Gungsuh"/>
          <w:color w:val="000000" w:themeColor="text1"/>
        </w:rPr>
        <w:t>Satellite</w:t>
      </w:r>
      <w:r w:rsidR="04AAE6A7" w:rsidRPr="6BC7D400">
        <w:rPr>
          <w:rFonts w:ascii="Garamond" w:eastAsia="Gungsuh" w:hAnsi="Garamond" w:cs="Gungsuh"/>
          <w:color w:val="000000" w:themeColor="text1"/>
        </w:rPr>
        <w:t xml:space="preserve"> and modeled</w:t>
      </w:r>
      <w:r w:rsidR="5A71A892" w:rsidRPr="6BC7D400">
        <w:rPr>
          <w:rFonts w:ascii="Garamond" w:eastAsia="Gungsuh" w:hAnsi="Garamond" w:cs="Gungsuh"/>
          <w:color w:val="000000" w:themeColor="text1"/>
        </w:rPr>
        <w:t xml:space="preserve"> measure</w:t>
      </w:r>
      <w:r w:rsidR="53156C83" w:rsidRPr="6BC7D400">
        <w:rPr>
          <w:rFonts w:ascii="Garamond" w:eastAsia="Gungsuh" w:hAnsi="Garamond" w:cs="Gungsuh"/>
          <w:color w:val="000000" w:themeColor="text1"/>
        </w:rPr>
        <w:t>ments</w:t>
      </w:r>
      <w:r w:rsidR="5A71A892" w:rsidRPr="6BC7D400">
        <w:rPr>
          <w:rFonts w:ascii="Garamond" w:eastAsia="Gungsuh" w:hAnsi="Garamond" w:cs="Gungsuh"/>
          <w:color w:val="000000" w:themeColor="text1"/>
        </w:rPr>
        <w:t xml:space="preserve"> tend to be wetter when in-situ is dry, and dryer when in-situ is wet</w:t>
      </w:r>
      <w:r w:rsidR="6D18C698" w:rsidRPr="6BC7D400">
        <w:rPr>
          <w:rFonts w:ascii="Garamond" w:eastAsia="Gungsuh" w:hAnsi="Garamond" w:cs="Gungsuh"/>
          <w:color w:val="000000" w:themeColor="text1"/>
        </w:rPr>
        <w:t>. The fitted regression line for all stations over the period of 2015-2021 is remarkably similar for S</w:t>
      </w:r>
      <w:r w:rsidR="1C786CAD" w:rsidRPr="6BC7D400">
        <w:rPr>
          <w:rFonts w:ascii="Garamond" w:eastAsia="Gungsuh" w:hAnsi="Garamond" w:cs="Gungsuh"/>
          <w:color w:val="000000" w:themeColor="text1"/>
        </w:rPr>
        <w:t>PoRT-WARM and SMAP-WARM</w:t>
      </w:r>
      <w:r w:rsidR="0519381B" w:rsidRPr="6BC7D400">
        <w:rPr>
          <w:rFonts w:ascii="Garamond" w:eastAsia="Gungsuh" w:hAnsi="Garamond" w:cs="Gungsuh"/>
          <w:color w:val="000000" w:themeColor="text1"/>
        </w:rPr>
        <w:t xml:space="preserve"> (Figure </w:t>
      </w:r>
      <w:r w:rsidR="5596095E" w:rsidRPr="6BC7D400">
        <w:rPr>
          <w:rFonts w:ascii="Garamond" w:eastAsia="Gungsuh" w:hAnsi="Garamond" w:cs="Gungsuh"/>
          <w:color w:val="000000" w:themeColor="text1"/>
        </w:rPr>
        <w:t>3</w:t>
      </w:r>
      <w:r w:rsidR="0519381B" w:rsidRPr="6BC7D400">
        <w:rPr>
          <w:rFonts w:ascii="Garamond" w:eastAsia="Gungsuh" w:hAnsi="Garamond" w:cs="Gungsuh"/>
          <w:color w:val="000000" w:themeColor="text1"/>
        </w:rPr>
        <w:t xml:space="preserve">). </w:t>
      </w:r>
      <w:r w:rsidR="71D3931C" w:rsidRPr="6BC7D400">
        <w:rPr>
          <w:rFonts w:ascii="Garamond" w:eastAsia="Gungsuh" w:hAnsi="Garamond" w:cs="Gungsuh"/>
          <w:color w:val="000000" w:themeColor="text1"/>
        </w:rPr>
        <w:t xml:space="preserve"> For both data products,</w:t>
      </w:r>
      <w:r w:rsidR="7FABA1B3" w:rsidRPr="6BC7D400">
        <w:rPr>
          <w:rFonts w:ascii="Garamond" w:eastAsia="Gungsuh" w:hAnsi="Garamond" w:cs="Gungsuh"/>
          <w:color w:val="000000" w:themeColor="text1"/>
        </w:rPr>
        <w:t xml:space="preserve"> </w:t>
      </w:r>
      <w:r w:rsidR="56FB3C78" w:rsidRPr="6BC7D400">
        <w:rPr>
          <w:rFonts w:ascii="Garamond" w:eastAsia="Gungsuh" w:hAnsi="Garamond" w:cs="Gungsuh"/>
          <w:color w:val="000000" w:themeColor="text1"/>
        </w:rPr>
        <w:t xml:space="preserve">the </w:t>
      </w:r>
      <w:r w:rsidR="3EE76C79" w:rsidRPr="6BC7D400">
        <w:rPr>
          <w:rFonts w:ascii="Garamond" w:eastAsia="Gungsuh" w:hAnsi="Garamond" w:cs="Gungsuh"/>
          <w:color w:val="000000" w:themeColor="text1"/>
        </w:rPr>
        <w:t>fitted line of modeled or satellite data shows a tendency for overprediction when WARM observations are less than 0.25 volumetric water content (cm</w:t>
      </w:r>
      <w:r w:rsidR="3EE76C79" w:rsidRPr="6BC7D400">
        <w:rPr>
          <w:rFonts w:ascii="Garamond" w:eastAsia="Gungsuh" w:hAnsi="Garamond" w:cs="Gungsuh"/>
          <w:color w:val="000000" w:themeColor="text1"/>
          <w:vertAlign w:val="superscript"/>
        </w:rPr>
        <w:t>3</w:t>
      </w:r>
      <w:r w:rsidR="3EE76C79" w:rsidRPr="6BC7D400">
        <w:rPr>
          <w:rFonts w:ascii="Garamond" w:eastAsia="Gungsuh" w:hAnsi="Garamond" w:cs="Gungsuh"/>
          <w:color w:val="000000" w:themeColor="text1"/>
        </w:rPr>
        <w:t>/cm</w:t>
      </w:r>
      <w:r w:rsidR="3EE76C79" w:rsidRPr="6BC7D400">
        <w:rPr>
          <w:rFonts w:ascii="Garamond" w:eastAsia="Gungsuh" w:hAnsi="Garamond" w:cs="Gungsuh"/>
          <w:color w:val="000000" w:themeColor="text1"/>
          <w:vertAlign w:val="superscript"/>
        </w:rPr>
        <w:t>3</w:t>
      </w:r>
      <w:r w:rsidR="3EE76C79" w:rsidRPr="6BC7D400">
        <w:rPr>
          <w:rFonts w:ascii="Garamond" w:eastAsia="Gungsuh" w:hAnsi="Garamond" w:cs="Gungsuh"/>
          <w:color w:val="000000" w:themeColor="text1"/>
        </w:rPr>
        <w:t>)</w:t>
      </w:r>
      <w:r w:rsidR="15975339" w:rsidRPr="6BC7D400">
        <w:rPr>
          <w:rFonts w:ascii="Garamond" w:eastAsia="Gungsuh" w:hAnsi="Garamond" w:cs="Gungsuh"/>
          <w:color w:val="000000" w:themeColor="text1"/>
        </w:rPr>
        <w:t xml:space="preserve">. When WARM observations are greater than 0.30 volumetric, both products have a tendency for underprediction. As shown in Figure </w:t>
      </w:r>
      <w:r w:rsidR="5531FCA1" w:rsidRPr="6BC7D400">
        <w:rPr>
          <w:rFonts w:ascii="Garamond" w:eastAsia="Gungsuh" w:hAnsi="Garamond" w:cs="Gungsuh"/>
          <w:color w:val="000000" w:themeColor="text1"/>
        </w:rPr>
        <w:t>3</w:t>
      </w:r>
      <w:r w:rsidR="15975339" w:rsidRPr="6BC7D400">
        <w:rPr>
          <w:rFonts w:ascii="Garamond" w:eastAsia="Gungsuh" w:hAnsi="Garamond" w:cs="Gungsuh"/>
          <w:color w:val="000000" w:themeColor="text1"/>
        </w:rPr>
        <w:t xml:space="preserve">, </w:t>
      </w:r>
      <w:r w:rsidR="00AF663F" w:rsidRPr="6BC7D400">
        <w:rPr>
          <w:rFonts w:ascii="Garamond" w:eastAsia="Gungsuh" w:hAnsi="Garamond" w:cs="Gungsuh"/>
          <w:color w:val="000000" w:themeColor="text1"/>
        </w:rPr>
        <w:t xml:space="preserve">most data points fall in the underprediction space </w:t>
      </w:r>
      <w:r w:rsidR="50C2FD23" w:rsidRPr="6BC7D400">
        <w:rPr>
          <w:rFonts w:ascii="Garamond" w:eastAsia="Gungsuh" w:hAnsi="Garamond" w:cs="Gungsuh"/>
          <w:color w:val="000000" w:themeColor="text1"/>
        </w:rPr>
        <w:t xml:space="preserve">below the </w:t>
      </w:r>
      <w:r w:rsidR="6CFF32E6" w:rsidRPr="6BC7D400">
        <w:rPr>
          <w:rFonts w:ascii="Garamond" w:eastAsia="Gungsuh" w:hAnsi="Garamond" w:cs="Gungsuh"/>
          <w:color w:val="000000" w:themeColor="text1"/>
        </w:rPr>
        <w:t>1:1 line</w:t>
      </w:r>
      <w:r w:rsidR="5531FCA1" w:rsidRPr="6BC7D400">
        <w:rPr>
          <w:rFonts w:ascii="Garamond" w:eastAsia="Gungsuh" w:hAnsi="Garamond" w:cs="Gungsuh"/>
          <w:color w:val="000000" w:themeColor="text1"/>
        </w:rPr>
        <w:t>.</w:t>
      </w:r>
      <w:r w:rsidR="26219B40" w:rsidRPr="6BC7D400">
        <w:rPr>
          <w:rFonts w:ascii="Garamond" w:eastAsia="Gungsuh" w:hAnsi="Garamond" w:cs="Gungsuh"/>
          <w:color w:val="000000" w:themeColor="text1"/>
        </w:rPr>
        <w:t xml:space="preserve"> </w:t>
      </w:r>
      <w:r w:rsidR="1B832D06" w:rsidRPr="6BC7D400">
        <w:rPr>
          <w:rFonts w:ascii="Garamond" w:eastAsia="Gungsuh" w:hAnsi="Garamond" w:cs="Gungsuh"/>
          <w:color w:val="000000" w:themeColor="text1"/>
        </w:rPr>
        <w:t xml:space="preserve">Despite this similarity in fitted regression line, SPoRT and SMAP show </w:t>
      </w:r>
      <w:r w:rsidR="4B36988F" w:rsidRPr="6BC7D400">
        <w:rPr>
          <w:rFonts w:ascii="Garamond" w:eastAsia="Gungsuh" w:hAnsi="Garamond" w:cs="Gungsuh"/>
          <w:color w:val="000000" w:themeColor="text1"/>
        </w:rPr>
        <w:t xml:space="preserve">very different distributions of point density. </w:t>
      </w:r>
      <w:r w:rsidR="346E6EF7" w:rsidRPr="6BC7D400">
        <w:rPr>
          <w:rFonts w:ascii="Garamond" w:eastAsia="Gungsuh" w:hAnsi="Garamond" w:cs="Gungsuh"/>
          <w:color w:val="000000" w:themeColor="text1"/>
        </w:rPr>
        <w:t xml:space="preserve">SPoRT </w:t>
      </w:r>
      <w:r w:rsidR="00EF04EF" w:rsidRPr="6BC7D400">
        <w:rPr>
          <w:rFonts w:ascii="Garamond" w:eastAsia="Gungsuh" w:hAnsi="Garamond" w:cs="Gungsuh"/>
          <w:color w:val="000000" w:themeColor="text1"/>
        </w:rPr>
        <w:t xml:space="preserve">stations with a low dynamic range stand out by causing a nearly horizontal </w:t>
      </w:r>
      <w:r w:rsidR="697A419A" w:rsidRPr="6BC7D400">
        <w:rPr>
          <w:rFonts w:ascii="Garamond" w:eastAsia="Gungsuh" w:hAnsi="Garamond" w:cs="Gungsuh"/>
          <w:color w:val="000000" w:themeColor="text1"/>
        </w:rPr>
        <w:t xml:space="preserve">high-density </w:t>
      </w:r>
      <w:r w:rsidR="21AD28D2" w:rsidRPr="6BC7D400">
        <w:rPr>
          <w:rFonts w:ascii="Garamond" w:eastAsia="Gungsuh" w:hAnsi="Garamond" w:cs="Gungsuh"/>
          <w:color w:val="000000" w:themeColor="text1"/>
        </w:rPr>
        <w:t>pattern between</w:t>
      </w:r>
      <w:r w:rsidR="3DFAB8B8" w:rsidRPr="6BC7D400">
        <w:rPr>
          <w:rFonts w:ascii="Garamond" w:eastAsia="Gungsuh" w:hAnsi="Garamond" w:cs="Gungsuh"/>
          <w:color w:val="000000" w:themeColor="text1"/>
        </w:rPr>
        <w:t xml:space="preserve"> 0.30 and 0.35 volumetric water content.</w:t>
      </w:r>
      <w:r w:rsidR="21AD28D2" w:rsidRPr="6BC7D400">
        <w:rPr>
          <w:rFonts w:ascii="Garamond" w:eastAsia="Gungsuh" w:hAnsi="Garamond" w:cs="Gungsuh"/>
          <w:color w:val="000000" w:themeColor="text1"/>
        </w:rPr>
        <w:t xml:space="preserve"> </w:t>
      </w:r>
      <w:r w:rsidR="0780CA60" w:rsidRPr="6BC7D400">
        <w:rPr>
          <w:rFonts w:ascii="Garamond" w:eastAsia="Gungsuh" w:hAnsi="Garamond" w:cs="Gungsuh"/>
          <w:color w:val="000000" w:themeColor="text1"/>
        </w:rPr>
        <w:t xml:space="preserve">However, </w:t>
      </w:r>
      <w:r w:rsidR="631E1D8A" w:rsidRPr="6BC7D400">
        <w:rPr>
          <w:rFonts w:ascii="Garamond" w:eastAsia="Gungsuh" w:hAnsi="Garamond" w:cs="Gungsuh"/>
          <w:color w:val="000000" w:themeColor="text1"/>
        </w:rPr>
        <w:t>this SPoRT characteristic does not apply to all stations.</w:t>
      </w:r>
      <w:r w:rsidR="0780CA60" w:rsidRPr="6BC7D400">
        <w:rPr>
          <w:rFonts w:ascii="Garamond" w:eastAsia="Gungsuh" w:hAnsi="Garamond" w:cs="Gungsuh"/>
          <w:color w:val="000000" w:themeColor="text1"/>
        </w:rPr>
        <w:t xml:space="preserve"> </w:t>
      </w:r>
      <w:r w:rsidR="6D3640B2" w:rsidRPr="6BC7D400">
        <w:rPr>
          <w:rFonts w:ascii="Garamond" w:eastAsia="Gungsuh" w:hAnsi="Garamond" w:cs="Gungsuh"/>
          <w:color w:val="000000" w:themeColor="text1"/>
        </w:rPr>
        <w:t>These findings reveal that SPoRT and SMAP each possess their own strength in measuring soil water content depending on the season and wetting</w:t>
      </w:r>
      <w:r w:rsidR="111DA21D" w:rsidRPr="6BC7D400">
        <w:rPr>
          <w:rFonts w:ascii="Garamond" w:eastAsia="Gungsuh" w:hAnsi="Garamond" w:cs="Gungsuh"/>
          <w:color w:val="000000" w:themeColor="text1"/>
        </w:rPr>
        <w:t xml:space="preserve"> and</w:t>
      </w:r>
      <w:r w:rsidR="1A461E41" w:rsidRPr="6BC7D400">
        <w:rPr>
          <w:rFonts w:ascii="Garamond" w:eastAsia="Gungsuh" w:hAnsi="Garamond" w:cs="Gungsuh"/>
          <w:color w:val="000000" w:themeColor="text1"/>
        </w:rPr>
        <w:t xml:space="preserve"> </w:t>
      </w:r>
      <w:r w:rsidR="6D3640B2" w:rsidRPr="6BC7D400">
        <w:rPr>
          <w:rFonts w:ascii="Garamond" w:eastAsia="Gungsuh" w:hAnsi="Garamond" w:cs="Gungsuh"/>
          <w:color w:val="000000" w:themeColor="text1"/>
        </w:rPr>
        <w:t>drying conditions</w:t>
      </w:r>
      <w:r w:rsidR="26219B40" w:rsidRPr="6BC7D400">
        <w:rPr>
          <w:rFonts w:ascii="Garamond" w:eastAsia="Gungsuh" w:hAnsi="Garamond" w:cs="Gungsuh"/>
          <w:color w:val="000000" w:themeColor="text1"/>
        </w:rPr>
        <w:t>.</w:t>
      </w:r>
    </w:p>
    <w:p w14:paraId="7571A5FE" w14:textId="47EC23BE" w:rsidR="002F2305" w:rsidRPr="000A0101" w:rsidRDefault="002F2305" w:rsidP="6BC7D400">
      <w:pPr>
        <w:pStyle w:val="NoSpacing"/>
        <w:rPr>
          <w:rFonts w:ascii="Garamond" w:eastAsia="Gungsuh" w:hAnsi="Garamond" w:cs="Gungsuh"/>
          <w:color w:val="000000" w:themeColor="text1"/>
        </w:rPr>
      </w:pPr>
    </w:p>
    <w:p w14:paraId="3AA32974" w14:textId="77777777" w:rsidR="00AA2EF5" w:rsidRDefault="00AA2EF5" w:rsidP="00AA2EF5">
      <w:pPr>
        <w:pStyle w:val="NoSpacing"/>
        <w:jc w:val="center"/>
      </w:pPr>
      <w:r>
        <w:rPr>
          <w:noProof/>
        </w:rPr>
        <w:lastRenderedPageBreak/>
        <w:drawing>
          <wp:anchor distT="0" distB="0" distL="114300" distR="114300" simplePos="0" relativeHeight="251658240" behindDoc="0" locked="0" layoutInCell="1" allowOverlap="1" wp14:anchorId="7361FCD7" wp14:editId="45B1BE4B">
            <wp:simplePos x="0" y="0"/>
            <wp:positionH relativeFrom="column">
              <wp:posOffset>3199130</wp:posOffset>
            </wp:positionH>
            <wp:positionV relativeFrom="paragraph">
              <wp:posOffset>135</wp:posOffset>
            </wp:positionV>
            <wp:extent cx="2927798" cy="1941957"/>
            <wp:effectExtent l="0" t="0" r="0" b="0"/>
            <wp:wrapNone/>
            <wp:docPr id="675130322" name="Picture 46493504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935041"/>
                    <pic:cNvPicPr/>
                  </pic:nvPicPr>
                  <pic:blipFill>
                    <a:blip r:embed="rId1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4530A2E1-D002-47F6-AD66-4365812ACE85}"/>
                        </a:ext>
                      </a:extLst>
                    </a:blip>
                    <a:stretch>
                      <a:fillRect/>
                    </a:stretch>
                  </pic:blipFill>
                  <pic:spPr>
                    <a:xfrm>
                      <a:off x="0" y="0"/>
                      <a:ext cx="2927798" cy="1941957"/>
                    </a:xfrm>
                    <a:prstGeom prst="rect">
                      <a:avLst/>
                    </a:prstGeom>
                  </pic:spPr>
                </pic:pic>
              </a:graphicData>
            </a:graphic>
            <wp14:sizeRelH relativeFrom="page">
              <wp14:pctWidth>0</wp14:pctWidth>
            </wp14:sizeRelH>
            <wp14:sizeRelV relativeFrom="page">
              <wp14:pctHeight>0</wp14:pctHeight>
            </wp14:sizeRelV>
          </wp:anchor>
        </w:drawing>
      </w:r>
      <w:r w:rsidR="7D598FF1">
        <w:rPr>
          <w:noProof/>
        </w:rPr>
        <w:drawing>
          <wp:inline distT="0" distB="0" distL="0" distR="0" wp14:anchorId="16791498" wp14:editId="48AF2CA3">
            <wp:extent cx="2931323" cy="1946866"/>
            <wp:effectExtent l="0" t="0" r="0" b="0"/>
            <wp:docPr id="464935040" name="Picture 46493504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935040"/>
                    <pic:cNvPicPr/>
                  </pic:nvPicPr>
                  <pic:blipFill>
                    <a:blip r:embed="rId2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B3C35725-E5E6-4BDB-A588-75EC3D244650}"/>
                        </a:ext>
                      </a:extLst>
                    </a:blip>
                    <a:stretch>
                      <a:fillRect/>
                    </a:stretch>
                  </pic:blipFill>
                  <pic:spPr>
                    <a:xfrm>
                      <a:off x="0" y="0"/>
                      <a:ext cx="2931323" cy="1946866"/>
                    </a:xfrm>
                    <a:prstGeom prst="rect">
                      <a:avLst/>
                    </a:prstGeom>
                  </pic:spPr>
                </pic:pic>
              </a:graphicData>
            </a:graphic>
          </wp:inline>
        </w:drawing>
      </w:r>
      <w:bookmarkEnd w:id="3"/>
      <w:r w:rsidR="3EB4AAC0">
        <w:t xml:space="preserve">                 </w:t>
      </w:r>
      <w:r w:rsidR="003A480A">
        <w:tab/>
      </w:r>
      <w:r w:rsidR="003A480A">
        <w:tab/>
      </w:r>
      <w:r w:rsidR="003A480A">
        <w:tab/>
      </w:r>
      <w:r w:rsidR="3EB4AAC0">
        <w:t xml:space="preserve"> </w:t>
      </w:r>
      <w:r w:rsidR="003A480A">
        <w:tab/>
      </w:r>
      <w:r w:rsidR="003A480A">
        <w:tab/>
      </w:r>
    </w:p>
    <w:p w14:paraId="6CA24006" w14:textId="77777777" w:rsidR="00AA2EF5" w:rsidRDefault="00AA2EF5" w:rsidP="00AA2EF5">
      <w:pPr>
        <w:pStyle w:val="NoSpacing"/>
        <w:jc w:val="center"/>
      </w:pPr>
    </w:p>
    <w:p w14:paraId="17B72674" w14:textId="1154D6B0" w:rsidR="002F2305" w:rsidRPr="000A0101" w:rsidRDefault="002F2305" w:rsidP="00AA2EF5">
      <w:pPr>
        <w:pStyle w:val="NoSpacing"/>
        <w:jc w:val="center"/>
        <w:rPr>
          <w:rFonts w:ascii="Garamond" w:hAnsi="Garamond"/>
        </w:rPr>
      </w:pPr>
      <w:r w:rsidRPr="60225502">
        <w:rPr>
          <w:rFonts w:ascii="Garamond" w:hAnsi="Garamond"/>
        </w:rPr>
        <w:t>Figure 3. All</w:t>
      </w:r>
      <w:r w:rsidR="3AFFD0E2" w:rsidRPr="60225502">
        <w:rPr>
          <w:rFonts w:ascii="Garamond" w:hAnsi="Garamond"/>
        </w:rPr>
        <w:t xml:space="preserve"> </w:t>
      </w:r>
      <w:r w:rsidRPr="60225502">
        <w:rPr>
          <w:rFonts w:ascii="Garamond" w:hAnsi="Garamond"/>
        </w:rPr>
        <w:t>station density plots for SMAP vs WARM and SPoRT vs WARM.</w:t>
      </w:r>
    </w:p>
    <w:p w14:paraId="2109BA8E" w14:textId="77777777" w:rsidR="00AA2EF5" w:rsidRDefault="00AA2EF5" w:rsidP="604722BC">
      <w:pPr>
        <w:pStyle w:val="NoSpacing"/>
        <w:rPr>
          <w:rFonts w:ascii="Garamond" w:hAnsi="Garamond"/>
          <w:b/>
          <w:bCs/>
          <w:i/>
          <w:iCs/>
        </w:rPr>
      </w:pPr>
    </w:p>
    <w:p w14:paraId="376A7FED" w14:textId="77777777" w:rsidR="00AA2EF5" w:rsidRDefault="00AA2EF5" w:rsidP="604722BC">
      <w:pPr>
        <w:pStyle w:val="NoSpacing"/>
        <w:rPr>
          <w:rFonts w:ascii="Garamond" w:hAnsi="Garamond"/>
          <w:b/>
          <w:bCs/>
          <w:i/>
          <w:iCs/>
        </w:rPr>
      </w:pPr>
    </w:p>
    <w:p w14:paraId="5C645623" w14:textId="572B6910" w:rsidR="604722BC" w:rsidRPr="0031146C" w:rsidRDefault="00621AB9" w:rsidP="604722BC">
      <w:pPr>
        <w:pStyle w:val="NoSpacing"/>
        <w:rPr>
          <w:rFonts w:ascii="Garamond" w:eastAsia="Gungsuh" w:hAnsi="Garamond" w:cs="Gungsuh"/>
          <w:color w:val="000000" w:themeColor="text1"/>
        </w:rPr>
      </w:pPr>
      <w:r w:rsidRPr="604722BC">
        <w:rPr>
          <w:rFonts w:ascii="Garamond" w:hAnsi="Garamond"/>
          <w:b/>
          <w:bCs/>
          <w:i/>
          <w:iCs/>
        </w:rPr>
        <w:t>4.</w:t>
      </w:r>
      <w:r w:rsidR="09BF4993" w:rsidRPr="500F9309">
        <w:rPr>
          <w:rFonts w:ascii="Garamond" w:hAnsi="Garamond"/>
          <w:b/>
          <w:bCs/>
          <w:i/>
          <w:iCs/>
        </w:rPr>
        <w:t>7</w:t>
      </w:r>
      <w:r w:rsidRPr="604722BC">
        <w:rPr>
          <w:rFonts w:ascii="Garamond" w:hAnsi="Garamond"/>
          <w:b/>
          <w:bCs/>
          <w:i/>
          <w:iCs/>
        </w:rPr>
        <w:t xml:space="preserve"> </w:t>
      </w:r>
      <w:r w:rsidR="00797203" w:rsidRPr="604722BC">
        <w:rPr>
          <w:rFonts w:ascii="Garamond" w:eastAsia="Garamond" w:hAnsi="Garamond" w:cs="Garamond"/>
          <w:b/>
          <w:bCs/>
          <w:i/>
          <w:iCs/>
        </w:rPr>
        <w:t>Limitations &amp; Future Work</w:t>
      </w:r>
      <w:r w:rsidR="5B0CE5C0" w:rsidRPr="604722BC">
        <w:rPr>
          <w:rFonts w:ascii="Garamond" w:eastAsia="Garamond" w:hAnsi="Garamond" w:cs="Garamond"/>
          <w:b/>
          <w:bCs/>
          <w:i/>
          <w:iCs/>
        </w:rPr>
        <w:t xml:space="preserve"> </w:t>
      </w:r>
    </w:p>
    <w:p w14:paraId="0356B748" w14:textId="64C1C312" w:rsidR="604722BC" w:rsidRDefault="1528131D" w:rsidP="329A0A6F">
      <w:pPr>
        <w:pStyle w:val="NoSpacing"/>
        <w:rPr>
          <w:rFonts w:ascii="Garamond" w:hAnsi="Garamond"/>
        </w:rPr>
      </w:pPr>
      <w:r w:rsidRPr="60225502">
        <w:rPr>
          <w:rFonts w:ascii="Garamond" w:hAnsi="Garamond"/>
        </w:rPr>
        <w:t xml:space="preserve">The results of this study were limited </w:t>
      </w:r>
      <w:r w:rsidR="0CA6330E" w:rsidRPr="60225502">
        <w:rPr>
          <w:rFonts w:ascii="Garamond" w:hAnsi="Garamond"/>
        </w:rPr>
        <w:t xml:space="preserve">by </w:t>
      </w:r>
      <w:r w:rsidR="00060730" w:rsidRPr="60225502">
        <w:rPr>
          <w:rFonts w:ascii="Garamond" w:hAnsi="Garamond"/>
        </w:rPr>
        <w:t xml:space="preserve">spatial and temporal </w:t>
      </w:r>
      <w:r w:rsidR="0CA6330E" w:rsidRPr="60225502">
        <w:rPr>
          <w:rFonts w:ascii="Garamond" w:hAnsi="Garamond"/>
        </w:rPr>
        <w:t>differences a</w:t>
      </w:r>
      <w:r w:rsidR="006136BD" w:rsidRPr="60225502">
        <w:rPr>
          <w:rFonts w:ascii="Garamond" w:hAnsi="Garamond"/>
        </w:rPr>
        <w:t>cross</w:t>
      </w:r>
      <w:r w:rsidR="0CA6330E" w:rsidRPr="60225502">
        <w:rPr>
          <w:rFonts w:ascii="Garamond" w:hAnsi="Garamond"/>
        </w:rPr>
        <w:t xml:space="preserve"> datasets</w:t>
      </w:r>
      <w:r w:rsidR="006136BD" w:rsidRPr="60225502">
        <w:rPr>
          <w:rFonts w:ascii="Garamond" w:hAnsi="Garamond"/>
        </w:rPr>
        <w:t xml:space="preserve"> and the inherent limitations of these data products</w:t>
      </w:r>
      <w:r w:rsidR="0CA6330E" w:rsidRPr="60225502">
        <w:rPr>
          <w:rFonts w:ascii="Garamond" w:hAnsi="Garamond"/>
        </w:rPr>
        <w:t>. For example, daily averages were available for Crop-CASMA SMAP data</w:t>
      </w:r>
      <w:r w:rsidR="006136BD" w:rsidRPr="60225502">
        <w:rPr>
          <w:rFonts w:ascii="Garamond" w:hAnsi="Garamond"/>
        </w:rPr>
        <w:t>,</w:t>
      </w:r>
      <w:r w:rsidR="0CA6330E" w:rsidRPr="60225502">
        <w:rPr>
          <w:rFonts w:ascii="Garamond" w:hAnsi="Garamond"/>
        </w:rPr>
        <w:t xml:space="preserve"> </w:t>
      </w:r>
      <w:r w:rsidR="006136BD" w:rsidRPr="60225502">
        <w:rPr>
          <w:rFonts w:ascii="Garamond" w:hAnsi="Garamond"/>
        </w:rPr>
        <w:t>while</w:t>
      </w:r>
      <w:r w:rsidR="0CA6330E" w:rsidRPr="60225502">
        <w:rPr>
          <w:rFonts w:ascii="Garamond" w:hAnsi="Garamond"/>
        </w:rPr>
        <w:t xml:space="preserve"> SPoRT</w:t>
      </w:r>
      <w:r w:rsidR="66D14740" w:rsidRPr="60225502">
        <w:rPr>
          <w:rFonts w:ascii="Garamond" w:hAnsi="Garamond"/>
        </w:rPr>
        <w:t>-LiS</w:t>
      </w:r>
      <w:r w:rsidR="0CA6330E" w:rsidRPr="60225502">
        <w:rPr>
          <w:rFonts w:ascii="Garamond" w:hAnsi="Garamond"/>
        </w:rPr>
        <w:t xml:space="preserve"> data were limited to instantaneous daily outputs. </w:t>
      </w:r>
      <w:r w:rsidR="5AA8E9E6" w:rsidRPr="60225502">
        <w:rPr>
          <w:rFonts w:ascii="Garamond" w:hAnsi="Garamond"/>
        </w:rPr>
        <w:t xml:space="preserve">Additionally, not all data products were available for the full </w:t>
      </w:r>
      <w:r w:rsidR="006136BD" w:rsidRPr="60225502">
        <w:rPr>
          <w:rFonts w:ascii="Garamond" w:hAnsi="Garamond"/>
        </w:rPr>
        <w:t>temporal</w:t>
      </w:r>
      <w:r w:rsidR="5AA8E9E6" w:rsidRPr="60225502">
        <w:rPr>
          <w:rFonts w:ascii="Garamond" w:hAnsi="Garamond"/>
        </w:rPr>
        <w:t xml:space="preserve"> range of the study. SMAP data </w:t>
      </w:r>
      <w:r w:rsidR="00582CAC" w:rsidRPr="60225502">
        <w:rPr>
          <w:rFonts w:ascii="Garamond" w:hAnsi="Garamond"/>
        </w:rPr>
        <w:t>does</w:t>
      </w:r>
      <w:r w:rsidR="5AA8E9E6" w:rsidRPr="60225502">
        <w:rPr>
          <w:rFonts w:ascii="Garamond" w:hAnsi="Garamond"/>
        </w:rPr>
        <w:t xml:space="preserve"> not </w:t>
      </w:r>
      <w:r w:rsidR="00582CAC" w:rsidRPr="60225502">
        <w:rPr>
          <w:rFonts w:ascii="Garamond" w:hAnsi="Garamond"/>
        </w:rPr>
        <w:t>exist</w:t>
      </w:r>
      <w:r w:rsidR="5AA8E9E6" w:rsidRPr="60225502">
        <w:rPr>
          <w:rFonts w:ascii="Garamond" w:hAnsi="Garamond"/>
        </w:rPr>
        <w:t xml:space="preserve"> prior to March 2015, reducing the available </w:t>
      </w:r>
      <w:r w:rsidR="006136BD" w:rsidRPr="60225502">
        <w:rPr>
          <w:rFonts w:ascii="Garamond" w:hAnsi="Garamond"/>
        </w:rPr>
        <w:t>data</w:t>
      </w:r>
      <w:r w:rsidR="5AA8E9E6" w:rsidRPr="60225502">
        <w:rPr>
          <w:rFonts w:ascii="Garamond" w:hAnsi="Garamond"/>
        </w:rPr>
        <w:t xml:space="preserve"> compared to </w:t>
      </w:r>
      <w:r w:rsidR="7D7637F4" w:rsidRPr="60225502">
        <w:rPr>
          <w:rFonts w:ascii="Garamond" w:hAnsi="Garamond"/>
        </w:rPr>
        <w:t xml:space="preserve">the </w:t>
      </w:r>
      <w:r w:rsidR="7D7637F4" w:rsidRPr="60225502">
        <w:rPr>
          <w:rFonts w:ascii="Garamond" w:hAnsi="Garamond"/>
          <w:i/>
          <w:iCs/>
        </w:rPr>
        <w:t>in-situ</w:t>
      </w:r>
      <w:r w:rsidR="7D7637F4" w:rsidRPr="60225502">
        <w:rPr>
          <w:rFonts w:ascii="Garamond" w:hAnsi="Garamond"/>
        </w:rPr>
        <w:t xml:space="preserve"> and SPoRT</w:t>
      </w:r>
      <w:r w:rsidR="30BAA75E" w:rsidRPr="60225502">
        <w:rPr>
          <w:rFonts w:ascii="Garamond" w:hAnsi="Garamond"/>
        </w:rPr>
        <w:t>-LiS</w:t>
      </w:r>
      <w:r w:rsidR="7D7637F4" w:rsidRPr="60225502">
        <w:rPr>
          <w:rFonts w:ascii="Garamond" w:hAnsi="Garamond"/>
        </w:rPr>
        <w:t xml:space="preserve"> datasets ranging from 2003 to 2021. </w:t>
      </w:r>
      <w:r w:rsidR="7D7637F4" w:rsidRPr="60225502">
        <w:rPr>
          <w:rFonts w:ascii="Garamond" w:hAnsi="Garamond"/>
          <w:i/>
          <w:iCs/>
        </w:rPr>
        <w:t>In-situ</w:t>
      </w:r>
      <w:r w:rsidR="7D7637F4" w:rsidRPr="60225502">
        <w:rPr>
          <w:rFonts w:ascii="Garamond" w:hAnsi="Garamond"/>
        </w:rPr>
        <w:t xml:space="preserve"> dat</w:t>
      </w:r>
      <w:r w:rsidR="11526FB7" w:rsidRPr="60225502">
        <w:rPr>
          <w:rFonts w:ascii="Garamond" w:hAnsi="Garamond"/>
        </w:rPr>
        <w:t>a were incomplete for some days; all days missing more than 25% of hour</w:t>
      </w:r>
      <w:r w:rsidR="006136BD" w:rsidRPr="60225502">
        <w:rPr>
          <w:rFonts w:ascii="Garamond" w:hAnsi="Garamond"/>
        </w:rPr>
        <w:t>ly</w:t>
      </w:r>
      <w:r w:rsidR="11526FB7" w:rsidRPr="60225502">
        <w:rPr>
          <w:rFonts w:ascii="Garamond" w:hAnsi="Garamond"/>
        </w:rPr>
        <w:t xml:space="preserve"> measurements were not used.</w:t>
      </w:r>
      <w:r w:rsidR="53A51B38" w:rsidRPr="60225502">
        <w:rPr>
          <w:rFonts w:ascii="Garamond" w:hAnsi="Garamond"/>
        </w:rPr>
        <w:t xml:space="preserve">  Other limitations are based on the instruments used for data collection. </w:t>
      </w:r>
      <w:r w:rsidR="00355827" w:rsidRPr="60225502">
        <w:rPr>
          <w:rFonts w:ascii="Garamond" w:hAnsi="Garamond"/>
        </w:rPr>
        <w:t>In other words, sources of variability such as frozen soils or soil texture could are not corrected for in this study. Additionally</w:t>
      </w:r>
      <w:r w:rsidR="53A51B38" w:rsidRPr="60225502">
        <w:rPr>
          <w:rFonts w:ascii="Garamond" w:hAnsi="Garamond"/>
        </w:rPr>
        <w:t>, factors such as seasonally variable crop</w:t>
      </w:r>
      <w:r w:rsidR="00582CAC" w:rsidRPr="60225502">
        <w:rPr>
          <w:rFonts w:ascii="Garamond" w:hAnsi="Garamond"/>
        </w:rPr>
        <w:t xml:space="preserve"> </w:t>
      </w:r>
      <w:r w:rsidR="53A51B38" w:rsidRPr="60225502">
        <w:rPr>
          <w:rFonts w:ascii="Garamond" w:hAnsi="Garamond"/>
        </w:rPr>
        <w:t>co</w:t>
      </w:r>
      <w:r w:rsidR="1833CF82" w:rsidRPr="60225502">
        <w:rPr>
          <w:rFonts w:ascii="Garamond" w:hAnsi="Garamond"/>
        </w:rPr>
        <w:t>ver were not accounted for in processing SMAP data.</w:t>
      </w:r>
    </w:p>
    <w:p w14:paraId="27C50FF5" w14:textId="10541BCB" w:rsidR="604722BC" w:rsidRDefault="604722BC" w:rsidP="329A0A6F">
      <w:pPr>
        <w:pStyle w:val="NoSpacing"/>
        <w:rPr>
          <w:rFonts w:ascii="Garamond" w:hAnsi="Garamond"/>
        </w:rPr>
      </w:pPr>
    </w:p>
    <w:p w14:paraId="2E861ABB" w14:textId="7BED9AA3" w:rsidR="0056152E" w:rsidRPr="00E65DCE" w:rsidRDefault="1833CF82" w:rsidP="00E65DCE">
      <w:pPr>
        <w:pStyle w:val="NoSpacing"/>
        <w:rPr>
          <w:rFonts w:ascii="Garamond" w:eastAsia="Garamond" w:hAnsi="Garamond" w:cs="Garamond"/>
        </w:rPr>
      </w:pPr>
      <w:r w:rsidRPr="0EF05F1F">
        <w:rPr>
          <w:rFonts w:ascii="Garamond" w:eastAsia="Garamond" w:hAnsi="Garamond" w:cs="Garamond"/>
        </w:rPr>
        <w:t xml:space="preserve">Despite these limitations, this study </w:t>
      </w:r>
      <w:r w:rsidR="006136BD">
        <w:rPr>
          <w:rFonts w:ascii="Garamond" w:eastAsia="Garamond" w:hAnsi="Garamond" w:cs="Garamond"/>
        </w:rPr>
        <w:t>establishes</w:t>
      </w:r>
      <w:r w:rsidRPr="0EF05F1F">
        <w:rPr>
          <w:rFonts w:ascii="Garamond" w:eastAsia="Garamond" w:hAnsi="Garamond" w:cs="Garamond"/>
        </w:rPr>
        <w:t xml:space="preserve"> the groundwork for important future studies. Th</w:t>
      </w:r>
      <w:r w:rsidR="006136BD">
        <w:rPr>
          <w:rFonts w:ascii="Garamond" w:eastAsia="Garamond" w:hAnsi="Garamond" w:cs="Garamond"/>
        </w:rPr>
        <w:t>e</w:t>
      </w:r>
      <w:r w:rsidRPr="0EF05F1F">
        <w:rPr>
          <w:rFonts w:ascii="Garamond" w:eastAsia="Garamond" w:hAnsi="Garamond" w:cs="Garamond"/>
        </w:rPr>
        <w:t>s</w:t>
      </w:r>
      <w:r w:rsidR="006136BD">
        <w:rPr>
          <w:rFonts w:ascii="Garamond" w:eastAsia="Garamond" w:hAnsi="Garamond" w:cs="Garamond"/>
        </w:rPr>
        <w:t>e</w:t>
      </w:r>
      <w:r w:rsidRPr="0EF05F1F">
        <w:rPr>
          <w:rFonts w:ascii="Garamond" w:eastAsia="Garamond" w:hAnsi="Garamond" w:cs="Garamond"/>
        </w:rPr>
        <w:t xml:space="preserve"> meth</w:t>
      </w:r>
      <w:r w:rsidR="006136BD">
        <w:rPr>
          <w:rFonts w:ascii="Garamond" w:eastAsia="Garamond" w:hAnsi="Garamond" w:cs="Garamond"/>
        </w:rPr>
        <w:t>ods</w:t>
      </w:r>
      <w:r w:rsidRPr="0EF05F1F">
        <w:rPr>
          <w:rFonts w:ascii="Garamond" w:eastAsia="Garamond" w:hAnsi="Garamond" w:cs="Garamond"/>
        </w:rPr>
        <w:t xml:space="preserve"> and analys</w:t>
      </w:r>
      <w:r w:rsidR="006136BD">
        <w:rPr>
          <w:rFonts w:ascii="Garamond" w:eastAsia="Garamond" w:hAnsi="Garamond" w:cs="Garamond"/>
        </w:rPr>
        <w:t>e</w:t>
      </w:r>
      <w:r w:rsidRPr="0EF05F1F">
        <w:rPr>
          <w:rFonts w:ascii="Garamond" w:eastAsia="Garamond" w:hAnsi="Garamond" w:cs="Garamond"/>
        </w:rPr>
        <w:t>s</w:t>
      </w:r>
      <w:r w:rsidR="006136BD">
        <w:rPr>
          <w:rFonts w:ascii="Garamond" w:eastAsia="Garamond" w:hAnsi="Garamond" w:cs="Garamond"/>
        </w:rPr>
        <w:t xml:space="preserve"> can</w:t>
      </w:r>
      <w:r w:rsidRPr="0EF05F1F">
        <w:rPr>
          <w:rFonts w:ascii="Garamond" w:eastAsia="Garamond" w:hAnsi="Garamond" w:cs="Garamond"/>
        </w:rPr>
        <w:t xml:space="preserve"> be applied to other soil moisture datasets such as</w:t>
      </w:r>
      <w:r w:rsidR="473E45AF" w:rsidRPr="0EF05F1F">
        <w:rPr>
          <w:rFonts w:ascii="Garamond" w:eastAsia="Garamond" w:hAnsi="Garamond" w:cs="Garamond"/>
        </w:rPr>
        <w:t xml:space="preserve"> NASA’s Gravity Recovery and Climate Experiment (</w:t>
      </w:r>
      <w:r w:rsidRPr="0EF05F1F">
        <w:rPr>
          <w:rFonts w:ascii="Garamond" w:eastAsia="Garamond" w:hAnsi="Garamond" w:cs="Garamond"/>
        </w:rPr>
        <w:t>GRACE</w:t>
      </w:r>
      <w:r w:rsidR="5F08E157" w:rsidRPr="0EF05F1F">
        <w:rPr>
          <w:rFonts w:ascii="Garamond" w:eastAsia="Garamond" w:hAnsi="Garamond" w:cs="Garamond"/>
        </w:rPr>
        <w:t>)</w:t>
      </w:r>
      <w:r w:rsidRPr="0EF05F1F">
        <w:rPr>
          <w:rFonts w:ascii="Garamond" w:eastAsia="Garamond" w:hAnsi="Garamond" w:cs="Garamond"/>
        </w:rPr>
        <w:t xml:space="preserve">, </w:t>
      </w:r>
      <w:r w:rsidR="4F431341" w:rsidRPr="0EF05F1F">
        <w:rPr>
          <w:rFonts w:ascii="Garamond" w:eastAsia="Garamond" w:hAnsi="Garamond" w:cs="Garamond"/>
        </w:rPr>
        <w:t xml:space="preserve">the </w:t>
      </w:r>
      <w:r w:rsidR="1ED3D449" w:rsidRPr="0EF05F1F">
        <w:rPr>
          <w:rFonts w:ascii="Garamond" w:eastAsia="Garamond" w:hAnsi="Garamond" w:cs="Garamond"/>
        </w:rPr>
        <w:t>Airborne Microwave Observatory of Subcanopy and Subsurface (</w:t>
      </w:r>
      <w:r w:rsidRPr="0EF05F1F">
        <w:rPr>
          <w:rFonts w:ascii="Garamond" w:eastAsia="Garamond" w:hAnsi="Garamond" w:cs="Garamond"/>
        </w:rPr>
        <w:t>AirMOSS</w:t>
      </w:r>
      <w:r w:rsidR="75D05ED1" w:rsidRPr="0EF05F1F">
        <w:rPr>
          <w:rFonts w:ascii="Garamond" w:eastAsia="Garamond" w:hAnsi="Garamond" w:cs="Garamond"/>
        </w:rPr>
        <w:t>)</w:t>
      </w:r>
      <w:r w:rsidRPr="0EF05F1F">
        <w:rPr>
          <w:rFonts w:ascii="Garamond" w:eastAsia="Garamond" w:hAnsi="Garamond" w:cs="Garamond"/>
        </w:rPr>
        <w:t>,</w:t>
      </w:r>
      <w:r w:rsidR="3E5D5A57" w:rsidRPr="0EF05F1F">
        <w:rPr>
          <w:rFonts w:ascii="Garamond" w:eastAsia="Garamond" w:hAnsi="Garamond" w:cs="Garamond"/>
        </w:rPr>
        <w:t xml:space="preserve"> </w:t>
      </w:r>
      <w:r w:rsidR="4C8009AA" w:rsidRPr="0EF05F1F">
        <w:rPr>
          <w:rFonts w:ascii="Garamond" w:eastAsia="Garamond" w:hAnsi="Garamond" w:cs="Garamond"/>
        </w:rPr>
        <w:t>t</w:t>
      </w:r>
      <w:r w:rsidR="3E5D5A57" w:rsidRPr="0EF05F1F">
        <w:rPr>
          <w:rFonts w:ascii="Garamond" w:eastAsia="Garamond" w:hAnsi="Garamond" w:cs="Garamond"/>
        </w:rPr>
        <w:t>he Advanced Microwave Scanning Radiometer 2</w:t>
      </w:r>
      <w:r w:rsidRPr="0EF05F1F">
        <w:rPr>
          <w:rFonts w:ascii="Garamond" w:eastAsia="Garamond" w:hAnsi="Garamond" w:cs="Garamond"/>
        </w:rPr>
        <w:t xml:space="preserve"> </w:t>
      </w:r>
      <w:r w:rsidR="408E5A38" w:rsidRPr="0EF05F1F">
        <w:rPr>
          <w:rFonts w:ascii="Garamond" w:eastAsia="Garamond" w:hAnsi="Garamond" w:cs="Garamond"/>
        </w:rPr>
        <w:t>(</w:t>
      </w:r>
      <w:r w:rsidRPr="0EF05F1F">
        <w:rPr>
          <w:rFonts w:ascii="Garamond" w:eastAsia="Garamond" w:hAnsi="Garamond" w:cs="Garamond"/>
        </w:rPr>
        <w:t>AMSR-2</w:t>
      </w:r>
      <w:r w:rsidR="43FD667F" w:rsidRPr="0EF05F1F">
        <w:rPr>
          <w:rFonts w:ascii="Garamond" w:eastAsia="Garamond" w:hAnsi="Garamond" w:cs="Garamond"/>
        </w:rPr>
        <w:t>)</w:t>
      </w:r>
      <w:r w:rsidRPr="0EF05F1F">
        <w:rPr>
          <w:rFonts w:ascii="Garamond" w:eastAsia="Garamond" w:hAnsi="Garamond" w:cs="Garamond"/>
        </w:rPr>
        <w:t xml:space="preserve">, </w:t>
      </w:r>
      <w:r w:rsidR="3583A2A2" w:rsidRPr="0EF05F1F">
        <w:rPr>
          <w:rFonts w:ascii="Garamond" w:eastAsia="Garamond" w:hAnsi="Garamond" w:cs="Garamond"/>
        </w:rPr>
        <w:t xml:space="preserve">Soil Moisture and Ocean </w:t>
      </w:r>
      <w:r w:rsidR="16D35E52" w:rsidRPr="520F7462">
        <w:rPr>
          <w:rFonts w:ascii="Garamond" w:eastAsia="Garamond" w:hAnsi="Garamond" w:cs="Garamond"/>
        </w:rPr>
        <w:t>Salinity</w:t>
      </w:r>
      <w:r w:rsidR="3583A2A2" w:rsidRPr="0EF05F1F">
        <w:rPr>
          <w:rFonts w:ascii="Garamond" w:eastAsia="Garamond" w:hAnsi="Garamond" w:cs="Garamond"/>
        </w:rPr>
        <w:t xml:space="preserve"> </w:t>
      </w:r>
      <w:r w:rsidR="610C1CF1" w:rsidRPr="0EF05F1F">
        <w:rPr>
          <w:rFonts w:ascii="Garamond" w:eastAsia="Garamond" w:hAnsi="Garamond" w:cs="Garamond"/>
        </w:rPr>
        <w:t>(</w:t>
      </w:r>
      <w:r w:rsidRPr="0EF05F1F">
        <w:rPr>
          <w:rFonts w:ascii="Garamond" w:eastAsia="Garamond" w:hAnsi="Garamond" w:cs="Garamond"/>
        </w:rPr>
        <w:t>SMOS</w:t>
      </w:r>
      <w:r w:rsidR="4F890A73" w:rsidRPr="0EF05F1F">
        <w:rPr>
          <w:rFonts w:ascii="Garamond" w:eastAsia="Garamond" w:hAnsi="Garamond" w:cs="Garamond"/>
        </w:rPr>
        <w:t>)</w:t>
      </w:r>
      <w:r w:rsidRPr="0EF05F1F">
        <w:rPr>
          <w:rFonts w:ascii="Garamond" w:eastAsia="Garamond" w:hAnsi="Garamond" w:cs="Garamond"/>
        </w:rPr>
        <w:t xml:space="preserve">, </w:t>
      </w:r>
      <w:r w:rsidR="4F6229E1" w:rsidRPr="0EF05F1F">
        <w:rPr>
          <w:rFonts w:ascii="Garamond" w:eastAsia="Garamond" w:hAnsi="Garamond" w:cs="Garamond"/>
        </w:rPr>
        <w:t>t</w:t>
      </w:r>
      <w:r w:rsidR="2C29EA57" w:rsidRPr="0EF05F1F">
        <w:rPr>
          <w:rFonts w:ascii="Garamond" w:eastAsia="Garamond" w:hAnsi="Garamond" w:cs="Garamond"/>
        </w:rPr>
        <w:t>he Modern-Era Retrospective analysis for Research and Applications, Version 2 (</w:t>
      </w:r>
      <w:r w:rsidRPr="0EF05F1F">
        <w:rPr>
          <w:rFonts w:ascii="Garamond" w:eastAsia="Garamond" w:hAnsi="Garamond" w:cs="Garamond"/>
        </w:rPr>
        <w:t>MERRA-2</w:t>
      </w:r>
      <w:r w:rsidR="01A16411" w:rsidRPr="0EF05F1F">
        <w:rPr>
          <w:rFonts w:ascii="Garamond" w:eastAsia="Garamond" w:hAnsi="Garamond" w:cs="Garamond"/>
        </w:rPr>
        <w:t>)</w:t>
      </w:r>
      <w:r w:rsidRPr="0EF05F1F">
        <w:rPr>
          <w:rFonts w:ascii="Garamond" w:eastAsia="Garamond" w:hAnsi="Garamond" w:cs="Garamond"/>
        </w:rPr>
        <w:t xml:space="preserve">, and </w:t>
      </w:r>
      <w:r w:rsidR="1CB657C8" w:rsidRPr="0EF05F1F">
        <w:rPr>
          <w:rFonts w:ascii="Garamond" w:eastAsia="Garamond" w:hAnsi="Garamond" w:cs="Garamond"/>
        </w:rPr>
        <w:t>t</w:t>
      </w:r>
      <w:r w:rsidR="401AF743" w:rsidRPr="0EF05F1F">
        <w:rPr>
          <w:rFonts w:ascii="Garamond" w:eastAsia="Garamond" w:hAnsi="Garamond" w:cs="Garamond"/>
        </w:rPr>
        <w:t>he Advanced Scatterometer (</w:t>
      </w:r>
      <w:r w:rsidRPr="0EF05F1F">
        <w:rPr>
          <w:rFonts w:ascii="Garamond" w:eastAsia="Garamond" w:hAnsi="Garamond" w:cs="Garamond"/>
        </w:rPr>
        <w:t>ASCAT</w:t>
      </w:r>
      <w:r w:rsidR="683DF6F1" w:rsidRPr="0EF05F1F">
        <w:rPr>
          <w:rFonts w:ascii="Garamond" w:eastAsia="Garamond" w:hAnsi="Garamond" w:cs="Garamond"/>
        </w:rPr>
        <w:t>)</w:t>
      </w:r>
      <w:r w:rsidRPr="0EF05F1F">
        <w:rPr>
          <w:rFonts w:ascii="Garamond" w:eastAsia="Garamond" w:hAnsi="Garamond" w:cs="Garamond"/>
        </w:rPr>
        <w:t xml:space="preserve">. </w:t>
      </w:r>
      <w:r w:rsidR="00CE2E9E">
        <w:rPr>
          <w:rFonts w:ascii="Garamond" w:eastAsia="Garamond" w:hAnsi="Garamond" w:cs="Garamond"/>
        </w:rPr>
        <w:t>The comparisons made in this analysis can be</w:t>
      </w:r>
      <w:r w:rsidR="4909F054" w:rsidRPr="0EF05F1F">
        <w:rPr>
          <w:rFonts w:ascii="Garamond" w:eastAsia="Garamond" w:hAnsi="Garamond" w:cs="Garamond"/>
        </w:rPr>
        <w:t xml:space="preserve"> used </w:t>
      </w:r>
      <w:r w:rsidR="275E25CC" w:rsidRPr="0EF05F1F">
        <w:rPr>
          <w:rFonts w:ascii="Garamond" w:eastAsia="Garamond" w:hAnsi="Garamond" w:cs="Garamond"/>
        </w:rPr>
        <w:t xml:space="preserve">as a starting point </w:t>
      </w:r>
      <w:r w:rsidR="00CE2E9E">
        <w:rPr>
          <w:rFonts w:ascii="Garamond" w:eastAsia="Garamond" w:hAnsi="Garamond" w:cs="Garamond"/>
        </w:rPr>
        <w:t xml:space="preserve">to create a tool to quantify the uncertainty of soil moisture datasets under varying conditions. </w:t>
      </w:r>
      <w:r w:rsidR="00C763D9">
        <w:rPr>
          <w:rFonts w:ascii="Garamond" w:eastAsia="Garamond" w:hAnsi="Garamond" w:cs="Garamond"/>
        </w:rPr>
        <w:t xml:space="preserve">This tool will progress soil moisture data </w:t>
      </w:r>
      <w:r w:rsidR="001949C9">
        <w:rPr>
          <w:rFonts w:ascii="Garamond" w:eastAsia="Garamond" w:hAnsi="Garamond" w:cs="Garamond"/>
        </w:rPr>
        <w:t>analyses</w:t>
      </w:r>
      <w:r w:rsidR="00C763D9">
        <w:rPr>
          <w:rFonts w:ascii="Garamond" w:eastAsia="Garamond" w:hAnsi="Garamond" w:cs="Garamond"/>
        </w:rPr>
        <w:t xml:space="preserve"> towards a full</w:t>
      </w:r>
      <w:r w:rsidR="001949C9">
        <w:rPr>
          <w:rFonts w:ascii="Garamond" w:eastAsia="Garamond" w:hAnsi="Garamond" w:cs="Garamond"/>
        </w:rPr>
        <w:t>y</w:t>
      </w:r>
      <w:r w:rsidR="00C763D9">
        <w:rPr>
          <w:rFonts w:ascii="Garamond" w:eastAsia="Garamond" w:hAnsi="Garamond" w:cs="Garamond"/>
        </w:rPr>
        <w:t xml:space="preserve"> representative </w:t>
      </w:r>
      <w:r w:rsidR="001949C9">
        <w:rPr>
          <w:rFonts w:ascii="Garamond" w:eastAsia="Garamond" w:hAnsi="Garamond" w:cs="Garamond"/>
        </w:rPr>
        <w:t>model</w:t>
      </w:r>
      <w:r w:rsidR="4909F054" w:rsidRPr="0EF05F1F">
        <w:rPr>
          <w:rFonts w:ascii="Garamond" w:eastAsia="Garamond" w:hAnsi="Garamond" w:cs="Garamond"/>
        </w:rPr>
        <w:t xml:space="preserve"> of </w:t>
      </w:r>
      <w:r w:rsidR="001949C9">
        <w:rPr>
          <w:rFonts w:ascii="Garamond" w:eastAsia="Garamond" w:hAnsi="Garamond" w:cs="Garamond"/>
        </w:rPr>
        <w:t>climatic</w:t>
      </w:r>
      <w:r w:rsidR="46DF7327" w:rsidRPr="0EF05F1F">
        <w:rPr>
          <w:rFonts w:ascii="Garamond" w:eastAsia="Garamond" w:hAnsi="Garamond" w:cs="Garamond"/>
        </w:rPr>
        <w:t xml:space="preserve"> conditions</w:t>
      </w:r>
      <w:r w:rsidR="001949C9">
        <w:rPr>
          <w:rFonts w:ascii="Garamond" w:eastAsia="Garamond" w:hAnsi="Garamond" w:cs="Garamond"/>
        </w:rPr>
        <w:t xml:space="preserve">. </w:t>
      </w:r>
      <w:r w:rsidR="06CB0367">
        <w:br/>
      </w:r>
      <w:bookmarkStart w:id="4" w:name="_Toc334198735"/>
    </w:p>
    <w:p w14:paraId="24AD7D7E" w14:textId="01B857BF" w:rsidR="00851255" w:rsidRPr="00E65DCE" w:rsidRDefault="00621AB9" w:rsidP="00E65DCE">
      <w:pPr>
        <w:pStyle w:val="Heading1"/>
        <w:spacing w:before="0" w:line="240" w:lineRule="auto"/>
        <w:rPr>
          <w:rFonts w:ascii="Garamond" w:hAnsi="Garamond"/>
        </w:rPr>
      </w:pPr>
      <w:r w:rsidRPr="34C7668B">
        <w:rPr>
          <w:rFonts w:ascii="Garamond" w:hAnsi="Garamond"/>
        </w:rPr>
        <w:t>5</w:t>
      </w:r>
      <w:r w:rsidR="008B7071" w:rsidRPr="34C7668B">
        <w:rPr>
          <w:rFonts w:ascii="Garamond" w:hAnsi="Garamond"/>
        </w:rPr>
        <w:t xml:space="preserve">. </w:t>
      </w:r>
      <w:r w:rsidR="00E41324" w:rsidRPr="34C7668B">
        <w:rPr>
          <w:rFonts w:ascii="Garamond" w:hAnsi="Garamond"/>
        </w:rPr>
        <w:t>Conclusions</w:t>
      </w:r>
      <w:bookmarkEnd w:id="4"/>
    </w:p>
    <w:p w14:paraId="300668A0" w14:textId="5739CAAB" w:rsidR="293174A6" w:rsidRDefault="780FB536" w:rsidP="00851255">
      <w:pPr>
        <w:spacing w:after="0" w:line="240" w:lineRule="auto"/>
        <w:rPr>
          <w:rFonts w:ascii="Garamond" w:eastAsia="Garamond" w:hAnsi="Garamond" w:cs="Garamond"/>
        </w:rPr>
      </w:pPr>
      <w:r w:rsidRPr="00DD3874">
        <w:rPr>
          <w:rFonts w:ascii="Garamond" w:eastAsia="Garamond" w:hAnsi="Garamond" w:cs="Garamond"/>
        </w:rPr>
        <w:t xml:space="preserve">Drought is one of the most damaging and </w:t>
      </w:r>
      <w:r w:rsidR="3EA0C6D6" w:rsidRPr="00DD3874">
        <w:rPr>
          <w:rFonts w:ascii="Garamond" w:eastAsia="Garamond" w:hAnsi="Garamond" w:cs="Garamond"/>
        </w:rPr>
        <w:t>financially harmful natural disaster</w:t>
      </w:r>
      <w:r w:rsidR="0039543E">
        <w:rPr>
          <w:rFonts w:ascii="Garamond" w:eastAsia="Garamond" w:hAnsi="Garamond" w:cs="Garamond"/>
        </w:rPr>
        <w:t>s</w:t>
      </w:r>
      <w:r w:rsidR="3EA0C6D6" w:rsidRPr="00DD3874">
        <w:rPr>
          <w:rFonts w:ascii="Garamond" w:eastAsia="Garamond" w:hAnsi="Garamond" w:cs="Garamond"/>
        </w:rPr>
        <w:t xml:space="preserve"> to agricultural production (</w:t>
      </w:r>
      <w:r w:rsidR="5FEBE3CE" w:rsidRPr="00DD3874">
        <w:rPr>
          <w:rFonts w:ascii="Garamond" w:eastAsia="Garamond" w:hAnsi="Garamond" w:cs="Garamond"/>
        </w:rPr>
        <w:t>Ford &amp; Quiring, 2019)</w:t>
      </w:r>
      <w:r w:rsidR="4C5DD045" w:rsidRPr="00DD3874">
        <w:rPr>
          <w:rFonts w:ascii="Garamond" w:eastAsia="Garamond" w:hAnsi="Garamond" w:cs="Garamond"/>
        </w:rPr>
        <w:t xml:space="preserve">. </w:t>
      </w:r>
      <w:r w:rsidR="225080A3" w:rsidRPr="00DD3874">
        <w:rPr>
          <w:rFonts w:ascii="Garamond" w:hAnsi="Garamond"/>
        </w:rPr>
        <w:t>Climate variability in future decades is expected to cause severe drought conditions (Kang et al., 2009; Cook et al., 2018).</w:t>
      </w:r>
      <w:r w:rsidR="55AC6CA2" w:rsidRPr="00DD3874">
        <w:rPr>
          <w:rFonts w:ascii="Garamond" w:eastAsia="Garamond" w:hAnsi="Garamond" w:cs="Garamond"/>
          <w:b/>
        </w:rPr>
        <w:t xml:space="preserve"> </w:t>
      </w:r>
      <w:r w:rsidR="1F387B27" w:rsidRPr="00DD3874">
        <w:rPr>
          <w:rFonts w:ascii="Garamond" w:eastAsia="Garamond" w:hAnsi="Garamond" w:cs="Garamond"/>
        </w:rPr>
        <w:t xml:space="preserve">These climate variations pose a threat to water resources everywhere, which requires careful </w:t>
      </w:r>
      <w:r w:rsidR="106D3A4D" w:rsidRPr="00DD3874">
        <w:rPr>
          <w:rFonts w:ascii="Garamond" w:eastAsia="Garamond" w:hAnsi="Garamond" w:cs="Garamond"/>
        </w:rPr>
        <w:t xml:space="preserve">water supply planning (Winstanley et al., 2006). </w:t>
      </w:r>
      <w:r w:rsidR="293174A6" w:rsidRPr="34C7668B">
        <w:rPr>
          <w:rFonts w:ascii="Garamond" w:eastAsia="Garamond" w:hAnsi="Garamond" w:cs="Garamond"/>
        </w:rPr>
        <w:t xml:space="preserve">Previous research has explored soil moisture as an </w:t>
      </w:r>
      <w:r w:rsidR="1FA5DFFB" w:rsidRPr="34C7668B">
        <w:rPr>
          <w:rFonts w:ascii="Garamond" w:eastAsia="Garamond" w:hAnsi="Garamond" w:cs="Garamond"/>
        </w:rPr>
        <w:t xml:space="preserve">environmental indicator of drought. Ford &amp; Quiring </w:t>
      </w:r>
      <w:r w:rsidR="3D2E6F1B" w:rsidRPr="34C7668B">
        <w:rPr>
          <w:rFonts w:ascii="Garamond" w:eastAsia="Garamond" w:hAnsi="Garamond" w:cs="Garamond"/>
        </w:rPr>
        <w:t>(2019) assert that soil moisture</w:t>
      </w:r>
      <w:r w:rsidR="504CC8CF" w:rsidRPr="34C7668B">
        <w:rPr>
          <w:rFonts w:ascii="Garamond" w:eastAsia="Garamond" w:hAnsi="Garamond" w:cs="Garamond"/>
        </w:rPr>
        <w:t xml:space="preserve"> can signal moisture </w:t>
      </w:r>
      <w:r w:rsidR="089C14EC" w:rsidRPr="34C7668B">
        <w:rPr>
          <w:rFonts w:ascii="Garamond" w:eastAsia="Garamond" w:hAnsi="Garamond" w:cs="Garamond"/>
        </w:rPr>
        <w:t xml:space="preserve">stress </w:t>
      </w:r>
      <w:r w:rsidR="504CC8CF" w:rsidRPr="34C7668B">
        <w:rPr>
          <w:rFonts w:ascii="Garamond" w:eastAsia="Garamond" w:hAnsi="Garamond" w:cs="Garamond"/>
        </w:rPr>
        <w:t xml:space="preserve">and, thus, improve drought forecasting. </w:t>
      </w:r>
      <w:r w:rsidR="2D6A09A6" w:rsidRPr="34C7668B">
        <w:rPr>
          <w:rFonts w:ascii="Garamond" w:eastAsia="Garamond" w:hAnsi="Garamond" w:cs="Garamond"/>
        </w:rPr>
        <w:t xml:space="preserve">A similar framework was applied to </w:t>
      </w:r>
      <w:r w:rsidR="79C7282F" w:rsidRPr="34C7668B">
        <w:rPr>
          <w:rFonts w:ascii="Garamond" w:eastAsia="Garamond" w:hAnsi="Garamond" w:cs="Garamond"/>
        </w:rPr>
        <w:t xml:space="preserve">this analysis to </w:t>
      </w:r>
      <w:r w:rsidR="2D6A09A6" w:rsidRPr="34C7668B">
        <w:rPr>
          <w:rFonts w:ascii="Garamond" w:eastAsia="Garamond" w:hAnsi="Garamond" w:cs="Garamond"/>
        </w:rPr>
        <w:t>assess the suitability of NASA Earth observations data to enhance soil moisture analysis in the state of Illinois. Three datasets were analyzed</w:t>
      </w:r>
      <w:r w:rsidR="30276FA1" w:rsidRPr="34C7668B">
        <w:rPr>
          <w:rFonts w:ascii="Garamond" w:eastAsia="Garamond" w:hAnsi="Garamond" w:cs="Garamond"/>
        </w:rPr>
        <w:t xml:space="preserve"> including two remotely sensed datasets and an </w:t>
      </w:r>
      <w:r w:rsidR="30276FA1" w:rsidRPr="34C7668B">
        <w:rPr>
          <w:rFonts w:ascii="Garamond" w:eastAsia="Garamond" w:hAnsi="Garamond" w:cs="Garamond"/>
          <w:i/>
          <w:iCs/>
        </w:rPr>
        <w:t xml:space="preserve">in-situ </w:t>
      </w:r>
      <w:r w:rsidR="30276FA1" w:rsidRPr="34C7668B">
        <w:rPr>
          <w:rFonts w:ascii="Garamond" w:eastAsia="Garamond" w:hAnsi="Garamond" w:cs="Garamond"/>
        </w:rPr>
        <w:t xml:space="preserve">dataset provided by NASA Earth observations and the State of Illinois, respectively. </w:t>
      </w:r>
      <w:r w:rsidR="792D0C91" w:rsidRPr="34C7668B">
        <w:rPr>
          <w:rFonts w:ascii="Garamond" w:eastAsia="Garamond" w:hAnsi="Garamond" w:cs="Garamond"/>
        </w:rPr>
        <w:t>Statistical and spatial analysis performed on these data provided an opportunity to compare remotely sensed, modeled</w:t>
      </w:r>
      <w:r w:rsidR="00185728">
        <w:rPr>
          <w:rFonts w:ascii="Garamond" w:eastAsia="Garamond" w:hAnsi="Garamond" w:cs="Garamond"/>
        </w:rPr>
        <w:t>,</w:t>
      </w:r>
      <w:r w:rsidR="792D0C91" w:rsidRPr="34C7668B">
        <w:rPr>
          <w:rFonts w:ascii="Garamond" w:eastAsia="Garamond" w:hAnsi="Garamond" w:cs="Garamond"/>
        </w:rPr>
        <w:t xml:space="preserve"> and </w:t>
      </w:r>
      <w:r w:rsidR="792D0C91" w:rsidRPr="34C7668B">
        <w:rPr>
          <w:rFonts w:ascii="Garamond" w:eastAsia="Garamond" w:hAnsi="Garamond" w:cs="Garamond"/>
          <w:i/>
          <w:iCs/>
        </w:rPr>
        <w:t xml:space="preserve">in-situ </w:t>
      </w:r>
      <w:r w:rsidR="792D0C91" w:rsidRPr="34C7668B">
        <w:rPr>
          <w:rFonts w:ascii="Garamond" w:eastAsia="Garamond" w:hAnsi="Garamond" w:cs="Garamond"/>
        </w:rPr>
        <w:t xml:space="preserve">data products. </w:t>
      </w:r>
    </w:p>
    <w:p w14:paraId="119D930A" w14:textId="77777777" w:rsidR="00851255" w:rsidRDefault="00851255" w:rsidP="00851255">
      <w:pPr>
        <w:spacing w:after="0" w:line="240" w:lineRule="auto"/>
        <w:rPr>
          <w:rFonts w:ascii="Garamond" w:eastAsia="Garamond" w:hAnsi="Garamond" w:cs="Garamond"/>
        </w:rPr>
      </w:pPr>
    </w:p>
    <w:p w14:paraId="6140E638" w14:textId="4CC044E2" w:rsidR="00851255" w:rsidRDefault="003A584D" w:rsidP="00976406">
      <w:pPr>
        <w:spacing w:after="0" w:line="240" w:lineRule="auto"/>
        <w:rPr>
          <w:rFonts w:ascii="Garamond" w:eastAsia="Garamond" w:hAnsi="Garamond" w:cs="Garamond"/>
        </w:rPr>
      </w:pPr>
      <w:r>
        <w:rPr>
          <w:rFonts w:ascii="Garamond" w:eastAsia="Garamond" w:hAnsi="Garamond" w:cs="Garamond"/>
        </w:rPr>
        <w:t xml:space="preserve">The results outlined in this research emphasize the advantages and limitations </w:t>
      </w:r>
      <w:r w:rsidR="00D9308D">
        <w:rPr>
          <w:rFonts w:ascii="Garamond" w:eastAsia="Garamond" w:hAnsi="Garamond" w:cs="Garamond"/>
        </w:rPr>
        <w:t xml:space="preserve">of </w:t>
      </w:r>
      <w:r w:rsidR="004A0D8D">
        <w:rPr>
          <w:rFonts w:ascii="Garamond" w:eastAsia="Garamond" w:hAnsi="Garamond" w:cs="Garamond"/>
        </w:rPr>
        <w:t xml:space="preserve">each ancillary and </w:t>
      </w:r>
      <w:r w:rsidR="00A05477">
        <w:rPr>
          <w:rFonts w:ascii="Garamond" w:eastAsia="Garamond" w:hAnsi="Garamond" w:cs="Garamond"/>
        </w:rPr>
        <w:t>modeled data product. More specifically, results suggest that SPoRT-L</w:t>
      </w:r>
      <w:r w:rsidR="00E9785B">
        <w:rPr>
          <w:rFonts w:ascii="Garamond" w:eastAsia="Garamond" w:hAnsi="Garamond" w:cs="Garamond"/>
        </w:rPr>
        <w:t>i</w:t>
      </w:r>
      <w:r w:rsidR="00A05477">
        <w:rPr>
          <w:rFonts w:ascii="Garamond" w:eastAsia="Garamond" w:hAnsi="Garamond" w:cs="Garamond"/>
        </w:rPr>
        <w:t xml:space="preserve">S calculations </w:t>
      </w:r>
      <w:r w:rsidR="00BD7939">
        <w:rPr>
          <w:rFonts w:ascii="Garamond" w:eastAsia="Garamond" w:hAnsi="Garamond" w:cs="Garamond"/>
        </w:rPr>
        <w:t xml:space="preserve">produce little offset from WARM values in wet conditions compared to SMAP comparisons. Conversely, SMAP comparisons </w:t>
      </w:r>
      <w:r w:rsidR="00473E4B">
        <w:rPr>
          <w:rFonts w:ascii="Garamond" w:eastAsia="Garamond" w:hAnsi="Garamond" w:cs="Garamond"/>
        </w:rPr>
        <w:t xml:space="preserve">were most closely correlated to WARM measurements </w:t>
      </w:r>
      <w:r w:rsidR="00005CEC">
        <w:rPr>
          <w:rFonts w:ascii="Garamond" w:eastAsia="Garamond" w:hAnsi="Garamond" w:cs="Garamond"/>
        </w:rPr>
        <w:t xml:space="preserve">when analyzing the full temporal and spatial range. </w:t>
      </w:r>
      <w:r w:rsidR="00BF0CC5">
        <w:rPr>
          <w:rFonts w:ascii="Garamond" w:eastAsia="Garamond" w:hAnsi="Garamond" w:cs="Garamond"/>
        </w:rPr>
        <w:t xml:space="preserve">These differences </w:t>
      </w:r>
      <w:r w:rsidR="00335ABE">
        <w:rPr>
          <w:rFonts w:ascii="Garamond" w:eastAsia="Garamond" w:hAnsi="Garamond" w:cs="Garamond"/>
        </w:rPr>
        <w:t>can be utilized to</w:t>
      </w:r>
      <w:r w:rsidR="00BF0CC5">
        <w:rPr>
          <w:rFonts w:ascii="Garamond" w:eastAsia="Garamond" w:hAnsi="Garamond" w:cs="Garamond"/>
        </w:rPr>
        <w:t xml:space="preserve"> i</w:t>
      </w:r>
      <w:r w:rsidR="0056192E">
        <w:rPr>
          <w:rFonts w:ascii="Garamond" w:eastAsia="Garamond" w:hAnsi="Garamond" w:cs="Garamond"/>
        </w:rPr>
        <w:t xml:space="preserve">nform decision-making surrounding </w:t>
      </w:r>
      <w:r w:rsidR="00836FC7">
        <w:rPr>
          <w:rFonts w:ascii="Garamond" w:eastAsia="Garamond" w:hAnsi="Garamond" w:cs="Garamond"/>
        </w:rPr>
        <w:t xml:space="preserve">data selection for soil moisture analysis. </w:t>
      </w:r>
      <w:r w:rsidR="00A50541">
        <w:rPr>
          <w:rFonts w:ascii="Garamond" w:eastAsia="Garamond" w:hAnsi="Garamond" w:cs="Garamond"/>
        </w:rPr>
        <w:t>In other words,</w:t>
      </w:r>
      <w:r w:rsidR="00755830">
        <w:rPr>
          <w:rFonts w:ascii="Garamond" w:eastAsia="Garamond" w:hAnsi="Garamond" w:cs="Garamond"/>
        </w:rPr>
        <w:t xml:space="preserve"> </w:t>
      </w:r>
      <w:r w:rsidR="0032617F">
        <w:rPr>
          <w:rFonts w:ascii="Garamond" w:eastAsia="Garamond" w:hAnsi="Garamond" w:cs="Garamond"/>
        </w:rPr>
        <w:t xml:space="preserve">considering </w:t>
      </w:r>
      <w:r w:rsidR="00A4726D">
        <w:rPr>
          <w:rFonts w:ascii="Garamond" w:eastAsia="Garamond" w:hAnsi="Garamond" w:cs="Garamond"/>
        </w:rPr>
        <w:t xml:space="preserve">the performance of these </w:t>
      </w:r>
      <w:r w:rsidR="00BE4AC6">
        <w:rPr>
          <w:rFonts w:ascii="Garamond" w:eastAsia="Garamond" w:hAnsi="Garamond" w:cs="Garamond"/>
        </w:rPr>
        <w:t xml:space="preserve">remotely sensed products </w:t>
      </w:r>
      <w:r w:rsidR="0032617F">
        <w:rPr>
          <w:rFonts w:ascii="Garamond" w:eastAsia="Garamond" w:hAnsi="Garamond" w:cs="Garamond"/>
        </w:rPr>
        <w:t xml:space="preserve">in various climatic conditions is important to data product selection in future research. </w:t>
      </w:r>
    </w:p>
    <w:p w14:paraId="76A42BBB" w14:textId="77777777" w:rsidR="00976406" w:rsidRPr="00976406" w:rsidRDefault="00976406" w:rsidP="00976406">
      <w:pPr>
        <w:spacing w:after="0" w:line="240" w:lineRule="auto"/>
        <w:rPr>
          <w:rFonts w:ascii="Garamond" w:eastAsia="Garamond" w:hAnsi="Garamond" w:cs="Garamond"/>
        </w:rPr>
      </w:pPr>
    </w:p>
    <w:p w14:paraId="5A618166" w14:textId="79D036B2" w:rsidR="00776531" w:rsidRDefault="00776531" w:rsidP="00F535C6">
      <w:pPr>
        <w:spacing w:line="240" w:lineRule="auto"/>
        <w:rPr>
          <w:rFonts w:ascii="Garamond" w:eastAsia="Garamond" w:hAnsi="Garamond" w:cs="Garamond"/>
          <w:color w:val="548DD4" w:themeColor="text2" w:themeTint="99"/>
        </w:rPr>
      </w:pPr>
      <w:r w:rsidRPr="003717CD">
        <w:rPr>
          <w:rFonts w:ascii="Garamond" w:eastAsia="Garamond" w:hAnsi="Garamond" w:cs="Garamond"/>
        </w:rPr>
        <w:t xml:space="preserve">NASA Earth observations data products provide a unique opportunity to expand the spatiotemporal range of soil moisture analysis. Incorporating </w:t>
      </w:r>
      <w:r w:rsidR="00F17BD9" w:rsidRPr="003717CD">
        <w:rPr>
          <w:rFonts w:ascii="Garamond" w:eastAsia="Garamond" w:hAnsi="Garamond" w:cs="Garamond"/>
        </w:rPr>
        <w:t>these remotely sensed products with existing climate data infrastru</w:t>
      </w:r>
      <w:r w:rsidR="00247CFD" w:rsidRPr="003717CD">
        <w:rPr>
          <w:rFonts w:ascii="Garamond" w:eastAsia="Garamond" w:hAnsi="Garamond" w:cs="Garamond"/>
        </w:rPr>
        <w:t xml:space="preserve">cture in a multi-faceted </w:t>
      </w:r>
      <w:r w:rsidR="00E216E4" w:rsidRPr="003717CD">
        <w:rPr>
          <w:rFonts w:ascii="Garamond" w:eastAsia="Garamond" w:hAnsi="Garamond" w:cs="Garamond"/>
        </w:rPr>
        <w:t xml:space="preserve">analysis </w:t>
      </w:r>
      <w:r w:rsidR="003D27DB" w:rsidRPr="003717CD">
        <w:rPr>
          <w:rFonts w:ascii="Garamond" w:eastAsia="Garamond" w:hAnsi="Garamond" w:cs="Garamond"/>
        </w:rPr>
        <w:t xml:space="preserve">will contribute </w:t>
      </w:r>
      <w:r w:rsidR="007D7C8F">
        <w:rPr>
          <w:rFonts w:ascii="Garamond" w:eastAsia="Garamond" w:hAnsi="Garamond" w:cs="Garamond"/>
        </w:rPr>
        <w:t xml:space="preserve">to </w:t>
      </w:r>
      <w:r w:rsidR="003D27DB" w:rsidRPr="003717CD">
        <w:rPr>
          <w:rFonts w:ascii="Garamond" w:eastAsia="Garamond" w:hAnsi="Garamond" w:cs="Garamond"/>
        </w:rPr>
        <w:t xml:space="preserve">a </w:t>
      </w:r>
      <w:r w:rsidR="006257BD" w:rsidRPr="003717CD">
        <w:rPr>
          <w:rFonts w:ascii="Garamond" w:eastAsia="Garamond" w:hAnsi="Garamond" w:cs="Garamond"/>
        </w:rPr>
        <w:t xml:space="preserve">fully representative </w:t>
      </w:r>
      <w:r w:rsidR="000334E2" w:rsidRPr="003717CD">
        <w:rPr>
          <w:rFonts w:ascii="Garamond" w:eastAsia="Garamond" w:hAnsi="Garamond" w:cs="Garamond"/>
        </w:rPr>
        <w:t>drought forecast model</w:t>
      </w:r>
      <w:r w:rsidR="00A80B4B" w:rsidRPr="003717CD">
        <w:rPr>
          <w:rFonts w:ascii="Garamond" w:eastAsia="Garamond" w:hAnsi="Garamond" w:cs="Garamond"/>
        </w:rPr>
        <w:t xml:space="preserve">. These reproducible methods can be applied in </w:t>
      </w:r>
      <w:r w:rsidR="00A735B1">
        <w:rPr>
          <w:rFonts w:ascii="Garamond" w:eastAsia="Garamond" w:hAnsi="Garamond" w:cs="Garamond"/>
        </w:rPr>
        <w:t xml:space="preserve">a </w:t>
      </w:r>
      <w:r w:rsidR="00A80B4B" w:rsidRPr="003717CD">
        <w:rPr>
          <w:rFonts w:ascii="Garamond" w:eastAsia="Garamond" w:hAnsi="Garamond" w:cs="Garamond"/>
        </w:rPr>
        <w:t xml:space="preserve">variety of </w:t>
      </w:r>
      <w:r w:rsidR="00540F89" w:rsidRPr="003717CD">
        <w:rPr>
          <w:rFonts w:ascii="Garamond" w:eastAsia="Garamond" w:hAnsi="Garamond" w:cs="Garamond"/>
        </w:rPr>
        <w:t xml:space="preserve">scenarios </w:t>
      </w:r>
      <w:r w:rsidR="00407909" w:rsidRPr="003717CD">
        <w:rPr>
          <w:rFonts w:ascii="Garamond" w:eastAsia="Garamond" w:hAnsi="Garamond" w:cs="Garamond"/>
        </w:rPr>
        <w:t xml:space="preserve">to enhance drought </w:t>
      </w:r>
      <w:r w:rsidR="00CB134F" w:rsidRPr="003717CD">
        <w:rPr>
          <w:rFonts w:ascii="Garamond" w:eastAsia="Garamond" w:hAnsi="Garamond" w:cs="Garamond"/>
        </w:rPr>
        <w:t>analysis in Illinois</w:t>
      </w:r>
      <w:r w:rsidR="003717CD" w:rsidRPr="003717CD">
        <w:rPr>
          <w:rFonts w:ascii="Garamond" w:eastAsia="Garamond" w:hAnsi="Garamond" w:cs="Garamond"/>
        </w:rPr>
        <w:t>.</w:t>
      </w:r>
    </w:p>
    <w:p w14:paraId="275F7DE0" w14:textId="44EBD2C7" w:rsidR="565A9AA2" w:rsidRDefault="3D53CA0E" w:rsidP="329A0A6F">
      <w:pPr>
        <w:pStyle w:val="Heading1"/>
        <w:spacing w:before="0" w:line="240" w:lineRule="auto"/>
        <w:rPr>
          <w:rFonts w:ascii="Garamond" w:hAnsi="Garamond"/>
        </w:rPr>
      </w:pPr>
      <w:r w:rsidRPr="0EF05F1F">
        <w:rPr>
          <w:rFonts w:ascii="Garamond" w:hAnsi="Garamond"/>
        </w:rPr>
        <w:t>6</w:t>
      </w:r>
      <w:r w:rsidR="13F3D321" w:rsidRPr="0EF05F1F">
        <w:rPr>
          <w:rFonts w:ascii="Garamond" w:hAnsi="Garamond"/>
        </w:rPr>
        <w:t xml:space="preserve">. </w:t>
      </w:r>
      <w:r w:rsidR="07935C59" w:rsidRPr="0EF05F1F">
        <w:rPr>
          <w:rFonts w:ascii="Garamond" w:hAnsi="Garamond"/>
        </w:rPr>
        <w:t>Acknowledgments</w:t>
      </w:r>
    </w:p>
    <w:p w14:paraId="5B50D856" w14:textId="7CB216BF" w:rsidR="008250A6" w:rsidRDefault="709EBC8C" w:rsidP="0066138C">
      <w:pPr>
        <w:spacing w:after="0" w:line="240" w:lineRule="auto"/>
        <w:rPr>
          <w:rFonts w:ascii="Garamond" w:eastAsia="Garamond" w:hAnsi="Garamond" w:cs="Garamond"/>
        </w:rPr>
      </w:pPr>
      <w:r w:rsidRPr="60225502">
        <w:rPr>
          <w:rFonts w:ascii="Garamond" w:eastAsia="Garamond" w:hAnsi="Garamond" w:cs="Garamond"/>
        </w:rPr>
        <w:t xml:space="preserve">We thank everyone at the North Carolina - NCEI </w:t>
      </w:r>
      <w:r w:rsidR="1E060BFD" w:rsidRPr="60225502">
        <w:rPr>
          <w:rFonts w:ascii="Garamond" w:eastAsia="Garamond" w:hAnsi="Garamond" w:cs="Garamond"/>
        </w:rPr>
        <w:t xml:space="preserve">and Alabama </w:t>
      </w:r>
      <w:r w:rsidR="0BB3701C" w:rsidRPr="60225502">
        <w:rPr>
          <w:rFonts w:ascii="Garamond" w:eastAsia="Garamond" w:hAnsi="Garamond" w:cs="Garamond"/>
        </w:rPr>
        <w:t>-</w:t>
      </w:r>
      <w:r w:rsidR="7AFDE73B" w:rsidRPr="60225502">
        <w:rPr>
          <w:rFonts w:ascii="Garamond" w:eastAsia="Garamond" w:hAnsi="Garamond" w:cs="Garamond"/>
        </w:rPr>
        <w:t xml:space="preserve"> MSFC </w:t>
      </w:r>
      <w:r w:rsidRPr="60225502">
        <w:rPr>
          <w:rFonts w:ascii="Garamond" w:eastAsia="Garamond" w:hAnsi="Garamond" w:cs="Garamond"/>
        </w:rPr>
        <w:t>DEVELOP node</w:t>
      </w:r>
      <w:r w:rsidR="042097DA" w:rsidRPr="60225502">
        <w:rPr>
          <w:rFonts w:ascii="Garamond" w:eastAsia="Garamond" w:hAnsi="Garamond" w:cs="Garamond"/>
        </w:rPr>
        <w:t>s</w:t>
      </w:r>
      <w:r w:rsidRPr="60225502">
        <w:rPr>
          <w:rFonts w:ascii="Garamond" w:eastAsia="Garamond" w:hAnsi="Garamond" w:cs="Garamond"/>
        </w:rPr>
        <w:t xml:space="preserve"> for their support and guidance during this term and for providing the Earth observation data required for this project.</w:t>
      </w:r>
      <w:r w:rsidR="7A2D241A" w:rsidRPr="60225502">
        <w:rPr>
          <w:rFonts w:ascii="Garamond" w:eastAsia="Garamond" w:hAnsi="Garamond" w:cs="Garamond"/>
        </w:rPr>
        <w:t xml:space="preserve"> </w:t>
      </w:r>
      <w:r w:rsidR="1C20722A" w:rsidRPr="60225502">
        <w:rPr>
          <w:rFonts w:ascii="Garamond" w:eastAsia="Garamond" w:hAnsi="Garamond" w:cs="Garamond"/>
        </w:rPr>
        <w:t>This includes our node fellow</w:t>
      </w:r>
      <w:r w:rsidR="5C9DC734" w:rsidRPr="60225502">
        <w:rPr>
          <w:rFonts w:ascii="Garamond" w:eastAsia="Garamond" w:hAnsi="Garamond" w:cs="Garamond"/>
        </w:rPr>
        <w:t>s</w:t>
      </w:r>
      <w:r w:rsidR="1C20722A" w:rsidRPr="60225502">
        <w:rPr>
          <w:rFonts w:ascii="Garamond" w:eastAsia="Garamond" w:hAnsi="Garamond" w:cs="Garamond"/>
        </w:rPr>
        <w:t xml:space="preserve"> </w:t>
      </w:r>
      <w:r w:rsidR="23322594" w:rsidRPr="60225502">
        <w:rPr>
          <w:rFonts w:ascii="Garamond" w:eastAsia="Garamond" w:hAnsi="Garamond" w:cs="Garamond"/>
        </w:rPr>
        <w:t>Kathleen Lange</w:t>
      </w:r>
      <w:r w:rsidR="5C9DC734" w:rsidRPr="60225502">
        <w:rPr>
          <w:rFonts w:ascii="Garamond" w:eastAsia="Garamond" w:hAnsi="Garamond" w:cs="Garamond"/>
        </w:rPr>
        <w:t xml:space="preserve"> and </w:t>
      </w:r>
      <w:r w:rsidR="5332D0DD" w:rsidRPr="60225502">
        <w:rPr>
          <w:rFonts w:ascii="Garamond" w:eastAsia="Garamond" w:hAnsi="Garamond" w:cs="Garamond"/>
        </w:rPr>
        <w:t>Rochelle Williams</w:t>
      </w:r>
      <w:r w:rsidRPr="60225502">
        <w:rPr>
          <w:rFonts w:ascii="Garamond" w:eastAsia="Garamond" w:hAnsi="Garamond" w:cs="Garamond"/>
        </w:rPr>
        <w:t xml:space="preserve"> (NASA DEVELOP National Program, Lead</w:t>
      </w:r>
      <w:r w:rsidR="5332D0DD" w:rsidRPr="60225502">
        <w:rPr>
          <w:rFonts w:ascii="Garamond" w:eastAsia="Garamond" w:hAnsi="Garamond" w:cs="Garamond"/>
        </w:rPr>
        <w:t>s</w:t>
      </w:r>
      <w:r w:rsidRPr="60225502">
        <w:rPr>
          <w:rFonts w:ascii="Garamond" w:eastAsia="Garamond" w:hAnsi="Garamond" w:cs="Garamond"/>
        </w:rPr>
        <w:t>/Fellow</w:t>
      </w:r>
      <w:r w:rsidR="5332D0DD" w:rsidRPr="60225502">
        <w:rPr>
          <w:rFonts w:ascii="Garamond" w:eastAsia="Garamond" w:hAnsi="Garamond" w:cs="Garamond"/>
        </w:rPr>
        <w:t>s</w:t>
      </w:r>
      <w:r w:rsidR="0177B14E" w:rsidRPr="60225502">
        <w:rPr>
          <w:rFonts w:ascii="Garamond" w:eastAsia="Garamond" w:hAnsi="Garamond" w:cs="Garamond"/>
        </w:rPr>
        <w:t>)</w:t>
      </w:r>
      <w:r w:rsidR="67EDB0B5" w:rsidRPr="60225502">
        <w:rPr>
          <w:rFonts w:ascii="Garamond" w:eastAsia="Garamond" w:hAnsi="Garamond" w:cs="Garamond"/>
        </w:rPr>
        <w:t>; our science advisors</w:t>
      </w:r>
      <w:r w:rsidR="2658686D" w:rsidRPr="60225502">
        <w:rPr>
          <w:rFonts w:ascii="Garamond" w:eastAsia="Garamond" w:hAnsi="Garamond" w:cs="Garamond"/>
        </w:rPr>
        <w:t xml:space="preserve"> </w:t>
      </w:r>
      <w:r w:rsidR="0177B14E" w:rsidRPr="60225502">
        <w:rPr>
          <w:rFonts w:ascii="Garamond" w:eastAsia="Garamond" w:hAnsi="Garamond" w:cs="Garamond"/>
        </w:rPr>
        <w:t>Dr.</w:t>
      </w:r>
      <w:r w:rsidRPr="60225502">
        <w:rPr>
          <w:rFonts w:ascii="Garamond" w:eastAsia="Garamond" w:hAnsi="Garamond" w:cs="Garamond"/>
        </w:rPr>
        <w:t xml:space="preserve"> Ronald Leeper (NOAA National Centers for Environmental Information, North Carolina Institute for Climate Studies)</w:t>
      </w:r>
      <w:r w:rsidR="676DA6BF" w:rsidRPr="60225502">
        <w:rPr>
          <w:rFonts w:ascii="Garamond" w:eastAsia="Garamond" w:hAnsi="Garamond" w:cs="Garamond"/>
        </w:rPr>
        <w:t xml:space="preserve"> and</w:t>
      </w:r>
      <w:r w:rsidR="3C6BB0CF" w:rsidRPr="60225502">
        <w:rPr>
          <w:rFonts w:ascii="Garamond" w:eastAsia="Garamond" w:hAnsi="Garamond" w:cs="Garamond"/>
        </w:rPr>
        <w:t xml:space="preserve"> </w:t>
      </w:r>
      <w:r w:rsidRPr="60225502">
        <w:rPr>
          <w:rFonts w:ascii="Garamond" w:eastAsia="Garamond" w:hAnsi="Garamond" w:cs="Garamond"/>
        </w:rPr>
        <w:t>Dr. Bjorn Brooks (NOAA National Centers for Environmental Information, North Carolina Institute for Climate Studies</w:t>
      </w:r>
      <w:r w:rsidR="0177B14E" w:rsidRPr="60225502">
        <w:rPr>
          <w:rFonts w:ascii="Garamond" w:eastAsia="Garamond" w:hAnsi="Garamond" w:cs="Garamond"/>
        </w:rPr>
        <w:t>)</w:t>
      </w:r>
      <w:r w:rsidR="271E912A" w:rsidRPr="60225502">
        <w:rPr>
          <w:rFonts w:ascii="Garamond" w:eastAsia="Garamond" w:hAnsi="Garamond" w:cs="Garamond"/>
        </w:rPr>
        <w:t>. O</w:t>
      </w:r>
      <w:r w:rsidR="7D81E1B7" w:rsidRPr="60225502">
        <w:rPr>
          <w:rFonts w:ascii="Garamond" w:eastAsia="Garamond" w:hAnsi="Garamond" w:cs="Garamond"/>
        </w:rPr>
        <w:t>ur additional advisors</w:t>
      </w:r>
      <w:r w:rsidR="271E912A" w:rsidRPr="60225502">
        <w:rPr>
          <w:rFonts w:ascii="Garamond" w:eastAsia="Garamond" w:hAnsi="Garamond" w:cs="Garamond"/>
        </w:rPr>
        <w:t xml:space="preserve"> include</w:t>
      </w:r>
      <w:r w:rsidR="7E6B8A71" w:rsidRPr="60225502">
        <w:rPr>
          <w:rFonts w:ascii="Garamond" w:eastAsia="Garamond" w:hAnsi="Garamond" w:cs="Garamond"/>
        </w:rPr>
        <w:t>:</w:t>
      </w:r>
      <w:r w:rsidR="5FED5B01" w:rsidRPr="60225502">
        <w:rPr>
          <w:rFonts w:ascii="Garamond" w:hAnsi="Garamond"/>
        </w:rPr>
        <w:t xml:space="preserve"> </w:t>
      </w:r>
      <w:r w:rsidRPr="60225502">
        <w:rPr>
          <w:rFonts w:ascii="Garamond" w:hAnsi="Garamond"/>
        </w:rPr>
        <w:t>Dr. Robert Griffin (University of Alabama Huntsville</w:t>
      </w:r>
      <w:r w:rsidR="0177B14E" w:rsidRPr="60225502">
        <w:rPr>
          <w:rFonts w:ascii="Garamond" w:hAnsi="Garamond"/>
        </w:rPr>
        <w:t>)</w:t>
      </w:r>
      <w:r w:rsidR="51556DB8" w:rsidRPr="60225502">
        <w:rPr>
          <w:rFonts w:ascii="Garamond" w:hAnsi="Garamond"/>
        </w:rPr>
        <w:t>,</w:t>
      </w:r>
      <w:r w:rsidR="3C6BB0CF" w:rsidRPr="60225502">
        <w:rPr>
          <w:rFonts w:ascii="Garamond" w:eastAsia="Garamond" w:hAnsi="Garamond" w:cs="Garamond"/>
        </w:rPr>
        <w:t xml:space="preserve"> </w:t>
      </w:r>
      <w:r w:rsidRPr="60225502">
        <w:rPr>
          <w:rFonts w:ascii="Garamond" w:eastAsia="Garamond" w:hAnsi="Garamond" w:cs="Garamond"/>
        </w:rPr>
        <w:t>Dr. Jeffery Luvall (NASA Marshall Space Flight Center)</w:t>
      </w:r>
      <w:r w:rsidR="567E1C41" w:rsidRPr="60225502">
        <w:rPr>
          <w:rFonts w:ascii="Garamond" w:eastAsia="Garamond" w:hAnsi="Garamond" w:cs="Garamond"/>
        </w:rPr>
        <w:t>,</w:t>
      </w:r>
      <w:r w:rsidR="3C6BB0CF" w:rsidRPr="60225502">
        <w:rPr>
          <w:rFonts w:ascii="Garamond" w:eastAsia="Garamond" w:hAnsi="Garamond" w:cs="Garamond"/>
        </w:rPr>
        <w:t xml:space="preserve"> </w:t>
      </w:r>
      <w:r w:rsidRPr="60225502">
        <w:rPr>
          <w:rFonts w:ascii="Garamond" w:eastAsia="Garamond" w:hAnsi="Garamond" w:cs="Garamond"/>
        </w:rPr>
        <w:t>Dr. Chris Hain (NASA Short-term Prediction Research and Transition Center)</w:t>
      </w:r>
      <w:r w:rsidR="567E1C41" w:rsidRPr="60225502">
        <w:rPr>
          <w:rFonts w:ascii="Garamond" w:eastAsia="Garamond" w:hAnsi="Garamond" w:cs="Garamond"/>
        </w:rPr>
        <w:t>,</w:t>
      </w:r>
      <w:r w:rsidR="3C6BB0CF" w:rsidRPr="60225502">
        <w:rPr>
          <w:rFonts w:ascii="Garamond" w:eastAsia="Garamond" w:hAnsi="Garamond" w:cs="Garamond"/>
        </w:rPr>
        <w:t xml:space="preserve"> </w:t>
      </w:r>
      <w:r w:rsidRPr="60225502">
        <w:rPr>
          <w:rFonts w:ascii="Garamond" w:eastAsia="Garamond" w:hAnsi="Garamond" w:cs="Garamond"/>
        </w:rPr>
        <w:t xml:space="preserve">Dr. Chris Schultz (NASA Short-term Prediction </w:t>
      </w:r>
      <w:r w:rsidRPr="60225502">
        <w:rPr>
          <w:rFonts w:ascii="Garamond" w:eastAsia="Garamond" w:hAnsi="Garamond" w:cs="Garamond"/>
        </w:rPr>
        <w:lastRenderedPageBreak/>
        <w:t>Research and Transition Center)</w:t>
      </w:r>
      <w:r w:rsidR="567E1C41" w:rsidRPr="60225502">
        <w:rPr>
          <w:rFonts w:ascii="Garamond" w:eastAsia="Garamond" w:hAnsi="Garamond" w:cs="Garamond"/>
        </w:rPr>
        <w:t>, and</w:t>
      </w:r>
      <w:r w:rsidR="3C6BB0CF" w:rsidRPr="60225502">
        <w:rPr>
          <w:rFonts w:ascii="Garamond" w:eastAsia="Garamond" w:hAnsi="Garamond" w:cs="Garamond"/>
        </w:rPr>
        <w:t xml:space="preserve"> </w:t>
      </w:r>
      <w:r w:rsidRPr="60225502">
        <w:rPr>
          <w:rFonts w:ascii="Garamond" w:eastAsia="Garamond" w:hAnsi="Garamond" w:cs="Garamond"/>
        </w:rPr>
        <w:t>Jonathan Case (NASA Short-term Prediction Research and Transition Center)</w:t>
      </w:r>
    </w:p>
    <w:p w14:paraId="724A0BB5" w14:textId="7159199A" w:rsidR="008250A6" w:rsidRDefault="008250A6" w:rsidP="0066138C">
      <w:pPr>
        <w:spacing w:after="0" w:line="240" w:lineRule="auto"/>
        <w:rPr>
          <w:rFonts w:ascii="Garamond" w:eastAsia="Garamond" w:hAnsi="Garamond" w:cs="Garamond"/>
        </w:rPr>
      </w:pPr>
    </w:p>
    <w:p w14:paraId="380CC279" w14:textId="6E425953" w:rsidR="008250A6" w:rsidRPr="00B02B5A" w:rsidRDefault="008250A6" w:rsidP="00B02B5A">
      <w:pPr>
        <w:spacing w:after="0" w:line="240" w:lineRule="auto"/>
        <w:jc w:val="both"/>
      </w:pPr>
      <w:r w:rsidRPr="577A2704">
        <w:rPr>
          <w:rFonts w:ascii="Garamond" w:eastAsia="Garamond" w:hAnsi="Garamond" w:cs="Garamond"/>
        </w:rPr>
        <w:t>A</w:t>
      </w:r>
      <w:r w:rsidR="00B02B5A">
        <w:rPr>
          <w:rFonts w:ascii="Garamond" w:eastAsia="Garamond" w:hAnsi="Garamond" w:cs="Garamond"/>
        </w:rPr>
        <w:t>nother</w:t>
      </w:r>
      <w:r w:rsidRPr="577A2704">
        <w:rPr>
          <w:rFonts w:ascii="Garamond" w:eastAsia="Garamond" w:hAnsi="Garamond" w:cs="Garamond"/>
        </w:rPr>
        <w:t xml:space="preserve"> special thank</w:t>
      </w:r>
      <w:r w:rsidR="00AB6E86">
        <w:rPr>
          <w:rFonts w:ascii="Garamond" w:eastAsia="Garamond" w:hAnsi="Garamond" w:cs="Garamond"/>
        </w:rPr>
        <w:t xml:space="preserve"> you</w:t>
      </w:r>
      <w:r w:rsidRPr="577A2704">
        <w:rPr>
          <w:rFonts w:ascii="Garamond" w:eastAsia="Garamond" w:hAnsi="Garamond" w:cs="Garamond"/>
        </w:rPr>
        <w:t xml:space="preserve"> to our project partners who provided us with areas of interest, </w:t>
      </w:r>
      <w:r w:rsidR="000102B7">
        <w:rPr>
          <w:rFonts w:ascii="Garamond" w:eastAsia="Garamond" w:hAnsi="Garamond" w:cs="Garamond"/>
          <w:i/>
          <w:iCs/>
        </w:rPr>
        <w:t>in-situ</w:t>
      </w:r>
      <w:r>
        <w:rPr>
          <w:rFonts w:ascii="Garamond" w:eastAsia="Garamond" w:hAnsi="Garamond" w:cs="Garamond"/>
          <w:i/>
        </w:rPr>
        <w:t xml:space="preserve"> </w:t>
      </w:r>
      <w:r w:rsidRPr="577A2704">
        <w:rPr>
          <w:rFonts w:ascii="Garamond" w:eastAsia="Garamond" w:hAnsi="Garamond" w:cs="Garamond"/>
        </w:rPr>
        <w:t>data, and their expertise throughout this project</w:t>
      </w:r>
      <w:r w:rsidR="000A61EF">
        <w:rPr>
          <w:rFonts w:ascii="Garamond" w:eastAsia="Garamond" w:hAnsi="Garamond" w:cs="Garamond"/>
        </w:rPr>
        <w:t>:</w:t>
      </w:r>
      <w:r w:rsidR="00930358">
        <w:t xml:space="preserve"> </w:t>
      </w:r>
      <w:r w:rsidRPr="008250A6">
        <w:rPr>
          <w:rFonts w:ascii="Garamond" w:eastAsia="Garamond" w:hAnsi="Garamond" w:cs="Garamond"/>
        </w:rPr>
        <w:t>Dr. Trent Ford</w:t>
      </w:r>
      <w:r>
        <w:rPr>
          <w:rFonts w:ascii="Garamond" w:eastAsia="Garamond" w:hAnsi="Garamond" w:cs="Garamond"/>
        </w:rPr>
        <w:t xml:space="preserve"> (</w:t>
      </w:r>
      <w:r w:rsidRPr="008250A6">
        <w:rPr>
          <w:rFonts w:ascii="Garamond" w:eastAsia="Garamond" w:hAnsi="Garamond" w:cs="Garamond"/>
        </w:rPr>
        <w:t>Illinois State Water Survey</w:t>
      </w:r>
      <w:r>
        <w:rPr>
          <w:rFonts w:ascii="Garamond" w:eastAsia="Garamond" w:hAnsi="Garamond" w:cs="Garamond"/>
        </w:rPr>
        <w:t>)</w:t>
      </w:r>
      <w:r w:rsidR="00B02B5A">
        <w:t>,</w:t>
      </w:r>
      <w:r w:rsidR="00930358">
        <w:rPr>
          <w:rFonts w:ascii="Garamond" w:eastAsia="Garamond" w:hAnsi="Garamond" w:cs="Garamond"/>
        </w:rPr>
        <w:t xml:space="preserve"> </w:t>
      </w:r>
      <w:r w:rsidRPr="008250A6">
        <w:rPr>
          <w:rFonts w:ascii="Garamond" w:eastAsia="Garamond" w:hAnsi="Garamond" w:cs="Garamond"/>
        </w:rPr>
        <w:t>Jennie Atkins</w:t>
      </w:r>
      <w:r>
        <w:rPr>
          <w:rFonts w:ascii="Garamond" w:eastAsia="Garamond" w:hAnsi="Garamond" w:cs="Garamond"/>
        </w:rPr>
        <w:t xml:space="preserve"> (</w:t>
      </w:r>
      <w:r w:rsidRPr="008250A6">
        <w:rPr>
          <w:rFonts w:ascii="Garamond" w:eastAsia="Garamond" w:hAnsi="Garamond" w:cs="Garamond"/>
        </w:rPr>
        <w:t>Illinois State Water Survey</w:t>
      </w:r>
      <w:r>
        <w:rPr>
          <w:rFonts w:ascii="Garamond" w:eastAsia="Garamond" w:hAnsi="Garamond" w:cs="Garamond"/>
        </w:rPr>
        <w:t>)</w:t>
      </w:r>
      <w:r w:rsidR="00B02B5A">
        <w:t>,</w:t>
      </w:r>
      <w:r w:rsidR="00930358">
        <w:t xml:space="preserve"> </w:t>
      </w:r>
      <w:r>
        <w:rPr>
          <w:rFonts w:ascii="Garamond" w:hAnsi="Garamond"/>
        </w:rPr>
        <w:t>Dr. Dennis Todey (</w:t>
      </w:r>
      <w:r w:rsidRPr="008250A6">
        <w:rPr>
          <w:rFonts w:ascii="Garamond" w:hAnsi="Garamond"/>
        </w:rPr>
        <w:t>USDA Midwest Climate Hub</w:t>
      </w:r>
      <w:r>
        <w:rPr>
          <w:rFonts w:ascii="Garamond" w:hAnsi="Garamond"/>
        </w:rPr>
        <w:t>)</w:t>
      </w:r>
      <w:r w:rsidR="00B02B5A">
        <w:t>,</w:t>
      </w:r>
      <w:r w:rsidR="00930358">
        <w:rPr>
          <w:rFonts w:ascii="Garamond" w:hAnsi="Garamond"/>
        </w:rPr>
        <w:t xml:space="preserve"> </w:t>
      </w:r>
      <w:r>
        <w:rPr>
          <w:rFonts w:ascii="Garamond" w:hAnsi="Garamond"/>
        </w:rPr>
        <w:t>Doug Kluck (</w:t>
      </w:r>
      <w:r w:rsidRPr="008250A6">
        <w:rPr>
          <w:rFonts w:ascii="Garamond" w:hAnsi="Garamond"/>
        </w:rPr>
        <w:t>NOAA, Regional Climate Services, Central Region</w:t>
      </w:r>
      <w:r>
        <w:rPr>
          <w:rFonts w:ascii="Garamond" w:hAnsi="Garamond"/>
        </w:rPr>
        <w:t>)</w:t>
      </w:r>
      <w:r w:rsidR="00B02B5A">
        <w:t>,</w:t>
      </w:r>
      <w:r w:rsidR="00930358">
        <w:t xml:space="preserve"> </w:t>
      </w:r>
      <w:r w:rsidRPr="3E84D12C">
        <w:rPr>
          <w:rFonts w:ascii="Garamond" w:hAnsi="Garamond"/>
        </w:rPr>
        <w:t>Molly Woloszyn (NOAA, National Integrated Drought Information System, Midwest Drought Early Warning System)</w:t>
      </w:r>
      <w:r w:rsidR="00B02B5A">
        <w:t>,</w:t>
      </w:r>
      <w:r w:rsidR="0507F5E5">
        <w:t xml:space="preserve"> </w:t>
      </w:r>
      <w:r w:rsidR="0507F5E5" w:rsidRPr="3E84D12C">
        <w:rPr>
          <w:rFonts w:ascii="Garamond" w:hAnsi="Garamond"/>
        </w:rPr>
        <w:t>Mike Welvaert (NOAA, North Central River Forecasting Center)</w:t>
      </w:r>
      <w:r w:rsidR="00B02B5A">
        <w:t xml:space="preserve">, </w:t>
      </w:r>
      <w:r w:rsidR="00B02B5A" w:rsidRPr="00B02B5A">
        <w:rPr>
          <w:rFonts w:ascii="Garamond" w:hAnsi="Garamond"/>
        </w:rPr>
        <w:t>and</w:t>
      </w:r>
      <w:r w:rsidR="2DC254D4">
        <w:t xml:space="preserve"> </w:t>
      </w:r>
      <w:r w:rsidR="2DC254D4" w:rsidRPr="3CF681E7">
        <w:rPr>
          <w:rFonts w:ascii="Garamond" w:eastAsia="Garamond" w:hAnsi="Garamond" w:cs="Garamond"/>
          <w:color w:val="000000" w:themeColor="text1"/>
        </w:rPr>
        <w:t xml:space="preserve">Steve Buan </w:t>
      </w:r>
      <w:r w:rsidR="2DC254D4" w:rsidRPr="3CF681E7">
        <w:rPr>
          <w:rFonts w:ascii="Garamond" w:hAnsi="Garamond"/>
        </w:rPr>
        <w:t>(NOAA, North Central River Forecasting Center</w:t>
      </w:r>
      <w:r w:rsidR="6458E44F" w:rsidRPr="3CF681E7">
        <w:rPr>
          <w:rFonts w:ascii="Garamond" w:hAnsi="Garamond"/>
        </w:rPr>
        <w:t>)</w:t>
      </w:r>
      <w:r w:rsidR="00B02B5A">
        <w:rPr>
          <w:rFonts w:ascii="Garamond" w:hAnsi="Garamond"/>
        </w:rPr>
        <w:t>.</w:t>
      </w:r>
    </w:p>
    <w:p w14:paraId="4531B87D" w14:textId="77777777" w:rsidR="008250A6" w:rsidRPr="0066138C" w:rsidRDefault="008250A6" w:rsidP="008250A6">
      <w:pPr>
        <w:spacing w:after="0" w:line="240" w:lineRule="auto"/>
        <w:rPr>
          <w:rFonts w:ascii="Garamond" w:hAnsi="Garamond" w:cs="Arial"/>
          <w:color w:val="000000"/>
        </w:rPr>
      </w:pPr>
    </w:p>
    <w:p w14:paraId="1F7F7F89" w14:textId="77777777" w:rsidR="008250A6" w:rsidRPr="0066138C" w:rsidRDefault="008250A6" w:rsidP="008250A6">
      <w:pPr>
        <w:spacing w:after="0" w:line="240" w:lineRule="auto"/>
        <w:rPr>
          <w:rFonts w:ascii="Garamond" w:hAnsi="Garamond" w:cs="Arial"/>
          <w:color w:val="000000"/>
        </w:rPr>
      </w:pPr>
      <w:r w:rsidRPr="0066138C">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794C625D" w14:textId="77777777" w:rsidR="008250A6" w:rsidRPr="0066138C" w:rsidRDefault="008250A6" w:rsidP="008250A6">
      <w:pPr>
        <w:spacing w:after="0" w:line="240" w:lineRule="auto"/>
        <w:rPr>
          <w:rFonts w:ascii="Garamond" w:hAnsi="Garamond"/>
        </w:rPr>
      </w:pPr>
    </w:p>
    <w:p w14:paraId="02668173" w14:textId="77777777" w:rsidR="008250A6" w:rsidRDefault="008250A6" w:rsidP="008250A6">
      <w:pPr>
        <w:spacing w:after="0" w:line="240" w:lineRule="auto"/>
        <w:rPr>
          <w:rFonts w:ascii="Garamond" w:hAnsi="Garamond"/>
        </w:rPr>
      </w:pPr>
      <w:r w:rsidRPr="604722BC">
        <w:rPr>
          <w:rFonts w:ascii="Garamond" w:hAnsi="Garamond"/>
        </w:rPr>
        <w:t>This material is based upon work supported by NASA through contract NNL16AA05C.</w:t>
      </w:r>
    </w:p>
    <w:p w14:paraId="208BE60E" w14:textId="77777777" w:rsidR="0056152E" w:rsidRPr="00040AE0" w:rsidRDefault="0056152E" w:rsidP="0066138C">
      <w:pPr>
        <w:pStyle w:val="Heading1"/>
        <w:spacing w:before="0" w:line="240" w:lineRule="auto"/>
        <w:rPr>
          <w:rFonts w:ascii="Garamond" w:hAnsi="Garamond"/>
          <w:sz w:val="22"/>
        </w:rPr>
      </w:pPr>
      <w:bookmarkStart w:id="5" w:name="_Toc334198737"/>
    </w:p>
    <w:p w14:paraId="69C53CD1" w14:textId="5833F093" w:rsidR="565A9AA2" w:rsidRDefault="3D53CA0E" w:rsidP="329A0A6F">
      <w:pPr>
        <w:pStyle w:val="Heading1"/>
        <w:spacing w:before="0" w:line="240" w:lineRule="auto"/>
        <w:rPr>
          <w:rFonts w:ascii="Garamond" w:hAnsi="Garamond"/>
          <w:color w:val="000000" w:themeColor="text1"/>
          <w:sz w:val="24"/>
          <w:szCs w:val="24"/>
          <w:highlight w:val="red"/>
        </w:rPr>
      </w:pPr>
      <w:r w:rsidRPr="60225502">
        <w:rPr>
          <w:rFonts w:ascii="Garamond" w:hAnsi="Garamond"/>
        </w:rPr>
        <w:t>7</w:t>
      </w:r>
      <w:r w:rsidR="13F3D321" w:rsidRPr="60225502">
        <w:rPr>
          <w:rFonts w:ascii="Garamond" w:hAnsi="Garamond"/>
        </w:rPr>
        <w:t xml:space="preserve">. </w:t>
      </w:r>
      <w:r w:rsidR="115E75E7" w:rsidRPr="60225502">
        <w:rPr>
          <w:rFonts w:ascii="Garamond" w:hAnsi="Garamond"/>
        </w:rPr>
        <w:t>Glossary</w:t>
      </w:r>
    </w:p>
    <w:p w14:paraId="24668E41" w14:textId="7BCA8F7D" w:rsidR="281A9026" w:rsidRDefault="281A9026" w:rsidP="60225502">
      <w:pPr>
        <w:spacing w:after="0" w:line="240" w:lineRule="auto"/>
        <w:rPr>
          <w:rFonts w:ascii="Garamond" w:hAnsi="Garamond"/>
        </w:rPr>
      </w:pPr>
      <w:r w:rsidRPr="60225502">
        <w:rPr>
          <w:rFonts w:ascii="Garamond" w:hAnsi="Garamond"/>
          <w:b/>
          <w:bCs/>
        </w:rPr>
        <w:t>Anomalies</w:t>
      </w:r>
      <w:r w:rsidRPr="60225502">
        <w:rPr>
          <w:rFonts w:ascii="Garamond" w:hAnsi="Garamond"/>
        </w:rPr>
        <w:t xml:space="preserve"> – Difference between the observed and expected value that can be measured in a variety of ways such as the difference between the two values, percent difference, or standard deviation</w:t>
      </w:r>
      <w:r w:rsidRPr="60225502">
        <w:rPr>
          <w:rFonts w:ascii="Garamond" w:hAnsi="Garamond"/>
          <w:b/>
          <w:bCs/>
        </w:rPr>
        <w:t xml:space="preserve"> </w:t>
      </w:r>
    </w:p>
    <w:p w14:paraId="451FC7B4" w14:textId="35496CD9" w:rsidR="3129230D" w:rsidRDefault="3129230D" w:rsidP="60225502">
      <w:pPr>
        <w:spacing w:after="0" w:line="240" w:lineRule="auto"/>
        <w:rPr>
          <w:rFonts w:ascii="Garamond" w:hAnsi="Garamond"/>
        </w:rPr>
      </w:pPr>
      <w:r w:rsidRPr="60225502">
        <w:rPr>
          <w:rFonts w:ascii="Garamond" w:hAnsi="Garamond"/>
          <w:b/>
          <w:bCs/>
        </w:rPr>
        <w:t>Climatologies</w:t>
      </w:r>
      <w:r w:rsidRPr="60225502">
        <w:rPr>
          <w:rFonts w:ascii="Garamond" w:hAnsi="Garamond"/>
        </w:rPr>
        <w:t xml:space="preserve"> – Long-term average of a climate variable calculated through various time ranges</w:t>
      </w:r>
    </w:p>
    <w:p w14:paraId="0504927B" w14:textId="50525D49" w:rsidR="00FE7FB9" w:rsidRPr="0066138C" w:rsidRDefault="00FE7FB9" w:rsidP="0066138C">
      <w:pPr>
        <w:spacing w:after="0" w:line="240" w:lineRule="auto"/>
        <w:rPr>
          <w:rFonts w:ascii="Garamond" w:hAnsi="Garamond"/>
        </w:rPr>
      </w:pPr>
      <w:r w:rsidRPr="60225502">
        <w:rPr>
          <w:rFonts w:ascii="Garamond" w:hAnsi="Garamond"/>
          <w:b/>
          <w:bCs/>
        </w:rPr>
        <w:t>DEWS</w:t>
      </w:r>
      <w:r w:rsidRPr="60225502">
        <w:rPr>
          <w:rFonts w:ascii="Garamond" w:hAnsi="Garamond"/>
        </w:rPr>
        <w:t xml:space="preserve"> – Drought Early Warning System</w:t>
      </w:r>
    </w:p>
    <w:p w14:paraId="4E5BA720" w14:textId="0269ABBC" w:rsidR="001A67C2" w:rsidRDefault="00A878A0" w:rsidP="0066138C">
      <w:pPr>
        <w:spacing w:after="0" w:line="240" w:lineRule="auto"/>
        <w:rPr>
          <w:rFonts w:ascii="Garamond" w:hAnsi="Garamond"/>
        </w:rPr>
      </w:pPr>
      <w:r w:rsidRPr="604722BC">
        <w:rPr>
          <w:rFonts w:ascii="Garamond" w:hAnsi="Garamond"/>
          <w:b/>
          <w:bCs/>
        </w:rPr>
        <w:t>Drought</w:t>
      </w:r>
      <w:r w:rsidR="001A67C2" w:rsidRPr="604722BC">
        <w:rPr>
          <w:rFonts w:ascii="Garamond" w:hAnsi="Garamond"/>
        </w:rPr>
        <w:t xml:space="preserve"> – </w:t>
      </w:r>
      <w:r w:rsidR="325B3B11" w:rsidRPr="604722BC">
        <w:rPr>
          <w:rFonts w:ascii="Garamond" w:hAnsi="Garamond"/>
        </w:rPr>
        <w:t xml:space="preserve">Prolonged shortages of </w:t>
      </w:r>
      <w:r w:rsidR="2214BB81" w:rsidRPr="604722BC">
        <w:rPr>
          <w:rFonts w:ascii="Garamond" w:hAnsi="Garamond"/>
        </w:rPr>
        <w:t>precipitation</w:t>
      </w:r>
      <w:r w:rsidR="325B3B11" w:rsidRPr="604722BC">
        <w:rPr>
          <w:rFonts w:ascii="Garamond" w:hAnsi="Garamond"/>
        </w:rPr>
        <w:t>, surface</w:t>
      </w:r>
      <w:r w:rsidR="09041D69" w:rsidRPr="604722BC">
        <w:rPr>
          <w:rFonts w:ascii="Garamond" w:hAnsi="Garamond"/>
        </w:rPr>
        <w:t xml:space="preserve"> water</w:t>
      </w:r>
      <w:r w:rsidR="325B3B11" w:rsidRPr="604722BC">
        <w:rPr>
          <w:rFonts w:ascii="Garamond" w:hAnsi="Garamond"/>
        </w:rPr>
        <w:t>, or groundwater</w:t>
      </w:r>
    </w:p>
    <w:p w14:paraId="5D171CC9" w14:textId="7F006348" w:rsidR="00A878A0" w:rsidRPr="0066138C" w:rsidRDefault="003C6AC8" w:rsidP="00A878A0">
      <w:pPr>
        <w:spacing w:after="0" w:line="240" w:lineRule="auto"/>
        <w:rPr>
          <w:rFonts w:ascii="Garamond" w:hAnsi="Garamond"/>
        </w:rPr>
      </w:pPr>
      <w:r w:rsidRPr="60225502">
        <w:rPr>
          <w:rFonts w:ascii="Garamond" w:hAnsi="Garamond"/>
          <w:b/>
          <w:bCs/>
        </w:rPr>
        <w:t xml:space="preserve">Drought </w:t>
      </w:r>
      <w:r w:rsidR="0F673F55" w:rsidRPr="60225502">
        <w:rPr>
          <w:rFonts w:ascii="Garamond" w:hAnsi="Garamond"/>
          <w:b/>
          <w:bCs/>
        </w:rPr>
        <w:t>m</w:t>
      </w:r>
      <w:r w:rsidR="00A878A0" w:rsidRPr="60225502">
        <w:rPr>
          <w:rFonts w:ascii="Garamond" w:hAnsi="Garamond"/>
          <w:b/>
          <w:bCs/>
        </w:rPr>
        <w:t>onitoring</w:t>
      </w:r>
      <w:r w:rsidR="00A878A0" w:rsidRPr="60225502">
        <w:rPr>
          <w:rFonts w:ascii="Garamond" w:hAnsi="Garamond"/>
        </w:rPr>
        <w:t xml:space="preserve"> –</w:t>
      </w:r>
      <w:r w:rsidR="350A67F2" w:rsidRPr="60225502">
        <w:rPr>
          <w:rFonts w:ascii="Garamond" w:hAnsi="Garamond"/>
        </w:rPr>
        <w:t xml:space="preserve"> Using</w:t>
      </w:r>
      <w:r w:rsidR="00A878A0" w:rsidRPr="60225502">
        <w:rPr>
          <w:rFonts w:ascii="Garamond" w:hAnsi="Garamond"/>
        </w:rPr>
        <w:t xml:space="preserve"> </w:t>
      </w:r>
      <w:r w:rsidR="0032617F" w:rsidRPr="60225502">
        <w:rPr>
          <w:rFonts w:ascii="Garamond" w:hAnsi="Garamond"/>
        </w:rPr>
        <w:t>i</w:t>
      </w:r>
      <w:r w:rsidR="49EBFC77" w:rsidRPr="60225502">
        <w:rPr>
          <w:rFonts w:ascii="Garamond" w:hAnsi="Garamond"/>
        </w:rPr>
        <w:t>ndices and indicators that s</w:t>
      </w:r>
      <w:r w:rsidR="29B2CA22" w:rsidRPr="60225502">
        <w:rPr>
          <w:rFonts w:ascii="Garamond" w:hAnsi="Garamond"/>
        </w:rPr>
        <w:t>earch for</w:t>
      </w:r>
      <w:r w:rsidR="49EBFC77" w:rsidRPr="60225502">
        <w:rPr>
          <w:rFonts w:ascii="Garamond" w:hAnsi="Garamond"/>
        </w:rPr>
        <w:t xml:space="preserve"> </w:t>
      </w:r>
      <w:r w:rsidR="00980D23" w:rsidRPr="60225502">
        <w:rPr>
          <w:rFonts w:ascii="Garamond" w:hAnsi="Garamond"/>
        </w:rPr>
        <w:t>differing</w:t>
      </w:r>
      <w:r w:rsidR="49EBFC77" w:rsidRPr="60225502">
        <w:rPr>
          <w:rFonts w:ascii="Garamond" w:hAnsi="Garamond"/>
        </w:rPr>
        <w:t xml:space="preserve"> hydrological cycle</w:t>
      </w:r>
      <w:r w:rsidR="00A87BD3" w:rsidRPr="60225502">
        <w:rPr>
          <w:rFonts w:ascii="Garamond" w:hAnsi="Garamond"/>
        </w:rPr>
        <w:t xml:space="preserve">s in </w:t>
      </w:r>
      <w:r w:rsidR="00980D23" w:rsidRPr="60225502">
        <w:rPr>
          <w:rFonts w:ascii="Garamond" w:hAnsi="Garamond"/>
        </w:rPr>
        <w:t>various regions</w:t>
      </w:r>
    </w:p>
    <w:p w14:paraId="55C0F519" w14:textId="0F95C5B9" w:rsidR="00A878A0" w:rsidRDefault="003C6AC8" w:rsidP="0066138C">
      <w:pPr>
        <w:spacing w:after="0" w:line="240" w:lineRule="auto"/>
        <w:rPr>
          <w:rFonts w:ascii="Garamond" w:hAnsi="Garamond"/>
        </w:rPr>
      </w:pPr>
      <w:r w:rsidRPr="60225502">
        <w:rPr>
          <w:rFonts w:ascii="Garamond" w:hAnsi="Garamond"/>
          <w:b/>
          <w:bCs/>
        </w:rPr>
        <w:t xml:space="preserve">Drought </w:t>
      </w:r>
      <w:r w:rsidR="6AFD04B6" w:rsidRPr="60225502">
        <w:rPr>
          <w:rFonts w:ascii="Garamond" w:hAnsi="Garamond"/>
          <w:b/>
          <w:bCs/>
        </w:rPr>
        <w:t>f</w:t>
      </w:r>
      <w:r w:rsidR="00A878A0" w:rsidRPr="60225502">
        <w:rPr>
          <w:rFonts w:ascii="Garamond" w:hAnsi="Garamond"/>
          <w:b/>
          <w:bCs/>
        </w:rPr>
        <w:t>orecasting</w:t>
      </w:r>
      <w:r w:rsidR="00A878A0" w:rsidRPr="60225502">
        <w:rPr>
          <w:rFonts w:ascii="Garamond" w:hAnsi="Garamond"/>
        </w:rPr>
        <w:t xml:space="preserve"> – </w:t>
      </w:r>
      <w:r w:rsidR="27F71FC3" w:rsidRPr="60225502">
        <w:rPr>
          <w:rFonts w:ascii="Garamond" w:hAnsi="Garamond"/>
        </w:rPr>
        <w:t>C</w:t>
      </w:r>
      <w:r w:rsidR="5812A617" w:rsidRPr="60225502">
        <w:rPr>
          <w:rFonts w:ascii="Garamond" w:hAnsi="Garamond"/>
        </w:rPr>
        <w:t xml:space="preserve">ollection of </w:t>
      </w:r>
      <w:r w:rsidR="041D63B7" w:rsidRPr="60225502">
        <w:rPr>
          <w:rFonts w:ascii="Garamond" w:hAnsi="Garamond"/>
        </w:rPr>
        <w:t>historical</w:t>
      </w:r>
      <w:r w:rsidR="5812A617" w:rsidRPr="60225502">
        <w:rPr>
          <w:rFonts w:ascii="Garamond" w:hAnsi="Garamond"/>
        </w:rPr>
        <w:t>, real-time, and forecasted data to predict the probability of a drought</w:t>
      </w:r>
    </w:p>
    <w:p w14:paraId="619ACD06" w14:textId="212DA008" w:rsidR="5C544912" w:rsidRDefault="5C544912" w:rsidP="60225502">
      <w:pPr>
        <w:spacing w:after="0" w:line="240" w:lineRule="auto"/>
        <w:rPr>
          <w:rFonts w:ascii="Garamond" w:hAnsi="Garamond"/>
        </w:rPr>
      </w:pPr>
      <w:r w:rsidRPr="60225502">
        <w:rPr>
          <w:rFonts w:ascii="Garamond" w:hAnsi="Garamond"/>
          <w:b/>
          <w:bCs/>
        </w:rPr>
        <w:t>Earth observations</w:t>
      </w:r>
      <w:r w:rsidRPr="60225502">
        <w:rPr>
          <w:rFonts w:ascii="Garamond" w:hAnsi="Garamond"/>
        </w:rPr>
        <w:t xml:space="preserve"> – Satellites and sensors that collect information about the Earth’s physical, chemical, and biological systems over space and time</w:t>
      </w:r>
    </w:p>
    <w:p w14:paraId="0CBA3165" w14:textId="611DBE64" w:rsidR="7D154FBF" w:rsidRDefault="7D154FBF" w:rsidP="60225502">
      <w:pPr>
        <w:spacing w:after="0" w:line="240" w:lineRule="auto"/>
        <w:rPr>
          <w:rFonts w:ascii="Garamond" w:hAnsi="Garamond"/>
        </w:rPr>
      </w:pPr>
      <w:r w:rsidRPr="60225502">
        <w:rPr>
          <w:rFonts w:ascii="Garamond" w:hAnsi="Garamond"/>
          <w:b/>
          <w:bCs/>
        </w:rPr>
        <w:t>Evaporation</w:t>
      </w:r>
      <w:r w:rsidRPr="60225502">
        <w:rPr>
          <w:rFonts w:ascii="Garamond" w:hAnsi="Garamond"/>
        </w:rPr>
        <w:t xml:space="preserve"> – Process of turning a liquid on the surface into its gas phase</w:t>
      </w:r>
    </w:p>
    <w:p w14:paraId="54E6F132" w14:textId="283A2C3C" w:rsidR="7D154FBF" w:rsidRDefault="7D154FBF" w:rsidP="60225502">
      <w:pPr>
        <w:spacing w:after="0" w:line="240" w:lineRule="auto"/>
        <w:rPr>
          <w:rFonts w:ascii="Garamond" w:hAnsi="Garamond"/>
        </w:rPr>
      </w:pPr>
      <w:r w:rsidRPr="60225502">
        <w:rPr>
          <w:rFonts w:ascii="Garamond" w:hAnsi="Garamond"/>
          <w:b/>
          <w:bCs/>
        </w:rPr>
        <w:t>Evapotranspiration</w:t>
      </w:r>
      <w:r w:rsidRPr="60225502">
        <w:rPr>
          <w:rFonts w:ascii="Garamond" w:hAnsi="Garamond"/>
        </w:rPr>
        <w:t xml:space="preserve"> – The combination of evaporation and transpiration</w:t>
      </w:r>
    </w:p>
    <w:p w14:paraId="677CA969" w14:textId="57738CA9" w:rsidR="7D154FBF" w:rsidRDefault="7D154FBF" w:rsidP="60225502">
      <w:pPr>
        <w:spacing w:after="0" w:line="240" w:lineRule="auto"/>
        <w:rPr>
          <w:rFonts w:ascii="Garamond" w:hAnsi="Garamond"/>
        </w:rPr>
      </w:pPr>
      <w:r w:rsidRPr="60225502">
        <w:rPr>
          <w:rFonts w:ascii="Garamond" w:hAnsi="Garamond"/>
          <w:b/>
          <w:bCs/>
        </w:rPr>
        <w:t>Field capacity</w:t>
      </w:r>
      <w:r w:rsidRPr="60225502">
        <w:rPr>
          <w:rFonts w:ascii="Garamond" w:hAnsi="Garamond"/>
        </w:rPr>
        <w:t xml:space="preserve"> – The moisture content after the gravitational water has drained and capillary water movement has substantially decreased; capillary capacity</w:t>
      </w:r>
    </w:p>
    <w:p w14:paraId="6E5A4103" w14:textId="324B3624" w:rsidR="00D506ED" w:rsidRDefault="00D506ED" w:rsidP="0066138C">
      <w:pPr>
        <w:spacing w:after="0" w:line="240" w:lineRule="auto"/>
        <w:rPr>
          <w:rFonts w:ascii="Garamond" w:hAnsi="Garamond"/>
        </w:rPr>
      </w:pPr>
      <w:r w:rsidRPr="60225502">
        <w:rPr>
          <w:rFonts w:ascii="Garamond" w:hAnsi="Garamond"/>
          <w:b/>
          <w:bCs/>
          <w:i/>
          <w:iCs/>
        </w:rPr>
        <w:t>In</w:t>
      </w:r>
      <w:r w:rsidR="00094590" w:rsidRPr="60225502">
        <w:rPr>
          <w:rFonts w:ascii="Garamond" w:hAnsi="Garamond"/>
          <w:b/>
          <w:bCs/>
          <w:i/>
          <w:iCs/>
        </w:rPr>
        <w:t>-</w:t>
      </w:r>
      <w:r w:rsidR="004A2E5E" w:rsidRPr="60225502">
        <w:rPr>
          <w:rFonts w:ascii="Garamond" w:hAnsi="Garamond"/>
          <w:b/>
          <w:bCs/>
          <w:i/>
          <w:iCs/>
        </w:rPr>
        <w:t>s</w:t>
      </w:r>
      <w:r w:rsidRPr="60225502">
        <w:rPr>
          <w:rFonts w:ascii="Garamond" w:hAnsi="Garamond"/>
          <w:b/>
          <w:bCs/>
          <w:i/>
          <w:iCs/>
        </w:rPr>
        <w:t>itu</w:t>
      </w:r>
      <w:r w:rsidRPr="60225502">
        <w:rPr>
          <w:rFonts w:ascii="Garamond" w:hAnsi="Garamond"/>
        </w:rPr>
        <w:t xml:space="preserve"> – </w:t>
      </w:r>
      <w:r w:rsidR="3E2733F3" w:rsidRPr="60225502">
        <w:rPr>
          <w:rFonts w:ascii="Garamond" w:hAnsi="Garamond"/>
        </w:rPr>
        <w:t>Reference data collected on-site</w:t>
      </w:r>
    </w:p>
    <w:p w14:paraId="7689BBBB" w14:textId="08ACD943" w:rsidR="47C6E9A7" w:rsidRDefault="47C6E9A7" w:rsidP="60225502">
      <w:pPr>
        <w:spacing w:after="0" w:line="240" w:lineRule="auto"/>
        <w:rPr>
          <w:rFonts w:ascii="Garamond" w:hAnsi="Garamond"/>
        </w:rPr>
      </w:pPr>
      <w:r w:rsidRPr="60225502">
        <w:rPr>
          <w:rFonts w:ascii="Garamond" w:eastAsia="Times New Roman" w:hAnsi="Garamond" w:cs="Times New Roman"/>
          <w:b/>
          <w:bCs/>
        </w:rPr>
        <w:t>ISWS</w:t>
      </w:r>
      <w:r w:rsidRPr="60225502">
        <w:rPr>
          <w:rFonts w:ascii="Garamond" w:hAnsi="Garamond"/>
        </w:rPr>
        <w:t xml:space="preserve"> – Illinois State Water Survey</w:t>
      </w:r>
    </w:p>
    <w:p w14:paraId="33DCD195" w14:textId="4FF7963E" w:rsidR="066BCED9" w:rsidRDefault="066BCED9" w:rsidP="60225502">
      <w:pPr>
        <w:spacing w:after="0" w:line="240" w:lineRule="auto"/>
        <w:rPr>
          <w:rFonts w:ascii="Garamond" w:hAnsi="Garamond"/>
        </w:rPr>
      </w:pPr>
      <w:r w:rsidRPr="60225502">
        <w:rPr>
          <w:rFonts w:ascii="Garamond" w:eastAsia="Times New Roman" w:hAnsi="Garamond" w:cs="Times New Roman"/>
          <w:b/>
          <w:bCs/>
        </w:rPr>
        <w:t>NIDIS</w:t>
      </w:r>
      <w:r w:rsidRPr="60225502">
        <w:rPr>
          <w:rFonts w:ascii="Garamond" w:hAnsi="Garamond"/>
        </w:rPr>
        <w:t xml:space="preserve"> – </w:t>
      </w:r>
      <w:r w:rsidRPr="60225502">
        <w:rPr>
          <w:rFonts w:ascii="Garamond" w:eastAsia="Times New Roman" w:hAnsi="Garamond" w:cs="Times New Roman"/>
        </w:rPr>
        <w:t>National Integrated Drought Information System</w:t>
      </w:r>
    </w:p>
    <w:p w14:paraId="151D781E" w14:textId="422DA0A5" w:rsidR="066BCED9" w:rsidRDefault="066BCED9" w:rsidP="60225502">
      <w:pPr>
        <w:spacing w:after="0" w:line="240" w:lineRule="auto"/>
        <w:rPr>
          <w:rFonts w:ascii="Garamond" w:hAnsi="Garamond"/>
        </w:rPr>
      </w:pPr>
      <w:r w:rsidRPr="60225502">
        <w:rPr>
          <w:rFonts w:ascii="Garamond" w:hAnsi="Garamond"/>
          <w:b/>
          <w:bCs/>
        </w:rPr>
        <w:t>Percentiles</w:t>
      </w:r>
      <w:r w:rsidRPr="60225502">
        <w:rPr>
          <w:rFonts w:ascii="Garamond" w:hAnsi="Garamond"/>
        </w:rPr>
        <w:t xml:space="preserve"> – a score that reveals what percent of observations contain a lower value than the observation being examined</w:t>
      </w:r>
    </w:p>
    <w:p w14:paraId="7692FC96" w14:textId="73F0DC9D" w:rsidR="47C6E9A7" w:rsidRDefault="47C6E9A7" w:rsidP="60225502">
      <w:pPr>
        <w:spacing w:after="0" w:line="240" w:lineRule="auto"/>
        <w:rPr>
          <w:rFonts w:ascii="Garamond" w:hAnsi="Garamond"/>
        </w:rPr>
      </w:pPr>
      <w:r w:rsidRPr="60225502">
        <w:rPr>
          <w:rFonts w:ascii="Garamond" w:hAnsi="Garamond"/>
          <w:b/>
          <w:bCs/>
        </w:rPr>
        <w:t>SMAP</w:t>
      </w:r>
      <w:r w:rsidRPr="60225502">
        <w:rPr>
          <w:rFonts w:ascii="Garamond" w:hAnsi="Garamond"/>
        </w:rPr>
        <w:t xml:space="preserve"> – Soil Moisture Active Passive</w:t>
      </w:r>
    </w:p>
    <w:p w14:paraId="13766181" w14:textId="51F4072D" w:rsidR="00D506ED" w:rsidRPr="0066138C" w:rsidRDefault="00D506ED" w:rsidP="00D506ED">
      <w:pPr>
        <w:spacing w:after="0" w:line="240" w:lineRule="auto"/>
        <w:rPr>
          <w:rFonts w:ascii="Garamond" w:hAnsi="Garamond"/>
        </w:rPr>
      </w:pPr>
      <w:r w:rsidRPr="604722BC">
        <w:rPr>
          <w:rFonts w:ascii="Garamond" w:hAnsi="Garamond"/>
          <w:b/>
          <w:bCs/>
        </w:rPr>
        <w:t xml:space="preserve">Soil </w:t>
      </w:r>
      <w:r w:rsidRPr="604722BC">
        <w:rPr>
          <w:rFonts w:ascii="Garamond" w:hAnsi="Garamond"/>
        </w:rPr>
        <w:t xml:space="preserve">– </w:t>
      </w:r>
      <w:r w:rsidR="7A92E54B" w:rsidRPr="604722BC">
        <w:rPr>
          <w:rFonts w:ascii="Garamond" w:hAnsi="Garamond"/>
        </w:rPr>
        <w:t xml:space="preserve">Upper layer of Earth </w:t>
      </w:r>
      <w:r w:rsidR="5A54208E" w:rsidRPr="604722BC">
        <w:rPr>
          <w:rFonts w:ascii="Garamond" w:hAnsi="Garamond"/>
        </w:rPr>
        <w:t xml:space="preserve">that </w:t>
      </w:r>
      <w:r w:rsidR="39C1643A" w:rsidRPr="604722BC">
        <w:rPr>
          <w:rFonts w:ascii="Garamond" w:hAnsi="Garamond"/>
        </w:rPr>
        <w:t xml:space="preserve">supports plant growth and </w:t>
      </w:r>
      <w:r w:rsidR="5A54208E" w:rsidRPr="604722BC">
        <w:rPr>
          <w:rFonts w:ascii="Garamond" w:hAnsi="Garamond"/>
        </w:rPr>
        <w:t xml:space="preserve">consists of a mixture of </w:t>
      </w:r>
      <w:r w:rsidR="42B2A2F7" w:rsidRPr="604722BC">
        <w:rPr>
          <w:rFonts w:ascii="Garamond" w:hAnsi="Garamond"/>
        </w:rPr>
        <w:t>organic matter, clay, and rock particles</w:t>
      </w:r>
    </w:p>
    <w:p w14:paraId="3F87579F" w14:textId="3CEDE353" w:rsidR="00D506ED" w:rsidRPr="0066138C" w:rsidRDefault="00D506ED" w:rsidP="00D506ED">
      <w:pPr>
        <w:spacing w:after="0" w:line="240" w:lineRule="auto"/>
        <w:rPr>
          <w:rFonts w:ascii="Garamond" w:hAnsi="Garamond"/>
        </w:rPr>
      </w:pPr>
      <w:r w:rsidRPr="60225502">
        <w:rPr>
          <w:rFonts w:ascii="Garamond" w:hAnsi="Garamond"/>
          <w:b/>
          <w:bCs/>
        </w:rPr>
        <w:t xml:space="preserve">Soil </w:t>
      </w:r>
      <w:r w:rsidR="17CD44F4" w:rsidRPr="60225502">
        <w:rPr>
          <w:rFonts w:ascii="Garamond" w:hAnsi="Garamond"/>
          <w:b/>
          <w:bCs/>
        </w:rPr>
        <w:t>p</w:t>
      </w:r>
      <w:r w:rsidRPr="60225502">
        <w:rPr>
          <w:rFonts w:ascii="Garamond" w:hAnsi="Garamond"/>
          <w:b/>
          <w:bCs/>
        </w:rPr>
        <w:t xml:space="preserve">rofile </w:t>
      </w:r>
      <w:r w:rsidRPr="60225502">
        <w:rPr>
          <w:rFonts w:ascii="Garamond" w:hAnsi="Garamond"/>
        </w:rPr>
        <w:t xml:space="preserve">– </w:t>
      </w:r>
      <w:r w:rsidR="4679278A" w:rsidRPr="60225502">
        <w:rPr>
          <w:rFonts w:ascii="Garamond" w:hAnsi="Garamond"/>
        </w:rPr>
        <w:t xml:space="preserve">Diagram </w:t>
      </w:r>
      <w:r w:rsidR="30A49839" w:rsidRPr="60225502">
        <w:rPr>
          <w:rFonts w:ascii="Garamond" w:hAnsi="Garamond"/>
        </w:rPr>
        <w:t>illustrating</w:t>
      </w:r>
      <w:r w:rsidR="4679278A" w:rsidRPr="60225502">
        <w:rPr>
          <w:rFonts w:ascii="Garamond" w:hAnsi="Garamond"/>
        </w:rPr>
        <w:t xml:space="preserve"> the vertical succession of soil horizons</w:t>
      </w:r>
    </w:p>
    <w:p w14:paraId="46394CB9" w14:textId="3B539888" w:rsidR="00D506ED" w:rsidRPr="0066138C" w:rsidRDefault="00D506ED" w:rsidP="00D506ED">
      <w:pPr>
        <w:spacing w:after="0" w:line="240" w:lineRule="auto"/>
        <w:rPr>
          <w:rFonts w:ascii="Garamond" w:hAnsi="Garamond"/>
        </w:rPr>
      </w:pPr>
      <w:r w:rsidRPr="60225502">
        <w:rPr>
          <w:rFonts w:ascii="Garamond" w:hAnsi="Garamond"/>
          <w:b/>
          <w:bCs/>
        </w:rPr>
        <w:t xml:space="preserve">Soil </w:t>
      </w:r>
      <w:r w:rsidR="5DA6CA09" w:rsidRPr="60225502">
        <w:rPr>
          <w:rFonts w:ascii="Garamond" w:hAnsi="Garamond"/>
          <w:b/>
          <w:bCs/>
        </w:rPr>
        <w:t>s</w:t>
      </w:r>
      <w:r w:rsidRPr="60225502">
        <w:rPr>
          <w:rFonts w:ascii="Garamond" w:hAnsi="Garamond"/>
          <w:b/>
          <w:bCs/>
        </w:rPr>
        <w:t xml:space="preserve">tructure </w:t>
      </w:r>
      <w:r w:rsidRPr="60225502">
        <w:rPr>
          <w:rFonts w:ascii="Garamond" w:hAnsi="Garamond"/>
        </w:rPr>
        <w:t xml:space="preserve">– </w:t>
      </w:r>
      <w:r w:rsidR="72F2ADD3" w:rsidRPr="60225502">
        <w:rPr>
          <w:rFonts w:ascii="Garamond" w:hAnsi="Garamond"/>
        </w:rPr>
        <w:t xml:space="preserve">Arrangement of soil </w:t>
      </w:r>
      <w:r w:rsidR="2DEE629C" w:rsidRPr="60225502">
        <w:rPr>
          <w:rFonts w:ascii="Garamond" w:hAnsi="Garamond"/>
        </w:rPr>
        <w:t>of various shape, size, stability, and degree of adhesion</w:t>
      </w:r>
    </w:p>
    <w:p w14:paraId="4916DFEE" w14:textId="402F8D8D" w:rsidR="00FE7FB9" w:rsidRDefault="00FE7FB9" w:rsidP="00D506ED">
      <w:pPr>
        <w:spacing w:after="0" w:line="240" w:lineRule="auto"/>
        <w:rPr>
          <w:rFonts w:ascii="Garamond" w:hAnsi="Garamond"/>
        </w:rPr>
      </w:pPr>
      <w:r w:rsidRPr="60225502">
        <w:rPr>
          <w:rFonts w:ascii="Garamond" w:hAnsi="Garamond"/>
          <w:b/>
          <w:bCs/>
        </w:rPr>
        <w:t xml:space="preserve">Soil </w:t>
      </w:r>
      <w:r w:rsidR="3294BB83" w:rsidRPr="60225502">
        <w:rPr>
          <w:rFonts w:ascii="Garamond" w:hAnsi="Garamond"/>
          <w:b/>
          <w:bCs/>
        </w:rPr>
        <w:t>m</w:t>
      </w:r>
      <w:r w:rsidRPr="60225502">
        <w:rPr>
          <w:rFonts w:ascii="Garamond" w:hAnsi="Garamond"/>
          <w:b/>
          <w:bCs/>
        </w:rPr>
        <w:t>oisture</w:t>
      </w:r>
      <w:r w:rsidRPr="60225502">
        <w:rPr>
          <w:rFonts w:ascii="Garamond" w:hAnsi="Garamond"/>
        </w:rPr>
        <w:t xml:space="preserve"> – </w:t>
      </w:r>
      <w:r w:rsidR="00D506ED" w:rsidRPr="60225502">
        <w:rPr>
          <w:rFonts w:ascii="Garamond" w:hAnsi="Garamond"/>
        </w:rPr>
        <w:t>(1) gravitational moisture, (2) capillary moisture, (3) hygroscopic moisture, and (4) moisture vapor</w:t>
      </w:r>
    </w:p>
    <w:p w14:paraId="34BF734F" w14:textId="5770FC9F" w:rsidR="246E3AB9" w:rsidRDefault="246E3AB9" w:rsidP="60225502">
      <w:pPr>
        <w:spacing w:after="0" w:line="240" w:lineRule="auto"/>
        <w:rPr>
          <w:rFonts w:ascii="Garamond" w:hAnsi="Garamond"/>
        </w:rPr>
      </w:pPr>
      <w:r w:rsidRPr="60225502">
        <w:rPr>
          <w:rFonts w:ascii="Garamond" w:hAnsi="Garamond"/>
          <w:b/>
          <w:bCs/>
        </w:rPr>
        <w:t>SPoRT-LiS</w:t>
      </w:r>
      <w:r w:rsidRPr="60225502">
        <w:rPr>
          <w:rFonts w:ascii="Garamond" w:hAnsi="Garamond"/>
        </w:rPr>
        <w:t xml:space="preserve"> – Short-term Prediction Research and Transition Center - Land Information System</w:t>
      </w:r>
    </w:p>
    <w:p w14:paraId="047DCE7A" w14:textId="3AC9CA48" w:rsidR="00A878A0" w:rsidRDefault="00D506ED" w:rsidP="00A878A0">
      <w:pPr>
        <w:spacing w:after="0" w:line="240" w:lineRule="auto"/>
        <w:rPr>
          <w:rFonts w:ascii="Garamond" w:hAnsi="Garamond"/>
        </w:rPr>
      </w:pPr>
      <w:r w:rsidRPr="60225502">
        <w:rPr>
          <w:rFonts w:ascii="Garamond" w:hAnsi="Garamond"/>
          <w:b/>
          <w:bCs/>
        </w:rPr>
        <w:t xml:space="preserve">Tensiometer </w:t>
      </w:r>
      <w:r w:rsidRPr="60225502">
        <w:rPr>
          <w:rFonts w:ascii="Garamond" w:hAnsi="Garamond"/>
        </w:rPr>
        <w:t xml:space="preserve">– </w:t>
      </w:r>
      <w:r w:rsidR="03FE5B74" w:rsidRPr="60225502">
        <w:rPr>
          <w:rFonts w:ascii="Garamond" w:hAnsi="Garamond"/>
        </w:rPr>
        <w:t>I</w:t>
      </w:r>
      <w:r w:rsidRPr="60225502">
        <w:rPr>
          <w:rFonts w:ascii="Garamond" w:hAnsi="Garamond"/>
        </w:rPr>
        <w:t xml:space="preserve">nstrument used to measure soil moisture by </w:t>
      </w:r>
      <w:r w:rsidR="00462096" w:rsidRPr="60225502">
        <w:rPr>
          <w:rFonts w:ascii="Garamond" w:hAnsi="Garamond"/>
        </w:rPr>
        <w:t>monitoring</w:t>
      </w:r>
      <w:r w:rsidRPr="60225502">
        <w:rPr>
          <w:rFonts w:ascii="Garamond" w:hAnsi="Garamond"/>
        </w:rPr>
        <w:t xml:space="preserve"> the water tension within the soil </w:t>
      </w:r>
    </w:p>
    <w:p w14:paraId="604555DE" w14:textId="22AFF1B8" w:rsidR="004044D4" w:rsidRDefault="00D506ED" w:rsidP="604722BC">
      <w:pPr>
        <w:spacing w:after="0" w:line="240" w:lineRule="auto"/>
        <w:rPr>
          <w:rFonts w:ascii="Garamond" w:hAnsi="Garamond"/>
        </w:rPr>
      </w:pPr>
      <w:r w:rsidRPr="60225502">
        <w:rPr>
          <w:rFonts w:ascii="Garamond" w:hAnsi="Garamond"/>
          <w:b/>
          <w:bCs/>
        </w:rPr>
        <w:t>Transpiration</w:t>
      </w:r>
      <w:r w:rsidRPr="60225502">
        <w:rPr>
          <w:rFonts w:ascii="Garamond" w:hAnsi="Garamond"/>
        </w:rPr>
        <w:t xml:space="preserve"> – </w:t>
      </w:r>
      <w:r w:rsidR="23A67043" w:rsidRPr="60225502">
        <w:rPr>
          <w:rFonts w:ascii="Garamond" w:hAnsi="Garamond"/>
        </w:rPr>
        <w:t>L</w:t>
      </w:r>
      <w:r w:rsidR="248BFFC0" w:rsidRPr="60225502">
        <w:rPr>
          <w:rFonts w:ascii="Garamond" w:hAnsi="Garamond"/>
        </w:rPr>
        <w:t xml:space="preserve">oss of water from plants </w:t>
      </w:r>
      <w:r w:rsidR="3974C4A3" w:rsidRPr="60225502">
        <w:rPr>
          <w:rFonts w:ascii="Garamond" w:hAnsi="Garamond"/>
        </w:rPr>
        <w:t xml:space="preserve">through evaporation </w:t>
      </w:r>
    </w:p>
    <w:p w14:paraId="58879299" w14:textId="72095516" w:rsidR="004044D4" w:rsidRDefault="64AD1177" w:rsidP="60225502">
      <w:pPr>
        <w:spacing w:after="0" w:line="240" w:lineRule="auto"/>
        <w:rPr>
          <w:rFonts w:ascii="Garamond" w:hAnsi="Garamond"/>
        </w:rPr>
      </w:pPr>
      <w:r w:rsidRPr="60225502">
        <w:rPr>
          <w:rFonts w:ascii="Garamond" w:hAnsi="Garamond"/>
          <w:b/>
          <w:bCs/>
        </w:rPr>
        <w:t>WARM</w:t>
      </w:r>
      <w:r w:rsidRPr="60225502">
        <w:rPr>
          <w:rFonts w:ascii="Garamond" w:hAnsi="Garamond"/>
        </w:rPr>
        <w:t xml:space="preserve"> - Illinois State Water Survey’s Water and Atmospheric Resources Monitoring Program</w:t>
      </w:r>
    </w:p>
    <w:p w14:paraId="40164A30" w14:textId="77777777" w:rsidR="00EA1B6A" w:rsidRDefault="00EA1B6A" w:rsidP="604722BC">
      <w:pPr>
        <w:spacing w:after="0" w:line="240" w:lineRule="auto"/>
        <w:rPr>
          <w:rFonts w:ascii="Garamond" w:hAnsi="Garamond"/>
        </w:rPr>
      </w:pPr>
    </w:p>
    <w:p w14:paraId="43902C95" w14:textId="66607F25" w:rsidR="001A67C2" w:rsidRDefault="2D6EC8AC" w:rsidP="604722BC">
      <w:pPr>
        <w:pStyle w:val="Heading1"/>
        <w:spacing w:before="0" w:line="240" w:lineRule="auto"/>
        <w:rPr>
          <w:rFonts w:ascii="Garamond" w:eastAsia="Garamond" w:hAnsi="Garamond" w:cs="Garamond"/>
          <w:color w:val="222222"/>
          <w:sz w:val="22"/>
          <w:szCs w:val="22"/>
        </w:rPr>
      </w:pPr>
      <w:r w:rsidRPr="73446849">
        <w:rPr>
          <w:rFonts w:ascii="Garamond" w:hAnsi="Garamond"/>
        </w:rPr>
        <w:t xml:space="preserve">8. </w:t>
      </w:r>
      <w:r w:rsidR="15DDC593" w:rsidRPr="73446849">
        <w:rPr>
          <w:rFonts w:ascii="Garamond" w:hAnsi="Garamond"/>
        </w:rPr>
        <w:t>References</w:t>
      </w:r>
      <w:bookmarkEnd w:id="5"/>
    </w:p>
    <w:p w14:paraId="55CC940C" w14:textId="640C2885" w:rsidR="420ACCD1" w:rsidRDefault="420ACCD1" w:rsidP="604722BC">
      <w:pPr>
        <w:spacing w:after="160" w:line="240" w:lineRule="auto"/>
        <w:jc w:val="both"/>
        <w:rPr>
          <w:rFonts w:ascii="Garamond" w:eastAsia="Garamond" w:hAnsi="Garamond" w:cs="Garamond"/>
          <w:color w:val="000000" w:themeColor="text1"/>
        </w:rPr>
      </w:pPr>
      <w:r w:rsidRPr="60225502">
        <w:rPr>
          <w:rFonts w:ascii="Garamond" w:eastAsia="Garamond" w:hAnsi="Garamond" w:cs="Garamond"/>
          <w:color w:val="000000" w:themeColor="text1"/>
        </w:rPr>
        <w:t>Agha</w:t>
      </w:r>
      <w:r w:rsidR="505C9DAA" w:rsidRPr="60225502">
        <w:rPr>
          <w:rFonts w:ascii="Garamond" w:eastAsia="Garamond" w:hAnsi="Garamond" w:cs="Garamond"/>
          <w:color w:val="000000" w:themeColor="text1"/>
        </w:rPr>
        <w:t xml:space="preserve"> </w:t>
      </w:r>
      <w:r w:rsidRPr="60225502">
        <w:rPr>
          <w:rFonts w:ascii="Garamond" w:eastAsia="Garamond" w:hAnsi="Garamond" w:cs="Garamond"/>
          <w:color w:val="000000" w:themeColor="text1"/>
        </w:rPr>
        <w:t>Kouchak, A., (2014).  A baseline probabilistic drought forecasting framework using standardized soil</w:t>
      </w:r>
      <w:r>
        <w:tab/>
      </w:r>
      <w:r>
        <w:tab/>
      </w:r>
      <w:r w:rsidRPr="60225502">
        <w:rPr>
          <w:rFonts w:ascii="Garamond" w:eastAsia="Garamond" w:hAnsi="Garamond" w:cs="Garamond"/>
          <w:color w:val="000000" w:themeColor="text1"/>
        </w:rPr>
        <w:t xml:space="preserve">moisture index: application to the 2012 United States drought. </w:t>
      </w:r>
      <w:r w:rsidRPr="60225502">
        <w:rPr>
          <w:rFonts w:ascii="Garamond" w:eastAsia="Garamond" w:hAnsi="Garamond" w:cs="Garamond"/>
          <w:i/>
          <w:iCs/>
          <w:color w:val="000000" w:themeColor="text1"/>
        </w:rPr>
        <w:t>Hydrology and Earth Systems Science.</w:t>
      </w:r>
      <w:r w:rsidRPr="60225502">
        <w:rPr>
          <w:rFonts w:ascii="Garamond" w:eastAsia="Garamond" w:hAnsi="Garamond" w:cs="Garamond"/>
          <w:color w:val="000000" w:themeColor="text1"/>
        </w:rPr>
        <w:t xml:space="preserve">, </w:t>
      </w:r>
      <w:r w:rsidRPr="60225502">
        <w:rPr>
          <w:rFonts w:ascii="Garamond" w:eastAsia="Garamond" w:hAnsi="Garamond" w:cs="Garamond"/>
          <w:i/>
          <w:iCs/>
          <w:color w:val="000000" w:themeColor="text1"/>
        </w:rPr>
        <w:t>18</w:t>
      </w:r>
      <w:r w:rsidRPr="60225502">
        <w:rPr>
          <w:rFonts w:ascii="Garamond" w:eastAsia="Garamond" w:hAnsi="Garamond" w:cs="Garamond"/>
          <w:color w:val="000000" w:themeColor="text1"/>
        </w:rPr>
        <w:t>,</w:t>
      </w:r>
      <w:r>
        <w:tab/>
      </w:r>
      <w:r>
        <w:tab/>
      </w:r>
      <w:r w:rsidRPr="60225502">
        <w:rPr>
          <w:rFonts w:ascii="Garamond" w:eastAsia="Garamond" w:hAnsi="Garamond" w:cs="Garamond"/>
          <w:color w:val="000000" w:themeColor="text1"/>
        </w:rPr>
        <w:t xml:space="preserve">2485–2492, </w:t>
      </w:r>
      <w:hyperlink r:id="rId21">
        <w:r w:rsidRPr="60225502">
          <w:rPr>
            <w:rStyle w:val="Hyperlink"/>
            <w:rFonts w:ascii="Garamond" w:eastAsia="Garamond" w:hAnsi="Garamond" w:cs="Garamond"/>
          </w:rPr>
          <w:t>https://doi.org/10.5194/hess-18-2485-2014</w:t>
        </w:r>
      </w:hyperlink>
      <w:r w:rsidRPr="60225502">
        <w:rPr>
          <w:rFonts w:ascii="Garamond" w:eastAsia="Garamond" w:hAnsi="Garamond" w:cs="Garamond"/>
          <w:color w:val="000000" w:themeColor="text1"/>
        </w:rPr>
        <w:t xml:space="preserve">. </w:t>
      </w:r>
    </w:p>
    <w:p w14:paraId="36FB85A6" w14:textId="7ADF2D87" w:rsidR="420ACCD1" w:rsidRDefault="25D88E7D" w:rsidP="604722BC">
      <w:pPr>
        <w:spacing w:after="160" w:line="240" w:lineRule="auto"/>
        <w:jc w:val="both"/>
        <w:rPr>
          <w:rFonts w:ascii="Garamond" w:eastAsia="Garamond" w:hAnsi="Garamond" w:cs="Garamond"/>
          <w:color w:val="000000" w:themeColor="text1"/>
        </w:rPr>
      </w:pPr>
      <w:r w:rsidRPr="60225502">
        <w:rPr>
          <w:rFonts w:ascii="Garamond" w:eastAsia="Garamond" w:hAnsi="Garamond" w:cs="Garamond"/>
          <w:color w:val="1C1D1E"/>
        </w:rPr>
        <w:t>Babaeian, E., Sadeghi, M., Jones, S. B., Montzka, C., Vereecken, H., &amp; Tuller, M.</w:t>
      </w:r>
      <w:r w:rsidR="232E38A7" w:rsidRPr="60225502">
        <w:rPr>
          <w:rFonts w:ascii="Garamond" w:eastAsia="Garamond" w:hAnsi="Garamond" w:cs="Garamond"/>
          <w:color w:val="1C1D1E"/>
        </w:rPr>
        <w:t xml:space="preserve"> </w:t>
      </w:r>
      <w:r w:rsidRPr="60225502">
        <w:rPr>
          <w:rFonts w:ascii="Garamond" w:eastAsia="Garamond" w:hAnsi="Garamond" w:cs="Garamond"/>
          <w:color w:val="1C1D1E"/>
        </w:rPr>
        <w:t>(2019). Ground, proximal,</w:t>
      </w:r>
      <w:r>
        <w:tab/>
      </w:r>
      <w:r>
        <w:tab/>
      </w:r>
      <w:r w:rsidRPr="60225502">
        <w:rPr>
          <w:rFonts w:ascii="Garamond" w:eastAsia="Garamond" w:hAnsi="Garamond" w:cs="Garamond"/>
          <w:color w:val="1C1D1E"/>
        </w:rPr>
        <w:t>and</w:t>
      </w:r>
      <w:r w:rsidR="3CBDCAC9" w:rsidRPr="60225502">
        <w:rPr>
          <w:rFonts w:ascii="Garamond" w:eastAsia="Garamond" w:hAnsi="Garamond" w:cs="Garamond"/>
          <w:color w:val="1C1D1E"/>
        </w:rPr>
        <w:t xml:space="preserve"> </w:t>
      </w:r>
      <w:r w:rsidRPr="60225502">
        <w:rPr>
          <w:rFonts w:ascii="Garamond" w:eastAsia="Garamond" w:hAnsi="Garamond" w:cs="Garamond"/>
          <w:color w:val="1C1D1E"/>
        </w:rPr>
        <w:t xml:space="preserve">satellite remote sensing of soil moisture. </w:t>
      </w:r>
      <w:r w:rsidRPr="60225502">
        <w:rPr>
          <w:rFonts w:ascii="Garamond" w:eastAsia="Garamond" w:hAnsi="Garamond" w:cs="Garamond"/>
          <w:i/>
          <w:iCs/>
          <w:color w:val="1C1D1E"/>
        </w:rPr>
        <w:t>Reviews of Geophysics</w:t>
      </w:r>
      <w:r w:rsidRPr="60225502">
        <w:rPr>
          <w:rFonts w:ascii="Garamond" w:eastAsia="Garamond" w:hAnsi="Garamond" w:cs="Garamond"/>
          <w:color w:val="1C1D1E"/>
        </w:rPr>
        <w:t xml:space="preserve">, </w:t>
      </w:r>
      <w:r w:rsidRPr="60225502">
        <w:rPr>
          <w:rFonts w:ascii="Garamond" w:eastAsia="Garamond" w:hAnsi="Garamond" w:cs="Garamond"/>
          <w:i/>
          <w:iCs/>
          <w:color w:val="1C1D1E"/>
        </w:rPr>
        <w:t>57</w:t>
      </w:r>
      <w:r w:rsidRPr="60225502">
        <w:rPr>
          <w:rFonts w:ascii="Garamond" w:eastAsia="Garamond" w:hAnsi="Garamond" w:cs="Garamond"/>
          <w:color w:val="1C1D1E"/>
        </w:rPr>
        <w:t xml:space="preserve">, 530– 616. </w:t>
      </w:r>
      <w:r>
        <w:tab/>
      </w:r>
      <w:r>
        <w:tab/>
      </w:r>
      <w:r>
        <w:tab/>
      </w:r>
      <w:r>
        <w:tab/>
      </w:r>
      <w:hyperlink r:id="rId22">
        <w:r w:rsidRPr="60225502">
          <w:rPr>
            <w:rStyle w:val="Hyperlink"/>
            <w:rFonts w:ascii="Garamond" w:eastAsia="Garamond" w:hAnsi="Garamond" w:cs="Garamond"/>
          </w:rPr>
          <w:t>https://doi.org/10.1029/2018RG000618</w:t>
        </w:r>
      </w:hyperlink>
    </w:p>
    <w:p w14:paraId="554B4832" w14:textId="360AD5C9" w:rsidR="070AD5BD" w:rsidRDefault="070AD5BD" w:rsidP="329A0A6F">
      <w:pPr>
        <w:spacing w:after="160" w:line="259" w:lineRule="auto"/>
        <w:ind w:left="567" w:hanging="567"/>
        <w:rPr>
          <w:rFonts w:ascii="Garamond" w:eastAsia="Garamond" w:hAnsi="Garamond" w:cs="Garamond"/>
        </w:rPr>
      </w:pPr>
      <w:r w:rsidRPr="22F554F4">
        <w:rPr>
          <w:rFonts w:ascii="Garamond" w:eastAsia="Garamond" w:hAnsi="Garamond" w:cs="Garamond"/>
          <w:color w:val="000000" w:themeColor="text1"/>
        </w:rPr>
        <w:t xml:space="preserve">Cook, B. I., Mankin, J. S., &amp; Anchukaitis, K. J. (2018). Climate Change and Drought: From Past to Future. </w:t>
      </w:r>
      <w:r w:rsidRPr="22F554F4">
        <w:rPr>
          <w:rFonts w:ascii="Garamond" w:eastAsia="Garamond" w:hAnsi="Garamond" w:cs="Garamond"/>
          <w:i/>
          <w:iCs/>
          <w:color w:val="000000" w:themeColor="text1"/>
        </w:rPr>
        <w:t>Current Climate Change Reports</w:t>
      </w:r>
      <w:r w:rsidRPr="22F554F4">
        <w:rPr>
          <w:rFonts w:ascii="Garamond" w:eastAsia="Garamond" w:hAnsi="Garamond" w:cs="Garamond"/>
          <w:color w:val="000000" w:themeColor="text1"/>
        </w:rPr>
        <w:t xml:space="preserve">, </w:t>
      </w:r>
      <w:r w:rsidRPr="22F554F4">
        <w:rPr>
          <w:rFonts w:ascii="Garamond" w:eastAsia="Garamond" w:hAnsi="Garamond" w:cs="Garamond"/>
          <w:i/>
          <w:iCs/>
          <w:color w:val="000000" w:themeColor="text1"/>
        </w:rPr>
        <w:t>4</w:t>
      </w:r>
      <w:r w:rsidRPr="520F7462">
        <w:rPr>
          <w:rFonts w:ascii="Garamond" w:eastAsia="Garamond" w:hAnsi="Garamond" w:cs="Garamond"/>
          <w:i/>
          <w:color w:val="000000" w:themeColor="text1"/>
        </w:rPr>
        <w:t>(2</w:t>
      </w:r>
      <w:r w:rsidRPr="22F554F4">
        <w:rPr>
          <w:rFonts w:ascii="Garamond" w:eastAsia="Garamond" w:hAnsi="Garamond" w:cs="Garamond"/>
          <w:color w:val="000000" w:themeColor="text1"/>
        </w:rPr>
        <w:t xml:space="preserve">), 164–179. </w:t>
      </w:r>
      <w:hyperlink r:id="rId23">
        <w:r w:rsidRPr="22F554F4">
          <w:rPr>
            <w:rStyle w:val="Hyperlink"/>
            <w:rFonts w:ascii="Garamond" w:eastAsia="Garamond" w:hAnsi="Garamond" w:cs="Garamond"/>
          </w:rPr>
          <w:t>https://doi.org/10.1007/s40641-018-0093-2</w:t>
        </w:r>
      </w:hyperlink>
    </w:p>
    <w:p w14:paraId="3A77DD1C" w14:textId="153FAC6D" w:rsidR="420ACCD1" w:rsidRDefault="420ACCD1" w:rsidP="604722BC">
      <w:pPr>
        <w:spacing w:after="160" w:line="240" w:lineRule="auto"/>
        <w:jc w:val="both"/>
        <w:rPr>
          <w:rFonts w:ascii="Garamond" w:eastAsia="Garamond" w:hAnsi="Garamond" w:cs="Garamond"/>
          <w:color w:val="222222"/>
        </w:rPr>
      </w:pPr>
      <w:r w:rsidRPr="60225502">
        <w:rPr>
          <w:rFonts w:ascii="Garamond" w:eastAsia="Garamond" w:hAnsi="Garamond" w:cs="Garamond"/>
          <w:color w:val="222222"/>
        </w:rPr>
        <w:t>Entekhabi, D., Yueh, S., O’Neill, P., Kellogg, K., Allen, A., Bindlish, R., ... &amp; Crow, W. T. (2014). SMAP</w:t>
      </w:r>
      <w:r>
        <w:tab/>
      </w:r>
      <w:r>
        <w:tab/>
      </w:r>
      <w:r w:rsidRPr="60225502">
        <w:rPr>
          <w:rFonts w:ascii="Garamond" w:eastAsia="Garamond" w:hAnsi="Garamond" w:cs="Garamond"/>
          <w:color w:val="222222"/>
        </w:rPr>
        <w:t xml:space="preserve">Handbook, JPL Publication JPL 400-1567. </w:t>
      </w:r>
      <w:r w:rsidRPr="60225502">
        <w:rPr>
          <w:rFonts w:ascii="Garamond" w:eastAsia="Garamond" w:hAnsi="Garamond" w:cs="Garamond"/>
          <w:i/>
          <w:iCs/>
          <w:color w:val="222222"/>
        </w:rPr>
        <w:t xml:space="preserve">Jet Propulsion Laboratory, </w:t>
      </w:r>
      <w:r>
        <w:tab/>
      </w:r>
      <w:r w:rsidRPr="60225502">
        <w:rPr>
          <w:rFonts w:ascii="Garamond" w:eastAsia="Garamond" w:hAnsi="Garamond" w:cs="Garamond"/>
          <w:i/>
          <w:iCs/>
          <w:color w:val="222222"/>
        </w:rPr>
        <w:t>Pasadena, California</w:t>
      </w:r>
      <w:r w:rsidRPr="60225502">
        <w:rPr>
          <w:rFonts w:ascii="Garamond" w:eastAsia="Garamond" w:hAnsi="Garamond" w:cs="Garamond"/>
          <w:color w:val="222222"/>
        </w:rPr>
        <w:t xml:space="preserve">, </w:t>
      </w:r>
      <w:r w:rsidRPr="60225502">
        <w:rPr>
          <w:rFonts w:ascii="Garamond" w:eastAsia="Garamond" w:hAnsi="Garamond" w:cs="Garamond"/>
          <w:i/>
          <w:iCs/>
          <w:color w:val="222222"/>
        </w:rPr>
        <w:t>182</w:t>
      </w:r>
      <w:r w:rsidRPr="60225502">
        <w:rPr>
          <w:rFonts w:ascii="Garamond" w:eastAsia="Garamond" w:hAnsi="Garamond" w:cs="Garamond"/>
          <w:color w:val="222222"/>
        </w:rPr>
        <w:t xml:space="preserve">. </w:t>
      </w:r>
    </w:p>
    <w:p w14:paraId="361324E7" w14:textId="639FF3C0" w:rsidR="420ACCD1" w:rsidRDefault="420ACCD1" w:rsidP="604722BC">
      <w:pPr>
        <w:spacing w:after="160" w:line="240" w:lineRule="auto"/>
        <w:jc w:val="both"/>
        <w:rPr>
          <w:rFonts w:ascii="Garamond" w:eastAsia="Garamond" w:hAnsi="Garamond" w:cs="Garamond"/>
          <w:color w:val="000000" w:themeColor="text1"/>
        </w:rPr>
      </w:pPr>
      <w:r w:rsidRPr="60225502">
        <w:rPr>
          <w:rFonts w:ascii="Garamond" w:eastAsia="Garamond" w:hAnsi="Garamond" w:cs="Garamond"/>
          <w:color w:val="1C1D1E"/>
        </w:rPr>
        <w:t>Ford, T. W., &amp; Quiring, S. M. (2019). Comparison of contemporary in situ, model, and satellite remote</w:t>
      </w:r>
      <w:r>
        <w:tab/>
      </w:r>
      <w:r>
        <w:tab/>
      </w:r>
      <w:r w:rsidRPr="60225502">
        <w:rPr>
          <w:rFonts w:ascii="Garamond" w:eastAsia="Garamond" w:hAnsi="Garamond" w:cs="Garamond"/>
          <w:color w:val="1C1D1E"/>
        </w:rPr>
        <w:t xml:space="preserve">sensing soil moisture with a focus on drought monitoring. </w:t>
      </w:r>
      <w:r w:rsidRPr="60225502">
        <w:rPr>
          <w:rFonts w:ascii="Garamond" w:eastAsia="Garamond" w:hAnsi="Garamond" w:cs="Garamond"/>
          <w:i/>
          <w:iCs/>
          <w:color w:val="1C1D1E"/>
        </w:rPr>
        <w:t>Water Resources Research</w:t>
      </w:r>
      <w:r w:rsidRPr="60225502">
        <w:rPr>
          <w:rFonts w:ascii="Garamond" w:eastAsia="Garamond" w:hAnsi="Garamond" w:cs="Garamond"/>
          <w:color w:val="1C1D1E"/>
        </w:rPr>
        <w:t xml:space="preserve">, </w:t>
      </w:r>
      <w:r w:rsidRPr="60225502">
        <w:rPr>
          <w:rFonts w:ascii="Garamond" w:eastAsia="Garamond" w:hAnsi="Garamond" w:cs="Garamond"/>
          <w:i/>
          <w:iCs/>
          <w:color w:val="1C1D1E"/>
        </w:rPr>
        <w:t>55</w:t>
      </w:r>
      <w:r w:rsidRPr="60225502">
        <w:rPr>
          <w:rFonts w:ascii="Garamond" w:eastAsia="Garamond" w:hAnsi="Garamond" w:cs="Garamond"/>
          <w:color w:val="1C1D1E"/>
        </w:rPr>
        <w:t xml:space="preserve">, 1565– </w:t>
      </w:r>
      <w:r>
        <w:tab/>
      </w:r>
      <w:r w:rsidRPr="60225502">
        <w:rPr>
          <w:rFonts w:ascii="Garamond" w:eastAsia="Garamond" w:hAnsi="Garamond" w:cs="Garamond"/>
          <w:color w:val="1C1D1E"/>
        </w:rPr>
        <w:t xml:space="preserve">1582. </w:t>
      </w:r>
      <w:r>
        <w:tab/>
      </w:r>
      <w:r>
        <w:tab/>
      </w:r>
      <w:hyperlink r:id="rId24">
        <w:r w:rsidRPr="60225502">
          <w:rPr>
            <w:rStyle w:val="Hyperlink"/>
            <w:rFonts w:ascii="Garamond" w:eastAsia="Garamond" w:hAnsi="Garamond" w:cs="Garamond"/>
          </w:rPr>
          <w:t>https://doi.org/10.1029/2018WR024039</w:t>
        </w:r>
      </w:hyperlink>
    </w:p>
    <w:p w14:paraId="12414E0C" w14:textId="4E352A81" w:rsidR="17E25ED1" w:rsidRDefault="17E25ED1" w:rsidP="604722BC">
      <w:pPr>
        <w:spacing w:after="160" w:line="240" w:lineRule="auto"/>
        <w:jc w:val="both"/>
        <w:rPr>
          <w:rFonts w:ascii="Garamond" w:eastAsia="Garamond" w:hAnsi="Garamond" w:cs="Garamond"/>
          <w:color w:val="000000" w:themeColor="text1"/>
        </w:rPr>
      </w:pPr>
      <w:r w:rsidRPr="60225502">
        <w:rPr>
          <w:rFonts w:ascii="Garamond" w:eastAsia="Garamond" w:hAnsi="Garamond" w:cs="Garamond"/>
          <w:color w:val="222222"/>
        </w:rPr>
        <w:t>Hollinger, S. E., Reineke, B. C., &amp; Peppler, R. A. (1994). Illinois climate network: site descriptions,</w:t>
      </w:r>
      <w:r>
        <w:tab/>
      </w:r>
      <w:r>
        <w:tab/>
      </w:r>
      <w:r>
        <w:tab/>
      </w:r>
      <w:r w:rsidRPr="60225502">
        <w:rPr>
          <w:rFonts w:ascii="Garamond" w:eastAsia="Garamond" w:hAnsi="Garamond" w:cs="Garamond"/>
          <w:color w:val="222222"/>
        </w:rPr>
        <w:t xml:space="preserve">instrumentation, and data management. </w:t>
      </w:r>
      <w:r w:rsidRPr="60225502">
        <w:rPr>
          <w:rFonts w:ascii="Garamond" w:eastAsia="Garamond" w:hAnsi="Garamond" w:cs="Garamond"/>
          <w:i/>
          <w:iCs/>
          <w:color w:val="222222"/>
        </w:rPr>
        <w:t>Circular no. 17</w:t>
      </w:r>
      <w:r w:rsidR="0C89E3FF" w:rsidRPr="60225502">
        <w:rPr>
          <w:rFonts w:ascii="Garamond" w:eastAsia="Garamond" w:hAnsi="Garamond" w:cs="Garamond"/>
          <w:i/>
          <w:iCs/>
          <w:color w:val="222222"/>
        </w:rPr>
        <w:t>8</w:t>
      </w:r>
      <w:r w:rsidRPr="60225502">
        <w:rPr>
          <w:rFonts w:ascii="Garamond" w:eastAsia="Garamond" w:hAnsi="Garamond" w:cs="Garamond"/>
          <w:color w:val="222222"/>
        </w:rPr>
        <w:t>.</w:t>
      </w:r>
    </w:p>
    <w:p w14:paraId="02778D22" w14:textId="77777777" w:rsidR="002B38D1" w:rsidRDefault="7A47E7F0" w:rsidP="002B38D1">
      <w:pPr>
        <w:spacing w:after="0" w:line="240" w:lineRule="auto"/>
        <w:rPr>
          <w:rFonts w:ascii="Garamond" w:eastAsia="Garamond" w:hAnsi="Garamond" w:cs="Garamond"/>
          <w:color w:val="000000" w:themeColor="text1"/>
        </w:rPr>
      </w:pPr>
      <w:r w:rsidRPr="329A0A6F">
        <w:rPr>
          <w:rFonts w:ascii="Garamond" w:eastAsia="Garamond" w:hAnsi="Garamond" w:cs="Garamond"/>
          <w:color w:val="000000" w:themeColor="text1"/>
        </w:rPr>
        <w:t>Illinois</w:t>
      </w:r>
      <w:r w:rsidR="513AA57F" w:rsidRPr="329A0A6F">
        <w:rPr>
          <w:rFonts w:ascii="Garamond" w:eastAsia="Garamond" w:hAnsi="Garamond" w:cs="Garamond"/>
          <w:color w:val="000000" w:themeColor="text1"/>
        </w:rPr>
        <w:t xml:space="preserve"> </w:t>
      </w:r>
      <w:r w:rsidRPr="329A0A6F">
        <w:rPr>
          <w:rFonts w:ascii="Garamond" w:eastAsia="Garamond" w:hAnsi="Garamond" w:cs="Garamond"/>
          <w:color w:val="000000" w:themeColor="text1"/>
        </w:rPr>
        <w:t>Department</w:t>
      </w:r>
      <w:r w:rsidR="5DD972C3" w:rsidRPr="329A0A6F">
        <w:rPr>
          <w:rFonts w:ascii="Garamond" w:eastAsia="Garamond" w:hAnsi="Garamond" w:cs="Garamond"/>
          <w:color w:val="000000" w:themeColor="text1"/>
        </w:rPr>
        <w:t xml:space="preserve"> </w:t>
      </w:r>
      <w:r w:rsidRPr="329A0A6F">
        <w:rPr>
          <w:rFonts w:ascii="Garamond" w:eastAsia="Garamond" w:hAnsi="Garamond" w:cs="Garamond"/>
          <w:color w:val="000000" w:themeColor="text1"/>
        </w:rPr>
        <w:t>of</w:t>
      </w:r>
      <w:r w:rsidR="362F739F" w:rsidRPr="329A0A6F">
        <w:rPr>
          <w:rFonts w:ascii="Garamond" w:eastAsia="Garamond" w:hAnsi="Garamond" w:cs="Garamond"/>
          <w:color w:val="000000" w:themeColor="text1"/>
        </w:rPr>
        <w:t xml:space="preserve"> </w:t>
      </w:r>
      <w:r w:rsidRPr="329A0A6F">
        <w:rPr>
          <w:rFonts w:ascii="Garamond" w:eastAsia="Garamond" w:hAnsi="Garamond" w:cs="Garamond"/>
          <w:color w:val="000000" w:themeColor="text1"/>
        </w:rPr>
        <w:t>Agriculture.</w:t>
      </w:r>
      <w:r w:rsidR="468EF588" w:rsidRPr="329A0A6F">
        <w:rPr>
          <w:rFonts w:ascii="Garamond" w:eastAsia="Garamond" w:hAnsi="Garamond" w:cs="Garamond"/>
          <w:color w:val="000000" w:themeColor="text1"/>
        </w:rPr>
        <w:t xml:space="preserve"> </w:t>
      </w:r>
      <w:r w:rsidRPr="329A0A6F">
        <w:rPr>
          <w:rFonts w:ascii="Garamond" w:eastAsia="Garamond" w:hAnsi="Garamond" w:cs="Garamond"/>
          <w:color w:val="000000" w:themeColor="text1"/>
        </w:rPr>
        <w:t xml:space="preserve">(n.d.). </w:t>
      </w:r>
      <w:r w:rsidRPr="329A0A6F">
        <w:rPr>
          <w:rFonts w:ascii="Garamond" w:eastAsia="Garamond" w:hAnsi="Garamond" w:cs="Garamond"/>
          <w:i/>
          <w:iCs/>
          <w:color w:val="000000" w:themeColor="text1"/>
        </w:rPr>
        <w:t>Facts About Illinois Agriculture</w:t>
      </w:r>
      <w:r w:rsidRPr="329A0A6F">
        <w:rPr>
          <w:rFonts w:ascii="Garamond" w:eastAsia="Garamond" w:hAnsi="Garamond" w:cs="Garamond"/>
          <w:color w:val="000000" w:themeColor="text1"/>
        </w:rPr>
        <w:t>.</w:t>
      </w:r>
      <w:r w:rsidR="12328C61">
        <w:tab/>
      </w:r>
      <w:r w:rsidR="12328C61">
        <w:tab/>
      </w:r>
      <w:r w:rsidR="12328C61">
        <w:tab/>
      </w:r>
      <w:r w:rsidR="12328C61">
        <w:tab/>
      </w:r>
      <w:r w:rsidR="12328C61">
        <w:tab/>
      </w:r>
      <w:r w:rsidRPr="329A0A6F">
        <w:rPr>
          <w:rFonts w:ascii="Garamond" w:eastAsia="Garamond" w:hAnsi="Garamond" w:cs="Garamond"/>
          <w:color w:val="000000" w:themeColor="text1"/>
        </w:rPr>
        <w:t xml:space="preserve"> </w:t>
      </w:r>
    </w:p>
    <w:p w14:paraId="488151ED" w14:textId="591B2C18" w:rsidR="00852970" w:rsidRPr="00852970" w:rsidRDefault="7A47E7F0" w:rsidP="002B38D1">
      <w:pPr>
        <w:spacing w:after="0" w:line="240" w:lineRule="auto"/>
        <w:ind w:firstLine="720"/>
        <w:rPr>
          <w:rFonts w:ascii="Garamond" w:eastAsia="Garamond" w:hAnsi="Garamond" w:cs="Garamond"/>
          <w:color w:val="000000" w:themeColor="text1"/>
        </w:rPr>
      </w:pPr>
      <w:r w:rsidRPr="329A0A6F">
        <w:rPr>
          <w:rFonts w:ascii="Garamond" w:eastAsia="Garamond" w:hAnsi="Garamond" w:cs="Garamond"/>
          <w:color w:val="000000" w:themeColor="text1"/>
        </w:rPr>
        <w:lastRenderedPageBreak/>
        <w:t xml:space="preserve">Illinois.gov. </w:t>
      </w:r>
      <w:hyperlink r:id="rId25">
        <w:r w:rsidRPr="329A0A6F">
          <w:rPr>
            <w:rStyle w:val="Hyperlink"/>
            <w:rFonts w:ascii="Garamond" w:eastAsia="Garamond" w:hAnsi="Garamond" w:cs="Garamond"/>
          </w:rPr>
          <w:t>https://www2.illinois.gov/sites/agr/About/Pages/Facts-About-Illinois-A</w:t>
        </w:r>
      </w:hyperlink>
      <w:r w:rsidR="12328C61">
        <w:tab/>
      </w:r>
      <w:r w:rsidR="12328C61">
        <w:tab/>
      </w:r>
      <w:r w:rsidRPr="329A0A6F">
        <w:rPr>
          <w:rStyle w:val="Hyperlink"/>
          <w:rFonts w:ascii="Garamond" w:eastAsia="Garamond" w:hAnsi="Garamond" w:cs="Garamond"/>
        </w:rPr>
        <w:t>griculture.aspx</w:t>
      </w:r>
      <w:r w:rsidRPr="329A0A6F">
        <w:rPr>
          <w:rFonts w:ascii="Garamond" w:eastAsia="Garamond" w:hAnsi="Garamond" w:cs="Garamond"/>
          <w:color w:val="000000" w:themeColor="text1"/>
        </w:rPr>
        <w:t>.</w:t>
      </w:r>
    </w:p>
    <w:p w14:paraId="46549D92" w14:textId="77777777" w:rsidR="002B38D1" w:rsidRDefault="002B38D1" w:rsidP="002B38D1">
      <w:pPr>
        <w:spacing w:after="0" w:line="240" w:lineRule="auto"/>
        <w:ind w:firstLine="720"/>
        <w:rPr>
          <w:rFonts w:ascii="Garamond" w:eastAsia="Garamond" w:hAnsi="Garamond" w:cs="Garamond"/>
          <w:color w:val="000000" w:themeColor="text1"/>
        </w:rPr>
      </w:pPr>
    </w:p>
    <w:p w14:paraId="6D4BFAE8" w14:textId="2ED5DAD8" w:rsidR="12328C61" w:rsidRDefault="7A47E7F0" w:rsidP="604722BC">
      <w:pPr>
        <w:spacing w:after="160" w:line="240" w:lineRule="auto"/>
        <w:rPr>
          <w:rFonts w:ascii="Garamond" w:eastAsia="Garamond" w:hAnsi="Garamond" w:cs="Garamond"/>
          <w:color w:val="000000" w:themeColor="text1"/>
        </w:rPr>
      </w:pPr>
      <w:r w:rsidRPr="60225502">
        <w:rPr>
          <w:rFonts w:ascii="Garamond" w:eastAsia="Garamond" w:hAnsi="Garamond" w:cs="Garamond"/>
          <w:color w:val="000000" w:themeColor="text1"/>
        </w:rPr>
        <w:t>Knapp, H. V., Angel, J. R., Atkins, J. R., Bard, L., Getahun, E., Hlinka, K. J., Keefer, L. L., Kelly, W. R., &amp;</w:t>
      </w:r>
      <w:r>
        <w:tab/>
      </w:r>
      <w:r>
        <w:tab/>
      </w:r>
      <w:r w:rsidRPr="60225502">
        <w:rPr>
          <w:rFonts w:ascii="Garamond" w:eastAsia="Garamond" w:hAnsi="Garamond" w:cs="Garamond"/>
          <w:color w:val="000000" w:themeColor="text1"/>
        </w:rPr>
        <w:t xml:space="preserve">Roadcap, G. S. (2017). </w:t>
      </w:r>
      <w:r w:rsidRPr="60225502">
        <w:rPr>
          <w:rFonts w:ascii="Garamond" w:eastAsia="Garamond" w:hAnsi="Garamond" w:cs="Garamond"/>
          <w:i/>
          <w:iCs/>
          <w:color w:val="000000" w:themeColor="text1"/>
        </w:rPr>
        <w:t>The 2012 Drought in Illinois</w:t>
      </w:r>
      <w:r w:rsidRPr="60225502">
        <w:rPr>
          <w:rFonts w:ascii="Garamond" w:eastAsia="Garamond" w:hAnsi="Garamond" w:cs="Garamond"/>
          <w:color w:val="000000" w:themeColor="text1"/>
        </w:rPr>
        <w:t xml:space="preserve">. (ISWS Report of </w:t>
      </w:r>
      <w:r>
        <w:tab/>
      </w:r>
      <w:r w:rsidRPr="60225502">
        <w:rPr>
          <w:rFonts w:ascii="Garamond" w:eastAsia="Garamond" w:hAnsi="Garamond" w:cs="Garamond"/>
          <w:color w:val="000000" w:themeColor="text1"/>
        </w:rPr>
        <w:t xml:space="preserve">Investigation 123). Illinois State </w:t>
      </w:r>
      <w:r>
        <w:tab/>
      </w:r>
      <w:r>
        <w:tab/>
      </w:r>
      <w:r w:rsidRPr="60225502">
        <w:rPr>
          <w:rFonts w:ascii="Garamond" w:eastAsia="Garamond" w:hAnsi="Garamond" w:cs="Garamond"/>
          <w:color w:val="000000" w:themeColor="text1"/>
        </w:rPr>
        <w:t xml:space="preserve">Water Survey., </w:t>
      </w:r>
      <w:hyperlink r:id="rId26">
        <w:r w:rsidRPr="60225502">
          <w:rPr>
            <w:rStyle w:val="Hyperlink"/>
            <w:rFonts w:ascii="Garamond" w:eastAsia="Garamond" w:hAnsi="Garamond" w:cs="Garamond"/>
          </w:rPr>
          <w:t>https://www.isws.illinois.edu/pubdoc/RI/ISWSRI-123.pdf</w:t>
        </w:r>
      </w:hyperlink>
      <w:r w:rsidRPr="60225502">
        <w:rPr>
          <w:rFonts w:ascii="Garamond" w:eastAsia="Garamond" w:hAnsi="Garamond" w:cs="Garamond"/>
          <w:color w:val="000000" w:themeColor="text1"/>
        </w:rPr>
        <w:t xml:space="preserve"> </w:t>
      </w:r>
    </w:p>
    <w:p w14:paraId="0DCCE22A" w14:textId="07A00E62" w:rsidR="56D9E5F0" w:rsidRDefault="56D9E5F0" w:rsidP="329A0A6F">
      <w:pPr>
        <w:spacing w:after="160" w:line="259" w:lineRule="auto"/>
        <w:ind w:left="567" w:hanging="567"/>
        <w:rPr>
          <w:rFonts w:ascii="Garamond" w:eastAsia="Garamond" w:hAnsi="Garamond" w:cs="Garamond"/>
          <w:color w:val="000000" w:themeColor="text1"/>
        </w:rPr>
      </w:pPr>
      <w:r w:rsidRPr="329A0A6F">
        <w:rPr>
          <w:rFonts w:ascii="Garamond" w:eastAsia="Garamond" w:hAnsi="Garamond" w:cs="Garamond"/>
          <w:color w:val="000000" w:themeColor="text1"/>
        </w:rPr>
        <w:t xml:space="preserve">Li, Y., Ye, W., Wang, M., &amp; Yan, X. (2009). Climate change and drought: a risk assessment of crop-yield impacts. </w:t>
      </w:r>
      <w:r w:rsidRPr="329A0A6F">
        <w:rPr>
          <w:rFonts w:ascii="Garamond" w:eastAsia="Garamond" w:hAnsi="Garamond" w:cs="Garamond"/>
          <w:i/>
          <w:iCs/>
          <w:color w:val="000000" w:themeColor="text1"/>
        </w:rPr>
        <w:t>Climate Research</w:t>
      </w:r>
      <w:r w:rsidRPr="329A0A6F">
        <w:rPr>
          <w:rFonts w:ascii="Garamond" w:eastAsia="Garamond" w:hAnsi="Garamond" w:cs="Garamond"/>
          <w:color w:val="000000" w:themeColor="text1"/>
        </w:rPr>
        <w:t xml:space="preserve">, </w:t>
      </w:r>
      <w:r w:rsidRPr="329A0A6F">
        <w:rPr>
          <w:rFonts w:ascii="Garamond" w:eastAsia="Garamond" w:hAnsi="Garamond" w:cs="Garamond"/>
          <w:i/>
          <w:iCs/>
          <w:color w:val="000000" w:themeColor="text1"/>
        </w:rPr>
        <w:t>39</w:t>
      </w:r>
      <w:r w:rsidRPr="329A0A6F">
        <w:rPr>
          <w:rFonts w:ascii="Garamond" w:eastAsia="Garamond" w:hAnsi="Garamond" w:cs="Garamond"/>
          <w:color w:val="000000" w:themeColor="text1"/>
        </w:rPr>
        <w:t xml:space="preserve">, 31–46. </w:t>
      </w:r>
      <w:hyperlink r:id="rId27">
        <w:r w:rsidRPr="329A0A6F">
          <w:rPr>
            <w:rStyle w:val="Hyperlink"/>
            <w:rFonts w:ascii="Garamond" w:eastAsia="Garamond" w:hAnsi="Garamond" w:cs="Garamond"/>
          </w:rPr>
          <w:t>https://doi.org/10.3354/cr00797</w:t>
        </w:r>
      </w:hyperlink>
    </w:p>
    <w:p w14:paraId="5F13F8D9" w14:textId="792E4CF2" w:rsidR="22CFAF1C" w:rsidRDefault="22CFAF1C" w:rsidP="604722BC">
      <w:pPr>
        <w:spacing w:after="0" w:line="240" w:lineRule="auto"/>
        <w:jc w:val="both"/>
        <w:rPr>
          <w:rFonts w:ascii="Garamond" w:eastAsia="Garamond" w:hAnsi="Garamond" w:cs="Garamond"/>
          <w:color w:val="222222"/>
        </w:rPr>
      </w:pPr>
      <w:r w:rsidRPr="60225502">
        <w:rPr>
          <w:rFonts w:ascii="Garamond" w:eastAsia="Garamond" w:hAnsi="Garamond" w:cs="Garamond"/>
          <w:color w:val="222222"/>
        </w:rPr>
        <w:t>Reichle, R. H., Ardizzone, J. V., Kim, G. K., Lucchesi, R. A., Smith, E. B., &amp; Weiss, B. H. (2018). Soil</w:t>
      </w:r>
      <w:r>
        <w:tab/>
      </w:r>
      <w:r>
        <w:tab/>
      </w:r>
      <w:r>
        <w:tab/>
      </w:r>
      <w:r w:rsidRPr="60225502">
        <w:rPr>
          <w:rFonts w:ascii="Garamond" w:eastAsia="Garamond" w:hAnsi="Garamond" w:cs="Garamond"/>
          <w:color w:val="222222"/>
        </w:rPr>
        <w:t>Moisture Active Passive (SMAP) mission level 4 surface and root zone soil moisture (L4_SM)</w:t>
      </w:r>
      <w:r>
        <w:tab/>
      </w:r>
      <w:r>
        <w:tab/>
      </w:r>
      <w:r w:rsidRPr="60225502">
        <w:rPr>
          <w:rFonts w:ascii="Garamond" w:eastAsia="Garamond" w:hAnsi="Garamond" w:cs="Garamond"/>
          <w:color w:val="222222"/>
        </w:rPr>
        <w:t>product specification document.</w:t>
      </w:r>
      <w:r w:rsidR="33EBFFB4" w:rsidRPr="60225502">
        <w:rPr>
          <w:rFonts w:ascii="Garamond" w:eastAsia="Garamond" w:hAnsi="Garamond" w:cs="Garamond"/>
          <w:color w:val="222222"/>
        </w:rPr>
        <w:t xml:space="preserve"> NASA Goddard Space Flight Center. </w:t>
      </w:r>
    </w:p>
    <w:p w14:paraId="5256ECAE" w14:textId="6087DDBC" w:rsidR="604722BC" w:rsidRDefault="604722BC" w:rsidP="604722BC">
      <w:pPr>
        <w:spacing w:after="0" w:line="240" w:lineRule="auto"/>
        <w:jc w:val="both"/>
        <w:rPr>
          <w:rFonts w:ascii="Garamond" w:eastAsia="Garamond" w:hAnsi="Garamond" w:cs="Garamond"/>
          <w:color w:val="222222"/>
        </w:rPr>
      </w:pPr>
    </w:p>
    <w:p w14:paraId="2B5FAAEB" w14:textId="764AE40D" w:rsidR="2244C78C" w:rsidRDefault="2244C78C" w:rsidP="329A0A6F">
      <w:pPr>
        <w:spacing w:line="240" w:lineRule="auto"/>
        <w:jc w:val="both"/>
        <w:rPr>
          <w:rFonts w:ascii="Garamond" w:eastAsia="Garamond" w:hAnsi="Garamond" w:cs="Garamond"/>
        </w:rPr>
      </w:pPr>
      <w:r w:rsidRPr="60225502">
        <w:rPr>
          <w:rFonts w:ascii="Garamond" w:eastAsia="Garamond" w:hAnsi="Garamond" w:cs="Garamond"/>
        </w:rPr>
        <w:t xml:space="preserve">Reichle, R., G. De Lannoy, R. D. Koster, W. T. Crow, and J. S. Kimball. 2017. </w:t>
      </w:r>
      <w:r w:rsidRPr="60225502">
        <w:rPr>
          <w:rFonts w:ascii="Garamond" w:eastAsia="Garamond" w:hAnsi="Garamond" w:cs="Garamond"/>
          <w:i/>
          <w:iCs/>
        </w:rPr>
        <w:t>SMAP L4 9 km EASE-Grid</w:t>
      </w:r>
      <w:r>
        <w:tab/>
      </w:r>
      <w:r>
        <w:tab/>
      </w:r>
      <w:r w:rsidRPr="60225502">
        <w:rPr>
          <w:rFonts w:ascii="Garamond" w:eastAsia="Garamond" w:hAnsi="Garamond" w:cs="Garamond"/>
          <w:i/>
          <w:iCs/>
        </w:rPr>
        <w:t>Surface and Root Zone Soil Moisture Geophysical Data, Version 3</w:t>
      </w:r>
      <w:r w:rsidRPr="60225502">
        <w:rPr>
          <w:rFonts w:ascii="Garamond" w:eastAsia="Garamond" w:hAnsi="Garamond" w:cs="Garamond"/>
        </w:rPr>
        <w:t>. Boulder, Colorado USA. NASA National</w:t>
      </w:r>
      <w:r>
        <w:tab/>
      </w:r>
      <w:r>
        <w:tab/>
      </w:r>
      <w:r w:rsidRPr="60225502">
        <w:rPr>
          <w:rFonts w:ascii="Garamond" w:eastAsia="Garamond" w:hAnsi="Garamond" w:cs="Garamond"/>
        </w:rPr>
        <w:t>Snow and Ice Data Center Distributed Active Archive Center.</w:t>
      </w:r>
      <w:r>
        <w:tab/>
      </w:r>
      <w:r>
        <w:tab/>
      </w:r>
      <w:r>
        <w:tab/>
      </w:r>
      <w:r>
        <w:tab/>
      </w:r>
      <w:r>
        <w:tab/>
      </w:r>
      <w:r>
        <w:tab/>
      </w:r>
      <w:hyperlink r:id="rId28">
        <w:r w:rsidRPr="60225502">
          <w:rPr>
            <w:rStyle w:val="Hyperlink"/>
            <w:rFonts w:ascii="Garamond" w:eastAsia="Garamond" w:hAnsi="Garamond" w:cs="Garamond"/>
          </w:rPr>
          <w:t>https://doi.org/10.5067/B59DT1D5UMB4</w:t>
        </w:r>
      </w:hyperlink>
      <w:r w:rsidRPr="60225502">
        <w:rPr>
          <w:rFonts w:ascii="Garamond" w:eastAsia="Garamond" w:hAnsi="Garamond" w:cs="Garamond"/>
        </w:rPr>
        <w:t>. [06 July 2021].</w:t>
      </w:r>
    </w:p>
    <w:p w14:paraId="6EFA3D37" w14:textId="05ADE3C4" w:rsidR="06FC9CA3" w:rsidRDefault="7F7F5A5D" w:rsidP="00802BBC">
      <w:pPr>
        <w:spacing w:after="160" w:line="240" w:lineRule="auto"/>
        <w:ind w:left="562" w:hanging="562"/>
        <w:rPr>
          <w:rStyle w:val="Hyperlink"/>
          <w:rFonts w:ascii="Garamond" w:eastAsia="Garamond" w:hAnsi="Garamond" w:cs="Garamond"/>
        </w:rPr>
      </w:pPr>
      <w:r w:rsidRPr="22F554F4">
        <w:rPr>
          <w:rFonts w:ascii="Garamond" w:eastAsia="Garamond" w:hAnsi="Garamond" w:cs="Garamond"/>
          <w:color w:val="222222"/>
        </w:rPr>
        <w:t xml:space="preserve">Sadri, S., Wood, E. F., &amp; Pan, M. (2018). A SMAP-Based Drought Monitoring Index for the United States. </w:t>
      </w:r>
      <w:r w:rsidRPr="22F554F4">
        <w:rPr>
          <w:rFonts w:ascii="Garamond" w:eastAsia="Garamond" w:hAnsi="Garamond" w:cs="Garamond"/>
          <w:i/>
          <w:iCs/>
          <w:color w:val="222222"/>
        </w:rPr>
        <w:t>Hydrol</w:t>
      </w:r>
      <w:r w:rsidR="2366DEEE" w:rsidRPr="22F554F4">
        <w:rPr>
          <w:rFonts w:ascii="Garamond" w:eastAsia="Garamond" w:hAnsi="Garamond" w:cs="Garamond"/>
          <w:i/>
          <w:iCs/>
          <w:color w:val="222222"/>
        </w:rPr>
        <w:t>ogy and</w:t>
      </w:r>
      <w:r w:rsidRPr="22F554F4">
        <w:rPr>
          <w:rFonts w:ascii="Garamond" w:eastAsia="Garamond" w:hAnsi="Garamond" w:cs="Garamond"/>
          <w:i/>
          <w:iCs/>
          <w:color w:val="222222"/>
        </w:rPr>
        <w:t xml:space="preserve"> Earth Syst</w:t>
      </w:r>
      <w:r w:rsidR="2366DEEE" w:rsidRPr="22F554F4">
        <w:rPr>
          <w:rFonts w:ascii="Garamond" w:eastAsia="Garamond" w:hAnsi="Garamond" w:cs="Garamond"/>
          <w:i/>
          <w:iCs/>
          <w:color w:val="222222"/>
        </w:rPr>
        <w:t>em</w:t>
      </w:r>
      <w:r w:rsidRPr="22F554F4">
        <w:rPr>
          <w:rFonts w:ascii="Garamond" w:eastAsia="Garamond" w:hAnsi="Garamond" w:cs="Garamond"/>
          <w:i/>
          <w:iCs/>
          <w:color w:val="222222"/>
        </w:rPr>
        <w:t xml:space="preserve"> Sci</w:t>
      </w:r>
      <w:r w:rsidR="2366DEEE" w:rsidRPr="22F554F4">
        <w:rPr>
          <w:rFonts w:ascii="Garamond" w:eastAsia="Garamond" w:hAnsi="Garamond" w:cs="Garamond"/>
          <w:i/>
          <w:iCs/>
          <w:color w:val="222222"/>
        </w:rPr>
        <w:t>ence</w:t>
      </w:r>
      <w:r w:rsidRPr="22F554F4">
        <w:rPr>
          <w:rFonts w:ascii="Garamond" w:eastAsia="Garamond" w:hAnsi="Garamond" w:cs="Garamond"/>
          <w:i/>
          <w:iCs/>
          <w:color w:val="222222"/>
        </w:rPr>
        <w:t xml:space="preserve"> Discuss</w:t>
      </w:r>
      <w:r w:rsidR="2366DEEE" w:rsidRPr="22F554F4">
        <w:rPr>
          <w:rFonts w:ascii="Garamond" w:eastAsia="Garamond" w:hAnsi="Garamond" w:cs="Garamond"/>
          <w:i/>
          <w:iCs/>
          <w:color w:val="222222"/>
        </w:rPr>
        <w:t>ions</w:t>
      </w:r>
      <w:r w:rsidRPr="520F7462">
        <w:rPr>
          <w:rFonts w:ascii="Garamond" w:eastAsia="Garamond" w:hAnsi="Garamond" w:cs="Garamond"/>
          <w:color w:val="222222"/>
        </w:rPr>
        <w:t xml:space="preserve">, </w:t>
      </w:r>
      <w:r w:rsidRPr="520F7462">
        <w:rPr>
          <w:rFonts w:ascii="Garamond" w:eastAsia="Garamond" w:hAnsi="Garamond" w:cs="Garamond"/>
          <w:i/>
          <w:iCs/>
          <w:color w:val="222222"/>
        </w:rPr>
        <w:t>182</w:t>
      </w:r>
      <w:r w:rsidRPr="520F7462">
        <w:rPr>
          <w:rFonts w:ascii="Garamond" w:eastAsia="Garamond" w:hAnsi="Garamond" w:cs="Garamond"/>
          <w:color w:val="222222"/>
        </w:rPr>
        <w:t>, 1-19</w:t>
      </w:r>
      <w:r w:rsidRPr="520F7462">
        <w:rPr>
          <w:rFonts w:ascii="Garamond" w:eastAsia="Garamond" w:hAnsi="Garamond" w:cs="Garamond"/>
        </w:rPr>
        <w:t>.</w:t>
      </w:r>
      <w:r w:rsidR="0CAA4B19" w:rsidRPr="520F7462">
        <w:rPr>
          <w:rFonts w:ascii="Garamond" w:eastAsia="Garamond" w:hAnsi="Garamond" w:cs="Garamond"/>
        </w:rPr>
        <w:t xml:space="preserve"> </w:t>
      </w:r>
      <w:hyperlink r:id="rId29">
        <w:r w:rsidR="3440822C" w:rsidRPr="520F7462">
          <w:rPr>
            <w:rStyle w:val="Hyperlink"/>
            <w:rFonts w:ascii="Garamond" w:eastAsia="Garamond" w:hAnsi="Garamond" w:cs="Garamond"/>
          </w:rPr>
          <w:t>https://doi.org/10.5194/HESS-2018-182</w:t>
        </w:r>
      </w:hyperlink>
      <w:r w:rsidR="3440822C" w:rsidRPr="520F7462">
        <w:rPr>
          <w:rFonts w:ascii="Garamond" w:eastAsia="Garamond" w:hAnsi="Garamond" w:cs="Garamond"/>
        </w:rPr>
        <w:t xml:space="preserve"> </w:t>
      </w:r>
    </w:p>
    <w:p w14:paraId="7506B79D" w14:textId="6C604AED" w:rsidR="06FC9CA3" w:rsidRDefault="06FC9CA3" w:rsidP="00802BBC">
      <w:pPr>
        <w:spacing w:after="160" w:line="240" w:lineRule="auto"/>
        <w:ind w:left="562" w:hanging="562"/>
        <w:rPr>
          <w:rFonts w:ascii="Garamond" w:eastAsia="Garamond" w:hAnsi="Garamond" w:cs="Garamond"/>
        </w:rPr>
      </w:pPr>
      <w:r w:rsidRPr="329A0A6F">
        <w:rPr>
          <w:rFonts w:ascii="Garamond" w:eastAsia="Garamond" w:hAnsi="Garamond" w:cs="Garamond"/>
          <w:color w:val="222222"/>
        </w:rPr>
        <w:t xml:space="preserve">Sheffield, J., Wood, E. F., Pan, M., Beck, H., Coccia, G., Serrat‐Capdevila, A., &amp; Verbist, K. (2018). Satellite remote sensing for water resources management: Potential for supporting sustainable development in data‐poor regions. </w:t>
      </w:r>
      <w:r w:rsidRPr="329A0A6F">
        <w:rPr>
          <w:rFonts w:ascii="Garamond" w:eastAsia="Garamond" w:hAnsi="Garamond" w:cs="Garamond"/>
          <w:i/>
          <w:iCs/>
          <w:color w:val="222222"/>
        </w:rPr>
        <w:t>Water Resources Research</w:t>
      </w:r>
      <w:r w:rsidRPr="329A0A6F">
        <w:rPr>
          <w:rFonts w:ascii="Garamond" w:eastAsia="Garamond" w:hAnsi="Garamond" w:cs="Garamond"/>
          <w:color w:val="222222"/>
        </w:rPr>
        <w:t xml:space="preserve">, </w:t>
      </w:r>
      <w:r w:rsidRPr="329A0A6F">
        <w:rPr>
          <w:rFonts w:ascii="Garamond" w:eastAsia="Garamond" w:hAnsi="Garamond" w:cs="Garamond"/>
          <w:i/>
          <w:iCs/>
          <w:color w:val="222222"/>
        </w:rPr>
        <w:t>54</w:t>
      </w:r>
      <w:r w:rsidRPr="329A0A6F">
        <w:rPr>
          <w:rFonts w:ascii="Garamond" w:eastAsia="Garamond" w:hAnsi="Garamond" w:cs="Garamond"/>
          <w:color w:val="222222"/>
        </w:rPr>
        <w:t>(12), 9724-9758.</w:t>
      </w:r>
    </w:p>
    <w:p w14:paraId="13190173" w14:textId="3118ED01" w:rsidR="604722BC" w:rsidRDefault="2244C78C" w:rsidP="604722BC">
      <w:pPr>
        <w:spacing w:after="0" w:line="240" w:lineRule="auto"/>
        <w:jc w:val="both"/>
        <w:rPr>
          <w:rFonts w:ascii="Garamond" w:eastAsia="Garamond" w:hAnsi="Garamond" w:cs="Garamond"/>
        </w:rPr>
      </w:pPr>
      <w:r w:rsidRPr="60225502">
        <w:rPr>
          <w:rFonts w:ascii="Garamond" w:eastAsia="Garamond" w:hAnsi="Garamond" w:cs="Garamond"/>
          <w:color w:val="333333"/>
        </w:rPr>
        <w:t xml:space="preserve">SPoRT. (2015, July 14). </w:t>
      </w:r>
      <w:r w:rsidRPr="60225502">
        <w:rPr>
          <w:rFonts w:ascii="Garamond" w:eastAsia="Garamond" w:hAnsi="Garamond" w:cs="Garamond"/>
          <w:i/>
          <w:iCs/>
        </w:rPr>
        <w:t>LIS Soil Moisture Quick Guide by NASA/SPoRT</w:t>
      </w:r>
      <w:r w:rsidRPr="60225502">
        <w:rPr>
          <w:rFonts w:ascii="Garamond" w:eastAsia="Garamond" w:hAnsi="Garamond" w:cs="Garamond"/>
          <w:color w:val="333333"/>
        </w:rPr>
        <w:t>. Drought.gov.</w:t>
      </w:r>
      <w:r>
        <w:tab/>
      </w:r>
      <w:r>
        <w:tab/>
      </w:r>
      <w:r>
        <w:tab/>
      </w:r>
      <w:r>
        <w:tab/>
      </w:r>
      <w:hyperlink r:id="rId30">
        <w:r w:rsidRPr="60225502">
          <w:rPr>
            <w:rStyle w:val="Hyperlink"/>
            <w:rFonts w:ascii="Garamond" w:eastAsia="Garamond" w:hAnsi="Garamond" w:cs="Garamond"/>
          </w:rPr>
          <w:t>https://nasasporttraining.files.wordpress.com/2015/12/lis-soil-moisture-quick-guide-by-nasa-</w:t>
        </w:r>
      </w:hyperlink>
      <w:r>
        <w:tab/>
      </w:r>
      <w:r>
        <w:tab/>
      </w:r>
      <w:r w:rsidRPr="60225502">
        <w:rPr>
          <w:rStyle w:val="Hyperlink"/>
          <w:rFonts w:ascii="Garamond" w:eastAsia="Garamond" w:hAnsi="Garamond" w:cs="Garamond"/>
        </w:rPr>
        <w:t>sport1.pdf</w:t>
      </w:r>
    </w:p>
    <w:p w14:paraId="12DF6059" w14:textId="4B03C7F7" w:rsidR="329A0A6F" w:rsidRDefault="329A0A6F" w:rsidP="329A0A6F">
      <w:pPr>
        <w:spacing w:after="0" w:line="240" w:lineRule="auto"/>
        <w:jc w:val="both"/>
        <w:rPr>
          <w:rStyle w:val="Hyperlink"/>
          <w:rFonts w:ascii="Garamond" w:eastAsia="Garamond" w:hAnsi="Garamond" w:cs="Garamond"/>
        </w:rPr>
      </w:pPr>
    </w:p>
    <w:p w14:paraId="4D46F610" w14:textId="321BAC40" w:rsidR="7B9F6C6A" w:rsidRDefault="7B9F6C6A" w:rsidP="329A0A6F">
      <w:pPr>
        <w:spacing w:after="160" w:line="240" w:lineRule="auto"/>
        <w:rPr>
          <w:rFonts w:ascii="Garamond" w:eastAsia="Garamond" w:hAnsi="Garamond" w:cs="Garamond"/>
          <w:color w:val="000000" w:themeColor="text1"/>
        </w:rPr>
      </w:pPr>
      <w:r w:rsidRPr="60225502">
        <w:rPr>
          <w:rFonts w:ascii="Garamond" w:eastAsia="Garamond" w:hAnsi="Garamond" w:cs="Garamond"/>
          <w:color w:val="000000" w:themeColor="text1"/>
        </w:rPr>
        <w:t>Tavakol, A., Rahmani, V., Quiring, S.M., &amp; Kumar, S.V., (2019). Evaluation analysis of NASA SMAP L3 and</w:t>
      </w:r>
      <w:r>
        <w:tab/>
      </w:r>
      <w:r w:rsidRPr="60225502">
        <w:rPr>
          <w:rFonts w:ascii="Garamond" w:eastAsia="Garamond" w:hAnsi="Garamond" w:cs="Garamond"/>
          <w:color w:val="000000" w:themeColor="text1"/>
        </w:rPr>
        <w:t>L4</w:t>
      </w:r>
      <w:r>
        <w:tab/>
      </w:r>
      <w:r w:rsidRPr="60225502">
        <w:rPr>
          <w:rFonts w:ascii="Garamond" w:eastAsia="Garamond" w:hAnsi="Garamond" w:cs="Garamond"/>
          <w:color w:val="000000" w:themeColor="text1"/>
        </w:rPr>
        <w:t>and SPoRT-LIS soil mo</w:t>
      </w:r>
      <w:r w:rsidR="00802BBC">
        <w:rPr>
          <w:rFonts w:ascii="Garamond" w:eastAsia="Garamond" w:hAnsi="Garamond" w:cs="Garamond"/>
          <w:color w:val="000000" w:themeColor="text1"/>
        </w:rPr>
        <w:t>i</w:t>
      </w:r>
      <w:r w:rsidRPr="60225502">
        <w:rPr>
          <w:rFonts w:ascii="Garamond" w:eastAsia="Garamond" w:hAnsi="Garamond" w:cs="Garamond"/>
          <w:color w:val="000000" w:themeColor="text1"/>
        </w:rPr>
        <w:t xml:space="preserve">sture data in the United States. </w:t>
      </w:r>
      <w:r w:rsidRPr="60225502">
        <w:rPr>
          <w:rFonts w:ascii="Garamond" w:eastAsia="Garamond" w:hAnsi="Garamond" w:cs="Garamond"/>
          <w:i/>
          <w:iCs/>
          <w:color w:val="000000" w:themeColor="text1"/>
        </w:rPr>
        <w:t>Remote Sensing of Environment, 229</w:t>
      </w:r>
      <w:r w:rsidRPr="60225502">
        <w:rPr>
          <w:rFonts w:ascii="Garamond" w:eastAsia="Garamond" w:hAnsi="Garamond" w:cs="Garamond"/>
          <w:color w:val="000000" w:themeColor="text1"/>
        </w:rPr>
        <w:t xml:space="preserve">, 234 – </w:t>
      </w:r>
      <w:r>
        <w:tab/>
      </w:r>
      <w:r>
        <w:tab/>
      </w:r>
      <w:r w:rsidRPr="60225502">
        <w:rPr>
          <w:rFonts w:ascii="Garamond" w:eastAsia="Garamond" w:hAnsi="Garamond" w:cs="Garamond"/>
          <w:color w:val="000000" w:themeColor="text1"/>
        </w:rPr>
        <w:t xml:space="preserve">236. </w:t>
      </w:r>
      <w:hyperlink r:id="rId31">
        <w:r w:rsidRPr="60225502">
          <w:rPr>
            <w:rStyle w:val="Hyperlink"/>
            <w:rFonts w:ascii="Garamond" w:eastAsia="Garamond" w:hAnsi="Garamond" w:cs="Garamond"/>
          </w:rPr>
          <w:t>https://doi.org/10.1016/j.rse.2019.05.006</w:t>
        </w:r>
      </w:hyperlink>
    </w:p>
    <w:p w14:paraId="6A0C9AFD" w14:textId="542EBD42" w:rsidR="7B9F6C6A" w:rsidRDefault="7B9F6C6A" w:rsidP="329A0A6F">
      <w:pPr>
        <w:spacing w:after="160" w:line="240" w:lineRule="auto"/>
        <w:jc w:val="both"/>
        <w:rPr>
          <w:rFonts w:ascii="Garamond" w:eastAsia="Garamond" w:hAnsi="Garamond" w:cs="Garamond"/>
          <w:color w:val="000000" w:themeColor="text1"/>
        </w:rPr>
      </w:pPr>
      <w:r w:rsidRPr="60225502">
        <w:rPr>
          <w:rFonts w:ascii="Garamond" w:eastAsia="Garamond" w:hAnsi="Garamond" w:cs="Garamond"/>
          <w:color w:val="000000" w:themeColor="text1"/>
        </w:rPr>
        <w:t>Tomasek BJ, Williams MM, II, Davis AS (2017) Changes in field workability and drought risk from projected</w:t>
      </w:r>
      <w:r>
        <w:tab/>
      </w:r>
      <w:r>
        <w:tab/>
      </w:r>
      <w:r w:rsidRPr="60225502">
        <w:rPr>
          <w:rFonts w:ascii="Garamond" w:eastAsia="Garamond" w:hAnsi="Garamond" w:cs="Garamond"/>
          <w:color w:val="000000" w:themeColor="text1"/>
        </w:rPr>
        <w:t xml:space="preserve">climate change drive spatially variable risks in Illinois cropping systems. </w:t>
      </w:r>
      <w:r w:rsidRPr="60225502">
        <w:rPr>
          <w:rFonts w:ascii="Garamond" w:eastAsia="Garamond" w:hAnsi="Garamond" w:cs="Garamond"/>
          <w:i/>
          <w:iCs/>
          <w:color w:val="000000" w:themeColor="text1"/>
        </w:rPr>
        <w:t>PLoS ONE 12</w:t>
      </w:r>
      <w:r w:rsidRPr="60225502">
        <w:rPr>
          <w:rFonts w:ascii="Garamond" w:eastAsia="Garamond" w:hAnsi="Garamond" w:cs="Garamond"/>
          <w:color w:val="000000" w:themeColor="text1"/>
        </w:rPr>
        <w:t xml:space="preserve">(2): </w:t>
      </w:r>
      <w:r>
        <w:tab/>
      </w:r>
      <w:r>
        <w:tab/>
      </w:r>
      <w:r>
        <w:tab/>
      </w:r>
      <w:r w:rsidRPr="60225502">
        <w:rPr>
          <w:rFonts w:ascii="Garamond" w:eastAsia="Garamond" w:hAnsi="Garamond" w:cs="Garamond"/>
          <w:color w:val="000000" w:themeColor="text1"/>
        </w:rPr>
        <w:t xml:space="preserve">e0172301. </w:t>
      </w:r>
      <w:hyperlink r:id="rId32">
        <w:r w:rsidRPr="60225502">
          <w:rPr>
            <w:rStyle w:val="Hyperlink"/>
            <w:rFonts w:ascii="Garamond" w:eastAsia="Garamond" w:hAnsi="Garamond" w:cs="Garamond"/>
          </w:rPr>
          <w:t>https://doi.org/10.1371/journal.pone.0172301</w:t>
        </w:r>
      </w:hyperlink>
    </w:p>
    <w:p w14:paraId="2F30BA75" w14:textId="58EEE61C" w:rsidR="012CDBFC" w:rsidRDefault="012CDBFC" w:rsidP="60225502">
      <w:pPr>
        <w:spacing w:after="0" w:line="240" w:lineRule="auto"/>
        <w:jc w:val="both"/>
        <w:rPr>
          <w:rFonts w:ascii="Garamond" w:eastAsia="Garamond" w:hAnsi="Garamond" w:cs="Garamond"/>
          <w:color w:val="000000" w:themeColor="text1"/>
        </w:rPr>
      </w:pPr>
      <w:r w:rsidRPr="60225502">
        <w:rPr>
          <w:rFonts w:ascii="Garamond" w:eastAsia="Garamond" w:hAnsi="Garamond" w:cs="Garamond"/>
          <w:color w:val="000000" w:themeColor="text1"/>
        </w:rPr>
        <w:t xml:space="preserve">Water and Atmospheric Resources Monitoring Program. Illinois Climate Network. (2015). Illinois State </w:t>
      </w:r>
      <w:r w:rsidR="0AAE729D">
        <w:tab/>
      </w:r>
      <w:r w:rsidR="0AAE729D">
        <w:tab/>
      </w:r>
      <w:r w:rsidRPr="60225502">
        <w:rPr>
          <w:rFonts w:ascii="Garamond" w:eastAsia="Garamond" w:hAnsi="Garamond" w:cs="Garamond"/>
          <w:color w:val="000000" w:themeColor="text1"/>
        </w:rPr>
        <w:t>Water Survey, 2204 Griffith Drive, Champaign, IL 61820-</w:t>
      </w:r>
      <w:r w:rsidR="0AAE729D">
        <w:tab/>
      </w:r>
      <w:r w:rsidR="0AAE729D" w:rsidRPr="60225502">
        <w:rPr>
          <w:rFonts w:ascii="Garamond" w:eastAsia="Garamond" w:hAnsi="Garamond" w:cs="Garamond"/>
          <w:color w:val="000000" w:themeColor="text1"/>
        </w:rPr>
        <w:t xml:space="preserve">7495. </w:t>
      </w:r>
      <w:r w:rsidR="0AAE729D">
        <w:tab/>
      </w:r>
    </w:p>
    <w:p w14:paraId="337AE96E" w14:textId="61B903EA" w:rsidR="012CDBFC" w:rsidRDefault="00A15969" w:rsidP="604722BC">
      <w:pPr>
        <w:spacing w:after="0" w:line="240" w:lineRule="auto"/>
        <w:ind w:firstLine="720"/>
        <w:jc w:val="both"/>
        <w:rPr>
          <w:rFonts w:ascii="Garamond" w:eastAsia="Garamond" w:hAnsi="Garamond" w:cs="Garamond"/>
        </w:rPr>
      </w:pPr>
      <w:hyperlink r:id="rId33">
        <w:r w:rsidR="0AAE729D" w:rsidRPr="60225502">
          <w:rPr>
            <w:rStyle w:val="Hyperlink"/>
            <w:rFonts w:ascii="Garamond" w:eastAsia="Garamond" w:hAnsi="Garamond" w:cs="Garamond"/>
          </w:rPr>
          <w:t>https://dx.doi.org/10.13012/J8MW2F2Q</w:t>
        </w:r>
      </w:hyperlink>
      <w:r w:rsidR="0AAE729D" w:rsidRPr="60225502">
        <w:rPr>
          <w:rFonts w:ascii="Garamond" w:eastAsia="Garamond" w:hAnsi="Garamond" w:cs="Garamond"/>
          <w:color w:val="000000" w:themeColor="text1"/>
        </w:rPr>
        <w:t>.</w:t>
      </w:r>
    </w:p>
    <w:p w14:paraId="6F8D4B33" w14:textId="0D3D63C0" w:rsidR="329A0A6F" w:rsidRDefault="329A0A6F" w:rsidP="329A0A6F">
      <w:pPr>
        <w:spacing w:after="0" w:line="240" w:lineRule="auto"/>
        <w:jc w:val="both"/>
        <w:rPr>
          <w:rFonts w:ascii="Garamond" w:eastAsia="Garamond" w:hAnsi="Garamond" w:cs="Garamond"/>
          <w:color w:val="000000" w:themeColor="text1"/>
        </w:rPr>
      </w:pPr>
    </w:p>
    <w:p w14:paraId="78FF9CA5" w14:textId="0C60162E" w:rsidR="0E1CDD91" w:rsidRDefault="0E1CDD91" w:rsidP="00802BBC">
      <w:pPr>
        <w:spacing w:after="0" w:line="240" w:lineRule="auto"/>
        <w:rPr>
          <w:rFonts w:ascii="Garamond" w:eastAsia="Garamond" w:hAnsi="Garamond" w:cs="Garamond"/>
          <w:color w:val="000000" w:themeColor="text1"/>
        </w:rPr>
      </w:pPr>
      <w:r w:rsidRPr="329A0A6F">
        <w:rPr>
          <w:rFonts w:ascii="Garamond" w:eastAsia="Garamond" w:hAnsi="Garamond" w:cs="Garamond"/>
          <w:color w:val="000000" w:themeColor="text1"/>
        </w:rPr>
        <w:t xml:space="preserve">Winstanley, D., Angel, J.A., Changnon, S.A., Knapp, V., Kunkel, K.E., Palecki, M.A., Scott, R.W., </w:t>
      </w:r>
      <w:r>
        <w:tab/>
      </w:r>
    </w:p>
    <w:p w14:paraId="5B6C5598" w14:textId="6AABF1E2" w:rsidR="0E1CDD91" w:rsidRDefault="0E1CDD91" w:rsidP="00802BBC">
      <w:pPr>
        <w:spacing w:after="0" w:line="240" w:lineRule="auto"/>
        <w:ind w:firstLine="720"/>
        <w:rPr>
          <w:rFonts w:ascii="Garamond" w:eastAsia="Garamond" w:hAnsi="Garamond" w:cs="Garamond"/>
          <w:i/>
          <w:iCs/>
        </w:rPr>
      </w:pPr>
      <w:r w:rsidRPr="60225502">
        <w:rPr>
          <w:rFonts w:ascii="Garamond" w:eastAsia="Garamond" w:hAnsi="Garamond" w:cs="Garamond"/>
          <w:color w:val="000000" w:themeColor="text1"/>
        </w:rPr>
        <w:t>Weh</w:t>
      </w:r>
      <w:r w:rsidR="51514AF2" w:rsidRPr="60225502">
        <w:rPr>
          <w:rFonts w:ascii="Garamond" w:eastAsia="Garamond" w:hAnsi="Garamond" w:cs="Garamond"/>
          <w:color w:val="000000" w:themeColor="text1"/>
        </w:rPr>
        <w:t xml:space="preserve">rmann, A.H., (2006). </w:t>
      </w:r>
      <w:r w:rsidR="51514AF2" w:rsidRPr="60225502">
        <w:rPr>
          <w:rFonts w:ascii="Garamond" w:eastAsia="Garamond" w:hAnsi="Garamond" w:cs="Garamond"/>
        </w:rPr>
        <w:t xml:space="preserve">The Water Cycle and Water Budgets in Illinois: A Framework for Drought </w:t>
      </w:r>
      <w:r>
        <w:tab/>
      </w:r>
      <w:r>
        <w:tab/>
      </w:r>
      <w:r w:rsidR="51514AF2" w:rsidRPr="60225502">
        <w:rPr>
          <w:rFonts w:ascii="Garamond" w:eastAsia="Garamond" w:hAnsi="Garamond" w:cs="Garamond"/>
        </w:rPr>
        <w:t xml:space="preserve">and Water-Supply Planning. </w:t>
      </w:r>
      <w:r w:rsidR="51514AF2" w:rsidRPr="60225502">
        <w:rPr>
          <w:rFonts w:ascii="Garamond" w:eastAsia="Garamond" w:hAnsi="Garamond" w:cs="Garamond"/>
          <w:i/>
          <w:iCs/>
        </w:rPr>
        <w:t>Illi</w:t>
      </w:r>
      <w:r w:rsidR="4E16E333" w:rsidRPr="60225502">
        <w:rPr>
          <w:rFonts w:ascii="Garamond" w:eastAsia="Garamond" w:hAnsi="Garamond" w:cs="Garamond"/>
          <w:i/>
          <w:iCs/>
        </w:rPr>
        <w:t xml:space="preserve">nois State Water Survey; Illinois Department of Natural Resources; University of </w:t>
      </w:r>
      <w:r>
        <w:tab/>
      </w:r>
      <w:r>
        <w:tab/>
      </w:r>
      <w:r w:rsidR="4E16E333" w:rsidRPr="60225502">
        <w:rPr>
          <w:rFonts w:ascii="Garamond" w:eastAsia="Garamond" w:hAnsi="Garamond" w:cs="Garamond"/>
          <w:i/>
          <w:iCs/>
        </w:rPr>
        <w:t xml:space="preserve">Illinois at Urbana/Champaign. </w:t>
      </w:r>
      <w:hyperlink r:id="rId34">
        <w:r w:rsidR="2CF52311" w:rsidRPr="60225502">
          <w:rPr>
            <w:rStyle w:val="Hyperlink"/>
            <w:rFonts w:ascii="Garamond" w:eastAsia="Garamond" w:hAnsi="Garamond" w:cs="Garamond"/>
            <w:i/>
            <w:iCs/>
          </w:rPr>
          <w:t>https://www.ideals.illinois.edu/bitstream/handle/2142/8918/ISWSIEM2006-</w:t>
        </w:r>
      </w:hyperlink>
      <w:r w:rsidR="2CF52311" w:rsidRPr="60225502">
        <w:rPr>
          <w:rStyle w:val="Hyperlink"/>
          <w:rFonts w:ascii="Garamond" w:eastAsia="Garamond" w:hAnsi="Garamond" w:cs="Garamond"/>
          <w:i/>
          <w:iCs/>
        </w:rPr>
        <w:t>02.pdf?sequence=2</w:t>
      </w:r>
      <w:r w:rsidR="2CF52311" w:rsidRPr="60225502">
        <w:rPr>
          <w:rFonts w:ascii="Garamond" w:eastAsia="Garamond" w:hAnsi="Garamond" w:cs="Garamond"/>
          <w:i/>
          <w:iCs/>
        </w:rPr>
        <w:t xml:space="preserve"> </w:t>
      </w:r>
    </w:p>
    <w:p w14:paraId="5D40F1DE" w14:textId="5B3775B5" w:rsidR="604722BC" w:rsidRDefault="604722BC" w:rsidP="604722BC">
      <w:pPr>
        <w:spacing w:after="0" w:line="240" w:lineRule="auto"/>
        <w:jc w:val="both"/>
        <w:rPr>
          <w:rFonts w:ascii="Garamond" w:eastAsia="Garamond" w:hAnsi="Garamond" w:cs="Garamond"/>
          <w:color w:val="222222"/>
        </w:rPr>
      </w:pPr>
    </w:p>
    <w:p w14:paraId="4C3F17EB" w14:textId="77777777" w:rsidR="003B41A7" w:rsidRDefault="003B41A7" w:rsidP="604722BC">
      <w:pPr>
        <w:spacing w:after="0" w:line="240" w:lineRule="auto"/>
        <w:jc w:val="center"/>
        <w:rPr>
          <w:rFonts w:ascii="Garamond" w:eastAsia="Garamond" w:hAnsi="Garamond" w:cs="Garamond"/>
          <w:b/>
          <w:bCs/>
        </w:rPr>
      </w:pPr>
    </w:p>
    <w:p w14:paraId="635A0A1F" w14:textId="3BB3355B" w:rsidR="00F47E6A" w:rsidRDefault="00F47E6A" w:rsidP="604722BC">
      <w:pPr>
        <w:spacing w:after="0" w:line="240" w:lineRule="auto"/>
        <w:rPr>
          <w:rFonts w:ascii="Garamond" w:eastAsia="Garamond" w:hAnsi="Garamond" w:cs="Garamond"/>
        </w:rPr>
      </w:pPr>
    </w:p>
    <w:p w14:paraId="6512C490" w14:textId="1C0BC6B8" w:rsidR="003B41A7" w:rsidRDefault="003B41A7" w:rsidP="604722BC">
      <w:pPr>
        <w:spacing w:after="0" w:line="240" w:lineRule="auto"/>
        <w:rPr>
          <w:rFonts w:ascii="Garamond" w:eastAsia="Garamond" w:hAnsi="Garamond" w:cs="Garamond"/>
        </w:rPr>
      </w:pPr>
    </w:p>
    <w:p w14:paraId="6B72A1EC" w14:textId="28BC3FE7" w:rsidR="0068440B" w:rsidRDefault="0068440B" w:rsidP="0048362B">
      <w:pPr>
        <w:spacing w:after="0" w:line="240" w:lineRule="auto"/>
        <w:rPr>
          <w:rFonts w:ascii="Garamond" w:eastAsia="Garamond" w:hAnsi="Garamond" w:cs="Garamond"/>
        </w:rPr>
        <w:sectPr w:rsidR="0068440B" w:rsidSect="00650AC4">
          <w:headerReference w:type="even" r:id="rId35"/>
          <w:headerReference w:type="default" r:id="rId36"/>
          <w:footerReference w:type="even" r:id="rId37"/>
          <w:footerReference w:type="default" r:id="rId38"/>
          <w:headerReference w:type="first" r:id="rId39"/>
          <w:footerReference w:type="first" r:id="rId40"/>
          <w:pgSz w:w="12240" w:h="20160" w:code="5"/>
          <w:pgMar w:top="1296" w:right="1296" w:bottom="1296" w:left="1296" w:header="720" w:footer="720" w:gutter="0"/>
          <w:cols w:space="720"/>
          <w:titlePg/>
          <w:docGrid w:linePitch="360"/>
        </w:sectPr>
      </w:pPr>
    </w:p>
    <w:p w14:paraId="54A2A231" w14:textId="1BE79F7F" w:rsidR="00F81AE4" w:rsidRPr="00F81AE4" w:rsidRDefault="00EA1B6A" w:rsidP="00F81AE4">
      <w:r>
        <w:lastRenderedPageBreak/>
        <w:t>9. Appendices</w:t>
      </w:r>
    </w:p>
    <w:p w14:paraId="40C652B7" w14:textId="2A0E463C" w:rsidR="0048362B" w:rsidRDefault="0048362B" w:rsidP="0048362B">
      <w:pPr>
        <w:spacing w:after="0" w:line="240" w:lineRule="auto"/>
        <w:jc w:val="center"/>
        <w:rPr>
          <w:rFonts w:ascii="Garamond" w:eastAsia="Garamond" w:hAnsi="Garamond" w:cs="Garamond"/>
          <w:b/>
          <w:bCs/>
        </w:rPr>
      </w:pPr>
      <w:r w:rsidRPr="22F554F4">
        <w:rPr>
          <w:rFonts w:ascii="Garamond" w:eastAsia="Garamond" w:hAnsi="Garamond" w:cs="Garamond"/>
          <w:b/>
          <w:bCs/>
        </w:rPr>
        <w:t>Appendix A</w:t>
      </w:r>
    </w:p>
    <w:p w14:paraId="13600C0D" w14:textId="77777777" w:rsidR="0048362B" w:rsidRDefault="0048362B" w:rsidP="0048362B">
      <w:pPr>
        <w:spacing w:after="0" w:line="240" w:lineRule="auto"/>
        <w:jc w:val="center"/>
        <w:rPr>
          <w:rFonts w:ascii="Garamond" w:eastAsia="Garamond" w:hAnsi="Garamond" w:cs="Garamond"/>
        </w:rPr>
      </w:pPr>
      <w:r w:rsidRPr="06567483">
        <w:rPr>
          <w:rFonts w:ascii="Garamond" w:eastAsia="Garamond" w:hAnsi="Garamond" w:cs="Garamond"/>
          <w:b/>
          <w:bCs/>
        </w:rPr>
        <w:t>Tables and Figures</w:t>
      </w:r>
    </w:p>
    <w:p w14:paraId="5AD2A3EC" w14:textId="77777777" w:rsidR="00A03396" w:rsidRDefault="00A03396" w:rsidP="009B7F30">
      <w:pPr>
        <w:spacing w:after="0" w:line="240" w:lineRule="auto"/>
        <w:jc w:val="center"/>
        <w:rPr>
          <w:rFonts w:ascii="Garamond" w:eastAsia="Garamond" w:hAnsi="Garamond" w:cs="Garamond"/>
        </w:rPr>
      </w:pPr>
    </w:p>
    <w:p w14:paraId="15264CC0" w14:textId="77777777" w:rsidR="00E74EAD" w:rsidRDefault="00E74EAD" w:rsidP="009B7F30">
      <w:pPr>
        <w:spacing w:after="0" w:line="240" w:lineRule="auto"/>
        <w:jc w:val="center"/>
        <w:rPr>
          <w:rFonts w:ascii="Garamond" w:eastAsia="Garamond" w:hAnsi="Garamond" w:cs="Garamond"/>
        </w:rPr>
      </w:pPr>
    </w:p>
    <w:p w14:paraId="34DFF40A" w14:textId="77777777" w:rsidR="00E74EAD" w:rsidRDefault="00E74EAD" w:rsidP="009B7F30">
      <w:pPr>
        <w:spacing w:after="0" w:line="240" w:lineRule="auto"/>
        <w:jc w:val="center"/>
        <w:rPr>
          <w:rFonts w:ascii="Garamond" w:eastAsia="Garamond" w:hAnsi="Garamond" w:cs="Garamond"/>
        </w:rPr>
      </w:pPr>
    </w:p>
    <w:tbl>
      <w:tblPr>
        <w:tblW w:w="18718" w:type="dxa"/>
        <w:tblInd w:w="-504" w:type="dxa"/>
        <w:tblCellMar>
          <w:top w:w="15" w:type="dxa"/>
          <w:bottom w:w="15" w:type="dxa"/>
        </w:tblCellMar>
        <w:tblLook w:val="04A0" w:firstRow="1" w:lastRow="0" w:firstColumn="1" w:lastColumn="0" w:noHBand="0" w:noVBand="1"/>
      </w:tblPr>
      <w:tblGrid>
        <w:gridCol w:w="1591"/>
        <w:gridCol w:w="1045"/>
        <w:gridCol w:w="946"/>
        <w:gridCol w:w="946"/>
        <w:gridCol w:w="946"/>
        <w:gridCol w:w="946"/>
        <w:gridCol w:w="946"/>
        <w:gridCol w:w="946"/>
        <w:gridCol w:w="946"/>
        <w:gridCol w:w="946"/>
        <w:gridCol w:w="946"/>
        <w:gridCol w:w="946"/>
        <w:gridCol w:w="946"/>
        <w:gridCol w:w="946"/>
        <w:gridCol w:w="946"/>
        <w:gridCol w:w="946"/>
        <w:gridCol w:w="946"/>
        <w:gridCol w:w="946"/>
        <w:gridCol w:w="946"/>
      </w:tblGrid>
      <w:tr w:rsidR="00102750" w:rsidRPr="00A2553E" w14:paraId="49B26F5A" w14:textId="77777777" w:rsidTr="00646960">
        <w:trPr>
          <w:trHeight w:val="386"/>
        </w:trPr>
        <w:tc>
          <w:tcPr>
            <w:tcW w:w="1591" w:type="dxa"/>
            <w:tcBorders>
              <w:top w:val="single" w:sz="4" w:space="0" w:color="000000"/>
              <w:left w:val="single" w:sz="4" w:space="0" w:color="000000"/>
              <w:bottom w:val="nil"/>
              <w:right w:val="nil"/>
            </w:tcBorders>
            <w:noWrap/>
            <w:vAlign w:val="bottom"/>
            <w:hideMark/>
          </w:tcPr>
          <w:p w14:paraId="25B31A0A"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Data Products</w:t>
            </w:r>
          </w:p>
        </w:tc>
        <w:tc>
          <w:tcPr>
            <w:tcW w:w="1045" w:type="dxa"/>
            <w:tcBorders>
              <w:top w:val="single" w:sz="4" w:space="0" w:color="000000"/>
              <w:left w:val="single" w:sz="4" w:space="0" w:color="000000"/>
              <w:bottom w:val="single" w:sz="4" w:space="0" w:color="000000"/>
              <w:right w:val="single" w:sz="4" w:space="0" w:color="000000"/>
            </w:tcBorders>
            <w:noWrap/>
            <w:vAlign w:val="bottom"/>
            <w:hideMark/>
          </w:tcPr>
          <w:p w14:paraId="62FAB990"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Season</w:t>
            </w:r>
          </w:p>
        </w:tc>
        <w:tc>
          <w:tcPr>
            <w:tcW w:w="946" w:type="dxa"/>
            <w:tcBorders>
              <w:top w:val="single" w:sz="4" w:space="0" w:color="000000"/>
              <w:left w:val="nil"/>
              <w:bottom w:val="single" w:sz="4" w:space="0" w:color="000000"/>
              <w:right w:val="nil"/>
            </w:tcBorders>
            <w:noWrap/>
            <w:vAlign w:val="bottom"/>
            <w:hideMark/>
          </w:tcPr>
          <w:p w14:paraId="47ADB18A"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BRW</w:t>
            </w:r>
          </w:p>
        </w:tc>
        <w:tc>
          <w:tcPr>
            <w:tcW w:w="946" w:type="dxa"/>
            <w:tcBorders>
              <w:top w:val="single" w:sz="4" w:space="0" w:color="000000"/>
              <w:left w:val="nil"/>
              <w:bottom w:val="single" w:sz="4" w:space="0" w:color="000000"/>
              <w:right w:val="nil"/>
            </w:tcBorders>
            <w:noWrap/>
            <w:vAlign w:val="bottom"/>
            <w:hideMark/>
          </w:tcPr>
          <w:p w14:paraId="6D80C802"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BVL</w:t>
            </w:r>
          </w:p>
        </w:tc>
        <w:tc>
          <w:tcPr>
            <w:tcW w:w="946" w:type="dxa"/>
            <w:tcBorders>
              <w:top w:val="single" w:sz="4" w:space="0" w:color="000000"/>
              <w:left w:val="nil"/>
              <w:bottom w:val="single" w:sz="4" w:space="0" w:color="000000"/>
              <w:right w:val="nil"/>
            </w:tcBorders>
            <w:noWrap/>
            <w:vAlign w:val="bottom"/>
            <w:hideMark/>
          </w:tcPr>
          <w:p w14:paraId="0085DC82"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CMI</w:t>
            </w:r>
          </w:p>
        </w:tc>
        <w:tc>
          <w:tcPr>
            <w:tcW w:w="946" w:type="dxa"/>
            <w:tcBorders>
              <w:top w:val="single" w:sz="4" w:space="0" w:color="000000"/>
              <w:left w:val="nil"/>
              <w:bottom w:val="single" w:sz="4" w:space="0" w:color="000000"/>
              <w:right w:val="nil"/>
            </w:tcBorders>
            <w:noWrap/>
            <w:vAlign w:val="bottom"/>
            <w:hideMark/>
          </w:tcPr>
          <w:p w14:paraId="2A690A5F"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DEK</w:t>
            </w:r>
          </w:p>
        </w:tc>
        <w:tc>
          <w:tcPr>
            <w:tcW w:w="946" w:type="dxa"/>
            <w:tcBorders>
              <w:top w:val="single" w:sz="4" w:space="0" w:color="000000"/>
              <w:left w:val="nil"/>
              <w:bottom w:val="single" w:sz="4" w:space="0" w:color="000000"/>
              <w:right w:val="nil"/>
            </w:tcBorders>
            <w:noWrap/>
            <w:vAlign w:val="bottom"/>
            <w:hideMark/>
          </w:tcPr>
          <w:p w14:paraId="1ABF9942"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DXS</w:t>
            </w:r>
          </w:p>
        </w:tc>
        <w:tc>
          <w:tcPr>
            <w:tcW w:w="946" w:type="dxa"/>
            <w:tcBorders>
              <w:top w:val="single" w:sz="4" w:space="0" w:color="000000"/>
              <w:left w:val="nil"/>
              <w:bottom w:val="single" w:sz="4" w:space="0" w:color="000000"/>
              <w:right w:val="nil"/>
            </w:tcBorders>
            <w:noWrap/>
            <w:vAlign w:val="bottom"/>
            <w:hideMark/>
          </w:tcPr>
          <w:p w14:paraId="4367478A"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FAI</w:t>
            </w:r>
          </w:p>
        </w:tc>
        <w:tc>
          <w:tcPr>
            <w:tcW w:w="946" w:type="dxa"/>
            <w:tcBorders>
              <w:top w:val="single" w:sz="4" w:space="0" w:color="000000"/>
              <w:left w:val="nil"/>
              <w:bottom w:val="single" w:sz="4" w:space="0" w:color="000000"/>
              <w:right w:val="nil"/>
            </w:tcBorders>
            <w:noWrap/>
            <w:vAlign w:val="bottom"/>
            <w:hideMark/>
          </w:tcPr>
          <w:p w14:paraId="6C30510F"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FRE</w:t>
            </w:r>
          </w:p>
        </w:tc>
        <w:tc>
          <w:tcPr>
            <w:tcW w:w="946" w:type="dxa"/>
            <w:tcBorders>
              <w:top w:val="single" w:sz="4" w:space="0" w:color="000000"/>
              <w:left w:val="nil"/>
              <w:bottom w:val="single" w:sz="4" w:space="0" w:color="000000"/>
              <w:right w:val="nil"/>
            </w:tcBorders>
            <w:noWrap/>
            <w:vAlign w:val="bottom"/>
            <w:hideMark/>
          </w:tcPr>
          <w:p w14:paraId="14A29F64"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FRM</w:t>
            </w:r>
          </w:p>
        </w:tc>
        <w:tc>
          <w:tcPr>
            <w:tcW w:w="946" w:type="dxa"/>
            <w:tcBorders>
              <w:top w:val="single" w:sz="4" w:space="0" w:color="000000"/>
              <w:left w:val="nil"/>
              <w:bottom w:val="single" w:sz="4" w:space="0" w:color="000000"/>
              <w:right w:val="nil"/>
            </w:tcBorders>
            <w:noWrap/>
            <w:vAlign w:val="bottom"/>
            <w:hideMark/>
          </w:tcPr>
          <w:p w14:paraId="3DC98B61"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ICC</w:t>
            </w:r>
          </w:p>
        </w:tc>
        <w:tc>
          <w:tcPr>
            <w:tcW w:w="946" w:type="dxa"/>
            <w:tcBorders>
              <w:top w:val="single" w:sz="4" w:space="0" w:color="000000"/>
              <w:left w:val="nil"/>
              <w:bottom w:val="single" w:sz="4" w:space="0" w:color="000000"/>
              <w:right w:val="nil"/>
            </w:tcBorders>
            <w:noWrap/>
            <w:vAlign w:val="bottom"/>
            <w:hideMark/>
          </w:tcPr>
          <w:p w14:paraId="77F4F016"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LLC</w:t>
            </w:r>
          </w:p>
        </w:tc>
        <w:tc>
          <w:tcPr>
            <w:tcW w:w="946" w:type="dxa"/>
            <w:tcBorders>
              <w:top w:val="single" w:sz="4" w:space="0" w:color="000000"/>
              <w:left w:val="nil"/>
              <w:bottom w:val="single" w:sz="4" w:space="0" w:color="000000"/>
              <w:right w:val="nil"/>
            </w:tcBorders>
            <w:noWrap/>
            <w:vAlign w:val="bottom"/>
            <w:hideMark/>
          </w:tcPr>
          <w:p w14:paraId="0AAB72C2"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MON</w:t>
            </w:r>
          </w:p>
        </w:tc>
        <w:tc>
          <w:tcPr>
            <w:tcW w:w="946" w:type="dxa"/>
            <w:tcBorders>
              <w:top w:val="single" w:sz="4" w:space="0" w:color="000000"/>
              <w:left w:val="nil"/>
              <w:bottom w:val="single" w:sz="4" w:space="0" w:color="000000"/>
              <w:right w:val="nil"/>
            </w:tcBorders>
            <w:noWrap/>
            <w:vAlign w:val="bottom"/>
            <w:hideMark/>
          </w:tcPr>
          <w:p w14:paraId="6E5E2C34"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OLN</w:t>
            </w:r>
          </w:p>
        </w:tc>
        <w:tc>
          <w:tcPr>
            <w:tcW w:w="946" w:type="dxa"/>
            <w:tcBorders>
              <w:top w:val="single" w:sz="4" w:space="0" w:color="000000"/>
              <w:left w:val="nil"/>
              <w:bottom w:val="single" w:sz="4" w:space="0" w:color="000000"/>
              <w:right w:val="nil"/>
            </w:tcBorders>
            <w:noWrap/>
            <w:vAlign w:val="bottom"/>
            <w:hideMark/>
          </w:tcPr>
          <w:p w14:paraId="2DD2BBC8"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ORR</w:t>
            </w:r>
          </w:p>
        </w:tc>
        <w:tc>
          <w:tcPr>
            <w:tcW w:w="946" w:type="dxa"/>
            <w:tcBorders>
              <w:top w:val="single" w:sz="4" w:space="0" w:color="000000"/>
              <w:left w:val="nil"/>
              <w:bottom w:val="single" w:sz="4" w:space="0" w:color="000000"/>
              <w:right w:val="nil"/>
            </w:tcBorders>
            <w:noWrap/>
            <w:vAlign w:val="bottom"/>
            <w:hideMark/>
          </w:tcPr>
          <w:p w14:paraId="087AA8EC"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RND</w:t>
            </w:r>
          </w:p>
        </w:tc>
        <w:tc>
          <w:tcPr>
            <w:tcW w:w="946" w:type="dxa"/>
            <w:tcBorders>
              <w:top w:val="single" w:sz="4" w:space="0" w:color="000000"/>
              <w:left w:val="nil"/>
              <w:bottom w:val="single" w:sz="4" w:space="0" w:color="000000"/>
              <w:right w:val="nil"/>
            </w:tcBorders>
            <w:noWrap/>
            <w:vAlign w:val="bottom"/>
            <w:hideMark/>
          </w:tcPr>
          <w:p w14:paraId="64AF213A"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SIU</w:t>
            </w:r>
          </w:p>
        </w:tc>
        <w:tc>
          <w:tcPr>
            <w:tcW w:w="946" w:type="dxa"/>
            <w:tcBorders>
              <w:top w:val="single" w:sz="4" w:space="0" w:color="000000"/>
              <w:left w:val="nil"/>
              <w:bottom w:val="single" w:sz="4" w:space="0" w:color="000000"/>
              <w:right w:val="nil"/>
            </w:tcBorders>
            <w:noWrap/>
            <w:vAlign w:val="bottom"/>
            <w:hideMark/>
          </w:tcPr>
          <w:p w14:paraId="2D9A9074"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STC</w:t>
            </w:r>
          </w:p>
        </w:tc>
        <w:tc>
          <w:tcPr>
            <w:tcW w:w="946" w:type="dxa"/>
            <w:tcBorders>
              <w:top w:val="single" w:sz="4" w:space="0" w:color="000000"/>
              <w:left w:val="nil"/>
              <w:bottom w:val="single" w:sz="4" w:space="0" w:color="000000"/>
              <w:right w:val="single" w:sz="4" w:space="0" w:color="000000"/>
            </w:tcBorders>
            <w:noWrap/>
            <w:vAlign w:val="bottom"/>
            <w:hideMark/>
          </w:tcPr>
          <w:p w14:paraId="1DA47893"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STE</w:t>
            </w:r>
          </w:p>
        </w:tc>
      </w:tr>
      <w:tr w:rsidR="002A57D4" w:rsidRPr="00A2553E" w14:paraId="0ACE5CEA" w14:textId="77777777" w:rsidTr="00646960">
        <w:trPr>
          <w:trHeight w:val="386"/>
        </w:trPr>
        <w:tc>
          <w:tcPr>
            <w:tcW w:w="1591" w:type="dxa"/>
            <w:tcBorders>
              <w:top w:val="single" w:sz="4" w:space="0" w:color="000000"/>
              <w:left w:val="single" w:sz="4" w:space="0" w:color="000000"/>
              <w:bottom w:val="nil"/>
              <w:right w:val="nil"/>
            </w:tcBorders>
            <w:noWrap/>
            <w:vAlign w:val="bottom"/>
            <w:hideMark/>
          </w:tcPr>
          <w:p w14:paraId="5D66A244" w14:textId="77777777" w:rsidR="00A2553E" w:rsidRPr="00A2553E" w:rsidRDefault="00A2553E" w:rsidP="00A2553E">
            <w:pPr>
              <w:spacing w:after="0" w:line="240" w:lineRule="auto"/>
              <w:rPr>
                <w:rFonts w:ascii="Calibri" w:eastAsia="Times New Roman" w:hAnsi="Calibri" w:cs="Calibri"/>
                <w:color w:val="444444"/>
              </w:rPr>
            </w:pPr>
            <w:r w:rsidRPr="00A2553E">
              <w:rPr>
                <w:rFonts w:ascii="Calibri" w:eastAsia="Times New Roman" w:hAnsi="Calibri" w:cs="Calibri"/>
                <w:color w:val="444444"/>
              </w:rPr>
              <w:t>WARM-SMAP</w:t>
            </w:r>
          </w:p>
        </w:tc>
        <w:tc>
          <w:tcPr>
            <w:tcW w:w="1045" w:type="dxa"/>
            <w:tcBorders>
              <w:top w:val="nil"/>
              <w:left w:val="single" w:sz="4" w:space="0" w:color="000000"/>
              <w:bottom w:val="nil"/>
              <w:right w:val="single" w:sz="4" w:space="0" w:color="000000"/>
            </w:tcBorders>
            <w:noWrap/>
            <w:vAlign w:val="bottom"/>
            <w:hideMark/>
          </w:tcPr>
          <w:p w14:paraId="456BEAFC"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Spring</w:t>
            </w:r>
          </w:p>
        </w:tc>
        <w:tc>
          <w:tcPr>
            <w:tcW w:w="946" w:type="dxa"/>
            <w:tcBorders>
              <w:top w:val="nil"/>
              <w:left w:val="nil"/>
              <w:bottom w:val="nil"/>
              <w:right w:val="nil"/>
            </w:tcBorders>
            <w:shd w:val="clear" w:color="000000" w:fill="F98C71"/>
            <w:noWrap/>
            <w:vAlign w:val="bottom"/>
            <w:hideMark/>
          </w:tcPr>
          <w:p w14:paraId="5822AF0B"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0.507</w:t>
            </w:r>
          </w:p>
        </w:tc>
        <w:tc>
          <w:tcPr>
            <w:tcW w:w="946" w:type="dxa"/>
            <w:tcBorders>
              <w:top w:val="nil"/>
              <w:left w:val="nil"/>
              <w:bottom w:val="nil"/>
              <w:right w:val="nil"/>
            </w:tcBorders>
            <w:shd w:val="clear" w:color="000000" w:fill="D0DE82"/>
            <w:noWrap/>
            <w:vAlign w:val="bottom"/>
            <w:hideMark/>
          </w:tcPr>
          <w:p w14:paraId="45A22F9C"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0.684</w:t>
            </w:r>
          </w:p>
        </w:tc>
        <w:tc>
          <w:tcPr>
            <w:tcW w:w="946" w:type="dxa"/>
            <w:tcBorders>
              <w:top w:val="nil"/>
              <w:left w:val="nil"/>
              <w:bottom w:val="nil"/>
              <w:right w:val="nil"/>
            </w:tcBorders>
            <w:shd w:val="clear" w:color="000000" w:fill="AAD380"/>
            <w:noWrap/>
            <w:vAlign w:val="bottom"/>
            <w:hideMark/>
          </w:tcPr>
          <w:p w14:paraId="7A093BC0"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0.731</w:t>
            </w:r>
          </w:p>
        </w:tc>
        <w:tc>
          <w:tcPr>
            <w:tcW w:w="946" w:type="dxa"/>
            <w:tcBorders>
              <w:top w:val="nil"/>
              <w:left w:val="nil"/>
              <w:bottom w:val="nil"/>
              <w:right w:val="nil"/>
            </w:tcBorders>
            <w:shd w:val="clear" w:color="000000" w:fill="FA9F75"/>
            <w:noWrap/>
            <w:vAlign w:val="bottom"/>
            <w:hideMark/>
          </w:tcPr>
          <w:p w14:paraId="4F462AE9"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0.531</w:t>
            </w:r>
          </w:p>
        </w:tc>
        <w:tc>
          <w:tcPr>
            <w:tcW w:w="946" w:type="dxa"/>
            <w:tcBorders>
              <w:top w:val="nil"/>
              <w:left w:val="nil"/>
              <w:bottom w:val="nil"/>
              <w:right w:val="nil"/>
            </w:tcBorders>
            <w:shd w:val="clear" w:color="000000" w:fill="FFEB84"/>
            <w:noWrap/>
            <w:vAlign w:val="bottom"/>
            <w:hideMark/>
          </w:tcPr>
          <w:p w14:paraId="51E917B7"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0.626</w:t>
            </w:r>
          </w:p>
        </w:tc>
        <w:tc>
          <w:tcPr>
            <w:tcW w:w="946" w:type="dxa"/>
            <w:tcBorders>
              <w:top w:val="nil"/>
              <w:left w:val="nil"/>
              <w:bottom w:val="nil"/>
              <w:right w:val="nil"/>
            </w:tcBorders>
            <w:shd w:val="clear" w:color="000000" w:fill="84C87D"/>
            <w:noWrap/>
            <w:vAlign w:val="bottom"/>
            <w:hideMark/>
          </w:tcPr>
          <w:p w14:paraId="763FB6F9"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0.777</w:t>
            </w:r>
          </w:p>
        </w:tc>
        <w:tc>
          <w:tcPr>
            <w:tcW w:w="946" w:type="dxa"/>
            <w:tcBorders>
              <w:top w:val="nil"/>
              <w:left w:val="nil"/>
              <w:bottom w:val="nil"/>
              <w:right w:val="nil"/>
            </w:tcBorders>
            <w:shd w:val="clear" w:color="000000" w:fill="FBA576"/>
            <w:noWrap/>
            <w:vAlign w:val="bottom"/>
            <w:hideMark/>
          </w:tcPr>
          <w:p w14:paraId="055B5317"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0.538</w:t>
            </w:r>
          </w:p>
        </w:tc>
        <w:tc>
          <w:tcPr>
            <w:tcW w:w="946" w:type="dxa"/>
            <w:tcBorders>
              <w:top w:val="nil"/>
              <w:left w:val="nil"/>
              <w:bottom w:val="nil"/>
              <w:right w:val="nil"/>
            </w:tcBorders>
            <w:shd w:val="clear" w:color="000000" w:fill="E2E383"/>
            <w:noWrap/>
            <w:vAlign w:val="bottom"/>
            <w:hideMark/>
          </w:tcPr>
          <w:p w14:paraId="1B8F4ABC"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0.662</w:t>
            </w:r>
          </w:p>
        </w:tc>
        <w:tc>
          <w:tcPr>
            <w:tcW w:w="946" w:type="dxa"/>
            <w:tcBorders>
              <w:top w:val="nil"/>
              <w:left w:val="nil"/>
              <w:bottom w:val="nil"/>
              <w:right w:val="nil"/>
            </w:tcBorders>
            <w:shd w:val="clear" w:color="000000" w:fill="FA9A74"/>
            <w:noWrap/>
            <w:vAlign w:val="bottom"/>
            <w:hideMark/>
          </w:tcPr>
          <w:p w14:paraId="6332DCAC"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0.524</w:t>
            </w:r>
          </w:p>
        </w:tc>
        <w:tc>
          <w:tcPr>
            <w:tcW w:w="946" w:type="dxa"/>
            <w:tcBorders>
              <w:top w:val="nil"/>
              <w:left w:val="nil"/>
              <w:bottom w:val="nil"/>
              <w:right w:val="nil"/>
            </w:tcBorders>
            <w:shd w:val="clear" w:color="000000" w:fill="FFEB84"/>
            <w:noWrap/>
            <w:vAlign w:val="bottom"/>
            <w:hideMark/>
          </w:tcPr>
          <w:p w14:paraId="31488C2D"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0.626</w:t>
            </w:r>
          </w:p>
        </w:tc>
        <w:tc>
          <w:tcPr>
            <w:tcW w:w="946" w:type="dxa"/>
            <w:tcBorders>
              <w:top w:val="nil"/>
              <w:left w:val="nil"/>
              <w:bottom w:val="nil"/>
              <w:right w:val="nil"/>
            </w:tcBorders>
            <w:shd w:val="clear" w:color="000000" w:fill="FA9473"/>
            <w:noWrap/>
            <w:vAlign w:val="bottom"/>
            <w:hideMark/>
          </w:tcPr>
          <w:p w14:paraId="47365E15"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0.517</w:t>
            </w:r>
          </w:p>
        </w:tc>
        <w:tc>
          <w:tcPr>
            <w:tcW w:w="946" w:type="dxa"/>
            <w:tcBorders>
              <w:top w:val="nil"/>
              <w:left w:val="nil"/>
              <w:bottom w:val="nil"/>
              <w:right w:val="nil"/>
            </w:tcBorders>
            <w:shd w:val="clear" w:color="000000" w:fill="63BE7B"/>
            <w:noWrap/>
            <w:vAlign w:val="bottom"/>
            <w:hideMark/>
          </w:tcPr>
          <w:p w14:paraId="0BC42D44"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0.817</w:t>
            </w:r>
          </w:p>
        </w:tc>
        <w:tc>
          <w:tcPr>
            <w:tcW w:w="946" w:type="dxa"/>
            <w:tcBorders>
              <w:top w:val="nil"/>
              <w:left w:val="nil"/>
              <w:bottom w:val="nil"/>
              <w:right w:val="nil"/>
            </w:tcBorders>
            <w:shd w:val="clear" w:color="000000" w:fill="DDE283"/>
            <w:noWrap/>
            <w:vAlign w:val="bottom"/>
            <w:hideMark/>
          </w:tcPr>
          <w:p w14:paraId="000930D2"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0.668</w:t>
            </w:r>
          </w:p>
        </w:tc>
        <w:tc>
          <w:tcPr>
            <w:tcW w:w="946" w:type="dxa"/>
            <w:tcBorders>
              <w:top w:val="nil"/>
              <w:left w:val="nil"/>
              <w:bottom w:val="nil"/>
              <w:right w:val="nil"/>
            </w:tcBorders>
            <w:shd w:val="clear" w:color="000000" w:fill="F8696B"/>
            <w:noWrap/>
            <w:vAlign w:val="bottom"/>
            <w:hideMark/>
          </w:tcPr>
          <w:p w14:paraId="7BA294B8"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0.462</w:t>
            </w:r>
          </w:p>
        </w:tc>
        <w:tc>
          <w:tcPr>
            <w:tcW w:w="946" w:type="dxa"/>
            <w:tcBorders>
              <w:top w:val="nil"/>
              <w:left w:val="nil"/>
              <w:bottom w:val="nil"/>
              <w:right w:val="nil"/>
            </w:tcBorders>
            <w:shd w:val="clear" w:color="000000" w:fill="FDD37F"/>
            <w:noWrap/>
            <w:vAlign w:val="bottom"/>
            <w:hideMark/>
          </w:tcPr>
          <w:p w14:paraId="27304C09"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0.596</w:t>
            </w:r>
          </w:p>
        </w:tc>
        <w:tc>
          <w:tcPr>
            <w:tcW w:w="946" w:type="dxa"/>
            <w:tcBorders>
              <w:top w:val="nil"/>
              <w:left w:val="nil"/>
              <w:bottom w:val="nil"/>
              <w:right w:val="nil"/>
            </w:tcBorders>
            <w:shd w:val="clear" w:color="000000" w:fill="FCB77A"/>
            <w:noWrap/>
            <w:vAlign w:val="bottom"/>
            <w:hideMark/>
          </w:tcPr>
          <w:p w14:paraId="02E1B9D5"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0.560</w:t>
            </w:r>
          </w:p>
        </w:tc>
        <w:tc>
          <w:tcPr>
            <w:tcW w:w="946" w:type="dxa"/>
            <w:tcBorders>
              <w:top w:val="nil"/>
              <w:left w:val="nil"/>
              <w:bottom w:val="nil"/>
              <w:right w:val="single" w:sz="4" w:space="0" w:color="auto"/>
            </w:tcBorders>
            <w:shd w:val="clear" w:color="000000" w:fill="DEE283"/>
            <w:noWrap/>
            <w:vAlign w:val="bottom"/>
            <w:hideMark/>
          </w:tcPr>
          <w:p w14:paraId="28A2DB93"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0.667</w:t>
            </w:r>
          </w:p>
        </w:tc>
      </w:tr>
      <w:tr w:rsidR="002A57D4" w:rsidRPr="00A2553E" w14:paraId="603C21B9" w14:textId="77777777" w:rsidTr="00646960">
        <w:trPr>
          <w:trHeight w:val="386"/>
        </w:trPr>
        <w:tc>
          <w:tcPr>
            <w:tcW w:w="1591" w:type="dxa"/>
            <w:tcBorders>
              <w:top w:val="nil"/>
              <w:left w:val="single" w:sz="4" w:space="0" w:color="000000"/>
              <w:bottom w:val="nil"/>
              <w:right w:val="nil"/>
            </w:tcBorders>
            <w:noWrap/>
            <w:vAlign w:val="bottom"/>
            <w:hideMark/>
          </w:tcPr>
          <w:p w14:paraId="29CF4491" w14:textId="77777777" w:rsidR="00A2553E" w:rsidRPr="00A2553E" w:rsidRDefault="00A2553E" w:rsidP="00A2553E">
            <w:pPr>
              <w:spacing w:after="0" w:line="240" w:lineRule="auto"/>
              <w:rPr>
                <w:rFonts w:ascii="Calibri" w:eastAsia="Times New Roman" w:hAnsi="Calibri" w:cs="Calibri"/>
                <w:color w:val="444444"/>
              </w:rPr>
            </w:pPr>
            <w:r w:rsidRPr="00A2553E">
              <w:rPr>
                <w:rFonts w:ascii="Calibri" w:eastAsia="Times New Roman" w:hAnsi="Calibri" w:cs="Calibri"/>
                <w:color w:val="444444"/>
              </w:rPr>
              <w:t>WARM-SMAP</w:t>
            </w:r>
          </w:p>
        </w:tc>
        <w:tc>
          <w:tcPr>
            <w:tcW w:w="1045" w:type="dxa"/>
            <w:tcBorders>
              <w:top w:val="nil"/>
              <w:left w:val="single" w:sz="4" w:space="0" w:color="000000"/>
              <w:bottom w:val="nil"/>
              <w:right w:val="single" w:sz="4" w:space="0" w:color="000000"/>
            </w:tcBorders>
            <w:noWrap/>
            <w:vAlign w:val="bottom"/>
            <w:hideMark/>
          </w:tcPr>
          <w:p w14:paraId="0F863410"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Summer</w:t>
            </w:r>
          </w:p>
        </w:tc>
        <w:tc>
          <w:tcPr>
            <w:tcW w:w="946" w:type="dxa"/>
            <w:tcBorders>
              <w:top w:val="nil"/>
              <w:left w:val="nil"/>
              <w:bottom w:val="nil"/>
              <w:right w:val="nil"/>
            </w:tcBorders>
            <w:shd w:val="clear" w:color="000000" w:fill="FBAB77"/>
            <w:noWrap/>
            <w:vAlign w:val="bottom"/>
            <w:hideMark/>
          </w:tcPr>
          <w:p w14:paraId="2A8804EF"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0.628</w:t>
            </w:r>
          </w:p>
        </w:tc>
        <w:tc>
          <w:tcPr>
            <w:tcW w:w="946" w:type="dxa"/>
            <w:tcBorders>
              <w:top w:val="nil"/>
              <w:left w:val="nil"/>
              <w:bottom w:val="nil"/>
              <w:right w:val="nil"/>
            </w:tcBorders>
            <w:shd w:val="clear" w:color="000000" w:fill="FDCB7D"/>
            <w:noWrap/>
            <w:vAlign w:val="bottom"/>
            <w:hideMark/>
          </w:tcPr>
          <w:p w14:paraId="3F32045D"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0.664</w:t>
            </w:r>
          </w:p>
        </w:tc>
        <w:tc>
          <w:tcPr>
            <w:tcW w:w="946" w:type="dxa"/>
            <w:tcBorders>
              <w:top w:val="nil"/>
              <w:left w:val="nil"/>
              <w:bottom w:val="nil"/>
              <w:right w:val="nil"/>
            </w:tcBorders>
            <w:shd w:val="clear" w:color="000000" w:fill="88C97E"/>
            <w:noWrap/>
            <w:vAlign w:val="bottom"/>
            <w:hideMark/>
          </w:tcPr>
          <w:p w14:paraId="7CDE3ED2"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0.792</w:t>
            </w:r>
          </w:p>
        </w:tc>
        <w:tc>
          <w:tcPr>
            <w:tcW w:w="946" w:type="dxa"/>
            <w:tcBorders>
              <w:top w:val="nil"/>
              <w:left w:val="nil"/>
              <w:bottom w:val="nil"/>
              <w:right w:val="nil"/>
            </w:tcBorders>
            <w:shd w:val="clear" w:color="000000" w:fill="BAD780"/>
            <w:noWrap/>
            <w:vAlign w:val="bottom"/>
            <w:hideMark/>
          </w:tcPr>
          <w:p w14:paraId="751CF2BA"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0.753</w:t>
            </w:r>
          </w:p>
        </w:tc>
        <w:tc>
          <w:tcPr>
            <w:tcW w:w="946" w:type="dxa"/>
            <w:tcBorders>
              <w:top w:val="nil"/>
              <w:left w:val="nil"/>
              <w:bottom w:val="nil"/>
              <w:right w:val="nil"/>
            </w:tcBorders>
            <w:shd w:val="clear" w:color="000000" w:fill="FCBE7B"/>
            <w:noWrap/>
            <w:vAlign w:val="bottom"/>
            <w:hideMark/>
          </w:tcPr>
          <w:p w14:paraId="7298ADE6"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0.650</w:t>
            </w:r>
          </w:p>
        </w:tc>
        <w:tc>
          <w:tcPr>
            <w:tcW w:w="946" w:type="dxa"/>
            <w:tcBorders>
              <w:top w:val="nil"/>
              <w:left w:val="nil"/>
              <w:bottom w:val="nil"/>
              <w:right w:val="nil"/>
            </w:tcBorders>
            <w:shd w:val="clear" w:color="000000" w:fill="FFEB84"/>
            <w:noWrap/>
            <w:vAlign w:val="bottom"/>
            <w:hideMark/>
          </w:tcPr>
          <w:p w14:paraId="665432C9"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0.700</w:t>
            </w:r>
          </w:p>
        </w:tc>
        <w:tc>
          <w:tcPr>
            <w:tcW w:w="946" w:type="dxa"/>
            <w:tcBorders>
              <w:top w:val="nil"/>
              <w:left w:val="nil"/>
              <w:bottom w:val="nil"/>
              <w:right w:val="nil"/>
            </w:tcBorders>
            <w:shd w:val="clear" w:color="000000" w:fill="FBA877"/>
            <w:noWrap/>
            <w:vAlign w:val="bottom"/>
            <w:hideMark/>
          </w:tcPr>
          <w:p w14:paraId="472D27F4"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0.625</w:t>
            </w:r>
          </w:p>
        </w:tc>
        <w:tc>
          <w:tcPr>
            <w:tcW w:w="946" w:type="dxa"/>
            <w:tcBorders>
              <w:top w:val="nil"/>
              <w:left w:val="nil"/>
              <w:bottom w:val="nil"/>
              <w:right w:val="nil"/>
            </w:tcBorders>
            <w:shd w:val="clear" w:color="000000" w:fill="FDD07E"/>
            <w:noWrap/>
            <w:vAlign w:val="bottom"/>
            <w:hideMark/>
          </w:tcPr>
          <w:p w14:paraId="2A629ACD"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0.670</w:t>
            </w:r>
          </w:p>
        </w:tc>
        <w:tc>
          <w:tcPr>
            <w:tcW w:w="946" w:type="dxa"/>
            <w:tcBorders>
              <w:top w:val="nil"/>
              <w:left w:val="nil"/>
              <w:bottom w:val="nil"/>
              <w:right w:val="nil"/>
            </w:tcBorders>
            <w:shd w:val="clear" w:color="000000" w:fill="F2E884"/>
            <w:noWrap/>
            <w:vAlign w:val="bottom"/>
            <w:hideMark/>
          </w:tcPr>
          <w:p w14:paraId="23D9782D"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0.710</w:t>
            </w:r>
          </w:p>
        </w:tc>
        <w:tc>
          <w:tcPr>
            <w:tcW w:w="946" w:type="dxa"/>
            <w:tcBorders>
              <w:top w:val="nil"/>
              <w:left w:val="nil"/>
              <w:bottom w:val="nil"/>
              <w:right w:val="nil"/>
            </w:tcBorders>
            <w:shd w:val="clear" w:color="000000" w:fill="63BE7B"/>
            <w:noWrap/>
            <w:vAlign w:val="bottom"/>
            <w:hideMark/>
          </w:tcPr>
          <w:p w14:paraId="68E417AF"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0.820</w:t>
            </w:r>
          </w:p>
        </w:tc>
        <w:tc>
          <w:tcPr>
            <w:tcW w:w="946" w:type="dxa"/>
            <w:tcBorders>
              <w:top w:val="nil"/>
              <w:left w:val="nil"/>
              <w:bottom w:val="nil"/>
              <w:right w:val="nil"/>
            </w:tcBorders>
            <w:shd w:val="clear" w:color="000000" w:fill="F8696B"/>
            <w:noWrap/>
            <w:vAlign w:val="bottom"/>
            <w:hideMark/>
          </w:tcPr>
          <w:p w14:paraId="116D7D67"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0.555</w:t>
            </w:r>
          </w:p>
        </w:tc>
        <w:tc>
          <w:tcPr>
            <w:tcW w:w="946" w:type="dxa"/>
            <w:tcBorders>
              <w:top w:val="nil"/>
              <w:left w:val="nil"/>
              <w:bottom w:val="nil"/>
              <w:right w:val="nil"/>
            </w:tcBorders>
            <w:shd w:val="clear" w:color="000000" w:fill="9ACE7F"/>
            <w:noWrap/>
            <w:vAlign w:val="bottom"/>
            <w:hideMark/>
          </w:tcPr>
          <w:p w14:paraId="30709051"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0.778</w:t>
            </w:r>
          </w:p>
        </w:tc>
        <w:tc>
          <w:tcPr>
            <w:tcW w:w="946" w:type="dxa"/>
            <w:tcBorders>
              <w:top w:val="nil"/>
              <w:left w:val="nil"/>
              <w:bottom w:val="nil"/>
              <w:right w:val="nil"/>
            </w:tcBorders>
            <w:shd w:val="clear" w:color="000000" w:fill="F6E984"/>
            <w:noWrap/>
            <w:vAlign w:val="bottom"/>
            <w:hideMark/>
          </w:tcPr>
          <w:p w14:paraId="695D3A3B"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0.707</w:t>
            </w:r>
          </w:p>
        </w:tc>
        <w:tc>
          <w:tcPr>
            <w:tcW w:w="946" w:type="dxa"/>
            <w:tcBorders>
              <w:top w:val="nil"/>
              <w:left w:val="nil"/>
              <w:bottom w:val="nil"/>
              <w:right w:val="nil"/>
            </w:tcBorders>
            <w:shd w:val="clear" w:color="000000" w:fill="FDCB7D"/>
            <w:noWrap/>
            <w:vAlign w:val="bottom"/>
            <w:hideMark/>
          </w:tcPr>
          <w:p w14:paraId="388FDC39"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0.664</w:t>
            </w:r>
          </w:p>
        </w:tc>
        <w:tc>
          <w:tcPr>
            <w:tcW w:w="946" w:type="dxa"/>
            <w:tcBorders>
              <w:top w:val="nil"/>
              <w:left w:val="nil"/>
              <w:bottom w:val="nil"/>
              <w:right w:val="nil"/>
            </w:tcBorders>
            <w:shd w:val="clear" w:color="000000" w:fill="B5D680"/>
            <w:noWrap/>
            <w:vAlign w:val="bottom"/>
            <w:hideMark/>
          </w:tcPr>
          <w:p w14:paraId="02005B0A"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0.758</w:t>
            </w:r>
          </w:p>
        </w:tc>
        <w:tc>
          <w:tcPr>
            <w:tcW w:w="946" w:type="dxa"/>
            <w:tcBorders>
              <w:top w:val="nil"/>
              <w:left w:val="nil"/>
              <w:bottom w:val="nil"/>
              <w:right w:val="nil"/>
            </w:tcBorders>
            <w:shd w:val="clear" w:color="000000" w:fill="FEDF81"/>
            <w:noWrap/>
            <w:vAlign w:val="bottom"/>
            <w:hideMark/>
          </w:tcPr>
          <w:p w14:paraId="62B14A6C"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0.687</w:t>
            </w:r>
          </w:p>
        </w:tc>
        <w:tc>
          <w:tcPr>
            <w:tcW w:w="946" w:type="dxa"/>
            <w:tcBorders>
              <w:top w:val="nil"/>
              <w:left w:val="nil"/>
              <w:bottom w:val="nil"/>
              <w:right w:val="single" w:sz="4" w:space="0" w:color="auto"/>
            </w:tcBorders>
            <w:shd w:val="clear" w:color="000000" w:fill="A0D07F"/>
            <w:noWrap/>
            <w:vAlign w:val="bottom"/>
            <w:hideMark/>
          </w:tcPr>
          <w:p w14:paraId="46810F7E"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0.773</w:t>
            </w:r>
          </w:p>
        </w:tc>
      </w:tr>
      <w:tr w:rsidR="002A57D4" w:rsidRPr="00A2553E" w14:paraId="2F765E4E" w14:textId="77777777" w:rsidTr="00646960">
        <w:trPr>
          <w:trHeight w:val="386"/>
        </w:trPr>
        <w:tc>
          <w:tcPr>
            <w:tcW w:w="1591" w:type="dxa"/>
            <w:tcBorders>
              <w:top w:val="nil"/>
              <w:left w:val="single" w:sz="4" w:space="0" w:color="000000"/>
              <w:bottom w:val="nil"/>
              <w:right w:val="nil"/>
            </w:tcBorders>
            <w:noWrap/>
            <w:vAlign w:val="bottom"/>
            <w:hideMark/>
          </w:tcPr>
          <w:p w14:paraId="7DE6A4F3" w14:textId="77777777" w:rsidR="00A2553E" w:rsidRPr="00A2553E" w:rsidRDefault="00A2553E" w:rsidP="00A2553E">
            <w:pPr>
              <w:spacing w:after="0" w:line="240" w:lineRule="auto"/>
              <w:rPr>
                <w:rFonts w:ascii="Calibri" w:eastAsia="Times New Roman" w:hAnsi="Calibri" w:cs="Calibri"/>
                <w:color w:val="444444"/>
              </w:rPr>
            </w:pPr>
            <w:r w:rsidRPr="00A2553E">
              <w:rPr>
                <w:rFonts w:ascii="Calibri" w:eastAsia="Times New Roman" w:hAnsi="Calibri" w:cs="Calibri"/>
                <w:color w:val="444444"/>
              </w:rPr>
              <w:t>WARM-SMAP</w:t>
            </w:r>
          </w:p>
        </w:tc>
        <w:tc>
          <w:tcPr>
            <w:tcW w:w="1045" w:type="dxa"/>
            <w:tcBorders>
              <w:top w:val="nil"/>
              <w:left w:val="single" w:sz="4" w:space="0" w:color="000000"/>
              <w:bottom w:val="nil"/>
              <w:right w:val="single" w:sz="4" w:space="0" w:color="000000"/>
            </w:tcBorders>
            <w:noWrap/>
            <w:vAlign w:val="bottom"/>
            <w:hideMark/>
          </w:tcPr>
          <w:p w14:paraId="1452E9F4"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Fall</w:t>
            </w:r>
          </w:p>
        </w:tc>
        <w:tc>
          <w:tcPr>
            <w:tcW w:w="946" w:type="dxa"/>
            <w:tcBorders>
              <w:top w:val="nil"/>
              <w:left w:val="nil"/>
              <w:bottom w:val="nil"/>
              <w:right w:val="nil"/>
            </w:tcBorders>
            <w:shd w:val="clear" w:color="000000" w:fill="FCB479"/>
            <w:noWrap/>
            <w:vAlign w:val="bottom"/>
            <w:hideMark/>
          </w:tcPr>
          <w:p w14:paraId="4BE5E9DE"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0.752</w:t>
            </w:r>
          </w:p>
        </w:tc>
        <w:tc>
          <w:tcPr>
            <w:tcW w:w="946" w:type="dxa"/>
            <w:tcBorders>
              <w:top w:val="nil"/>
              <w:left w:val="nil"/>
              <w:bottom w:val="nil"/>
              <w:right w:val="nil"/>
            </w:tcBorders>
            <w:shd w:val="clear" w:color="000000" w:fill="F98670"/>
            <w:noWrap/>
            <w:vAlign w:val="bottom"/>
            <w:hideMark/>
          </w:tcPr>
          <w:p w14:paraId="4E49B447"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0.719</w:t>
            </w:r>
          </w:p>
        </w:tc>
        <w:tc>
          <w:tcPr>
            <w:tcW w:w="946" w:type="dxa"/>
            <w:tcBorders>
              <w:top w:val="nil"/>
              <w:left w:val="nil"/>
              <w:bottom w:val="nil"/>
              <w:right w:val="nil"/>
            </w:tcBorders>
            <w:shd w:val="clear" w:color="000000" w:fill="FCBF7B"/>
            <w:noWrap/>
            <w:vAlign w:val="bottom"/>
            <w:hideMark/>
          </w:tcPr>
          <w:p w14:paraId="7C95DE55"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0.760</w:t>
            </w:r>
          </w:p>
        </w:tc>
        <w:tc>
          <w:tcPr>
            <w:tcW w:w="946" w:type="dxa"/>
            <w:tcBorders>
              <w:top w:val="nil"/>
              <w:left w:val="nil"/>
              <w:bottom w:val="nil"/>
              <w:right w:val="nil"/>
            </w:tcBorders>
            <w:shd w:val="clear" w:color="000000" w:fill="86C97E"/>
            <w:noWrap/>
            <w:vAlign w:val="bottom"/>
            <w:hideMark/>
          </w:tcPr>
          <w:p w14:paraId="1C7F5B37"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0.842</w:t>
            </w:r>
          </w:p>
        </w:tc>
        <w:tc>
          <w:tcPr>
            <w:tcW w:w="946" w:type="dxa"/>
            <w:tcBorders>
              <w:top w:val="nil"/>
              <w:left w:val="nil"/>
              <w:bottom w:val="nil"/>
              <w:right w:val="nil"/>
            </w:tcBorders>
            <w:shd w:val="clear" w:color="000000" w:fill="7EC67D"/>
            <w:noWrap/>
            <w:vAlign w:val="bottom"/>
            <w:hideMark/>
          </w:tcPr>
          <w:p w14:paraId="5CDB1C07"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0.846</w:t>
            </w:r>
          </w:p>
        </w:tc>
        <w:tc>
          <w:tcPr>
            <w:tcW w:w="946" w:type="dxa"/>
            <w:tcBorders>
              <w:top w:val="nil"/>
              <w:left w:val="nil"/>
              <w:bottom w:val="nil"/>
              <w:right w:val="nil"/>
            </w:tcBorders>
            <w:shd w:val="clear" w:color="000000" w:fill="FFEB84"/>
            <w:noWrap/>
            <w:vAlign w:val="bottom"/>
            <w:hideMark/>
          </w:tcPr>
          <w:p w14:paraId="5CCF2A95"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0.792</w:t>
            </w:r>
          </w:p>
        </w:tc>
        <w:tc>
          <w:tcPr>
            <w:tcW w:w="946" w:type="dxa"/>
            <w:tcBorders>
              <w:top w:val="nil"/>
              <w:left w:val="nil"/>
              <w:bottom w:val="nil"/>
              <w:right w:val="nil"/>
            </w:tcBorders>
            <w:shd w:val="clear" w:color="000000" w:fill="F98B71"/>
            <w:noWrap/>
            <w:vAlign w:val="bottom"/>
            <w:hideMark/>
          </w:tcPr>
          <w:p w14:paraId="12A18181"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0.722</w:t>
            </w:r>
          </w:p>
        </w:tc>
        <w:tc>
          <w:tcPr>
            <w:tcW w:w="946" w:type="dxa"/>
            <w:tcBorders>
              <w:top w:val="nil"/>
              <w:left w:val="nil"/>
              <w:bottom w:val="nil"/>
              <w:right w:val="nil"/>
            </w:tcBorders>
            <w:shd w:val="clear" w:color="000000" w:fill="F98B71"/>
            <w:noWrap/>
            <w:vAlign w:val="bottom"/>
            <w:hideMark/>
          </w:tcPr>
          <w:p w14:paraId="58F1F081"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0.723</w:t>
            </w:r>
          </w:p>
        </w:tc>
        <w:tc>
          <w:tcPr>
            <w:tcW w:w="946" w:type="dxa"/>
            <w:tcBorders>
              <w:top w:val="nil"/>
              <w:left w:val="nil"/>
              <w:bottom w:val="nil"/>
              <w:right w:val="nil"/>
            </w:tcBorders>
            <w:shd w:val="clear" w:color="000000" w:fill="79C57D"/>
            <w:noWrap/>
            <w:vAlign w:val="bottom"/>
            <w:hideMark/>
          </w:tcPr>
          <w:p w14:paraId="54A45902"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0.848</w:t>
            </w:r>
          </w:p>
        </w:tc>
        <w:tc>
          <w:tcPr>
            <w:tcW w:w="946" w:type="dxa"/>
            <w:tcBorders>
              <w:top w:val="nil"/>
              <w:left w:val="nil"/>
              <w:bottom w:val="nil"/>
              <w:right w:val="nil"/>
            </w:tcBorders>
            <w:shd w:val="clear" w:color="000000" w:fill="F97B6E"/>
            <w:noWrap/>
            <w:vAlign w:val="bottom"/>
            <w:hideMark/>
          </w:tcPr>
          <w:p w14:paraId="3FF77AE4"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0.711</w:t>
            </w:r>
          </w:p>
        </w:tc>
        <w:tc>
          <w:tcPr>
            <w:tcW w:w="946" w:type="dxa"/>
            <w:tcBorders>
              <w:top w:val="nil"/>
              <w:left w:val="nil"/>
              <w:bottom w:val="nil"/>
              <w:right w:val="nil"/>
            </w:tcBorders>
            <w:shd w:val="clear" w:color="000000" w:fill="DEE283"/>
            <w:noWrap/>
            <w:vAlign w:val="bottom"/>
            <w:hideMark/>
          </w:tcPr>
          <w:p w14:paraId="14325C84"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0.806</w:t>
            </w:r>
          </w:p>
        </w:tc>
        <w:tc>
          <w:tcPr>
            <w:tcW w:w="946" w:type="dxa"/>
            <w:tcBorders>
              <w:top w:val="nil"/>
              <w:left w:val="nil"/>
              <w:bottom w:val="nil"/>
              <w:right w:val="nil"/>
            </w:tcBorders>
            <w:shd w:val="clear" w:color="000000" w:fill="F8696B"/>
            <w:noWrap/>
            <w:vAlign w:val="bottom"/>
            <w:hideMark/>
          </w:tcPr>
          <w:p w14:paraId="6B13E5B4"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0.698</w:t>
            </w:r>
          </w:p>
        </w:tc>
        <w:tc>
          <w:tcPr>
            <w:tcW w:w="946" w:type="dxa"/>
            <w:tcBorders>
              <w:top w:val="nil"/>
              <w:left w:val="nil"/>
              <w:bottom w:val="nil"/>
              <w:right w:val="nil"/>
            </w:tcBorders>
            <w:shd w:val="clear" w:color="000000" w:fill="FBA676"/>
            <w:noWrap/>
            <w:vAlign w:val="bottom"/>
            <w:hideMark/>
          </w:tcPr>
          <w:p w14:paraId="75601B9B"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0.742</w:t>
            </w:r>
          </w:p>
        </w:tc>
        <w:tc>
          <w:tcPr>
            <w:tcW w:w="946" w:type="dxa"/>
            <w:tcBorders>
              <w:top w:val="nil"/>
              <w:left w:val="nil"/>
              <w:bottom w:val="nil"/>
              <w:right w:val="nil"/>
            </w:tcBorders>
            <w:shd w:val="clear" w:color="000000" w:fill="F0E784"/>
            <w:noWrap/>
            <w:vAlign w:val="bottom"/>
            <w:hideMark/>
          </w:tcPr>
          <w:p w14:paraId="030FF4D6"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0.798</w:t>
            </w:r>
          </w:p>
        </w:tc>
        <w:tc>
          <w:tcPr>
            <w:tcW w:w="946" w:type="dxa"/>
            <w:tcBorders>
              <w:top w:val="nil"/>
              <w:left w:val="nil"/>
              <w:bottom w:val="nil"/>
              <w:right w:val="nil"/>
            </w:tcBorders>
            <w:shd w:val="clear" w:color="000000" w:fill="63BE7B"/>
            <w:noWrap/>
            <w:vAlign w:val="bottom"/>
            <w:hideMark/>
          </w:tcPr>
          <w:p w14:paraId="16305C09"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0.857</w:t>
            </w:r>
          </w:p>
        </w:tc>
        <w:tc>
          <w:tcPr>
            <w:tcW w:w="946" w:type="dxa"/>
            <w:tcBorders>
              <w:top w:val="nil"/>
              <w:left w:val="nil"/>
              <w:bottom w:val="nil"/>
              <w:right w:val="nil"/>
            </w:tcBorders>
            <w:shd w:val="clear" w:color="000000" w:fill="D3DF82"/>
            <w:noWrap/>
            <w:vAlign w:val="bottom"/>
            <w:hideMark/>
          </w:tcPr>
          <w:p w14:paraId="584771C7"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0.810</w:t>
            </w:r>
          </w:p>
        </w:tc>
        <w:tc>
          <w:tcPr>
            <w:tcW w:w="946" w:type="dxa"/>
            <w:tcBorders>
              <w:top w:val="nil"/>
              <w:left w:val="nil"/>
              <w:bottom w:val="nil"/>
              <w:right w:val="single" w:sz="4" w:space="0" w:color="auto"/>
            </w:tcBorders>
            <w:shd w:val="clear" w:color="000000" w:fill="FAEA84"/>
            <w:noWrap/>
            <w:vAlign w:val="bottom"/>
            <w:hideMark/>
          </w:tcPr>
          <w:p w14:paraId="47E4CC17"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0.794</w:t>
            </w:r>
          </w:p>
        </w:tc>
      </w:tr>
      <w:tr w:rsidR="002A57D4" w:rsidRPr="00A2553E" w14:paraId="37F94CE2" w14:textId="77777777" w:rsidTr="00646960">
        <w:trPr>
          <w:trHeight w:val="386"/>
        </w:trPr>
        <w:tc>
          <w:tcPr>
            <w:tcW w:w="1591" w:type="dxa"/>
            <w:tcBorders>
              <w:top w:val="nil"/>
              <w:left w:val="single" w:sz="4" w:space="0" w:color="000000"/>
              <w:bottom w:val="nil"/>
              <w:right w:val="nil"/>
            </w:tcBorders>
            <w:noWrap/>
            <w:vAlign w:val="bottom"/>
            <w:hideMark/>
          </w:tcPr>
          <w:p w14:paraId="6B0CA8E8" w14:textId="77777777" w:rsidR="00A2553E" w:rsidRPr="00A2553E" w:rsidRDefault="00A2553E" w:rsidP="00A2553E">
            <w:pPr>
              <w:spacing w:after="0" w:line="240" w:lineRule="auto"/>
              <w:rPr>
                <w:rFonts w:ascii="Calibri" w:eastAsia="Times New Roman" w:hAnsi="Calibri" w:cs="Calibri"/>
                <w:color w:val="444444"/>
              </w:rPr>
            </w:pPr>
            <w:r w:rsidRPr="00A2553E">
              <w:rPr>
                <w:rFonts w:ascii="Calibri" w:eastAsia="Times New Roman" w:hAnsi="Calibri" w:cs="Calibri"/>
                <w:color w:val="444444"/>
              </w:rPr>
              <w:t>WARM-SMAP</w:t>
            </w:r>
          </w:p>
        </w:tc>
        <w:tc>
          <w:tcPr>
            <w:tcW w:w="1045" w:type="dxa"/>
            <w:tcBorders>
              <w:top w:val="nil"/>
              <w:left w:val="single" w:sz="4" w:space="0" w:color="000000"/>
              <w:bottom w:val="nil"/>
              <w:right w:val="single" w:sz="4" w:space="0" w:color="000000"/>
            </w:tcBorders>
            <w:noWrap/>
            <w:vAlign w:val="bottom"/>
            <w:hideMark/>
          </w:tcPr>
          <w:p w14:paraId="5FB8AC90"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Winter</w:t>
            </w:r>
          </w:p>
        </w:tc>
        <w:tc>
          <w:tcPr>
            <w:tcW w:w="946" w:type="dxa"/>
            <w:tcBorders>
              <w:top w:val="nil"/>
              <w:left w:val="nil"/>
              <w:bottom w:val="single" w:sz="4" w:space="0" w:color="auto"/>
              <w:right w:val="nil"/>
            </w:tcBorders>
            <w:shd w:val="clear" w:color="000000" w:fill="9BCF7F"/>
            <w:noWrap/>
            <w:vAlign w:val="bottom"/>
            <w:hideMark/>
          </w:tcPr>
          <w:p w14:paraId="4AC0F9E3"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0.558</w:t>
            </w:r>
          </w:p>
        </w:tc>
        <w:tc>
          <w:tcPr>
            <w:tcW w:w="946" w:type="dxa"/>
            <w:tcBorders>
              <w:top w:val="nil"/>
              <w:left w:val="nil"/>
              <w:bottom w:val="single" w:sz="4" w:space="0" w:color="auto"/>
              <w:right w:val="nil"/>
            </w:tcBorders>
            <w:shd w:val="clear" w:color="000000" w:fill="FEDD81"/>
            <w:noWrap/>
            <w:vAlign w:val="bottom"/>
            <w:hideMark/>
          </w:tcPr>
          <w:p w14:paraId="683F50AE"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0.262</w:t>
            </w:r>
          </w:p>
        </w:tc>
        <w:tc>
          <w:tcPr>
            <w:tcW w:w="946" w:type="dxa"/>
            <w:tcBorders>
              <w:top w:val="nil"/>
              <w:left w:val="nil"/>
              <w:bottom w:val="single" w:sz="4" w:space="0" w:color="auto"/>
              <w:right w:val="nil"/>
            </w:tcBorders>
            <w:shd w:val="clear" w:color="000000" w:fill="FBA877"/>
            <w:noWrap/>
            <w:vAlign w:val="bottom"/>
            <w:hideMark/>
          </w:tcPr>
          <w:p w14:paraId="60070D88"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0.119</w:t>
            </w:r>
          </w:p>
        </w:tc>
        <w:tc>
          <w:tcPr>
            <w:tcW w:w="946" w:type="dxa"/>
            <w:tcBorders>
              <w:top w:val="nil"/>
              <w:left w:val="nil"/>
              <w:bottom w:val="single" w:sz="4" w:space="0" w:color="auto"/>
              <w:right w:val="nil"/>
            </w:tcBorders>
            <w:shd w:val="clear" w:color="000000" w:fill="F9816F"/>
            <w:noWrap/>
            <w:vAlign w:val="bottom"/>
            <w:hideMark/>
          </w:tcPr>
          <w:p w14:paraId="099F10F2"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0.013</w:t>
            </w:r>
          </w:p>
        </w:tc>
        <w:tc>
          <w:tcPr>
            <w:tcW w:w="946" w:type="dxa"/>
            <w:tcBorders>
              <w:top w:val="nil"/>
              <w:left w:val="nil"/>
              <w:bottom w:val="single" w:sz="4" w:space="0" w:color="auto"/>
              <w:right w:val="nil"/>
            </w:tcBorders>
            <w:shd w:val="clear" w:color="000000" w:fill="8CCA7E"/>
            <w:noWrap/>
            <w:vAlign w:val="bottom"/>
            <w:hideMark/>
          </w:tcPr>
          <w:p w14:paraId="3659D507"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0.598</w:t>
            </w:r>
          </w:p>
        </w:tc>
        <w:tc>
          <w:tcPr>
            <w:tcW w:w="946" w:type="dxa"/>
            <w:tcBorders>
              <w:top w:val="nil"/>
              <w:left w:val="nil"/>
              <w:bottom w:val="single" w:sz="4" w:space="0" w:color="auto"/>
              <w:right w:val="nil"/>
            </w:tcBorders>
            <w:shd w:val="clear" w:color="000000" w:fill="8BCA7E"/>
            <w:noWrap/>
            <w:vAlign w:val="bottom"/>
            <w:hideMark/>
          </w:tcPr>
          <w:p w14:paraId="2F4E4177"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0.599</w:t>
            </w:r>
          </w:p>
        </w:tc>
        <w:tc>
          <w:tcPr>
            <w:tcW w:w="946" w:type="dxa"/>
            <w:tcBorders>
              <w:top w:val="nil"/>
              <w:left w:val="nil"/>
              <w:bottom w:val="single" w:sz="4" w:space="0" w:color="auto"/>
              <w:right w:val="nil"/>
            </w:tcBorders>
            <w:shd w:val="clear" w:color="000000" w:fill="FDD57F"/>
            <w:noWrap/>
            <w:vAlign w:val="bottom"/>
            <w:hideMark/>
          </w:tcPr>
          <w:p w14:paraId="6832367D"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0.241</w:t>
            </w:r>
          </w:p>
        </w:tc>
        <w:tc>
          <w:tcPr>
            <w:tcW w:w="946" w:type="dxa"/>
            <w:tcBorders>
              <w:top w:val="nil"/>
              <w:left w:val="nil"/>
              <w:bottom w:val="single" w:sz="4" w:space="0" w:color="auto"/>
              <w:right w:val="nil"/>
            </w:tcBorders>
            <w:shd w:val="clear" w:color="000000" w:fill="76C47D"/>
            <w:noWrap/>
            <w:vAlign w:val="bottom"/>
            <w:hideMark/>
          </w:tcPr>
          <w:p w14:paraId="69614574"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0.655</w:t>
            </w:r>
          </w:p>
        </w:tc>
        <w:tc>
          <w:tcPr>
            <w:tcW w:w="946" w:type="dxa"/>
            <w:tcBorders>
              <w:top w:val="nil"/>
              <w:left w:val="nil"/>
              <w:bottom w:val="single" w:sz="4" w:space="0" w:color="auto"/>
              <w:right w:val="nil"/>
            </w:tcBorders>
            <w:shd w:val="clear" w:color="000000" w:fill="F98971"/>
            <w:noWrap/>
            <w:vAlign w:val="bottom"/>
            <w:hideMark/>
          </w:tcPr>
          <w:p w14:paraId="53B2707F"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0.034</w:t>
            </w:r>
          </w:p>
        </w:tc>
        <w:tc>
          <w:tcPr>
            <w:tcW w:w="946" w:type="dxa"/>
            <w:tcBorders>
              <w:top w:val="nil"/>
              <w:left w:val="nil"/>
              <w:bottom w:val="single" w:sz="4" w:space="0" w:color="auto"/>
              <w:right w:val="nil"/>
            </w:tcBorders>
            <w:shd w:val="clear" w:color="000000" w:fill="F2E884"/>
            <w:noWrap/>
            <w:vAlign w:val="bottom"/>
            <w:hideMark/>
          </w:tcPr>
          <w:p w14:paraId="7F928D8D"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0.334</w:t>
            </w:r>
          </w:p>
        </w:tc>
        <w:tc>
          <w:tcPr>
            <w:tcW w:w="946" w:type="dxa"/>
            <w:tcBorders>
              <w:top w:val="nil"/>
              <w:left w:val="nil"/>
              <w:bottom w:val="single" w:sz="4" w:space="0" w:color="auto"/>
              <w:right w:val="nil"/>
            </w:tcBorders>
            <w:shd w:val="clear" w:color="000000" w:fill="F8696B"/>
            <w:noWrap/>
            <w:vAlign w:val="bottom"/>
            <w:hideMark/>
          </w:tcPr>
          <w:p w14:paraId="344D5D20"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-0.055</w:t>
            </w:r>
          </w:p>
        </w:tc>
        <w:tc>
          <w:tcPr>
            <w:tcW w:w="946" w:type="dxa"/>
            <w:tcBorders>
              <w:top w:val="nil"/>
              <w:left w:val="nil"/>
              <w:bottom w:val="single" w:sz="4" w:space="0" w:color="auto"/>
              <w:right w:val="nil"/>
            </w:tcBorders>
            <w:shd w:val="clear" w:color="000000" w:fill="96CD7E"/>
            <w:noWrap/>
            <w:vAlign w:val="bottom"/>
            <w:hideMark/>
          </w:tcPr>
          <w:p w14:paraId="16FA54B1"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0.571</w:t>
            </w:r>
          </w:p>
        </w:tc>
        <w:tc>
          <w:tcPr>
            <w:tcW w:w="946" w:type="dxa"/>
            <w:tcBorders>
              <w:top w:val="nil"/>
              <w:left w:val="nil"/>
              <w:bottom w:val="single" w:sz="4" w:space="0" w:color="auto"/>
              <w:right w:val="nil"/>
            </w:tcBorders>
            <w:shd w:val="clear" w:color="000000" w:fill="B6D680"/>
            <w:noWrap/>
            <w:vAlign w:val="bottom"/>
            <w:hideMark/>
          </w:tcPr>
          <w:p w14:paraId="1C8FC965"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0.488</w:t>
            </w:r>
          </w:p>
        </w:tc>
        <w:tc>
          <w:tcPr>
            <w:tcW w:w="946" w:type="dxa"/>
            <w:tcBorders>
              <w:top w:val="nil"/>
              <w:left w:val="nil"/>
              <w:bottom w:val="single" w:sz="4" w:space="0" w:color="auto"/>
              <w:right w:val="nil"/>
            </w:tcBorders>
            <w:shd w:val="clear" w:color="000000" w:fill="FFEB84"/>
            <w:noWrap/>
            <w:vAlign w:val="bottom"/>
            <w:hideMark/>
          </w:tcPr>
          <w:p w14:paraId="532DD8EB"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0.299</w:t>
            </w:r>
          </w:p>
        </w:tc>
        <w:tc>
          <w:tcPr>
            <w:tcW w:w="946" w:type="dxa"/>
            <w:tcBorders>
              <w:top w:val="nil"/>
              <w:left w:val="nil"/>
              <w:bottom w:val="single" w:sz="4" w:space="0" w:color="auto"/>
              <w:right w:val="nil"/>
            </w:tcBorders>
            <w:shd w:val="clear" w:color="000000" w:fill="63BE7B"/>
            <w:noWrap/>
            <w:vAlign w:val="bottom"/>
            <w:hideMark/>
          </w:tcPr>
          <w:p w14:paraId="20E7962D"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0.702</w:t>
            </w:r>
          </w:p>
        </w:tc>
        <w:tc>
          <w:tcPr>
            <w:tcW w:w="946" w:type="dxa"/>
            <w:tcBorders>
              <w:top w:val="nil"/>
              <w:left w:val="nil"/>
              <w:bottom w:val="single" w:sz="4" w:space="0" w:color="auto"/>
              <w:right w:val="nil"/>
            </w:tcBorders>
            <w:shd w:val="clear" w:color="000000" w:fill="FA9C74"/>
            <w:noWrap/>
            <w:vAlign w:val="bottom"/>
            <w:hideMark/>
          </w:tcPr>
          <w:p w14:paraId="6F78F7EA"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0.084</w:t>
            </w:r>
          </w:p>
        </w:tc>
        <w:tc>
          <w:tcPr>
            <w:tcW w:w="946" w:type="dxa"/>
            <w:tcBorders>
              <w:top w:val="nil"/>
              <w:left w:val="nil"/>
              <w:bottom w:val="single" w:sz="4" w:space="0" w:color="auto"/>
              <w:right w:val="single" w:sz="4" w:space="0" w:color="auto"/>
            </w:tcBorders>
            <w:shd w:val="clear" w:color="000000" w:fill="FEDD81"/>
            <w:noWrap/>
            <w:vAlign w:val="bottom"/>
            <w:hideMark/>
          </w:tcPr>
          <w:p w14:paraId="0ECBB55C"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0.262</w:t>
            </w:r>
          </w:p>
        </w:tc>
      </w:tr>
      <w:tr w:rsidR="002A57D4" w:rsidRPr="00A2553E" w14:paraId="6031C587" w14:textId="77777777" w:rsidTr="00646960">
        <w:trPr>
          <w:trHeight w:val="386"/>
        </w:trPr>
        <w:tc>
          <w:tcPr>
            <w:tcW w:w="1591" w:type="dxa"/>
            <w:tcBorders>
              <w:top w:val="single" w:sz="4" w:space="0" w:color="000000"/>
              <w:left w:val="single" w:sz="4" w:space="0" w:color="000000"/>
              <w:bottom w:val="nil"/>
              <w:right w:val="single" w:sz="4" w:space="0" w:color="000000"/>
            </w:tcBorders>
            <w:noWrap/>
            <w:vAlign w:val="bottom"/>
            <w:hideMark/>
          </w:tcPr>
          <w:p w14:paraId="7207585C" w14:textId="77777777" w:rsidR="00A2553E" w:rsidRPr="00A2553E" w:rsidRDefault="00A2553E" w:rsidP="00A2553E">
            <w:pPr>
              <w:spacing w:after="0" w:line="240" w:lineRule="auto"/>
              <w:rPr>
                <w:rFonts w:ascii="Calibri" w:eastAsia="Times New Roman" w:hAnsi="Calibri" w:cs="Calibri"/>
                <w:color w:val="444444"/>
              </w:rPr>
            </w:pPr>
            <w:r w:rsidRPr="00A2553E">
              <w:rPr>
                <w:rFonts w:ascii="Calibri" w:eastAsia="Times New Roman" w:hAnsi="Calibri" w:cs="Calibri"/>
                <w:color w:val="444444"/>
              </w:rPr>
              <w:t>WARM-SPoRT</w:t>
            </w:r>
          </w:p>
        </w:tc>
        <w:tc>
          <w:tcPr>
            <w:tcW w:w="1045" w:type="dxa"/>
            <w:tcBorders>
              <w:top w:val="single" w:sz="4" w:space="0" w:color="000000"/>
              <w:left w:val="nil"/>
              <w:bottom w:val="nil"/>
              <w:right w:val="single" w:sz="4" w:space="0" w:color="000000"/>
            </w:tcBorders>
            <w:noWrap/>
            <w:vAlign w:val="bottom"/>
            <w:hideMark/>
          </w:tcPr>
          <w:p w14:paraId="1ED5AE98"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Spring</w:t>
            </w:r>
          </w:p>
        </w:tc>
        <w:tc>
          <w:tcPr>
            <w:tcW w:w="946" w:type="dxa"/>
            <w:tcBorders>
              <w:top w:val="single" w:sz="4" w:space="0" w:color="auto"/>
              <w:left w:val="nil"/>
              <w:bottom w:val="nil"/>
              <w:right w:val="nil"/>
            </w:tcBorders>
            <w:shd w:val="clear" w:color="000000" w:fill="CDDD82"/>
            <w:noWrap/>
            <w:vAlign w:val="bottom"/>
            <w:hideMark/>
          </w:tcPr>
          <w:p w14:paraId="0697C9B9"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0.564</w:t>
            </w:r>
          </w:p>
        </w:tc>
        <w:tc>
          <w:tcPr>
            <w:tcW w:w="946" w:type="dxa"/>
            <w:tcBorders>
              <w:top w:val="single" w:sz="4" w:space="0" w:color="auto"/>
              <w:left w:val="nil"/>
              <w:bottom w:val="nil"/>
              <w:right w:val="nil"/>
            </w:tcBorders>
            <w:shd w:val="clear" w:color="000000" w:fill="9BCF7F"/>
            <w:noWrap/>
            <w:vAlign w:val="bottom"/>
            <w:hideMark/>
          </w:tcPr>
          <w:p w14:paraId="08228325"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0.623</w:t>
            </w:r>
          </w:p>
        </w:tc>
        <w:tc>
          <w:tcPr>
            <w:tcW w:w="946" w:type="dxa"/>
            <w:tcBorders>
              <w:top w:val="single" w:sz="4" w:space="0" w:color="auto"/>
              <w:left w:val="nil"/>
              <w:bottom w:val="nil"/>
              <w:right w:val="nil"/>
            </w:tcBorders>
            <w:shd w:val="clear" w:color="000000" w:fill="FFEB84"/>
            <w:noWrap/>
            <w:vAlign w:val="bottom"/>
            <w:hideMark/>
          </w:tcPr>
          <w:p w14:paraId="2F0DDA1D"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0.505</w:t>
            </w:r>
          </w:p>
        </w:tc>
        <w:tc>
          <w:tcPr>
            <w:tcW w:w="946" w:type="dxa"/>
            <w:tcBorders>
              <w:top w:val="single" w:sz="4" w:space="0" w:color="auto"/>
              <w:left w:val="nil"/>
              <w:bottom w:val="nil"/>
              <w:right w:val="nil"/>
            </w:tcBorders>
            <w:shd w:val="clear" w:color="000000" w:fill="F8696B"/>
            <w:noWrap/>
            <w:vAlign w:val="bottom"/>
            <w:hideMark/>
          </w:tcPr>
          <w:p w14:paraId="417562CD"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-0.165</w:t>
            </w:r>
          </w:p>
        </w:tc>
        <w:tc>
          <w:tcPr>
            <w:tcW w:w="946" w:type="dxa"/>
            <w:tcBorders>
              <w:top w:val="single" w:sz="4" w:space="0" w:color="auto"/>
              <w:left w:val="nil"/>
              <w:bottom w:val="nil"/>
              <w:right w:val="nil"/>
            </w:tcBorders>
            <w:shd w:val="clear" w:color="000000" w:fill="63BE7B"/>
            <w:noWrap/>
            <w:vAlign w:val="bottom"/>
            <w:hideMark/>
          </w:tcPr>
          <w:p w14:paraId="4F5C2B43"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0.688</w:t>
            </w:r>
          </w:p>
        </w:tc>
        <w:tc>
          <w:tcPr>
            <w:tcW w:w="946" w:type="dxa"/>
            <w:tcBorders>
              <w:top w:val="single" w:sz="4" w:space="0" w:color="auto"/>
              <w:left w:val="nil"/>
              <w:bottom w:val="nil"/>
              <w:right w:val="nil"/>
            </w:tcBorders>
            <w:shd w:val="clear" w:color="000000" w:fill="A0D07F"/>
            <w:noWrap/>
            <w:vAlign w:val="bottom"/>
            <w:hideMark/>
          </w:tcPr>
          <w:p w14:paraId="1DF48C8C"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0.617</w:t>
            </w:r>
          </w:p>
        </w:tc>
        <w:tc>
          <w:tcPr>
            <w:tcW w:w="946" w:type="dxa"/>
            <w:tcBorders>
              <w:top w:val="single" w:sz="4" w:space="0" w:color="auto"/>
              <w:left w:val="nil"/>
              <w:bottom w:val="nil"/>
              <w:right w:val="nil"/>
            </w:tcBorders>
            <w:shd w:val="clear" w:color="000000" w:fill="FBA877"/>
            <w:noWrap/>
            <w:vAlign w:val="bottom"/>
            <w:hideMark/>
          </w:tcPr>
          <w:p w14:paraId="49C09D37"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0.164</w:t>
            </w:r>
          </w:p>
        </w:tc>
        <w:tc>
          <w:tcPr>
            <w:tcW w:w="946" w:type="dxa"/>
            <w:tcBorders>
              <w:top w:val="single" w:sz="4" w:space="0" w:color="auto"/>
              <w:left w:val="nil"/>
              <w:bottom w:val="nil"/>
              <w:right w:val="nil"/>
            </w:tcBorders>
            <w:shd w:val="clear" w:color="000000" w:fill="79C57D"/>
            <w:noWrap/>
            <w:vAlign w:val="bottom"/>
            <w:hideMark/>
          </w:tcPr>
          <w:p w14:paraId="7D5C3652"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0.663</w:t>
            </w:r>
          </w:p>
        </w:tc>
        <w:tc>
          <w:tcPr>
            <w:tcW w:w="946" w:type="dxa"/>
            <w:tcBorders>
              <w:top w:val="single" w:sz="4" w:space="0" w:color="auto"/>
              <w:left w:val="nil"/>
              <w:bottom w:val="nil"/>
              <w:right w:val="nil"/>
            </w:tcBorders>
            <w:shd w:val="clear" w:color="000000" w:fill="FDC77D"/>
            <w:noWrap/>
            <w:vAlign w:val="bottom"/>
            <w:hideMark/>
          </w:tcPr>
          <w:p w14:paraId="559CE4D8"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0.319</w:t>
            </w:r>
          </w:p>
        </w:tc>
        <w:tc>
          <w:tcPr>
            <w:tcW w:w="946" w:type="dxa"/>
            <w:tcBorders>
              <w:top w:val="single" w:sz="4" w:space="0" w:color="auto"/>
              <w:left w:val="nil"/>
              <w:bottom w:val="nil"/>
              <w:right w:val="nil"/>
            </w:tcBorders>
            <w:shd w:val="clear" w:color="000000" w:fill="FEE382"/>
            <w:noWrap/>
            <w:vAlign w:val="bottom"/>
            <w:hideMark/>
          </w:tcPr>
          <w:p w14:paraId="7F041273"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0.464</w:t>
            </w:r>
          </w:p>
        </w:tc>
        <w:tc>
          <w:tcPr>
            <w:tcW w:w="946" w:type="dxa"/>
            <w:tcBorders>
              <w:top w:val="single" w:sz="4" w:space="0" w:color="auto"/>
              <w:left w:val="nil"/>
              <w:bottom w:val="nil"/>
              <w:right w:val="nil"/>
            </w:tcBorders>
            <w:shd w:val="clear" w:color="000000" w:fill="FBB178"/>
            <w:noWrap/>
            <w:vAlign w:val="bottom"/>
            <w:hideMark/>
          </w:tcPr>
          <w:p w14:paraId="5A44B9C4"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0.209</w:t>
            </w:r>
          </w:p>
        </w:tc>
        <w:tc>
          <w:tcPr>
            <w:tcW w:w="946" w:type="dxa"/>
            <w:tcBorders>
              <w:top w:val="single" w:sz="4" w:space="0" w:color="auto"/>
              <w:left w:val="nil"/>
              <w:bottom w:val="nil"/>
              <w:right w:val="nil"/>
            </w:tcBorders>
            <w:shd w:val="clear" w:color="000000" w:fill="8FCB7E"/>
            <w:noWrap/>
            <w:vAlign w:val="bottom"/>
            <w:hideMark/>
          </w:tcPr>
          <w:p w14:paraId="199774F0"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0.637</w:t>
            </w:r>
          </w:p>
        </w:tc>
        <w:tc>
          <w:tcPr>
            <w:tcW w:w="946" w:type="dxa"/>
            <w:tcBorders>
              <w:top w:val="single" w:sz="4" w:space="0" w:color="auto"/>
              <w:left w:val="nil"/>
              <w:bottom w:val="nil"/>
              <w:right w:val="nil"/>
            </w:tcBorders>
            <w:shd w:val="clear" w:color="000000" w:fill="D5DF82"/>
            <w:noWrap/>
            <w:vAlign w:val="bottom"/>
            <w:hideMark/>
          </w:tcPr>
          <w:p w14:paraId="626DE1C5"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0.555</w:t>
            </w:r>
          </w:p>
        </w:tc>
        <w:tc>
          <w:tcPr>
            <w:tcW w:w="946" w:type="dxa"/>
            <w:tcBorders>
              <w:top w:val="single" w:sz="4" w:space="0" w:color="auto"/>
              <w:left w:val="nil"/>
              <w:bottom w:val="nil"/>
              <w:right w:val="nil"/>
            </w:tcBorders>
            <w:shd w:val="clear" w:color="000000" w:fill="FDC97D"/>
            <w:noWrap/>
            <w:vAlign w:val="bottom"/>
            <w:hideMark/>
          </w:tcPr>
          <w:p w14:paraId="2C7B2074"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0.330</w:t>
            </w:r>
          </w:p>
        </w:tc>
        <w:tc>
          <w:tcPr>
            <w:tcW w:w="946" w:type="dxa"/>
            <w:tcBorders>
              <w:top w:val="single" w:sz="4" w:space="0" w:color="auto"/>
              <w:left w:val="nil"/>
              <w:bottom w:val="nil"/>
              <w:right w:val="nil"/>
            </w:tcBorders>
            <w:shd w:val="clear" w:color="000000" w:fill="E2E383"/>
            <w:noWrap/>
            <w:vAlign w:val="bottom"/>
            <w:hideMark/>
          </w:tcPr>
          <w:p w14:paraId="0A98CC79"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0.539</w:t>
            </w:r>
          </w:p>
        </w:tc>
        <w:tc>
          <w:tcPr>
            <w:tcW w:w="946" w:type="dxa"/>
            <w:tcBorders>
              <w:top w:val="single" w:sz="4" w:space="0" w:color="auto"/>
              <w:left w:val="nil"/>
              <w:bottom w:val="nil"/>
              <w:right w:val="nil"/>
            </w:tcBorders>
            <w:shd w:val="clear" w:color="000000" w:fill="FBA776"/>
            <w:noWrap/>
            <w:vAlign w:val="bottom"/>
            <w:hideMark/>
          </w:tcPr>
          <w:p w14:paraId="22E8F8A1"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0.155</w:t>
            </w:r>
          </w:p>
        </w:tc>
        <w:tc>
          <w:tcPr>
            <w:tcW w:w="946" w:type="dxa"/>
            <w:tcBorders>
              <w:top w:val="single" w:sz="4" w:space="0" w:color="auto"/>
              <w:left w:val="nil"/>
              <w:bottom w:val="nil"/>
              <w:right w:val="single" w:sz="4" w:space="0" w:color="auto"/>
            </w:tcBorders>
            <w:shd w:val="clear" w:color="000000" w:fill="FEE983"/>
            <w:noWrap/>
            <w:vAlign w:val="bottom"/>
            <w:hideMark/>
          </w:tcPr>
          <w:p w14:paraId="5E96F494"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0.497</w:t>
            </w:r>
          </w:p>
        </w:tc>
      </w:tr>
      <w:tr w:rsidR="002A57D4" w:rsidRPr="00A2553E" w14:paraId="18B2D81E" w14:textId="77777777" w:rsidTr="00646960">
        <w:trPr>
          <w:trHeight w:val="386"/>
        </w:trPr>
        <w:tc>
          <w:tcPr>
            <w:tcW w:w="1591" w:type="dxa"/>
            <w:tcBorders>
              <w:top w:val="nil"/>
              <w:left w:val="single" w:sz="4" w:space="0" w:color="000000"/>
              <w:bottom w:val="nil"/>
              <w:right w:val="single" w:sz="4" w:space="0" w:color="000000"/>
            </w:tcBorders>
            <w:noWrap/>
            <w:vAlign w:val="bottom"/>
            <w:hideMark/>
          </w:tcPr>
          <w:p w14:paraId="7073BE3B" w14:textId="77777777" w:rsidR="00A2553E" w:rsidRPr="00A2553E" w:rsidRDefault="00A2553E" w:rsidP="00A2553E">
            <w:pPr>
              <w:spacing w:after="0" w:line="240" w:lineRule="auto"/>
              <w:rPr>
                <w:rFonts w:ascii="Calibri" w:eastAsia="Times New Roman" w:hAnsi="Calibri" w:cs="Calibri"/>
                <w:color w:val="444444"/>
              </w:rPr>
            </w:pPr>
            <w:r w:rsidRPr="00A2553E">
              <w:rPr>
                <w:rFonts w:ascii="Calibri" w:eastAsia="Times New Roman" w:hAnsi="Calibri" w:cs="Calibri"/>
                <w:color w:val="444444"/>
              </w:rPr>
              <w:t>WARM-SPoRT</w:t>
            </w:r>
          </w:p>
        </w:tc>
        <w:tc>
          <w:tcPr>
            <w:tcW w:w="1045" w:type="dxa"/>
            <w:tcBorders>
              <w:top w:val="nil"/>
              <w:left w:val="nil"/>
              <w:bottom w:val="nil"/>
              <w:right w:val="single" w:sz="4" w:space="0" w:color="000000"/>
            </w:tcBorders>
            <w:noWrap/>
            <w:vAlign w:val="bottom"/>
            <w:hideMark/>
          </w:tcPr>
          <w:p w14:paraId="2355D6BF"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Summer</w:t>
            </w:r>
          </w:p>
        </w:tc>
        <w:tc>
          <w:tcPr>
            <w:tcW w:w="946" w:type="dxa"/>
            <w:tcBorders>
              <w:top w:val="nil"/>
              <w:left w:val="nil"/>
              <w:bottom w:val="nil"/>
              <w:right w:val="nil"/>
            </w:tcBorders>
            <w:shd w:val="clear" w:color="000000" w:fill="FEE883"/>
            <w:noWrap/>
            <w:vAlign w:val="bottom"/>
            <w:hideMark/>
          </w:tcPr>
          <w:p w14:paraId="2F1C13DC"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0.694</w:t>
            </w:r>
          </w:p>
        </w:tc>
        <w:tc>
          <w:tcPr>
            <w:tcW w:w="946" w:type="dxa"/>
            <w:tcBorders>
              <w:top w:val="nil"/>
              <w:left w:val="nil"/>
              <w:bottom w:val="nil"/>
              <w:right w:val="nil"/>
            </w:tcBorders>
            <w:shd w:val="clear" w:color="000000" w:fill="FDD57F"/>
            <w:noWrap/>
            <w:vAlign w:val="bottom"/>
            <w:hideMark/>
          </w:tcPr>
          <w:p w14:paraId="6332BAC8"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0.658</w:t>
            </w:r>
          </w:p>
        </w:tc>
        <w:tc>
          <w:tcPr>
            <w:tcW w:w="946" w:type="dxa"/>
            <w:tcBorders>
              <w:top w:val="nil"/>
              <w:left w:val="nil"/>
              <w:bottom w:val="nil"/>
              <w:right w:val="nil"/>
            </w:tcBorders>
            <w:shd w:val="clear" w:color="000000" w:fill="FEE282"/>
            <w:noWrap/>
            <w:vAlign w:val="bottom"/>
            <w:hideMark/>
          </w:tcPr>
          <w:p w14:paraId="2C347F05"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0.683</w:t>
            </w:r>
          </w:p>
        </w:tc>
        <w:tc>
          <w:tcPr>
            <w:tcW w:w="946" w:type="dxa"/>
            <w:tcBorders>
              <w:top w:val="nil"/>
              <w:left w:val="nil"/>
              <w:bottom w:val="nil"/>
              <w:right w:val="nil"/>
            </w:tcBorders>
            <w:shd w:val="clear" w:color="000000" w:fill="FEEB84"/>
            <w:noWrap/>
            <w:vAlign w:val="bottom"/>
            <w:hideMark/>
          </w:tcPr>
          <w:p w14:paraId="74F9C006"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0.700</w:t>
            </w:r>
          </w:p>
        </w:tc>
        <w:tc>
          <w:tcPr>
            <w:tcW w:w="946" w:type="dxa"/>
            <w:tcBorders>
              <w:top w:val="nil"/>
              <w:left w:val="nil"/>
              <w:bottom w:val="nil"/>
              <w:right w:val="nil"/>
            </w:tcBorders>
            <w:shd w:val="clear" w:color="000000" w:fill="83C87D"/>
            <w:noWrap/>
            <w:vAlign w:val="bottom"/>
            <w:hideMark/>
          </w:tcPr>
          <w:p w14:paraId="2C48A4E3"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0.778</w:t>
            </w:r>
          </w:p>
        </w:tc>
        <w:tc>
          <w:tcPr>
            <w:tcW w:w="946" w:type="dxa"/>
            <w:tcBorders>
              <w:top w:val="nil"/>
              <w:left w:val="nil"/>
              <w:bottom w:val="nil"/>
              <w:right w:val="nil"/>
            </w:tcBorders>
            <w:shd w:val="clear" w:color="000000" w:fill="C7DB81"/>
            <w:noWrap/>
            <w:vAlign w:val="bottom"/>
            <w:hideMark/>
          </w:tcPr>
          <w:p w14:paraId="79EA51EE"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0.735</w:t>
            </w:r>
          </w:p>
        </w:tc>
        <w:tc>
          <w:tcPr>
            <w:tcW w:w="946" w:type="dxa"/>
            <w:tcBorders>
              <w:top w:val="nil"/>
              <w:left w:val="nil"/>
              <w:bottom w:val="nil"/>
              <w:right w:val="nil"/>
            </w:tcBorders>
            <w:shd w:val="clear" w:color="000000" w:fill="FEDE81"/>
            <w:noWrap/>
            <w:vAlign w:val="bottom"/>
            <w:hideMark/>
          </w:tcPr>
          <w:p w14:paraId="2D5623E1"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0.676</w:t>
            </w:r>
          </w:p>
        </w:tc>
        <w:tc>
          <w:tcPr>
            <w:tcW w:w="946" w:type="dxa"/>
            <w:tcBorders>
              <w:top w:val="nil"/>
              <w:left w:val="nil"/>
              <w:bottom w:val="nil"/>
              <w:right w:val="nil"/>
            </w:tcBorders>
            <w:shd w:val="clear" w:color="000000" w:fill="FDD57F"/>
            <w:noWrap/>
            <w:vAlign w:val="bottom"/>
            <w:hideMark/>
          </w:tcPr>
          <w:p w14:paraId="5CAB317F"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0.657</w:t>
            </w:r>
          </w:p>
        </w:tc>
        <w:tc>
          <w:tcPr>
            <w:tcW w:w="946" w:type="dxa"/>
            <w:tcBorders>
              <w:top w:val="nil"/>
              <w:left w:val="nil"/>
              <w:bottom w:val="nil"/>
              <w:right w:val="nil"/>
            </w:tcBorders>
            <w:shd w:val="clear" w:color="000000" w:fill="FA9072"/>
            <w:noWrap/>
            <w:vAlign w:val="bottom"/>
            <w:hideMark/>
          </w:tcPr>
          <w:p w14:paraId="2E96CF45"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0.523</w:t>
            </w:r>
          </w:p>
        </w:tc>
        <w:tc>
          <w:tcPr>
            <w:tcW w:w="946" w:type="dxa"/>
            <w:tcBorders>
              <w:top w:val="nil"/>
              <w:left w:val="nil"/>
              <w:bottom w:val="nil"/>
              <w:right w:val="nil"/>
            </w:tcBorders>
            <w:shd w:val="clear" w:color="000000" w:fill="F4E884"/>
            <w:noWrap/>
            <w:vAlign w:val="bottom"/>
            <w:hideMark/>
          </w:tcPr>
          <w:p w14:paraId="6A9A66C0"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0.707</w:t>
            </w:r>
          </w:p>
        </w:tc>
        <w:tc>
          <w:tcPr>
            <w:tcW w:w="946" w:type="dxa"/>
            <w:tcBorders>
              <w:top w:val="nil"/>
              <w:left w:val="nil"/>
              <w:bottom w:val="nil"/>
              <w:right w:val="nil"/>
            </w:tcBorders>
            <w:shd w:val="clear" w:color="000000" w:fill="FEDB81"/>
            <w:noWrap/>
            <w:vAlign w:val="bottom"/>
            <w:hideMark/>
          </w:tcPr>
          <w:p w14:paraId="4064C80A"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0.669</w:t>
            </w:r>
          </w:p>
        </w:tc>
        <w:tc>
          <w:tcPr>
            <w:tcW w:w="946" w:type="dxa"/>
            <w:tcBorders>
              <w:top w:val="nil"/>
              <w:left w:val="nil"/>
              <w:bottom w:val="nil"/>
              <w:right w:val="nil"/>
            </w:tcBorders>
            <w:shd w:val="clear" w:color="000000" w:fill="63BE7B"/>
            <w:noWrap/>
            <w:vAlign w:val="bottom"/>
            <w:hideMark/>
          </w:tcPr>
          <w:p w14:paraId="755AFDDF"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0.798</w:t>
            </w:r>
          </w:p>
        </w:tc>
        <w:tc>
          <w:tcPr>
            <w:tcW w:w="946" w:type="dxa"/>
            <w:tcBorders>
              <w:top w:val="nil"/>
              <w:left w:val="nil"/>
              <w:bottom w:val="nil"/>
              <w:right w:val="nil"/>
            </w:tcBorders>
            <w:shd w:val="clear" w:color="000000" w:fill="A3D17F"/>
            <w:noWrap/>
            <w:vAlign w:val="bottom"/>
            <w:hideMark/>
          </w:tcPr>
          <w:p w14:paraId="3ECA56D6"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0.758</w:t>
            </w:r>
          </w:p>
        </w:tc>
        <w:tc>
          <w:tcPr>
            <w:tcW w:w="946" w:type="dxa"/>
            <w:tcBorders>
              <w:top w:val="nil"/>
              <w:left w:val="nil"/>
              <w:bottom w:val="nil"/>
              <w:right w:val="nil"/>
            </w:tcBorders>
            <w:shd w:val="clear" w:color="000000" w:fill="F8696B"/>
            <w:noWrap/>
            <w:vAlign w:val="bottom"/>
            <w:hideMark/>
          </w:tcPr>
          <w:p w14:paraId="73722F46"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0.445</w:t>
            </w:r>
          </w:p>
        </w:tc>
        <w:tc>
          <w:tcPr>
            <w:tcW w:w="946" w:type="dxa"/>
            <w:tcBorders>
              <w:top w:val="nil"/>
              <w:left w:val="nil"/>
              <w:bottom w:val="nil"/>
              <w:right w:val="nil"/>
            </w:tcBorders>
            <w:shd w:val="clear" w:color="000000" w:fill="FFEB84"/>
            <w:noWrap/>
            <w:vAlign w:val="bottom"/>
            <w:hideMark/>
          </w:tcPr>
          <w:p w14:paraId="7E8C80F8"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0.699</w:t>
            </w:r>
          </w:p>
        </w:tc>
        <w:tc>
          <w:tcPr>
            <w:tcW w:w="946" w:type="dxa"/>
            <w:tcBorders>
              <w:top w:val="nil"/>
              <w:left w:val="nil"/>
              <w:bottom w:val="nil"/>
              <w:right w:val="nil"/>
            </w:tcBorders>
            <w:shd w:val="clear" w:color="000000" w:fill="BDD881"/>
            <w:noWrap/>
            <w:vAlign w:val="bottom"/>
            <w:hideMark/>
          </w:tcPr>
          <w:p w14:paraId="6F3CA3B3"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0.741</w:t>
            </w:r>
          </w:p>
        </w:tc>
        <w:tc>
          <w:tcPr>
            <w:tcW w:w="946" w:type="dxa"/>
            <w:tcBorders>
              <w:top w:val="nil"/>
              <w:left w:val="nil"/>
              <w:bottom w:val="nil"/>
              <w:right w:val="single" w:sz="4" w:space="0" w:color="auto"/>
            </w:tcBorders>
            <w:shd w:val="clear" w:color="000000" w:fill="B0D480"/>
            <w:noWrap/>
            <w:vAlign w:val="bottom"/>
            <w:hideMark/>
          </w:tcPr>
          <w:p w14:paraId="046102BE"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0.750</w:t>
            </w:r>
          </w:p>
        </w:tc>
      </w:tr>
      <w:tr w:rsidR="002A57D4" w:rsidRPr="00A2553E" w14:paraId="250D2CD3" w14:textId="77777777" w:rsidTr="00646960">
        <w:trPr>
          <w:trHeight w:val="386"/>
        </w:trPr>
        <w:tc>
          <w:tcPr>
            <w:tcW w:w="1591" w:type="dxa"/>
            <w:tcBorders>
              <w:top w:val="nil"/>
              <w:left w:val="single" w:sz="4" w:space="0" w:color="000000"/>
              <w:bottom w:val="nil"/>
              <w:right w:val="single" w:sz="4" w:space="0" w:color="000000"/>
            </w:tcBorders>
            <w:noWrap/>
            <w:vAlign w:val="bottom"/>
            <w:hideMark/>
          </w:tcPr>
          <w:p w14:paraId="2019A701" w14:textId="77777777" w:rsidR="00A2553E" w:rsidRPr="00A2553E" w:rsidRDefault="00A2553E" w:rsidP="00A2553E">
            <w:pPr>
              <w:spacing w:after="0" w:line="240" w:lineRule="auto"/>
              <w:rPr>
                <w:rFonts w:ascii="Calibri" w:eastAsia="Times New Roman" w:hAnsi="Calibri" w:cs="Calibri"/>
                <w:color w:val="444444"/>
              </w:rPr>
            </w:pPr>
            <w:r w:rsidRPr="00A2553E">
              <w:rPr>
                <w:rFonts w:ascii="Calibri" w:eastAsia="Times New Roman" w:hAnsi="Calibri" w:cs="Calibri"/>
                <w:color w:val="444444"/>
              </w:rPr>
              <w:t>WARM-SPoRT</w:t>
            </w:r>
          </w:p>
        </w:tc>
        <w:tc>
          <w:tcPr>
            <w:tcW w:w="1045" w:type="dxa"/>
            <w:tcBorders>
              <w:top w:val="nil"/>
              <w:left w:val="nil"/>
              <w:bottom w:val="nil"/>
              <w:right w:val="single" w:sz="4" w:space="0" w:color="000000"/>
            </w:tcBorders>
            <w:noWrap/>
            <w:vAlign w:val="bottom"/>
            <w:hideMark/>
          </w:tcPr>
          <w:p w14:paraId="13289C5F"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Fall</w:t>
            </w:r>
          </w:p>
        </w:tc>
        <w:tc>
          <w:tcPr>
            <w:tcW w:w="946" w:type="dxa"/>
            <w:tcBorders>
              <w:top w:val="nil"/>
              <w:left w:val="nil"/>
              <w:bottom w:val="nil"/>
              <w:right w:val="nil"/>
            </w:tcBorders>
            <w:shd w:val="clear" w:color="000000" w:fill="B2D580"/>
            <w:noWrap/>
            <w:vAlign w:val="bottom"/>
            <w:hideMark/>
          </w:tcPr>
          <w:p w14:paraId="1803952C"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0.842</w:t>
            </w:r>
          </w:p>
        </w:tc>
        <w:tc>
          <w:tcPr>
            <w:tcW w:w="946" w:type="dxa"/>
            <w:tcBorders>
              <w:top w:val="nil"/>
              <w:left w:val="nil"/>
              <w:bottom w:val="nil"/>
              <w:right w:val="nil"/>
            </w:tcBorders>
            <w:shd w:val="clear" w:color="000000" w:fill="FBA676"/>
            <w:noWrap/>
            <w:vAlign w:val="bottom"/>
            <w:hideMark/>
          </w:tcPr>
          <w:p w14:paraId="5C7E7659"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0.683</w:t>
            </w:r>
          </w:p>
        </w:tc>
        <w:tc>
          <w:tcPr>
            <w:tcW w:w="946" w:type="dxa"/>
            <w:tcBorders>
              <w:top w:val="nil"/>
              <w:left w:val="nil"/>
              <w:bottom w:val="nil"/>
              <w:right w:val="nil"/>
            </w:tcBorders>
            <w:shd w:val="clear" w:color="000000" w:fill="F97E6F"/>
            <w:noWrap/>
            <w:vAlign w:val="bottom"/>
            <w:hideMark/>
          </w:tcPr>
          <w:p w14:paraId="7A8F2B77"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0.612</w:t>
            </w:r>
          </w:p>
        </w:tc>
        <w:tc>
          <w:tcPr>
            <w:tcW w:w="946" w:type="dxa"/>
            <w:tcBorders>
              <w:top w:val="nil"/>
              <w:left w:val="nil"/>
              <w:bottom w:val="nil"/>
              <w:right w:val="nil"/>
            </w:tcBorders>
            <w:shd w:val="clear" w:color="000000" w:fill="63BE7B"/>
            <w:noWrap/>
            <w:vAlign w:val="bottom"/>
            <w:hideMark/>
          </w:tcPr>
          <w:p w14:paraId="61836D17"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0.882</w:t>
            </w:r>
          </w:p>
        </w:tc>
        <w:tc>
          <w:tcPr>
            <w:tcW w:w="946" w:type="dxa"/>
            <w:tcBorders>
              <w:top w:val="nil"/>
              <w:left w:val="nil"/>
              <w:bottom w:val="nil"/>
              <w:right w:val="nil"/>
            </w:tcBorders>
            <w:shd w:val="clear" w:color="000000" w:fill="C2DA81"/>
            <w:noWrap/>
            <w:vAlign w:val="bottom"/>
            <w:hideMark/>
          </w:tcPr>
          <w:p w14:paraId="09FCE4C0"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0.833</w:t>
            </w:r>
          </w:p>
        </w:tc>
        <w:tc>
          <w:tcPr>
            <w:tcW w:w="946" w:type="dxa"/>
            <w:tcBorders>
              <w:top w:val="nil"/>
              <w:left w:val="nil"/>
              <w:bottom w:val="nil"/>
              <w:right w:val="nil"/>
            </w:tcBorders>
            <w:shd w:val="clear" w:color="000000" w:fill="96CD7E"/>
            <w:noWrap/>
            <w:vAlign w:val="bottom"/>
            <w:hideMark/>
          </w:tcPr>
          <w:p w14:paraId="45E0419D"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0.856</w:t>
            </w:r>
          </w:p>
        </w:tc>
        <w:tc>
          <w:tcPr>
            <w:tcW w:w="946" w:type="dxa"/>
            <w:tcBorders>
              <w:top w:val="nil"/>
              <w:left w:val="nil"/>
              <w:bottom w:val="nil"/>
              <w:right w:val="nil"/>
            </w:tcBorders>
            <w:shd w:val="clear" w:color="000000" w:fill="FA9974"/>
            <w:noWrap/>
            <w:vAlign w:val="bottom"/>
            <w:hideMark/>
          </w:tcPr>
          <w:p w14:paraId="4741EFCA"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0.661</w:t>
            </w:r>
          </w:p>
        </w:tc>
        <w:tc>
          <w:tcPr>
            <w:tcW w:w="946" w:type="dxa"/>
            <w:tcBorders>
              <w:top w:val="nil"/>
              <w:left w:val="nil"/>
              <w:bottom w:val="nil"/>
              <w:right w:val="nil"/>
            </w:tcBorders>
            <w:shd w:val="clear" w:color="000000" w:fill="FFEB84"/>
            <w:noWrap/>
            <w:vAlign w:val="bottom"/>
            <w:hideMark/>
          </w:tcPr>
          <w:p w14:paraId="4798E45C"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0.802</w:t>
            </w:r>
          </w:p>
        </w:tc>
        <w:tc>
          <w:tcPr>
            <w:tcW w:w="946" w:type="dxa"/>
            <w:tcBorders>
              <w:top w:val="nil"/>
              <w:left w:val="nil"/>
              <w:bottom w:val="nil"/>
              <w:right w:val="nil"/>
            </w:tcBorders>
            <w:shd w:val="clear" w:color="000000" w:fill="F8696B"/>
            <w:noWrap/>
            <w:vAlign w:val="bottom"/>
            <w:hideMark/>
          </w:tcPr>
          <w:p w14:paraId="4F7D7E4E"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0.575</w:t>
            </w:r>
          </w:p>
        </w:tc>
        <w:tc>
          <w:tcPr>
            <w:tcW w:w="946" w:type="dxa"/>
            <w:tcBorders>
              <w:top w:val="nil"/>
              <w:left w:val="nil"/>
              <w:bottom w:val="nil"/>
              <w:right w:val="nil"/>
            </w:tcBorders>
            <w:shd w:val="clear" w:color="000000" w:fill="FCB87A"/>
            <w:noWrap/>
            <w:vAlign w:val="bottom"/>
            <w:hideMark/>
          </w:tcPr>
          <w:p w14:paraId="1C634ADC"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0.715</w:t>
            </w:r>
          </w:p>
        </w:tc>
        <w:tc>
          <w:tcPr>
            <w:tcW w:w="946" w:type="dxa"/>
            <w:tcBorders>
              <w:top w:val="nil"/>
              <w:left w:val="nil"/>
              <w:bottom w:val="nil"/>
              <w:right w:val="nil"/>
            </w:tcBorders>
            <w:shd w:val="clear" w:color="000000" w:fill="CCDD82"/>
            <w:noWrap/>
            <w:vAlign w:val="bottom"/>
            <w:hideMark/>
          </w:tcPr>
          <w:p w14:paraId="283B8934"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0.828</w:t>
            </w:r>
          </w:p>
        </w:tc>
        <w:tc>
          <w:tcPr>
            <w:tcW w:w="946" w:type="dxa"/>
            <w:tcBorders>
              <w:top w:val="nil"/>
              <w:left w:val="nil"/>
              <w:bottom w:val="nil"/>
              <w:right w:val="nil"/>
            </w:tcBorders>
            <w:shd w:val="clear" w:color="000000" w:fill="FEE382"/>
            <w:noWrap/>
            <w:vAlign w:val="bottom"/>
            <w:hideMark/>
          </w:tcPr>
          <w:p w14:paraId="0F0B5AF9"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0.789</w:t>
            </w:r>
          </w:p>
        </w:tc>
        <w:tc>
          <w:tcPr>
            <w:tcW w:w="946" w:type="dxa"/>
            <w:tcBorders>
              <w:top w:val="nil"/>
              <w:left w:val="nil"/>
              <w:bottom w:val="nil"/>
              <w:right w:val="nil"/>
            </w:tcBorders>
            <w:shd w:val="clear" w:color="000000" w:fill="FCB479"/>
            <w:noWrap/>
            <w:vAlign w:val="bottom"/>
            <w:hideMark/>
          </w:tcPr>
          <w:p w14:paraId="41ADB615"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0.706</w:t>
            </w:r>
          </w:p>
        </w:tc>
        <w:tc>
          <w:tcPr>
            <w:tcW w:w="946" w:type="dxa"/>
            <w:tcBorders>
              <w:top w:val="nil"/>
              <w:left w:val="nil"/>
              <w:bottom w:val="nil"/>
              <w:right w:val="nil"/>
            </w:tcBorders>
            <w:shd w:val="clear" w:color="000000" w:fill="D8E082"/>
            <w:noWrap/>
            <w:vAlign w:val="bottom"/>
            <w:hideMark/>
          </w:tcPr>
          <w:p w14:paraId="402F233D"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0.822</w:t>
            </w:r>
          </w:p>
        </w:tc>
        <w:tc>
          <w:tcPr>
            <w:tcW w:w="946" w:type="dxa"/>
            <w:tcBorders>
              <w:top w:val="nil"/>
              <w:left w:val="nil"/>
              <w:bottom w:val="nil"/>
              <w:right w:val="nil"/>
            </w:tcBorders>
            <w:shd w:val="clear" w:color="000000" w:fill="90CB7E"/>
            <w:noWrap/>
            <w:vAlign w:val="bottom"/>
            <w:hideMark/>
          </w:tcPr>
          <w:p w14:paraId="6B67AC4E"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0.859</w:t>
            </w:r>
          </w:p>
        </w:tc>
        <w:tc>
          <w:tcPr>
            <w:tcW w:w="946" w:type="dxa"/>
            <w:tcBorders>
              <w:top w:val="nil"/>
              <w:left w:val="nil"/>
              <w:bottom w:val="nil"/>
              <w:right w:val="nil"/>
            </w:tcBorders>
            <w:shd w:val="clear" w:color="000000" w:fill="F87B6E"/>
            <w:noWrap/>
            <w:vAlign w:val="bottom"/>
            <w:hideMark/>
          </w:tcPr>
          <w:p w14:paraId="034A21AD"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0.607</w:t>
            </w:r>
          </w:p>
        </w:tc>
        <w:tc>
          <w:tcPr>
            <w:tcW w:w="946" w:type="dxa"/>
            <w:tcBorders>
              <w:top w:val="nil"/>
              <w:left w:val="nil"/>
              <w:bottom w:val="nil"/>
              <w:right w:val="single" w:sz="4" w:space="0" w:color="auto"/>
            </w:tcBorders>
            <w:shd w:val="clear" w:color="000000" w:fill="84C87D"/>
            <w:noWrap/>
            <w:vAlign w:val="bottom"/>
            <w:hideMark/>
          </w:tcPr>
          <w:p w14:paraId="4DFAAEB5"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0.865</w:t>
            </w:r>
          </w:p>
        </w:tc>
      </w:tr>
      <w:tr w:rsidR="002A57D4" w:rsidRPr="00A2553E" w14:paraId="56504DDE" w14:textId="77777777" w:rsidTr="00646960">
        <w:trPr>
          <w:trHeight w:val="386"/>
        </w:trPr>
        <w:tc>
          <w:tcPr>
            <w:tcW w:w="1591" w:type="dxa"/>
            <w:tcBorders>
              <w:top w:val="nil"/>
              <w:left w:val="single" w:sz="4" w:space="0" w:color="000000"/>
              <w:bottom w:val="nil"/>
              <w:right w:val="single" w:sz="4" w:space="0" w:color="000000"/>
            </w:tcBorders>
            <w:noWrap/>
            <w:vAlign w:val="bottom"/>
            <w:hideMark/>
          </w:tcPr>
          <w:p w14:paraId="057D67AF" w14:textId="77777777" w:rsidR="00A2553E" w:rsidRPr="00A2553E" w:rsidRDefault="00A2553E" w:rsidP="00A2553E">
            <w:pPr>
              <w:spacing w:after="0" w:line="240" w:lineRule="auto"/>
              <w:rPr>
                <w:rFonts w:ascii="Calibri" w:eastAsia="Times New Roman" w:hAnsi="Calibri" w:cs="Calibri"/>
                <w:color w:val="444444"/>
              </w:rPr>
            </w:pPr>
            <w:r w:rsidRPr="00A2553E">
              <w:rPr>
                <w:rFonts w:ascii="Calibri" w:eastAsia="Times New Roman" w:hAnsi="Calibri" w:cs="Calibri"/>
                <w:color w:val="444444"/>
              </w:rPr>
              <w:t>WARM-SPoRT</w:t>
            </w:r>
          </w:p>
        </w:tc>
        <w:tc>
          <w:tcPr>
            <w:tcW w:w="1045" w:type="dxa"/>
            <w:tcBorders>
              <w:top w:val="nil"/>
              <w:left w:val="nil"/>
              <w:bottom w:val="nil"/>
              <w:right w:val="single" w:sz="4" w:space="0" w:color="000000"/>
            </w:tcBorders>
            <w:noWrap/>
            <w:vAlign w:val="bottom"/>
            <w:hideMark/>
          </w:tcPr>
          <w:p w14:paraId="36FF4D90"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Winter</w:t>
            </w:r>
          </w:p>
        </w:tc>
        <w:tc>
          <w:tcPr>
            <w:tcW w:w="946" w:type="dxa"/>
            <w:tcBorders>
              <w:top w:val="nil"/>
              <w:left w:val="nil"/>
              <w:bottom w:val="single" w:sz="4" w:space="0" w:color="auto"/>
              <w:right w:val="nil"/>
            </w:tcBorders>
            <w:shd w:val="clear" w:color="000000" w:fill="7DC67D"/>
            <w:noWrap/>
            <w:vAlign w:val="bottom"/>
            <w:hideMark/>
          </w:tcPr>
          <w:p w14:paraId="7B4F4E7F"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0.689</w:t>
            </w:r>
          </w:p>
        </w:tc>
        <w:tc>
          <w:tcPr>
            <w:tcW w:w="946" w:type="dxa"/>
            <w:tcBorders>
              <w:top w:val="nil"/>
              <w:left w:val="nil"/>
              <w:bottom w:val="single" w:sz="4" w:space="0" w:color="auto"/>
              <w:right w:val="nil"/>
            </w:tcBorders>
            <w:shd w:val="clear" w:color="000000" w:fill="FEE282"/>
            <w:noWrap/>
            <w:vAlign w:val="bottom"/>
            <w:hideMark/>
          </w:tcPr>
          <w:p w14:paraId="2C835F64"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0.180</w:t>
            </w:r>
          </w:p>
        </w:tc>
        <w:tc>
          <w:tcPr>
            <w:tcW w:w="946" w:type="dxa"/>
            <w:tcBorders>
              <w:top w:val="nil"/>
              <w:left w:val="nil"/>
              <w:bottom w:val="single" w:sz="4" w:space="0" w:color="auto"/>
              <w:right w:val="nil"/>
            </w:tcBorders>
            <w:shd w:val="clear" w:color="000000" w:fill="FBAD78"/>
            <w:noWrap/>
            <w:vAlign w:val="bottom"/>
            <w:hideMark/>
          </w:tcPr>
          <w:p w14:paraId="46EF3F8B"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-0.024</w:t>
            </w:r>
          </w:p>
        </w:tc>
        <w:tc>
          <w:tcPr>
            <w:tcW w:w="946" w:type="dxa"/>
            <w:tcBorders>
              <w:top w:val="nil"/>
              <w:left w:val="nil"/>
              <w:bottom w:val="single" w:sz="4" w:space="0" w:color="auto"/>
              <w:right w:val="nil"/>
            </w:tcBorders>
            <w:shd w:val="clear" w:color="000000" w:fill="F8696B"/>
            <w:noWrap/>
            <w:vAlign w:val="bottom"/>
            <w:hideMark/>
          </w:tcPr>
          <w:p w14:paraId="63658485"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-0.288</w:t>
            </w:r>
          </w:p>
        </w:tc>
        <w:tc>
          <w:tcPr>
            <w:tcW w:w="946" w:type="dxa"/>
            <w:tcBorders>
              <w:top w:val="nil"/>
              <w:left w:val="nil"/>
              <w:bottom w:val="single" w:sz="4" w:space="0" w:color="auto"/>
              <w:right w:val="nil"/>
            </w:tcBorders>
            <w:shd w:val="clear" w:color="000000" w:fill="83C87D"/>
            <w:noWrap/>
            <w:vAlign w:val="bottom"/>
            <w:hideMark/>
          </w:tcPr>
          <w:p w14:paraId="4899D807"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0.667</w:t>
            </w:r>
          </w:p>
        </w:tc>
        <w:tc>
          <w:tcPr>
            <w:tcW w:w="946" w:type="dxa"/>
            <w:tcBorders>
              <w:top w:val="nil"/>
              <w:left w:val="nil"/>
              <w:bottom w:val="single" w:sz="4" w:space="0" w:color="auto"/>
              <w:right w:val="nil"/>
            </w:tcBorders>
            <w:shd w:val="clear" w:color="000000" w:fill="B6D680"/>
            <w:noWrap/>
            <w:vAlign w:val="bottom"/>
            <w:hideMark/>
          </w:tcPr>
          <w:p w14:paraId="51016C18"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0.481</w:t>
            </w:r>
          </w:p>
        </w:tc>
        <w:tc>
          <w:tcPr>
            <w:tcW w:w="946" w:type="dxa"/>
            <w:tcBorders>
              <w:top w:val="nil"/>
              <w:left w:val="nil"/>
              <w:bottom w:val="single" w:sz="4" w:space="0" w:color="auto"/>
              <w:right w:val="nil"/>
            </w:tcBorders>
            <w:shd w:val="clear" w:color="000000" w:fill="FBA175"/>
            <w:noWrap/>
            <w:vAlign w:val="bottom"/>
            <w:hideMark/>
          </w:tcPr>
          <w:p w14:paraId="3E9CAF9B"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-0.071</w:t>
            </w:r>
          </w:p>
        </w:tc>
        <w:tc>
          <w:tcPr>
            <w:tcW w:w="946" w:type="dxa"/>
            <w:tcBorders>
              <w:top w:val="nil"/>
              <w:left w:val="nil"/>
              <w:bottom w:val="single" w:sz="4" w:space="0" w:color="auto"/>
              <w:right w:val="nil"/>
            </w:tcBorders>
            <w:shd w:val="clear" w:color="000000" w:fill="6CC17C"/>
            <w:noWrap/>
            <w:vAlign w:val="bottom"/>
            <w:hideMark/>
          </w:tcPr>
          <w:p w14:paraId="1C09B3D0"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0.749</w:t>
            </w:r>
          </w:p>
        </w:tc>
        <w:tc>
          <w:tcPr>
            <w:tcW w:w="946" w:type="dxa"/>
            <w:tcBorders>
              <w:top w:val="nil"/>
              <w:left w:val="nil"/>
              <w:bottom w:val="single" w:sz="4" w:space="0" w:color="auto"/>
              <w:right w:val="nil"/>
            </w:tcBorders>
            <w:shd w:val="clear" w:color="000000" w:fill="FCC37C"/>
            <w:noWrap/>
            <w:vAlign w:val="bottom"/>
            <w:hideMark/>
          </w:tcPr>
          <w:p w14:paraId="3B43F89F"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0.063</w:t>
            </w:r>
          </w:p>
        </w:tc>
        <w:tc>
          <w:tcPr>
            <w:tcW w:w="946" w:type="dxa"/>
            <w:tcBorders>
              <w:top w:val="nil"/>
              <w:left w:val="nil"/>
              <w:bottom w:val="single" w:sz="4" w:space="0" w:color="auto"/>
              <w:right w:val="nil"/>
            </w:tcBorders>
            <w:shd w:val="clear" w:color="000000" w:fill="FDCD7E"/>
            <w:noWrap/>
            <w:vAlign w:val="bottom"/>
            <w:hideMark/>
          </w:tcPr>
          <w:p w14:paraId="39A5BF3C"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0.100</w:t>
            </w:r>
          </w:p>
        </w:tc>
        <w:tc>
          <w:tcPr>
            <w:tcW w:w="946" w:type="dxa"/>
            <w:tcBorders>
              <w:top w:val="nil"/>
              <w:left w:val="nil"/>
              <w:bottom w:val="single" w:sz="4" w:space="0" w:color="auto"/>
              <w:right w:val="nil"/>
            </w:tcBorders>
            <w:shd w:val="clear" w:color="000000" w:fill="F8716C"/>
            <w:noWrap/>
            <w:vAlign w:val="bottom"/>
            <w:hideMark/>
          </w:tcPr>
          <w:p w14:paraId="26A6219D"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-0.254</w:t>
            </w:r>
          </w:p>
        </w:tc>
        <w:tc>
          <w:tcPr>
            <w:tcW w:w="946" w:type="dxa"/>
            <w:tcBorders>
              <w:top w:val="nil"/>
              <w:left w:val="nil"/>
              <w:bottom w:val="single" w:sz="4" w:space="0" w:color="auto"/>
              <w:right w:val="nil"/>
            </w:tcBorders>
            <w:shd w:val="clear" w:color="000000" w:fill="B7D780"/>
            <w:noWrap/>
            <w:vAlign w:val="bottom"/>
            <w:hideMark/>
          </w:tcPr>
          <w:p w14:paraId="4E643C15"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0.476</w:t>
            </w:r>
          </w:p>
        </w:tc>
        <w:tc>
          <w:tcPr>
            <w:tcW w:w="946" w:type="dxa"/>
            <w:tcBorders>
              <w:top w:val="nil"/>
              <w:left w:val="nil"/>
              <w:bottom w:val="single" w:sz="4" w:space="0" w:color="auto"/>
              <w:right w:val="nil"/>
            </w:tcBorders>
            <w:shd w:val="clear" w:color="000000" w:fill="8ECB7E"/>
            <w:noWrap/>
            <w:vAlign w:val="bottom"/>
            <w:hideMark/>
          </w:tcPr>
          <w:p w14:paraId="7661C65F"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0.628</w:t>
            </w:r>
          </w:p>
        </w:tc>
        <w:tc>
          <w:tcPr>
            <w:tcW w:w="946" w:type="dxa"/>
            <w:tcBorders>
              <w:top w:val="nil"/>
              <w:left w:val="nil"/>
              <w:bottom w:val="single" w:sz="4" w:space="0" w:color="auto"/>
              <w:right w:val="nil"/>
            </w:tcBorders>
            <w:shd w:val="clear" w:color="000000" w:fill="FFEB84"/>
            <w:noWrap/>
            <w:vAlign w:val="bottom"/>
            <w:hideMark/>
          </w:tcPr>
          <w:p w14:paraId="20041510"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0.213</w:t>
            </w:r>
          </w:p>
        </w:tc>
        <w:tc>
          <w:tcPr>
            <w:tcW w:w="946" w:type="dxa"/>
            <w:tcBorders>
              <w:top w:val="nil"/>
              <w:left w:val="nil"/>
              <w:bottom w:val="single" w:sz="4" w:space="0" w:color="auto"/>
              <w:right w:val="nil"/>
            </w:tcBorders>
            <w:shd w:val="clear" w:color="000000" w:fill="63BE7B"/>
            <w:noWrap/>
            <w:vAlign w:val="bottom"/>
            <w:hideMark/>
          </w:tcPr>
          <w:p w14:paraId="57A8C5AD"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0.780</w:t>
            </w:r>
          </w:p>
        </w:tc>
        <w:tc>
          <w:tcPr>
            <w:tcW w:w="946" w:type="dxa"/>
            <w:tcBorders>
              <w:top w:val="nil"/>
              <w:left w:val="nil"/>
              <w:bottom w:val="single" w:sz="4" w:space="0" w:color="auto"/>
              <w:right w:val="nil"/>
            </w:tcBorders>
            <w:shd w:val="clear" w:color="000000" w:fill="FBB279"/>
            <w:noWrap/>
            <w:vAlign w:val="bottom"/>
            <w:hideMark/>
          </w:tcPr>
          <w:p w14:paraId="00B466E7"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-0.005</w:t>
            </w:r>
          </w:p>
        </w:tc>
        <w:tc>
          <w:tcPr>
            <w:tcW w:w="946" w:type="dxa"/>
            <w:tcBorders>
              <w:top w:val="nil"/>
              <w:left w:val="nil"/>
              <w:bottom w:val="single" w:sz="4" w:space="0" w:color="auto"/>
              <w:right w:val="single" w:sz="4" w:space="0" w:color="auto"/>
            </w:tcBorders>
            <w:shd w:val="clear" w:color="000000" w:fill="F7E984"/>
            <w:noWrap/>
            <w:vAlign w:val="bottom"/>
            <w:hideMark/>
          </w:tcPr>
          <w:p w14:paraId="23DC525C"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0.246</w:t>
            </w:r>
          </w:p>
        </w:tc>
      </w:tr>
      <w:tr w:rsidR="002A57D4" w:rsidRPr="00A2553E" w14:paraId="69C5F09B" w14:textId="77777777" w:rsidTr="00646960">
        <w:trPr>
          <w:trHeight w:val="386"/>
        </w:trPr>
        <w:tc>
          <w:tcPr>
            <w:tcW w:w="1591" w:type="dxa"/>
            <w:tcBorders>
              <w:top w:val="single" w:sz="4" w:space="0" w:color="000000"/>
              <w:left w:val="single" w:sz="4" w:space="0" w:color="000000"/>
              <w:bottom w:val="nil"/>
              <w:right w:val="single" w:sz="4" w:space="0" w:color="000000"/>
            </w:tcBorders>
            <w:noWrap/>
            <w:vAlign w:val="bottom"/>
            <w:hideMark/>
          </w:tcPr>
          <w:p w14:paraId="61C816B3" w14:textId="77777777" w:rsidR="00A2553E" w:rsidRPr="00A2553E" w:rsidRDefault="00A2553E" w:rsidP="00A2553E">
            <w:pPr>
              <w:spacing w:after="0" w:line="240" w:lineRule="auto"/>
              <w:rPr>
                <w:rFonts w:ascii="Calibri" w:eastAsia="Times New Roman" w:hAnsi="Calibri" w:cs="Calibri"/>
                <w:color w:val="444444"/>
              </w:rPr>
            </w:pPr>
            <w:r w:rsidRPr="00A2553E">
              <w:rPr>
                <w:rFonts w:ascii="Calibri" w:eastAsia="Times New Roman" w:hAnsi="Calibri" w:cs="Calibri"/>
                <w:color w:val="444444"/>
              </w:rPr>
              <w:t>SMAP-SPoRT</w:t>
            </w:r>
          </w:p>
        </w:tc>
        <w:tc>
          <w:tcPr>
            <w:tcW w:w="1045" w:type="dxa"/>
            <w:tcBorders>
              <w:top w:val="single" w:sz="4" w:space="0" w:color="000000"/>
              <w:left w:val="nil"/>
              <w:bottom w:val="nil"/>
              <w:right w:val="single" w:sz="4" w:space="0" w:color="000000"/>
            </w:tcBorders>
            <w:noWrap/>
            <w:vAlign w:val="bottom"/>
            <w:hideMark/>
          </w:tcPr>
          <w:p w14:paraId="541BB97A"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Spring</w:t>
            </w:r>
          </w:p>
        </w:tc>
        <w:tc>
          <w:tcPr>
            <w:tcW w:w="946" w:type="dxa"/>
            <w:tcBorders>
              <w:top w:val="single" w:sz="4" w:space="0" w:color="auto"/>
              <w:left w:val="nil"/>
              <w:bottom w:val="nil"/>
              <w:right w:val="nil"/>
            </w:tcBorders>
            <w:shd w:val="clear" w:color="000000" w:fill="C4DA81"/>
            <w:noWrap/>
            <w:vAlign w:val="bottom"/>
            <w:hideMark/>
          </w:tcPr>
          <w:p w14:paraId="46A75F1A"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0.738</w:t>
            </w:r>
          </w:p>
        </w:tc>
        <w:tc>
          <w:tcPr>
            <w:tcW w:w="946" w:type="dxa"/>
            <w:tcBorders>
              <w:top w:val="single" w:sz="4" w:space="0" w:color="auto"/>
              <w:left w:val="nil"/>
              <w:bottom w:val="nil"/>
              <w:right w:val="nil"/>
            </w:tcBorders>
            <w:shd w:val="clear" w:color="000000" w:fill="F6E984"/>
            <w:noWrap/>
            <w:vAlign w:val="bottom"/>
            <w:hideMark/>
          </w:tcPr>
          <w:p w14:paraId="1DF843DC"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0.695</w:t>
            </w:r>
          </w:p>
        </w:tc>
        <w:tc>
          <w:tcPr>
            <w:tcW w:w="946" w:type="dxa"/>
            <w:tcBorders>
              <w:top w:val="single" w:sz="4" w:space="0" w:color="auto"/>
              <w:left w:val="nil"/>
              <w:bottom w:val="nil"/>
              <w:right w:val="nil"/>
            </w:tcBorders>
            <w:shd w:val="clear" w:color="000000" w:fill="F98770"/>
            <w:noWrap/>
            <w:vAlign w:val="bottom"/>
            <w:hideMark/>
          </w:tcPr>
          <w:p w14:paraId="58501979"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0.511</w:t>
            </w:r>
          </w:p>
        </w:tc>
        <w:tc>
          <w:tcPr>
            <w:tcW w:w="946" w:type="dxa"/>
            <w:tcBorders>
              <w:top w:val="single" w:sz="4" w:space="0" w:color="auto"/>
              <w:left w:val="nil"/>
              <w:bottom w:val="nil"/>
              <w:right w:val="nil"/>
            </w:tcBorders>
            <w:shd w:val="clear" w:color="000000" w:fill="F98770"/>
            <w:noWrap/>
            <w:vAlign w:val="bottom"/>
            <w:hideMark/>
          </w:tcPr>
          <w:p w14:paraId="13EE2CE6"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0.511</w:t>
            </w:r>
          </w:p>
        </w:tc>
        <w:tc>
          <w:tcPr>
            <w:tcW w:w="946" w:type="dxa"/>
            <w:tcBorders>
              <w:top w:val="single" w:sz="4" w:space="0" w:color="auto"/>
              <w:left w:val="nil"/>
              <w:bottom w:val="nil"/>
              <w:right w:val="nil"/>
            </w:tcBorders>
            <w:shd w:val="clear" w:color="000000" w:fill="FFEB84"/>
            <w:noWrap/>
            <w:vAlign w:val="bottom"/>
            <w:hideMark/>
          </w:tcPr>
          <w:p w14:paraId="333D2349"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0.687</w:t>
            </w:r>
          </w:p>
        </w:tc>
        <w:tc>
          <w:tcPr>
            <w:tcW w:w="946" w:type="dxa"/>
            <w:tcBorders>
              <w:top w:val="single" w:sz="4" w:space="0" w:color="auto"/>
              <w:left w:val="nil"/>
              <w:bottom w:val="nil"/>
              <w:right w:val="nil"/>
            </w:tcBorders>
            <w:shd w:val="clear" w:color="000000" w:fill="79C57D"/>
            <w:noWrap/>
            <w:vAlign w:val="bottom"/>
            <w:hideMark/>
          </w:tcPr>
          <w:p w14:paraId="4B7F760B"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0.802</w:t>
            </w:r>
          </w:p>
        </w:tc>
        <w:tc>
          <w:tcPr>
            <w:tcW w:w="946" w:type="dxa"/>
            <w:tcBorders>
              <w:top w:val="single" w:sz="4" w:space="0" w:color="auto"/>
              <w:left w:val="nil"/>
              <w:bottom w:val="nil"/>
              <w:right w:val="nil"/>
            </w:tcBorders>
            <w:shd w:val="clear" w:color="000000" w:fill="F9826F"/>
            <w:noWrap/>
            <w:vAlign w:val="bottom"/>
            <w:hideMark/>
          </w:tcPr>
          <w:p w14:paraId="73E06B9E"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0.502</w:t>
            </w:r>
          </w:p>
        </w:tc>
        <w:tc>
          <w:tcPr>
            <w:tcW w:w="946" w:type="dxa"/>
            <w:tcBorders>
              <w:top w:val="single" w:sz="4" w:space="0" w:color="auto"/>
              <w:left w:val="nil"/>
              <w:bottom w:val="nil"/>
              <w:right w:val="nil"/>
            </w:tcBorders>
            <w:shd w:val="clear" w:color="000000" w:fill="D7E082"/>
            <w:noWrap/>
            <w:vAlign w:val="bottom"/>
            <w:hideMark/>
          </w:tcPr>
          <w:p w14:paraId="038D949F"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0.721</w:t>
            </w:r>
          </w:p>
        </w:tc>
        <w:tc>
          <w:tcPr>
            <w:tcW w:w="946" w:type="dxa"/>
            <w:tcBorders>
              <w:top w:val="single" w:sz="4" w:space="0" w:color="auto"/>
              <w:left w:val="nil"/>
              <w:bottom w:val="nil"/>
              <w:right w:val="nil"/>
            </w:tcBorders>
            <w:shd w:val="clear" w:color="000000" w:fill="FBAA77"/>
            <w:noWrap/>
            <w:vAlign w:val="bottom"/>
            <w:hideMark/>
          </w:tcPr>
          <w:p w14:paraId="698B53ED"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0.572</w:t>
            </w:r>
          </w:p>
        </w:tc>
        <w:tc>
          <w:tcPr>
            <w:tcW w:w="946" w:type="dxa"/>
            <w:tcBorders>
              <w:top w:val="single" w:sz="4" w:space="0" w:color="auto"/>
              <w:left w:val="nil"/>
              <w:bottom w:val="nil"/>
              <w:right w:val="nil"/>
            </w:tcBorders>
            <w:shd w:val="clear" w:color="000000" w:fill="FDC77D"/>
            <w:noWrap/>
            <w:vAlign w:val="bottom"/>
            <w:hideMark/>
          </w:tcPr>
          <w:p w14:paraId="211FA5D5"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0.624</w:t>
            </w:r>
          </w:p>
        </w:tc>
        <w:tc>
          <w:tcPr>
            <w:tcW w:w="946" w:type="dxa"/>
            <w:tcBorders>
              <w:top w:val="single" w:sz="4" w:space="0" w:color="auto"/>
              <w:left w:val="nil"/>
              <w:bottom w:val="nil"/>
              <w:right w:val="nil"/>
            </w:tcBorders>
            <w:shd w:val="clear" w:color="000000" w:fill="FEE482"/>
            <w:noWrap/>
            <w:vAlign w:val="bottom"/>
            <w:hideMark/>
          </w:tcPr>
          <w:p w14:paraId="5629A416"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0.676</w:t>
            </w:r>
          </w:p>
        </w:tc>
        <w:tc>
          <w:tcPr>
            <w:tcW w:w="946" w:type="dxa"/>
            <w:tcBorders>
              <w:top w:val="single" w:sz="4" w:space="0" w:color="auto"/>
              <w:left w:val="nil"/>
              <w:bottom w:val="nil"/>
              <w:right w:val="nil"/>
            </w:tcBorders>
            <w:shd w:val="clear" w:color="000000" w:fill="63BE7B"/>
            <w:noWrap/>
            <w:vAlign w:val="bottom"/>
            <w:hideMark/>
          </w:tcPr>
          <w:p w14:paraId="1688B351"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0.820</w:t>
            </w:r>
          </w:p>
        </w:tc>
        <w:tc>
          <w:tcPr>
            <w:tcW w:w="946" w:type="dxa"/>
            <w:tcBorders>
              <w:top w:val="single" w:sz="4" w:space="0" w:color="auto"/>
              <w:left w:val="nil"/>
              <w:bottom w:val="nil"/>
              <w:right w:val="nil"/>
            </w:tcBorders>
            <w:shd w:val="clear" w:color="000000" w:fill="B5D680"/>
            <w:noWrap/>
            <w:vAlign w:val="bottom"/>
            <w:hideMark/>
          </w:tcPr>
          <w:p w14:paraId="1553DD4E"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0.751</w:t>
            </w:r>
          </w:p>
        </w:tc>
        <w:tc>
          <w:tcPr>
            <w:tcW w:w="946" w:type="dxa"/>
            <w:tcBorders>
              <w:top w:val="single" w:sz="4" w:space="0" w:color="auto"/>
              <w:left w:val="nil"/>
              <w:bottom w:val="nil"/>
              <w:right w:val="nil"/>
            </w:tcBorders>
            <w:shd w:val="clear" w:color="000000" w:fill="93CC7E"/>
            <w:noWrap/>
            <w:vAlign w:val="bottom"/>
            <w:hideMark/>
          </w:tcPr>
          <w:p w14:paraId="4D5DB9A0"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0.779</w:t>
            </w:r>
          </w:p>
        </w:tc>
        <w:tc>
          <w:tcPr>
            <w:tcW w:w="946" w:type="dxa"/>
            <w:tcBorders>
              <w:top w:val="single" w:sz="4" w:space="0" w:color="auto"/>
              <w:left w:val="nil"/>
              <w:bottom w:val="nil"/>
              <w:right w:val="nil"/>
            </w:tcBorders>
            <w:shd w:val="clear" w:color="000000" w:fill="B9D780"/>
            <w:noWrap/>
            <w:vAlign w:val="bottom"/>
            <w:hideMark/>
          </w:tcPr>
          <w:p w14:paraId="1FA7031F"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0.747</w:t>
            </w:r>
          </w:p>
        </w:tc>
        <w:tc>
          <w:tcPr>
            <w:tcW w:w="946" w:type="dxa"/>
            <w:tcBorders>
              <w:top w:val="single" w:sz="4" w:space="0" w:color="auto"/>
              <w:left w:val="nil"/>
              <w:bottom w:val="nil"/>
              <w:right w:val="nil"/>
            </w:tcBorders>
            <w:shd w:val="clear" w:color="000000" w:fill="F8696B"/>
            <w:noWrap/>
            <w:vAlign w:val="bottom"/>
            <w:hideMark/>
          </w:tcPr>
          <w:p w14:paraId="652F877D"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0.457</w:t>
            </w:r>
          </w:p>
        </w:tc>
        <w:tc>
          <w:tcPr>
            <w:tcW w:w="946" w:type="dxa"/>
            <w:tcBorders>
              <w:top w:val="single" w:sz="4" w:space="0" w:color="auto"/>
              <w:left w:val="nil"/>
              <w:bottom w:val="nil"/>
              <w:right w:val="single" w:sz="4" w:space="0" w:color="auto"/>
            </w:tcBorders>
            <w:shd w:val="clear" w:color="000000" w:fill="FDD17F"/>
            <w:noWrap/>
            <w:vAlign w:val="bottom"/>
            <w:hideMark/>
          </w:tcPr>
          <w:p w14:paraId="6B6DAE55"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0.642</w:t>
            </w:r>
          </w:p>
        </w:tc>
      </w:tr>
      <w:tr w:rsidR="002A57D4" w:rsidRPr="00A2553E" w14:paraId="59945DA1" w14:textId="77777777" w:rsidTr="00646960">
        <w:trPr>
          <w:trHeight w:val="386"/>
        </w:trPr>
        <w:tc>
          <w:tcPr>
            <w:tcW w:w="1591" w:type="dxa"/>
            <w:tcBorders>
              <w:top w:val="nil"/>
              <w:left w:val="single" w:sz="4" w:space="0" w:color="000000"/>
              <w:bottom w:val="nil"/>
              <w:right w:val="single" w:sz="4" w:space="0" w:color="000000"/>
            </w:tcBorders>
            <w:noWrap/>
            <w:vAlign w:val="bottom"/>
            <w:hideMark/>
          </w:tcPr>
          <w:p w14:paraId="69AC62B7" w14:textId="77777777" w:rsidR="00A2553E" w:rsidRPr="00A2553E" w:rsidRDefault="00A2553E" w:rsidP="00A2553E">
            <w:pPr>
              <w:spacing w:after="0" w:line="240" w:lineRule="auto"/>
              <w:rPr>
                <w:rFonts w:ascii="Calibri" w:eastAsia="Times New Roman" w:hAnsi="Calibri" w:cs="Calibri"/>
                <w:color w:val="444444"/>
              </w:rPr>
            </w:pPr>
            <w:r w:rsidRPr="00A2553E">
              <w:rPr>
                <w:rFonts w:ascii="Calibri" w:eastAsia="Times New Roman" w:hAnsi="Calibri" w:cs="Calibri"/>
                <w:color w:val="444444"/>
              </w:rPr>
              <w:t>SMAP-SPoRT</w:t>
            </w:r>
          </w:p>
        </w:tc>
        <w:tc>
          <w:tcPr>
            <w:tcW w:w="1045" w:type="dxa"/>
            <w:tcBorders>
              <w:top w:val="nil"/>
              <w:left w:val="nil"/>
              <w:bottom w:val="nil"/>
              <w:right w:val="single" w:sz="4" w:space="0" w:color="000000"/>
            </w:tcBorders>
            <w:noWrap/>
            <w:vAlign w:val="bottom"/>
            <w:hideMark/>
          </w:tcPr>
          <w:p w14:paraId="155402B7"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Summer</w:t>
            </w:r>
          </w:p>
        </w:tc>
        <w:tc>
          <w:tcPr>
            <w:tcW w:w="946" w:type="dxa"/>
            <w:tcBorders>
              <w:top w:val="nil"/>
              <w:left w:val="nil"/>
              <w:bottom w:val="nil"/>
              <w:right w:val="nil"/>
            </w:tcBorders>
            <w:shd w:val="clear" w:color="000000" w:fill="96CD7E"/>
            <w:noWrap/>
            <w:vAlign w:val="bottom"/>
            <w:hideMark/>
          </w:tcPr>
          <w:p w14:paraId="52F8E019"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0.865</w:t>
            </w:r>
          </w:p>
        </w:tc>
        <w:tc>
          <w:tcPr>
            <w:tcW w:w="946" w:type="dxa"/>
            <w:tcBorders>
              <w:top w:val="nil"/>
              <w:left w:val="nil"/>
              <w:bottom w:val="nil"/>
              <w:right w:val="nil"/>
            </w:tcBorders>
            <w:shd w:val="clear" w:color="000000" w:fill="FCB77A"/>
            <w:noWrap/>
            <w:vAlign w:val="bottom"/>
            <w:hideMark/>
          </w:tcPr>
          <w:p w14:paraId="30BA1313"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0.782</w:t>
            </w:r>
          </w:p>
        </w:tc>
        <w:tc>
          <w:tcPr>
            <w:tcW w:w="946" w:type="dxa"/>
            <w:tcBorders>
              <w:top w:val="nil"/>
              <w:left w:val="nil"/>
              <w:bottom w:val="nil"/>
              <w:right w:val="nil"/>
            </w:tcBorders>
            <w:shd w:val="clear" w:color="000000" w:fill="F8696B"/>
            <w:noWrap/>
            <w:vAlign w:val="bottom"/>
            <w:hideMark/>
          </w:tcPr>
          <w:p w14:paraId="6D7A7A45"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0.717</w:t>
            </w:r>
          </w:p>
        </w:tc>
        <w:tc>
          <w:tcPr>
            <w:tcW w:w="946" w:type="dxa"/>
            <w:tcBorders>
              <w:top w:val="nil"/>
              <w:left w:val="nil"/>
              <w:bottom w:val="nil"/>
              <w:right w:val="nil"/>
            </w:tcBorders>
            <w:shd w:val="clear" w:color="000000" w:fill="FBA676"/>
            <w:noWrap/>
            <w:vAlign w:val="bottom"/>
            <w:hideMark/>
          </w:tcPr>
          <w:p w14:paraId="0EB19604"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0.767</w:t>
            </w:r>
          </w:p>
        </w:tc>
        <w:tc>
          <w:tcPr>
            <w:tcW w:w="946" w:type="dxa"/>
            <w:tcBorders>
              <w:top w:val="nil"/>
              <w:left w:val="nil"/>
              <w:bottom w:val="nil"/>
              <w:right w:val="nil"/>
            </w:tcBorders>
            <w:shd w:val="clear" w:color="000000" w:fill="AFD480"/>
            <w:noWrap/>
            <w:vAlign w:val="bottom"/>
            <w:hideMark/>
          </w:tcPr>
          <w:p w14:paraId="4DD4CF20"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0.855</w:t>
            </w:r>
          </w:p>
        </w:tc>
        <w:tc>
          <w:tcPr>
            <w:tcW w:w="946" w:type="dxa"/>
            <w:tcBorders>
              <w:top w:val="nil"/>
              <w:left w:val="nil"/>
              <w:bottom w:val="nil"/>
              <w:right w:val="nil"/>
            </w:tcBorders>
            <w:shd w:val="clear" w:color="000000" w:fill="FFEB84"/>
            <w:noWrap/>
            <w:vAlign w:val="bottom"/>
            <w:hideMark/>
          </w:tcPr>
          <w:p w14:paraId="781AD6E3"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0.824</w:t>
            </w:r>
          </w:p>
        </w:tc>
        <w:tc>
          <w:tcPr>
            <w:tcW w:w="946" w:type="dxa"/>
            <w:tcBorders>
              <w:top w:val="nil"/>
              <w:left w:val="nil"/>
              <w:bottom w:val="nil"/>
              <w:right w:val="nil"/>
            </w:tcBorders>
            <w:shd w:val="clear" w:color="000000" w:fill="63BE7B"/>
            <w:noWrap/>
            <w:vAlign w:val="bottom"/>
            <w:hideMark/>
          </w:tcPr>
          <w:p w14:paraId="38B2C19E"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0.885</w:t>
            </w:r>
          </w:p>
        </w:tc>
        <w:tc>
          <w:tcPr>
            <w:tcW w:w="946" w:type="dxa"/>
            <w:tcBorders>
              <w:top w:val="nil"/>
              <w:left w:val="nil"/>
              <w:bottom w:val="nil"/>
              <w:right w:val="nil"/>
            </w:tcBorders>
            <w:shd w:val="clear" w:color="000000" w:fill="FDCA7D"/>
            <w:noWrap/>
            <w:vAlign w:val="bottom"/>
            <w:hideMark/>
          </w:tcPr>
          <w:p w14:paraId="3CBAADAE"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0.797</w:t>
            </w:r>
          </w:p>
        </w:tc>
        <w:tc>
          <w:tcPr>
            <w:tcW w:w="946" w:type="dxa"/>
            <w:tcBorders>
              <w:top w:val="nil"/>
              <w:left w:val="nil"/>
              <w:bottom w:val="nil"/>
              <w:right w:val="nil"/>
            </w:tcBorders>
            <w:shd w:val="clear" w:color="000000" w:fill="FA9673"/>
            <w:noWrap/>
            <w:vAlign w:val="bottom"/>
            <w:hideMark/>
          </w:tcPr>
          <w:p w14:paraId="60A5B989"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0.754</w:t>
            </w:r>
          </w:p>
        </w:tc>
        <w:tc>
          <w:tcPr>
            <w:tcW w:w="946" w:type="dxa"/>
            <w:tcBorders>
              <w:top w:val="nil"/>
              <w:left w:val="nil"/>
              <w:bottom w:val="nil"/>
              <w:right w:val="nil"/>
            </w:tcBorders>
            <w:shd w:val="clear" w:color="000000" w:fill="F8796E"/>
            <w:noWrap/>
            <w:vAlign w:val="bottom"/>
            <w:hideMark/>
          </w:tcPr>
          <w:p w14:paraId="50CBA7FE"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0.731</w:t>
            </w:r>
          </w:p>
        </w:tc>
        <w:tc>
          <w:tcPr>
            <w:tcW w:w="946" w:type="dxa"/>
            <w:tcBorders>
              <w:top w:val="nil"/>
              <w:left w:val="nil"/>
              <w:bottom w:val="nil"/>
              <w:right w:val="nil"/>
            </w:tcBorders>
            <w:shd w:val="clear" w:color="000000" w:fill="ACD380"/>
            <w:noWrap/>
            <w:vAlign w:val="bottom"/>
            <w:hideMark/>
          </w:tcPr>
          <w:p w14:paraId="2FF89257"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0.857</w:t>
            </w:r>
          </w:p>
        </w:tc>
        <w:tc>
          <w:tcPr>
            <w:tcW w:w="946" w:type="dxa"/>
            <w:tcBorders>
              <w:top w:val="nil"/>
              <w:left w:val="nil"/>
              <w:bottom w:val="nil"/>
              <w:right w:val="nil"/>
            </w:tcBorders>
            <w:shd w:val="clear" w:color="000000" w:fill="B9D780"/>
            <w:noWrap/>
            <w:vAlign w:val="bottom"/>
            <w:hideMark/>
          </w:tcPr>
          <w:p w14:paraId="6E12EFFD"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0.851</w:t>
            </w:r>
          </w:p>
        </w:tc>
        <w:tc>
          <w:tcPr>
            <w:tcW w:w="946" w:type="dxa"/>
            <w:tcBorders>
              <w:top w:val="nil"/>
              <w:left w:val="nil"/>
              <w:bottom w:val="nil"/>
              <w:right w:val="nil"/>
            </w:tcBorders>
            <w:shd w:val="clear" w:color="000000" w:fill="98CE7F"/>
            <w:noWrap/>
            <w:vAlign w:val="bottom"/>
            <w:hideMark/>
          </w:tcPr>
          <w:p w14:paraId="678DBBB0"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0.864</w:t>
            </w:r>
          </w:p>
        </w:tc>
        <w:tc>
          <w:tcPr>
            <w:tcW w:w="946" w:type="dxa"/>
            <w:tcBorders>
              <w:top w:val="nil"/>
              <w:left w:val="nil"/>
              <w:bottom w:val="nil"/>
              <w:right w:val="nil"/>
            </w:tcBorders>
            <w:shd w:val="clear" w:color="000000" w:fill="AED480"/>
            <w:noWrap/>
            <w:vAlign w:val="bottom"/>
            <w:hideMark/>
          </w:tcPr>
          <w:p w14:paraId="436635AA"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0.856</w:t>
            </w:r>
          </w:p>
        </w:tc>
        <w:tc>
          <w:tcPr>
            <w:tcW w:w="946" w:type="dxa"/>
            <w:tcBorders>
              <w:top w:val="nil"/>
              <w:left w:val="nil"/>
              <w:bottom w:val="nil"/>
              <w:right w:val="nil"/>
            </w:tcBorders>
            <w:shd w:val="clear" w:color="000000" w:fill="FBEA84"/>
            <w:noWrap/>
            <w:vAlign w:val="bottom"/>
            <w:hideMark/>
          </w:tcPr>
          <w:p w14:paraId="432595B9"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0.825</w:t>
            </w:r>
          </w:p>
        </w:tc>
        <w:tc>
          <w:tcPr>
            <w:tcW w:w="946" w:type="dxa"/>
            <w:tcBorders>
              <w:top w:val="nil"/>
              <w:left w:val="nil"/>
              <w:bottom w:val="nil"/>
              <w:right w:val="nil"/>
            </w:tcBorders>
            <w:shd w:val="clear" w:color="000000" w:fill="FCBF7B"/>
            <w:noWrap/>
            <w:vAlign w:val="bottom"/>
            <w:hideMark/>
          </w:tcPr>
          <w:p w14:paraId="13EDA151"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0.788</w:t>
            </w:r>
          </w:p>
        </w:tc>
        <w:tc>
          <w:tcPr>
            <w:tcW w:w="946" w:type="dxa"/>
            <w:tcBorders>
              <w:top w:val="nil"/>
              <w:left w:val="nil"/>
              <w:bottom w:val="nil"/>
              <w:right w:val="single" w:sz="4" w:space="0" w:color="auto"/>
            </w:tcBorders>
            <w:shd w:val="clear" w:color="000000" w:fill="FDCF7E"/>
            <w:noWrap/>
            <w:vAlign w:val="bottom"/>
            <w:hideMark/>
          </w:tcPr>
          <w:p w14:paraId="1E52625D"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0.801</w:t>
            </w:r>
          </w:p>
        </w:tc>
      </w:tr>
      <w:tr w:rsidR="002A57D4" w:rsidRPr="00A2553E" w14:paraId="1F5A6A1B" w14:textId="77777777" w:rsidTr="00646960">
        <w:trPr>
          <w:trHeight w:val="386"/>
        </w:trPr>
        <w:tc>
          <w:tcPr>
            <w:tcW w:w="1591" w:type="dxa"/>
            <w:tcBorders>
              <w:top w:val="nil"/>
              <w:left w:val="single" w:sz="4" w:space="0" w:color="000000"/>
              <w:bottom w:val="nil"/>
              <w:right w:val="single" w:sz="4" w:space="0" w:color="000000"/>
            </w:tcBorders>
            <w:noWrap/>
            <w:vAlign w:val="bottom"/>
            <w:hideMark/>
          </w:tcPr>
          <w:p w14:paraId="2BD8CD25" w14:textId="77777777" w:rsidR="00A2553E" w:rsidRPr="00A2553E" w:rsidRDefault="00A2553E" w:rsidP="00A2553E">
            <w:pPr>
              <w:spacing w:after="0" w:line="240" w:lineRule="auto"/>
              <w:rPr>
                <w:rFonts w:ascii="Calibri" w:eastAsia="Times New Roman" w:hAnsi="Calibri" w:cs="Calibri"/>
                <w:color w:val="444444"/>
              </w:rPr>
            </w:pPr>
            <w:r w:rsidRPr="00A2553E">
              <w:rPr>
                <w:rFonts w:ascii="Calibri" w:eastAsia="Times New Roman" w:hAnsi="Calibri" w:cs="Calibri"/>
                <w:color w:val="444444"/>
              </w:rPr>
              <w:t>SMAP-SPoRT</w:t>
            </w:r>
          </w:p>
        </w:tc>
        <w:tc>
          <w:tcPr>
            <w:tcW w:w="1045" w:type="dxa"/>
            <w:tcBorders>
              <w:top w:val="nil"/>
              <w:left w:val="nil"/>
              <w:bottom w:val="nil"/>
              <w:right w:val="single" w:sz="4" w:space="0" w:color="000000"/>
            </w:tcBorders>
            <w:noWrap/>
            <w:vAlign w:val="bottom"/>
            <w:hideMark/>
          </w:tcPr>
          <w:p w14:paraId="3742CE3F"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Fall</w:t>
            </w:r>
          </w:p>
        </w:tc>
        <w:tc>
          <w:tcPr>
            <w:tcW w:w="946" w:type="dxa"/>
            <w:tcBorders>
              <w:top w:val="nil"/>
              <w:left w:val="nil"/>
              <w:bottom w:val="nil"/>
              <w:right w:val="nil"/>
            </w:tcBorders>
            <w:shd w:val="clear" w:color="000000" w:fill="FEEA83"/>
            <w:noWrap/>
            <w:vAlign w:val="bottom"/>
            <w:hideMark/>
          </w:tcPr>
          <w:p w14:paraId="18EF1D82"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0.858</w:t>
            </w:r>
          </w:p>
        </w:tc>
        <w:tc>
          <w:tcPr>
            <w:tcW w:w="946" w:type="dxa"/>
            <w:tcBorders>
              <w:top w:val="nil"/>
              <w:left w:val="nil"/>
              <w:bottom w:val="nil"/>
              <w:right w:val="nil"/>
            </w:tcBorders>
            <w:shd w:val="clear" w:color="000000" w:fill="D8E082"/>
            <w:noWrap/>
            <w:vAlign w:val="bottom"/>
            <w:hideMark/>
          </w:tcPr>
          <w:p w14:paraId="284BB6CE"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0.874</w:t>
            </w:r>
          </w:p>
        </w:tc>
        <w:tc>
          <w:tcPr>
            <w:tcW w:w="946" w:type="dxa"/>
            <w:tcBorders>
              <w:top w:val="nil"/>
              <w:left w:val="nil"/>
              <w:bottom w:val="nil"/>
              <w:right w:val="nil"/>
            </w:tcBorders>
            <w:shd w:val="clear" w:color="000000" w:fill="F8696B"/>
            <w:noWrap/>
            <w:vAlign w:val="bottom"/>
            <w:hideMark/>
          </w:tcPr>
          <w:p w14:paraId="7BB0C79C"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0.651</w:t>
            </w:r>
          </w:p>
        </w:tc>
        <w:tc>
          <w:tcPr>
            <w:tcW w:w="946" w:type="dxa"/>
            <w:tcBorders>
              <w:top w:val="nil"/>
              <w:left w:val="nil"/>
              <w:bottom w:val="nil"/>
              <w:right w:val="nil"/>
            </w:tcBorders>
            <w:shd w:val="clear" w:color="000000" w:fill="FEDA80"/>
            <w:noWrap/>
            <w:vAlign w:val="bottom"/>
            <w:hideMark/>
          </w:tcPr>
          <w:p w14:paraId="47E6B684"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0.833</w:t>
            </w:r>
          </w:p>
        </w:tc>
        <w:tc>
          <w:tcPr>
            <w:tcW w:w="946" w:type="dxa"/>
            <w:tcBorders>
              <w:top w:val="nil"/>
              <w:left w:val="nil"/>
              <w:bottom w:val="nil"/>
              <w:right w:val="nil"/>
            </w:tcBorders>
            <w:shd w:val="clear" w:color="000000" w:fill="ABD380"/>
            <w:noWrap/>
            <w:vAlign w:val="bottom"/>
            <w:hideMark/>
          </w:tcPr>
          <w:p w14:paraId="78F4AFC1"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0.890</w:t>
            </w:r>
          </w:p>
        </w:tc>
        <w:tc>
          <w:tcPr>
            <w:tcW w:w="946" w:type="dxa"/>
            <w:tcBorders>
              <w:top w:val="nil"/>
              <w:left w:val="nil"/>
              <w:bottom w:val="nil"/>
              <w:right w:val="nil"/>
            </w:tcBorders>
            <w:shd w:val="clear" w:color="000000" w:fill="FDCF7E"/>
            <w:noWrap/>
            <w:vAlign w:val="bottom"/>
            <w:hideMark/>
          </w:tcPr>
          <w:p w14:paraId="5E077C18"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0.815</w:t>
            </w:r>
          </w:p>
        </w:tc>
        <w:tc>
          <w:tcPr>
            <w:tcW w:w="946" w:type="dxa"/>
            <w:tcBorders>
              <w:top w:val="nil"/>
              <w:left w:val="nil"/>
              <w:bottom w:val="nil"/>
              <w:right w:val="nil"/>
            </w:tcBorders>
            <w:shd w:val="clear" w:color="000000" w:fill="FCEB84"/>
            <w:noWrap/>
            <w:vAlign w:val="bottom"/>
            <w:hideMark/>
          </w:tcPr>
          <w:p w14:paraId="60307DA8"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0.860</w:t>
            </w:r>
          </w:p>
        </w:tc>
        <w:tc>
          <w:tcPr>
            <w:tcW w:w="946" w:type="dxa"/>
            <w:tcBorders>
              <w:top w:val="nil"/>
              <w:left w:val="nil"/>
              <w:bottom w:val="nil"/>
              <w:right w:val="nil"/>
            </w:tcBorders>
            <w:shd w:val="clear" w:color="000000" w:fill="CFDE82"/>
            <w:noWrap/>
            <w:vAlign w:val="bottom"/>
            <w:hideMark/>
          </w:tcPr>
          <w:p w14:paraId="3F51872C"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0.877</w:t>
            </w:r>
          </w:p>
        </w:tc>
        <w:tc>
          <w:tcPr>
            <w:tcW w:w="946" w:type="dxa"/>
            <w:tcBorders>
              <w:top w:val="nil"/>
              <w:left w:val="nil"/>
              <w:bottom w:val="nil"/>
              <w:right w:val="nil"/>
            </w:tcBorders>
            <w:shd w:val="clear" w:color="000000" w:fill="F8726C"/>
            <w:noWrap/>
            <w:vAlign w:val="bottom"/>
            <w:hideMark/>
          </w:tcPr>
          <w:p w14:paraId="35BB8777"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0.665</w:t>
            </w:r>
          </w:p>
        </w:tc>
        <w:tc>
          <w:tcPr>
            <w:tcW w:w="946" w:type="dxa"/>
            <w:tcBorders>
              <w:top w:val="nil"/>
              <w:left w:val="nil"/>
              <w:bottom w:val="nil"/>
              <w:right w:val="nil"/>
            </w:tcBorders>
            <w:shd w:val="clear" w:color="000000" w:fill="F8756D"/>
            <w:noWrap/>
            <w:vAlign w:val="bottom"/>
            <w:hideMark/>
          </w:tcPr>
          <w:p w14:paraId="7648A9F5"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0.670</w:t>
            </w:r>
          </w:p>
        </w:tc>
        <w:tc>
          <w:tcPr>
            <w:tcW w:w="946" w:type="dxa"/>
            <w:tcBorders>
              <w:top w:val="nil"/>
              <w:left w:val="nil"/>
              <w:bottom w:val="nil"/>
              <w:right w:val="nil"/>
            </w:tcBorders>
            <w:shd w:val="clear" w:color="000000" w:fill="C3DA81"/>
            <w:noWrap/>
            <w:vAlign w:val="bottom"/>
            <w:hideMark/>
          </w:tcPr>
          <w:p w14:paraId="5CAD1204"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0.881</w:t>
            </w:r>
          </w:p>
        </w:tc>
        <w:tc>
          <w:tcPr>
            <w:tcW w:w="946" w:type="dxa"/>
            <w:tcBorders>
              <w:top w:val="nil"/>
              <w:left w:val="nil"/>
              <w:bottom w:val="nil"/>
              <w:right w:val="nil"/>
            </w:tcBorders>
            <w:shd w:val="clear" w:color="000000" w:fill="8CCA7E"/>
            <w:noWrap/>
            <w:vAlign w:val="bottom"/>
            <w:hideMark/>
          </w:tcPr>
          <w:p w14:paraId="76990096"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0.902</w:t>
            </w:r>
          </w:p>
        </w:tc>
        <w:tc>
          <w:tcPr>
            <w:tcW w:w="946" w:type="dxa"/>
            <w:tcBorders>
              <w:top w:val="nil"/>
              <w:left w:val="nil"/>
              <w:bottom w:val="nil"/>
              <w:right w:val="nil"/>
            </w:tcBorders>
            <w:shd w:val="clear" w:color="000000" w:fill="FDCA7D"/>
            <w:noWrap/>
            <w:vAlign w:val="bottom"/>
            <w:hideMark/>
          </w:tcPr>
          <w:p w14:paraId="66B8723A"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0.807</w:t>
            </w:r>
          </w:p>
        </w:tc>
        <w:tc>
          <w:tcPr>
            <w:tcW w:w="946" w:type="dxa"/>
            <w:tcBorders>
              <w:top w:val="nil"/>
              <w:left w:val="nil"/>
              <w:bottom w:val="nil"/>
              <w:right w:val="nil"/>
            </w:tcBorders>
            <w:shd w:val="clear" w:color="000000" w:fill="7CC57D"/>
            <w:noWrap/>
            <w:vAlign w:val="bottom"/>
            <w:hideMark/>
          </w:tcPr>
          <w:p w14:paraId="4D02FF19"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0.908</w:t>
            </w:r>
          </w:p>
        </w:tc>
        <w:tc>
          <w:tcPr>
            <w:tcW w:w="946" w:type="dxa"/>
            <w:tcBorders>
              <w:top w:val="nil"/>
              <w:left w:val="nil"/>
              <w:bottom w:val="nil"/>
              <w:right w:val="nil"/>
            </w:tcBorders>
            <w:shd w:val="clear" w:color="000000" w:fill="63BE7B"/>
            <w:noWrap/>
            <w:vAlign w:val="bottom"/>
            <w:hideMark/>
          </w:tcPr>
          <w:p w14:paraId="07014EBB"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0.917</w:t>
            </w:r>
          </w:p>
        </w:tc>
        <w:tc>
          <w:tcPr>
            <w:tcW w:w="946" w:type="dxa"/>
            <w:tcBorders>
              <w:top w:val="nil"/>
              <w:left w:val="nil"/>
              <w:bottom w:val="nil"/>
              <w:right w:val="nil"/>
            </w:tcBorders>
            <w:shd w:val="clear" w:color="000000" w:fill="F97C6E"/>
            <w:noWrap/>
            <w:vAlign w:val="bottom"/>
            <w:hideMark/>
          </w:tcPr>
          <w:p w14:paraId="58361DF2"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0.683</w:t>
            </w:r>
          </w:p>
        </w:tc>
        <w:tc>
          <w:tcPr>
            <w:tcW w:w="946" w:type="dxa"/>
            <w:tcBorders>
              <w:top w:val="nil"/>
              <w:left w:val="nil"/>
              <w:bottom w:val="nil"/>
              <w:right w:val="single" w:sz="4" w:space="0" w:color="auto"/>
            </w:tcBorders>
            <w:shd w:val="clear" w:color="000000" w:fill="FFEB84"/>
            <w:noWrap/>
            <w:vAlign w:val="bottom"/>
            <w:hideMark/>
          </w:tcPr>
          <w:p w14:paraId="2F27A7BA"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0.859</w:t>
            </w:r>
          </w:p>
        </w:tc>
      </w:tr>
      <w:tr w:rsidR="002A57D4" w:rsidRPr="00A2553E" w14:paraId="5CB6FC9F" w14:textId="77777777" w:rsidTr="00646960">
        <w:trPr>
          <w:trHeight w:val="386"/>
        </w:trPr>
        <w:tc>
          <w:tcPr>
            <w:tcW w:w="1591" w:type="dxa"/>
            <w:tcBorders>
              <w:top w:val="nil"/>
              <w:left w:val="single" w:sz="4" w:space="0" w:color="000000"/>
              <w:bottom w:val="single" w:sz="4" w:space="0" w:color="000000"/>
              <w:right w:val="single" w:sz="4" w:space="0" w:color="000000"/>
            </w:tcBorders>
            <w:noWrap/>
            <w:vAlign w:val="bottom"/>
            <w:hideMark/>
          </w:tcPr>
          <w:p w14:paraId="6AA557FC" w14:textId="77777777" w:rsidR="00A2553E" w:rsidRPr="00A2553E" w:rsidRDefault="00A2553E" w:rsidP="00A2553E">
            <w:pPr>
              <w:spacing w:after="0" w:line="240" w:lineRule="auto"/>
              <w:rPr>
                <w:rFonts w:ascii="Calibri" w:eastAsia="Times New Roman" w:hAnsi="Calibri" w:cs="Calibri"/>
                <w:color w:val="444444"/>
              </w:rPr>
            </w:pPr>
            <w:r w:rsidRPr="00A2553E">
              <w:rPr>
                <w:rFonts w:ascii="Calibri" w:eastAsia="Times New Roman" w:hAnsi="Calibri" w:cs="Calibri"/>
                <w:color w:val="444444"/>
              </w:rPr>
              <w:t>SMAP-SPoRT</w:t>
            </w:r>
          </w:p>
        </w:tc>
        <w:tc>
          <w:tcPr>
            <w:tcW w:w="1045" w:type="dxa"/>
            <w:tcBorders>
              <w:top w:val="nil"/>
              <w:left w:val="nil"/>
              <w:bottom w:val="single" w:sz="4" w:space="0" w:color="000000"/>
              <w:right w:val="single" w:sz="4" w:space="0" w:color="000000"/>
            </w:tcBorders>
            <w:noWrap/>
            <w:vAlign w:val="bottom"/>
            <w:hideMark/>
          </w:tcPr>
          <w:p w14:paraId="642D5801" w14:textId="77777777" w:rsidR="00A2553E" w:rsidRPr="00A2553E" w:rsidRDefault="00A2553E" w:rsidP="00A2553E">
            <w:pPr>
              <w:spacing w:after="0" w:line="240" w:lineRule="auto"/>
              <w:rPr>
                <w:rFonts w:ascii="Calibri" w:eastAsia="Times New Roman" w:hAnsi="Calibri" w:cs="Calibri"/>
                <w:color w:val="000000"/>
              </w:rPr>
            </w:pPr>
            <w:r w:rsidRPr="00A2553E">
              <w:rPr>
                <w:rFonts w:ascii="Calibri" w:eastAsia="Times New Roman" w:hAnsi="Calibri" w:cs="Calibri"/>
                <w:color w:val="000000"/>
              </w:rPr>
              <w:t>Winter</w:t>
            </w:r>
          </w:p>
        </w:tc>
        <w:tc>
          <w:tcPr>
            <w:tcW w:w="946" w:type="dxa"/>
            <w:tcBorders>
              <w:top w:val="nil"/>
              <w:left w:val="nil"/>
              <w:bottom w:val="single" w:sz="4" w:space="0" w:color="auto"/>
              <w:right w:val="nil"/>
            </w:tcBorders>
            <w:shd w:val="clear" w:color="000000" w:fill="C6DB81"/>
            <w:noWrap/>
            <w:vAlign w:val="bottom"/>
            <w:hideMark/>
          </w:tcPr>
          <w:p w14:paraId="3A960910"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0.757</w:t>
            </w:r>
          </w:p>
        </w:tc>
        <w:tc>
          <w:tcPr>
            <w:tcW w:w="946" w:type="dxa"/>
            <w:tcBorders>
              <w:top w:val="nil"/>
              <w:left w:val="nil"/>
              <w:bottom w:val="single" w:sz="4" w:space="0" w:color="auto"/>
              <w:right w:val="nil"/>
            </w:tcBorders>
            <w:shd w:val="clear" w:color="000000" w:fill="FCB479"/>
            <w:noWrap/>
            <w:vAlign w:val="bottom"/>
            <w:hideMark/>
          </w:tcPr>
          <w:p w14:paraId="28E67777"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0.444</w:t>
            </w:r>
          </w:p>
        </w:tc>
        <w:tc>
          <w:tcPr>
            <w:tcW w:w="946" w:type="dxa"/>
            <w:tcBorders>
              <w:top w:val="nil"/>
              <w:left w:val="nil"/>
              <w:bottom w:val="single" w:sz="4" w:space="0" w:color="auto"/>
              <w:right w:val="nil"/>
            </w:tcBorders>
            <w:shd w:val="clear" w:color="000000" w:fill="F8696B"/>
            <w:noWrap/>
            <w:vAlign w:val="bottom"/>
            <w:hideMark/>
          </w:tcPr>
          <w:p w14:paraId="2C81E31A"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0.098</w:t>
            </w:r>
          </w:p>
        </w:tc>
        <w:tc>
          <w:tcPr>
            <w:tcW w:w="946" w:type="dxa"/>
            <w:tcBorders>
              <w:top w:val="nil"/>
              <w:left w:val="nil"/>
              <w:bottom w:val="single" w:sz="4" w:space="0" w:color="auto"/>
              <w:right w:val="nil"/>
            </w:tcBorders>
            <w:shd w:val="clear" w:color="000000" w:fill="E2E383"/>
            <w:noWrap/>
            <w:vAlign w:val="bottom"/>
            <w:hideMark/>
          </w:tcPr>
          <w:p w14:paraId="0DF2323E"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0.728</w:t>
            </w:r>
          </w:p>
        </w:tc>
        <w:tc>
          <w:tcPr>
            <w:tcW w:w="946" w:type="dxa"/>
            <w:tcBorders>
              <w:top w:val="nil"/>
              <w:left w:val="nil"/>
              <w:bottom w:val="single" w:sz="4" w:space="0" w:color="auto"/>
              <w:right w:val="nil"/>
            </w:tcBorders>
            <w:shd w:val="clear" w:color="000000" w:fill="FDEB84"/>
            <w:noWrap/>
            <w:vAlign w:val="bottom"/>
            <w:hideMark/>
          </w:tcPr>
          <w:p w14:paraId="1F7E272D"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0.701</w:t>
            </w:r>
          </w:p>
        </w:tc>
        <w:tc>
          <w:tcPr>
            <w:tcW w:w="946" w:type="dxa"/>
            <w:tcBorders>
              <w:top w:val="nil"/>
              <w:left w:val="nil"/>
              <w:bottom w:val="single" w:sz="4" w:space="0" w:color="auto"/>
              <w:right w:val="nil"/>
            </w:tcBorders>
            <w:shd w:val="clear" w:color="000000" w:fill="DAE182"/>
            <w:noWrap/>
            <w:vAlign w:val="bottom"/>
            <w:hideMark/>
          </w:tcPr>
          <w:p w14:paraId="45B1BB18"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0.736</w:t>
            </w:r>
          </w:p>
        </w:tc>
        <w:tc>
          <w:tcPr>
            <w:tcW w:w="946" w:type="dxa"/>
            <w:tcBorders>
              <w:top w:val="nil"/>
              <w:left w:val="nil"/>
              <w:bottom w:val="single" w:sz="4" w:space="0" w:color="auto"/>
              <w:right w:val="nil"/>
            </w:tcBorders>
            <w:shd w:val="clear" w:color="000000" w:fill="FEEB84"/>
            <w:noWrap/>
            <w:vAlign w:val="bottom"/>
            <w:hideMark/>
          </w:tcPr>
          <w:p w14:paraId="4E636813"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0.699</w:t>
            </w:r>
          </w:p>
        </w:tc>
        <w:tc>
          <w:tcPr>
            <w:tcW w:w="946" w:type="dxa"/>
            <w:tcBorders>
              <w:top w:val="nil"/>
              <w:left w:val="nil"/>
              <w:bottom w:val="single" w:sz="4" w:space="0" w:color="auto"/>
              <w:right w:val="nil"/>
            </w:tcBorders>
            <w:shd w:val="clear" w:color="000000" w:fill="8DCB7E"/>
            <w:noWrap/>
            <w:vAlign w:val="bottom"/>
            <w:hideMark/>
          </w:tcPr>
          <w:p w14:paraId="569C915E"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0.814</w:t>
            </w:r>
          </w:p>
        </w:tc>
        <w:tc>
          <w:tcPr>
            <w:tcW w:w="946" w:type="dxa"/>
            <w:tcBorders>
              <w:top w:val="nil"/>
              <w:left w:val="nil"/>
              <w:bottom w:val="single" w:sz="4" w:space="0" w:color="auto"/>
              <w:right w:val="nil"/>
            </w:tcBorders>
            <w:shd w:val="clear" w:color="000000" w:fill="F98570"/>
            <w:noWrap/>
            <w:vAlign w:val="bottom"/>
            <w:hideMark/>
          </w:tcPr>
          <w:p w14:paraId="4F81B5A3"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0.230</w:t>
            </w:r>
          </w:p>
        </w:tc>
        <w:tc>
          <w:tcPr>
            <w:tcW w:w="946" w:type="dxa"/>
            <w:tcBorders>
              <w:top w:val="nil"/>
              <w:left w:val="nil"/>
              <w:bottom w:val="single" w:sz="4" w:space="0" w:color="auto"/>
              <w:right w:val="nil"/>
            </w:tcBorders>
            <w:shd w:val="clear" w:color="000000" w:fill="FBAF78"/>
            <w:noWrap/>
            <w:vAlign w:val="bottom"/>
            <w:hideMark/>
          </w:tcPr>
          <w:p w14:paraId="3E221D09"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0.423</w:t>
            </w:r>
          </w:p>
        </w:tc>
        <w:tc>
          <w:tcPr>
            <w:tcW w:w="946" w:type="dxa"/>
            <w:tcBorders>
              <w:top w:val="nil"/>
              <w:left w:val="nil"/>
              <w:bottom w:val="single" w:sz="4" w:space="0" w:color="auto"/>
              <w:right w:val="nil"/>
            </w:tcBorders>
            <w:shd w:val="clear" w:color="000000" w:fill="FEE182"/>
            <w:noWrap/>
            <w:vAlign w:val="bottom"/>
            <w:hideMark/>
          </w:tcPr>
          <w:p w14:paraId="3DC0AE8C"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0.655</w:t>
            </w:r>
          </w:p>
        </w:tc>
        <w:tc>
          <w:tcPr>
            <w:tcW w:w="946" w:type="dxa"/>
            <w:tcBorders>
              <w:top w:val="nil"/>
              <w:left w:val="nil"/>
              <w:bottom w:val="single" w:sz="4" w:space="0" w:color="auto"/>
              <w:right w:val="nil"/>
            </w:tcBorders>
            <w:shd w:val="clear" w:color="000000" w:fill="FFEB84"/>
            <w:noWrap/>
            <w:vAlign w:val="bottom"/>
            <w:hideMark/>
          </w:tcPr>
          <w:p w14:paraId="23F50741"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0.698</w:t>
            </w:r>
          </w:p>
        </w:tc>
        <w:tc>
          <w:tcPr>
            <w:tcW w:w="946" w:type="dxa"/>
            <w:tcBorders>
              <w:top w:val="nil"/>
              <w:left w:val="nil"/>
              <w:bottom w:val="single" w:sz="4" w:space="0" w:color="auto"/>
              <w:right w:val="nil"/>
            </w:tcBorders>
            <w:shd w:val="clear" w:color="000000" w:fill="FEE883"/>
            <w:noWrap/>
            <w:vAlign w:val="bottom"/>
            <w:hideMark/>
          </w:tcPr>
          <w:p w14:paraId="0A240CA7"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0.684</w:t>
            </w:r>
          </w:p>
        </w:tc>
        <w:tc>
          <w:tcPr>
            <w:tcW w:w="946" w:type="dxa"/>
            <w:tcBorders>
              <w:top w:val="nil"/>
              <w:left w:val="nil"/>
              <w:bottom w:val="single" w:sz="4" w:space="0" w:color="auto"/>
              <w:right w:val="nil"/>
            </w:tcBorders>
            <w:shd w:val="clear" w:color="000000" w:fill="65BF7C"/>
            <w:noWrap/>
            <w:vAlign w:val="bottom"/>
            <w:hideMark/>
          </w:tcPr>
          <w:p w14:paraId="24061373"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0.854</w:t>
            </w:r>
          </w:p>
        </w:tc>
        <w:tc>
          <w:tcPr>
            <w:tcW w:w="946" w:type="dxa"/>
            <w:tcBorders>
              <w:top w:val="nil"/>
              <w:left w:val="nil"/>
              <w:bottom w:val="single" w:sz="4" w:space="0" w:color="auto"/>
              <w:right w:val="nil"/>
            </w:tcBorders>
            <w:shd w:val="clear" w:color="000000" w:fill="63BE7B"/>
            <w:noWrap/>
            <w:vAlign w:val="bottom"/>
            <w:hideMark/>
          </w:tcPr>
          <w:p w14:paraId="1824DFC6"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0.856</w:t>
            </w:r>
          </w:p>
        </w:tc>
        <w:tc>
          <w:tcPr>
            <w:tcW w:w="946" w:type="dxa"/>
            <w:tcBorders>
              <w:top w:val="nil"/>
              <w:left w:val="nil"/>
              <w:bottom w:val="single" w:sz="4" w:space="0" w:color="auto"/>
              <w:right w:val="nil"/>
            </w:tcBorders>
            <w:shd w:val="clear" w:color="000000" w:fill="FBA376"/>
            <w:noWrap/>
            <w:vAlign w:val="bottom"/>
            <w:hideMark/>
          </w:tcPr>
          <w:p w14:paraId="59A95CDC"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0.367</w:t>
            </w:r>
          </w:p>
        </w:tc>
        <w:tc>
          <w:tcPr>
            <w:tcW w:w="946" w:type="dxa"/>
            <w:tcBorders>
              <w:top w:val="nil"/>
              <w:left w:val="nil"/>
              <w:bottom w:val="single" w:sz="4" w:space="0" w:color="auto"/>
              <w:right w:val="single" w:sz="4" w:space="0" w:color="auto"/>
            </w:tcBorders>
            <w:shd w:val="clear" w:color="000000" w:fill="FBAA77"/>
            <w:noWrap/>
            <w:vAlign w:val="bottom"/>
            <w:hideMark/>
          </w:tcPr>
          <w:p w14:paraId="515C4B06" w14:textId="77777777" w:rsidR="00A2553E" w:rsidRPr="00A2553E" w:rsidRDefault="00A2553E" w:rsidP="00A2553E">
            <w:pPr>
              <w:spacing w:after="0" w:line="240" w:lineRule="auto"/>
              <w:jc w:val="right"/>
              <w:rPr>
                <w:rFonts w:ascii="Calibri" w:eastAsia="Times New Roman" w:hAnsi="Calibri" w:cs="Calibri"/>
                <w:color w:val="000000"/>
              </w:rPr>
            </w:pPr>
            <w:r w:rsidRPr="00A2553E">
              <w:rPr>
                <w:rFonts w:ascii="Calibri" w:eastAsia="Times New Roman" w:hAnsi="Calibri" w:cs="Calibri"/>
                <w:color w:val="000000"/>
              </w:rPr>
              <w:t>0.402</w:t>
            </w:r>
          </w:p>
        </w:tc>
      </w:tr>
    </w:tbl>
    <w:p w14:paraId="14A01B03" w14:textId="77777777" w:rsidR="00A03396" w:rsidRDefault="00A03396" w:rsidP="009B7F30">
      <w:pPr>
        <w:spacing w:after="0" w:line="240" w:lineRule="auto"/>
        <w:jc w:val="center"/>
        <w:rPr>
          <w:rFonts w:ascii="Garamond" w:eastAsia="Garamond" w:hAnsi="Garamond" w:cs="Garamond"/>
        </w:rPr>
      </w:pPr>
    </w:p>
    <w:p w14:paraId="4B7D4FE6" w14:textId="77777777" w:rsidR="001B4707" w:rsidRDefault="001B4707" w:rsidP="009B7F30">
      <w:pPr>
        <w:spacing w:after="0" w:line="240" w:lineRule="auto"/>
        <w:jc w:val="center"/>
        <w:rPr>
          <w:rFonts w:ascii="Garamond" w:eastAsia="Garamond" w:hAnsi="Garamond" w:cs="Garamond"/>
        </w:rPr>
      </w:pPr>
    </w:p>
    <w:p w14:paraId="43D6FD90" w14:textId="70A732C9" w:rsidR="00C42432" w:rsidRDefault="00AF15C3" w:rsidP="005D6A1A">
      <w:pPr>
        <w:spacing w:after="0" w:line="240" w:lineRule="auto"/>
        <w:jc w:val="center"/>
        <w:rPr>
          <w:rFonts w:ascii="Garamond" w:eastAsia="Garamond" w:hAnsi="Garamond" w:cs="Garamond"/>
        </w:rPr>
      </w:pPr>
      <w:r>
        <w:rPr>
          <w:rFonts w:ascii="Garamond" w:eastAsia="Garamond" w:hAnsi="Garamond" w:cs="Garamond"/>
          <w:b/>
          <w:bCs/>
        </w:rPr>
        <w:t>Table</w:t>
      </w:r>
      <w:r w:rsidRPr="34C7668B">
        <w:rPr>
          <w:rFonts w:ascii="Garamond" w:eastAsia="Garamond" w:hAnsi="Garamond" w:cs="Garamond"/>
          <w:b/>
          <w:bCs/>
        </w:rPr>
        <w:t xml:space="preserve"> </w:t>
      </w:r>
      <w:r w:rsidR="00836D9F">
        <w:rPr>
          <w:rFonts w:ascii="Garamond" w:eastAsia="Garamond" w:hAnsi="Garamond" w:cs="Garamond"/>
          <w:b/>
          <w:bCs/>
        </w:rPr>
        <w:t>A</w:t>
      </w:r>
      <w:r w:rsidR="008E24D6">
        <w:rPr>
          <w:rFonts w:ascii="Garamond" w:eastAsia="Garamond" w:hAnsi="Garamond" w:cs="Garamond"/>
          <w:b/>
          <w:bCs/>
        </w:rPr>
        <w:t>1</w:t>
      </w:r>
      <w:r w:rsidRPr="34C7668B">
        <w:rPr>
          <w:rFonts w:ascii="Garamond" w:eastAsia="Garamond" w:hAnsi="Garamond" w:cs="Garamond"/>
          <w:b/>
          <w:bCs/>
        </w:rPr>
        <w:t xml:space="preserve">: </w:t>
      </w:r>
      <w:r w:rsidRPr="34C7668B">
        <w:rPr>
          <w:rFonts w:ascii="Garamond" w:eastAsia="Garamond" w:hAnsi="Garamond" w:cs="Garamond"/>
        </w:rPr>
        <w:t>The</w:t>
      </w:r>
      <w:r w:rsidRPr="34C7668B">
        <w:rPr>
          <w:rFonts w:ascii="Garamond" w:eastAsia="Garamond" w:hAnsi="Garamond" w:cs="Garamond"/>
          <w:b/>
          <w:bCs/>
        </w:rPr>
        <w:t xml:space="preserve"> </w:t>
      </w:r>
      <w:r w:rsidRPr="34C7668B">
        <w:rPr>
          <w:rFonts w:ascii="Garamond" w:eastAsia="Garamond" w:hAnsi="Garamond" w:cs="Garamond"/>
        </w:rPr>
        <w:t xml:space="preserve">distribution of </w:t>
      </w:r>
      <w:r>
        <w:rPr>
          <w:rFonts w:ascii="Garamond" w:eastAsia="Garamond" w:hAnsi="Garamond" w:cs="Garamond"/>
        </w:rPr>
        <w:t>seasonal Pearson’s r (correlation coefficient) values</w:t>
      </w:r>
      <w:r w:rsidRPr="00A316C4">
        <w:rPr>
          <w:rFonts w:ascii="Garamond" w:eastAsia="Garamond" w:hAnsi="Garamond" w:cs="Garamond"/>
        </w:rPr>
        <w:t xml:space="preserve"> </w:t>
      </w:r>
      <w:r>
        <w:rPr>
          <w:rFonts w:ascii="Garamond" w:eastAsia="Garamond" w:hAnsi="Garamond" w:cs="Garamond"/>
        </w:rPr>
        <w:t xml:space="preserve">at each of </w:t>
      </w:r>
      <w:r w:rsidRPr="34C7668B">
        <w:rPr>
          <w:rFonts w:ascii="Garamond" w:eastAsia="Garamond" w:hAnsi="Garamond" w:cs="Garamond"/>
        </w:rPr>
        <w:t>the 17 ICN stations analyzed in Illinois</w:t>
      </w:r>
      <w:r>
        <w:rPr>
          <w:rFonts w:ascii="Garamond" w:eastAsia="Garamond" w:hAnsi="Garamond" w:cs="Garamond"/>
        </w:rPr>
        <w:t xml:space="preserve"> averaged from 2015 to 2021</w:t>
      </w:r>
    </w:p>
    <w:p w14:paraId="0CCCD808" w14:textId="055C4DFA" w:rsidR="00702E73" w:rsidRDefault="00702E73" w:rsidP="005D6A1A">
      <w:pPr>
        <w:spacing w:after="0" w:line="240" w:lineRule="auto"/>
        <w:jc w:val="center"/>
        <w:rPr>
          <w:rFonts w:ascii="Garamond" w:eastAsia="Garamond" w:hAnsi="Garamond" w:cs="Garamond"/>
        </w:rPr>
      </w:pPr>
    </w:p>
    <w:p w14:paraId="7993C2E8" w14:textId="77777777" w:rsidR="00702E73" w:rsidRDefault="00702E73" w:rsidP="005D6A1A">
      <w:pPr>
        <w:spacing w:after="0" w:line="240" w:lineRule="auto"/>
        <w:jc w:val="center"/>
        <w:rPr>
          <w:rFonts w:ascii="Garamond" w:eastAsia="Garamond" w:hAnsi="Garamond" w:cs="Garamond"/>
        </w:rPr>
      </w:pPr>
    </w:p>
    <w:p w14:paraId="51BF0025" w14:textId="6F060EE1" w:rsidR="005E3ECC" w:rsidRDefault="005E3ECC" w:rsidP="005D6A1A">
      <w:pPr>
        <w:spacing w:after="0" w:line="240" w:lineRule="auto"/>
        <w:jc w:val="center"/>
        <w:rPr>
          <w:rFonts w:ascii="Garamond" w:eastAsia="Garamond" w:hAnsi="Garamond" w:cs="Garamond"/>
        </w:rPr>
      </w:pPr>
    </w:p>
    <w:tbl>
      <w:tblPr>
        <w:tblpPr w:leftFromText="180" w:rightFromText="180" w:vertAnchor="text" w:horzAnchor="page" w:tblpX="769" w:tblpY="-98"/>
        <w:tblW w:w="18975" w:type="dxa"/>
        <w:tblCellMar>
          <w:top w:w="15" w:type="dxa"/>
          <w:bottom w:w="15" w:type="dxa"/>
        </w:tblCellMar>
        <w:tblLook w:val="04A0" w:firstRow="1" w:lastRow="0" w:firstColumn="1" w:lastColumn="0" w:noHBand="0" w:noVBand="1"/>
      </w:tblPr>
      <w:tblGrid>
        <w:gridCol w:w="1613"/>
        <w:gridCol w:w="1059"/>
        <w:gridCol w:w="959"/>
        <w:gridCol w:w="959"/>
        <w:gridCol w:w="959"/>
        <w:gridCol w:w="959"/>
        <w:gridCol w:w="959"/>
        <w:gridCol w:w="959"/>
        <w:gridCol w:w="959"/>
        <w:gridCol w:w="959"/>
        <w:gridCol w:w="959"/>
        <w:gridCol w:w="959"/>
        <w:gridCol w:w="959"/>
        <w:gridCol w:w="959"/>
        <w:gridCol w:w="959"/>
        <w:gridCol w:w="959"/>
        <w:gridCol w:w="959"/>
        <w:gridCol w:w="959"/>
        <w:gridCol w:w="959"/>
      </w:tblGrid>
      <w:tr w:rsidR="009A1BA9" w:rsidRPr="00EC1EEF" w14:paraId="4645B109" w14:textId="77777777" w:rsidTr="009A1BA9">
        <w:trPr>
          <w:trHeight w:val="250"/>
        </w:trPr>
        <w:tc>
          <w:tcPr>
            <w:tcW w:w="1613" w:type="dxa"/>
            <w:tcBorders>
              <w:top w:val="single" w:sz="4" w:space="0" w:color="000000"/>
              <w:left w:val="single" w:sz="4" w:space="0" w:color="000000"/>
              <w:bottom w:val="nil"/>
              <w:right w:val="nil"/>
            </w:tcBorders>
            <w:noWrap/>
            <w:vAlign w:val="bottom"/>
            <w:hideMark/>
          </w:tcPr>
          <w:p w14:paraId="13E71A57"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lastRenderedPageBreak/>
              <w:t>Data Products</w:t>
            </w:r>
          </w:p>
        </w:tc>
        <w:tc>
          <w:tcPr>
            <w:tcW w:w="1059" w:type="dxa"/>
            <w:tcBorders>
              <w:top w:val="single" w:sz="4" w:space="0" w:color="000000"/>
              <w:left w:val="single" w:sz="4" w:space="0" w:color="000000"/>
              <w:bottom w:val="single" w:sz="4" w:space="0" w:color="000000"/>
              <w:right w:val="nil"/>
            </w:tcBorders>
            <w:noWrap/>
            <w:vAlign w:val="bottom"/>
            <w:hideMark/>
          </w:tcPr>
          <w:p w14:paraId="23EA4A95"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Season</w:t>
            </w:r>
          </w:p>
        </w:tc>
        <w:tc>
          <w:tcPr>
            <w:tcW w:w="959" w:type="dxa"/>
            <w:tcBorders>
              <w:top w:val="single" w:sz="4" w:space="0" w:color="000000"/>
              <w:left w:val="single" w:sz="4" w:space="0" w:color="000000"/>
              <w:bottom w:val="nil"/>
              <w:right w:val="nil"/>
            </w:tcBorders>
            <w:noWrap/>
            <w:vAlign w:val="bottom"/>
            <w:hideMark/>
          </w:tcPr>
          <w:p w14:paraId="6E3BFAD6"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BRW</w:t>
            </w:r>
          </w:p>
        </w:tc>
        <w:tc>
          <w:tcPr>
            <w:tcW w:w="959" w:type="dxa"/>
            <w:tcBorders>
              <w:top w:val="single" w:sz="4" w:space="0" w:color="000000"/>
              <w:left w:val="nil"/>
              <w:bottom w:val="nil"/>
              <w:right w:val="nil"/>
            </w:tcBorders>
            <w:noWrap/>
            <w:vAlign w:val="bottom"/>
            <w:hideMark/>
          </w:tcPr>
          <w:p w14:paraId="0E12D33D"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BVL</w:t>
            </w:r>
          </w:p>
        </w:tc>
        <w:tc>
          <w:tcPr>
            <w:tcW w:w="959" w:type="dxa"/>
            <w:tcBorders>
              <w:top w:val="single" w:sz="4" w:space="0" w:color="000000"/>
              <w:left w:val="nil"/>
              <w:bottom w:val="nil"/>
              <w:right w:val="nil"/>
            </w:tcBorders>
            <w:noWrap/>
            <w:vAlign w:val="bottom"/>
            <w:hideMark/>
          </w:tcPr>
          <w:p w14:paraId="033E896E"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CMI</w:t>
            </w:r>
          </w:p>
        </w:tc>
        <w:tc>
          <w:tcPr>
            <w:tcW w:w="959" w:type="dxa"/>
            <w:tcBorders>
              <w:top w:val="single" w:sz="4" w:space="0" w:color="000000"/>
              <w:left w:val="nil"/>
              <w:bottom w:val="nil"/>
              <w:right w:val="nil"/>
            </w:tcBorders>
            <w:noWrap/>
            <w:vAlign w:val="bottom"/>
            <w:hideMark/>
          </w:tcPr>
          <w:p w14:paraId="112AF244"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DEK</w:t>
            </w:r>
          </w:p>
        </w:tc>
        <w:tc>
          <w:tcPr>
            <w:tcW w:w="959" w:type="dxa"/>
            <w:tcBorders>
              <w:top w:val="single" w:sz="4" w:space="0" w:color="000000"/>
              <w:left w:val="nil"/>
              <w:bottom w:val="nil"/>
              <w:right w:val="nil"/>
            </w:tcBorders>
            <w:noWrap/>
            <w:vAlign w:val="bottom"/>
            <w:hideMark/>
          </w:tcPr>
          <w:p w14:paraId="379CE21D"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DXS</w:t>
            </w:r>
          </w:p>
        </w:tc>
        <w:tc>
          <w:tcPr>
            <w:tcW w:w="959" w:type="dxa"/>
            <w:tcBorders>
              <w:top w:val="single" w:sz="4" w:space="0" w:color="000000"/>
              <w:left w:val="nil"/>
              <w:bottom w:val="nil"/>
              <w:right w:val="nil"/>
            </w:tcBorders>
            <w:noWrap/>
            <w:vAlign w:val="bottom"/>
            <w:hideMark/>
          </w:tcPr>
          <w:p w14:paraId="189B40FD"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FAI</w:t>
            </w:r>
          </w:p>
        </w:tc>
        <w:tc>
          <w:tcPr>
            <w:tcW w:w="959" w:type="dxa"/>
            <w:tcBorders>
              <w:top w:val="single" w:sz="4" w:space="0" w:color="000000"/>
              <w:left w:val="nil"/>
              <w:bottom w:val="nil"/>
              <w:right w:val="nil"/>
            </w:tcBorders>
            <w:noWrap/>
            <w:vAlign w:val="bottom"/>
            <w:hideMark/>
          </w:tcPr>
          <w:p w14:paraId="1718E435"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FRE</w:t>
            </w:r>
          </w:p>
        </w:tc>
        <w:tc>
          <w:tcPr>
            <w:tcW w:w="959" w:type="dxa"/>
            <w:tcBorders>
              <w:top w:val="single" w:sz="4" w:space="0" w:color="000000"/>
              <w:left w:val="nil"/>
              <w:bottom w:val="nil"/>
              <w:right w:val="nil"/>
            </w:tcBorders>
            <w:noWrap/>
            <w:vAlign w:val="bottom"/>
            <w:hideMark/>
          </w:tcPr>
          <w:p w14:paraId="30F784DF"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FRM</w:t>
            </w:r>
          </w:p>
        </w:tc>
        <w:tc>
          <w:tcPr>
            <w:tcW w:w="959" w:type="dxa"/>
            <w:tcBorders>
              <w:top w:val="single" w:sz="4" w:space="0" w:color="000000"/>
              <w:left w:val="nil"/>
              <w:bottom w:val="nil"/>
              <w:right w:val="nil"/>
            </w:tcBorders>
            <w:noWrap/>
            <w:vAlign w:val="bottom"/>
            <w:hideMark/>
          </w:tcPr>
          <w:p w14:paraId="22B11AA8"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ICC</w:t>
            </w:r>
          </w:p>
        </w:tc>
        <w:tc>
          <w:tcPr>
            <w:tcW w:w="959" w:type="dxa"/>
            <w:tcBorders>
              <w:top w:val="single" w:sz="4" w:space="0" w:color="000000"/>
              <w:left w:val="nil"/>
              <w:bottom w:val="nil"/>
              <w:right w:val="nil"/>
            </w:tcBorders>
            <w:noWrap/>
            <w:vAlign w:val="bottom"/>
            <w:hideMark/>
          </w:tcPr>
          <w:p w14:paraId="7F5868FB"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LLC</w:t>
            </w:r>
          </w:p>
        </w:tc>
        <w:tc>
          <w:tcPr>
            <w:tcW w:w="959" w:type="dxa"/>
            <w:tcBorders>
              <w:top w:val="single" w:sz="4" w:space="0" w:color="000000"/>
              <w:left w:val="nil"/>
              <w:bottom w:val="nil"/>
              <w:right w:val="nil"/>
            </w:tcBorders>
            <w:noWrap/>
            <w:vAlign w:val="bottom"/>
            <w:hideMark/>
          </w:tcPr>
          <w:p w14:paraId="7DC07019"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MON</w:t>
            </w:r>
          </w:p>
        </w:tc>
        <w:tc>
          <w:tcPr>
            <w:tcW w:w="959" w:type="dxa"/>
            <w:tcBorders>
              <w:top w:val="single" w:sz="4" w:space="0" w:color="000000"/>
              <w:left w:val="nil"/>
              <w:bottom w:val="nil"/>
              <w:right w:val="nil"/>
            </w:tcBorders>
            <w:noWrap/>
            <w:vAlign w:val="bottom"/>
            <w:hideMark/>
          </w:tcPr>
          <w:p w14:paraId="5A99664B"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OLN</w:t>
            </w:r>
          </w:p>
        </w:tc>
        <w:tc>
          <w:tcPr>
            <w:tcW w:w="959" w:type="dxa"/>
            <w:tcBorders>
              <w:top w:val="single" w:sz="4" w:space="0" w:color="000000"/>
              <w:left w:val="nil"/>
              <w:bottom w:val="nil"/>
              <w:right w:val="nil"/>
            </w:tcBorders>
            <w:noWrap/>
            <w:vAlign w:val="bottom"/>
            <w:hideMark/>
          </w:tcPr>
          <w:p w14:paraId="49F624C9"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ORR</w:t>
            </w:r>
          </w:p>
        </w:tc>
        <w:tc>
          <w:tcPr>
            <w:tcW w:w="959" w:type="dxa"/>
            <w:tcBorders>
              <w:top w:val="single" w:sz="4" w:space="0" w:color="000000"/>
              <w:left w:val="nil"/>
              <w:bottom w:val="nil"/>
              <w:right w:val="nil"/>
            </w:tcBorders>
            <w:noWrap/>
            <w:vAlign w:val="bottom"/>
            <w:hideMark/>
          </w:tcPr>
          <w:p w14:paraId="02EE0F2F"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RND</w:t>
            </w:r>
          </w:p>
        </w:tc>
        <w:tc>
          <w:tcPr>
            <w:tcW w:w="959" w:type="dxa"/>
            <w:tcBorders>
              <w:top w:val="single" w:sz="4" w:space="0" w:color="000000"/>
              <w:left w:val="nil"/>
              <w:bottom w:val="nil"/>
              <w:right w:val="nil"/>
            </w:tcBorders>
            <w:noWrap/>
            <w:vAlign w:val="bottom"/>
            <w:hideMark/>
          </w:tcPr>
          <w:p w14:paraId="01C94197"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SIU</w:t>
            </w:r>
          </w:p>
        </w:tc>
        <w:tc>
          <w:tcPr>
            <w:tcW w:w="959" w:type="dxa"/>
            <w:tcBorders>
              <w:top w:val="single" w:sz="4" w:space="0" w:color="000000"/>
              <w:left w:val="nil"/>
              <w:bottom w:val="nil"/>
              <w:right w:val="nil"/>
            </w:tcBorders>
            <w:noWrap/>
            <w:vAlign w:val="bottom"/>
            <w:hideMark/>
          </w:tcPr>
          <w:p w14:paraId="20E5E439"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STC</w:t>
            </w:r>
          </w:p>
        </w:tc>
        <w:tc>
          <w:tcPr>
            <w:tcW w:w="959" w:type="dxa"/>
            <w:tcBorders>
              <w:top w:val="single" w:sz="4" w:space="0" w:color="000000"/>
              <w:left w:val="nil"/>
              <w:bottom w:val="nil"/>
              <w:right w:val="single" w:sz="4" w:space="0" w:color="000000"/>
            </w:tcBorders>
            <w:noWrap/>
            <w:vAlign w:val="bottom"/>
            <w:hideMark/>
          </w:tcPr>
          <w:p w14:paraId="2E71292F"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STE</w:t>
            </w:r>
          </w:p>
        </w:tc>
      </w:tr>
      <w:tr w:rsidR="009A1BA9" w:rsidRPr="00EC1EEF" w14:paraId="13B0C134" w14:textId="77777777" w:rsidTr="009A1BA9">
        <w:trPr>
          <w:trHeight w:val="250"/>
        </w:trPr>
        <w:tc>
          <w:tcPr>
            <w:tcW w:w="1613" w:type="dxa"/>
            <w:tcBorders>
              <w:top w:val="single" w:sz="4" w:space="0" w:color="000000"/>
              <w:left w:val="single" w:sz="4" w:space="0" w:color="000000"/>
              <w:bottom w:val="nil"/>
              <w:right w:val="nil"/>
            </w:tcBorders>
            <w:noWrap/>
            <w:vAlign w:val="bottom"/>
            <w:hideMark/>
          </w:tcPr>
          <w:p w14:paraId="7AA5929D" w14:textId="77777777" w:rsidR="00EC1EEF" w:rsidRPr="00EC1EEF" w:rsidRDefault="00EC1EEF" w:rsidP="00EC1EEF">
            <w:pPr>
              <w:spacing w:after="0" w:line="240" w:lineRule="auto"/>
              <w:rPr>
                <w:rFonts w:ascii="Calibri" w:eastAsia="Times New Roman" w:hAnsi="Calibri" w:cs="Calibri"/>
                <w:color w:val="444444"/>
              </w:rPr>
            </w:pPr>
            <w:r w:rsidRPr="00EC1EEF">
              <w:rPr>
                <w:rFonts w:ascii="Calibri" w:eastAsia="Times New Roman" w:hAnsi="Calibri" w:cs="Calibri"/>
                <w:color w:val="444444"/>
              </w:rPr>
              <w:t>WARM-SMAP</w:t>
            </w:r>
          </w:p>
        </w:tc>
        <w:tc>
          <w:tcPr>
            <w:tcW w:w="1059" w:type="dxa"/>
            <w:tcBorders>
              <w:top w:val="nil"/>
              <w:left w:val="single" w:sz="4" w:space="0" w:color="000000"/>
              <w:bottom w:val="nil"/>
              <w:right w:val="nil"/>
            </w:tcBorders>
            <w:noWrap/>
            <w:vAlign w:val="bottom"/>
            <w:hideMark/>
          </w:tcPr>
          <w:p w14:paraId="3CF683E7"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Spring</w:t>
            </w:r>
          </w:p>
        </w:tc>
        <w:tc>
          <w:tcPr>
            <w:tcW w:w="959" w:type="dxa"/>
            <w:tcBorders>
              <w:top w:val="single" w:sz="4" w:space="0" w:color="000000"/>
              <w:left w:val="single" w:sz="4" w:space="0" w:color="000000"/>
              <w:bottom w:val="nil"/>
              <w:right w:val="nil"/>
            </w:tcBorders>
            <w:shd w:val="clear" w:color="000000" w:fill="FCDCDF"/>
            <w:noWrap/>
            <w:vAlign w:val="bottom"/>
            <w:hideMark/>
          </w:tcPr>
          <w:p w14:paraId="582EF9ED"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0.093</w:t>
            </w:r>
          </w:p>
        </w:tc>
        <w:tc>
          <w:tcPr>
            <w:tcW w:w="959" w:type="dxa"/>
            <w:tcBorders>
              <w:top w:val="single" w:sz="4" w:space="0" w:color="000000"/>
              <w:left w:val="nil"/>
              <w:bottom w:val="nil"/>
              <w:right w:val="nil"/>
            </w:tcBorders>
            <w:shd w:val="clear" w:color="000000" w:fill="FCF6F9"/>
            <w:noWrap/>
            <w:vAlign w:val="bottom"/>
            <w:hideMark/>
          </w:tcPr>
          <w:p w14:paraId="1D36DE1A"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0.083</w:t>
            </w:r>
          </w:p>
        </w:tc>
        <w:tc>
          <w:tcPr>
            <w:tcW w:w="959" w:type="dxa"/>
            <w:tcBorders>
              <w:top w:val="single" w:sz="4" w:space="0" w:color="000000"/>
              <w:left w:val="nil"/>
              <w:bottom w:val="nil"/>
              <w:right w:val="nil"/>
            </w:tcBorders>
            <w:shd w:val="clear" w:color="000000" w:fill="99B6DC"/>
            <w:noWrap/>
            <w:vAlign w:val="bottom"/>
            <w:hideMark/>
          </w:tcPr>
          <w:p w14:paraId="5CF35F97"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0.055</w:t>
            </w:r>
          </w:p>
        </w:tc>
        <w:tc>
          <w:tcPr>
            <w:tcW w:w="959" w:type="dxa"/>
            <w:tcBorders>
              <w:top w:val="single" w:sz="4" w:space="0" w:color="000000"/>
              <w:left w:val="nil"/>
              <w:bottom w:val="nil"/>
              <w:right w:val="nil"/>
            </w:tcBorders>
            <w:shd w:val="clear" w:color="000000" w:fill="CDDBEE"/>
            <w:noWrap/>
            <w:vAlign w:val="bottom"/>
            <w:hideMark/>
          </w:tcPr>
          <w:p w14:paraId="7FA6FD04"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0.069</w:t>
            </w:r>
          </w:p>
        </w:tc>
        <w:tc>
          <w:tcPr>
            <w:tcW w:w="959" w:type="dxa"/>
            <w:tcBorders>
              <w:top w:val="single" w:sz="4" w:space="0" w:color="000000"/>
              <w:left w:val="nil"/>
              <w:bottom w:val="nil"/>
              <w:right w:val="nil"/>
            </w:tcBorders>
            <w:shd w:val="clear" w:color="000000" w:fill="F7F8FD"/>
            <w:noWrap/>
            <w:vAlign w:val="bottom"/>
            <w:hideMark/>
          </w:tcPr>
          <w:p w14:paraId="44458880"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0.079</w:t>
            </w:r>
          </w:p>
        </w:tc>
        <w:tc>
          <w:tcPr>
            <w:tcW w:w="959" w:type="dxa"/>
            <w:tcBorders>
              <w:top w:val="single" w:sz="4" w:space="0" w:color="000000"/>
              <w:left w:val="nil"/>
              <w:bottom w:val="nil"/>
              <w:right w:val="nil"/>
            </w:tcBorders>
            <w:shd w:val="clear" w:color="000000" w:fill="F8696B"/>
            <w:noWrap/>
            <w:vAlign w:val="bottom"/>
            <w:hideMark/>
          </w:tcPr>
          <w:p w14:paraId="3A926EB1"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0.141</w:t>
            </w:r>
          </w:p>
        </w:tc>
        <w:tc>
          <w:tcPr>
            <w:tcW w:w="959" w:type="dxa"/>
            <w:tcBorders>
              <w:top w:val="single" w:sz="4" w:space="0" w:color="000000"/>
              <w:left w:val="nil"/>
              <w:bottom w:val="nil"/>
              <w:right w:val="nil"/>
            </w:tcBorders>
            <w:shd w:val="clear" w:color="000000" w:fill="F1F4FB"/>
            <w:noWrap/>
            <w:vAlign w:val="bottom"/>
            <w:hideMark/>
          </w:tcPr>
          <w:p w14:paraId="1EAD4E20"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0.077</w:t>
            </w:r>
          </w:p>
        </w:tc>
        <w:tc>
          <w:tcPr>
            <w:tcW w:w="959" w:type="dxa"/>
            <w:tcBorders>
              <w:top w:val="single" w:sz="4" w:space="0" w:color="000000"/>
              <w:left w:val="nil"/>
              <w:bottom w:val="nil"/>
              <w:right w:val="nil"/>
            </w:tcBorders>
            <w:shd w:val="clear" w:color="000000" w:fill="F97072"/>
            <w:noWrap/>
            <w:vAlign w:val="bottom"/>
            <w:hideMark/>
          </w:tcPr>
          <w:p w14:paraId="799AE296"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0.139</w:t>
            </w:r>
          </w:p>
        </w:tc>
        <w:tc>
          <w:tcPr>
            <w:tcW w:w="959" w:type="dxa"/>
            <w:tcBorders>
              <w:top w:val="single" w:sz="4" w:space="0" w:color="000000"/>
              <w:left w:val="nil"/>
              <w:bottom w:val="nil"/>
              <w:right w:val="nil"/>
            </w:tcBorders>
            <w:shd w:val="clear" w:color="000000" w:fill="FCEEF1"/>
            <w:noWrap/>
            <w:vAlign w:val="bottom"/>
            <w:hideMark/>
          </w:tcPr>
          <w:p w14:paraId="45F380D7"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0.086</w:t>
            </w:r>
          </w:p>
        </w:tc>
        <w:tc>
          <w:tcPr>
            <w:tcW w:w="959" w:type="dxa"/>
            <w:tcBorders>
              <w:top w:val="single" w:sz="4" w:space="0" w:color="000000"/>
              <w:left w:val="nil"/>
              <w:bottom w:val="nil"/>
              <w:right w:val="nil"/>
            </w:tcBorders>
            <w:shd w:val="clear" w:color="000000" w:fill="FCFCFF"/>
            <w:noWrap/>
            <w:vAlign w:val="bottom"/>
            <w:hideMark/>
          </w:tcPr>
          <w:p w14:paraId="29A284C2"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0.080</w:t>
            </w:r>
          </w:p>
        </w:tc>
        <w:tc>
          <w:tcPr>
            <w:tcW w:w="959" w:type="dxa"/>
            <w:tcBorders>
              <w:top w:val="single" w:sz="4" w:space="0" w:color="000000"/>
              <w:left w:val="nil"/>
              <w:bottom w:val="nil"/>
              <w:right w:val="nil"/>
            </w:tcBorders>
            <w:shd w:val="clear" w:color="000000" w:fill="B4C9E5"/>
            <w:noWrap/>
            <w:vAlign w:val="bottom"/>
            <w:hideMark/>
          </w:tcPr>
          <w:p w14:paraId="5ACBD959"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0.062</w:t>
            </w:r>
          </w:p>
        </w:tc>
        <w:tc>
          <w:tcPr>
            <w:tcW w:w="959" w:type="dxa"/>
            <w:tcBorders>
              <w:top w:val="single" w:sz="4" w:space="0" w:color="000000"/>
              <w:left w:val="nil"/>
              <w:bottom w:val="nil"/>
              <w:right w:val="nil"/>
            </w:tcBorders>
            <w:shd w:val="clear" w:color="000000" w:fill="5A8AC6"/>
            <w:noWrap/>
            <w:vAlign w:val="bottom"/>
            <w:hideMark/>
          </w:tcPr>
          <w:p w14:paraId="595E0120"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0.040</w:t>
            </w:r>
          </w:p>
        </w:tc>
        <w:tc>
          <w:tcPr>
            <w:tcW w:w="959" w:type="dxa"/>
            <w:tcBorders>
              <w:top w:val="single" w:sz="4" w:space="0" w:color="000000"/>
              <w:left w:val="nil"/>
              <w:bottom w:val="nil"/>
              <w:right w:val="nil"/>
            </w:tcBorders>
            <w:shd w:val="clear" w:color="000000" w:fill="FBCFD2"/>
            <w:noWrap/>
            <w:vAlign w:val="bottom"/>
            <w:hideMark/>
          </w:tcPr>
          <w:p w14:paraId="065E01A5"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0.099</w:t>
            </w:r>
          </w:p>
        </w:tc>
        <w:tc>
          <w:tcPr>
            <w:tcW w:w="959" w:type="dxa"/>
            <w:tcBorders>
              <w:top w:val="single" w:sz="4" w:space="0" w:color="000000"/>
              <w:left w:val="nil"/>
              <w:bottom w:val="nil"/>
              <w:right w:val="nil"/>
            </w:tcBorders>
            <w:shd w:val="clear" w:color="000000" w:fill="FCE2E5"/>
            <w:noWrap/>
            <w:vAlign w:val="bottom"/>
            <w:hideMark/>
          </w:tcPr>
          <w:p w14:paraId="5F71C253"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0.091</w:t>
            </w:r>
          </w:p>
        </w:tc>
        <w:tc>
          <w:tcPr>
            <w:tcW w:w="959" w:type="dxa"/>
            <w:tcBorders>
              <w:top w:val="single" w:sz="4" w:space="0" w:color="000000"/>
              <w:left w:val="nil"/>
              <w:bottom w:val="nil"/>
              <w:right w:val="nil"/>
            </w:tcBorders>
            <w:shd w:val="clear" w:color="000000" w:fill="F96E70"/>
            <w:noWrap/>
            <w:vAlign w:val="bottom"/>
            <w:hideMark/>
          </w:tcPr>
          <w:p w14:paraId="2A38CA83"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0.139</w:t>
            </w:r>
          </w:p>
        </w:tc>
        <w:tc>
          <w:tcPr>
            <w:tcW w:w="959" w:type="dxa"/>
            <w:tcBorders>
              <w:top w:val="single" w:sz="4" w:space="0" w:color="000000"/>
              <w:left w:val="nil"/>
              <w:bottom w:val="nil"/>
              <w:right w:val="nil"/>
            </w:tcBorders>
            <w:shd w:val="clear" w:color="000000" w:fill="F3F5FB"/>
            <w:noWrap/>
            <w:vAlign w:val="bottom"/>
            <w:hideMark/>
          </w:tcPr>
          <w:p w14:paraId="5FBDCDB1"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0.078</w:t>
            </w:r>
          </w:p>
        </w:tc>
        <w:tc>
          <w:tcPr>
            <w:tcW w:w="959" w:type="dxa"/>
            <w:tcBorders>
              <w:top w:val="single" w:sz="4" w:space="0" w:color="000000"/>
              <w:left w:val="nil"/>
              <w:bottom w:val="nil"/>
              <w:right w:val="single" w:sz="4" w:space="0" w:color="000000"/>
            </w:tcBorders>
            <w:shd w:val="clear" w:color="000000" w:fill="B7CCE7"/>
            <w:noWrap/>
            <w:vAlign w:val="bottom"/>
            <w:hideMark/>
          </w:tcPr>
          <w:p w14:paraId="0F88F1CB"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0.063</w:t>
            </w:r>
          </w:p>
        </w:tc>
      </w:tr>
      <w:tr w:rsidR="009A1BA9" w:rsidRPr="00EC1EEF" w14:paraId="5EF06467" w14:textId="77777777" w:rsidTr="009A1BA9">
        <w:trPr>
          <w:trHeight w:val="250"/>
        </w:trPr>
        <w:tc>
          <w:tcPr>
            <w:tcW w:w="1613" w:type="dxa"/>
            <w:tcBorders>
              <w:top w:val="nil"/>
              <w:left w:val="single" w:sz="4" w:space="0" w:color="000000"/>
              <w:bottom w:val="nil"/>
              <w:right w:val="nil"/>
            </w:tcBorders>
            <w:noWrap/>
            <w:vAlign w:val="bottom"/>
            <w:hideMark/>
          </w:tcPr>
          <w:p w14:paraId="7EF0B42A" w14:textId="77777777" w:rsidR="00EC1EEF" w:rsidRPr="00EC1EEF" w:rsidRDefault="00EC1EEF" w:rsidP="00EC1EEF">
            <w:pPr>
              <w:spacing w:after="0" w:line="240" w:lineRule="auto"/>
              <w:rPr>
                <w:rFonts w:ascii="Calibri" w:eastAsia="Times New Roman" w:hAnsi="Calibri" w:cs="Calibri"/>
                <w:color w:val="444444"/>
              </w:rPr>
            </w:pPr>
            <w:r w:rsidRPr="00EC1EEF">
              <w:rPr>
                <w:rFonts w:ascii="Calibri" w:eastAsia="Times New Roman" w:hAnsi="Calibri" w:cs="Calibri"/>
                <w:color w:val="444444"/>
              </w:rPr>
              <w:t>WARM-SMAP</w:t>
            </w:r>
          </w:p>
        </w:tc>
        <w:tc>
          <w:tcPr>
            <w:tcW w:w="1059" w:type="dxa"/>
            <w:tcBorders>
              <w:top w:val="nil"/>
              <w:left w:val="single" w:sz="4" w:space="0" w:color="000000"/>
              <w:bottom w:val="nil"/>
              <w:right w:val="nil"/>
            </w:tcBorders>
            <w:noWrap/>
            <w:vAlign w:val="bottom"/>
            <w:hideMark/>
          </w:tcPr>
          <w:p w14:paraId="733CAC03"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Summer</w:t>
            </w:r>
          </w:p>
        </w:tc>
        <w:tc>
          <w:tcPr>
            <w:tcW w:w="959" w:type="dxa"/>
            <w:tcBorders>
              <w:top w:val="nil"/>
              <w:left w:val="single" w:sz="4" w:space="0" w:color="000000"/>
              <w:bottom w:val="nil"/>
              <w:right w:val="nil"/>
            </w:tcBorders>
            <w:shd w:val="clear" w:color="000000" w:fill="FA8F91"/>
            <w:noWrap/>
            <w:vAlign w:val="bottom"/>
            <w:hideMark/>
          </w:tcPr>
          <w:p w14:paraId="799FD98F"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0.105</w:t>
            </w:r>
          </w:p>
        </w:tc>
        <w:tc>
          <w:tcPr>
            <w:tcW w:w="959" w:type="dxa"/>
            <w:tcBorders>
              <w:top w:val="nil"/>
              <w:left w:val="nil"/>
              <w:bottom w:val="nil"/>
              <w:right w:val="nil"/>
            </w:tcBorders>
            <w:shd w:val="clear" w:color="000000" w:fill="FBB9BB"/>
            <w:noWrap/>
            <w:vAlign w:val="bottom"/>
            <w:hideMark/>
          </w:tcPr>
          <w:p w14:paraId="046A4780"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0.095</w:t>
            </w:r>
          </w:p>
        </w:tc>
        <w:tc>
          <w:tcPr>
            <w:tcW w:w="959" w:type="dxa"/>
            <w:tcBorders>
              <w:top w:val="nil"/>
              <w:left w:val="nil"/>
              <w:bottom w:val="nil"/>
              <w:right w:val="nil"/>
            </w:tcBorders>
            <w:shd w:val="clear" w:color="000000" w:fill="5A8AC6"/>
            <w:noWrap/>
            <w:vAlign w:val="bottom"/>
            <w:hideMark/>
          </w:tcPr>
          <w:p w14:paraId="7C45B969"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0.055</w:t>
            </w:r>
          </w:p>
        </w:tc>
        <w:tc>
          <w:tcPr>
            <w:tcW w:w="959" w:type="dxa"/>
            <w:tcBorders>
              <w:top w:val="nil"/>
              <w:left w:val="nil"/>
              <w:bottom w:val="nil"/>
              <w:right w:val="nil"/>
            </w:tcBorders>
            <w:shd w:val="clear" w:color="000000" w:fill="FCF2F5"/>
            <w:noWrap/>
            <w:vAlign w:val="bottom"/>
            <w:hideMark/>
          </w:tcPr>
          <w:p w14:paraId="19E6EF07"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0.081</w:t>
            </w:r>
          </w:p>
        </w:tc>
        <w:tc>
          <w:tcPr>
            <w:tcW w:w="959" w:type="dxa"/>
            <w:tcBorders>
              <w:top w:val="nil"/>
              <w:left w:val="nil"/>
              <w:bottom w:val="nil"/>
              <w:right w:val="nil"/>
            </w:tcBorders>
            <w:shd w:val="clear" w:color="000000" w:fill="FCFCFF"/>
            <w:noWrap/>
            <w:vAlign w:val="bottom"/>
            <w:hideMark/>
          </w:tcPr>
          <w:p w14:paraId="4B6C9903"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0.079</w:t>
            </w:r>
          </w:p>
        </w:tc>
        <w:tc>
          <w:tcPr>
            <w:tcW w:w="959" w:type="dxa"/>
            <w:tcBorders>
              <w:top w:val="nil"/>
              <w:left w:val="nil"/>
              <w:bottom w:val="nil"/>
              <w:right w:val="nil"/>
            </w:tcBorders>
            <w:shd w:val="clear" w:color="000000" w:fill="F97D7F"/>
            <w:noWrap/>
            <w:vAlign w:val="bottom"/>
            <w:hideMark/>
          </w:tcPr>
          <w:p w14:paraId="2036EE25"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0.109</w:t>
            </w:r>
          </w:p>
        </w:tc>
        <w:tc>
          <w:tcPr>
            <w:tcW w:w="959" w:type="dxa"/>
            <w:tcBorders>
              <w:top w:val="nil"/>
              <w:left w:val="nil"/>
              <w:bottom w:val="nil"/>
              <w:right w:val="nil"/>
            </w:tcBorders>
            <w:shd w:val="clear" w:color="000000" w:fill="8BACD7"/>
            <w:noWrap/>
            <w:vAlign w:val="bottom"/>
            <w:hideMark/>
          </w:tcPr>
          <w:p w14:paraId="765AC40D"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0.062</w:t>
            </w:r>
          </w:p>
        </w:tc>
        <w:tc>
          <w:tcPr>
            <w:tcW w:w="959" w:type="dxa"/>
            <w:tcBorders>
              <w:top w:val="nil"/>
              <w:left w:val="nil"/>
              <w:bottom w:val="nil"/>
              <w:right w:val="nil"/>
            </w:tcBorders>
            <w:shd w:val="clear" w:color="000000" w:fill="F8696B"/>
            <w:noWrap/>
            <w:vAlign w:val="bottom"/>
            <w:hideMark/>
          </w:tcPr>
          <w:p w14:paraId="132012EC"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0.113</w:t>
            </w:r>
          </w:p>
        </w:tc>
        <w:tc>
          <w:tcPr>
            <w:tcW w:w="959" w:type="dxa"/>
            <w:tcBorders>
              <w:top w:val="nil"/>
              <w:left w:val="nil"/>
              <w:bottom w:val="nil"/>
              <w:right w:val="nil"/>
            </w:tcBorders>
            <w:shd w:val="clear" w:color="000000" w:fill="D7E2F2"/>
            <w:noWrap/>
            <w:vAlign w:val="bottom"/>
            <w:hideMark/>
          </w:tcPr>
          <w:p w14:paraId="5082A64C"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0.073</w:t>
            </w:r>
          </w:p>
        </w:tc>
        <w:tc>
          <w:tcPr>
            <w:tcW w:w="959" w:type="dxa"/>
            <w:tcBorders>
              <w:top w:val="nil"/>
              <w:left w:val="nil"/>
              <w:bottom w:val="nil"/>
              <w:right w:val="nil"/>
            </w:tcBorders>
            <w:shd w:val="clear" w:color="000000" w:fill="5A8AC6"/>
            <w:noWrap/>
            <w:vAlign w:val="bottom"/>
            <w:hideMark/>
          </w:tcPr>
          <w:p w14:paraId="3F32A526"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0.055</w:t>
            </w:r>
          </w:p>
        </w:tc>
        <w:tc>
          <w:tcPr>
            <w:tcW w:w="959" w:type="dxa"/>
            <w:tcBorders>
              <w:top w:val="nil"/>
              <w:left w:val="nil"/>
              <w:bottom w:val="nil"/>
              <w:right w:val="nil"/>
            </w:tcBorders>
            <w:shd w:val="clear" w:color="000000" w:fill="D3DFF0"/>
            <w:noWrap/>
            <w:vAlign w:val="bottom"/>
            <w:hideMark/>
          </w:tcPr>
          <w:p w14:paraId="14F68018"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0.073</w:t>
            </w:r>
          </w:p>
        </w:tc>
        <w:tc>
          <w:tcPr>
            <w:tcW w:w="959" w:type="dxa"/>
            <w:tcBorders>
              <w:top w:val="nil"/>
              <w:left w:val="nil"/>
              <w:bottom w:val="nil"/>
              <w:right w:val="nil"/>
            </w:tcBorders>
            <w:shd w:val="clear" w:color="000000" w:fill="E3EAF6"/>
            <w:noWrap/>
            <w:vAlign w:val="bottom"/>
            <w:hideMark/>
          </w:tcPr>
          <w:p w14:paraId="4F9CD1AA"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0.075</w:t>
            </w:r>
          </w:p>
        </w:tc>
        <w:tc>
          <w:tcPr>
            <w:tcW w:w="959" w:type="dxa"/>
            <w:tcBorders>
              <w:top w:val="nil"/>
              <w:left w:val="nil"/>
              <w:bottom w:val="nil"/>
              <w:right w:val="nil"/>
            </w:tcBorders>
            <w:shd w:val="clear" w:color="000000" w:fill="F98C8E"/>
            <w:noWrap/>
            <w:vAlign w:val="bottom"/>
            <w:hideMark/>
          </w:tcPr>
          <w:p w14:paraId="4E244265"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0.105</w:t>
            </w:r>
          </w:p>
        </w:tc>
        <w:tc>
          <w:tcPr>
            <w:tcW w:w="959" w:type="dxa"/>
            <w:tcBorders>
              <w:top w:val="nil"/>
              <w:left w:val="nil"/>
              <w:bottom w:val="nil"/>
              <w:right w:val="nil"/>
            </w:tcBorders>
            <w:shd w:val="clear" w:color="000000" w:fill="E6EDF7"/>
            <w:noWrap/>
            <w:vAlign w:val="bottom"/>
            <w:hideMark/>
          </w:tcPr>
          <w:p w14:paraId="6013FC26"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0.075</w:t>
            </w:r>
          </w:p>
        </w:tc>
        <w:tc>
          <w:tcPr>
            <w:tcW w:w="959" w:type="dxa"/>
            <w:tcBorders>
              <w:top w:val="nil"/>
              <w:left w:val="nil"/>
              <w:bottom w:val="nil"/>
              <w:right w:val="nil"/>
            </w:tcBorders>
            <w:shd w:val="clear" w:color="000000" w:fill="FCE5E8"/>
            <w:noWrap/>
            <w:vAlign w:val="bottom"/>
            <w:hideMark/>
          </w:tcPr>
          <w:p w14:paraId="79BD2760"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0.084</w:t>
            </w:r>
          </w:p>
        </w:tc>
        <w:tc>
          <w:tcPr>
            <w:tcW w:w="959" w:type="dxa"/>
            <w:tcBorders>
              <w:top w:val="nil"/>
              <w:left w:val="nil"/>
              <w:bottom w:val="nil"/>
              <w:right w:val="nil"/>
            </w:tcBorders>
            <w:shd w:val="clear" w:color="000000" w:fill="BBCEE8"/>
            <w:noWrap/>
            <w:vAlign w:val="bottom"/>
            <w:hideMark/>
          </w:tcPr>
          <w:p w14:paraId="689C8B74"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0.069</w:t>
            </w:r>
          </w:p>
        </w:tc>
        <w:tc>
          <w:tcPr>
            <w:tcW w:w="959" w:type="dxa"/>
            <w:tcBorders>
              <w:top w:val="nil"/>
              <w:left w:val="nil"/>
              <w:bottom w:val="nil"/>
              <w:right w:val="single" w:sz="4" w:space="0" w:color="000000"/>
            </w:tcBorders>
            <w:shd w:val="clear" w:color="000000" w:fill="FAADAF"/>
            <w:noWrap/>
            <w:vAlign w:val="bottom"/>
            <w:hideMark/>
          </w:tcPr>
          <w:p w14:paraId="589ECB76"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0.097</w:t>
            </w:r>
          </w:p>
        </w:tc>
      </w:tr>
      <w:tr w:rsidR="009A1BA9" w:rsidRPr="00EC1EEF" w14:paraId="2F236C27" w14:textId="77777777" w:rsidTr="009A1BA9">
        <w:trPr>
          <w:trHeight w:val="250"/>
        </w:trPr>
        <w:tc>
          <w:tcPr>
            <w:tcW w:w="1613" w:type="dxa"/>
            <w:tcBorders>
              <w:top w:val="nil"/>
              <w:left w:val="single" w:sz="4" w:space="0" w:color="000000"/>
              <w:bottom w:val="nil"/>
              <w:right w:val="nil"/>
            </w:tcBorders>
            <w:noWrap/>
            <w:vAlign w:val="bottom"/>
            <w:hideMark/>
          </w:tcPr>
          <w:p w14:paraId="4748AAE5" w14:textId="77777777" w:rsidR="00EC1EEF" w:rsidRPr="00EC1EEF" w:rsidRDefault="00EC1EEF" w:rsidP="00EC1EEF">
            <w:pPr>
              <w:spacing w:after="0" w:line="240" w:lineRule="auto"/>
              <w:rPr>
                <w:rFonts w:ascii="Calibri" w:eastAsia="Times New Roman" w:hAnsi="Calibri" w:cs="Calibri"/>
                <w:color w:val="444444"/>
              </w:rPr>
            </w:pPr>
            <w:r w:rsidRPr="00EC1EEF">
              <w:rPr>
                <w:rFonts w:ascii="Calibri" w:eastAsia="Times New Roman" w:hAnsi="Calibri" w:cs="Calibri"/>
                <w:color w:val="444444"/>
              </w:rPr>
              <w:t>WARM-SMAP</w:t>
            </w:r>
          </w:p>
        </w:tc>
        <w:tc>
          <w:tcPr>
            <w:tcW w:w="1059" w:type="dxa"/>
            <w:tcBorders>
              <w:top w:val="nil"/>
              <w:left w:val="single" w:sz="4" w:space="0" w:color="000000"/>
              <w:bottom w:val="nil"/>
              <w:right w:val="nil"/>
            </w:tcBorders>
            <w:noWrap/>
            <w:vAlign w:val="bottom"/>
            <w:hideMark/>
          </w:tcPr>
          <w:p w14:paraId="49D0E71C"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Fall</w:t>
            </w:r>
          </w:p>
        </w:tc>
        <w:tc>
          <w:tcPr>
            <w:tcW w:w="959" w:type="dxa"/>
            <w:tcBorders>
              <w:top w:val="nil"/>
              <w:left w:val="single" w:sz="4" w:space="0" w:color="000000"/>
              <w:bottom w:val="nil"/>
              <w:right w:val="nil"/>
            </w:tcBorders>
            <w:shd w:val="clear" w:color="000000" w:fill="F96A6C"/>
            <w:noWrap/>
            <w:vAlign w:val="bottom"/>
            <w:hideMark/>
          </w:tcPr>
          <w:p w14:paraId="6E3F07CB"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0.124</w:t>
            </w:r>
          </w:p>
        </w:tc>
        <w:tc>
          <w:tcPr>
            <w:tcW w:w="959" w:type="dxa"/>
            <w:tcBorders>
              <w:top w:val="nil"/>
              <w:left w:val="nil"/>
              <w:bottom w:val="nil"/>
              <w:right w:val="nil"/>
            </w:tcBorders>
            <w:shd w:val="clear" w:color="000000" w:fill="99B6DC"/>
            <w:noWrap/>
            <w:vAlign w:val="bottom"/>
            <w:hideMark/>
          </w:tcPr>
          <w:p w14:paraId="031AE2CC"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0.070</w:t>
            </w:r>
          </w:p>
        </w:tc>
        <w:tc>
          <w:tcPr>
            <w:tcW w:w="959" w:type="dxa"/>
            <w:tcBorders>
              <w:top w:val="nil"/>
              <w:left w:val="nil"/>
              <w:bottom w:val="nil"/>
              <w:right w:val="nil"/>
            </w:tcBorders>
            <w:shd w:val="clear" w:color="000000" w:fill="D6E1F1"/>
            <w:noWrap/>
            <w:vAlign w:val="bottom"/>
            <w:hideMark/>
          </w:tcPr>
          <w:p w14:paraId="397B5CE3"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0.076</w:t>
            </w:r>
          </w:p>
        </w:tc>
        <w:tc>
          <w:tcPr>
            <w:tcW w:w="959" w:type="dxa"/>
            <w:tcBorders>
              <w:top w:val="nil"/>
              <w:left w:val="nil"/>
              <w:bottom w:val="nil"/>
              <w:right w:val="nil"/>
            </w:tcBorders>
            <w:shd w:val="clear" w:color="000000" w:fill="5C8BC6"/>
            <w:noWrap/>
            <w:vAlign w:val="bottom"/>
            <w:hideMark/>
          </w:tcPr>
          <w:p w14:paraId="4CA753D2"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0.064</w:t>
            </w:r>
          </w:p>
        </w:tc>
        <w:tc>
          <w:tcPr>
            <w:tcW w:w="959" w:type="dxa"/>
            <w:tcBorders>
              <w:top w:val="nil"/>
              <w:left w:val="nil"/>
              <w:bottom w:val="nil"/>
              <w:right w:val="nil"/>
            </w:tcBorders>
            <w:shd w:val="clear" w:color="000000" w:fill="FAAFB2"/>
            <w:noWrap/>
            <w:vAlign w:val="bottom"/>
            <w:hideMark/>
          </w:tcPr>
          <w:p w14:paraId="4A478A96"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0.103</w:t>
            </w:r>
          </w:p>
        </w:tc>
        <w:tc>
          <w:tcPr>
            <w:tcW w:w="959" w:type="dxa"/>
            <w:tcBorders>
              <w:top w:val="nil"/>
              <w:left w:val="nil"/>
              <w:bottom w:val="nil"/>
              <w:right w:val="nil"/>
            </w:tcBorders>
            <w:shd w:val="clear" w:color="000000" w:fill="F97072"/>
            <w:noWrap/>
            <w:vAlign w:val="bottom"/>
            <w:hideMark/>
          </w:tcPr>
          <w:p w14:paraId="359C7A87"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0.122</w:t>
            </w:r>
          </w:p>
        </w:tc>
        <w:tc>
          <w:tcPr>
            <w:tcW w:w="959" w:type="dxa"/>
            <w:tcBorders>
              <w:top w:val="nil"/>
              <w:left w:val="nil"/>
              <w:bottom w:val="nil"/>
              <w:right w:val="nil"/>
            </w:tcBorders>
            <w:shd w:val="clear" w:color="000000" w:fill="6995CB"/>
            <w:noWrap/>
            <w:vAlign w:val="bottom"/>
            <w:hideMark/>
          </w:tcPr>
          <w:p w14:paraId="4F15654F"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0.065</w:t>
            </w:r>
          </w:p>
        </w:tc>
        <w:tc>
          <w:tcPr>
            <w:tcW w:w="959" w:type="dxa"/>
            <w:tcBorders>
              <w:top w:val="nil"/>
              <w:left w:val="nil"/>
              <w:bottom w:val="nil"/>
              <w:right w:val="nil"/>
            </w:tcBorders>
            <w:shd w:val="clear" w:color="000000" w:fill="F8696B"/>
            <w:noWrap/>
            <w:vAlign w:val="bottom"/>
            <w:hideMark/>
          </w:tcPr>
          <w:p w14:paraId="02DC607E"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0.124</w:t>
            </w:r>
          </w:p>
        </w:tc>
        <w:tc>
          <w:tcPr>
            <w:tcW w:w="959" w:type="dxa"/>
            <w:tcBorders>
              <w:top w:val="nil"/>
              <w:left w:val="nil"/>
              <w:bottom w:val="nil"/>
              <w:right w:val="nil"/>
            </w:tcBorders>
            <w:shd w:val="clear" w:color="000000" w:fill="FAB1B4"/>
            <w:noWrap/>
            <w:vAlign w:val="bottom"/>
            <w:hideMark/>
          </w:tcPr>
          <w:p w14:paraId="5B6E7E9D"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0.103</w:t>
            </w:r>
          </w:p>
        </w:tc>
        <w:tc>
          <w:tcPr>
            <w:tcW w:w="959" w:type="dxa"/>
            <w:tcBorders>
              <w:top w:val="nil"/>
              <w:left w:val="nil"/>
              <w:bottom w:val="nil"/>
              <w:right w:val="nil"/>
            </w:tcBorders>
            <w:shd w:val="clear" w:color="000000" w:fill="5A8AC6"/>
            <w:noWrap/>
            <w:vAlign w:val="bottom"/>
            <w:hideMark/>
          </w:tcPr>
          <w:p w14:paraId="38FC39C2"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0.063</w:t>
            </w:r>
          </w:p>
        </w:tc>
        <w:tc>
          <w:tcPr>
            <w:tcW w:w="959" w:type="dxa"/>
            <w:tcBorders>
              <w:top w:val="nil"/>
              <w:left w:val="nil"/>
              <w:bottom w:val="nil"/>
              <w:right w:val="nil"/>
            </w:tcBorders>
            <w:shd w:val="clear" w:color="000000" w:fill="6C96CC"/>
            <w:noWrap/>
            <w:vAlign w:val="bottom"/>
            <w:hideMark/>
          </w:tcPr>
          <w:p w14:paraId="3F40A776"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0.065</w:t>
            </w:r>
          </w:p>
        </w:tc>
        <w:tc>
          <w:tcPr>
            <w:tcW w:w="959" w:type="dxa"/>
            <w:tcBorders>
              <w:top w:val="nil"/>
              <w:left w:val="nil"/>
              <w:bottom w:val="nil"/>
              <w:right w:val="nil"/>
            </w:tcBorders>
            <w:shd w:val="clear" w:color="000000" w:fill="FAFBFE"/>
            <w:noWrap/>
            <w:vAlign w:val="bottom"/>
            <w:hideMark/>
          </w:tcPr>
          <w:p w14:paraId="2E65277F"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0.080</w:t>
            </w:r>
          </w:p>
        </w:tc>
        <w:tc>
          <w:tcPr>
            <w:tcW w:w="959" w:type="dxa"/>
            <w:tcBorders>
              <w:top w:val="nil"/>
              <w:left w:val="nil"/>
              <w:bottom w:val="nil"/>
              <w:right w:val="nil"/>
            </w:tcBorders>
            <w:shd w:val="clear" w:color="000000" w:fill="F97477"/>
            <w:noWrap/>
            <w:vAlign w:val="bottom"/>
            <w:hideMark/>
          </w:tcPr>
          <w:p w14:paraId="79A8ED81"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0.121</w:t>
            </w:r>
          </w:p>
        </w:tc>
        <w:tc>
          <w:tcPr>
            <w:tcW w:w="959" w:type="dxa"/>
            <w:tcBorders>
              <w:top w:val="nil"/>
              <w:left w:val="nil"/>
              <w:bottom w:val="nil"/>
              <w:right w:val="nil"/>
            </w:tcBorders>
            <w:shd w:val="clear" w:color="000000" w:fill="FCFCFF"/>
            <w:noWrap/>
            <w:vAlign w:val="bottom"/>
            <w:hideMark/>
          </w:tcPr>
          <w:p w14:paraId="60AC5ACF"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0.080</w:t>
            </w:r>
          </w:p>
        </w:tc>
        <w:tc>
          <w:tcPr>
            <w:tcW w:w="959" w:type="dxa"/>
            <w:tcBorders>
              <w:top w:val="nil"/>
              <w:left w:val="nil"/>
              <w:bottom w:val="nil"/>
              <w:right w:val="nil"/>
            </w:tcBorders>
            <w:shd w:val="clear" w:color="000000" w:fill="FA9A9D"/>
            <w:noWrap/>
            <w:vAlign w:val="bottom"/>
            <w:hideMark/>
          </w:tcPr>
          <w:p w14:paraId="4F24953C"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0.109</w:t>
            </w:r>
          </w:p>
        </w:tc>
        <w:tc>
          <w:tcPr>
            <w:tcW w:w="959" w:type="dxa"/>
            <w:tcBorders>
              <w:top w:val="nil"/>
              <w:left w:val="nil"/>
              <w:bottom w:val="nil"/>
              <w:right w:val="nil"/>
            </w:tcBorders>
            <w:shd w:val="clear" w:color="000000" w:fill="FBCCCF"/>
            <w:noWrap/>
            <w:vAlign w:val="bottom"/>
            <w:hideMark/>
          </w:tcPr>
          <w:p w14:paraId="497DF710"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0.094</w:t>
            </w:r>
          </w:p>
        </w:tc>
        <w:tc>
          <w:tcPr>
            <w:tcW w:w="959" w:type="dxa"/>
            <w:tcBorders>
              <w:top w:val="nil"/>
              <w:left w:val="nil"/>
              <w:bottom w:val="nil"/>
              <w:right w:val="single" w:sz="4" w:space="0" w:color="000000"/>
            </w:tcBorders>
            <w:shd w:val="clear" w:color="000000" w:fill="D5E1F1"/>
            <w:noWrap/>
            <w:vAlign w:val="bottom"/>
            <w:hideMark/>
          </w:tcPr>
          <w:p w14:paraId="007BF99B"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0.076</w:t>
            </w:r>
          </w:p>
        </w:tc>
      </w:tr>
      <w:tr w:rsidR="009A1BA9" w:rsidRPr="00EC1EEF" w14:paraId="795453B6" w14:textId="77777777" w:rsidTr="009A1BA9">
        <w:trPr>
          <w:trHeight w:val="250"/>
        </w:trPr>
        <w:tc>
          <w:tcPr>
            <w:tcW w:w="1613" w:type="dxa"/>
            <w:tcBorders>
              <w:top w:val="nil"/>
              <w:left w:val="single" w:sz="4" w:space="0" w:color="000000"/>
              <w:bottom w:val="nil"/>
              <w:right w:val="nil"/>
            </w:tcBorders>
            <w:noWrap/>
            <w:vAlign w:val="bottom"/>
            <w:hideMark/>
          </w:tcPr>
          <w:p w14:paraId="7CF8DA86" w14:textId="77777777" w:rsidR="00EC1EEF" w:rsidRPr="00EC1EEF" w:rsidRDefault="00EC1EEF" w:rsidP="00EC1EEF">
            <w:pPr>
              <w:spacing w:after="0" w:line="240" w:lineRule="auto"/>
              <w:rPr>
                <w:rFonts w:ascii="Calibri" w:eastAsia="Times New Roman" w:hAnsi="Calibri" w:cs="Calibri"/>
                <w:color w:val="444444"/>
              </w:rPr>
            </w:pPr>
            <w:r w:rsidRPr="00EC1EEF">
              <w:rPr>
                <w:rFonts w:ascii="Calibri" w:eastAsia="Times New Roman" w:hAnsi="Calibri" w:cs="Calibri"/>
                <w:color w:val="444444"/>
              </w:rPr>
              <w:t>WARM-SMAP</w:t>
            </w:r>
          </w:p>
        </w:tc>
        <w:tc>
          <w:tcPr>
            <w:tcW w:w="1059" w:type="dxa"/>
            <w:tcBorders>
              <w:top w:val="nil"/>
              <w:left w:val="single" w:sz="4" w:space="0" w:color="000000"/>
              <w:bottom w:val="nil"/>
              <w:right w:val="nil"/>
            </w:tcBorders>
            <w:noWrap/>
            <w:vAlign w:val="bottom"/>
            <w:hideMark/>
          </w:tcPr>
          <w:p w14:paraId="71E44186"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Winter</w:t>
            </w:r>
          </w:p>
        </w:tc>
        <w:tc>
          <w:tcPr>
            <w:tcW w:w="959" w:type="dxa"/>
            <w:tcBorders>
              <w:top w:val="nil"/>
              <w:left w:val="single" w:sz="4" w:space="0" w:color="000000"/>
              <w:bottom w:val="nil"/>
              <w:right w:val="nil"/>
            </w:tcBorders>
            <w:shd w:val="clear" w:color="000000" w:fill="B6CBE6"/>
            <w:noWrap/>
            <w:vAlign w:val="bottom"/>
            <w:hideMark/>
          </w:tcPr>
          <w:p w14:paraId="5CB2970E"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0.099</w:t>
            </w:r>
          </w:p>
        </w:tc>
        <w:tc>
          <w:tcPr>
            <w:tcW w:w="959" w:type="dxa"/>
            <w:tcBorders>
              <w:top w:val="nil"/>
              <w:left w:val="nil"/>
              <w:bottom w:val="nil"/>
              <w:right w:val="nil"/>
            </w:tcBorders>
            <w:shd w:val="clear" w:color="000000" w:fill="8EAFD8"/>
            <w:noWrap/>
            <w:vAlign w:val="bottom"/>
            <w:hideMark/>
          </w:tcPr>
          <w:p w14:paraId="4A59EB26"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0.087</w:t>
            </w:r>
          </w:p>
        </w:tc>
        <w:tc>
          <w:tcPr>
            <w:tcW w:w="959" w:type="dxa"/>
            <w:tcBorders>
              <w:top w:val="nil"/>
              <w:left w:val="nil"/>
              <w:bottom w:val="nil"/>
              <w:right w:val="nil"/>
            </w:tcBorders>
            <w:shd w:val="clear" w:color="000000" w:fill="EDF1F9"/>
            <w:noWrap/>
            <w:vAlign w:val="bottom"/>
            <w:hideMark/>
          </w:tcPr>
          <w:p w14:paraId="769EDC54"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0.114</w:t>
            </w:r>
          </w:p>
        </w:tc>
        <w:tc>
          <w:tcPr>
            <w:tcW w:w="959" w:type="dxa"/>
            <w:tcBorders>
              <w:top w:val="nil"/>
              <w:left w:val="nil"/>
              <w:bottom w:val="nil"/>
              <w:right w:val="nil"/>
            </w:tcBorders>
            <w:shd w:val="clear" w:color="000000" w:fill="FCF4F7"/>
            <w:noWrap/>
            <w:vAlign w:val="bottom"/>
            <w:hideMark/>
          </w:tcPr>
          <w:p w14:paraId="47778650"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0.122</w:t>
            </w:r>
          </w:p>
        </w:tc>
        <w:tc>
          <w:tcPr>
            <w:tcW w:w="959" w:type="dxa"/>
            <w:tcBorders>
              <w:top w:val="nil"/>
              <w:left w:val="nil"/>
              <w:bottom w:val="nil"/>
              <w:right w:val="nil"/>
            </w:tcBorders>
            <w:shd w:val="clear" w:color="000000" w:fill="FCFCFF"/>
            <w:noWrap/>
            <w:vAlign w:val="bottom"/>
            <w:hideMark/>
          </w:tcPr>
          <w:p w14:paraId="4F689862"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0.118</w:t>
            </w:r>
          </w:p>
        </w:tc>
        <w:tc>
          <w:tcPr>
            <w:tcW w:w="959" w:type="dxa"/>
            <w:tcBorders>
              <w:top w:val="nil"/>
              <w:left w:val="nil"/>
              <w:bottom w:val="nil"/>
              <w:right w:val="nil"/>
            </w:tcBorders>
            <w:shd w:val="clear" w:color="000000" w:fill="F8696B"/>
            <w:noWrap/>
            <w:vAlign w:val="bottom"/>
            <w:hideMark/>
          </w:tcPr>
          <w:p w14:paraId="7AAAC1F6"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0.169</w:t>
            </w:r>
          </w:p>
        </w:tc>
        <w:tc>
          <w:tcPr>
            <w:tcW w:w="959" w:type="dxa"/>
            <w:tcBorders>
              <w:top w:val="nil"/>
              <w:left w:val="nil"/>
              <w:bottom w:val="nil"/>
              <w:right w:val="nil"/>
            </w:tcBorders>
            <w:shd w:val="clear" w:color="000000" w:fill="EAEFF8"/>
            <w:noWrap/>
            <w:vAlign w:val="bottom"/>
            <w:hideMark/>
          </w:tcPr>
          <w:p w14:paraId="03DFFCD2"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0.113</w:t>
            </w:r>
          </w:p>
        </w:tc>
        <w:tc>
          <w:tcPr>
            <w:tcW w:w="959" w:type="dxa"/>
            <w:tcBorders>
              <w:top w:val="nil"/>
              <w:left w:val="nil"/>
              <w:bottom w:val="nil"/>
              <w:right w:val="nil"/>
            </w:tcBorders>
            <w:shd w:val="clear" w:color="000000" w:fill="F97D7F"/>
            <w:noWrap/>
            <w:vAlign w:val="bottom"/>
            <w:hideMark/>
          </w:tcPr>
          <w:p w14:paraId="42F2C0E8"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0.162</w:t>
            </w:r>
          </w:p>
        </w:tc>
        <w:tc>
          <w:tcPr>
            <w:tcW w:w="959" w:type="dxa"/>
            <w:tcBorders>
              <w:top w:val="nil"/>
              <w:left w:val="nil"/>
              <w:bottom w:val="nil"/>
              <w:right w:val="nil"/>
            </w:tcBorders>
            <w:shd w:val="clear" w:color="000000" w:fill="FCFBFE"/>
            <w:noWrap/>
            <w:vAlign w:val="bottom"/>
            <w:hideMark/>
          </w:tcPr>
          <w:p w14:paraId="75DF5C18"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0.119</w:t>
            </w:r>
          </w:p>
        </w:tc>
        <w:tc>
          <w:tcPr>
            <w:tcW w:w="959" w:type="dxa"/>
            <w:tcBorders>
              <w:top w:val="nil"/>
              <w:left w:val="nil"/>
              <w:bottom w:val="nil"/>
              <w:right w:val="nil"/>
            </w:tcBorders>
            <w:shd w:val="clear" w:color="000000" w:fill="DDE6F4"/>
            <w:noWrap/>
            <w:vAlign w:val="bottom"/>
            <w:hideMark/>
          </w:tcPr>
          <w:p w14:paraId="14DD006E"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0.110</w:t>
            </w:r>
          </w:p>
        </w:tc>
        <w:tc>
          <w:tcPr>
            <w:tcW w:w="959" w:type="dxa"/>
            <w:tcBorders>
              <w:top w:val="nil"/>
              <w:left w:val="nil"/>
              <w:bottom w:val="nil"/>
              <w:right w:val="nil"/>
            </w:tcBorders>
            <w:shd w:val="clear" w:color="000000" w:fill="FCF4F7"/>
            <w:noWrap/>
            <w:vAlign w:val="bottom"/>
            <w:hideMark/>
          </w:tcPr>
          <w:p w14:paraId="7D662B3D"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0.121</w:t>
            </w:r>
          </w:p>
        </w:tc>
        <w:tc>
          <w:tcPr>
            <w:tcW w:w="959" w:type="dxa"/>
            <w:tcBorders>
              <w:top w:val="nil"/>
              <w:left w:val="nil"/>
              <w:bottom w:val="nil"/>
              <w:right w:val="nil"/>
            </w:tcBorders>
            <w:shd w:val="clear" w:color="000000" w:fill="5A8AC6"/>
            <w:noWrap/>
            <w:vAlign w:val="bottom"/>
            <w:hideMark/>
          </w:tcPr>
          <w:p w14:paraId="5395B49A"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0.072</w:t>
            </w:r>
          </w:p>
        </w:tc>
        <w:tc>
          <w:tcPr>
            <w:tcW w:w="959" w:type="dxa"/>
            <w:tcBorders>
              <w:top w:val="nil"/>
              <w:left w:val="nil"/>
              <w:bottom w:val="nil"/>
              <w:right w:val="nil"/>
            </w:tcBorders>
            <w:shd w:val="clear" w:color="000000" w:fill="FCFCFF"/>
            <w:noWrap/>
            <w:vAlign w:val="bottom"/>
            <w:hideMark/>
          </w:tcPr>
          <w:p w14:paraId="313E5216"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0.119</w:t>
            </w:r>
          </w:p>
        </w:tc>
        <w:tc>
          <w:tcPr>
            <w:tcW w:w="959" w:type="dxa"/>
            <w:tcBorders>
              <w:top w:val="nil"/>
              <w:left w:val="nil"/>
              <w:bottom w:val="nil"/>
              <w:right w:val="nil"/>
            </w:tcBorders>
            <w:shd w:val="clear" w:color="000000" w:fill="B4C9E5"/>
            <w:noWrap/>
            <w:vAlign w:val="bottom"/>
            <w:hideMark/>
          </w:tcPr>
          <w:p w14:paraId="3EDFDD2D"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0.098</w:t>
            </w:r>
          </w:p>
        </w:tc>
        <w:tc>
          <w:tcPr>
            <w:tcW w:w="959" w:type="dxa"/>
            <w:tcBorders>
              <w:top w:val="nil"/>
              <w:left w:val="nil"/>
              <w:bottom w:val="nil"/>
              <w:right w:val="nil"/>
            </w:tcBorders>
            <w:shd w:val="clear" w:color="000000" w:fill="F97476"/>
            <w:noWrap/>
            <w:vAlign w:val="bottom"/>
            <w:hideMark/>
          </w:tcPr>
          <w:p w14:paraId="2D34D041"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0.166</w:t>
            </w:r>
          </w:p>
        </w:tc>
        <w:tc>
          <w:tcPr>
            <w:tcW w:w="959" w:type="dxa"/>
            <w:tcBorders>
              <w:top w:val="nil"/>
              <w:left w:val="nil"/>
              <w:bottom w:val="nil"/>
              <w:right w:val="nil"/>
            </w:tcBorders>
            <w:shd w:val="clear" w:color="000000" w:fill="ACC4E3"/>
            <w:noWrap/>
            <w:vAlign w:val="bottom"/>
            <w:hideMark/>
          </w:tcPr>
          <w:p w14:paraId="5E261D56"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0.096</w:t>
            </w:r>
          </w:p>
        </w:tc>
        <w:tc>
          <w:tcPr>
            <w:tcW w:w="959" w:type="dxa"/>
            <w:tcBorders>
              <w:top w:val="nil"/>
              <w:left w:val="nil"/>
              <w:bottom w:val="nil"/>
              <w:right w:val="single" w:sz="4" w:space="0" w:color="000000"/>
            </w:tcBorders>
            <w:shd w:val="clear" w:color="000000" w:fill="FCF4F7"/>
            <w:noWrap/>
            <w:vAlign w:val="bottom"/>
            <w:hideMark/>
          </w:tcPr>
          <w:p w14:paraId="77405045"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0.121</w:t>
            </w:r>
          </w:p>
        </w:tc>
      </w:tr>
      <w:tr w:rsidR="009A1BA9" w:rsidRPr="00EC1EEF" w14:paraId="602B4D6F" w14:textId="77777777" w:rsidTr="009A1BA9">
        <w:trPr>
          <w:trHeight w:val="250"/>
        </w:trPr>
        <w:tc>
          <w:tcPr>
            <w:tcW w:w="1613" w:type="dxa"/>
            <w:tcBorders>
              <w:top w:val="single" w:sz="4" w:space="0" w:color="000000"/>
              <w:left w:val="single" w:sz="4" w:space="0" w:color="000000"/>
              <w:bottom w:val="nil"/>
              <w:right w:val="single" w:sz="4" w:space="0" w:color="000000"/>
            </w:tcBorders>
            <w:noWrap/>
            <w:vAlign w:val="bottom"/>
            <w:hideMark/>
          </w:tcPr>
          <w:p w14:paraId="331C55A5" w14:textId="77777777" w:rsidR="00EC1EEF" w:rsidRPr="00EC1EEF" w:rsidRDefault="00EC1EEF" w:rsidP="00EC1EEF">
            <w:pPr>
              <w:spacing w:after="0" w:line="240" w:lineRule="auto"/>
              <w:rPr>
                <w:rFonts w:ascii="Calibri" w:eastAsia="Times New Roman" w:hAnsi="Calibri" w:cs="Calibri"/>
                <w:color w:val="444444"/>
              </w:rPr>
            </w:pPr>
            <w:r w:rsidRPr="00EC1EEF">
              <w:rPr>
                <w:rFonts w:ascii="Calibri" w:eastAsia="Times New Roman" w:hAnsi="Calibri" w:cs="Calibri"/>
                <w:color w:val="444444"/>
              </w:rPr>
              <w:t>WARM-SPoRT</w:t>
            </w:r>
          </w:p>
        </w:tc>
        <w:tc>
          <w:tcPr>
            <w:tcW w:w="1059" w:type="dxa"/>
            <w:tcBorders>
              <w:top w:val="single" w:sz="4" w:space="0" w:color="000000"/>
              <w:left w:val="nil"/>
              <w:bottom w:val="nil"/>
              <w:right w:val="nil"/>
            </w:tcBorders>
            <w:noWrap/>
            <w:vAlign w:val="bottom"/>
            <w:hideMark/>
          </w:tcPr>
          <w:p w14:paraId="610E5D67"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Spring</w:t>
            </w:r>
          </w:p>
        </w:tc>
        <w:tc>
          <w:tcPr>
            <w:tcW w:w="959" w:type="dxa"/>
            <w:tcBorders>
              <w:top w:val="single" w:sz="4" w:space="0" w:color="000000"/>
              <w:left w:val="single" w:sz="4" w:space="0" w:color="000000"/>
              <w:bottom w:val="nil"/>
              <w:right w:val="nil"/>
            </w:tcBorders>
            <w:shd w:val="clear" w:color="000000" w:fill="FCE0E3"/>
            <w:noWrap/>
            <w:vAlign w:val="bottom"/>
            <w:hideMark/>
          </w:tcPr>
          <w:p w14:paraId="7F2216AD"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0.095</w:t>
            </w:r>
          </w:p>
        </w:tc>
        <w:tc>
          <w:tcPr>
            <w:tcW w:w="959" w:type="dxa"/>
            <w:tcBorders>
              <w:top w:val="single" w:sz="4" w:space="0" w:color="000000"/>
              <w:left w:val="nil"/>
              <w:bottom w:val="nil"/>
              <w:right w:val="nil"/>
            </w:tcBorders>
            <w:shd w:val="clear" w:color="000000" w:fill="DFE7F4"/>
            <w:noWrap/>
            <w:vAlign w:val="bottom"/>
            <w:hideMark/>
          </w:tcPr>
          <w:p w14:paraId="59CCD804"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0.078</w:t>
            </w:r>
          </w:p>
        </w:tc>
        <w:tc>
          <w:tcPr>
            <w:tcW w:w="959" w:type="dxa"/>
            <w:tcBorders>
              <w:top w:val="single" w:sz="4" w:space="0" w:color="000000"/>
              <w:left w:val="nil"/>
              <w:bottom w:val="nil"/>
              <w:right w:val="nil"/>
            </w:tcBorders>
            <w:shd w:val="clear" w:color="000000" w:fill="5A8AC6"/>
            <w:noWrap/>
            <w:vAlign w:val="bottom"/>
            <w:hideMark/>
          </w:tcPr>
          <w:p w14:paraId="22880452"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0.053</w:t>
            </w:r>
          </w:p>
        </w:tc>
        <w:tc>
          <w:tcPr>
            <w:tcW w:w="959" w:type="dxa"/>
            <w:tcBorders>
              <w:top w:val="single" w:sz="4" w:space="0" w:color="000000"/>
              <w:left w:val="nil"/>
              <w:bottom w:val="nil"/>
              <w:right w:val="nil"/>
            </w:tcBorders>
            <w:shd w:val="clear" w:color="000000" w:fill="FBB7BA"/>
            <w:noWrap/>
            <w:vAlign w:val="bottom"/>
            <w:hideMark/>
          </w:tcPr>
          <w:p w14:paraId="571A82B9"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0.111</w:t>
            </w:r>
          </w:p>
        </w:tc>
        <w:tc>
          <w:tcPr>
            <w:tcW w:w="959" w:type="dxa"/>
            <w:tcBorders>
              <w:top w:val="single" w:sz="4" w:space="0" w:color="000000"/>
              <w:left w:val="nil"/>
              <w:bottom w:val="nil"/>
              <w:right w:val="nil"/>
            </w:tcBorders>
            <w:shd w:val="clear" w:color="000000" w:fill="F5F7FC"/>
            <w:noWrap/>
            <w:vAlign w:val="bottom"/>
            <w:hideMark/>
          </w:tcPr>
          <w:p w14:paraId="2F15D13E"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0.082</w:t>
            </w:r>
          </w:p>
        </w:tc>
        <w:tc>
          <w:tcPr>
            <w:tcW w:w="959" w:type="dxa"/>
            <w:tcBorders>
              <w:top w:val="single" w:sz="4" w:space="0" w:color="000000"/>
              <w:left w:val="nil"/>
              <w:bottom w:val="nil"/>
              <w:right w:val="nil"/>
            </w:tcBorders>
            <w:shd w:val="clear" w:color="000000" w:fill="FCE6E9"/>
            <w:noWrap/>
            <w:vAlign w:val="bottom"/>
            <w:hideMark/>
          </w:tcPr>
          <w:p w14:paraId="73090FC9"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0.093</w:t>
            </w:r>
          </w:p>
        </w:tc>
        <w:tc>
          <w:tcPr>
            <w:tcW w:w="959" w:type="dxa"/>
            <w:tcBorders>
              <w:top w:val="single" w:sz="4" w:space="0" w:color="000000"/>
              <w:left w:val="nil"/>
              <w:bottom w:val="nil"/>
              <w:right w:val="nil"/>
            </w:tcBorders>
            <w:shd w:val="clear" w:color="000000" w:fill="FCECEF"/>
            <w:noWrap/>
            <w:vAlign w:val="bottom"/>
            <w:hideMark/>
          </w:tcPr>
          <w:p w14:paraId="3DAF912C"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0.090</w:t>
            </w:r>
          </w:p>
        </w:tc>
        <w:tc>
          <w:tcPr>
            <w:tcW w:w="959" w:type="dxa"/>
            <w:tcBorders>
              <w:top w:val="single" w:sz="4" w:space="0" w:color="000000"/>
              <w:left w:val="nil"/>
              <w:bottom w:val="nil"/>
              <w:right w:val="nil"/>
            </w:tcBorders>
            <w:shd w:val="clear" w:color="000000" w:fill="FCF8FB"/>
            <w:noWrap/>
            <w:vAlign w:val="bottom"/>
            <w:hideMark/>
          </w:tcPr>
          <w:p w14:paraId="13612844"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0.085</w:t>
            </w:r>
          </w:p>
        </w:tc>
        <w:tc>
          <w:tcPr>
            <w:tcW w:w="959" w:type="dxa"/>
            <w:tcBorders>
              <w:top w:val="single" w:sz="4" w:space="0" w:color="000000"/>
              <w:left w:val="nil"/>
              <w:bottom w:val="nil"/>
              <w:right w:val="nil"/>
            </w:tcBorders>
            <w:shd w:val="clear" w:color="000000" w:fill="FCF6F9"/>
            <w:noWrap/>
            <w:vAlign w:val="bottom"/>
            <w:hideMark/>
          </w:tcPr>
          <w:p w14:paraId="11528608"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0.086</w:t>
            </w:r>
          </w:p>
        </w:tc>
        <w:tc>
          <w:tcPr>
            <w:tcW w:w="959" w:type="dxa"/>
            <w:tcBorders>
              <w:top w:val="single" w:sz="4" w:space="0" w:color="000000"/>
              <w:left w:val="nil"/>
              <w:bottom w:val="nil"/>
              <w:right w:val="nil"/>
            </w:tcBorders>
            <w:shd w:val="clear" w:color="000000" w:fill="E0E8F5"/>
            <w:noWrap/>
            <w:vAlign w:val="bottom"/>
            <w:hideMark/>
          </w:tcPr>
          <w:p w14:paraId="25ECA5C4"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0.078</w:t>
            </w:r>
          </w:p>
        </w:tc>
        <w:tc>
          <w:tcPr>
            <w:tcW w:w="959" w:type="dxa"/>
            <w:tcBorders>
              <w:top w:val="single" w:sz="4" w:space="0" w:color="000000"/>
              <w:left w:val="nil"/>
              <w:bottom w:val="nil"/>
              <w:right w:val="nil"/>
            </w:tcBorders>
            <w:shd w:val="clear" w:color="000000" w:fill="FCFCFF"/>
            <w:noWrap/>
            <w:vAlign w:val="bottom"/>
            <w:hideMark/>
          </w:tcPr>
          <w:p w14:paraId="02A02746"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0.083</w:t>
            </w:r>
          </w:p>
        </w:tc>
        <w:tc>
          <w:tcPr>
            <w:tcW w:w="959" w:type="dxa"/>
            <w:tcBorders>
              <w:top w:val="single" w:sz="4" w:space="0" w:color="000000"/>
              <w:left w:val="nil"/>
              <w:bottom w:val="nil"/>
              <w:right w:val="nil"/>
            </w:tcBorders>
            <w:shd w:val="clear" w:color="000000" w:fill="789FD0"/>
            <w:noWrap/>
            <w:vAlign w:val="bottom"/>
            <w:hideMark/>
          </w:tcPr>
          <w:p w14:paraId="550F5E74"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0.059</w:t>
            </w:r>
          </w:p>
        </w:tc>
        <w:tc>
          <w:tcPr>
            <w:tcW w:w="959" w:type="dxa"/>
            <w:tcBorders>
              <w:top w:val="single" w:sz="4" w:space="0" w:color="000000"/>
              <w:left w:val="nil"/>
              <w:bottom w:val="nil"/>
              <w:right w:val="nil"/>
            </w:tcBorders>
            <w:shd w:val="clear" w:color="000000" w:fill="F8696B"/>
            <w:noWrap/>
            <w:vAlign w:val="bottom"/>
            <w:hideMark/>
          </w:tcPr>
          <w:p w14:paraId="49A7608F"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0.142</w:t>
            </w:r>
          </w:p>
        </w:tc>
        <w:tc>
          <w:tcPr>
            <w:tcW w:w="959" w:type="dxa"/>
            <w:tcBorders>
              <w:top w:val="single" w:sz="4" w:space="0" w:color="000000"/>
              <w:left w:val="nil"/>
              <w:bottom w:val="nil"/>
              <w:right w:val="nil"/>
            </w:tcBorders>
            <w:shd w:val="clear" w:color="000000" w:fill="FAA7AA"/>
            <w:noWrap/>
            <w:vAlign w:val="bottom"/>
            <w:hideMark/>
          </w:tcPr>
          <w:p w14:paraId="35302551"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0.117</w:t>
            </w:r>
          </w:p>
        </w:tc>
        <w:tc>
          <w:tcPr>
            <w:tcW w:w="959" w:type="dxa"/>
            <w:tcBorders>
              <w:top w:val="single" w:sz="4" w:space="0" w:color="000000"/>
              <w:left w:val="nil"/>
              <w:bottom w:val="nil"/>
              <w:right w:val="nil"/>
            </w:tcBorders>
            <w:shd w:val="clear" w:color="000000" w:fill="C6D6EC"/>
            <w:noWrap/>
            <w:vAlign w:val="bottom"/>
            <w:hideMark/>
          </w:tcPr>
          <w:p w14:paraId="13146653"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0.073</w:t>
            </w:r>
          </w:p>
        </w:tc>
        <w:tc>
          <w:tcPr>
            <w:tcW w:w="959" w:type="dxa"/>
            <w:tcBorders>
              <w:top w:val="single" w:sz="4" w:space="0" w:color="000000"/>
              <w:left w:val="nil"/>
              <w:bottom w:val="nil"/>
              <w:right w:val="nil"/>
            </w:tcBorders>
            <w:shd w:val="clear" w:color="000000" w:fill="BCCFE8"/>
            <w:noWrap/>
            <w:vAlign w:val="bottom"/>
            <w:hideMark/>
          </w:tcPr>
          <w:p w14:paraId="10A64616"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0.072</w:t>
            </w:r>
          </w:p>
        </w:tc>
        <w:tc>
          <w:tcPr>
            <w:tcW w:w="959" w:type="dxa"/>
            <w:tcBorders>
              <w:top w:val="single" w:sz="4" w:space="0" w:color="000000"/>
              <w:left w:val="nil"/>
              <w:bottom w:val="nil"/>
              <w:right w:val="single" w:sz="4" w:space="0" w:color="000000"/>
            </w:tcBorders>
            <w:shd w:val="clear" w:color="000000" w:fill="C0D2EA"/>
            <w:noWrap/>
            <w:vAlign w:val="bottom"/>
            <w:hideMark/>
          </w:tcPr>
          <w:p w14:paraId="55DB7BDA"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0.072</w:t>
            </w:r>
          </w:p>
        </w:tc>
      </w:tr>
      <w:tr w:rsidR="009A1BA9" w:rsidRPr="00EC1EEF" w14:paraId="06C1770B" w14:textId="77777777" w:rsidTr="009A1BA9">
        <w:trPr>
          <w:trHeight w:val="250"/>
        </w:trPr>
        <w:tc>
          <w:tcPr>
            <w:tcW w:w="1613" w:type="dxa"/>
            <w:tcBorders>
              <w:top w:val="nil"/>
              <w:left w:val="single" w:sz="4" w:space="0" w:color="000000"/>
              <w:bottom w:val="nil"/>
              <w:right w:val="single" w:sz="4" w:space="0" w:color="000000"/>
            </w:tcBorders>
            <w:noWrap/>
            <w:vAlign w:val="bottom"/>
            <w:hideMark/>
          </w:tcPr>
          <w:p w14:paraId="78468319" w14:textId="77777777" w:rsidR="00EC1EEF" w:rsidRPr="00EC1EEF" w:rsidRDefault="00EC1EEF" w:rsidP="00EC1EEF">
            <w:pPr>
              <w:spacing w:after="0" w:line="240" w:lineRule="auto"/>
              <w:rPr>
                <w:rFonts w:ascii="Calibri" w:eastAsia="Times New Roman" w:hAnsi="Calibri" w:cs="Calibri"/>
                <w:color w:val="444444"/>
              </w:rPr>
            </w:pPr>
            <w:r w:rsidRPr="00EC1EEF">
              <w:rPr>
                <w:rFonts w:ascii="Calibri" w:eastAsia="Times New Roman" w:hAnsi="Calibri" w:cs="Calibri"/>
                <w:color w:val="444444"/>
              </w:rPr>
              <w:t>WARM-SPoRT</w:t>
            </w:r>
          </w:p>
        </w:tc>
        <w:tc>
          <w:tcPr>
            <w:tcW w:w="1059" w:type="dxa"/>
            <w:tcBorders>
              <w:top w:val="nil"/>
              <w:left w:val="nil"/>
              <w:bottom w:val="nil"/>
              <w:right w:val="nil"/>
            </w:tcBorders>
            <w:noWrap/>
            <w:vAlign w:val="bottom"/>
            <w:hideMark/>
          </w:tcPr>
          <w:p w14:paraId="442045E0"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Summer</w:t>
            </w:r>
          </w:p>
        </w:tc>
        <w:tc>
          <w:tcPr>
            <w:tcW w:w="959" w:type="dxa"/>
            <w:tcBorders>
              <w:top w:val="nil"/>
              <w:left w:val="single" w:sz="4" w:space="0" w:color="000000"/>
              <w:bottom w:val="nil"/>
              <w:right w:val="nil"/>
            </w:tcBorders>
            <w:shd w:val="clear" w:color="000000" w:fill="FBBDBF"/>
            <w:noWrap/>
            <w:vAlign w:val="bottom"/>
            <w:hideMark/>
          </w:tcPr>
          <w:p w14:paraId="25257C84"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0.109</w:t>
            </w:r>
          </w:p>
        </w:tc>
        <w:tc>
          <w:tcPr>
            <w:tcW w:w="959" w:type="dxa"/>
            <w:tcBorders>
              <w:top w:val="nil"/>
              <w:left w:val="nil"/>
              <w:bottom w:val="nil"/>
              <w:right w:val="nil"/>
            </w:tcBorders>
            <w:shd w:val="clear" w:color="000000" w:fill="A2BDDF"/>
            <w:noWrap/>
            <w:vAlign w:val="bottom"/>
            <w:hideMark/>
          </w:tcPr>
          <w:p w14:paraId="2A269B23"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0.060</w:t>
            </w:r>
          </w:p>
        </w:tc>
        <w:tc>
          <w:tcPr>
            <w:tcW w:w="959" w:type="dxa"/>
            <w:tcBorders>
              <w:top w:val="nil"/>
              <w:left w:val="nil"/>
              <w:bottom w:val="nil"/>
              <w:right w:val="nil"/>
            </w:tcBorders>
            <w:shd w:val="clear" w:color="000000" w:fill="FBCED1"/>
            <w:noWrap/>
            <w:vAlign w:val="bottom"/>
            <w:hideMark/>
          </w:tcPr>
          <w:p w14:paraId="261A569F"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0.100</w:t>
            </w:r>
          </w:p>
        </w:tc>
        <w:tc>
          <w:tcPr>
            <w:tcW w:w="959" w:type="dxa"/>
            <w:tcBorders>
              <w:top w:val="nil"/>
              <w:left w:val="nil"/>
              <w:bottom w:val="nil"/>
              <w:right w:val="nil"/>
            </w:tcBorders>
            <w:shd w:val="clear" w:color="000000" w:fill="E2E9F5"/>
            <w:noWrap/>
            <w:vAlign w:val="bottom"/>
            <w:hideMark/>
          </w:tcPr>
          <w:p w14:paraId="5B79E17C"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0.071</w:t>
            </w:r>
          </w:p>
        </w:tc>
        <w:tc>
          <w:tcPr>
            <w:tcW w:w="959" w:type="dxa"/>
            <w:tcBorders>
              <w:top w:val="nil"/>
              <w:left w:val="nil"/>
              <w:bottom w:val="nil"/>
              <w:right w:val="nil"/>
            </w:tcBorders>
            <w:shd w:val="clear" w:color="000000" w:fill="BBCEE8"/>
            <w:noWrap/>
            <w:vAlign w:val="bottom"/>
            <w:hideMark/>
          </w:tcPr>
          <w:p w14:paraId="6DCC3613"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0.064</w:t>
            </w:r>
          </w:p>
        </w:tc>
        <w:tc>
          <w:tcPr>
            <w:tcW w:w="959" w:type="dxa"/>
            <w:tcBorders>
              <w:top w:val="nil"/>
              <w:left w:val="nil"/>
              <w:bottom w:val="nil"/>
              <w:right w:val="nil"/>
            </w:tcBorders>
            <w:shd w:val="clear" w:color="000000" w:fill="FCFCFF"/>
            <w:noWrap/>
            <w:vAlign w:val="bottom"/>
            <w:hideMark/>
          </w:tcPr>
          <w:p w14:paraId="4E43638C"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0.075</w:t>
            </w:r>
          </w:p>
        </w:tc>
        <w:tc>
          <w:tcPr>
            <w:tcW w:w="959" w:type="dxa"/>
            <w:tcBorders>
              <w:top w:val="nil"/>
              <w:left w:val="nil"/>
              <w:bottom w:val="nil"/>
              <w:right w:val="nil"/>
            </w:tcBorders>
            <w:shd w:val="clear" w:color="000000" w:fill="FCF1F4"/>
            <w:noWrap/>
            <w:vAlign w:val="bottom"/>
            <w:hideMark/>
          </w:tcPr>
          <w:p w14:paraId="0A4EDA63"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0.081</w:t>
            </w:r>
          </w:p>
        </w:tc>
        <w:tc>
          <w:tcPr>
            <w:tcW w:w="959" w:type="dxa"/>
            <w:tcBorders>
              <w:top w:val="nil"/>
              <w:left w:val="nil"/>
              <w:bottom w:val="nil"/>
              <w:right w:val="nil"/>
            </w:tcBorders>
            <w:shd w:val="clear" w:color="000000" w:fill="FCFCFF"/>
            <w:noWrap/>
            <w:vAlign w:val="bottom"/>
            <w:hideMark/>
          </w:tcPr>
          <w:p w14:paraId="0E1CCA5B"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0.075</w:t>
            </w:r>
          </w:p>
        </w:tc>
        <w:tc>
          <w:tcPr>
            <w:tcW w:w="959" w:type="dxa"/>
            <w:tcBorders>
              <w:top w:val="nil"/>
              <w:left w:val="nil"/>
              <w:bottom w:val="nil"/>
              <w:right w:val="nil"/>
            </w:tcBorders>
            <w:shd w:val="clear" w:color="000000" w:fill="FBCBCE"/>
            <w:noWrap/>
            <w:vAlign w:val="bottom"/>
            <w:hideMark/>
          </w:tcPr>
          <w:p w14:paraId="018BB5FE"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0.102</w:t>
            </w:r>
          </w:p>
        </w:tc>
        <w:tc>
          <w:tcPr>
            <w:tcW w:w="959" w:type="dxa"/>
            <w:tcBorders>
              <w:top w:val="nil"/>
              <w:left w:val="nil"/>
              <w:bottom w:val="nil"/>
              <w:right w:val="nil"/>
            </w:tcBorders>
            <w:shd w:val="clear" w:color="000000" w:fill="C9D8ED"/>
            <w:noWrap/>
            <w:vAlign w:val="bottom"/>
            <w:hideMark/>
          </w:tcPr>
          <w:p w14:paraId="67D175D6"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0.067</w:t>
            </w:r>
          </w:p>
        </w:tc>
        <w:tc>
          <w:tcPr>
            <w:tcW w:w="959" w:type="dxa"/>
            <w:tcBorders>
              <w:top w:val="nil"/>
              <w:left w:val="nil"/>
              <w:bottom w:val="nil"/>
              <w:right w:val="nil"/>
            </w:tcBorders>
            <w:shd w:val="clear" w:color="000000" w:fill="C5D5EB"/>
            <w:noWrap/>
            <w:vAlign w:val="bottom"/>
            <w:hideMark/>
          </w:tcPr>
          <w:p w14:paraId="69A28528"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0.066</w:t>
            </w:r>
          </w:p>
        </w:tc>
        <w:tc>
          <w:tcPr>
            <w:tcW w:w="959" w:type="dxa"/>
            <w:tcBorders>
              <w:top w:val="nil"/>
              <w:left w:val="nil"/>
              <w:bottom w:val="nil"/>
              <w:right w:val="nil"/>
            </w:tcBorders>
            <w:shd w:val="clear" w:color="000000" w:fill="608EC8"/>
            <w:noWrap/>
            <w:vAlign w:val="bottom"/>
            <w:hideMark/>
          </w:tcPr>
          <w:p w14:paraId="1ADB42D9"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0.049</w:t>
            </w:r>
          </w:p>
        </w:tc>
        <w:tc>
          <w:tcPr>
            <w:tcW w:w="959" w:type="dxa"/>
            <w:tcBorders>
              <w:top w:val="nil"/>
              <w:left w:val="nil"/>
              <w:bottom w:val="nil"/>
              <w:right w:val="nil"/>
            </w:tcBorders>
            <w:shd w:val="clear" w:color="000000" w:fill="F8696B"/>
            <w:noWrap/>
            <w:vAlign w:val="bottom"/>
            <w:hideMark/>
          </w:tcPr>
          <w:p w14:paraId="68A04736"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0.155</w:t>
            </w:r>
          </w:p>
        </w:tc>
        <w:tc>
          <w:tcPr>
            <w:tcW w:w="959" w:type="dxa"/>
            <w:tcBorders>
              <w:top w:val="nil"/>
              <w:left w:val="nil"/>
              <w:bottom w:val="nil"/>
              <w:right w:val="nil"/>
            </w:tcBorders>
            <w:shd w:val="clear" w:color="000000" w:fill="FA9EA0"/>
            <w:noWrap/>
            <w:vAlign w:val="bottom"/>
            <w:hideMark/>
          </w:tcPr>
          <w:p w14:paraId="67D8CE49"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0.126</w:t>
            </w:r>
          </w:p>
        </w:tc>
        <w:tc>
          <w:tcPr>
            <w:tcW w:w="959" w:type="dxa"/>
            <w:tcBorders>
              <w:top w:val="nil"/>
              <w:left w:val="nil"/>
              <w:bottom w:val="nil"/>
              <w:right w:val="nil"/>
            </w:tcBorders>
            <w:shd w:val="clear" w:color="000000" w:fill="BDD0E9"/>
            <w:noWrap/>
            <w:vAlign w:val="bottom"/>
            <w:hideMark/>
          </w:tcPr>
          <w:p w14:paraId="036EC766"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0.065</w:t>
            </w:r>
          </w:p>
        </w:tc>
        <w:tc>
          <w:tcPr>
            <w:tcW w:w="959" w:type="dxa"/>
            <w:tcBorders>
              <w:top w:val="nil"/>
              <w:left w:val="nil"/>
              <w:bottom w:val="nil"/>
              <w:right w:val="nil"/>
            </w:tcBorders>
            <w:shd w:val="clear" w:color="000000" w:fill="FBC9CB"/>
            <w:noWrap/>
            <w:vAlign w:val="bottom"/>
            <w:hideMark/>
          </w:tcPr>
          <w:p w14:paraId="4BE457B7"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0.103</w:t>
            </w:r>
          </w:p>
        </w:tc>
        <w:tc>
          <w:tcPr>
            <w:tcW w:w="959" w:type="dxa"/>
            <w:tcBorders>
              <w:top w:val="nil"/>
              <w:left w:val="nil"/>
              <w:bottom w:val="nil"/>
              <w:right w:val="single" w:sz="4" w:space="0" w:color="000000"/>
            </w:tcBorders>
            <w:shd w:val="clear" w:color="000000" w:fill="5A8AC6"/>
            <w:noWrap/>
            <w:vAlign w:val="bottom"/>
            <w:hideMark/>
          </w:tcPr>
          <w:p w14:paraId="1205E226"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0.048</w:t>
            </w:r>
          </w:p>
        </w:tc>
      </w:tr>
      <w:tr w:rsidR="009A1BA9" w:rsidRPr="00EC1EEF" w14:paraId="4C1E469D" w14:textId="77777777" w:rsidTr="009A1BA9">
        <w:trPr>
          <w:trHeight w:val="250"/>
        </w:trPr>
        <w:tc>
          <w:tcPr>
            <w:tcW w:w="1613" w:type="dxa"/>
            <w:tcBorders>
              <w:top w:val="nil"/>
              <w:left w:val="single" w:sz="4" w:space="0" w:color="000000"/>
              <w:bottom w:val="nil"/>
              <w:right w:val="single" w:sz="4" w:space="0" w:color="000000"/>
            </w:tcBorders>
            <w:noWrap/>
            <w:vAlign w:val="bottom"/>
            <w:hideMark/>
          </w:tcPr>
          <w:p w14:paraId="47008D0E" w14:textId="77777777" w:rsidR="00EC1EEF" w:rsidRPr="00EC1EEF" w:rsidRDefault="00EC1EEF" w:rsidP="00EC1EEF">
            <w:pPr>
              <w:spacing w:after="0" w:line="240" w:lineRule="auto"/>
              <w:rPr>
                <w:rFonts w:ascii="Calibri" w:eastAsia="Times New Roman" w:hAnsi="Calibri" w:cs="Calibri"/>
                <w:color w:val="444444"/>
              </w:rPr>
            </w:pPr>
            <w:r w:rsidRPr="00EC1EEF">
              <w:rPr>
                <w:rFonts w:ascii="Calibri" w:eastAsia="Times New Roman" w:hAnsi="Calibri" w:cs="Calibri"/>
                <w:color w:val="444444"/>
              </w:rPr>
              <w:t>WARM-SPoRT</w:t>
            </w:r>
          </w:p>
        </w:tc>
        <w:tc>
          <w:tcPr>
            <w:tcW w:w="1059" w:type="dxa"/>
            <w:tcBorders>
              <w:top w:val="nil"/>
              <w:left w:val="nil"/>
              <w:bottom w:val="nil"/>
              <w:right w:val="nil"/>
            </w:tcBorders>
            <w:noWrap/>
            <w:vAlign w:val="bottom"/>
            <w:hideMark/>
          </w:tcPr>
          <w:p w14:paraId="7B30246E"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Fall</w:t>
            </w:r>
          </w:p>
        </w:tc>
        <w:tc>
          <w:tcPr>
            <w:tcW w:w="959" w:type="dxa"/>
            <w:tcBorders>
              <w:top w:val="nil"/>
              <w:left w:val="single" w:sz="4" w:space="0" w:color="000000"/>
              <w:bottom w:val="nil"/>
              <w:right w:val="nil"/>
            </w:tcBorders>
            <w:shd w:val="clear" w:color="000000" w:fill="FAA5A7"/>
            <w:noWrap/>
            <w:vAlign w:val="bottom"/>
            <w:hideMark/>
          </w:tcPr>
          <w:p w14:paraId="00F281B5"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0.132</w:t>
            </w:r>
          </w:p>
        </w:tc>
        <w:tc>
          <w:tcPr>
            <w:tcW w:w="959" w:type="dxa"/>
            <w:tcBorders>
              <w:top w:val="nil"/>
              <w:left w:val="nil"/>
              <w:bottom w:val="nil"/>
              <w:right w:val="nil"/>
            </w:tcBorders>
            <w:shd w:val="clear" w:color="000000" w:fill="9CB9DD"/>
            <w:noWrap/>
            <w:vAlign w:val="bottom"/>
            <w:hideMark/>
          </w:tcPr>
          <w:p w14:paraId="7266A609"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0.061</w:t>
            </w:r>
          </w:p>
        </w:tc>
        <w:tc>
          <w:tcPr>
            <w:tcW w:w="959" w:type="dxa"/>
            <w:tcBorders>
              <w:top w:val="nil"/>
              <w:left w:val="nil"/>
              <w:bottom w:val="nil"/>
              <w:right w:val="nil"/>
            </w:tcBorders>
            <w:shd w:val="clear" w:color="000000" w:fill="EFF3FA"/>
            <w:noWrap/>
            <w:vAlign w:val="bottom"/>
            <w:hideMark/>
          </w:tcPr>
          <w:p w14:paraId="66FCAAB1"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0.083</w:t>
            </w:r>
          </w:p>
        </w:tc>
        <w:tc>
          <w:tcPr>
            <w:tcW w:w="959" w:type="dxa"/>
            <w:tcBorders>
              <w:top w:val="nil"/>
              <w:left w:val="nil"/>
              <w:bottom w:val="nil"/>
              <w:right w:val="nil"/>
            </w:tcBorders>
            <w:shd w:val="clear" w:color="000000" w:fill="FCE0E2"/>
            <w:noWrap/>
            <w:vAlign w:val="bottom"/>
            <w:hideMark/>
          </w:tcPr>
          <w:p w14:paraId="062D449C"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0.101</w:t>
            </w:r>
          </w:p>
        </w:tc>
        <w:tc>
          <w:tcPr>
            <w:tcW w:w="959" w:type="dxa"/>
            <w:tcBorders>
              <w:top w:val="nil"/>
              <w:left w:val="nil"/>
              <w:bottom w:val="nil"/>
              <w:right w:val="nil"/>
            </w:tcBorders>
            <w:shd w:val="clear" w:color="000000" w:fill="C0D2EA"/>
            <w:noWrap/>
            <w:vAlign w:val="bottom"/>
            <w:hideMark/>
          </w:tcPr>
          <w:p w14:paraId="11ADD543"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0.071</w:t>
            </w:r>
          </w:p>
        </w:tc>
        <w:tc>
          <w:tcPr>
            <w:tcW w:w="959" w:type="dxa"/>
            <w:tcBorders>
              <w:top w:val="nil"/>
              <w:left w:val="nil"/>
              <w:bottom w:val="nil"/>
              <w:right w:val="nil"/>
            </w:tcBorders>
            <w:shd w:val="clear" w:color="000000" w:fill="FCDCDF"/>
            <w:noWrap/>
            <w:vAlign w:val="bottom"/>
            <w:hideMark/>
          </w:tcPr>
          <w:p w14:paraId="54DB34D8"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0.103</w:t>
            </w:r>
          </w:p>
        </w:tc>
        <w:tc>
          <w:tcPr>
            <w:tcW w:w="959" w:type="dxa"/>
            <w:tcBorders>
              <w:top w:val="nil"/>
              <w:left w:val="nil"/>
              <w:bottom w:val="nil"/>
              <w:right w:val="nil"/>
            </w:tcBorders>
            <w:shd w:val="clear" w:color="000000" w:fill="FCE1E4"/>
            <w:noWrap/>
            <w:vAlign w:val="bottom"/>
            <w:hideMark/>
          </w:tcPr>
          <w:p w14:paraId="78872393"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0.101</w:t>
            </w:r>
          </w:p>
        </w:tc>
        <w:tc>
          <w:tcPr>
            <w:tcW w:w="959" w:type="dxa"/>
            <w:tcBorders>
              <w:top w:val="nil"/>
              <w:left w:val="nil"/>
              <w:bottom w:val="nil"/>
              <w:right w:val="nil"/>
            </w:tcBorders>
            <w:shd w:val="clear" w:color="000000" w:fill="FCD9DC"/>
            <w:noWrap/>
            <w:vAlign w:val="bottom"/>
            <w:hideMark/>
          </w:tcPr>
          <w:p w14:paraId="736CA7D3"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0.105</w:t>
            </w:r>
          </w:p>
        </w:tc>
        <w:tc>
          <w:tcPr>
            <w:tcW w:w="959" w:type="dxa"/>
            <w:tcBorders>
              <w:top w:val="nil"/>
              <w:left w:val="nil"/>
              <w:bottom w:val="nil"/>
              <w:right w:val="nil"/>
            </w:tcBorders>
            <w:shd w:val="clear" w:color="000000" w:fill="ECF1F9"/>
            <w:noWrap/>
            <w:vAlign w:val="bottom"/>
            <w:hideMark/>
          </w:tcPr>
          <w:p w14:paraId="2A6F395F"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0.083</w:t>
            </w:r>
          </w:p>
        </w:tc>
        <w:tc>
          <w:tcPr>
            <w:tcW w:w="959" w:type="dxa"/>
            <w:tcBorders>
              <w:top w:val="nil"/>
              <w:left w:val="nil"/>
              <w:bottom w:val="nil"/>
              <w:right w:val="nil"/>
            </w:tcBorders>
            <w:shd w:val="clear" w:color="000000" w:fill="A0BBDE"/>
            <w:noWrap/>
            <w:vAlign w:val="bottom"/>
            <w:hideMark/>
          </w:tcPr>
          <w:p w14:paraId="07F8C4C3"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0.062</w:t>
            </w:r>
          </w:p>
        </w:tc>
        <w:tc>
          <w:tcPr>
            <w:tcW w:w="959" w:type="dxa"/>
            <w:tcBorders>
              <w:top w:val="nil"/>
              <w:left w:val="nil"/>
              <w:bottom w:val="nil"/>
              <w:right w:val="nil"/>
            </w:tcBorders>
            <w:shd w:val="clear" w:color="000000" w:fill="FCFCFF"/>
            <w:noWrap/>
            <w:vAlign w:val="bottom"/>
            <w:hideMark/>
          </w:tcPr>
          <w:p w14:paraId="6DA118BF"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0.087</w:t>
            </w:r>
          </w:p>
        </w:tc>
        <w:tc>
          <w:tcPr>
            <w:tcW w:w="959" w:type="dxa"/>
            <w:tcBorders>
              <w:top w:val="nil"/>
              <w:left w:val="nil"/>
              <w:bottom w:val="nil"/>
              <w:right w:val="nil"/>
            </w:tcBorders>
            <w:shd w:val="clear" w:color="000000" w:fill="DBE5F3"/>
            <w:noWrap/>
            <w:vAlign w:val="bottom"/>
            <w:hideMark/>
          </w:tcPr>
          <w:p w14:paraId="583F4229"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0.078</w:t>
            </w:r>
          </w:p>
        </w:tc>
        <w:tc>
          <w:tcPr>
            <w:tcW w:w="959" w:type="dxa"/>
            <w:tcBorders>
              <w:top w:val="nil"/>
              <w:left w:val="nil"/>
              <w:bottom w:val="nil"/>
              <w:right w:val="nil"/>
            </w:tcBorders>
            <w:shd w:val="clear" w:color="000000" w:fill="F8696B"/>
            <w:noWrap/>
            <w:vAlign w:val="bottom"/>
            <w:hideMark/>
          </w:tcPr>
          <w:p w14:paraId="0DD9F298"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0.162</w:t>
            </w:r>
          </w:p>
        </w:tc>
        <w:tc>
          <w:tcPr>
            <w:tcW w:w="959" w:type="dxa"/>
            <w:tcBorders>
              <w:top w:val="nil"/>
              <w:left w:val="nil"/>
              <w:bottom w:val="nil"/>
              <w:right w:val="nil"/>
            </w:tcBorders>
            <w:shd w:val="clear" w:color="000000" w:fill="FA9D9F"/>
            <w:noWrap/>
            <w:vAlign w:val="bottom"/>
            <w:hideMark/>
          </w:tcPr>
          <w:p w14:paraId="7D3C6092"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0.136</w:t>
            </w:r>
          </w:p>
        </w:tc>
        <w:tc>
          <w:tcPr>
            <w:tcW w:w="959" w:type="dxa"/>
            <w:tcBorders>
              <w:top w:val="nil"/>
              <w:left w:val="nil"/>
              <w:bottom w:val="nil"/>
              <w:right w:val="nil"/>
            </w:tcBorders>
            <w:shd w:val="clear" w:color="000000" w:fill="FCFCFF"/>
            <w:noWrap/>
            <w:vAlign w:val="bottom"/>
            <w:hideMark/>
          </w:tcPr>
          <w:p w14:paraId="1051B974"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0.087</w:t>
            </w:r>
          </w:p>
        </w:tc>
        <w:tc>
          <w:tcPr>
            <w:tcW w:w="959" w:type="dxa"/>
            <w:tcBorders>
              <w:top w:val="nil"/>
              <w:left w:val="nil"/>
              <w:bottom w:val="nil"/>
              <w:right w:val="nil"/>
            </w:tcBorders>
            <w:shd w:val="clear" w:color="000000" w:fill="C0D2EA"/>
            <w:noWrap/>
            <w:vAlign w:val="bottom"/>
            <w:hideMark/>
          </w:tcPr>
          <w:p w14:paraId="2A4446B9"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0.071</w:t>
            </w:r>
          </w:p>
        </w:tc>
        <w:tc>
          <w:tcPr>
            <w:tcW w:w="959" w:type="dxa"/>
            <w:tcBorders>
              <w:top w:val="nil"/>
              <w:left w:val="nil"/>
              <w:bottom w:val="nil"/>
              <w:right w:val="single" w:sz="4" w:space="0" w:color="000000"/>
            </w:tcBorders>
            <w:shd w:val="clear" w:color="000000" w:fill="5A8AC6"/>
            <w:noWrap/>
            <w:vAlign w:val="bottom"/>
            <w:hideMark/>
          </w:tcPr>
          <w:p w14:paraId="1859E7CC"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0.043</w:t>
            </w:r>
          </w:p>
        </w:tc>
      </w:tr>
      <w:tr w:rsidR="009A1BA9" w:rsidRPr="00EC1EEF" w14:paraId="59E87B8E" w14:textId="77777777" w:rsidTr="009A1BA9">
        <w:trPr>
          <w:trHeight w:val="250"/>
        </w:trPr>
        <w:tc>
          <w:tcPr>
            <w:tcW w:w="1613" w:type="dxa"/>
            <w:tcBorders>
              <w:top w:val="nil"/>
              <w:left w:val="single" w:sz="4" w:space="0" w:color="000000"/>
              <w:bottom w:val="nil"/>
              <w:right w:val="single" w:sz="4" w:space="0" w:color="000000"/>
            </w:tcBorders>
            <w:noWrap/>
            <w:vAlign w:val="bottom"/>
            <w:hideMark/>
          </w:tcPr>
          <w:p w14:paraId="4087D624" w14:textId="77777777" w:rsidR="00EC1EEF" w:rsidRPr="00EC1EEF" w:rsidRDefault="00EC1EEF" w:rsidP="00EC1EEF">
            <w:pPr>
              <w:spacing w:after="0" w:line="240" w:lineRule="auto"/>
              <w:rPr>
                <w:rFonts w:ascii="Calibri" w:eastAsia="Times New Roman" w:hAnsi="Calibri" w:cs="Calibri"/>
                <w:color w:val="444444"/>
              </w:rPr>
            </w:pPr>
            <w:r w:rsidRPr="00EC1EEF">
              <w:rPr>
                <w:rFonts w:ascii="Calibri" w:eastAsia="Times New Roman" w:hAnsi="Calibri" w:cs="Calibri"/>
                <w:color w:val="444444"/>
              </w:rPr>
              <w:t>WARM-SPoRT</w:t>
            </w:r>
          </w:p>
        </w:tc>
        <w:tc>
          <w:tcPr>
            <w:tcW w:w="1059" w:type="dxa"/>
            <w:tcBorders>
              <w:top w:val="nil"/>
              <w:left w:val="nil"/>
              <w:bottom w:val="nil"/>
              <w:right w:val="nil"/>
            </w:tcBorders>
            <w:noWrap/>
            <w:vAlign w:val="bottom"/>
            <w:hideMark/>
          </w:tcPr>
          <w:p w14:paraId="362F0C81"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Winter</w:t>
            </w:r>
          </w:p>
        </w:tc>
        <w:tc>
          <w:tcPr>
            <w:tcW w:w="959" w:type="dxa"/>
            <w:tcBorders>
              <w:top w:val="nil"/>
              <w:left w:val="single" w:sz="4" w:space="0" w:color="000000"/>
              <w:bottom w:val="nil"/>
              <w:right w:val="nil"/>
            </w:tcBorders>
            <w:shd w:val="clear" w:color="000000" w:fill="FCEDEF"/>
            <w:noWrap/>
            <w:vAlign w:val="bottom"/>
            <w:hideMark/>
          </w:tcPr>
          <w:p w14:paraId="45FF7A25"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0.107</w:t>
            </w:r>
          </w:p>
        </w:tc>
        <w:tc>
          <w:tcPr>
            <w:tcW w:w="959" w:type="dxa"/>
            <w:tcBorders>
              <w:top w:val="nil"/>
              <w:left w:val="nil"/>
              <w:bottom w:val="nil"/>
              <w:right w:val="nil"/>
            </w:tcBorders>
            <w:shd w:val="clear" w:color="000000" w:fill="B6CAE6"/>
            <w:noWrap/>
            <w:vAlign w:val="bottom"/>
            <w:hideMark/>
          </w:tcPr>
          <w:p w14:paraId="74FDA9A4"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0.089</w:t>
            </w:r>
          </w:p>
        </w:tc>
        <w:tc>
          <w:tcPr>
            <w:tcW w:w="959" w:type="dxa"/>
            <w:tcBorders>
              <w:top w:val="nil"/>
              <w:left w:val="nil"/>
              <w:bottom w:val="nil"/>
              <w:right w:val="nil"/>
            </w:tcBorders>
            <w:shd w:val="clear" w:color="000000" w:fill="5C8BC6"/>
            <w:noWrap/>
            <w:vAlign w:val="bottom"/>
            <w:hideMark/>
          </w:tcPr>
          <w:p w14:paraId="4261EE5E"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0.072</w:t>
            </w:r>
          </w:p>
        </w:tc>
        <w:tc>
          <w:tcPr>
            <w:tcW w:w="959" w:type="dxa"/>
            <w:tcBorders>
              <w:top w:val="nil"/>
              <w:left w:val="nil"/>
              <w:bottom w:val="nil"/>
              <w:right w:val="nil"/>
            </w:tcBorders>
            <w:shd w:val="clear" w:color="000000" w:fill="FBD1D4"/>
            <w:noWrap/>
            <w:vAlign w:val="bottom"/>
            <w:hideMark/>
          </w:tcPr>
          <w:p w14:paraId="4202544E"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0.115</w:t>
            </w:r>
          </w:p>
        </w:tc>
        <w:tc>
          <w:tcPr>
            <w:tcW w:w="959" w:type="dxa"/>
            <w:tcBorders>
              <w:top w:val="nil"/>
              <w:left w:val="nil"/>
              <w:bottom w:val="nil"/>
              <w:right w:val="nil"/>
            </w:tcBorders>
            <w:shd w:val="clear" w:color="000000" w:fill="FCDDDF"/>
            <w:noWrap/>
            <w:vAlign w:val="bottom"/>
            <w:hideMark/>
          </w:tcPr>
          <w:p w14:paraId="6E690B1A"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0.111</w:t>
            </w:r>
          </w:p>
        </w:tc>
        <w:tc>
          <w:tcPr>
            <w:tcW w:w="959" w:type="dxa"/>
            <w:tcBorders>
              <w:top w:val="nil"/>
              <w:left w:val="nil"/>
              <w:bottom w:val="nil"/>
              <w:right w:val="nil"/>
            </w:tcBorders>
            <w:shd w:val="clear" w:color="000000" w:fill="FBC1C4"/>
            <w:noWrap/>
            <w:vAlign w:val="bottom"/>
            <w:hideMark/>
          </w:tcPr>
          <w:p w14:paraId="4EDBCB52"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0.119</w:t>
            </w:r>
          </w:p>
        </w:tc>
        <w:tc>
          <w:tcPr>
            <w:tcW w:w="959" w:type="dxa"/>
            <w:tcBorders>
              <w:top w:val="nil"/>
              <w:left w:val="nil"/>
              <w:bottom w:val="nil"/>
              <w:right w:val="nil"/>
            </w:tcBorders>
            <w:shd w:val="clear" w:color="000000" w:fill="FCFCFF"/>
            <w:noWrap/>
            <w:vAlign w:val="bottom"/>
            <w:hideMark/>
          </w:tcPr>
          <w:p w14:paraId="6113F1C3"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0.102</w:t>
            </w:r>
          </w:p>
        </w:tc>
        <w:tc>
          <w:tcPr>
            <w:tcW w:w="959" w:type="dxa"/>
            <w:tcBorders>
              <w:top w:val="nil"/>
              <w:left w:val="nil"/>
              <w:bottom w:val="nil"/>
              <w:right w:val="nil"/>
            </w:tcBorders>
            <w:shd w:val="clear" w:color="000000" w:fill="D9E3F2"/>
            <w:noWrap/>
            <w:vAlign w:val="bottom"/>
            <w:hideMark/>
          </w:tcPr>
          <w:p w14:paraId="552EB209"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0.096</w:t>
            </w:r>
          </w:p>
        </w:tc>
        <w:tc>
          <w:tcPr>
            <w:tcW w:w="959" w:type="dxa"/>
            <w:tcBorders>
              <w:top w:val="nil"/>
              <w:left w:val="nil"/>
              <w:bottom w:val="nil"/>
              <w:right w:val="nil"/>
            </w:tcBorders>
            <w:shd w:val="clear" w:color="000000" w:fill="AFC5E3"/>
            <w:noWrap/>
            <w:vAlign w:val="bottom"/>
            <w:hideMark/>
          </w:tcPr>
          <w:p w14:paraId="7B70E832"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0.088</w:t>
            </w:r>
          </w:p>
        </w:tc>
        <w:tc>
          <w:tcPr>
            <w:tcW w:w="959" w:type="dxa"/>
            <w:tcBorders>
              <w:top w:val="nil"/>
              <w:left w:val="nil"/>
              <w:bottom w:val="nil"/>
              <w:right w:val="nil"/>
            </w:tcBorders>
            <w:shd w:val="clear" w:color="000000" w:fill="82A6D4"/>
            <w:noWrap/>
            <w:vAlign w:val="bottom"/>
            <w:hideMark/>
          </w:tcPr>
          <w:p w14:paraId="3588B9B4"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0.079</w:t>
            </w:r>
          </w:p>
        </w:tc>
        <w:tc>
          <w:tcPr>
            <w:tcW w:w="959" w:type="dxa"/>
            <w:tcBorders>
              <w:top w:val="nil"/>
              <w:left w:val="nil"/>
              <w:bottom w:val="nil"/>
              <w:right w:val="nil"/>
            </w:tcBorders>
            <w:shd w:val="clear" w:color="000000" w:fill="FA9598"/>
            <w:noWrap/>
            <w:vAlign w:val="bottom"/>
            <w:hideMark/>
          </w:tcPr>
          <w:p w14:paraId="59490BD3"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0.132</w:t>
            </w:r>
          </w:p>
        </w:tc>
        <w:tc>
          <w:tcPr>
            <w:tcW w:w="959" w:type="dxa"/>
            <w:tcBorders>
              <w:top w:val="nil"/>
              <w:left w:val="nil"/>
              <w:bottom w:val="nil"/>
              <w:right w:val="nil"/>
            </w:tcBorders>
            <w:shd w:val="clear" w:color="000000" w:fill="5A8AC6"/>
            <w:noWrap/>
            <w:vAlign w:val="bottom"/>
            <w:hideMark/>
          </w:tcPr>
          <w:p w14:paraId="62578AE5"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0.072</w:t>
            </w:r>
          </w:p>
        </w:tc>
        <w:tc>
          <w:tcPr>
            <w:tcW w:w="959" w:type="dxa"/>
            <w:tcBorders>
              <w:top w:val="nil"/>
              <w:left w:val="nil"/>
              <w:bottom w:val="nil"/>
              <w:right w:val="nil"/>
            </w:tcBorders>
            <w:shd w:val="clear" w:color="000000" w:fill="F8696B"/>
            <w:noWrap/>
            <w:vAlign w:val="bottom"/>
            <w:hideMark/>
          </w:tcPr>
          <w:p w14:paraId="53786CF3"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0.144</w:t>
            </w:r>
          </w:p>
        </w:tc>
        <w:tc>
          <w:tcPr>
            <w:tcW w:w="959" w:type="dxa"/>
            <w:tcBorders>
              <w:top w:val="nil"/>
              <w:left w:val="nil"/>
              <w:bottom w:val="nil"/>
              <w:right w:val="nil"/>
            </w:tcBorders>
            <w:shd w:val="clear" w:color="000000" w:fill="F98789"/>
            <w:noWrap/>
            <w:vAlign w:val="bottom"/>
            <w:hideMark/>
          </w:tcPr>
          <w:p w14:paraId="4DF8867C"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0.136</w:t>
            </w:r>
          </w:p>
        </w:tc>
        <w:tc>
          <w:tcPr>
            <w:tcW w:w="959" w:type="dxa"/>
            <w:tcBorders>
              <w:top w:val="nil"/>
              <w:left w:val="nil"/>
              <w:bottom w:val="nil"/>
              <w:right w:val="nil"/>
            </w:tcBorders>
            <w:shd w:val="clear" w:color="000000" w:fill="FCEBEE"/>
            <w:noWrap/>
            <w:vAlign w:val="bottom"/>
            <w:hideMark/>
          </w:tcPr>
          <w:p w14:paraId="524C2594"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0.107</w:t>
            </w:r>
          </w:p>
        </w:tc>
        <w:tc>
          <w:tcPr>
            <w:tcW w:w="959" w:type="dxa"/>
            <w:tcBorders>
              <w:top w:val="nil"/>
              <w:left w:val="nil"/>
              <w:bottom w:val="nil"/>
              <w:right w:val="nil"/>
            </w:tcBorders>
            <w:shd w:val="clear" w:color="000000" w:fill="BBCEE8"/>
            <w:noWrap/>
            <w:vAlign w:val="bottom"/>
            <w:hideMark/>
          </w:tcPr>
          <w:p w14:paraId="4E4A7322"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0.090</w:t>
            </w:r>
          </w:p>
        </w:tc>
        <w:tc>
          <w:tcPr>
            <w:tcW w:w="959" w:type="dxa"/>
            <w:tcBorders>
              <w:top w:val="nil"/>
              <w:left w:val="nil"/>
              <w:bottom w:val="nil"/>
              <w:right w:val="single" w:sz="4" w:space="0" w:color="000000"/>
            </w:tcBorders>
            <w:shd w:val="clear" w:color="000000" w:fill="6793CA"/>
            <w:noWrap/>
            <w:vAlign w:val="bottom"/>
            <w:hideMark/>
          </w:tcPr>
          <w:p w14:paraId="192FCD6D"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0.074</w:t>
            </w:r>
          </w:p>
        </w:tc>
      </w:tr>
      <w:tr w:rsidR="009A1BA9" w:rsidRPr="00EC1EEF" w14:paraId="0AB32EB2" w14:textId="77777777" w:rsidTr="009A1BA9">
        <w:trPr>
          <w:trHeight w:val="250"/>
        </w:trPr>
        <w:tc>
          <w:tcPr>
            <w:tcW w:w="1613" w:type="dxa"/>
            <w:tcBorders>
              <w:top w:val="single" w:sz="4" w:space="0" w:color="000000"/>
              <w:left w:val="single" w:sz="4" w:space="0" w:color="000000"/>
              <w:bottom w:val="nil"/>
              <w:right w:val="single" w:sz="4" w:space="0" w:color="000000"/>
            </w:tcBorders>
            <w:noWrap/>
            <w:vAlign w:val="bottom"/>
            <w:hideMark/>
          </w:tcPr>
          <w:p w14:paraId="46D8CFD3" w14:textId="77777777" w:rsidR="00EC1EEF" w:rsidRPr="00EC1EEF" w:rsidRDefault="00EC1EEF" w:rsidP="00EC1EEF">
            <w:pPr>
              <w:spacing w:after="0" w:line="240" w:lineRule="auto"/>
              <w:rPr>
                <w:rFonts w:ascii="Calibri" w:eastAsia="Times New Roman" w:hAnsi="Calibri" w:cs="Calibri"/>
                <w:color w:val="444444"/>
              </w:rPr>
            </w:pPr>
            <w:r w:rsidRPr="00EC1EEF">
              <w:rPr>
                <w:rFonts w:ascii="Calibri" w:eastAsia="Times New Roman" w:hAnsi="Calibri" w:cs="Calibri"/>
                <w:color w:val="444444"/>
              </w:rPr>
              <w:t>SMAP-SPoRT</w:t>
            </w:r>
          </w:p>
        </w:tc>
        <w:tc>
          <w:tcPr>
            <w:tcW w:w="1059" w:type="dxa"/>
            <w:tcBorders>
              <w:top w:val="single" w:sz="4" w:space="0" w:color="000000"/>
              <w:left w:val="nil"/>
              <w:bottom w:val="nil"/>
              <w:right w:val="nil"/>
            </w:tcBorders>
            <w:noWrap/>
            <w:vAlign w:val="bottom"/>
            <w:hideMark/>
          </w:tcPr>
          <w:p w14:paraId="06A9B84F"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Spring</w:t>
            </w:r>
          </w:p>
        </w:tc>
        <w:tc>
          <w:tcPr>
            <w:tcW w:w="959" w:type="dxa"/>
            <w:tcBorders>
              <w:top w:val="single" w:sz="4" w:space="0" w:color="000000"/>
              <w:left w:val="single" w:sz="4" w:space="0" w:color="000000"/>
              <w:bottom w:val="nil"/>
              <w:right w:val="nil"/>
            </w:tcBorders>
            <w:shd w:val="clear" w:color="000000" w:fill="FCD8DB"/>
            <w:noWrap/>
            <w:vAlign w:val="bottom"/>
            <w:hideMark/>
          </w:tcPr>
          <w:p w14:paraId="38105C55"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0.065</w:t>
            </w:r>
          </w:p>
        </w:tc>
        <w:tc>
          <w:tcPr>
            <w:tcW w:w="959" w:type="dxa"/>
            <w:tcBorders>
              <w:top w:val="single" w:sz="4" w:space="0" w:color="000000"/>
              <w:left w:val="nil"/>
              <w:bottom w:val="nil"/>
              <w:right w:val="nil"/>
            </w:tcBorders>
            <w:shd w:val="clear" w:color="000000" w:fill="FBBABD"/>
            <w:noWrap/>
            <w:vAlign w:val="bottom"/>
            <w:hideMark/>
          </w:tcPr>
          <w:p w14:paraId="66B2F41B"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0.074</w:t>
            </w:r>
          </w:p>
        </w:tc>
        <w:tc>
          <w:tcPr>
            <w:tcW w:w="959" w:type="dxa"/>
            <w:tcBorders>
              <w:top w:val="single" w:sz="4" w:space="0" w:color="000000"/>
              <w:left w:val="nil"/>
              <w:bottom w:val="nil"/>
              <w:right w:val="nil"/>
            </w:tcBorders>
            <w:shd w:val="clear" w:color="000000" w:fill="FCE9EC"/>
            <w:noWrap/>
            <w:vAlign w:val="bottom"/>
            <w:hideMark/>
          </w:tcPr>
          <w:p w14:paraId="7A4B97BB"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0.060</w:t>
            </w:r>
          </w:p>
        </w:tc>
        <w:tc>
          <w:tcPr>
            <w:tcW w:w="959" w:type="dxa"/>
            <w:tcBorders>
              <w:top w:val="single" w:sz="4" w:space="0" w:color="000000"/>
              <w:left w:val="nil"/>
              <w:bottom w:val="nil"/>
              <w:right w:val="nil"/>
            </w:tcBorders>
            <w:shd w:val="clear" w:color="000000" w:fill="FA9193"/>
            <w:noWrap/>
            <w:vAlign w:val="bottom"/>
            <w:hideMark/>
          </w:tcPr>
          <w:p w14:paraId="4108DEAA"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0.087</w:t>
            </w:r>
          </w:p>
        </w:tc>
        <w:tc>
          <w:tcPr>
            <w:tcW w:w="959" w:type="dxa"/>
            <w:tcBorders>
              <w:top w:val="single" w:sz="4" w:space="0" w:color="000000"/>
              <w:left w:val="nil"/>
              <w:bottom w:val="nil"/>
              <w:right w:val="nil"/>
            </w:tcBorders>
            <w:shd w:val="clear" w:color="000000" w:fill="5A8AC6"/>
            <w:noWrap/>
            <w:vAlign w:val="bottom"/>
            <w:hideMark/>
          </w:tcPr>
          <w:p w14:paraId="0C52F1CF"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0.024</w:t>
            </w:r>
          </w:p>
        </w:tc>
        <w:tc>
          <w:tcPr>
            <w:tcW w:w="959" w:type="dxa"/>
            <w:tcBorders>
              <w:top w:val="single" w:sz="4" w:space="0" w:color="000000"/>
              <w:left w:val="nil"/>
              <w:bottom w:val="nil"/>
              <w:right w:val="nil"/>
            </w:tcBorders>
            <w:shd w:val="clear" w:color="000000" w:fill="F3F5FB"/>
            <w:noWrap/>
            <w:vAlign w:val="bottom"/>
            <w:hideMark/>
          </w:tcPr>
          <w:p w14:paraId="651341B4"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0.053</w:t>
            </w:r>
          </w:p>
        </w:tc>
        <w:tc>
          <w:tcPr>
            <w:tcW w:w="959" w:type="dxa"/>
            <w:tcBorders>
              <w:top w:val="single" w:sz="4" w:space="0" w:color="000000"/>
              <w:left w:val="nil"/>
              <w:bottom w:val="nil"/>
              <w:right w:val="nil"/>
            </w:tcBorders>
            <w:shd w:val="clear" w:color="000000" w:fill="F8696B"/>
            <w:noWrap/>
            <w:vAlign w:val="bottom"/>
            <w:hideMark/>
          </w:tcPr>
          <w:p w14:paraId="2ECC7660"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0.098</w:t>
            </w:r>
          </w:p>
        </w:tc>
        <w:tc>
          <w:tcPr>
            <w:tcW w:w="959" w:type="dxa"/>
            <w:tcBorders>
              <w:top w:val="single" w:sz="4" w:space="0" w:color="000000"/>
              <w:left w:val="nil"/>
              <w:bottom w:val="nil"/>
              <w:right w:val="nil"/>
            </w:tcBorders>
            <w:shd w:val="clear" w:color="000000" w:fill="FCFCFF"/>
            <w:noWrap/>
            <w:vAlign w:val="bottom"/>
            <w:hideMark/>
          </w:tcPr>
          <w:p w14:paraId="74E60E7F"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0.054</w:t>
            </w:r>
          </w:p>
        </w:tc>
        <w:tc>
          <w:tcPr>
            <w:tcW w:w="959" w:type="dxa"/>
            <w:tcBorders>
              <w:top w:val="single" w:sz="4" w:space="0" w:color="000000"/>
              <w:left w:val="nil"/>
              <w:bottom w:val="nil"/>
              <w:right w:val="nil"/>
            </w:tcBorders>
            <w:shd w:val="clear" w:color="000000" w:fill="83A7D4"/>
            <w:noWrap/>
            <w:vAlign w:val="bottom"/>
            <w:hideMark/>
          </w:tcPr>
          <w:p w14:paraId="38C7253C"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0.032</w:t>
            </w:r>
          </w:p>
        </w:tc>
        <w:tc>
          <w:tcPr>
            <w:tcW w:w="959" w:type="dxa"/>
            <w:tcBorders>
              <w:top w:val="single" w:sz="4" w:space="0" w:color="000000"/>
              <w:left w:val="nil"/>
              <w:bottom w:val="nil"/>
              <w:right w:val="nil"/>
            </w:tcBorders>
            <w:shd w:val="clear" w:color="000000" w:fill="BACDE7"/>
            <w:noWrap/>
            <w:vAlign w:val="bottom"/>
            <w:hideMark/>
          </w:tcPr>
          <w:p w14:paraId="4AEC3574"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0.042</w:t>
            </w:r>
          </w:p>
        </w:tc>
        <w:tc>
          <w:tcPr>
            <w:tcW w:w="959" w:type="dxa"/>
            <w:tcBorders>
              <w:top w:val="single" w:sz="4" w:space="0" w:color="000000"/>
              <w:left w:val="nil"/>
              <w:bottom w:val="nil"/>
              <w:right w:val="nil"/>
            </w:tcBorders>
            <w:shd w:val="clear" w:color="000000" w:fill="FA9EA1"/>
            <w:noWrap/>
            <w:vAlign w:val="bottom"/>
            <w:hideMark/>
          </w:tcPr>
          <w:p w14:paraId="62CB87FE"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0.082</w:t>
            </w:r>
          </w:p>
        </w:tc>
        <w:tc>
          <w:tcPr>
            <w:tcW w:w="959" w:type="dxa"/>
            <w:tcBorders>
              <w:top w:val="single" w:sz="4" w:space="0" w:color="000000"/>
              <w:left w:val="nil"/>
              <w:bottom w:val="nil"/>
              <w:right w:val="nil"/>
            </w:tcBorders>
            <w:shd w:val="clear" w:color="000000" w:fill="FCF0F3"/>
            <w:noWrap/>
            <w:vAlign w:val="bottom"/>
            <w:hideMark/>
          </w:tcPr>
          <w:p w14:paraId="352D07D8"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0.058</w:t>
            </w:r>
          </w:p>
        </w:tc>
        <w:tc>
          <w:tcPr>
            <w:tcW w:w="959" w:type="dxa"/>
            <w:tcBorders>
              <w:top w:val="single" w:sz="4" w:space="0" w:color="000000"/>
              <w:left w:val="nil"/>
              <w:bottom w:val="nil"/>
              <w:right w:val="nil"/>
            </w:tcBorders>
            <w:shd w:val="clear" w:color="000000" w:fill="A5BFE0"/>
            <w:noWrap/>
            <w:vAlign w:val="bottom"/>
            <w:hideMark/>
          </w:tcPr>
          <w:p w14:paraId="1B92CAE1"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0.038</w:t>
            </w:r>
          </w:p>
        </w:tc>
        <w:tc>
          <w:tcPr>
            <w:tcW w:w="959" w:type="dxa"/>
            <w:tcBorders>
              <w:top w:val="single" w:sz="4" w:space="0" w:color="000000"/>
              <w:left w:val="nil"/>
              <w:bottom w:val="nil"/>
              <w:right w:val="nil"/>
            </w:tcBorders>
            <w:shd w:val="clear" w:color="000000" w:fill="89ABD6"/>
            <w:noWrap/>
            <w:vAlign w:val="bottom"/>
            <w:hideMark/>
          </w:tcPr>
          <w:p w14:paraId="697DD24F"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0.033</w:t>
            </w:r>
          </w:p>
        </w:tc>
        <w:tc>
          <w:tcPr>
            <w:tcW w:w="959" w:type="dxa"/>
            <w:tcBorders>
              <w:top w:val="single" w:sz="4" w:space="0" w:color="000000"/>
              <w:left w:val="nil"/>
              <w:bottom w:val="nil"/>
              <w:right w:val="nil"/>
            </w:tcBorders>
            <w:shd w:val="clear" w:color="000000" w:fill="A5BFE0"/>
            <w:noWrap/>
            <w:vAlign w:val="bottom"/>
            <w:hideMark/>
          </w:tcPr>
          <w:p w14:paraId="1AF9FFDC"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0.038</w:t>
            </w:r>
          </w:p>
        </w:tc>
        <w:tc>
          <w:tcPr>
            <w:tcW w:w="959" w:type="dxa"/>
            <w:tcBorders>
              <w:top w:val="single" w:sz="4" w:space="0" w:color="000000"/>
              <w:left w:val="nil"/>
              <w:bottom w:val="nil"/>
              <w:right w:val="nil"/>
            </w:tcBorders>
            <w:shd w:val="clear" w:color="000000" w:fill="E9EEF8"/>
            <w:noWrap/>
            <w:vAlign w:val="bottom"/>
            <w:hideMark/>
          </w:tcPr>
          <w:p w14:paraId="03D968A0"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0.051</w:t>
            </w:r>
          </w:p>
        </w:tc>
        <w:tc>
          <w:tcPr>
            <w:tcW w:w="959" w:type="dxa"/>
            <w:tcBorders>
              <w:top w:val="single" w:sz="4" w:space="0" w:color="000000"/>
              <w:left w:val="nil"/>
              <w:bottom w:val="nil"/>
              <w:right w:val="single" w:sz="4" w:space="0" w:color="000000"/>
            </w:tcBorders>
            <w:shd w:val="clear" w:color="000000" w:fill="F98587"/>
            <w:noWrap/>
            <w:vAlign w:val="bottom"/>
            <w:hideMark/>
          </w:tcPr>
          <w:p w14:paraId="468F8376"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0.090</w:t>
            </w:r>
          </w:p>
        </w:tc>
      </w:tr>
      <w:tr w:rsidR="009A1BA9" w:rsidRPr="00EC1EEF" w14:paraId="7DC63587" w14:textId="77777777" w:rsidTr="009A1BA9">
        <w:trPr>
          <w:trHeight w:val="250"/>
        </w:trPr>
        <w:tc>
          <w:tcPr>
            <w:tcW w:w="1613" w:type="dxa"/>
            <w:tcBorders>
              <w:top w:val="nil"/>
              <w:left w:val="single" w:sz="4" w:space="0" w:color="000000"/>
              <w:bottom w:val="nil"/>
              <w:right w:val="single" w:sz="4" w:space="0" w:color="000000"/>
            </w:tcBorders>
            <w:noWrap/>
            <w:vAlign w:val="bottom"/>
            <w:hideMark/>
          </w:tcPr>
          <w:p w14:paraId="17131A90" w14:textId="77777777" w:rsidR="00EC1EEF" w:rsidRPr="00EC1EEF" w:rsidRDefault="00EC1EEF" w:rsidP="00EC1EEF">
            <w:pPr>
              <w:spacing w:after="0" w:line="240" w:lineRule="auto"/>
              <w:rPr>
                <w:rFonts w:ascii="Calibri" w:eastAsia="Times New Roman" w:hAnsi="Calibri" w:cs="Calibri"/>
                <w:color w:val="444444"/>
              </w:rPr>
            </w:pPr>
            <w:r w:rsidRPr="00EC1EEF">
              <w:rPr>
                <w:rFonts w:ascii="Calibri" w:eastAsia="Times New Roman" w:hAnsi="Calibri" w:cs="Calibri"/>
                <w:color w:val="444444"/>
              </w:rPr>
              <w:t>SMAP-SPoRT</w:t>
            </w:r>
          </w:p>
        </w:tc>
        <w:tc>
          <w:tcPr>
            <w:tcW w:w="1059" w:type="dxa"/>
            <w:tcBorders>
              <w:top w:val="nil"/>
              <w:left w:val="nil"/>
              <w:bottom w:val="nil"/>
              <w:right w:val="nil"/>
            </w:tcBorders>
            <w:noWrap/>
            <w:vAlign w:val="bottom"/>
            <w:hideMark/>
          </w:tcPr>
          <w:p w14:paraId="52EECD1E"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Summer</w:t>
            </w:r>
          </w:p>
        </w:tc>
        <w:tc>
          <w:tcPr>
            <w:tcW w:w="959" w:type="dxa"/>
            <w:tcBorders>
              <w:top w:val="nil"/>
              <w:left w:val="single" w:sz="4" w:space="0" w:color="000000"/>
              <w:bottom w:val="nil"/>
              <w:right w:val="nil"/>
            </w:tcBorders>
            <w:shd w:val="clear" w:color="000000" w:fill="D4DFF0"/>
            <w:noWrap/>
            <w:vAlign w:val="bottom"/>
            <w:hideMark/>
          </w:tcPr>
          <w:p w14:paraId="2E3FEAB1"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0.052</w:t>
            </w:r>
          </w:p>
        </w:tc>
        <w:tc>
          <w:tcPr>
            <w:tcW w:w="959" w:type="dxa"/>
            <w:tcBorders>
              <w:top w:val="nil"/>
              <w:left w:val="nil"/>
              <w:bottom w:val="nil"/>
              <w:right w:val="nil"/>
            </w:tcBorders>
            <w:shd w:val="clear" w:color="000000" w:fill="FCFCFF"/>
            <w:noWrap/>
            <w:vAlign w:val="bottom"/>
            <w:hideMark/>
          </w:tcPr>
          <w:p w14:paraId="651B4644"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0.057</w:t>
            </w:r>
          </w:p>
        </w:tc>
        <w:tc>
          <w:tcPr>
            <w:tcW w:w="959" w:type="dxa"/>
            <w:tcBorders>
              <w:top w:val="nil"/>
              <w:left w:val="nil"/>
              <w:bottom w:val="nil"/>
              <w:right w:val="nil"/>
            </w:tcBorders>
            <w:shd w:val="clear" w:color="000000" w:fill="B3C9E5"/>
            <w:noWrap/>
            <w:vAlign w:val="bottom"/>
            <w:hideMark/>
          </w:tcPr>
          <w:p w14:paraId="626380DB"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0.047</w:t>
            </w:r>
          </w:p>
        </w:tc>
        <w:tc>
          <w:tcPr>
            <w:tcW w:w="959" w:type="dxa"/>
            <w:tcBorders>
              <w:top w:val="nil"/>
              <w:left w:val="nil"/>
              <w:bottom w:val="nil"/>
              <w:right w:val="nil"/>
            </w:tcBorders>
            <w:shd w:val="clear" w:color="000000" w:fill="FCEFF2"/>
            <w:noWrap/>
            <w:vAlign w:val="bottom"/>
            <w:hideMark/>
          </w:tcPr>
          <w:p w14:paraId="1E534FD1"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0.062</w:t>
            </w:r>
          </w:p>
        </w:tc>
        <w:tc>
          <w:tcPr>
            <w:tcW w:w="959" w:type="dxa"/>
            <w:tcBorders>
              <w:top w:val="nil"/>
              <w:left w:val="nil"/>
              <w:bottom w:val="nil"/>
              <w:right w:val="nil"/>
            </w:tcBorders>
            <w:shd w:val="clear" w:color="000000" w:fill="BBCEE8"/>
            <w:noWrap/>
            <w:vAlign w:val="bottom"/>
            <w:hideMark/>
          </w:tcPr>
          <w:p w14:paraId="7D29BADF"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0.048</w:t>
            </w:r>
          </w:p>
        </w:tc>
        <w:tc>
          <w:tcPr>
            <w:tcW w:w="959" w:type="dxa"/>
            <w:tcBorders>
              <w:top w:val="nil"/>
              <w:left w:val="nil"/>
              <w:bottom w:val="nil"/>
              <w:right w:val="nil"/>
            </w:tcBorders>
            <w:shd w:val="clear" w:color="000000" w:fill="E5ECF7"/>
            <w:noWrap/>
            <w:vAlign w:val="bottom"/>
            <w:hideMark/>
          </w:tcPr>
          <w:p w14:paraId="44F2F4D2"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0.054</w:t>
            </w:r>
          </w:p>
        </w:tc>
        <w:tc>
          <w:tcPr>
            <w:tcW w:w="959" w:type="dxa"/>
            <w:tcBorders>
              <w:top w:val="nil"/>
              <w:left w:val="nil"/>
              <w:bottom w:val="nil"/>
              <w:right w:val="nil"/>
            </w:tcBorders>
            <w:shd w:val="clear" w:color="000000" w:fill="FCE4E7"/>
            <w:noWrap/>
            <w:vAlign w:val="bottom"/>
            <w:hideMark/>
          </w:tcPr>
          <w:p w14:paraId="37A70736"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0.066</w:t>
            </w:r>
          </w:p>
        </w:tc>
        <w:tc>
          <w:tcPr>
            <w:tcW w:w="959" w:type="dxa"/>
            <w:tcBorders>
              <w:top w:val="nil"/>
              <w:left w:val="nil"/>
              <w:bottom w:val="nil"/>
              <w:right w:val="nil"/>
            </w:tcBorders>
            <w:shd w:val="clear" w:color="000000" w:fill="FCFCFF"/>
            <w:noWrap/>
            <w:vAlign w:val="bottom"/>
            <w:hideMark/>
          </w:tcPr>
          <w:p w14:paraId="1DCC842D"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0.057</w:t>
            </w:r>
          </w:p>
        </w:tc>
        <w:tc>
          <w:tcPr>
            <w:tcW w:w="959" w:type="dxa"/>
            <w:tcBorders>
              <w:top w:val="nil"/>
              <w:left w:val="nil"/>
              <w:bottom w:val="nil"/>
              <w:right w:val="nil"/>
            </w:tcBorders>
            <w:shd w:val="clear" w:color="000000" w:fill="FBC0C2"/>
            <w:noWrap/>
            <w:vAlign w:val="bottom"/>
            <w:hideMark/>
          </w:tcPr>
          <w:p w14:paraId="49F778DB"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0.080</w:t>
            </w:r>
          </w:p>
        </w:tc>
        <w:tc>
          <w:tcPr>
            <w:tcW w:w="959" w:type="dxa"/>
            <w:tcBorders>
              <w:top w:val="nil"/>
              <w:left w:val="nil"/>
              <w:bottom w:val="nil"/>
              <w:right w:val="nil"/>
            </w:tcBorders>
            <w:shd w:val="clear" w:color="000000" w:fill="FBC5C7"/>
            <w:noWrap/>
            <w:vAlign w:val="bottom"/>
            <w:hideMark/>
          </w:tcPr>
          <w:p w14:paraId="35E4407A"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0.078</w:t>
            </w:r>
          </w:p>
        </w:tc>
        <w:tc>
          <w:tcPr>
            <w:tcW w:w="959" w:type="dxa"/>
            <w:tcBorders>
              <w:top w:val="nil"/>
              <w:left w:val="nil"/>
              <w:bottom w:val="nil"/>
              <w:right w:val="nil"/>
            </w:tcBorders>
            <w:shd w:val="clear" w:color="000000" w:fill="FBD2D5"/>
            <w:noWrap/>
            <w:vAlign w:val="bottom"/>
            <w:hideMark/>
          </w:tcPr>
          <w:p w14:paraId="108A56C6"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0.073</w:t>
            </w:r>
          </w:p>
        </w:tc>
        <w:tc>
          <w:tcPr>
            <w:tcW w:w="959" w:type="dxa"/>
            <w:tcBorders>
              <w:top w:val="nil"/>
              <w:left w:val="nil"/>
              <w:bottom w:val="nil"/>
              <w:right w:val="nil"/>
            </w:tcBorders>
            <w:shd w:val="clear" w:color="000000" w:fill="E2EAF6"/>
            <w:noWrap/>
            <w:vAlign w:val="bottom"/>
            <w:hideMark/>
          </w:tcPr>
          <w:p w14:paraId="262FA43A"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0.054</w:t>
            </w:r>
          </w:p>
        </w:tc>
        <w:tc>
          <w:tcPr>
            <w:tcW w:w="959" w:type="dxa"/>
            <w:tcBorders>
              <w:top w:val="nil"/>
              <w:left w:val="nil"/>
              <w:bottom w:val="nil"/>
              <w:right w:val="nil"/>
            </w:tcBorders>
            <w:shd w:val="clear" w:color="000000" w:fill="C4D4EB"/>
            <w:noWrap/>
            <w:vAlign w:val="bottom"/>
            <w:hideMark/>
          </w:tcPr>
          <w:p w14:paraId="0CBC04B0"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0.050</w:t>
            </w:r>
          </w:p>
        </w:tc>
        <w:tc>
          <w:tcPr>
            <w:tcW w:w="959" w:type="dxa"/>
            <w:tcBorders>
              <w:top w:val="nil"/>
              <w:left w:val="nil"/>
              <w:bottom w:val="nil"/>
              <w:right w:val="nil"/>
            </w:tcBorders>
            <w:shd w:val="clear" w:color="000000" w:fill="82A6D4"/>
            <w:noWrap/>
            <w:vAlign w:val="bottom"/>
            <w:hideMark/>
          </w:tcPr>
          <w:p w14:paraId="240C8F95"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0.041</w:t>
            </w:r>
          </w:p>
        </w:tc>
        <w:tc>
          <w:tcPr>
            <w:tcW w:w="959" w:type="dxa"/>
            <w:tcBorders>
              <w:top w:val="nil"/>
              <w:left w:val="nil"/>
              <w:bottom w:val="nil"/>
              <w:right w:val="nil"/>
            </w:tcBorders>
            <w:shd w:val="clear" w:color="000000" w:fill="5A8AC6"/>
            <w:noWrap/>
            <w:vAlign w:val="bottom"/>
            <w:hideMark/>
          </w:tcPr>
          <w:p w14:paraId="10ED1116"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0.035</w:t>
            </w:r>
          </w:p>
        </w:tc>
        <w:tc>
          <w:tcPr>
            <w:tcW w:w="959" w:type="dxa"/>
            <w:tcBorders>
              <w:top w:val="nil"/>
              <w:left w:val="nil"/>
              <w:bottom w:val="nil"/>
              <w:right w:val="nil"/>
            </w:tcBorders>
            <w:shd w:val="clear" w:color="000000" w:fill="F8696B"/>
            <w:noWrap/>
            <w:vAlign w:val="bottom"/>
            <w:hideMark/>
          </w:tcPr>
          <w:p w14:paraId="71B5372E"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0.113</w:t>
            </w:r>
          </w:p>
        </w:tc>
        <w:tc>
          <w:tcPr>
            <w:tcW w:w="959" w:type="dxa"/>
            <w:tcBorders>
              <w:top w:val="nil"/>
              <w:left w:val="nil"/>
              <w:bottom w:val="nil"/>
              <w:right w:val="single" w:sz="4" w:space="0" w:color="000000"/>
            </w:tcBorders>
            <w:shd w:val="clear" w:color="000000" w:fill="FCF5F8"/>
            <w:noWrap/>
            <w:vAlign w:val="bottom"/>
            <w:hideMark/>
          </w:tcPr>
          <w:p w14:paraId="5012D6C5"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0.060</w:t>
            </w:r>
          </w:p>
        </w:tc>
      </w:tr>
      <w:tr w:rsidR="009A1BA9" w:rsidRPr="00EC1EEF" w14:paraId="7765A416" w14:textId="77777777" w:rsidTr="009A1BA9">
        <w:trPr>
          <w:trHeight w:val="250"/>
        </w:trPr>
        <w:tc>
          <w:tcPr>
            <w:tcW w:w="1613" w:type="dxa"/>
            <w:tcBorders>
              <w:top w:val="nil"/>
              <w:left w:val="single" w:sz="4" w:space="0" w:color="000000"/>
              <w:bottom w:val="nil"/>
              <w:right w:val="single" w:sz="4" w:space="0" w:color="000000"/>
            </w:tcBorders>
            <w:noWrap/>
            <w:vAlign w:val="bottom"/>
            <w:hideMark/>
          </w:tcPr>
          <w:p w14:paraId="380086D0" w14:textId="77777777" w:rsidR="00EC1EEF" w:rsidRPr="00EC1EEF" w:rsidRDefault="00EC1EEF" w:rsidP="00EC1EEF">
            <w:pPr>
              <w:spacing w:after="0" w:line="240" w:lineRule="auto"/>
              <w:rPr>
                <w:rFonts w:ascii="Calibri" w:eastAsia="Times New Roman" w:hAnsi="Calibri" w:cs="Calibri"/>
                <w:color w:val="444444"/>
              </w:rPr>
            </w:pPr>
            <w:r w:rsidRPr="00EC1EEF">
              <w:rPr>
                <w:rFonts w:ascii="Calibri" w:eastAsia="Times New Roman" w:hAnsi="Calibri" w:cs="Calibri"/>
                <w:color w:val="444444"/>
              </w:rPr>
              <w:t>SMAP-SPoRT</w:t>
            </w:r>
          </w:p>
        </w:tc>
        <w:tc>
          <w:tcPr>
            <w:tcW w:w="1059" w:type="dxa"/>
            <w:tcBorders>
              <w:top w:val="nil"/>
              <w:left w:val="nil"/>
              <w:bottom w:val="nil"/>
              <w:right w:val="nil"/>
            </w:tcBorders>
            <w:noWrap/>
            <w:vAlign w:val="bottom"/>
            <w:hideMark/>
          </w:tcPr>
          <w:p w14:paraId="07409C54"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Fall</w:t>
            </w:r>
          </w:p>
        </w:tc>
        <w:tc>
          <w:tcPr>
            <w:tcW w:w="959" w:type="dxa"/>
            <w:tcBorders>
              <w:top w:val="nil"/>
              <w:left w:val="single" w:sz="4" w:space="0" w:color="000000"/>
              <w:bottom w:val="nil"/>
              <w:right w:val="nil"/>
            </w:tcBorders>
            <w:shd w:val="clear" w:color="000000" w:fill="C5D5EB"/>
            <w:noWrap/>
            <w:vAlign w:val="bottom"/>
            <w:hideMark/>
          </w:tcPr>
          <w:p w14:paraId="54B9EFEC"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0.051</w:t>
            </w:r>
          </w:p>
        </w:tc>
        <w:tc>
          <w:tcPr>
            <w:tcW w:w="959" w:type="dxa"/>
            <w:tcBorders>
              <w:top w:val="nil"/>
              <w:left w:val="nil"/>
              <w:bottom w:val="nil"/>
              <w:right w:val="nil"/>
            </w:tcBorders>
            <w:shd w:val="clear" w:color="000000" w:fill="FCF9FC"/>
            <w:noWrap/>
            <w:vAlign w:val="bottom"/>
            <w:hideMark/>
          </w:tcPr>
          <w:p w14:paraId="7C360D6B"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0.064</w:t>
            </w:r>
          </w:p>
        </w:tc>
        <w:tc>
          <w:tcPr>
            <w:tcW w:w="959" w:type="dxa"/>
            <w:tcBorders>
              <w:top w:val="nil"/>
              <w:left w:val="nil"/>
              <w:bottom w:val="nil"/>
              <w:right w:val="nil"/>
            </w:tcBorders>
            <w:shd w:val="clear" w:color="000000" w:fill="FCEEF1"/>
            <w:noWrap/>
            <w:vAlign w:val="bottom"/>
            <w:hideMark/>
          </w:tcPr>
          <w:p w14:paraId="40ADB629"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0.067</w:t>
            </w:r>
          </w:p>
        </w:tc>
        <w:tc>
          <w:tcPr>
            <w:tcW w:w="959" w:type="dxa"/>
            <w:tcBorders>
              <w:top w:val="nil"/>
              <w:left w:val="nil"/>
              <w:bottom w:val="nil"/>
              <w:right w:val="nil"/>
            </w:tcBorders>
            <w:shd w:val="clear" w:color="000000" w:fill="FBD2D5"/>
            <w:noWrap/>
            <w:vAlign w:val="bottom"/>
            <w:hideMark/>
          </w:tcPr>
          <w:p w14:paraId="63321923"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0.074</w:t>
            </w:r>
          </w:p>
        </w:tc>
        <w:tc>
          <w:tcPr>
            <w:tcW w:w="959" w:type="dxa"/>
            <w:tcBorders>
              <w:top w:val="nil"/>
              <w:left w:val="nil"/>
              <w:bottom w:val="nil"/>
              <w:right w:val="nil"/>
            </w:tcBorders>
            <w:shd w:val="clear" w:color="000000" w:fill="FBD4D7"/>
            <w:noWrap/>
            <w:vAlign w:val="bottom"/>
            <w:hideMark/>
          </w:tcPr>
          <w:p w14:paraId="13FB302E"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0.073</w:t>
            </w:r>
          </w:p>
        </w:tc>
        <w:tc>
          <w:tcPr>
            <w:tcW w:w="959" w:type="dxa"/>
            <w:tcBorders>
              <w:top w:val="nil"/>
              <w:left w:val="nil"/>
              <w:bottom w:val="nil"/>
              <w:right w:val="nil"/>
            </w:tcBorders>
            <w:shd w:val="clear" w:color="000000" w:fill="D8E2F2"/>
            <w:noWrap/>
            <w:vAlign w:val="bottom"/>
            <w:hideMark/>
          </w:tcPr>
          <w:p w14:paraId="26740DBC"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0.055</w:t>
            </w:r>
          </w:p>
        </w:tc>
        <w:tc>
          <w:tcPr>
            <w:tcW w:w="959" w:type="dxa"/>
            <w:tcBorders>
              <w:top w:val="nil"/>
              <w:left w:val="nil"/>
              <w:bottom w:val="nil"/>
              <w:right w:val="nil"/>
            </w:tcBorders>
            <w:shd w:val="clear" w:color="000000" w:fill="F0F3FA"/>
            <w:noWrap/>
            <w:vAlign w:val="bottom"/>
            <w:hideMark/>
          </w:tcPr>
          <w:p w14:paraId="4D3FA18A"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0.060</w:t>
            </w:r>
          </w:p>
        </w:tc>
        <w:tc>
          <w:tcPr>
            <w:tcW w:w="959" w:type="dxa"/>
            <w:tcBorders>
              <w:top w:val="nil"/>
              <w:left w:val="nil"/>
              <w:bottom w:val="nil"/>
              <w:right w:val="nil"/>
            </w:tcBorders>
            <w:shd w:val="clear" w:color="000000" w:fill="E3EAF6"/>
            <w:noWrap/>
            <w:vAlign w:val="bottom"/>
            <w:hideMark/>
          </w:tcPr>
          <w:p w14:paraId="1D250679"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0.057</w:t>
            </w:r>
          </w:p>
        </w:tc>
        <w:tc>
          <w:tcPr>
            <w:tcW w:w="959" w:type="dxa"/>
            <w:tcBorders>
              <w:top w:val="nil"/>
              <w:left w:val="nil"/>
              <w:bottom w:val="nil"/>
              <w:right w:val="nil"/>
            </w:tcBorders>
            <w:shd w:val="clear" w:color="000000" w:fill="FBB7BA"/>
            <w:noWrap/>
            <w:vAlign w:val="bottom"/>
            <w:hideMark/>
          </w:tcPr>
          <w:p w14:paraId="3076138B"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0.081</w:t>
            </w:r>
          </w:p>
        </w:tc>
        <w:tc>
          <w:tcPr>
            <w:tcW w:w="959" w:type="dxa"/>
            <w:tcBorders>
              <w:top w:val="nil"/>
              <w:left w:val="nil"/>
              <w:bottom w:val="nil"/>
              <w:right w:val="nil"/>
            </w:tcBorders>
            <w:shd w:val="clear" w:color="000000" w:fill="F98B8E"/>
            <w:noWrap/>
            <w:vAlign w:val="bottom"/>
            <w:hideMark/>
          </w:tcPr>
          <w:p w14:paraId="3CD88F31"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0.092</w:t>
            </w:r>
          </w:p>
        </w:tc>
        <w:tc>
          <w:tcPr>
            <w:tcW w:w="959" w:type="dxa"/>
            <w:tcBorders>
              <w:top w:val="nil"/>
              <w:left w:val="nil"/>
              <w:bottom w:val="nil"/>
              <w:right w:val="nil"/>
            </w:tcBorders>
            <w:shd w:val="clear" w:color="000000" w:fill="FCD8DB"/>
            <w:noWrap/>
            <w:vAlign w:val="bottom"/>
            <w:hideMark/>
          </w:tcPr>
          <w:p w14:paraId="5AFA2084"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0.072</w:t>
            </w:r>
          </w:p>
        </w:tc>
        <w:tc>
          <w:tcPr>
            <w:tcW w:w="959" w:type="dxa"/>
            <w:tcBorders>
              <w:top w:val="nil"/>
              <w:left w:val="nil"/>
              <w:bottom w:val="nil"/>
              <w:right w:val="nil"/>
            </w:tcBorders>
            <w:shd w:val="clear" w:color="000000" w:fill="DBE4F3"/>
            <w:noWrap/>
            <w:vAlign w:val="bottom"/>
            <w:hideMark/>
          </w:tcPr>
          <w:p w14:paraId="48BE605D"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0.055</w:t>
            </w:r>
          </w:p>
        </w:tc>
        <w:tc>
          <w:tcPr>
            <w:tcW w:w="959" w:type="dxa"/>
            <w:tcBorders>
              <w:top w:val="nil"/>
              <w:left w:val="nil"/>
              <w:bottom w:val="nil"/>
              <w:right w:val="nil"/>
            </w:tcBorders>
            <w:shd w:val="clear" w:color="000000" w:fill="E5EBF6"/>
            <w:noWrap/>
            <w:vAlign w:val="bottom"/>
            <w:hideMark/>
          </w:tcPr>
          <w:p w14:paraId="4A83A5A7"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0.058</w:t>
            </w:r>
          </w:p>
        </w:tc>
        <w:tc>
          <w:tcPr>
            <w:tcW w:w="959" w:type="dxa"/>
            <w:tcBorders>
              <w:top w:val="nil"/>
              <w:left w:val="nil"/>
              <w:bottom w:val="nil"/>
              <w:right w:val="nil"/>
            </w:tcBorders>
            <w:shd w:val="clear" w:color="000000" w:fill="A2BCDF"/>
            <w:noWrap/>
            <w:vAlign w:val="bottom"/>
            <w:hideMark/>
          </w:tcPr>
          <w:p w14:paraId="3776D7A7"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0.043</w:t>
            </w:r>
          </w:p>
        </w:tc>
        <w:tc>
          <w:tcPr>
            <w:tcW w:w="959" w:type="dxa"/>
            <w:tcBorders>
              <w:top w:val="nil"/>
              <w:left w:val="nil"/>
              <w:bottom w:val="nil"/>
              <w:right w:val="nil"/>
            </w:tcBorders>
            <w:shd w:val="clear" w:color="000000" w:fill="5A8AC6"/>
            <w:noWrap/>
            <w:vAlign w:val="bottom"/>
            <w:hideMark/>
          </w:tcPr>
          <w:p w14:paraId="653BEF4B"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0.026</w:t>
            </w:r>
          </w:p>
        </w:tc>
        <w:tc>
          <w:tcPr>
            <w:tcW w:w="959" w:type="dxa"/>
            <w:tcBorders>
              <w:top w:val="nil"/>
              <w:left w:val="nil"/>
              <w:bottom w:val="nil"/>
              <w:right w:val="nil"/>
            </w:tcBorders>
            <w:shd w:val="clear" w:color="000000" w:fill="F8696B"/>
            <w:noWrap/>
            <w:vAlign w:val="bottom"/>
            <w:hideMark/>
          </w:tcPr>
          <w:p w14:paraId="4757F0FA"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0.101</w:t>
            </w:r>
          </w:p>
        </w:tc>
        <w:tc>
          <w:tcPr>
            <w:tcW w:w="959" w:type="dxa"/>
            <w:tcBorders>
              <w:top w:val="nil"/>
              <w:left w:val="nil"/>
              <w:bottom w:val="nil"/>
              <w:right w:val="single" w:sz="4" w:space="0" w:color="000000"/>
            </w:tcBorders>
            <w:shd w:val="clear" w:color="000000" w:fill="FCFCFF"/>
            <w:noWrap/>
            <w:vAlign w:val="bottom"/>
            <w:hideMark/>
          </w:tcPr>
          <w:p w14:paraId="13C493C5"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0.063</w:t>
            </w:r>
          </w:p>
        </w:tc>
      </w:tr>
      <w:tr w:rsidR="009A1BA9" w:rsidRPr="00EC1EEF" w14:paraId="5D27A047" w14:textId="77777777" w:rsidTr="009A1BA9">
        <w:trPr>
          <w:trHeight w:val="250"/>
        </w:trPr>
        <w:tc>
          <w:tcPr>
            <w:tcW w:w="1613" w:type="dxa"/>
            <w:tcBorders>
              <w:top w:val="nil"/>
              <w:left w:val="single" w:sz="4" w:space="0" w:color="000000"/>
              <w:bottom w:val="single" w:sz="4" w:space="0" w:color="000000"/>
              <w:right w:val="single" w:sz="4" w:space="0" w:color="000000"/>
            </w:tcBorders>
            <w:noWrap/>
            <w:vAlign w:val="bottom"/>
            <w:hideMark/>
          </w:tcPr>
          <w:p w14:paraId="1154D0B0" w14:textId="77777777" w:rsidR="00EC1EEF" w:rsidRPr="00EC1EEF" w:rsidRDefault="00EC1EEF" w:rsidP="00EC1EEF">
            <w:pPr>
              <w:spacing w:after="0" w:line="240" w:lineRule="auto"/>
              <w:rPr>
                <w:rFonts w:ascii="Calibri" w:eastAsia="Times New Roman" w:hAnsi="Calibri" w:cs="Calibri"/>
                <w:color w:val="444444"/>
              </w:rPr>
            </w:pPr>
            <w:r w:rsidRPr="00EC1EEF">
              <w:rPr>
                <w:rFonts w:ascii="Calibri" w:eastAsia="Times New Roman" w:hAnsi="Calibri" w:cs="Calibri"/>
                <w:color w:val="444444"/>
              </w:rPr>
              <w:t>SMAP-SPoRT</w:t>
            </w:r>
          </w:p>
        </w:tc>
        <w:tc>
          <w:tcPr>
            <w:tcW w:w="1059" w:type="dxa"/>
            <w:tcBorders>
              <w:top w:val="nil"/>
              <w:left w:val="nil"/>
              <w:bottom w:val="single" w:sz="4" w:space="0" w:color="000000"/>
              <w:right w:val="nil"/>
            </w:tcBorders>
            <w:noWrap/>
            <w:vAlign w:val="bottom"/>
            <w:hideMark/>
          </w:tcPr>
          <w:p w14:paraId="7DD6AA9A" w14:textId="77777777" w:rsidR="00EC1EEF" w:rsidRPr="00EC1EEF" w:rsidRDefault="00EC1EEF" w:rsidP="00EC1EEF">
            <w:pPr>
              <w:spacing w:after="0" w:line="240" w:lineRule="auto"/>
              <w:rPr>
                <w:rFonts w:ascii="Calibri" w:eastAsia="Times New Roman" w:hAnsi="Calibri" w:cs="Calibri"/>
                <w:color w:val="000000"/>
              </w:rPr>
            </w:pPr>
            <w:r w:rsidRPr="00EC1EEF">
              <w:rPr>
                <w:rFonts w:ascii="Calibri" w:eastAsia="Times New Roman" w:hAnsi="Calibri" w:cs="Calibri"/>
                <w:color w:val="000000"/>
              </w:rPr>
              <w:t>Winter</w:t>
            </w:r>
          </w:p>
        </w:tc>
        <w:tc>
          <w:tcPr>
            <w:tcW w:w="959" w:type="dxa"/>
            <w:tcBorders>
              <w:top w:val="nil"/>
              <w:left w:val="single" w:sz="4" w:space="0" w:color="000000"/>
              <w:bottom w:val="single" w:sz="4" w:space="0" w:color="000000"/>
              <w:right w:val="nil"/>
            </w:tcBorders>
            <w:shd w:val="clear" w:color="000000" w:fill="FBC4C7"/>
            <w:noWrap/>
            <w:vAlign w:val="bottom"/>
            <w:hideMark/>
          </w:tcPr>
          <w:p w14:paraId="2F5BDEC4"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0.068</w:t>
            </w:r>
          </w:p>
        </w:tc>
        <w:tc>
          <w:tcPr>
            <w:tcW w:w="959" w:type="dxa"/>
            <w:tcBorders>
              <w:top w:val="nil"/>
              <w:left w:val="nil"/>
              <w:bottom w:val="single" w:sz="4" w:space="0" w:color="000000"/>
              <w:right w:val="nil"/>
            </w:tcBorders>
            <w:shd w:val="clear" w:color="000000" w:fill="FAA0A2"/>
            <w:noWrap/>
            <w:vAlign w:val="bottom"/>
            <w:hideMark/>
          </w:tcPr>
          <w:p w14:paraId="727DD2C0"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0.073</w:t>
            </w:r>
          </w:p>
        </w:tc>
        <w:tc>
          <w:tcPr>
            <w:tcW w:w="959" w:type="dxa"/>
            <w:tcBorders>
              <w:top w:val="nil"/>
              <w:left w:val="nil"/>
              <w:bottom w:val="single" w:sz="4" w:space="0" w:color="000000"/>
              <w:right w:val="nil"/>
            </w:tcBorders>
            <w:shd w:val="clear" w:color="000000" w:fill="FBFBFE"/>
            <w:noWrap/>
            <w:vAlign w:val="bottom"/>
            <w:hideMark/>
          </w:tcPr>
          <w:p w14:paraId="600B0FE0"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0.059</w:t>
            </w:r>
          </w:p>
        </w:tc>
        <w:tc>
          <w:tcPr>
            <w:tcW w:w="959" w:type="dxa"/>
            <w:tcBorders>
              <w:top w:val="nil"/>
              <w:left w:val="nil"/>
              <w:bottom w:val="single" w:sz="4" w:space="0" w:color="000000"/>
              <w:right w:val="nil"/>
            </w:tcBorders>
            <w:shd w:val="clear" w:color="000000" w:fill="FAA5A8"/>
            <w:noWrap/>
            <w:vAlign w:val="bottom"/>
            <w:hideMark/>
          </w:tcPr>
          <w:p w14:paraId="236CF598"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0.072</w:t>
            </w:r>
          </w:p>
        </w:tc>
        <w:tc>
          <w:tcPr>
            <w:tcW w:w="959" w:type="dxa"/>
            <w:tcBorders>
              <w:top w:val="nil"/>
              <w:left w:val="nil"/>
              <w:bottom w:val="single" w:sz="4" w:space="0" w:color="000000"/>
              <w:right w:val="nil"/>
            </w:tcBorders>
            <w:shd w:val="clear" w:color="000000" w:fill="7099CD"/>
            <w:noWrap/>
            <w:vAlign w:val="bottom"/>
            <w:hideMark/>
          </w:tcPr>
          <w:p w14:paraId="26168D4E"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0.032</w:t>
            </w:r>
          </w:p>
        </w:tc>
        <w:tc>
          <w:tcPr>
            <w:tcW w:w="959" w:type="dxa"/>
            <w:tcBorders>
              <w:top w:val="nil"/>
              <w:left w:val="nil"/>
              <w:bottom w:val="single" w:sz="4" w:space="0" w:color="000000"/>
              <w:right w:val="nil"/>
            </w:tcBorders>
            <w:shd w:val="clear" w:color="000000" w:fill="D1DEF0"/>
            <w:noWrap/>
            <w:vAlign w:val="bottom"/>
            <w:hideMark/>
          </w:tcPr>
          <w:p w14:paraId="4A37AEF2"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0.051</w:t>
            </w:r>
          </w:p>
        </w:tc>
        <w:tc>
          <w:tcPr>
            <w:tcW w:w="959" w:type="dxa"/>
            <w:tcBorders>
              <w:top w:val="nil"/>
              <w:left w:val="nil"/>
              <w:bottom w:val="single" w:sz="4" w:space="0" w:color="000000"/>
              <w:right w:val="nil"/>
            </w:tcBorders>
            <w:shd w:val="clear" w:color="000000" w:fill="FA9B9D"/>
            <w:noWrap/>
            <w:vAlign w:val="bottom"/>
            <w:hideMark/>
          </w:tcPr>
          <w:p w14:paraId="553F49F0"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0.074</w:t>
            </w:r>
          </w:p>
        </w:tc>
        <w:tc>
          <w:tcPr>
            <w:tcW w:w="959" w:type="dxa"/>
            <w:tcBorders>
              <w:top w:val="nil"/>
              <w:left w:val="nil"/>
              <w:bottom w:val="single" w:sz="4" w:space="0" w:color="000000"/>
              <w:right w:val="nil"/>
            </w:tcBorders>
            <w:shd w:val="clear" w:color="000000" w:fill="F6F7FC"/>
            <w:noWrap/>
            <w:vAlign w:val="bottom"/>
            <w:hideMark/>
          </w:tcPr>
          <w:p w14:paraId="780455B9"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0.058</w:t>
            </w:r>
          </w:p>
        </w:tc>
        <w:tc>
          <w:tcPr>
            <w:tcW w:w="959" w:type="dxa"/>
            <w:tcBorders>
              <w:top w:val="nil"/>
              <w:left w:val="nil"/>
              <w:bottom w:val="single" w:sz="4" w:space="0" w:color="000000"/>
              <w:right w:val="nil"/>
            </w:tcBorders>
            <w:shd w:val="clear" w:color="000000" w:fill="FCECEF"/>
            <w:noWrap/>
            <w:vAlign w:val="bottom"/>
            <w:hideMark/>
          </w:tcPr>
          <w:p w14:paraId="59599CBB"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0.061</w:t>
            </w:r>
          </w:p>
        </w:tc>
        <w:tc>
          <w:tcPr>
            <w:tcW w:w="959" w:type="dxa"/>
            <w:tcBorders>
              <w:top w:val="nil"/>
              <w:left w:val="nil"/>
              <w:bottom w:val="single" w:sz="4" w:space="0" w:color="000000"/>
              <w:right w:val="nil"/>
            </w:tcBorders>
            <w:shd w:val="clear" w:color="000000" w:fill="C3D4EB"/>
            <w:noWrap/>
            <w:vAlign w:val="bottom"/>
            <w:hideMark/>
          </w:tcPr>
          <w:p w14:paraId="5DDE9BF5"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0.048</w:t>
            </w:r>
          </w:p>
        </w:tc>
        <w:tc>
          <w:tcPr>
            <w:tcW w:w="959" w:type="dxa"/>
            <w:tcBorders>
              <w:top w:val="nil"/>
              <w:left w:val="nil"/>
              <w:bottom w:val="single" w:sz="4" w:space="0" w:color="000000"/>
              <w:right w:val="nil"/>
            </w:tcBorders>
            <w:shd w:val="clear" w:color="000000" w:fill="F9898B"/>
            <w:noWrap/>
            <w:vAlign w:val="bottom"/>
            <w:hideMark/>
          </w:tcPr>
          <w:p w14:paraId="4011E0AB"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0.077</w:t>
            </w:r>
          </w:p>
        </w:tc>
        <w:tc>
          <w:tcPr>
            <w:tcW w:w="959" w:type="dxa"/>
            <w:tcBorders>
              <w:top w:val="nil"/>
              <w:left w:val="nil"/>
              <w:bottom w:val="single" w:sz="4" w:space="0" w:color="000000"/>
              <w:right w:val="nil"/>
            </w:tcBorders>
            <w:shd w:val="clear" w:color="000000" w:fill="DAE4F3"/>
            <w:noWrap/>
            <w:vAlign w:val="bottom"/>
            <w:hideMark/>
          </w:tcPr>
          <w:p w14:paraId="08E4D1B9"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0.053</w:t>
            </w:r>
          </w:p>
        </w:tc>
        <w:tc>
          <w:tcPr>
            <w:tcW w:w="959" w:type="dxa"/>
            <w:tcBorders>
              <w:top w:val="nil"/>
              <w:left w:val="nil"/>
              <w:bottom w:val="single" w:sz="4" w:space="0" w:color="000000"/>
              <w:right w:val="nil"/>
            </w:tcBorders>
            <w:shd w:val="clear" w:color="000000" w:fill="FCFCFF"/>
            <w:noWrap/>
            <w:vAlign w:val="bottom"/>
            <w:hideMark/>
          </w:tcPr>
          <w:p w14:paraId="4D4E5244"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0.059</w:t>
            </w:r>
          </w:p>
        </w:tc>
        <w:tc>
          <w:tcPr>
            <w:tcW w:w="959" w:type="dxa"/>
            <w:tcBorders>
              <w:top w:val="nil"/>
              <w:left w:val="nil"/>
              <w:bottom w:val="single" w:sz="4" w:space="0" w:color="000000"/>
              <w:right w:val="nil"/>
            </w:tcBorders>
            <w:shd w:val="clear" w:color="000000" w:fill="92B1D9"/>
            <w:noWrap/>
            <w:vAlign w:val="bottom"/>
            <w:hideMark/>
          </w:tcPr>
          <w:p w14:paraId="50B6CD0C"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0.039</w:t>
            </w:r>
          </w:p>
        </w:tc>
        <w:tc>
          <w:tcPr>
            <w:tcW w:w="959" w:type="dxa"/>
            <w:tcBorders>
              <w:top w:val="nil"/>
              <w:left w:val="nil"/>
              <w:bottom w:val="single" w:sz="4" w:space="0" w:color="000000"/>
              <w:right w:val="nil"/>
            </w:tcBorders>
            <w:shd w:val="clear" w:color="000000" w:fill="5A8AC6"/>
            <w:noWrap/>
            <w:vAlign w:val="bottom"/>
            <w:hideMark/>
          </w:tcPr>
          <w:p w14:paraId="0FE5371B"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0.028</w:t>
            </w:r>
          </w:p>
        </w:tc>
        <w:tc>
          <w:tcPr>
            <w:tcW w:w="959" w:type="dxa"/>
            <w:tcBorders>
              <w:top w:val="nil"/>
              <w:left w:val="nil"/>
              <w:bottom w:val="single" w:sz="4" w:space="0" w:color="000000"/>
              <w:right w:val="nil"/>
            </w:tcBorders>
            <w:shd w:val="clear" w:color="000000" w:fill="F98B8D"/>
            <w:noWrap/>
            <w:vAlign w:val="bottom"/>
            <w:hideMark/>
          </w:tcPr>
          <w:p w14:paraId="677FAFF1"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0.076</w:t>
            </w:r>
          </w:p>
        </w:tc>
        <w:tc>
          <w:tcPr>
            <w:tcW w:w="959" w:type="dxa"/>
            <w:tcBorders>
              <w:top w:val="nil"/>
              <w:left w:val="nil"/>
              <w:bottom w:val="single" w:sz="4" w:space="0" w:color="000000"/>
              <w:right w:val="single" w:sz="4" w:space="0" w:color="000000"/>
            </w:tcBorders>
            <w:shd w:val="clear" w:color="000000" w:fill="F8696B"/>
            <w:noWrap/>
            <w:vAlign w:val="bottom"/>
            <w:hideMark/>
          </w:tcPr>
          <w:p w14:paraId="288DA60A" w14:textId="77777777" w:rsidR="00EC1EEF" w:rsidRPr="00EC1EEF" w:rsidRDefault="00EC1EEF" w:rsidP="00EC1EEF">
            <w:pPr>
              <w:spacing w:after="0" w:line="240" w:lineRule="auto"/>
              <w:jc w:val="right"/>
              <w:rPr>
                <w:rFonts w:ascii="Calibri" w:eastAsia="Times New Roman" w:hAnsi="Calibri" w:cs="Calibri"/>
                <w:color w:val="000000"/>
              </w:rPr>
            </w:pPr>
            <w:r w:rsidRPr="00EC1EEF">
              <w:rPr>
                <w:rFonts w:ascii="Calibri" w:eastAsia="Times New Roman" w:hAnsi="Calibri" w:cs="Calibri"/>
                <w:color w:val="000000"/>
              </w:rPr>
              <w:t>0.082</w:t>
            </w:r>
          </w:p>
        </w:tc>
      </w:tr>
    </w:tbl>
    <w:p w14:paraId="1BB26C6B" w14:textId="77777777" w:rsidR="005D6A1A" w:rsidRDefault="005D6A1A" w:rsidP="00C923B0">
      <w:pPr>
        <w:spacing w:after="0" w:line="240" w:lineRule="auto"/>
        <w:jc w:val="center"/>
        <w:rPr>
          <w:rFonts w:ascii="Garamond" w:eastAsia="Garamond" w:hAnsi="Garamond" w:cs="Garamond"/>
          <w:b/>
          <w:bCs/>
        </w:rPr>
      </w:pPr>
    </w:p>
    <w:p w14:paraId="179733C3" w14:textId="3FD792BD" w:rsidR="00C923B0" w:rsidRDefault="009A1BA9" w:rsidP="00C923B0">
      <w:pPr>
        <w:spacing w:after="0" w:line="240" w:lineRule="auto"/>
        <w:jc w:val="center"/>
        <w:rPr>
          <w:rFonts w:ascii="Garamond" w:eastAsia="Garamond" w:hAnsi="Garamond" w:cs="Garamond"/>
        </w:rPr>
      </w:pPr>
      <w:r>
        <w:rPr>
          <w:rFonts w:ascii="Garamond" w:eastAsia="Garamond" w:hAnsi="Garamond" w:cs="Garamond"/>
          <w:b/>
          <w:bCs/>
        </w:rPr>
        <w:t>Table</w:t>
      </w:r>
      <w:r w:rsidRPr="34C7668B">
        <w:rPr>
          <w:rFonts w:ascii="Garamond" w:eastAsia="Garamond" w:hAnsi="Garamond" w:cs="Garamond"/>
          <w:b/>
          <w:bCs/>
        </w:rPr>
        <w:t xml:space="preserve"> </w:t>
      </w:r>
      <w:r w:rsidR="00836D9F">
        <w:rPr>
          <w:rFonts w:ascii="Garamond" w:eastAsia="Garamond" w:hAnsi="Garamond" w:cs="Garamond"/>
          <w:b/>
          <w:bCs/>
        </w:rPr>
        <w:t>A</w:t>
      </w:r>
      <w:r w:rsidR="008E24D6">
        <w:rPr>
          <w:rFonts w:ascii="Garamond" w:eastAsia="Garamond" w:hAnsi="Garamond" w:cs="Garamond"/>
          <w:b/>
          <w:bCs/>
        </w:rPr>
        <w:t>2</w:t>
      </w:r>
      <w:r w:rsidRPr="34C7668B">
        <w:rPr>
          <w:rFonts w:ascii="Garamond" w:eastAsia="Garamond" w:hAnsi="Garamond" w:cs="Garamond"/>
          <w:b/>
          <w:bCs/>
        </w:rPr>
        <w:t xml:space="preserve">: </w:t>
      </w:r>
      <w:r w:rsidRPr="34C7668B">
        <w:rPr>
          <w:rFonts w:ascii="Garamond" w:eastAsia="Garamond" w:hAnsi="Garamond" w:cs="Garamond"/>
        </w:rPr>
        <w:t>The</w:t>
      </w:r>
      <w:r w:rsidRPr="34C7668B">
        <w:rPr>
          <w:rFonts w:ascii="Garamond" w:eastAsia="Garamond" w:hAnsi="Garamond" w:cs="Garamond"/>
          <w:b/>
          <w:bCs/>
        </w:rPr>
        <w:t xml:space="preserve"> </w:t>
      </w:r>
      <w:r w:rsidRPr="34C7668B">
        <w:rPr>
          <w:rFonts w:ascii="Garamond" w:eastAsia="Garamond" w:hAnsi="Garamond" w:cs="Garamond"/>
        </w:rPr>
        <w:t xml:space="preserve">distribution of </w:t>
      </w:r>
      <w:r>
        <w:rPr>
          <w:rFonts w:ascii="Garamond" w:eastAsia="Garamond" w:hAnsi="Garamond" w:cs="Garamond"/>
        </w:rPr>
        <w:t>seasonal Root Mean Square Error (RMSE) values</w:t>
      </w:r>
      <w:r w:rsidRPr="00A316C4">
        <w:rPr>
          <w:rFonts w:ascii="Garamond" w:eastAsia="Garamond" w:hAnsi="Garamond" w:cs="Garamond"/>
        </w:rPr>
        <w:t xml:space="preserve"> </w:t>
      </w:r>
      <w:r>
        <w:rPr>
          <w:rFonts w:ascii="Garamond" w:eastAsia="Garamond" w:hAnsi="Garamond" w:cs="Garamond"/>
        </w:rPr>
        <w:t xml:space="preserve">at each of </w:t>
      </w:r>
      <w:r w:rsidRPr="34C7668B">
        <w:rPr>
          <w:rFonts w:ascii="Garamond" w:eastAsia="Garamond" w:hAnsi="Garamond" w:cs="Garamond"/>
        </w:rPr>
        <w:t>the 17 ICN stations analyzed in Illinois</w:t>
      </w:r>
      <w:r>
        <w:rPr>
          <w:rFonts w:ascii="Garamond" w:eastAsia="Garamond" w:hAnsi="Garamond" w:cs="Garamond"/>
        </w:rPr>
        <w:t xml:space="preserve"> averaged from 2015 to 2021</w:t>
      </w:r>
    </w:p>
    <w:p w14:paraId="2D30ECFC" w14:textId="77777777" w:rsidR="009A1BA9" w:rsidRDefault="009A1BA9" w:rsidP="00C923B0">
      <w:pPr>
        <w:spacing w:after="0" w:line="240" w:lineRule="auto"/>
        <w:jc w:val="center"/>
        <w:rPr>
          <w:rFonts w:ascii="Garamond" w:eastAsia="Garamond" w:hAnsi="Garamond" w:cs="Garamond"/>
          <w:b/>
          <w:bCs/>
        </w:rPr>
      </w:pPr>
    </w:p>
    <w:tbl>
      <w:tblPr>
        <w:tblpPr w:leftFromText="180" w:rightFromText="180" w:vertAnchor="text" w:horzAnchor="page" w:tblpX="750" w:tblpY="116"/>
        <w:tblW w:w="19002" w:type="dxa"/>
        <w:tblCellMar>
          <w:top w:w="15" w:type="dxa"/>
          <w:bottom w:w="15" w:type="dxa"/>
        </w:tblCellMar>
        <w:tblLook w:val="04A0" w:firstRow="1" w:lastRow="0" w:firstColumn="1" w:lastColumn="0" w:noHBand="0" w:noVBand="1"/>
      </w:tblPr>
      <w:tblGrid>
        <w:gridCol w:w="1615"/>
        <w:gridCol w:w="1067"/>
        <w:gridCol w:w="960"/>
        <w:gridCol w:w="960"/>
        <w:gridCol w:w="960"/>
        <w:gridCol w:w="960"/>
        <w:gridCol w:w="960"/>
        <w:gridCol w:w="960"/>
        <w:gridCol w:w="960"/>
        <w:gridCol w:w="960"/>
        <w:gridCol w:w="960"/>
        <w:gridCol w:w="960"/>
        <w:gridCol w:w="960"/>
        <w:gridCol w:w="960"/>
        <w:gridCol w:w="960"/>
        <w:gridCol w:w="960"/>
        <w:gridCol w:w="960"/>
        <w:gridCol w:w="960"/>
        <w:gridCol w:w="960"/>
      </w:tblGrid>
      <w:tr w:rsidR="009A1BA9" w:rsidRPr="00B04104" w14:paraId="2ECAD64B" w14:textId="77777777" w:rsidTr="000F7E17">
        <w:trPr>
          <w:trHeight w:val="247"/>
        </w:trPr>
        <w:tc>
          <w:tcPr>
            <w:tcW w:w="1615" w:type="dxa"/>
            <w:tcBorders>
              <w:top w:val="single" w:sz="4" w:space="0" w:color="000000"/>
              <w:left w:val="single" w:sz="4" w:space="0" w:color="000000"/>
              <w:bottom w:val="nil"/>
              <w:right w:val="nil"/>
            </w:tcBorders>
            <w:noWrap/>
            <w:vAlign w:val="bottom"/>
            <w:hideMark/>
          </w:tcPr>
          <w:p w14:paraId="7416E298"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Data Products</w:t>
            </w:r>
          </w:p>
        </w:tc>
        <w:tc>
          <w:tcPr>
            <w:tcW w:w="1067" w:type="dxa"/>
            <w:tcBorders>
              <w:top w:val="single" w:sz="4" w:space="0" w:color="000000"/>
              <w:left w:val="single" w:sz="4" w:space="0" w:color="000000"/>
              <w:bottom w:val="nil"/>
              <w:right w:val="nil"/>
            </w:tcBorders>
            <w:noWrap/>
            <w:vAlign w:val="bottom"/>
            <w:hideMark/>
          </w:tcPr>
          <w:p w14:paraId="2CFFC733"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Season</w:t>
            </w:r>
          </w:p>
        </w:tc>
        <w:tc>
          <w:tcPr>
            <w:tcW w:w="960" w:type="dxa"/>
            <w:tcBorders>
              <w:top w:val="single" w:sz="4" w:space="0" w:color="000000"/>
              <w:left w:val="single" w:sz="4" w:space="0" w:color="000000"/>
              <w:bottom w:val="single" w:sz="4" w:space="0" w:color="000000"/>
              <w:right w:val="nil"/>
            </w:tcBorders>
            <w:noWrap/>
            <w:vAlign w:val="bottom"/>
            <w:hideMark/>
          </w:tcPr>
          <w:p w14:paraId="6B89AB3E"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BRW</w:t>
            </w:r>
          </w:p>
        </w:tc>
        <w:tc>
          <w:tcPr>
            <w:tcW w:w="960" w:type="dxa"/>
            <w:tcBorders>
              <w:top w:val="single" w:sz="4" w:space="0" w:color="000000"/>
              <w:left w:val="nil"/>
              <w:bottom w:val="single" w:sz="4" w:space="0" w:color="000000"/>
              <w:right w:val="nil"/>
            </w:tcBorders>
            <w:noWrap/>
            <w:vAlign w:val="bottom"/>
            <w:hideMark/>
          </w:tcPr>
          <w:p w14:paraId="1B7B60D0"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BVL</w:t>
            </w:r>
          </w:p>
        </w:tc>
        <w:tc>
          <w:tcPr>
            <w:tcW w:w="960" w:type="dxa"/>
            <w:tcBorders>
              <w:top w:val="single" w:sz="4" w:space="0" w:color="000000"/>
              <w:left w:val="nil"/>
              <w:bottom w:val="single" w:sz="4" w:space="0" w:color="000000"/>
              <w:right w:val="nil"/>
            </w:tcBorders>
            <w:noWrap/>
            <w:vAlign w:val="bottom"/>
            <w:hideMark/>
          </w:tcPr>
          <w:p w14:paraId="673DC5A1"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CMI</w:t>
            </w:r>
          </w:p>
        </w:tc>
        <w:tc>
          <w:tcPr>
            <w:tcW w:w="960" w:type="dxa"/>
            <w:tcBorders>
              <w:top w:val="single" w:sz="4" w:space="0" w:color="000000"/>
              <w:left w:val="nil"/>
              <w:bottom w:val="single" w:sz="4" w:space="0" w:color="000000"/>
              <w:right w:val="nil"/>
            </w:tcBorders>
            <w:noWrap/>
            <w:vAlign w:val="bottom"/>
            <w:hideMark/>
          </w:tcPr>
          <w:p w14:paraId="47D3A8EC"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DEK</w:t>
            </w:r>
          </w:p>
        </w:tc>
        <w:tc>
          <w:tcPr>
            <w:tcW w:w="960" w:type="dxa"/>
            <w:tcBorders>
              <w:top w:val="single" w:sz="4" w:space="0" w:color="000000"/>
              <w:left w:val="nil"/>
              <w:bottom w:val="single" w:sz="4" w:space="0" w:color="000000"/>
              <w:right w:val="nil"/>
            </w:tcBorders>
            <w:noWrap/>
            <w:vAlign w:val="bottom"/>
            <w:hideMark/>
          </w:tcPr>
          <w:p w14:paraId="1E04541B"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DXS</w:t>
            </w:r>
          </w:p>
        </w:tc>
        <w:tc>
          <w:tcPr>
            <w:tcW w:w="960" w:type="dxa"/>
            <w:tcBorders>
              <w:top w:val="single" w:sz="4" w:space="0" w:color="000000"/>
              <w:left w:val="nil"/>
              <w:bottom w:val="single" w:sz="4" w:space="0" w:color="000000"/>
              <w:right w:val="nil"/>
            </w:tcBorders>
            <w:noWrap/>
            <w:vAlign w:val="bottom"/>
            <w:hideMark/>
          </w:tcPr>
          <w:p w14:paraId="271B58A4"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FAI</w:t>
            </w:r>
          </w:p>
        </w:tc>
        <w:tc>
          <w:tcPr>
            <w:tcW w:w="960" w:type="dxa"/>
            <w:tcBorders>
              <w:top w:val="single" w:sz="4" w:space="0" w:color="000000"/>
              <w:left w:val="nil"/>
              <w:bottom w:val="single" w:sz="4" w:space="0" w:color="000000"/>
              <w:right w:val="nil"/>
            </w:tcBorders>
            <w:noWrap/>
            <w:vAlign w:val="bottom"/>
            <w:hideMark/>
          </w:tcPr>
          <w:p w14:paraId="5F245455"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FRE</w:t>
            </w:r>
          </w:p>
        </w:tc>
        <w:tc>
          <w:tcPr>
            <w:tcW w:w="960" w:type="dxa"/>
            <w:tcBorders>
              <w:top w:val="single" w:sz="4" w:space="0" w:color="000000"/>
              <w:left w:val="nil"/>
              <w:bottom w:val="single" w:sz="4" w:space="0" w:color="000000"/>
              <w:right w:val="nil"/>
            </w:tcBorders>
            <w:noWrap/>
            <w:vAlign w:val="bottom"/>
            <w:hideMark/>
          </w:tcPr>
          <w:p w14:paraId="0FC42908"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FRM</w:t>
            </w:r>
          </w:p>
        </w:tc>
        <w:tc>
          <w:tcPr>
            <w:tcW w:w="960" w:type="dxa"/>
            <w:tcBorders>
              <w:top w:val="single" w:sz="4" w:space="0" w:color="000000"/>
              <w:left w:val="nil"/>
              <w:bottom w:val="single" w:sz="4" w:space="0" w:color="000000"/>
              <w:right w:val="nil"/>
            </w:tcBorders>
            <w:noWrap/>
            <w:vAlign w:val="bottom"/>
            <w:hideMark/>
          </w:tcPr>
          <w:p w14:paraId="7366DDD0"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ICC</w:t>
            </w:r>
          </w:p>
        </w:tc>
        <w:tc>
          <w:tcPr>
            <w:tcW w:w="960" w:type="dxa"/>
            <w:tcBorders>
              <w:top w:val="single" w:sz="4" w:space="0" w:color="000000"/>
              <w:left w:val="nil"/>
              <w:bottom w:val="single" w:sz="4" w:space="0" w:color="000000"/>
              <w:right w:val="nil"/>
            </w:tcBorders>
            <w:noWrap/>
            <w:vAlign w:val="bottom"/>
            <w:hideMark/>
          </w:tcPr>
          <w:p w14:paraId="4C586075"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LLC</w:t>
            </w:r>
          </w:p>
        </w:tc>
        <w:tc>
          <w:tcPr>
            <w:tcW w:w="960" w:type="dxa"/>
            <w:tcBorders>
              <w:top w:val="single" w:sz="4" w:space="0" w:color="000000"/>
              <w:left w:val="nil"/>
              <w:bottom w:val="single" w:sz="4" w:space="0" w:color="000000"/>
              <w:right w:val="nil"/>
            </w:tcBorders>
            <w:noWrap/>
            <w:vAlign w:val="bottom"/>
            <w:hideMark/>
          </w:tcPr>
          <w:p w14:paraId="757957EB"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MON</w:t>
            </w:r>
          </w:p>
        </w:tc>
        <w:tc>
          <w:tcPr>
            <w:tcW w:w="960" w:type="dxa"/>
            <w:tcBorders>
              <w:top w:val="single" w:sz="4" w:space="0" w:color="000000"/>
              <w:left w:val="nil"/>
              <w:bottom w:val="single" w:sz="4" w:space="0" w:color="000000"/>
              <w:right w:val="nil"/>
            </w:tcBorders>
            <w:noWrap/>
            <w:vAlign w:val="bottom"/>
            <w:hideMark/>
          </w:tcPr>
          <w:p w14:paraId="4B2ED665"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OLN</w:t>
            </w:r>
          </w:p>
        </w:tc>
        <w:tc>
          <w:tcPr>
            <w:tcW w:w="960" w:type="dxa"/>
            <w:tcBorders>
              <w:top w:val="single" w:sz="4" w:space="0" w:color="000000"/>
              <w:left w:val="nil"/>
              <w:bottom w:val="single" w:sz="4" w:space="0" w:color="000000"/>
              <w:right w:val="nil"/>
            </w:tcBorders>
            <w:noWrap/>
            <w:vAlign w:val="bottom"/>
            <w:hideMark/>
          </w:tcPr>
          <w:p w14:paraId="5EE3BCA0"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ORR</w:t>
            </w:r>
          </w:p>
        </w:tc>
        <w:tc>
          <w:tcPr>
            <w:tcW w:w="960" w:type="dxa"/>
            <w:tcBorders>
              <w:top w:val="single" w:sz="4" w:space="0" w:color="000000"/>
              <w:left w:val="nil"/>
              <w:bottom w:val="single" w:sz="4" w:space="0" w:color="000000"/>
              <w:right w:val="nil"/>
            </w:tcBorders>
            <w:noWrap/>
            <w:vAlign w:val="bottom"/>
            <w:hideMark/>
          </w:tcPr>
          <w:p w14:paraId="61C84175"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RND</w:t>
            </w:r>
          </w:p>
        </w:tc>
        <w:tc>
          <w:tcPr>
            <w:tcW w:w="960" w:type="dxa"/>
            <w:tcBorders>
              <w:top w:val="single" w:sz="4" w:space="0" w:color="000000"/>
              <w:left w:val="nil"/>
              <w:bottom w:val="single" w:sz="4" w:space="0" w:color="000000"/>
              <w:right w:val="nil"/>
            </w:tcBorders>
            <w:noWrap/>
            <w:vAlign w:val="bottom"/>
            <w:hideMark/>
          </w:tcPr>
          <w:p w14:paraId="5A83FE98"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SIU</w:t>
            </w:r>
          </w:p>
        </w:tc>
        <w:tc>
          <w:tcPr>
            <w:tcW w:w="960" w:type="dxa"/>
            <w:tcBorders>
              <w:top w:val="single" w:sz="4" w:space="0" w:color="000000"/>
              <w:left w:val="nil"/>
              <w:bottom w:val="single" w:sz="4" w:space="0" w:color="000000"/>
              <w:right w:val="nil"/>
            </w:tcBorders>
            <w:noWrap/>
            <w:vAlign w:val="bottom"/>
            <w:hideMark/>
          </w:tcPr>
          <w:p w14:paraId="14CAE5F0"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STC</w:t>
            </w:r>
          </w:p>
        </w:tc>
        <w:tc>
          <w:tcPr>
            <w:tcW w:w="960" w:type="dxa"/>
            <w:tcBorders>
              <w:top w:val="single" w:sz="4" w:space="0" w:color="000000"/>
              <w:left w:val="nil"/>
              <w:bottom w:val="single" w:sz="4" w:space="0" w:color="000000"/>
              <w:right w:val="single" w:sz="4" w:space="0" w:color="000000"/>
            </w:tcBorders>
            <w:noWrap/>
            <w:vAlign w:val="bottom"/>
            <w:hideMark/>
          </w:tcPr>
          <w:p w14:paraId="46E3DE10"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STE</w:t>
            </w:r>
          </w:p>
        </w:tc>
      </w:tr>
      <w:tr w:rsidR="009A1BA9" w:rsidRPr="00B04104" w14:paraId="0D9B3F39" w14:textId="77777777" w:rsidTr="000F7E17">
        <w:trPr>
          <w:trHeight w:val="247"/>
        </w:trPr>
        <w:tc>
          <w:tcPr>
            <w:tcW w:w="1615" w:type="dxa"/>
            <w:tcBorders>
              <w:top w:val="single" w:sz="4" w:space="0" w:color="000000"/>
              <w:left w:val="single" w:sz="4" w:space="0" w:color="000000"/>
              <w:bottom w:val="nil"/>
              <w:right w:val="nil"/>
            </w:tcBorders>
            <w:noWrap/>
            <w:vAlign w:val="bottom"/>
            <w:hideMark/>
          </w:tcPr>
          <w:p w14:paraId="368BC3DA" w14:textId="77777777" w:rsidR="009A1BA9" w:rsidRPr="00B04104" w:rsidRDefault="009A1BA9" w:rsidP="009A1BA9">
            <w:pPr>
              <w:spacing w:after="0" w:line="240" w:lineRule="auto"/>
              <w:rPr>
                <w:rFonts w:ascii="Calibri" w:eastAsia="Times New Roman" w:hAnsi="Calibri" w:cs="Calibri"/>
                <w:color w:val="444444"/>
              </w:rPr>
            </w:pPr>
            <w:r w:rsidRPr="00B04104">
              <w:rPr>
                <w:rFonts w:ascii="Calibri" w:eastAsia="Times New Roman" w:hAnsi="Calibri" w:cs="Calibri"/>
                <w:color w:val="444444"/>
              </w:rPr>
              <w:t>WARM-SMAP</w:t>
            </w:r>
          </w:p>
        </w:tc>
        <w:tc>
          <w:tcPr>
            <w:tcW w:w="1067" w:type="dxa"/>
            <w:tcBorders>
              <w:top w:val="single" w:sz="4" w:space="0" w:color="000000"/>
              <w:left w:val="single" w:sz="4" w:space="0" w:color="000000"/>
              <w:bottom w:val="nil"/>
              <w:right w:val="nil"/>
            </w:tcBorders>
            <w:noWrap/>
            <w:vAlign w:val="bottom"/>
            <w:hideMark/>
          </w:tcPr>
          <w:p w14:paraId="2AE55C69"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Spring</w:t>
            </w:r>
          </w:p>
        </w:tc>
        <w:tc>
          <w:tcPr>
            <w:tcW w:w="960" w:type="dxa"/>
            <w:tcBorders>
              <w:top w:val="single" w:sz="4" w:space="0" w:color="000000"/>
              <w:left w:val="single" w:sz="4" w:space="0" w:color="000000"/>
              <w:bottom w:val="nil"/>
              <w:right w:val="nil"/>
            </w:tcBorders>
            <w:shd w:val="clear" w:color="000000" w:fill="FCE4E6"/>
            <w:noWrap/>
            <w:vAlign w:val="bottom"/>
            <w:hideMark/>
          </w:tcPr>
          <w:p w14:paraId="3C16F64C"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0.077</w:t>
            </w:r>
          </w:p>
        </w:tc>
        <w:tc>
          <w:tcPr>
            <w:tcW w:w="960" w:type="dxa"/>
            <w:tcBorders>
              <w:top w:val="single" w:sz="4" w:space="0" w:color="000000"/>
              <w:left w:val="nil"/>
              <w:bottom w:val="nil"/>
              <w:right w:val="nil"/>
            </w:tcBorders>
            <w:shd w:val="clear" w:color="000000" w:fill="E5EBF6"/>
            <w:noWrap/>
            <w:vAlign w:val="bottom"/>
            <w:hideMark/>
          </w:tcPr>
          <w:p w14:paraId="57F38664"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0.061</w:t>
            </w:r>
          </w:p>
        </w:tc>
        <w:tc>
          <w:tcPr>
            <w:tcW w:w="960" w:type="dxa"/>
            <w:tcBorders>
              <w:top w:val="single" w:sz="4" w:space="0" w:color="000000"/>
              <w:left w:val="nil"/>
              <w:bottom w:val="nil"/>
              <w:right w:val="nil"/>
            </w:tcBorders>
            <w:shd w:val="clear" w:color="000000" w:fill="92B2DA"/>
            <w:noWrap/>
            <w:vAlign w:val="bottom"/>
            <w:hideMark/>
          </w:tcPr>
          <w:p w14:paraId="3477A0CA"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0.043</w:t>
            </w:r>
          </w:p>
        </w:tc>
        <w:tc>
          <w:tcPr>
            <w:tcW w:w="960" w:type="dxa"/>
            <w:tcBorders>
              <w:top w:val="single" w:sz="4" w:space="0" w:color="000000"/>
              <w:left w:val="nil"/>
              <w:bottom w:val="nil"/>
              <w:right w:val="nil"/>
            </w:tcBorders>
            <w:shd w:val="clear" w:color="000000" w:fill="AFC6E4"/>
            <w:noWrap/>
            <w:vAlign w:val="bottom"/>
            <w:hideMark/>
          </w:tcPr>
          <w:p w14:paraId="6C6045E3"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0.049</w:t>
            </w:r>
          </w:p>
        </w:tc>
        <w:tc>
          <w:tcPr>
            <w:tcW w:w="960" w:type="dxa"/>
            <w:tcBorders>
              <w:top w:val="single" w:sz="4" w:space="0" w:color="000000"/>
              <w:left w:val="nil"/>
              <w:bottom w:val="nil"/>
              <w:right w:val="nil"/>
            </w:tcBorders>
            <w:shd w:val="clear" w:color="000000" w:fill="FCFCFF"/>
            <w:noWrap/>
            <w:vAlign w:val="bottom"/>
            <w:hideMark/>
          </w:tcPr>
          <w:p w14:paraId="446613DE"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0.066</w:t>
            </w:r>
          </w:p>
        </w:tc>
        <w:tc>
          <w:tcPr>
            <w:tcW w:w="960" w:type="dxa"/>
            <w:tcBorders>
              <w:top w:val="single" w:sz="4" w:space="0" w:color="000000"/>
              <w:left w:val="nil"/>
              <w:bottom w:val="nil"/>
              <w:right w:val="nil"/>
            </w:tcBorders>
            <w:shd w:val="clear" w:color="000000" w:fill="F96D6F"/>
            <w:noWrap/>
            <w:vAlign w:val="bottom"/>
            <w:hideMark/>
          </w:tcPr>
          <w:p w14:paraId="1B1515F9"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0.130</w:t>
            </w:r>
          </w:p>
        </w:tc>
        <w:tc>
          <w:tcPr>
            <w:tcW w:w="960" w:type="dxa"/>
            <w:tcBorders>
              <w:top w:val="single" w:sz="4" w:space="0" w:color="000000"/>
              <w:left w:val="nil"/>
              <w:bottom w:val="nil"/>
              <w:right w:val="nil"/>
            </w:tcBorders>
            <w:shd w:val="clear" w:color="000000" w:fill="EFF3FA"/>
            <w:noWrap/>
            <w:vAlign w:val="bottom"/>
            <w:hideMark/>
          </w:tcPr>
          <w:p w14:paraId="12F8C1A2"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0.064</w:t>
            </w:r>
          </w:p>
        </w:tc>
        <w:tc>
          <w:tcPr>
            <w:tcW w:w="960" w:type="dxa"/>
            <w:tcBorders>
              <w:top w:val="single" w:sz="4" w:space="0" w:color="000000"/>
              <w:left w:val="nil"/>
              <w:bottom w:val="nil"/>
              <w:right w:val="nil"/>
            </w:tcBorders>
            <w:shd w:val="clear" w:color="000000" w:fill="FA9FA2"/>
            <w:noWrap/>
            <w:vAlign w:val="bottom"/>
            <w:hideMark/>
          </w:tcPr>
          <w:p w14:paraId="6C2924F6"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0.107</w:t>
            </w:r>
          </w:p>
        </w:tc>
        <w:tc>
          <w:tcPr>
            <w:tcW w:w="960" w:type="dxa"/>
            <w:tcBorders>
              <w:top w:val="single" w:sz="4" w:space="0" w:color="000000"/>
              <w:left w:val="nil"/>
              <w:bottom w:val="nil"/>
              <w:right w:val="nil"/>
            </w:tcBorders>
            <w:shd w:val="clear" w:color="000000" w:fill="FCEBEE"/>
            <w:noWrap/>
            <w:vAlign w:val="bottom"/>
            <w:hideMark/>
          </w:tcPr>
          <w:p w14:paraId="017BEBA8"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0.074</w:t>
            </w:r>
          </w:p>
        </w:tc>
        <w:tc>
          <w:tcPr>
            <w:tcW w:w="960" w:type="dxa"/>
            <w:tcBorders>
              <w:top w:val="single" w:sz="4" w:space="0" w:color="000000"/>
              <w:left w:val="nil"/>
              <w:bottom w:val="nil"/>
              <w:right w:val="nil"/>
            </w:tcBorders>
            <w:shd w:val="clear" w:color="000000" w:fill="EFF3FA"/>
            <w:noWrap/>
            <w:vAlign w:val="bottom"/>
            <w:hideMark/>
          </w:tcPr>
          <w:p w14:paraId="0A0C29EE"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0.064</w:t>
            </w:r>
          </w:p>
        </w:tc>
        <w:tc>
          <w:tcPr>
            <w:tcW w:w="960" w:type="dxa"/>
            <w:tcBorders>
              <w:top w:val="single" w:sz="4" w:space="0" w:color="000000"/>
              <w:left w:val="nil"/>
              <w:bottom w:val="nil"/>
              <w:right w:val="nil"/>
            </w:tcBorders>
            <w:shd w:val="clear" w:color="000000" w:fill="8EAED8"/>
            <w:noWrap/>
            <w:vAlign w:val="bottom"/>
            <w:hideMark/>
          </w:tcPr>
          <w:p w14:paraId="0FB15526"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0.042</w:t>
            </w:r>
          </w:p>
        </w:tc>
        <w:tc>
          <w:tcPr>
            <w:tcW w:w="960" w:type="dxa"/>
            <w:tcBorders>
              <w:top w:val="single" w:sz="4" w:space="0" w:color="000000"/>
              <w:left w:val="nil"/>
              <w:bottom w:val="nil"/>
              <w:right w:val="nil"/>
            </w:tcBorders>
            <w:shd w:val="clear" w:color="000000" w:fill="5A8AC6"/>
            <w:noWrap/>
            <w:vAlign w:val="bottom"/>
            <w:hideMark/>
          </w:tcPr>
          <w:p w14:paraId="211C4EF0"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0.030</w:t>
            </w:r>
          </w:p>
        </w:tc>
        <w:tc>
          <w:tcPr>
            <w:tcW w:w="960" w:type="dxa"/>
            <w:tcBorders>
              <w:top w:val="single" w:sz="4" w:space="0" w:color="000000"/>
              <w:left w:val="nil"/>
              <w:bottom w:val="nil"/>
              <w:right w:val="nil"/>
            </w:tcBorders>
            <w:shd w:val="clear" w:color="000000" w:fill="FBC4C7"/>
            <w:noWrap/>
            <w:vAlign w:val="bottom"/>
            <w:hideMark/>
          </w:tcPr>
          <w:p w14:paraId="560D0AE4"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0.091</w:t>
            </w:r>
          </w:p>
        </w:tc>
        <w:tc>
          <w:tcPr>
            <w:tcW w:w="960" w:type="dxa"/>
            <w:tcBorders>
              <w:top w:val="single" w:sz="4" w:space="0" w:color="000000"/>
              <w:left w:val="nil"/>
              <w:bottom w:val="nil"/>
              <w:right w:val="nil"/>
            </w:tcBorders>
            <w:shd w:val="clear" w:color="000000" w:fill="FCE3E6"/>
            <w:noWrap/>
            <w:vAlign w:val="bottom"/>
            <w:hideMark/>
          </w:tcPr>
          <w:p w14:paraId="4D67A9C7"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0.077</w:t>
            </w:r>
          </w:p>
        </w:tc>
        <w:tc>
          <w:tcPr>
            <w:tcW w:w="960" w:type="dxa"/>
            <w:tcBorders>
              <w:top w:val="single" w:sz="4" w:space="0" w:color="000000"/>
              <w:left w:val="nil"/>
              <w:bottom w:val="nil"/>
              <w:right w:val="nil"/>
            </w:tcBorders>
            <w:shd w:val="clear" w:color="000000" w:fill="F8696B"/>
            <w:noWrap/>
            <w:vAlign w:val="bottom"/>
            <w:hideMark/>
          </w:tcPr>
          <w:p w14:paraId="1CE90A77"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0.131</w:t>
            </w:r>
          </w:p>
        </w:tc>
        <w:tc>
          <w:tcPr>
            <w:tcW w:w="960" w:type="dxa"/>
            <w:tcBorders>
              <w:top w:val="single" w:sz="4" w:space="0" w:color="000000"/>
              <w:left w:val="nil"/>
              <w:bottom w:val="nil"/>
              <w:right w:val="nil"/>
            </w:tcBorders>
            <w:shd w:val="clear" w:color="000000" w:fill="FCF4F7"/>
            <w:noWrap/>
            <w:vAlign w:val="bottom"/>
            <w:hideMark/>
          </w:tcPr>
          <w:p w14:paraId="33434289"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0.070</w:t>
            </w:r>
          </w:p>
        </w:tc>
        <w:tc>
          <w:tcPr>
            <w:tcW w:w="960" w:type="dxa"/>
            <w:tcBorders>
              <w:top w:val="single" w:sz="4" w:space="0" w:color="000000"/>
              <w:left w:val="nil"/>
              <w:bottom w:val="nil"/>
              <w:right w:val="single" w:sz="4" w:space="0" w:color="000000"/>
            </w:tcBorders>
            <w:shd w:val="clear" w:color="000000" w:fill="99B6DC"/>
            <w:noWrap/>
            <w:vAlign w:val="bottom"/>
            <w:hideMark/>
          </w:tcPr>
          <w:p w14:paraId="365C4A4D"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0.044</w:t>
            </w:r>
          </w:p>
        </w:tc>
      </w:tr>
      <w:tr w:rsidR="00DB330D" w:rsidRPr="00B04104" w14:paraId="4BDB9BC5" w14:textId="77777777" w:rsidTr="000F7E17">
        <w:trPr>
          <w:trHeight w:val="247"/>
        </w:trPr>
        <w:tc>
          <w:tcPr>
            <w:tcW w:w="1615" w:type="dxa"/>
            <w:tcBorders>
              <w:top w:val="nil"/>
              <w:left w:val="single" w:sz="4" w:space="0" w:color="000000"/>
              <w:bottom w:val="nil"/>
              <w:right w:val="nil"/>
            </w:tcBorders>
            <w:noWrap/>
            <w:vAlign w:val="bottom"/>
            <w:hideMark/>
          </w:tcPr>
          <w:p w14:paraId="17D5199E" w14:textId="77777777" w:rsidR="009A1BA9" w:rsidRPr="00B04104" w:rsidRDefault="009A1BA9" w:rsidP="009A1BA9">
            <w:pPr>
              <w:spacing w:after="0" w:line="240" w:lineRule="auto"/>
              <w:rPr>
                <w:rFonts w:ascii="Calibri" w:eastAsia="Times New Roman" w:hAnsi="Calibri" w:cs="Calibri"/>
                <w:color w:val="444444"/>
              </w:rPr>
            </w:pPr>
            <w:r w:rsidRPr="00B04104">
              <w:rPr>
                <w:rFonts w:ascii="Calibri" w:eastAsia="Times New Roman" w:hAnsi="Calibri" w:cs="Calibri"/>
                <w:color w:val="444444"/>
              </w:rPr>
              <w:t>WARM-SMAP</w:t>
            </w:r>
          </w:p>
        </w:tc>
        <w:tc>
          <w:tcPr>
            <w:tcW w:w="1067" w:type="dxa"/>
            <w:tcBorders>
              <w:top w:val="nil"/>
              <w:left w:val="single" w:sz="4" w:space="0" w:color="000000"/>
              <w:bottom w:val="nil"/>
              <w:right w:val="nil"/>
            </w:tcBorders>
            <w:noWrap/>
            <w:vAlign w:val="bottom"/>
            <w:hideMark/>
          </w:tcPr>
          <w:p w14:paraId="654486CE"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Summer</w:t>
            </w:r>
          </w:p>
        </w:tc>
        <w:tc>
          <w:tcPr>
            <w:tcW w:w="960" w:type="dxa"/>
            <w:tcBorders>
              <w:top w:val="nil"/>
              <w:left w:val="single" w:sz="4" w:space="0" w:color="000000"/>
              <w:bottom w:val="nil"/>
              <w:right w:val="nil"/>
            </w:tcBorders>
            <w:shd w:val="clear" w:color="000000" w:fill="F98C8F"/>
            <w:noWrap/>
            <w:vAlign w:val="bottom"/>
            <w:hideMark/>
          </w:tcPr>
          <w:p w14:paraId="10F486D3"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0.086</w:t>
            </w:r>
          </w:p>
        </w:tc>
        <w:tc>
          <w:tcPr>
            <w:tcW w:w="960" w:type="dxa"/>
            <w:tcBorders>
              <w:top w:val="nil"/>
              <w:left w:val="nil"/>
              <w:bottom w:val="nil"/>
              <w:right w:val="nil"/>
            </w:tcBorders>
            <w:shd w:val="clear" w:color="000000" w:fill="FBB6B9"/>
            <w:noWrap/>
            <w:vAlign w:val="bottom"/>
            <w:hideMark/>
          </w:tcPr>
          <w:p w14:paraId="0FE4F50B"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0.078</w:t>
            </w:r>
          </w:p>
        </w:tc>
        <w:tc>
          <w:tcPr>
            <w:tcW w:w="960" w:type="dxa"/>
            <w:tcBorders>
              <w:top w:val="nil"/>
              <w:left w:val="nil"/>
              <w:bottom w:val="nil"/>
              <w:right w:val="nil"/>
            </w:tcBorders>
            <w:shd w:val="clear" w:color="000000" w:fill="5A8AC6"/>
            <w:noWrap/>
            <w:vAlign w:val="bottom"/>
            <w:hideMark/>
          </w:tcPr>
          <w:p w14:paraId="5D9956CD"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0.044</w:t>
            </w:r>
          </w:p>
        </w:tc>
        <w:tc>
          <w:tcPr>
            <w:tcW w:w="960" w:type="dxa"/>
            <w:tcBorders>
              <w:top w:val="nil"/>
              <w:left w:val="nil"/>
              <w:bottom w:val="nil"/>
              <w:right w:val="nil"/>
            </w:tcBorders>
            <w:shd w:val="clear" w:color="000000" w:fill="FCFAFD"/>
            <w:noWrap/>
            <w:vAlign w:val="bottom"/>
            <w:hideMark/>
          </w:tcPr>
          <w:p w14:paraId="5EA3CBF7"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0.065</w:t>
            </w:r>
          </w:p>
        </w:tc>
        <w:tc>
          <w:tcPr>
            <w:tcW w:w="960" w:type="dxa"/>
            <w:tcBorders>
              <w:top w:val="nil"/>
              <w:left w:val="nil"/>
              <w:bottom w:val="nil"/>
              <w:right w:val="nil"/>
            </w:tcBorders>
            <w:shd w:val="clear" w:color="000000" w:fill="FCFCFF"/>
            <w:noWrap/>
            <w:vAlign w:val="bottom"/>
            <w:hideMark/>
          </w:tcPr>
          <w:p w14:paraId="4CD4A63C"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0.065</w:t>
            </w:r>
          </w:p>
        </w:tc>
        <w:tc>
          <w:tcPr>
            <w:tcW w:w="960" w:type="dxa"/>
            <w:tcBorders>
              <w:top w:val="nil"/>
              <w:left w:val="nil"/>
              <w:bottom w:val="nil"/>
              <w:right w:val="nil"/>
            </w:tcBorders>
            <w:shd w:val="clear" w:color="000000" w:fill="F9888A"/>
            <w:noWrap/>
            <w:vAlign w:val="bottom"/>
            <w:hideMark/>
          </w:tcPr>
          <w:p w14:paraId="14FA2E08"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0.087</w:t>
            </w:r>
          </w:p>
        </w:tc>
        <w:tc>
          <w:tcPr>
            <w:tcW w:w="960" w:type="dxa"/>
            <w:tcBorders>
              <w:top w:val="nil"/>
              <w:left w:val="nil"/>
              <w:bottom w:val="nil"/>
              <w:right w:val="nil"/>
            </w:tcBorders>
            <w:shd w:val="clear" w:color="000000" w:fill="8FAFD8"/>
            <w:noWrap/>
            <w:vAlign w:val="bottom"/>
            <w:hideMark/>
          </w:tcPr>
          <w:p w14:paraId="5CC4A167"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0.051</w:t>
            </w:r>
          </w:p>
        </w:tc>
        <w:tc>
          <w:tcPr>
            <w:tcW w:w="960" w:type="dxa"/>
            <w:tcBorders>
              <w:top w:val="nil"/>
              <w:left w:val="nil"/>
              <w:bottom w:val="nil"/>
              <w:right w:val="nil"/>
            </w:tcBorders>
            <w:shd w:val="clear" w:color="000000" w:fill="FA9EA0"/>
            <w:noWrap/>
            <w:vAlign w:val="bottom"/>
            <w:hideMark/>
          </w:tcPr>
          <w:p w14:paraId="7E70C49B"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0.083</w:t>
            </w:r>
          </w:p>
        </w:tc>
        <w:tc>
          <w:tcPr>
            <w:tcW w:w="960" w:type="dxa"/>
            <w:tcBorders>
              <w:top w:val="nil"/>
              <w:left w:val="nil"/>
              <w:bottom w:val="nil"/>
              <w:right w:val="nil"/>
            </w:tcBorders>
            <w:shd w:val="clear" w:color="000000" w:fill="C1D2EA"/>
            <w:noWrap/>
            <w:vAlign w:val="bottom"/>
            <w:hideMark/>
          </w:tcPr>
          <w:p w14:paraId="4733667E"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0.057</w:t>
            </w:r>
          </w:p>
        </w:tc>
        <w:tc>
          <w:tcPr>
            <w:tcW w:w="960" w:type="dxa"/>
            <w:tcBorders>
              <w:top w:val="nil"/>
              <w:left w:val="nil"/>
              <w:bottom w:val="nil"/>
              <w:right w:val="nil"/>
            </w:tcBorders>
            <w:shd w:val="clear" w:color="000000" w:fill="628FC8"/>
            <w:noWrap/>
            <w:vAlign w:val="bottom"/>
            <w:hideMark/>
          </w:tcPr>
          <w:p w14:paraId="19EFD71A"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0.045</w:t>
            </w:r>
          </w:p>
        </w:tc>
        <w:tc>
          <w:tcPr>
            <w:tcW w:w="960" w:type="dxa"/>
            <w:tcBorders>
              <w:top w:val="nil"/>
              <w:left w:val="nil"/>
              <w:bottom w:val="nil"/>
              <w:right w:val="nil"/>
            </w:tcBorders>
            <w:shd w:val="clear" w:color="000000" w:fill="C9D8ED"/>
            <w:noWrap/>
            <w:vAlign w:val="bottom"/>
            <w:hideMark/>
          </w:tcPr>
          <w:p w14:paraId="211BC66E"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0.058</w:t>
            </w:r>
          </w:p>
        </w:tc>
        <w:tc>
          <w:tcPr>
            <w:tcW w:w="960" w:type="dxa"/>
            <w:tcBorders>
              <w:top w:val="nil"/>
              <w:left w:val="nil"/>
              <w:bottom w:val="nil"/>
              <w:right w:val="nil"/>
            </w:tcBorders>
            <w:shd w:val="clear" w:color="000000" w:fill="C6D6EC"/>
            <w:noWrap/>
            <w:vAlign w:val="bottom"/>
            <w:hideMark/>
          </w:tcPr>
          <w:p w14:paraId="41983677"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0.058</w:t>
            </w:r>
          </w:p>
        </w:tc>
        <w:tc>
          <w:tcPr>
            <w:tcW w:w="960" w:type="dxa"/>
            <w:tcBorders>
              <w:top w:val="nil"/>
              <w:left w:val="nil"/>
              <w:bottom w:val="nil"/>
              <w:right w:val="nil"/>
            </w:tcBorders>
            <w:shd w:val="clear" w:color="000000" w:fill="F8696B"/>
            <w:noWrap/>
            <w:vAlign w:val="bottom"/>
            <w:hideMark/>
          </w:tcPr>
          <w:p w14:paraId="076E382B"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0.093</w:t>
            </w:r>
          </w:p>
        </w:tc>
        <w:tc>
          <w:tcPr>
            <w:tcW w:w="960" w:type="dxa"/>
            <w:tcBorders>
              <w:top w:val="nil"/>
              <w:left w:val="nil"/>
              <w:bottom w:val="nil"/>
              <w:right w:val="nil"/>
            </w:tcBorders>
            <w:shd w:val="clear" w:color="000000" w:fill="C0D2EA"/>
            <w:noWrap/>
            <w:vAlign w:val="bottom"/>
            <w:hideMark/>
          </w:tcPr>
          <w:p w14:paraId="2A6D814B"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0.057</w:t>
            </w:r>
          </w:p>
        </w:tc>
        <w:tc>
          <w:tcPr>
            <w:tcW w:w="960" w:type="dxa"/>
            <w:tcBorders>
              <w:top w:val="nil"/>
              <w:left w:val="nil"/>
              <w:bottom w:val="nil"/>
              <w:right w:val="nil"/>
            </w:tcBorders>
            <w:shd w:val="clear" w:color="000000" w:fill="FCE2E5"/>
            <w:noWrap/>
            <w:vAlign w:val="bottom"/>
            <w:hideMark/>
          </w:tcPr>
          <w:p w14:paraId="4605F283"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0.070</w:t>
            </w:r>
          </w:p>
        </w:tc>
        <w:tc>
          <w:tcPr>
            <w:tcW w:w="960" w:type="dxa"/>
            <w:tcBorders>
              <w:top w:val="nil"/>
              <w:left w:val="nil"/>
              <w:bottom w:val="nil"/>
              <w:right w:val="nil"/>
            </w:tcBorders>
            <w:shd w:val="clear" w:color="000000" w:fill="B2C8E5"/>
            <w:noWrap/>
            <w:vAlign w:val="bottom"/>
            <w:hideMark/>
          </w:tcPr>
          <w:p w14:paraId="6D356461"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0.055</w:t>
            </w:r>
          </w:p>
        </w:tc>
        <w:tc>
          <w:tcPr>
            <w:tcW w:w="960" w:type="dxa"/>
            <w:tcBorders>
              <w:top w:val="nil"/>
              <w:left w:val="nil"/>
              <w:bottom w:val="nil"/>
              <w:right w:val="single" w:sz="4" w:space="0" w:color="000000"/>
            </w:tcBorders>
            <w:shd w:val="clear" w:color="000000" w:fill="FA9699"/>
            <w:noWrap/>
            <w:vAlign w:val="bottom"/>
            <w:hideMark/>
          </w:tcPr>
          <w:p w14:paraId="3458C072"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0.084</w:t>
            </w:r>
          </w:p>
        </w:tc>
      </w:tr>
      <w:tr w:rsidR="00DB330D" w:rsidRPr="00B04104" w14:paraId="01FDA2AF" w14:textId="77777777" w:rsidTr="000F7E17">
        <w:trPr>
          <w:trHeight w:val="247"/>
        </w:trPr>
        <w:tc>
          <w:tcPr>
            <w:tcW w:w="1615" w:type="dxa"/>
            <w:tcBorders>
              <w:top w:val="nil"/>
              <w:left w:val="single" w:sz="4" w:space="0" w:color="000000"/>
              <w:bottom w:val="nil"/>
              <w:right w:val="nil"/>
            </w:tcBorders>
            <w:noWrap/>
            <w:vAlign w:val="bottom"/>
            <w:hideMark/>
          </w:tcPr>
          <w:p w14:paraId="42F3C3E9" w14:textId="77777777" w:rsidR="009A1BA9" w:rsidRPr="00B04104" w:rsidRDefault="009A1BA9" w:rsidP="009A1BA9">
            <w:pPr>
              <w:spacing w:after="0" w:line="240" w:lineRule="auto"/>
              <w:rPr>
                <w:rFonts w:ascii="Calibri" w:eastAsia="Times New Roman" w:hAnsi="Calibri" w:cs="Calibri"/>
                <w:color w:val="444444"/>
              </w:rPr>
            </w:pPr>
            <w:r w:rsidRPr="00B04104">
              <w:rPr>
                <w:rFonts w:ascii="Calibri" w:eastAsia="Times New Roman" w:hAnsi="Calibri" w:cs="Calibri"/>
                <w:color w:val="444444"/>
              </w:rPr>
              <w:t>WARM-SMAP</w:t>
            </w:r>
          </w:p>
        </w:tc>
        <w:tc>
          <w:tcPr>
            <w:tcW w:w="1067" w:type="dxa"/>
            <w:tcBorders>
              <w:top w:val="nil"/>
              <w:left w:val="single" w:sz="4" w:space="0" w:color="000000"/>
              <w:bottom w:val="nil"/>
              <w:right w:val="nil"/>
            </w:tcBorders>
            <w:noWrap/>
            <w:vAlign w:val="bottom"/>
            <w:hideMark/>
          </w:tcPr>
          <w:p w14:paraId="1CAF9857"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Fall</w:t>
            </w:r>
          </w:p>
        </w:tc>
        <w:tc>
          <w:tcPr>
            <w:tcW w:w="960" w:type="dxa"/>
            <w:tcBorders>
              <w:top w:val="nil"/>
              <w:left w:val="single" w:sz="4" w:space="0" w:color="000000"/>
              <w:bottom w:val="nil"/>
              <w:right w:val="nil"/>
            </w:tcBorders>
            <w:shd w:val="clear" w:color="000000" w:fill="F98284"/>
            <w:noWrap/>
            <w:vAlign w:val="bottom"/>
            <w:hideMark/>
          </w:tcPr>
          <w:p w14:paraId="1773FB27"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0.105</w:t>
            </w:r>
          </w:p>
        </w:tc>
        <w:tc>
          <w:tcPr>
            <w:tcW w:w="960" w:type="dxa"/>
            <w:tcBorders>
              <w:top w:val="nil"/>
              <w:left w:val="nil"/>
              <w:bottom w:val="nil"/>
              <w:right w:val="nil"/>
            </w:tcBorders>
            <w:shd w:val="clear" w:color="000000" w:fill="AFC6E4"/>
            <w:noWrap/>
            <w:vAlign w:val="bottom"/>
            <w:hideMark/>
          </w:tcPr>
          <w:p w14:paraId="5776CDD3"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0.055</w:t>
            </w:r>
          </w:p>
        </w:tc>
        <w:tc>
          <w:tcPr>
            <w:tcW w:w="960" w:type="dxa"/>
            <w:tcBorders>
              <w:top w:val="nil"/>
              <w:left w:val="nil"/>
              <w:bottom w:val="nil"/>
              <w:right w:val="nil"/>
            </w:tcBorders>
            <w:shd w:val="clear" w:color="000000" w:fill="EEF2FA"/>
            <w:noWrap/>
            <w:vAlign w:val="bottom"/>
            <w:hideMark/>
          </w:tcPr>
          <w:p w14:paraId="03C2FC83"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0.063</w:t>
            </w:r>
          </w:p>
        </w:tc>
        <w:tc>
          <w:tcPr>
            <w:tcW w:w="960" w:type="dxa"/>
            <w:tcBorders>
              <w:top w:val="nil"/>
              <w:left w:val="nil"/>
              <w:bottom w:val="nil"/>
              <w:right w:val="nil"/>
            </w:tcBorders>
            <w:shd w:val="clear" w:color="000000" w:fill="91B0D9"/>
            <w:noWrap/>
            <w:vAlign w:val="bottom"/>
            <w:hideMark/>
          </w:tcPr>
          <w:p w14:paraId="6A5DCD6F"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0.051</w:t>
            </w:r>
          </w:p>
        </w:tc>
        <w:tc>
          <w:tcPr>
            <w:tcW w:w="960" w:type="dxa"/>
            <w:tcBorders>
              <w:top w:val="nil"/>
              <w:left w:val="nil"/>
              <w:bottom w:val="nil"/>
              <w:right w:val="nil"/>
            </w:tcBorders>
            <w:shd w:val="clear" w:color="000000" w:fill="FBBEC1"/>
            <w:noWrap/>
            <w:vAlign w:val="bottom"/>
            <w:hideMark/>
          </w:tcPr>
          <w:p w14:paraId="2B9EFCBC"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0.085</w:t>
            </w:r>
          </w:p>
        </w:tc>
        <w:tc>
          <w:tcPr>
            <w:tcW w:w="960" w:type="dxa"/>
            <w:tcBorders>
              <w:top w:val="nil"/>
              <w:left w:val="nil"/>
              <w:bottom w:val="nil"/>
              <w:right w:val="nil"/>
            </w:tcBorders>
            <w:shd w:val="clear" w:color="000000" w:fill="F98385"/>
            <w:noWrap/>
            <w:vAlign w:val="bottom"/>
            <w:hideMark/>
          </w:tcPr>
          <w:p w14:paraId="0D5270DF"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0.105</w:t>
            </w:r>
          </w:p>
        </w:tc>
        <w:tc>
          <w:tcPr>
            <w:tcW w:w="960" w:type="dxa"/>
            <w:tcBorders>
              <w:top w:val="nil"/>
              <w:left w:val="nil"/>
              <w:bottom w:val="nil"/>
              <w:right w:val="nil"/>
            </w:tcBorders>
            <w:shd w:val="clear" w:color="000000" w:fill="759DCF"/>
            <w:noWrap/>
            <w:vAlign w:val="bottom"/>
            <w:hideMark/>
          </w:tcPr>
          <w:p w14:paraId="2EC0D3CF"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0.048</w:t>
            </w:r>
          </w:p>
        </w:tc>
        <w:tc>
          <w:tcPr>
            <w:tcW w:w="960" w:type="dxa"/>
            <w:tcBorders>
              <w:top w:val="nil"/>
              <w:left w:val="nil"/>
              <w:bottom w:val="nil"/>
              <w:right w:val="nil"/>
            </w:tcBorders>
            <w:shd w:val="clear" w:color="000000" w:fill="FAA7AA"/>
            <w:noWrap/>
            <w:vAlign w:val="bottom"/>
            <w:hideMark/>
          </w:tcPr>
          <w:p w14:paraId="368A79E7"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0.093</w:t>
            </w:r>
          </w:p>
        </w:tc>
        <w:tc>
          <w:tcPr>
            <w:tcW w:w="960" w:type="dxa"/>
            <w:tcBorders>
              <w:top w:val="nil"/>
              <w:left w:val="nil"/>
              <w:bottom w:val="nil"/>
              <w:right w:val="nil"/>
            </w:tcBorders>
            <w:shd w:val="clear" w:color="000000" w:fill="FAB0B2"/>
            <w:noWrap/>
            <w:vAlign w:val="bottom"/>
            <w:hideMark/>
          </w:tcPr>
          <w:p w14:paraId="79735441"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0.090</w:t>
            </w:r>
          </w:p>
        </w:tc>
        <w:tc>
          <w:tcPr>
            <w:tcW w:w="960" w:type="dxa"/>
            <w:tcBorders>
              <w:top w:val="nil"/>
              <w:left w:val="nil"/>
              <w:bottom w:val="nil"/>
              <w:right w:val="nil"/>
            </w:tcBorders>
            <w:shd w:val="clear" w:color="000000" w:fill="89ABD6"/>
            <w:noWrap/>
            <w:vAlign w:val="bottom"/>
            <w:hideMark/>
          </w:tcPr>
          <w:p w14:paraId="58742A70"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0.050</w:t>
            </w:r>
          </w:p>
        </w:tc>
        <w:tc>
          <w:tcPr>
            <w:tcW w:w="960" w:type="dxa"/>
            <w:tcBorders>
              <w:top w:val="nil"/>
              <w:left w:val="nil"/>
              <w:bottom w:val="nil"/>
              <w:right w:val="nil"/>
            </w:tcBorders>
            <w:shd w:val="clear" w:color="000000" w:fill="B2C8E5"/>
            <w:noWrap/>
            <w:vAlign w:val="bottom"/>
            <w:hideMark/>
          </w:tcPr>
          <w:p w14:paraId="7B8CE905"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0.055</w:t>
            </w:r>
          </w:p>
        </w:tc>
        <w:tc>
          <w:tcPr>
            <w:tcW w:w="960" w:type="dxa"/>
            <w:tcBorders>
              <w:top w:val="nil"/>
              <w:left w:val="nil"/>
              <w:bottom w:val="nil"/>
              <w:right w:val="nil"/>
            </w:tcBorders>
            <w:shd w:val="clear" w:color="000000" w:fill="5A8AC6"/>
            <w:noWrap/>
            <w:vAlign w:val="bottom"/>
            <w:hideMark/>
          </w:tcPr>
          <w:p w14:paraId="67D458F4"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0.044</w:t>
            </w:r>
          </w:p>
        </w:tc>
        <w:tc>
          <w:tcPr>
            <w:tcW w:w="960" w:type="dxa"/>
            <w:tcBorders>
              <w:top w:val="nil"/>
              <w:left w:val="nil"/>
              <w:bottom w:val="nil"/>
              <w:right w:val="nil"/>
            </w:tcBorders>
            <w:shd w:val="clear" w:color="000000" w:fill="F8696B"/>
            <w:noWrap/>
            <w:vAlign w:val="bottom"/>
            <w:hideMark/>
          </w:tcPr>
          <w:p w14:paraId="58657775"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0.113</w:t>
            </w:r>
          </w:p>
        </w:tc>
        <w:tc>
          <w:tcPr>
            <w:tcW w:w="960" w:type="dxa"/>
            <w:tcBorders>
              <w:top w:val="nil"/>
              <w:left w:val="nil"/>
              <w:bottom w:val="nil"/>
              <w:right w:val="nil"/>
            </w:tcBorders>
            <w:shd w:val="clear" w:color="000000" w:fill="E7EDF7"/>
            <w:noWrap/>
            <w:vAlign w:val="bottom"/>
            <w:hideMark/>
          </w:tcPr>
          <w:p w14:paraId="47A4B625"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0.062</w:t>
            </w:r>
          </w:p>
        </w:tc>
        <w:tc>
          <w:tcPr>
            <w:tcW w:w="960" w:type="dxa"/>
            <w:tcBorders>
              <w:top w:val="nil"/>
              <w:left w:val="nil"/>
              <w:bottom w:val="nil"/>
              <w:right w:val="nil"/>
            </w:tcBorders>
            <w:shd w:val="clear" w:color="000000" w:fill="FAB2B5"/>
            <w:noWrap/>
            <w:vAlign w:val="bottom"/>
            <w:hideMark/>
          </w:tcPr>
          <w:p w14:paraId="14EC7FD6"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0.089</w:t>
            </w:r>
          </w:p>
        </w:tc>
        <w:tc>
          <w:tcPr>
            <w:tcW w:w="960" w:type="dxa"/>
            <w:tcBorders>
              <w:top w:val="nil"/>
              <w:left w:val="nil"/>
              <w:bottom w:val="nil"/>
              <w:right w:val="nil"/>
            </w:tcBorders>
            <w:shd w:val="clear" w:color="000000" w:fill="FBC1C3"/>
            <w:noWrap/>
            <w:vAlign w:val="bottom"/>
            <w:hideMark/>
          </w:tcPr>
          <w:p w14:paraId="4FF0F8C7"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0.084</w:t>
            </w:r>
          </w:p>
        </w:tc>
        <w:tc>
          <w:tcPr>
            <w:tcW w:w="960" w:type="dxa"/>
            <w:tcBorders>
              <w:top w:val="nil"/>
              <w:left w:val="nil"/>
              <w:bottom w:val="nil"/>
              <w:right w:val="single" w:sz="4" w:space="0" w:color="000000"/>
            </w:tcBorders>
            <w:shd w:val="clear" w:color="000000" w:fill="FCFCFF"/>
            <w:noWrap/>
            <w:vAlign w:val="bottom"/>
            <w:hideMark/>
          </w:tcPr>
          <w:p w14:paraId="6A84C16F"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0.065</w:t>
            </w:r>
          </w:p>
        </w:tc>
      </w:tr>
      <w:tr w:rsidR="00DB330D" w:rsidRPr="00B04104" w14:paraId="0636C423" w14:textId="77777777" w:rsidTr="000F7E17">
        <w:trPr>
          <w:trHeight w:val="247"/>
        </w:trPr>
        <w:tc>
          <w:tcPr>
            <w:tcW w:w="1615" w:type="dxa"/>
            <w:tcBorders>
              <w:top w:val="nil"/>
              <w:left w:val="single" w:sz="4" w:space="0" w:color="000000"/>
              <w:bottom w:val="nil"/>
              <w:right w:val="nil"/>
            </w:tcBorders>
            <w:noWrap/>
            <w:vAlign w:val="bottom"/>
            <w:hideMark/>
          </w:tcPr>
          <w:p w14:paraId="7A56C181" w14:textId="77777777" w:rsidR="009A1BA9" w:rsidRPr="00B04104" w:rsidRDefault="009A1BA9" w:rsidP="009A1BA9">
            <w:pPr>
              <w:spacing w:after="0" w:line="240" w:lineRule="auto"/>
              <w:rPr>
                <w:rFonts w:ascii="Calibri" w:eastAsia="Times New Roman" w:hAnsi="Calibri" w:cs="Calibri"/>
                <w:color w:val="444444"/>
              </w:rPr>
            </w:pPr>
            <w:r w:rsidRPr="00B04104">
              <w:rPr>
                <w:rFonts w:ascii="Calibri" w:eastAsia="Times New Roman" w:hAnsi="Calibri" w:cs="Calibri"/>
                <w:color w:val="444444"/>
              </w:rPr>
              <w:t>WARM-SMAP</w:t>
            </w:r>
          </w:p>
        </w:tc>
        <w:tc>
          <w:tcPr>
            <w:tcW w:w="1067" w:type="dxa"/>
            <w:tcBorders>
              <w:top w:val="nil"/>
              <w:left w:val="single" w:sz="4" w:space="0" w:color="000000"/>
              <w:bottom w:val="nil"/>
              <w:right w:val="nil"/>
            </w:tcBorders>
            <w:noWrap/>
            <w:vAlign w:val="bottom"/>
            <w:hideMark/>
          </w:tcPr>
          <w:p w14:paraId="6D4A58F7"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Winter</w:t>
            </w:r>
          </w:p>
        </w:tc>
        <w:tc>
          <w:tcPr>
            <w:tcW w:w="960" w:type="dxa"/>
            <w:tcBorders>
              <w:top w:val="nil"/>
              <w:left w:val="single" w:sz="4" w:space="0" w:color="000000"/>
              <w:bottom w:val="nil"/>
              <w:right w:val="nil"/>
            </w:tcBorders>
            <w:shd w:val="clear" w:color="000000" w:fill="D3DFF0"/>
            <w:noWrap/>
            <w:vAlign w:val="bottom"/>
            <w:hideMark/>
          </w:tcPr>
          <w:p w14:paraId="5843EA40"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0.086</w:t>
            </w:r>
          </w:p>
        </w:tc>
        <w:tc>
          <w:tcPr>
            <w:tcW w:w="960" w:type="dxa"/>
            <w:tcBorders>
              <w:top w:val="nil"/>
              <w:left w:val="nil"/>
              <w:bottom w:val="nil"/>
              <w:right w:val="nil"/>
            </w:tcBorders>
            <w:shd w:val="clear" w:color="000000" w:fill="5A8AC6"/>
            <w:noWrap/>
            <w:vAlign w:val="bottom"/>
            <w:hideMark/>
          </w:tcPr>
          <w:p w14:paraId="407E7018"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0.057</w:t>
            </w:r>
          </w:p>
        </w:tc>
        <w:tc>
          <w:tcPr>
            <w:tcW w:w="960" w:type="dxa"/>
            <w:tcBorders>
              <w:top w:val="nil"/>
              <w:left w:val="nil"/>
              <w:bottom w:val="nil"/>
              <w:right w:val="nil"/>
            </w:tcBorders>
            <w:shd w:val="clear" w:color="000000" w:fill="FCF9FC"/>
            <w:noWrap/>
            <w:vAlign w:val="bottom"/>
            <w:hideMark/>
          </w:tcPr>
          <w:p w14:paraId="4D9F1033"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0.097</w:t>
            </w:r>
          </w:p>
        </w:tc>
        <w:tc>
          <w:tcPr>
            <w:tcW w:w="960" w:type="dxa"/>
            <w:tcBorders>
              <w:top w:val="nil"/>
              <w:left w:val="nil"/>
              <w:bottom w:val="nil"/>
              <w:right w:val="nil"/>
            </w:tcBorders>
            <w:shd w:val="clear" w:color="000000" w:fill="FCFCFF"/>
            <w:noWrap/>
            <w:vAlign w:val="bottom"/>
            <w:hideMark/>
          </w:tcPr>
          <w:p w14:paraId="6A3D594E"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0.095</w:t>
            </w:r>
          </w:p>
        </w:tc>
        <w:tc>
          <w:tcPr>
            <w:tcW w:w="960" w:type="dxa"/>
            <w:tcBorders>
              <w:top w:val="nil"/>
              <w:left w:val="nil"/>
              <w:bottom w:val="nil"/>
              <w:right w:val="nil"/>
            </w:tcBorders>
            <w:shd w:val="clear" w:color="000000" w:fill="FCDEE1"/>
            <w:noWrap/>
            <w:vAlign w:val="bottom"/>
            <w:hideMark/>
          </w:tcPr>
          <w:p w14:paraId="4E97EAF0"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0.109</w:t>
            </w:r>
          </w:p>
        </w:tc>
        <w:tc>
          <w:tcPr>
            <w:tcW w:w="960" w:type="dxa"/>
            <w:tcBorders>
              <w:top w:val="nil"/>
              <w:left w:val="nil"/>
              <w:bottom w:val="nil"/>
              <w:right w:val="nil"/>
            </w:tcBorders>
            <w:shd w:val="clear" w:color="000000" w:fill="F96E70"/>
            <w:noWrap/>
            <w:vAlign w:val="bottom"/>
            <w:hideMark/>
          </w:tcPr>
          <w:p w14:paraId="351CDEB7"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0.160</w:t>
            </w:r>
          </w:p>
        </w:tc>
        <w:tc>
          <w:tcPr>
            <w:tcW w:w="960" w:type="dxa"/>
            <w:tcBorders>
              <w:top w:val="nil"/>
              <w:left w:val="nil"/>
              <w:bottom w:val="nil"/>
              <w:right w:val="nil"/>
            </w:tcBorders>
            <w:shd w:val="clear" w:color="000000" w:fill="C2D3EA"/>
            <w:noWrap/>
            <w:vAlign w:val="bottom"/>
            <w:hideMark/>
          </w:tcPr>
          <w:p w14:paraId="2F98F10B"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0.082</w:t>
            </w:r>
          </w:p>
        </w:tc>
        <w:tc>
          <w:tcPr>
            <w:tcW w:w="960" w:type="dxa"/>
            <w:tcBorders>
              <w:top w:val="nil"/>
              <w:left w:val="nil"/>
              <w:bottom w:val="nil"/>
              <w:right w:val="nil"/>
            </w:tcBorders>
            <w:shd w:val="clear" w:color="000000" w:fill="FAAFB2"/>
            <w:noWrap/>
            <w:vAlign w:val="bottom"/>
            <w:hideMark/>
          </w:tcPr>
          <w:p w14:paraId="1963EF51"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0.130</w:t>
            </w:r>
          </w:p>
        </w:tc>
        <w:tc>
          <w:tcPr>
            <w:tcW w:w="960" w:type="dxa"/>
            <w:tcBorders>
              <w:top w:val="nil"/>
              <w:left w:val="nil"/>
              <w:bottom w:val="nil"/>
              <w:right w:val="nil"/>
            </w:tcBorders>
            <w:shd w:val="clear" w:color="000000" w:fill="FCE0E3"/>
            <w:noWrap/>
            <w:vAlign w:val="bottom"/>
            <w:hideMark/>
          </w:tcPr>
          <w:p w14:paraId="29E0B25F"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0.108</w:t>
            </w:r>
          </w:p>
        </w:tc>
        <w:tc>
          <w:tcPr>
            <w:tcW w:w="960" w:type="dxa"/>
            <w:tcBorders>
              <w:top w:val="nil"/>
              <w:left w:val="nil"/>
              <w:bottom w:val="nil"/>
              <w:right w:val="nil"/>
            </w:tcBorders>
            <w:shd w:val="clear" w:color="000000" w:fill="E3EAF6"/>
            <w:noWrap/>
            <w:vAlign w:val="bottom"/>
            <w:hideMark/>
          </w:tcPr>
          <w:p w14:paraId="2C27A5FA"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0.089</w:t>
            </w:r>
          </w:p>
        </w:tc>
        <w:tc>
          <w:tcPr>
            <w:tcW w:w="960" w:type="dxa"/>
            <w:tcBorders>
              <w:top w:val="nil"/>
              <w:left w:val="nil"/>
              <w:bottom w:val="nil"/>
              <w:right w:val="nil"/>
            </w:tcBorders>
            <w:shd w:val="clear" w:color="000000" w:fill="FCFCFF"/>
            <w:noWrap/>
            <w:vAlign w:val="bottom"/>
            <w:hideMark/>
          </w:tcPr>
          <w:p w14:paraId="08173BE5"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0.096</w:t>
            </w:r>
          </w:p>
        </w:tc>
        <w:tc>
          <w:tcPr>
            <w:tcW w:w="960" w:type="dxa"/>
            <w:tcBorders>
              <w:top w:val="nil"/>
              <w:left w:val="nil"/>
              <w:bottom w:val="nil"/>
              <w:right w:val="nil"/>
            </w:tcBorders>
            <w:shd w:val="clear" w:color="000000" w:fill="5C8BC6"/>
            <w:noWrap/>
            <w:vAlign w:val="bottom"/>
            <w:hideMark/>
          </w:tcPr>
          <w:p w14:paraId="7E616C05"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0.057</w:t>
            </w:r>
          </w:p>
        </w:tc>
        <w:tc>
          <w:tcPr>
            <w:tcW w:w="960" w:type="dxa"/>
            <w:tcBorders>
              <w:top w:val="nil"/>
              <w:left w:val="nil"/>
              <w:bottom w:val="nil"/>
              <w:right w:val="nil"/>
            </w:tcBorders>
            <w:shd w:val="clear" w:color="000000" w:fill="FCD9DC"/>
            <w:noWrap/>
            <w:vAlign w:val="bottom"/>
            <w:hideMark/>
          </w:tcPr>
          <w:p w14:paraId="7A7A05FB"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0.111</w:t>
            </w:r>
          </w:p>
        </w:tc>
        <w:tc>
          <w:tcPr>
            <w:tcW w:w="960" w:type="dxa"/>
            <w:tcBorders>
              <w:top w:val="nil"/>
              <w:left w:val="nil"/>
              <w:bottom w:val="nil"/>
              <w:right w:val="nil"/>
            </w:tcBorders>
            <w:shd w:val="clear" w:color="000000" w:fill="C6D6EC"/>
            <w:noWrap/>
            <w:vAlign w:val="bottom"/>
            <w:hideMark/>
          </w:tcPr>
          <w:p w14:paraId="36446C4A"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0.082</w:t>
            </w:r>
          </w:p>
        </w:tc>
        <w:tc>
          <w:tcPr>
            <w:tcW w:w="960" w:type="dxa"/>
            <w:tcBorders>
              <w:top w:val="nil"/>
              <w:left w:val="nil"/>
              <w:bottom w:val="nil"/>
              <w:right w:val="nil"/>
            </w:tcBorders>
            <w:shd w:val="clear" w:color="000000" w:fill="F8696B"/>
            <w:noWrap/>
            <w:vAlign w:val="bottom"/>
            <w:hideMark/>
          </w:tcPr>
          <w:p w14:paraId="79FB2154"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0.162</w:t>
            </w:r>
          </w:p>
        </w:tc>
        <w:tc>
          <w:tcPr>
            <w:tcW w:w="960" w:type="dxa"/>
            <w:tcBorders>
              <w:top w:val="nil"/>
              <w:left w:val="nil"/>
              <w:bottom w:val="nil"/>
              <w:right w:val="nil"/>
            </w:tcBorders>
            <w:shd w:val="clear" w:color="000000" w:fill="E5EBF6"/>
            <w:noWrap/>
            <w:vAlign w:val="bottom"/>
            <w:hideMark/>
          </w:tcPr>
          <w:p w14:paraId="323A9A8A"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0.090</w:t>
            </w:r>
          </w:p>
        </w:tc>
        <w:tc>
          <w:tcPr>
            <w:tcW w:w="960" w:type="dxa"/>
            <w:tcBorders>
              <w:top w:val="nil"/>
              <w:left w:val="nil"/>
              <w:bottom w:val="nil"/>
              <w:right w:val="single" w:sz="4" w:space="0" w:color="000000"/>
            </w:tcBorders>
            <w:shd w:val="clear" w:color="000000" w:fill="DCE6F4"/>
            <w:noWrap/>
            <w:vAlign w:val="bottom"/>
            <w:hideMark/>
          </w:tcPr>
          <w:p w14:paraId="0D475FE6"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0.088</w:t>
            </w:r>
          </w:p>
        </w:tc>
      </w:tr>
      <w:tr w:rsidR="00DB330D" w:rsidRPr="00B04104" w14:paraId="37B6D2BE" w14:textId="77777777" w:rsidTr="000F7E17">
        <w:trPr>
          <w:trHeight w:val="247"/>
        </w:trPr>
        <w:tc>
          <w:tcPr>
            <w:tcW w:w="1615" w:type="dxa"/>
            <w:tcBorders>
              <w:top w:val="single" w:sz="4" w:space="0" w:color="000000"/>
              <w:left w:val="single" w:sz="4" w:space="0" w:color="000000"/>
              <w:bottom w:val="nil"/>
              <w:right w:val="nil"/>
            </w:tcBorders>
            <w:noWrap/>
            <w:vAlign w:val="bottom"/>
            <w:hideMark/>
          </w:tcPr>
          <w:p w14:paraId="7E0F346C" w14:textId="77777777" w:rsidR="009A1BA9" w:rsidRPr="00B04104" w:rsidRDefault="009A1BA9" w:rsidP="009A1BA9">
            <w:pPr>
              <w:spacing w:after="0" w:line="240" w:lineRule="auto"/>
              <w:rPr>
                <w:rFonts w:ascii="Calibri" w:eastAsia="Times New Roman" w:hAnsi="Calibri" w:cs="Calibri"/>
                <w:color w:val="444444"/>
              </w:rPr>
            </w:pPr>
            <w:r w:rsidRPr="00B04104">
              <w:rPr>
                <w:rFonts w:ascii="Calibri" w:eastAsia="Times New Roman" w:hAnsi="Calibri" w:cs="Calibri"/>
                <w:color w:val="444444"/>
              </w:rPr>
              <w:t>WARM-SPoRT</w:t>
            </w:r>
          </w:p>
        </w:tc>
        <w:tc>
          <w:tcPr>
            <w:tcW w:w="1067" w:type="dxa"/>
            <w:tcBorders>
              <w:top w:val="single" w:sz="4" w:space="0" w:color="000000"/>
              <w:left w:val="single" w:sz="4" w:space="0" w:color="000000"/>
              <w:bottom w:val="nil"/>
              <w:right w:val="nil"/>
            </w:tcBorders>
            <w:noWrap/>
            <w:vAlign w:val="bottom"/>
            <w:hideMark/>
          </w:tcPr>
          <w:p w14:paraId="285B1EE7"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Spring</w:t>
            </w:r>
          </w:p>
        </w:tc>
        <w:tc>
          <w:tcPr>
            <w:tcW w:w="960" w:type="dxa"/>
            <w:tcBorders>
              <w:top w:val="single" w:sz="4" w:space="0" w:color="000000"/>
              <w:left w:val="single" w:sz="4" w:space="0" w:color="000000"/>
              <w:bottom w:val="nil"/>
              <w:right w:val="nil"/>
            </w:tcBorders>
            <w:shd w:val="clear" w:color="000000" w:fill="FBCED0"/>
            <w:noWrap/>
            <w:vAlign w:val="bottom"/>
            <w:hideMark/>
          </w:tcPr>
          <w:p w14:paraId="4ABD4D92"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0.092</w:t>
            </w:r>
          </w:p>
        </w:tc>
        <w:tc>
          <w:tcPr>
            <w:tcW w:w="960" w:type="dxa"/>
            <w:tcBorders>
              <w:top w:val="single" w:sz="4" w:space="0" w:color="000000"/>
              <w:left w:val="nil"/>
              <w:bottom w:val="nil"/>
              <w:right w:val="nil"/>
            </w:tcBorders>
            <w:shd w:val="clear" w:color="000000" w:fill="E9EEF8"/>
            <w:noWrap/>
            <w:vAlign w:val="bottom"/>
            <w:hideMark/>
          </w:tcPr>
          <w:p w14:paraId="5B55C915"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0.068</w:t>
            </w:r>
          </w:p>
        </w:tc>
        <w:tc>
          <w:tcPr>
            <w:tcW w:w="960" w:type="dxa"/>
            <w:tcBorders>
              <w:top w:val="single" w:sz="4" w:space="0" w:color="000000"/>
              <w:left w:val="nil"/>
              <w:bottom w:val="nil"/>
              <w:right w:val="nil"/>
            </w:tcBorders>
            <w:shd w:val="clear" w:color="000000" w:fill="5A8AC6"/>
            <w:noWrap/>
            <w:vAlign w:val="bottom"/>
            <w:hideMark/>
          </w:tcPr>
          <w:p w14:paraId="05100BD1"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0.041</w:t>
            </w:r>
          </w:p>
        </w:tc>
        <w:tc>
          <w:tcPr>
            <w:tcW w:w="960" w:type="dxa"/>
            <w:tcBorders>
              <w:top w:val="single" w:sz="4" w:space="0" w:color="000000"/>
              <w:left w:val="nil"/>
              <w:bottom w:val="nil"/>
              <w:right w:val="nil"/>
            </w:tcBorders>
            <w:shd w:val="clear" w:color="000000" w:fill="FBBABD"/>
            <w:noWrap/>
            <w:vAlign w:val="bottom"/>
            <w:hideMark/>
          </w:tcPr>
          <w:p w14:paraId="53A1F497"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0.101</w:t>
            </w:r>
          </w:p>
        </w:tc>
        <w:tc>
          <w:tcPr>
            <w:tcW w:w="960" w:type="dxa"/>
            <w:tcBorders>
              <w:top w:val="single" w:sz="4" w:space="0" w:color="000000"/>
              <w:left w:val="nil"/>
              <w:bottom w:val="nil"/>
              <w:right w:val="nil"/>
            </w:tcBorders>
            <w:shd w:val="clear" w:color="000000" w:fill="FCF9FB"/>
            <w:noWrap/>
            <w:vAlign w:val="bottom"/>
            <w:hideMark/>
          </w:tcPr>
          <w:p w14:paraId="07313062"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0.073</w:t>
            </w:r>
          </w:p>
        </w:tc>
        <w:tc>
          <w:tcPr>
            <w:tcW w:w="960" w:type="dxa"/>
            <w:tcBorders>
              <w:top w:val="single" w:sz="4" w:space="0" w:color="000000"/>
              <w:left w:val="nil"/>
              <w:bottom w:val="nil"/>
              <w:right w:val="nil"/>
            </w:tcBorders>
            <w:shd w:val="clear" w:color="000000" w:fill="FBD7D9"/>
            <w:noWrap/>
            <w:vAlign w:val="bottom"/>
            <w:hideMark/>
          </w:tcPr>
          <w:p w14:paraId="0519C5D2"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0.088</w:t>
            </w:r>
          </w:p>
        </w:tc>
        <w:tc>
          <w:tcPr>
            <w:tcW w:w="960" w:type="dxa"/>
            <w:tcBorders>
              <w:top w:val="single" w:sz="4" w:space="0" w:color="000000"/>
              <w:left w:val="nil"/>
              <w:bottom w:val="nil"/>
              <w:right w:val="nil"/>
            </w:tcBorders>
            <w:shd w:val="clear" w:color="000000" w:fill="FCE5E8"/>
            <w:noWrap/>
            <w:vAlign w:val="bottom"/>
            <w:hideMark/>
          </w:tcPr>
          <w:p w14:paraId="48C6AED4"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0.082</w:t>
            </w:r>
          </w:p>
        </w:tc>
        <w:tc>
          <w:tcPr>
            <w:tcW w:w="960" w:type="dxa"/>
            <w:tcBorders>
              <w:top w:val="single" w:sz="4" w:space="0" w:color="000000"/>
              <w:left w:val="nil"/>
              <w:bottom w:val="nil"/>
              <w:right w:val="nil"/>
            </w:tcBorders>
            <w:shd w:val="clear" w:color="000000" w:fill="FCE7E9"/>
            <w:noWrap/>
            <w:vAlign w:val="bottom"/>
            <w:hideMark/>
          </w:tcPr>
          <w:p w14:paraId="092DD4EF"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0.081</w:t>
            </w:r>
          </w:p>
        </w:tc>
        <w:tc>
          <w:tcPr>
            <w:tcW w:w="960" w:type="dxa"/>
            <w:tcBorders>
              <w:top w:val="single" w:sz="4" w:space="0" w:color="000000"/>
              <w:left w:val="nil"/>
              <w:bottom w:val="nil"/>
              <w:right w:val="nil"/>
            </w:tcBorders>
            <w:shd w:val="clear" w:color="000000" w:fill="FBFBFE"/>
            <w:noWrap/>
            <w:vAlign w:val="bottom"/>
            <w:hideMark/>
          </w:tcPr>
          <w:p w14:paraId="3E4E871A"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0.072</w:t>
            </w:r>
          </w:p>
        </w:tc>
        <w:tc>
          <w:tcPr>
            <w:tcW w:w="960" w:type="dxa"/>
            <w:tcBorders>
              <w:top w:val="single" w:sz="4" w:space="0" w:color="000000"/>
              <w:left w:val="nil"/>
              <w:bottom w:val="nil"/>
              <w:right w:val="nil"/>
            </w:tcBorders>
            <w:shd w:val="clear" w:color="000000" w:fill="FCFCFF"/>
            <w:noWrap/>
            <w:vAlign w:val="bottom"/>
            <w:hideMark/>
          </w:tcPr>
          <w:p w14:paraId="65A1C5B6"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0.072</w:t>
            </w:r>
          </w:p>
        </w:tc>
        <w:tc>
          <w:tcPr>
            <w:tcW w:w="960" w:type="dxa"/>
            <w:tcBorders>
              <w:top w:val="single" w:sz="4" w:space="0" w:color="000000"/>
              <w:left w:val="nil"/>
              <w:bottom w:val="nil"/>
              <w:right w:val="nil"/>
            </w:tcBorders>
            <w:shd w:val="clear" w:color="000000" w:fill="F4F6FC"/>
            <w:noWrap/>
            <w:vAlign w:val="bottom"/>
            <w:hideMark/>
          </w:tcPr>
          <w:p w14:paraId="0A2ACC15"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0.070</w:t>
            </w:r>
          </w:p>
        </w:tc>
        <w:tc>
          <w:tcPr>
            <w:tcW w:w="960" w:type="dxa"/>
            <w:tcBorders>
              <w:top w:val="single" w:sz="4" w:space="0" w:color="000000"/>
              <w:left w:val="nil"/>
              <w:bottom w:val="nil"/>
              <w:right w:val="nil"/>
            </w:tcBorders>
            <w:shd w:val="clear" w:color="000000" w:fill="A1BCDF"/>
            <w:noWrap/>
            <w:vAlign w:val="bottom"/>
            <w:hideMark/>
          </w:tcPr>
          <w:p w14:paraId="26E409DD"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0.055</w:t>
            </w:r>
          </w:p>
        </w:tc>
        <w:tc>
          <w:tcPr>
            <w:tcW w:w="960" w:type="dxa"/>
            <w:tcBorders>
              <w:top w:val="single" w:sz="4" w:space="0" w:color="000000"/>
              <w:left w:val="nil"/>
              <w:bottom w:val="nil"/>
              <w:right w:val="nil"/>
            </w:tcBorders>
            <w:shd w:val="clear" w:color="000000" w:fill="F8696B"/>
            <w:noWrap/>
            <w:vAlign w:val="bottom"/>
            <w:hideMark/>
          </w:tcPr>
          <w:p w14:paraId="155B1AA9"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0.136</w:t>
            </w:r>
          </w:p>
        </w:tc>
        <w:tc>
          <w:tcPr>
            <w:tcW w:w="960" w:type="dxa"/>
            <w:tcBorders>
              <w:top w:val="single" w:sz="4" w:space="0" w:color="000000"/>
              <w:left w:val="nil"/>
              <w:bottom w:val="nil"/>
              <w:right w:val="nil"/>
            </w:tcBorders>
            <w:shd w:val="clear" w:color="000000" w:fill="FAA8AB"/>
            <w:noWrap/>
            <w:vAlign w:val="bottom"/>
            <w:hideMark/>
          </w:tcPr>
          <w:p w14:paraId="631A81C9"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0.108</w:t>
            </w:r>
          </w:p>
        </w:tc>
        <w:tc>
          <w:tcPr>
            <w:tcW w:w="960" w:type="dxa"/>
            <w:tcBorders>
              <w:top w:val="single" w:sz="4" w:space="0" w:color="000000"/>
              <w:left w:val="nil"/>
              <w:bottom w:val="nil"/>
              <w:right w:val="nil"/>
            </w:tcBorders>
            <w:shd w:val="clear" w:color="000000" w:fill="E2EAF6"/>
            <w:noWrap/>
            <w:vAlign w:val="bottom"/>
            <w:hideMark/>
          </w:tcPr>
          <w:p w14:paraId="0AF1E54C"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0.067</w:t>
            </w:r>
          </w:p>
        </w:tc>
        <w:tc>
          <w:tcPr>
            <w:tcW w:w="960" w:type="dxa"/>
            <w:tcBorders>
              <w:top w:val="single" w:sz="4" w:space="0" w:color="000000"/>
              <w:left w:val="nil"/>
              <w:bottom w:val="nil"/>
              <w:right w:val="nil"/>
            </w:tcBorders>
            <w:shd w:val="clear" w:color="000000" w:fill="AFC5E3"/>
            <w:noWrap/>
            <w:vAlign w:val="bottom"/>
            <w:hideMark/>
          </w:tcPr>
          <w:p w14:paraId="7CF64FF3"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0.057</w:t>
            </w:r>
          </w:p>
        </w:tc>
        <w:tc>
          <w:tcPr>
            <w:tcW w:w="960" w:type="dxa"/>
            <w:tcBorders>
              <w:top w:val="single" w:sz="4" w:space="0" w:color="000000"/>
              <w:left w:val="nil"/>
              <w:bottom w:val="nil"/>
              <w:right w:val="single" w:sz="4" w:space="0" w:color="000000"/>
            </w:tcBorders>
            <w:shd w:val="clear" w:color="000000" w:fill="D6E1F1"/>
            <w:noWrap/>
            <w:vAlign w:val="bottom"/>
            <w:hideMark/>
          </w:tcPr>
          <w:p w14:paraId="10661817"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0.064</w:t>
            </w:r>
          </w:p>
        </w:tc>
      </w:tr>
      <w:tr w:rsidR="00DB330D" w:rsidRPr="00B04104" w14:paraId="1C3A4830" w14:textId="77777777" w:rsidTr="000F7E17">
        <w:trPr>
          <w:trHeight w:val="247"/>
        </w:trPr>
        <w:tc>
          <w:tcPr>
            <w:tcW w:w="1615" w:type="dxa"/>
            <w:tcBorders>
              <w:top w:val="nil"/>
              <w:left w:val="single" w:sz="4" w:space="0" w:color="000000"/>
              <w:bottom w:val="nil"/>
              <w:right w:val="nil"/>
            </w:tcBorders>
            <w:noWrap/>
            <w:vAlign w:val="bottom"/>
            <w:hideMark/>
          </w:tcPr>
          <w:p w14:paraId="7BBF9930" w14:textId="77777777" w:rsidR="009A1BA9" w:rsidRPr="00B04104" w:rsidRDefault="009A1BA9" w:rsidP="009A1BA9">
            <w:pPr>
              <w:spacing w:after="0" w:line="240" w:lineRule="auto"/>
              <w:rPr>
                <w:rFonts w:ascii="Calibri" w:eastAsia="Times New Roman" w:hAnsi="Calibri" w:cs="Calibri"/>
                <w:color w:val="444444"/>
              </w:rPr>
            </w:pPr>
            <w:r w:rsidRPr="00B04104">
              <w:rPr>
                <w:rFonts w:ascii="Calibri" w:eastAsia="Times New Roman" w:hAnsi="Calibri" w:cs="Calibri"/>
                <w:color w:val="444444"/>
              </w:rPr>
              <w:t>WARM-SPoRT</w:t>
            </w:r>
          </w:p>
        </w:tc>
        <w:tc>
          <w:tcPr>
            <w:tcW w:w="1067" w:type="dxa"/>
            <w:tcBorders>
              <w:top w:val="nil"/>
              <w:left w:val="single" w:sz="4" w:space="0" w:color="000000"/>
              <w:bottom w:val="nil"/>
              <w:right w:val="nil"/>
            </w:tcBorders>
            <w:noWrap/>
            <w:vAlign w:val="bottom"/>
            <w:hideMark/>
          </w:tcPr>
          <w:p w14:paraId="0064C24C"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Summer</w:t>
            </w:r>
          </w:p>
        </w:tc>
        <w:tc>
          <w:tcPr>
            <w:tcW w:w="960" w:type="dxa"/>
            <w:tcBorders>
              <w:top w:val="nil"/>
              <w:left w:val="single" w:sz="4" w:space="0" w:color="000000"/>
              <w:bottom w:val="nil"/>
              <w:right w:val="nil"/>
            </w:tcBorders>
            <w:shd w:val="clear" w:color="000000" w:fill="FBBABC"/>
            <w:noWrap/>
            <w:vAlign w:val="bottom"/>
            <w:hideMark/>
          </w:tcPr>
          <w:p w14:paraId="347E9AD4"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0.100</w:t>
            </w:r>
          </w:p>
        </w:tc>
        <w:tc>
          <w:tcPr>
            <w:tcW w:w="960" w:type="dxa"/>
            <w:tcBorders>
              <w:top w:val="nil"/>
              <w:left w:val="nil"/>
              <w:bottom w:val="nil"/>
              <w:right w:val="nil"/>
            </w:tcBorders>
            <w:shd w:val="clear" w:color="000000" w:fill="9AB7DC"/>
            <w:noWrap/>
            <w:vAlign w:val="bottom"/>
            <w:hideMark/>
          </w:tcPr>
          <w:p w14:paraId="780679DA"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0.049</w:t>
            </w:r>
          </w:p>
        </w:tc>
        <w:tc>
          <w:tcPr>
            <w:tcW w:w="960" w:type="dxa"/>
            <w:tcBorders>
              <w:top w:val="nil"/>
              <w:left w:val="nil"/>
              <w:bottom w:val="nil"/>
              <w:right w:val="nil"/>
            </w:tcBorders>
            <w:shd w:val="clear" w:color="000000" w:fill="FCDCDF"/>
            <w:noWrap/>
            <w:vAlign w:val="bottom"/>
            <w:hideMark/>
          </w:tcPr>
          <w:p w14:paraId="2B7D8952"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0.081</w:t>
            </w:r>
          </w:p>
        </w:tc>
        <w:tc>
          <w:tcPr>
            <w:tcW w:w="960" w:type="dxa"/>
            <w:tcBorders>
              <w:top w:val="nil"/>
              <w:left w:val="nil"/>
              <w:bottom w:val="nil"/>
              <w:right w:val="nil"/>
            </w:tcBorders>
            <w:shd w:val="clear" w:color="000000" w:fill="DFE7F4"/>
            <w:noWrap/>
            <w:vAlign w:val="bottom"/>
            <w:hideMark/>
          </w:tcPr>
          <w:p w14:paraId="0A09E2A3"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0.059</w:t>
            </w:r>
          </w:p>
        </w:tc>
        <w:tc>
          <w:tcPr>
            <w:tcW w:w="960" w:type="dxa"/>
            <w:tcBorders>
              <w:top w:val="nil"/>
              <w:left w:val="nil"/>
              <w:bottom w:val="nil"/>
              <w:right w:val="nil"/>
            </w:tcBorders>
            <w:shd w:val="clear" w:color="000000" w:fill="B1C7E4"/>
            <w:noWrap/>
            <w:vAlign w:val="bottom"/>
            <w:hideMark/>
          </w:tcPr>
          <w:p w14:paraId="38484482"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0.053</w:t>
            </w:r>
          </w:p>
        </w:tc>
        <w:tc>
          <w:tcPr>
            <w:tcW w:w="960" w:type="dxa"/>
            <w:tcBorders>
              <w:top w:val="nil"/>
              <w:left w:val="nil"/>
              <w:bottom w:val="nil"/>
              <w:right w:val="nil"/>
            </w:tcBorders>
            <w:shd w:val="clear" w:color="000000" w:fill="FCF7FA"/>
            <w:noWrap/>
            <w:vAlign w:val="bottom"/>
            <w:hideMark/>
          </w:tcPr>
          <w:p w14:paraId="4778F908"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0.067</w:t>
            </w:r>
          </w:p>
        </w:tc>
        <w:tc>
          <w:tcPr>
            <w:tcW w:w="960" w:type="dxa"/>
            <w:tcBorders>
              <w:top w:val="nil"/>
              <w:left w:val="nil"/>
              <w:bottom w:val="nil"/>
              <w:right w:val="nil"/>
            </w:tcBorders>
            <w:shd w:val="clear" w:color="000000" w:fill="FCEFF1"/>
            <w:noWrap/>
            <w:vAlign w:val="bottom"/>
            <w:hideMark/>
          </w:tcPr>
          <w:p w14:paraId="06F67E87"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0.071</w:t>
            </w:r>
          </w:p>
        </w:tc>
        <w:tc>
          <w:tcPr>
            <w:tcW w:w="960" w:type="dxa"/>
            <w:tcBorders>
              <w:top w:val="nil"/>
              <w:left w:val="nil"/>
              <w:bottom w:val="nil"/>
              <w:right w:val="nil"/>
            </w:tcBorders>
            <w:shd w:val="clear" w:color="000000" w:fill="FCFCFF"/>
            <w:noWrap/>
            <w:vAlign w:val="bottom"/>
            <w:hideMark/>
          </w:tcPr>
          <w:p w14:paraId="3960B39F"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0.064</w:t>
            </w:r>
          </w:p>
        </w:tc>
        <w:tc>
          <w:tcPr>
            <w:tcW w:w="960" w:type="dxa"/>
            <w:tcBorders>
              <w:top w:val="nil"/>
              <w:left w:val="nil"/>
              <w:bottom w:val="nil"/>
              <w:right w:val="nil"/>
            </w:tcBorders>
            <w:shd w:val="clear" w:color="000000" w:fill="FBD1D4"/>
            <w:noWrap/>
            <w:vAlign w:val="bottom"/>
            <w:hideMark/>
          </w:tcPr>
          <w:p w14:paraId="4DD7A58A"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0.087</w:t>
            </w:r>
          </w:p>
        </w:tc>
        <w:tc>
          <w:tcPr>
            <w:tcW w:w="960" w:type="dxa"/>
            <w:tcBorders>
              <w:top w:val="nil"/>
              <w:left w:val="nil"/>
              <w:bottom w:val="nil"/>
              <w:right w:val="nil"/>
            </w:tcBorders>
            <w:shd w:val="clear" w:color="000000" w:fill="D6E1F1"/>
            <w:noWrap/>
            <w:vAlign w:val="bottom"/>
            <w:hideMark/>
          </w:tcPr>
          <w:p w14:paraId="64F6839C"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0.058</w:t>
            </w:r>
          </w:p>
        </w:tc>
        <w:tc>
          <w:tcPr>
            <w:tcW w:w="960" w:type="dxa"/>
            <w:tcBorders>
              <w:top w:val="nil"/>
              <w:left w:val="nil"/>
              <w:bottom w:val="nil"/>
              <w:right w:val="nil"/>
            </w:tcBorders>
            <w:shd w:val="clear" w:color="000000" w:fill="B9CDE7"/>
            <w:noWrap/>
            <w:vAlign w:val="bottom"/>
            <w:hideMark/>
          </w:tcPr>
          <w:p w14:paraId="6023E7C3"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0.054</w:t>
            </w:r>
          </w:p>
        </w:tc>
        <w:tc>
          <w:tcPr>
            <w:tcW w:w="960" w:type="dxa"/>
            <w:tcBorders>
              <w:top w:val="nil"/>
              <w:left w:val="nil"/>
              <w:bottom w:val="nil"/>
              <w:right w:val="nil"/>
            </w:tcBorders>
            <w:shd w:val="clear" w:color="000000" w:fill="6A95CB"/>
            <w:noWrap/>
            <w:vAlign w:val="bottom"/>
            <w:hideMark/>
          </w:tcPr>
          <w:p w14:paraId="5C7F19DA"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0.042</w:t>
            </w:r>
          </w:p>
        </w:tc>
        <w:tc>
          <w:tcPr>
            <w:tcW w:w="960" w:type="dxa"/>
            <w:tcBorders>
              <w:top w:val="nil"/>
              <w:left w:val="nil"/>
              <w:bottom w:val="nil"/>
              <w:right w:val="nil"/>
            </w:tcBorders>
            <w:shd w:val="clear" w:color="000000" w:fill="F8696B"/>
            <w:noWrap/>
            <w:vAlign w:val="bottom"/>
            <w:hideMark/>
          </w:tcPr>
          <w:p w14:paraId="130F9D42"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0.143</w:t>
            </w:r>
          </w:p>
        </w:tc>
        <w:tc>
          <w:tcPr>
            <w:tcW w:w="960" w:type="dxa"/>
            <w:tcBorders>
              <w:top w:val="nil"/>
              <w:left w:val="nil"/>
              <w:bottom w:val="nil"/>
              <w:right w:val="nil"/>
            </w:tcBorders>
            <w:shd w:val="clear" w:color="000000" w:fill="FAAAAD"/>
            <w:noWrap/>
            <w:vAlign w:val="bottom"/>
            <w:hideMark/>
          </w:tcPr>
          <w:p w14:paraId="5910B761"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0.108</w:t>
            </w:r>
          </w:p>
        </w:tc>
        <w:tc>
          <w:tcPr>
            <w:tcW w:w="960" w:type="dxa"/>
            <w:tcBorders>
              <w:top w:val="nil"/>
              <w:left w:val="nil"/>
              <w:bottom w:val="nil"/>
              <w:right w:val="nil"/>
            </w:tcBorders>
            <w:shd w:val="clear" w:color="000000" w:fill="BCCFE8"/>
            <w:noWrap/>
            <w:vAlign w:val="bottom"/>
            <w:hideMark/>
          </w:tcPr>
          <w:p w14:paraId="7157EC3C"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0.054</w:t>
            </w:r>
          </w:p>
        </w:tc>
        <w:tc>
          <w:tcPr>
            <w:tcW w:w="960" w:type="dxa"/>
            <w:tcBorders>
              <w:top w:val="nil"/>
              <w:left w:val="nil"/>
              <w:bottom w:val="nil"/>
              <w:right w:val="nil"/>
            </w:tcBorders>
            <w:shd w:val="clear" w:color="000000" w:fill="FBD2D5"/>
            <w:noWrap/>
            <w:vAlign w:val="bottom"/>
            <w:hideMark/>
          </w:tcPr>
          <w:p w14:paraId="550EBE7E"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0.086</w:t>
            </w:r>
          </w:p>
        </w:tc>
        <w:tc>
          <w:tcPr>
            <w:tcW w:w="960" w:type="dxa"/>
            <w:tcBorders>
              <w:top w:val="nil"/>
              <w:left w:val="nil"/>
              <w:bottom w:val="nil"/>
              <w:right w:val="single" w:sz="4" w:space="0" w:color="000000"/>
            </w:tcBorders>
            <w:shd w:val="clear" w:color="000000" w:fill="5A8AC6"/>
            <w:noWrap/>
            <w:vAlign w:val="bottom"/>
            <w:hideMark/>
          </w:tcPr>
          <w:p w14:paraId="31AEDBFD"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0.040</w:t>
            </w:r>
          </w:p>
        </w:tc>
      </w:tr>
      <w:tr w:rsidR="00DB330D" w:rsidRPr="00B04104" w14:paraId="2E1A7605" w14:textId="77777777" w:rsidTr="000F7E17">
        <w:trPr>
          <w:trHeight w:val="247"/>
        </w:trPr>
        <w:tc>
          <w:tcPr>
            <w:tcW w:w="1615" w:type="dxa"/>
            <w:tcBorders>
              <w:top w:val="nil"/>
              <w:left w:val="single" w:sz="4" w:space="0" w:color="000000"/>
              <w:bottom w:val="nil"/>
              <w:right w:val="nil"/>
            </w:tcBorders>
            <w:noWrap/>
            <w:vAlign w:val="bottom"/>
            <w:hideMark/>
          </w:tcPr>
          <w:p w14:paraId="02F013A9" w14:textId="77777777" w:rsidR="009A1BA9" w:rsidRPr="00B04104" w:rsidRDefault="009A1BA9" w:rsidP="009A1BA9">
            <w:pPr>
              <w:spacing w:after="0" w:line="240" w:lineRule="auto"/>
              <w:rPr>
                <w:rFonts w:ascii="Calibri" w:eastAsia="Times New Roman" w:hAnsi="Calibri" w:cs="Calibri"/>
                <w:color w:val="444444"/>
              </w:rPr>
            </w:pPr>
            <w:r w:rsidRPr="00B04104">
              <w:rPr>
                <w:rFonts w:ascii="Calibri" w:eastAsia="Times New Roman" w:hAnsi="Calibri" w:cs="Calibri"/>
                <w:color w:val="444444"/>
              </w:rPr>
              <w:t>WARM-SPoRT</w:t>
            </w:r>
          </w:p>
        </w:tc>
        <w:tc>
          <w:tcPr>
            <w:tcW w:w="1067" w:type="dxa"/>
            <w:tcBorders>
              <w:top w:val="nil"/>
              <w:left w:val="single" w:sz="4" w:space="0" w:color="000000"/>
              <w:bottom w:val="nil"/>
              <w:right w:val="nil"/>
            </w:tcBorders>
            <w:noWrap/>
            <w:vAlign w:val="bottom"/>
            <w:hideMark/>
          </w:tcPr>
          <w:p w14:paraId="4F2EF30A"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Fall</w:t>
            </w:r>
          </w:p>
        </w:tc>
        <w:tc>
          <w:tcPr>
            <w:tcW w:w="960" w:type="dxa"/>
            <w:tcBorders>
              <w:top w:val="nil"/>
              <w:left w:val="single" w:sz="4" w:space="0" w:color="000000"/>
              <w:bottom w:val="nil"/>
              <w:right w:val="nil"/>
            </w:tcBorders>
            <w:shd w:val="clear" w:color="000000" w:fill="FA9DA0"/>
            <w:noWrap/>
            <w:vAlign w:val="bottom"/>
            <w:hideMark/>
          </w:tcPr>
          <w:p w14:paraId="572EACC3"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0.126</w:t>
            </w:r>
          </w:p>
        </w:tc>
        <w:tc>
          <w:tcPr>
            <w:tcW w:w="960" w:type="dxa"/>
            <w:tcBorders>
              <w:top w:val="nil"/>
              <w:left w:val="nil"/>
              <w:bottom w:val="nil"/>
              <w:right w:val="nil"/>
            </w:tcBorders>
            <w:shd w:val="clear" w:color="000000" w:fill="94B2DA"/>
            <w:noWrap/>
            <w:vAlign w:val="bottom"/>
            <w:hideMark/>
          </w:tcPr>
          <w:p w14:paraId="34A6956C"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0.049</w:t>
            </w:r>
          </w:p>
        </w:tc>
        <w:tc>
          <w:tcPr>
            <w:tcW w:w="960" w:type="dxa"/>
            <w:tcBorders>
              <w:top w:val="nil"/>
              <w:left w:val="nil"/>
              <w:bottom w:val="nil"/>
              <w:right w:val="nil"/>
            </w:tcBorders>
            <w:shd w:val="clear" w:color="000000" w:fill="CAD9ED"/>
            <w:noWrap/>
            <w:vAlign w:val="bottom"/>
            <w:hideMark/>
          </w:tcPr>
          <w:p w14:paraId="75BF2F3E"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0.061</w:t>
            </w:r>
          </w:p>
        </w:tc>
        <w:tc>
          <w:tcPr>
            <w:tcW w:w="960" w:type="dxa"/>
            <w:tcBorders>
              <w:top w:val="nil"/>
              <w:left w:val="nil"/>
              <w:bottom w:val="nil"/>
              <w:right w:val="nil"/>
            </w:tcBorders>
            <w:shd w:val="clear" w:color="000000" w:fill="FBD1D4"/>
            <w:noWrap/>
            <w:vAlign w:val="bottom"/>
            <w:hideMark/>
          </w:tcPr>
          <w:p w14:paraId="428443A7"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0.096</w:t>
            </w:r>
          </w:p>
        </w:tc>
        <w:tc>
          <w:tcPr>
            <w:tcW w:w="960" w:type="dxa"/>
            <w:tcBorders>
              <w:top w:val="nil"/>
              <w:left w:val="nil"/>
              <w:bottom w:val="nil"/>
              <w:right w:val="nil"/>
            </w:tcBorders>
            <w:shd w:val="clear" w:color="000000" w:fill="C2D3EA"/>
            <w:noWrap/>
            <w:vAlign w:val="bottom"/>
            <w:hideMark/>
          </w:tcPr>
          <w:p w14:paraId="67242752"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0.059</w:t>
            </w:r>
          </w:p>
        </w:tc>
        <w:tc>
          <w:tcPr>
            <w:tcW w:w="960" w:type="dxa"/>
            <w:tcBorders>
              <w:top w:val="nil"/>
              <w:left w:val="nil"/>
              <w:bottom w:val="nil"/>
              <w:right w:val="nil"/>
            </w:tcBorders>
            <w:shd w:val="clear" w:color="000000" w:fill="FCD8DB"/>
            <w:noWrap/>
            <w:vAlign w:val="bottom"/>
            <w:hideMark/>
          </w:tcPr>
          <w:p w14:paraId="710563D5"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0.093</w:t>
            </w:r>
          </w:p>
        </w:tc>
        <w:tc>
          <w:tcPr>
            <w:tcW w:w="960" w:type="dxa"/>
            <w:tcBorders>
              <w:top w:val="nil"/>
              <w:left w:val="nil"/>
              <w:bottom w:val="nil"/>
              <w:right w:val="nil"/>
            </w:tcBorders>
            <w:shd w:val="clear" w:color="000000" w:fill="FCD8DB"/>
            <w:noWrap/>
            <w:vAlign w:val="bottom"/>
            <w:hideMark/>
          </w:tcPr>
          <w:p w14:paraId="76D3C38F"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0.093</w:t>
            </w:r>
          </w:p>
        </w:tc>
        <w:tc>
          <w:tcPr>
            <w:tcW w:w="960" w:type="dxa"/>
            <w:tcBorders>
              <w:top w:val="nil"/>
              <w:left w:val="nil"/>
              <w:bottom w:val="nil"/>
              <w:right w:val="nil"/>
            </w:tcBorders>
            <w:shd w:val="clear" w:color="000000" w:fill="FBD2D5"/>
            <w:noWrap/>
            <w:vAlign w:val="bottom"/>
            <w:hideMark/>
          </w:tcPr>
          <w:p w14:paraId="3502356B"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0.096</w:t>
            </w:r>
          </w:p>
        </w:tc>
        <w:tc>
          <w:tcPr>
            <w:tcW w:w="960" w:type="dxa"/>
            <w:tcBorders>
              <w:top w:val="nil"/>
              <w:left w:val="nil"/>
              <w:bottom w:val="nil"/>
              <w:right w:val="nil"/>
            </w:tcBorders>
            <w:shd w:val="clear" w:color="000000" w:fill="E3EAF6"/>
            <w:noWrap/>
            <w:vAlign w:val="bottom"/>
            <w:hideMark/>
          </w:tcPr>
          <w:p w14:paraId="30C81613"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0.067</w:t>
            </w:r>
          </w:p>
        </w:tc>
        <w:tc>
          <w:tcPr>
            <w:tcW w:w="960" w:type="dxa"/>
            <w:tcBorders>
              <w:top w:val="nil"/>
              <w:left w:val="nil"/>
              <w:bottom w:val="nil"/>
              <w:right w:val="nil"/>
            </w:tcBorders>
            <w:shd w:val="clear" w:color="000000" w:fill="A0BBDE"/>
            <w:noWrap/>
            <w:vAlign w:val="bottom"/>
            <w:hideMark/>
          </w:tcPr>
          <w:p w14:paraId="0703A655"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0.051</w:t>
            </w:r>
          </w:p>
        </w:tc>
        <w:tc>
          <w:tcPr>
            <w:tcW w:w="960" w:type="dxa"/>
            <w:tcBorders>
              <w:top w:val="nil"/>
              <w:left w:val="nil"/>
              <w:bottom w:val="nil"/>
              <w:right w:val="nil"/>
            </w:tcBorders>
            <w:shd w:val="clear" w:color="000000" w:fill="FCF1F4"/>
            <w:noWrap/>
            <w:vAlign w:val="bottom"/>
            <w:hideMark/>
          </w:tcPr>
          <w:p w14:paraId="3210ACAC"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0.079</w:t>
            </w:r>
          </w:p>
        </w:tc>
        <w:tc>
          <w:tcPr>
            <w:tcW w:w="960" w:type="dxa"/>
            <w:tcBorders>
              <w:top w:val="nil"/>
              <w:left w:val="nil"/>
              <w:bottom w:val="nil"/>
              <w:right w:val="nil"/>
            </w:tcBorders>
            <w:shd w:val="clear" w:color="000000" w:fill="F2F5FB"/>
            <w:noWrap/>
            <w:vAlign w:val="bottom"/>
            <w:hideMark/>
          </w:tcPr>
          <w:p w14:paraId="44BD1940"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0.070</w:t>
            </w:r>
          </w:p>
        </w:tc>
        <w:tc>
          <w:tcPr>
            <w:tcW w:w="960" w:type="dxa"/>
            <w:tcBorders>
              <w:top w:val="nil"/>
              <w:left w:val="nil"/>
              <w:bottom w:val="nil"/>
              <w:right w:val="nil"/>
            </w:tcBorders>
            <w:shd w:val="clear" w:color="000000" w:fill="F8696B"/>
            <w:noWrap/>
            <w:vAlign w:val="bottom"/>
            <w:hideMark/>
          </w:tcPr>
          <w:p w14:paraId="257E9321"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0.155</w:t>
            </w:r>
          </w:p>
        </w:tc>
        <w:tc>
          <w:tcPr>
            <w:tcW w:w="960" w:type="dxa"/>
            <w:tcBorders>
              <w:top w:val="nil"/>
              <w:left w:val="nil"/>
              <w:bottom w:val="nil"/>
              <w:right w:val="nil"/>
            </w:tcBorders>
            <w:shd w:val="clear" w:color="000000" w:fill="FA9FA1"/>
            <w:noWrap/>
            <w:vAlign w:val="bottom"/>
            <w:hideMark/>
          </w:tcPr>
          <w:p w14:paraId="03DF1B87"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0.125</w:t>
            </w:r>
          </w:p>
        </w:tc>
        <w:tc>
          <w:tcPr>
            <w:tcW w:w="960" w:type="dxa"/>
            <w:tcBorders>
              <w:top w:val="nil"/>
              <w:left w:val="nil"/>
              <w:bottom w:val="nil"/>
              <w:right w:val="nil"/>
            </w:tcBorders>
            <w:shd w:val="clear" w:color="000000" w:fill="FCFCFF"/>
            <w:noWrap/>
            <w:vAlign w:val="bottom"/>
            <w:hideMark/>
          </w:tcPr>
          <w:p w14:paraId="212FC8E9"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0.072</w:t>
            </w:r>
          </w:p>
        </w:tc>
        <w:tc>
          <w:tcPr>
            <w:tcW w:w="960" w:type="dxa"/>
            <w:tcBorders>
              <w:top w:val="nil"/>
              <w:left w:val="nil"/>
              <w:bottom w:val="nil"/>
              <w:right w:val="nil"/>
            </w:tcBorders>
            <w:shd w:val="clear" w:color="000000" w:fill="A0BBDE"/>
            <w:noWrap/>
            <w:vAlign w:val="bottom"/>
            <w:hideMark/>
          </w:tcPr>
          <w:p w14:paraId="413B5555"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0.051</w:t>
            </w:r>
          </w:p>
        </w:tc>
        <w:tc>
          <w:tcPr>
            <w:tcW w:w="960" w:type="dxa"/>
            <w:tcBorders>
              <w:top w:val="nil"/>
              <w:left w:val="nil"/>
              <w:bottom w:val="nil"/>
              <w:right w:val="single" w:sz="4" w:space="0" w:color="000000"/>
            </w:tcBorders>
            <w:shd w:val="clear" w:color="000000" w:fill="5A8AC6"/>
            <w:noWrap/>
            <w:vAlign w:val="bottom"/>
            <w:hideMark/>
          </w:tcPr>
          <w:p w14:paraId="1C456AAF"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0.035</w:t>
            </w:r>
          </w:p>
        </w:tc>
      </w:tr>
      <w:tr w:rsidR="00DB330D" w:rsidRPr="00B04104" w14:paraId="09231A85" w14:textId="77777777" w:rsidTr="000F7E17">
        <w:trPr>
          <w:trHeight w:val="247"/>
        </w:trPr>
        <w:tc>
          <w:tcPr>
            <w:tcW w:w="1615" w:type="dxa"/>
            <w:tcBorders>
              <w:top w:val="nil"/>
              <w:left w:val="single" w:sz="4" w:space="0" w:color="000000"/>
              <w:bottom w:val="nil"/>
              <w:right w:val="nil"/>
            </w:tcBorders>
            <w:noWrap/>
            <w:vAlign w:val="bottom"/>
            <w:hideMark/>
          </w:tcPr>
          <w:p w14:paraId="482E6B5E" w14:textId="77777777" w:rsidR="009A1BA9" w:rsidRPr="00B04104" w:rsidRDefault="009A1BA9" w:rsidP="009A1BA9">
            <w:pPr>
              <w:spacing w:after="0" w:line="240" w:lineRule="auto"/>
              <w:rPr>
                <w:rFonts w:ascii="Calibri" w:eastAsia="Times New Roman" w:hAnsi="Calibri" w:cs="Calibri"/>
                <w:color w:val="444444"/>
              </w:rPr>
            </w:pPr>
            <w:r w:rsidRPr="00B04104">
              <w:rPr>
                <w:rFonts w:ascii="Calibri" w:eastAsia="Times New Roman" w:hAnsi="Calibri" w:cs="Calibri"/>
                <w:color w:val="444444"/>
              </w:rPr>
              <w:t>WARM-SPoRT</w:t>
            </w:r>
          </w:p>
        </w:tc>
        <w:tc>
          <w:tcPr>
            <w:tcW w:w="1067" w:type="dxa"/>
            <w:tcBorders>
              <w:top w:val="nil"/>
              <w:left w:val="single" w:sz="4" w:space="0" w:color="000000"/>
              <w:bottom w:val="nil"/>
              <w:right w:val="nil"/>
            </w:tcBorders>
            <w:noWrap/>
            <w:vAlign w:val="bottom"/>
            <w:hideMark/>
          </w:tcPr>
          <w:p w14:paraId="37D9CEEA"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Winter</w:t>
            </w:r>
          </w:p>
        </w:tc>
        <w:tc>
          <w:tcPr>
            <w:tcW w:w="960" w:type="dxa"/>
            <w:tcBorders>
              <w:top w:val="nil"/>
              <w:left w:val="single" w:sz="4" w:space="0" w:color="000000"/>
              <w:bottom w:val="nil"/>
              <w:right w:val="nil"/>
            </w:tcBorders>
            <w:shd w:val="clear" w:color="000000" w:fill="FBD6D9"/>
            <w:noWrap/>
            <w:vAlign w:val="bottom"/>
            <w:hideMark/>
          </w:tcPr>
          <w:p w14:paraId="39E3B1B6"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0.102</w:t>
            </w:r>
          </w:p>
        </w:tc>
        <w:tc>
          <w:tcPr>
            <w:tcW w:w="960" w:type="dxa"/>
            <w:tcBorders>
              <w:top w:val="nil"/>
              <w:left w:val="nil"/>
              <w:bottom w:val="nil"/>
              <w:right w:val="nil"/>
            </w:tcBorders>
            <w:shd w:val="clear" w:color="000000" w:fill="BDD0E9"/>
            <w:noWrap/>
            <w:vAlign w:val="bottom"/>
            <w:hideMark/>
          </w:tcPr>
          <w:p w14:paraId="6F2570A0"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0.076</w:t>
            </w:r>
          </w:p>
        </w:tc>
        <w:tc>
          <w:tcPr>
            <w:tcW w:w="960" w:type="dxa"/>
            <w:tcBorders>
              <w:top w:val="nil"/>
              <w:left w:val="nil"/>
              <w:bottom w:val="nil"/>
              <w:right w:val="nil"/>
            </w:tcBorders>
            <w:shd w:val="clear" w:color="000000" w:fill="5A8AC6"/>
            <w:noWrap/>
            <w:vAlign w:val="bottom"/>
            <w:hideMark/>
          </w:tcPr>
          <w:p w14:paraId="0A5E9E58"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0.052</w:t>
            </w:r>
          </w:p>
        </w:tc>
        <w:tc>
          <w:tcPr>
            <w:tcW w:w="960" w:type="dxa"/>
            <w:tcBorders>
              <w:top w:val="nil"/>
              <w:left w:val="nil"/>
              <w:bottom w:val="nil"/>
              <w:right w:val="nil"/>
            </w:tcBorders>
            <w:shd w:val="clear" w:color="000000" w:fill="FBD4D7"/>
            <w:noWrap/>
            <w:vAlign w:val="bottom"/>
            <w:hideMark/>
          </w:tcPr>
          <w:p w14:paraId="6AED3EF4"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0.103</w:t>
            </w:r>
          </w:p>
        </w:tc>
        <w:tc>
          <w:tcPr>
            <w:tcW w:w="960" w:type="dxa"/>
            <w:tcBorders>
              <w:top w:val="nil"/>
              <w:left w:val="nil"/>
              <w:bottom w:val="nil"/>
              <w:right w:val="nil"/>
            </w:tcBorders>
            <w:shd w:val="clear" w:color="000000" w:fill="FBD4D7"/>
            <w:noWrap/>
            <w:vAlign w:val="bottom"/>
            <w:hideMark/>
          </w:tcPr>
          <w:p w14:paraId="2A94FE31"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0.103</w:t>
            </w:r>
          </w:p>
        </w:tc>
        <w:tc>
          <w:tcPr>
            <w:tcW w:w="960" w:type="dxa"/>
            <w:tcBorders>
              <w:top w:val="nil"/>
              <w:left w:val="nil"/>
              <w:bottom w:val="nil"/>
              <w:right w:val="nil"/>
            </w:tcBorders>
            <w:shd w:val="clear" w:color="000000" w:fill="FAADAF"/>
            <w:noWrap/>
            <w:vAlign w:val="bottom"/>
            <w:hideMark/>
          </w:tcPr>
          <w:p w14:paraId="30E878D7"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0.114</w:t>
            </w:r>
          </w:p>
        </w:tc>
        <w:tc>
          <w:tcPr>
            <w:tcW w:w="960" w:type="dxa"/>
            <w:tcBorders>
              <w:top w:val="nil"/>
              <w:left w:val="nil"/>
              <w:bottom w:val="nil"/>
              <w:right w:val="nil"/>
            </w:tcBorders>
            <w:shd w:val="clear" w:color="000000" w:fill="F4F6FC"/>
            <w:noWrap/>
            <w:vAlign w:val="bottom"/>
            <w:hideMark/>
          </w:tcPr>
          <w:p w14:paraId="61709E2E"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0.089</w:t>
            </w:r>
          </w:p>
        </w:tc>
        <w:tc>
          <w:tcPr>
            <w:tcW w:w="960" w:type="dxa"/>
            <w:tcBorders>
              <w:top w:val="nil"/>
              <w:left w:val="nil"/>
              <w:bottom w:val="nil"/>
              <w:right w:val="nil"/>
            </w:tcBorders>
            <w:shd w:val="clear" w:color="000000" w:fill="FCFCFF"/>
            <w:noWrap/>
            <w:vAlign w:val="bottom"/>
            <w:hideMark/>
          </w:tcPr>
          <w:p w14:paraId="38712EE4"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0.091</w:t>
            </w:r>
          </w:p>
        </w:tc>
        <w:tc>
          <w:tcPr>
            <w:tcW w:w="960" w:type="dxa"/>
            <w:tcBorders>
              <w:top w:val="nil"/>
              <w:left w:val="nil"/>
              <w:bottom w:val="nil"/>
              <w:right w:val="nil"/>
            </w:tcBorders>
            <w:shd w:val="clear" w:color="000000" w:fill="A9C2E2"/>
            <w:noWrap/>
            <w:vAlign w:val="bottom"/>
            <w:hideMark/>
          </w:tcPr>
          <w:p w14:paraId="6920B50C"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0.071</w:t>
            </w:r>
          </w:p>
        </w:tc>
        <w:tc>
          <w:tcPr>
            <w:tcW w:w="960" w:type="dxa"/>
            <w:tcBorders>
              <w:top w:val="nil"/>
              <w:left w:val="nil"/>
              <w:bottom w:val="nil"/>
              <w:right w:val="nil"/>
            </w:tcBorders>
            <w:shd w:val="clear" w:color="000000" w:fill="A5BFE0"/>
            <w:noWrap/>
            <w:vAlign w:val="bottom"/>
            <w:hideMark/>
          </w:tcPr>
          <w:p w14:paraId="26CE6D7F"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0.070</w:t>
            </w:r>
          </w:p>
        </w:tc>
        <w:tc>
          <w:tcPr>
            <w:tcW w:w="960" w:type="dxa"/>
            <w:tcBorders>
              <w:top w:val="nil"/>
              <w:left w:val="nil"/>
              <w:bottom w:val="nil"/>
              <w:right w:val="nil"/>
            </w:tcBorders>
            <w:shd w:val="clear" w:color="000000" w:fill="FBB6B9"/>
            <w:noWrap/>
            <w:vAlign w:val="bottom"/>
            <w:hideMark/>
          </w:tcPr>
          <w:p w14:paraId="584B5656"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0.111</w:t>
            </w:r>
          </w:p>
        </w:tc>
        <w:tc>
          <w:tcPr>
            <w:tcW w:w="960" w:type="dxa"/>
            <w:tcBorders>
              <w:top w:val="nil"/>
              <w:left w:val="nil"/>
              <w:bottom w:val="nil"/>
              <w:right w:val="nil"/>
            </w:tcBorders>
            <w:shd w:val="clear" w:color="000000" w:fill="99B6DC"/>
            <w:noWrap/>
            <w:vAlign w:val="bottom"/>
            <w:hideMark/>
          </w:tcPr>
          <w:p w14:paraId="5D3BF9BB"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0.067</w:t>
            </w:r>
          </w:p>
        </w:tc>
        <w:tc>
          <w:tcPr>
            <w:tcW w:w="960" w:type="dxa"/>
            <w:tcBorders>
              <w:top w:val="nil"/>
              <w:left w:val="nil"/>
              <w:bottom w:val="nil"/>
              <w:right w:val="nil"/>
            </w:tcBorders>
            <w:shd w:val="clear" w:color="000000" w:fill="F8696B"/>
            <w:noWrap/>
            <w:vAlign w:val="bottom"/>
            <w:hideMark/>
          </w:tcPr>
          <w:p w14:paraId="60E868A0"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0.134</w:t>
            </w:r>
          </w:p>
        </w:tc>
        <w:tc>
          <w:tcPr>
            <w:tcW w:w="960" w:type="dxa"/>
            <w:tcBorders>
              <w:top w:val="nil"/>
              <w:left w:val="nil"/>
              <w:bottom w:val="nil"/>
              <w:right w:val="nil"/>
            </w:tcBorders>
            <w:shd w:val="clear" w:color="000000" w:fill="F98A8C"/>
            <w:noWrap/>
            <w:vAlign w:val="bottom"/>
            <w:hideMark/>
          </w:tcPr>
          <w:p w14:paraId="4F02BF54"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0.124</w:t>
            </w:r>
          </w:p>
        </w:tc>
        <w:tc>
          <w:tcPr>
            <w:tcW w:w="960" w:type="dxa"/>
            <w:tcBorders>
              <w:top w:val="nil"/>
              <w:left w:val="nil"/>
              <w:bottom w:val="nil"/>
              <w:right w:val="nil"/>
            </w:tcBorders>
            <w:shd w:val="clear" w:color="000000" w:fill="FBCED1"/>
            <w:noWrap/>
            <w:vAlign w:val="bottom"/>
            <w:hideMark/>
          </w:tcPr>
          <w:p w14:paraId="3772E75D"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0.104</w:t>
            </w:r>
          </w:p>
        </w:tc>
        <w:tc>
          <w:tcPr>
            <w:tcW w:w="960" w:type="dxa"/>
            <w:tcBorders>
              <w:top w:val="nil"/>
              <w:left w:val="nil"/>
              <w:bottom w:val="nil"/>
              <w:right w:val="nil"/>
            </w:tcBorders>
            <w:shd w:val="clear" w:color="000000" w:fill="9FBBDE"/>
            <w:noWrap/>
            <w:vAlign w:val="bottom"/>
            <w:hideMark/>
          </w:tcPr>
          <w:p w14:paraId="4E229933"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0.069</w:t>
            </w:r>
          </w:p>
        </w:tc>
        <w:tc>
          <w:tcPr>
            <w:tcW w:w="960" w:type="dxa"/>
            <w:tcBorders>
              <w:top w:val="nil"/>
              <w:left w:val="nil"/>
              <w:bottom w:val="nil"/>
              <w:right w:val="single" w:sz="4" w:space="0" w:color="000000"/>
            </w:tcBorders>
            <w:shd w:val="clear" w:color="000000" w:fill="86A9D5"/>
            <w:noWrap/>
            <w:vAlign w:val="bottom"/>
            <w:hideMark/>
          </w:tcPr>
          <w:p w14:paraId="205C1F22"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0.063</w:t>
            </w:r>
          </w:p>
        </w:tc>
      </w:tr>
      <w:tr w:rsidR="00DB330D" w:rsidRPr="00B04104" w14:paraId="137DD615" w14:textId="77777777" w:rsidTr="000F7E17">
        <w:trPr>
          <w:trHeight w:val="247"/>
        </w:trPr>
        <w:tc>
          <w:tcPr>
            <w:tcW w:w="1615" w:type="dxa"/>
            <w:tcBorders>
              <w:top w:val="single" w:sz="4" w:space="0" w:color="000000"/>
              <w:left w:val="single" w:sz="4" w:space="0" w:color="000000"/>
              <w:bottom w:val="nil"/>
              <w:right w:val="nil"/>
            </w:tcBorders>
            <w:noWrap/>
            <w:vAlign w:val="bottom"/>
            <w:hideMark/>
          </w:tcPr>
          <w:p w14:paraId="22BD1884" w14:textId="77777777" w:rsidR="009A1BA9" w:rsidRPr="00B04104" w:rsidRDefault="009A1BA9" w:rsidP="009A1BA9">
            <w:pPr>
              <w:spacing w:after="0" w:line="240" w:lineRule="auto"/>
              <w:rPr>
                <w:rFonts w:ascii="Calibri" w:eastAsia="Times New Roman" w:hAnsi="Calibri" w:cs="Calibri"/>
                <w:color w:val="444444"/>
              </w:rPr>
            </w:pPr>
            <w:r w:rsidRPr="00B04104">
              <w:rPr>
                <w:rFonts w:ascii="Calibri" w:eastAsia="Times New Roman" w:hAnsi="Calibri" w:cs="Calibri"/>
                <w:color w:val="444444"/>
              </w:rPr>
              <w:t>SMAP-SPoRT</w:t>
            </w:r>
          </w:p>
        </w:tc>
        <w:tc>
          <w:tcPr>
            <w:tcW w:w="1067" w:type="dxa"/>
            <w:tcBorders>
              <w:top w:val="single" w:sz="4" w:space="0" w:color="000000"/>
              <w:left w:val="single" w:sz="4" w:space="0" w:color="000000"/>
              <w:bottom w:val="nil"/>
              <w:right w:val="nil"/>
            </w:tcBorders>
            <w:noWrap/>
            <w:vAlign w:val="bottom"/>
            <w:hideMark/>
          </w:tcPr>
          <w:p w14:paraId="4B623C45"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Spring</w:t>
            </w:r>
          </w:p>
        </w:tc>
        <w:tc>
          <w:tcPr>
            <w:tcW w:w="960" w:type="dxa"/>
            <w:tcBorders>
              <w:top w:val="single" w:sz="4" w:space="0" w:color="000000"/>
              <w:left w:val="single" w:sz="4" w:space="0" w:color="000000"/>
              <w:bottom w:val="nil"/>
              <w:right w:val="nil"/>
            </w:tcBorders>
            <w:shd w:val="clear" w:color="000000" w:fill="FBD4D7"/>
            <w:noWrap/>
            <w:vAlign w:val="bottom"/>
            <w:hideMark/>
          </w:tcPr>
          <w:p w14:paraId="12AF0560"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0.060</w:t>
            </w:r>
          </w:p>
        </w:tc>
        <w:tc>
          <w:tcPr>
            <w:tcW w:w="960" w:type="dxa"/>
            <w:tcBorders>
              <w:top w:val="single" w:sz="4" w:space="0" w:color="000000"/>
              <w:left w:val="nil"/>
              <w:bottom w:val="nil"/>
              <w:right w:val="nil"/>
            </w:tcBorders>
            <w:shd w:val="clear" w:color="000000" w:fill="FBC0C3"/>
            <w:noWrap/>
            <w:vAlign w:val="bottom"/>
            <w:hideMark/>
          </w:tcPr>
          <w:p w14:paraId="5F6DF356"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0.066</w:t>
            </w:r>
          </w:p>
        </w:tc>
        <w:tc>
          <w:tcPr>
            <w:tcW w:w="960" w:type="dxa"/>
            <w:tcBorders>
              <w:top w:val="single" w:sz="4" w:space="0" w:color="000000"/>
              <w:left w:val="nil"/>
              <w:bottom w:val="nil"/>
              <w:right w:val="nil"/>
            </w:tcBorders>
            <w:shd w:val="clear" w:color="000000" w:fill="FCEFF2"/>
            <w:noWrap/>
            <w:vAlign w:val="bottom"/>
            <w:hideMark/>
          </w:tcPr>
          <w:p w14:paraId="181D24AE"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0.053</w:t>
            </w:r>
          </w:p>
        </w:tc>
        <w:tc>
          <w:tcPr>
            <w:tcW w:w="960" w:type="dxa"/>
            <w:tcBorders>
              <w:top w:val="single" w:sz="4" w:space="0" w:color="000000"/>
              <w:left w:val="nil"/>
              <w:bottom w:val="nil"/>
              <w:right w:val="nil"/>
            </w:tcBorders>
            <w:shd w:val="clear" w:color="000000" w:fill="FA9698"/>
            <w:noWrap/>
            <w:vAlign w:val="bottom"/>
            <w:hideMark/>
          </w:tcPr>
          <w:p w14:paraId="3114D30C"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0.079</w:t>
            </w:r>
          </w:p>
        </w:tc>
        <w:tc>
          <w:tcPr>
            <w:tcW w:w="960" w:type="dxa"/>
            <w:tcBorders>
              <w:top w:val="single" w:sz="4" w:space="0" w:color="000000"/>
              <w:left w:val="nil"/>
              <w:bottom w:val="nil"/>
              <w:right w:val="nil"/>
            </w:tcBorders>
            <w:shd w:val="clear" w:color="000000" w:fill="5A8AC6"/>
            <w:noWrap/>
            <w:vAlign w:val="bottom"/>
            <w:hideMark/>
          </w:tcPr>
          <w:p w14:paraId="06F130CE"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0.019</w:t>
            </w:r>
          </w:p>
        </w:tc>
        <w:tc>
          <w:tcPr>
            <w:tcW w:w="960" w:type="dxa"/>
            <w:tcBorders>
              <w:top w:val="single" w:sz="4" w:space="0" w:color="000000"/>
              <w:left w:val="nil"/>
              <w:bottom w:val="nil"/>
              <w:right w:val="nil"/>
            </w:tcBorders>
            <w:shd w:val="clear" w:color="000000" w:fill="FCFCFF"/>
            <w:noWrap/>
            <w:vAlign w:val="bottom"/>
            <w:hideMark/>
          </w:tcPr>
          <w:p w14:paraId="6DEA0036"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0.049</w:t>
            </w:r>
          </w:p>
        </w:tc>
        <w:tc>
          <w:tcPr>
            <w:tcW w:w="960" w:type="dxa"/>
            <w:tcBorders>
              <w:top w:val="single" w:sz="4" w:space="0" w:color="000000"/>
              <w:left w:val="nil"/>
              <w:bottom w:val="nil"/>
              <w:right w:val="nil"/>
            </w:tcBorders>
            <w:shd w:val="clear" w:color="000000" w:fill="F8696B"/>
            <w:noWrap/>
            <w:vAlign w:val="bottom"/>
            <w:hideMark/>
          </w:tcPr>
          <w:p w14:paraId="45170C5B"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0.092</w:t>
            </w:r>
          </w:p>
        </w:tc>
        <w:tc>
          <w:tcPr>
            <w:tcW w:w="960" w:type="dxa"/>
            <w:tcBorders>
              <w:top w:val="single" w:sz="4" w:space="0" w:color="000000"/>
              <w:left w:val="nil"/>
              <w:bottom w:val="nil"/>
              <w:right w:val="nil"/>
            </w:tcBorders>
            <w:shd w:val="clear" w:color="000000" w:fill="FAFAFE"/>
            <w:noWrap/>
            <w:vAlign w:val="bottom"/>
            <w:hideMark/>
          </w:tcPr>
          <w:p w14:paraId="2041D8E6"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0.048</w:t>
            </w:r>
          </w:p>
        </w:tc>
        <w:tc>
          <w:tcPr>
            <w:tcW w:w="960" w:type="dxa"/>
            <w:tcBorders>
              <w:top w:val="single" w:sz="4" w:space="0" w:color="000000"/>
              <w:left w:val="nil"/>
              <w:bottom w:val="nil"/>
              <w:right w:val="nil"/>
            </w:tcBorders>
            <w:shd w:val="clear" w:color="000000" w:fill="81A5D3"/>
            <w:noWrap/>
            <w:vAlign w:val="bottom"/>
            <w:hideMark/>
          </w:tcPr>
          <w:p w14:paraId="192AC13B"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0.026</w:t>
            </w:r>
          </w:p>
        </w:tc>
        <w:tc>
          <w:tcPr>
            <w:tcW w:w="960" w:type="dxa"/>
            <w:tcBorders>
              <w:top w:val="single" w:sz="4" w:space="0" w:color="000000"/>
              <w:left w:val="nil"/>
              <w:bottom w:val="nil"/>
              <w:right w:val="nil"/>
            </w:tcBorders>
            <w:shd w:val="clear" w:color="000000" w:fill="AFC6E4"/>
            <w:noWrap/>
            <w:vAlign w:val="bottom"/>
            <w:hideMark/>
          </w:tcPr>
          <w:p w14:paraId="1843A776"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0.034</w:t>
            </w:r>
          </w:p>
        </w:tc>
        <w:tc>
          <w:tcPr>
            <w:tcW w:w="960" w:type="dxa"/>
            <w:tcBorders>
              <w:top w:val="single" w:sz="4" w:space="0" w:color="000000"/>
              <w:left w:val="nil"/>
              <w:bottom w:val="nil"/>
              <w:right w:val="nil"/>
            </w:tcBorders>
            <w:shd w:val="clear" w:color="000000" w:fill="FA9A9D"/>
            <w:noWrap/>
            <w:vAlign w:val="bottom"/>
            <w:hideMark/>
          </w:tcPr>
          <w:p w14:paraId="767C2817"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0.077</w:t>
            </w:r>
          </w:p>
        </w:tc>
        <w:tc>
          <w:tcPr>
            <w:tcW w:w="960" w:type="dxa"/>
            <w:tcBorders>
              <w:top w:val="single" w:sz="4" w:space="0" w:color="000000"/>
              <w:left w:val="nil"/>
              <w:bottom w:val="nil"/>
              <w:right w:val="nil"/>
            </w:tcBorders>
            <w:shd w:val="clear" w:color="000000" w:fill="FCE8EB"/>
            <w:noWrap/>
            <w:vAlign w:val="bottom"/>
            <w:hideMark/>
          </w:tcPr>
          <w:p w14:paraId="141AEC79"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0.055</w:t>
            </w:r>
          </w:p>
        </w:tc>
        <w:tc>
          <w:tcPr>
            <w:tcW w:w="960" w:type="dxa"/>
            <w:tcBorders>
              <w:top w:val="single" w:sz="4" w:space="0" w:color="000000"/>
              <w:left w:val="nil"/>
              <w:bottom w:val="nil"/>
              <w:right w:val="nil"/>
            </w:tcBorders>
            <w:shd w:val="clear" w:color="000000" w:fill="9EBADE"/>
            <w:noWrap/>
            <w:vAlign w:val="bottom"/>
            <w:hideMark/>
          </w:tcPr>
          <w:p w14:paraId="67EEAA02"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0.031</w:t>
            </w:r>
          </w:p>
        </w:tc>
        <w:tc>
          <w:tcPr>
            <w:tcW w:w="960" w:type="dxa"/>
            <w:tcBorders>
              <w:top w:val="single" w:sz="4" w:space="0" w:color="000000"/>
              <w:left w:val="nil"/>
              <w:bottom w:val="nil"/>
              <w:right w:val="nil"/>
            </w:tcBorders>
            <w:shd w:val="clear" w:color="000000" w:fill="8AABD6"/>
            <w:noWrap/>
            <w:vAlign w:val="bottom"/>
            <w:hideMark/>
          </w:tcPr>
          <w:p w14:paraId="49FCF694"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0.027</w:t>
            </w:r>
          </w:p>
        </w:tc>
        <w:tc>
          <w:tcPr>
            <w:tcW w:w="960" w:type="dxa"/>
            <w:tcBorders>
              <w:top w:val="single" w:sz="4" w:space="0" w:color="000000"/>
              <w:left w:val="nil"/>
              <w:bottom w:val="nil"/>
              <w:right w:val="nil"/>
            </w:tcBorders>
            <w:shd w:val="clear" w:color="000000" w:fill="A1BCDF"/>
            <w:noWrap/>
            <w:vAlign w:val="bottom"/>
            <w:hideMark/>
          </w:tcPr>
          <w:p w14:paraId="088C5C2B"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0.032</w:t>
            </w:r>
          </w:p>
        </w:tc>
        <w:tc>
          <w:tcPr>
            <w:tcW w:w="960" w:type="dxa"/>
            <w:tcBorders>
              <w:top w:val="single" w:sz="4" w:space="0" w:color="000000"/>
              <w:left w:val="nil"/>
              <w:bottom w:val="nil"/>
              <w:right w:val="nil"/>
            </w:tcBorders>
            <w:shd w:val="clear" w:color="000000" w:fill="BED0E9"/>
            <w:noWrap/>
            <w:vAlign w:val="bottom"/>
            <w:hideMark/>
          </w:tcPr>
          <w:p w14:paraId="0BB88D47"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0.037</w:t>
            </w:r>
          </w:p>
        </w:tc>
        <w:tc>
          <w:tcPr>
            <w:tcW w:w="960" w:type="dxa"/>
            <w:tcBorders>
              <w:top w:val="single" w:sz="4" w:space="0" w:color="000000"/>
              <w:left w:val="nil"/>
              <w:bottom w:val="nil"/>
              <w:right w:val="single" w:sz="4" w:space="0" w:color="000000"/>
            </w:tcBorders>
            <w:shd w:val="clear" w:color="000000" w:fill="F98587"/>
            <w:noWrap/>
            <w:vAlign w:val="bottom"/>
            <w:hideMark/>
          </w:tcPr>
          <w:p w14:paraId="4210A45A"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0.084</w:t>
            </w:r>
          </w:p>
        </w:tc>
      </w:tr>
      <w:tr w:rsidR="00DB330D" w:rsidRPr="00B04104" w14:paraId="5D6F2236" w14:textId="77777777" w:rsidTr="000F7E17">
        <w:trPr>
          <w:trHeight w:val="247"/>
        </w:trPr>
        <w:tc>
          <w:tcPr>
            <w:tcW w:w="1615" w:type="dxa"/>
            <w:tcBorders>
              <w:top w:val="nil"/>
              <w:left w:val="single" w:sz="4" w:space="0" w:color="000000"/>
              <w:bottom w:val="nil"/>
              <w:right w:val="nil"/>
            </w:tcBorders>
            <w:noWrap/>
            <w:vAlign w:val="bottom"/>
            <w:hideMark/>
          </w:tcPr>
          <w:p w14:paraId="5D8A9EBF" w14:textId="77777777" w:rsidR="009A1BA9" w:rsidRPr="00B04104" w:rsidRDefault="009A1BA9" w:rsidP="009A1BA9">
            <w:pPr>
              <w:spacing w:after="0" w:line="240" w:lineRule="auto"/>
              <w:rPr>
                <w:rFonts w:ascii="Calibri" w:eastAsia="Times New Roman" w:hAnsi="Calibri" w:cs="Calibri"/>
                <w:color w:val="444444"/>
              </w:rPr>
            </w:pPr>
            <w:r w:rsidRPr="00B04104">
              <w:rPr>
                <w:rFonts w:ascii="Calibri" w:eastAsia="Times New Roman" w:hAnsi="Calibri" w:cs="Calibri"/>
                <w:color w:val="444444"/>
              </w:rPr>
              <w:t>SMAP-SPoRT</w:t>
            </w:r>
          </w:p>
        </w:tc>
        <w:tc>
          <w:tcPr>
            <w:tcW w:w="1067" w:type="dxa"/>
            <w:tcBorders>
              <w:top w:val="nil"/>
              <w:left w:val="single" w:sz="4" w:space="0" w:color="000000"/>
              <w:bottom w:val="nil"/>
              <w:right w:val="nil"/>
            </w:tcBorders>
            <w:noWrap/>
            <w:vAlign w:val="bottom"/>
            <w:hideMark/>
          </w:tcPr>
          <w:p w14:paraId="29F8EB4A"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Summer</w:t>
            </w:r>
          </w:p>
        </w:tc>
        <w:tc>
          <w:tcPr>
            <w:tcW w:w="960" w:type="dxa"/>
            <w:tcBorders>
              <w:top w:val="nil"/>
              <w:left w:val="single" w:sz="4" w:space="0" w:color="000000"/>
              <w:bottom w:val="nil"/>
              <w:right w:val="nil"/>
            </w:tcBorders>
            <w:shd w:val="clear" w:color="000000" w:fill="DEE7F4"/>
            <w:noWrap/>
            <w:vAlign w:val="bottom"/>
            <w:hideMark/>
          </w:tcPr>
          <w:p w14:paraId="4D6750EC"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0.044</w:t>
            </w:r>
          </w:p>
        </w:tc>
        <w:tc>
          <w:tcPr>
            <w:tcW w:w="960" w:type="dxa"/>
            <w:tcBorders>
              <w:top w:val="nil"/>
              <w:left w:val="nil"/>
              <w:bottom w:val="nil"/>
              <w:right w:val="nil"/>
            </w:tcBorders>
            <w:shd w:val="clear" w:color="000000" w:fill="FCF8FB"/>
            <w:noWrap/>
            <w:vAlign w:val="bottom"/>
            <w:hideMark/>
          </w:tcPr>
          <w:p w14:paraId="0F983BD0"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0.050</w:t>
            </w:r>
          </w:p>
        </w:tc>
        <w:tc>
          <w:tcPr>
            <w:tcW w:w="960" w:type="dxa"/>
            <w:tcBorders>
              <w:top w:val="nil"/>
              <w:left w:val="nil"/>
              <w:bottom w:val="nil"/>
              <w:right w:val="nil"/>
            </w:tcBorders>
            <w:shd w:val="clear" w:color="000000" w:fill="B3C8E5"/>
            <w:noWrap/>
            <w:vAlign w:val="bottom"/>
            <w:hideMark/>
          </w:tcPr>
          <w:p w14:paraId="5E3B5860"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0.039</w:t>
            </w:r>
          </w:p>
        </w:tc>
        <w:tc>
          <w:tcPr>
            <w:tcW w:w="960" w:type="dxa"/>
            <w:tcBorders>
              <w:top w:val="nil"/>
              <w:left w:val="nil"/>
              <w:bottom w:val="nil"/>
              <w:right w:val="nil"/>
            </w:tcBorders>
            <w:shd w:val="clear" w:color="000000" w:fill="FCE9EC"/>
            <w:noWrap/>
            <w:vAlign w:val="bottom"/>
            <w:hideMark/>
          </w:tcPr>
          <w:p w14:paraId="25BA5576"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0.055</w:t>
            </w:r>
          </w:p>
        </w:tc>
        <w:tc>
          <w:tcPr>
            <w:tcW w:w="960" w:type="dxa"/>
            <w:tcBorders>
              <w:top w:val="nil"/>
              <w:left w:val="nil"/>
              <w:bottom w:val="nil"/>
              <w:right w:val="nil"/>
            </w:tcBorders>
            <w:shd w:val="clear" w:color="000000" w:fill="BED0E9"/>
            <w:noWrap/>
            <w:vAlign w:val="bottom"/>
            <w:hideMark/>
          </w:tcPr>
          <w:p w14:paraId="786D49A2"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0.041</w:t>
            </w:r>
          </w:p>
        </w:tc>
        <w:tc>
          <w:tcPr>
            <w:tcW w:w="960" w:type="dxa"/>
            <w:tcBorders>
              <w:top w:val="nil"/>
              <w:left w:val="nil"/>
              <w:bottom w:val="nil"/>
              <w:right w:val="nil"/>
            </w:tcBorders>
            <w:shd w:val="clear" w:color="000000" w:fill="DCE5F3"/>
            <w:noWrap/>
            <w:vAlign w:val="bottom"/>
            <w:hideMark/>
          </w:tcPr>
          <w:p w14:paraId="13AECDC8"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0.044</w:t>
            </w:r>
          </w:p>
        </w:tc>
        <w:tc>
          <w:tcPr>
            <w:tcW w:w="960" w:type="dxa"/>
            <w:tcBorders>
              <w:top w:val="nil"/>
              <w:left w:val="nil"/>
              <w:bottom w:val="nil"/>
              <w:right w:val="nil"/>
            </w:tcBorders>
            <w:shd w:val="clear" w:color="000000" w:fill="FBD5D8"/>
            <w:noWrap/>
            <w:vAlign w:val="bottom"/>
            <w:hideMark/>
          </w:tcPr>
          <w:p w14:paraId="341923EF"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0.062</w:t>
            </w:r>
          </w:p>
        </w:tc>
        <w:tc>
          <w:tcPr>
            <w:tcW w:w="960" w:type="dxa"/>
            <w:tcBorders>
              <w:top w:val="nil"/>
              <w:left w:val="nil"/>
              <w:bottom w:val="nil"/>
              <w:right w:val="nil"/>
            </w:tcBorders>
            <w:shd w:val="clear" w:color="000000" w:fill="FCFCFF"/>
            <w:noWrap/>
            <w:vAlign w:val="bottom"/>
            <w:hideMark/>
          </w:tcPr>
          <w:p w14:paraId="43845D18"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0.048</w:t>
            </w:r>
          </w:p>
        </w:tc>
        <w:tc>
          <w:tcPr>
            <w:tcW w:w="960" w:type="dxa"/>
            <w:tcBorders>
              <w:top w:val="nil"/>
              <w:left w:val="nil"/>
              <w:bottom w:val="nil"/>
              <w:right w:val="nil"/>
            </w:tcBorders>
            <w:shd w:val="clear" w:color="000000" w:fill="FBBEC0"/>
            <w:noWrap/>
            <w:vAlign w:val="bottom"/>
            <w:hideMark/>
          </w:tcPr>
          <w:p w14:paraId="47F43052"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0.071</w:t>
            </w:r>
          </w:p>
        </w:tc>
        <w:tc>
          <w:tcPr>
            <w:tcW w:w="960" w:type="dxa"/>
            <w:tcBorders>
              <w:top w:val="nil"/>
              <w:left w:val="nil"/>
              <w:bottom w:val="nil"/>
              <w:right w:val="nil"/>
            </w:tcBorders>
            <w:shd w:val="clear" w:color="000000" w:fill="FBCDCF"/>
            <w:noWrap/>
            <w:vAlign w:val="bottom"/>
            <w:hideMark/>
          </w:tcPr>
          <w:p w14:paraId="7DEE8204"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0.065</w:t>
            </w:r>
          </w:p>
        </w:tc>
        <w:tc>
          <w:tcPr>
            <w:tcW w:w="960" w:type="dxa"/>
            <w:tcBorders>
              <w:top w:val="nil"/>
              <w:left w:val="nil"/>
              <w:bottom w:val="nil"/>
              <w:right w:val="nil"/>
            </w:tcBorders>
            <w:shd w:val="clear" w:color="000000" w:fill="FBCCCE"/>
            <w:noWrap/>
            <w:vAlign w:val="bottom"/>
            <w:hideMark/>
          </w:tcPr>
          <w:p w14:paraId="41FED78D"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0.066</w:t>
            </w:r>
          </w:p>
        </w:tc>
        <w:tc>
          <w:tcPr>
            <w:tcW w:w="960" w:type="dxa"/>
            <w:tcBorders>
              <w:top w:val="nil"/>
              <w:left w:val="nil"/>
              <w:bottom w:val="nil"/>
              <w:right w:val="nil"/>
            </w:tcBorders>
            <w:shd w:val="clear" w:color="000000" w:fill="E7EDF7"/>
            <w:noWrap/>
            <w:vAlign w:val="bottom"/>
            <w:hideMark/>
          </w:tcPr>
          <w:p w14:paraId="68A01F0D"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0.046</w:t>
            </w:r>
          </w:p>
        </w:tc>
        <w:tc>
          <w:tcPr>
            <w:tcW w:w="960" w:type="dxa"/>
            <w:tcBorders>
              <w:top w:val="nil"/>
              <w:left w:val="nil"/>
              <w:bottom w:val="nil"/>
              <w:right w:val="nil"/>
            </w:tcBorders>
            <w:shd w:val="clear" w:color="000000" w:fill="B8CCE7"/>
            <w:noWrap/>
            <w:vAlign w:val="bottom"/>
            <w:hideMark/>
          </w:tcPr>
          <w:p w14:paraId="61D425F7"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0.040</w:t>
            </w:r>
          </w:p>
        </w:tc>
        <w:tc>
          <w:tcPr>
            <w:tcW w:w="960" w:type="dxa"/>
            <w:tcBorders>
              <w:top w:val="nil"/>
              <w:left w:val="nil"/>
              <w:bottom w:val="nil"/>
              <w:right w:val="nil"/>
            </w:tcBorders>
            <w:shd w:val="clear" w:color="000000" w:fill="79A0D1"/>
            <w:noWrap/>
            <w:vAlign w:val="bottom"/>
            <w:hideMark/>
          </w:tcPr>
          <w:p w14:paraId="22C15251"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0.032</w:t>
            </w:r>
          </w:p>
        </w:tc>
        <w:tc>
          <w:tcPr>
            <w:tcW w:w="960" w:type="dxa"/>
            <w:tcBorders>
              <w:top w:val="nil"/>
              <w:left w:val="nil"/>
              <w:bottom w:val="nil"/>
              <w:right w:val="nil"/>
            </w:tcBorders>
            <w:shd w:val="clear" w:color="000000" w:fill="5A8AC6"/>
            <w:noWrap/>
            <w:vAlign w:val="bottom"/>
            <w:hideMark/>
          </w:tcPr>
          <w:p w14:paraId="6D7FC23E"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0.028</w:t>
            </w:r>
          </w:p>
        </w:tc>
        <w:tc>
          <w:tcPr>
            <w:tcW w:w="960" w:type="dxa"/>
            <w:tcBorders>
              <w:top w:val="nil"/>
              <w:left w:val="nil"/>
              <w:bottom w:val="nil"/>
              <w:right w:val="nil"/>
            </w:tcBorders>
            <w:shd w:val="clear" w:color="000000" w:fill="F8696B"/>
            <w:noWrap/>
            <w:vAlign w:val="bottom"/>
            <w:hideMark/>
          </w:tcPr>
          <w:p w14:paraId="594BB60A"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0.101</w:t>
            </w:r>
          </w:p>
        </w:tc>
        <w:tc>
          <w:tcPr>
            <w:tcW w:w="960" w:type="dxa"/>
            <w:tcBorders>
              <w:top w:val="nil"/>
              <w:left w:val="nil"/>
              <w:bottom w:val="nil"/>
              <w:right w:val="single" w:sz="4" w:space="0" w:color="000000"/>
            </w:tcBorders>
            <w:shd w:val="clear" w:color="000000" w:fill="FCFAFD"/>
            <w:noWrap/>
            <w:vAlign w:val="bottom"/>
            <w:hideMark/>
          </w:tcPr>
          <w:p w14:paraId="48937EAA"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0.049</w:t>
            </w:r>
          </w:p>
        </w:tc>
      </w:tr>
      <w:tr w:rsidR="00DB330D" w:rsidRPr="00B04104" w14:paraId="0295E98D" w14:textId="77777777" w:rsidTr="000F7E17">
        <w:trPr>
          <w:trHeight w:val="247"/>
        </w:trPr>
        <w:tc>
          <w:tcPr>
            <w:tcW w:w="1615" w:type="dxa"/>
            <w:tcBorders>
              <w:top w:val="nil"/>
              <w:left w:val="single" w:sz="4" w:space="0" w:color="000000"/>
              <w:bottom w:val="nil"/>
              <w:right w:val="nil"/>
            </w:tcBorders>
            <w:noWrap/>
            <w:vAlign w:val="bottom"/>
            <w:hideMark/>
          </w:tcPr>
          <w:p w14:paraId="0B806563" w14:textId="77777777" w:rsidR="009A1BA9" w:rsidRPr="00B04104" w:rsidRDefault="009A1BA9" w:rsidP="009A1BA9">
            <w:pPr>
              <w:spacing w:after="0" w:line="240" w:lineRule="auto"/>
              <w:rPr>
                <w:rFonts w:ascii="Calibri" w:eastAsia="Times New Roman" w:hAnsi="Calibri" w:cs="Calibri"/>
                <w:color w:val="444444"/>
              </w:rPr>
            </w:pPr>
            <w:r w:rsidRPr="00B04104">
              <w:rPr>
                <w:rFonts w:ascii="Calibri" w:eastAsia="Times New Roman" w:hAnsi="Calibri" w:cs="Calibri"/>
                <w:color w:val="444444"/>
              </w:rPr>
              <w:t>SMAP-SPoRT</w:t>
            </w:r>
          </w:p>
        </w:tc>
        <w:tc>
          <w:tcPr>
            <w:tcW w:w="1067" w:type="dxa"/>
            <w:tcBorders>
              <w:top w:val="nil"/>
              <w:left w:val="single" w:sz="4" w:space="0" w:color="000000"/>
              <w:bottom w:val="nil"/>
              <w:right w:val="nil"/>
            </w:tcBorders>
            <w:noWrap/>
            <w:vAlign w:val="bottom"/>
            <w:hideMark/>
          </w:tcPr>
          <w:p w14:paraId="57BE2C6E"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Fall</w:t>
            </w:r>
          </w:p>
        </w:tc>
        <w:tc>
          <w:tcPr>
            <w:tcW w:w="960" w:type="dxa"/>
            <w:tcBorders>
              <w:top w:val="nil"/>
              <w:left w:val="single" w:sz="4" w:space="0" w:color="000000"/>
              <w:bottom w:val="nil"/>
              <w:right w:val="nil"/>
            </w:tcBorders>
            <w:shd w:val="clear" w:color="000000" w:fill="C0D1E9"/>
            <w:noWrap/>
            <w:vAlign w:val="bottom"/>
            <w:hideMark/>
          </w:tcPr>
          <w:p w14:paraId="35BB4AE8"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0.043</w:t>
            </w:r>
          </w:p>
        </w:tc>
        <w:tc>
          <w:tcPr>
            <w:tcW w:w="960" w:type="dxa"/>
            <w:tcBorders>
              <w:top w:val="nil"/>
              <w:left w:val="nil"/>
              <w:bottom w:val="nil"/>
              <w:right w:val="nil"/>
            </w:tcBorders>
            <w:shd w:val="clear" w:color="000000" w:fill="FCEFF2"/>
            <w:noWrap/>
            <w:vAlign w:val="bottom"/>
            <w:hideMark/>
          </w:tcPr>
          <w:p w14:paraId="6D35830A"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0.058</w:t>
            </w:r>
          </w:p>
        </w:tc>
        <w:tc>
          <w:tcPr>
            <w:tcW w:w="960" w:type="dxa"/>
            <w:tcBorders>
              <w:top w:val="nil"/>
              <w:left w:val="nil"/>
              <w:bottom w:val="nil"/>
              <w:right w:val="nil"/>
            </w:tcBorders>
            <w:shd w:val="clear" w:color="000000" w:fill="ECF1F9"/>
            <w:noWrap/>
            <w:vAlign w:val="bottom"/>
            <w:hideMark/>
          </w:tcPr>
          <w:p w14:paraId="38F111E4"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0.052</w:t>
            </w:r>
          </w:p>
        </w:tc>
        <w:tc>
          <w:tcPr>
            <w:tcW w:w="960" w:type="dxa"/>
            <w:tcBorders>
              <w:top w:val="nil"/>
              <w:left w:val="nil"/>
              <w:bottom w:val="nil"/>
              <w:right w:val="nil"/>
            </w:tcBorders>
            <w:shd w:val="clear" w:color="000000" w:fill="FBCCCF"/>
            <w:noWrap/>
            <w:vAlign w:val="bottom"/>
            <w:hideMark/>
          </w:tcPr>
          <w:p w14:paraId="13482A07"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0.067</w:t>
            </w:r>
          </w:p>
        </w:tc>
        <w:tc>
          <w:tcPr>
            <w:tcW w:w="960" w:type="dxa"/>
            <w:tcBorders>
              <w:top w:val="nil"/>
              <w:left w:val="nil"/>
              <w:bottom w:val="nil"/>
              <w:right w:val="nil"/>
            </w:tcBorders>
            <w:shd w:val="clear" w:color="000000" w:fill="FBC2C5"/>
            <w:noWrap/>
            <w:vAlign w:val="bottom"/>
            <w:hideMark/>
          </w:tcPr>
          <w:p w14:paraId="52810BFC"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0.070</w:t>
            </w:r>
          </w:p>
        </w:tc>
        <w:tc>
          <w:tcPr>
            <w:tcW w:w="960" w:type="dxa"/>
            <w:tcBorders>
              <w:top w:val="nil"/>
              <w:left w:val="nil"/>
              <w:bottom w:val="nil"/>
              <w:right w:val="nil"/>
            </w:tcBorders>
            <w:shd w:val="clear" w:color="000000" w:fill="CFDCEF"/>
            <w:noWrap/>
            <w:vAlign w:val="bottom"/>
            <w:hideMark/>
          </w:tcPr>
          <w:p w14:paraId="3BB59A4A"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0.046</w:t>
            </w:r>
          </w:p>
        </w:tc>
        <w:tc>
          <w:tcPr>
            <w:tcW w:w="960" w:type="dxa"/>
            <w:tcBorders>
              <w:top w:val="nil"/>
              <w:left w:val="nil"/>
              <w:bottom w:val="nil"/>
              <w:right w:val="nil"/>
            </w:tcBorders>
            <w:shd w:val="clear" w:color="000000" w:fill="FCFCFF"/>
            <w:noWrap/>
            <w:vAlign w:val="bottom"/>
            <w:hideMark/>
          </w:tcPr>
          <w:p w14:paraId="40ECD742"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0.055</w:t>
            </w:r>
          </w:p>
        </w:tc>
        <w:tc>
          <w:tcPr>
            <w:tcW w:w="960" w:type="dxa"/>
            <w:tcBorders>
              <w:top w:val="nil"/>
              <w:left w:val="nil"/>
              <w:bottom w:val="nil"/>
              <w:right w:val="nil"/>
            </w:tcBorders>
            <w:shd w:val="clear" w:color="000000" w:fill="E8EEF8"/>
            <w:noWrap/>
            <w:vAlign w:val="bottom"/>
            <w:hideMark/>
          </w:tcPr>
          <w:p w14:paraId="590AD8AA"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0.051</w:t>
            </w:r>
          </w:p>
        </w:tc>
        <w:tc>
          <w:tcPr>
            <w:tcW w:w="960" w:type="dxa"/>
            <w:tcBorders>
              <w:top w:val="nil"/>
              <w:left w:val="nil"/>
              <w:bottom w:val="nil"/>
              <w:right w:val="nil"/>
            </w:tcBorders>
            <w:shd w:val="clear" w:color="000000" w:fill="FBBCBF"/>
            <w:noWrap/>
            <w:vAlign w:val="bottom"/>
            <w:hideMark/>
          </w:tcPr>
          <w:p w14:paraId="1026DBDC"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0.071</w:t>
            </w:r>
          </w:p>
        </w:tc>
        <w:tc>
          <w:tcPr>
            <w:tcW w:w="960" w:type="dxa"/>
            <w:tcBorders>
              <w:top w:val="nil"/>
              <w:left w:val="nil"/>
              <w:bottom w:val="nil"/>
              <w:right w:val="nil"/>
            </w:tcBorders>
            <w:shd w:val="clear" w:color="000000" w:fill="FAB0B2"/>
            <w:noWrap/>
            <w:vAlign w:val="bottom"/>
            <w:hideMark/>
          </w:tcPr>
          <w:p w14:paraId="3DCD4231"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0.074</w:t>
            </w:r>
          </w:p>
        </w:tc>
        <w:tc>
          <w:tcPr>
            <w:tcW w:w="960" w:type="dxa"/>
            <w:tcBorders>
              <w:top w:val="nil"/>
              <w:left w:val="nil"/>
              <w:bottom w:val="nil"/>
              <w:right w:val="nil"/>
            </w:tcBorders>
            <w:shd w:val="clear" w:color="000000" w:fill="FBCACC"/>
            <w:noWrap/>
            <w:vAlign w:val="bottom"/>
            <w:hideMark/>
          </w:tcPr>
          <w:p w14:paraId="06711F48"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0.068</w:t>
            </w:r>
          </w:p>
        </w:tc>
        <w:tc>
          <w:tcPr>
            <w:tcW w:w="960" w:type="dxa"/>
            <w:tcBorders>
              <w:top w:val="nil"/>
              <w:left w:val="nil"/>
              <w:bottom w:val="nil"/>
              <w:right w:val="nil"/>
            </w:tcBorders>
            <w:shd w:val="clear" w:color="000000" w:fill="E4EBF6"/>
            <w:noWrap/>
            <w:vAlign w:val="bottom"/>
            <w:hideMark/>
          </w:tcPr>
          <w:p w14:paraId="3CC9B997"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0.050</w:t>
            </w:r>
          </w:p>
        </w:tc>
        <w:tc>
          <w:tcPr>
            <w:tcW w:w="960" w:type="dxa"/>
            <w:tcBorders>
              <w:top w:val="nil"/>
              <w:left w:val="nil"/>
              <w:bottom w:val="nil"/>
              <w:right w:val="nil"/>
            </w:tcBorders>
            <w:shd w:val="clear" w:color="000000" w:fill="E9EFF8"/>
            <w:noWrap/>
            <w:vAlign w:val="bottom"/>
            <w:hideMark/>
          </w:tcPr>
          <w:p w14:paraId="21E1A4AF"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0.051</w:t>
            </w:r>
          </w:p>
        </w:tc>
        <w:tc>
          <w:tcPr>
            <w:tcW w:w="960" w:type="dxa"/>
            <w:tcBorders>
              <w:top w:val="nil"/>
              <w:left w:val="nil"/>
              <w:bottom w:val="nil"/>
              <w:right w:val="nil"/>
            </w:tcBorders>
            <w:shd w:val="clear" w:color="000000" w:fill="A5BFE0"/>
            <w:noWrap/>
            <w:vAlign w:val="bottom"/>
            <w:hideMark/>
          </w:tcPr>
          <w:p w14:paraId="68778458"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0.037</w:t>
            </w:r>
          </w:p>
        </w:tc>
        <w:tc>
          <w:tcPr>
            <w:tcW w:w="960" w:type="dxa"/>
            <w:tcBorders>
              <w:top w:val="nil"/>
              <w:left w:val="nil"/>
              <w:bottom w:val="nil"/>
              <w:right w:val="nil"/>
            </w:tcBorders>
            <w:shd w:val="clear" w:color="000000" w:fill="5A8AC6"/>
            <w:noWrap/>
            <w:vAlign w:val="bottom"/>
            <w:hideMark/>
          </w:tcPr>
          <w:p w14:paraId="4C1D1BB4"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0.021</w:t>
            </w:r>
          </w:p>
        </w:tc>
        <w:tc>
          <w:tcPr>
            <w:tcW w:w="960" w:type="dxa"/>
            <w:tcBorders>
              <w:top w:val="nil"/>
              <w:left w:val="nil"/>
              <w:bottom w:val="nil"/>
              <w:right w:val="nil"/>
            </w:tcBorders>
            <w:shd w:val="clear" w:color="000000" w:fill="F8696B"/>
            <w:noWrap/>
            <w:vAlign w:val="bottom"/>
            <w:hideMark/>
          </w:tcPr>
          <w:p w14:paraId="13BCAC46"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0.092</w:t>
            </w:r>
          </w:p>
        </w:tc>
        <w:tc>
          <w:tcPr>
            <w:tcW w:w="960" w:type="dxa"/>
            <w:tcBorders>
              <w:top w:val="nil"/>
              <w:left w:val="nil"/>
              <w:bottom w:val="nil"/>
              <w:right w:val="single" w:sz="4" w:space="0" w:color="000000"/>
            </w:tcBorders>
            <w:shd w:val="clear" w:color="000000" w:fill="FCF0F3"/>
            <w:noWrap/>
            <w:vAlign w:val="bottom"/>
            <w:hideMark/>
          </w:tcPr>
          <w:p w14:paraId="4829B1C7"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0.058</w:t>
            </w:r>
          </w:p>
        </w:tc>
      </w:tr>
      <w:tr w:rsidR="00DB330D" w:rsidRPr="00B04104" w14:paraId="36A8D615" w14:textId="77777777" w:rsidTr="000F7E17">
        <w:trPr>
          <w:trHeight w:val="247"/>
        </w:trPr>
        <w:tc>
          <w:tcPr>
            <w:tcW w:w="1615" w:type="dxa"/>
            <w:tcBorders>
              <w:top w:val="nil"/>
              <w:left w:val="single" w:sz="4" w:space="0" w:color="000000"/>
              <w:bottom w:val="single" w:sz="4" w:space="0" w:color="000000"/>
              <w:right w:val="nil"/>
            </w:tcBorders>
            <w:noWrap/>
            <w:vAlign w:val="bottom"/>
            <w:hideMark/>
          </w:tcPr>
          <w:p w14:paraId="4C2D79EC" w14:textId="77777777" w:rsidR="009A1BA9" w:rsidRPr="00B04104" w:rsidRDefault="009A1BA9" w:rsidP="009A1BA9">
            <w:pPr>
              <w:spacing w:after="0" w:line="240" w:lineRule="auto"/>
              <w:rPr>
                <w:rFonts w:ascii="Calibri" w:eastAsia="Times New Roman" w:hAnsi="Calibri" w:cs="Calibri"/>
                <w:color w:val="444444"/>
              </w:rPr>
            </w:pPr>
            <w:r w:rsidRPr="00B04104">
              <w:rPr>
                <w:rFonts w:ascii="Calibri" w:eastAsia="Times New Roman" w:hAnsi="Calibri" w:cs="Calibri"/>
                <w:color w:val="444444"/>
              </w:rPr>
              <w:t>SMAP-SPoRT</w:t>
            </w:r>
          </w:p>
        </w:tc>
        <w:tc>
          <w:tcPr>
            <w:tcW w:w="1067" w:type="dxa"/>
            <w:tcBorders>
              <w:top w:val="nil"/>
              <w:left w:val="single" w:sz="4" w:space="0" w:color="000000"/>
              <w:bottom w:val="single" w:sz="4" w:space="0" w:color="000000"/>
              <w:right w:val="nil"/>
            </w:tcBorders>
            <w:noWrap/>
            <w:vAlign w:val="bottom"/>
            <w:hideMark/>
          </w:tcPr>
          <w:p w14:paraId="07AB3951" w14:textId="77777777" w:rsidR="009A1BA9" w:rsidRPr="00B04104" w:rsidRDefault="009A1BA9" w:rsidP="009A1BA9">
            <w:pPr>
              <w:spacing w:after="0" w:line="240" w:lineRule="auto"/>
              <w:rPr>
                <w:rFonts w:ascii="Calibri" w:eastAsia="Times New Roman" w:hAnsi="Calibri" w:cs="Calibri"/>
                <w:color w:val="000000"/>
              </w:rPr>
            </w:pPr>
            <w:r w:rsidRPr="00B04104">
              <w:rPr>
                <w:rFonts w:ascii="Calibri" w:eastAsia="Times New Roman" w:hAnsi="Calibri" w:cs="Calibri"/>
                <w:color w:val="000000"/>
              </w:rPr>
              <w:t>Winter</w:t>
            </w:r>
          </w:p>
        </w:tc>
        <w:tc>
          <w:tcPr>
            <w:tcW w:w="960" w:type="dxa"/>
            <w:tcBorders>
              <w:top w:val="nil"/>
              <w:left w:val="single" w:sz="4" w:space="0" w:color="000000"/>
              <w:bottom w:val="single" w:sz="4" w:space="0" w:color="000000"/>
              <w:right w:val="nil"/>
            </w:tcBorders>
            <w:shd w:val="clear" w:color="000000" w:fill="FBB3B6"/>
            <w:noWrap/>
            <w:vAlign w:val="bottom"/>
            <w:hideMark/>
          </w:tcPr>
          <w:p w14:paraId="4EC29617"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0.062</w:t>
            </w:r>
          </w:p>
        </w:tc>
        <w:tc>
          <w:tcPr>
            <w:tcW w:w="960" w:type="dxa"/>
            <w:tcBorders>
              <w:top w:val="nil"/>
              <w:left w:val="nil"/>
              <w:bottom w:val="single" w:sz="4" w:space="0" w:color="000000"/>
              <w:right w:val="nil"/>
            </w:tcBorders>
            <w:shd w:val="clear" w:color="000000" w:fill="FA9497"/>
            <w:noWrap/>
            <w:vAlign w:val="bottom"/>
            <w:hideMark/>
          </w:tcPr>
          <w:p w14:paraId="1A04DD01"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0.067</w:t>
            </w:r>
          </w:p>
        </w:tc>
        <w:tc>
          <w:tcPr>
            <w:tcW w:w="960" w:type="dxa"/>
            <w:tcBorders>
              <w:top w:val="nil"/>
              <w:left w:val="nil"/>
              <w:bottom w:val="single" w:sz="4" w:space="0" w:color="000000"/>
              <w:right w:val="nil"/>
            </w:tcBorders>
            <w:shd w:val="clear" w:color="000000" w:fill="F2F5FB"/>
            <w:noWrap/>
            <w:vAlign w:val="bottom"/>
            <w:hideMark/>
          </w:tcPr>
          <w:p w14:paraId="479F3160"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0.048</w:t>
            </w:r>
          </w:p>
        </w:tc>
        <w:tc>
          <w:tcPr>
            <w:tcW w:w="960" w:type="dxa"/>
            <w:tcBorders>
              <w:top w:val="nil"/>
              <w:left w:val="nil"/>
              <w:bottom w:val="single" w:sz="4" w:space="0" w:color="000000"/>
              <w:right w:val="nil"/>
            </w:tcBorders>
            <w:shd w:val="clear" w:color="000000" w:fill="FA9EA0"/>
            <w:noWrap/>
            <w:vAlign w:val="bottom"/>
            <w:hideMark/>
          </w:tcPr>
          <w:p w14:paraId="41360AB0"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0.066</w:t>
            </w:r>
          </w:p>
        </w:tc>
        <w:tc>
          <w:tcPr>
            <w:tcW w:w="960" w:type="dxa"/>
            <w:tcBorders>
              <w:top w:val="nil"/>
              <w:left w:val="nil"/>
              <w:bottom w:val="single" w:sz="4" w:space="0" w:color="000000"/>
              <w:right w:val="nil"/>
            </w:tcBorders>
            <w:shd w:val="clear" w:color="000000" w:fill="6994CB"/>
            <w:noWrap/>
            <w:vAlign w:val="bottom"/>
            <w:hideMark/>
          </w:tcPr>
          <w:p w14:paraId="5144E178"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0.026</w:t>
            </w:r>
          </w:p>
        </w:tc>
        <w:tc>
          <w:tcPr>
            <w:tcW w:w="960" w:type="dxa"/>
            <w:tcBorders>
              <w:top w:val="nil"/>
              <w:left w:val="nil"/>
              <w:bottom w:val="single" w:sz="4" w:space="0" w:color="000000"/>
              <w:right w:val="nil"/>
            </w:tcBorders>
            <w:shd w:val="clear" w:color="000000" w:fill="E4EBF6"/>
            <w:noWrap/>
            <w:vAlign w:val="bottom"/>
            <w:hideMark/>
          </w:tcPr>
          <w:p w14:paraId="5A8AA922"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0.045</w:t>
            </w:r>
          </w:p>
        </w:tc>
        <w:tc>
          <w:tcPr>
            <w:tcW w:w="960" w:type="dxa"/>
            <w:tcBorders>
              <w:top w:val="nil"/>
              <w:left w:val="nil"/>
              <w:bottom w:val="single" w:sz="4" w:space="0" w:color="000000"/>
              <w:right w:val="nil"/>
            </w:tcBorders>
            <w:shd w:val="clear" w:color="000000" w:fill="FA9C9E"/>
            <w:noWrap/>
            <w:vAlign w:val="bottom"/>
            <w:hideMark/>
          </w:tcPr>
          <w:p w14:paraId="148776D0"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0.066</w:t>
            </w:r>
          </w:p>
        </w:tc>
        <w:tc>
          <w:tcPr>
            <w:tcW w:w="960" w:type="dxa"/>
            <w:tcBorders>
              <w:top w:val="nil"/>
              <w:left w:val="nil"/>
              <w:bottom w:val="single" w:sz="4" w:space="0" w:color="000000"/>
              <w:right w:val="nil"/>
            </w:tcBorders>
            <w:shd w:val="clear" w:color="000000" w:fill="FCE6E9"/>
            <w:noWrap/>
            <w:vAlign w:val="bottom"/>
            <w:hideMark/>
          </w:tcPr>
          <w:p w14:paraId="2BE5CDE6"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0.053</w:t>
            </w:r>
          </w:p>
        </w:tc>
        <w:tc>
          <w:tcPr>
            <w:tcW w:w="960" w:type="dxa"/>
            <w:tcBorders>
              <w:top w:val="nil"/>
              <w:left w:val="nil"/>
              <w:bottom w:val="single" w:sz="4" w:space="0" w:color="000000"/>
              <w:right w:val="nil"/>
            </w:tcBorders>
            <w:shd w:val="clear" w:color="000000" w:fill="E9EFF8"/>
            <w:noWrap/>
            <w:vAlign w:val="bottom"/>
            <w:hideMark/>
          </w:tcPr>
          <w:p w14:paraId="2A18BD35"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0.046</w:t>
            </w:r>
          </w:p>
        </w:tc>
        <w:tc>
          <w:tcPr>
            <w:tcW w:w="960" w:type="dxa"/>
            <w:tcBorders>
              <w:top w:val="nil"/>
              <w:left w:val="nil"/>
              <w:bottom w:val="single" w:sz="4" w:space="0" w:color="000000"/>
              <w:right w:val="nil"/>
            </w:tcBorders>
            <w:shd w:val="clear" w:color="000000" w:fill="C1D2EA"/>
            <w:noWrap/>
            <w:vAlign w:val="bottom"/>
            <w:hideMark/>
          </w:tcPr>
          <w:p w14:paraId="121F6D21"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0.040</w:t>
            </w:r>
          </w:p>
        </w:tc>
        <w:tc>
          <w:tcPr>
            <w:tcW w:w="960" w:type="dxa"/>
            <w:tcBorders>
              <w:top w:val="nil"/>
              <w:left w:val="nil"/>
              <w:bottom w:val="single" w:sz="4" w:space="0" w:color="000000"/>
              <w:right w:val="nil"/>
            </w:tcBorders>
            <w:shd w:val="clear" w:color="000000" w:fill="F98083"/>
            <w:noWrap/>
            <w:vAlign w:val="bottom"/>
            <w:hideMark/>
          </w:tcPr>
          <w:p w14:paraId="5AAA3A6B"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0.071</w:t>
            </w:r>
          </w:p>
        </w:tc>
        <w:tc>
          <w:tcPr>
            <w:tcW w:w="960" w:type="dxa"/>
            <w:tcBorders>
              <w:top w:val="nil"/>
              <w:left w:val="nil"/>
              <w:bottom w:val="single" w:sz="4" w:space="0" w:color="000000"/>
              <w:right w:val="nil"/>
            </w:tcBorders>
            <w:shd w:val="clear" w:color="000000" w:fill="F1F4FB"/>
            <w:noWrap/>
            <w:vAlign w:val="bottom"/>
            <w:hideMark/>
          </w:tcPr>
          <w:p w14:paraId="4F8FF3E3"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0.047</w:t>
            </w:r>
          </w:p>
        </w:tc>
        <w:tc>
          <w:tcPr>
            <w:tcW w:w="960" w:type="dxa"/>
            <w:tcBorders>
              <w:top w:val="nil"/>
              <w:left w:val="nil"/>
              <w:bottom w:val="single" w:sz="4" w:space="0" w:color="000000"/>
              <w:right w:val="nil"/>
            </w:tcBorders>
            <w:shd w:val="clear" w:color="000000" w:fill="FCFCFF"/>
            <w:noWrap/>
            <w:vAlign w:val="bottom"/>
            <w:hideMark/>
          </w:tcPr>
          <w:p w14:paraId="608C1D36"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0.049</w:t>
            </w:r>
          </w:p>
        </w:tc>
        <w:tc>
          <w:tcPr>
            <w:tcW w:w="960" w:type="dxa"/>
            <w:tcBorders>
              <w:top w:val="nil"/>
              <w:left w:val="nil"/>
              <w:bottom w:val="single" w:sz="4" w:space="0" w:color="000000"/>
              <w:right w:val="nil"/>
            </w:tcBorders>
            <w:shd w:val="clear" w:color="000000" w:fill="9CB9DD"/>
            <w:noWrap/>
            <w:vAlign w:val="bottom"/>
            <w:hideMark/>
          </w:tcPr>
          <w:p w14:paraId="7A4980F9"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0.034</w:t>
            </w:r>
          </w:p>
        </w:tc>
        <w:tc>
          <w:tcPr>
            <w:tcW w:w="960" w:type="dxa"/>
            <w:tcBorders>
              <w:top w:val="nil"/>
              <w:left w:val="nil"/>
              <w:bottom w:val="single" w:sz="4" w:space="0" w:color="000000"/>
              <w:right w:val="nil"/>
            </w:tcBorders>
            <w:shd w:val="clear" w:color="000000" w:fill="5A8AC6"/>
            <w:noWrap/>
            <w:vAlign w:val="bottom"/>
            <w:hideMark/>
          </w:tcPr>
          <w:p w14:paraId="70E5C0EC"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0.024</w:t>
            </w:r>
          </w:p>
        </w:tc>
        <w:tc>
          <w:tcPr>
            <w:tcW w:w="960" w:type="dxa"/>
            <w:tcBorders>
              <w:top w:val="nil"/>
              <w:left w:val="nil"/>
              <w:bottom w:val="single" w:sz="4" w:space="0" w:color="000000"/>
              <w:right w:val="nil"/>
            </w:tcBorders>
            <w:shd w:val="clear" w:color="000000" w:fill="FBBCBF"/>
            <w:noWrap/>
            <w:vAlign w:val="bottom"/>
            <w:hideMark/>
          </w:tcPr>
          <w:p w14:paraId="3927104D"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0.060</w:t>
            </w:r>
          </w:p>
        </w:tc>
        <w:tc>
          <w:tcPr>
            <w:tcW w:w="960" w:type="dxa"/>
            <w:tcBorders>
              <w:top w:val="nil"/>
              <w:left w:val="nil"/>
              <w:bottom w:val="single" w:sz="4" w:space="0" w:color="000000"/>
              <w:right w:val="single" w:sz="4" w:space="0" w:color="000000"/>
            </w:tcBorders>
            <w:shd w:val="clear" w:color="000000" w:fill="F8696B"/>
            <w:noWrap/>
            <w:vAlign w:val="bottom"/>
            <w:hideMark/>
          </w:tcPr>
          <w:p w14:paraId="2AA92979" w14:textId="77777777" w:rsidR="009A1BA9" w:rsidRPr="00B04104" w:rsidRDefault="009A1BA9" w:rsidP="009A1BA9">
            <w:pPr>
              <w:spacing w:after="0" w:line="240" w:lineRule="auto"/>
              <w:jc w:val="right"/>
              <w:rPr>
                <w:rFonts w:ascii="Calibri" w:eastAsia="Times New Roman" w:hAnsi="Calibri" w:cs="Calibri"/>
                <w:color w:val="000000"/>
              </w:rPr>
            </w:pPr>
            <w:r w:rsidRPr="00B04104">
              <w:rPr>
                <w:rFonts w:ascii="Calibri" w:eastAsia="Times New Roman" w:hAnsi="Calibri" w:cs="Calibri"/>
                <w:color w:val="000000"/>
              </w:rPr>
              <w:t>0.075</w:t>
            </w:r>
          </w:p>
        </w:tc>
      </w:tr>
    </w:tbl>
    <w:p w14:paraId="429FDD88" w14:textId="77777777" w:rsidR="005D6A1A" w:rsidRDefault="005D6A1A" w:rsidP="00C923B0">
      <w:pPr>
        <w:spacing w:after="0" w:line="240" w:lineRule="auto"/>
        <w:jc w:val="center"/>
        <w:rPr>
          <w:rFonts w:ascii="Garamond" w:eastAsia="Garamond" w:hAnsi="Garamond" w:cs="Garamond"/>
          <w:b/>
          <w:bCs/>
        </w:rPr>
      </w:pPr>
    </w:p>
    <w:p w14:paraId="58DB1EBC" w14:textId="0C43ADE2" w:rsidR="00AF15C3" w:rsidRDefault="00AF15C3" w:rsidP="00C923B0">
      <w:pPr>
        <w:spacing w:after="0" w:line="240" w:lineRule="auto"/>
        <w:jc w:val="center"/>
        <w:rPr>
          <w:rFonts w:ascii="Garamond" w:eastAsia="Garamond" w:hAnsi="Garamond" w:cs="Garamond"/>
        </w:rPr>
      </w:pPr>
      <w:r>
        <w:rPr>
          <w:rFonts w:ascii="Garamond" w:eastAsia="Garamond" w:hAnsi="Garamond" w:cs="Garamond"/>
          <w:b/>
          <w:bCs/>
        </w:rPr>
        <w:t>Table</w:t>
      </w:r>
      <w:r w:rsidRPr="34C7668B">
        <w:rPr>
          <w:rFonts w:ascii="Garamond" w:eastAsia="Garamond" w:hAnsi="Garamond" w:cs="Garamond"/>
          <w:b/>
          <w:bCs/>
        </w:rPr>
        <w:t xml:space="preserve"> </w:t>
      </w:r>
      <w:r w:rsidR="00836D9F">
        <w:rPr>
          <w:rFonts w:ascii="Garamond" w:eastAsia="Garamond" w:hAnsi="Garamond" w:cs="Garamond"/>
          <w:b/>
          <w:bCs/>
        </w:rPr>
        <w:t>A</w:t>
      </w:r>
      <w:r w:rsidR="008E24D6">
        <w:rPr>
          <w:rFonts w:ascii="Garamond" w:eastAsia="Garamond" w:hAnsi="Garamond" w:cs="Garamond"/>
          <w:b/>
          <w:bCs/>
        </w:rPr>
        <w:t>3</w:t>
      </w:r>
      <w:r w:rsidRPr="34C7668B">
        <w:rPr>
          <w:rFonts w:ascii="Garamond" w:eastAsia="Garamond" w:hAnsi="Garamond" w:cs="Garamond"/>
          <w:b/>
          <w:bCs/>
        </w:rPr>
        <w:t xml:space="preserve">: </w:t>
      </w:r>
      <w:r w:rsidRPr="34C7668B">
        <w:rPr>
          <w:rFonts w:ascii="Garamond" w:eastAsia="Garamond" w:hAnsi="Garamond" w:cs="Garamond"/>
        </w:rPr>
        <w:t>The</w:t>
      </w:r>
      <w:r w:rsidRPr="34C7668B">
        <w:rPr>
          <w:rFonts w:ascii="Garamond" w:eastAsia="Garamond" w:hAnsi="Garamond" w:cs="Garamond"/>
          <w:b/>
          <w:bCs/>
        </w:rPr>
        <w:t xml:space="preserve"> </w:t>
      </w:r>
      <w:r w:rsidRPr="34C7668B">
        <w:rPr>
          <w:rFonts w:ascii="Garamond" w:eastAsia="Garamond" w:hAnsi="Garamond" w:cs="Garamond"/>
        </w:rPr>
        <w:t xml:space="preserve">distribution of </w:t>
      </w:r>
      <w:r>
        <w:rPr>
          <w:rFonts w:ascii="Garamond" w:eastAsia="Garamond" w:hAnsi="Garamond" w:cs="Garamond"/>
        </w:rPr>
        <w:t>seasonal Mean Absolute Error (MAE)values</w:t>
      </w:r>
      <w:r w:rsidRPr="00A316C4">
        <w:rPr>
          <w:rFonts w:ascii="Garamond" w:eastAsia="Garamond" w:hAnsi="Garamond" w:cs="Garamond"/>
        </w:rPr>
        <w:t xml:space="preserve"> </w:t>
      </w:r>
      <w:r>
        <w:rPr>
          <w:rFonts w:ascii="Garamond" w:eastAsia="Garamond" w:hAnsi="Garamond" w:cs="Garamond"/>
        </w:rPr>
        <w:t xml:space="preserve">at each of </w:t>
      </w:r>
      <w:r w:rsidRPr="34C7668B">
        <w:rPr>
          <w:rFonts w:ascii="Garamond" w:eastAsia="Garamond" w:hAnsi="Garamond" w:cs="Garamond"/>
        </w:rPr>
        <w:t>the 17 ICN stations analyzed in Illinois</w:t>
      </w:r>
      <w:r>
        <w:rPr>
          <w:rFonts w:ascii="Garamond" w:eastAsia="Garamond" w:hAnsi="Garamond" w:cs="Garamond"/>
        </w:rPr>
        <w:t xml:space="preserve"> averaged from 2015 to 2021</w:t>
      </w:r>
    </w:p>
    <w:p w14:paraId="03C4AAB7" w14:textId="0A225CD0" w:rsidR="00C76BA7" w:rsidRDefault="00C76BA7" w:rsidP="00A11DAB">
      <w:pPr>
        <w:spacing w:after="0" w:line="240" w:lineRule="auto"/>
        <w:rPr>
          <w:rFonts w:ascii="Garamond" w:eastAsia="Garamond" w:hAnsi="Garamond" w:cs="Garamond"/>
        </w:rPr>
        <w:sectPr w:rsidR="00C76BA7" w:rsidSect="00650AC4">
          <w:pgSz w:w="20160" w:h="12240" w:orient="landscape" w:code="5"/>
          <w:pgMar w:top="1296" w:right="1296" w:bottom="1296" w:left="1296" w:header="720" w:footer="720" w:gutter="0"/>
          <w:cols w:space="720"/>
          <w:titlePg/>
          <w:docGrid w:linePitch="360"/>
        </w:sectPr>
      </w:pPr>
    </w:p>
    <w:p w14:paraId="56C57075" w14:textId="77777777" w:rsidR="00EA4B7A" w:rsidRDefault="00EA4B7A" w:rsidP="009B7F30">
      <w:pPr>
        <w:spacing w:after="0" w:line="240" w:lineRule="auto"/>
        <w:jc w:val="center"/>
      </w:pPr>
    </w:p>
    <w:p w14:paraId="581BBAA3" w14:textId="4871A6ED" w:rsidR="0454F78E" w:rsidRDefault="0454F78E" w:rsidP="009B7F30">
      <w:pPr>
        <w:spacing w:after="0" w:line="240" w:lineRule="auto"/>
        <w:jc w:val="center"/>
      </w:pPr>
      <w:r>
        <w:rPr>
          <w:noProof/>
        </w:rPr>
        <w:drawing>
          <wp:inline distT="0" distB="0" distL="0" distR="0" wp14:anchorId="1855D7AC" wp14:editId="5E757845">
            <wp:extent cx="6498895" cy="5023104"/>
            <wp:effectExtent l="0" t="0" r="0" b="6350"/>
            <wp:docPr id="514595988" name="Picture 51459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509032" cy="5030939"/>
                    </a:xfrm>
                    <a:prstGeom prst="rect">
                      <a:avLst/>
                    </a:prstGeom>
                  </pic:spPr>
                </pic:pic>
              </a:graphicData>
            </a:graphic>
          </wp:inline>
        </w:drawing>
      </w:r>
    </w:p>
    <w:p w14:paraId="0E2EC4C7" w14:textId="4821E622" w:rsidR="0454F78E" w:rsidRDefault="0454F78E" w:rsidP="009B7F30">
      <w:pPr>
        <w:spacing w:after="0" w:line="240" w:lineRule="auto"/>
        <w:jc w:val="center"/>
      </w:pPr>
      <w:r>
        <w:rPr>
          <w:noProof/>
        </w:rPr>
        <w:drawing>
          <wp:inline distT="0" distB="0" distL="0" distR="0" wp14:anchorId="2F37CD4C" wp14:editId="779FC837">
            <wp:extent cx="6498590" cy="5022869"/>
            <wp:effectExtent l="0" t="0" r="0" b="6350"/>
            <wp:docPr id="112934502" name="Picture 11293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503574" cy="5026721"/>
                    </a:xfrm>
                    <a:prstGeom prst="rect">
                      <a:avLst/>
                    </a:prstGeom>
                  </pic:spPr>
                </pic:pic>
              </a:graphicData>
            </a:graphic>
          </wp:inline>
        </w:drawing>
      </w:r>
    </w:p>
    <w:p w14:paraId="43CAE3B1" w14:textId="77777777" w:rsidR="00945232" w:rsidRDefault="00945232" w:rsidP="009B7F30">
      <w:pPr>
        <w:spacing w:after="0" w:line="240" w:lineRule="auto"/>
        <w:jc w:val="center"/>
      </w:pPr>
    </w:p>
    <w:p w14:paraId="735A6585" w14:textId="473ED05C" w:rsidR="0454F78E" w:rsidRDefault="0454F78E" w:rsidP="009B7F30">
      <w:pPr>
        <w:spacing w:after="0" w:line="240" w:lineRule="auto"/>
        <w:jc w:val="center"/>
        <w:rPr>
          <w:rFonts w:ascii="Garamond" w:eastAsia="Garamond" w:hAnsi="Garamond" w:cs="Garamond"/>
        </w:rPr>
      </w:pPr>
      <w:r w:rsidRPr="34C7668B">
        <w:rPr>
          <w:rFonts w:ascii="Garamond" w:eastAsia="Garamond" w:hAnsi="Garamond" w:cs="Garamond"/>
          <w:b/>
          <w:bCs/>
        </w:rPr>
        <w:t>Figure</w:t>
      </w:r>
      <w:r w:rsidR="2597AD93" w:rsidRPr="34C7668B">
        <w:rPr>
          <w:rFonts w:ascii="Garamond" w:eastAsia="Garamond" w:hAnsi="Garamond" w:cs="Garamond"/>
          <w:b/>
          <w:bCs/>
        </w:rPr>
        <w:t xml:space="preserve"> </w:t>
      </w:r>
      <w:r w:rsidR="00A446B0" w:rsidRPr="5FF146A7">
        <w:rPr>
          <w:rFonts w:ascii="Garamond" w:eastAsia="Garamond" w:hAnsi="Garamond" w:cs="Garamond"/>
          <w:b/>
          <w:bCs/>
        </w:rPr>
        <w:t>A</w:t>
      </w:r>
      <w:r w:rsidR="5D1209CA" w:rsidRPr="5FF146A7">
        <w:rPr>
          <w:rFonts w:ascii="Garamond" w:eastAsia="Garamond" w:hAnsi="Garamond" w:cs="Garamond"/>
          <w:b/>
          <w:bCs/>
        </w:rPr>
        <w:t>1</w:t>
      </w:r>
      <w:r w:rsidRPr="34C7668B">
        <w:rPr>
          <w:rFonts w:ascii="Garamond" w:eastAsia="Garamond" w:hAnsi="Garamond" w:cs="Garamond"/>
          <w:b/>
          <w:bCs/>
        </w:rPr>
        <w:t xml:space="preserve">: </w:t>
      </w:r>
      <w:r w:rsidR="45793C42" w:rsidRPr="34C7668B">
        <w:rPr>
          <w:rFonts w:ascii="Garamond" w:eastAsia="Garamond" w:hAnsi="Garamond" w:cs="Garamond"/>
        </w:rPr>
        <w:t>The</w:t>
      </w:r>
      <w:r w:rsidR="45793C42" w:rsidRPr="34C7668B">
        <w:rPr>
          <w:rFonts w:ascii="Garamond" w:eastAsia="Garamond" w:hAnsi="Garamond" w:cs="Garamond"/>
          <w:b/>
          <w:bCs/>
        </w:rPr>
        <w:t xml:space="preserve"> </w:t>
      </w:r>
      <w:r w:rsidR="45793C42" w:rsidRPr="34C7668B">
        <w:rPr>
          <w:rFonts w:ascii="Garamond" w:eastAsia="Garamond" w:hAnsi="Garamond" w:cs="Garamond"/>
        </w:rPr>
        <w:t>d</w:t>
      </w:r>
      <w:r w:rsidR="3C6374E4" w:rsidRPr="34C7668B">
        <w:rPr>
          <w:rFonts w:ascii="Garamond" w:eastAsia="Garamond" w:hAnsi="Garamond" w:cs="Garamond"/>
        </w:rPr>
        <w:t xml:space="preserve">istribution of the 17 </w:t>
      </w:r>
      <w:r w:rsidR="7DA8A8E6" w:rsidRPr="34C7668B">
        <w:rPr>
          <w:rFonts w:ascii="Garamond" w:eastAsia="Garamond" w:hAnsi="Garamond" w:cs="Garamond"/>
        </w:rPr>
        <w:t>ICN stations</w:t>
      </w:r>
      <w:r w:rsidR="3C6374E4" w:rsidRPr="34C7668B">
        <w:rPr>
          <w:rFonts w:ascii="Garamond" w:eastAsia="Garamond" w:hAnsi="Garamond" w:cs="Garamond"/>
        </w:rPr>
        <w:t xml:space="preserve"> analyzed in </w:t>
      </w:r>
      <w:r w:rsidR="70845D2E" w:rsidRPr="34C7668B">
        <w:rPr>
          <w:rFonts w:ascii="Garamond" w:eastAsia="Garamond" w:hAnsi="Garamond" w:cs="Garamond"/>
        </w:rPr>
        <w:t>Illinois</w:t>
      </w:r>
      <w:r w:rsidR="3C6374E4" w:rsidRPr="34C7668B">
        <w:rPr>
          <w:rFonts w:ascii="Garamond" w:eastAsia="Garamond" w:hAnsi="Garamond" w:cs="Garamond"/>
        </w:rPr>
        <w:t xml:space="preserve"> </w:t>
      </w:r>
      <w:r w:rsidR="7924276B" w:rsidRPr="34C7668B">
        <w:rPr>
          <w:rFonts w:ascii="Garamond" w:eastAsia="Garamond" w:hAnsi="Garamond" w:cs="Garamond"/>
        </w:rPr>
        <w:t>with information on each station’s</w:t>
      </w:r>
      <w:r w:rsidR="3C6374E4" w:rsidRPr="34C7668B">
        <w:rPr>
          <w:rFonts w:ascii="Garamond" w:eastAsia="Garamond" w:hAnsi="Garamond" w:cs="Garamond"/>
        </w:rPr>
        <w:t xml:space="preserve"> </w:t>
      </w:r>
      <w:r w:rsidR="3DC2ED69" w:rsidRPr="34C7668B">
        <w:rPr>
          <w:rFonts w:ascii="Garamond" w:eastAsia="Garamond" w:hAnsi="Garamond" w:cs="Garamond"/>
        </w:rPr>
        <w:t>p</w:t>
      </w:r>
      <w:r w:rsidR="3C6374E4" w:rsidRPr="34C7668B">
        <w:rPr>
          <w:rFonts w:ascii="Garamond" w:eastAsia="Garamond" w:hAnsi="Garamond" w:cs="Garamond"/>
        </w:rPr>
        <w:t xml:space="preserve">ercent </w:t>
      </w:r>
      <w:r w:rsidR="37F72A4B" w:rsidRPr="34C7668B">
        <w:rPr>
          <w:rFonts w:ascii="Garamond" w:eastAsia="Garamond" w:hAnsi="Garamond" w:cs="Garamond"/>
        </w:rPr>
        <w:t>b</w:t>
      </w:r>
      <w:r w:rsidR="3C6374E4" w:rsidRPr="34C7668B">
        <w:rPr>
          <w:rFonts w:ascii="Garamond" w:eastAsia="Garamond" w:hAnsi="Garamond" w:cs="Garamond"/>
        </w:rPr>
        <w:t>ias and slope of the least linear squares lin</w:t>
      </w:r>
      <w:r w:rsidR="4C9C6808" w:rsidRPr="34C7668B">
        <w:rPr>
          <w:rFonts w:ascii="Garamond" w:eastAsia="Garamond" w:hAnsi="Garamond" w:cs="Garamond"/>
        </w:rPr>
        <w:t>e</w:t>
      </w:r>
      <w:r w:rsidR="3C6374E4" w:rsidRPr="34C7668B">
        <w:rPr>
          <w:rFonts w:ascii="Garamond" w:eastAsia="Garamond" w:hAnsi="Garamond" w:cs="Garamond"/>
        </w:rPr>
        <w:t xml:space="preserve"> when comparing </w:t>
      </w:r>
      <w:r w:rsidR="73B7BC31" w:rsidRPr="34C7668B">
        <w:rPr>
          <w:rFonts w:ascii="Garamond" w:eastAsia="Garamond" w:hAnsi="Garamond" w:cs="Garamond"/>
        </w:rPr>
        <w:t xml:space="preserve">SMAP </w:t>
      </w:r>
      <w:r w:rsidR="3C6374E4" w:rsidRPr="34C7668B">
        <w:rPr>
          <w:rFonts w:ascii="Garamond" w:eastAsia="Garamond" w:hAnsi="Garamond" w:cs="Garamond"/>
        </w:rPr>
        <w:t>vs</w:t>
      </w:r>
      <w:r w:rsidR="635A638E" w:rsidRPr="34C7668B">
        <w:rPr>
          <w:rFonts w:ascii="Garamond" w:eastAsia="Garamond" w:hAnsi="Garamond" w:cs="Garamond"/>
        </w:rPr>
        <w:t>.</w:t>
      </w:r>
      <w:r w:rsidR="3C6374E4" w:rsidRPr="34C7668B">
        <w:rPr>
          <w:rFonts w:ascii="Garamond" w:eastAsia="Garamond" w:hAnsi="Garamond" w:cs="Garamond"/>
        </w:rPr>
        <w:t xml:space="preserve"> WARM and </w:t>
      </w:r>
      <w:r w:rsidR="3DF93A9A" w:rsidRPr="34C7668B">
        <w:rPr>
          <w:rFonts w:ascii="Garamond" w:eastAsia="Garamond" w:hAnsi="Garamond" w:cs="Garamond"/>
        </w:rPr>
        <w:t>SPoRT</w:t>
      </w:r>
      <w:r w:rsidR="3C6374E4" w:rsidRPr="34C7668B">
        <w:rPr>
          <w:rFonts w:ascii="Garamond" w:eastAsia="Garamond" w:hAnsi="Garamond" w:cs="Garamond"/>
        </w:rPr>
        <w:t xml:space="preserve"> vs</w:t>
      </w:r>
      <w:r w:rsidR="6316CEAC" w:rsidRPr="34C7668B">
        <w:rPr>
          <w:rFonts w:ascii="Garamond" w:eastAsia="Garamond" w:hAnsi="Garamond" w:cs="Garamond"/>
        </w:rPr>
        <w:t>.</w:t>
      </w:r>
      <w:r w:rsidR="3C6374E4" w:rsidRPr="34C7668B">
        <w:rPr>
          <w:rFonts w:ascii="Garamond" w:eastAsia="Garamond" w:hAnsi="Garamond" w:cs="Garamond"/>
        </w:rPr>
        <w:t xml:space="preserve"> WARM from 2015 to 2021.</w:t>
      </w:r>
    </w:p>
    <w:p w14:paraId="43C34A81" w14:textId="797EAC60" w:rsidR="34C7668B" w:rsidRDefault="34C7668B" w:rsidP="009B7F30">
      <w:pPr>
        <w:spacing w:after="0" w:line="240" w:lineRule="auto"/>
        <w:jc w:val="center"/>
        <w:rPr>
          <w:rFonts w:ascii="Garamond" w:eastAsia="Garamond" w:hAnsi="Garamond" w:cs="Garamond"/>
        </w:rPr>
      </w:pPr>
    </w:p>
    <w:p w14:paraId="0A9F553D" w14:textId="797EAC60" w:rsidR="34C7668B" w:rsidRDefault="34C7668B" w:rsidP="009B7F30">
      <w:pPr>
        <w:spacing w:after="0" w:line="240" w:lineRule="auto"/>
        <w:jc w:val="center"/>
        <w:rPr>
          <w:rFonts w:ascii="Garamond" w:eastAsia="Garamond" w:hAnsi="Garamond" w:cs="Garamond"/>
        </w:rPr>
      </w:pPr>
    </w:p>
    <w:p w14:paraId="742CAE93" w14:textId="797EAC60" w:rsidR="4F25BDFA" w:rsidRDefault="4F25BDFA" w:rsidP="009B7F30">
      <w:pPr>
        <w:spacing w:after="0" w:line="240" w:lineRule="auto"/>
        <w:jc w:val="center"/>
      </w:pPr>
      <w:r>
        <w:rPr>
          <w:noProof/>
        </w:rPr>
        <w:drawing>
          <wp:inline distT="0" distB="0" distL="0" distR="0" wp14:anchorId="3178FF39" wp14:editId="7F23F034">
            <wp:extent cx="6501384" cy="5029200"/>
            <wp:effectExtent l="0" t="0" r="0" b="0"/>
            <wp:docPr id="819003727" name="Picture 81900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003727"/>
                    <pic:cNvPicPr/>
                  </pic:nvPicPr>
                  <pic:blipFill>
                    <a:blip r:embed="rId43">
                      <a:extLst>
                        <a:ext uri="{28A0092B-C50C-407E-A947-70E740481C1C}">
                          <a14:useLocalDpi xmlns:a14="http://schemas.microsoft.com/office/drawing/2010/main" val="0"/>
                        </a:ext>
                      </a:extLst>
                    </a:blip>
                    <a:stretch>
                      <a:fillRect/>
                    </a:stretch>
                  </pic:blipFill>
                  <pic:spPr>
                    <a:xfrm>
                      <a:off x="0" y="0"/>
                      <a:ext cx="6501384" cy="5029200"/>
                    </a:xfrm>
                    <a:prstGeom prst="rect">
                      <a:avLst/>
                    </a:prstGeom>
                  </pic:spPr>
                </pic:pic>
              </a:graphicData>
            </a:graphic>
          </wp:inline>
        </w:drawing>
      </w:r>
    </w:p>
    <w:p w14:paraId="3865D11E" w14:textId="797EAC60" w:rsidR="3E903291" w:rsidRDefault="3E903291" w:rsidP="009B7F30">
      <w:pPr>
        <w:spacing w:after="0" w:line="240" w:lineRule="auto"/>
        <w:jc w:val="center"/>
      </w:pPr>
      <w:r>
        <w:rPr>
          <w:noProof/>
        </w:rPr>
        <w:drawing>
          <wp:inline distT="0" distB="0" distL="0" distR="0" wp14:anchorId="0D039783" wp14:editId="6D85A00F">
            <wp:extent cx="6501384" cy="5029200"/>
            <wp:effectExtent l="0" t="0" r="0" b="0"/>
            <wp:docPr id="957934279" name="Picture 95793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934279"/>
                    <pic:cNvPicPr/>
                  </pic:nvPicPr>
                  <pic:blipFill>
                    <a:blip r:embed="rId44">
                      <a:extLst>
                        <a:ext uri="{28A0092B-C50C-407E-A947-70E740481C1C}">
                          <a14:useLocalDpi xmlns:a14="http://schemas.microsoft.com/office/drawing/2010/main" val="0"/>
                        </a:ext>
                      </a:extLst>
                    </a:blip>
                    <a:stretch>
                      <a:fillRect/>
                    </a:stretch>
                  </pic:blipFill>
                  <pic:spPr>
                    <a:xfrm>
                      <a:off x="0" y="0"/>
                      <a:ext cx="6501384" cy="5029200"/>
                    </a:xfrm>
                    <a:prstGeom prst="rect">
                      <a:avLst/>
                    </a:prstGeom>
                  </pic:spPr>
                </pic:pic>
              </a:graphicData>
            </a:graphic>
          </wp:inline>
        </w:drawing>
      </w:r>
    </w:p>
    <w:p w14:paraId="16E6A5B2" w14:textId="7BB6C46B" w:rsidR="3E903291" w:rsidRDefault="3E903291" w:rsidP="009B7F30">
      <w:pPr>
        <w:spacing w:after="0" w:line="240" w:lineRule="auto"/>
        <w:jc w:val="center"/>
        <w:rPr>
          <w:rFonts w:ascii="Garamond" w:eastAsia="Garamond" w:hAnsi="Garamond" w:cs="Garamond"/>
        </w:rPr>
      </w:pPr>
      <w:r w:rsidRPr="34C7668B">
        <w:rPr>
          <w:rFonts w:ascii="Garamond" w:eastAsia="Garamond" w:hAnsi="Garamond" w:cs="Garamond"/>
          <w:b/>
          <w:bCs/>
        </w:rPr>
        <w:t>Figure</w:t>
      </w:r>
      <w:r w:rsidR="19DD46B8" w:rsidRPr="34C7668B">
        <w:rPr>
          <w:rFonts w:ascii="Garamond" w:eastAsia="Garamond" w:hAnsi="Garamond" w:cs="Garamond"/>
          <w:b/>
          <w:bCs/>
        </w:rPr>
        <w:t xml:space="preserve"> </w:t>
      </w:r>
      <w:r w:rsidR="00836D9F" w:rsidRPr="5FF146A7">
        <w:rPr>
          <w:rFonts w:ascii="Garamond" w:eastAsia="Garamond" w:hAnsi="Garamond" w:cs="Garamond"/>
          <w:b/>
          <w:bCs/>
        </w:rPr>
        <w:t>A</w:t>
      </w:r>
      <w:r w:rsidR="7CBA283D" w:rsidRPr="5FF146A7">
        <w:rPr>
          <w:rFonts w:ascii="Garamond" w:eastAsia="Garamond" w:hAnsi="Garamond" w:cs="Garamond"/>
          <w:b/>
          <w:bCs/>
        </w:rPr>
        <w:t>2</w:t>
      </w:r>
      <w:r w:rsidRPr="34C7668B">
        <w:rPr>
          <w:rFonts w:ascii="Garamond" w:eastAsia="Garamond" w:hAnsi="Garamond" w:cs="Garamond"/>
          <w:b/>
          <w:bCs/>
        </w:rPr>
        <w:t xml:space="preserve">: </w:t>
      </w:r>
      <w:r w:rsidRPr="34C7668B">
        <w:rPr>
          <w:rFonts w:ascii="Garamond" w:eastAsia="Garamond" w:hAnsi="Garamond" w:cs="Garamond"/>
        </w:rPr>
        <w:t>The</w:t>
      </w:r>
      <w:r w:rsidRPr="34C7668B">
        <w:rPr>
          <w:rFonts w:ascii="Garamond" w:eastAsia="Garamond" w:hAnsi="Garamond" w:cs="Garamond"/>
          <w:b/>
          <w:bCs/>
        </w:rPr>
        <w:t xml:space="preserve"> </w:t>
      </w:r>
      <w:r w:rsidRPr="34C7668B">
        <w:rPr>
          <w:rFonts w:ascii="Garamond" w:eastAsia="Garamond" w:hAnsi="Garamond" w:cs="Garamond"/>
        </w:rPr>
        <w:t xml:space="preserve">distribution of the 17 ICN stations analyzed in Illinois with information on each station’s </w:t>
      </w:r>
      <w:r w:rsidR="00194E70">
        <w:rPr>
          <w:rFonts w:ascii="Garamond" w:eastAsia="Garamond" w:hAnsi="Garamond" w:cs="Garamond"/>
        </w:rPr>
        <w:t>root mean square error (</w:t>
      </w:r>
      <w:r w:rsidRPr="34C7668B">
        <w:rPr>
          <w:rFonts w:ascii="Garamond" w:eastAsia="Garamond" w:hAnsi="Garamond" w:cs="Garamond"/>
        </w:rPr>
        <w:t>RMSE</w:t>
      </w:r>
      <w:r w:rsidR="00194E70">
        <w:rPr>
          <w:rFonts w:ascii="Garamond" w:eastAsia="Garamond" w:hAnsi="Garamond" w:cs="Garamond"/>
        </w:rPr>
        <w:t>)</w:t>
      </w:r>
      <w:r w:rsidRPr="34C7668B">
        <w:rPr>
          <w:rFonts w:ascii="Garamond" w:eastAsia="Garamond" w:hAnsi="Garamond" w:cs="Garamond"/>
        </w:rPr>
        <w:t xml:space="preserve"> and </w:t>
      </w:r>
      <w:r w:rsidR="00194E70">
        <w:rPr>
          <w:rFonts w:ascii="Garamond" w:eastAsia="Garamond" w:hAnsi="Garamond" w:cs="Garamond"/>
        </w:rPr>
        <w:t xml:space="preserve">Pearson’s </w:t>
      </w:r>
      <w:r w:rsidRPr="34C7668B">
        <w:rPr>
          <w:rFonts w:ascii="Garamond" w:eastAsia="Garamond" w:hAnsi="Garamond" w:cs="Garamond"/>
        </w:rPr>
        <w:t xml:space="preserve">r </w:t>
      </w:r>
      <w:r w:rsidR="00194E70">
        <w:rPr>
          <w:rFonts w:ascii="Garamond" w:eastAsia="Garamond" w:hAnsi="Garamond" w:cs="Garamond"/>
        </w:rPr>
        <w:t xml:space="preserve">(correlation coefficient) </w:t>
      </w:r>
      <w:r w:rsidRPr="34C7668B">
        <w:rPr>
          <w:rFonts w:ascii="Garamond" w:eastAsia="Garamond" w:hAnsi="Garamond" w:cs="Garamond"/>
        </w:rPr>
        <w:t>value when comparing SMAP vs. WARM and SPoRT vs. WARM from 2015 to 2021.</w:t>
      </w:r>
    </w:p>
    <w:p w14:paraId="78F678C9" w14:textId="77777777" w:rsidR="00752646" w:rsidRDefault="00752646" w:rsidP="009B7F30">
      <w:pPr>
        <w:spacing w:after="0" w:line="240" w:lineRule="auto"/>
        <w:jc w:val="center"/>
        <w:rPr>
          <w:rFonts w:ascii="Garamond" w:eastAsia="Garamond" w:hAnsi="Garamond" w:cs="Garamond"/>
        </w:rPr>
      </w:pPr>
    </w:p>
    <w:p w14:paraId="35AE90D2" w14:textId="77777777" w:rsidR="003B74EE" w:rsidRDefault="003B74EE" w:rsidP="009B7F30">
      <w:pPr>
        <w:spacing w:after="0" w:line="240" w:lineRule="auto"/>
        <w:jc w:val="center"/>
        <w:sectPr w:rsidR="003B74EE" w:rsidSect="00DE2D8B">
          <w:pgSz w:w="12240" w:h="20160" w:code="5"/>
          <w:pgMar w:top="1296" w:right="1296" w:bottom="1296" w:left="1296" w:header="720" w:footer="720" w:gutter="0"/>
          <w:cols w:space="720"/>
          <w:titlePg/>
          <w:docGrid w:linePitch="360"/>
        </w:sectPr>
      </w:pPr>
    </w:p>
    <w:p w14:paraId="40442205" w14:textId="77777777" w:rsidR="001317EB" w:rsidRDefault="001317EB" w:rsidP="009B7F30">
      <w:pPr>
        <w:spacing w:after="0" w:line="240" w:lineRule="auto"/>
        <w:jc w:val="center"/>
      </w:pPr>
    </w:p>
    <w:p w14:paraId="380A4D63" w14:textId="276A6764" w:rsidR="001317EB" w:rsidRDefault="001317EB" w:rsidP="009B7F30">
      <w:pPr>
        <w:spacing w:after="0" w:line="240" w:lineRule="auto"/>
        <w:jc w:val="center"/>
        <w:rPr>
          <w:rFonts w:ascii="Garamond" w:eastAsia="Garamond" w:hAnsi="Garamond" w:cs="Garamond"/>
          <w:b/>
          <w:bCs/>
        </w:rPr>
      </w:pPr>
      <w:r w:rsidRPr="22F554F4">
        <w:rPr>
          <w:rFonts w:ascii="Garamond" w:eastAsia="Garamond" w:hAnsi="Garamond" w:cs="Garamond"/>
          <w:b/>
          <w:bCs/>
        </w:rPr>
        <w:t xml:space="preserve">Appendix </w:t>
      </w:r>
      <w:r>
        <w:rPr>
          <w:rFonts w:ascii="Garamond" w:eastAsia="Garamond" w:hAnsi="Garamond" w:cs="Garamond"/>
          <w:b/>
          <w:bCs/>
        </w:rPr>
        <w:t>B</w:t>
      </w:r>
      <w:r w:rsidRPr="22F554F4">
        <w:rPr>
          <w:rFonts w:ascii="Garamond" w:eastAsia="Garamond" w:hAnsi="Garamond" w:cs="Garamond"/>
          <w:b/>
          <w:bCs/>
        </w:rPr>
        <w:t xml:space="preserve"> </w:t>
      </w:r>
      <w:r w:rsidR="003B74EE">
        <w:rPr>
          <w:rFonts w:ascii="Garamond" w:eastAsia="Garamond" w:hAnsi="Garamond" w:cs="Garamond"/>
          <w:b/>
          <w:bCs/>
        </w:rPr>
        <w:t xml:space="preserve">– SMAP vs WARM </w:t>
      </w:r>
      <w:r w:rsidR="008E66F5">
        <w:rPr>
          <w:rFonts w:ascii="Garamond" w:eastAsia="Garamond" w:hAnsi="Garamond" w:cs="Garamond"/>
          <w:b/>
          <w:bCs/>
        </w:rPr>
        <w:t xml:space="preserve">&amp; SPoRT vs WARM </w:t>
      </w:r>
      <w:r w:rsidR="003B74EE">
        <w:rPr>
          <w:rFonts w:ascii="Garamond" w:eastAsia="Garamond" w:hAnsi="Garamond" w:cs="Garamond"/>
          <w:b/>
          <w:bCs/>
        </w:rPr>
        <w:t>Scatterplots</w:t>
      </w:r>
    </w:p>
    <w:p w14:paraId="5FD296E2" w14:textId="77777777" w:rsidR="001E50FA" w:rsidRDefault="001E50FA" w:rsidP="00907502">
      <w:pPr>
        <w:spacing w:after="0" w:line="240" w:lineRule="auto"/>
        <w:rPr>
          <w:rFonts w:ascii="Garamond" w:eastAsia="Garamond" w:hAnsi="Garamond" w:cs="Garamond"/>
        </w:rPr>
      </w:pPr>
    </w:p>
    <w:p w14:paraId="7977C7E6" w14:textId="7075017F" w:rsidR="65CE5B7D" w:rsidRDefault="005625E6" w:rsidP="009B7F30">
      <w:pPr>
        <w:spacing w:after="0" w:line="240" w:lineRule="auto"/>
        <w:jc w:val="center"/>
      </w:pPr>
      <w:r>
        <w:t xml:space="preserve">                                                                            </w:t>
      </w:r>
      <w:r w:rsidR="65CE5B7D">
        <w:rPr>
          <w:noProof/>
        </w:rPr>
        <w:drawing>
          <wp:inline distT="0" distB="0" distL="0" distR="0" wp14:anchorId="3443356E" wp14:editId="63CF53C8">
            <wp:extent cx="2902226" cy="1934818"/>
            <wp:effectExtent l="0" t="0" r="0" b="0"/>
            <wp:docPr id="1738340843" name="Picture 173834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58578" cy="1972386"/>
                    </a:xfrm>
                    <a:prstGeom prst="rect">
                      <a:avLst/>
                    </a:prstGeom>
                  </pic:spPr>
                </pic:pic>
              </a:graphicData>
            </a:graphic>
          </wp:inline>
        </w:drawing>
      </w:r>
    </w:p>
    <w:p w14:paraId="20874DF4" w14:textId="111DEF1C" w:rsidR="65CE5B7D" w:rsidRDefault="65CE5B7D" w:rsidP="009B7F30">
      <w:pPr>
        <w:spacing w:after="0" w:line="240" w:lineRule="auto"/>
        <w:jc w:val="center"/>
      </w:pPr>
      <w:r>
        <w:rPr>
          <w:noProof/>
        </w:rPr>
        <w:drawing>
          <wp:inline distT="0" distB="0" distL="0" distR="0" wp14:anchorId="0D7FF321" wp14:editId="3C9C19EF">
            <wp:extent cx="2845604" cy="1897069"/>
            <wp:effectExtent l="0" t="0" r="0" b="0"/>
            <wp:docPr id="645091407" name="Picture 64509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91863" cy="1927908"/>
                    </a:xfrm>
                    <a:prstGeom prst="rect">
                      <a:avLst/>
                    </a:prstGeom>
                  </pic:spPr>
                </pic:pic>
              </a:graphicData>
            </a:graphic>
          </wp:inline>
        </w:drawing>
      </w:r>
      <w:r w:rsidR="005625E6">
        <w:rPr>
          <w:noProof/>
        </w:rPr>
        <w:drawing>
          <wp:inline distT="0" distB="0" distL="0" distR="0" wp14:anchorId="446ACB28" wp14:editId="50008A08">
            <wp:extent cx="2981739" cy="1987826"/>
            <wp:effectExtent l="0" t="0" r="0" b="6350"/>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66135" cy="2044090"/>
                    </a:xfrm>
                    <a:prstGeom prst="rect">
                      <a:avLst/>
                    </a:prstGeom>
                  </pic:spPr>
                </pic:pic>
              </a:graphicData>
            </a:graphic>
          </wp:inline>
        </w:drawing>
      </w:r>
    </w:p>
    <w:p w14:paraId="7ADCEE93" w14:textId="01CE6CC0" w:rsidR="65CE5B7D" w:rsidRDefault="65CE5B7D" w:rsidP="009B7F30">
      <w:pPr>
        <w:spacing w:after="0" w:line="240" w:lineRule="auto"/>
        <w:jc w:val="center"/>
      </w:pPr>
    </w:p>
    <w:p w14:paraId="6CFC344A" w14:textId="65A4D5DC" w:rsidR="34C7668B" w:rsidRDefault="34C7668B" w:rsidP="009B7F30">
      <w:pPr>
        <w:spacing w:after="0" w:line="240" w:lineRule="auto"/>
        <w:jc w:val="center"/>
        <w:rPr>
          <w:rFonts w:ascii="Garamond" w:eastAsia="Garamond" w:hAnsi="Garamond" w:cs="Garamond"/>
        </w:rPr>
      </w:pPr>
    </w:p>
    <w:p w14:paraId="0CEFC79E" w14:textId="77777777" w:rsidR="001E50FA" w:rsidRDefault="001E50FA" w:rsidP="009B7F30">
      <w:pPr>
        <w:spacing w:after="0" w:line="240" w:lineRule="auto"/>
        <w:jc w:val="center"/>
        <w:rPr>
          <w:rFonts w:ascii="Garamond" w:eastAsia="Garamond" w:hAnsi="Garamond" w:cs="Garamond"/>
          <w:b/>
          <w:bCs/>
        </w:rPr>
      </w:pPr>
    </w:p>
    <w:p w14:paraId="06EEF362" w14:textId="6EDE8114" w:rsidR="65CE5B7D" w:rsidRDefault="65CE5B7D" w:rsidP="009B7F30">
      <w:pPr>
        <w:spacing w:after="0" w:line="240" w:lineRule="auto"/>
        <w:jc w:val="center"/>
        <w:rPr>
          <w:rFonts w:ascii="Garamond" w:eastAsia="Garamond" w:hAnsi="Garamond" w:cs="Garamond"/>
        </w:rPr>
      </w:pPr>
      <w:r w:rsidRPr="34C7668B">
        <w:rPr>
          <w:rFonts w:ascii="Garamond" w:eastAsia="Garamond" w:hAnsi="Garamond" w:cs="Garamond"/>
          <w:b/>
          <w:bCs/>
        </w:rPr>
        <w:t xml:space="preserve">Figure </w:t>
      </w:r>
      <w:r w:rsidR="001B66F0">
        <w:rPr>
          <w:rFonts w:ascii="Garamond" w:eastAsia="Garamond" w:hAnsi="Garamond" w:cs="Garamond"/>
          <w:b/>
          <w:bCs/>
        </w:rPr>
        <w:t>B</w:t>
      </w:r>
      <w:r w:rsidR="001E50FA">
        <w:rPr>
          <w:rFonts w:ascii="Garamond" w:eastAsia="Garamond" w:hAnsi="Garamond" w:cs="Garamond"/>
          <w:b/>
          <w:bCs/>
        </w:rPr>
        <w:t>1</w:t>
      </w:r>
      <w:r w:rsidRPr="34C7668B">
        <w:rPr>
          <w:rFonts w:ascii="Garamond" w:eastAsia="Garamond" w:hAnsi="Garamond" w:cs="Garamond"/>
          <w:b/>
          <w:bCs/>
        </w:rPr>
        <w:t>:</w:t>
      </w:r>
      <w:r w:rsidRPr="34C7668B">
        <w:rPr>
          <w:rFonts w:ascii="Garamond" w:eastAsia="Garamond" w:hAnsi="Garamond" w:cs="Garamond"/>
        </w:rPr>
        <w:t xml:space="preserve"> Scatterplots of the relationships between SMAP vs WARM at the St. Charles (STC) station.</w:t>
      </w:r>
    </w:p>
    <w:p w14:paraId="7A9298A2" w14:textId="50351501" w:rsidR="00697885" w:rsidRPr="00697885" w:rsidRDefault="00697885" w:rsidP="00697885">
      <w:pPr>
        <w:spacing w:after="0" w:line="240" w:lineRule="auto"/>
        <w:jc w:val="center"/>
        <w:rPr>
          <w:rFonts w:ascii="Garamond" w:eastAsia="Garamond" w:hAnsi="Garamond" w:cs="Garamond"/>
        </w:rPr>
      </w:pPr>
    </w:p>
    <w:p w14:paraId="064EF0FB" w14:textId="77777777" w:rsidR="001E50FA" w:rsidRDefault="001E50FA" w:rsidP="009B7F30">
      <w:pPr>
        <w:spacing w:after="0" w:line="240" w:lineRule="auto"/>
        <w:jc w:val="center"/>
        <w:rPr>
          <w:rFonts w:ascii="Garamond" w:eastAsia="Garamond" w:hAnsi="Garamond" w:cs="Garamond"/>
        </w:rPr>
      </w:pPr>
    </w:p>
    <w:p w14:paraId="5B2047D5" w14:textId="24A9C9D5" w:rsidR="00207CFB" w:rsidRPr="00207CFB" w:rsidRDefault="00DC5192" w:rsidP="00207CFB">
      <w:pPr>
        <w:spacing w:after="0" w:line="240" w:lineRule="auto"/>
        <w:jc w:val="center"/>
        <w:rPr>
          <w:rFonts w:ascii="Garamond" w:eastAsia="Garamond" w:hAnsi="Garamond" w:cs="Garamond"/>
        </w:rPr>
      </w:pPr>
      <w:r>
        <w:rPr>
          <w:noProof/>
        </w:rPr>
        <w:drawing>
          <wp:inline distT="0" distB="0" distL="0" distR="0" wp14:anchorId="50824EE9" wp14:editId="7F952114">
            <wp:extent cx="2468880" cy="1645920"/>
            <wp:effectExtent l="0" t="0" r="0" b="5080"/>
            <wp:docPr id="549390918" name="Picture 54939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03946" cy="1669297"/>
                    </a:xfrm>
                    <a:prstGeom prst="rect">
                      <a:avLst/>
                    </a:prstGeom>
                    <a:noFill/>
                    <a:ln>
                      <a:noFill/>
                    </a:ln>
                  </pic:spPr>
                </pic:pic>
              </a:graphicData>
            </a:graphic>
          </wp:inline>
        </w:drawing>
      </w:r>
      <w:r w:rsidR="009B118F">
        <w:rPr>
          <w:noProof/>
        </w:rPr>
        <w:drawing>
          <wp:inline distT="0" distB="0" distL="0" distR="0" wp14:anchorId="2F7D6EFB" wp14:editId="092A14BF">
            <wp:extent cx="2480807" cy="1653870"/>
            <wp:effectExtent l="0" t="0" r="0" b="0"/>
            <wp:docPr id="549390953" name="Picture 54939095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90953" name="Picture 549390953" descr="Chart, scatter char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8079" cy="1732052"/>
                    </a:xfrm>
                    <a:prstGeom prst="rect">
                      <a:avLst/>
                    </a:prstGeom>
                    <a:noFill/>
                    <a:ln>
                      <a:noFill/>
                    </a:ln>
                  </pic:spPr>
                </pic:pic>
              </a:graphicData>
            </a:graphic>
          </wp:inline>
        </w:drawing>
      </w:r>
    </w:p>
    <w:p w14:paraId="2CE13C37" w14:textId="27506D46" w:rsidR="00F7043D" w:rsidRPr="00F7043D" w:rsidRDefault="000B59C2" w:rsidP="00F7043D">
      <w:pPr>
        <w:spacing w:after="0" w:line="240" w:lineRule="auto"/>
        <w:jc w:val="center"/>
        <w:rPr>
          <w:rFonts w:ascii="Garamond" w:eastAsia="Garamond" w:hAnsi="Garamond" w:cs="Garamond"/>
        </w:rPr>
      </w:pPr>
      <w:r>
        <w:rPr>
          <w:noProof/>
        </w:rPr>
        <w:drawing>
          <wp:inline distT="0" distB="0" distL="0" distR="0" wp14:anchorId="44B9976A" wp14:editId="0BC32D48">
            <wp:extent cx="2361537" cy="1574358"/>
            <wp:effectExtent l="0" t="0" r="0" b="635"/>
            <wp:docPr id="549390972" name="Picture 54939097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90972" name="Picture 549390972" descr="Char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9590" cy="1586393"/>
                    </a:xfrm>
                    <a:prstGeom prst="rect">
                      <a:avLst/>
                    </a:prstGeom>
                    <a:noFill/>
                    <a:ln>
                      <a:noFill/>
                    </a:ln>
                  </pic:spPr>
                </pic:pic>
              </a:graphicData>
            </a:graphic>
          </wp:inline>
        </w:drawing>
      </w:r>
      <w:r w:rsidR="005625E6">
        <w:rPr>
          <w:noProof/>
        </w:rPr>
        <w:drawing>
          <wp:inline distT="0" distB="0" distL="0" distR="0" wp14:anchorId="537CCF60" wp14:editId="762C7182">
            <wp:extent cx="2360668" cy="1573778"/>
            <wp:effectExtent l="0" t="0" r="0" b="127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11086" name="Picture 310811086" descr="Char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9164" cy="1626109"/>
                    </a:xfrm>
                    <a:prstGeom prst="rect">
                      <a:avLst/>
                    </a:prstGeom>
                    <a:noFill/>
                    <a:ln>
                      <a:noFill/>
                    </a:ln>
                  </pic:spPr>
                </pic:pic>
              </a:graphicData>
            </a:graphic>
          </wp:inline>
        </w:drawing>
      </w:r>
    </w:p>
    <w:p w14:paraId="1A1A562B" w14:textId="45C83C7D" w:rsidR="00423975" w:rsidRPr="00423975" w:rsidRDefault="00423975" w:rsidP="00423975">
      <w:pPr>
        <w:spacing w:after="0" w:line="240" w:lineRule="auto"/>
        <w:jc w:val="center"/>
        <w:rPr>
          <w:rFonts w:ascii="Garamond" w:eastAsia="Garamond" w:hAnsi="Garamond" w:cs="Garamond"/>
        </w:rPr>
      </w:pPr>
    </w:p>
    <w:p w14:paraId="3E5DF1BE" w14:textId="77777777" w:rsidR="001E50FA" w:rsidRDefault="001E50FA" w:rsidP="001E50FA">
      <w:pPr>
        <w:spacing w:after="0" w:line="240" w:lineRule="auto"/>
        <w:jc w:val="center"/>
        <w:rPr>
          <w:rFonts w:ascii="Garamond" w:eastAsia="Garamond" w:hAnsi="Garamond" w:cs="Garamond"/>
          <w:b/>
          <w:bCs/>
        </w:rPr>
      </w:pPr>
    </w:p>
    <w:p w14:paraId="3A431308" w14:textId="77777777" w:rsidR="001E50FA" w:rsidRDefault="001E50FA" w:rsidP="001E50FA">
      <w:pPr>
        <w:spacing w:after="0" w:line="240" w:lineRule="auto"/>
        <w:jc w:val="center"/>
        <w:rPr>
          <w:rFonts w:ascii="Garamond" w:eastAsia="Garamond" w:hAnsi="Garamond" w:cs="Garamond"/>
          <w:b/>
          <w:bCs/>
        </w:rPr>
      </w:pPr>
    </w:p>
    <w:p w14:paraId="30D84120" w14:textId="08153A6B" w:rsidR="009B7F30" w:rsidRDefault="001E50FA" w:rsidP="00680C84">
      <w:pPr>
        <w:spacing w:after="0" w:line="240" w:lineRule="auto"/>
        <w:jc w:val="center"/>
        <w:rPr>
          <w:rFonts w:ascii="Garamond" w:eastAsia="Garamond" w:hAnsi="Garamond" w:cs="Garamond"/>
        </w:rPr>
        <w:sectPr w:rsidR="009B7F30" w:rsidSect="00DE2D8B">
          <w:pgSz w:w="12240" w:h="20160" w:code="5"/>
          <w:pgMar w:top="1296" w:right="1296" w:bottom="1296" w:left="1296" w:header="720" w:footer="720" w:gutter="0"/>
          <w:cols w:space="720"/>
          <w:titlePg/>
          <w:docGrid w:linePitch="360"/>
        </w:sectPr>
      </w:pPr>
      <w:r w:rsidRPr="34C7668B">
        <w:rPr>
          <w:rFonts w:ascii="Garamond" w:eastAsia="Garamond" w:hAnsi="Garamond" w:cs="Garamond"/>
          <w:b/>
          <w:bCs/>
        </w:rPr>
        <w:t xml:space="preserve">Figure </w:t>
      </w:r>
      <w:r>
        <w:rPr>
          <w:rFonts w:ascii="Garamond" w:eastAsia="Garamond" w:hAnsi="Garamond" w:cs="Garamond"/>
          <w:b/>
          <w:bCs/>
        </w:rPr>
        <w:t>B2</w:t>
      </w:r>
      <w:r w:rsidRPr="34C7668B">
        <w:rPr>
          <w:rFonts w:ascii="Garamond" w:eastAsia="Garamond" w:hAnsi="Garamond" w:cs="Garamond"/>
          <w:b/>
          <w:bCs/>
        </w:rPr>
        <w:t>:</w:t>
      </w:r>
      <w:r w:rsidRPr="34C7668B">
        <w:rPr>
          <w:rFonts w:ascii="Garamond" w:eastAsia="Garamond" w:hAnsi="Garamond" w:cs="Garamond"/>
        </w:rPr>
        <w:t xml:space="preserve"> Scatterplots of the relationships between S</w:t>
      </w:r>
      <w:r>
        <w:rPr>
          <w:rFonts w:ascii="Garamond" w:eastAsia="Garamond" w:hAnsi="Garamond" w:cs="Garamond"/>
        </w:rPr>
        <w:t>PoRT</w:t>
      </w:r>
      <w:r w:rsidRPr="34C7668B">
        <w:rPr>
          <w:rFonts w:ascii="Garamond" w:eastAsia="Garamond" w:hAnsi="Garamond" w:cs="Garamond"/>
        </w:rPr>
        <w:t xml:space="preserve"> vs WARM at the St. Charles (STC) station</w:t>
      </w:r>
    </w:p>
    <w:p w14:paraId="379A025A" w14:textId="59F0733A" w:rsidR="00680C84" w:rsidRPr="00680C84" w:rsidRDefault="009112A3" w:rsidP="00C83513">
      <w:pPr>
        <w:spacing w:after="0" w:line="240" w:lineRule="auto"/>
        <w:jc w:val="center"/>
        <w:rPr>
          <w:rFonts w:ascii="Garamond" w:eastAsia="Garamond" w:hAnsi="Garamond" w:cs="Garamond"/>
          <w:b/>
          <w:bCs/>
        </w:rPr>
      </w:pPr>
      <w:r w:rsidRPr="22F554F4">
        <w:rPr>
          <w:rFonts w:ascii="Garamond" w:eastAsia="Garamond" w:hAnsi="Garamond" w:cs="Garamond"/>
          <w:b/>
          <w:bCs/>
        </w:rPr>
        <w:lastRenderedPageBreak/>
        <w:t xml:space="preserve">Appendix </w:t>
      </w:r>
      <w:r w:rsidR="00593929">
        <w:rPr>
          <w:rFonts w:ascii="Garamond" w:eastAsia="Garamond" w:hAnsi="Garamond" w:cs="Garamond"/>
          <w:b/>
          <w:bCs/>
        </w:rPr>
        <w:t>C</w:t>
      </w:r>
      <w:r>
        <w:rPr>
          <w:rFonts w:ascii="Garamond" w:eastAsia="Garamond" w:hAnsi="Garamond" w:cs="Garamond"/>
          <w:b/>
          <w:bCs/>
        </w:rPr>
        <w:t xml:space="preserve"> – Anomaly Timeseries</w:t>
      </w:r>
    </w:p>
    <w:p w14:paraId="073C076B" w14:textId="129C972E" w:rsidR="00142907" w:rsidRDefault="00204F91" w:rsidP="007212FA">
      <w:pPr>
        <w:spacing w:after="0" w:line="240" w:lineRule="auto"/>
        <w:jc w:val="center"/>
        <w:rPr>
          <w:rFonts w:ascii="Garamond" w:eastAsia="Garamond" w:hAnsi="Garamond" w:cs="Garamond"/>
        </w:rPr>
      </w:pPr>
      <w:r>
        <w:rPr>
          <w:noProof/>
        </w:rPr>
        <w:drawing>
          <wp:inline distT="0" distB="0" distL="0" distR="0" wp14:anchorId="0ADA76CE" wp14:editId="6E1A02ED">
            <wp:extent cx="8604504" cy="1911096"/>
            <wp:effectExtent l="0" t="0" r="6350" b="0"/>
            <wp:docPr id="49" name="Picture 4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52">
                      <a:extLst>
                        <a:ext uri="{28A0092B-C50C-407E-A947-70E740481C1C}">
                          <a14:useLocalDpi xmlns:a14="http://schemas.microsoft.com/office/drawing/2010/main" val="0"/>
                        </a:ext>
                      </a:extLst>
                    </a:blip>
                    <a:stretch>
                      <a:fillRect/>
                    </a:stretch>
                  </pic:blipFill>
                  <pic:spPr>
                    <a:xfrm>
                      <a:off x="0" y="0"/>
                      <a:ext cx="8604504" cy="1911096"/>
                    </a:xfrm>
                    <a:prstGeom prst="rect">
                      <a:avLst/>
                    </a:prstGeom>
                  </pic:spPr>
                </pic:pic>
              </a:graphicData>
            </a:graphic>
          </wp:inline>
        </w:drawing>
      </w:r>
    </w:p>
    <w:p w14:paraId="53B01994" w14:textId="594D3137" w:rsidR="00204F91" w:rsidRDefault="00A36DF8" w:rsidP="007212FA">
      <w:pPr>
        <w:spacing w:after="0" w:line="240" w:lineRule="auto"/>
        <w:jc w:val="center"/>
        <w:rPr>
          <w:rFonts w:ascii="Garamond" w:eastAsia="Garamond" w:hAnsi="Garamond" w:cs="Garamond"/>
        </w:rPr>
      </w:pPr>
      <w:r>
        <w:rPr>
          <w:noProof/>
        </w:rPr>
        <w:drawing>
          <wp:inline distT="0" distB="0" distL="0" distR="0" wp14:anchorId="2E348675" wp14:editId="76EF3EAC">
            <wp:extent cx="8604504" cy="1911096"/>
            <wp:effectExtent l="0" t="0" r="6350" b="0"/>
            <wp:docPr id="50" name="Picture 50"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53">
                      <a:extLst>
                        <a:ext uri="{28A0092B-C50C-407E-A947-70E740481C1C}">
                          <a14:useLocalDpi xmlns:a14="http://schemas.microsoft.com/office/drawing/2010/main" val="0"/>
                        </a:ext>
                      </a:extLst>
                    </a:blip>
                    <a:stretch>
                      <a:fillRect/>
                    </a:stretch>
                  </pic:blipFill>
                  <pic:spPr>
                    <a:xfrm>
                      <a:off x="0" y="0"/>
                      <a:ext cx="8604504" cy="1911096"/>
                    </a:xfrm>
                    <a:prstGeom prst="rect">
                      <a:avLst/>
                    </a:prstGeom>
                  </pic:spPr>
                </pic:pic>
              </a:graphicData>
            </a:graphic>
          </wp:inline>
        </w:drawing>
      </w:r>
    </w:p>
    <w:p w14:paraId="41BE6B60" w14:textId="668265B3" w:rsidR="00A36DF8" w:rsidRDefault="00A36DF8" w:rsidP="007212FA">
      <w:pPr>
        <w:spacing w:after="0" w:line="240" w:lineRule="auto"/>
        <w:jc w:val="center"/>
        <w:rPr>
          <w:rFonts w:ascii="Garamond" w:eastAsia="Garamond" w:hAnsi="Garamond" w:cs="Garamond"/>
        </w:rPr>
      </w:pPr>
      <w:r>
        <w:rPr>
          <w:noProof/>
        </w:rPr>
        <w:drawing>
          <wp:inline distT="0" distB="0" distL="0" distR="0" wp14:anchorId="33846A01" wp14:editId="534440FF">
            <wp:extent cx="8604504" cy="1911096"/>
            <wp:effectExtent l="0" t="0" r="6350" b="0"/>
            <wp:docPr id="51" name="Picture 5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54">
                      <a:extLst>
                        <a:ext uri="{28A0092B-C50C-407E-A947-70E740481C1C}">
                          <a14:useLocalDpi xmlns:a14="http://schemas.microsoft.com/office/drawing/2010/main" val="0"/>
                        </a:ext>
                      </a:extLst>
                    </a:blip>
                    <a:stretch>
                      <a:fillRect/>
                    </a:stretch>
                  </pic:blipFill>
                  <pic:spPr>
                    <a:xfrm>
                      <a:off x="0" y="0"/>
                      <a:ext cx="8604504" cy="1911096"/>
                    </a:xfrm>
                    <a:prstGeom prst="rect">
                      <a:avLst/>
                    </a:prstGeom>
                  </pic:spPr>
                </pic:pic>
              </a:graphicData>
            </a:graphic>
          </wp:inline>
        </w:drawing>
      </w:r>
    </w:p>
    <w:p w14:paraId="38AF9D0E" w14:textId="5BFB6088" w:rsidR="00B7621E" w:rsidRDefault="00983515" w:rsidP="00B7621E">
      <w:pPr>
        <w:spacing w:after="0" w:line="240" w:lineRule="auto"/>
        <w:jc w:val="center"/>
        <w:rPr>
          <w:rFonts w:ascii="Garamond" w:eastAsia="Garamond" w:hAnsi="Garamond" w:cs="Garamond"/>
        </w:rPr>
      </w:pPr>
      <w:r w:rsidRPr="09BC5CAF">
        <w:rPr>
          <w:rFonts w:ascii="Garamond" w:eastAsia="Garamond" w:hAnsi="Garamond" w:cs="Garamond"/>
          <w:b/>
          <w:bCs/>
        </w:rPr>
        <w:t xml:space="preserve">Figure </w:t>
      </w:r>
      <w:r w:rsidR="00593929">
        <w:rPr>
          <w:rFonts w:ascii="Garamond" w:eastAsia="Garamond" w:hAnsi="Garamond" w:cs="Garamond"/>
          <w:b/>
          <w:bCs/>
        </w:rPr>
        <w:t>C1</w:t>
      </w:r>
      <w:r w:rsidRPr="09BC5CAF">
        <w:rPr>
          <w:rFonts w:ascii="Garamond" w:eastAsia="Garamond" w:hAnsi="Garamond" w:cs="Garamond"/>
          <w:b/>
          <w:bCs/>
        </w:rPr>
        <w:t xml:space="preserve">: </w:t>
      </w:r>
      <w:r>
        <w:rPr>
          <w:rFonts w:ascii="Garamond" w:eastAsia="Garamond" w:hAnsi="Garamond" w:cs="Garamond"/>
        </w:rPr>
        <w:t>Soil Moisture Anomaly</w:t>
      </w:r>
      <w:r w:rsidRPr="09BC5CAF">
        <w:rPr>
          <w:rFonts w:ascii="Garamond" w:eastAsia="Garamond" w:hAnsi="Garamond" w:cs="Garamond"/>
        </w:rPr>
        <w:t xml:space="preserve"> Timeseries at the </w:t>
      </w:r>
      <w:r>
        <w:rPr>
          <w:rFonts w:ascii="Garamond" w:eastAsia="Garamond" w:hAnsi="Garamond" w:cs="Garamond"/>
        </w:rPr>
        <w:t xml:space="preserve">Champaign </w:t>
      </w:r>
      <w:r w:rsidRPr="09BC5CAF">
        <w:rPr>
          <w:rFonts w:ascii="Garamond" w:eastAsia="Garamond" w:hAnsi="Garamond" w:cs="Garamond"/>
        </w:rPr>
        <w:t>(</w:t>
      </w:r>
      <w:r>
        <w:rPr>
          <w:rFonts w:ascii="Garamond" w:eastAsia="Garamond" w:hAnsi="Garamond" w:cs="Garamond"/>
        </w:rPr>
        <w:t>CMI</w:t>
      </w:r>
      <w:r w:rsidRPr="09BC5CAF">
        <w:rPr>
          <w:rFonts w:ascii="Garamond" w:eastAsia="Garamond" w:hAnsi="Garamond" w:cs="Garamond"/>
        </w:rPr>
        <w:t xml:space="preserve">) station with instantaneous values at the </w:t>
      </w:r>
      <w:r w:rsidR="00B7621E">
        <w:rPr>
          <w:rFonts w:ascii="Garamond" w:eastAsia="Garamond" w:hAnsi="Garamond" w:cs="Garamond"/>
        </w:rPr>
        <w:t xml:space="preserve">top and </w:t>
      </w:r>
      <w:r w:rsidRPr="09BC5CAF">
        <w:rPr>
          <w:rFonts w:ascii="Garamond" w:eastAsia="Garamond" w:hAnsi="Garamond" w:cs="Garamond"/>
        </w:rPr>
        <w:t xml:space="preserve">bottom </w:t>
      </w:r>
      <w:r w:rsidR="00B7621E">
        <w:rPr>
          <w:rFonts w:ascii="Garamond" w:eastAsia="Garamond" w:hAnsi="Garamond" w:cs="Garamond"/>
        </w:rPr>
        <w:t>charts</w:t>
      </w:r>
      <w:r w:rsidR="00B7621E" w:rsidRPr="09BC5CAF">
        <w:rPr>
          <w:rFonts w:ascii="Garamond" w:eastAsia="Garamond" w:hAnsi="Garamond" w:cs="Garamond"/>
        </w:rPr>
        <w:t xml:space="preserve">, and </w:t>
      </w:r>
      <w:r w:rsidR="00B7621E">
        <w:rPr>
          <w:rFonts w:ascii="Garamond" w:eastAsia="Garamond" w:hAnsi="Garamond" w:cs="Garamond"/>
        </w:rPr>
        <w:t>daily averages at the middle</w:t>
      </w:r>
      <w:r w:rsidR="00B7621E" w:rsidRPr="09BC5CAF">
        <w:rPr>
          <w:rFonts w:ascii="Garamond" w:eastAsia="Garamond" w:hAnsi="Garamond" w:cs="Garamond"/>
        </w:rPr>
        <w:t xml:space="preserve"> </w:t>
      </w:r>
      <w:r w:rsidRPr="09BC5CAF">
        <w:rPr>
          <w:rFonts w:ascii="Garamond" w:eastAsia="Garamond" w:hAnsi="Garamond" w:cs="Garamond"/>
        </w:rPr>
        <w:t>chart.</w:t>
      </w:r>
    </w:p>
    <w:p w14:paraId="23BD33DF" w14:textId="356569DD" w:rsidR="00E9046C" w:rsidRDefault="00E9046C" w:rsidP="00A92F9A">
      <w:pPr>
        <w:spacing w:after="0" w:line="240" w:lineRule="auto"/>
        <w:jc w:val="center"/>
      </w:pPr>
    </w:p>
    <w:p w14:paraId="442FF535" w14:textId="2FA2CB67" w:rsidR="005E59F5" w:rsidRDefault="005E59F5" w:rsidP="007B4833">
      <w:pPr>
        <w:spacing w:after="0" w:line="240" w:lineRule="auto"/>
        <w:jc w:val="center"/>
        <w:rPr>
          <w:rFonts w:ascii="Garamond" w:eastAsia="Garamond" w:hAnsi="Garamond" w:cs="Garamond"/>
        </w:rPr>
      </w:pPr>
      <w:r>
        <w:rPr>
          <w:noProof/>
        </w:rPr>
        <w:drawing>
          <wp:inline distT="0" distB="0" distL="0" distR="0" wp14:anchorId="62C38055" wp14:editId="1AA74904">
            <wp:extent cx="8604504" cy="1911096"/>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55">
                      <a:extLst>
                        <a:ext uri="{28A0092B-C50C-407E-A947-70E740481C1C}">
                          <a14:useLocalDpi xmlns:a14="http://schemas.microsoft.com/office/drawing/2010/main" val="0"/>
                        </a:ext>
                      </a:extLst>
                    </a:blip>
                    <a:stretch>
                      <a:fillRect/>
                    </a:stretch>
                  </pic:blipFill>
                  <pic:spPr>
                    <a:xfrm>
                      <a:off x="0" y="0"/>
                      <a:ext cx="8604504" cy="1911096"/>
                    </a:xfrm>
                    <a:prstGeom prst="rect">
                      <a:avLst/>
                    </a:prstGeom>
                  </pic:spPr>
                </pic:pic>
              </a:graphicData>
            </a:graphic>
          </wp:inline>
        </w:drawing>
      </w:r>
    </w:p>
    <w:p w14:paraId="3534C384" w14:textId="2FA2CB67" w:rsidR="005E59F5" w:rsidRDefault="005E59F5" w:rsidP="007B4833">
      <w:pPr>
        <w:spacing w:after="0" w:line="240" w:lineRule="auto"/>
        <w:jc w:val="center"/>
        <w:rPr>
          <w:rFonts w:ascii="Garamond" w:eastAsia="Garamond" w:hAnsi="Garamond" w:cs="Garamond"/>
        </w:rPr>
      </w:pPr>
      <w:r>
        <w:rPr>
          <w:noProof/>
        </w:rPr>
        <w:drawing>
          <wp:inline distT="0" distB="0" distL="0" distR="0" wp14:anchorId="319EEEBA" wp14:editId="1EA8CBC9">
            <wp:extent cx="8604504" cy="1911096"/>
            <wp:effectExtent l="0" t="0" r="6350" b="0"/>
            <wp:docPr id="95" name="Picture 9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56">
                      <a:extLst>
                        <a:ext uri="{28A0092B-C50C-407E-A947-70E740481C1C}">
                          <a14:useLocalDpi xmlns:a14="http://schemas.microsoft.com/office/drawing/2010/main" val="0"/>
                        </a:ext>
                      </a:extLst>
                    </a:blip>
                    <a:stretch>
                      <a:fillRect/>
                    </a:stretch>
                  </pic:blipFill>
                  <pic:spPr>
                    <a:xfrm>
                      <a:off x="0" y="0"/>
                      <a:ext cx="8604504" cy="1911096"/>
                    </a:xfrm>
                    <a:prstGeom prst="rect">
                      <a:avLst/>
                    </a:prstGeom>
                  </pic:spPr>
                </pic:pic>
              </a:graphicData>
            </a:graphic>
          </wp:inline>
        </w:drawing>
      </w:r>
    </w:p>
    <w:p w14:paraId="1838E27A" w14:textId="2FA2CB67" w:rsidR="005E59F5" w:rsidRDefault="005E59F5" w:rsidP="004F3F91">
      <w:pPr>
        <w:spacing w:after="0" w:line="240" w:lineRule="auto"/>
        <w:jc w:val="center"/>
        <w:rPr>
          <w:rFonts w:ascii="Garamond" w:eastAsia="Garamond" w:hAnsi="Garamond" w:cs="Garamond"/>
        </w:rPr>
      </w:pPr>
      <w:r>
        <w:rPr>
          <w:noProof/>
        </w:rPr>
        <w:drawing>
          <wp:inline distT="0" distB="0" distL="0" distR="0" wp14:anchorId="2BA52E7E" wp14:editId="756E5E66">
            <wp:extent cx="8604504" cy="1911096"/>
            <wp:effectExtent l="0" t="0" r="6350" b="0"/>
            <wp:docPr id="96" name="Picture 96"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57">
                      <a:extLst>
                        <a:ext uri="{28A0092B-C50C-407E-A947-70E740481C1C}">
                          <a14:useLocalDpi xmlns:a14="http://schemas.microsoft.com/office/drawing/2010/main" val="0"/>
                        </a:ext>
                      </a:extLst>
                    </a:blip>
                    <a:stretch>
                      <a:fillRect/>
                    </a:stretch>
                  </pic:blipFill>
                  <pic:spPr>
                    <a:xfrm>
                      <a:off x="0" y="0"/>
                      <a:ext cx="8604504" cy="1911096"/>
                    </a:xfrm>
                    <a:prstGeom prst="rect">
                      <a:avLst/>
                    </a:prstGeom>
                  </pic:spPr>
                </pic:pic>
              </a:graphicData>
            </a:graphic>
          </wp:inline>
        </w:drawing>
      </w:r>
    </w:p>
    <w:p w14:paraId="032C0F1F" w14:textId="22E9B342" w:rsidR="5FF146A7" w:rsidRDefault="005E59F5" w:rsidP="00680C84">
      <w:pPr>
        <w:spacing w:after="0" w:line="240" w:lineRule="auto"/>
        <w:jc w:val="center"/>
        <w:rPr>
          <w:rFonts w:ascii="Garamond" w:eastAsia="Garamond" w:hAnsi="Garamond" w:cs="Garamond"/>
        </w:rPr>
      </w:pPr>
      <w:r w:rsidRPr="09BC5CAF">
        <w:rPr>
          <w:rFonts w:ascii="Garamond" w:eastAsia="Garamond" w:hAnsi="Garamond" w:cs="Garamond"/>
          <w:b/>
          <w:bCs/>
        </w:rPr>
        <w:t xml:space="preserve">Figure </w:t>
      </w:r>
      <w:r w:rsidR="00593929">
        <w:rPr>
          <w:rFonts w:ascii="Garamond" w:eastAsia="Garamond" w:hAnsi="Garamond" w:cs="Garamond"/>
          <w:b/>
          <w:bCs/>
        </w:rPr>
        <w:t>C2</w:t>
      </w:r>
      <w:r w:rsidRPr="09BC5CAF">
        <w:rPr>
          <w:rFonts w:ascii="Garamond" w:eastAsia="Garamond" w:hAnsi="Garamond" w:cs="Garamond"/>
          <w:b/>
          <w:bCs/>
        </w:rPr>
        <w:t xml:space="preserve">: </w:t>
      </w:r>
      <w:r>
        <w:rPr>
          <w:rFonts w:ascii="Garamond" w:eastAsia="Garamond" w:hAnsi="Garamond" w:cs="Garamond"/>
        </w:rPr>
        <w:t>Soil Moisture Anomaly</w:t>
      </w:r>
      <w:r w:rsidRPr="09BC5CAF">
        <w:rPr>
          <w:rFonts w:ascii="Garamond" w:eastAsia="Garamond" w:hAnsi="Garamond" w:cs="Garamond"/>
        </w:rPr>
        <w:t xml:space="preserve"> Timeseries at the </w:t>
      </w:r>
      <w:r>
        <w:rPr>
          <w:rFonts w:ascii="Garamond" w:eastAsia="Garamond" w:hAnsi="Garamond" w:cs="Garamond"/>
        </w:rPr>
        <w:t xml:space="preserve">St. Charles </w:t>
      </w:r>
      <w:r w:rsidRPr="09BC5CAF">
        <w:rPr>
          <w:rFonts w:ascii="Garamond" w:eastAsia="Garamond" w:hAnsi="Garamond" w:cs="Garamond"/>
        </w:rPr>
        <w:t>(</w:t>
      </w:r>
      <w:r>
        <w:rPr>
          <w:rFonts w:ascii="Garamond" w:eastAsia="Garamond" w:hAnsi="Garamond" w:cs="Garamond"/>
        </w:rPr>
        <w:t>FAI</w:t>
      </w:r>
      <w:r w:rsidRPr="09BC5CAF">
        <w:rPr>
          <w:rFonts w:ascii="Garamond" w:eastAsia="Garamond" w:hAnsi="Garamond" w:cs="Garamond"/>
        </w:rPr>
        <w:t xml:space="preserve">) station with </w:t>
      </w:r>
      <w:r>
        <w:rPr>
          <w:rFonts w:ascii="Garamond" w:eastAsia="Garamond" w:hAnsi="Garamond" w:cs="Garamond"/>
        </w:rPr>
        <w:t>instantaneous values</w:t>
      </w:r>
      <w:r w:rsidRPr="09BC5CAF">
        <w:rPr>
          <w:rFonts w:ascii="Garamond" w:eastAsia="Garamond" w:hAnsi="Garamond" w:cs="Garamond"/>
        </w:rPr>
        <w:t xml:space="preserve"> at </w:t>
      </w:r>
      <w:r>
        <w:rPr>
          <w:rFonts w:ascii="Garamond" w:eastAsia="Garamond" w:hAnsi="Garamond" w:cs="Garamond"/>
        </w:rPr>
        <w:t>the top and bottom charts</w:t>
      </w:r>
      <w:r w:rsidRPr="09BC5CAF">
        <w:rPr>
          <w:rFonts w:ascii="Garamond" w:eastAsia="Garamond" w:hAnsi="Garamond" w:cs="Garamond"/>
        </w:rPr>
        <w:t xml:space="preserve">, and </w:t>
      </w:r>
      <w:r>
        <w:rPr>
          <w:rFonts w:ascii="Garamond" w:eastAsia="Garamond" w:hAnsi="Garamond" w:cs="Garamond"/>
        </w:rPr>
        <w:t>daily averages at the middle</w:t>
      </w:r>
      <w:r w:rsidRPr="09BC5CAF">
        <w:rPr>
          <w:rFonts w:ascii="Garamond" w:eastAsia="Garamond" w:hAnsi="Garamond" w:cs="Garamond"/>
        </w:rPr>
        <w:t xml:space="preserve"> chart</w:t>
      </w:r>
      <w:r w:rsidR="00680C84">
        <w:rPr>
          <w:rFonts w:ascii="Garamond" w:eastAsia="Garamond" w:hAnsi="Garamond" w:cs="Garamond"/>
        </w:rPr>
        <w:t>.</w:t>
      </w:r>
    </w:p>
    <w:p w14:paraId="62F30F9F" w14:textId="0FB592E0" w:rsidR="00E67EEB" w:rsidRDefault="00E67EEB" w:rsidP="00680C84">
      <w:pPr>
        <w:spacing w:after="0" w:line="240" w:lineRule="auto"/>
        <w:jc w:val="center"/>
        <w:rPr>
          <w:rFonts w:ascii="Garamond" w:eastAsia="Garamond" w:hAnsi="Garamond" w:cs="Garamond"/>
        </w:rPr>
      </w:pPr>
      <w:r w:rsidRPr="22F554F4">
        <w:rPr>
          <w:rFonts w:ascii="Garamond" w:eastAsia="Garamond" w:hAnsi="Garamond" w:cs="Garamond"/>
          <w:b/>
          <w:bCs/>
        </w:rPr>
        <w:lastRenderedPageBreak/>
        <w:t xml:space="preserve">Appendix </w:t>
      </w:r>
      <w:r w:rsidR="00593929">
        <w:rPr>
          <w:rFonts w:ascii="Garamond" w:eastAsia="Garamond" w:hAnsi="Garamond" w:cs="Garamond"/>
          <w:b/>
          <w:bCs/>
        </w:rPr>
        <w:t>D</w:t>
      </w:r>
      <w:r>
        <w:rPr>
          <w:rFonts w:ascii="Garamond" w:eastAsia="Garamond" w:hAnsi="Garamond" w:cs="Garamond"/>
          <w:b/>
          <w:bCs/>
        </w:rPr>
        <w:t xml:space="preserve"> – Percentile Timeseries</w:t>
      </w:r>
    </w:p>
    <w:p w14:paraId="21AB338F" w14:textId="77777777" w:rsidR="00E67EEB" w:rsidRDefault="00E67EEB" w:rsidP="00E67EEB">
      <w:pPr>
        <w:spacing w:after="0" w:line="240" w:lineRule="auto"/>
        <w:jc w:val="center"/>
      </w:pPr>
      <w:r>
        <w:rPr>
          <w:noProof/>
        </w:rPr>
        <w:drawing>
          <wp:inline distT="0" distB="0" distL="0" distR="0" wp14:anchorId="67CB6182" wp14:editId="0068AA0C">
            <wp:extent cx="10058400" cy="2240280"/>
            <wp:effectExtent l="0" t="0" r="0" b="7620"/>
            <wp:docPr id="2001562605" name="Picture 200156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058400" cy="2240280"/>
                    </a:xfrm>
                    <a:prstGeom prst="rect">
                      <a:avLst/>
                    </a:prstGeom>
                  </pic:spPr>
                </pic:pic>
              </a:graphicData>
            </a:graphic>
          </wp:inline>
        </w:drawing>
      </w:r>
    </w:p>
    <w:p w14:paraId="3FE5C4E6" w14:textId="77777777" w:rsidR="00E67EEB" w:rsidRDefault="00E67EEB" w:rsidP="00E67EEB">
      <w:pPr>
        <w:spacing w:after="0" w:line="240" w:lineRule="auto"/>
        <w:jc w:val="center"/>
      </w:pPr>
      <w:r>
        <w:rPr>
          <w:noProof/>
        </w:rPr>
        <w:drawing>
          <wp:inline distT="0" distB="0" distL="0" distR="0" wp14:anchorId="4A503E77" wp14:editId="0379263D">
            <wp:extent cx="10058400" cy="2240280"/>
            <wp:effectExtent l="0" t="0" r="0" b="7620"/>
            <wp:docPr id="168384017" name="Picture 16838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058400" cy="2240280"/>
                    </a:xfrm>
                    <a:prstGeom prst="rect">
                      <a:avLst/>
                    </a:prstGeom>
                  </pic:spPr>
                </pic:pic>
              </a:graphicData>
            </a:graphic>
          </wp:inline>
        </w:drawing>
      </w:r>
    </w:p>
    <w:p w14:paraId="6CBF7E20" w14:textId="77777777" w:rsidR="00E67EEB" w:rsidRDefault="00E67EEB" w:rsidP="00E67EEB">
      <w:pPr>
        <w:spacing w:after="0" w:line="240" w:lineRule="auto"/>
        <w:jc w:val="center"/>
        <w:rPr>
          <w:rFonts w:ascii="Garamond" w:eastAsia="Garamond" w:hAnsi="Garamond" w:cs="Garamond"/>
        </w:rPr>
      </w:pPr>
    </w:p>
    <w:p w14:paraId="67B00C76" w14:textId="70914C15" w:rsidR="00E67EEB" w:rsidRPr="009553C2" w:rsidRDefault="00E67EEB" w:rsidP="5FF146A7">
      <w:pPr>
        <w:spacing w:after="0" w:line="240" w:lineRule="auto"/>
        <w:jc w:val="center"/>
        <w:rPr>
          <w:rFonts w:ascii="Garamond" w:eastAsia="Garamond" w:hAnsi="Garamond" w:cs="Garamond"/>
        </w:rPr>
      </w:pPr>
      <w:r w:rsidRPr="4EE5EB66">
        <w:rPr>
          <w:rFonts w:ascii="Garamond" w:eastAsia="Garamond" w:hAnsi="Garamond" w:cs="Garamond"/>
          <w:b/>
          <w:bCs/>
        </w:rPr>
        <w:t xml:space="preserve">Figure </w:t>
      </w:r>
      <w:r w:rsidR="00593929">
        <w:rPr>
          <w:rFonts w:ascii="Garamond" w:eastAsia="Garamond" w:hAnsi="Garamond" w:cs="Garamond"/>
          <w:b/>
          <w:bCs/>
        </w:rPr>
        <w:t>D1</w:t>
      </w:r>
      <w:r w:rsidRPr="4EE5EB66">
        <w:rPr>
          <w:rFonts w:ascii="Garamond" w:eastAsia="Garamond" w:hAnsi="Garamond" w:cs="Garamond"/>
          <w:b/>
          <w:bCs/>
        </w:rPr>
        <w:t xml:space="preserve">: </w:t>
      </w:r>
      <w:r w:rsidRPr="4EE5EB66">
        <w:rPr>
          <w:rFonts w:ascii="Garamond" w:eastAsia="Garamond" w:hAnsi="Garamond" w:cs="Garamond"/>
        </w:rPr>
        <w:t>Percentile Timeseries at the Dixon Springs (DXS) station from 2003 to 2021 and 2015 to 2021.</w:t>
      </w:r>
    </w:p>
    <w:p w14:paraId="67DB06B9" w14:textId="77777777" w:rsidR="00E67EEB" w:rsidRDefault="00E67EEB" w:rsidP="00E67EEB">
      <w:pPr>
        <w:spacing w:after="0" w:line="240" w:lineRule="auto"/>
        <w:jc w:val="center"/>
        <w:rPr>
          <w:rFonts w:ascii="Garamond" w:eastAsia="Garamond" w:hAnsi="Garamond" w:cs="Garamond"/>
        </w:rPr>
      </w:pPr>
    </w:p>
    <w:p w14:paraId="589DCAB6" w14:textId="77777777" w:rsidR="00E67EEB" w:rsidRDefault="00E67EEB" w:rsidP="00E67EEB">
      <w:pPr>
        <w:spacing w:after="0" w:line="240" w:lineRule="auto"/>
        <w:jc w:val="center"/>
        <w:rPr>
          <w:rFonts w:ascii="Garamond" w:eastAsia="Garamond" w:hAnsi="Garamond" w:cs="Garamond"/>
        </w:rPr>
      </w:pPr>
    </w:p>
    <w:p w14:paraId="38768A59" w14:textId="77777777" w:rsidR="00E67EEB" w:rsidRPr="00191DB5" w:rsidRDefault="00E67EEB" w:rsidP="00E67EEB">
      <w:pPr>
        <w:spacing w:after="0" w:line="240" w:lineRule="auto"/>
        <w:jc w:val="center"/>
      </w:pPr>
      <w:r>
        <w:rPr>
          <w:noProof/>
        </w:rPr>
        <w:lastRenderedPageBreak/>
        <w:drawing>
          <wp:inline distT="0" distB="0" distL="0" distR="0" wp14:anchorId="3551160B" wp14:editId="02C76676">
            <wp:extent cx="10058400" cy="2240280"/>
            <wp:effectExtent l="0" t="0" r="0" b="0"/>
            <wp:docPr id="1195357353" name="Picture 119535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0058400" cy="2240280"/>
                    </a:xfrm>
                    <a:prstGeom prst="rect">
                      <a:avLst/>
                    </a:prstGeom>
                  </pic:spPr>
                </pic:pic>
              </a:graphicData>
            </a:graphic>
          </wp:inline>
        </w:drawing>
      </w:r>
    </w:p>
    <w:p w14:paraId="36A65731" w14:textId="77777777" w:rsidR="00E67EEB" w:rsidRPr="00711B65" w:rsidRDefault="00E67EEB" w:rsidP="00E67EEB">
      <w:pPr>
        <w:spacing w:after="0" w:line="240" w:lineRule="auto"/>
        <w:jc w:val="center"/>
      </w:pPr>
      <w:r>
        <w:rPr>
          <w:noProof/>
        </w:rPr>
        <w:drawing>
          <wp:inline distT="0" distB="0" distL="0" distR="0" wp14:anchorId="36B274C4" wp14:editId="77364A02">
            <wp:extent cx="10058400" cy="2240280"/>
            <wp:effectExtent l="0" t="0" r="0" b="0"/>
            <wp:docPr id="738834824" name="Picture 73883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10058400" cy="2240280"/>
                    </a:xfrm>
                    <a:prstGeom prst="rect">
                      <a:avLst/>
                    </a:prstGeom>
                  </pic:spPr>
                </pic:pic>
              </a:graphicData>
            </a:graphic>
          </wp:inline>
        </w:drawing>
      </w:r>
    </w:p>
    <w:p w14:paraId="12BF0388" w14:textId="65D5D254" w:rsidR="00E67EEB" w:rsidRPr="00045059" w:rsidRDefault="00E67EEB" w:rsidP="00E67EEB">
      <w:pPr>
        <w:spacing w:after="0" w:line="240" w:lineRule="auto"/>
        <w:jc w:val="center"/>
        <w:rPr>
          <w:rFonts w:ascii="Garamond" w:eastAsia="Garamond" w:hAnsi="Garamond" w:cs="Garamond"/>
        </w:rPr>
      </w:pPr>
      <w:r w:rsidRPr="48282EB4">
        <w:rPr>
          <w:rFonts w:ascii="Garamond" w:eastAsia="Garamond" w:hAnsi="Garamond" w:cs="Garamond"/>
          <w:b/>
          <w:bCs/>
        </w:rPr>
        <w:t xml:space="preserve">Figure </w:t>
      </w:r>
      <w:r w:rsidR="00593929">
        <w:rPr>
          <w:rFonts w:ascii="Garamond" w:eastAsia="Garamond" w:hAnsi="Garamond" w:cs="Garamond"/>
          <w:b/>
          <w:bCs/>
        </w:rPr>
        <w:t>D2</w:t>
      </w:r>
      <w:r w:rsidRPr="48282EB4">
        <w:rPr>
          <w:rFonts w:ascii="Garamond" w:eastAsia="Garamond" w:hAnsi="Garamond" w:cs="Garamond"/>
          <w:b/>
          <w:bCs/>
        </w:rPr>
        <w:t xml:space="preserve">: </w:t>
      </w:r>
      <w:r w:rsidRPr="48282EB4">
        <w:rPr>
          <w:rFonts w:ascii="Garamond" w:eastAsia="Garamond" w:hAnsi="Garamond" w:cs="Garamond"/>
        </w:rPr>
        <w:t xml:space="preserve">Percentile Timeseries at the </w:t>
      </w:r>
      <w:r w:rsidRPr="53446F9E">
        <w:rPr>
          <w:rFonts w:ascii="Garamond" w:eastAsia="Garamond" w:hAnsi="Garamond" w:cs="Garamond"/>
        </w:rPr>
        <w:t>Freeport (FRE</w:t>
      </w:r>
      <w:r w:rsidRPr="48282EB4">
        <w:rPr>
          <w:rFonts w:ascii="Garamond" w:eastAsia="Garamond" w:hAnsi="Garamond" w:cs="Garamond"/>
        </w:rPr>
        <w:t>) station from 2003 to 2021 and 2015 to 2021.</w:t>
      </w:r>
    </w:p>
    <w:p w14:paraId="1D2B96AD" w14:textId="77777777" w:rsidR="00E67EEB" w:rsidRDefault="00E67EEB" w:rsidP="00E67EEB">
      <w:pPr>
        <w:spacing w:after="0" w:line="240" w:lineRule="auto"/>
        <w:jc w:val="center"/>
        <w:rPr>
          <w:rFonts w:ascii="Garamond" w:eastAsia="Garamond" w:hAnsi="Garamond" w:cs="Garamond"/>
        </w:rPr>
      </w:pPr>
    </w:p>
    <w:p w14:paraId="2C403601" w14:textId="77777777" w:rsidR="00E67EEB" w:rsidRDefault="00E67EEB" w:rsidP="00E67EEB">
      <w:pPr>
        <w:spacing w:after="0" w:line="240" w:lineRule="auto"/>
        <w:jc w:val="center"/>
        <w:rPr>
          <w:rFonts w:ascii="Garamond" w:eastAsia="Garamond" w:hAnsi="Garamond" w:cs="Garamond"/>
        </w:rPr>
      </w:pPr>
    </w:p>
    <w:p w14:paraId="36647EF5" w14:textId="77777777" w:rsidR="00E67EEB" w:rsidRDefault="00E67EEB" w:rsidP="00E67EEB">
      <w:pPr>
        <w:spacing w:after="0" w:line="240" w:lineRule="auto"/>
        <w:jc w:val="center"/>
      </w:pPr>
      <w:r>
        <w:rPr>
          <w:noProof/>
        </w:rPr>
        <w:lastRenderedPageBreak/>
        <w:drawing>
          <wp:inline distT="0" distB="0" distL="0" distR="0" wp14:anchorId="6548B09D" wp14:editId="30AC60C3">
            <wp:extent cx="10058400" cy="2240280"/>
            <wp:effectExtent l="0" t="0" r="0" b="0"/>
            <wp:docPr id="841408768" name="Picture 84140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0058400" cy="2240280"/>
                    </a:xfrm>
                    <a:prstGeom prst="rect">
                      <a:avLst/>
                    </a:prstGeom>
                  </pic:spPr>
                </pic:pic>
              </a:graphicData>
            </a:graphic>
          </wp:inline>
        </w:drawing>
      </w:r>
    </w:p>
    <w:p w14:paraId="4867587E" w14:textId="77777777" w:rsidR="00E67EEB" w:rsidRDefault="00E67EEB" w:rsidP="00E67EEB">
      <w:pPr>
        <w:spacing w:after="0" w:line="240" w:lineRule="auto"/>
        <w:jc w:val="center"/>
      </w:pPr>
      <w:r>
        <w:rPr>
          <w:noProof/>
        </w:rPr>
        <w:drawing>
          <wp:inline distT="0" distB="0" distL="0" distR="0" wp14:anchorId="6008D7A1" wp14:editId="4E451D92">
            <wp:extent cx="10058400" cy="2240280"/>
            <wp:effectExtent l="0" t="0" r="0" b="0"/>
            <wp:docPr id="1155297839" name="Picture 115529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10058400" cy="2240280"/>
                    </a:xfrm>
                    <a:prstGeom prst="rect">
                      <a:avLst/>
                    </a:prstGeom>
                  </pic:spPr>
                </pic:pic>
              </a:graphicData>
            </a:graphic>
          </wp:inline>
        </w:drawing>
      </w:r>
    </w:p>
    <w:p w14:paraId="3FBAAB4C" w14:textId="6D64F603" w:rsidR="00E67EEB" w:rsidRDefault="00E67EEB" w:rsidP="00E67EEB">
      <w:pPr>
        <w:spacing w:after="0" w:line="240" w:lineRule="auto"/>
        <w:jc w:val="center"/>
        <w:rPr>
          <w:rFonts w:ascii="Garamond" w:eastAsia="Garamond" w:hAnsi="Garamond" w:cs="Garamond"/>
        </w:rPr>
      </w:pPr>
      <w:r w:rsidRPr="3CF14E7C">
        <w:rPr>
          <w:rFonts w:ascii="Garamond" w:eastAsia="Garamond" w:hAnsi="Garamond" w:cs="Garamond"/>
          <w:b/>
          <w:bCs/>
        </w:rPr>
        <w:t xml:space="preserve">Figure </w:t>
      </w:r>
      <w:r w:rsidR="00593929">
        <w:rPr>
          <w:rFonts w:ascii="Garamond" w:eastAsia="Garamond" w:hAnsi="Garamond" w:cs="Garamond"/>
          <w:b/>
          <w:bCs/>
        </w:rPr>
        <w:t>D3</w:t>
      </w:r>
      <w:r w:rsidRPr="3CF14E7C">
        <w:rPr>
          <w:rFonts w:ascii="Garamond" w:eastAsia="Garamond" w:hAnsi="Garamond" w:cs="Garamond"/>
          <w:b/>
          <w:bCs/>
        </w:rPr>
        <w:t xml:space="preserve">: </w:t>
      </w:r>
      <w:r w:rsidRPr="3CF14E7C">
        <w:rPr>
          <w:rFonts w:ascii="Garamond" w:eastAsia="Garamond" w:hAnsi="Garamond" w:cs="Garamond"/>
        </w:rPr>
        <w:t>Percentile Timeseries at the St. Charles (STC) station from 2003 to 2021 and 2015 to 2021.</w:t>
      </w:r>
    </w:p>
    <w:p w14:paraId="071A6250" w14:textId="44D6DBDD" w:rsidR="09BC5CAF" w:rsidRDefault="09BC5CAF" w:rsidP="7F2D9818">
      <w:pPr>
        <w:spacing w:after="0" w:line="240" w:lineRule="auto"/>
        <w:jc w:val="center"/>
        <w:rPr>
          <w:rFonts w:ascii="Garamond" w:eastAsia="Garamond" w:hAnsi="Garamond" w:cs="Garamond"/>
        </w:rPr>
      </w:pPr>
    </w:p>
    <w:sectPr w:rsidR="09BC5CAF" w:rsidSect="001811CA">
      <w:pgSz w:w="20160" w:h="12240" w:orient="landscape" w:code="5"/>
      <w:pgMar w:top="1296" w:right="1296" w:bottom="1296"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20B49" w14:textId="77777777" w:rsidR="00A15969" w:rsidRDefault="00A15969" w:rsidP="00242822">
      <w:pPr>
        <w:spacing w:after="0" w:line="240" w:lineRule="auto"/>
      </w:pPr>
      <w:r>
        <w:separator/>
      </w:r>
    </w:p>
  </w:endnote>
  <w:endnote w:type="continuationSeparator" w:id="0">
    <w:p w14:paraId="63971A96" w14:textId="77777777" w:rsidR="00A15969" w:rsidRDefault="00A15969" w:rsidP="00242822">
      <w:pPr>
        <w:spacing w:after="0" w:line="240" w:lineRule="auto"/>
      </w:pPr>
      <w:r>
        <w:continuationSeparator/>
      </w:r>
    </w:p>
  </w:endnote>
  <w:endnote w:type="continuationNotice" w:id="1">
    <w:p w14:paraId="5F025118" w14:textId="77777777" w:rsidR="00A15969" w:rsidRDefault="00A159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5157D" w14:textId="77777777" w:rsidR="002E7867" w:rsidRDefault="002E78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1AFF5" w14:textId="77777777" w:rsidR="002E7867" w:rsidRDefault="002E78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1545" w14:textId="77777777" w:rsidR="002E7867" w:rsidRDefault="002E78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D77C3" w14:textId="77777777" w:rsidR="00A15969" w:rsidRDefault="00A15969" w:rsidP="00242822">
      <w:pPr>
        <w:spacing w:after="0" w:line="240" w:lineRule="auto"/>
      </w:pPr>
      <w:r>
        <w:separator/>
      </w:r>
    </w:p>
  </w:footnote>
  <w:footnote w:type="continuationSeparator" w:id="0">
    <w:p w14:paraId="6AC4A3D4" w14:textId="77777777" w:rsidR="00A15969" w:rsidRDefault="00A15969" w:rsidP="00242822">
      <w:pPr>
        <w:spacing w:after="0" w:line="240" w:lineRule="auto"/>
      </w:pPr>
      <w:r>
        <w:continuationSeparator/>
      </w:r>
    </w:p>
  </w:footnote>
  <w:footnote w:type="continuationNotice" w:id="1">
    <w:p w14:paraId="3CEA46BF" w14:textId="77777777" w:rsidR="00A15969" w:rsidRDefault="00A159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FCE16" w14:textId="77777777" w:rsidR="002E7867" w:rsidRDefault="002E78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E7867" w14:paraId="799240A1" w14:textId="77777777" w:rsidTr="4A94DCEC">
      <w:tc>
        <w:tcPr>
          <w:tcW w:w="3120" w:type="dxa"/>
        </w:tcPr>
        <w:p w14:paraId="60469660" w14:textId="2BF08464" w:rsidR="002E7867" w:rsidRDefault="002E7867" w:rsidP="4A94DCEC">
          <w:pPr>
            <w:pStyle w:val="Header"/>
            <w:ind w:left="-115"/>
          </w:pPr>
        </w:p>
      </w:tc>
      <w:tc>
        <w:tcPr>
          <w:tcW w:w="3120" w:type="dxa"/>
        </w:tcPr>
        <w:p w14:paraId="3B67DBE8" w14:textId="5D25ED06" w:rsidR="002E7867" w:rsidRDefault="002E7867" w:rsidP="4A94DCEC">
          <w:pPr>
            <w:pStyle w:val="Header"/>
            <w:jc w:val="center"/>
          </w:pPr>
        </w:p>
      </w:tc>
      <w:tc>
        <w:tcPr>
          <w:tcW w:w="3120" w:type="dxa"/>
        </w:tcPr>
        <w:p w14:paraId="5784A167" w14:textId="5A40306A" w:rsidR="002E7867" w:rsidRDefault="002E7867" w:rsidP="4A94DCEC">
          <w:pPr>
            <w:pStyle w:val="Header"/>
            <w:ind w:right="-115"/>
            <w:jc w:val="right"/>
          </w:pPr>
        </w:p>
      </w:tc>
    </w:tr>
  </w:tbl>
  <w:p w14:paraId="24054955" w14:textId="77777777" w:rsidR="002E7867" w:rsidRDefault="002E78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F712E" w14:textId="77777777" w:rsidR="002E7867" w:rsidRDefault="002E78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1D3E"/>
    <w:multiLevelType w:val="hybridMultilevel"/>
    <w:tmpl w:val="FFFFFFFF"/>
    <w:lvl w:ilvl="0" w:tplc="F9D8586C">
      <w:start w:val="1"/>
      <w:numFmt w:val="bullet"/>
      <w:lvlText w:val=""/>
      <w:lvlJc w:val="left"/>
      <w:pPr>
        <w:ind w:left="720" w:hanging="360"/>
      </w:pPr>
      <w:rPr>
        <w:rFonts w:ascii="Symbol" w:hAnsi="Symbol" w:hint="default"/>
      </w:rPr>
    </w:lvl>
    <w:lvl w:ilvl="1" w:tplc="AE208562">
      <w:start w:val="1"/>
      <w:numFmt w:val="bullet"/>
      <w:lvlText w:val="-"/>
      <w:lvlJc w:val="left"/>
      <w:pPr>
        <w:ind w:left="1440" w:hanging="360"/>
      </w:pPr>
      <w:rPr>
        <w:rFonts w:ascii="Calibri" w:hAnsi="Calibri" w:hint="default"/>
      </w:rPr>
    </w:lvl>
    <w:lvl w:ilvl="2" w:tplc="9E2228E2">
      <w:start w:val="1"/>
      <w:numFmt w:val="bullet"/>
      <w:lvlText w:val=""/>
      <w:lvlJc w:val="left"/>
      <w:pPr>
        <w:ind w:left="2160" w:hanging="360"/>
      </w:pPr>
      <w:rPr>
        <w:rFonts w:ascii="Wingdings" w:hAnsi="Wingdings" w:hint="default"/>
      </w:rPr>
    </w:lvl>
    <w:lvl w:ilvl="3" w:tplc="B29458C2">
      <w:start w:val="1"/>
      <w:numFmt w:val="bullet"/>
      <w:lvlText w:val=""/>
      <w:lvlJc w:val="left"/>
      <w:pPr>
        <w:ind w:left="2880" w:hanging="360"/>
      </w:pPr>
      <w:rPr>
        <w:rFonts w:ascii="Symbol" w:hAnsi="Symbol" w:hint="default"/>
      </w:rPr>
    </w:lvl>
    <w:lvl w:ilvl="4" w:tplc="9AE8513E">
      <w:start w:val="1"/>
      <w:numFmt w:val="bullet"/>
      <w:lvlText w:val="o"/>
      <w:lvlJc w:val="left"/>
      <w:pPr>
        <w:ind w:left="3600" w:hanging="360"/>
      </w:pPr>
      <w:rPr>
        <w:rFonts w:ascii="Courier New" w:hAnsi="Courier New" w:hint="default"/>
      </w:rPr>
    </w:lvl>
    <w:lvl w:ilvl="5" w:tplc="1E6C87FC">
      <w:start w:val="1"/>
      <w:numFmt w:val="bullet"/>
      <w:lvlText w:val=""/>
      <w:lvlJc w:val="left"/>
      <w:pPr>
        <w:ind w:left="4320" w:hanging="360"/>
      </w:pPr>
      <w:rPr>
        <w:rFonts w:ascii="Wingdings" w:hAnsi="Wingdings" w:hint="default"/>
      </w:rPr>
    </w:lvl>
    <w:lvl w:ilvl="6" w:tplc="38F22AFC">
      <w:start w:val="1"/>
      <w:numFmt w:val="bullet"/>
      <w:lvlText w:val=""/>
      <w:lvlJc w:val="left"/>
      <w:pPr>
        <w:ind w:left="5040" w:hanging="360"/>
      </w:pPr>
      <w:rPr>
        <w:rFonts w:ascii="Symbol" w:hAnsi="Symbol" w:hint="default"/>
      </w:rPr>
    </w:lvl>
    <w:lvl w:ilvl="7" w:tplc="65C0CC00">
      <w:start w:val="1"/>
      <w:numFmt w:val="bullet"/>
      <w:lvlText w:val="o"/>
      <w:lvlJc w:val="left"/>
      <w:pPr>
        <w:ind w:left="5760" w:hanging="360"/>
      </w:pPr>
      <w:rPr>
        <w:rFonts w:ascii="Courier New" w:hAnsi="Courier New" w:hint="default"/>
      </w:rPr>
    </w:lvl>
    <w:lvl w:ilvl="8" w:tplc="A09AD7A2">
      <w:start w:val="1"/>
      <w:numFmt w:val="bullet"/>
      <w:lvlText w:val=""/>
      <w:lvlJc w:val="left"/>
      <w:pPr>
        <w:ind w:left="6480" w:hanging="360"/>
      </w:pPr>
      <w:rPr>
        <w:rFonts w:ascii="Wingdings" w:hAnsi="Wingdings" w:hint="default"/>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97246"/>
    <w:multiLevelType w:val="hybridMultilevel"/>
    <w:tmpl w:val="FFFFFFFF"/>
    <w:lvl w:ilvl="0" w:tplc="6FEE77F4">
      <w:start w:val="1"/>
      <w:numFmt w:val="bullet"/>
      <w:lvlText w:val="-"/>
      <w:lvlJc w:val="left"/>
      <w:pPr>
        <w:ind w:left="720" w:hanging="360"/>
      </w:pPr>
      <w:rPr>
        <w:rFonts w:ascii="Calibri" w:hAnsi="Calibri" w:hint="default"/>
      </w:rPr>
    </w:lvl>
    <w:lvl w:ilvl="1" w:tplc="44A4B6D2">
      <w:start w:val="1"/>
      <w:numFmt w:val="bullet"/>
      <w:lvlText w:val="o"/>
      <w:lvlJc w:val="left"/>
      <w:pPr>
        <w:ind w:left="1440" w:hanging="360"/>
      </w:pPr>
      <w:rPr>
        <w:rFonts w:ascii="Courier New" w:hAnsi="Courier New" w:hint="default"/>
      </w:rPr>
    </w:lvl>
    <w:lvl w:ilvl="2" w:tplc="2CA28D84">
      <w:start w:val="1"/>
      <w:numFmt w:val="bullet"/>
      <w:lvlText w:val=""/>
      <w:lvlJc w:val="left"/>
      <w:pPr>
        <w:ind w:left="2160" w:hanging="360"/>
      </w:pPr>
      <w:rPr>
        <w:rFonts w:ascii="Wingdings" w:hAnsi="Wingdings" w:hint="default"/>
      </w:rPr>
    </w:lvl>
    <w:lvl w:ilvl="3" w:tplc="82ECFAD2">
      <w:start w:val="1"/>
      <w:numFmt w:val="bullet"/>
      <w:lvlText w:val=""/>
      <w:lvlJc w:val="left"/>
      <w:pPr>
        <w:ind w:left="2880" w:hanging="360"/>
      </w:pPr>
      <w:rPr>
        <w:rFonts w:ascii="Symbol" w:hAnsi="Symbol" w:hint="default"/>
      </w:rPr>
    </w:lvl>
    <w:lvl w:ilvl="4" w:tplc="FA0095B8">
      <w:start w:val="1"/>
      <w:numFmt w:val="bullet"/>
      <w:lvlText w:val="o"/>
      <w:lvlJc w:val="left"/>
      <w:pPr>
        <w:ind w:left="3600" w:hanging="360"/>
      </w:pPr>
      <w:rPr>
        <w:rFonts w:ascii="Courier New" w:hAnsi="Courier New" w:hint="default"/>
      </w:rPr>
    </w:lvl>
    <w:lvl w:ilvl="5" w:tplc="59DE1ACC">
      <w:start w:val="1"/>
      <w:numFmt w:val="bullet"/>
      <w:lvlText w:val=""/>
      <w:lvlJc w:val="left"/>
      <w:pPr>
        <w:ind w:left="4320" w:hanging="360"/>
      </w:pPr>
      <w:rPr>
        <w:rFonts w:ascii="Wingdings" w:hAnsi="Wingdings" w:hint="default"/>
      </w:rPr>
    </w:lvl>
    <w:lvl w:ilvl="6" w:tplc="78C833A2">
      <w:start w:val="1"/>
      <w:numFmt w:val="bullet"/>
      <w:lvlText w:val=""/>
      <w:lvlJc w:val="left"/>
      <w:pPr>
        <w:ind w:left="5040" w:hanging="360"/>
      </w:pPr>
      <w:rPr>
        <w:rFonts w:ascii="Symbol" w:hAnsi="Symbol" w:hint="default"/>
      </w:rPr>
    </w:lvl>
    <w:lvl w:ilvl="7" w:tplc="4A50367C">
      <w:start w:val="1"/>
      <w:numFmt w:val="bullet"/>
      <w:lvlText w:val="o"/>
      <w:lvlJc w:val="left"/>
      <w:pPr>
        <w:ind w:left="5760" w:hanging="360"/>
      </w:pPr>
      <w:rPr>
        <w:rFonts w:ascii="Courier New" w:hAnsi="Courier New" w:hint="default"/>
      </w:rPr>
    </w:lvl>
    <w:lvl w:ilvl="8" w:tplc="934C4742">
      <w:start w:val="1"/>
      <w:numFmt w:val="bullet"/>
      <w:lvlText w:val=""/>
      <w:lvlJc w:val="left"/>
      <w:pPr>
        <w:ind w:left="6480" w:hanging="360"/>
      </w:pPr>
      <w:rPr>
        <w:rFonts w:ascii="Wingdings" w:hAnsi="Wingdings" w:hint="default"/>
      </w:rPr>
    </w:lvl>
  </w:abstractNum>
  <w:abstractNum w:abstractNumId="4" w15:restartNumberingAfterBreak="0">
    <w:nsid w:val="1079291D"/>
    <w:multiLevelType w:val="hybridMultilevel"/>
    <w:tmpl w:val="D1C4FA7E"/>
    <w:lvl w:ilvl="0" w:tplc="6966F356">
      <w:start w:val="1"/>
      <w:numFmt w:val="decimal"/>
      <w:lvlText w:val="%1."/>
      <w:lvlJc w:val="left"/>
      <w:pPr>
        <w:ind w:left="360" w:hanging="360"/>
      </w:pPr>
      <w:rPr>
        <w:rFonts w:ascii="Garamond" w:hAnsi="Garamond" w:hint="default"/>
        <w:color w:val="365F91" w:themeColor="accent1" w:themeShade="B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5F5FAA"/>
    <w:multiLevelType w:val="hybridMultilevel"/>
    <w:tmpl w:val="FFFFFFFF"/>
    <w:lvl w:ilvl="0" w:tplc="B4DE6080">
      <w:start w:val="1"/>
      <w:numFmt w:val="bullet"/>
      <w:lvlText w:val=""/>
      <w:lvlJc w:val="left"/>
      <w:pPr>
        <w:ind w:left="720" w:hanging="360"/>
      </w:pPr>
      <w:rPr>
        <w:rFonts w:ascii="Symbol" w:hAnsi="Symbol" w:hint="default"/>
      </w:rPr>
    </w:lvl>
    <w:lvl w:ilvl="1" w:tplc="A3F21B7A">
      <w:start w:val="1"/>
      <w:numFmt w:val="bullet"/>
      <w:lvlText w:val="o"/>
      <w:lvlJc w:val="left"/>
      <w:pPr>
        <w:ind w:left="1440" w:hanging="360"/>
      </w:pPr>
      <w:rPr>
        <w:rFonts w:ascii="Courier New" w:hAnsi="Courier New" w:hint="default"/>
      </w:rPr>
    </w:lvl>
    <w:lvl w:ilvl="2" w:tplc="9DAC38F0">
      <w:start w:val="1"/>
      <w:numFmt w:val="bullet"/>
      <w:lvlText w:val=""/>
      <w:lvlJc w:val="left"/>
      <w:pPr>
        <w:ind w:left="2160" w:hanging="360"/>
      </w:pPr>
      <w:rPr>
        <w:rFonts w:ascii="Wingdings" w:hAnsi="Wingdings" w:hint="default"/>
      </w:rPr>
    </w:lvl>
    <w:lvl w:ilvl="3" w:tplc="B7D289F6">
      <w:start w:val="1"/>
      <w:numFmt w:val="bullet"/>
      <w:lvlText w:val=""/>
      <w:lvlJc w:val="left"/>
      <w:pPr>
        <w:ind w:left="2880" w:hanging="360"/>
      </w:pPr>
      <w:rPr>
        <w:rFonts w:ascii="Symbol" w:hAnsi="Symbol" w:hint="default"/>
      </w:rPr>
    </w:lvl>
    <w:lvl w:ilvl="4" w:tplc="2B269826">
      <w:start w:val="1"/>
      <w:numFmt w:val="bullet"/>
      <w:lvlText w:val="o"/>
      <w:lvlJc w:val="left"/>
      <w:pPr>
        <w:ind w:left="3600" w:hanging="360"/>
      </w:pPr>
      <w:rPr>
        <w:rFonts w:ascii="Courier New" w:hAnsi="Courier New" w:hint="default"/>
      </w:rPr>
    </w:lvl>
    <w:lvl w:ilvl="5" w:tplc="777AE912">
      <w:start w:val="1"/>
      <w:numFmt w:val="bullet"/>
      <w:lvlText w:val=""/>
      <w:lvlJc w:val="left"/>
      <w:pPr>
        <w:ind w:left="4320" w:hanging="360"/>
      </w:pPr>
      <w:rPr>
        <w:rFonts w:ascii="Wingdings" w:hAnsi="Wingdings" w:hint="default"/>
      </w:rPr>
    </w:lvl>
    <w:lvl w:ilvl="6" w:tplc="12B2A828">
      <w:start w:val="1"/>
      <w:numFmt w:val="bullet"/>
      <w:lvlText w:val=""/>
      <w:lvlJc w:val="left"/>
      <w:pPr>
        <w:ind w:left="5040" w:hanging="360"/>
      </w:pPr>
      <w:rPr>
        <w:rFonts w:ascii="Symbol" w:hAnsi="Symbol" w:hint="default"/>
      </w:rPr>
    </w:lvl>
    <w:lvl w:ilvl="7" w:tplc="ADDECA96">
      <w:start w:val="1"/>
      <w:numFmt w:val="bullet"/>
      <w:lvlText w:val="o"/>
      <w:lvlJc w:val="left"/>
      <w:pPr>
        <w:ind w:left="5760" w:hanging="360"/>
      </w:pPr>
      <w:rPr>
        <w:rFonts w:ascii="Courier New" w:hAnsi="Courier New" w:hint="default"/>
      </w:rPr>
    </w:lvl>
    <w:lvl w:ilvl="8" w:tplc="84C63084">
      <w:start w:val="1"/>
      <w:numFmt w:val="bullet"/>
      <w:lvlText w:val=""/>
      <w:lvlJc w:val="left"/>
      <w:pPr>
        <w:ind w:left="6480" w:hanging="360"/>
      </w:pPr>
      <w:rPr>
        <w:rFonts w:ascii="Wingdings" w:hAnsi="Wingdings" w:hint="default"/>
      </w:rPr>
    </w:lvl>
  </w:abstractNum>
  <w:abstractNum w:abstractNumId="6" w15:restartNumberingAfterBreak="0">
    <w:nsid w:val="16DC35FA"/>
    <w:multiLevelType w:val="hybridMultilevel"/>
    <w:tmpl w:val="FFFFFFFF"/>
    <w:lvl w:ilvl="0" w:tplc="FC34024C">
      <w:start w:val="1"/>
      <w:numFmt w:val="bullet"/>
      <w:lvlText w:val=""/>
      <w:lvlJc w:val="left"/>
      <w:pPr>
        <w:ind w:left="720" w:hanging="360"/>
      </w:pPr>
      <w:rPr>
        <w:rFonts w:ascii="Symbol" w:hAnsi="Symbol" w:hint="default"/>
      </w:rPr>
    </w:lvl>
    <w:lvl w:ilvl="1" w:tplc="67909CBC">
      <w:start w:val="1"/>
      <w:numFmt w:val="bullet"/>
      <w:lvlText w:val="o"/>
      <w:lvlJc w:val="left"/>
      <w:pPr>
        <w:ind w:left="1440" w:hanging="360"/>
      </w:pPr>
      <w:rPr>
        <w:rFonts w:ascii="Courier New" w:hAnsi="Courier New" w:hint="default"/>
      </w:rPr>
    </w:lvl>
    <w:lvl w:ilvl="2" w:tplc="5DC24802">
      <w:start w:val="1"/>
      <w:numFmt w:val="bullet"/>
      <w:lvlText w:val=""/>
      <w:lvlJc w:val="left"/>
      <w:pPr>
        <w:ind w:left="2160" w:hanging="360"/>
      </w:pPr>
      <w:rPr>
        <w:rFonts w:ascii="Wingdings" w:hAnsi="Wingdings" w:hint="default"/>
      </w:rPr>
    </w:lvl>
    <w:lvl w:ilvl="3" w:tplc="C11E4350">
      <w:start w:val="1"/>
      <w:numFmt w:val="bullet"/>
      <w:lvlText w:val=""/>
      <w:lvlJc w:val="left"/>
      <w:pPr>
        <w:ind w:left="2880" w:hanging="360"/>
      </w:pPr>
      <w:rPr>
        <w:rFonts w:ascii="Symbol" w:hAnsi="Symbol" w:hint="default"/>
      </w:rPr>
    </w:lvl>
    <w:lvl w:ilvl="4" w:tplc="A11C4F90">
      <w:start w:val="1"/>
      <w:numFmt w:val="bullet"/>
      <w:lvlText w:val="o"/>
      <w:lvlJc w:val="left"/>
      <w:pPr>
        <w:ind w:left="3600" w:hanging="360"/>
      </w:pPr>
      <w:rPr>
        <w:rFonts w:ascii="Courier New" w:hAnsi="Courier New" w:hint="default"/>
      </w:rPr>
    </w:lvl>
    <w:lvl w:ilvl="5" w:tplc="DB469F5C">
      <w:start w:val="1"/>
      <w:numFmt w:val="bullet"/>
      <w:lvlText w:val=""/>
      <w:lvlJc w:val="left"/>
      <w:pPr>
        <w:ind w:left="4320" w:hanging="360"/>
      </w:pPr>
      <w:rPr>
        <w:rFonts w:ascii="Wingdings" w:hAnsi="Wingdings" w:hint="default"/>
      </w:rPr>
    </w:lvl>
    <w:lvl w:ilvl="6" w:tplc="2F38D518">
      <w:start w:val="1"/>
      <w:numFmt w:val="bullet"/>
      <w:lvlText w:val=""/>
      <w:lvlJc w:val="left"/>
      <w:pPr>
        <w:ind w:left="5040" w:hanging="360"/>
      </w:pPr>
      <w:rPr>
        <w:rFonts w:ascii="Symbol" w:hAnsi="Symbol" w:hint="default"/>
      </w:rPr>
    </w:lvl>
    <w:lvl w:ilvl="7" w:tplc="9EE89EB8">
      <w:start w:val="1"/>
      <w:numFmt w:val="bullet"/>
      <w:lvlText w:val="o"/>
      <w:lvlJc w:val="left"/>
      <w:pPr>
        <w:ind w:left="5760" w:hanging="360"/>
      </w:pPr>
      <w:rPr>
        <w:rFonts w:ascii="Courier New" w:hAnsi="Courier New" w:hint="default"/>
      </w:rPr>
    </w:lvl>
    <w:lvl w:ilvl="8" w:tplc="A48E6808">
      <w:start w:val="1"/>
      <w:numFmt w:val="bullet"/>
      <w:lvlText w:val=""/>
      <w:lvlJc w:val="left"/>
      <w:pPr>
        <w:ind w:left="6480" w:hanging="360"/>
      </w:pPr>
      <w:rPr>
        <w:rFonts w:ascii="Wingdings" w:hAnsi="Wingdings" w:hint="default"/>
      </w:rPr>
    </w:lvl>
  </w:abstractNum>
  <w:abstractNum w:abstractNumId="7"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171176"/>
    <w:multiLevelType w:val="hybridMultilevel"/>
    <w:tmpl w:val="FFFFFFFF"/>
    <w:lvl w:ilvl="0" w:tplc="1BB65726">
      <w:start w:val="1"/>
      <w:numFmt w:val="bullet"/>
      <w:lvlText w:val=""/>
      <w:lvlJc w:val="left"/>
      <w:pPr>
        <w:ind w:left="720" w:hanging="360"/>
      </w:pPr>
      <w:rPr>
        <w:rFonts w:ascii="Symbol" w:hAnsi="Symbol" w:hint="default"/>
      </w:rPr>
    </w:lvl>
    <w:lvl w:ilvl="1" w:tplc="AD18F03A">
      <w:start w:val="1"/>
      <w:numFmt w:val="bullet"/>
      <w:lvlText w:val="o"/>
      <w:lvlJc w:val="left"/>
      <w:pPr>
        <w:ind w:left="1440" w:hanging="360"/>
      </w:pPr>
      <w:rPr>
        <w:rFonts w:ascii="Courier New" w:hAnsi="Courier New" w:hint="default"/>
      </w:rPr>
    </w:lvl>
    <w:lvl w:ilvl="2" w:tplc="92A0820A">
      <w:start w:val="1"/>
      <w:numFmt w:val="bullet"/>
      <w:lvlText w:val=""/>
      <w:lvlJc w:val="left"/>
      <w:pPr>
        <w:ind w:left="2160" w:hanging="360"/>
      </w:pPr>
      <w:rPr>
        <w:rFonts w:ascii="Wingdings" w:hAnsi="Wingdings" w:hint="default"/>
      </w:rPr>
    </w:lvl>
    <w:lvl w:ilvl="3" w:tplc="1B70F680">
      <w:start w:val="1"/>
      <w:numFmt w:val="bullet"/>
      <w:lvlText w:val=""/>
      <w:lvlJc w:val="left"/>
      <w:pPr>
        <w:ind w:left="2880" w:hanging="360"/>
      </w:pPr>
      <w:rPr>
        <w:rFonts w:ascii="Symbol" w:hAnsi="Symbol" w:hint="default"/>
      </w:rPr>
    </w:lvl>
    <w:lvl w:ilvl="4" w:tplc="2A7C62A2">
      <w:start w:val="1"/>
      <w:numFmt w:val="bullet"/>
      <w:lvlText w:val="o"/>
      <w:lvlJc w:val="left"/>
      <w:pPr>
        <w:ind w:left="3600" w:hanging="360"/>
      </w:pPr>
      <w:rPr>
        <w:rFonts w:ascii="Courier New" w:hAnsi="Courier New" w:hint="default"/>
      </w:rPr>
    </w:lvl>
    <w:lvl w:ilvl="5" w:tplc="50ECEE18">
      <w:start w:val="1"/>
      <w:numFmt w:val="bullet"/>
      <w:lvlText w:val=""/>
      <w:lvlJc w:val="left"/>
      <w:pPr>
        <w:ind w:left="4320" w:hanging="360"/>
      </w:pPr>
      <w:rPr>
        <w:rFonts w:ascii="Wingdings" w:hAnsi="Wingdings" w:hint="default"/>
      </w:rPr>
    </w:lvl>
    <w:lvl w:ilvl="6" w:tplc="9F808688">
      <w:start w:val="1"/>
      <w:numFmt w:val="bullet"/>
      <w:lvlText w:val=""/>
      <w:lvlJc w:val="left"/>
      <w:pPr>
        <w:ind w:left="5040" w:hanging="360"/>
      </w:pPr>
      <w:rPr>
        <w:rFonts w:ascii="Symbol" w:hAnsi="Symbol" w:hint="default"/>
      </w:rPr>
    </w:lvl>
    <w:lvl w:ilvl="7" w:tplc="7D1AC162">
      <w:start w:val="1"/>
      <w:numFmt w:val="bullet"/>
      <w:lvlText w:val="o"/>
      <w:lvlJc w:val="left"/>
      <w:pPr>
        <w:ind w:left="5760" w:hanging="360"/>
      </w:pPr>
      <w:rPr>
        <w:rFonts w:ascii="Courier New" w:hAnsi="Courier New" w:hint="default"/>
      </w:rPr>
    </w:lvl>
    <w:lvl w:ilvl="8" w:tplc="8416CC88">
      <w:start w:val="1"/>
      <w:numFmt w:val="bullet"/>
      <w:lvlText w:val=""/>
      <w:lvlJc w:val="left"/>
      <w:pPr>
        <w:ind w:left="6480" w:hanging="360"/>
      </w:pPr>
      <w:rPr>
        <w:rFonts w:ascii="Wingdings" w:hAnsi="Wingdings" w:hint="default"/>
      </w:rPr>
    </w:lvl>
  </w:abstractNum>
  <w:abstractNum w:abstractNumId="9"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F7580C"/>
    <w:multiLevelType w:val="hybridMultilevel"/>
    <w:tmpl w:val="FFFFFFFF"/>
    <w:lvl w:ilvl="0" w:tplc="3F9CB3C0">
      <w:start w:val="1"/>
      <w:numFmt w:val="bullet"/>
      <w:lvlText w:val="-"/>
      <w:lvlJc w:val="left"/>
      <w:pPr>
        <w:ind w:left="720" w:hanging="360"/>
      </w:pPr>
      <w:rPr>
        <w:rFonts w:ascii="Calibri" w:hAnsi="Calibri" w:hint="default"/>
      </w:rPr>
    </w:lvl>
    <w:lvl w:ilvl="1" w:tplc="3E5E0EAE">
      <w:start w:val="1"/>
      <w:numFmt w:val="bullet"/>
      <w:lvlText w:val="o"/>
      <w:lvlJc w:val="left"/>
      <w:pPr>
        <w:ind w:left="1440" w:hanging="360"/>
      </w:pPr>
      <w:rPr>
        <w:rFonts w:ascii="Courier New" w:hAnsi="Courier New" w:hint="default"/>
      </w:rPr>
    </w:lvl>
    <w:lvl w:ilvl="2" w:tplc="A22294B0">
      <w:start w:val="1"/>
      <w:numFmt w:val="bullet"/>
      <w:lvlText w:val=""/>
      <w:lvlJc w:val="left"/>
      <w:pPr>
        <w:ind w:left="2160" w:hanging="360"/>
      </w:pPr>
      <w:rPr>
        <w:rFonts w:ascii="Wingdings" w:hAnsi="Wingdings" w:hint="default"/>
      </w:rPr>
    </w:lvl>
    <w:lvl w:ilvl="3" w:tplc="92D0BA08">
      <w:start w:val="1"/>
      <w:numFmt w:val="bullet"/>
      <w:lvlText w:val=""/>
      <w:lvlJc w:val="left"/>
      <w:pPr>
        <w:ind w:left="2880" w:hanging="360"/>
      </w:pPr>
      <w:rPr>
        <w:rFonts w:ascii="Symbol" w:hAnsi="Symbol" w:hint="default"/>
      </w:rPr>
    </w:lvl>
    <w:lvl w:ilvl="4" w:tplc="37C29CBC">
      <w:start w:val="1"/>
      <w:numFmt w:val="bullet"/>
      <w:lvlText w:val="o"/>
      <w:lvlJc w:val="left"/>
      <w:pPr>
        <w:ind w:left="3600" w:hanging="360"/>
      </w:pPr>
      <w:rPr>
        <w:rFonts w:ascii="Courier New" w:hAnsi="Courier New" w:hint="default"/>
      </w:rPr>
    </w:lvl>
    <w:lvl w:ilvl="5" w:tplc="494AED2C">
      <w:start w:val="1"/>
      <w:numFmt w:val="bullet"/>
      <w:lvlText w:val=""/>
      <w:lvlJc w:val="left"/>
      <w:pPr>
        <w:ind w:left="4320" w:hanging="360"/>
      </w:pPr>
      <w:rPr>
        <w:rFonts w:ascii="Wingdings" w:hAnsi="Wingdings" w:hint="default"/>
      </w:rPr>
    </w:lvl>
    <w:lvl w:ilvl="6" w:tplc="69625E8E">
      <w:start w:val="1"/>
      <w:numFmt w:val="bullet"/>
      <w:lvlText w:val=""/>
      <w:lvlJc w:val="left"/>
      <w:pPr>
        <w:ind w:left="5040" w:hanging="360"/>
      </w:pPr>
      <w:rPr>
        <w:rFonts w:ascii="Symbol" w:hAnsi="Symbol" w:hint="default"/>
      </w:rPr>
    </w:lvl>
    <w:lvl w:ilvl="7" w:tplc="CFF2FA74">
      <w:start w:val="1"/>
      <w:numFmt w:val="bullet"/>
      <w:lvlText w:val="o"/>
      <w:lvlJc w:val="left"/>
      <w:pPr>
        <w:ind w:left="5760" w:hanging="360"/>
      </w:pPr>
      <w:rPr>
        <w:rFonts w:ascii="Courier New" w:hAnsi="Courier New" w:hint="default"/>
      </w:rPr>
    </w:lvl>
    <w:lvl w:ilvl="8" w:tplc="C8C60A34">
      <w:start w:val="1"/>
      <w:numFmt w:val="bullet"/>
      <w:lvlText w:val=""/>
      <w:lvlJc w:val="left"/>
      <w:pPr>
        <w:ind w:left="6480" w:hanging="360"/>
      </w:pPr>
      <w:rPr>
        <w:rFonts w:ascii="Wingdings" w:hAnsi="Wingdings" w:hint="default"/>
      </w:rPr>
    </w:lvl>
  </w:abstractNum>
  <w:abstractNum w:abstractNumId="11" w15:restartNumberingAfterBreak="0">
    <w:nsid w:val="2D1A70ED"/>
    <w:multiLevelType w:val="hybridMultilevel"/>
    <w:tmpl w:val="FFFFFFFF"/>
    <w:lvl w:ilvl="0" w:tplc="F564A72A">
      <w:start w:val="1"/>
      <w:numFmt w:val="bullet"/>
      <w:lvlText w:val=""/>
      <w:lvlJc w:val="left"/>
      <w:pPr>
        <w:ind w:left="720" w:hanging="360"/>
      </w:pPr>
      <w:rPr>
        <w:rFonts w:ascii="Symbol" w:hAnsi="Symbol" w:hint="default"/>
      </w:rPr>
    </w:lvl>
    <w:lvl w:ilvl="1" w:tplc="81CE2F08">
      <w:start w:val="1"/>
      <w:numFmt w:val="bullet"/>
      <w:lvlText w:val="o"/>
      <w:lvlJc w:val="left"/>
      <w:pPr>
        <w:ind w:left="1440" w:hanging="360"/>
      </w:pPr>
      <w:rPr>
        <w:rFonts w:ascii="Courier New" w:hAnsi="Courier New" w:hint="default"/>
      </w:rPr>
    </w:lvl>
    <w:lvl w:ilvl="2" w:tplc="A47CD594">
      <w:start w:val="1"/>
      <w:numFmt w:val="bullet"/>
      <w:lvlText w:val=""/>
      <w:lvlJc w:val="left"/>
      <w:pPr>
        <w:ind w:left="2160" w:hanging="360"/>
      </w:pPr>
      <w:rPr>
        <w:rFonts w:ascii="Wingdings" w:hAnsi="Wingdings" w:hint="default"/>
      </w:rPr>
    </w:lvl>
    <w:lvl w:ilvl="3" w:tplc="50402940">
      <w:start w:val="1"/>
      <w:numFmt w:val="bullet"/>
      <w:lvlText w:val=""/>
      <w:lvlJc w:val="left"/>
      <w:pPr>
        <w:ind w:left="2880" w:hanging="360"/>
      </w:pPr>
      <w:rPr>
        <w:rFonts w:ascii="Symbol" w:hAnsi="Symbol" w:hint="default"/>
      </w:rPr>
    </w:lvl>
    <w:lvl w:ilvl="4" w:tplc="D2D25F06">
      <w:start w:val="1"/>
      <w:numFmt w:val="bullet"/>
      <w:lvlText w:val="o"/>
      <w:lvlJc w:val="left"/>
      <w:pPr>
        <w:ind w:left="3600" w:hanging="360"/>
      </w:pPr>
      <w:rPr>
        <w:rFonts w:ascii="Courier New" w:hAnsi="Courier New" w:hint="default"/>
      </w:rPr>
    </w:lvl>
    <w:lvl w:ilvl="5" w:tplc="FAC28652">
      <w:start w:val="1"/>
      <w:numFmt w:val="bullet"/>
      <w:lvlText w:val=""/>
      <w:lvlJc w:val="left"/>
      <w:pPr>
        <w:ind w:left="4320" w:hanging="360"/>
      </w:pPr>
      <w:rPr>
        <w:rFonts w:ascii="Wingdings" w:hAnsi="Wingdings" w:hint="default"/>
      </w:rPr>
    </w:lvl>
    <w:lvl w:ilvl="6" w:tplc="9822D4D4">
      <w:start w:val="1"/>
      <w:numFmt w:val="bullet"/>
      <w:lvlText w:val=""/>
      <w:lvlJc w:val="left"/>
      <w:pPr>
        <w:ind w:left="5040" w:hanging="360"/>
      </w:pPr>
      <w:rPr>
        <w:rFonts w:ascii="Symbol" w:hAnsi="Symbol" w:hint="default"/>
      </w:rPr>
    </w:lvl>
    <w:lvl w:ilvl="7" w:tplc="7536137A">
      <w:start w:val="1"/>
      <w:numFmt w:val="bullet"/>
      <w:lvlText w:val="o"/>
      <w:lvlJc w:val="left"/>
      <w:pPr>
        <w:ind w:left="5760" w:hanging="360"/>
      </w:pPr>
      <w:rPr>
        <w:rFonts w:ascii="Courier New" w:hAnsi="Courier New" w:hint="default"/>
      </w:rPr>
    </w:lvl>
    <w:lvl w:ilvl="8" w:tplc="728837D4">
      <w:start w:val="1"/>
      <w:numFmt w:val="bullet"/>
      <w:lvlText w:val=""/>
      <w:lvlJc w:val="left"/>
      <w:pPr>
        <w:ind w:left="6480" w:hanging="360"/>
      </w:pPr>
      <w:rPr>
        <w:rFonts w:ascii="Wingdings" w:hAnsi="Wingdings" w:hint="default"/>
      </w:rPr>
    </w:lvl>
  </w:abstractNum>
  <w:abstractNum w:abstractNumId="12" w15:restartNumberingAfterBreak="0">
    <w:nsid w:val="2D333FF8"/>
    <w:multiLevelType w:val="hybridMultilevel"/>
    <w:tmpl w:val="24D68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527DA"/>
    <w:multiLevelType w:val="hybridMultilevel"/>
    <w:tmpl w:val="FFFFFFFF"/>
    <w:lvl w:ilvl="0" w:tplc="376CAD28">
      <w:start w:val="1"/>
      <w:numFmt w:val="bullet"/>
      <w:lvlText w:val="-"/>
      <w:lvlJc w:val="left"/>
      <w:pPr>
        <w:ind w:left="720" w:hanging="360"/>
      </w:pPr>
      <w:rPr>
        <w:rFonts w:ascii="Calibri" w:hAnsi="Calibri" w:hint="default"/>
      </w:rPr>
    </w:lvl>
    <w:lvl w:ilvl="1" w:tplc="7DFCCC02">
      <w:start w:val="1"/>
      <w:numFmt w:val="bullet"/>
      <w:lvlText w:val="o"/>
      <w:lvlJc w:val="left"/>
      <w:pPr>
        <w:ind w:left="1440" w:hanging="360"/>
      </w:pPr>
      <w:rPr>
        <w:rFonts w:ascii="Courier New" w:hAnsi="Courier New" w:hint="default"/>
      </w:rPr>
    </w:lvl>
    <w:lvl w:ilvl="2" w:tplc="04CA0638">
      <w:start w:val="1"/>
      <w:numFmt w:val="bullet"/>
      <w:lvlText w:val=""/>
      <w:lvlJc w:val="left"/>
      <w:pPr>
        <w:ind w:left="2160" w:hanging="360"/>
      </w:pPr>
      <w:rPr>
        <w:rFonts w:ascii="Wingdings" w:hAnsi="Wingdings" w:hint="default"/>
      </w:rPr>
    </w:lvl>
    <w:lvl w:ilvl="3" w:tplc="EFAE95D0">
      <w:start w:val="1"/>
      <w:numFmt w:val="bullet"/>
      <w:lvlText w:val=""/>
      <w:lvlJc w:val="left"/>
      <w:pPr>
        <w:ind w:left="2880" w:hanging="360"/>
      </w:pPr>
      <w:rPr>
        <w:rFonts w:ascii="Symbol" w:hAnsi="Symbol" w:hint="default"/>
      </w:rPr>
    </w:lvl>
    <w:lvl w:ilvl="4" w:tplc="DA92C7DE">
      <w:start w:val="1"/>
      <w:numFmt w:val="bullet"/>
      <w:lvlText w:val="o"/>
      <w:lvlJc w:val="left"/>
      <w:pPr>
        <w:ind w:left="3600" w:hanging="360"/>
      </w:pPr>
      <w:rPr>
        <w:rFonts w:ascii="Courier New" w:hAnsi="Courier New" w:hint="default"/>
      </w:rPr>
    </w:lvl>
    <w:lvl w:ilvl="5" w:tplc="2E4A50FA">
      <w:start w:val="1"/>
      <w:numFmt w:val="bullet"/>
      <w:lvlText w:val=""/>
      <w:lvlJc w:val="left"/>
      <w:pPr>
        <w:ind w:left="4320" w:hanging="360"/>
      </w:pPr>
      <w:rPr>
        <w:rFonts w:ascii="Wingdings" w:hAnsi="Wingdings" w:hint="default"/>
      </w:rPr>
    </w:lvl>
    <w:lvl w:ilvl="6" w:tplc="21CE2D56">
      <w:start w:val="1"/>
      <w:numFmt w:val="bullet"/>
      <w:lvlText w:val=""/>
      <w:lvlJc w:val="left"/>
      <w:pPr>
        <w:ind w:left="5040" w:hanging="360"/>
      </w:pPr>
      <w:rPr>
        <w:rFonts w:ascii="Symbol" w:hAnsi="Symbol" w:hint="default"/>
      </w:rPr>
    </w:lvl>
    <w:lvl w:ilvl="7" w:tplc="BCACA87E">
      <w:start w:val="1"/>
      <w:numFmt w:val="bullet"/>
      <w:lvlText w:val="o"/>
      <w:lvlJc w:val="left"/>
      <w:pPr>
        <w:ind w:left="5760" w:hanging="360"/>
      </w:pPr>
      <w:rPr>
        <w:rFonts w:ascii="Courier New" w:hAnsi="Courier New" w:hint="default"/>
      </w:rPr>
    </w:lvl>
    <w:lvl w:ilvl="8" w:tplc="60006108">
      <w:start w:val="1"/>
      <w:numFmt w:val="bullet"/>
      <w:lvlText w:val=""/>
      <w:lvlJc w:val="left"/>
      <w:pPr>
        <w:ind w:left="6480" w:hanging="360"/>
      </w:pPr>
      <w:rPr>
        <w:rFonts w:ascii="Wingdings" w:hAnsi="Wingdings" w:hint="default"/>
      </w:rPr>
    </w:lvl>
  </w:abstractNum>
  <w:abstractNum w:abstractNumId="1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D84047"/>
    <w:multiLevelType w:val="hybridMultilevel"/>
    <w:tmpl w:val="FFFFFFFF"/>
    <w:lvl w:ilvl="0" w:tplc="6FAC72A0">
      <w:start w:val="1"/>
      <w:numFmt w:val="bullet"/>
      <w:lvlText w:val="-"/>
      <w:lvlJc w:val="left"/>
      <w:pPr>
        <w:ind w:left="720" w:hanging="360"/>
      </w:pPr>
      <w:rPr>
        <w:rFonts w:ascii="Calibri" w:hAnsi="Calibri" w:hint="default"/>
      </w:rPr>
    </w:lvl>
    <w:lvl w:ilvl="1" w:tplc="E168F602">
      <w:start w:val="1"/>
      <w:numFmt w:val="bullet"/>
      <w:lvlText w:val="o"/>
      <w:lvlJc w:val="left"/>
      <w:pPr>
        <w:ind w:left="1440" w:hanging="360"/>
      </w:pPr>
      <w:rPr>
        <w:rFonts w:ascii="Courier New" w:hAnsi="Courier New" w:hint="default"/>
      </w:rPr>
    </w:lvl>
    <w:lvl w:ilvl="2" w:tplc="66486720">
      <w:start w:val="1"/>
      <w:numFmt w:val="bullet"/>
      <w:lvlText w:val=""/>
      <w:lvlJc w:val="left"/>
      <w:pPr>
        <w:ind w:left="2160" w:hanging="360"/>
      </w:pPr>
      <w:rPr>
        <w:rFonts w:ascii="Wingdings" w:hAnsi="Wingdings" w:hint="default"/>
      </w:rPr>
    </w:lvl>
    <w:lvl w:ilvl="3" w:tplc="B2B093D4">
      <w:start w:val="1"/>
      <w:numFmt w:val="bullet"/>
      <w:lvlText w:val=""/>
      <w:lvlJc w:val="left"/>
      <w:pPr>
        <w:ind w:left="2880" w:hanging="360"/>
      </w:pPr>
      <w:rPr>
        <w:rFonts w:ascii="Symbol" w:hAnsi="Symbol" w:hint="default"/>
      </w:rPr>
    </w:lvl>
    <w:lvl w:ilvl="4" w:tplc="C6FC37BC">
      <w:start w:val="1"/>
      <w:numFmt w:val="bullet"/>
      <w:lvlText w:val="o"/>
      <w:lvlJc w:val="left"/>
      <w:pPr>
        <w:ind w:left="3600" w:hanging="360"/>
      </w:pPr>
      <w:rPr>
        <w:rFonts w:ascii="Courier New" w:hAnsi="Courier New" w:hint="default"/>
      </w:rPr>
    </w:lvl>
    <w:lvl w:ilvl="5" w:tplc="B29A5554">
      <w:start w:val="1"/>
      <w:numFmt w:val="bullet"/>
      <w:lvlText w:val=""/>
      <w:lvlJc w:val="left"/>
      <w:pPr>
        <w:ind w:left="4320" w:hanging="360"/>
      </w:pPr>
      <w:rPr>
        <w:rFonts w:ascii="Wingdings" w:hAnsi="Wingdings" w:hint="default"/>
      </w:rPr>
    </w:lvl>
    <w:lvl w:ilvl="6" w:tplc="01961796">
      <w:start w:val="1"/>
      <w:numFmt w:val="bullet"/>
      <w:lvlText w:val=""/>
      <w:lvlJc w:val="left"/>
      <w:pPr>
        <w:ind w:left="5040" w:hanging="360"/>
      </w:pPr>
      <w:rPr>
        <w:rFonts w:ascii="Symbol" w:hAnsi="Symbol" w:hint="default"/>
      </w:rPr>
    </w:lvl>
    <w:lvl w:ilvl="7" w:tplc="3322F614">
      <w:start w:val="1"/>
      <w:numFmt w:val="bullet"/>
      <w:lvlText w:val="o"/>
      <w:lvlJc w:val="left"/>
      <w:pPr>
        <w:ind w:left="5760" w:hanging="360"/>
      </w:pPr>
      <w:rPr>
        <w:rFonts w:ascii="Courier New" w:hAnsi="Courier New" w:hint="default"/>
      </w:rPr>
    </w:lvl>
    <w:lvl w:ilvl="8" w:tplc="093EED4C">
      <w:start w:val="1"/>
      <w:numFmt w:val="bullet"/>
      <w:lvlText w:val=""/>
      <w:lvlJc w:val="left"/>
      <w:pPr>
        <w:ind w:left="6480" w:hanging="360"/>
      </w:pPr>
      <w:rPr>
        <w:rFonts w:ascii="Wingdings" w:hAnsi="Wingdings" w:hint="default"/>
      </w:rPr>
    </w:lvl>
  </w:abstractNum>
  <w:abstractNum w:abstractNumId="1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900964"/>
    <w:multiLevelType w:val="hybridMultilevel"/>
    <w:tmpl w:val="FFFFFFFF"/>
    <w:lvl w:ilvl="0" w:tplc="C04E25E4">
      <w:start w:val="1"/>
      <w:numFmt w:val="bullet"/>
      <w:lvlText w:val="-"/>
      <w:lvlJc w:val="left"/>
      <w:pPr>
        <w:ind w:left="720" w:hanging="360"/>
      </w:pPr>
      <w:rPr>
        <w:rFonts w:ascii="Calibri" w:hAnsi="Calibri" w:hint="default"/>
      </w:rPr>
    </w:lvl>
    <w:lvl w:ilvl="1" w:tplc="10029266">
      <w:start w:val="1"/>
      <w:numFmt w:val="bullet"/>
      <w:lvlText w:val="o"/>
      <w:lvlJc w:val="left"/>
      <w:pPr>
        <w:ind w:left="1440" w:hanging="360"/>
      </w:pPr>
      <w:rPr>
        <w:rFonts w:ascii="Courier New" w:hAnsi="Courier New" w:hint="default"/>
      </w:rPr>
    </w:lvl>
    <w:lvl w:ilvl="2" w:tplc="FFFAD764">
      <w:start w:val="1"/>
      <w:numFmt w:val="bullet"/>
      <w:lvlText w:val=""/>
      <w:lvlJc w:val="left"/>
      <w:pPr>
        <w:ind w:left="2160" w:hanging="360"/>
      </w:pPr>
      <w:rPr>
        <w:rFonts w:ascii="Wingdings" w:hAnsi="Wingdings" w:hint="default"/>
      </w:rPr>
    </w:lvl>
    <w:lvl w:ilvl="3" w:tplc="D5CA6590">
      <w:start w:val="1"/>
      <w:numFmt w:val="bullet"/>
      <w:lvlText w:val=""/>
      <w:lvlJc w:val="left"/>
      <w:pPr>
        <w:ind w:left="2880" w:hanging="360"/>
      </w:pPr>
      <w:rPr>
        <w:rFonts w:ascii="Symbol" w:hAnsi="Symbol" w:hint="default"/>
      </w:rPr>
    </w:lvl>
    <w:lvl w:ilvl="4" w:tplc="A252C722">
      <w:start w:val="1"/>
      <w:numFmt w:val="bullet"/>
      <w:lvlText w:val="o"/>
      <w:lvlJc w:val="left"/>
      <w:pPr>
        <w:ind w:left="3600" w:hanging="360"/>
      </w:pPr>
      <w:rPr>
        <w:rFonts w:ascii="Courier New" w:hAnsi="Courier New" w:hint="default"/>
      </w:rPr>
    </w:lvl>
    <w:lvl w:ilvl="5" w:tplc="F5681F7C">
      <w:start w:val="1"/>
      <w:numFmt w:val="bullet"/>
      <w:lvlText w:val=""/>
      <w:lvlJc w:val="left"/>
      <w:pPr>
        <w:ind w:left="4320" w:hanging="360"/>
      </w:pPr>
      <w:rPr>
        <w:rFonts w:ascii="Wingdings" w:hAnsi="Wingdings" w:hint="default"/>
      </w:rPr>
    </w:lvl>
    <w:lvl w:ilvl="6" w:tplc="5DEA4942">
      <w:start w:val="1"/>
      <w:numFmt w:val="bullet"/>
      <w:lvlText w:val=""/>
      <w:lvlJc w:val="left"/>
      <w:pPr>
        <w:ind w:left="5040" w:hanging="360"/>
      </w:pPr>
      <w:rPr>
        <w:rFonts w:ascii="Symbol" w:hAnsi="Symbol" w:hint="default"/>
      </w:rPr>
    </w:lvl>
    <w:lvl w:ilvl="7" w:tplc="E546317A">
      <w:start w:val="1"/>
      <w:numFmt w:val="bullet"/>
      <w:lvlText w:val="o"/>
      <w:lvlJc w:val="left"/>
      <w:pPr>
        <w:ind w:left="5760" w:hanging="360"/>
      </w:pPr>
      <w:rPr>
        <w:rFonts w:ascii="Courier New" w:hAnsi="Courier New" w:hint="default"/>
      </w:rPr>
    </w:lvl>
    <w:lvl w:ilvl="8" w:tplc="76B0A8B6">
      <w:start w:val="1"/>
      <w:numFmt w:val="bullet"/>
      <w:lvlText w:val=""/>
      <w:lvlJc w:val="left"/>
      <w:pPr>
        <w:ind w:left="6480" w:hanging="360"/>
      </w:pPr>
      <w:rPr>
        <w:rFonts w:ascii="Wingdings" w:hAnsi="Wingdings" w:hint="default"/>
      </w:rPr>
    </w:lvl>
  </w:abstractNum>
  <w:abstractNum w:abstractNumId="1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F91BBD"/>
    <w:multiLevelType w:val="hybridMultilevel"/>
    <w:tmpl w:val="FFFFFFFF"/>
    <w:lvl w:ilvl="0" w:tplc="9502EAF4">
      <w:start w:val="1"/>
      <w:numFmt w:val="bullet"/>
      <w:lvlText w:val="-"/>
      <w:lvlJc w:val="left"/>
      <w:pPr>
        <w:ind w:left="1080" w:hanging="360"/>
      </w:pPr>
      <w:rPr>
        <w:rFonts w:ascii="Calibri" w:hAnsi="Calibri" w:hint="default"/>
      </w:rPr>
    </w:lvl>
    <w:lvl w:ilvl="1" w:tplc="5A6067C6">
      <w:start w:val="1"/>
      <w:numFmt w:val="bullet"/>
      <w:lvlText w:val="o"/>
      <w:lvlJc w:val="left"/>
      <w:pPr>
        <w:ind w:left="1800" w:hanging="360"/>
      </w:pPr>
      <w:rPr>
        <w:rFonts w:ascii="Courier New" w:hAnsi="Courier New" w:hint="default"/>
      </w:rPr>
    </w:lvl>
    <w:lvl w:ilvl="2" w:tplc="8B500DB0">
      <w:start w:val="1"/>
      <w:numFmt w:val="bullet"/>
      <w:lvlText w:val=""/>
      <w:lvlJc w:val="left"/>
      <w:pPr>
        <w:ind w:left="2520" w:hanging="360"/>
      </w:pPr>
      <w:rPr>
        <w:rFonts w:ascii="Wingdings" w:hAnsi="Wingdings" w:hint="default"/>
      </w:rPr>
    </w:lvl>
    <w:lvl w:ilvl="3" w:tplc="78CA7E00">
      <w:start w:val="1"/>
      <w:numFmt w:val="bullet"/>
      <w:lvlText w:val=""/>
      <w:lvlJc w:val="left"/>
      <w:pPr>
        <w:ind w:left="3240" w:hanging="360"/>
      </w:pPr>
      <w:rPr>
        <w:rFonts w:ascii="Symbol" w:hAnsi="Symbol" w:hint="default"/>
      </w:rPr>
    </w:lvl>
    <w:lvl w:ilvl="4" w:tplc="3F0E4FD6">
      <w:start w:val="1"/>
      <w:numFmt w:val="bullet"/>
      <w:lvlText w:val="o"/>
      <w:lvlJc w:val="left"/>
      <w:pPr>
        <w:ind w:left="3960" w:hanging="360"/>
      </w:pPr>
      <w:rPr>
        <w:rFonts w:ascii="Courier New" w:hAnsi="Courier New" w:hint="default"/>
      </w:rPr>
    </w:lvl>
    <w:lvl w:ilvl="5" w:tplc="5DE2023C">
      <w:start w:val="1"/>
      <w:numFmt w:val="bullet"/>
      <w:lvlText w:val=""/>
      <w:lvlJc w:val="left"/>
      <w:pPr>
        <w:ind w:left="4680" w:hanging="360"/>
      </w:pPr>
      <w:rPr>
        <w:rFonts w:ascii="Wingdings" w:hAnsi="Wingdings" w:hint="default"/>
      </w:rPr>
    </w:lvl>
    <w:lvl w:ilvl="6" w:tplc="FE2C6304">
      <w:start w:val="1"/>
      <w:numFmt w:val="bullet"/>
      <w:lvlText w:val=""/>
      <w:lvlJc w:val="left"/>
      <w:pPr>
        <w:ind w:left="5400" w:hanging="360"/>
      </w:pPr>
      <w:rPr>
        <w:rFonts w:ascii="Symbol" w:hAnsi="Symbol" w:hint="default"/>
      </w:rPr>
    </w:lvl>
    <w:lvl w:ilvl="7" w:tplc="23B079B8">
      <w:start w:val="1"/>
      <w:numFmt w:val="bullet"/>
      <w:lvlText w:val="o"/>
      <w:lvlJc w:val="left"/>
      <w:pPr>
        <w:ind w:left="6120" w:hanging="360"/>
      </w:pPr>
      <w:rPr>
        <w:rFonts w:ascii="Courier New" w:hAnsi="Courier New" w:hint="default"/>
      </w:rPr>
    </w:lvl>
    <w:lvl w:ilvl="8" w:tplc="0C02064E">
      <w:start w:val="1"/>
      <w:numFmt w:val="bullet"/>
      <w:lvlText w:val=""/>
      <w:lvlJc w:val="left"/>
      <w:pPr>
        <w:ind w:left="6840" w:hanging="360"/>
      </w:pPr>
      <w:rPr>
        <w:rFonts w:ascii="Wingdings" w:hAnsi="Wingdings" w:hint="default"/>
      </w:rPr>
    </w:lvl>
  </w:abstractNum>
  <w:abstractNum w:abstractNumId="21"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7F432E"/>
    <w:multiLevelType w:val="hybridMultilevel"/>
    <w:tmpl w:val="FFFFFFFF"/>
    <w:lvl w:ilvl="0" w:tplc="D94A9800">
      <w:start w:val="1"/>
      <w:numFmt w:val="bullet"/>
      <w:lvlText w:val="-"/>
      <w:lvlJc w:val="left"/>
      <w:pPr>
        <w:ind w:left="720" w:hanging="360"/>
      </w:pPr>
      <w:rPr>
        <w:rFonts w:ascii="Calibri" w:hAnsi="Calibri" w:hint="default"/>
      </w:rPr>
    </w:lvl>
    <w:lvl w:ilvl="1" w:tplc="B59EDD9A">
      <w:start w:val="1"/>
      <w:numFmt w:val="bullet"/>
      <w:lvlText w:val="o"/>
      <w:lvlJc w:val="left"/>
      <w:pPr>
        <w:ind w:left="1440" w:hanging="360"/>
      </w:pPr>
      <w:rPr>
        <w:rFonts w:ascii="Courier New" w:hAnsi="Courier New" w:hint="default"/>
      </w:rPr>
    </w:lvl>
    <w:lvl w:ilvl="2" w:tplc="E4E848DC">
      <w:start w:val="1"/>
      <w:numFmt w:val="bullet"/>
      <w:lvlText w:val=""/>
      <w:lvlJc w:val="left"/>
      <w:pPr>
        <w:ind w:left="2160" w:hanging="360"/>
      </w:pPr>
      <w:rPr>
        <w:rFonts w:ascii="Wingdings" w:hAnsi="Wingdings" w:hint="default"/>
      </w:rPr>
    </w:lvl>
    <w:lvl w:ilvl="3" w:tplc="ACA2449C">
      <w:start w:val="1"/>
      <w:numFmt w:val="bullet"/>
      <w:lvlText w:val=""/>
      <w:lvlJc w:val="left"/>
      <w:pPr>
        <w:ind w:left="2880" w:hanging="360"/>
      </w:pPr>
      <w:rPr>
        <w:rFonts w:ascii="Symbol" w:hAnsi="Symbol" w:hint="default"/>
      </w:rPr>
    </w:lvl>
    <w:lvl w:ilvl="4" w:tplc="865E28F0">
      <w:start w:val="1"/>
      <w:numFmt w:val="bullet"/>
      <w:lvlText w:val="o"/>
      <w:lvlJc w:val="left"/>
      <w:pPr>
        <w:ind w:left="3600" w:hanging="360"/>
      </w:pPr>
      <w:rPr>
        <w:rFonts w:ascii="Courier New" w:hAnsi="Courier New" w:hint="default"/>
      </w:rPr>
    </w:lvl>
    <w:lvl w:ilvl="5" w:tplc="E8B4ED1C">
      <w:start w:val="1"/>
      <w:numFmt w:val="bullet"/>
      <w:lvlText w:val=""/>
      <w:lvlJc w:val="left"/>
      <w:pPr>
        <w:ind w:left="4320" w:hanging="360"/>
      </w:pPr>
      <w:rPr>
        <w:rFonts w:ascii="Wingdings" w:hAnsi="Wingdings" w:hint="default"/>
      </w:rPr>
    </w:lvl>
    <w:lvl w:ilvl="6" w:tplc="C984765E">
      <w:start w:val="1"/>
      <w:numFmt w:val="bullet"/>
      <w:lvlText w:val=""/>
      <w:lvlJc w:val="left"/>
      <w:pPr>
        <w:ind w:left="5040" w:hanging="360"/>
      </w:pPr>
      <w:rPr>
        <w:rFonts w:ascii="Symbol" w:hAnsi="Symbol" w:hint="default"/>
      </w:rPr>
    </w:lvl>
    <w:lvl w:ilvl="7" w:tplc="8968CCD2">
      <w:start w:val="1"/>
      <w:numFmt w:val="bullet"/>
      <w:lvlText w:val="o"/>
      <w:lvlJc w:val="left"/>
      <w:pPr>
        <w:ind w:left="5760" w:hanging="360"/>
      </w:pPr>
      <w:rPr>
        <w:rFonts w:ascii="Courier New" w:hAnsi="Courier New" w:hint="default"/>
      </w:rPr>
    </w:lvl>
    <w:lvl w:ilvl="8" w:tplc="2B8E36D8">
      <w:start w:val="1"/>
      <w:numFmt w:val="bullet"/>
      <w:lvlText w:val=""/>
      <w:lvlJc w:val="left"/>
      <w:pPr>
        <w:ind w:left="6480" w:hanging="360"/>
      </w:pPr>
      <w:rPr>
        <w:rFonts w:ascii="Wingdings" w:hAnsi="Wingdings" w:hint="default"/>
      </w:rPr>
    </w:lvl>
  </w:abstractNum>
  <w:abstractNum w:abstractNumId="24"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6"/>
  </w:num>
  <w:num w:numId="3">
    <w:abstractNumId w:val="11"/>
  </w:num>
  <w:num w:numId="4">
    <w:abstractNumId w:val="10"/>
  </w:num>
  <w:num w:numId="5">
    <w:abstractNumId w:val="16"/>
  </w:num>
  <w:num w:numId="6">
    <w:abstractNumId w:val="5"/>
  </w:num>
  <w:num w:numId="7">
    <w:abstractNumId w:val="18"/>
  </w:num>
  <w:num w:numId="8">
    <w:abstractNumId w:val="23"/>
  </w:num>
  <w:num w:numId="9">
    <w:abstractNumId w:val="14"/>
  </w:num>
  <w:num w:numId="10">
    <w:abstractNumId w:val="0"/>
  </w:num>
  <w:num w:numId="11">
    <w:abstractNumId w:val="3"/>
  </w:num>
  <w:num w:numId="12">
    <w:abstractNumId w:val="8"/>
  </w:num>
  <w:num w:numId="13">
    <w:abstractNumId w:val="2"/>
  </w:num>
  <w:num w:numId="14">
    <w:abstractNumId w:val="19"/>
  </w:num>
  <w:num w:numId="15">
    <w:abstractNumId w:val="7"/>
  </w:num>
  <w:num w:numId="16">
    <w:abstractNumId w:val="13"/>
  </w:num>
  <w:num w:numId="17">
    <w:abstractNumId w:val="15"/>
  </w:num>
  <w:num w:numId="18">
    <w:abstractNumId w:val="9"/>
  </w:num>
  <w:num w:numId="19">
    <w:abstractNumId w:val="24"/>
  </w:num>
  <w:num w:numId="20">
    <w:abstractNumId w:val="17"/>
  </w:num>
  <w:num w:numId="21">
    <w:abstractNumId w:val="22"/>
  </w:num>
  <w:num w:numId="22">
    <w:abstractNumId w:val="1"/>
  </w:num>
  <w:num w:numId="23">
    <w:abstractNumId w:val="25"/>
  </w:num>
  <w:num w:numId="24">
    <w:abstractNumId w:val="21"/>
  </w:num>
  <w:num w:numId="25">
    <w:abstractNumId w:val="12"/>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0sDC1NDM1MbE0tTBS0lEKTi0uzszPAykwtKwFAEZmD1YtAAAA"/>
  </w:docVars>
  <w:rsids>
    <w:rsidRoot w:val="0041150E"/>
    <w:rsid w:val="000002B9"/>
    <w:rsid w:val="000006EB"/>
    <w:rsid w:val="00002116"/>
    <w:rsid w:val="000026A4"/>
    <w:rsid w:val="00003023"/>
    <w:rsid w:val="00003BDB"/>
    <w:rsid w:val="000057A6"/>
    <w:rsid w:val="00005CEC"/>
    <w:rsid w:val="00006317"/>
    <w:rsid w:val="00007254"/>
    <w:rsid w:val="000077F7"/>
    <w:rsid w:val="000102B7"/>
    <w:rsid w:val="0001283F"/>
    <w:rsid w:val="00013383"/>
    <w:rsid w:val="000137E1"/>
    <w:rsid w:val="00013F0A"/>
    <w:rsid w:val="00014209"/>
    <w:rsid w:val="00014A39"/>
    <w:rsid w:val="00014DAF"/>
    <w:rsid w:val="00014F62"/>
    <w:rsid w:val="00015AD9"/>
    <w:rsid w:val="000162B7"/>
    <w:rsid w:val="00017EBA"/>
    <w:rsid w:val="00020C31"/>
    <w:rsid w:val="00021451"/>
    <w:rsid w:val="0002361A"/>
    <w:rsid w:val="00023E54"/>
    <w:rsid w:val="00024C34"/>
    <w:rsid w:val="00024D35"/>
    <w:rsid w:val="00025669"/>
    <w:rsid w:val="00026351"/>
    <w:rsid w:val="000266BF"/>
    <w:rsid w:val="00026BFB"/>
    <w:rsid w:val="00026FA2"/>
    <w:rsid w:val="000275A6"/>
    <w:rsid w:val="00027A12"/>
    <w:rsid w:val="00027AA2"/>
    <w:rsid w:val="000303BF"/>
    <w:rsid w:val="00030B13"/>
    <w:rsid w:val="00031F6C"/>
    <w:rsid w:val="0003285C"/>
    <w:rsid w:val="000328E4"/>
    <w:rsid w:val="000334E2"/>
    <w:rsid w:val="000337DC"/>
    <w:rsid w:val="000338BB"/>
    <w:rsid w:val="000400F9"/>
    <w:rsid w:val="0004054E"/>
    <w:rsid w:val="00040AE0"/>
    <w:rsid w:val="00040C4E"/>
    <w:rsid w:val="000411D5"/>
    <w:rsid w:val="00041743"/>
    <w:rsid w:val="00042603"/>
    <w:rsid w:val="0004338B"/>
    <w:rsid w:val="00045059"/>
    <w:rsid w:val="000456D3"/>
    <w:rsid w:val="00045A6C"/>
    <w:rsid w:val="00045F4B"/>
    <w:rsid w:val="00045FD5"/>
    <w:rsid w:val="000467AB"/>
    <w:rsid w:val="00046A5B"/>
    <w:rsid w:val="000501ED"/>
    <w:rsid w:val="00050986"/>
    <w:rsid w:val="00051B59"/>
    <w:rsid w:val="00051B92"/>
    <w:rsid w:val="00052E5F"/>
    <w:rsid w:val="00054474"/>
    <w:rsid w:val="00054A1A"/>
    <w:rsid w:val="00054D75"/>
    <w:rsid w:val="0005555B"/>
    <w:rsid w:val="000568BA"/>
    <w:rsid w:val="000602CF"/>
    <w:rsid w:val="00060730"/>
    <w:rsid w:val="00061594"/>
    <w:rsid w:val="00061702"/>
    <w:rsid w:val="00061744"/>
    <w:rsid w:val="00063376"/>
    <w:rsid w:val="00065A61"/>
    <w:rsid w:val="00066EAB"/>
    <w:rsid w:val="000673EB"/>
    <w:rsid w:val="00067480"/>
    <w:rsid w:val="0007145A"/>
    <w:rsid w:val="00071A36"/>
    <w:rsid w:val="00071FE9"/>
    <w:rsid w:val="0007201A"/>
    <w:rsid w:val="00072022"/>
    <w:rsid w:val="00072744"/>
    <w:rsid w:val="00072FEB"/>
    <w:rsid w:val="000735ED"/>
    <w:rsid w:val="00073ECE"/>
    <w:rsid w:val="00074703"/>
    <w:rsid w:val="00074A03"/>
    <w:rsid w:val="0007763B"/>
    <w:rsid w:val="00077E4E"/>
    <w:rsid w:val="000801F4"/>
    <w:rsid w:val="0008095B"/>
    <w:rsid w:val="00080C5D"/>
    <w:rsid w:val="00081E39"/>
    <w:rsid w:val="00086B7E"/>
    <w:rsid w:val="00087713"/>
    <w:rsid w:val="00090E28"/>
    <w:rsid w:val="0009280C"/>
    <w:rsid w:val="00094590"/>
    <w:rsid w:val="0009587B"/>
    <w:rsid w:val="00096016"/>
    <w:rsid w:val="00097755"/>
    <w:rsid w:val="000A0101"/>
    <w:rsid w:val="000A0243"/>
    <w:rsid w:val="000A283E"/>
    <w:rsid w:val="000A2BB7"/>
    <w:rsid w:val="000A495A"/>
    <w:rsid w:val="000A51BF"/>
    <w:rsid w:val="000A5320"/>
    <w:rsid w:val="000A61EF"/>
    <w:rsid w:val="000A6D41"/>
    <w:rsid w:val="000B0093"/>
    <w:rsid w:val="000B1617"/>
    <w:rsid w:val="000B1834"/>
    <w:rsid w:val="000B1BD0"/>
    <w:rsid w:val="000B3F87"/>
    <w:rsid w:val="000B4A6C"/>
    <w:rsid w:val="000B59C2"/>
    <w:rsid w:val="000B6E68"/>
    <w:rsid w:val="000B771D"/>
    <w:rsid w:val="000B7E35"/>
    <w:rsid w:val="000C0B37"/>
    <w:rsid w:val="000C46F8"/>
    <w:rsid w:val="000C4868"/>
    <w:rsid w:val="000C58B8"/>
    <w:rsid w:val="000C60BC"/>
    <w:rsid w:val="000C7640"/>
    <w:rsid w:val="000D09F9"/>
    <w:rsid w:val="000D258A"/>
    <w:rsid w:val="000D3095"/>
    <w:rsid w:val="000D4631"/>
    <w:rsid w:val="000D5104"/>
    <w:rsid w:val="000D510E"/>
    <w:rsid w:val="000D5A91"/>
    <w:rsid w:val="000D6939"/>
    <w:rsid w:val="000D79AC"/>
    <w:rsid w:val="000E08DC"/>
    <w:rsid w:val="000E0F51"/>
    <w:rsid w:val="000E2462"/>
    <w:rsid w:val="000E28B5"/>
    <w:rsid w:val="000E4ACF"/>
    <w:rsid w:val="000E578B"/>
    <w:rsid w:val="000E7270"/>
    <w:rsid w:val="000F05A9"/>
    <w:rsid w:val="000F09E5"/>
    <w:rsid w:val="000F1545"/>
    <w:rsid w:val="000F191E"/>
    <w:rsid w:val="000F1EE7"/>
    <w:rsid w:val="000F2222"/>
    <w:rsid w:val="000F2ADA"/>
    <w:rsid w:val="000F466C"/>
    <w:rsid w:val="000F54F9"/>
    <w:rsid w:val="000F62CB"/>
    <w:rsid w:val="000F7868"/>
    <w:rsid w:val="000F7E17"/>
    <w:rsid w:val="001005C5"/>
    <w:rsid w:val="00101280"/>
    <w:rsid w:val="00101B34"/>
    <w:rsid w:val="00102219"/>
    <w:rsid w:val="0010245D"/>
    <w:rsid w:val="00102750"/>
    <w:rsid w:val="00104659"/>
    <w:rsid w:val="00104742"/>
    <w:rsid w:val="00105C49"/>
    <w:rsid w:val="0010602F"/>
    <w:rsid w:val="0010648D"/>
    <w:rsid w:val="00106A12"/>
    <w:rsid w:val="00106FD6"/>
    <w:rsid w:val="00107E16"/>
    <w:rsid w:val="00110233"/>
    <w:rsid w:val="00110AD4"/>
    <w:rsid w:val="00113061"/>
    <w:rsid w:val="001137CE"/>
    <w:rsid w:val="00116CE0"/>
    <w:rsid w:val="00117052"/>
    <w:rsid w:val="001170A0"/>
    <w:rsid w:val="001170F5"/>
    <w:rsid w:val="0011794D"/>
    <w:rsid w:val="00117DD4"/>
    <w:rsid w:val="00120362"/>
    <w:rsid w:val="001207D6"/>
    <w:rsid w:val="0012315B"/>
    <w:rsid w:val="00124363"/>
    <w:rsid w:val="00124464"/>
    <w:rsid w:val="00124DB8"/>
    <w:rsid w:val="0012558E"/>
    <w:rsid w:val="00126B7B"/>
    <w:rsid w:val="001274E6"/>
    <w:rsid w:val="001277EC"/>
    <w:rsid w:val="00127814"/>
    <w:rsid w:val="001300D6"/>
    <w:rsid w:val="00130D3A"/>
    <w:rsid w:val="001317EB"/>
    <w:rsid w:val="0013401E"/>
    <w:rsid w:val="00134A7A"/>
    <w:rsid w:val="0013707E"/>
    <w:rsid w:val="001372AA"/>
    <w:rsid w:val="001372C2"/>
    <w:rsid w:val="00137B19"/>
    <w:rsid w:val="0014039E"/>
    <w:rsid w:val="00140DC0"/>
    <w:rsid w:val="00141EB8"/>
    <w:rsid w:val="0014286F"/>
    <w:rsid w:val="00142907"/>
    <w:rsid w:val="00142DF6"/>
    <w:rsid w:val="001431F7"/>
    <w:rsid w:val="00144B20"/>
    <w:rsid w:val="00144D52"/>
    <w:rsid w:val="00145FA8"/>
    <w:rsid w:val="00146058"/>
    <w:rsid w:val="001462E6"/>
    <w:rsid w:val="00146BFB"/>
    <w:rsid w:val="0015019B"/>
    <w:rsid w:val="0015053C"/>
    <w:rsid w:val="00150ECA"/>
    <w:rsid w:val="00151946"/>
    <w:rsid w:val="001531E4"/>
    <w:rsid w:val="001533AC"/>
    <w:rsid w:val="00153E2E"/>
    <w:rsid w:val="00154404"/>
    <w:rsid w:val="00154F8C"/>
    <w:rsid w:val="001556CC"/>
    <w:rsid w:val="00155803"/>
    <w:rsid w:val="00155F4F"/>
    <w:rsid w:val="00157AD4"/>
    <w:rsid w:val="00160327"/>
    <w:rsid w:val="001612A3"/>
    <w:rsid w:val="001616DC"/>
    <w:rsid w:val="00163111"/>
    <w:rsid w:val="00163EFB"/>
    <w:rsid w:val="00164350"/>
    <w:rsid w:val="00164D3E"/>
    <w:rsid w:val="00164F26"/>
    <w:rsid w:val="001707A1"/>
    <w:rsid w:val="001712EF"/>
    <w:rsid w:val="00171796"/>
    <w:rsid w:val="00172F0C"/>
    <w:rsid w:val="00173490"/>
    <w:rsid w:val="00173976"/>
    <w:rsid w:val="00176399"/>
    <w:rsid w:val="001765C7"/>
    <w:rsid w:val="0017689C"/>
    <w:rsid w:val="0017689F"/>
    <w:rsid w:val="00177784"/>
    <w:rsid w:val="00177789"/>
    <w:rsid w:val="001801B3"/>
    <w:rsid w:val="0018068C"/>
    <w:rsid w:val="00180AC2"/>
    <w:rsid w:val="001811CA"/>
    <w:rsid w:val="001813DB"/>
    <w:rsid w:val="00182020"/>
    <w:rsid w:val="001821EB"/>
    <w:rsid w:val="0018293A"/>
    <w:rsid w:val="00182E48"/>
    <w:rsid w:val="00182F6D"/>
    <w:rsid w:val="001842E6"/>
    <w:rsid w:val="0018562F"/>
    <w:rsid w:val="00185728"/>
    <w:rsid w:val="00187FDB"/>
    <w:rsid w:val="00190E89"/>
    <w:rsid w:val="001913A5"/>
    <w:rsid w:val="001916EB"/>
    <w:rsid w:val="00191DB5"/>
    <w:rsid w:val="00192C23"/>
    <w:rsid w:val="00192F12"/>
    <w:rsid w:val="001949C9"/>
    <w:rsid w:val="00194E70"/>
    <w:rsid w:val="00194FE1"/>
    <w:rsid w:val="00195D23"/>
    <w:rsid w:val="001963DF"/>
    <w:rsid w:val="00197037"/>
    <w:rsid w:val="001A3193"/>
    <w:rsid w:val="001A3B6F"/>
    <w:rsid w:val="001A5704"/>
    <w:rsid w:val="001A6039"/>
    <w:rsid w:val="001A6277"/>
    <w:rsid w:val="001A67C2"/>
    <w:rsid w:val="001A6AEB"/>
    <w:rsid w:val="001A701F"/>
    <w:rsid w:val="001A756B"/>
    <w:rsid w:val="001A78D8"/>
    <w:rsid w:val="001B05FB"/>
    <w:rsid w:val="001B1156"/>
    <w:rsid w:val="001B1CC1"/>
    <w:rsid w:val="001B2ECD"/>
    <w:rsid w:val="001B35E2"/>
    <w:rsid w:val="001B4707"/>
    <w:rsid w:val="001B48B9"/>
    <w:rsid w:val="001B4AAF"/>
    <w:rsid w:val="001B5843"/>
    <w:rsid w:val="001B5A67"/>
    <w:rsid w:val="001B64F9"/>
    <w:rsid w:val="001B66F0"/>
    <w:rsid w:val="001B724C"/>
    <w:rsid w:val="001B798F"/>
    <w:rsid w:val="001B7A3B"/>
    <w:rsid w:val="001C0142"/>
    <w:rsid w:val="001C20EF"/>
    <w:rsid w:val="001C2359"/>
    <w:rsid w:val="001C24C5"/>
    <w:rsid w:val="001C353A"/>
    <w:rsid w:val="001C36AA"/>
    <w:rsid w:val="001C4F6E"/>
    <w:rsid w:val="001C72B1"/>
    <w:rsid w:val="001C7A74"/>
    <w:rsid w:val="001C7A92"/>
    <w:rsid w:val="001C7B2B"/>
    <w:rsid w:val="001D15C3"/>
    <w:rsid w:val="001D17A5"/>
    <w:rsid w:val="001D2754"/>
    <w:rsid w:val="001D2A1F"/>
    <w:rsid w:val="001D4952"/>
    <w:rsid w:val="001E158F"/>
    <w:rsid w:val="001E23A0"/>
    <w:rsid w:val="001E3A18"/>
    <w:rsid w:val="001E4FA1"/>
    <w:rsid w:val="001E50FA"/>
    <w:rsid w:val="001E5FC9"/>
    <w:rsid w:val="001E602C"/>
    <w:rsid w:val="001E6BAC"/>
    <w:rsid w:val="001E6BDD"/>
    <w:rsid w:val="001E6EA5"/>
    <w:rsid w:val="001E7137"/>
    <w:rsid w:val="001F1328"/>
    <w:rsid w:val="001F2623"/>
    <w:rsid w:val="001F3CAA"/>
    <w:rsid w:val="001F523A"/>
    <w:rsid w:val="001F52A1"/>
    <w:rsid w:val="001F5A71"/>
    <w:rsid w:val="001F6F20"/>
    <w:rsid w:val="002006A5"/>
    <w:rsid w:val="002019F8"/>
    <w:rsid w:val="0020277C"/>
    <w:rsid w:val="00203EAD"/>
    <w:rsid w:val="00204F55"/>
    <w:rsid w:val="00204F91"/>
    <w:rsid w:val="002050D8"/>
    <w:rsid w:val="00205394"/>
    <w:rsid w:val="00205B04"/>
    <w:rsid w:val="00206795"/>
    <w:rsid w:val="00206AB6"/>
    <w:rsid w:val="00207CFB"/>
    <w:rsid w:val="002109E4"/>
    <w:rsid w:val="00211367"/>
    <w:rsid w:val="002123D9"/>
    <w:rsid w:val="00212D43"/>
    <w:rsid w:val="00213178"/>
    <w:rsid w:val="0021372D"/>
    <w:rsid w:val="0021480D"/>
    <w:rsid w:val="002151D0"/>
    <w:rsid w:val="00215CA2"/>
    <w:rsid w:val="00215DEB"/>
    <w:rsid w:val="0022176E"/>
    <w:rsid w:val="00221CE5"/>
    <w:rsid w:val="00222598"/>
    <w:rsid w:val="002241A2"/>
    <w:rsid w:val="00227BE7"/>
    <w:rsid w:val="00227EBA"/>
    <w:rsid w:val="002310E7"/>
    <w:rsid w:val="00231EC0"/>
    <w:rsid w:val="002339AB"/>
    <w:rsid w:val="00234166"/>
    <w:rsid w:val="0023442D"/>
    <w:rsid w:val="00234F37"/>
    <w:rsid w:val="00234FCC"/>
    <w:rsid w:val="002353B2"/>
    <w:rsid w:val="0023574D"/>
    <w:rsid w:val="0023697E"/>
    <w:rsid w:val="002406CD"/>
    <w:rsid w:val="00240F96"/>
    <w:rsid w:val="002416E5"/>
    <w:rsid w:val="00241730"/>
    <w:rsid w:val="00242822"/>
    <w:rsid w:val="00242D92"/>
    <w:rsid w:val="00243266"/>
    <w:rsid w:val="0024435E"/>
    <w:rsid w:val="002452D0"/>
    <w:rsid w:val="00245C0F"/>
    <w:rsid w:val="00245E0D"/>
    <w:rsid w:val="00247C5E"/>
    <w:rsid w:val="00247CFD"/>
    <w:rsid w:val="0025259E"/>
    <w:rsid w:val="00252A4F"/>
    <w:rsid w:val="002531F2"/>
    <w:rsid w:val="00253735"/>
    <w:rsid w:val="002539A7"/>
    <w:rsid w:val="00254279"/>
    <w:rsid w:val="00257627"/>
    <w:rsid w:val="002576BF"/>
    <w:rsid w:val="00257B0B"/>
    <w:rsid w:val="0025BCFE"/>
    <w:rsid w:val="00260193"/>
    <w:rsid w:val="00261176"/>
    <w:rsid w:val="00262110"/>
    <w:rsid w:val="00262D11"/>
    <w:rsid w:val="00263502"/>
    <w:rsid w:val="002645C1"/>
    <w:rsid w:val="002657D2"/>
    <w:rsid w:val="00265D20"/>
    <w:rsid w:val="002663B7"/>
    <w:rsid w:val="00267BD4"/>
    <w:rsid w:val="00270343"/>
    <w:rsid w:val="00270B25"/>
    <w:rsid w:val="002713D3"/>
    <w:rsid w:val="002716AC"/>
    <w:rsid w:val="00271781"/>
    <w:rsid w:val="00271D09"/>
    <w:rsid w:val="002724D0"/>
    <w:rsid w:val="00272FD8"/>
    <w:rsid w:val="0027326B"/>
    <w:rsid w:val="00273F9E"/>
    <w:rsid w:val="00274B3B"/>
    <w:rsid w:val="00275913"/>
    <w:rsid w:val="00280BB1"/>
    <w:rsid w:val="00281375"/>
    <w:rsid w:val="00282582"/>
    <w:rsid w:val="00283E4F"/>
    <w:rsid w:val="00286671"/>
    <w:rsid w:val="00287A8C"/>
    <w:rsid w:val="00287E1C"/>
    <w:rsid w:val="00288845"/>
    <w:rsid w:val="00290AFB"/>
    <w:rsid w:val="0029214C"/>
    <w:rsid w:val="0029318B"/>
    <w:rsid w:val="00293F47"/>
    <w:rsid w:val="00294BC6"/>
    <w:rsid w:val="0029583F"/>
    <w:rsid w:val="00295A83"/>
    <w:rsid w:val="002961C5"/>
    <w:rsid w:val="002965AD"/>
    <w:rsid w:val="002975C2"/>
    <w:rsid w:val="00297CC0"/>
    <w:rsid w:val="002A0531"/>
    <w:rsid w:val="002A166F"/>
    <w:rsid w:val="002A1844"/>
    <w:rsid w:val="002A1A97"/>
    <w:rsid w:val="002A2D97"/>
    <w:rsid w:val="002A301A"/>
    <w:rsid w:val="002A3056"/>
    <w:rsid w:val="002A32D6"/>
    <w:rsid w:val="002A37F8"/>
    <w:rsid w:val="002A4970"/>
    <w:rsid w:val="002A4CBB"/>
    <w:rsid w:val="002A57D4"/>
    <w:rsid w:val="002A691D"/>
    <w:rsid w:val="002A6E27"/>
    <w:rsid w:val="002B0A07"/>
    <w:rsid w:val="002B0ACB"/>
    <w:rsid w:val="002B0C1C"/>
    <w:rsid w:val="002B1159"/>
    <w:rsid w:val="002B132D"/>
    <w:rsid w:val="002B16B2"/>
    <w:rsid w:val="002B1975"/>
    <w:rsid w:val="002B2BE4"/>
    <w:rsid w:val="002B38D1"/>
    <w:rsid w:val="002B44E6"/>
    <w:rsid w:val="002B4754"/>
    <w:rsid w:val="002B4A8E"/>
    <w:rsid w:val="002B4F3C"/>
    <w:rsid w:val="002B7410"/>
    <w:rsid w:val="002C1768"/>
    <w:rsid w:val="002C1A68"/>
    <w:rsid w:val="002C2522"/>
    <w:rsid w:val="002C28E6"/>
    <w:rsid w:val="002C2905"/>
    <w:rsid w:val="002C30C5"/>
    <w:rsid w:val="002C4AEC"/>
    <w:rsid w:val="002C4BA6"/>
    <w:rsid w:val="002C4C2E"/>
    <w:rsid w:val="002C4F99"/>
    <w:rsid w:val="002C5E29"/>
    <w:rsid w:val="002C6E03"/>
    <w:rsid w:val="002C7239"/>
    <w:rsid w:val="002C7C3E"/>
    <w:rsid w:val="002C7D41"/>
    <w:rsid w:val="002D1211"/>
    <w:rsid w:val="002D22D9"/>
    <w:rsid w:val="002D237E"/>
    <w:rsid w:val="002D305C"/>
    <w:rsid w:val="002D3110"/>
    <w:rsid w:val="002D37C2"/>
    <w:rsid w:val="002D5784"/>
    <w:rsid w:val="002D5DCD"/>
    <w:rsid w:val="002D5F9B"/>
    <w:rsid w:val="002D6167"/>
    <w:rsid w:val="002D6E2A"/>
    <w:rsid w:val="002D70FB"/>
    <w:rsid w:val="002E1037"/>
    <w:rsid w:val="002E1F27"/>
    <w:rsid w:val="002E2A19"/>
    <w:rsid w:val="002E6B41"/>
    <w:rsid w:val="002E774C"/>
    <w:rsid w:val="002E7867"/>
    <w:rsid w:val="002ED1B0"/>
    <w:rsid w:val="002F09B3"/>
    <w:rsid w:val="002F204B"/>
    <w:rsid w:val="002F2305"/>
    <w:rsid w:val="002F2F44"/>
    <w:rsid w:val="002F318D"/>
    <w:rsid w:val="002F4BEE"/>
    <w:rsid w:val="002F4E18"/>
    <w:rsid w:val="002F6280"/>
    <w:rsid w:val="002F6D0D"/>
    <w:rsid w:val="002F7392"/>
    <w:rsid w:val="003006EC"/>
    <w:rsid w:val="00300D5F"/>
    <w:rsid w:val="003021B6"/>
    <w:rsid w:val="00302422"/>
    <w:rsid w:val="00302D38"/>
    <w:rsid w:val="00302E67"/>
    <w:rsid w:val="0030408F"/>
    <w:rsid w:val="00305C6B"/>
    <w:rsid w:val="003069C3"/>
    <w:rsid w:val="00307278"/>
    <w:rsid w:val="003075C9"/>
    <w:rsid w:val="00307D86"/>
    <w:rsid w:val="00311184"/>
    <w:rsid w:val="0031146C"/>
    <w:rsid w:val="003116D1"/>
    <w:rsid w:val="00312754"/>
    <w:rsid w:val="0031279D"/>
    <w:rsid w:val="00312E3B"/>
    <w:rsid w:val="0031509E"/>
    <w:rsid w:val="003169DC"/>
    <w:rsid w:val="00316D28"/>
    <w:rsid w:val="00320FC4"/>
    <w:rsid w:val="003215E7"/>
    <w:rsid w:val="00321C4A"/>
    <w:rsid w:val="00322465"/>
    <w:rsid w:val="003228B2"/>
    <w:rsid w:val="00323F20"/>
    <w:rsid w:val="0032576F"/>
    <w:rsid w:val="00325F35"/>
    <w:rsid w:val="0032617F"/>
    <w:rsid w:val="00326E1D"/>
    <w:rsid w:val="00327509"/>
    <w:rsid w:val="00327CC6"/>
    <w:rsid w:val="003300DB"/>
    <w:rsid w:val="0033136F"/>
    <w:rsid w:val="003318A8"/>
    <w:rsid w:val="00333B77"/>
    <w:rsid w:val="00335680"/>
    <w:rsid w:val="00335807"/>
    <w:rsid w:val="00335A10"/>
    <w:rsid w:val="00335ABE"/>
    <w:rsid w:val="00336095"/>
    <w:rsid w:val="0033721C"/>
    <w:rsid w:val="0033764A"/>
    <w:rsid w:val="00337689"/>
    <w:rsid w:val="003415B0"/>
    <w:rsid w:val="00341B18"/>
    <w:rsid w:val="00342856"/>
    <w:rsid w:val="0034290F"/>
    <w:rsid w:val="00344A14"/>
    <w:rsid w:val="00344B18"/>
    <w:rsid w:val="00346312"/>
    <w:rsid w:val="00347087"/>
    <w:rsid w:val="003507BD"/>
    <w:rsid w:val="00350D32"/>
    <w:rsid w:val="00351FD7"/>
    <w:rsid w:val="00352BAF"/>
    <w:rsid w:val="00353E3E"/>
    <w:rsid w:val="003547F5"/>
    <w:rsid w:val="0035532B"/>
    <w:rsid w:val="00355827"/>
    <w:rsid w:val="00355AF5"/>
    <w:rsid w:val="00355CF4"/>
    <w:rsid w:val="0035601F"/>
    <w:rsid w:val="00356494"/>
    <w:rsid w:val="0035764D"/>
    <w:rsid w:val="00361975"/>
    <w:rsid w:val="00362535"/>
    <w:rsid w:val="003627D0"/>
    <w:rsid w:val="00362899"/>
    <w:rsid w:val="00364F1C"/>
    <w:rsid w:val="0036609E"/>
    <w:rsid w:val="00366BA2"/>
    <w:rsid w:val="003717CD"/>
    <w:rsid w:val="00371DC6"/>
    <w:rsid w:val="0037256A"/>
    <w:rsid w:val="00374414"/>
    <w:rsid w:val="003752EB"/>
    <w:rsid w:val="003753C6"/>
    <w:rsid w:val="00376821"/>
    <w:rsid w:val="00380231"/>
    <w:rsid w:val="003844EA"/>
    <w:rsid w:val="00384FE3"/>
    <w:rsid w:val="00385D2F"/>
    <w:rsid w:val="00386AAD"/>
    <w:rsid w:val="00387F91"/>
    <w:rsid w:val="003901B9"/>
    <w:rsid w:val="00391B6C"/>
    <w:rsid w:val="003945C9"/>
    <w:rsid w:val="003953F8"/>
    <w:rsid w:val="0039543E"/>
    <w:rsid w:val="00396FAB"/>
    <w:rsid w:val="00397322"/>
    <w:rsid w:val="00397B26"/>
    <w:rsid w:val="003A2134"/>
    <w:rsid w:val="003A3514"/>
    <w:rsid w:val="003A3BE7"/>
    <w:rsid w:val="003A3CB2"/>
    <w:rsid w:val="003A428E"/>
    <w:rsid w:val="003A4631"/>
    <w:rsid w:val="003A480A"/>
    <w:rsid w:val="003A5684"/>
    <w:rsid w:val="003A584D"/>
    <w:rsid w:val="003A6D33"/>
    <w:rsid w:val="003B1422"/>
    <w:rsid w:val="003B2924"/>
    <w:rsid w:val="003B2B25"/>
    <w:rsid w:val="003B3E6B"/>
    <w:rsid w:val="003B41A7"/>
    <w:rsid w:val="003B429B"/>
    <w:rsid w:val="003B4D27"/>
    <w:rsid w:val="003B5C53"/>
    <w:rsid w:val="003B74EE"/>
    <w:rsid w:val="003B7C32"/>
    <w:rsid w:val="003C1163"/>
    <w:rsid w:val="003C1630"/>
    <w:rsid w:val="003C2BA6"/>
    <w:rsid w:val="003C31FF"/>
    <w:rsid w:val="003C3508"/>
    <w:rsid w:val="003C3563"/>
    <w:rsid w:val="003C41A3"/>
    <w:rsid w:val="003C6AC8"/>
    <w:rsid w:val="003D0F3F"/>
    <w:rsid w:val="003D230D"/>
    <w:rsid w:val="003D27DB"/>
    <w:rsid w:val="003D2810"/>
    <w:rsid w:val="003D3A5B"/>
    <w:rsid w:val="003D3F57"/>
    <w:rsid w:val="003D5163"/>
    <w:rsid w:val="003D5B7A"/>
    <w:rsid w:val="003D6CD1"/>
    <w:rsid w:val="003E040B"/>
    <w:rsid w:val="003E0937"/>
    <w:rsid w:val="003E10A5"/>
    <w:rsid w:val="003E20D7"/>
    <w:rsid w:val="003E34C0"/>
    <w:rsid w:val="003E35B5"/>
    <w:rsid w:val="003E3F5B"/>
    <w:rsid w:val="003E5F9D"/>
    <w:rsid w:val="003E6B70"/>
    <w:rsid w:val="003E7315"/>
    <w:rsid w:val="003E76BD"/>
    <w:rsid w:val="003F318B"/>
    <w:rsid w:val="003F39BF"/>
    <w:rsid w:val="003F63B4"/>
    <w:rsid w:val="00400AA7"/>
    <w:rsid w:val="00400EAC"/>
    <w:rsid w:val="00401A6F"/>
    <w:rsid w:val="004020BC"/>
    <w:rsid w:val="00403FDA"/>
    <w:rsid w:val="004044D4"/>
    <w:rsid w:val="00405312"/>
    <w:rsid w:val="0040599D"/>
    <w:rsid w:val="00405E67"/>
    <w:rsid w:val="00407372"/>
    <w:rsid w:val="00407909"/>
    <w:rsid w:val="00407F0B"/>
    <w:rsid w:val="00410D11"/>
    <w:rsid w:val="00410DEA"/>
    <w:rsid w:val="0041150E"/>
    <w:rsid w:val="004125FA"/>
    <w:rsid w:val="00412721"/>
    <w:rsid w:val="00412834"/>
    <w:rsid w:val="00413636"/>
    <w:rsid w:val="0041380B"/>
    <w:rsid w:val="0041500B"/>
    <w:rsid w:val="00415887"/>
    <w:rsid w:val="00415B4A"/>
    <w:rsid w:val="004172E3"/>
    <w:rsid w:val="00417381"/>
    <w:rsid w:val="004178B6"/>
    <w:rsid w:val="00417A61"/>
    <w:rsid w:val="00421084"/>
    <w:rsid w:val="004237CF"/>
    <w:rsid w:val="00423975"/>
    <w:rsid w:val="00423A10"/>
    <w:rsid w:val="00426513"/>
    <w:rsid w:val="00426D62"/>
    <w:rsid w:val="00427721"/>
    <w:rsid w:val="0043112E"/>
    <w:rsid w:val="004318F9"/>
    <w:rsid w:val="00434612"/>
    <w:rsid w:val="00434B3D"/>
    <w:rsid w:val="00434D48"/>
    <w:rsid w:val="00435659"/>
    <w:rsid w:val="00435933"/>
    <w:rsid w:val="00436161"/>
    <w:rsid w:val="00436E69"/>
    <w:rsid w:val="00441443"/>
    <w:rsid w:val="00441D49"/>
    <w:rsid w:val="00442FC3"/>
    <w:rsid w:val="00443523"/>
    <w:rsid w:val="00443D60"/>
    <w:rsid w:val="00443F8B"/>
    <w:rsid w:val="0044423A"/>
    <w:rsid w:val="00444726"/>
    <w:rsid w:val="00446CC5"/>
    <w:rsid w:val="00447531"/>
    <w:rsid w:val="0045108C"/>
    <w:rsid w:val="00451695"/>
    <w:rsid w:val="00451C71"/>
    <w:rsid w:val="00452BC2"/>
    <w:rsid w:val="00452E46"/>
    <w:rsid w:val="00452F04"/>
    <w:rsid w:val="0045399C"/>
    <w:rsid w:val="00455BF8"/>
    <w:rsid w:val="00456244"/>
    <w:rsid w:val="004565BD"/>
    <w:rsid w:val="004568FD"/>
    <w:rsid w:val="004569C1"/>
    <w:rsid w:val="004579ED"/>
    <w:rsid w:val="0046053D"/>
    <w:rsid w:val="00460AD0"/>
    <w:rsid w:val="00462096"/>
    <w:rsid w:val="00463CEC"/>
    <w:rsid w:val="0046491F"/>
    <w:rsid w:val="0047021C"/>
    <w:rsid w:val="0047174A"/>
    <w:rsid w:val="00471D2A"/>
    <w:rsid w:val="00472052"/>
    <w:rsid w:val="00472FD1"/>
    <w:rsid w:val="00473E4B"/>
    <w:rsid w:val="004742EE"/>
    <w:rsid w:val="004755E6"/>
    <w:rsid w:val="00475D14"/>
    <w:rsid w:val="00475F13"/>
    <w:rsid w:val="00476BD3"/>
    <w:rsid w:val="0048188C"/>
    <w:rsid w:val="00482519"/>
    <w:rsid w:val="0048273D"/>
    <w:rsid w:val="00482CE3"/>
    <w:rsid w:val="0048362B"/>
    <w:rsid w:val="00483E12"/>
    <w:rsid w:val="004852FC"/>
    <w:rsid w:val="0048605D"/>
    <w:rsid w:val="00486F0A"/>
    <w:rsid w:val="00487016"/>
    <w:rsid w:val="00490324"/>
    <w:rsid w:val="004909C3"/>
    <w:rsid w:val="00490B30"/>
    <w:rsid w:val="004938A3"/>
    <w:rsid w:val="00494746"/>
    <w:rsid w:val="004951A9"/>
    <w:rsid w:val="00495F50"/>
    <w:rsid w:val="00495FB2"/>
    <w:rsid w:val="00497D68"/>
    <w:rsid w:val="004A035E"/>
    <w:rsid w:val="004A0D8D"/>
    <w:rsid w:val="004A1DE6"/>
    <w:rsid w:val="004A2010"/>
    <w:rsid w:val="004A2E5E"/>
    <w:rsid w:val="004A3228"/>
    <w:rsid w:val="004A4A50"/>
    <w:rsid w:val="004A4FF4"/>
    <w:rsid w:val="004A6154"/>
    <w:rsid w:val="004A7D36"/>
    <w:rsid w:val="004B02DB"/>
    <w:rsid w:val="004B268C"/>
    <w:rsid w:val="004B2CC1"/>
    <w:rsid w:val="004B4347"/>
    <w:rsid w:val="004B6CAA"/>
    <w:rsid w:val="004B75E3"/>
    <w:rsid w:val="004B7F89"/>
    <w:rsid w:val="004C00AB"/>
    <w:rsid w:val="004C2596"/>
    <w:rsid w:val="004C26F7"/>
    <w:rsid w:val="004C2E9A"/>
    <w:rsid w:val="004C3D65"/>
    <w:rsid w:val="004C4006"/>
    <w:rsid w:val="004C4352"/>
    <w:rsid w:val="004C442D"/>
    <w:rsid w:val="004C49C3"/>
    <w:rsid w:val="004C4D91"/>
    <w:rsid w:val="004C6189"/>
    <w:rsid w:val="004C63F1"/>
    <w:rsid w:val="004C727E"/>
    <w:rsid w:val="004C731E"/>
    <w:rsid w:val="004D0CE1"/>
    <w:rsid w:val="004D1560"/>
    <w:rsid w:val="004D1584"/>
    <w:rsid w:val="004D19D3"/>
    <w:rsid w:val="004D26A4"/>
    <w:rsid w:val="004D4D03"/>
    <w:rsid w:val="004D4DF3"/>
    <w:rsid w:val="004D5310"/>
    <w:rsid w:val="004D5FCF"/>
    <w:rsid w:val="004D7212"/>
    <w:rsid w:val="004D75BF"/>
    <w:rsid w:val="004D75C9"/>
    <w:rsid w:val="004D75CF"/>
    <w:rsid w:val="004D7D5F"/>
    <w:rsid w:val="004E0429"/>
    <w:rsid w:val="004E2BBA"/>
    <w:rsid w:val="004E3BCD"/>
    <w:rsid w:val="004E4053"/>
    <w:rsid w:val="004E4640"/>
    <w:rsid w:val="004E4DD4"/>
    <w:rsid w:val="004E4DE8"/>
    <w:rsid w:val="004E5C9C"/>
    <w:rsid w:val="004E62CC"/>
    <w:rsid w:val="004E726C"/>
    <w:rsid w:val="004E730A"/>
    <w:rsid w:val="004F10C1"/>
    <w:rsid w:val="004F1C6C"/>
    <w:rsid w:val="004F2DA0"/>
    <w:rsid w:val="004F341D"/>
    <w:rsid w:val="004F3873"/>
    <w:rsid w:val="004F3AAA"/>
    <w:rsid w:val="004F3B99"/>
    <w:rsid w:val="004F3F91"/>
    <w:rsid w:val="004F50B2"/>
    <w:rsid w:val="004F50E0"/>
    <w:rsid w:val="004F612F"/>
    <w:rsid w:val="004F66F7"/>
    <w:rsid w:val="004F7CE2"/>
    <w:rsid w:val="005006BD"/>
    <w:rsid w:val="005012BF"/>
    <w:rsid w:val="00502A18"/>
    <w:rsid w:val="00502C6D"/>
    <w:rsid w:val="0050373E"/>
    <w:rsid w:val="00504A1C"/>
    <w:rsid w:val="00505490"/>
    <w:rsid w:val="005065FF"/>
    <w:rsid w:val="00506609"/>
    <w:rsid w:val="005071A4"/>
    <w:rsid w:val="0050771A"/>
    <w:rsid w:val="00510249"/>
    <w:rsid w:val="0051078F"/>
    <w:rsid w:val="00511008"/>
    <w:rsid w:val="00511439"/>
    <w:rsid w:val="00515075"/>
    <w:rsid w:val="005160C0"/>
    <w:rsid w:val="0051725C"/>
    <w:rsid w:val="005207E9"/>
    <w:rsid w:val="005211F5"/>
    <w:rsid w:val="0052294F"/>
    <w:rsid w:val="005235D0"/>
    <w:rsid w:val="00523C19"/>
    <w:rsid w:val="00524715"/>
    <w:rsid w:val="00526C67"/>
    <w:rsid w:val="00526F41"/>
    <w:rsid w:val="00527D1F"/>
    <w:rsid w:val="005311F8"/>
    <w:rsid w:val="0053188A"/>
    <w:rsid w:val="00532631"/>
    <w:rsid w:val="00533F6E"/>
    <w:rsid w:val="0053424B"/>
    <w:rsid w:val="0053486D"/>
    <w:rsid w:val="005355F4"/>
    <w:rsid w:val="00535CB0"/>
    <w:rsid w:val="0054077D"/>
    <w:rsid w:val="00540F89"/>
    <w:rsid w:val="005418C9"/>
    <w:rsid w:val="00542D32"/>
    <w:rsid w:val="005431EC"/>
    <w:rsid w:val="00544532"/>
    <w:rsid w:val="005447A6"/>
    <w:rsid w:val="0054674F"/>
    <w:rsid w:val="00547F86"/>
    <w:rsid w:val="00551412"/>
    <w:rsid w:val="00551527"/>
    <w:rsid w:val="00551E75"/>
    <w:rsid w:val="00552C75"/>
    <w:rsid w:val="0055307F"/>
    <w:rsid w:val="00554B8B"/>
    <w:rsid w:val="00555022"/>
    <w:rsid w:val="005563AE"/>
    <w:rsid w:val="00556B90"/>
    <w:rsid w:val="00556DC3"/>
    <w:rsid w:val="005572BC"/>
    <w:rsid w:val="0056152E"/>
    <w:rsid w:val="0056192E"/>
    <w:rsid w:val="00561C9E"/>
    <w:rsid w:val="005625E6"/>
    <w:rsid w:val="00562B40"/>
    <w:rsid w:val="005632AB"/>
    <w:rsid w:val="005657D2"/>
    <w:rsid w:val="00566170"/>
    <w:rsid w:val="00566B46"/>
    <w:rsid w:val="00566E48"/>
    <w:rsid w:val="0057014F"/>
    <w:rsid w:val="005714A9"/>
    <w:rsid w:val="00571843"/>
    <w:rsid w:val="00571F90"/>
    <w:rsid w:val="005736EA"/>
    <w:rsid w:val="00573DF1"/>
    <w:rsid w:val="00574C15"/>
    <w:rsid w:val="00577A7F"/>
    <w:rsid w:val="0058047A"/>
    <w:rsid w:val="005815C8"/>
    <w:rsid w:val="00581A05"/>
    <w:rsid w:val="00582CAC"/>
    <w:rsid w:val="0058314B"/>
    <w:rsid w:val="005836F6"/>
    <w:rsid w:val="00583B86"/>
    <w:rsid w:val="00583BEB"/>
    <w:rsid w:val="005852C9"/>
    <w:rsid w:val="00586612"/>
    <w:rsid w:val="005867B4"/>
    <w:rsid w:val="005901FC"/>
    <w:rsid w:val="00590474"/>
    <w:rsid w:val="005904DB"/>
    <w:rsid w:val="0059094E"/>
    <w:rsid w:val="00590D05"/>
    <w:rsid w:val="00592A8B"/>
    <w:rsid w:val="00592C78"/>
    <w:rsid w:val="00593874"/>
    <w:rsid w:val="00593929"/>
    <w:rsid w:val="0059465E"/>
    <w:rsid w:val="00596A7B"/>
    <w:rsid w:val="005974B9"/>
    <w:rsid w:val="005A0832"/>
    <w:rsid w:val="005A1FAC"/>
    <w:rsid w:val="005A2543"/>
    <w:rsid w:val="005A380A"/>
    <w:rsid w:val="005A447C"/>
    <w:rsid w:val="005A457F"/>
    <w:rsid w:val="005A54BD"/>
    <w:rsid w:val="005A5711"/>
    <w:rsid w:val="005A64B7"/>
    <w:rsid w:val="005A64D5"/>
    <w:rsid w:val="005A6D30"/>
    <w:rsid w:val="005A78B0"/>
    <w:rsid w:val="005A7AF0"/>
    <w:rsid w:val="005B031F"/>
    <w:rsid w:val="005B0734"/>
    <w:rsid w:val="005B0AD7"/>
    <w:rsid w:val="005B394F"/>
    <w:rsid w:val="005B3F85"/>
    <w:rsid w:val="005B6AE3"/>
    <w:rsid w:val="005B758B"/>
    <w:rsid w:val="005C0BC2"/>
    <w:rsid w:val="005C19E2"/>
    <w:rsid w:val="005C2AFD"/>
    <w:rsid w:val="005C3519"/>
    <w:rsid w:val="005C51AB"/>
    <w:rsid w:val="005C549F"/>
    <w:rsid w:val="005C61A1"/>
    <w:rsid w:val="005C7185"/>
    <w:rsid w:val="005C723F"/>
    <w:rsid w:val="005D030F"/>
    <w:rsid w:val="005D10EC"/>
    <w:rsid w:val="005D24EC"/>
    <w:rsid w:val="005D2550"/>
    <w:rsid w:val="005D3C87"/>
    <w:rsid w:val="005D5E63"/>
    <w:rsid w:val="005D6A1A"/>
    <w:rsid w:val="005D760B"/>
    <w:rsid w:val="005D7E7C"/>
    <w:rsid w:val="005E032D"/>
    <w:rsid w:val="005E0670"/>
    <w:rsid w:val="005E15A0"/>
    <w:rsid w:val="005E3034"/>
    <w:rsid w:val="005E3BB8"/>
    <w:rsid w:val="005E3ECC"/>
    <w:rsid w:val="005E5728"/>
    <w:rsid w:val="005E59F5"/>
    <w:rsid w:val="005E5D87"/>
    <w:rsid w:val="005E75E3"/>
    <w:rsid w:val="005E797F"/>
    <w:rsid w:val="005F04C8"/>
    <w:rsid w:val="005F05F1"/>
    <w:rsid w:val="005F0E8A"/>
    <w:rsid w:val="005F1D80"/>
    <w:rsid w:val="005F1FDA"/>
    <w:rsid w:val="005F2299"/>
    <w:rsid w:val="005F22ED"/>
    <w:rsid w:val="005F3633"/>
    <w:rsid w:val="005F4FA6"/>
    <w:rsid w:val="005F5F02"/>
    <w:rsid w:val="005F6188"/>
    <w:rsid w:val="005F6AD4"/>
    <w:rsid w:val="005F6CEC"/>
    <w:rsid w:val="005F7249"/>
    <w:rsid w:val="00600260"/>
    <w:rsid w:val="00600BE6"/>
    <w:rsid w:val="006043FF"/>
    <w:rsid w:val="00604423"/>
    <w:rsid w:val="0060521B"/>
    <w:rsid w:val="00605E83"/>
    <w:rsid w:val="00610A2D"/>
    <w:rsid w:val="006119E8"/>
    <w:rsid w:val="00611ACB"/>
    <w:rsid w:val="006127CC"/>
    <w:rsid w:val="00612DE8"/>
    <w:rsid w:val="00612EC3"/>
    <w:rsid w:val="00612F4A"/>
    <w:rsid w:val="00613428"/>
    <w:rsid w:val="006136BD"/>
    <w:rsid w:val="006138D0"/>
    <w:rsid w:val="00614F83"/>
    <w:rsid w:val="0061578B"/>
    <w:rsid w:val="00615E3A"/>
    <w:rsid w:val="00615F22"/>
    <w:rsid w:val="0061604B"/>
    <w:rsid w:val="00620F05"/>
    <w:rsid w:val="00621AB9"/>
    <w:rsid w:val="00621AF3"/>
    <w:rsid w:val="006223F7"/>
    <w:rsid w:val="0062329D"/>
    <w:rsid w:val="00624E1E"/>
    <w:rsid w:val="006257BD"/>
    <w:rsid w:val="006267A3"/>
    <w:rsid w:val="0063104A"/>
    <w:rsid w:val="0063205F"/>
    <w:rsid w:val="0063275E"/>
    <w:rsid w:val="00632ED3"/>
    <w:rsid w:val="0063420A"/>
    <w:rsid w:val="00635946"/>
    <w:rsid w:val="006368EC"/>
    <w:rsid w:val="0063733F"/>
    <w:rsid w:val="00637ED6"/>
    <w:rsid w:val="0064044C"/>
    <w:rsid w:val="00641589"/>
    <w:rsid w:val="00641B71"/>
    <w:rsid w:val="00641F28"/>
    <w:rsid w:val="0064202C"/>
    <w:rsid w:val="00642359"/>
    <w:rsid w:val="0064280B"/>
    <w:rsid w:val="00644454"/>
    <w:rsid w:val="00646841"/>
    <w:rsid w:val="00646960"/>
    <w:rsid w:val="00646EA4"/>
    <w:rsid w:val="00650AC4"/>
    <w:rsid w:val="00650E91"/>
    <w:rsid w:val="00651C73"/>
    <w:rsid w:val="006528A0"/>
    <w:rsid w:val="006535A9"/>
    <w:rsid w:val="006535D8"/>
    <w:rsid w:val="0065747F"/>
    <w:rsid w:val="0066016D"/>
    <w:rsid w:val="0066075C"/>
    <w:rsid w:val="0066138C"/>
    <w:rsid w:val="00662770"/>
    <w:rsid w:val="00664481"/>
    <w:rsid w:val="00664F01"/>
    <w:rsid w:val="0066727D"/>
    <w:rsid w:val="00667E95"/>
    <w:rsid w:val="006701E2"/>
    <w:rsid w:val="00670ED0"/>
    <w:rsid w:val="00670F73"/>
    <w:rsid w:val="006714B9"/>
    <w:rsid w:val="006740E5"/>
    <w:rsid w:val="00675273"/>
    <w:rsid w:val="00676CAF"/>
    <w:rsid w:val="006773B8"/>
    <w:rsid w:val="00677BFC"/>
    <w:rsid w:val="00677CAD"/>
    <w:rsid w:val="00680C84"/>
    <w:rsid w:val="00681115"/>
    <w:rsid w:val="006822ED"/>
    <w:rsid w:val="00682AA3"/>
    <w:rsid w:val="0068440B"/>
    <w:rsid w:val="00684FE5"/>
    <w:rsid w:val="006909DE"/>
    <w:rsid w:val="00691EAC"/>
    <w:rsid w:val="00694C48"/>
    <w:rsid w:val="00695331"/>
    <w:rsid w:val="00695DF2"/>
    <w:rsid w:val="0069601F"/>
    <w:rsid w:val="00697885"/>
    <w:rsid w:val="00697DBA"/>
    <w:rsid w:val="006A0110"/>
    <w:rsid w:val="006A08ED"/>
    <w:rsid w:val="006A0BCE"/>
    <w:rsid w:val="006A216F"/>
    <w:rsid w:val="006A24F6"/>
    <w:rsid w:val="006A2A9E"/>
    <w:rsid w:val="006A3B39"/>
    <w:rsid w:val="006A43E1"/>
    <w:rsid w:val="006A440C"/>
    <w:rsid w:val="006A62F4"/>
    <w:rsid w:val="006A6B9A"/>
    <w:rsid w:val="006A6F50"/>
    <w:rsid w:val="006B0440"/>
    <w:rsid w:val="006B1BD7"/>
    <w:rsid w:val="006B32FD"/>
    <w:rsid w:val="006B3509"/>
    <w:rsid w:val="006B6FAA"/>
    <w:rsid w:val="006C0433"/>
    <w:rsid w:val="006C07AE"/>
    <w:rsid w:val="006C1B5B"/>
    <w:rsid w:val="006C1D05"/>
    <w:rsid w:val="006C40A8"/>
    <w:rsid w:val="006C6154"/>
    <w:rsid w:val="006C74AE"/>
    <w:rsid w:val="006C7AF9"/>
    <w:rsid w:val="006C7B8F"/>
    <w:rsid w:val="006D1A28"/>
    <w:rsid w:val="006D2446"/>
    <w:rsid w:val="006D315B"/>
    <w:rsid w:val="006D5CF0"/>
    <w:rsid w:val="006D5E8B"/>
    <w:rsid w:val="006D6088"/>
    <w:rsid w:val="006D6235"/>
    <w:rsid w:val="006D6688"/>
    <w:rsid w:val="006D677A"/>
    <w:rsid w:val="006D7B98"/>
    <w:rsid w:val="006D7D43"/>
    <w:rsid w:val="006E00EF"/>
    <w:rsid w:val="006E1497"/>
    <w:rsid w:val="006E24EA"/>
    <w:rsid w:val="006E28BC"/>
    <w:rsid w:val="006E2A1C"/>
    <w:rsid w:val="006E2B65"/>
    <w:rsid w:val="006E4667"/>
    <w:rsid w:val="006E492B"/>
    <w:rsid w:val="006E5A52"/>
    <w:rsid w:val="006E74BC"/>
    <w:rsid w:val="006E7544"/>
    <w:rsid w:val="006F0077"/>
    <w:rsid w:val="006F0FAB"/>
    <w:rsid w:val="006F1AA2"/>
    <w:rsid w:val="006F25FB"/>
    <w:rsid w:val="006F4210"/>
    <w:rsid w:val="006F43A5"/>
    <w:rsid w:val="006F4476"/>
    <w:rsid w:val="006F5A2D"/>
    <w:rsid w:val="006F635B"/>
    <w:rsid w:val="006F63F1"/>
    <w:rsid w:val="006F67EE"/>
    <w:rsid w:val="006F687A"/>
    <w:rsid w:val="006F6CF3"/>
    <w:rsid w:val="006F7132"/>
    <w:rsid w:val="006F744D"/>
    <w:rsid w:val="006F78BC"/>
    <w:rsid w:val="006F7927"/>
    <w:rsid w:val="00700272"/>
    <w:rsid w:val="00700450"/>
    <w:rsid w:val="00702C76"/>
    <w:rsid w:val="00702E73"/>
    <w:rsid w:val="007032BA"/>
    <w:rsid w:val="00703C4B"/>
    <w:rsid w:val="0070485D"/>
    <w:rsid w:val="007048B4"/>
    <w:rsid w:val="007065A4"/>
    <w:rsid w:val="00706C7F"/>
    <w:rsid w:val="007075E0"/>
    <w:rsid w:val="007114DC"/>
    <w:rsid w:val="00711B65"/>
    <w:rsid w:val="007138C2"/>
    <w:rsid w:val="007146C5"/>
    <w:rsid w:val="007152DE"/>
    <w:rsid w:val="00716586"/>
    <w:rsid w:val="00717EB7"/>
    <w:rsid w:val="00720263"/>
    <w:rsid w:val="0072089F"/>
    <w:rsid w:val="007212FA"/>
    <w:rsid w:val="00723D66"/>
    <w:rsid w:val="00723E62"/>
    <w:rsid w:val="0072404F"/>
    <w:rsid w:val="00724826"/>
    <w:rsid w:val="007250E9"/>
    <w:rsid w:val="00725C4F"/>
    <w:rsid w:val="0072613C"/>
    <w:rsid w:val="0072653B"/>
    <w:rsid w:val="0072699A"/>
    <w:rsid w:val="00726C8C"/>
    <w:rsid w:val="00727976"/>
    <w:rsid w:val="007279D9"/>
    <w:rsid w:val="007302E3"/>
    <w:rsid w:val="0073058A"/>
    <w:rsid w:val="00732B10"/>
    <w:rsid w:val="007334D0"/>
    <w:rsid w:val="00733D7C"/>
    <w:rsid w:val="00733E03"/>
    <w:rsid w:val="00734F16"/>
    <w:rsid w:val="00735EAA"/>
    <w:rsid w:val="00740A8D"/>
    <w:rsid w:val="0074344E"/>
    <w:rsid w:val="0074443A"/>
    <w:rsid w:val="0074596D"/>
    <w:rsid w:val="0074645D"/>
    <w:rsid w:val="00746692"/>
    <w:rsid w:val="00746BCB"/>
    <w:rsid w:val="00746D4D"/>
    <w:rsid w:val="00746F6F"/>
    <w:rsid w:val="00747EB8"/>
    <w:rsid w:val="0074B751"/>
    <w:rsid w:val="00750358"/>
    <w:rsid w:val="00750EAD"/>
    <w:rsid w:val="00752646"/>
    <w:rsid w:val="00753B16"/>
    <w:rsid w:val="00753C26"/>
    <w:rsid w:val="00753D3C"/>
    <w:rsid w:val="0075571B"/>
    <w:rsid w:val="00755830"/>
    <w:rsid w:val="00755FFE"/>
    <w:rsid w:val="00756194"/>
    <w:rsid w:val="007565E9"/>
    <w:rsid w:val="007566D3"/>
    <w:rsid w:val="00756C0F"/>
    <w:rsid w:val="0075781E"/>
    <w:rsid w:val="0076006D"/>
    <w:rsid w:val="00760102"/>
    <w:rsid w:val="007620BC"/>
    <w:rsid w:val="00762DBB"/>
    <w:rsid w:val="00764E32"/>
    <w:rsid w:val="0076582F"/>
    <w:rsid w:val="00770650"/>
    <w:rsid w:val="00770702"/>
    <w:rsid w:val="00771691"/>
    <w:rsid w:val="00772EE1"/>
    <w:rsid w:val="007731B9"/>
    <w:rsid w:val="00773424"/>
    <w:rsid w:val="00773816"/>
    <w:rsid w:val="00774E86"/>
    <w:rsid w:val="0077554A"/>
    <w:rsid w:val="00776531"/>
    <w:rsid w:val="007768C6"/>
    <w:rsid w:val="0077723A"/>
    <w:rsid w:val="007775D4"/>
    <w:rsid w:val="00781908"/>
    <w:rsid w:val="00781C47"/>
    <w:rsid w:val="00782A4C"/>
    <w:rsid w:val="00782C2C"/>
    <w:rsid w:val="00783D4F"/>
    <w:rsid w:val="00783D61"/>
    <w:rsid w:val="00784149"/>
    <w:rsid w:val="0078460A"/>
    <w:rsid w:val="00787369"/>
    <w:rsid w:val="00793FBF"/>
    <w:rsid w:val="00795366"/>
    <w:rsid w:val="00795BA2"/>
    <w:rsid w:val="00795E39"/>
    <w:rsid w:val="0079633C"/>
    <w:rsid w:val="00796508"/>
    <w:rsid w:val="00796700"/>
    <w:rsid w:val="00796EC8"/>
    <w:rsid w:val="00797203"/>
    <w:rsid w:val="007A0CE6"/>
    <w:rsid w:val="007A1326"/>
    <w:rsid w:val="007A1B51"/>
    <w:rsid w:val="007A20DC"/>
    <w:rsid w:val="007A34A4"/>
    <w:rsid w:val="007A3927"/>
    <w:rsid w:val="007A3C92"/>
    <w:rsid w:val="007A3DB0"/>
    <w:rsid w:val="007A443D"/>
    <w:rsid w:val="007A4B95"/>
    <w:rsid w:val="007A51C9"/>
    <w:rsid w:val="007A63B3"/>
    <w:rsid w:val="007A78B3"/>
    <w:rsid w:val="007B157A"/>
    <w:rsid w:val="007B1A04"/>
    <w:rsid w:val="007B20F0"/>
    <w:rsid w:val="007B310F"/>
    <w:rsid w:val="007B31E7"/>
    <w:rsid w:val="007B34CA"/>
    <w:rsid w:val="007B3C21"/>
    <w:rsid w:val="007B3CEE"/>
    <w:rsid w:val="007B4408"/>
    <w:rsid w:val="007B4833"/>
    <w:rsid w:val="007B6445"/>
    <w:rsid w:val="007B7726"/>
    <w:rsid w:val="007B7A87"/>
    <w:rsid w:val="007C0915"/>
    <w:rsid w:val="007C173F"/>
    <w:rsid w:val="007C1845"/>
    <w:rsid w:val="007C1AEA"/>
    <w:rsid w:val="007C2A99"/>
    <w:rsid w:val="007C583A"/>
    <w:rsid w:val="007C6CDB"/>
    <w:rsid w:val="007D0214"/>
    <w:rsid w:val="007D0688"/>
    <w:rsid w:val="007D4249"/>
    <w:rsid w:val="007D4AD5"/>
    <w:rsid w:val="007D6A18"/>
    <w:rsid w:val="007D7681"/>
    <w:rsid w:val="007D7C8F"/>
    <w:rsid w:val="007E166F"/>
    <w:rsid w:val="007E19C6"/>
    <w:rsid w:val="007E23F4"/>
    <w:rsid w:val="007E3722"/>
    <w:rsid w:val="007E46D6"/>
    <w:rsid w:val="007E49E8"/>
    <w:rsid w:val="007E508C"/>
    <w:rsid w:val="007E676C"/>
    <w:rsid w:val="007E68B5"/>
    <w:rsid w:val="007E7C44"/>
    <w:rsid w:val="007F279E"/>
    <w:rsid w:val="007F2B96"/>
    <w:rsid w:val="007F2FCF"/>
    <w:rsid w:val="007F4755"/>
    <w:rsid w:val="007F554F"/>
    <w:rsid w:val="007F5769"/>
    <w:rsid w:val="007F6093"/>
    <w:rsid w:val="007F6307"/>
    <w:rsid w:val="007F6AC8"/>
    <w:rsid w:val="007F6B09"/>
    <w:rsid w:val="007F7127"/>
    <w:rsid w:val="007F7182"/>
    <w:rsid w:val="007F763D"/>
    <w:rsid w:val="007F77EE"/>
    <w:rsid w:val="007FCDBD"/>
    <w:rsid w:val="00802154"/>
    <w:rsid w:val="00802BBC"/>
    <w:rsid w:val="00805025"/>
    <w:rsid w:val="00805C41"/>
    <w:rsid w:val="00806624"/>
    <w:rsid w:val="00806F5B"/>
    <w:rsid w:val="008108D2"/>
    <w:rsid w:val="0081261B"/>
    <w:rsid w:val="00813A02"/>
    <w:rsid w:val="00814A68"/>
    <w:rsid w:val="0081504B"/>
    <w:rsid w:val="0081571B"/>
    <w:rsid w:val="00815B4B"/>
    <w:rsid w:val="00815E64"/>
    <w:rsid w:val="00816B26"/>
    <w:rsid w:val="00817B78"/>
    <w:rsid w:val="0081C9DD"/>
    <w:rsid w:val="00820089"/>
    <w:rsid w:val="0082040D"/>
    <w:rsid w:val="0082104E"/>
    <w:rsid w:val="008210ED"/>
    <w:rsid w:val="008228BC"/>
    <w:rsid w:val="0082331B"/>
    <w:rsid w:val="00823A5F"/>
    <w:rsid w:val="00824B24"/>
    <w:rsid w:val="00824CC4"/>
    <w:rsid w:val="00824FA4"/>
    <w:rsid w:val="008250A6"/>
    <w:rsid w:val="008255C7"/>
    <w:rsid w:val="00826902"/>
    <w:rsid w:val="00827D5C"/>
    <w:rsid w:val="008303E0"/>
    <w:rsid w:val="00832B48"/>
    <w:rsid w:val="00833250"/>
    <w:rsid w:val="0083391E"/>
    <w:rsid w:val="00834566"/>
    <w:rsid w:val="00834590"/>
    <w:rsid w:val="00834607"/>
    <w:rsid w:val="00836D9F"/>
    <w:rsid w:val="00836FC7"/>
    <w:rsid w:val="00837137"/>
    <w:rsid w:val="00841D89"/>
    <w:rsid w:val="00841DFD"/>
    <w:rsid w:val="008423B7"/>
    <w:rsid w:val="00843154"/>
    <w:rsid w:val="00843835"/>
    <w:rsid w:val="008447EE"/>
    <w:rsid w:val="00844AD1"/>
    <w:rsid w:val="00846795"/>
    <w:rsid w:val="00851255"/>
    <w:rsid w:val="008524D9"/>
    <w:rsid w:val="00852970"/>
    <w:rsid w:val="00854479"/>
    <w:rsid w:val="00855532"/>
    <w:rsid w:val="0085644D"/>
    <w:rsid w:val="0085670D"/>
    <w:rsid w:val="008571FA"/>
    <w:rsid w:val="0086096A"/>
    <w:rsid w:val="008617F1"/>
    <w:rsid w:val="00861A97"/>
    <w:rsid w:val="00862A60"/>
    <w:rsid w:val="0086439F"/>
    <w:rsid w:val="00864941"/>
    <w:rsid w:val="00864ABF"/>
    <w:rsid w:val="00865A53"/>
    <w:rsid w:val="008660A5"/>
    <w:rsid w:val="0086725A"/>
    <w:rsid w:val="00870E95"/>
    <w:rsid w:val="00871621"/>
    <w:rsid w:val="00872A13"/>
    <w:rsid w:val="008741CE"/>
    <w:rsid w:val="00874BEA"/>
    <w:rsid w:val="00876DBF"/>
    <w:rsid w:val="00877757"/>
    <w:rsid w:val="008778BD"/>
    <w:rsid w:val="0088089F"/>
    <w:rsid w:val="0088465E"/>
    <w:rsid w:val="008846FB"/>
    <w:rsid w:val="00884C7B"/>
    <w:rsid w:val="00885F6A"/>
    <w:rsid w:val="0088607B"/>
    <w:rsid w:val="00887B07"/>
    <w:rsid w:val="008900FA"/>
    <w:rsid w:val="00890655"/>
    <w:rsid w:val="0089065F"/>
    <w:rsid w:val="008921B2"/>
    <w:rsid w:val="00893125"/>
    <w:rsid w:val="00893A40"/>
    <w:rsid w:val="008950CB"/>
    <w:rsid w:val="008954C9"/>
    <w:rsid w:val="0089570D"/>
    <w:rsid w:val="00896A97"/>
    <w:rsid w:val="008975BD"/>
    <w:rsid w:val="008977BE"/>
    <w:rsid w:val="00897FD9"/>
    <w:rsid w:val="0089ED32"/>
    <w:rsid w:val="008A12FA"/>
    <w:rsid w:val="008A1B96"/>
    <w:rsid w:val="008A20FC"/>
    <w:rsid w:val="008A2B84"/>
    <w:rsid w:val="008A357F"/>
    <w:rsid w:val="008A4990"/>
    <w:rsid w:val="008A6305"/>
    <w:rsid w:val="008A6B95"/>
    <w:rsid w:val="008A939C"/>
    <w:rsid w:val="008B0414"/>
    <w:rsid w:val="008B04AD"/>
    <w:rsid w:val="008B2FF6"/>
    <w:rsid w:val="008B309F"/>
    <w:rsid w:val="008B4522"/>
    <w:rsid w:val="008B47A3"/>
    <w:rsid w:val="008B68F0"/>
    <w:rsid w:val="008B7071"/>
    <w:rsid w:val="008B735A"/>
    <w:rsid w:val="008C0234"/>
    <w:rsid w:val="008C0E7D"/>
    <w:rsid w:val="008C1939"/>
    <w:rsid w:val="008C1971"/>
    <w:rsid w:val="008C1F7C"/>
    <w:rsid w:val="008C2051"/>
    <w:rsid w:val="008C308A"/>
    <w:rsid w:val="008C3543"/>
    <w:rsid w:val="008C36E1"/>
    <w:rsid w:val="008C52AC"/>
    <w:rsid w:val="008C7245"/>
    <w:rsid w:val="008C7380"/>
    <w:rsid w:val="008C7512"/>
    <w:rsid w:val="008C783C"/>
    <w:rsid w:val="008C7E10"/>
    <w:rsid w:val="008CB581"/>
    <w:rsid w:val="008CFF72"/>
    <w:rsid w:val="008D0299"/>
    <w:rsid w:val="008D0E5D"/>
    <w:rsid w:val="008D2099"/>
    <w:rsid w:val="008D37CB"/>
    <w:rsid w:val="008D3A75"/>
    <w:rsid w:val="008D4AB5"/>
    <w:rsid w:val="008D4B2B"/>
    <w:rsid w:val="008D521D"/>
    <w:rsid w:val="008D5500"/>
    <w:rsid w:val="008D5776"/>
    <w:rsid w:val="008D59DB"/>
    <w:rsid w:val="008D5A41"/>
    <w:rsid w:val="008D5DC1"/>
    <w:rsid w:val="008D5EFE"/>
    <w:rsid w:val="008D65F7"/>
    <w:rsid w:val="008D6D47"/>
    <w:rsid w:val="008D7015"/>
    <w:rsid w:val="008D73E6"/>
    <w:rsid w:val="008D78C7"/>
    <w:rsid w:val="008D7F5F"/>
    <w:rsid w:val="008E04BF"/>
    <w:rsid w:val="008E0688"/>
    <w:rsid w:val="008E14C4"/>
    <w:rsid w:val="008E2047"/>
    <w:rsid w:val="008E2117"/>
    <w:rsid w:val="008E24D6"/>
    <w:rsid w:val="008E5453"/>
    <w:rsid w:val="008E623F"/>
    <w:rsid w:val="008E66F5"/>
    <w:rsid w:val="008E6863"/>
    <w:rsid w:val="008E7339"/>
    <w:rsid w:val="008E77C2"/>
    <w:rsid w:val="008F14D1"/>
    <w:rsid w:val="008F15BB"/>
    <w:rsid w:val="008F3709"/>
    <w:rsid w:val="008F4B07"/>
    <w:rsid w:val="008F54C2"/>
    <w:rsid w:val="008F58B1"/>
    <w:rsid w:val="0090064B"/>
    <w:rsid w:val="00900734"/>
    <w:rsid w:val="00900E52"/>
    <w:rsid w:val="0090141E"/>
    <w:rsid w:val="0090250F"/>
    <w:rsid w:val="00903841"/>
    <w:rsid w:val="009046BB"/>
    <w:rsid w:val="00905281"/>
    <w:rsid w:val="009064C5"/>
    <w:rsid w:val="009068E1"/>
    <w:rsid w:val="00906A81"/>
    <w:rsid w:val="00906BDD"/>
    <w:rsid w:val="009072B6"/>
    <w:rsid w:val="00907502"/>
    <w:rsid w:val="00907AFF"/>
    <w:rsid w:val="00907CE2"/>
    <w:rsid w:val="0091027D"/>
    <w:rsid w:val="0091079C"/>
    <w:rsid w:val="00910D36"/>
    <w:rsid w:val="009112A3"/>
    <w:rsid w:val="00911BCC"/>
    <w:rsid w:val="00913E9D"/>
    <w:rsid w:val="00913F6D"/>
    <w:rsid w:val="009142B2"/>
    <w:rsid w:val="00914733"/>
    <w:rsid w:val="0091510A"/>
    <w:rsid w:val="00916AAB"/>
    <w:rsid w:val="0091728A"/>
    <w:rsid w:val="009200C6"/>
    <w:rsid w:val="00920737"/>
    <w:rsid w:val="00920EF6"/>
    <w:rsid w:val="00921EA4"/>
    <w:rsid w:val="0092247D"/>
    <w:rsid w:val="009228EC"/>
    <w:rsid w:val="009229C0"/>
    <w:rsid w:val="00922DDF"/>
    <w:rsid w:val="00922F76"/>
    <w:rsid w:val="009230CB"/>
    <w:rsid w:val="009236EC"/>
    <w:rsid w:val="00924772"/>
    <w:rsid w:val="00924C64"/>
    <w:rsid w:val="0092565C"/>
    <w:rsid w:val="009258BA"/>
    <w:rsid w:val="00925DFF"/>
    <w:rsid w:val="00926AA8"/>
    <w:rsid w:val="009302CC"/>
    <w:rsid w:val="00930358"/>
    <w:rsid w:val="00930522"/>
    <w:rsid w:val="0093158B"/>
    <w:rsid w:val="00931845"/>
    <w:rsid w:val="00933965"/>
    <w:rsid w:val="00935394"/>
    <w:rsid w:val="00935B9F"/>
    <w:rsid w:val="009366C8"/>
    <w:rsid w:val="00936881"/>
    <w:rsid w:val="00937882"/>
    <w:rsid w:val="00937BC3"/>
    <w:rsid w:val="0093A55E"/>
    <w:rsid w:val="00940DF6"/>
    <w:rsid w:val="00940E4E"/>
    <w:rsid w:val="00941006"/>
    <w:rsid w:val="00941D3E"/>
    <w:rsid w:val="009433BF"/>
    <w:rsid w:val="00943FB2"/>
    <w:rsid w:val="00944884"/>
    <w:rsid w:val="00945232"/>
    <w:rsid w:val="00947C28"/>
    <w:rsid w:val="00950C83"/>
    <w:rsid w:val="009518A0"/>
    <w:rsid w:val="00952A24"/>
    <w:rsid w:val="009553C2"/>
    <w:rsid w:val="009564EF"/>
    <w:rsid w:val="009571BB"/>
    <w:rsid w:val="00960468"/>
    <w:rsid w:val="00960494"/>
    <w:rsid w:val="009612AC"/>
    <w:rsid w:val="009620D7"/>
    <w:rsid w:val="0096270B"/>
    <w:rsid w:val="00963F4F"/>
    <w:rsid w:val="009641E9"/>
    <w:rsid w:val="00964674"/>
    <w:rsid w:val="009650BF"/>
    <w:rsid w:val="00966AAA"/>
    <w:rsid w:val="009674B1"/>
    <w:rsid w:val="00967A64"/>
    <w:rsid w:val="0097212D"/>
    <w:rsid w:val="00973603"/>
    <w:rsid w:val="00973606"/>
    <w:rsid w:val="0097558E"/>
    <w:rsid w:val="00975CBD"/>
    <w:rsid w:val="00975E1F"/>
    <w:rsid w:val="00976406"/>
    <w:rsid w:val="00976851"/>
    <w:rsid w:val="00976986"/>
    <w:rsid w:val="0097781C"/>
    <w:rsid w:val="009802AB"/>
    <w:rsid w:val="009805CF"/>
    <w:rsid w:val="00980C54"/>
    <w:rsid w:val="00980D23"/>
    <w:rsid w:val="00981BB6"/>
    <w:rsid w:val="009830D6"/>
    <w:rsid w:val="00983443"/>
    <w:rsid w:val="00983515"/>
    <w:rsid w:val="0098409B"/>
    <w:rsid w:val="00985928"/>
    <w:rsid w:val="00985DD4"/>
    <w:rsid w:val="0098681F"/>
    <w:rsid w:val="00987A02"/>
    <w:rsid w:val="0099069B"/>
    <w:rsid w:val="009906AB"/>
    <w:rsid w:val="00990BFE"/>
    <w:rsid w:val="00990C0C"/>
    <w:rsid w:val="00990D88"/>
    <w:rsid w:val="009910F5"/>
    <w:rsid w:val="00991CB0"/>
    <w:rsid w:val="00992938"/>
    <w:rsid w:val="009934C5"/>
    <w:rsid w:val="0099405A"/>
    <w:rsid w:val="009940BC"/>
    <w:rsid w:val="009940EE"/>
    <w:rsid w:val="00994191"/>
    <w:rsid w:val="00997861"/>
    <w:rsid w:val="00997DEB"/>
    <w:rsid w:val="009A07E8"/>
    <w:rsid w:val="009A0B64"/>
    <w:rsid w:val="009A1315"/>
    <w:rsid w:val="009A19B3"/>
    <w:rsid w:val="009A1A9A"/>
    <w:rsid w:val="009A1BA9"/>
    <w:rsid w:val="009A20C2"/>
    <w:rsid w:val="009A20ED"/>
    <w:rsid w:val="009A25F5"/>
    <w:rsid w:val="009A337F"/>
    <w:rsid w:val="009A4203"/>
    <w:rsid w:val="009A48AE"/>
    <w:rsid w:val="009A5F2A"/>
    <w:rsid w:val="009A6F2E"/>
    <w:rsid w:val="009A7110"/>
    <w:rsid w:val="009A77BE"/>
    <w:rsid w:val="009B0301"/>
    <w:rsid w:val="009B0A7F"/>
    <w:rsid w:val="009B118F"/>
    <w:rsid w:val="009B1481"/>
    <w:rsid w:val="009B1CFF"/>
    <w:rsid w:val="009B2D96"/>
    <w:rsid w:val="009B3F44"/>
    <w:rsid w:val="009B472C"/>
    <w:rsid w:val="009B47BA"/>
    <w:rsid w:val="009B5697"/>
    <w:rsid w:val="009B5BF3"/>
    <w:rsid w:val="009B64D6"/>
    <w:rsid w:val="009B65AB"/>
    <w:rsid w:val="009B6BA0"/>
    <w:rsid w:val="009B7F30"/>
    <w:rsid w:val="009C0F08"/>
    <w:rsid w:val="009C0FA8"/>
    <w:rsid w:val="009C14F3"/>
    <w:rsid w:val="009C2B3C"/>
    <w:rsid w:val="009C397B"/>
    <w:rsid w:val="009C5A8C"/>
    <w:rsid w:val="009C5CF4"/>
    <w:rsid w:val="009C6A6A"/>
    <w:rsid w:val="009C7655"/>
    <w:rsid w:val="009D0B5D"/>
    <w:rsid w:val="009D1969"/>
    <w:rsid w:val="009D1DD2"/>
    <w:rsid w:val="009D223A"/>
    <w:rsid w:val="009D32D4"/>
    <w:rsid w:val="009D369A"/>
    <w:rsid w:val="009D376D"/>
    <w:rsid w:val="009D545B"/>
    <w:rsid w:val="009D5E8B"/>
    <w:rsid w:val="009D6888"/>
    <w:rsid w:val="009D693A"/>
    <w:rsid w:val="009D6ECD"/>
    <w:rsid w:val="009D7F9B"/>
    <w:rsid w:val="009E0306"/>
    <w:rsid w:val="009E0D89"/>
    <w:rsid w:val="009E13E2"/>
    <w:rsid w:val="009E2DAE"/>
    <w:rsid w:val="009E3BD6"/>
    <w:rsid w:val="009E634C"/>
    <w:rsid w:val="009E6F0D"/>
    <w:rsid w:val="009F2BEC"/>
    <w:rsid w:val="009F3F9D"/>
    <w:rsid w:val="009F4663"/>
    <w:rsid w:val="009F5966"/>
    <w:rsid w:val="009F5B6F"/>
    <w:rsid w:val="009F60A9"/>
    <w:rsid w:val="009F705A"/>
    <w:rsid w:val="009F74F4"/>
    <w:rsid w:val="009F7502"/>
    <w:rsid w:val="009F7648"/>
    <w:rsid w:val="009F7B9E"/>
    <w:rsid w:val="009F7E06"/>
    <w:rsid w:val="00A01184"/>
    <w:rsid w:val="00A0128A"/>
    <w:rsid w:val="00A015C7"/>
    <w:rsid w:val="00A01FF4"/>
    <w:rsid w:val="00A0237F"/>
    <w:rsid w:val="00A03396"/>
    <w:rsid w:val="00A0439E"/>
    <w:rsid w:val="00A04BCB"/>
    <w:rsid w:val="00A050F0"/>
    <w:rsid w:val="00A05477"/>
    <w:rsid w:val="00A05D97"/>
    <w:rsid w:val="00A06133"/>
    <w:rsid w:val="00A0624E"/>
    <w:rsid w:val="00A074D4"/>
    <w:rsid w:val="00A07C3E"/>
    <w:rsid w:val="00A07C4D"/>
    <w:rsid w:val="00A11DAB"/>
    <w:rsid w:val="00A11DB7"/>
    <w:rsid w:val="00A12C21"/>
    <w:rsid w:val="00A136C4"/>
    <w:rsid w:val="00A155AD"/>
    <w:rsid w:val="00A15969"/>
    <w:rsid w:val="00A15CEC"/>
    <w:rsid w:val="00A162F9"/>
    <w:rsid w:val="00A16CBA"/>
    <w:rsid w:val="00A170C3"/>
    <w:rsid w:val="00A21004"/>
    <w:rsid w:val="00A21109"/>
    <w:rsid w:val="00A212CE"/>
    <w:rsid w:val="00A23A9A"/>
    <w:rsid w:val="00A2553E"/>
    <w:rsid w:val="00A26282"/>
    <w:rsid w:val="00A262FA"/>
    <w:rsid w:val="00A263FD"/>
    <w:rsid w:val="00A26B45"/>
    <w:rsid w:val="00A26C78"/>
    <w:rsid w:val="00A26E29"/>
    <w:rsid w:val="00A26E7D"/>
    <w:rsid w:val="00A2773A"/>
    <w:rsid w:val="00A3010D"/>
    <w:rsid w:val="00A303AE"/>
    <w:rsid w:val="00A316C4"/>
    <w:rsid w:val="00A31789"/>
    <w:rsid w:val="00A32E73"/>
    <w:rsid w:val="00A3310D"/>
    <w:rsid w:val="00A345BF"/>
    <w:rsid w:val="00A36DF8"/>
    <w:rsid w:val="00A379B0"/>
    <w:rsid w:val="00A402E2"/>
    <w:rsid w:val="00A42B0C"/>
    <w:rsid w:val="00A43059"/>
    <w:rsid w:val="00A446B0"/>
    <w:rsid w:val="00A4488F"/>
    <w:rsid w:val="00A44FFF"/>
    <w:rsid w:val="00A4535E"/>
    <w:rsid w:val="00A45D20"/>
    <w:rsid w:val="00A462A1"/>
    <w:rsid w:val="00A46635"/>
    <w:rsid w:val="00A4726D"/>
    <w:rsid w:val="00A50541"/>
    <w:rsid w:val="00A50D70"/>
    <w:rsid w:val="00A52FEA"/>
    <w:rsid w:val="00A53EDB"/>
    <w:rsid w:val="00A542DA"/>
    <w:rsid w:val="00A55690"/>
    <w:rsid w:val="00A571A1"/>
    <w:rsid w:val="00A571D6"/>
    <w:rsid w:val="00A57979"/>
    <w:rsid w:val="00A57D8E"/>
    <w:rsid w:val="00A60645"/>
    <w:rsid w:val="00A6122B"/>
    <w:rsid w:val="00A61B4C"/>
    <w:rsid w:val="00A6250F"/>
    <w:rsid w:val="00A63073"/>
    <w:rsid w:val="00A63E78"/>
    <w:rsid w:val="00A64966"/>
    <w:rsid w:val="00A659AD"/>
    <w:rsid w:val="00A668AD"/>
    <w:rsid w:val="00A66E6C"/>
    <w:rsid w:val="00A677CF"/>
    <w:rsid w:val="00A70766"/>
    <w:rsid w:val="00A70DFD"/>
    <w:rsid w:val="00A715D8"/>
    <w:rsid w:val="00A735B1"/>
    <w:rsid w:val="00A74A64"/>
    <w:rsid w:val="00A755A1"/>
    <w:rsid w:val="00A755FB"/>
    <w:rsid w:val="00A75A11"/>
    <w:rsid w:val="00A76544"/>
    <w:rsid w:val="00A774D7"/>
    <w:rsid w:val="00A8011B"/>
    <w:rsid w:val="00A8078C"/>
    <w:rsid w:val="00A80B4B"/>
    <w:rsid w:val="00A81173"/>
    <w:rsid w:val="00A815E1"/>
    <w:rsid w:val="00A81EF2"/>
    <w:rsid w:val="00A82724"/>
    <w:rsid w:val="00A83C7D"/>
    <w:rsid w:val="00A8432C"/>
    <w:rsid w:val="00A84352"/>
    <w:rsid w:val="00A84BC8"/>
    <w:rsid w:val="00A85050"/>
    <w:rsid w:val="00A8722D"/>
    <w:rsid w:val="00A878A0"/>
    <w:rsid w:val="00A87BD3"/>
    <w:rsid w:val="00A87E62"/>
    <w:rsid w:val="00A90B44"/>
    <w:rsid w:val="00A92166"/>
    <w:rsid w:val="00A92F9A"/>
    <w:rsid w:val="00A937DB"/>
    <w:rsid w:val="00A9497F"/>
    <w:rsid w:val="00A9584B"/>
    <w:rsid w:val="00A95E7B"/>
    <w:rsid w:val="00A95F36"/>
    <w:rsid w:val="00A96B60"/>
    <w:rsid w:val="00A978FA"/>
    <w:rsid w:val="00A97D51"/>
    <w:rsid w:val="00A97F76"/>
    <w:rsid w:val="00AA26BE"/>
    <w:rsid w:val="00AA2EF5"/>
    <w:rsid w:val="00AA385E"/>
    <w:rsid w:val="00AA40E2"/>
    <w:rsid w:val="00AA4C5F"/>
    <w:rsid w:val="00AA5DDA"/>
    <w:rsid w:val="00AA6522"/>
    <w:rsid w:val="00AA78ED"/>
    <w:rsid w:val="00AB12D0"/>
    <w:rsid w:val="00AB2368"/>
    <w:rsid w:val="00AB2DD1"/>
    <w:rsid w:val="00AB2E29"/>
    <w:rsid w:val="00AB45D6"/>
    <w:rsid w:val="00AB4CD1"/>
    <w:rsid w:val="00AB4D78"/>
    <w:rsid w:val="00AB53B3"/>
    <w:rsid w:val="00AB5811"/>
    <w:rsid w:val="00AB5F9C"/>
    <w:rsid w:val="00AB6E86"/>
    <w:rsid w:val="00AB7F16"/>
    <w:rsid w:val="00AC07FF"/>
    <w:rsid w:val="00AC08E2"/>
    <w:rsid w:val="00AC0EC1"/>
    <w:rsid w:val="00AC21CD"/>
    <w:rsid w:val="00AC22F2"/>
    <w:rsid w:val="00AC251E"/>
    <w:rsid w:val="00AC3FCD"/>
    <w:rsid w:val="00AC4744"/>
    <w:rsid w:val="00AC4A73"/>
    <w:rsid w:val="00AC4EC7"/>
    <w:rsid w:val="00AC592F"/>
    <w:rsid w:val="00AC6194"/>
    <w:rsid w:val="00AC75ED"/>
    <w:rsid w:val="00AC7CCA"/>
    <w:rsid w:val="00AC7CEE"/>
    <w:rsid w:val="00AC7D8A"/>
    <w:rsid w:val="00AD08C6"/>
    <w:rsid w:val="00AD1265"/>
    <w:rsid w:val="00AD33BE"/>
    <w:rsid w:val="00AD3946"/>
    <w:rsid w:val="00AD3F36"/>
    <w:rsid w:val="00AD4521"/>
    <w:rsid w:val="00AD542B"/>
    <w:rsid w:val="00AD5836"/>
    <w:rsid w:val="00AD5D0D"/>
    <w:rsid w:val="00AD5D63"/>
    <w:rsid w:val="00AD6E52"/>
    <w:rsid w:val="00AD77EA"/>
    <w:rsid w:val="00AE2366"/>
    <w:rsid w:val="00AE2578"/>
    <w:rsid w:val="00AE25C8"/>
    <w:rsid w:val="00AE49BC"/>
    <w:rsid w:val="00AE54F4"/>
    <w:rsid w:val="00AE554E"/>
    <w:rsid w:val="00AE5877"/>
    <w:rsid w:val="00AE6758"/>
    <w:rsid w:val="00AF0023"/>
    <w:rsid w:val="00AF08D6"/>
    <w:rsid w:val="00AF10DC"/>
    <w:rsid w:val="00AF15C3"/>
    <w:rsid w:val="00AF1795"/>
    <w:rsid w:val="00AF1CF1"/>
    <w:rsid w:val="00AF253C"/>
    <w:rsid w:val="00AF3C47"/>
    <w:rsid w:val="00AF3FC2"/>
    <w:rsid w:val="00AF400F"/>
    <w:rsid w:val="00AF492B"/>
    <w:rsid w:val="00AF4F85"/>
    <w:rsid w:val="00AF55C9"/>
    <w:rsid w:val="00AF5989"/>
    <w:rsid w:val="00AF5E71"/>
    <w:rsid w:val="00AF663F"/>
    <w:rsid w:val="00AF73E3"/>
    <w:rsid w:val="00B000C3"/>
    <w:rsid w:val="00B000EF"/>
    <w:rsid w:val="00B009F2"/>
    <w:rsid w:val="00B00BCB"/>
    <w:rsid w:val="00B0134A"/>
    <w:rsid w:val="00B02B5A"/>
    <w:rsid w:val="00B03214"/>
    <w:rsid w:val="00B03C18"/>
    <w:rsid w:val="00B03C83"/>
    <w:rsid w:val="00B040E6"/>
    <w:rsid w:val="00B04104"/>
    <w:rsid w:val="00B04106"/>
    <w:rsid w:val="00B04A0C"/>
    <w:rsid w:val="00B055F2"/>
    <w:rsid w:val="00B057A6"/>
    <w:rsid w:val="00B06A36"/>
    <w:rsid w:val="00B07CCD"/>
    <w:rsid w:val="00B07E78"/>
    <w:rsid w:val="00B10475"/>
    <w:rsid w:val="00B10712"/>
    <w:rsid w:val="00B1222E"/>
    <w:rsid w:val="00B12778"/>
    <w:rsid w:val="00B139D4"/>
    <w:rsid w:val="00B152D6"/>
    <w:rsid w:val="00B173A5"/>
    <w:rsid w:val="00B1778F"/>
    <w:rsid w:val="00B1792E"/>
    <w:rsid w:val="00B17AB7"/>
    <w:rsid w:val="00B2089F"/>
    <w:rsid w:val="00B214DE"/>
    <w:rsid w:val="00B21E62"/>
    <w:rsid w:val="00B21FA2"/>
    <w:rsid w:val="00B2250A"/>
    <w:rsid w:val="00B22FCC"/>
    <w:rsid w:val="00B2307C"/>
    <w:rsid w:val="00B23C8E"/>
    <w:rsid w:val="00B24E61"/>
    <w:rsid w:val="00B25733"/>
    <w:rsid w:val="00B26356"/>
    <w:rsid w:val="00B265D9"/>
    <w:rsid w:val="00B27585"/>
    <w:rsid w:val="00B301C6"/>
    <w:rsid w:val="00B30E65"/>
    <w:rsid w:val="00B3322E"/>
    <w:rsid w:val="00B3395A"/>
    <w:rsid w:val="00B33B4C"/>
    <w:rsid w:val="00B34AB0"/>
    <w:rsid w:val="00B34C01"/>
    <w:rsid w:val="00B35B60"/>
    <w:rsid w:val="00B35C5C"/>
    <w:rsid w:val="00B365F0"/>
    <w:rsid w:val="00B42272"/>
    <w:rsid w:val="00B4326A"/>
    <w:rsid w:val="00B43489"/>
    <w:rsid w:val="00B468A3"/>
    <w:rsid w:val="00B47BD9"/>
    <w:rsid w:val="00B50146"/>
    <w:rsid w:val="00B501C1"/>
    <w:rsid w:val="00B5163C"/>
    <w:rsid w:val="00B539F7"/>
    <w:rsid w:val="00B53D84"/>
    <w:rsid w:val="00B541B1"/>
    <w:rsid w:val="00B54D14"/>
    <w:rsid w:val="00B56389"/>
    <w:rsid w:val="00B564AC"/>
    <w:rsid w:val="00B56BE7"/>
    <w:rsid w:val="00B56D33"/>
    <w:rsid w:val="00B60083"/>
    <w:rsid w:val="00B61583"/>
    <w:rsid w:val="00B61D21"/>
    <w:rsid w:val="00B623BB"/>
    <w:rsid w:val="00B62AEE"/>
    <w:rsid w:val="00B63804"/>
    <w:rsid w:val="00B6486A"/>
    <w:rsid w:val="00B64A3C"/>
    <w:rsid w:val="00B64CCF"/>
    <w:rsid w:val="00B66AAA"/>
    <w:rsid w:val="00B67C58"/>
    <w:rsid w:val="00B67D69"/>
    <w:rsid w:val="00B71433"/>
    <w:rsid w:val="00B717F7"/>
    <w:rsid w:val="00B71A18"/>
    <w:rsid w:val="00B71F7B"/>
    <w:rsid w:val="00B73147"/>
    <w:rsid w:val="00B7621E"/>
    <w:rsid w:val="00B801F7"/>
    <w:rsid w:val="00B80365"/>
    <w:rsid w:val="00B80A7D"/>
    <w:rsid w:val="00B82976"/>
    <w:rsid w:val="00B82FA1"/>
    <w:rsid w:val="00B8448F"/>
    <w:rsid w:val="00B855C6"/>
    <w:rsid w:val="00B8577D"/>
    <w:rsid w:val="00B86974"/>
    <w:rsid w:val="00B87868"/>
    <w:rsid w:val="00B87AEC"/>
    <w:rsid w:val="00B905DE"/>
    <w:rsid w:val="00B90E08"/>
    <w:rsid w:val="00B90FAD"/>
    <w:rsid w:val="00B923EB"/>
    <w:rsid w:val="00B92E60"/>
    <w:rsid w:val="00B93A05"/>
    <w:rsid w:val="00B94322"/>
    <w:rsid w:val="00B94EFE"/>
    <w:rsid w:val="00B950A2"/>
    <w:rsid w:val="00B95182"/>
    <w:rsid w:val="00B9592F"/>
    <w:rsid w:val="00B95C36"/>
    <w:rsid w:val="00B95DAA"/>
    <w:rsid w:val="00B95FB9"/>
    <w:rsid w:val="00B96C68"/>
    <w:rsid w:val="00BA0154"/>
    <w:rsid w:val="00BA02AA"/>
    <w:rsid w:val="00BA10DE"/>
    <w:rsid w:val="00BA3044"/>
    <w:rsid w:val="00BA41F7"/>
    <w:rsid w:val="00BA4831"/>
    <w:rsid w:val="00BA50F9"/>
    <w:rsid w:val="00BA6CB9"/>
    <w:rsid w:val="00BB084F"/>
    <w:rsid w:val="00BB1167"/>
    <w:rsid w:val="00BB1B67"/>
    <w:rsid w:val="00BB1B7B"/>
    <w:rsid w:val="00BB1DBD"/>
    <w:rsid w:val="00BB2ECD"/>
    <w:rsid w:val="00BB2F07"/>
    <w:rsid w:val="00BB301D"/>
    <w:rsid w:val="00BB32C1"/>
    <w:rsid w:val="00BB473A"/>
    <w:rsid w:val="00BB4B32"/>
    <w:rsid w:val="00BB703B"/>
    <w:rsid w:val="00BB78A4"/>
    <w:rsid w:val="00BB7D50"/>
    <w:rsid w:val="00BC0645"/>
    <w:rsid w:val="00BC113C"/>
    <w:rsid w:val="00BC47BB"/>
    <w:rsid w:val="00BC5578"/>
    <w:rsid w:val="00BC6B3F"/>
    <w:rsid w:val="00BC72C7"/>
    <w:rsid w:val="00BD07BD"/>
    <w:rsid w:val="00BD0F1B"/>
    <w:rsid w:val="00BD1A87"/>
    <w:rsid w:val="00BD30FF"/>
    <w:rsid w:val="00BD36F4"/>
    <w:rsid w:val="00BD38D8"/>
    <w:rsid w:val="00BD40CA"/>
    <w:rsid w:val="00BD7879"/>
    <w:rsid w:val="00BD7939"/>
    <w:rsid w:val="00BE19B3"/>
    <w:rsid w:val="00BE2305"/>
    <w:rsid w:val="00BE26AF"/>
    <w:rsid w:val="00BE4AC6"/>
    <w:rsid w:val="00BE55A3"/>
    <w:rsid w:val="00BE728D"/>
    <w:rsid w:val="00BF05F9"/>
    <w:rsid w:val="00BF090C"/>
    <w:rsid w:val="00BF0CC5"/>
    <w:rsid w:val="00BF18C7"/>
    <w:rsid w:val="00BF2838"/>
    <w:rsid w:val="00BF2EAF"/>
    <w:rsid w:val="00BF4157"/>
    <w:rsid w:val="00BF46E8"/>
    <w:rsid w:val="00BF47A5"/>
    <w:rsid w:val="00BF5007"/>
    <w:rsid w:val="00BF5A48"/>
    <w:rsid w:val="00C01251"/>
    <w:rsid w:val="00C01827"/>
    <w:rsid w:val="00C019CF"/>
    <w:rsid w:val="00C01EDF"/>
    <w:rsid w:val="00C032A5"/>
    <w:rsid w:val="00C045BA"/>
    <w:rsid w:val="00C04913"/>
    <w:rsid w:val="00C055BF"/>
    <w:rsid w:val="00C05730"/>
    <w:rsid w:val="00C11063"/>
    <w:rsid w:val="00C11721"/>
    <w:rsid w:val="00C11763"/>
    <w:rsid w:val="00C1215A"/>
    <w:rsid w:val="00C13248"/>
    <w:rsid w:val="00C13442"/>
    <w:rsid w:val="00C13522"/>
    <w:rsid w:val="00C1528D"/>
    <w:rsid w:val="00C15E9C"/>
    <w:rsid w:val="00C164E1"/>
    <w:rsid w:val="00C17561"/>
    <w:rsid w:val="00C179E7"/>
    <w:rsid w:val="00C17C17"/>
    <w:rsid w:val="00C17C4E"/>
    <w:rsid w:val="00C17F3C"/>
    <w:rsid w:val="00C20650"/>
    <w:rsid w:val="00C20AA2"/>
    <w:rsid w:val="00C20C9E"/>
    <w:rsid w:val="00C2181D"/>
    <w:rsid w:val="00C223DA"/>
    <w:rsid w:val="00C2240C"/>
    <w:rsid w:val="00C227E0"/>
    <w:rsid w:val="00C22A1C"/>
    <w:rsid w:val="00C230C1"/>
    <w:rsid w:val="00C2376F"/>
    <w:rsid w:val="00C2592C"/>
    <w:rsid w:val="00C26197"/>
    <w:rsid w:val="00C2639F"/>
    <w:rsid w:val="00C26C80"/>
    <w:rsid w:val="00C26ED3"/>
    <w:rsid w:val="00C276D7"/>
    <w:rsid w:val="00C2792A"/>
    <w:rsid w:val="00C27B7C"/>
    <w:rsid w:val="00C3045C"/>
    <w:rsid w:val="00C343B6"/>
    <w:rsid w:val="00C347EC"/>
    <w:rsid w:val="00C35421"/>
    <w:rsid w:val="00C3748B"/>
    <w:rsid w:val="00C37E9D"/>
    <w:rsid w:val="00C3C081"/>
    <w:rsid w:val="00C40DFD"/>
    <w:rsid w:val="00C41065"/>
    <w:rsid w:val="00C4163F"/>
    <w:rsid w:val="00C42432"/>
    <w:rsid w:val="00C4279D"/>
    <w:rsid w:val="00C42814"/>
    <w:rsid w:val="00C4348F"/>
    <w:rsid w:val="00C43E4E"/>
    <w:rsid w:val="00C44C1A"/>
    <w:rsid w:val="00C459CB"/>
    <w:rsid w:val="00C45CD8"/>
    <w:rsid w:val="00C46DF0"/>
    <w:rsid w:val="00C503E4"/>
    <w:rsid w:val="00C50872"/>
    <w:rsid w:val="00C50F66"/>
    <w:rsid w:val="00C51772"/>
    <w:rsid w:val="00C5211E"/>
    <w:rsid w:val="00C52BEB"/>
    <w:rsid w:val="00C52EED"/>
    <w:rsid w:val="00C53F96"/>
    <w:rsid w:val="00C60F7D"/>
    <w:rsid w:val="00C6114C"/>
    <w:rsid w:val="00C6280E"/>
    <w:rsid w:val="00C6310D"/>
    <w:rsid w:val="00C634A4"/>
    <w:rsid w:val="00C64434"/>
    <w:rsid w:val="00C65406"/>
    <w:rsid w:val="00C658F3"/>
    <w:rsid w:val="00C70033"/>
    <w:rsid w:val="00C705C8"/>
    <w:rsid w:val="00C713C6"/>
    <w:rsid w:val="00C7323C"/>
    <w:rsid w:val="00C7452A"/>
    <w:rsid w:val="00C74802"/>
    <w:rsid w:val="00C763D9"/>
    <w:rsid w:val="00C76759"/>
    <w:rsid w:val="00C76BA7"/>
    <w:rsid w:val="00C76F7B"/>
    <w:rsid w:val="00C7774F"/>
    <w:rsid w:val="00C8084C"/>
    <w:rsid w:val="00C82473"/>
    <w:rsid w:val="00C82704"/>
    <w:rsid w:val="00C8285B"/>
    <w:rsid w:val="00C83064"/>
    <w:rsid w:val="00C83513"/>
    <w:rsid w:val="00C84CBD"/>
    <w:rsid w:val="00C85490"/>
    <w:rsid w:val="00C8612B"/>
    <w:rsid w:val="00C86E0B"/>
    <w:rsid w:val="00C9038E"/>
    <w:rsid w:val="00C90585"/>
    <w:rsid w:val="00C923B0"/>
    <w:rsid w:val="00C92A30"/>
    <w:rsid w:val="00C94ABA"/>
    <w:rsid w:val="00C95A8E"/>
    <w:rsid w:val="00C97804"/>
    <w:rsid w:val="00CA2BF5"/>
    <w:rsid w:val="00CA354E"/>
    <w:rsid w:val="00CA43CD"/>
    <w:rsid w:val="00CA4A99"/>
    <w:rsid w:val="00CA50C0"/>
    <w:rsid w:val="00CA5DED"/>
    <w:rsid w:val="00CA6F9E"/>
    <w:rsid w:val="00CB07CC"/>
    <w:rsid w:val="00CB0C33"/>
    <w:rsid w:val="00CB134F"/>
    <w:rsid w:val="00CB1C0F"/>
    <w:rsid w:val="00CB294D"/>
    <w:rsid w:val="00CB4B34"/>
    <w:rsid w:val="00CB6C85"/>
    <w:rsid w:val="00CB7AFE"/>
    <w:rsid w:val="00CC035D"/>
    <w:rsid w:val="00CC05B9"/>
    <w:rsid w:val="00CC0D2A"/>
    <w:rsid w:val="00CC13BC"/>
    <w:rsid w:val="00CC1C35"/>
    <w:rsid w:val="00CC2C45"/>
    <w:rsid w:val="00CC377F"/>
    <w:rsid w:val="00CC39AB"/>
    <w:rsid w:val="00CC5AE1"/>
    <w:rsid w:val="00CC6A0E"/>
    <w:rsid w:val="00CC7A9C"/>
    <w:rsid w:val="00CD0226"/>
    <w:rsid w:val="00CD092A"/>
    <w:rsid w:val="00CD0A48"/>
    <w:rsid w:val="00CD102B"/>
    <w:rsid w:val="00CD136C"/>
    <w:rsid w:val="00CD2CEA"/>
    <w:rsid w:val="00CD2E4B"/>
    <w:rsid w:val="00CD4300"/>
    <w:rsid w:val="00CD52A8"/>
    <w:rsid w:val="00CD6A83"/>
    <w:rsid w:val="00CDE18F"/>
    <w:rsid w:val="00CE07ED"/>
    <w:rsid w:val="00CE0E1D"/>
    <w:rsid w:val="00CE1A7B"/>
    <w:rsid w:val="00CE1B87"/>
    <w:rsid w:val="00CE2A32"/>
    <w:rsid w:val="00CE2CA1"/>
    <w:rsid w:val="00CE2E9E"/>
    <w:rsid w:val="00CE6210"/>
    <w:rsid w:val="00CE6E66"/>
    <w:rsid w:val="00CE7909"/>
    <w:rsid w:val="00CE7FDD"/>
    <w:rsid w:val="00CF158C"/>
    <w:rsid w:val="00CF17F8"/>
    <w:rsid w:val="00CF1A90"/>
    <w:rsid w:val="00CF238D"/>
    <w:rsid w:val="00CF4936"/>
    <w:rsid w:val="00CF6083"/>
    <w:rsid w:val="00CF693E"/>
    <w:rsid w:val="00CF6B6E"/>
    <w:rsid w:val="00D002F1"/>
    <w:rsid w:val="00D013A4"/>
    <w:rsid w:val="00D015EC"/>
    <w:rsid w:val="00D01A49"/>
    <w:rsid w:val="00D05F98"/>
    <w:rsid w:val="00D063D5"/>
    <w:rsid w:val="00D07E59"/>
    <w:rsid w:val="00D103F0"/>
    <w:rsid w:val="00D11FF3"/>
    <w:rsid w:val="00D12C5F"/>
    <w:rsid w:val="00D12F9B"/>
    <w:rsid w:val="00D1374C"/>
    <w:rsid w:val="00D14C1B"/>
    <w:rsid w:val="00D14E73"/>
    <w:rsid w:val="00D15940"/>
    <w:rsid w:val="00D15F96"/>
    <w:rsid w:val="00D161E8"/>
    <w:rsid w:val="00D16736"/>
    <w:rsid w:val="00D16DA8"/>
    <w:rsid w:val="00D16F17"/>
    <w:rsid w:val="00D17237"/>
    <w:rsid w:val="00D17B81"/>
    <w:rsid w:val="00D21A80"/>
    <w:rsid w:val="00D2295B"/>
    <w:rsid w:val="00D22D37"/>
    <w:rsid w:val="00D2375B"/>
    <w:rsid w:val="00D246A5"/>
    <w:rsid w:val="00D260A7"/>
    <w:rsid w:val="00D269E1"/>
    <w:rsid w:val="00D270E4"/>
    <w:rsid w:val="00D279B8"/>
    <w:rsid w:val="00D27DAE"/>
    <w:rsid w:val="00D3013B"/>
    <w:rsid w:val="00D30A36"/>
    <w:rsid w:val="00D30A69"/>
    <w:rsid w:val="00D30EE5"/>
    <w:rsid w:val="00D3312C"/>
    <w:rsid w:val="00D34D9D"/>
    <w:rsid w:val="00D37248"/>
    <w:rsid w:val="00D40342"/>
    <w:rsid w:val="00D41203"/>
    <w:rsid w:val="00D41B46"/>
    <w:rsid w:val="00D41D96"/>
    <w:rsid w:val="00D4381E"/>
    <w:rsid w:val="00D4392A"/>
    <w:rsid w:val="00D44960"/>
    <w:rsid w:val="00D454A6"/>
    <w:rsid w:val="00D45799"/>
    <w:rsid w:val="00D4756C"/>
    <w:rsid w:val="00D5003F"/>
    <w:rsid w:val="00D506ED"/>
    <w:rsid w:val="00D506F8"/>
    <w:rsid w:val="00D50BF9"/>
    <w:rsid w:val="00D50C73"/>
    <w:rsid w:val="00D50D38"/>
    <w:rsid w:val="00D52320"/>
    <w:rsid w:val="00D5237E"/>
    <w:rsid w:val="00D523CD"/>
    <w:rsid w:val="00D52907"/>
    <w:rsid w:val="00D53E3E"/>
    <w:rsid w:val="00D53EBC"/>
    <w:rsid w:val="00D54CED"/>
    <w:rsid w:val="00D570C8"/>
    <w:rsid w:val="00D61206"/>
    <w:rsid w:val="00D61DCA"/>
    <w:rsid w:val="00D63304"/>
    <w:rsid w:val="00D648D4"/>
    <w:rsid w:val="00D66012"/>
    <w:rsid w:val="00D67274"/>
    <w:rsid w:val="00D70A90"/>
    <w:rsid w:val="00D72169"/>
    <w:rsid w:val="00D73753"/>
    <w:rsid w:val="00D73E2F"/>
    <w:rsid w:val="00D747FF"/>
    <w:rsid w:val="00D74843"/>
    <w:rsid w:val="00D7644D"/>
    <w:rsid w:val="00D76EBA"/>
    <w:rsid w:val="00D77E75"/>
    <w:rsid w:val="00D810D0"/>
    <w:rsid w:val="00D81548"/>
    <w:rsid w:val="00D81A97"/>
    <w:rsid w:val="00D81BE5"/>
    <w:rsid w:val="00D81C95"/>
    <w:rsid w:val="00D8318D"/>
    <w:rsid w:val="00D83191"/>
    <w:rsid w:val="00D842CC"/>
    <w:rsid w:val="00D8491A"/>
    <w:rsid w:val="00D86AB1"/>
    <w:rsid w:val="00D87F43"/>
    <w:rsid w:val="00D90167"/>
    <w:rsid w:val="00D90927"/>
    <w:rsid w:val="00D90E65"/>
    <w:rsid w:val="00D9214F"/>
    <w:rsid w:val="00D9308D"/>
    <w:rsid w:val="00D9312A"/>
    <w:rsid w:val="00D933FF"/>
    <w:rsid w:val="00D94371"/>
    <w:rsid w:val="00D96A21"/>
    <w:rsid w:val="00D96B38"/>
    <w:rsid w:val="00DA1551"/>
    <w:rsid w:val="00DA27FE"/>
    <w:rsid w:val="00DA3AB8"/>
    <w:rsid w:val="00DA3FDF"/>
    <w:rsid w:val="00DA5145"/>
    <w:rsid w:val="00DA5503"/>
    <w:rsid w:val="00DA5608"/>
    <w:rsid w:val="00DA59DC"/>
    <w:rsid w:val="00DA6310"/>
    <w:rsid w:val="00DA6C24"/>
    <w:rsid w:val="00DA7B77"/>
    <w:rsid w:val="00DA7F96"/>
    <w:rsid w:val="00DB054D"/>
    <w:rsid w:val="00DB15B2"/>
    <w:rsid w:val="00DB1797"/>
    <w:rsid w:val="00DB17D1"/>
    <w:rsid w:val="00DB1D36"/>
    <w:rsid w:val="00DB2938"/>
    <w:rsid w:val="00DB330D"/>
    <w:rsid w:val="00DB6ABD"/>
    <w:rsid w:val="00DC02ED"/>
    <w:rsid w:val="00DC2E9C"/>
    <w:rsid w:val="00DC36A9"/>
    <w:rsid w:val="00DC3B04"/>
    <w:rsid w:val="00DC5101"/>
    <w:rsid w:val="00DC5192"/>
    <w:rsid w:val="00DC52E2"/>
    <w:rsid w:val="00DC6762"/>
    <w:rsid w:val="00DC6B91"/>
    <w:rsid w:val="00DC729F"/>
    <w:rsid w:val="00DC7B4C"/>
    <w:rsid w:val="00DC7C8B"/>
    <w:rsid w:val="00DD03A6"/>
    <w:rsid w:val="00DD05C1"/>
    <w:rsid w:val="00DD098F"/>
    <w:rsid w:val="00DD0E10"/>
    <w:rsid w:val="00DD1FC1"/>
    <w:rsid w:val="00DD2222"/>
    <w:rsid w:val="00DD3095"/>
    <w:rsid w:val="00DD3874"/>
    <w:rsid w:val="00DD4112"/>
    <w:rsid w:val="00DD5883"/>
    <w:rsid w:val="00DD5B88"/>
    <w:rsid w:val="00DD6626"/>
    <w:rsid w:val="00DD75E5"/>
    <w:rsid w:val="00DD7BAE"/>
    <w:rsid w:val="00DD7CAA"/>
    <w:rsid w:val="00DD7DDE"/>
    <w:rsid w:val="00DE0338"/>
    <w:rsid w:val="00DE048E"/>
    <w:rsid w:val="00DE07D5"/>
    <w:rsid w:val="00DE1738"/>
    <w:rsid w:val="00DE286B"/>
    <w:rsid w:val="00DE2C99"/>
    <w:rsid w:val="00DE2D8B"/>
    <w:rsid w:val="00DE2EA8"/>
    <w:rsid w:val="00DE48EB"/>
    <w:rsid w:val="00DE5697"/>
    <w:rsid w:val="00DE5D3D"/>
    <w:rsid w:val="00DE7B28"/>
    <w:rsid w:val="00DE7EBB"/>
    <w:rsid w:val="00DF3E8E"/>
    <w:rsid w:val="00DF47F3"/>
    <w:rsid w:val="00DF4975"/>
    <w:rsid w:val="00DF5657"/>
    <w:rsid w:val="00DF5BBF"/>
    <w:rsid w:val="00DF6796"/>
    <w:rsid w:val="00DF6FF0"/>
    <w:rsid w:val="00DF742B"/>
    <w:rsid w:val="00E00E6B"/>
    <w:rsid w:val="00E00E7A"/>
    <w:rsid w:val="00E02704"/>
    <w:rsid w:val="00E027CC"/>
    <w:rsid w:val="00E02B08"/>
    <w:rsid w:val="00E03760"/>
    <w:rsid w:val="00E03B8E"/>
    <w:rsid w:val="00E050B3"/>
    <w:rsid w:val="00E050B9"/>
    <w:rsid w:val="00E059CC"/>
    <w:rsid w:val="00E05D73"/>
    <w:rsid w:val="00E0663B"/>
    <w:rsid w:val="00E11050"/>
    <w:rsid w:val="00E1108F"/>
    <w:rsid w:val="00E11BFA"/>
    <w:rsid w:val="00E128F3"/>
    <w:rsid w:val="00E139E4"/>
    <w:rsid w:val="00E16257"/>
    <w:rsid w:val="00E17165"/>
    <w:rsid w:val="00E2079D"/>
    <w:rsid w:val="00E216E4"/>
    <w:rsid w:val="00E22116"/>
    <w:rsid w:val="00E22B92"/>
    <w:rsid w:val="00E23963"/>
    <w:rsid w:val="00E23EB3"/>
    <w:rsid w:val="00E24493"/>
    <w:rsid w:val="00E25EC3"/>
    <w:rsid w:val="00E268C2"/>
    <w:rsid w:val="00E31439"/>
    <w:rsid w:val="00E32F3B"/>
    <w:rsid w:val="00E3430E"/>
    <w:rsid w:val="00E34413"/>
    <w:rsid w:val="00E34496"/>
    <w:rsid w:val="00E40409"/>
    <w:rsid w:val="00E40599"/>
    <w:rsid w:val="00E407C9"/>
    <w:rsid w:val="00E40B9D"/>
    <w:rsid w:val="00E41324"/>
    <w:rsid w:val="00E4133E"/>
    <w:rsid w:val="00E416E4"/>
    <w:rsid w:val="00E42185"/>
    <w:rsid w:val="00E4228A"/>
    <w:rsid w:val="00E43BB7"/>
    <w:rsid w:val="00E43C4A"/>
    <w:rsid w:val="00E43FE5"/>
    <w:rsid w:val="00E44E5B"/>
    <w:rsid w:val="00E45A50"/>
    <w:rsid w:val="00E46EDC"/>
    <w:rsid w:val="00E474F2"/>
    <w:rsid w:val="00E47BA7"/>
    <w:rsid w:val="00E50231"/>
    <w:rsid w:val="00E509E0"/>
    <w:rsid w:val="00E51758"/>
    <w:rsid w:val="00E52204"/>
    <w:rsid w:val="00E52247"/>
    <w:rsid w:val="00E52665"/>
    <w:rsid w:val="00E53CB9"/>
    <w:rsid w:val="00E54BBC"/>
    <w:rsid w:val="00E54E4C"/>
    <w:rsid w:val="00E55A2E"/>
    <w:rsid w:val="00E578D6"/>
    <w:rsid w:val="00E6105B"/>
    <w:rsid w:val="00E6172C"/>
    <w:rsid w:val="00E62E4C"/>
    <w:rsid w:val="00E642E9"/>
    <w:rsid w:val="00E64FEA"/>
    <w:rsid w:val="00E65DCE"/>
    <w:rsid w:val="00E6696C"/>
    <w:rsid w:val="00E67EEB"/>
    <w:rsid w:val="00E7061D"/>
    <w:rsid w:val="00E73439"/>
    <w:rsid w:val="00E7363F"/>
    <w:rsid w:val="00E74845"/>
    <w:rsid w:val="00E74886"/>
    <w:rsid w:val="00E74B53"/>
    <w:rsid w:val="00E74EAD"/>
    <w:rsid w:val="00E75C4F"/>
    <w:rsid w:val="00E75D54"/>
    <w:rsid w:val="00E75D6F"/>
    <w:rsid w:val="00E77B4B"/>
    <w:rsid w:val="00E80CBE"/>
    <w:rsid w:val="00E81370"/>
    <w:rsid w:val="00E83856"/>
    <w:rsid w:val="00E83896"/>
    <w:rsid w:val="00E83978"/>
    <w:rsid w:val="00E841C7"/>
    <w:rsid w:val="00E84240"/>
    <w:rsid w:val="00E84272"/>
    <w:rsid w:val="00E90453"/>
    <w:rsid w:val="00E9046C"/>
    <w:rsid w:val="00E90906"/>
    <w:rsid w:val="00E9133D"/>
    <w:rsid w:val="00E91B1A"/>
    <w:rsid w:val="00E91C8B"/>
    <w:rsid w:val="00E925FC"/>
    <w:rsid w:val="00E92A53"/>
    <w:rsid w:val="00E946A8"/>
    <w:rsid w:val="00E94D88"/>
    <w:rsid w:val="00E94DDE"/>
    <w:rsid w:val="00E9785B"/>
    <w:rsid w:val="00EA1B6A"/>
    <w:rsid w:val="00EA2351"/>
    <w:rsid w:val="00EA3836"/>
    <w:rsid w:val="00EA4B7A"/>
    <w:rsid w:val="00EA5ABC"/>
    <w:rsid w:val="00EA74FE"/>
    <w:rsid w:val="00EA7ED0"/>
    <w:rsid w:val="00EB0302"/>
    <w:rsid w:val="00EB0446"/>
    <w:rsid w:val="00EB12C4"/>
    <w:rsid w:val="00EB1428"/>
    <w:rsid w:val="00EB230F"/>
    <w:rsid w:val="00EB3DD1"/>
    <w:rsid w:val="00EB44CF"/>
    <w:rsid w:val="00EB5503"/>
    <w:rsid w:val="00EB5659"/>
    <w:rsid w:val="00EB565D"/>
    <w:rsid w:val="00EB5D22"/>
    <w:rsid w:val="00EB6F13"/>
    <w:rsid w:val="00EB741B"/>
    <w:rsid w:val="00EC0BDB"/>
    <w:rsid w:val="00EC1EEF"/>
    <w:rsid w:val="00EC214C"/>
    <w:rsid w:val="00EC3649"/>
    <w:rsid w:val="00EC3ECF"/>
    <w:rsid w:val="00EC5ECC"/>
    <w:rsid w:val="00EC6D3E"/>
    <w:rsid w:val="00EC796D"/>
    <w:rsid w:val="00EC7A35"/>
    <w:rsid w:val="00EC7F4E"/>
    <w:rsid w:val="00ED0F79"/>
    <w:rsid w:val="00ED1185"/>
    <w:rsid w:val="00ED20F4"/>
    <w:rsid w:val="00ED2462"/>
    <w:rsid w:val="00ED281B"/>
    <w:rsid w:val="00ED37CE"/>
    <w:rsid w:val="00ED3D9B"/>
    <w:rsid w:val="00ED4603"/>
    <w:rsid w:val="00ED4B96"/>
    <w:rsid w:val="00ED4EBF"/>
    <w:rsid w:val="00ED50C8"/>
    <w:rsid w:val="00ED6B71"/>
    <w:rsid w:val="00ED7125"/>
    <w:rsid w:val="00ED7D67"/>
    <w:rsid w:val="00EE0729"/>
    <w:rsid w:val="00EE07CD"/>
    <w:rsid w:val="00EE11E0"/>
    <w:rsid w:val="00EE14CB"/>
    <w:rsid w:val="00EE165B"/>
    <w:rsid w:val="00EE2127"/>
    <w:rsid w:val="00EE2EB6"/>
    <w:rsid w:val="00EE34DC"/>
    <w:rsid w:val="00EE40B8"/>
    <w:rsid w:val="00EE45AF"/>
    <w:rsid w:val="00EE49CE"/>
    <w:rsid w:val="00EE49EB"/>
    <w:rsid w:val="00EE543F"/>
    <w:rsid w:val="00EE5F90"/>
    <w:rsid w:val="00EE621D"/>
    <w:rsid w:val="00EE7025"/>
    <w:rsid w:val="00EE7519"/>
    <w:rsid w:val="00EF04EF"/>
    <w:rsid w:val="00EF1EFF"/>
    <w:rsid w:val="00EF41A2"/>
    <w:rsid w:val="00EF469F"/>
    <w:rsid w:val="00EF4D43"/>
    <w:rsid w:val="00EF4E37"/>
    <w:rsid w:val="00EF5597"/>
    <w:rsid w:val="00EFEBCD"/>
    <w:rsid w:val="00F007CC"/>
    <w:rsid w:val="00F016D5"/>
    <w:rsid w:val="00F01A01"/>
    <w:rsid w:val="00F02DB8"/>
    <w:rsid w:val="00F05D09"/>
    <w:rsid w:val="00F06F6C"/>
    <w:rsid w:val="00F079FC"/>
    <w:rsid w:val="00F1065D"/>
    <w:rsid w:val="00F11356"/>
    <w:rsid w:val="00F118D4"/>
    <w:rsid w:val="00F11907"/>
    <w:rsid w:val="00F11F48"/>
    <w:rsid w:val="00F121FB"/>
    <w:rsid w:val="00F123A9"/>
    <w:rsid w:val="00F12E41"/>
    <w:rsid w:val="00F14797"/>
    <w:rsid w:val="00F15C39"/>
    <w:rsid w:val="00F16699"/>
    <w:rsid w:val="00F16D5F"/>
    <w:rsid w:val="00F177D5"/>
    <w:rsid w:val="00F17BD9"/>
    <w:rsid w:val="00F200F0"/>
    <w:rsid w:val="00F2051E"/>
    <w:rsid w:val="00F21351"/>
    <w:rsid w:val="00F2232E"/>
    <w:rsid w:val="00F22724"/>
    <w:rsid w:val="00F227B5"/>
    <w:rsid w:val="00F229BD"/>
    <w:rsid w:val="00F23141"/>
    <w:rsid w:val="00F23F66"/>
    <w:rsid w:val="00F24FCE"/>
    <w:rsid w:val="00F309A1"/>
    <w:rsid w:val="00F309D0"/>
    <w:rsid w:val="00F3173B"/>
    <w:rsid w:val="00F319C1"/>
    <w:rsid w:val="00F325CF"/>
    <w:rsid w:val="00F34BD0"/>
    <w:rsid w:val="00F34DFE"/>
    <w:rsid w:val="00F357CC"/>
    <w:rsid w:val="00F35AB2"/>
    <w:rsid w:val="00F37B0F"/>
    <w:rsid w:val="00F405E1"/>
    <w:rsid w:val="00F40D60"/>
    <w:rsid w:val="00F41EEB"/>
    <w:rsid w:val="00F425A7"/>
    <w:rsid w:val="00F44C8F"/>
    <w:rsid w:val="00F44EEF"/>
    <w:rsid w:val="00F47E6A"/>
    <w:rsid w:val="00F47EB7"/>
    <w:rsid w:val="00F5050D"/>
    <w:rsid w:val="00F5178E"/>
    <w:rsid w:val="00F53234"/>
    <w:rsid w:val="00F535C6"/>
    <w:rsid w:val="00F54C5E"/>
    <w:rsid w:val="00F561AC"/>
    <w:rsid w:val="00F56B02"/>
    <w:rsid w:val="00F574F5"/>
    <w:rsid w:val="00F5F6B7"/>
    <w:rsid w:val="00F60211"/>
    <w:rsid w:val="00F604E2"/>
    <w:rsid w:val="00F608C9"/>
    <w:rsid w:val="00F6378A"/>
    <w:rsid w:val="00F6382D"/>
    <w:rsid w:val="00F6658B"/>
    <w:rsid w:val="00F66C25"/>
    <w:rsid w:val="00F66C41"/>
    <w:rsid w:val="00F67870"/>
    <w:rsid w:val="00F7043D"/>
    <w:rsid w:val="00F720C8"/>
    <w:rsid w:val="00F7347F"/>
    <w:rsid w:val="00F74845"/>
    <w:rsid w:val="00F74CEE"/>
    <w:rsid w:val="00F75519"/>
    <w:rsid w:val="00F763BC"/>
    <w:rsid w:val="00F769C4"/>
    <w:rsid w:val="00F8110C"/>
    <w:rsid w:val="00F8150A"/>
    <w:rsid w:val="00F81AE4"/>
    <w:rsid w:val="00F85D9B"/>
    <w:rsid w:val="00F87004"/>
    <w:rsid w:val="00F8C9B9"/>
    <w:rsid w:val="00F90ADF"/>
    <w:rsid w:val="00F91A0E"/>
    <w:rsid w:val="00F91ADB"/>
    <w:rsid w:val="00F95612"/>
    <w:rsid w:val="00F97B8A"/>
    <w:rsid w:val="00FA0860"/>
    <w:rsid w:val="00FA0E56"/>
    <w:rsid w:val="00FA2004"/>
    <w:rsid w:val="00FA2B26"/>
    <w:rsid w:val="00FA358B"/>
    <w:rsid w:val="00FA35F8"/>
    <w:rsid w:val="00FA377F"/>
    <w:rsid w:val="00FA5043"/>
    <w:rsid w:val="00FA6E20"/>
    <w:rsid w:val="00FB0E6F"/>
    <w:rsid w:val="00FB0F2E"/>
    <w:rsid w:val="00FB14AF"/>
    <w:rsid w:val="00FB1ACE"/>
    <w:rsid w:val="00FB2B05"/>
    <w:rsid w:val="00FB2F9A"/>
    <w:rsid w:val="00FB3614"/>
    <w:rsid w:val="00FB3C16"/>
    <w:rsid w:val="00FB4142"/>
    <w:rsid w:val="00FB459D"/>
    <w:rsid w:val="00FB4626"/>
    <w:rsid w:val="00FB52E8"/>
    <w:rsid w:val="00FB5846"/>
    <w:rsid w:val="00FB5D9B"/>
    <w:rsid w:val="00FB62FA"/>
    <w:rsid w:val="00FB686B"/>
    <w:rsid w:val="00FB7493"/>
    <w:rsid w:val="00FC24D3"/>
    <w:rsid w:val="00FC2689"/>
    <w:rsid w:val="00FC37BB"/>
    <w:rsid w:val="00FC3DAF"/>
    <w:rsid w:val="00FC4203"/>
    <w:rsid w:val="00FC5777"/>
    <w:rsid w:val="00FC670A"/>
    <w:rsid w:val="00FC6717"/>
    <w:rsid w:val="00FC8CDA"/>
    <w:rsid w:val="00FD1E99"/>
    <w:rsid w:val="00FD2375"/>
    <w:rsid w:val="00FD2E28"/>
    <w:rsid w:val="00FD3152"/>
    <w:rsid w:val="00FD425C"/>
    <w:rsid w:val="00FD4C10"/>
    <w:rsid w:val="00FD6174"/>
    <w:rsid w:val="00FE08DD"/>
    <w:rsid w:val="00FE1807"/>
    <w:rsid w:val="00FE1B3D"/>
    <w:rsid w:val="00FE2CA9"/>
    <w:rsid w:val="00FE3934"/>
    <w:rsid w:val="00FE51B6"/>
    <w:rsid w:val="00FE5203"/>
    <w:rsid w:val="00FE5564"/>
    <w:rsid w:val="00FE70B6"/>
    <w:rsid w:val="00FE77C0"/>
    <w:rsid w:val="00FE7FB9"/>
    <w:rsid w:val="00FF0817"/>
    <w:rsid w:val="00FF0DEF"/>
    <w:rsid w:val="00FF1010"/>
    <w:rsid w:val="00FF16CE"/>
    <w:rsid w:val="00FF1D64"/>
    <w:rsid w:val="00FF1E1C"/>
    <w:rsid w:val="00FF395A"/>
    <w:rsid w:val="00FF4B97"/>
    <w:rsid w:val="00FF5345"/>
    <w:rsid w:val="00FF615F"/>
    <w:rsid w:val="00FF66AE"/>
    <w:rsid w:val="00FF6703"/>
    <w:rsid w:val="00FF6E02"/>
    <w:rsid w:val="00FF771D"/>
    <w:rsid w:val="00FF7D1E"/>
    <w:rsid w:val="0113F393"/>
    <w:rsid w:val="012616B4"/>
    <w:rsid w:val="012CDBFC"/>
    <w:rsid w:val="0132EB9E"/>
    <w:rsid w:val="01340BC7"/>
    <w:rsid w:val="0134E65E"/>
    <w:rsid w:val="01373F53"/>
    <w:rsid w:val="0137C678"/>
    <w:rsid w:val="014364FE"/>
    <w:rsid w:val="0147ED92"/>
    <w:rsid w:val="014E27FA"/>
    <w:rsid w:val="015589BD"/>
    <w:rsid w:val="0157B210"/>
    <w:rsid w:val="015973BE"/>
    <w:rsid w:val="01638738"/>
    <w:rsid w:val="016F7FBF"/>
    <w:rsid w:val="0170C0D7"/>
    <w:rsid w:val="0177B14E"/>
    <w:rsid w:val="018C4D1D"/>
    <w:rsid w:val="01909A96"/>
    <w:rsid w:val="019599DD"/>
    <w:rsid w:val="0197C286"/>
    <w:rsid w:val="01A16411"/>
    <w:rsid w:val="01B7C346"/>
    <w:rsid w:val="01BB4696"/>
    <w:rsid w:val="01CC01BF"/>
    <w:rsid w:val="01CE3445"/>
    <w:rsid w:val="01CE49A2"/>
    <w:rsid w:val="01CFCB83"/>
    <w:rsid w:val="01D3841E"/>
    <w:rsid w:val="01D6A7A1"/>
    <w:rsid w:val="01DBCEF4"/>
    <w:rsid w:val="01E0FFD0"/>
    <w:rsid w:val="01F21532"/>
    <w:rsid w:val="01F85BE7"/>
    <w:rsid w:val="01F8A660"/>
    <w:rsid w:val="020950F1"/>
    <w:rsid w:val="0216CF1F"/>
    <w:rsid w:val="02198D6D"/>
    <w:rsid w:val="02207035"/>
    <w:rsid w:val="0221B436"/>
    <w:rsid w:val="022FC082"/>
    <w:rsid w:val="023C2A9C"/>
    <w:rsid w:val="0241968A"/>
    <w:rsid w:val="0243D0B1"/>
    <w:rsid w:val="0250F1EA"/>
    <w:rsid w:val="02524CA7"/>
    <w:rsid w:val="025975B4"/>
    <w:rsid w:val="026E1ED0"/>
    <w:rsid w:val="02718853"/>
    <w:rsid w:val="0272A9D6"/>
    <w:rsid w:val="027AE2A1"/>
    <w:rsid w:val="027E2CD5"/>
    <w:rsid w:val="0282826D"/>
    <w:rsid w:val="02989426"/>
    <w:rsid w:val="029DDBA1"/>
    <w:rsid w:val="02A51871"/>
    <w:rsid w:val="02D2B995"/>
    <w:rsid w:val="02D32D0D"/>
    <w:rsid w:val="02DB891F"/>
    <w:rsid w:val="02DD80D8"/>
    <w:rsid w:val="02E29CAC"/>
    <w:rsid w:val="02E52BAE"/>
    <w:rsid w:val="02E8BFEF"/>
    <w:rsid w:val="02EF982C"/>
    <w:rsid w:val="02F15A1E"/>
    <w:rsid w:val="02F8429E"/>
    <w:rsid w:val="02FA34AA"/>
    <w:rsid w:val="030089F1"/>
    <w:rsid w:val="0301F682"/>
    <w:rsid w:val="0303BB74"/>
    <w:rsid w:val="030828B8"/>
    <w:rsid w:val="030A700D"/>
    <w:rsid w:val="030BCED1"/>
    <w:rsid w:val="03111F82"/>
    <w:rsid w:val="031C02F5"/>
    <w:rsid w:val="0329456A"/>
    <w:rsid w:val="0330A610"/>
    <w:rsid w:val="033C1CAE"/>
    <w:rsid w:val="03475601"/>
    <w:rsid w:val="034D2930"/>
    <w:rsid w:val="03513AFA"/>
    <w:rsid w:val="0358B061"/>
    <w:rsid w:val="035FCAF4"/>
    <w:rsid w:val="03616D13"/>
    <w:rsid w:val="0364278D"/>
    <w:rsid w:val="036ACE47"/>
    <w:rsid w:val="037A4FAB"/>
    <w:rsid w:val="0381B65A"/>
    <w:rsid w:val="0382CAF6"/>
    <w:rsid w:val="038AEF3E"/>
    <w:rsid w:val="038B3D48"/>
    <w:rsid w:val="038DF8E4"/>
    <w:rsid w:val="038E5B90"/>
    <w:rsid w:val="0399678C"/>
    <w:rsid w:val="039C8EBA"/>
    <w:rsid w:val="039DAF73"/>
    <w:rsid w:val="039DFAD0"/>
    <w:rsid w:val="03A0C75C"/>
    <w:rsid w:val="03AFB278"/>
    <w:rsid w:val="03B10BE9"/>
    <w:rsid w:val="03B6DC30"/>
    <w:rsid w:val="03BF1177"/>
    <w:rsid w:val="03C1ABD3"/>
    <w:rsid w:val="03CA4EE9"/>
    <w:rsid w:val="03CEABA8"/>
    <w:rsid w:val="03D7B75F"/>
    <w:rsid w:val="03EDC2E4"/>
    <w:rsid w:val="03F472D5"/>
    <w:rsid w:val="03FE5B74"/>
    <w:rsid w:val="03FED45E"/>
    <w:rsid w:val="0404DA8D"/>
    <w:rsid w:val="040ED882"/>
    <w:rsid w:val="040F5E84"/>
    <w:rsid w:val="04110743"/>
    <w:rsid w:val="04145751"/>
    <w:rsid w:val="04161FB8"/>
    <w:rsid w:val="0419CD0D"/>
    <w:rsid w:val="041D63B7"/>
    <w:rsid w:val="042097DA"/>
    <w:rsid w:val="042306E4"/>
    <w:rsid w:val="04236CE4"/>
    <w:rsid w:val="0424960C"/>
    <w:rsid w:val="042562F1"/>
    <w:rsid w:val="0437217D"/>
    <w:rsid w:val="043ED6CF"/>
    <w:rsid w:val="043F6F83"/>
    <w:rsid w:val="0449DB0D"/>
    <w:rsid w:val="04510E1C"/>
    <w:rsid w:val="0454F78E"/>
    <w:rsid w:val="045D8956"/>
    <w:rsid w:val="046361D1"/>
    <w:rsid w:val="0465C08C"/>
    <w:rsid w:val="0469C6ED"/>
    <w:rsid w:val="046D3C31"/>
    <w:rsid w:val="04871ADB"/>
    <w:rsid w:val="048727A0"/>
    <w:rsid w:val="04A20DA2"/>
    <w:rsid w:val="04AAE6A7"/>
    <w:rsid w:val="04B1D8A9"/>
    <w:rsid w:val="04C44043"/>
    <w:rsid w:val="04C4ABF0"/>
    <w:rsid w:val="04DD92C8"/>
    <w:rsid w:val="04DE27B2"/>
    <w:rsid w:val="04E5306E"/>
    <w:rsid w:val="04ED108A"/>
    <w:rsid w:val="04ED28DE"/>
    <w:rsid w:val="04ED3CAB"/>
    <w:rsid w:val="04EF9C13"/>
    <w:rsid w:val="04F346E9"/>
    <w:rsid w:val="04FF0502"/>
    <w:rsid w:val="04FFF7EE"/>
    <w:rsid w:val="050177F8"/>
    <w:rsid w:val="0507F5E5"/>
    <w:rsid w:val="050D430E"/>
    <w:rsid w:val="05104B57"/>
    <w:rsid w:val="0519381B"/>
    <w:rsid w:val="0522366C"/>
    <w:rsid w:val="05235C55"/>
    <w:rsid w:val="0527FD42"/>
    <w:rsid w:val="052F7668"/>
    <w:rsid w:val="0534B7EF"/>
    <w:rsid w:val="05498F9A"/>
    <w:rsid w:val="054D1702"/>
    <w:rsid w:val="055640B3"/>
    <w:rsid w:val="0557D126"/>
    <w:rsid w:val="055B4B9D"/>
    <w:rsid w:val="055BF1C4"/>
    <w:rsid w:val="056259D4"/>
    <w:rsid w:val="0572BE72"/>
    <w:rsid w:val="05776633"/>
    <w:rsid w:val="0579597C"/>
    <w:rsid w:val="057B96BC"/>
    <w:rsid w:val="058D6D84"/>
    <w:rsid w:val="05A02C44"/>
    <w:rsid w:val="05A5EBC9"/>
    <w:rsid w:val="05ACB204"/>
    <w:rsid w:val="05BA232F"/>
    <w:rsid w:val="05BA5B10"/>
    <w:rsid w:val="05BC6D69"/>
    <w:rsid w:val="05C35BE8"/>
    <w:rsid w:val="05CF3E94"/>
    <w:rsid w:val="05D036FC"/>
    <w:rsid w:val="05D869FA"/>
    <w:rsid w:val="05D9D759"/>
    <w:rsid w:val="05F1F220"/>
    <w:rsid w:val="05F3EDCB"/>
    <w:rsid w:val="05F90488"/>
    <w:rsid w:val="0607BD81"/>
    <w:rsid w:val="0621EACE"/>
    <w:rsid w:val="064193C8"/>
    <w:rsid w:val="064E4BE4"/>
    <w:rsid w:val="06567483"/>
    <w:rsid w:val="06600673"/>
    <w:rsid w:val="06600C7A"/>
    <w:rsid w:val="066BCED9"/>
    <w:rsid w:val="067AF4F0"/>
    <w:rsid w:val="067EC52C"/>
    <w:rsid w:val="068857B8"/>
    <w:rsid w:val="069F2A18"/>
    <w:rsid w:val="06A43359"/>
    <w:rsid w:val="06A9B479"/>
    <w:rsid w:val="06B789EB"/>
    <w:rsid w:val="06C6E793"/>
    <w:rsid w:val="06C85583"/>
    <w:rsid w:val="06C93C43"/>
    <w:rsid w:val="06CB0367"/>
    <w:rsid w:val="06CFAFD8"/>
    <w:rsid w:val="06D39F1E"/>
    <w:rsid w:val="06E4D9F5"/>
    <w:rsid w:val="06E7826D"/>
    <w:rsid w:val="06E83FCC"/>
    <w:rsid w:val="06E90631"/>
    <w:rsid w:val="06E986E2"/>
    <w:rsid w:val="06F000FB"/>
    <w:rsid w:val="06F00A51"/>
    <w:rsid w:val="06F1DB67"/>
    <w:rsid w:val="06F615E0"/>
    <w:rsid w:val="06FC9CA3"/>
    <w:rsid w:val="0700B05B"/>
    <w:rsid w:val="07058073"/>
    <w:rsid w:val="070AD5BD"/>
    <w:rsid w:val="070F073F"/>
    <w:rsid w:val="070FB1D1"/>
    <w:rsid w:val="071A523E"/>
    <w:rsid w:val="072FB232"/>
    <w:rsid w:val="073AE423"/>
    <w:rsid w:val="0740303C"/>
    <w:rsid w:val="07514958"/>
    <w:rsid w:val="0752200A"/>
    <w:rsid w:val="0753EC9D"/>
    <w:rsid w:val="07621DC1"/>
    <w:rsid w:val="0763216F"/>
    <w:rsid w:val="07642C48"/>
    <w:rsid w:val="076720B0"/>
    <w:rsid w:val="076C8829"/>
    <w:rsid w:val="076D9318"/>
    <w:rsid w:val="0773D0A4"/>
    <w:rsid w:val="07787706"/>
    <w:rsid w:val="077AB5D0"/>
    <w:rsid w:val="0780CA60"/>
    <w:rsid w:val="07857723"/>
    <w:rsid w:val="0788BAC0"/>
    <w:rsid w:val="078AE469"/>
    <w:rsid w:val="078D5582"/>
    <w:rsid w:val="078F4ED5"/>
    <w:rsid w:val="07935C59"/>
    <w:rsid w:val="079955FD"/>
    <w:rsid w:val="079CD424"/>
    <w:rsid w:val="07A7EFD1"/>
    <w:rsid w:val="07ABA2E4"/>
    <w:rsid w:val="07B6EE26"/>
    <w:rsid w:val="07CD6E5C"/>
    <w:rsid w:val="07DB4814"/>
    <w:rsid w:val="07E19B7E"/>
    <w:rsid w:val="07EFCCB7"/>
    <w:rsid w:val="07FF052D"/>
    <w:rsid w:val="0803F422"/>
    <w:rsid w:val="0812B7BC"/>
    <w:rsid w:val="0816DD88"/>
    <w:rsid w:val="082104DE"/>
    <w:rsid w:val="083562F0"/>
    <w:rsid w:val="0835C1B4"/>
    <w:rsid w:val="0837EC9A"/>
    <w:rsid w:val="083E1DB7"/>
    <w:rsid w:val="085EFF78"/>
    <w:rsid w:val="08612D0B"/>
    <w:rsid w:val="08646361"/>
    <w:rsid w:val="086A4ECE"/>
    <w:rsid w:val="08711EF2"/>
    <w:rsid w:val="08847D0C"/>
    <w:rsid w:val="08857032"/>
    <w:rsid w:val="088B0C65"/>
    <w:rsid w:val="0893BC03"/>
    <w:rsid w:val="0893D4EE"/>
    <w:rsid w:val="089C14EC"/>
    <w:rsid w:val="08A7B63C"/>
    <w:rsid w:val="08AA5F34"/>
    <w:rsid w:val="08AD2727"/>
    <w:rsid w:val="08AF9E88"/>
    <w:rsid w:val="08B313AA"/>
    <w:rsid w:val="08B48A2B"/>
    <w:rsid w:val="08C1E4BA"/>
    <w:rsid w:val="08CA7E46"/>
    <w:rsid w:val="08CF3F19"/>
    <w:rsid w:val="08D5E2B1"/>
    <w:rsid w:val="08E317AB"/>
    <w:rsid w:val="08ECAAD2"/>
    <w:rsid w:val="08ECF612"/>
    <w:rsid w:val="08F02BB4"/>
    <w:rsid w:val="08F0CDC4"/>
    <w:rsid w:val="09041D69"/>
    <w:rsid w:val="09048181"/>
    <w:rsid w:val="09064216"/>
    <w:rsid w:val="090E5202"/>
    <w:rsid w:val="090F4482"/>
    <w:rsid w:val="091B2026"/>
    <w:rsid w:val="092154D9"/>
    <w:rsid w:val="09254668"/>
    <w:rsid w:val="0925BD9C"/>
    <w:rsid w:val="0927BBA3"/>
    <w:rsid w:val="0935DE22"/>
    <w:rsid w:val="093FF843"/>
    <w:rsid w:val="094BB449"/>
    <w:rsid w:val="094D11A7"/>
    <w:rsid w:val="094F98F7"/>
    <w:rsid w:val="095217BF"/>
    <w:rsid w:val="09544989"/>
    <w:rsid w:val="0958CF97"/>
    <w:rsid w:val="09592B48"/>
    <w:rsid w:val="095AB629"/>
    <w:rsid w:val="097CF5D0"/>
    <w:rsid w:val="099174B7"/>
    <w:rsid w:val="09936713"/>
    <w:rsid w:val="0997CE33"/>
    <w:rsid w:val="09AC7D85"/>
    <w:rsid w:val="09BC5CAF"/>
    <w:rsid w:val="09BCA4B8"/>
    <w:rsid w:val="09BF4993"/>
    <w:rsid w:val="09C994ED"/>
    <w:rsid w:val="09D27C4E"/>
    <w:rsid w:val="09EAFC28"/>
    <w:rsid w:val="09F2501C"/>
    <w:rsid w:val="09F93EF6"/>
    <w:rsid w:val="09FCDF34"/>
    <w:rsid w:val="0A036D28"/>
    <w:rsid w:val="0A0B324B"/>
    <w:rsid w:val="0A0DB21F"/>
    <w:rsid w:val="0A0EBF0F"/>
    <w:rsid w:val="0A103C40"/>
    <w:rsid w:val="0A115342"/>
    <w:rsid w:val="0A15ED28"/>
    <w:rsid w:val="0A1878B4"/>
    <w:rsid w:val="0A1B68BA"/>
    <w:rsid w:val="0A21D032"/>
    <w:rsid w:val="0A29A798"/>
    <w:rsid w:val="0A3A9577"/>
    <w:rsid w:val="0A3E8BD4"/>
    <w:rsid w:val="0A41F790"/>
    <w:rsid w:val="0A44ABC8"/>
    <w:rsid w:val="0A45A123"/>
    <w:rsid w:val="0A52291B"/>
    <w:rsid w:val="0A59AB52"/>
    <w:rsid w:val="0A5A5A10"/>
    <w:rsid w:val="0A644F17"/>
    <w:rsid w:val="0A66691E"/>
    <w:rsid w:val="0A6E87BC"/>
    <w:rsid w:val="0A71E608"/>
    <w:rsid w:val="0A892508"/>
    <w:rsid w:val="0A8A35AD"/>
    <w:rsid w:val="0A90677C"/>
    <w:rsid w:val="0A97559C"/>
    <w:rsid w:val="0A9941F0"/>
    <w:rsid w:val="0A9CE8DE"/>
    <w:rsid w:val="0A9D6808"/>
    <w:rsid w:val="0A9ED1F6"/>
    <w:rsid w:val="0A9FE77E"/>
    <w:rsid w:val="0AA18F12"/>
    <w:rsid w:val="0AA60254"/>
    <w:rsid w:val="0AAE729D"/>
    <w:rsid w:val="0AB34D4E"/>
    <w:rsid w:val="0AC28BA8"/>
    <w:rsid w:val="0AC95604"/>
    <w:rsid w:val="0AD14A32"/>
    <w:rsid w:val="0AD77055"/>
    <w:rsid w:val="0ADAEE11"/>
    <w:rsid w:val="0ADDCB7A"/>
    <w:rsid w:val="0ADF4CE1"/>
    <w:rsid w:val="0AE13D3C"/>
    <w:rsid w:val="0AE344CB"/>
    <w:rsid w:val="0AE48AED"/>
    <w:rsid w:val="0AE60F1F"/>
    <w:rsid w:val="0AE8F3CC"/>
    <w:rsid w:val="0AE9A2D0"/>
    <w:rsid w:val="0AF1BB8A"/>
    <w:rsid w:val="0AF6084F"/>
    <w:rsid w:val="0AF707B8"/>
    <w:rsid w:val="0AFB0305"/>
    <w:rsid w:val="0B0C8D01"/>
    <w:rsid w:val="0B18DCA5"/>
    <w:rsid w:val="0B2ED677"/>
    <w:rsid w:val="0B319D8D"/>
    <w:rsid w:val="0B3AD350"/>
    <w:rsid w:val="0B4FACE7"/>
    <w:rsid w:val="0B53D8A6"/>
    <w:rsid w:val="0B54851E"/>
    <w:rsid w:val="0B583B15"/>
    <w:rsid w:val="0B5A1D82"/>
    <w:rsid w:val="0B6CEADB"/>
    <w:rsid w:val="0B6E1C7D"/>
    <w:rsid w:val="0B705D2B"/>
    <w:rsid w:val="0B7873D3"/>
    <w:rsid w:val="0B7D2838"/>
    <w:rsid w:val="0B81723C"/>
    <w:rsid w:val="0B8CB2EB"/>
    <w:rsid w:val="0B94E600"/>
    <w:rsid w:val="0B99BF11"/>
    <w:rsid w:val="0B9F3474"/>
    <w:rsid w:val="0BAF269C"/>
    <w:rsid w:val="0BB24D53"/>
    <w:rsid w:val="0BB2E864"/>
    <w:rsid w:val="0BB3701C"/>
    <w:rsid w:val="0BBD5741"/>
    <w:rsid w:val="0BBDD9D9"/>
    <w:rsid w:val="0BBDE771"/>
    <w:rsid w:val="0BBFC40D"/>
    <w:rsid w:val="0BC57F5C"/>
    <w:rsid w:val="0BCA1B19"/>
    <w:rsid w:val="0BCA5047"/>
    <w:rsid w:val="0BCA5A33"/>
    <w:rsid w:val="0BCAD20A"/>
    <w:rsid w:val="0BD220B9"/>
    <w:rsid w:val="0BDE35BD"/>
    <w:rsid w:val="0BDFBA23"/>
    <w:rsid w:val="0BE2FFC2"/>
    <w:rsid w:val="0BEA1F52"/>
    <w:rsid w:val="0BF3A29B"/>
    <w:rsid w:val="0BF456B9"/>
    <w:rsid w:val="0BF75BA1"/>
    <w:rsid w:val="0C0B2949"/>
    <w:rsid w:val="0C1279EF"/>
    <w:rsid w:val="0C26F9DD"/>
    <w:rsid w:val="0C2EB09F"/>
    <w:rsid w:val="0C3D5C03"/>
    <w:rsid w:val="0C406DBD"/>
    <w:rsid w:val="0C5D5E5E"/>
    <w:rsid w:val="0C772FB6"/>
    <w:rsid w:val="0C805B65"/>
    <w:rsid w:val="0C818961"/>
    <w:rsid w:val="0C89E3FF"/>
    <w:rsid w:val="0C8B5633"/>
    <w:rsid w:val="0C8C0E4F"/>
    <w:rsid w:val="0CA06F8D"/>
    <w:rsid w:val="0CA6330E"/>
    <w:rsid w:val="0CAA4B19"/>
    <w:rsid w:val="0CB1CF84"/>
    <w:rsid w:val="0CB83B44"/>
    <w:rsid w:val="0CBE6C55"/>
    <w:rsid w:val="0CC40830"/>
    <w:rsid w:val="0CC6DEC3"/>
    <w:rsid w:val="0CCFB24A"/>
    <w:rsid w:val="0CE13C09"/>
    <w:rsid w:val="0CE6F7F8"/>
    <w:rsid w:val="0CF81D40"/>
    <w:rsid w:val="0CFB01C3"/>
    <w:rsid w:val="0D11DC76"/>
    <w:rsid w:val="0D127188"/>
    <w:rsid w:val="0D1B7118"/>
    <w:rsid w:val="0D2369E6"/>
    <w:rsid w:val="0D2E7A02"/>
    <w:rsid w:val="0D2EB4A1"/>
    <w:rsid w:val="0D305E9C"/>
    <w:rsid w:val="0D31A5CB"/>
    <w:rsid w:val="0D33FCD1"/>
    <w:rsid w:val="0D3E036C"/>
    <w:rsid w:val="0D423268"/>
    <w:rsid w:val="0D440EAD"/>
    <w:rsid w:val="0D5468B1"/>
    <w:rsid w:val="0D68C6FD"/>
    <w:rsid w:val="0D76F938"/>
    <w:rsid w:val="0D7DB413"/>
    <w:rsid w:val="0D86DC7D"/>
    <w:rsid w:val="0D8C9584"/>
    <w:rsid w:val="0D8F2004"/>
    <w:rsid w:val="0D907DBC"/>
    <w:rsid w:val="0D995F1B"/>
    <w:rsid w:val="0DA1ADCB"/>
    <w:rsid w:val="0DB48E0B"/>
    <w:rsid w:val="0DB86900"/>
    <w:rsid w:val="0DBBB6A5"/>
    <w:rsid w:val="0DBDF6B3"/>
    <w:rsid w:val="0DBE46CA"/>
    <w:rsid w:val="0DC03425"/>
    <w:rsid w:val="0DC08ADC"/>
    <w:rsid w:val="0DCCD3D3"/>
    <w:rsid w:val="0DD0DAD2"/>
    <w:rsid w:val="0DD80058"/>
    <w:rsid w:val="0DE282B5"/>
    <w:rsid w:val="0DF3EAF7"/>
    <w:rsid w:val="0DFDD005"/>
    <w:rsid w:val="0E01D4E6"/>
    <w:rsid w:val="0E027759"/>
    <w:rsid w:val="0E0540B5"/>
    <w:rsid w:val="0E16FE9D"/>
    <w:rsid w:val="0E19DBAB"/>
    <w:rsid w:val="0E1B3AAA"/>
    <w:rsid w:val="0E1BFABF"/>
    <w:rsid w:val="0E1CDD91"/>
    <w:rsid w:val="0E20948E"/>
    <w:rsid w:val="0E357209"/>
    <w:rsid w:val="0E3B90D9"/>
    <w:rsid w:val="0E4085BD"/>
    <w:rsid w:val="0E45F955"/>
    <w:rsid w:val="0E471439"/>
    <w:rsid w:val="0E483DB6"/>
    <w:rsid w:val="0E4E4826"/>
    <w:rsid w:val="0E50F198"/>
    <w:rsid w:val="0E56E52E"/>
    <w:rsid w:val="0E5AB808"/>
    <w:rsid w:val="0E60D69C"/>
    <w:rsid w:val="0E61E63F"/>
    <w:rsid w:val="0E6618A0"/>
    <w:rsid w:val="0E6683C2"/>
    <w:rsid w:val="0E69E3FF"/>
    <w:rsid w:val="0E701264"/>
    <w:rsid w:val="0E727412"/>
    <w:rsid w:val="0E7EE8ED"/>
    <w:rsid w:val="0E8497EE"/>
    <w:rsid w:val="0E904301"/>
    <w:rsid w:val="0E9D0487"/>
    <w:rsid w:val="0EB0536B"/>
    <w:rsid w:val="0EB18633"/>
    <w:rsid w:val="0EB361F4"/>
    <w:rsid w:val="0EB47EB0"/>
    <w:rsid w:val="0EBB1621"/>
    <w:rsid w:val="0ED6C37D"/>
    <w:rsid w:val="0EF05F1F"/>
    <w:rsid w:val="0EF4D5EC"/>
    <w:rsid w:val="0EFA77D1"/>
    <w:rsid w:val="0F08E88C"/>
    <w:rsid w:val="0F0D7EAC"/>
    <w:rsid w:val="0F0DC56B"/>
    <w:rsid w:val="0F16B7A6"/>
    <w:rsid w:val="0F29B3BC"/>
    <w:rsid w:val="0F30735D"/>
    <w:rsid w:val="0F39D856"/>
    <w:rsid w:val="0F469F45"/>
    <w:rsid w:val="0F531A62"/>
    <w:rsid w:val="0F5CE428"/>
    <w:rsid w:val="0F60B171"/>
    <w:rsid w:val="0F673F55"/>
    <w:rsid w:val="0F68250A"/>
    <w:rsid w:val="0F6B529B"/>
    <w:rsid w:val="0F7300DB"/>
    <w:rsid w:val="0F77B136"/>
    <w:rsid w:val="0F8A61AA"/>
    <w:rsid w:val="0F8BF329"/>
    <w:rsid w:val="0F921815"/>
    <w:rsid w:val="0FA5EDC9"/>
    <w:rsid w:val="0FB173F7"/>
    <w:rsid w:val="0FB98042"/>
    <w:rsid w:val="0FBE2E84"/>
    <w:rsid w:val="0FC280C3"/>
    <w:rsid w:val="0FCD4D2D"/>
    <w:rsid w:val="0FD04EC2"/>
    <w:rsid w:val="0FDCE2A2"/>
    <w:rsid w:val="0FDDC975"/>
    <w:rsid w:val="0FEE1D92"/>
    <w:rsid w:val="0FF10128"/>
    <w:rsid w:val="0FF4CAB8"/>
    <w:rsid w:val="0FFD265F"/>
    <w:rsid w:val="0FFE93E2"/>
    <w:rsid w:val="100166F2"/>
    <w:rsid w:val="10077485"/>
    <w:rsid w:val="1008FD8B"/>
    <w:rsid w:val="100C4392"/>
    <w:rsid w:val="100FAD38"/>
    <w:rsid w:val="101DE190"/>
    <w:rsid w:val="101E2E48"/>
    <w:rsid w:val="102DE37B"/>
    <w:rsid w:val="102FA334"/>
    <w:rsid w:val="10385970"/>
    <w:rsid w:val="10479FBD"/>
    <w:rsid w:val="10491F18"/>
    <w:rsid w:val="1051612D"/>
    <w:rsid w:val="106D3A4D"/>
    <w:rsid w:val="106DA9BB"/>
    <w:rsid w:val="1075B63C"/>
    <w:rsid w:val="107C125A"/>
    <w:rsid w:val="1087964D"/>
    <w:rsid w:val="1092572A"/>
    <w:rsid w:val="10974CFA"/>
    <w:rsid w:val="109A56A0"/>
    <w:rsid w:val="109AE2C3"/>
    <w:rsid w:val="109DFDDF"/>
    <w:rsid w:val="109DFF62"/>
    <w:rsid w:val="10B4AA2B"/>
    <w:rsid w:val="10C10F68"/>
    <w:rsid w:val="10CAAC9D"/>
    <w:rsid w:val="10CEFE8A"/>
    <w:rsid w:val="10D5A8B7"/>
    <w:rsid w:val="10D83073"/>
    <w:rsid w:val="10DC782B"/>
    <w:rsid w:val="10E1FA92"/>
    <w:rsid w:val="10E36CB7"/>
    <w:rsid w:val="10E497A5"/>
    <w:rsid w:val="10E5DC7B"/>
    <w:rsid w:val="10E75299"/>
    <w:rsid w:val="10EF3EE8"/>
    <w:rsid w:val="10F0F48E"/>
    <w:rsid w:val="10F886E8"/>
    <w:rsid w:val="10FC10F9"/>
    <w:rsid w:val="10FE62A8"/>
    <w:rsid w:val="11018A8D"/>
    <w:rsid w:val="1108449D"/>
    <w:rsid w:val="110B704E"/>
    <w:rsid w:val="11108290"/>
    <w:rsid w:val="111DA21D"/>
    <w:rsid w:val="111DD9D5"/>
    <w:rsid w:val="111E3AE4"/>
    <w:rsid w:val="1120DB8A"/>
    <w:rsid w:val="1121DB53"/>
    <w:rsid w:val="1128FB4D"/>
    <w:rsid w:val="112E2946"/>
    <w:rsid w:val="1136817B"/>
    <w:rsid w:val="113ADE92"/>
    <w:rsid w:val="1146E950"/>
    <w:rsid w:val="11526FB7"/>
    <w:rsid w:val="115CCA6F"/>
    <w:rsid w:val="115E75E7"/>
    <w:rsid w:val="11617742"/>
    <w:rsid w:val="1181F03C"/>
    <w:rsid w:val="1195D597"/>
    <w:rsid w:val="11979E7E"/>
    <w:rsid w:val="119A074C"/>
    <w:rsid w:val="11A1CDAE"/>
    <w:rsid w:val="11A88990"/>
    <w:rsid w:val="11AB9FFB"/>
    <w:rsid w:val="11AE5CAE"/>
    <w:rsid w:val="11B157E1"/>
    <w:rsid w:val="11B21306"/>
    <w:rsid w:val="11B35255"/>
    <w:rsid w:val="11B6D077"/>
    <w:rsid w:val="11D237C3"/>
    <w:rsid w:val="11D61160"/>
    <w:rsid w:val="11DD68EC"/>
    <w:rsid w:val="11DEB5F4"/>
    <w:rsid w:val="11E2835E"/>
    <w:rsid w:val="11E432BC"/>
    <w:rsid w:val="11E4E810"/>
    <w:rsid w:val="11E52188"/>
    <w:rsid w:val="11E6798F"/>
    <w:rsid w:val="11FDA222"/>
    <w:rsid w:val="120516EE"/>
    <w:rsid w:val="1217E2BB"/>
    <w:rsid w:val="1225864F"/>
    <w:rsid w:val="1225A4BE"/>
    <w:rsid w:val="1228339F"/>
    <w:rsid w:val="122C1F3E"/>
    <w:rsid w:val="122DF81E"/>
    <w:rsid w:val="12328C61"/>
    <w:rsid w:val="12342C38"/>
    <w:rsid w:val="1240F4F2"/>
    <w:rsid w:val="1241FD0E"/>
    <w:rsid w:val="12427C3E"/>
    <w:rsid w:val="124B1345"/>
    <w:rsid w:val="125060BB"/>
    <w:rsid w:val="1259130A"/>
    <w:rsid w:val="125DDC98"/>
    <w:rsid w:val="1262B09A"/>
    <w:rsid w:val="126CC67B"/>
    <w:rsid w:val="1278E6F4"/>
    <w:rsid w:val="127F7DDA"/>
    <w:rsid w:val="12815D51"/>
    <w:rsid w:val="1286DDF7"/>
    <w:rsid w:val="128742D1"/>
    <w:rsid w:val="128B9158"/>
    <w:rsid w:val="1292B64F"/>
    <w:rsid w:val="1293D95C"/>
    <w:rsid w:val="12AD13DD"/>
    <w:rsid w:val="12AD5624"/>
    <w:rsid w:val="12B4FBB4"/>
    <w:rsid w:val="12BC98A8"/>
    <w:rsid w:val="12C3A04B"/>
    <w:rsid w:val="12C7591D"/>
    <w:rsid w:val="12CBC926"/>
    <w:rsid w:val="12CD7567"/>
    <w:rsid w:val="12D31430"/>
    <w:rsid w:val="12D3D5A0"/>
    <w:rsid w:val="12D5D750"/>
    <w:rsid w:val="12DDD971"/>
    <w:rsid w:val="12E47605"/>
    <w:rsid w:val="12E5F876"/>
    <w:rsid w:val="12EBA663"/>
    <w:rsid w:val="12F0CAE5"/>
    <w:rsid w:val="12F93F25"/>
    <w:rsid w:val="12FAE4FC"/>
    <w:rsid w:val="12FC2B31"/>
    <w:rsid w:val="13051AD6"/>
    <w:rsid w:val="1306F1AC"/>
    <w:rsid w:val="1309B5F5"/>
    <w:rsid w:val="130F6CAD"/>
    <w:rsid w:val="13167C6C"/>
    <w:rsid w:val="1319B07B"/>
    <w:rsid w:val="131C5159"/>
    <w:rsid w:val="131CB46F"/>
    <w:rsid w:val="1326F855"/>
    <w:rsid w:val="13275A7E"/>
    <w:rsid w:val="13337563"/>
    <w:rsid w:val="1336ADBD"/>
    <w:rsid w:val="133AE137"/>
    <w:rsid w:val="133F3AD8"/>
    <w:rsid w:val="1346CA43"/>
    <w:rsid w:val="13548AB7"/>
    <w:rsid w:val="13583AA9"/>
    <w:rsid w:val="136484C3"/>
    <w:rsid w:val="136B1E6F"/>
    <w:rsid w:val="137922FB"/>
    <w:rsid w:val="137DBCE4"/>
    <w:rsid w:val="1383BFB6"/>
    <w:rsid w:val="1389CD3B"/>
    <w:rsid w:val="138BD20C"/>
    <w:rsid w:val="1393802A"/>
    <w:rsid w:val="1396DAA7"/>
    <w:rsid w:val="13B2D008"/>
    <w:rsid w:val="13B84334"/>
    <w:rsid w:val="13BD5415"/>
    <w:rsid w:val="13BDF44F"/>
    <w:rsid w:val="13C02B67"/>
    <w:rsid w:val="13C8F278"/>
    <w:rsid w:val="13C96A33"/>
    <w:rsid w:val="13E0FF40"/>
    <w:rsid w:val="13E76967"/>
    <w:rsid w:val="13EA6D81"/>
    <w:rsid w:val="13F3D321"/>
    <w:rsid w:val="13F7DE46"/>
    <w:rsid w:val="140C8B49"/>
    <w:rsid w:val="140F7B25"/>
    <w:rsid w:val="1410FDE0"/>
    <w:rsid w:val="142B9DBB"/>
    <w:rsid w:val="14300C3D"/>
    <w:rsid w:val="1437B0F5"/>
    <w:rsid w:val="1441F95A"/>
    <w:rsid w:val="1450DB29"/>
    <w:rsid w:val="145BE1D3"/>
    <w:rsid w:val="14607DED"/>
    <w:rsid w:val="1462CE12"/>
    <w:rsid w:val="146BC8F3"/>
    <w:rsid w:val="146D4A7C"/>
    <w:rsid w:val="14848343"/>
    <w:rsid w:val="1497BF23"/>
    <w:rsid w:val="14A73305"/>
    <w:rsid w:val="14A98AB0"/>
    <w:rsid w:val="14B19804"/>
    <w:rsid w:val="14B1F4EE"/>
    <w:rsid w:val="14B893D0"/>
    <w:rsid w:val="14B8D488"/>
    <w:rsid w:val="14BDEE20"/>
    <w:rsid w:val="14CEA923"/>
    <w:rsid w:val="14D643BE"/>
    <w:rsid w:val="14E7239E"/>
    <w:rsid w:val="14EF79CB"/>
    <w:rsid w:val="14FCF35B"/>
    <w:rsid w:val="150291CF"/>
    <w:rsid w:val="1510D550"/>
    <w:rsid w:val="1515253E"/>
    <w:rsid w:val="1518B65F"/>
    <w:rsid w:val="151BD37E"/>
    <w:rsid w:val="1525DCD0"/>
    <w:rsid w:val="1527682B"/>
    <w:rsid w:val="1528131D"/>
    <w:rsid w:val="152825AA"/>
    <w:rsid w:val="15299FA4"/>
    <w:rsid w:val="1532673E"/>
    <w:rsid w:val="1534CA2A"/>
    <w:rsid w:val="153662EC"/>
    <w:rsid w:val="153F0242"/>
    <w:rsid w:val="1543E2E1"/>
    <w:rsid w:val="1544455C"/>
    <w:rsid w:val="1545A959"/>
    <w:rsid w:val="1546736B"/>
    <w:rsid w:val="154BD6A2"/>
    <w:rsid w:val="154F837D"/>
    <w:rsid w:val="1559F00E"/>
    <w:rsid w:val="155C3336"/>
    <w:rsid w:val="155D4580"/>
    <w:rsid w:val="155D7C34"/>
    <w:rsid w:val="1561D4DA"/>
    <w:rsid w:val="15640A01"/>
    <w:rsid w:val="15650360"/>
    <w:rsid w:val="1577688F"/>
    <w:rsid w:val="15975339"/>
    <w:rsid w:val="15A3FC45"/>
    <w:rsid w:val="15C31D02"/>
    <w:rsid w:val="15CB9CC1"/>
    <w:rsid w:val="15DDC593"/>
    <w:rsid w:val="15E3060D"/>
    <w:rsid w:val="15E454E0"/>
    <w:rsid w:val="15E5174E"/>
    <w:rsid w:val="15F31A11"/>
    <w:rsid w:val="15F6D4DF"/>
    <w:rsid w:val="15F89744"/>
    <w:rsid w:val="15FCCB14"/>
    <w:rsid w:val="15FE5F5E"/>
    <w:rsid w:val="15FEF25C"/>
    <w:rsid w:val="1608FBC2"/>
    <w:rsid w:val="1609B8BC"/>
    <w:rsid w:val="16150AC8"/>
    <w:rsid w:val="161FD1DB"/>
    <w:rsid w:val="1625FD67"/>
    <w:rsid w:val="1625FF82"/>
    <w:rsid w:val="16283D09"/>
    <w:rsid w:val="162FF38B"/>
    <w:rsid w:val="1635D729"/>
    <w:rsid w:val="1639CCDA"/>
    <w:rsid w:val="1647E1C1"/>
    <w:rsid w:val="16491AED"/>
    <w:rsid w:val="1681EC2B"/>
    <w:rsid w:val="1687EF35"/>
    <w:rsid w:val="168961AA"/>
    <w:rsid w:val="1691D029"/>
    <w:rsid w:val="169A2393"/>
    <w:rsid w:val="16A9169A"/>
    <w:rsid w:val="16B24145"/>
    <w:rsid w:val="16D35E52"/>
    <w:rsid w:val="16E0C3E0"/>
    <w:rsid w:val="17009F26"/>
    <w:rsid w:val="1701053A"/>
    <w:rsid w:val="170DC922"/>
    <w:rsid w:val="172196D1"/>
    <w:rsid w:val="1724242B"/>
    <w:rsid w:val="173A7071"/>
    <w:rsid w:val="173FD23D"/>
    <w:rsid w:val="1754CE74"/>
    <w:rsid w:val="175C3AB9"/>
    <w:rsid w:val="1764DD6C"/>
    <w:rsid w:val="17650C65"/>
    <w:rsid w:val="17680A62"/>
    <w:rsid w:val="176874D4"/>
    <w:rsid w:val="176F5AA8"/>
    <w:rsid w:val="17737B95"/>
    <w:rsid w:val="178132BF"/>
    <w:rsid w:val="1786E7B7"/>
    <w:rsid w:val="178A7B43"/>
    <w:rsid w:val="178E0BF4"/>
    <w:rsid w:val="17A074F9"/>
    <w:rsid w:val="17A2116F"/>
    <w:rsid w:val="17AF2843"/>
    <w:rsid w:val="17BEA648"/>
    <w:rsid w:val="17C2FCB8"/>
    <w:rsid w:val="17C9DBB6"/>
    <w:rsid w:val="17CD44F4"/>
    <w:rsid w:val="17CF5E22"/>
    <w:rsid w:val="17D91B48"/>
    <w:rsid w:val="17E25ED1"/>
    <w:rsid w:val="17E4DE57"/>
    <w:rsid w:val="17E83CE1"/>
    <w:rsid w:val="17E87171"/>
    <w:rsid w:val="17FCA908"/>
    <w:rsid w:val="17FCDBE2"/>
    <w:rsid w:val="17FF7F09"/>
    <w:rsid w:val="180387D4"/>
    <w:rsid w:val="181D33AB"/>
    <w:rsid w:val="182426ED"/>
    <w:rsid w:val="182E05A9"/>
    <w:rsid w:val="1833CF82"/>
    <w:rsid w:val="18390EAF"/>
    <w:rsid w:val="18393645"/>
    <w:rsid w:val="183A4BE3"/>
    <w:rsid w:val="183ADFAB"/>
    <w:rsid w:val="184011EE"/>
    <w:rsid w:val="1846B1F0"/>
    <w:rsid w:val="184BF12A"/>
    <w:rsid w:val="184D2C62"/>
    <w:rsid w:val="184F2181"/>
    <w:rsid w:val="18537440"/>
    <w:rsid w:val="18591B8D"/>
    <w:rsid w:val="1861D5DA"/>
    <w:rsid w:val="1867D9D9"/>
    <w:rsid w:val="18797FF1"/>
    <w:rsid w:val="1890D05B"/>
    <w:rsid w:val="18A4C543"/>
    <w:rsid w:val="18AED225"/>
    <w:rsid w:val="18AF26CB"/>
    <w:rsid w:val="18B044F6"/>
    <w:rsid w:val="18B9021E"/>
    <w:rsid w:val="18BD3CC1"/>
    <w:rsid w:val="18C6E835"/>
    <w:rsid w:val="18CBF394"/>
    <w:rsid w:val="18CFC0F4"/>
    <w:rsid w:val="18E0BA9C"/>
    <w:rsid w:val="18E3090C"/>
    <w:rsid w:val="18FA188C"/>
    <w:rsid w:val="18FE5164"/>
    <w:rsid w:val="190EAF2D"/>
    <w:rsid w:val="19199CDB"/>
    <w:rsid w:val="192475D7"/>
    <w:rsid w:val="192774C9"/>
    <w:rsid w:val="194CAC5F"/>
    <w:rsid w:val="19505930"/>
    <w:rsid w:val="1950F38D"/>
    <w:rsid w:val="1955B2BE"/>
    <w:rsid w:val="195B0DF3"/>
    <w:rsid w:val="195B1B7F"/>
    <w:rsid w:val="195D970F"/>
    <w:rsid w:val="1960CB1F"/>
    <w:rsid w:val="19647FC4"/>
    <w:rsid w:val="196B491E"/>
    <w:rsid w:val="196B72F3"/>
    <w:rsid w:val="198AEA80"/>
    <w:rsid w:val="1993D3C9"/>
    <w:rsid w:val="199A59B2"/>
    <w:rsid w:val="199DBBAB"/>
    <w:rsid w:val="19A4DE38"/>
    <w:rsid w:val="19ADEC80"/>
    <w:rsid w:val="19B0B7EB"/>
    <w:rsid w:val="19B3B77F"/>
    <w:rsid w:val="19B57052"/>
    <w:rsid w:val="19B6C2A3"/>
    <w:rsid w:val="19BB7D99"/>
    <w:rsid w:val="19C402F4"/>
    <w:rsid w:val="19C96F82"/>
    <w:rsid w:val="19D94680"/>
    <w:rsid w:val="19DD46B8"/>
    <w:rsid w:val="19E047EB"/>
    <w:rsid w:val="19E12909"/>
    <w:rsid w:val="19E45A70"/>
    <w:rsid w:val="19E65332"/>
    <w:rsid w:val="19E7B17C"/>
    <w:rsid w:val="19EB26ED"/>
    <w:rsid w:val="19EEBFE7"/>
    <w:rsid w:val="19F24D1B"/>
    <w:rsid w:val="19F37A69"/>
    <w:rsid w:val="19FC480C"/>
    <w:rsid w:val="1A097748"/>
    <w:rsid w:val="1A0A0231"/>
    <w:rsid w:val="1A0DE22A"/>
    <w:rsid w:val="1A1AEA04"/>
    <w:rsid w:val="1A2A782E"/>
    <w:rsid w:val="1A2F5523"/>
    <w:rsid w:val="1A33BFDC"/>
    <w:rsid w:val="1A35642D"/>
    <w:rsid w:val="1A38A23D"/>
    <w:rsid w:val="1A3CE4BD"/>
    <w:rsid w:val="1A416F18"/>
    <w:rsid w:val="1A445563"/>
    <w:rsid w:val="1A461E41"/>
    <w:rsid w:val="1A4AD476"/>
    <w:rsid w:val="1A638A82"/>
    <w:rsid w:val="1A7867AD"/>
    <w:rsid w:val="1A7CEC44"/>
    <w:rsid w:val="1A8830DF"/>
    <w:rsid w:val="1A9D016D"/>
    <w:rsid w:val="1A9EB6FB"/>
    <w:rsid w:val="1ACA948B"/>
    <w:rsid w:val="1ADFE90D"/>
    <w:rsid w:val="1AE350AF"/>
    <w:rsid w:val="1AE7AC04"/>
    <w:rsid w:val="1AEE8A03"/>
    <w:rsid w:val="1AFB62AB"/>
    <w:rsid w:val="1AFC0EA0"/>
    <w:rsid w:val="1AFDC2EE"/>
    <w:rsid w:val="1B03DACF"/>
    <w:rsid w:val="1B0E65E3"/>
    <w:rsid w:val="1B140186"/>
    <w:rsid w:val="1B17BC21"/>
    <w:rsid w:val="1B2EFC06"/>
    <w:rsid w:val="1B333F0B"/>
    <w:rsid w:val="1B345DFA"/>
    <w:rsid w:val="1B34B259"/>
    <w:rsid w:val="1B3B2E29"/>
    <w:rsid w:val="1B406C55"/>
    <w:rsid w:val="1B443B6A"/>
    <w:rsid w:val="1B4A6D35"/>
    <w:rsid w:val="1B540A52"/>
    <w:rsid w:val="1B6052C0"/>
    <w:rsid w:val="1B6D3CE1"/>
    <w:rsid w:val="1B73724C"/>
    <w:rsid w:val="1B74F637"/>
    <w:rsid w:val="1B7EA24F"/>
    <w:rsid w:val="1B7F04E0"/>
    <w:rsid w:val="1B804246"/>
    <w:rsid w:val="1B807F85"/>
    <w:rsid w:val="1B832D06"/>
    <w:rsid w:val="1B844042"/>
    <w:rsid w:val="1B85A8C1"/>
    <w:rsid w:val="1B93F718"/>
    <w:rsid w:val="1B9A4E39"/>
    <w:rsid w:val="1B9BB8A0"/>
    <w:rsid w:val="1B9F6F67"/>
    <w:rsid w:val="1BAEFB9E"/>
    <w:rsid w:val="1BB7F333"/>
    <w:rsid w:val="1BBC0D78"/>
    <w:rsid w:val="1BC25830"/>
    <w:rsid w:val="1BCFB302"/>
    <w:rsid w:val="1BD840C0"/>
    <w:rsid w:val="1BEC4C21"/>
    <w:rsid w:val="1BEFDA2E"/>
    <w:rsid w:val="1BF0A1A1"/>
    <w:rsid w:val="1C1FA160"/>
    <w:rsid w:val="1C20722A"/>
    <w:rsid w:val="1C2B0017"/>
    <w:rsid w:val="1C32DCAD"/>
    <w:rsid w:val="1C362208"/>
    <w:rsid w:val="1C3F93BA"/>
    <w:rsid w:val="1C483833"/>
    <w:rsid w:val="1C59AD7F"/>
    <w:rsid w:val="1C6177DC"/>
    <w:rsid w:val="1C636B64"/>
    <w:rsid w:val="1C6E02E5"/>
    <w:rsid w:val="1C6F53A4"/>
    <w:rsid w:val="1C75641D"/>
    <w:rsid w:val="1C786CAD"/>
    <w:rsid w:val="1C7A1A2D"/>
    <w:rsid w:val="1C7DA807"/>
    <w:rsid w:val="1C954106"/>
    <w:rsid w:val="1C9715B3"/>
    <w:rsid w:val="1CA67BDD"/>
    <w:rsid w:val="1CA9AD97"/>
    <w:rsid w:val="1CB657C8"/>
    <w:rsid w:val="1CB7E050"/>
    <w:rsid w:val="1CBB67C2"/>
    <w:rsid w:val="1CC8E88A"/>
    <w:rsid w:val="1CD15941"/>
    <w:rsid w:val="1CD40647"/>
    <w:rsid w:val="1CDB7AB1"/>
    <w:rsid w:val="1CE85B05"/>
    <w:rsid w:val="1CE882DD"/>
    <w:rsid w:val="1CECD177"/>
    <w:rsid w:val="1CED7407"/>
    <w:rsid w:val="1CED9E44"/>
    <w:rsid w:val="1CF388E3"/>
    <w:rsid w:val="1CF42368"/>
    <w:rsid w:val="1CFD5D18"/>
    <w:rsid w:val="1D03E9BD"/>
    <w:rsid w:val="1D05A14F"/>
    <w:rsid w:val="1D2D0EDE"/>
    <w:rsid w:val="1D2FFDE1"/>
    <w:rsid w:val="1D30C0CA"/>
    <w:rsid w:val="1D38E0AC"/>
    <w:rsid w:val="1D44E649"/>
    <w:rsid w:val="1D459408"/>
    <w:rsid w:val="1D52B9DE"/>
    <w:rsid w:val="1D612AD7"/>
    <w:rsid w:val="1D6C403B"/>
    <w:rsid w:val="1D7905B4"/>
    <w:rsid w:val="1D7D6745"/>
    <w:rsid w:val="1D8E1A30"/>
    <w:rsid w:val="1D90FB75"/>
    <w:rsid w:val="1DA10618"/>
    <w:rsid w:val="1DA8175F"/>
    <w:rsid w:val="1DAC1F64"/>
    <w:rsid w:val="1DB01FE7"/>
    <w:rsid w:val="1DB6172C"/>
    <w:rsid w:val="1DB9D9B1"/>
    <w:rsid w:val="1DBE45D7"/>
    <w:rsid w:val="1DC6577E"/>
    <w:rsid w:val="1DDB08E5"/>
    <w:rsid w:val="1DDB139E"/>
    <w:rsid w:val="1DDC3369"/>
    <w:rsid w:val="1DDE992F"/>
    <w:rsid w:val="1DE5EC96"/>
    <w:rsid w:val="1DE62E49"/>
    <w:rsid w:val="1DE630C3"/>
    <w:rsid w:val="1DEF2836"/>
    <w:rsid w:val="1DF47884"/>
    <w:rsid w:val="1DF537DE"/>
    <w:rsid w:val="1DF561B3"/>
    <w:rsid w:val="1DFD6150"/>
    <w:rsid w:val="1E060BFD"/>
    <w:rsid w:val="1E228605"/>
    <w:rsid w:val="1E30D5FD"/>
    <w:rsid w:val="1E339F02"/>
    <w:rsid w:val="1E34E490"/>
    <w:rsid w:val="1E392CA5"/>
    <w:rsid w:val="1E4B648A"/>
    <w:rsid w:val="1E528973"/>
    <w:rsid w:val="1E5C8999"/>
    <w:rsid w:val="1E5EF9E7"/>
    <w:rsid w:val="1E605E0F"/>
    <w:rsid w:val="1E60E283"/>
    <w:rsid w:val="1E65BAB5"/>
    <w:rsid w:val="1E6A1AFD"/>
    <w:rsid w:val="1E714A8F"/>
    <w:rsid w:val="1E71AC71"/>
    <w:rsid w:val="1E7BAC69"/>
    <w:rsid w:val="1E818AD2"/>
    <w:rsid w:val="1E86BF57"/>
    <w:rsid w:val="1E8B1B94"/>
    <w:rsid w:val="1E91CF3F"/>
    <w:rsid w:val="1E923DEB"/>
    <w:rsid w:val="1E9C06F8"/>
    <w:rsid w:val="1E9C2A9E"/>
    <w:rsid w:val="1EA6D161"/>
    <w:rsid w:val="1ED3D449"/>
    <w:rsid w:val="1EDD3DBA"/>
    <w:rsid w:val="1EE003CA"/>
    <w:rsid w:val="1EEE858C"/>
    <w:rsid w:val="1EF56067"/>
    <w:rsid w:val="1EF87806"/>
    <w:rsid w:val="1F08479F"/>
    <w:rsid w:val="1F0A9515"/>
    <w:rsid w:val="1F0B800D"/>
    <w:rsid w:val="1F110BAC"/>
    <w:rsid w:val="1F1482B5"/>
    <w:rsid w:val="1F160914"/>
    <w:rsid w:val="1F1A73FB"/>
    <w:rsid w:val="1F239694"/>
    <w:rsid w:val="1F387B27"/>
    <w:rsid w:val="1F3E9AFD"/>
    <w:rsid w:val="1F47833B"/>
    <w:rsid w:val="1F4F9564"/>
    <w:rsid w:val="1F51B993"/>
    <w:rsid w:val="1F665524"/>
    <w:rsid w:val="1F67C535"/>
    <w:rsid w:val="1F6B75B9"/>
    <w:rsid w:val="1F6D1F8C"/>
    <w:rsid w:val="1F7E96E7"/>
    <w:rsid w:val="1F8434A7"/>
    <w:rsid w:val="1F89C5AE"/>
    <w:rsid w:val="1F979894"/>
    <w:rsid w:val="1F9AE460"/>
    <w:rsid w:val="1F9D505A"/>
    <w:rsid w:val="1F9E1D9B"/>
    <w:rsid w:val="1F9F089F"/>
    <w:rsid w:val="1FA5DFFB"/>
    <w:rsid w:val="1FA6F466"/>
    <w:rsid w:val="1FA718B0"/>
    <w:rsid w:val="1FB09D2E"/>
    <w:rsid w:val="1FB21672"/>
    <w:rsid w:val="1FB23B65"/>
    <w:rsid w:val="1FB31070"/>
    <w:rsid w:val="1FB690DC"/>
    <w:rsid w:val="1FBAD8E4"/>
    <w:rsid w:val="1FBBEFF4"/>
    <w:rsid w:val="1FBC8F27"/>
    <w:rsid w:val="1FC22952"/>
    <w:rsid w:val="1FC67D8B"/>
    <w:rsid w:val="1FCB0222"/>
    <w:rsid w:val="1FCC1CC1"/>
    <w:rsid w:val="1FCCE1C8"/>
    <w:rsid w:val="1FD1F339"/>
    <w:rsid w:val="1FDC39AA"/>
    <w:rsid w:val="1FE0F9AB"/>
    <w:rsid w:val="1FE6E546"/>
    <w:rsid w:val="1FEC6673"/>
    <w:rsid w:val="1FEE8CAD"/>
    <w:rsid w:val="1FF01C98"/>
    <w:rsid w:val="1FF83DB7"/>
    <w:rsid w:val="2001DB15"/>
    <w:rsid w:val="2009AE83"/>
    <w:rsid w:val="201315EC"/>
    <w:rsid w:val="201F41DC"/>
    <w:rsid w:val="20245826"/>
    <w:rsid w:val="20293556"/>
    <w:rsid w:val="202AF886"/>
    <w:rsid w:val="202D7C90"/>
    <w:rsid w:val="2030952B"/>
    <w:rsid w:val="2031FCA3"/>
    <w:rsid w:val="203A2A83"/>
    <w:rsid w:val="20433D81"/>
    <w:rsid w:val="2050A680"/>
    <w:rsid w:val="20642D72"/>
    <w:rsid w:val="20696837"/>
    <w:rsid w:val="2075077C"/>
    <w:rsid w:val="208CA2CE"/>
    <w:rsid w:val="20958BD4"/>
    <w:rsid w:val="2095F768"/>
    <w:rsid w:val="20973851"/>
    <w:rsid w:val="20A1FAFD"/>
    <w:rsid w:val="20A23E8D"/>
    <w:rsid w:val="20AC668F"/>
    <w:rsid w:val="20AE7A78"/>
    <w:rsid w:val="20B7BAA6"/>
    <w:rsid w:val="20B8C57A"/>
    <w:rsid w:val="20B99D28"/>
    <w:rsid w:val="20BDED25"/>
    <w:rsid w:val="20D3B516"/>
    <w:rsid w:val="20E3539C"/>
    <w:rsid w:val="20E57E22"/>
    <w:rsid w:val="20ED4B7F"/>
    <w:rsid w:val="2109E42D"/>
    <w:rsid w:val="210BCA31"/>
    <w:rsid w:val="21123830"/>
    <w:rsid w:val="212244B8"/>
    <w:rsid w:val="21231A79"/>
    <w:rsid w:val="2148BDBD"/>
    <w:rsid w:val="21490EF9"/>
    <w:rsid w:val="214C698A"/>
    <w:rsid w:val="21513B84"/>
    <w:rsid w:val="215692FF"/>
    <w:rsid w:val="215E13D4"/>
    <w:rsid w:val="2160DCE9"/>
    <w:rsid w:val="216C8BA8"/>
    <w:rsid w:val="216DB548"/>
    <w:rsid w:val="217439D7"/>
    <w:rsid w:val="217988A2"/>
    <w:rsid w:val="217A92BD"/>
    <w:rsid w:val="217DA8BA"/>
    <w:rsid w:val="21845A8C"/>
    <w:rsid w:val="2196ED90"/>
    <w:rsid w:val="21A48D48"/>
    <w:rsid w:val="21AD28D2"/>
    <w:rsid w:val="21B0FAD3"/>
    <w:rsid w:val="21B72659"/>
    <w:rsid w:val="21BAF78D"/>
    <w:rsid w:val="21C9C116"/>
    <w:rsid w:val="21D3FC36"/>
    <w:rsid w:val="21D40B8E"/>
    <w:rsid w:val="21D4DFAF"/>
    <w:rsid w:val="21E0A96F"/>
    <w:rsid w:val="21E363E9"/>
    <w:rsid w:val="21E64C64"/>
    <w:rsid w:val="21E86604"/>
    <w:rsid w:val="21E8A1EA"/>
    <w:rsid w:val="21EC0EDE"/>
    <w:rsid w:val="2204CD94"/>
    <w:rsid w:val="22126413"/>
    <w:rsid w:val="2214BB81"/>
    <w:rsid w:val="221A2F3A"/>
    <w:rsid w:val="221BCB16"/>
    <w:rsid w:val="2220A58F"/>
    <w:rsid w:val="222435C6"/>
    <w:rsid w:val="222982C4"/>
    <w:rsid w:val="222C905D"/>
    <w:rsid w:val="222C9402"/>
    <w:rsid w:val="222D53EB"/>
    <w:rsid w:val="2230E80D"/>
    <w:rsid w:val="223BB889"/>
    <w:rsid w:val="223FF87E"/>
    <w:rsid w:val="2244C78C"/>
    <w:rsid w:val="224A4AD9"/>
    <w:rsid w:val="225080A3"/>
    <w:rsid w:val="2252A43B"/>
    <w:rsid w:val="2253A381"/>
    <w:rsid w:val="225855B5"/>
    <w:rsid w:val="225ACB5A"/>
    <w:rsid w:val="225CC315"/>
    <w:rsid w:val="2261D50C"/>
    <w:rsid w:val="22657272"/>
    <w:rsid w:val="22672CF5"/>
    <w:rsid w:val="2288CCB3"/>
    <w:rsid w:val="229A419B"/>
    <w:rsid w:val="229DD306"/>
    <w:rsid w:val="22A042F4"/>
    <w:rsid w:val="22AB29EB"/>
    <w:rsid w:val="22AC573E"/>
    <w:rsid w:val="22B25272"/>
    <w:rsid w:val="22B3E417"/>
    <w:rsid w:val="22CD2B30"/>
    <w:rsid w:val="22CFAF1C"/>
    <w:rsid w:val="22D60CB6"/>
    <w:rsid w:val="22D75FED"/>
    <w:rsid w:val="22DE9528"/>
    <w:rsid w:val="22E3B896"/>
    <w:rsid w:val="22EB5812"/>
    <w:rsid w:val="22EC463B"/>
    <w:rsid w:val="22EE57F7"/>
    <w:rsid w:val="22F554F4"/>
    <w:rsid w:val="22FCAD4A"/>
    <w:rsid w:val="230488EC"/>
    <w:rsid w:val="230CAC7E"/>
    <w:rsid w:val="23180D90"/>
    <w:rsid w:val="23196E6F"/>
    <w:rsid w:val="231DA7C5"/>
    <w:rsid w:val="2321EA38"/>
    <w:rsid w:val="232D36F1"/>
    <w:rsid w:val="232E38A7"/>
    <w:rsid w:val="232F9306"/>
    <w:rsid w:val="23322594"/>
    <w:rsid w:val="233F47BD"/>
    <w:rsid w:val="23405ABE"/>
    <w:rsid w:val="2344B615"/>
    <w:rsid w:val="2351E6E3"/>
    <w:rsid w:val="235C6E62"/>
    <w:rsid w:val="235FC924"/>
    <w:rsid w:val="2366DEEE"/>
    <w:rsid w:val="236B7DCA"/>
    <w:rsid w:val="236CF4BB"/>
    <w:rsid w:val="2379CCCC"/>
    <w:rsid w:val="237C83D1"/>
    <w:rsid w:val="238A68C6"/>
    <w:rsid w:val="238CA00C"/>
    <w:rsid w:val="239236F4"/>
    <w:rsid w:val="23964209"/>
    <w:rsid w:val="23978FB6"/>
    <w:rsid w:val="239B5306"/>
    <w:rsid w:val="239BCE34"/>
    <w:rsid w:val="239D2F3A"/>
    <w:rsid w:val="23A0FC12"/>
    <w:rsid w:val="23A50A2F"/>
    <w:rsid w:val="23A5F4BE"/>
    <w:rsid w:val="23A67043"/>
    <w:rsid w:val="23A78E29"/>
    <w:rsid w:val="23ABFDEC"/>
    <w:rsid w:val="23C1601C"/>
    <w:rsid w:val="23C1E8C4"/>
    <w:rsid w:val="23CA831E"/>
    <w:rsid w:val="23CCB86E"/>
    <w:rsid w:val="23E0D26F"/>
    <w:rsid w:val="23E2B6D8"/>
    <w:rsid w:val="23E93867"/>
    <w:rsid w:val="23EAC32C"/>
    <w:rsid w:val="23F2E592"/>
    <w:rsid w:val="2403A013"/>
    <w:rsid w:val="240737CA"/>
    <w:rsid w:val="240FD00C"/>
    <w:rsid w:val="241511EF"/>
    <w:rsid w:val="2419FDF1"/>
    <w:rsid w:val="242FB7A6"/>
    <w:rsid w:val="2430BAEF"/>
    <w:rsid w:val="243611FC"/>
    <w:rsid w:val="243953A4"/>
    <w:rsid w:val="24463569"/>
    <w:rsid w:val="2450053F"/>
    <w:rsid w:val="2454E475"/>
    <w:rsid w:val="2468FA44"/>
    <w:rsid w:val="246D18A7"/>
    <w:rsid w:val="246E3AB9"/>
    <w:rsid w:val="24716912"/>
    <w:rsid w:val="2472724A"/>
    <w:rsid w:val="2473F890"/>
    <w:rsid w:val="247C9354"/>
    <w:rsid w:val="2485CC26"/>
    <w:rsid w:val="248A92D2"/>
    <w:rsid w:val="248BFFC0"/>
    <w:rsid w:val="24968270"/>
    <w:rsid w:val="249BCA55"/>
    <w:rsid w:val="249FC309"/>
    <w:rsid w:val="24ADE762"/>
    <w:rsid w:val="24C105DE"/>
    <w:rsid w:val="24C548AF"/>
    <w:rsid w:val="24C961B5"/>
    <w:rsid w:val="24D4EFCB"/>
    <w:rsid w:val="24D7E29F"/>
    <w:rsid w:val="24E181BC"/>
    <w:rsid w:val="24E6B8E5"/>
    <w:rsid w:val="24E76F25"/>
    <w:rsid w:val="24EBEF3A"/>
    <w:rsid w:val="24EEA640"/>
    <w:rsid w:val="24FDD603"/>
    <w:rsid w:val="2507915E"/>
    <w:rsid w:val="2508D834"/>
    <w:rsid w:val="251010BE"/>
    <w:rsid w:val="251E7638"/>
    <w:rsid w:val="2521D9E1"/>
    <w:rsid w:val="253566C1"/>
    <w:rsid w:val="2536604E"/>
    <w:rsid w:val="253B3F29"/>
    <w:rsid w:val="253E0B33"/>
    <w:rsid w:val="255094D1"/>
    <w:rsid w:val="25543916"/>
    <w:rsid w:val="25560B25"/>
    <w:rsid w:val="25584651"/>
    <w:rsid w:val="2559DDAE"/>
    <w:rsid w:val="255C8D2A"/>
    <w:rsid w:val="2563B6D9"/>
    <w:rsid w:val="25641651"/>
    <w:rsid w:val="2568A2D0"/>
    <w:rsid w:val="2573E556"/>
    <w:rsid w:val="25762048"/>
    <w:rsid w:val="258C3FFE"/>
    <w:rsid w:val="258C409E"/>
    <w:rsid w:val="2597AD93"/>
    <w:rsid w:val="259CB092"/>
    <w:rsid w:val="259E19DF"/>
    <w:rsid w:val="25A1E626"/>
    <w:rsid w:val="25A5456F"/>
    <w:rsid w:val="25CF3613"/>
    <w:rsid w:val="25CF809D"/>
    <w:rsid w:val="25D88E7D"/>
    <w:rsid w:val="25E4D5DC"/>
    <w:rsid w:val="25F29B5D"/>
    <w:rsid w:val="25F36981"/>
    <w:rsid w:val="25FAE9B4"/>
    <w:rsid w:val="26008A33"/>
    <w:rsid w:val="260AA236"/>
    <w:rsid w:val="26142C3D"/>
    <w:rsid w:val="261635EA"/>
    <w:rsid w:val="261A10DA"/>
    <w:rsid w:val="261A41AC"/>
    <w:rsid w:val="26219B40"/>
    <w:rsid w:val="26250672"/>
    <w:rsid w:val="262D736F"/>
    <w:rsid w:val="262F4A7A"/>
    <w:rsid w:val="2632BAD1"/>
    <w:rsid w:val="263EA352"/>
    <w:rsid w:val="2651C0F4"/>
    <w:rsid w:val="26558817"/>
    <w:rsid w:val="2658686D"/>
    <w:rsid w:val="265B1D54"/>
    <w:rsid w:val="266103FB"/>
    <w:rsid w:val="266AB260"/>
    <w:rsid w:val="2685ACBD"/>
    <w:rsid w:val="268998F2"/>
    <w:rsid w:val="26994D34"/>
    <w:rsid w:val="26B49F4C"/>
    <w:rsid w:val="26B5F1DC"/>
    <w:rsid w:val="26B7913F"/>
    <w:rsid w:val="26B9F20A"/>
    <w:rsid w:val="26BA0050"/>
    <w:rsid w:val="26C940D5"/>
    <w:rsid w:val="26C94A96"/>
    <w:rsid w:val="26D31B1C"/>
    <w:rsid w:val="26D33CD5"/>
    <w:rsid w:val="26DD23F0"/>
    <w:rsid w:val="26E20958"/>
    <w:rsid w:val="26E6BE55"/>
    <w:rsid w:val="26EBF243"/>
    <w:rsid w:val="26F32FAF"/>
    <w:rsid w:val="26F47F7D"/>
    <w:rsid w:val="26F854C4"/>
    <w:rsid w:val="26F91A87"/>
    <w:rsid w:val="26FA4041"/>
    <w:rsid w:val="270619E1"/>
    <w:rsid w:val="270E93B3"/>
    <w:rsid w:val="2714F68A"/>
    <w:rsid w:val="2716338D"/>
    <w:rsid w:val="2717269C"/>
    <w:rsid w:val="27194B7D"/>
    <w:rsid w:val="271E912A"/>
    <w:rsid w:val="2725DFB1"/>
    <w:rsid w:val="272FB71B"/>
    <w:rsid w:val="2733615F"/>
    <w:rsid w:val="273F29C8"/>
    <w:rsid w:val="27412F9E"/>
    <w:rsid w:val="2747E3C9"/>
    <w:rsid w:val="2747F01D"/>
    <w:rsid w:val="274B8EA2"/>
    <w:rsid w:val="274CEBA1"/>
    <w:rsid w:val="2753E913"/>
    <w:rsid w:val="275B76F9"/>
    <w:rsid w:val="275E25CC"/>
    <w:rsid w:val="275EB904"/>
    <w:rsid w:val="2766D50E"/>
    <w:rsid w:val="277AABFC"/>
    <w:rsid w:val="277CB73B"/>
    <w:rsid w:val="277E989E"/>
    <w:rsid w:val="277F9752"/>
    <w:rsid w:val="278A5B33"/>
    <w:rsid w:val="2799E43A"/>
    <w:rsid w:val="27A1858E"/>
    <w:rsid w:val="27A38C50"/>
    <w:rsid w:val="27BD85B1"/>
    <w:rsid w:val="27CCFD07"/>
    <w:rsid w:val="27DB6CB8"/>
    <w:rsid w:val="27E4BDB0"/>
    <w:rsid w:val="27E752A7"/>
    <w:rsid w:val="27F71FC3"/>
    <w:rsid w:val="280307C2"/>
    <w:rsid w:val="2807C23E"/>
    <w:rsid w:val="281A9026"/>
    <w:rsid w:val="281DA37E"/>
    <w:rsid w:val="283AD397"/>
    <w:rsid w:val="2864735C"/>
    <w:rsid w:val="28657C7C"/>
    <w:rsid w:val="286B63F8"/>
    <w:rsid w:val="286D6E2D"/>
    <w:rsid w:val="287153DF"/>
    <w:rsid w:val="28725B91"/>
    <w:rsid w:val="287AC966"/>
    <w:rsid w:val="287DD9B9"/>
    <w:rsid w:val="28820949"/>
    <w:rsid w:val="28823FAD"/>
    <w:rsid w:val="2883DF93"/>
    <w:rsid w:val="2884F48A"/>
    <w:rsid w:val="288DA43B"/>
    <w:rsid w:val="28912B14"/>
    <w:rsid w:val="289EFDFF"/>
    <w:rsid w:val="28A06400"/>
    <w:rsid w:val="28AA30B7"/>
    <w:rsid w:val="28AB8ABA"/>
    <w:rsid w:val="28AF2B3F"/>
    <w:rsid w:val="28DCFFFF"/>
    <w:rsid w:val="29110481"/>
    <w:rsid w:val="2916D784"/>
    <w:rsid w:val="291BC9A7"/>
    <w:rsid w:val="29276974"/>
    <w:rsid w:val="2928B446"/>
    <w:rsid w:val="292B0A43"/>
    <w:rsid w:val="292D9530"/>
    <w:rsid w:val="293174A6"/>
    <w:rsid w:val="29374E0E"/>
    <w:rsid w:val="293EAF27"/>
    <w:rsid w:val="2947AD58"/>
    <w:rsid w:val="2952E9AD"/>
    <w:rsid w:val="29572E66"/>
    <w:rsid w:val="295BFE5E"/>
    <w:rsid w:val="29654380"/>
    <w:rsid w:val="2971F45D"/>
    <w:rsid w:val="298C5B6E"/>
    <w:rsid w:val="298DC5A9"/>
    <w:rsid w:val="2998FD6D"/>
    <w:rsid w:val="29A18E8B"/>
    <w:rsid w:val="29A69828"/>
    <w:rsid w:val="29A7DDA4"/>
    <w:rsid w:val="29A8BD5B"/>
    <w:rsid w:val="29B2CA22"/>
    <w:rsid w:val="29BFFDC1"/>
    <w:rsid w:val="29C696A1"/>
    <w:rsid w:val="29D34121"/>
    <w:rsid w:val="29D62143"/>
    <w:rsid w:val="29D75202"/>
    <w:rsid w:val="29E61B21"/>
    <w:rsid w:val="29F23D67"/>
    <w:rsid w:val="29F73B20"/>
    <w:rsid w:val="29FF5435"/>
    <w:rsid w:val="2A001D7A"/>
    <w:rsid w:val="2A1695F2"/>
    <w:rsid w:val="2A2CC0CC"/>
    <w:rsid w:val="2A2F10AC"/>
    <w:rsid w:val="2A34F6C7"/>
    <w:rsid w:val="2A378774"/>
    <w:rsid w:val="2A3C3461"/>
    <w:rsid w:val="2A3D5364"/>
    <w:rsid w:val="2A468964"/>
    <w:rsid w:val="2A4B91DE"/>
    <w:rsid w:val="2A4DFF69"/>
    <w:rsid w:val="2A633B5A"/>
    <w:rsid w:val="2A66C9AE"/>
    <w:rsid w:val="2A6C75D8"/>
    <w:rsid w:val="2A907557"/>
    <w:rsid w:val="2A940097"/>
    <w:rsid w:val="2A941C9C"/>
    <w:rsid w:val="2AA15407"/>
    <w:rsid w:val="2AA15D17"/>
    <w:rsid w:val="2AB25DF8"/>
    <w:rsid w:val="2ABA194C"/>
    <w:rsid w:val="2ABBDB11"/>
    <w:rsid w:val="2AC42962"/>
    <w:rsid w:val="2AD7EAAD"/>
    <w:rsid w:val="2ADA4276"/>
    <w:rsid w:val="2ADBB268"/>
    <w:rsid w:val="2AF59D98"/>
    <w:rsid w:val="2AF87A29"/>
    <w:rsid w:val="2AFA5B84"/>
    <w:rsid w:val="2AFC2180"/>
    <w:rsid w:val="2AFC827F"/>
    <w:rsid w:val="2AFD916A"/>
    <w:rsid w:val="2B0714FA"/>
    <w:rsid w:val="2B0844C8"/>
    <w:rsid w:val="2B3530C7"/>
    <w:rsid w:val="2B390BF5"/>
    <w:rsid w:val="2B3E91E2"/>
    <w:rsid w:val="2B4365BE"/>
    <w:rsid w:val="2B43C919"/>
    <w:rsid w:val="2B4C834D"/>
    <w:rsid w:val="2B5430AD"/>
    <w:rsid w:val="2B609818"/>
    <w:rsid w:val="2B6BB24A"/>
    <w:rsid w:val="2B7482C2"/>
    <w:rsid w:val="2B7549B9"/>
    <w:rsid w:val="2B8B2806"/>
    <w:rsid w:val="2B9564D9"/>
    <w:rsid w:val="2B9F7B32"/>
    <w:rsid w:val="2BA12BF8"/>
    <w:rsid w:val="2BA1D17A"/>
    <w:rsid w:val="2BA1FA6B"/>
    <w:rsid w:val="2BA8F4A1"/>
    <w:rsid w:val="2BAFC404"/>
    <w:rsid w:val="2BB3ED95"/>
    <w:rsid w:val="2BB4DF74"/>
    <w:rsid w:val="2BB4EA61"/>
    <w:rsid w:val="2BCD0894"/>
    <w:rsid w:val="2BD357D5"/>
    <w:rsid w:val="2BE2FF3F"/>
    <w:rsid w:val="2BE8D09D"/>
    <w:rsid w:val="2BF830AB"/>
    <w:rsid w:val="2BFA0FC6"/>
    <w:rsid w:val="2BFFAE09"/>
    <w:rsid w:val="2C085FF8"/>
    <w:rsid w:val="2C095FA8"/>
    <w:rsid w:val="2C0CF40C"/>
    <w:rsid w:val="2C137781"/>
    <w:rsid w:val="2C1F1227"/>
    <w:rsid w:val="2C1F5F55"/>
    <w:rsid w:val="2C276AD9"/>
    <w:rsid w:val="2C29EA57"/>
    <w:rsid w:val="2C355A08"/>
    <w:rsid w:val="2C37AD62"/>
    <w:rsid w:val="2C3B667F"/>
    <w:rsid w:val="2C3CD7D6"/>
    <w:rsid w:val="2C5EAB6E"/>
    <w:rsid w:val="2C60BB5D"/>
    <w:rsid w:val="2C725FBC"/>
    <w:rsid w:val="2C785F71"/>
    <w:rsid w:val="2C78A045"/>
    <w:rsid w:val="2C7BD362"/>
    <w:rsid w:val="2C8A498E"/>
    <w:rsid w:val="2C8DE9A0"/>
    <w:rsid w:val="2C993F77"/>
    <w:rsid w:val="2C9A21E9"/>
    <w:rsid w:val="2C9D3487"/>
    <w:rsid w:val="2CA41529"/>
    <w:rsid w:val="2CA6BBA1"/>
    <w:rsid w:val="2CAA0E6D"/>
    <w:rsid w:val="2CAA42EF"/>
    <w:rsid w:val="2CBDBE22"/>
    <w:rsid w:val="2CC1BED9"/>
    <w:rsid w:val="2CCF446A"/>
    <w:rsid w:val="2CDDF1F8"/>
    <w:rsid w:val="2CE5B61A"/>
    <w:rsid w:val="2CEAC1A1"/>
    <w:rsid w:val="2CF198F4"/>
    <w:rsid w:val="2CF52311"/>
    <w:rsid w:val="2CF5A73E"/>
    <w:rsid w:val="2CF8E7C4"/>
    <w:rsid w:val="2D04D60B"/>
    <w:rsid w:val="2D126AA9"/>
    <w:rsid w:val="2D1DBEF7"/>
    <w:rsid w:val="2D45D5D9"/>
    <w:rsid w:val="2D588D5A"/>
    <w:rsid w:val="2D677D0D"/>
    <w:rsid w:val="2D69F8C8"/>
    <w:rsid w:val="2D6A09A6"/>
    <w:rsid w:val="2D6EC8AC"/>
    <w:rsid w:val="2D719597"/>
    <w:rsid w:val="2D750B81"/>
    <w:rsid w:val="2D7990E1"/>
    <w:rsid w:val="2D7AB8F5"/>
    <w:rsid w:val="2D7D6715"/>
    <w:rsid w:val="2D82A8D8"/>
    <w:rsid w:val="2D873CDE"/>
    <w:rsid w:val="2D886B8B"/>
    <w:rsid w:val="2D890898"/>
    <w:rsid w:val="2D8F6878"/>
    <w:rsid w:val="2D8FC6CC"/>
    <w:rsid w:val="2D97CE67"/>
    <w:rsid w:val="2D9AC5AD"/>
    <w:rsid w:val="2D9B4457"/>
    <w:rsid w:val="2DA3A7D1"/>
    <w:rsid w:val="2DB413A8"/>
    <w:rsid w:val="2DB485B5"/>
    <w:rsid w:val="2DC254D4"/>
    <w:rsid w:val="2DD3BB16"/>
    <w:rsid w:val="2DD5180E"/>
    <w:rsid w:val="2DDAE138"/>
    <w:rsid w:val="2DDD85DB"/>
    <w:rsid w:val="2DE2F52E"/>
    <w:rsid w:val="2DE30034"/>
    <w:rsid w:val="2DEA2784"/>
    <w:rsid w:val="2DEB3A5A"/>
    <w:rsid w:val="2DEE629C"/>
    <w:rsid w:val="2DF039A4"/>
    <w:rsid w:val="2DFC43D3"/>
    <w:rsid w:val="2E058CA2"/>
    <w:rsid w:val="2E133578"/>
    <w:rsid w:val="2E2C36AC"/>
    <w:rsid w:val="2E391C45"/>
    <w:rsid w:val="2E473B93"/>
    <w:rsid w:val="2E5E452A"/>
    <w:rsid w:val="2E6305F7"/>
    <w:rsid w:val="2E668E62"/>
    <w:rsid w:val="2E6E5217"/>
    <w:rsid w:val="2E80DBBF"/>
    <w:rsid w:val="2E83C033"/>
    <w:rsid w:val="2E85BD83"/>
    <w:rsid w:val="2E918F81"/>
    <w:rsid w:val="2E92FE8E"/>
    <w:rsid w:val="2E9DD660"/>
    <w:rsid w:val="2EA07354"/>
    <w:rsid w:val="2EC0D881"/>
    <w:rsid w:val="2EC42D0C"/>
    <w:rsid w:val="2ED3CF04"/>
    <w:rsid w:val="2EE0DA59"/>
    <w:rsid w:val="2EED3F10"/>
    <w:rsid w:val="2EF272A3"/>
    <w:rsid w:val="2EF2A78F"/>
    <w:rsid w:val="2EF44F11"/>
    <w:rsid w:val="2F0B6D60"/>
    <w:rsid w:val="2F0DD73F"/>
    <w:rsid w:val="2F150226"/>
    <w:rsid w:val="2F1E051E"/>
    <w:rsid w:val="2F30E520"/>
    <w:rsid w:val="2F399D37"/>
    <w:rsid w:val="2F40C306"/>
    <w:rsid w:val="2F49ADDF"/>
    <w:rsid w:val="2F4F7C53"/>
    <w:rsid w:val="2F51F692"/>
    <w:rsid w:val="2F53D26D"/>
    <w:rsid w:val="2F5A7A65"/>
    <w:rsid w:val="2F5C18F3"/>
    <w:rsid w:val="2F665DBA"/>
    <w:rsid w:val="2F69F31B"/>
    <w:rsid w:val="2F6D0D18"/>
    <w:rsid w:val="2F6F3088"/>
    <w:rsid w:val="2F71B695"/>
    <w:rsid w:val="2F73C803"/>
    <w:rsid w:val="2F8813DB"/>
    <w:rsid w:val="2F8BD33C"/>
    <w:rsid w:val="2FA623C3"/>
    <w:rsid w:val="2FA851F1"/>
    <w:rsid w:val="2FBC2E2B"/>
    <w:rsid w:val="2FBEB64D"/>
    <w:rsid w:val="2FC60604"/>
    <w:rsid w:val="2FD0F5BB"/>
    <w:rsid w:val="2FD7930B"/>
    <w:rsid w:val="2FDB3943"/>
    <w:rsid w:val="2FDD01A0"/>
    <w:rsid w:val="2FDF60DA"/>
    <w:rsid w:val="2FDF74FE"/>
    <w:rsid w:val="2FE30592"/>
    <w:rsid w:val="2FE53B1A"/>
    <w:rsid w:val="2FE5C1E0"/>
    <w:rsid w:val="2FED731E"/>
    <w:rsid w:val="2FF502BB"/>
    <w:rsid w:val="2FFB9CF2"/>
    <w:rsid w:val="2FFFDD60"/>
    <w:rsid w:val="30094844"/>
    <w:rsid w:val="30124B92"/>
    <w:rsid w:val="301AE30D"/>
    <w:rsid w:val="30276FA1"/>
    <w:rsid w:val="3035AA58"/>
    <w:rsid w:val="30362841"/>
    <w:rsid w:val="3038B9E8"/>
    <w:rsid w:val="3053FED4"/>
    <w:rsid w:val="305F015E"/>
    <w:rsid w:val="30657E9E"/>
    <w:rsid w:val="3065F16E"/>
    <w:rsid w:val="306A64DA"/>
    <w:rsid w:val="3075D96E"/>
    <w:rsid w:val="30858AD5"/>
    <w:rsid w:val="308CA479"/>
    <w:rsid w:val="3090D7C8"/>
    <w:rsid w:val="309729AC"/>
    <w:rsid w:val="3099D3F8"/>
    <w:rsid w:val="309BDAF0"/>
    <w:rsid w:val="30A49839"/>
    <w:rsid w:val="30A4E11A"/>
    <w:rsid w:val="30A57B60"/>
    <w:rsid w:val="30B123AE"/>
    <w:rsid w:val="30B1813C"/>
    <w:rsid w:val="30B61BF1"/>
    <w:rsid w:val="30BA267C"/>
    <w:rsid w:val="30BAA75E"/>
    <w:rsid w:val="30C58EA4"/>
    <w:rsid w:val="30C5F8D0"/>
    <w:rsid w:val="30C72B53"/>
    <w:rsid w:val="30D4E264"/>
    <w:rsid w:val="30DBCDCF"/>
    <w:rsid w:val="30E980AF"/>
    <w:rsid w:val="30EAA89B"/>
    <w:rsid w:val="30ED1FF5"/>
    <w:rsid w:val="30ED96B2"/>
    <w:rsid w:val="30EFEE0D"/>
    <w:rsid w:val="30F882DA"/>
    <w:rsid w:val="30FE3A0E"/>
    <w:rsid w:val="30FFF97C"/>
    <w:rsid w:val="31042A6B"/>
    <w:rsid w:val="31112F56"/>
    <w:rsid w:val="3117ED4B"/>
    <w:rsid w:val="3129230D"/>
    <w:rsid w:val="3130B53B"/>
    <w:rsid w:val="3138F890"/>
    <w:rsid w:val="314C8CAF"/>
    <w:rsid w:val="315BE976"/>
    <w:rsid w:val="315E490C"/>
    <w:rsid w:val="315FFFF1"/>
    <w:rsid w:val="31675226"/>
    <w:rsid w:val="31695F9C"/>
    <w:rsid w:val="316DE338"/>
    <w:rsid w:val="317258EC"/>
    <w:rsid w:val="3178DF05"/>
    <w:rsid w:val="317AE497"/>
    <w:rsid w:val="318B3B7A"/>
    <w:rsid w:val="318C6F2A"/>
    <w:rsid w:val="31998C0F"/>
    <w:rsid w:val="31A4FAB0"/>
    <w:rsid w:val="31A623CA"/>
    <w:rsid w:val="31A96C8B"/>
    <w:rsid w:val="31BA69C7"/>
    <w:rsid w:val="31BBC4D1"/>
    <w:rsid w:val="31C06B4E"/>
    <w:rsid w:val="31C42CDD"/>
    <w:rsid w:val="31C48FF8"/>
    <w:rsid w:val="31C5F4F1"/>
    <w:rsid w:val="31CC6150"/>
    <w:rsid w:val="31CD67BD"/>
    <w:rsid w:val="31CDA594"/>
    <w:rsid w:val="31DBCCB1"/>
    <w:rsid w:val="31DD08A1"/>
    <w:rsid w:val="31DD6061"/>
    <w:rsid w:val="31E7DE7A"/>
    <w:rsid w:val="31F13EFE"/>
    <w:rsid w:val="31F97C79"/>
    <w:rsid w:val="320636D7"/>
    <w:rsid w:val="320BCFD5"/>
    <w:rsid w:val="320D3CBE"/>
    <w:rsid w:val="3214457A"/>
    <w:rsid w:val="322052E0"/>
    <w:rsid w:val="32392A4A"/>
    <w:rsid w:val="323EF257"/>
    <w:rsid w:val="32430778"/>
    <w:rsid w:val="3255ADAD"/>
    <w:rsid w:val="3255C053"/>
    <w:rsid w:val="32585C22"/>
    <w:rsid w:val="325B3B11"/>
    <w:rsid w:val="32659394"/>
    <w:rsid w:val="3269F057"/>
    <w:rsid w:val="326AAB60"/>
    <w:rsid w:val="326B4307"/>
    <w:rsid w:val="326D17F2"/>
    <w:rsid w:val="328ED47B"/>
    <w:rsid w:val="3292B193"/>
    <w:rsid w:val="3294BB83"/>
    <w:rsid w:val="329A0A6F"/>
    <w:rsid w:val="329A1CDD"/>
    <w:rsid w:val="32A03920"/>
    <w:rsid w:val="32A2DAF6"/>
    <w:rsid w:val="32A9B594"/>
    <w:rsid w:val="32AE3929"/>
    <w:rsid w:val="32AFA5FC"/>
    <w:rsid w:val="32B8E0EB"/>
    <w:rsid w:val="32BE77A8"/>
    <w:rsid w:val="32CC78D5"/>
    <w:rsid w:val="32CFFCE1"/>
    <w:rsid w:val="32D1AA0D"/>
    <w:rsid w:val="32D84487"/>
    <w:rsid w:val="32D8D1D7"/>
    <w:rsid w:val="32DC940E"/>
    <w:rsid w:val="32DDF579"/>
    <w:rsid w:val="32E7E456"/>
    <w:rsid w:val="32E8618B"/>
    <w:rsid w:val="32EEB97C"/>
    <w:rsid w:val="32FCA678"/>
    <w:rsid w:val="33036CC0"/>
    <w:rsid w:val="330612CD"/>
    <w:rsid w:val="3306C37E"/>
    <w:rsid w:val="331B47DC"/>
    <w:rsid w:val="331D33EF"/>
    <w:rsid w:val="3321C904"/>
    <w:rsid w:val="332A5D50"/>
    <w:rsid w:val="332ABDCE"/>
    <w:rsid w:val="332B309B"/>
    <w:rsid w:val="332B4F1F"/>
    <w:rsid w:val="3335C962"/>
    <w:rsid w:val="33361EE0"/>
    <w:rsid w:val="33362DAD"/>
    <w:rsid w:val="33367744"/>
    <w:rsid w:val="333843F3"/>
    <w:rsid w:val="334564F7"/>
    <w:rsid w:val="33471AA3"/>
    <w:rsid w:val="33555FDD"/>
    <w:rsid w:val="33571481"/>
    <w:rsid w:val="3357DD76"/>
    <w:rsid w:val="33655DDC"/>
    <w:rsid w:val="3365B0A9"/>
    <w:rsid w:val="33666F52"/>
    <w:rsid w:val="336BAF8E"/>
    <w:rsid w:val="336EF695"/>
    <w:rsid w:val="337C2FB7"/>
    <w:rsid w:val="338AD30E"/>
    <w:rsid w:val="339689F7"/>
    <w:rsid w:val="339B7B69"/>
    <w:rsid w:val="339EF34C"/>
    <w:rsid w:val="33A4350B"/>
    <w:rsid w:val="33A7B50F"/>
    <w:rsid w:val="33AC11D2"/>
    <w:rsid w:val="33BFEFEE"/>
    <w:rsid w:val="33C2604C"/>
    <w:rsid w:val="33CD2EE3"/>
    <w:rsid w:val="33E1E7AA"/>
    <w:rsid w:val="33EBFFB4"/>
    <w:rsid w:val="33EC84EA"/>
    <w:rsid w:val="33F02F74"/>
    <w:rsid w:val="33F71597"/>
    <w:rsid w:val="340C176C"/>
    <w:rsid w:val="340CDC12"/>
    <w:rsid w:val="34230E8E"/>
    <w:rsid w:val="3425EBD1"/>
    <w:rsid w:val="34274390"/>
    <w:rsid w:val="342CFE7D"/>
    <w:rsid w:val="342F927F"/>
    <w:rsid w:val="34315925"/>
    <w:rsid w:val="3440822C"/>
    <w:rsid w:val="3441ADAE"/>
    <w:rsid w:val="34444498"/>
    <w:rsid w:val="345384FA"/>
    <w:rsid w:val="345A5B3A"/>
    <w:rsid w:val="345EDB7D"/>
    <w:rsid w:val="346389DE"/>
    <w:rsid w:val="346E6EF7"/>
    <w:rsid w:val="34705BBC"/>
    <w:rsid w:val="3478A9D7"/>
    <w:rsid w:val="348CBA87"/>
    <w:rsid w:val="34962EC8"/>
    <w:rsid w:val="349B6D2F"/>
    <w:rsid w:val="34AE8F96"/>
    <w:rsid w:val="34B5A1D0"/>
    <w:rsid w:val="34B7D308"/>
    <w:rsid w:val="34C18234"/>
    <w:rsid w:val="34C2DC3C"/>
    <w:rsid w:val="34C7668B"/>
    <w:rsid w:val="34C85749"/>
    <w:rsid w:val="34DC3412"/>
    <w:rsid w:val="34F1E33E"/>
    <w:rsid w:val="34F93166"/>
    <w:rsid w:val="3501E120"/>
    <w:rsid w:val="350A67F2"/>
    <w:rsid w:val="350A6804"/>
    <w:rsid w:val="3515BDFE"/>
    <w:rsid w:val="351B7ECF"/>
    <w:rsid w:val="351C9481"/>
    <w:rsid w:val="351E4BA6"/>
    <w:rsid w:val="3526F2F0"/>
    <w:rsid w:val="3528D3A9"/>
    <w:rsid w:val="352FE0FE"/>
    <w:rsid w:val="35300D12"/>
    <w:rsid w:val="3539EF71"/>
    <w:rsid w:val="353CA61B"/>
    <w:rsid w:val="35443AC7"/>
    <w:rsid w:val="355882C0"/>
    <w:rsid w:val="355EAA3E"/>
    <w:rsid w:val="356EA271"/>
    <w:rsid w:val="3570CB0C"/>
    <w:rsid w:val="3574FEE8"/>
    <w:rsid w:val="3576142D"/>
    <w:rsid w:val="357EE3B1"/>
    <w:rsid w:val="35821BE9"/>
    <w:rsid w:val="3583A2A2"/>
    <w:rsid w:val="358B301F"/>
    <w:rsid w:val="35993B3F"/>
    <w:rsid w:val="35A36087"/>
    <w:rsid w:val="35A48F52"/>
    <w:rsid w:val="35C0E647"/>
    <w:rsid w:val="35C42697"/>
    <w:rsid w:val="35C6B3C6"/>
    <w:rsid w:val="35CA62E2"/>
    <w:rsid w:val="35CD1E0C"/>
    <w:rsid w:val="35CE6F57"/>
    <w:rsid w:val="35D16492"/>
    <w:rsid w:val="35DC052A"/>
    <w:rsid w:val="35DC3112"/>
    <w:rsid w:val="35DCC99A"/>
    <w:rsid w:val="35E897C0"/>
    <w:rsid w:val="35F1C55C"/>
    <w:rsid w:val="35FD08D6"/>
    <w:rsid w:val="360050E3"/>
    <w:rsid w:val="3603DAF6"/>
    <w:rsid w:val="36050F66"/>
    <w:rsid w:val="3608533C"/>
    <w:rsid w:val="360ACEB6"/>
    <w:rsid w:val="361E2ED4"/>
    <w:rsid w:val="3620F4E2"/>
    <w:rsid w:val="36219A0C"/>
    <w:rsid w:val="362F739F"/>
    <w:rsid w:val="3630185A"/>
    <w:rsid w:val="3648AF8B"/>
    <w:rsid w:val="364E202D"/>
    <w:rsid w:val="3657C810"/>
    <w:rsid w:val="365A710A"/>
    <w:rsid w:val="365B9F47"/>
    <w:rsid w:val="3662EFE1"/>
    <w:rsid w:val="366C43B2"/>
    <w:rsid w:val="367796CE"/>
    <w:rsid w:val="367A42FC"/>
    <w:rsid w:val="368F35F4"/>
    <w:rsid w:val="36A62F40"/>
    <w:rsid w:val="36A88AAA"/>
    <w:rsid w:val="36B360D8"/>
    <w:rsid w:val="36B3F697"/>
    <w:rsid w:val="36BDE7FF"/>
    <w:rsid w:val="36C2B9E5"/>
    <w:rsid w:val="36CAB4A9"/>
    <w:rsid w:val="36D8F910"/>
    <w:rsid w:val="36DD5896"/>
    <w:rsid w:val="36E71D48"/>
    <w:rsid w:val="36E99BC1"/>
    <w:rsid w:val="36EB10A3"/>
    <w:rsid w:val="36EC50CB"/>
    <w:rsid w:val="36F8FFA5"/>
    <w:rsid w:val="36FC468A"/>
    <w:rsid w:val="36FE0592"/>
    <w:rsid w:val="370152C0"/>
    <w:rsid w:val="37037D0E"/>
    <w:rsid w:val="370E0777"/>
    <w:rsid w:val="371B389C"/>
    <w:rsid w:val="372287EA"/>
    <w:rsid w:val="372456AB"/>
    <w:rsid w:val="3731F775"/>
    <w:rsid w:val="37414361"/>
    <w:rsid w:val="374E0D60"/>
    <w:rsid w:val="374FFD17"/>
    <w:rsid w:val="37557E78"/>
    <w:rsid w:val="37586643"/>
    <w:rsid w:val="37673A99"/>
    <w:rsid w:val="376C5FBE"/>
    <w:rsid w:val="3772D41C"/>
    <w:rsid w:val="378A64C4"/>
    <w:rsid w:val="379019CD"/>
    <w:rsid w:val="37920E6F"/>
    <w:rsid w:val="37A9BD6C"/>
    <w:rsid w:val="37B4A988"/>
    <w:rsid w:val="37BEF753"/>
    <w:rsid w:val="37C9F3FA"/>
    <w:rsid w:val="37EE217A"/>
    <w:rsid w:val="37F0F2F9"/>
    <w:rsid w:val="37F71EFA"/>
    <w:rsid w:val="37F72A4B"/>
    <w:rsid w:val="37F8DD3D"/>
    <w:rsid w:val="37FF70B7"/>
    <w:rsid w:val="38081413"/>
    <w:rsid w:val="380F69C8"/>
    <w:rsid w:val="38194932"/>
    <w:rsid w:val="381F3FC3"/>
    <w:rsid w:val="3835AF65"/>
    <w:rsid w:val="383733CE"/>
    <w:rsid w:val="3839E48A"/>
    <w:rsid w:val="384DE4F6"/>
    <w:rsid w:val="385AB7DC"/>
    <w:rsid w:val="3865A5D6"/>
    <w:rsid w:val="386C7869"/>
    <w:rsid w:val="3884144F"/>
    <w:rsid w:val="3884FDBF"/>
    <w:rsid w:val="38894ECE"/>
    <w:rsid w:val="388CA9BC"/>
    <w:rsid w:val="3895CFEB"/>
    <w:rsid w:val="38A0BAFE"/>
    <w:rsid w:val="38A7CDC3"/>
    <w:rsid w:val="38AE4E8A"/>
    <w:rsid w:val="38B56C13"/>
    <w:rsid w:val="38B93EBE"/>
    <w:rsid w:val="38BA04D1"/>
    <w:rsid w:val="38C2E93C"/>
    <w:rsid w:val="38C6E760"/>
    <w:rsid w:val="38E780E8"/>
    <w:rsid w:val="38F4F8C2"/>
    <w:rsid w:val="38FAB4B3"/>
    <w:rsid w:val="3902B5D5"/>
    <w:rsid w:val="39073B68"/>
    <w:rsid w:val="39169D27"/>
    <w:rsid w:val="39194C33"/>
    <w:rsid w:val="3920BF2D"/>
    <w:rsid w:val="3923F8A7"/>
    <w:rsid w:val="392CF865"/>
    <w:rsid w:val="3935C421"/>
    <w:rsid w:val="39362B21"/>
    <w:rsid w:val="39378ABE"/>
    <w:rsid w:val="393BF2EC"/>
    <w:rsid w:val="3940DD0F"/>
    <w:rsid w:val="39414501"/>
    <w:rsid w:val="3945FD39"/>
    <w:rsid w:val="394A5FB3"/>
    <w:rsid w:val="394ED95F"/>
    <w:rsid w:val="3953280F"/>
    <w:rsid w:val="395782C3"/>
    <w:rsid w:val="3958DF73"/>
    <w:rsid w:val="3966255C"/>
    <w:rsid w:val="396BE7FC"/>
    <w:rsid w:val="3974C4A3"/>
    <w:rsid w:val="397BE833"/>
    <w:rsid w:val="39811A6D"/>
    <w:rsid w:val="3981578E"/>
    <w:rsid w:val="398610F9"/>
    <w:rsid w:val="398A6200"/>
    <w:rsid w:val="398C7573"/>
    <w:rsid w:val="3996AA12"/>
    <w:rsid w:val="39998DD0"/>
    <w:rsid w:val="3999FF52"/>
    <w:rsid w:val="39A01018"/>
    <w:rsid w:val="39A5B8C8"/>
    <w:rsid w:val="39AD4C27"/>
    <w:rsid w:val="39B0281A"/>
    <w:rsid w:val="39B803A6"/>
    <w:rsid w:val="39BC9A39"/>
    <w:rsid w:val="39C1643A"/>
    <w:rsid w:val="39EF23EC"/>
    <w:rsid w:val="39F8411D"/>
    <w:rsid w:val="3A1A3F51"/>
    <w:rsid w:val="3A1E07F9"/>
    <w:rsid w:val="3A20CE20"/>
    <w:rsid w:val="3A23D33D"/>
    <w:rsid w:val="3A2E262B"/>
    <w:rsid w:val="3A2F5F58"/>
    <w:rsid w:val="3A33080F"/>
    <w:rsid w:val="3A33E74C"/>
    <w:rsid w:val="3A3C8B5F"/>
    <w:rsid w:val="3A3D6F38"/>
    <w:rsid w:val="3A44E959"/>
    <w:rsid w:val="3A4F6076"/>
    <w:rsid w:val="3A541510"/>
    <w:rsid w:val="3A592682"/>
    <w:rsid w:val="3A5EF1C2"/>
    <w:rsid w:val="3A6266DD"/>
    <w:rsid w:val="3A631C7C"/>
    <w:rsid w:val="3A65AD60"/>
    <w:rsid w:val="3A69CF42"/>
    <w:rsid w:val="3A6DB58F"/>
    <w:rsid w:val="3A6FEE31"/>
    <w:rsid w:val="3A7B9C1F"/>
    <w:rsid w:val="3A7C2B55"/>
    <w:rsid w:val="3A7DB12D"/>
    <w:rsid w:val="3A7E1C81"/>
    <w:rsid w:val="3A7ED446"/>
    <w:rsid w:val="3A84A5B2"/>
    <w:rsid w:val="3A927FBC"/>
    <w:rsid w:val="3A9296B0"/>
    <w:rsid w:val="3A9324F3"/>
    <w:rsid w:val="3A992D40"/>
    <w:rsid w:val="3AA2780D"/>
    <w:rsid w:val="3AA72896"/>
    <w:rsid w:val="3AAD1BDB"/>
    <w:rsid w:val="3AB436E5"/>
    <w:rsid w:val="3AC2B2B4"/>
    <w:rsid w:val="3AC303B2"/>
    <w:rsid w:val="3AC551CF"/>
    <w:rsid w:val="3ACDDBDC"/>
    <w:rsid w:val="3ACDFF8F"/>
    <w:rsid w:val="3ACE8595"/>
    <w:rsid w:val="3AD56C72"/>
    <w:rsid w:val="3AE1381F"/>
    <w:rsid w:val="3AE3BD3C"/>
    <w:rsid w:val="3AF2D7D6"/>
    <w:rsid w:val="3AFFD0E2"/>
    <w:rsid w:val="3B09FC99"/>
    <w:rsid w:val="3B0A8130"/>
    <w:rsid w:val="3B0B73DB"/>
    <w:rsid w:val="3B194174"/>
    <w:rsid w:val="3B2266F2"/>
    <w:rsid w:val="3B32E99C"/>
    <w:rsid w:val="3B387483"/>
    <w:rsid w:val="3B3B706C"/>
    <w:rsid w:val="3B41DF48"/>
    <w:rsid w:val="3B45EAA8"/>
    <w:rsid w:val="3B4F34FB"/>
    <w:rsid w:val="3B4F8961"/>
    <w:rsid w:val="3B57B9B4"/>
    <w:rsid w:val="3B5DABE7"/>
    <w:rsid w:val="3B609E09"/>
    <w:rsid w:val="3B6E5AE5"/>
    <w:rsid w:val="3B7086F8"/>
    <w:rsid w:val="3B7563A1"/>
    <w:rsid w:val="3B79B88E"/>
    <w:rsid w:val="3B7FB0A4"/>
    <w:rsid w:val="3B80E520"/>
    <w:rsid w:val="3B8745D2"/>
    <w:rsid w:val="3B8C18A7"/>
    <w:rsid w:val="3B903378"/>
    <w:rsid w:val="3B96A379"/>
    <w:rsid w:val="3B9898FE"/>
    <w:rsid w:val="3BA0C55C"/>
    <w:rsid w:val="3BA6F7C0"/>
    <w:rsid w:val="3BAD3FA8"/>
    <w:rsid w:val="3BAF2E2A"/>
    <w:rsid w:val="3BB36A96"/>
    <w:rsid w:val="3BBDA1FC"/>
    <w:rsid w:val="3BBDAF46"/>
    <w:rsid w:val="3BC0F0A7"/>
    <w:rsid w:val="3BCBEF2C"/>
    <w:rsid w:val="3BCD5026"/>
    <w:rsid w:val="3BD18EA2"/>
    <w:rsid w:val="3BE4540A"/>
    <w:rsid w:val="3BE8D05B"/>
    <w:rsid w:val="3BEBC335"/>
    <w:rsid w:val="3BF9E507"/>
    <w:rsid w:val="3C02277C"/>
    <w:rsid w:val="3C15FACF"/>
    <w:rsid w:val="3C17EDF7"/>
    <w:rsid w:val="3C193D52"/>
    <w:rsid w:val="3C25971F"/>
    <w:rsid w:val="3C2AFA40"/>
    <w:rsid w:val="3C2B1320"/>
    <w:rsid w:val="3C30846F"/>
    <w:rsid w:val="3C33681B"/>
    <w:rsid w:val="3C377F1C"/>
    <w:rsid w:val="3C3BF4B8"/>
    <w:rsid w:val="3C4D8153"/>
    <w:rsid w:val="3C5AC638"/>
    <w:rsid w:val="3C5B347F"/>
    <w:rsid w:val="3C5EEDA7"/>
    <w:rsid w:val="3C62E6DE"/>
    <w:rsid w:val="3C6374E4"/>
    <w:rsid w:val="3C6BB0CF"/>
    <w:rsid w:val="3C722BDE"/>
    <w:rsid w:val="3C7B98A2"/>
    <w:rsid w:val="3C7FF171"/>
    <w:rsid w:val="3C858A23"/>
    <w:rsid w:val="3C885D4F"/>
    <w:rsid w:val="3C95AFEB"/>
    <w:rsid w:val="3C97D4C0"/>
    <w:rsid w:val="3C995BD8"/>
    <w:rsid w:val="3CA309E3"/>
    <w:rsid w:val="3CA87883"/>
    <w:rsid w:val="3CB0D025"/>
    <w:rsid w:val="3CBB07C6"/>
    <w:rsid w:val="3CBDCAC9"/>
    <w:rsid w:val="3CCA3D9F"/>
    <w:rsid w:val="3CDE0BD3"/>
    <w:rsid w:val="3CF14E7C"/>
    <w:rsid w:val="3CF681E7"/>
    <w:rsid w:val="3D0FBB76"/>
    <w:rsid w:val="3D1B5291"/>
    <w:rsid w:val="3D1D8386"/>
    <w:rsid w:val="3D25602D"/>
    <w:rsid w:val="3D2723F0"/>
    <w:rsid w:val="3D283BFE"/>
    <w:rsid w:val="3D2BA1EC"/>
    <w:rsid w:val="3D2E6F1B"/>
    <w:rsid w:val="3D31CFF1"/>
    <w:rsid w:val="3D33AAF1"/>
    <w:rsid w:val="3D455828"/>
    <w:rsid w:val="3D4D3DA9"/>
    <w:rsid w:val="3D53CA0E"/>
    <w:rsid w:val="3D564A0B"/>
    <w:rsid w:val="3D5804E5"/>
    <w:rsid w:val="3D633C98"/>
    <w:rsid w:val="3D640AC2"/>
    <w:rsid w:val="3D66A2ED"/>
    <w:rsid w:val="3D6BC874"/>
    <w:rsid w:val="3D788566"/>
    <w:rsid w:val="3D7F52FE"/>
    <w:rsid w:val="3D8C128A"/>
    <w:rsid w:val="3D9196A6"/>
    <w:rsid w:val="3D944DF0"/>
    <w:rsid w:val="3D984398"/>
    <w:rsid w:val="3D9C3B76"/>
    <w:rsid w:val="3D9D8EA7"/>
    <w:rsid w:val="3D9EB4F0"/>
    <w:rsid w:val="3DB52A4E"/>
    <w:rsid w:val="3DBA1B01"/>
    <w:rsid w:val="3DBB160F"/>
    <w:rsid w:val="3DC2ED69"/>
    <w:rsid w:val="3DCAB244"/>
    <w:rsid w:val="3DCAEECE"/>
    <w:rsid w:val="3DD52C73"/>
    <w:rsid w:val="3DD6407A"/>
    <w:rsid w:val="3DF93A9A"/>
    <w:rsid w:val="3DFAB8B8"/>
    <w:rsid w:val="3DFD0C9B"/>
    <w:rsid w:val="3E1D59F7"/>
    <w:rsid w:val="3E2733F3"/>
    <w:rsid w:val="3E27CEEE"/>
    <w:rsid w:val="3E2B7190"/>
    <w:rsid w:val="3E443EAA"/>
    <w:rsid w:val="3E489EA2"/>
    <w:rsid w:val="3E4C8AC2"/>
    <w:rsid w:val="3E534B9C"/>
    <w:rsid w:val="3E5964F4"/>
    <w:rsid w:val="3E5D5A57"/>
    <w:rsid w:val="3E5E3656"/>
    <w:rsid w:val="3E610A09"/>
    <w:rsid w:val="3E660E0B"/>
    <w:rsid w:val="3E68CCC6"/>
    <w:rsid w:val="3E6F9FE4"/>
    <w:rsid w:val="3E75CC98"/>
    <w:rsid w:val="3E790EF3"/>
    <w:rsid w:val="3E84D12C"/>
    <w:rsid w:val="3E87F89D"/>
    <w:rsid w:val="3E8B785B"/>
    <w:rsid w:val="3E903291"/>
    <w:rsid w:val="3E94D992"/>
    <w:rsid w:val="3E99C306"/>
    <w:rsid w:val="3EA0C6D6"/>
    <w:rsid w:val="3EA72FCF"/>
    <w:rsid w:val="3EA8B5B6"/>
    <w:rsid w:val="3EB4AAC0"/>
    <w:rsid w:val="3EBE0836"/>
    <w:rsid w:val="3EC6C50C"/>
    <w:rsid w:val="3ECA0772"/>
    <w:rsid w:val="3ECB519B"/>
    <w:rsid w:val="3ECC819C"/>
    <w:rsid w:val="3ECD9654"/>
    <w:rsid w:val="3EE76C79"/>
    <w:rsid w:val="3EF89770"/>
    <w:rsid w:val="3EFA3F6D"/>
    <w:rsid w:val="3F0026DD"/>
    <w:rsid w:val="3F02B546"/>
    <w:rsid w:val="3F06053E"/>
    <w:rsid w:val="3F106129"/>
    <w:rsid w:val="3F20C01D"/>
    <w:rsid w:val="3F22ED11"/>
    <w:rsid w:val="3F28617B"/>
    <w:rsid w:val="3F287DE3"/>
    <w:rsid w:val="3F2D7280"/>
    <w:rsid w:val="3F2EBCD7"/>
    <w:rsid w:val="3F494F6C"/>
    <w:rsid w:val="3F4BB584"/>
    <w:rsid w:val="3F4BBC03"/>
    <w:rsid w:val="3F5464A5"/>
    <w:rsid w:val="3F655577"/>
    <w:rsid w:val="3F7A019E"/>
    <w:rsid w:val="3F95020F"/>
    <w:rsid w:val="3F98802E"/>
    <w:rsid w:val="3F9A904D"/>
    <w:rsid w:val="3FA77736"/>
    <w:rsid w:val="3FAF6D64"/>
    <w:rsid w:val="3FB1F880"/>
    <w:rsid w:val="3FB4DF6E"/>
    <w:rsid w:val="3FBB1860"/>
    <w:rsid w:val="3FC38871"/>
    <w:rsid w:val="3FCA189E"/>
    <w:rsid w:val="3FDC47B1"/>
    <w:rsid w:val="3FE47625"/>
    <w:rsid w:val="3FEAAD93"/>
    <w:rsid w:val="3FF16D09"/>
    <w:rsid w:val="3FF5B932"/>
    <w:rsid w:val="40071905"/>
    <w:rsid w:val="400EE18F"/>
    <w:rsid w:val="4013CB9F"/>
    <w:rsid w:val="4014A0F9"/>
    <w:rsid w:val="401672E8"/>
    <w:rsid w:val="401AF743"/>
    <w:rsid w:val="402C3C9F"/>
    <w:rsid w:val="402D70D3"/>
    <w:rsid w:val="403EF64C"/>
    <w:rsid w:val="4058ECB0"/>
    <w:rsid w:val="40637417"/>
    <w:rsid w:val="40661C5C"/>
    <w:rsid w:val="406B1FE8"/>
    <w:rsid w:val="406B39F1"/>
    <w:rsid w:val="4078CA3D"/>
    <w:rsid w:val="40818BD7"/>
    <w:rsid w:val="408D01D9"/>
    <w:rsid w:val="408E5A38"/>
    <w:rsid w:val="409A79A9"/>
    <w:rsid w:val="40A33DBC"/>
    <w:rsid w:val="40A5DC0E"/>
    <w:rsid w:val="40BB4759"/>
    <w:rsid w:val="40BF659F"/>
    <w:rsid w:val="40D3C3F2"/>
    <w:rsid w:val="40D5E694"/>
    <w:rsid w:val="40DCCB29"/>
    <w:rsid w:val="40DCF232"/>
    <w:rsid w:val="40E78C64"/>
    <w:rsid w:val="40E8C9F1"/>
    <w:rsid w:val="40ECEC4F"/>
    <w:rsid w:val="40F8E899"/>
    <w:rsid w:val="40FF85E0"/>
    <w:rsid w:val="41003C64"/>
    <w:rsid w:val="4101C722"/>
    <w:rsid w:val="4117AF5E"/>
    <w:rsid w:val="411D7C7A"/>
    <w:rsid w:val="411EA255"/>
    <w:rsid w:val="4129CE14"/>
    <w:rsid w:val="41305131"/>
    <w:rsid w:val="41445D75"/>
    <w:rsid w:val="414F996B"/>
    <w:rsid w:val="4150C5FA"/>
    <w:rsid w:val="415DD184"/>
    <w:rsid w:val="4163E81E"/>
    <w:rsid w:val="4170B03C"/>
    <w:rsid w:val="417B7A7C"/>
    <w:rsid w:val="4186E9C1"/>
    <w:rsid w:val="4188D4D5"/>
    <w:rsid w:val="418BE8DA"/>
    <w:rsid w:val="4198ED92"/>
    <w:rsid w:val="419A0E9A"/>
    <w:rsid w:val="41A386BD"/>
    <w:rsid w:val="41A8666D"/>
    <w:rsid w:val="41BAA36D"/>
    <w:rsid w:val="41CAB123"/>
    <w:rsid w:val="41DA1988"/>
    <w:rsid w:val="41DBB255"/>
    <w:rsid w:val="41E165FC"/>
    <w:rsid w:val="41ECAB74"/>
    <w:rsid w:val="41F00ED4"/>
    <w:rsid w:val="41F56E08"/>
    <w:rsid w:val="41FEC8EB"/>
    <w:rsid w:val="4201E233"/>
    <w:rsid w:val="42062474"/>
    <w:rsid w:val="4209029A"/>
    <w:rsid w:val="420ACCD1"/>
    <w:rsid w:val="4210DC6F"/>
    <w:rsid w:val="421346F3"/>
    <w:rsid w:val="421415AB"/>
    <w:rsid w:val="42226B05"/>
    <w:rsid w:val="4222C5F5"/>
    <w:rsid w:val="423DC1A7"/>
    <w:rsid w:val="423E7D56"/>
    <w:rsid w:val="4243DA44"/>
    <w:rsid w:val="424DE6D0"/>
    <w:rsid w:val="4252CE89"/>
    <w:rsid w:val="42554CA4"/>
    <w:rsid w:val="425E0D8F"/>
    <w:rsid w:val="427A96B6"/>
    <w:rsid w:val="42841848"/>
    <w:rsid w:val="4284ED16"/>
    <w:rsid w:val="4287F637"/>
    <w:rsid w:val="428E130F"/>
    <w:rsid w:val="4295323A"/>
    <w:rsid w:val="429BBBD1"/>
    <w:rsid w:val="429CE9DF"/>
    <w:rsid w:val="429DA87C"/>
    <w:rsid w:val="42A9847F"/>
    <w:rsid w:val="42B2A2F7"/>
    <w:rsid w:val="42B461A9"/>
    <w:rsid w:val="42B70B45"/>
    <w:rsid w:val="42BC0E67"/>
    <w:rsid w:val="42C0A90B"/>
    <w:rsid w:val="42C5AB8E"/>
    <w:rsid w:val="42CAD363"/>
    <w:rsid w:val="42D353E7"/>
    <w:rsid w:val="42E45121"/>
    <w:rsid w:val="4303AF1C"/>
    <w:rsid w:val="4308FA10"/>
    <w:rsid w:val="430C0440"/>
    <w:rsid w:val="430C7EF1"/>
    <w:rsid w:val="431741C2"/>
    <w:rsid w:val="4317D67D"/>
    <w:rsid w:val="43194B56"/>
    <w:rsid w:val="4331E10E"/>
    <w:rsid w:val="4332BC24"/>
    <w:rsid w:val="4336BB92"/>
    <w:rsid w:val="434B6C61"/>
    <w:rsid w:val="434C9B0E"/>
    <w:rsid w:val="434DA171"/>
    <w:rsid w:val="4353D0A5"/>
    <w:rsid w:val="4355736E"/>
    <w:rsid w:val="43578521"/>
    <w:rsid w:val="435B43AA"/>
    <w:rsid w:val="4365F541"/>
    <w:rsid w:val="4367BCBF"/>
    <w:rsid w:val="43699F0B"/>
    <w:rsid w:val="4369D586"/>
    <w:rsid w:val="4378EC12"/>
    <w:rsid w:val="437D5B12"/>
    <w:rsid w:val="43809E34"/>
    <w:rsid w:val="4382D06A"/>
    <w:rsid w:val="438C0E34"/>
    <w:rsid w:val="438EC2F0"/>
    <w:rsid w:val="4393773A"/>
    <w:rsid w:val="43986C4F"/>
    <w:rsid w:val="439B14D9"/>
    <w:rsid w:val="43A13CED"/>
    <w:rsid w:val="43A2C0AA"/>
    <w:rsid w:val="43A46EBA"/>
    <w:rsid w:val="43A9BD40"/>
    <w:rsid w:val="43B59CAA"/>
    <w:rsid w:val="43B69871"/>
    <w:rsid w:val="43B7DA42"/>
    <w:rsid w:val="43B94D53"/>
    <w:rsid w:val="43CA7AFD"/>
    <w:rsid w:val="43E504EC"/>
    <w:rsid w:val="43EC2784"/>
    <w:rsid w:val="43F21FAA"/>
    <w:rsid w:val="43F2A5A6"/>
    <w:rsid w:val="43F353D5"/>
    <w:rsid w:val="43F7BC85"/>
    <w:rsid w:val="43F7D155"/>
    <w:rsid w:val="43FA20A8"/>
    <w:rsid w:val="43FB9C0F"/>
    <w:rsid w:val="43FD54B8"/>
    <w:rsid w:val="43FD667F"/>
    <w:rsid w:val="44007A98"/>
    <w:rsid w:val="440A58C3"/>
    <w:rsid w:val="440C9BCA"/>
    <w:rsid w:val="440F96E1"/>
    <w:rsid w:val="4413B1B5"/>
    <w:rsid w:val="441BD28C"/>
    <w:rsid w:val="441D531C"/>
    <w:rsid w:val="441D7596"/>
    <w:rsid w:val="4420CB6B"/>
    <w:rsid w:val="4424EA38"/>
    <w:rsid w:val="4427357A"/>
    <w:rsid w:val="4433BA71"/>
    <w:rsid w:val="4433D6A3"/>
    <w:rsid w:val="4438EAF5"/>
    <w:rsid w:val="443A4544"/>
    <w:rsid w:val="444E9F38"/>
    <w:rsid w:val="445A855D"/>
    <w:rsid w:val="4466C7DB"/>
    <w:rsid w:val="4469612F"/>
    <w:rsid w:val="448C529D"/>
    <w:rsid w:val="4498823D"/>
    <w:rsid w:val="449AB314"/>
    <w:rsid w:val="449FBFC3"/>
    <w:rsid w:val="44B7CB5E"/>
    <w:rsid w:val="44B7E97C"/>
    <w:rsid w:val="44BEF45E"/>
    <w:rsid w:val="44C447FB"/>
    <w:rsid w:val="44C779C1"/>
    <w:rsid w:val="44CE6E5D"/>
    <w:rsid w:val="44D357AA"/>
    <w:rsid w:val="44D7AAA9"/>
    <w:rsid w:val="44E2520E"/>
    <w:rsid w:val="44E71A04"/>
    <w:rsid w:val="44E8C18E"/>
    <w:rsid w:val="44E9D003"/>
    <w:rsid w:val="44F680D8"/>
    <w:rsid w:val="44F75267"/>
    <w:rsid w:val="450E7885"/>
    <w:rsid w:val="45197FE4"/>
    <w:rsid w:val="4529680E"/>
    <w:rsid w:val="452A5F1A"/>
    <w:rsid w:val="45320B5B"/>
    <w:rsid w:val="4538463C"/>
    <w:rsid w:val="454145E4"/>
    <w:rsid w:val="4542EFA6"/>
    <w:rsid w:val="4544EE7D"/>
    <w:rsid w:val="45469CC3"/>
    <w:rsid w:val="4550311A"/>
    <w:rsid w:val="4557619B"/>
    <w:rsid w:val="4557EDFB"/>
    <w:rsid w:val="455CEC42"/>
    <w:rsid w:val="4561FF1C"/>
    <w:rsid w:val="4562D841"/>
    <w:rsid w:val="4566ECD4"/>
    <w:rsid w:val="456A6FBA"/>
    <w:rsid w:val="456B5C62"/>
    <w:rsid w:val="45793C42"/>
    <w:rsid w:val="4583FC88"/>
    <w:rsid w:val="45852638"/>
    <w:rsid w:val="45966BF4"/>
    <w:rsid w:val="4596D6F6"/>
    <w:rsid w:val="459F7B8D"/>
    <w:rsid w:val="45A56564"/>
    <w:rsid w:val="45AB21CD"/>
    <w:rsid w:val="45B57C61"/>
    <w:rsid w:val="45B584CE"/>
    <w:rsid w:val="45B5CCD0"/>
    <w:rsid w:val="45B612C4"/>
    <w:rsid w:val="45C31CC5"/>
    <w:rsid w:val="45C33FD3"/>
    <w:rsid w:val="45CAE071"/>
    <w:rsid w:val="45D3C3FD"/>
    <w:rsid w:val="45D9C022"/>
    <w:rsid w:val="45DC2E62"/>
    <w:rsid w:val="45E2BEB3"/>
    <w:rsid w:val="45E80DB3"/>
    <w:rsid w:val="45ECEF1A"/>
    <w:rsid w:val="45ED80B3"/>
    <w:rsid w:val="45EE977D"/>
    <w:rsid w:val="45EF8A29"/>
    <w:rsid w:val="45F3EA55"/>
    <w:rsid w:val="46025E9F"/>
    <w:rsid w:val="46156FF5"/>
    <w:rsid w:val="4623FB7B"/>
    <w:rsid w:val="462FA404"/>
    <w:rsid w:val="463B69AD"/>
    <w:rsid w:val="4645B618"/>
    <w:rsid w:val="4679278A"/>
    <w:rsid w:val="4683FDCA"/>
    <w:rsid w:val="468A75EF"/>
    <w:rsid w:val="468EF588"/>
    <w:rsid w:val="468F5DEA"/>
    <w:rsid w:val="46932460"/>
    <w:rsid w:val="46941EE7"/>
    <w:rsid w:val="469CB249"/>
    <w:rsid w:val="46AC32DF"/>
    <w:rsid w:val="46AF3B88"/>
    <w:rsid w:val="46B4E4F7"/>
    <w:rsid w:val="46C10097"/>
    <w:rsid w:val="46CB574C"/>
    <w:rsid w:val="46D3EFC7"/>
    <w:rsid w:val="46D8051E"/>
    <w:rsid w:val="46DC9886"/>
    <w:rsid w:val="46DF7327"/>
    <w:rsid w:val="46EDEB4E"/>
    <w:rsid w:val="46EE0085"/>
    <w:rsid w:val="46F4BA03"/>
    <w:rsid w:val="46F4F2C9"/>
    <w:rsid w:val="470B2B26"/>
    <w:rsid w:val="47100BC1"/>
    <w:rsid w:val="4711B3AC"/>
    <w:rsid w:val="471322C2"/>
    <w:rsid w:val="4716846A"/>
    <w:rsid w:val="4723F80C"/>
    <w:rsid w:val="47260ADB"/>
    <w:rsid w:val="47333CD1"/>
    <w:rsid w:val="473C5838"/>
    <w:rsid w:val="473E45AF"/>
    <w:rsid w:val="474CD11E"/>
    <w:rsid w:val="474D90F7"/>
    <w:rsid w:val="474E9E27"/>
    <w:rsid w:val="475AE601"/>
    <w:rsid w:val="475C375F"/>
    <w:rsid w:val="4767D6FF"/>
    <w:rsid w:val="47689B67"/>
    <w:rsid w:val="476FCE30"/>
    <w:rsid w:val="477119B8"/>
    <w:rsid w:val="4775929E"/>
    <w:rsid w:val="4777347A"/>
    <w:rsid w:val="477A773F"/>
    <w:rsid w:val="477F098F"/>
    <w:rsid w:val="4788BF7B"/>
    <w:rsid w:val="47944886"/>
    <w:rsid w:val="47A524C6"/>
    <w:rsid w:val="47B0D5E7"/>
    <w:rsid w:val="47C2D516"/>
    <w:rsid w:val="47C6E9A7"/>
    <w:rsid w:val="47C7B218"/>
    <w:rsid w:val="47D022FF"/>
    <w:rsid w:val="47D28F6A"/>
    <w:rsid w:val="47D56A45"/>
    <w:rsid w:val="47D5B3F8"/>
    <w:rsid w:val="47DA5D67"/>
    <w:rsid w:val="47DC65A8"/>
    <w:rsid w:val="47F3DB4E"/>
    <w:rsid w:val="47FB31C1"/>
    <w:rsid w:val="47FD59CD"/>
    <w:rsid w:val="48068B70"/>
    <w:rsid w:val="48098F39"/>
    <w:rsid w:val="48138630"/>
    <w:rsid w:val="481A2EBF"/>
    <w:rsid w:val="48282EB4"/>
    <w:rsid w:val="48368362"/>
    <w:rsid w:val="4838CE78"/>
    <w:rsid w:val="483FF8A4"/>
    <w:rsid w:val="48471802"/>
    <w:rsid w:val="48498BFD"/>
    <w:rsid w:val="4850BC5B"/>
    <w:rsid w:val="485C5DBB"/>
    <w:rsid w:val="4869DDB5"/>
    <w:rsid w:val="486EFF2C"/>
    <w:rsid w:val="488C3C6D"/>
    <w:rsid w:val="488C9132"/>
    <w:rsid w:val="48949DA1"/>
    <w:rsid w:val="4896ED99"/>
    <w:rsid w:val="489D9250"/>
    <w:rsid w:val="489E8D96"/>
    <w:rsid w:val="48A024AE"/>
    <w:rsid w:val="48AA40EC"/>
    <w:rsid w:val="48AFC6F9"/>
    <w:rsid w:val="48C9B979"/>
    <w:rsid w:val="48CD2D1C"/>
    <w:rsid w:val="48CD91CB"/>
    <w:rsid w:val="48CE4D03"/>
    <w:rsid w:val="48E2F468"/>
    <w:rsid w:val="48E34F4D"/>
    <w:rsid w:val="48E719E8"/>
    <w:rsid w:val="48EEED51"/>
    <w:rsid w:val="48F395C5"/>
    <w:rsid w:val="48F46A07"/>
    <w:rsid w:val="48F6ADDF"/>
    <w:rsid w:val="48F703F0"/>
    <w:rsid w:val="48F90C8B"/>
    <w:rsid w:val="48FA0785"/>
    <w:rsid w:val="49002828"/>
    <w:rsid w:val="4909F054"/>
    <w:rsid w:val="490BE19E"/>
    <w:rsid w:val="49318A96"/>
    <w:rsid w:val="49322C2B"/>
    <w:rsid w:val="49322CE6"/>
    <w:rsid w:val="493B3C7E"/>
    <w:rsid w:val="4941432C"/>
    <w:rsid w:val="49520ADE"/>
    <w:rsid w:val="49525920"/>
    <w:rsid w:val="49540060"/>
    <w:rsid w:val="4962333A"/>
    <w:rsid w:val="496A6364"/>
    <w:rsid w:val="4974E523"/>
    <w:rsid w:val="49758CA2"/>
    <w:rsid w:val="49766C9E"/>
    <w:rsid w:val="497BED5F"/>
    <w:rsid w:val="497C1ED1"/>
    <w:rsid w:val="4982BB19"/>
    <w:rsid w:val="4982CDEF"/>
    <w:rsid w:val="498C650E"/>
    <w:rsid w:val="49915E66"/>
    <w:rsid w:val="4996B51C"/>
    <w:rsid w:val="49A1FDA8"/>
    <w:rsid w:val="49A43782"/>
    <w:rsid w:val="49A645F5"/>
    <w:rsid w:val="49A69549"/>
    <w:rsid w:val="49AB2104"/>
    <w:rsid w:val="49AB81FD"/>
    <w:rsid w:val="49ABC829"/>
    <w:rsid w:val="49C1E7BA"/>
    <w:rsid w:val="49C9926B"/>
    <w:rsid w:val="49D16DF7"/>
    <w:rsid w:val="49DA247A"/>
    <w:rsid w:val="49E0EAC8"/>
    <w:rsid w:val="49E4795E"/>
    <w:rsid w:val="49EBFC77"/>
    <w:rsid w:val="49EE1110"/>
    <w:rsid w:val="49F050DB"/>
    <w:rsid w:val="49F21B0B"/>
    <w:rsid w:val="49F41ED7"/>
    <w:rsid w:val="49FBCF22"/>
    <w:rsid w:val="49FD7502"/>
    <w:rsid w:val="4A0DA4C9"/>
    <w:rsid w:val="4A12F241"/>
    <w:rsid w:val="4A1334D9"/>
    <w:rsid w:val="4A18264D"/>
    <w:rsid w:val="4A1BEE54"/>
    <w:rsid w:val="4A23FEF3"/>
    <w:rsid w:val="4A24DE2E"/>
    <w:rsid w:val="4A27A691"/>
    <w:rsid w:val="4A2956A8"/>
    <w:rsid w:val="4A2C3185"/>
    <w:rsid w:val="4A34FB44"/>
    <w:rsid w:val="4A361CA6"/>
    <w:rsid w:val="4A3A0F40"/>
    <w:rsid w:val="4A488467"/>
    <w:rsid w:val="4A5337CF"/>
    <w:rsid w:val="4A5E7861"/>
    <w:rsid w:val="4A5F725F"/>
    <w:rsid w:val="4A5FCED1"/>
    <w:rsid w:val="4A65DAF3"/>
    <w:rsid w:val="4A68F4EF"/>
    <w:rsid w:val="4A6974D6"/>
    <w:rsid w:val="4A76BFF7"/>
    <w:rsid w:val="4A94DCEC"/>
    <w:rsid w:val="4AA6B0F6"/>
    <w:rsid w:val="4AAD2409"/>
    <w:rsid w:val="4AAF9F85"/>
    <w:rsid w:val="4AB032C2"/>
    <w:rsid w:val="4AB20019"/>
    <w:rsid w:val="4ABD9FBD"/>
    <w:rsid w:val="4ACB531A"/>
    <w:rsid w:val="4ACEBFC0"/>
    <w:rsid w:val="4ADDA318"/>
    <w:rsid w:val="4AE429C5"/>
    <w:rsid w:val="4AF4D19C"/>
    <w:rsid w:val="4B27CC78"/>
    <w:rsid w:val="4B29CD8E"/>
    <w:rsid w:val="4B2C90D1"/>
    <w:rsid w:val="4B318CAB"/>
    <w:rsid w:val="4B36988F"/>
    <w:rsid w:val="4B3952EC"/>
    <w:rsid w:val="4B3E2F1E"/>
    <w:rsid w:val="4B3FA4FE"/>
    <w:rsid w:val="4B42992E"/>
    <w:rsid w:val="4B47525E"/>
    <w:rsid w:val="4B4A3765"/>
    <w:rsid w:val="4B4C7768"/>
    <w:rsid w:val="4B57157B"/>
    <w:rsid w:val="4B604DB4"/>
    <w:rsid w:val="4B63E46F"/>
    <w:rsid w:val="4B64E609"/>
    <w:rsid w:val="4B6B4C45"/>
    <w:rsid w:val="4B6EC913"/>
    <w:rsid w:val="4B7EE974"/>
    <w:rsid w:val="4B824C8C"/>
    <w:rsid w:val="4B86213A"/>
    <w:rsid w:val="4B96891E"/>
    <w:rsid w:val="4BA0F653"/>
    <w:rsid w:val="4BA2AE24"/>
    <w:rsid w:val="4BAE38C8"/>
    <w:rsid w:val="4BB08757"/>
    <w:rsid w:val="4BB23696"/>
    <w:rsid w:val="4BB2C3E6"/>
    <w:rsid w:val="4BB6E98E"/>
    <w:rsid w:val="4BBB5328"/>
    <w:rsid w:val="4BC50910"/>
    <w:rsid w:val="4BC801E6"/>
    <w:rsid w:val="4BC9A83B"/>
    <w:rsid w:val="4BD08738"/>
    <w:rsid w:val="4BE66A72"/>
    <w:rsid w:val="4BF2766D"/>
    <w:rsid w:val="4BF706EF"/>
    <w:rsid w:val="4BF7D8D7"/>
    <w:rsid w:val="4C0100E1"/>
    <w:rsid w:val="4C04ED2B"/>
    <w:rsid w:val="4C06793A"/>
    <w:rsid w:val="4C18304B"/>
    <w:rsid w:val="4C268876"/>
    <w:rsid w:val="4C2773F5"/>
    <w:rsid w:val="4C27E8A1"/>
    <w:rsid w:val="4C291113"/>
    <w:rsid w:val="4C3792DE"/>
    <w:rsid w:val="4C3B4822"/>
    <w:rsid w:val="4C3F84EE"/>
    <w:rsid w:val="4C4F93A0"/>
    <w:rsid w:val="4C59701E"/>
    <w:rsid w:val="4C599148"/>
    <w:rsid w:val="4C5CB86F"/>
    <w:rsid w:val="4C5DD045"/>
    <w:rsid w:val="4C63B212"/>
    <w:rsid w:val="4C6C5D7B"/>
    <w:rsid w:val="4C8009AA"/>
    <w:rsid w:val="4C80CEA1"/>
    <w:rsid w:val="4C938425"/>
    <w:rsid w:val="4C9C6808"/>
    <w:rsid w:val="4CAC2376"/>
    <w:rsid w:val="4CB7C451"/>
    <w:rsid w:val="4CBA8173"/>
    <w:rsid w:val="4CBE2E6A"/>
    <w:rsid w:val="4CBF2001"/>
    <w:rsid w:val="4CD0CAF0"/>
    <w:rsid w:val="4CD71C73"/>
    <w:rsid w:val="4CE2EE80"/>
    <w:rsid w:val="4CE6346D"/>
    <w:rsid w:val="4CEAC08D"/>
    <w:rsid w:val="4D0C5A57"/>
    <w:rsid w:val="4D163DDD"/>
    <w:rsid w:val="4D184896"/>
    <w:rsid w:val="4D24EC7C"/>
    <w:rsid w:val="4D28AC71"/>
    <w:rsid w:val="4D296365"/>
    <w:rsid w:val="4D305D44"/>
    <w:rsid w:val="4D340AB4"/>
    <w:rsid w:val="4D3A1635"/>
    <w:rsid w:val="4D3D4ED8"/>
    <w:rsid w:val="4D3E5413"/>
    <w:rsid w:val="4D4A0929"/>
    <w:rsid w:val="4D4C5D9B"/>
    <w:rsid w:val="4D4E9447"/>
    <w:rsid w:val="4D51A9C0"/>
    <w:rsid w:val="4D560FA8"/>
    <w:rsid w:val="4D5F2700"/>
    <w:rsid w:val="4D6429B3"/>
    <w:rsid w:val="4D66A122"/>
    <w:rsid w:val="4D66C552"/>
    <w:rsid w:val="4D68E5AA"/>
    <w:rsid w:val="4D6D7C74"/>
    <w:rsid w:val="4D723009"/>
    <w:rsid w:val="4D755AC7"/>
    <w:rsid w:val="4D7F700B"/>
    <w:rsid w:val="4D899AA2"/>
    <w:rsid w:val="4D8B5866"/>
    <w:rsid w:val="4D9987EC"/>
    <w:rsid w:val="4DA1779E"/>
    <w:rsid w:val="4DA63296"/>
    <w:rsid w:val="4DB230B9"/>
    <w:rsid w:val="4DB967F5"/>
    <w:rsid w:val="4DC3543E"/>
    <w:rsid w:val="4DD2910D"/>
    <w:rsid w:val="4DD322E4"/>
    <w:rsid w:val="4DD3633F"/>
    <w:rsid w:val="4DD671F0"/>
    <w:rsid w:val="4DDA60FA"/>
    <w:rsid w:val="4DE3E2F4"/>
    <w:rsid w:val="4DE6399F"/>
    <w:rsid w:val="4DEAD431"/>
    <w:rsid w:val="4DEF9671"/>
    <w:rsid w:val="4E16E333"/>
    <w:rsid w:val="4E29C07E"/>
    <w:rsid w:val="4E2F60FD"/>
    <w:rsid w:val="4E3103DE"/>
    <w:rsid w:val="4E3E16E2"/>
    <w:rsid w:val="4E416543"/>
    <w:rsid w:val="4E43BEC2"/>
    <w:rsid w:val="4E490F6B"/>
    <w:rsid w:val="4E4AE474"/>
    <w:rsid w:val="4E5BBD77"/>
    <w:rsid w:val="4E5D9615"/>
    <w:rsid w:val="4E773D66"/>
    <w:rsid w:val="4E7C3B8A"/>
    <w:rsid w:val="4E858203"/>
    <w:rsid w:val="4E97B276"/>
    <w:rsid w:val="4E9A32BF"/>
    <w:rsid w:val="4E9EB17F"/>
    <w:rsid w:val="4EAFEFA4"/>
    <w:rsid w:val="4EBE06AC"/>
    <w:rsid w:val="4EC3F16F"/>
    <w:rsid w:val="4ECDAEB7"/>
    <w:rsid w:val="4ED49901"/>
    <w:rsid w:val="4ED8213B"/>
    <w:rsid w:val="4ED8BBAB"/>
    <w:rsid w:val="4EDB4F58"/>
    <w:rsid w:val="4EDFFA19"/>
    <w:rsid w:val="4EE31703"/>
    <w:rsid w:val="4EE5EB66"/>
    <w:rsid w:val="4EF1D56A"/>
    <w:rsid w:val="4EFC3F60"/>
    <w:rsid w:val="4EFFA2A8"/>
    <w:rsid w:val="4EFFACFD"/>
    <w:rsid w:val="4F0148FD"/>
    <w:rsid w:val="4F03888C"/>
    <w:rsid w:val="4F05F318"/>
    <w:rsid w:val="4F086722"/>
    <w:rsid w:val="4F086C67"/>
    <w:rsid w:val="4F09AFA1"/>
    <w:rsid w:val="4F0BADEE"/>
    <w:rsid w:val="4F1047D9"/>
    <w:rsid w:val="4F164E0E"/>
    <w:rsid w:val="4F194E98"/>
    <w:rsid w:val="4F1E7656"/>
    <w:rsid w:val="4F1FF7DF"/>
    <w:rsid w:val="4F25BDFA"/>
    <w:rsid w:val="4F29EB72"/>
    <w:rsid w:val="4F3E3347"/>
    <w:rsid w:val="4F431341"/>
    <w:rsid w:val="4F456D57"/>
    <w:rsid w:val="4F48C300"/>
    <w:rsid w:val="4F4E5722"/>
    <w:rsid w:val="4F4E9791"/>
    <w:rsid w:val="4F565D77"/>
    <w:rsid w:val="4F58A2DC"/>
    <w:rsid w:val="4F5D3EDF"/>
    <w:rsid w:val="4F6229E1"/>
    <w:rsid w:val="4F637E12"/>
    <w:rsid w:val="4F75D0F6"/>
    <w:rsid w:val="4F76D046"/>
    <w:rsid w:val="4F80D0A5"/>
    <w:rsid w:val="4F85F19F"/>
    <w:rsid w:val="4F890A73"/>
    <w:rsid w:val="4F8D94CF"/>
    <w:rsid w:val="4FAD9552"/>
    <w:rsid w:val="4FAE1D94"/>
    <w:rsid w:val="4FB368DC"/>
    <w:rsid w:val="4FB77492"/>
    <w:rsid w:val="4FC1BE91"/>
    <w:rsid w:val="4FC65E2A"/>
    <w:rsid w:val="4FC9E33F"/>
    <w:rsid w:val="4FCAE39B"/>
    <w:rsid w:val="4FCE80E1"/>
    <w:rsid w:val="4FCF58AD"/>
    <w:rsid w:val="4FD01A11"/>
    <w:rsid w:val="4FDB16D9"/>
    <w:rsid w:val="4FDC0986"/>
    <w:rsid w:val="4FE1FEF2"/>
    <w:rsid w:val="4FE7778D"/>
    <w:rsid w:val="4FEAD8AE"/>
    <w:rsid w:val="4FECD55D"/>
    <w:rsid w:val="5005F6A0"/>
    <w:rsid w:val="500698F9"/>
    <w:rsid w:val="500F9309"/>
    <w:rsid w:val="502B3060"/>
    <w:rsid w:val="502C1A35"/>
    <w:rsid w:val="502D4CEB"/>
    <w:rsid w:val="502EB12F"/>
    <w:rsid w:val="50309F77"/>
    <w:rsid w:val="5035EFCF"/>
    <w:rsid w:val="503C0E22"/>
    <w:rsid w:val="503DDCB4"/>
    <w:rsid w:val="5042AE8D"/>
    <w:rsid w:val="5047ACD5"/>
    <w:rsid w:val="504CC8CF"/>
    <w:rsid w:val="5053E6C7"/>
    <w:rsid w:val="50594BDB"/>
    <w:rsid w:val="505C9DAA"/>
    <w:rsid w:val="5061959D"/>
    <w:rsid w:val="5066F3BF"/>
    <w:rsid w:val="506E4E9D"/>
    <w:rsid w:val="506E8A74"/>
    <w:rsid w:val="5073C4F4"/>
    <w:rsid w:val="50820495"/>
    <w:rsid w:val="50884048"/>
    <w:rsid w:val="50930946"/>
    <w:rsid w:val="50A3A550"/>
    <w:rsid w:val="50A91B77"/>
    <w:rsid w:val="50ACC329"/>
    <w:rsid w:val="50B315F0"/>
    <w:rsid w:val="50B74DDE"/>
    <w:rsid w:val="50BEB143"/>
    <w:rsid w:val="50C2FD23"/>
    <w:rsid w:val="50CF1D41"/>
    <w:rsid w:val="50CFC2D0"/>
    <w:rsid w:val="50D869E8"/>
    <w:rsid w:val="50EDE994"/>
    <w:rsid w:val="50FC2EA5"/>
    <w:rsid w:val="50FE82C6"/>
    <w:rsid w:val="51098817"/>
    <w:rsid w:val="5118C84C"/>
    <w:rsid w:val="511B65DE"/>
    <w:rsid w:val="5135E433"/>
    <w:rsid w:val="513AA57F"/>
    <w:rsid w:val="51420B88"/>
    <w:rsid w:val="5142EA36"/>
    <w:rsid w:val="51458597"/>
    <w:rsid w:val="51514AF2"/>
    <w:rsid w:val="51556DB8"/>
    <w:rsid w:val="51577346"/>
    <w:rsid w:val="5157BA13"/>
    <w:rsid w:val="5163F460"/>
    <w:rsid w:val="517E74CE"/>
    <w:rsid w:val="518BB47C"/>
    <w:rsid w:val="51979450"/>
    <w:rsid w:val="51A4503C"/>
    <w:rsid w:val="51A9FB8D"/>
    <w:rsid w:val="51B1CC54"/>
    <w:rsid w:val="51B5145E"/>
    <w:rsid w:val="51B5B3A0"/>
    <w:rsid w:val="51B5BC0C"/>
    <w:rsid w:val="51C1F0F4"/>
    <w:rsid w:val="51C23FAF"/>
    <w:rsid w:val="51CB2283"/>
    <w:rsid w:val="51CF83C5"/>
    <w:rsid w:val="51D88A64"/>
    <w:rsid w:val="51DC1D7A"/>
    <w:rsid w:val="51DCB15D"/>
    <w:rsid w:val="51DF7F5C"/>
    <w:rsid w:val="51F6BA5F"/>
    <w:rsid w:val="51FC26D0"/>
    <w:rsid w:val="52078D30"/>
    <w:rsid w:val="520EDA74"/>
    <w:rsid w:val="520F7462"/>
    <w:rsid w:val="5213747C"/>
    <w:rsid w:val="521805FD"/>
    <w:rsid w:val="521931B2"/>
    <w:rsid w:val="521BDB55"/>
    <w:rsid w:val="52220EF3"/>
    <w:rsid w:val="5226E4CC"/>
    <w:rsid w:val="523C767E"/>
    <w:rsid w:val="5244EBD8"/>
    <w:rsid w:val="52554253"/>
    <w:rsid w:val="52687347"/>
    <w:rsid w:val="526B6B9B"/>
    <w:rsid w:val="5273B2FA"/>
    <w:rsid w:val="5275AA1B"/>
    <w:rsid w:val="52882B86"/>
    <w:rsid w:val="52887C21"/>
    <w:rsid w:val="5291594E"/>
    <w:rsid w:val="529B93B8"/>
    <w:rsid w:val="529C6813"/>
    <w:rsid w:val="529DDF9C"/>
    <w:rsid w:val="52BCB5EB"/>
    <w:rsid w:val="52D35FA8"/>
    <w:rsid w:val="52E344DA"/>
    <w:rsid w:val="52FA9D27"/>
    <w:rsid w:val="53035A1E"/>
    <w:rsid w:val="5303919D"/>
    <w:rsid w:val="5308F8D1"/>
    <w:rsid w:val="530C8EE1"/>
    <w:rsid w:val="53156C83"/>
    <w:rsid w:val="53224F64"/>
    <w:rsid w:val="53240325"/>
    <w:rsid w:val="5332D0DD"/>
    <w:rsid w:val="5338FF5F"/>
    <w:rsid w:val="53446F9E"/>
    <w:rsid w:val="5353A637"/>
    <w:rsid w:val="53647569"/>
    <w:rsid w:val="536BF6B6"/>
    <w:rsid w:val="53711F9A"/>
    <w:rsid w:val="537FD0E2"/>
    <w:rsid w:val="5395EA37"/>
    <w:rsid w:val="539C4399"/>
    <w:rsid w:val="53A48401"/>
    <w:rsid w:val="53A51B38"/>
    <w:rsid w:val="53AB8E71"/>
    <w:rsid w:val="53AD5FF7"/>
    <w:rsid w:val="53B0FA27"/>
    <w:rsid w:val="53BFB888"/>
    <w:rsid w:val="53C29C20"/>
    <w:rsid w:val="53D17976"/>
    <w:rsid w:val="53D52A43"/>
    <w:rsid w:val="53D8112D"/>
    <w:rsid w:val="53EB1D82"/>
    <w:rsid w:val="53EEBBCF"/>
    <w:rsid w:val="53FC2B69"/>
    <w:rsid w:val="5402ED44"/>
    <w:rsid w:val="54088A59"/>
    <w:rsid w:val="540F0E2D"/>
    <w:rsid w:val="54104DA7"/>
    <w:rsid w:val="54117A7C"/>
    <w:rsid w:val="54143118"/>
    <w:rsid w:val="5421C845"/>
    <w:rsid w:val="5437E19E"/>
    <w:rsid w:val="5438964B"/>
    <w:rsid w:val="543A8B19"/>
    <w:rsid w:val="543CA2E1"/>
    <w:rsid w:val="5445AD5A"/>
    <w:rsid w:val="544CB016"/>
    <w:rsid w:val="5453B111"/>
    <w:rsid w:val="54574081"/>
    <w:rsid w:val="5469EB16"/>
    <w:rsid w:val="546D84F5"/>
    <w:rsid w:val="546E4BEA"/>
    <w:rsid w:val="5473F91E"/>
    <w:rsid w:val="547F0E34"/>
    <w:rsid w:val="548054CB"/>
    <w:rsid w:val="54875CF8"/>
    <w:rsid w:val="5488C9A7"/>
    <w:rsid w:val="548A2206"/>
    <w:rsid w:val="54974306"/>
    <w:rsid w:val="54A16D4A"/>
    <w:rsid w:val="54A32CFF"/>
    <w:rsid w:val="54BDCAD2"/>
    <w:rsid w:val="54CC6146"/>
    <w:rsid w:val="54D5AD93"/>
    <w:rsid w:val="54D800C9"/>
    <w:rsid w:val="54E66F57"/>
    <w:rsid w:val="54EE46B2"/>
    <w:rsid w:val="54EE6E54"/>
    <w:rsid w:val="54FD7359"/>
    <w:rsid w:val="55001286"/>
    <w:rsid w:val="55025232"/>
    <w:rsid w:val="550B0173"/>
    <w:rsid w:val="551247E7"/>
    <w:rsid w:val="5517A492"/>
    <w:rsid w:val="551E1F79"/>
    <w:rsid w:val="551F5E37"/>
    <w:rsid w:val="552255E5"/>
    <w:rsid w:val="5525D98B"/>
    <w:rsid w:val="55274BD2"/>
    <w:rsid w:val="5528F3F6"/>
    <w:rsid w:val="552F5129"/>
    <w:rsid w:val="552F8576"/>
    <w:rsid w:val="5531FCA1"/>
    <w:rsid w:val="55465CAD"/>
    <w:rsid w:val="554F8D27"/>
    <w:rsid w:val="55595132"/>
    <w:rsid w:val="55650D72"/>
    <w:rsid w:val="5565415E"/>
    <w:rsid w:val="556A95F3"/>
    <w:rsid w:val="55780A9B"/>
    <w:rsid w:val="557DB7DA"/>
    <w:rsid w:val="558163A9"/>
    <w:rsid w:val="5586B889"/>
    <w:rsid w:val="558B7174"/>
    <w:rsid w:val="558DF971"/>
    <w:rsid w:val="5593FD01"/>
    <w:rsid w:val="5596095E"/>
    <w:rsid w:val="55967205"/>
    <w:rsid w:val="55A317A9"/>
    <w:rsid w:val="55A8D61A"/>
    <w:rsid w:val="55AC6CA2"/>
    <w:rsid w:val="55ACD34F"/>
    <w:rsid w:val="55AD4ADD"/>
    <w:rsid w:val="55B7A284"/>
    <w:rsid w:val="55C7D400"/>
    <w:rsid w:val="55D10AB6"/>
    <w:rsid w:val="55D31112"/>
    <w:rsid w:val="55D76CDF"/>
    <w:rsid w:val="55DE20AE"/>
    <w:rsid w:val="55DFA295"/>
    <w:rsid w:val="55E6A130"/>
    <w:rsid w:val="55EA257B"/>
    <w:rsid w:val="55F1BAB4"/>
    <w:rsid w:val="55F57392"/>
    <w:rsid w:val="55F92E1E"/>
    <w:rsid w:val="55FD0F56"/>
    <w:rsid w:val="55FD7446"/>
    <w:rsid w:val="55FF6F92"/>
    <w:rsid w:val="560121C0"/>
    <w:rsid w:val="56067536"/>
    <w:rsid w:val="5613B804"/>
    <w:rsid w:val="5617E30A"/>
    <w:rsid w:val="561F9CC7"/>
    <w:rsid w:val="5635E210"/>
    <w:rsid w:val="5638C167"/>
    <w:rsid w:val="56398ADD"/>
    <w:rsid w:val="563D2E47"/>
    <w:rsid w:val="5640A736"/>
    <w:rsid w:val="564508E5"/>
    <w:rsid w:val="56479876"/>
    <w:rsid w:val="5659751F"/>
    <w:rsid w:val="565A9AA2"/>
    <w:rsid w:val="56660BC2"/>
    <w:rsid w:val="5673F858"/>
    <w:rsid w:val="567E1C41"/>
    <w:rsid w:val="56823DA0"/>
    <w:rsid w:val="5682CE44"/>
    <w:rsid w:val="56894639"/>
    <w:rsid w:val="569CAF69"/>
    <w:rsid w:val="56A0D322"/>
    <w:rsid w:val="56A30BD6"/>
    <w:rsid w:val="56AFC91F"/>
    <w:rsid w:val="56B700BB"/>
    <w:rsid w:val="56BF983F"/>
    <w:rsid w:val="56BFC90E"/>
    <w:rsid w:val="56C6BEAA"/>
    <w:rsid w:val="56CDCFB7"/>
    <w:rsid w:val="56D9E5F0"/>
    <w:rsid w:val="56DACBA2"/>
    <w:rsid w:val="56E41AE0"/>
    <w:rsid w:val="56EB61E6"/>
    <w:rsid w:val="56F8A608"/>
    <w:rsid w:val="56FB3C78"/>
    <w:rsid w:val="56FEA209"/>
    <w:rsid w:val="56FFB8A2"/>
    <w:rsid w:val="57004815"/>
    <w:rsid w:val="5700CF25"/>
    <w:rsid w:val="5707BBB7"/>
    <w:rsid w:val="570B0924"/>
    <w:rsid w:val="570C4464"/>
    <w:rsid w:val="570DBB02"/>
    <w:rsid w:val="570E5211"/>
    <w:rsid w:val="5710F338"/>
    <w:rsid w:val="5713E801"/>
    <w:rsid w:val="57181973"/>
    <w:rsid w:val="571FDC62"/>
    <w:rsid w:val="57211894"/>
    <w:rsid w:val="572DE931"/>
    <w:rsid w:val="573555D2"/>
    <w:rsid w:val="573E47C2"/>
    <w:rsid w:val="5747DCA2"/>
    <w:rsid w:val="574D6EB8"/>
    <w:rsid w:val="574E7C8C"/>
    <w:rsid w:val="5750F300"/>
    <w:rsid w:val="5757FD15"/>
    <w:rsid w:val="57592940"/>
    <w:rsid w:val="5760CBAC"/>
    <w:rsid w:val="576EE49F"/>
    <w:rsid w:val="57762358"/>
    <w:rsid w:val="577CE7B6"/>
    <w:rsid w:val="578D406D"/>
    <w:rsid w:val="57906605"/>
    <w:rsid w:val="57972928"/>
    <w:rsid w:val="5799ED8B"/>
    <w:rsid w:val="57BDB90E"/>
    <w:rsid w:val="57C31B20"/>
    <w:rsid w:val="57C591B8"/>
    <w:rsid w:val="57C9E713"/>
    <w:rsid w:val="57D7DCF0"/>
    <w:rsid w:val="57DBE35B"/>
    <w:rsid w:val="57EB0402"/>
    <w:rsid w:val="57EE2596"/>
    <w:rsid w:val="57EE2634"/>
    <w:rsid w:val="57F27F76"/>
    <w:rsid w:val="57F5D8BE"/>
    <w:rsid w:val="57F8BAAE"/>
    <w:rsid w:val="5803691A"/>
    <w:rsid w:val="5812A617"/>
    <w:rsid w:val="581516E4"/>
    <w:rsid w:val="5819CCFF"/>
    <w:rsid w:val="581FB2C3"/>
    <w:rsid w:val="5820CB90"/>
    <w:rsid w:val="58231120"/>
    <w:rsid w:val="58244C3F"/>
    <w:rsid w:val="582ADBF3"/>
    <w:rsid w:val="58357979"/>
    <w:rsid w:val="583B4159"/>
    <w:rsid w:val="583F176F"/>
    <w:rsid w:val="58477C20"/>
    <w:rsid w:val="58533677"/>
    <w:rsid w:val="5857BF2F"/>
    <w:rsid w:val="585BB9F4"/>
    <w:rsid w:val="58612B85"/>
    <w:rsid w:val="586AF212"/>
    <w:rsid w:val="587D7DC6"/>
    <w:rsid w:val="588D2E01"/>
    <w:rsid w:val="588E84E0"/>
    <w:rsid w:val="588F02E6"/>
    <w:rsid w:val="589125E8"/>
    <w:rsid w:val="589632E1"/>
    <w:rsid w:val="589A2979"/>
    <w:rsid w:val="58A1B021"/>
    <w:rsid w:val="58A38C18"/>
    <w:rsid w:val="58B7D118"/>
    <w:rsid w:val="58CC120F"/>
    <w:rsid w:val="58DB0664"/>
    <w:rsid w:val="58DE5E29"/>
    <w:rsid w:val="58DF5102"/>
    <w:rsid w:val="58E384FE"/>
    <w:rsid w:val="58E65CC5"/>
    <w:rsid w:val="58E6E1AF"/>
    <w:rsid w:val="58ED0CFC"/>
    <w:rsid w:val="58F23C2F"/>
    <w:rsid w:val="58FA2F91"/>
    <w:rsid w:val="58FB1A13"/>
    <w:rsid w:val="58FECD2A"/>
    <w:rsid w:val="5901E94B"/>
    <w:rsid w:val="590BC177"/>
    <w:rsid w:val="590C3F09"/>
    <w:rsid w:val="591120B0"/>
    <w:rsid w:val="5917F9AB"/>
    <w:rsid w:val="592786C9"/>
    <w:rsid w:val="5931F76F"/>
    <w:rsid w:val="59361AF6"/>
    <w:rsid w:val="593FA33D"/>
    <w:rsid w:val="59495006"/>
    <w:rsid w:val="595147BD"/>
    <w:rsid w:val="5975F031"/>
    <w:rsid w:val="5978412B"/>
    <w:rsid w:val="597DA2CE"/>
    <w:rsid w:val="597E3079"/>
    <w:rsid w:val="5986C255"/>
    <w:rsid w:val="598D3743"/>
    <w:rsid w:val="598DB00F"/>
    <w:rsid w:val="598F4BEA"/>
    <w:rsid w:val="599400B0"/>
    <w:rsid w:val="5999D4A4"/>
    <w:rsid w:val="599DB62E"/>
    <w:rsid w:val="59B1E69A"/>
    <w:rsid w:val="59B3F4F5"/>
    <w:rsid w:val="59BC69EF"/>
    <w:rsid w:val="59DA3F85"/>
    <w:rsid w:val="59DBA2EC"/>
    <w:rsid w:val="59E6996B"/>
    <w:rsid w:val="59EB1BE0"/>
    <w:rsid w:val="59EE2D91"/>
    <w:rsid w:val="59EEED68"/>
    <w:rsid w:val="59F459A0"/>
    <w:rsid w:val="59FFE265"/>
    <w:rsid w:val="5A0690E5"/>
    <w:rsid w:val="5A06EBD1"/>
    <w:rsid w:val="5A0A0EE5"/>
    <w:rsid w:val="5A0F63D4"/>
    <w:rsid w:val="5A2DB2BF"/>
    <w:rsid w:val="5A2EF0B8"/>
    <w:rsid w:val="5A32EA9C"/>
    <w:rsid w:val="5A3456EF"/>
    <w:rsid w:val="5A467DA2"/>
    <w:rsid w:val="5A4A9E82"/>
    <w:rsid w:val="5A537FB6"/>
    <w:rsid w:val="5A54208E"/>
    <w:rsid w:val="5A668B68"/>
    <w:rsid w:val="5A67224E"/>
    <w:rsid w:val="5A68A160"/>
    <w:rsid w:val="5A6B95B3"/>
    <w:rsid w:val="5A6E9B46"/>
    <w:rsid w:val="5A71A892"/>
    <w:rsid w:val="5A72C3E2"/>
    <w:rsid w:val="5A7349F2"/>
    <w:rsid w:val="5A736FF3"/>
    <w:rsid w:val="5A76D32B"/>
    <w:rsid w:val="5A7B081F"/>
    <w:rsid w:val="5A7D9A9A"/>
    <w:rsid w:val="5A820F31"/>
    <w:rsid w:val="5A89E88E"/>
    <w:rsid w:val="5A9257AE"/>
    <w:rsid w:val="5A992F91"/>
    <w:rsid w:val="5A9CD619"/>
    <w:rsid w:val="5A9E397D"/>
    <w:rsid w:val="5AA8E9E6"/>
    <w:rsid w:val="5AB923E7"/>
    <w:rsid w:val="5ABB14FD"/>
    <w:rsid w:val="5AC76204"/>
    <w:rsid w:val="5AC8E4B5"/>
    <w:rsid w:val="5ACD121D"/>
    <w:rsid w:val="5ACF9AB2"/>
    <w:rsid w:val="5AD6336E"/>
    <w:rsid w:val="5AD91E2F"/>
    <w:rsid w:val="5ADF0BB0"/>
    <w:rsid w:val="5AEF23F7"/>
    <w:rsid w:val="5AF3771E"/>
    <w:rsid w:val="5AF877AB"/>
    <w:rsid w:val="5AF87E25"/>
    <w:rsid w:val="5AFC327D"/>
    <w:rsid w:val="5AFC9834"/>
    <w:rsid w:val="5B073827"/>
    <w:rsid w:val="5B0CE5C0"/>
    <w:rsid w:val="5B1AFEA7"/>
    <w:rsid w:val="5B23E301"/>
    <w:rsid w:val="5B2435E4"/>
    <w:rsid w:val="5B268F4B"/>
    <w:rsid w:val="5B28DA0A"/>
    <w:rsid w:val="5B31F8D5"/>
    <w:rsid w:val="5B357F94"/>
    <w:rsid w:val="5B36794B"/>
    <w:rsid w:val="5B3F4C85"/>
    <w:rsid w:val="5B459929"/>
    <w:rsid w:val="5B45C59E"/>
    <w:rsid w:val="5B4EBC99"/>
    <w:rsid w:val="5B4ED926"/>
    <w:rsid w:val="5B59FA68"/>
    <w:rsid w:val="5B73521E"/>
    <w:rsid w:val="5B811978"/>
    <w:rsid w:val="5B832E83"/>
    <w:rsid w:val="5B849357"/>
    <w:rsid w:val="5B89AF0E"/>
    <w:rsid w:val="5B8A55F8"/>
    <w:rsid w:val="5B8E9ED4"/>
    <w:rsid w:val="5B98006B"/>
    <w:rsid w:val="5B9C197B"/>
    <w:rsid w:val="5BA7C605"/>
    <w:rsid w:val="5BACDBB6"/>
    <w:rsid w:val="5BCE2BA4"/>
    <w:rsid w:val="5BCE98B8"/>
    <w:rsid w:val="5BCF85D4"/>
    <w:rsid w:val="5BD45DE0"/>
    <w:rsid w:val="5BD78860"/>
    <w:rsid w:val="5BD87D3C"/>
    <w:rsid w:val="5BDAEE8C"/>
    <w:rsid w:val="5C0471C1"/>
    <w:rsid w:val="5C05A1F1"/>
    <w:rsid w:val="5C0EA3F2"/>
    <w:rsid w:val="5C1003A0"/>
    <w:rsid w:val="5C12A38C"/>
    <w:rsid w:val="5C13AF93"/>
    <w:rsid w:val="5C13B1CD"/>
    <w:rsid w:val="5C1D40F8"/>
    <w:rsid w:val="5C22EB90"/>
    <w:rsid w:val="5C2A4DEB"/>
    <w:rsid w:val="5C3688A1"/>
    <w:rsid w:val="5C3F6C7E"/>
    <w:rsid w:val="5C46969B"/>
    <w:rsid w:val="5C4E86B9"/>
    <w:rsid w:val="5C544912"/>
    <w:rsid w:val="5C60AD46"/>
    <w:rsid w:val="5C6D7C8D"/>
    <w:rsid w:val="5C6EB116"/>
    <w:rsid w:val="5C711462"/>
    <w:rsid w:val="5C728E50"/>
    <w:rsid w:val="5C82CE8D"/>
    <w:rsid w:val="5C85500A"/>
    <w:rsid w:val="5C872FF5"/>
    <w:rsid w:val="5C938288"/>
    <w:rsid w:val="5C97FE50"/>
    <w:rsid w:val="5C9841D7"/>
    <w:rsid w:val="5C997D52"/>
    <w:rsid w:val="5C9CABEA"/>
    <w:rsid w:val="5C9DC734"/>
    <w:rsid w:val="5CAED973"/>
    <w:rsid w:val="5CB81794"/>
    <w:rsid w:val="5CBA669B"/>
    <w:rsid w:val="5CC5E01E"/>
    <w:rsid w:val="5CC705B1"/>
    <w:rsid w:val="5CCCD919"/>
    <w:rsid w:val="5CCFE059"/>
    <w:rsid w:val="5CD21A36"/>
    <w:rsid w:val="5CE96A8D"/>
    <w:rsid w:val="5CEB284B"/>
    <w:rsid w:val="5CEE445F"/>
    <w:rsid w:val="5CF972CF"/>
    <w:rsid w:val="5D0E5865"/>
    <w:rsid w:val="5D1209CA"/>
    <w:rsid w:val="5D134289"/>
    <w:rsid w:val="5D1A2A53"/>
    <w:rsid w:val="5D1E2E11"/>
    <w:rsid w:val="5D27A051"/>
    <w:rsid w:val="5D2CCAEA"/>
    <w:rsid w:val="5D3849B1"/>
    <w:rsid w:val="5D4240F8"/>
    <w:rsid w:val="5D48D8BD"/>
    <w:rsid w:val="5D55C75A"/>
    <w:rsid w:val="5D56E980"/>
    <w:rsid w:val="5D6822F6"/>
    <w:rsid w:val="5D6E798C"/>
    <w:rsid w:val="5D77A0F4"/>
    <w:rsid w:val="5D7C712E"/>
    <w:rsid w:val="5D82E440"/>
    <w:rsid w:val="5D85077C"/>
    <w:rsid w:val="5D883247"/>
    <w:rsid w:val="5D88EF0E"/>
    <w:rsid w:val="5D903D0B"/>
    <w:rsid w:val="5D985459"/>
    <w:rsid w:val="5D994732"/>
    <w:rsid w:val="5DA471A4"/>
    <w:rsid w:val="5DA5EBC6"/>
    <w:rsid w:val="5DA6CA09"/>
    <w:rsid w:val="5DADF30D"/>
    <w:rsid w:val="5DAE8B16"/>
    <w:rsid w:val="5DC00CFF"/>
    <w:rsid w:val="5DC74767"/>
    <w:rsid w:val="5DD972C3"/>
    <w:rsid w:val="5DDB124D"/>
    <w:rsid w:val="5DDF8FF8"/>
    <w:rsid w:val="5DF505F3"/>
    <w:rsid w:val="5DF6A160"/>
    <w:rsid w:val="5DF9ECA1"/>
    <w:rsid w:val="5DFC24C1"/>
    <w:rsid w:val="5E00C0D3"/>
    <w:rsid w:val="5E03EF18"/>
    <w:rsid w:val="5E0A20E8"/>
    <w:rsid w:val="5E0FF279"/>
    <w:rsid w:val="5E17C4FB"/>
    <w:rsid w:val="5E194630"/>
    <w:rsid w:val="5E198D22"/>
    <w:rsid w:val="5E1D7C6C"/>
    <w:rsid w:val="5E2324A9"/>
    <w:rsid w:val="5E2B17E0"/>
    <w:rsid w:val="5E2E07B5"/>
    <w:rsid w:val="5E2FCDBC"/>
    <w:rsid w:val="5E352E04"/>
    <w:rsid w:val="5E3EC557"/>
    <w:rsid w:val="5E488BD1"/>
    <w:rsid w:val="5E4E7B97"/>
    <w:rsid w:val="5E50901F"/>
    <w:rsid w:val="5E54F832"/>
    <w:rsid w:val="5E5636FC"/>
    <w:rsid w:val="5E691D4C"/>
    <w:rsid w:val="5E7087DF"/>
    <w:rsid w:val="5E914BA4"/>
    <w:rsid w:val="5E948CC7"/>
    <w:rsid w:val="5E9C65C8"/>
    <w:rsid w:val="5E9F84BE"/>
    <w:rsid w:val="5EA2B85A"/>
    <w:rsid w:val="5EA6DE4C"/>
    <w:rsid w:val="5EBAB4EA"/>
    <w:rsid w:val="5EBD6AA3"/>
    <w:rsid w:val="5EC9C489"/>
    <w:rsid w:val="5ED142CB"/>
    <w:rsid w:val="5EE05C35"/>
    <w:rsid w:val="5EE9B033"/>
    <w:rsid w:val="5EED0993"/>
    <w:rsid w:val="5EF50760"/>
    <w:rsid w:val="5F04FE77"/>
    <w:rsid w:val="5F08E157"/>
    <w:rsid w:val="5F0E2334"/>
    <w:rsid w:val="5F0EEF17"/>
    <w:rsid w:val="5F18B4E3"/>
    <w:rsid w:val="5F1953F4"/>
    <w:rsid w:val="5F1E98F1"/>
    <w:rsid w:val="5F297753"/>
    <w:rsid w:val="5F2F49F3"/>
    <w:rsid w:val="5F37E54C"/>
    <w:rsid w:val="5F37F57A"/>
    <w:rsid w:val="5F403E3D"/>
    <w:rsid w:val="5F43EAA1"/>
    <w:rsid w:val="5F473CED"/>
    <w:rsid w:val="5F680578"/>
    <w:rsid w:val="5F6E690C"/>
    <w:rsid w:val="5F737DFD"/>
    <w:rsid w:val="5F7E4832"/>
    <w:rsid w:val="5F7EBBA7"/>
    <w:rsid w:val="5F84F959"/>
    <w:rsid w:val="5F8ABB22"/>
    <w:rsid w:val="5F8CC549"/>
    <w:rsid w:val="5F91A7FF"/>
    <w:rsid w:val="5F93248B"/>
    <w:rsid w:val="5FA0BD34"/>
    <w:rsid w:val="5FA6AF78"/>
    <w:rsid w:val="5FA98D2C"/>
    <w:rsid w:val="5FACFDA9"/>
    <w:rsid w:val="5FB0DF6C"/>
    <w:rsid w:val="5FBA94C1"/>
    <w:rsid w:val="5FBD8958"/>
    <w:rsid w:val="5FBF9310"/>
    <w:rsid w:val="5FC4C59B"/>
    <w:rsid w:val="5FC53906"/>
    <w:rsid w:val="5FCA2BD2"/>
    <w:rsid w:val="5FCD8022"/>
    <w:rsid w:val="5FD008B4"/>
    <w:rsid w:val="5FD72B45"/>
    <w:rsid w:val="5FE246A7"/>
    <w:rsid w:val="5FE38836"/>
    <w:rsid w:val="5FEBE3CE"/>
    <w:rsid w:val="5FED5B01"/>
    <w:rsid w:val="5FED6832"/>
    <w:rsid w:val="5FEE270B"/>
    <w:rsid w:val="5FF146A7"/>
    <w:rsid w:val="5FF2075D"/>
    <w:rsid w:val="5FF5B762"/>
    <w:rsid w:val="5FFF901B"/>
    <w:rsid w:val="600E8E0C"/>
    <w:rsid w:val="601468AB"/>
    <w:rsid w:val="601A19CB"/>
    <w:rsid w:val="601E25DC"/>
    <w:rsid w:val="60225502"/>
    <w:rsid w:val="602EFAE0"/>
    <w:rsid w:val="603300DE"/>
    <w:rsid w:val="60415784"/>
    <w:rsid w:val="6041DC7F"/>
    <w:rsid w:val="604722BC"/>
    <w:rsid w:val="604CA3D1"/>
    <w:rsid w:val="604FD1AA"/>
    <w:rsid w:val="60576C0C"/>
    <w:rsid w:val="606D0BEA"/>
    <w:rsid w:val="606E25D6"/>
    <w:rsid w:val="6070D2BB"/>
    <w:rsid w:val="607160C8"/>
    <w:rsid w:val="6077EB14"/>
    <w:rsid w:val="6098401B"/>
    <w:rsid w:val="609B47B1"/>
    <w:rsid w:val="609D51C6"/>
    <w:rsid w:val="60BD58A7"/>
    <w:rsid w:val="60BEC72C"/>
    <w:rsid w:val="60C07207"/>
    <w:rsid w:val="60C18614"/>
    <w:rsid w:val="60C5DDFB"/>
    <w:rsid w:val="60CA6C48"/>
    <w:rsid w:val="60D527D8"/>
    <w:rsid w:val="60DAD9F1"/>
    <w:rsid w:val="60E02373"/>
    <w:rsid w:val="60E681B0"/>
    <w:rsid w:val="60EC733A"/>
    <w:rsid w:val="60EE3767"/>
    <w:rsid w:val="60EEE8F5"/>
    <w:rsid w:val="60F606A3"/>
    <w:rsid w:val="6101C000"/>
    <w:rsid w:val="6104D11B"/>
    <w:rsid w:val="610AEC39"/>
    <w:rsid w:val="610C1CF1"/>
    <w:rsid w:val="611E7670"/>
    <w:rsid w:val="611F1434"/>
    <w:rsid w:val="611F8E26"/>
    <w:rsid w:val="6121C8F9"/>
    <w:rsid w:val="61225537"/>
    <w:rsid w:val="6122BFAB"/>
    <w:rsid w:val="6127FD6B"/>
    <w:rsid w:val="612DE4E7"/>
    <w:rsid w:val="612F76AA"/>
    <w:rsid w:val="6136F541"/>
    <w:rsid w:val="61459626"/>
    <w:rsid w:val="6146C903"/>
    <w:rsid w:val="61478141"/>
    <w:rsid w:val="6148773A"/>
    <w:rsid w:val="61487901"/>
    <w:rsid w:val="614F2E05"/>
    <w:rsid w:val="616CF3FC"/>
    <w:rsid w:val="6172FBA6"/>
    <w:rsid w:val="617340FC"/>
    <w:rsid w:val="6174CA02"/>
    <w:rsid w:val="617782AA"/>
    <w:rsid w:val="6178CCD2"/>
    <w:rsid w:val="617BE9A0"/>
    <w:rsid w:val="61889912"/>
    <w:rsid w:val="61897F3D"/>
    <w:rsid w:val="6194F2EE"/>
    <w:rsid w:val="61963C84"/>
    <w:rsid w:val="619A215C"/>
    <w:rsid w:val="619BE3AB"/>
    <w:rsid w:val="61A7A4A1"/>
    <w:rsid w:val="61A85CD8"/>
    <w:rsid w:val="61AD4AC7"/>
    <w:rsid w:val="61B17A0E"/>
    <w:rsid w:val="61C0AF45"/>
    <w:rsid w:val="61CF57F1"/>
    <w:rsid w:val="61D0ABF1"/>
    <w:rsid w:val="61D36233"/>
    <w:rsid w:val="61D68DC0"/>
    <w:rsid w:val="61EC81EB"/>
    <w:rsid w:val="61F4E2DE"/>
    <w:rsid w:val="61F5A895"/>
    <w:rsid w:val="61F7A413"/>
    <w:rsid w:val="61F81252"/>
    <w:rsid w:val="61FB1AB7"/>
    <w:rsid w:val="61FF2AF3"/>
    <w:rsid w:val="6204DD1F"/>
    <w:rsid w:val="621BBFEC"/>
    <w:rsid w:val="6220DA40"/>
    <w:rsid w:val="622189AD"/>
    <w:rsid w:val="622EE7B2"/>
    <w:rsid w:val="6232724D"/>
    <w:rsid w:val="623B5300"/>
    <w:rsid w:val="62426BA5"/>
    <w:rsid w:val="624E06A3"/>
    <w:rsid w:val="62506963"/>
    <w:rsid w:val="62591FFA"/>
    <w:rsid w:val="625BC4F6"/>
    <w:rsid w:val="6270F9C4"/>
    <w:rsid w:val="627BFEA4"/>
    <w:rsid w:val="627F0D2A"/>
    <w:rsid w:val="6280B229"/>
    <w:rsid w:val="6284D6F7"/>
    <w:rsid w:val="6297FCEA"/>
    <w:rsid w:val="629A75DB"/>
    <w:rsid w:val="629F8CF5"/>
    <w:rsid w:val="629FDD62"/>
    <w:rsid w:val="62A86E93"/>
    <w:rsid w:val="62CE89AE"/>
    <w:rsid w:val="62D0D534"/>
    <w:rsid w:val="62D3E085"/>
    <w:rsid w:val="63078EBA"/>
    <w:rsid w:val="630D37C1"/>
    <w:rsid w:val="6316CEAC"/>
    <w:rsid w:val="631720BF"/>
    <w:rsid w:val="631792F8"/>
    <w:rsid w:val="631E1D8A"/>
    <w:rsid w:val="632FCE31"/>
    <w:rsid w:val="6339AE97"/>
    <w:rsid w:val="633A9745"/>
    <w:rsid w:val="633ADE00"/>
    <w:rsid w:val="633E57AA"/>
    <w:rsid w:val="634ED295"/>
    <w:rsid w:val="63566CF4"/>
    <w:rsid w:val="63575DB8"/>
    <w:rsid w:val="635A638E"/>
    <w:rsid w:val="635BCA0A"/>
    <w:rsid w:val="636ECFF7"/>
    <w:rsid w:val="636F1111"/>
    <w:rsid w:val="636FD64F"/>
    <w:rsid w:val="6376767D"/>
    <w:rsid w:val="638E44C7"/>
    <w:rsid w:val="638EC0BF"/>
    <w:rsid w:val="638FAD62"/>
    <w:rsid w:val="63A16FF6"/>
    <w:rsid w:val="63A98156"/>
    <w:rsid w:val="63B001BF"/>
    <w:rsid w:val="63B22B94"/>
    <w:rsid w:val="63BDD268"/>
    <w:rsid w:val="63C1A9FE"/>
    <w:rsid w:val="63C363A2"/>
    <w:rsid w:val="63CF1099"/>
    <w:rsid w:val="63D74764"/>
    <w:rsid w:val="63D819C5"/>
    <w:rsid w:val="63DA298C"/>
    <w:rsid w:val="63DBA6D0"/>
    <w:rsid w:val="63DE19AE"/>
    <w:rsid w:val="63E0D9C3"/>
    <w:rsid w:val="63EE50E4"/>
    <w:rsid w:val="63EF113B"/>
    <w:rsid w:val="63F0543E"/>
    <w:rsid w:val="63F2EB51"/>
    <w:rsid w:val="63F4F05B"/>
    <w:rsid w:val="640403EE"/>
    <w:rsid w:val="640703B6"/>
    <w:rsid w:val="6418C283"/>
    <w:rsid w:val="641D8798"/>
    <w:rsid w:val="642DB57F"/>
    <w:rsid w:val="64306226"/>
    <w:rsid w:val="6431063B"/>
    <w:rsid w:val="643688EB"/>
    <w:rsid w:val="643E5D34"/>
    <w:rsid w:val="64404EF5"/>
    <w:rsid w:val="6458E44F"/>
    <w:rsid w:val="645F9C99"/>
    <w:rsid w:val="646119A2"/>
    <w:rsid w:val="6461F6EB"/>
    <w:rsid w:val="6470C3A6"/>
    <w:rsid w:val="647B81F3"/>
    <w:rsid w:val="647F75C2"/>
    <w:rsid w:val="6495B5B9"/>
    <w:rsid w:val="64964B8B"/>
    <w:rsid w:val="64968D65"/>
    <w:rsid w:val="649D4EBC"/>
    <w:rsid w:val="64A2F154"/>
    <w:rsid w:val="64AD1177"/>
    <w:rsid w:val="64ADBE35"/>
    <w:rsid w:val="64B7A2AB"/>
    <w:rsid w:val="64C5B9D1"/>
    <w:rsid w:val="64C7E9A5"/>
    <w:rsid w:val="64C8449D"/>
    <w:rsid w:val="64E545CA"/>
    <w:rsid w:val="64E5C447"/>
    <w:rsid w:val="64FEE3B3"/>
    <w:rsid w:val="650669BD"/>
    <w:rsid w:val="650E9A46"/>
    <w:rsid w:val="6514D05C"/>
    <w:rsid w:val="651CF346"/>
    <w:rsid w:val="651EAC65"/>
    <w:rsid w:val="651FACFB"/>
    <w:rsid w:val="652218B5"/>
    <w:rsid w:val="6530FAC3"/>
    <w:rsid w:val="6532547E"/>
    <w:rsid w:val="6533B002"/>
    <w:rsid w:val="65387E99"/>
    <w:rsid w:val="655256CF"/>
    <w:rsid w:val="65581A0B"/>
    <w:rsid w:val="655EE95C"/>
    <w:rsid w:val="656158ED"/>
    <w:rsid w:val="65677647"/>
    <w:rsid w:val="656F2DF1"/>
    <w:rsid w:val="65708C3A"/>
    <w:rsid w:val="65862E09"/>
    <w:rsid w:val="65894514"/>
    <w:rsid w:val="6590C0BC"/>
    <w:rsid w:val="6596A311"/>
    <w:rsid w:val="65A3C758"/>
    <w:rsid w:val="65AF52A1"/>
    <w:rsid w:val="65B6B5F9"/>
    <w:rsid w:val="65C5CAE3"/>
    <w:rsid w:val="65CE5B7D"/>
    <w:rsid w:val="65D291F6"/>
    <w:rsid w:val="65D5119F"/>
    <w:rsid w:val="65DC415F"/>
    <w:rsid w:val="65E39423"/>
    <w:rsid w:val="65E488DD"/>
    <w:rsid w:val="65E6E1B1"/>
    <w:rsid w:val="65F12262"/>
    <w:rsid w:val="65F25F8C"/>
    <w:rsid w:val="65FC84F0"/>
    <w:rsid w:val="66184F23"/>
    <w:rsid w:val="661E24E0"/>
    <w:rsid w:val="662877B9"/>
    <w:rsid w:val="66292B8D"/>
    <w:rsid w:val="66371DCF"/>
    <w:rsid w:val="663CA42B"/>
    <w:rsid w:val="664075F6"/>
    <w:rsid w:val="66437FB0"/>
    <w:rsid w:val="6653EF1D"/>
    <w:rsid w:val="665922AE"/>
    <w:rsid w:val="665BA204"/>
    <w:rsid w:val="665CA9B6"/>
    <w:rsid w:val="66612A7C"/>
    <w:rsid w:val="666CBBD2"/>
    <w:rsid w:val="6674CA61"/>
    <w:rsid w:val="6676F589"/>
    <w:rsid w:val="667A87D0"/>
    <w:rsid w:val="667C9629"/>
    <w:rsid w:val="667FFD18"/>
    <w:rsid w:val="66815F7F"/>
    <w:rsid w:val="6683A9DC"/>
    <w:rsid w:val="66862030"/>
    <w:rsid w:val="66936AB3"/>
    <w:rsid w:val="6698C90B"/>
    <w:rsid w:val="669D3BE3"/>
    <w:rsid w:val="66A963DE"/>
    <w:rsid w:val="66AC39A2"/>
    <w:rsid w:val="66B5FB90"/>
    <w:rsid w:val="66B884CB"/>
    <w:rsid w:val="66BA6E73"/>
    <w:rsid w:val="66BFEBA9"/>
    <w:rsid w:val="66C90719"/>
    <w:rsid w:val="66CE887D"/>
    <w:rsid w:val="66D14740"/>
    <w:rsid w:val="66D7A374"/>
    <w:rsid w:val="66DA11B7"/>
    <w:rsid w:val="66E371DF"/>
    <w:rsid w:val="66F6A5FA"/>
    <w:rsid w:val="66F9600F"/>
    <w:rsid w:val="66F96273"/>
    <w:rsid w:val="67119F3B"/>
    <w:rsid w:val="6711DDE3"/>
    <w:rsid w:val="671368C0"/>
    <w:rsid w:val="67136ADB"/>
    <w:rsid w:val="67155868"/>
    <w:rsid w:val="671E4528"/>
    <w:rsid w:val="6722C833"/>
    <w:rsid w:val="67270E8F"/>
    <w:rsid w:val="673115E1"/>
    <w:rsid w:val="674125EC"/>
    <w:rsid w:val="67475369"/>
    <w:rsid w:val="67477152"/>
    <w:rsid w:val="674D765C"/>
    <w:rsid w:val="6754AD0F"/>
    <w:rsid w:val="676CF6A0"/>
    <w:rsid w:val="676DA6BF"/>
    <w:rsid w:val="678A2283"/>
    <w:rsid w:val="67929554"/>
    <w:rsid w:val="67A06BAE"/>
    <w:rsid w:val="67BB08F1"/>
    <w:rsid w:val="67C21F5F"/>
    <w:rsid w:val="67CE265B"/>
    <w:rsid w:val="67E657C0"/>
    <w:rsid w:val="67EA0D41"/>
    <w:rsid w:val="67EDB0B5"/>
    <w:rsid w:val="67F47A78"/>
    <w:rsid w:val="68091B5B"/>
    <w:rsid w:val="68099F5F"/>
    <w:rsid w:val="680DD7CB"/>
    <w:rsid w:val="68274CCE"/>
    <w:rsid w:val="68395975"/>
    <w:rsid w:val="683B4AA3"/>
    <w:rsid w:val="683DF6F1"/>
    <w:rsid w:val="684BD91B"/>
    <w:rsid w:val="6851CBF1"/>
    <w:rsid w:val="68564535"/>
    <w:rsid w:val="685BAB2B"/>
    <w:rsid w:val="685DF66A"/>
    <w:rsid w:val="686E3F63"/>
    <w:rsid w:val="6870CB0E"/>
    <w:rsid w:val="6875E218"/>
    <w:rsid w:val="6876D550"/>
    <w:rsid w:val="687CEDE1"/>
    <w:rsid w:val="688324CD"/>
    <w:rsid w:val="6889571C"/>
    <w:rsid w:val="6890333E"/>
    <w:rsid w:val="68AB14DC"/>
    <w:rsid w:val="68B91642"/>
    <w:rsid w:val="68BAA444"/>
    <w:rsid w:val="68C8B271"/>
    <w:rsid w:val="68CCED21"/>
    <w:rsid w:val="68DAAE9C"/>
    <w:rsid w:val="68E00B0C"/>
    <w:rsid w:val="68E54F0D"/>
    <w:rsid w:val="68E63BE6"/>
    <w:rsid w:val="68F0E3BF"/>
    <w:rsid w:val="68F7B851"/>
    <w:rsid w:val="68F8E7F4"/>
    <w:rsid w:val="68FCCCBB"/>
    <w:rsid w:val="69022F24"/>
    <w:rsid w:val="69047535"/>
    <w:rsid w:val="6906B0E3"/>
    <w:rsid w:val="690782EF"/>
    <w:rsid w:val="690A117C"/>
    <w:rsid w:val="6916C0CE"/>
    <w:rsid w:val="691DE314"/>
    <w:rsid w:val="6922AD75"/>
    <w:rsid w:val="692FC6C8"/>
    <w:rsid w:val="69456ED1"/>
    <w:rsid w:val="69663600"/>
    <w:rsid w:val="697A419A"/>
    <w:rsid w:val="6986825C"/>
    <w:rsid w:val="699A7710"/>
    <w:rsid w:val="69A66383"/>
    <w:rsid w:val="69A88DE3"/>
    <w:rsid w:val="69A981C4"/>
    <w:rsid w:val="69AB5608"/>
    <w:rsid w:val="69B23267"/>
    <w:rsid w:val="69BFE7CE"/>
    <w:rsid w:val="69C616CF"/>
    <w:rsid w:val="69C75EE6"/>
    <w:rsid w:val="69C99057"/>
    <w:rsid w:val="69D31EC2"/>
    <w:rsid w:val="69E972E3"/>
    <w:rsid w:val="69F2C30A"/>
    <w:rsid w:val="69F3C662"/>
    <w:rsid w:val="69FA56EC"/>
    <w:rsid w:val="6A033509"/>
    <w:rsid w:val="6A0A7296"/>
    <w:rsid w:val="6A0F30D0"/>
    <w:rsid w:val="6A164439"/>
    <w:rsid w:val="6A1DD2B4"/>
    <w:rsid w:val="6A27EEAB"/>
    <w:rsid w:val="6A27F9A4"/>
    <w:rsid w:val="6A2CD540"/>
    <w:rsid w:val="6A397C83"/>
    <w:rsid w:val="6A40309C"/>
    <w:rsid w:val="6A58C602"/>
    <w:rsid w:val="6A5BA548"/>
    <w:rsid w:val="6A671794"/>
    <w:rsid w:val="6A788DC6"/>
    <w:rsid w:val="6A882721"/>
    <w:rsid w:val="6A890C86"/>
    <w:rsid w:val="6A8B2046"/>
    <w:rsid w:val="6A8C85F4"/>
    <w:rsid w:val="6A8D8E8E"/>
    <w:rsid w:val="6A906C41"/>
    <w:rsid w:val="6AA79389"/>
    <w:rsid w:val="6AA84658"/>
    <w:rsid w:val="6AAD84FC"/>
    <w:rsid w:val="6AB47700"/>
    <w:rsid w:val="6AC07FA8"/>
    <w:rsid w:val="6AE1A74C"/>
    <w:rsid w:val="6AE434F7"/>
    <w:rsid w:val="6AE5378B"/>
    <w:rsid w:val="6AFD04B6"/>
    <w:rsid w:val="6B0A12DF"/>
    <w:rsid w:val="6B0FF677"/>
    <w:rsid w:val="6B10E1DA"/>
    <w:rsid w:val="6B11886E"/>
    <w:rsid w:val="6B17CA9F"/>
    <w:rsid w:val="6B1B188F"/>
    <w:rsid w:val="6B238839"/>
    <w:rsid w:val="6B2D9A76"/>
    <w:rsid w:val="6B301AD9"/>
    <w:rsid w:val="6B38FC55"/>
    <w:rsid w:val="6B4FA0F7"/>
    <w:rsid w:val="6B51B9F9"/>
    <w:rsid w:val="6B57BB83"/>
    <w:rsid w:val="6B599153"/>
    <w:rsid w:val="6B67BC83"/>
    <w:rsid w:val="6B767A51"/>
    <w:rsid w:val="6B7C098C"/>
    <w:rsid w:val="6B7ECAF0"/>
    <w:rsid w:val="6B88887B"/>
    <w:rsid w:val="6B94EDF1"/>
    <w:rsid w:val="6BA7C644"/>
    <w:rsid w:val="6BAB598A"/>
    <w:rsid w:val="6BB06455"/>
    <w:rsid w:val="6BB7C01C"/>
    <w:rsid w:val="6BBB3467"/>
    <w:rsid w:val="6BC7D400"/>
    <w:rsid w:val="6BD74111"/>
    <w:rsid w:val="6BD7B7EA"/>
    <w:rsid w:val="6BD88078"/>
    <w:rsid w:val="6BE17E87"/>
    <w:rsid w:val="6BED2A76"/>
    <w:rsid w:val="6BEFAED6"/>
    <w:rsid w:val="6BFFA7EA"/>
    <w:rsid w:val="6C0754E0"/>
    <w:rsid w:val="6C090509"/>
    <w:rsid w:val="6C183A6A"/>
    <w:rsid w:val="6C19FDD0"/>
    <w:rsid w:val="6C1DDB32"/>
    <w:rsid w:val="6C1EA02A"/>
    <w:rsid w:val="6C1FD20D"/>
    <w:rsid w:val="6C25E66A"/>
    <w:rsid w:val="6C2EAE51"/>
    <w:rsid w:val="6C335238"/>
    <w:rsid w:val="6C34EACA"/>
    <w:rsid w:val="6C3C8ED5"/>
    <w:rsid w:val="6C441685"/>
    <w:rsid w:val="6C496FB1"/>
    <w:rsid w:val="6C4AECB2"/>
    <w:rsid w:val="6C4D8946"/>
    <w:rsid w:val="6C5DA638"/>
    <w:rsid w:val="6C6B7599"/>
    <w:rsid w:val="6C7F5F2B"/>
    <w:rsid w:val="6C81C5DF"/>
    <w:rsid w:val="6C8695D9"/>
    <w:rsid w:val="6C8C7C64"/>
    <w:rsid w:val="6C972442"/>
    <w:rsid w:val="6CA300A2"/>
    <w:rsid w:val="6CA489D7"/>
    <w:rsid w:val="6CA88A96"/>
    <w:rsid w:val="6CABDBE1"/>
    <w:rsid w:val="6CAD7C15"/>
    <w:rsid w:val="6CB3CFED"/>
    <w:rsid w:val="6CB40E70"/>
    <w:rsid w:val="6CB509D7"/>
    <w:rsid w:val="6CB50FEF"/>
    <w:rsid w:val="6CB5BBB3"/>
    <w:rsid w:val="6CB92668"/>
    <w:rsid w:val="6CB9A610"/>
    <w:rsid w:val="6CBEFE4D"/>
    <w:rsid w:val="6CCAE388"/>
    <w:rsid w:val="6CD5B463"/>
    <w:rsid w:val="6CDCA8BF"/>
    <w:rsid w:val="6CE4E891"/>
    <w:rsid w:val="6CEFB220"/>
    <w:rsid w:val="6CF218B4"/>
    <w:rsid w:val="6CF80857"/>
    <w:rsid w:val="6CFEE681"/>
    <w:rsid w:val="6CFF32E6"/>
    <w:rsid w:val="6D0448AC"/>
    <w:rsid w:val="6D147341"/>
    <w:rsid w:val="6D172B4D"/>
    <w:rsid w:val="6D18C698"/>
    <w:rsid w:val="6D21F5F6"/>
    <w:rsid w:val="6D26A96D"/>
    <w:rsid w:val="6D26F324"/>
    <w:rsid w:val="6D2D703D"/>
    <w:rsid w:val="6D3640B2"/>
    <w:rsid w:val="6D379585"/>
    <w:rsid w:val="6D37F352"/>
    <w:rsid w:val="6D3CCE0B"/>
    <w:rsid w:val="6D443180"/>
    <w:rsid w:val="6D445B62"/>
    <w:rsid w:val="6D5FA197"/>
    <w:rsid w:val="6D627064"/>
    <w:rsid w:val="6D6B004E"/>
    <w:rsid w:val="6D6E5BDF"/>
    <w:rsid w:val="6D6E6DD5"/>
    <w:rsid w:val="6D7142C0"/>
    <w:rsid w:val="6D87DD5C"/>
    <w:rsid w:val="6D8D7945"/>
    <w:rsid w:val="6D97228A"/>
    <w:rsid w:val="6D9EB501"/>
    <w:rsid w:val="6DA112A3"/>
    <w:rsid w:val="6DA171C8"/>
    <w:rsid w:val="6DB71BF3"/>
    <w:rsid w:val="6DBC9F81"/>
    <w:rsid w:val="6DC1B397"/>
    <w:rsid w:val="6DD5EB20"/>
    <w:rsid w:val="6DDE77D9"/>
    <w:rsid w:val="6DDF9AA0"/>
    <w:rsid w:val="6DE8E42F"/>
    <w:rsid w:val="6DF1B123"/>
    <w:rsid w:val="6DF1DB7B"/>
    <w:rsid w:val="6DF63BE8"/>
    <w:rsid w:val="6E010B8E"/>
    <w:rsid w:val="6E064400"/>
    <w:rsid w:val="6E0A1BEC"/>
    <w:rsid w:val="6E0ED84C"/>
    <w:rsid w:val="6E1C75E7"/>
    <w:rsid w:val="6E20275D"/>
    <w:rsid w:val="6E2A96FD"/>
    <w:rsid w:val="6E3237FB"/>
    <w:rsid w:val="6E38346D"/>
    <w:rsid w:val="6E3F5927"/>
    <w:rsid w:val="6E48917E"/>
    <w:rsid w:val="6E4DD06F"/>
    <w:rsid w:val="6E557671"/>
    <w:rsid w:val="6E672277"/>
    <w:rsid w:val="6E71E55A"/>
    <w:rsid w:val="6E7C2CCA"/>
    <w:rsid w:val="6E82FEF8"/>
    <w:rsid w:val="6E925B3D"/>
    <w:rsid w:val="6E9CF998"/>
    <w:rsid w:val="6EA6402B"/>
    <w:rsid w:val="6EAEAEFE"/>
    <w:rsid w:val="6EBA7718"/>
    <w:rsid w:val="6EC066A5"/>
    <w:rsid w:val="6EC2EB57"/>
    <w:rsid w:val="6EC33775"/>
    <w:rsid w:val="6EC460B9"/>
    <w:rsid w:val="6EC91578"/>
    <w:rsid w:val="6ECE8543"/>
    <w:rsid w:val="6ED18F2D"/>
    <w:rsid w:val="6ED97CBC"/>
    <w:rsid w:val="6EDFB6E6"/>
    <w:rsid w:val="6EE720C0"/>
    <w:rsid w:val="6EEF094D"/>
    <w:rsid w:val="6EF4E9FD"/>
    <w:rsid w:val="6EF9680A"/>
    <w:rsid w:val="6F030599"/>
    <w:rsid w:val="6F074ACE"/>
    <w:rsid w:val="6F080579"/>
    <w:rsid w:val="6F09CF00"/>
    <w:rsid w:val="6F146E59"/>
    <w:rsid w:val="6F2128EF"/>
    <w:rsid w:val="6F24CD25"/>
    <w:rsid w:val="6F3FA6CF"/>
    <w:rsid w:val="6F49D685"/>
    <w:rsid w:val="6F583033"/>
    <w:rsid w:val="6F619E4F"/>
    <w:rsid w:val="6F6B1BC7"/>
    <w:rsid w:val="6F6E36A9"/>
    <w:rsid w:val="6F7E0FFD"/>
    <w:rsid w:val="6F8D2BDE"/>
    <w:rsid w:val="6FAED1D5"/>
    <w:rsid w:val="6FBD15A5"/>
    <w:rsid w:val="6FC721FF"/>
    <w:rsid w:val="6FD0B87C"/>
    <w:rsid w:val="6FD3E47C"/>
    <w:rsid w:val="6FD754D0"/>
    <w:rsid w:val="6FDA1917"/>
    <w:rsid w:val="6FDB7B2B"/>
    <w:rsid w:val="6FE6091E"/>
    <w:rsid w:val="6FF0BC5F"/>
    <w:rsid w:val="6FF0C25B"/>
    <w:rsid w:val="70371232"/>
    <w:rsid w:val="7038783D"/>
    <w:rsid w:val="703B02AE"/>
    <w:rsid w:val="705F6711"/>
    <w:rsid w:val="7062AE7F"/>
    <w:rsid w:val="70631F7D"/>
    <w:rsid w:val="70675696"/>
    <w:rsid w:val="706BD1BE"/>
    <w:rsid w:val="70726492"/>
    <w:rsid w:val="7074878C"/>
    <w:rsid w:val="707E603A"/>
    <w:rsid w:val="70845D2E"/>
    <w:rsid w:val="709B6694"/>
    <w:rsid w:val="709EBC8C"/>
    <w:rsid w:val="70A5B5F7"/>
    <w:rsid w:val="70BD7621"/>
    <w:rsid w:val="70BDE533"/>
    <w:rsid w:val="70C1615F"/>
    <w:rsid w:val="70C56C54"/>
    <w:rsid w:val="70D4C991"/>
    <w:rsid w:val="70D6A814"/>
    <w:rsid w:val="70DE9428"/>
    <w:rsid w:val="70F2DED0"/>
    <w:rsid w:val="70F315D2"/>
    <w:rsid w:val="70F3B06D"/>
    <w:rsid w:val="7103E6AB"/>
    <w:rsid w:val="71167741"/>
    <w:rsid w:val="7119DE46"/>
    <w:rsid w:val="71282579"/>
    <w:rsid w:val="712E466A"/>
    <w:rsid w:val="7135D7DF"/>
    <w:rsid w:val="7136E885"/>
    <w:rsid w:val="7140A67E"/>
    <w:rsid w:val="71465F3D"/>
    <w:rsid w:val="714B45F6"/>
    <w:rsid w:val="714B89B0"/>
    <w:rsid w:val="714C80E7"/>
    <w:rsid w:val="7160B43F"/>
    <w:rsid w:val="716595E3"/>
    <w:rsid w:val="71698447"/>
    <w:rsid w:val="716B6293"/>
    <w:rsid w:val="716C3EAA"/>
    <w:rsid w:val="71722051"/>
    <w:rsid w:val="71723B34"/>
    <w:rsid w:val="717766A4"/>
    <w:rsid w:val="717A7E95"/>
    <w:rsid w:val="717FDD44"/>
    <w:rsid w:val="71869ED0"/>
    <w:rsid w:val="71940DB7"/>
    <w:rsid w:val="719CBBB4"/>
    <w:rsid w:val="71A95DE2"/>
    <w:rsid w:val="71B78C19"/>
    <w:rsid w:val="71BF2DC2"/>
    <w:rsid w:val="71C6AE35"/>
    <w:rsid w:val="71C9CA50"/>
    <w:rsid w:val="71D25D44"/>
    <w:rsid w:val="71D3931C"/>
    <w:rsid w:val="71D688B0"/>
    <w:rsid w:val="71DC0573"/>
    <w:rsid w:val="71DFEEBE"/>
    <w:rsid w:val="71F4C953"/>
    <w:rsid w:val="71FB5FFF"/>
    <w:rsid w:val="72062605"/>
    <w:rsid w:val="720A9033"/>
    <w:rsid w:val="72115B63"/>
    <w:rsid w:val="721212D1"/>
    <w:rsid w:val="7214C1B7"/>
    <w:rsid w:val="72169A8B"/>
    <w:rsid w:val="722ACC7C"/>
    <w:rsid w:val="722D4CBC"/>
    <w:rsid w:val="722E9CC7"/>
    <w:rsid w:val="72375F1D"/>
    <w:rsid w:val="72387296"/>
    <w:rsid w:val="723D1227"/>
    <w:rsid w:val="723D3C03"/>
    <w:rsid w:val="723E1964"/>
    <w:rsid w:val="724A48F5"/>
    <w:rsid w:val="724FF899"/>
    <w:rsid w:val="7255149E"/>
    <w:rsid w:val="72577850"/>
    <w:rsid w:val="7266AF38"/>
    <w:rsid w:val="7279F6F3"/>
    <w:rsid w:val="727DCDA6"/>
    <w:rsid w:val="72811FF8"/>
    <w:rsid w:val="72898BAD"/>
    <w:rsid w:val="72924872"/>
    <w:rsid w:val="72983F3E"/>
    <w:rsid w:val="72A104A1"/>
    <w:rsid w:val="72A29EF6"/>
    <w:rsid w:val="72A3FAC5"/>
    <w:rsid w:val="72A52921"/>
    <w:rsid w:val="72A917F7"/>
    <w:rsid w:val="72AEA720"/>
    <w:rsid w:val="72AEC754"/>
    <w:rsid w:val="72B2A56E"/>
    <w:rsid w:val="72B30BC3"/>
    <w:rsid w:val="72B9E4E5"/>
    <w:rsid w:val="72C5520A"/>
    <w:rsid w:val="72D1A840"/>
    <w:rsid w:val="72D38B16"/>
    <w:rsid w:val="72D66358"/>
    <w:rsid w:val="72DB9E38"/>
    <w:rsid w:val="72E92D6F"/>
    <w:rsid w:val="72F011EB"/>
    <w:rsid w:val="72F2ADD3"/>
    <w:rsid w:val="72F93EC2"/>
    <w:rsid w:val="73009259"/>
    <w:rsid w:val="73041587"/>
    <w:rsid w:val="73090DAF"/>
    <w:rsid w:val="7315035E"/>
    <w:rsid w:val="73171542"/>
    <w:rsid w:val="73212E60"/>
    <w:rsid w:val="7333206E"/>
    <w:rsid w:val="73332317"/>
    <w:rsid w:val="734172F1"/>
    <w:rsid w:val="73446849"/>
    <w:rsid w:val="734B110F"/>
    <w:rsid w:val="734EDCD9"/>
    <w:rsid w:val="73502DC2"/>
    <w:rsid w:val="7351A3A7"/>
    <w:rsid w:val="7357ED60"/>
    <w:rsid w:val="735B4A29"/>
    <w:rsid w:val="7360D8AB"/>
    <w:rsid w:val="736B4432"/>
    <w:rsid w:val="736CB234"/>
    <w:rsid w:val="737F90AE"/>
    <w:rsid w:val="73834CF6"/>
    <w:rsid w:val="738AB752"/>
    <w:rsid w:val="7390C141"/>
    <w:rsid w:val="739E8922"/>
    <w:rsid w:val="73A62F86"/>
    <w:rsid w:val="73AF79F7"/>
    <w:rsid w:val="73B7BC31"/>
    <w:rsid w:val="73C34A7C"/>
    <w:rsid w:val="73C69A24"/>
    <w:rsid w:val="73C91BE6"/>
    <w:rsid w:val="73CCBF55"/>
    <w:rsid w:val="73CDD7F0"/>
    <w:rsid w:val="73DA2530"/>
    <w:rsid w:val="73EFC6DD"/>
    <w:rsid w:val="73FABF42"/>
    <w:rsid w:val="74029D92"/>
    <w:rsid w:val="740FA036"/>
    <w:rsid w:val="74105D46"/>
    <w:rsid w:val="7413DDC5"/>
    <w:rsid w:val="74153BD7"/>
    <w:rsid w:val="74168AF6"/>
    <w:rsid w:val="741A4D0D"/>
    <w:rsid w:val="741B8628"/>
    <w:rsid w:val="741E1684"/>
    <w:rsid w:val="74282E77"/>
    <w:rsid w:val="742B7A34"/>
    <w:rsid w:val="742BC78B"/>
    <w:rsid w:val="742E853F"/>
    <w:rsid w:val="742EC2A8"/>
    <w:rsid w:val="742F864C"/>
    <w:rsid w:val="743635CB"/>
    <w:rsid w:val="743DCA07"/>
    <w:rsid w:val="7440C6EA"/>
    <w:rsid w:val="744F516E"/>
    <w:rsid w:val="74562321"/>
    <w:rsid w:val="745D3254"/>
    <w:rsid w:val="745F7148"/>
    <w:rsid w:val="7466876F"/>
    <w:rsid w:val="7469098A"/>
    <w:rsid w:val="7470F010"/>
    <w:rsid w:val="74756EB0"/>
    <w:rsid w:val="7477356C"/>
    <w:rsid w:val="74A71375"/>
    <w:rsid w:val="74A96B8F"/>
    <w:rsid w:val="74B28B27"/>
    <w:rsid w:val="74B8F150"/>
    <w:rsid w:val="74C27B77"/>
    <w:rsid w:val="74C2A60E"/>
    <w:rsid w:val="74CEB7FE"/>
    <w:rsid w:val="74D3DEB1"/>
    <w:rsid w:val="74D944D1"/>
    <w:rsid w:val="74DDE2F3"/>
    <w:rsid w:val="74DFF14C"/>
    <w:rsid w:val="74F219DC"/>
    <w:rsid w:val="74F37629"/>
    <w:rsid w:val="74F39048"/>
    <w:rsid w:val="74F9203E"/>
    <w:rsid w:val="7501F6E6"/>
    <w:rsid w:val="75047C8A"/>
    <w:rsid w:val="7507A9F5"/>
    <w:rsid w:val="750D64AE"/>
    <w:rsid w:val="7518D814"/>
    <w:rsid w:val="75197507"/>
    <w:rsid w:val="751C5A9E"/>
    <w:rsid w:val="75246BAF"/>
    <w:rsid w:val="7524FD58"/>
    <w:rsid w:val="752D69AA"/>
    <w:rsid w:val="752E4982"/>
    <w:rsid w:val="7531F405"/>
    <w:rsid w:val="753221B0"/>
    <w:rsid w:val="753EAE24"/>
    <w:rsid w:val="75403E26"/>
    <w:rsid w:val="75454413"/>
    <w:rsid w:val="754BA7BC"/>
    <w:rsid w:val="75536995"/>
    <w:rsid w:val="7553BD45"/>
    <w:rsid w:val="7554AD21"/>
    <w:rsid w:val="7560E286"/>
    <w:rsid w:val="7561A968"/>
    <w:rsid w:val="75631742"/>
    <w:rsid w:val="756812E4"/>
    <w:rsid w:val="756A0B45"/>
    <w:rsid w:val="756CADC1"/>
    <w:rsid w:val="7576A033"/>
    <w:rsid w:val="75774235"/>
    <w:rsid w:val="7579DFA4"/>
    <w:rsid w:val="7583A8E6"/>
    <w:rsid w:val="75875101"/>
    <w:rsid w:val="758CE1A5"/>
    <w:rsid w:val="75973B98"/>
    <w:rsid w:val="75A22639"/>
    <w:rsid w:val="75A584E2"/>
    <w:rsid w:val="75AD258D"/>
    <w:rsid w:val="75B4E1D1"/>
    <w:rsid w:val="75B9A3AF"/>
    <w:rsid w:val="75C09A2C"/>
    <w:rsid w:val="75C9E89A"/>
    <w:rsid w:val="75D05ED1"/>
    <w:rsid w:val="75DB5570"/>
    <w:rsid w:val="75E08F90"/>
    <w:rsid w:val="75E12761"/>
    <w:rsid w:val="75E40EC8"/>
    <w:rsid w:val="760D7220"/>
    <w:rsid w:val="7623AA7B"/>
    <w:rsid w:val="762CD143"/>
    <w:rsid w:val="76374EE0"/>
    <w:rsid w:val="7640681A"/>
    <w:rsid w:val="7646002B"/>
    <w:rsid w:val="7657668A"/>
    <w:rsid w:val="7668867F"/>
    <w:rsid w:val="767D0085"/>
    <w:rsid w:val="767E15E2"/>
    <w:rsid w:val="7684DADB"/>
    <w:rsid w:val="7685B597"/>
    <w:rsid w:val="76867D9B"/>
    <w:rsid w:val="769A855C"/>
    <w:rsid w:val="76AD32E0"/>
    <w:rsid w:val="76BA85D1"/>
    <w:rsid w:val="76BC2B30"/>
    <w:rsid w:val="76C55BE4"/>
    <w:rsid w:val="76CC2EF1"/>
    <w:rsid w:val="76D45D07"/>
    <w:rsid w:val="76D8F1CB"/>
    <w:rsid w:val="76DA7D4E"/>
    <w:rsid w:val="76E0EDBC"/>
    <w:rsid w:val="76EE8C1B"/>
    <w:rsid w:val="770AF4F6"/>
    <w:rsid w:val="7711E294"/>
    <w:rsid w:val="77167414"/>
    <w:rsid w:val="7717449A"/>
    <w:rsid w:val="7729DD7D"/>
    <w:rsid w:val="77348B2D"/>
    <w:rsid w:val="7740E507"/>
    <w:rsid w:val="77563621"/>
    <w:rsid w:val="77570FD4"/>
    <w:rsid w:val="7759F4C7"/>
    <w:rsid w:val="775C8D5F"/>
    <w:rsid w:val="775DE889"/>
    <w:rsid w:val="7760663F"/>
    <w:rsid w:val="77658EA1"/>
    <w:rsid w:val="77725308"/>
    <w:rsid w:val="777FC884"/>
    <w:rsid w:val="7782F0DB"/>
    <w:rsid w:val="77897BD7"/>
    <w:rsid w:val="77A8009D"/>
    <w:rsid w:val="77AA7097"/>
    <w:rsid w:val="77AFD66F"/>
    <w:rsid w:val="77B34884"/>
    <w:rsid w:val="77BBAF0A"/>
    <w:rsid w:val="77BF6216"/>
    <w:rsid w:val="77C20C4D"/>
    <w:rsid w:val="77D527D4"/>
    <w:rsid w:val="77DB22BF"/>
    <w:rsid w:val="77E1F7CA"/>
    <w:rsid w:val="77E3960E"/>
    <w:rsid w:val="77EA2E7A"/>
    <w:rsid w:val="77ECCDFD"/>
    <w:rsid w:val="77FDF0F8"/>
    <w:rsid w:val="77FE499A"/>
    <w:rsid w:val="780BD03F"/>
    <w:rsid w:val="780FB536"/>
    <w:rsid w:val="781224D7"/>
    <w:rsid w:val="781CE928"/>
    <w:rsid w:val="781FF131"/>
    <w:rsid w:val="782C837C"/>
    <w:rsid w:val="783421BD"/>
    <w:rsid w:val="783E7224"/>
    <w:rsid w:val="78489227"/>
    <w:rsid w:val="784C4200"/>
    <w:rsid w:val="7854CB48"/>
    <w:rsid w:val="7860D960"/>
    <w:rsid w:val="78666BBB"/>
    <w:rsid w:val="787508FC"/>
    <w:rsid w:val="7876755D"/>
    <w:rsid w:val="787CE2BD"/>
    <w:rsid w:val="78875AAB"/>
    <w:rsid w:val="7887BCFB"/>
    <w:rsid w:val="78891B61"/>
    <w:rsid w:val="788C93A8"/>
    <w:rsid w:val="788FC791"/>
    <w:rsid w:val="7898261D"/>
    <w:rsid w:val="789F85FA"/>
    <w:rsid w:val="78A8518E"/>
    <w:rsid w:val="78B878D6"/>
    <w:rsid w:val="78CC5403"/>
    <w:rsid w:val="78CD605E"/>
    <w:rsid w:val="78CFA41C"/>
    <w:rsid w:val="78CFF903"/>
    <w:rsid w:val="78D2622A"/>
    <w:rsid w:val="78DE4BFC"/>
    <w:rsid w:val="78DF4B63"/>
    <w:rsid w:val="78E17318"/>
    <w:rsid w:val="7901F662"/>
    <w:rsid w:val="79158D39"/>
    <w:rsid w:val="791AAD84"/>
    <w:rsid w:val="791DF99D"/>
    <w:rsid w:val="7920AF29"/>
    <w:rsid w:val="792184C1"/>
    <w:rsid w:val="7924276B"/>
    <w:rsid w:val="792D0C91"/>
    <w:rsid w:val="792D3036"/>
    <w:rsid w:val="792E2CAB"/>
    <w:rsid w:val="793D7338"/>
    <w:rsid w:val="79449C6D"/>
    <w:rsid w:val="79542842"/>
    <w:rsid w:val="79548628"/>
    <w:rsid w:val="795CC980"/>
    <w:rsid w:val="79673902"/>
    <w:rsid w:val="7968B0A6"/>
    <w:rsid w:val="796D0826"/>
    <w:rsid w:val="796DC6DC"/>
    <w:rsid w:val="796EE94F"/>
    <w:rsid w:val="7979BA5D"/>
    <w:rsid w:val="797CA677"/>
    <w:rsid w:val="7980DA24"/>
    <w:rsid w:val="79897AE5"/>
    <w:rsid w:val="79945E37"/>
    <w:rsid w:val="799E9675"/>
    <w:rsid w:val="79B01D1C"/>
    <w:rsid w:val="79C7282F"/>
    <w:rsid w:val="79D0B9AB"/>
    <w:rsid w:val="79DED8AD"/>
    <w:rsid w:val="79E19A95"/>
    <w:rsid w:val="79E6A768"/>
    <w:rsid w:val="7A127992"/>
    <w:rsid w:val="7A238869"/>
    <w:rsid w:val="7A2D241A"/>
    <w:rsid w:val="7A34478A"/>
    <w:rsid w:val="7A380E5A"/>
    <w:rsid w:val="7A3BE404"/>
    <w:rsid w:val="7A405033"/>
    <w:rsid w:val="7A45299F"/>
    <w:rsid w:val="7A47E7F0"/>
    <w:rsid w:val="7A56B166"/>
    <w:rsid w:val="7A5D2A1C"/>
    <w:rsid w:val="7A5E1956"/>
    <w:rsid w:val="7A6682A1"/>
    <w:rsid w:val="7A6B0546"/>
    <w:rsid w:val="7A6B0A7A"/>
    <w:rsid w:val="7A6D3500"/>
    <w:rsid w:val="7A6D61EF"/>
    <w:rsid w:val="7A7F9ECA"/>
    <w:rsid w:val="7A89AF8D"/>
    <w:rsid w:val="7A918D63"/>
    <w:rsid w:val="7A92E54B"/>
    <w:rsid w:val="7A972AE1"/>
    <w:rsid w:val="7AA80A81"/>
    <w:rsid w:val="7AA92AD3"/>
    <w:rsid w:val="7AB66CD8"/>
    <w:rsid w:val="7AC448E0"/>
    <w:rsid w:val="7AC53B8A"/>
    <w:rsid w:val="7AD06193"/>
    <w:rsid w:val="7AD2C9C9"/>
    <w:rsid w:val="7AD344CC"/>
    <w:rsid w:val="7AEA2213"/>
    <w:rsid w:val="7AF024C0"/>
    <w:rsid w:val="7AF49D67"/>
    <w:rsid w:val="7AFC0C52"/>
    <w:rsid w:val="7AFDE73B"/>
    <w:rsid w:val="7AFDFF26"/>
    <w:rsid w:val="7B18E70F"/>
    <w:rsid w:val="7B1C6049"/>
    <w:rsid w:val="7B1D965A"/>
    <w:rsid w:val="7B1E9C0B"/>
    <w:rsid w:val="7B21F23C"/>
    <w:rsid w:val="7B24A97A"/>
    <w:rsid w:val="7B2B64CD"/>
    <w:rsid w:val="7B4D1C9B"/>
    <w:rsid w:val="7B56D94F"/>
    <w:rsid w:val="7B5B3FA7"/>
    <w:rsid w:val="7B5FB0A7"/>
    <w:rsid w:val="7B794D15"/>
    <w:rsid w:val="7B79B493"/>
    <w:rsid w:val="7B7E1142"/>
    <w:rsid w:val="7B8541A0"/>
    <w:rsid w:val="7B933548"/>
    <w:rsid w:val="7B9F6C6A"/>
    <w:rsid w:val="7BA402E2"/>
    <w:rsid w:val="7BA43C46"/>
    <w:rsid w:val="7BAA5008"/>
    <w:rsid w:val="7BABC6DF"/>
    <w:rsid w:val="7BB1B4F3"/>
    <w:rsid w:val="7BB2698F"/>
    <w:rsid w:val="7BBC2C01"/>
    <w:rsid w:val="7BC27D4D"/>
    <w:rsid w:val="7BC287B9"/>
    <w:rsid w:val="7BC778EA"/>
    <w:rsid w:val="7BD4570A"/>
    <w:rsid w:val="7BD7B465"/>
    <w:rsid w:val="7BE0F353"/>
    <w:rsid w:val="7BFF74FB"/>
    <w:rsid w:val="7C013C4E"/>
    <w:rsid w:val="7C0E579E"/>
    <w:rsid w:val="7C142EC2"/>
    <w:rsid w:val="7C1906A1"/>
    <w:rsid w:val="7C39C247"/>
    <w:rsid w:val="7C3D1C46"/>
    <w:rsid w:val="7C43DAE2"/>
    <w:rsid w:val="7C484313"/>
    <w:rsid w:val="7C49D21B"/>
    <w:rsid w:val="7C516F9C"/>
    <w:rsid w:val="7C5F64C7"/>
    <w:rsid w:val="7C6AC654"/>
    <w:rsid w:val="7C6FBA6D"/>
    <w:rsid w:val="7C74EFC8"/>
    <w:rsid w:val="7C7532D1"/>
    <w:rsid w:val="7C7A9988"/>
    <w:rsid w:val="7C8199C2"/>
    <w:rsid w:val="7C97914D"/>
    <w:rsid w:val="7C98C97E"/>
    <w:rsid w:val="7C99492C"/>
    <w:rsid w:val="7CB42A59"/>
    <w:rsid w:val="7CB5998A"/>
    <w:rsid w:val="7CBA283D"/>
    <w:rsid w:val="7CC87FD6"/>
    <w:rsid w:val="7CCAA16A"/>
    <w:rsid w:val="7CCBA1C6"/>
    <w:rsid w:val="7CCFC0DF"/>
    <w:rsid w:val="7CD78159"/>
    <w:rsid w:val="7CD7B760"/>
    <w:rsid w:val="7CD92195"/>
    <w:rsid w:val="7CE70A5D"/>
    <w:rsid w:val="7CEC60F6"/>
    <w:rsid w:val="7CECD30F"/>
    <w:rsid w:val="7CEFF70C"/>
    <w:rsid w:val="7CF3B501"/>
    <w:rsid w:val="7CFE59E1"/>
    <w:rsid w:val="7CFF7A63"/>
    <w:rsid w:val="7D0ED796"/>
    <w:rsid w:val="7D154FBF"/>
    <w:rsid w:val="7D17554D"/>
    <w:rsid w:val="7D179866"/>
    <w:rsid w:val="7D1CAE0F"/>
    <w:rsid w:val="7D1EC0E0"/>
    <w:rsid w:val="7D2259FC"/>
    <w:rsid w:val="7D279AC7"/>
    <w:rsid w:val="7D2B6CB4"/>
    <w:rsid w:val="7D3177D9"/>
    <w:rsid w:val="7D3774D8"/>
    <w:rsid w:val="7D38C472"/>
    <w:rsid w:val="7D3A0D1B"/>
    <w:rsid w:val="7D4344C6"/>
    <w:rsid w:val="7D492CB5"/>
    <w:rsid w:val="7D4E455F"/>
    <w:rsid w:val="7D4FCB48"/>
    <w:rsid w:val="7D58D24A"/>
    <w:rsid w:val="7D598FF1"/>
    <w:rsid w:val="7D5ADC5B"/>
    <w:rsid w:val="7D5FF4FE"/>
    <w:rsid w:val="7D66AC8C"/>
    <w:rsid w:val="7D6829B9"/>
    <w:rsid w:val="7D6875DA"/>
    <w:rsid w:val="7D6C3FC7"/>
    <w:rsid w:val="7D71FCD4"/>
    <w:rsid w:val="7D74AE9E"/>
    <w:rsid w:val="7D7637F4"/>
    <w:rsid w:val="7D798D2F"/>
    <w:rsid w:val="7D81E1B7"/>
    <w:rsid w:val="7D8EF8D4"/>
    <w:rsid w:val="7DA477A2"/>
    <w:rsid w:val="7DA778EA"/>
    <w:rsid w:val="7DA8A8E6"/>
    <w:rsid w:val="7DB8E20D"/>
    <w:rsid w:val="7DC3BD27"/>
    <w:rsid w:val="7DCD0399"/>
    <w:rsid w:val="7DD0AF75"/>
    <w:rsid w:val="7DD2505B"/>
    <w:rsid w:val="7DE1046F"/>
    <w:rsid w:val="7DE20CE3"/>
    <w:rsid w:val="7DE36F35"/>
    <w:rsid w:val="7DE9EAB1"/>
    <w:rsid w:val="7E01E26B"/>
    <w:rsid w:val="7E09E778"/>
    <w:rsid w:val="7E15FB74"/>
    <w:rsid w:val="7E1ADE78"/>
    <w:rsid w:val="7E1ED616"/>
    <w:rsid w:val="7E1EF858"/>
    <w:rsid w:val="7E27AAA5"/>
    <w:rsid w:val="7E3999E5"/>
    <w:rsid w:val="7E4D16CB"/>
    <w:rsid w:val="7E4E995D"/>
    <w:rsid w:val="7E64B708"/>
    <w:rsid w:val="7E6B40C7"/>
    <w:rsid w:val="7E6B8A71"/>
    <w:rsid w:val="7E714B43"/>
    <w:rsid w:val="7E766D5F"/>
    <w:rsid w:val="7E76FC63"/>
    <w:rsid w:val="7E790FDA"/>
    <w:rsid w:val="7E945DB7"/>
    <w:rsid w:val="7E9E7036"/>
    <w:rsid w:val="7EA10A8F"/>
    <w:rsid w:val="7EA84A34"/>
    <w:rsid w:val="7EA8ACD0"/>
    <w:rsid w:val="7EAB2161"/>
    <w:rsid w:val="7EAFE80E"/>
    <w:rsid w:val="7EB11942"/>
    <w:rsid w:val="7EB50BB8"/>
    <w:rsid w:val="7EB5A7F0"/>
    <w:rsid w:val="7EBA5765"/>
    <w:rsid w:val="7EC58773"/>
    <w:rsid w:val="7ED6A977"/>
    <w:rsid w:val="7ED942ED"/>
    <w:rsid w:val="7EE3FD5B"/>
    <w:rsid w:val="7EE53CEE"/>
    <w:rsid w:val="7EE609C7"/>
    <w:rsid w:val="7EE63D2A"/>
    <w:rsid w:val="7EE65BA8"/>
    <w:rsid w:val="7EEF2F41"/>
    <w:rsid w:val="7F09622C"/>
    <w:rsid w:val="7F120240"/>
    <w:rsid w:val="7F169812"/>
    <w:rsid w:val="7F185079"/>
    <w:rsid w:val="7F1BBBC8"/>
    <w:rsid w:val="7F25B470"/>
    <w:rsid w:val="7F2D9818"/>
    <w:rsid w:val="7F3399D3"/>
    <w:rsid w:val="7F3B40FB"/>
    <w:rsid w:val="7F43B59F"/>
    <w:rsid w:val="7F4AF6F0"/>
    <w:rsid w:val="7F52BBEC"/>
    <w:rsid w:val="7F5B72D1"/>
    <w:rsid w:val="7F6237CD"/>
    <w:rsid w:val="7F63F823"/>
    <w:rsid w:val="7F6506AC"/>
    <w:rsid w:val="7F66AEC3"/>
    <w:rsid w:val="7F74FDB3"/>
    <w:rsid w:val="7F751759"/>
    <w:rsid w:val="7F7CB1F4"/>
    <w:rsid w:val="7F7E7F3A"/>
    <w:rsid w:val="7F7EE4CC"/>
    <w:rsid w:val="7F7F2B8B"/>
    <w:rsid w:val="7F7F5A5D"/>
    <w:rsid w:val="7F7FF591"/>
    <w:rsid w:val="7F90F905"/>
    <w:rsid w:val="7F93B32E"/>
    <w:rsid w:val="7F97EC2A"/>
    <w:rsid w:val="7FA9F742"/>
    <w:rsid w:val="7FABA1B3"/>
    <w:rsid w:val="7FAF3BDC"/>
    <w:rsid w:val="7FB87BAA"/>
    <w:rsid w:val="7FBD252C"/>
    <w:rsid w:val="7FCBD1A6"/>
    <w:rsid w:val="7FCF7FC3"/>
    <w:rsid w:val="7FDB97D1"/>
    <w:rsid w:val="7FEC270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2C16F2D1-E92E-4899-98B9-28BFE2464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BE26AF"/>
    <w:rPr>
      <w:color w:val="605E5C"/>
      <w:shd w:val="clear" w:color="auto" w:fill="E1DFDD"/>
    </w:rPr>
  </w:style>
  <w:style w:type="character" w:customStyle="1" w:styleId="normaltextrun">
    <w:name w:val="normaltextrun"/>
    <w:basedOn w:val="DefaultParagraphFont"/>
    <w:rsid w:val="00182020"/>
  </w:style>
  <w:style w:type="character" w:customStyle="1" w:styleId="scxw208435854">
    <w:name w:val="scxw208435854"/>
    <w:basedOn w:val="DefaultParagraphFont"/>
    <w:rsid w:val="00182020"/>
  </w:style>
  <w:style w:type="paragraph" w:styleId="Revision">
    <w:name w:val="Revision"/>
    <w:hidden/>
    <w:uiPriority w:val="99"/>
    <w:semiHidden/>
    <w:rsid w:val="002525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03674">
      <w:bodyDiv w:val="1"/>
      <w:marLeft w:val="0"/>
      <w:marRight w:val="0"/>
      <w:marTop w:val="0"/>
      <w:marBottom w:val="0"/>
      <w:divBdr>
        <w:top w:val="none" w:sz="0" w:space="0" w:color="auto"/>
        <w:left w:val="none" w:sz="0" w:space="0" w:color="auto"/>
        <w:bottom w:val="none" w:sz="0" w:space="0" w:color="auto"/>
        <w:right w:val="none" w:sz="0" w:space="0" w:color="auto"/>
      </w:divBdr>
    </w:div>
    <w:div w:id="170537036">
      <w:bodyDiv w:val="1"/>
      <w:marLeft w:val="0"/>
      <w:marRight w:val="0"/>
      <w:marTop w:val="0"/>
      <w:marBottom w:val="0"/>
      <w:divBdr>
        <w:top w:val="none" w:sz="0" w:space="0" w:color="auto"/>
        <w:left w:val="none" w:sz="0" w:space="0" w:color="auto"/>
        <w:bottom w:val="none" w:sz="0" w:space="0" w:color="auto"/>
        <w:right w:val="none" w:sz="0" w:space="0" w:color="auto"/>
      </w:divBdr>
    </w:div>
    <w:div w:id="303780978">
      <w:bodyDiv w:val="1"/>
      <w:marLeft w:val="0"/>
      <w:marRight w:val="0"/>
      <w:marTop w:val="0"/>
      <w:marBottom w:val="0"/>
      <w:divBdr>
        <w:top w:val="none" w:sz="0" w:space="0" w:color="auto"/>
        <w:left w:val="none" w:sz="0" w:space="0" w:color="auto"/>
        <w:bottom w:val="none" w:sz="0" w:space="0" w:color="auto"/>
        <w:right w:val="none" w:sz="0" w:space="0" w:color="auto"/>
      </w:divBdr>
    </w:div>
    <w:div w:id="390470801">
      <w:bodyDiv w:val="1"/>
      <w:marLeft w:val="0"/>
      <w:marRight w:val="0"/>
      <w:marTop w:val="0"/>
      <w:marBottom w:val="0"/>
      <w:divBdr>
        <w:top w:val="none" w:sz="0" w:space="0" w:color="auto"/>
        <w:left w:val="none" w:sz="0" w:space="0" w:color="auto"/>
        <w:bottom w:val="none" w:sz="0" w:space="0" w:color="auto"/>
        <w:right w:val="none" w:sz="0" w:space="0" w:color="auto"/>
      </w:divBdr>
    </w:div>
    <w:div w:id="425075042">
      <w:bodyDiv w:val="1"/>
      <w:marLeft w:val="0"/>
      <w:marRight w:val="0"/>
      <w:marTop w:val="0"/>
      <w:marBottom w:val="0"/>
      <w:divBdr>
        <w:top w:val="none" w:sz="0" w:space="0" w:color="auto"/>
        <w:left w:val="none" w:sz="0" w:space="0" w:color="auto"/>
        <w:bottom w:val="none" w:sz="0" w:space="0" w:color="auto"/>
        <w:right w:val="none" w:sz="0" w:space="0" w:color="auto"/>
      </w:divBdr>
    </w:div>
    <w:div w:id="703409052">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798035896">
      <w:bodyDiv w:val="1"/>
      <w:marLeft w:val="0"/>
      <w:marRight w:val="0"/>
      <w:marTop w:val="0"/>
      <w:marBottom w:val="0"/>
      <w:divBdr>
        <w:top w:val="none" w:sz="0" w:space="0" w:color="auto"/>
        <w:left w:val="none" w:sz="0" w:space="0" w:color="auto"/>
        <w:bottom w:val="none" w:sz="0" w:space="0" w:color="auto"/>
        <w:right w:val="none" w:sz="0" w:space="0" w:color="auto"/>
      </w:divBdr>
    </w:div>
    <w:div w:id="1132601080">
      <w:bodyDiv w:val="1"/>
      <w:marLeft w:val="0"/>
      <w:marRight w:val="0"/>
      <w:marTop w:val="0"/>
      <w:marBottom w:val="0"/>
      <w:divBdr>
        <w:top w:val="none" w:sz="0" w:space="0" w:color="auto"/>
        <w:left w:val="none" w:sz="0" w:space="0" w:color="auto"/>
        <w:bottom w:val="none" w:sz="0" w:space="0" w:color="auto"/>
        <w:right w:val="none" w:sz="0" w:space="0" w:color="auto"/>
      </w:divBdr>
    </w:div>
    <w:div w:id="1148521441">
      <w:bodyDiv w:val="1"/>
      <w:marLeft w:val="0"/>
      <w:marRight w:val="0"/>
      <w:marTop w:val="0"/>
      <w:marBottom w:val="0"/>
      <w:divBdr>
        <w:top w:val="none" w:sz="0" w:space="0" w:color="auto"/>
        <w:left w:val="none" w:sz="0" w:space="0" w:color="auto"/>
        <w:bottom w:val="none" w:sz="0" w:space="0" w:color="auto"/>
        <w:right w:val="none" w:sz="0" w:space="0" w:color="auto"/>
      </w:divBdr>
    </w:div>
    <w:div w:id="1196039257">
      <w:bodyDiv w:val="1"/>
      <w:marLeft w:val="0"/>
      <w:marRight w:val="0"/>
      <w:marTop w:val="0"/>
      <w:marBottom w:val="0"/>
      <w:divBdr>
        <w:top w:val="none" w:sz="0" w:space="0" w:color="auto"/>
        <w:left w:val="none" w:sz="0" w:space="0" w:color="auto"/>
        <w:bottom w:val="none" w:sz="0" w:space="0" w:color="auto"/>
        <w:right w:val="none" w:sz="0" w:space="0" w:color="auto"/>
      </w:divBdr>
    </w:div>
    <w:div w:id="1200050037">
      <w:bodyDiv w:val="1"/>
      <w:marLeft w:val="0"/>
      <w:marRight w:val="0"/>
      <w:marTop w:val="0"/>
      <w:marBottom w:val="0"/>
      <w:divBdr>
        <w:top w:val="none" w:sz="0" w:space="0" w:color="auto"/>
        <w:left w:val="none" w:sz="0" w:space="0" w:color="auto"/>
        <w:bottom w:val="none" w:sz="0" w:space="0" w:color="auto"/>
        <w:right w:val="none" w:sz="0" w:space="0" w:color="auto"/>
      </w:divBdr>
    </w:div>
    <w:div w:id="1302690332">
      <w:bodyDiv w:val="1"/>
      <w:marLeft w:val="0"/>
      <w:marRight w:val="0"/>
      <w:marTop w:val="0"/>
      <w:marBottom w:val="0"/>
      <w:divBdr>
        <w:top w:val="none" w:sz="0" w:space="0" w:color="auto"/>
        <w:left w:val="none" w:sz="0" w:space="0" w:color="auto"/>
        <w:bottom w:val="none" w:sz="0" w:space="0" w:color="auto"/>
        <w:right w:val="none" w:sz="0" w:space="0" w:color="auto"/>
      </w:divBdr>
    </w:div>
    <w:div w:id="1496385311">
      <w:bodyDiv w:val="1"/>
      <w:marLeft w:val="0"/>
      <w:marRight w:val="0"/>
      <w:marTop w:val="0"/>
      <w:marBottom w:val="0"/>
      <w:divBdr>
        <w:top w:val="none" w:sz="0" w:space="0" w:color="auto"/>
        <w:left w:val="none" w:sz="0" w:space="0" w:color="auto"/>
        <w:bottom w:val="none" w:sz="0" w:space="0" w:color="auto"/>
        <w:right w:val="none" w:sz="0" w:space="0" w:color="auto"/>
      </w:divBdr>
    </w:div>
    <w:div w:id="1622030222">
      <w:bodyDiv w:val="1"/>
      <w:marLeft w:val="0"/>
      <w:marRight w:val="0"/>
      <w:marTop w:val="0"/>
      <w:marBottom w:val="0"/>
      <w:divBdr>
        <w:top w:val="none" w:sz="0" w:space="0" w:color="auto"/>
        <w:left w:val="none" w:sz="0" w:space="0" w:color="auto"/>
        <w:bottom w:val="none" w:sz="0" w:space="0" w:color="auto"/>
        <w:right w:val="none" w:sz="0" w:space="0" w:color="auto"/>
      </w:divBdr>
    </w:div>
    <w:div w:id="1660763978">
      <w:bodyDiv w:val="1"/>
      <w:marLeft w:val="0"/>
      <w:marRight w:val="0"/>
      <w:marTop w:val="0"/>
      <w:marBottom w:val="0"/>
      <w:divBdr>
        <w:top w:val="none" w:sz="0" w:space="0" w:color="auto"/>
        <w:left w:val="none" w:sz="0" w:space="0" w:color="auto"/>
        <w:bottom w:val="none" w:sz="0" w:space="0" w:color="auto"/>
        <w:right w:val="none" w:sz="0" w:space="0" w:color="auto"/>
      </w:divBdr>
    </w:div>
    <w:div w:id="1670868412">
      <w:bodyDiv w:val="1"/>
      <w:marLeft w:val="0"/>
      <w:marRight w:val="0"/>
      <w:marTop w:val="0"/>
      <w:marBottom w:val="0"/>
      <w:divBdr>
        <w:top w:val="none" w:sz="0" w:space="0" w:color="auto"/>
        <w:left w:val="none" w:sz="0" w:space="0" w:color="auto"/>
        <w:bottom w:val="none" w:sz="0" w:space="0" w:color="auto"/>
        <w:right w:val="none" w:sz="0" w:space="0" w:color="auto"/>
      </w:divBdr>
    </w:div>
    <w:div w:id="1676804742">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05539653">
      <w:bodyDiv w:val="1"/>
      <w:marLeft w:val="0"/>
      <w:marRight w:val="0"/>
      <w:marTop w:val="0"/>
      <w:marBottom w:val="0"/>
      <w:divBdr>
        <w:top w:val="none" w:sz="0" w:space="0" w:color="auto"/>
        <w:left w:val="none" w:sz="0" w:space="0" w:color="auto"/>
        <w:bottom w:val="none" w:sz="0" w:space="0" w:color="auto"/>
        <w:right w:val="none" w:sz="0" w:space="0" w:color="auto"/>
      </w:divBdr>
    </w:div>
    <w:div w:id="1824004303">
      <w:bodyDiv w:val="1"/>
      <w:marLeft w:val="0"/>
      <w:marRight w:val="0"/>
      <w:marTop w:val="0"/>
      <w:marBottom w:val="0"/>
      <w:divBdr>
        <w:top w:val="none" w:sz="0" w:space="0" w:color="auto"/>
        <w:left w:val="none" w:sz="0" w:space="0" w:color="auto"/>
        <w:bottom w:val="none" w:sz="0" w:space="0" w:color="auto"/>
        <w:right w:val="none" w:sz="0" w:space="0" w:color="auto"/>
      </w:divBdr>
    </w:div>
    <w:div w:id="2032562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isws.illinois.edu/pubdoc/RI/ISWSRI-123.pdf" TargetMode="External"/><Relationship Id="rId21" Type="http://schemas.openxmlformats.org/officeDocument/2006/relationships/hyperlink" Target="https://doi.org/10.5194/hess-18-2485-2014" TargetMode="External"/><Relationship Id="rId34" Type="http://schemas.openxmlformats.org/officeDocument/2006/relationships/hyperlink" Target="https://www.ideals.illinois.edu/bitstream/handle/2142/8918/ISWSIEM2006-02.pdf?sequence=2" TargetMode="External"/><Relationship Id="rId42" Type="http://schemas.openxmlformats.org/officeDocument/2006/relationships/image" Target="media/image9.jp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image" Target="media/image3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doi.org/10.5194/HESS-2018-182" TargetMode="External"/><Relationship Id="rId11" Type="http://schemas.openxmlformats.org/officeDocument/2006/relationships/image" Target="media/image1.png"/><Relationship Id="rId24" Type="http://schemas.openxmlformats.org/officeDocument/2006/relationships/hyperlink" Target="https://doi.org/10.1029/2018WR024039" TargetMode="External"/><Relationship Id="rId32" Type="http://schemas.openxmlformats.org/officeDocument/2006/relationships/hyperlink" Target="https://doi.org/10.1371/journal.pone.0172301"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5" Type="http://schemas.openxmlformats.org/officeDocument/2006/relationships/numbering" Target="numbering.xml"/><Relationship Id="rId61" Type="http://schemas.openxmlformats.org/officeDocument/2006/relationships/image" Target="media/image28.png"/><Relationship Id="rId19" Type="http://schemas.openxmlformats.org/officeDocument/2006/relationships/image" Target="media/image6.png"/><Relationship Id="rId14" Type="http://schemas.openxmlformats.org/officeDocument/2006/relationships/hyperlink" Target="https://www.isws.illinois.edu/warm/climnet/abouticn.asp" TargetMode="External"/><Relationship Id="rId22" Type="http://schemas.openxmlformats.org/officeDocument/2006/relationships/hyperlink" Target="https://doi.org/10.1029/2018RG000618" TargetMode="External"/><Relationship Id="rId27" Type="http://schemas.openxmlformats.org/officeDocument/2006/relationships/hyperlink" Target="https://doi.org/10.3354/cr00797" TargetMode="External"/><Relationship Id="rId30" Type="http://schemas.openxmlformats.org/officeDocument/2006/relationships/hyperlink" Target="https://nasasporttraining.files.wordpress.com/2015/12/lis-soil-moisture-quick-guide-by-nasa-sport1.pdf" TargetMode="External"/><Relationship Id="rId35" Type="http://schemas.openxmlformats.org/officeDocument/2006/relationships/header" Target="header1.xml"/><Relationship Id="rId43" Type="http://schemas.openxmlformats.org/officeDocument/2006/relationships/image" Target="media/image10.jp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2.illinois.gov/sites/agr/About/Pages/Facts-About-Illinois-Agriculture.aspx" TargetMode="External"/><Relationship Id="rId33" Type="http://schemas.openxmlformats.org/officeDocument/2006/relationships/hyperlink" Target="https://dx.doi.org/10.13012/J8MW2F2Q" TargetMode="External"/><Relationship Id="rId38" Type="http://schemas.openxmlformats.org/officeDocument/2006/relationships/footer" Target="footer2.xml"/><Relationship Id="rId46" Type="http://schemas.openxmlformats.org/officeDocument/2006/relationships/image" Target="media/image13.png"/><Relationship Id="rId59" Type="http://schemas.openxmlformats.org/officeDocument/2006/relationships/image" Target="media/image26.png"/><Relationship Id="rId20" Type="http://schemas.openxmlformats.org/officeDocument/2006/relationships/image" Target="media/image7.png"/><Relationship Id="rId41" Type="http://schemas.openxmlformats.org/officeDocument/2006/relationships/image" Target="media/image8.jpg"/><Relationship Id="rId54" Type="http://schemas.openxmlformats.org/officeDocument/2006/relationships/image" Target="media/image21.png"/><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rought.gov/data-maps-tools/nasa-sport-lis-soil-moisture-products" TargetMode="External"/><Relationship Id="rId23" Type="http://schemas.openxmlformats.org/officeDocument/2006/relationships/hyperlink" Target="https://doi.org/10.1007/s40641-018-0093-2" TargetMode="External"/><Relationship Id="rId28" Type="http://schemas.openxmlformats.org/officeDocument/2006/relationships/hyperlink" Target="https://doi.org/10.5067/B59DT1D5UMB4" TargetMode="External"/><Relationship Id="rId36" Type="http://schemas.openxmlformats.org/officeDocument/2006/relationships/header" Target="header2.xm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https://doi.org/10.1016/j.rse.2019.05.006" TargetMode="External"/><Relationship Id="rId44" Type="http://schemas.openxmlformats.org/officeDocument/2006/relationships/image" Target="media/image11.jp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nassgeo.csiss.gmu.edu/CropCASMA/" TargetMode="External"/><Relationship Id="rId18" Type="http://schemas.openxmlformats.org/officeDocument/2006/relationships/image" Target="media/image5.png"/><Relationship Id="rId3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Lauren Lad</DisplayName>
        <AccountId>27</AccountId>
        <AccountType/>
      </UserInfo>
      <UserInfo>
        <DisplayName>Everyone except external users</DisplayName>
        <AccountId>9</AccountId>
        <AccountType/>
      </UserInfo>
      <UserInfo>
        <DisplayName>Elspeth Gates</DisplayName>
        <AccountId>49</AccountId>
        <AccountType/>
      </UserInfo>
      <UserInfo>
        <DisplayName>Kathleen Lange</DisplayName>
        <AccountId>139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BF4D3-E282-4547-8955-6ED9C5B34B49}">
  <ds:schemaRefs>
    <ds:schemaRef ds:uri="http://schemas.microsoft.com/sharepoint/v3/contenttype/forms"/>
  </ds:schemaRefs>
</ds:datastoreItem>
</file>

<file path=customXml/itemProps2.xml><?xml version="1.0" encoding="utf-8"?>
<ds:datastoreItem xmlns:ds="http://schemas.openxmlformats.org/officeDocument/2006/customXml" ds:itemID="{452765FE-7165-46D1-834B-98C7CF70C1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85C26D-CCC2-4266-A5DE-33E80E26117F}">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7515</Words>
  <Characters>42836</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Childs, Lauren M. (LARC-E3)[DEVELOP]</cp:lastModifiedBy>
  <cp:revision>2</cp:revision>
  <dcterms:created xsi:type="dcterms:W3CDTF">2021-09-16T10:51:00Z</dcterms:created>
  <dcterms:modified xsi:type="dcterms:W3CDTF">2021-09-16T10:51:00Z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