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76F29" w:rsidRDefault="001A60EB">
      <w:pPr>
        <w:tabs>
          <w:tab w:val="left" w:pos="7329"/>
        </w:tabs>
        <w:spacing w:after="0" w:line="240" w:lineRule="auto"/>
        <w:jc w:val="right"/>
        <w:rPr>
          <w:rFonts w:ascii="Garamond" w:eastAsia="Garamond" w:hAnsi="Garamond" w:cs="Garamond"/>
          <w:sz w:val="28"/>
          <w:szCs w:val="28"/>
        </w:rPr>
      </w:pPr>
      <w:r>
        <w:rPr>
          <w:rFonts w:ascii="Garamond" w:eastAsia="Garamond" w:hAnsi="Garamond" w:cs="Garamond"/>
          <w:sz w:val="40"/>
          <w:szCs w:val="40"/>
        </w:rPr>
        <w:t>Colorado Ecological Forecasting</w:t>
      </w:r>
    </w:p>
    <w:p w14:paraId="00000002" w14:textId="1441EE74" w:rsidR="00C76F29" w:rsidRDefault="001A60EB">
      <w:pPr>
        <w:jc w:val="right"/>
        <w:rPr>
          <w:rFonts w:ascii="Garamond" w:eastAsia="Garamond" w:hAnsi="Garamond" w:cs="Garamond"/>
          <w:sz w:val="28"/>
          <w:szCs w:val="28"/>
        </w:rPr>
      </w:pPr>
      <w:r>
        <w:rPr>
          <w:rFonts w:ascii="Garamond" w:eastAsia="Garamond" w:hAnsi="Garamond" w:cs="Garamond"/>
          <w:sz w:val="28"/>
          <w:szCs w:val="28"/>
        </w:rPr>
        <w:t>Monitoring Post-</w:t>
      </w:r>
      <w:r w:rsidR="00AB0B30">
        <w:rPr>
          <w:rFonts w:ascii="Garamond" w:eastAsia="Garamond" w:hAnsi="Garamond" w:cs="Garamond"/>
          <w:sz w:val="28"/>
          <w:szCs w:val="28"/>
        </w:rPr>
        <w:t>f</w:t>
      </w:r>
      <w:r>
        <w:rPr>
          <w:rFonts w:ascii="Garamond" w:eastAsia="Garamond" w:hAnsi="Garamond" w:cs="Garamond"/>
          <w:sz w:val="28"/>
          <w:szCs w:val="28"/>
        </w:rPr>
        <w:t>ire Cheatgrass (</w:t>
      </w:r>
      <w:r>
        <w:rPr>
          <w:rFonts w:ascii="Garamond" w:eastAsia="Garamond" w:hAnsi="Garamond" w:cs="Garamond"/>
          <w:i/>
          <w:sz w:val="28"/>
          <w:szCs w:val="28"/>
        </w:rPr>
        <w:t xml:space="preserve">Bromus </w:t>
      </w:r>
      <w:r w:rsidR="00AB0B30">
        <w:rPr>
          <w:rFonts w:ascii="Garamond" w:eastAsia="Garamond" w:hAnsi="Garamond" w:cs="Garamond"/>
          <w:i/>
          <w:sz w:val="28"/>
          <w:szCs w:val="28"/>
        </w:rPr>
        <w:t>t</w:t>
      </w:r>
      <w:r>
        <w:rPr>
          <w:rFonts w:ascii="Garamond" w:eastAsia="Garamond" w:hAnsi="Garamond" w:cs="Garamond"/>
          <w:i/>
          <w:sz w:val="28"/>
          <w:szCs w:val="28"/>
        </w:rPr>
        <w:t>ectorum</w:t>
      </w:r>
      <w:r>
        <w:rPr>
          <w:rFonts w:ascii="Garamond" w:eastAsia="Garamond" w:hAnsi="Garamond" w:cs="Garamond"/>
          <w:sz w:val="28"/>
          <w:szCs w:val="28"/>
        </w:rPr>
        <w:t>) Distribution to Inform Management Planning</w:t>
      </w:r>
    </w:p>
    <w:p w14:paraId="00000003" w14:textId="77777777" w:rsidR="00C76F29" w:rsidRDefault="00C76F29">
      <w:pPr>
        <w:tabs>
          <w:tab w:val="left" w:pos="7329"/>
        </w:tabs>
        <w:spacing w:after="0" w:line="240" w:lineRule="auto"/>
        <w:jc w:val="right"/>
        <w:rPr>
          <w:rFonts w:ascii="Garamond" w:eastAsia="Garamond" w:hAnsi="Garamond" w:cs="Garamond"/>
          <w:sz w:val="28"/>
          <w:szCs w:val="28"/>
        </w:rPr>
      </w:pPr>
    </w:p>
    <w:p w14:paraId="00000004" w14:textId="77777777" w:rsidR="00C76F29" w:rsidRDefault="00C76F29">
      <w:pPr>
        <w:spacing w:after="0" w:line="240" w:lineRule="auto"/>
        <w:rPr>
          <w:rFonts w:ascii="Garamond" w:eastAsia="Garamond" w:hAnsi="Garamond" w:cs="Garamond"/>
          <w:sz w:val="32"/>
          <w:szCs w:val="32"/>
        </w:rPr>
      </w:pPr>
    </w:p>
    <w:p w14:paraId="00000005" w14:textId="77777777" w:rsidR="00C76F29" w:rsidRDefault="00C76F29">
      <w:pPr>
        <w:spacing w:after="0" w:line="240" w:lineRule="auto"/>
        <w:rPr>
          <w:rFonts w:ascii="Garamond" w:eastAsia="Garamond" w:hAnsi="Garamond" w:cs="Garamond"/>
          <w:sz w:val="32"/>
          <w:szCs w:val="32"/>
        </w:rPr>
      </w:pPr>
    </w:p>
    <w:p w14:paraId="00000006" w14:textId="77777777" w:rsidR="00C76F29" w:rsidRDefault="00C76F29">
      <w:pPr>
        <w:spacing w:after="0" w:line="240" w:lineRule="auto"/>
        <w:rPr>
          <w:rFonts w:ascii="Garamond" w:eastAsia="Garamond" w:hAnsi="Garamond" w:cs="Garamond"/>
          <w:sz w:val="32"/>
          <w:szCs w:val="32"/>
        </w:rPr>
      </w:pPr>
    </w:p>
    <w:p w14:paraId="00000007" w14:textId="77777777" w:rsidR="00C76F29" w:rsidRDefault="00C76F29">
      <w:pPr>
        <w:spacing w:after="0" w:line="240" w:lineRule="auto"/>
        <w:rPr>
          <w:rFonts w:ascii="Garamond" w:eastAsia="Garamond" w:hAnsi="Garamond" w:cs="Garamond"/>
          <w:sz w:val="32"/>
          <w:szCs w:val="32"/>
        </w:rPr>
      </w:pPr>
    </w:p>
    <w:p w14:paraId="00000008" w14:textId="77777777" w:rsidR="00C76F29" w:rsidRDefault="00C76F29">
      <w:pPr>
        <w:spacing w:after="0" w:line="240" w:lineRule="auto"/>
        <w:jc w:val="center"/>
        <w:rPr>
          <w:rFonts w:ascii="Garamond" w:eastAsia="Garamond" w:hAnsi="Garamond" w:cs="Garamond"/>
          <w:b/>
          <w:sz w:val="32"/>
          <w:szCs w:val="32"/>
        </w:rPr>
      </w:pPr>
    </w:p>
    <w:p w14:paraId="00000009" w14:textId="77777777" w:rsidR="00C76F29" w:rsidRDefault="00C76F29">
      <w:pPr>
        <w:spacing w:after="0" w:line="240" w:lineRule="auto"/>
        <w:jc w:val="center"/>
        <w:rPr>
          <w:rFonts w:ascii="Garamond" w:eastAsia="Garamond" w:hAnsi="Garamond" w:cs="Garamond"/>
          <w:b/>
          <w:sz w:val="32"/>
          <w:szCs w:val="32"/>
        </w:rPr>
      </w:pPr>
    </w:p>
    <w:p w14:paraId="0000000A" w14:textId="77777777" w:rsidR="00C76F29" w:rsidRDefault="001A60E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374AE3FC" wp14:editId="4F191669">
            <wp:simplePos x="0" y="0"/>
            <wp:positionH relativeFrom="column">
              <wp:posOffset>1628140</wp:posOffset>
            </wp:positionH>
            <wp:positionV relativeFrom="paragraph">
              <wp:posOffset>56432</wp:posOffset>
            </wp:positionV>
            <wp:extent cx="968735" cy="182880"/>
            <wp:effectExtent l="0" t="0" r="0" b="0"/>
            <wp:wrapNone/>
            <wp:docPr id="21068365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68735" cy="182880"/>
                    </a:xfrm>
                    <a:prstGeom prst="rect">
                      <a:avLst/>
                    </a:prstGeom>
                    <a:ln/>
                  </pic:spPr>
                </pic:pic>
              </a:graphicData>
            </a:graphic>
          </wp:anchor>
        </w:drawing>
      </w:r>
    </w:p>
    <w:p w14:paraId="0000000B" w14:textId="39611E68" w:rsidR="00C76F29" w:rsidRDefault="001A60EB">
      <w:pPr>
        <w:spacing w:after="0" w:line="240" w:lineRule="auto"/>
        <w:jc w:val="center"/>
        <w:rPr>
          <w:rFonts w:ascii="Garamond" w:eastAsia="Garamond" w:hAnsi="Garamond" w:cs="Garamond"/>
          <w:sz w:val="28"/>
          <w:szCs w:val="28"/>
        </w:rPr>
      </w:pPr>
      <w:r w:rsidRPr="68C87466">
        <w:rPr>
          <w:rFonts w:ascii="Garamond" w:eastAsia="Garamond" w:hAnsi="Garamond" w:cs="Garamond"/>
          <w:sz w:val="28"/>
          <w:szCs w:val="28"/>
        </w:rPr>
        <w:t>Final – August 12</w:t>
      </w:r>
      <w:r w:rsidRPr="68C87466">
        <w:rPr>
          <w:rFonts w:ascii="Garamond" w:eastAsia="Garamond" w:hAnsi="Garamond" w:cs="Garamond"/>
          <w:sz w:val="28"/>
          <w:szCs w:val="28"/>
          <w:vertAlign w:val="superscript"/>
        </w:rPr>
        <w:t>th</w:t>
      </w:r>
      <w:r w:rsidRPr="68C87466">
        <w:rPr>
          <w:rFonts w:ascii="Garamond" w:eastAsia="Garamond" w:hAnsi="Garamond" w:cs="Garamond"/>
          <w:sz w:val="28"/>
          <w:szCs w:val="28"/>
        </w:rPr>
        <w:t>, 2021</w:t>
      </w:r>
    </w:p>
    <w:p w14:paraId="0000000C" w14:textId="77777777" w:rsidR="00C76F29" w:rsidRDefault="00C76F29">
      <w:pPr>
        <w:spacing w:after="0" w:line="240" w:lineRule="auto"/>
        <w:jc w:val="center"/>
        <w:rPr>
          <w:rFonts w:ascii="Garamond" w:eastAsia="Garamond" w:hAnsi="Garamond" w:cs="Garamond"/>
          <w:sz w:val="20"/>
          <w:szCs w:val="20"/>
        </w:rPr>
      </w:pPr>
    </w:p>
    <w:p w14:paraId="0000000D"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Christopher Tsz Hin Choi (Project Lead)</w:t>
      </w:r>
    </w:p>
    <w:p w14:paraId="0000000E"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Alix Bakke</w:t>
      </w:r>
    </w:p>
    <w:p w14:paraId="0000000F"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Alex Posen</w:t>
      </w:r>
    </w:p>
    <w:p w14:paraId="00000010"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Monika Rock</w:t>
      </w:r>
    </w:p>
    <w:p w14:paraId="00000011" w14:textId="77777777" w:rsidR="00C76F29" w:rsidRDefault="001A60EB">
      <w:pPr>
        <w:spacing w:after="0" w:line="240" w:lineRule="auto"/>
        <w:jc w:val="center"/>
        <w:rPr>
          <w:rFonts w:ascii="Garamond" w:eastAsia="Garamond" w:hAnsi="Garamond" w:cs="Garamond"/>
          <w:sz w:val="20"/>
          <w:szCs w:val="20"/>
        </w:rPr>
      </w:pPr>
      <w:r>
        <w:rPr>
          <w:rFonts w:ascii="Garamond" w:eastAsia="Garamond" w:hAnsi="Garamond" w:cs="Garamond"/>
          <w:sz w:val="20"/>
          <w:szCs w:val="20"/>
        </w:rPr>
        <w:t>Nikole Vannest</w:t>
      </w:r>
    </w:p>
    <w:p w14:paraId="00000012" w14:textId="1EE6478E" w:rsidR="00C76F29" w:rsidRDefault="00507BB2">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 </w:t>
      </w:r>
    </w:p>
    <w:p w14:paraId="00000013" w14:textId="77777777" w:rsidR="00C76F29" w:rsidRDefault="001A60EB">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000014" w14:textId="77777777" w:rsidR="00C76F29" w:rsidRDefault="001A60EB">
      <w:pPr>
        <w:spacing w:after="0" w:line="240" w:lineRule="auto"/>
        <w:jc w:val="center"/>
        <w:rPr>
          <w:rFonts w:ascii="Garamond" w:eastAsia="Garamond" w:hAnsi="Garamond" w:cs="Garamond"/>
          <w:b/>
          <w:i/>
          <w:sz w:val="20"/>
          <w:szCs w:val="20"/>
        </w:rPr>
      </w:pPr>
      <w:r>
        <w:rPr>
          <w:rFonts w:ascii="Garamond" w:eastAsia="Garamond" w:hAnsi="Garamond" w:cs="Garamond"/>
          <w:sz w:val="20"/>
          <w:szCs w:val="20"/>
        </w:rPr>
        <w:t>Peder Engelstad, Colorado State University, Natural Resources Ecology Laboratory (Science Advisor)</w:t>
      </w:r>
    </w:p>
    <w:p w14:paraId="00000015"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Nicholas Young, Colorado State University, Natural Resource Ecology Laboratory (Science Advisor) </w:t>
      </w:r>
    </w:p>
    <w:p w14:paraId="00000016"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Tony Vorster, Colorado State University, Natural Resource Ecology Laboratory (Science Advisor) </w:t>
      </w:r>
    </w:p>
    <w:p w14:paraId="00000017"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Brian Woodward, Colorado State University, Natural Resource Ecology Laboratory (Science Advisor) </w:t>
      </w:r>
    </w:p>
    <w:p w14:paraId="00000018"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Paul Evangelista, Colorado State University, Natural Resource Ecology Laboratory (Science Advisor) </w:t>
      </w:r>
    </w:p>
    <w:p w14:paraId="00000019" w14:textId="77777777" w:rsidR="00C76F29" w:rsidRDefault="001A60E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Catherine Jarnevich, Colorado State University, Natural Resource Ecology Laboratory (Science Advisor) </w:t>
      </w:r>
    </w:p>
    <w:p w14:paraId="0000001A" w14:textId="77777777" w:rsidR="00C76F29" w:rsidRDefault="00C76F29">
      <w:pPr>
        <w:spacing w:after="0" w:line="240" w:lineRule="auto"/>
        <w:jc w:val="center"/>
        <w:rPr>
          <w:rFonts w:ascii="Garamond" w:eastAsia="Garamond" w:hAnsi="Garamond" w:cs="Garamond"/>
          <w:sz w:val="20"/>
          <w:szCs w:val="20"/>
        </w:rPr>
      </w:pPr>
    </w:p>
    <w:p w14:paraId="0000001B" w14:textId="77777777" w:rsidR="00C76F29" w:rsidRDefault="00C76F29">
      <w:pPr>
        <w:spacing w:after="0" w:line="240" w:lineRule="auto"/>
        <w:jc w:val="center"/>
        <w:rPr>
          <w:rFonts w:ascii="Garamond" w:eastAsia="Garamond" w:hAnsi="Garamond" w:cs="Garamond"/>
          <w:sz w:val="20"/>
          <w:szCs w:val="20"/>
        </w:rPr>
      </w:pPr>
    </w:p>
    <w:p w14:paraId="0000001C" w14:textId="77777777" w:rsidR="00C76F29" w:rsidRDefault="001A60EB">
      <w:pPr>
        <w:spacing w:after="0" w:line="240" w:lineRule="auto"/>
        <w:rPr>
          <w:rFonts w:ascii="Garamond" w:eastAsia="Garamond" w:hAnsi="Garamond" w:cs="Garamond"/>
          <w:sz w:val="20"/>
          <w:szCs w:val="20"/>
        </w:rPr>
      </w:pPr>
      <w:r>
        <w:br w:type="page"/>
      </w:r>
    </w:p>
    <w:p w14:paraId="0000001D" w14:textId="77777777" w:rsidR="00C76F29" w:rsidRDefault="001A60EB">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0000001E" w14:textId="38F67EA2" w:rsidR="00C76F29" w:rsidRPr="00DB64FA" w:rsidRDefault="00431112" w:rsidP="68C87466">
      <w:pPr>
        <w:spacing w:after="0" w:line="240" w:lineRule="auto"/>
        <w:rPr>
          <w:rFonts w:ascii="Garamond" w:eastAsia="Garamond" w:hAnsi="Garamond" w:cs="Garamond"/>
          <w:highlight w:val="yellow"/>
        </w:rPr>
      </w:pPr>
      <w:r>
        <w:rPr>
          <w:rFonts w:ascii="Garamond" w:eastAsia="Garamond" w:hAnsi="Garamond" w:cs="Garamond"/>
        </w:rPr>
        <w:t>Cheatgrass (</w:t>
      </w:r>
      <w:r>
        <w:rPr>
          <w:rFonts w:ascii="Garamond" w:eastAsia="Garamond" w:hAnsi="Garamond" w:cs="Garamond"/>
          <w:i/>
          <w:iCs/>
        </w:rPr>
        <w:t>Bromus tectorum</w:t>
      </w:r>
      <w:r>
        <w:rPr>
          <w:rFonts w:ascii="Garamond" w:eastAsia="Garamond" w:hAnsi="Garamond" w:cs="Garamond"/>
        </w:rPr>
        <w:t xml:space="preserve">) is a species of concern across the western United States as it has the potential to outcompete native plant species, reduce biodiversity, and diminish nutrient availability for ungulates. Furthermore, because cheatgrass can quickly dominate disturbed landscapes it has the potential to exacerbate wildfire risk by increasing fuel loads. In 2020, the Cameron Peak fire burned more than 200,000 acres on the Arapaho and Roosevelt National Forests in Colorado. These issues are of imminent concern for our partners at the Forest Service (USFS), as they are tasked with wildfire risk and invasive species mitigation. Disturbances such as wildfires can substantially increase the rate and extent of cheatgrass spread. Current cheatgrass mitigation methods rely on field crews to physically locate cheatgrass on the landscape, which takes time, money, and extensive manpower. Here, we developed two Random Forest models within the Software for Assisted Habitat Modeling (SAHM) using remote sensing predictors </w:t>
      </w:r>
      <w:r>
        <w:rPr>
          <w:rFonts w:ascii="Garamond" w:eastAsia="Garamond" w:hAnsi="Garamond" w:cs="Garamond"/>
          <w:color w:val="000000" w:themeColor="text1"/>
        </w:rPr>
        <w:t>derived from Sentinel-2 MultiSpectral Instrument (MSI) and Shuttle Radar Topography Mission (SRTM). The first model identified suitable cheatgrass habitat while the other detected cheatgrass presence during the 2021 growing season.</w:t>
      </w:r>
      <w:r>
        <w:rPr>
          <w:rFonts w:ascii="Garamond" w:eastAsia="Garamond" w:hAnsi="Garamond" w:cs="Garamond"/>
        </w:rPr>
        <w:t xml:space="preserve"> Topographic variables were found to be the most important in driving the habitat suitability model. Cheatgrass detection was also found to be possible within a short timespan with limited imagery surrounding a phenological shift of the plant. Maps produced from these models provide natural resource managers the ability to implement early detection and rapid response to prevent the spread of cheatgrass to new locations.</w:t>
      </w:r>
      <w:r w:rsidR="001A60EB" w:rsidRPr="68C87466">
        <w:rPr>
          <w:rFonts w:ascii="Garamond" w:eastAsia="Garamond" w:hAnsi="Garamond" w:cs="Garamond"/>
        </w:rPr>
        <w:t xml:space="preserve"> </w:t>
      </w:r>
    </w:p>
    <w:p w14:paraId="0000001F" w14:textId="77777777" w:rsidR="00C76F29" w:rsidRDefault="00C76F29">
      <w:pPr>
        <w:spacing w:after="0" w:line="240" w:lineRule="auto"/>
        <w:rPr>
          <w:rFonts w:ascii="Garamond" w:eastAsia="Garamond" w:hAnsi="Garamond" w:cs="Garamond"/>
        </w:rPr>
      </w:pPr>
    </w:p>
    <w:p w14:paraId="00000020" w14:textId="77777777" w:rsidR="00C76F29" w:rsidRDefault="001A60EB">
      <w:pPr>
        <w:spacing w:after="0" w:line="240" w:lineRule="auto"/>
        <w:rPr>
          <w:rFonts w:ascii="Garamond" w:eastAsia="Garamond" w:hAnsi="Garamond" w:cs="Garamond"/>
          <w:b/>
        </w:rPr>
      </w:pPr>
      <w:r>
        <w:rPr>
          <w:rFonts w:ascii="Garamond" w:eastAsia="Garamond" w:hAnsi="Garamond" w:cs="Garamond"/>
          <w:b/>
        </w:rPr>
        <w:t>Key Terms</w:t>
      </w:r>
    </w:p>
    <w:p w14:paraId="00000021" w14:textId="4339A4A0" w:rsidR="00C76F29" w:rsidRDefault="001A60EB">
      <w:pPr>
        <w:spacing w:after="0" w:line="240" w:lineRule="auto"/>
        <w:rPr>
          <w:rFonts w:ascii="Garamond" w:eastAsia="Garamond" w:hAnsi="Garamond" w:cs="Garamond"/>
        </w:rPr>
      </w:pPr>
      <w:bookmarkStart w:id="0" w:name="_heading=h.gjdgxs"/>
      <w:bookmarkEnd w:id="0"/>
      <w:r w:rsidRPr="3EC7C1AB">
        <w:rPr>
          <w:rFonts w:ascii="Garamond" w:eastAsia="Garamond" w:hAnsi="Garamond" w:cs="Garamond"/>
        </w:rPr>
        <w:t>remote sensing, invasive species, Sentinel-2</w:t>
      </w:r>
      <w:r w:rsidR="00431112">
        <w:rPr>
          <w:rFonts w:ascii="Garamond" w:eastAsia="Garamond" w:hAnsi="Garamond" w:cs="Garamond"/>
        </w:rPr>
        <w:t xml:space="preserve"> MSI</w:t>
      </w:r>
      <w:r w:rsidRPr="3EC7C1AB">
        <w:rPr>
          <w:rFonts w:ascii="Garamond" w:eastAsia="Garamond" w:hAnsi="Garamond" w:cs="Garamond"/>
        </w:rPr>
        <w:t>, Random Forest, Google Earth Engine, Software for Assisted Habitat Modelling, Cameron Peak Fire</w:t>
      </w:r>
      <w:r w:rsidR="61F4C7FB" w:rsidRPr="3EC7C1AB">
        <w:rPr>
          <w:rFonts w:ascii="Garamond" w:eastAsia="Garamond" w:hAnsi="Garamond" w:cs="Garamond"/>
        </w:rPr>
        <w:t xml:space="preserve"> </w:t>
      </w:r>
    </w:p>
    <w:p w14:paraId="00000022" w14:textId="77777777" w:rsidR="00C76F29" w:rsidRDefault="001A60EB">
      <w:pPr>
        <w:pStyle w:val="Heading1"/>
        <w:rPr>
          <w:rFonts w:ascii="Garamond" w:eastAsia="Garamond" w:hAnsi="Garamond" w:cs="Garamond"/>
        </w:rPr>
      </w:pPr>
      <w:r>
        <w:rPr>
          <w:rFonts w:ascii="Garamond" w:eastAsia="Garamond" w:hAnsi="Garamond" w:cs="Garamond"/>
        </w:rPr>
        <w:t>2. Introduction</w:t>
      </w:r>
    </w:p>
    <w:p w14:paraId="00000023" w14:textId="77777777" w:rsidR="00C76F29" w:rsidRDefault="001A60EB">
      <w:pPr>
        <w:spacing w:after="0" w:line="240" w:lineRule="auto"/>
        <w:rPr>
          <w:rFonts w:ascii="Garamond" w:eastAsia="Garamond" w:hAnsi="Garamond" w:cs="Garamond"/>
        </w:rPr>
      </w:pPr>
      <w:r>
        <w:rPr>
          <w:rFonts w:ascii="Garamond" w:eastAsia="Garamond" w:hAnsi="Garamond" w:cs="Garamond"/>
          <w:b/>
          <w:i/>
        </w:rPr>
        <w:t>2.1 Background Information</w:t>
      </w:r>
    </w:p>
    <w:p w14:paraId="00000024" w14:textId="65D2BA25" w:rsidR="00C76F29" w:rsidRDefault="7A8F3B56">
      <w:pPr>
        <w:spacing w:after="0" w:line="240" w:lineRule="auto"/>
        <w:rPr>
          <w:rFonts w:ascii="Garamond" w:eastAsia="Garamond" w:hAnsi="Garamond" w:cs="Garamond"/>
          <w:color w:val="000000"/>
        </w:rPr>
      </w:pPr>
      <w:r w:rsidRPr="3E04928C">
        <w:rPr>
          <w:rFonts w:ascii="Garamond" w:eastAsia="Garamond" w:hAnsi="Garamond" w:cs="Garamond"/>
        </w:rPr>
        <w:t xml:space="preserve">Considered </w:t>
      </w:r>
      <w:r w:rsidR="47BD6DC8" w:rsidRPr="2FE6569C">
        <w:rPr>
          <w:rFonts w:ascii="Garamond" w:eastAsia="Garamond" w:hAnsi="Garamond" w:cs="Garamond"/>
          <w:color w:val="000000" w:themeColor="text1"/>
        </w:rPr>
        <w:t>the most successful plant invasion in North America, cheatgrass</w:t>
      </w:r>
      <w:r w:rsidRPr="3E04928C">
        <w:rPr>
          <w:rFonts w:ascii="Garamond" w:eastAsia="Garamond" w:hAnsi="Garamond" w:cs="Garamond"/>
        </w:rPr>
        <w:t xml:space="preserve"> </w:t>
      </w:r>
      <w:r w:rsidR="001A60EB">
        <w:rPr>
          <w:rFonts w:ascii="Garamond" w:eastAsia="Garamond" w:hAnsi="Garamond" w:cs="Garamond"/>
          <w:color w:val="000000"/>
        </w:rPr>
        <w:t>(</w:t>
      </w:r>
      <w:r w:rsidR="001A60EB" w:rsidRPr="00795928">
        <w:rPr>
          <w:rFonts w:ascii="Garamond" w:eastAsia="Garamond" w:hAnsi="Garamond" w:cs="Garamond"/>
          <w:i/>
          <w:iCs/>
          <w:color w:val="000000"/>
        </w:rPr>
        <w:t>Bromus tectorum</w:t>
      </w:r>
      <w:r w:rsidR="001A60EB">
        <w:rPr>
          <w:rFonts w:ascii="Garamond" w:eastAsia="Garamond" w:hAnsi="Garamond" w:cs="Garamond"/>
          <w:color w:val="000000"/>
        </w:rPr>
        <w:t>)</w:t>
      </w:r>
      <w:r w:rsidR="001A60EB">
        <w:rPr>
          <w:rFonts w:ascii="Garamond" w:eastAsia="Garamond" w:hAnsi="Garamond" w:cs="Garamond"/>
        </w:rPr>
        <w:t xml:space="preserve"> i</w:t>
      </w:r>
      <w:sdt>
        <w:sdtPr>
          <w:tag w:val="goog_rdk_22"/>
          <w:id w:val="-1008906164"/>
          <w:placeholder>
            <w:docPart w:val="F2BC08E675C645608AB6B1DFA69125BC"/>
          </w:placeholder>
        </w:sdtPr>
        <w:sdtEndPr/>
        <w:sdtContent/>
      </w:sdt>
      <w:r w:rsidR="5FFA5C10">
        <w:rPr>
          <w:rFonts w:ascii="Garamond" w:eastAsia="Garamond" w:hAnsi="Garamond" w:cs="Garamond"/>
        </w:rPr>
        <w:t xml:space="preserve">s </w:t>
      </w:r>
      <w:r w:rsidR="001A60EB">
        <w:rPr>
          <w:rFonts w:ascii="Garamond" w:eastAsia="Garamond" w:hAnsi="Garamond" w:cs="Garamond"/>
        </w:rPr>
        <w:t>problematic both on national and local scales (Nagy et al., 2020). Cheatgrass was introduced to the United States in the mid-late 19</w:t>
      </w:r>
      <w:r w:rsidR="001A60EB">
        <w:rPr>
          <w:rFonts w:ascii="Garamond" w:eastAsia="Garamond" w:hAnsi="Garamond" w:cs="Garamond"/>
          <w:vertAlign w:val="superscript"/>
        </w:rPr>
        <w:t>th</w:t>
      </w:r>
      <w:r w:rsidR="001A60EB">
        <w:rPr>
          <w:rFonts w:ascii="Garamond" w:eastAsia="Garamond" w:hAnsi="Garamond" w:cs="Garamond"/>
        </w:rPr>
        <w:t xml:space="preserve"> century and now covers over 101 million acres in the Western US (Mealor et al., 2013). In the Rocky Mountain region, cheatgrass is a growing concern to land managers </w:t>
      </w:r>
      <w:r w:rsidR="4AA9E563">
        <w:rPr>
          <w:rFonts w:ascii="Garamond" w:eastAsia="Garamond" w:hAnsi="Garamond" w:cs="Garamond"/>
        </w:rPr>
        <w:t>b</w:t>
      </w:r>
      <w:r w:rsidR="001A60EB">
        <w:rPr>
          <w:rFonts w:ascii="Garamond" w:eastAsia="Garamond" w:hAnsi="Garamond" w:cs="Garamond"/>
        </w:rPr>
        <w:t xml:space="preserve">ecause of its ability to outcompete native vegetation, </w:t>
      </w:r>
      <w:sdt>
        <w:sdtPr>
          <w:tag w:val="goog_rdk_24"/>
          <w:id w:val="-1620448924"/>
          <w:placeholder>
            <w:docPart w:val="14656CDEDE324BE7A889BD5B010B90F6"/>
          </w:placeholder>
          <w:showingPlcHdr/>
        </w:sdtPr>
        <w:sdtEndPr/>
        <w:sdtContent/>
      </w:sdt>
      <w:r w:rsidR="001A60EB">
        <w:rPr>
          <w:rFonts w:ascii="Garamond" w:eastAsia="Garamond" w:hAnsi="Garamond" w:cs="Garamond"/>
        </w:rPr>
        <w:t>distribution throughout ungulate wintering</w:t>
      </w:r>
      <w:r w:rsidR="0085156B">
        <w:rPr>
          <w:rFonts w:ascii="Garamond" w:eastAsia="Garamond" w:hAnsi="Garamond" w:cs="Garamond"/>
        </w:rPr>
        <w:t xml:space="preserve"> habitat</w:t>
      </w:r>
      <w:r w:rsidR="001A60EB">
        <w:rPr>
          <w:rFonts w:ascii="Garamond" w:eastAsia="Garamond" w:hAnsi="Garamond" w:cs="Garamond"/>
        </w:rPr>
        <w:t xml:space="preserve">, and </w:t>
      </w:r>
      <w:sdt>
        <w:sdtPr>
          <w:tag w:val="goog_rdk_25"/>
          <w:id w:val="-17391156"/>
          <w:placeholder>
            <w:docPart w:val="14656CDEDE324BE7A889BD5B010B90F6"/>
          </w:placeholder>
          <w:showingPlcHdr/>
        </w:sdtPr>
        <w:sdtEndPr/>
        <w:sdtContent/>
      </w:sdt>
      <w:r w:rsidR="001A60EB">
        <w:rPr>
          <w:rFonts w:ascii="Garamond" w:eastAsia="Garamond" w:hAnsi="Garamond" w:cs="Garamond"/>
        </w:rPr>
        <w:t xml:space="preserve">effects on wildfire. </w:t>
      </w:r>
    </w:p>
    <w:p w14:paraId="00000025" w14:textId="77777777" w:rsidR="00C76F29" w:rsidRDefault="00C76F29">
      <w:pPr>
        <w:spacing w:after="0" w:line="240" w:lineRule="auto"/>
        <w:rPr>
          <w:rFonts w:ascii="Garamond" w:eastAsia="Garamond" w:hAnsi="Garamond" w:cs="Garamond"/>
          <w:color w:val="FF0000"/>
        </w:rPr>
      </w:pPr>
    </w:p>
    <w:p w14:paraId="00000026" w14:textId="6E5DFD6E" w:rsidR="00C76F29" w:rsidRDefault="0085156B" w:rsidP="68C87466">
      <w:pPr>
        <w:spacing w:after="0" w:line="240" w:lineRule="auto"/>
        <w:rPr>
          <w:rFonts w:ascii="Garamond" w:eastAsia="Garamond" w:hAnsi="Garamond" w:cs="Garamond"/>
        </w:rPr>
      </w:pPr>
      <w:r>
        <w:rPr>
          <w:rFonts w:ascii="Garamond" w:eastAsia="Garamond" w:hAnsi="Garamond" w:cs="Garamond"/>
        </w:rPr>
        <w:t>The ability</w:t>
      </w:r>
      <w:r w:rsidRPr="68C87466">
        <w:rPr>
          <w:rFonts w:ascii="Garamond" w:eastAsia="Garamond" w:hAnsi="Garamond" w:cs="Garamond"/>
        </w:rPr>
        <w:t xml:space="preserve"> </w:t>
      </w:r>
      <w:r w:rsidR="2BA777CB" w:rsidRPr="68C87466">
        <w:rPr>
          <w:rFonts w:ascii="Garamond" w:eastAsia="Garamond" w:hAnsi="Garamond" w:cs="Garamond"/>
        </w:rPr>
        <w:t>of cheatgrasses</w:t>
      </w:r>
      <w:r w:rsidR="70FC363B" w:rsidRPr="68C87466">
        <w:rPr>
          <w:rFonts w:ascii="Garamond" w:eastAsia="Garamond" w:hAnsi="Garamond" w:cs="Garamond"/>
        </w:rPr>
        <w:t xml:space="preserve"> </w:t>
      </w:r>
      <w:r w:rsidR="2BA777CB" w:rsidRPr="68C87466">
        <w:rPr>
          <w:rFonts w:ascii="Garamond" w:eastAsia="Garamond" w:hAnsi="Garamond" w:cs="Garamond"/>
        </w:rPr>
        <w:t>to create monocultures</w:t>
      </w:r>
      <w:r w:rsidR="65792A1D" w:rsidRPr="68C87466">
        <w:rPr>
          <w:rFonts w:ascii="Garamond" w:eastAsia="Garamond" w:hAnsi="Garamond" w:cs="Garamond"/>
        </w:rPr>
        <w:t xml:space="preserve"> can lead to a decrease in long-term nutrient availability for wintering ungulates</w:t>
      </w:r>
      <w:r w:rsidR="3CDC0172" w:rsidRPr="68C87466">
        <w:rPr>
          <w:rFonts w:ascii="Garamond" w:eastAsia="Garamond" w:hAnsi="Garamond" w:cs="Garamond"/>
        </w:rPr>
        <w:t xml:space="preserve"> (</w:t>
      </w:r>
      <w:r w:rsidR="142B8E29" w:rsidRPr="68C87466">
        <w:rPr>
          <w:rFonts w:ascii="Garamond" w:eastAsia="Garamond" w:hAnsi="Garamond" w:cs="Garamond"/>
        </w:rPr>
        <w:t>Kohl et al.</w:t>
      </w:r>
      <w:r w:rsidR="00F14269" w:rsidRPr="68C87466">
        <w:rPr>
          <w:rFonts w:ascii="Garamond" w:eastAsia="Garamond" w:hAnsi="Garamond" w:cs="Garamond"/>
        </w:rPr>
        <w:t>,</w:t>
      </w:r>
      <w:r w:rsidR="142B8E29" w:rsidRPr="68C87466">
        <w:rPr>
          <w:rFonts w:ascii="Garamond" w:eastAsia="Garamond" w:hAnsi="Garamond" w:cs="Garamond"/>
        </w:rPr>
        <w:t xml:space="preserve"> 2012</w:t>
      </w:r>
      <w:r w:rsidR="3CDC0172" w:rsidRPr="68C87466">
        <w:rPr>
          <w:rFonts w:ascii="Garamond" w:eastAsia="Garamond" w:hAnsi="Garamond" w:cs="Garamond"/>
        </w:rPr>
        <w:t>)</w:t>
      </w:r>
      <w:r w:rsidR="65792A1D" w:rsidRPr="68C87466">
        <w:rPr>
          <w:rFonts w:ascii="Garamond" w:eastAsia="Garamond" w:hAnsi="Garamond" w:cs="Garamond"/>
        </w:rPr>
        <w:t>.</w:t>
      </w:r>
      <w:r w:rsidR="2BA777CB" w:rsidRPr="68C87466">
        <w:rPr>
          <w:rFonts w:ascii="Garamond" w:eastAsia="Garamond" w:hAnsi="Garamond" w:cs="Garamond"/>
        </w:rPr>
        <w:t xml:space="preserve"> </w:t>
      </w:r>
      <w:r w:rsidR="001A60EB" w:rsidRPr="68C87466">
        <w:rPr>
          <w:rFonts w:ascii="Garamond" w:eastAsia="Garamond" w:hAnsi="Garamond" w:cs="Garamond"/>
        </w:rPr>
        <w:t>Cheatgrass establishment can cause positive feedback loops that increase the frequency, intensity, and the size of wildfires (Kern</w:t>
      </w:r>
      <w:r w:rsidR="006A1160">
        <w:rPr>
          <w:rFonts w:ascii="Garamond" w:eastAsia="Garamond" w:hAnsi="Garamond" w:cs="Garamond"/>
        </w:rPr>
        <w:t>s</w:t>
      </w:r>
      <w:r w:rsidR="001A60EB" w:rsidRPr="68C87466">
        <w:rPr>
          <w:rFonts w:ascii="Garamond" w:eastAsia="Garamond" w:hAnsi="Garamond" w:cs="Garamond"/>
        </w:rPr>
        <w:t xml:space="preserve"> et al., 2020). Adaptations such as prioritizing seed production over root development, the ability to establish quickly in disturbed areas, and favoring elevated nitrogen levels contribute to the ability of cheatgrass</w:t>
      </w:r>
      <w:r w:rsidR="04CC4037" w:rsidRPr="68C87466">
        <w:rPr>
          <w:rFonts w:ascii="Garamond" w:eastAsia="Garamond" w:hAnsi="Garamond" w:cs="Garamond"/>
        </w:rPr>
        <w:t xml:space="preserve"> </w:t>
      </w:r>
      <w:r w:rsidR="001A60EB" w:rsidRPr="68C87466">
        <w:rPr>
          <w:rFonts w:ascii="Garamond" w:eastAsia="Garamond" w:hAnsi="Garamond" w:cs="Garamond"/>
        </w:rPr>
        <w:t>to outcompete native grasses, especially in post-fire landscapes (Kern</w:t>
      </w:r>
      <w:r w:rsidR="006A1160">
        <w:rPr>
          <w:rFonts w:ascii="Garamond" w:eastAsia="Garamond" w:hAnsi="Garamond" w:cs="Garamond"/>
        </w:rPr>
        <w:t>s</w:t>
      </w:r>
      <w:r w:rsidR="001A60EB" w:rsidRPr="68C87466">
        <w:rPr>
          <w:rFonts w:ascii="Garamond" w:eastAsia="Garamond" w:hAnsi="Garamond" w:cs="Garamond"/>
        </w:rPr>
        <w:t xml:space="preserve"> et al., 2020; Peeler &amp; Smithwick, 2018; Vasquez et al., 2008; West et al., </w:t>
      </w:r>
      <w:sdt>
        <w:sdtPr>
          <w:tag w:val="goog_rdk_29"/>
          <w:id w:val="800167780"/>
          <w:placeholder>
            <w:docPart w:val="DefaultPlaceholder_1081868574"/>
          </w:placeholder>
          <w:showingPlcHdr/>
        </w:sdtPr>
        <w:sdtEndPr/>
        <w:sdtContent/>
      </w:sdt>
      <w:r w:rsidR="001A60EB" w:rsidRPr="68C87466">
        <w:rPr>
          <w:rFonts w:ascii="Garamond" w:eastAsia="Garamond" w:hAnsi="Garamond" w:cs="Garamond"/>
        </w:rPr>
        <w:t xml:space="preserve">2017). </w:t>
      </w:r>
    </w:p>
    <w:p w14:paraId="00000027" w14:textId="77777777" w:rsidR="00C76F29" w:rsidRDefault="00C76F29">
      <w:pPr>
        <w:spacing w:after="0" w:line="240" w:lineRule="auto"/>
        <w:rPr>
          <w:rFonts w:ascii="Garamond" w:eastAsia="Garamond" w:hAnsi="Garamond" w:cs="Garamond"/>
        </w:rPr>
      </w:pPr>
    </w:p>
    <w:p w14:paraId="00000028" w14:textId="203D7FB5" w:rsidR="00C76F29" w:rsidRDefault="001A60EB">
      <w:pPr>
        <w:spacing w:after="0" w:line="240" w:lineRule="auto"/>
        <w:rPr>
          <w:rFonts w:ascii="Garamond" w:eastAsia="Garamond" w:hAnsi="Garamond" w:cs="Garamond"/>
          <w:color w:val="000000"/>
        </w:rPr>
      </w:pPr>
      <w:r>
        <w:rPr>
          <w:rFonts w:ascii="Garamond" w:eastAsia="Garamond" w:hAnsi="Garamond" w:cs="Garamond"/>
        </w:rPr>
        <w:t xml:space="preserve">Physical, cultural, biocontrol, and chemical methods have all been documented to control the spread of cheatgrass invasions, often in combination to achieve the desired management goal (USDA, 2014). To effectively treat cheatgrass invasions land managers need to know the size and density of cheatgrass patches.  Manual field data collection of cheatgrass presence is cumbersome and expensive. </w:t>
      </w:r>
      <w:r w:rsidRPr="6C1D6BF0">
        <w:rPr>
          <w:rFonts w:ascii="Garamond" w:eastAsia="Garamond" w:hAnsi="Garamond" w:cs="Garamond"/>
        </w:rPr>
        <w:t xml:space="preserve">Remote sensing </w:t>
      </w:r>
      <w:r w:rsidR="20315B0D" w:rsidRPr="6C1D6BF0">
        <w:rPr>
          <w:rFonts w:ascii="Garamond" w:eastAsia="Garamond" w:hAnsi="Garamond" w:cs="Garamond"/>
        </w:rPr>
        <w:t xml:space="preserve">has the potential to detect </w:t>
      </w:r>
      <w:r>
        <w:rPr>
          <w:rFonts w:ascii="Garamond" w:eastAsia="Garamond" w:hAnsi="Garamond" w:cs="Garamond"/>
        </w:rPr>
        <w:t>large area</w:t>
      </w:r>
      <w:r w:rsidR="0085156B">
        <w:rPr>
          <w:rFonts w:ascii="Garamond" w:eastAsia="Garamond" w:hAnsi="Garamond" w:cs="Garamond"/>
        </w:rPr>
        <w:t>s</w:t>
      </w:r>
      <w:r>
        <w:rPr>
          <w:rFonts w:ascii="Garamond" w:eastAsia="Garamond" w:hAnsi="Garamond" w:cs="Garamond"/>
        </w:rPr>
        <w:t xml:space="preserve"> of land without the need for extensive field data and provides a cost-effective method of detection (West et al., 2017).</w:t>
      </w:r>
    </w:p>
    <w:p w14:paraId="00000029" w14:textId="77777777" w:rsidR="00C76F29" w:rsidRDefault="00C76F29">
      <w:pPr>
        <w:spacing w:after="0" w:line="240" w:lineRule="auto"/>
        <w:rPr>
          <w:rFonts w:ascii="Garamond" w:eastAsia="Garamond" w:hAnsi="Garamond" w:cs="Garamond"/>
        </w:rPr>
      </w:pPr>
    </w:p>
    <w:p w14:paraId="0000002A" w14:textId="489FDA1A" w:rsidR="00C76F29" w:rsidRDefault="001A60EB">
      <w:pPr>
        <w:spacing w:after="0" w:line="240" w:lineRule="auto"/>
        <w:rPr>
          <w:rFonts w:ascii="Garamond" w:eastAsia="Garamond" w:hAnsi="Garamond" w:cs="Garamond"/>
          <w:color w:val="000000"/>
        </w:rPr>
      </w:pPr>
      <w:r w:rsidRPr="255B5228">
        <w:rPr>
          <w:rFonts w:ascii="Garamond" w:eastAsia="Garamond" w:hAnsi="Garamond" w:cs="Garamond"/>
          <w:color w:val="000000" w:themeColor="text1"/>
        </w:rPr>
        <w:t>Remote sensing satellite systems offer frequent coverage at moderate spatial resolution. Satellite systems such as Landsat 8 Operational Land Imager (</w:t>
      </w:r>
      <w:r w:rsidR="0085156B">
        <w:rPr>
          <w:rFonts w:ascii="Garamond" w:eastAsia="Garamond" w:hAnsi="Garamond" w:cs="Garamond"/>
          <w:color w:val="000000" w:themeColor="text1"/>
        </w:rPr>
        <w:t>OLI</w:t>
      </w:r>
      <w:r w:rsidRPr="255B5228">
        <w:rPr>
          <w:rFonts w:ascii="Garamond" w:eastAsia="Garamond" w:hAnsi="Garamond" w:cs="Garamond"/>
          <w:color w:val="000000" w:themeColor="text1"/>
        </w:rPr>
        <w:t>) and Sentinel-2</w:t>
      </w:r>
      <w:r w:rsidR="00DB64FA">
        <w:rPr>
          <w:rFonts w:ascii="Garamond" w:eastAsia="Garamond" w:hAnsi="Garamond" w:cs="Garamond"/>
          <w:color w:val="000000" w:themeColor="text1"/>
        </w:rPr>
        <w:t xml:space="preserve"> </w:t>
      </w:r>
      <w:r>
        <w:rPr>
          <w:rFonts w:ascii="Garamond" w:eastAsia="Garamond" w:hAnsi="Garamond" w:cs="Garamond"/>
        </w:rPr>
        <w:t>MultiSpectral Instrument</w:t>
      </w:r>
      <w:r w:rsidR="00554A03">
        <w:rPr>
          <w:rFonts w:ascii="Garamond" w:eastAsia="Garamond" w:hAnsi="Garamond" w:cs="Garamond"/>
        </w:rPr>
        <w:t xml:space="preserve"> (MSI)</w:t>
      </w:r>
      <w:r>
        <w:rPr>
          <w:rFonts w:ascii="Garamond" w:eastAsia="Garamond" w:hAnsi="Garamond" w:cs="Garamond"/>
        </w:rPr>
        <w:t xml:space="preserve">, Level-2A </w:t>
      </w:r>
      <w:r w:rsidR="1CA19633" w:rsidRPr="5CA9A45E">
        <w:rPr>
          <w:rFonts w:ascii="Garamond" w:eastAsia="Garamond" w:hAnsi="Garamond" w:cs="Garamond"/>
          <w:color w:val="000000" w:themeColor="text1"/>
        </w:rPr>
        <w:t xml:space="preserve">provide </w:t>
      </w:r>
      <w:r w:rsidRPr="57B1DC47">
        <w:rPr>
          <w:rFonts w:ascii="Garamond" w:eastAsia="Garamond" w:hAnsi="Garamond" w:cs="Garamond"/>
        </w:rPr>
        <w:t>data products across a range of spectral bands. These data products can be used to derive various spectral indices which can be used to identify vegetation patterns and vegetation health.</w:t>
      </w:r>
      <w:r>
        <w:t xml:space="preserve"> </w:t>
      </w:r>
      <w:r>
        <w:rPr>
          <w:rFonts w:ascii="Garamond" w:eastAsia="Garamond" w:hAnsi="Garamond" w:cs="Garamond"/>
        </w:rPr>
        <w:t xml:space="preserve">This is particularly useful for </w:t>
      </w:r>
      <w:r w:rsidR="00554A03">
        <w:rPr>
          <w:rFonts w:ascii="Garamond" w:eastAsia="Garamond" w:hAnsi="Garamond" w:cs="Garamond"/>
        </w:rPr>
        <w:t xml:space="preserve">areas that are </w:t>
      </w:r>
      <w:r>
        <w:rPr>
          <w:rFonts w:ascii="Garamond" w:eastAsia="Garamond" w:hAnsi="Garamond" w:cs="Garamond"/>
        </w:rPr>
        <w:t xml:space="preserve">remote and hard to </w:t>
      </w:r>
      <w:r w:rsidR="008B319C">
        <w:rPr>
          <w:rFonts w:ascii="Garamond" w:eastAsia="Garamond" w:hAnsi="Garamond" w:cs="Garamond"/>
        </w:rPr>
        <w:t>access</w:t>
      </w:r>
      <w:r w:rsidR="00554A03">
        <w:rPr>
          <w:rFonts w:ascii="Garamond" w:eastAsia="Garamond" w:hAnsi="Garamond" w:cs="Garamond"/>
        </w:rPr>
        <w:t>.</w:t>
      </w:r>
      <w:r w:rsidR="00DB64FA">
        <w:rPr>
          <w:rFonts w:ascii="Garamond" w:eastAsia="Garamond" w:hAnsi="Garamond" w:cs="Garamond"/>
        </w:rPr>
        <w:t xml:space="preserve"> </w:t>
      </w:r>
      <w:r w:rsidR="70F986FD" w:rsidRPr="4AAC6127">
        <w:rPr>
          <w:rFonts w:ascii="Garamond" w:eastAsia="Garamond" w:hAnsi="Garamond" w:cs="Garamond"/>
          <w:color w:val="000000" w:themeColor="text1"/>
        </w:rPr>
        <w:t xml:space="preserve">For Example, </w:t>
      </w:r>
      <w:r w:rsidR="70F986FD" w:rsidRPr="1547596D">
        <w:rPr>
          <w:rFonts w:ascii="Garamond" w:eastAsia="Garamond" w:hAnsi="Garamond" w:cs="Garamond"/>
          <w:color w:val="000000" w:themeColor="text1"/>
        </w:rPr>
        <w:t xml:space="preserve">West et al. </w:t>
      </w:r>
      <w:r w:rsidR="70F986FD" w:rsidRPr="20A1A0DA">
        <w:rPr>
          <w:rFonts w:ascii="Garamond" w:eastAsia="Garamond" w:hAnsi="Garamond" w:cs="Garamond"/>
          <w:color w:val="000000" w:themeColor="text1"/>
        </w:rPr>
        <w:t xml:space="preserve">(2017) built a </w:t>
      </w:r>
      <w:r w:rsidR="0931E17B" w:rsidRPr="77C3CC8E">
        <w:rPr>
          <w:rFonts w:ascii="Garamond" w:eastAsia="Garamond" w:hAnsi="Garamond" w:cs="Garamond"/>
          <w:color w:val="000000" w:themeColor="text1"/>
        </w:rPr>
        <w:t xml:space="preserve">successful </w:t>
      </w:r>
      <w:r w:rsidR="70F986FD" w:rsidRPr="77C3CC8E">
        <w:rPr>
          <w:rFonts w:ascii="Garamond" w:eastAsia="Garamond" w:hAnsi="Garamond" w:cs="Garamond"/>
          <w:color w:val="000000" w:themeColor="text1"/>
        </w:rPr>
        <w:t>habitat</w:t>
      </w:r>
      <w:r w:rsidR="70F986FD" w:rsidRPr="20A1A0DA">
        <w:rPr>
          <w:rFonts w:ascii="Garamond" w:eastAsia="Garamond" w:hAnsi="Garamond" w:cs="Garamond"/>
          <w:color w:val="000000" w:themeColor="text1"/>
        </w:rPr>
        <w:t xml:space="preserve"> </w:t>
      </w:r>
      <w:r w:rsidR="70F986FD" w:rsidRPr="20A1A0DA">
        <w:rPr>
          <w:rFonts w:ascii="Garamond" w:eastAsia="Garamond" w:hAnsi="Garamond" w:cs="Garamond"/>
          <w:color w:val="000000" w:themeColor="text1"/>
        </w:rPr>
        <w:lastRenderedPageBreak/>
        <w:t xml:space="preserve">suitability model and </w:t>
      </w:r>
      <w:r w:rsidR="2FFA17ED" w:rsidRPr="20A1A0DA">
        <w:rPr>
          <w:rFonts w:ascii="Garamond" w:eastAsia="Garamond" w:hAnsi="Garamond" w:cs="Garamond"/>
          <w:color w:val="000000" w:themeColor="text1"/>
        </w:rPr>
        <w:t xml:space="preserve">cheatgrass </w:t>
      </w:r>
      <w:r w:rsidR="4B5D9F8D" w:rsidRPr="64D2C58D">
        <w:rPr>
          <w:rFonts w:ascii="Garamond" w:eastAsia="Garamond" w:hAnsi="Garamond" w:cs="Garamond"/>
          <w:color w:val="000000" w:themeColor="text1"/>
        </w:rPr>
        <w:t>detection</w:t>
      </w:r>
      <w:r w:rsidR="2FFA17ED" w:rsidRPr="20A1A0DA">
        <w:rPr>
          <w:rFonts w:ascii="Garamond" w:eastAsia="Garamond" w:hAnsi="Garamond" w:cs="Garamond"/>
          <w:color w:val="000000" w:themeColor="text1"/>
        </w:rPr>
        <w:t xml:space="preserve"> map for a post-fire region </w:t>
      </w:r>
      <w:r w:rsidR="2FFA17ED" w:rsidRPr="1B5351A1">
        <w:rPr>
          <w:rFonts w:ascii="Garamond" w:eastAsia="Garamond" w:hAnsi="Garamond" w:cs="Garamond"/>
          <w:color w:val="000000" w:themeColor="text1"/>
        </w:rPr>
        <w:t>u</w:t>
      </w:r>
      <w:r w:rsidR="431A62C9" w:rsidRPr="1B5351A1">
        <w:rPr>
          <w:rFonts w:ascii="Garamond" w:eastAsia="Garamond" w:hAnsi="Garamond" w:cs="Garamond"/>
          <w:color w:val="000000" w:themeColor="text1"/>
        </w:rPr>
        <w:t>tilizing open</w:t>
      </w:r>
      <w:r w:rsidR="431A62C9" w:rsidRPr="0BB7A64B">
        <w:rPr>
          <w:rFonts w:ascii="Garamond" w:eastAsia="Garamond" w:hAnsi="Garamond" w:cs="Garamond"/>
          <w:color w:val="000000" w:themeColor="text1"/>
        </w:rPr>
        <w:t>-source software and spectral indices from Landsat</w:t>
      </w:r>
      <w:r w:rsidR="00554A03">
        <w:rPr>
          <w:rFonts w:ascii="Garamond" w:eastAsia="Garamond" w:hAnsi="Garamond" w:cs="Garamond"/>
          <w:color w:val="000000" w:themeColor="text1"/>
        </w:rPr>
        <w:t xml:space="preserve"> </w:t>
      </w:r>
      <w:r w:rsidR="431A62C9" w:rsidRPr="5E5DC28D">
        <w:rPr>
          <w:rFonts w:ascii="Garamond" w:eastAsia="Garamond" w:hAnsi="Garamond" w:cs="Garamond"/>
          <w:color w:val="000000" w:themeColor="text1"/>
        </w:rPr>
        <w:t>8</w:t>
      </w:r>
      <w:r w:rsidR="431A62C9" w:rsidRPr="0E401662">
        <w:rPr>
          <w:rFonts w:ascii="Garamond" w:eastAsia="Garamond" w:hAnsi="Garamond" w:cs="Garamond"/>
          <w:color w:val="000000" w:themeColor="text1"/>
        </w:rPr>
        <w:t xml:space="preserve">. </w:t>
      </w:r>
    </w:p>
    <w:p w14:paraId="0000002B" w14:textId="77777777" w:rsidR="00C76F29" w:rsidRDefault="00C76F29">
      <w:pPr>
        <w:spacing w:after="0" w:line="240" w:lineRule="auto"/>
        <w:rPr>
          <w:rFonts w:ascii="Garamond" w:eastAsia="Garamond" w:hAnsi="Garamond" w:cs="Garamond"/>
          <w:color w:val="000000"/>
        </w:rPr>
      </w:pPr>
    </w:p>
    <w:p w14:paraId="0000002C" w14:textId="77777777" w:rsidR="00C76F29" w:rsidRDefault="001A60EB">
      <w:pPr>
        <w:spacing w:after="0" w:line="240" w:lineRule="auto"/>
        <w:rPr>
          <w:rFonts w:ascii="Garamond" w:eastAsia="Garamond" w:hAnsi="Garamond" w:cs="Garamond"/>
          <w:b/>
          <w:i/>
        </w:rPr>
      </w:pPr>
      <w:r>
        <w:rPr>
          <w:rFonts w:ascii="Garamond" w:eastAsia="Garamond" w:hAnsi="Garamond" w:cs="Garamond"/>
          <w:b/>
          <w:i/>
        </w:rPr>
        <w:t>2.3 Project Partners &amp; Objectives</w:t>
      </w:r>
    </w:p>
    <w:p w14:paraId="0000002F" w14:textId="26D04745" w:rsidR="00C76F29" w:rsidRDefault="001A60EB">
      <w:pPr>
        <w:spacing w:after="0" w:line="240" w:lineRule="auto"/>
        <w:rPr>
          <w:rFonts w:ascii="Garamond" w:eastAsia="Garamond" w:hAnsi="Garamond" w:cs="Garamond"/>
          <w:color w:val="000000"/>
        </w:rPr>
      </w:pPr>
      <w:r>
        <w:rPr>
          <w:rFonts w:ascii="Garamond" w:eastAsia="Garamond" w:hAnsi="Garamond" w:cs="Garamond"/>
        </w:rPr>
        <w:t>The Cameron Peak Fire (CPF) burned 208,913 acres across the Colorado Front Range in 2020 and was the largest wildfire in Colorado’s recorded history (</w:t>
      </w:r>
      <w:r w:rsidR="00E87BD1">
        <w:rPr>
          <w:rFonts w:ascii="Garamond" w:eastAsia="Garamond" w:hAnsi="Garamond" w:cs="Garamond"/>
        </w:rPr>
        <w:t>USDA Forest Service,</w:t>
      </w:r>
      <w:r w:rsidR="00DB64FA">
        <w:rPr>
          <w:rFonts w:ascii="Garamond" w:eastAsia="Garamond" w:hAnsi="Garamond" w:cs="Garamond"/>
        </w:rPr>
        <w:t xml:space="preserve"> </w:t>
      </w:r>
      <w:r>
        <w:rPr>
          <w:rFonts w:ascii="Garamond" w:eastAsia="Garamond" w:hAnsi="Garamond" w:cs="Garamond"/>
        </w:rPr>
        <w:t xml:space="preserve">2020). Land managers have become concerned about the potential spread of cheatgrass into large post-fire montane regions, especially in the face of climate change lengthening dry seasons and extending drought periods in the western US (Prevéy &amp; Seasted, 2015). </w:t>
      </w:r>
      <w:r w:rsidRPr="23E82C09">
        <w:rPr>
          <w:rFonts w:ascii="Garamond" w:eastAsia="Garamond" w:hAnsi="Garamond" w:cs="Garamond"/>
          <w:color w:val="000000" w:themeColor="text1"/>
        </w:rPr>
        <w:t xml:space="preserve">The United States Forest Service (USFS) Arapaho and Roosevelt National </w:t>
      </w:r>
      <w:r w:rsidRPr="620C1285">
        <w:rPr>
          <w:rFonts w:ascii="Garamond" w:eastAsia="Garamond" w:hAnsi="Garamond" w:cs="Garamond"/>
          <w:color w:val="000000" w:themeColor="text1"/>
        </w:rPr>
        <w:t>Forests</w:t>
      </w:r>
      <w:r w:rsidR="013D2DE0" w:rsidRPr="620C1285">
        <w:rPr>
          <w:rFonts w:ascii="Garamond" w:eastAsia="Garamond" w:hAnsi="Garamond" w:cs="Garamond"/>
          <w:color w:val="000000" w:themeColor="text1"/>
        </w:rPr>
        <w:t xml:space="preserve"> </w:t>
      </w:r>
      <w:r w:rsidR="39D56D93" w:rsidRPr="620C1285">
        <w:rPr>
          <w:rFonts w:ascii="Garamond" w:eastAsia="Garamond" w:hAnsi="Garamond" w:cs="Garamond"/>
          <w:color w:val="000000" w:themeColor="text1"/>
        </w:rPr>
        <w:t>wants</w:t>
      </w:r>
      <w:r w:rsidRPr="23E82C09">
        <w:rPr>
          <w:rFonts w:ascii="Garamond" w:eastAsia="Garamond" w:hAnsi="Garamond" w:cs="Garamond"/>
          <w:color w:val="000000" w:themeColor="text1"/>
        </w:rPr>
        <w:t xml:space="preserve"> to </w:t>
      </w:r>
      <w:r w:rsidR="0C3805C5" w:rsidRPr="547D9489">
        <w:rPr>
          <w:rFonts w:ascii="Garamond" w:eastAsia="Garamond" w:hAnsi="Garamond" w:cs="Garamond"/>
          <w:color w:val="000000" w:themeColor="text1"/>
        </w:rPr>
        <w:t>ascertain</w:t>
      </w:r>
      <w:r w:rsidR="0C3805C5" w:rsidRPr="3522F449">
        <w:rPr>
          <w:rFonts w:ascii="Garamond" w:eastAsia="Garamond" w:hAnsi="Garamond" w:cs="Garamond"/>
          <w:color w:val="000000" w:themeColor="text1"/>
        </w:rPr>
        <w:t xml:space="preserve"> the size and extent </w:t>
      </w:r>
      <w:r w:rsidR="0C3805C5" w:rsidRPr="547D9489">
        <w:rPr>
          <w:rFonts w:ascii="Garamond" w:eastAsia="Garamond" w:hAnsi="Garamond" w:cs="Garamond"/>
          <w:color w:val="000000" w:themeColor="text1"/>
        </w:rPr>
        <w:t xml:space="preserve">of cheatgrass </w:t>
      </w:r>
      <w:r w:rsidR="0B1D0A76" w:rsidRPr="5FB827D4">
        <w:rPr>
          <w:rFonts w:ascii="Garamond" w:eastAsia="Garamond" w:hAnsi="Garamond" w:cs="Garamond"/>
          <w:color w:val="000000" w:themeColor="text1"/>
        </w:rPr>
        <w:t>invasions in a post-</w:t>
      </w:r>
      <w:r w:rsidR="0B1D0A76" w:rsidRPr="4B3C5973">
        <w:rPr>
          <w:rFonts w:ascii="Garamond" w:eastAsia="Garamond" w:hAnsi="Garamond" w:cs="Garamond"/>
          <w:color w:val="000000" w:themeColor="text1"/>
        </w:rPr>
        <w:t>Cameron Peak Fire landscape.</w:t>
      </w:r>
      <w:r w:rsidR="00DB64FA">
        <w:rPr>
          <w:rFonts w:ascii="Garamond" w:eastAsia="Garamond" w:hAnsi="Garamond" w:cs="Garamond"/>
          <w:color w:val="000000" w:themeColor="text1"/>
        </w:rPr>
        <w:t xml:space="preserve"> </w:t>
      </w:r>
      <w:r w:rsidRPr="650E7C21">
        <w:rPr>
          <w:rFonts w:ascii="Garamond" w:eastAsia="Garamond" w:hAnsi="Garamond" w:cs="Garamond"/>
          <w:color w:val="000000" w:themeColor="text1"/>
        </w:rPr>
        <w:t>To support</w:t>
      </w:r>
      <w:r w:rsidR="61BF4699" w:rsidRPr="62A6A21F">
        <w:rPr>
          <w:rFonts w:ascii="Garamond" w:eastAsia="Garamond" w:hAnsi="Garamond" w:cs="Garamond"/>
          <w:color w:val="000000" w:themeColor="text1"/>
        </w:rPr>
        <w:t xml:space="preserve"> USFS </w:t>
      </w:r>
      <w:r w:rsidRPr="00567BC4">
        <w:rPr>
          <w:rFonts w:ascii="Garamond" w:hAnsi="Garamond"/>
        </w:rPr>
        <w:t>management</w:t>
      </w:r>
      <w:r w:rsidRPr="006F7004">
        <w:rPr>
          <w:rFonts w:ascii="Garamond" w:hAnsi="Garamond"/>
        </w:rPr>
        <w:t xml:space="preserve"> actions</w:t>
      </w:r>
      <w:r w:rsidR="006F7004" w:rsidRPr="006F7004">
        <w:rPr>
          <w:rFonts w:ascii="Garamond" w:hAnsi="Garamond"/>
        </w:rPr>
        <w:t xml:space="preserve"> </w:t>
      </w:r>
      <w:r w:rsidRPr="006F7004">
        <w:rPr>
          <w:rFonts w:ascii="Garamond" w:hAnsi="Garamond"/>
        </w:rPr>
        <w:t>w</w:t>
      </w:r>
      <w:r w:rsidRPr="650E7C21">
        <w:rPr>
          <w:rFonts w:ascii="Garamond" w:eastAsia="Garamond" w:hAnsi="Garamond" w:cs="Garamond"/>
          <w:color w:val="000000" w:themeColor="text1"/>
        </w:rPr>
        <w:t xml:space="preserve">e investigated the use of remote sensing to (1) create a cheatgrass habitat suitability model and (2) detect and map cheatgrass within the predicted area of suitable cheatgrass habitat. </w:t>
      </w:r>
      <w:sdt>
        <w:sdtPr>
          <w:tag w:val="goog_rdk_43"/>
          <w:id w:val="1550568296"/>
        </w:sdtPr>
        <w:sdtEndPr/>
        <w:sdtContent/>
      </w:sdt>
      <w:r w:rsidRPr="650E7C21">
        <w:rPr>
          <w:rFonts w:ascii="Garamond" w:eastAsia="Garamond" w:hAnsi="Garamond" w:cs="Garamond"/>
          <w:color w:val="000000" w:themeColor="text1"/>
        </w:rPr>
        <w:t xml:space="preserve">These data may provide critical information to gauge the scope of cheatgrass extent and help inform a plan of action to mitigate cheatgrass spread in the CPF. </w:t>
      </w:r>
    </w:p>
    <w:p w14:paraId="00000030" w14:textId="77777777" w:rsidR="00C76F29" w:rsidRDefault="00C76F29">
      <w:pPr>
        <w:spacing w:after="0" w:line="240" w:lineRule="auto"/>
        <w:rPr>
          <w:rFonts w:ascii="Garamond" w:eastAsia="Garamond" w:hAnsi="Garamond" w:cs="Garamond"/>
          <w:color w:val="000000"/>
        </w:rPr>
      </w:pPr>
    </w:p>
    <w:p w14:paraId="00000031" w14:textId="062A3452" w:rsidR="00C76F29" w:rsidRDefault="001A60EB">
      <w:pPr>
        <w:spacing w:after="0" w:line="240" w:lineRule="auto"/>
        <w:rPr>
          <w:rFonts w:ascii="Garamond" w:eastAsia="Garamond" w:hAnsi="Garamond" w:cs="Garamond"/>
          <w:color w:val="000000"/>
        </w:rPr>
      </w:pPr>
      <w:r>
        <w:rPr>
          <w:rFonts w:ascii="Garamond" w:eastAsia="Garamond" w:hAnsi="Garamond" w:cs="Garamond"/>
          <w:color w:val="000000"/>
        </w:rPr>
        <w:t xml:space="preserve">Three hypotheses were developed that addressed our project objectives; (1) topographic variables are important indicators within a cheatgrass habitat suitability analysis, (2) disturbed areas, including previous burned areas, will have more cheatgrass cover, (3) regions near trails and roads are more likely to have </w:t>
      </w:r>
      <w:sdt>
        <w:sdtPr>
          <w:tag w:val="goog_rdk_44"/>
          <w:id w:val="1521271834"/>
        </w:sdtPr>
        <w:sdtEndPr/>
        <w:sdtContent/>
      </w:sdt>
      <w:r>
        <w:rPr>
          <w:rFonts w:ascii="Garamond" w:eastAsia="Garamond" w:hAnsi="Garamond" w:cs="Garamond"/>
          <w:color w:val="000000"/>
        </w:rPr>
        <w:t>cheatgrass.</w:t>
      </w:r>
    </w:p>
    <w:p w14:paraId="00000032" w14:textId="77777777" w:rsidR="00C76F29" w:rsidRDefault="00C76F29">
      <w:pPr>
        <w:spacing w:after="0" w:line="240" w:lineRule="auto"/>
        <w:rPr>
          <w:rFonts w:ascii="Garamond" w:eastAsia="Garamond" w:hAnsi="Garamond" w:cs="Garamond"/>
          <w:color w:val="000000"/>
        </w:rPr>
      </w:pPr>
    </w:p>
    <w:p w14:paraId="00000033" w14:textId="77777777" w:rsidR="00C76F29" w:rsidRDefault="001A60EB">
      <w:pPr>
        <w:spacing w:after="0" w:line="240" w:lineRule="auto"/>
        <w:rPr>
          <w:rFonts w:ascii="Garamond" w:eastAsia="Garamond" w:hAnsi="Garamond" w:cs="Garamond"/>
          <w:b/>
          <w:i/>
        </w:rPr>
      </w:pPr>
      <w:r>
        <w:rPr>
          <w:rFonts w:ascii="Garamond" w:eastAsia="Garamond" w:hAnsi="Garamond" w:cs="Garamond"/>
          <w:b/>
          <w:i/>
        </w:rPr>
        <w:t>2.4 Study Area</w:t>
      </w:r>
    </w:p>
    <w:p w14:paraId="00000034" w14:textId="1F4AE188" w:rsidR="00C76F29" w:rsidRDefault="00633A11">
      <w:pPr>
        <w:spacing w:after="0" w:line="240" w:lineRule="auto"/>
        <w:rPr>
          <w:rFonts w:ascii="Garamond" w:eastAsia="Garamond" w:hAnsi="Garamond" w:cs="Garamond"/>
          <w:color w:val="000000"/>
        </w:rPr>
      </w:pPr>
      <w:sdt>
        <w:sdtPr>
          <w:tag w:val="goog_rdk_45"/>
          <w:id w:val="1583409723"/>
        </w:sdtPr>
        <w:sdtEndPr/>
        <w:sdtContent/>
      </w:sdt>
      <w:r w:rsidR="001A60EB">
        <w:rPr>
          <w:rFonts w:ascii="Garamond" w:eastAsia="Garamond" w:hAnsi="Garamond" w:cs="Garamond"/>
        </w:rPr>
        <w:t>The study area for this project is a minimum convex polygon with a 150 m buffer derived from 136 cheatgrass field sample points within or near the CPF burned area (</w:t>
      </w:r>
      <w:r w:rsidR="001A60EB" w:rsidRPr="0CFB0B22">
        <w:rPr>
          <w:rFonts w:ascii="Garamond" w:eastAsia="Garamond" w:hAnsi="Garamond" w:cs="Garamond"/>
        </w:rPr>
        <w:t>Fig</w:t>
      </w:r>
      <w:r w:rsidR="00554A03">
        <w:rPr>
          <w:rFonts w:ascii="Garamond" w:eastAsia="Garamond" w:hAnsi="Garamond" w:cs="Garamond"/>
        </w:rPr>
        <w:t>ure</w:t>
      </w:r>
      <w:r w:rsidR="001A60EB">
        <w:rPr>
          <w:rFonts w:ascii="Garamond" w:eastAsia="Garamond" w:hAnsi="Garamond" w:cs="Garamond"/>
        </w:rPr>
        <w:t xml:space="preserve"> </w:t>
      </w:r>
      <w:r w:rsidR="005855E8">
        <w:rPr>
          <w:rFonts w:ascii="Garamond" w:eastAsia="Garamond" w:hAnsi="Garamond" w:cs="Garamond"/>
        </w:rPr>
        <w:t>1</w:t>
      </w:r>
      <w:r w:rsidR="001A60EB">
        <w:rPr>
          <w:rFonts w:ascii="Garamond" w:eastAsia="Garamond" w:hAnsi="Garamond" w:cs="Garamond"/>
        </w:rPr>
        <w:t xml:space="preserve">). The study area encompasses </w:t>
      </w:r>
      <w:sdt>
        <w:sdtPr>
          <w:tag w:val="goog_rdk_48"/>
          <w:id w:val="-555541297"/>
        </w:sdtPr>
        <w:sdtEndPr/>
        <w:sdtContent/>
      </w:sdt>
      <w:r w:rsidR="122523C8" w:rsidRPr="0CFB0B22">
        <w:rPr>
          <w:rFonts w:ascii="Garamond" w:eastAsia="Garamond" w:hAnsi="Garamond" w:cs="Garamond"/>
        </w:rPr>
        <w:t>469.34 km</w:t>
      </w:r>
      <w:r w:rsidR="122523C8" w:rsidRPr="00D74E31">
        <w:rPr>
          <w:rFonts w:ascii="Garamond" w:eastAsia="Garamond" w:hAnsi="Garamond" w:cs="Garamond"/>
          <w:vertAlign w:val="superscript"/>
        </w:rPr>
        <w:t>2</w:t>
      </w:r>
      <w:r w:rsidR="001A60EB">
        <w:rPr>
          <w:rFonts w:ascii="Garamond" w:eastAsia="Garamond" w:hAnsi="Garamond" w:cs="Garamond"/>
        </w:rPr>
        <w:t xml:space="preserve"> and has an elevation ranging from 1,735m to 3,298m. The lower montane portion of the study area (up to 2,400m) is dominated by ponderosa pine (</w:t>
      </w:r>
      <w:r w:rsidR="001A60EB">
        <w:rPr>
          <w:rFonts w:ascii="Garamond" w:eastAsia="Garamond" w:hAnsi="Garamond" w:cs="Garamond"/>
          <w:i/>
        </w:rPr>
        <w:t>Pinus ponderosa</w:t>
      </w:r>
      <w:r w:rsidR="001A60EB">
        <w:rPr>
          <w:rFonts w:ascii="Garamond" w:eastAsia="Garamond" w:hAnsi="Garamond" w:cs="Garamond"/>
        </w:rPr>
        <w:t>) and Douglas fir (</w:t>
      </w:r>
      <w:r w:rsidR="001A60EB">
        <w:rPr>
          <w:rFonts w:ascii="Garamond" w:eastAsia="Garamond" w:hAnsi="Garamond" w:cs="Garamond"/>
          <w:i/>
        </w:rPr>
        <w:t>Psuedotsuga menziesii</w:t>
      </w:r>
      <w:r w:rsidR="001A60EB">
        <w:rPr>
          <w:rFonts w:ascii="Garamond" w:eastAsia="Garamond" w:hAnsi="Garamond" w:cs="Garamond"/>
        </w:rPr>
        <w:t>) on moister, north facing slopes with an understory consisting of grasses, junipers, and pines (Kaufmann et al., 2006; Rocca et al., 2014). Historically, vegetation in the Colorado Central Rockies has experienced low to medium intensity fires every 10-30 years, however with widespread anthropogenic fire suppression throughout the 20</w:t>
      </w:r>
      <w:r w:rsidR="001A60EB">
        <w:rPr>
          <w:rFonts w:ascii="Garamond" w:eastAsia="Garamond" w:hAnsi="Garamond" w:cs="Garamond"/>
          <w:vertAlign w:val="superscript"/>
        </w:rPr>
        <w:t>th</w:t>
      </w:r>
      <w:r w:rsidR="001A60EB">
        <w:rPr>
          <w:rFonts w:ascii="Garamond" w:eastAsia="Garamond" w:hAnsi="Garamond" w:cs="Garamond"/>
        </w:rPr>
        <w:t xml:space="preserve"> century, a buildup of fuels has led to more high severity fires, which kills mature trees (Kaufmann et al., 2006). In recent decades, burn treatments have been utilized to reduce fuel buildup, as seen in the study area, which has experienced 182 prescribed burn forest treatments from 1993 to 2019 (Swayze et al., 2021).</w:t>
      </w:r>
    </w:p>
    <w:p w14:paraId="00000035" w14:textId="21ECFABE" w:rsidR="00C76F29" w:rsidRDefault="14CA15B5">
      <w:pPr>
        <w:spacing w:after="0" w:line="240" w:lineRule="auto"/>
        <w:jc w:val="center"/>
      </w:pPr>
      <w:r>
        <w:rPr>
          <w:noProof/>
        </w:rPr>
        <w:lastRenderedPageBreak/>
        <w:drawing>
          <wp:inline distT="0" distB="0" distL="0" distR="0" wp14:anchorId="62EF9186" wp14:editId="76B02B4D">
            <wp:extent cx="4900246" cy="3668974"/>
            <wp:effectExtent l="0" t="0" r="0" b="8255"/>
            <wp:docPr id="974333655" name="Picture 97433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240" t="6095" r="2658" b="3716"/>
                    <a:stretch/>
                  </pic:blipFill>
                  <pic:spPr bwMode="auto">
                    <a:xfrm>
                      <a:off x="0" y="0"/>
                      <a:ext cx="4909852" cy="3676166"/>
                    </a:xfrm>
                    <a:prstGeom prst="rect">
                      <a:avLst/>
                    </a:prstGeom>
                    <a:ln>
                      <a:noFill/>
                    </a:ln>
                    <a:extLst>
                      <a:ext uri="{53640926-AAD7-44D8-BBD7-CCE9431645EC}">
                        <a14:shadowObscured xmlns:a14="http://schemas.microsoft.com/office/drawing/2010/main"/>
                      </a:ext>
                    </a:extLst>
                  </pic:spPr>
                </pic:pic>
              </a:graphicData>
            </a:graphic>
          </wp:inline>
        </w:drawing>
      </w:r>
    </w:p>
    <w:p w14:paraId="00000036" w14:textId="77777777" w:rsidR="00C76F29" w:rsidRDefault="00633A11">
      <w:pPr>
        <w:spacing w:after="0" w:line="240" w:lineRule="auto"/>
        <w:jc w:val="center"/>
        <w:rPr>
          <w:rFonts w:ascii="Garamond" w:eastAsia="Garamond" w:hAnsi="Garamond" w:cs="Garamond"/>
        </w:rPr>
      </w:pPr>
      <w:sdt>
        <w:sdtPr>
          <w:tag w:val="goog_rdk_49"/>
          <w:id w:val="-1449237319"/>
        </w:sdtPr>
        <w:sdtEndPr/>
        <w:sdtContent/>
      </w:sdt>
      <w:sdt>
        <w:sdtPr>
          <w:tag w:val="goog_rdk_50"/>
          <w:id w:val="1701510056"/>
        </w:sdtPr>
        <w:sdtEndPr/>
        <w:sdtContent/>
      </w:sdt>
      <w:r w:rsidR="001A60EB">
        <w:rPr>
          <w:rFonts w:ascii="Garamond" w:eastAsia="Garamond" w:hAnsi="Garamond" w:cs="Garamond"/>
          <w:i/>
        </w:rPr>
        <w:t xml:space="preserve">Figure 1. </w:t>
      </w:r>
      <w:r w:rsidR="001A60EB">
        <w:rPr>
          <w:rFonts w:ascii="Garamond" w:eastAsia="Garamond" w:hAnsi="Garamond" w:cs="Garamond"/>
        </w:rPr>
        <w:t>The study area in relation to the Cameron Peak fire in northern Colorado.</w:t>
      </w:r>
    </w:p>
    <w:p w14:paraId="00000038" w14:textId="77777777" w:rsidR="00C76F29" w:rsidRDefault="00C76F29">
      <w:pPr>
        <w:spacing w:after="0" w:line="240" w:lineRule="auto"/>
        <w:rPr>
          <w:rFonts w:ascii="Garamond" w:eastAsia="Garamond" w:hAnsi="Garamond" w:cs="Garamond"/>
          <w:color w:val="FF0000"/>
        </w:rPr>
      </w:pPr>
    </w:p>
    <w:p w14:paraId="0000003A" w14:textId="7B7C0FC6" w:rsidR="00C76F29" w:rsidRPr="0003066A" w:rsidRDefault="1C8F701A" w:rsidP="0003066A">
      <w:pPr>
        <w:pStyle w:val="Heading1"/>
        <w:spacing w:before="0" w:line="240" w:lineRule="auto"/>
        <w:rPr>
          <w:rFonts w:ascii="Garamond" w:eastAsia="Garamond" w:hAnsi="Garamond" w:cs="Garamond"/>
        </w:rPr>
      </w:pPr>
      <w:bookmarkStart w:id="1" w:name="_heading=h.30j0zll"/>
      <w:bookmarkEnd w:id="1"/>
      <w:r w:rsidRPr="73F7F47E">
        <w:rPr>
          <w:rFonts w:ascii="Garamond" w:eastAsia="Garamond" w:hAnsi="Garamond" w:cs="Garamond"/>
        </w:rPr>
        <w:t>3. Methodology</w:t>
      </w:r>
      <w:r w:rsidR="5AD4E833" w:rsidRPr="73F7F47E">
        <w:rPr>
          <w:rFonts w:ascii="Garamond" w:eastAsia="Garamond" w:hAnsi="Garamond" w:cs="Garamond"/>
        </w:rPr>
        <w:t xml:space="preserve"> </w:t>
      </w:r>
    </w:p>
    <w:p w14:paraId="0000003D" w14:textId="3669E9F2" w:rsidR="00C76F29" w:rsidRDefault="001A60EB" w:rsidP="0009488A">
      <w:pPr>
        <w:spacing w:after="0" w:line="240" w:lineRule="auto"/>
        <w:rPr>
          <w:rFonts w:ascii="Garamond" w:eastAsia="Garamond" w:hAnsi="Garamond" w:cs="Garamond"/>
          <w:b/>
          <w:i/>
        </w:rPr>
      </w:pPr>
      <w:r>
        <w:rPr>
          <w:rFonts w:ascii="Garamond" w:eastAsia="Garamond" w:hAnsi="Garamond" w:cs="Garamond"/>
          <w:b/>
          <w:i/>
        </w:rPr>
        <w:t xml:space="preserve">3.1 </w:t>
      </w:r>
      <w:sdt>
        <w:sdtPr>
          <w:tag w:val="goog_rdk_51"/>
          <w:id w:val="-1220662361"/>
        </w:sdtPr>
        <w:sdtEndPr/>
        <w:sdtContent/>
      </w:sdt>
      <w:r>
        <w:rPr>
          <w:rFonts w:ascii="Garamond" w:eastAsia="Garamond" w:hAnsi="Garamond" w:cs="Garamond"/>
          <w:b/>
          <w:i/>
        </w:rPr>
        <w:t xml:space="preserve">Data Acquisition </w:t>
      </w:r>
    </w:p>
    <w:p w14:paraId="37D2A00B" w14:textId="210682BB" w:rsidR="0009488A" w:rsidRDefault="00132A46" w:rsidP="0009488A">
      <w:pPr>
        <w:spacing w:after="0" w:line="240" w:lineRule="auto"/>
        <w:rPr>
          <w:rFonts w:ascii="Garamond" w:eastAsia="Garamond" w:hAnsi="Garamond" w:cs="Garamond"/>
          <w:bCs/>
          <w:iCs/>
        </w:rPr>
      </w:pPr>
      <w:r>
        <w:rPr>
          <w:rFonts w:ascii="Garamond" w:eastAsia="Garamond" w:hAnsi="Garamond" w:cs="Garamond"/>
          <w:bCs/>
          <w:iCs/>
        </w:rPr>
        <w:t xml:space="preserve">A total of </w:t>
      </w:r>
      <w:r w:rsidR="00477930" w:rsidRPr="00477930">
        <w:rPr>
          <w:rFonts w:ascii="Garamond" w:eastAsia="Garamond" w:hAnsi="Garamond" w:cs="Garamond"/>
          <w:bCs/>
          <w:iCs/>
        </w:rPr>
        <w:t xml:space="preserve">136 vegetation field samples were collected by the USFS between June 16th and June 28th, 2021, </w:t>
      </w:r>
      <w:r w:rsidR="00330751">
        <w:rPr>
          <w:rFonts w:ascii="Garamond" w:eastAsia="Garamond" w:hAnsi="Garamond" w:cs="Garamond"/>
          <w:bCs/>
          <w:iCs/>
        </w:rPr>
        <w:t>across</w:t>
      </w:r>
      <w:r w:rsidR="00477930" w:rsidRPr="00477930">
        <w:rPr>
          <w:rFonts w:ascii="Garamond" w:eastAsia="Garamond" w:hAnsi="Garamond" w:cs="Garamond"/>
          <w:bCs/>
          <w:iCs/>
        </w:rPr>
        <w:t xml:space="preserve"> the study area. Field plots were created through a mixture of chance encounters with cheatgrass (116 points) and random sampling (20 points) at a minimum distance of 100m apart to increase the range of environments being sampled. At each site</w:t>
      </w:r>
      <w:r w:rsidR="00431112">
        <w:rPr>
          <w:rFonts w:ascii="Garamond" w:eastAsia="Garamond" w:hAnsi="Garamond" w:cs="Garamond"/>
          <w:bCs/>
          <w:iCs/>
        </w:rPr>
        <w:t>,</w:t>
      </w:r>
      <w:r w:rsidR="00477930" w:rsidRPr="00477930">
        <w:rPr>
          <w:rFonts w:ascii="Garamond" w:eastAsia="Garamond" w:hAnsi="Garamond" w:cs="Garamond"/>
          <w:bCs/>
          <w:iCs/>
        </w:rPr>
        <w:t xml:space="preserve"> 20-meter diameter </w:t>
      </w:r>
      <w:r w:rsidR="003A0B18">
        <w:rPr>
          <w:rFonts w:ascii="Garamond" w:eastAsia="Garamond" w:hAnsi="Garamond" w:cs="Garamond"/>
          <w:bCs/>
          <w:iCs/>
        </w:rPr>
        <w:t xml:space="preserve">radial </w:t>
      </w:r>
      <w:r w:rsidR="00477930" w:rsidRPr="00477930">
        <w:rPr>
          <w:rFonts w:ascii="Garamond" w:eastAsia="Garamond" w:hAnsi="Garamond" w:cs="Garamond"/>
          <w:bCs/>
          <w:iCs/>
        </w:rPr>
        <w:t xml:space="preserve">vegetation plots were laid out to assess </w:t>
      </w:r>
      <w:r w:rsidR="00431112">
        <w:rPr>
          <w:rFonts w:ascii="Garamond" w:eastAsia="Garamond" w:hAnsi="Garamond" w:cs="Garamond"/>
          <w:bCs/>
          <w:iCs/>
        </w:rPr>
        <w:t xml:space="preserve">the </w:t>
      </w:r>
      <w:r w:rsidR="00477930" w:rsidRPr="00477930">
        <w:rPr>
          <w:rFonts w:ascii="Garamond" w:eastAsia="Garamond" w:hAnsi="Garamond" w:cs="Garamond"/>
          <w:bCs/>
          <w:iCs/>
        </w:rPr>
        <w:t>percent coverage of cheatgrass, perennial forbs, perennial grasses, bare ground, and rock.</w:t>
      </w:r>
    </w:p>
    <w:p w14:paraId="5F85FDAD" w14:textId="1129C33B" w:rsidR="00477930" w:rsidRPr="009B55EC" w:rsidRDefault="00477930" w:rsidP="0009488A">
      <w:pPr>
        <w:spacing w:after="0" w:line="240" w:lineRule="auto"/>
        <w:rPr>
          <w:rFonts w:ascii="Garamond" w:eastAsia="Garamond" w:hAnsi="Garamond" w:cs="Garamond"/>
          <w:bCs/>
          <w:iCs/>
        </w:rPr>
      </w:pPr>
    </w:p>
    <w:p w14:paraId="00000040" w14:textId="7EBB1FC1" w:rsidR="00C76F29" w:rsidRDefault="001A60EB">
      <w:pPr>
        <w:spacing w:after="0" w:line="240" w:lineRule="auto"/>
        <w:rPr>
          <w:rFonts w:ascii="Garamond" w:eastAsia="Garamond" w:hAnsi="Garamond" w:cs="Garamond"/>
        </w:rPr>
      </w:pPr>
      <w:r>
        <w:rPr>
          <w:rFonts w:ascii="Garamond" w:eastAsia="Garamond" w:hAnsi="Garamond" w:cs="Garamond"/>
        </w:rPr>
        <w:t xml:space="preserve">Predictor variables for the habitat suitability model were derived from a range of sources, </w:t>
      </w:r>
      <w:r w:rsidR="00CD250E">
        <w:rPr>
          <w:rFonts w:ascii="Garamond" w:eastAsia="Garamond" w:hAnsi="Garamond" w:cs="Garamond"/>
        </w:rPr>
        <w:t>primarily from</w:t>
      </w:r>
      <w:r>
        <w:rPr>
          <w:rFonts w:ascii="Garamond" w:eastAsia="Garamond" w:hAnsi="Garamond" w:cs="Garamond"/>
        </w:rPr>
        <w:t xml:space="preserve"> Google Earth Engine (GEE</w:t>
      </w:r>
      <w:r w:rsidR="0076603D">
        <w:rPr>
          <w:rFonts w:ascii="Garamond" w:eastAsia="Garamond" w:hAnsi="Garamond" w:cs="Garamond"/>
        </w:rPr>
        <w:t xml:space="preserve">; </w:t>
      </w:r>
      <w:r w:rsidR="009442C7">
        <w:rPr>
          <w:rFonts w:ascii="Garamond" w:eastAsia="Garamond" w:hAnsi="Garamond" w:cs="Garamond"/>
        </w:rPr>
        <w:t>Table 1)</w:t>
      </w:r>
      <w:r>
        <w:rPr>
          <w:rFonts w:ascii="Garamond" w:eastAsia="Garamond" w:hAnsi="Garamond" w:cs="Garamond"/>
        </w:rPr>
        <w:t>. The categories of variables were topography, climate, distance to dispersal corridors, and burn-related (Table 1).</w:t>
      </w:r>
      <w:r w:rsidR="00D86DD8">
        <w:rPr>
          <w:rFonts w:ascii="Garamond" w:eastAsia="Garamond" w:hAnsi="Garamond" w:cs="Garamond"/>
        </w:rPr>
        <w:t xml:space="preserve"> </w:t>
      </w:r>
      <w:r>
        <w:rPr>
          <w:rFonts w:ascii="Garamond" w:eastAsia="Garamond" w:hAnsi="Garamond" w:cs="Garamond"/>
        </w:rPr>
        <w:t xml:space="preserve">Topographic variables were derived from </w:t>
      </w:r>
      <w:r w:rsidR="004D75F2">
        <w:rPr>
          <w:rFonts w:ascii="Garamond" w:eastAsia="Garamond" w:hAnsi="Garamond" w:cs="Garamond"/>
        </w:rPr>
        <w:t xml:space="preserve">the </w:t>
      </w:r>
      <w:r>
        <w:rPr>
          <w:rFonts w:ascii="Garamond" w:eastAsia="Garamond" w:hAnsi="Garamond" w:cs="Garamond"/>
        </w:rPr>
        <w:t>Shuttle Radar Topography Mission</w:t>
      </w:r>
      <w:r w:rsidR="00554A03">
        <w:rPr>
          <w:rFonts w:ascii="Garamond" w:eastAsia="Garamond" w:hAnsi="Garamond" w:cs="Garamond"/>
        </w:rPr>
        <w:t xml:space="preserve"> (SRTM) </w:t>
      </w:r>
      <w:r>
        <w:rPr>
          <w:rFonts w:ascii="Garamond" w:eastAsia="Garamond" w:hAnsi="Garamond" w:cs="Garamond"/>
        </w:rPr>
        <w:t>Data Version 4 digital elevation model (Farr et al., 200</w:t>
      </w:r>
      <w:r w:rsidR="0076603D">
        <w:rPr>
          <w:rFonts w:ascii="Garamond" w:eastAsia="Garamond" w:hAnsi="Garamond" w:cs="Garamond"/>
        </w:rPr>
        <w:t>7</w:t>
      </w:r>
      <w:r>
        <w:rPr>
          <w:rFonts w:ascii="Garamond" w:eastAsia="Garamond" w:hAnsi="Garamond" w:cs="Garamond"/>
        </w:rPr>
        <w:t>). Link et al. (1990) found that high slope angles and dryer south facing slopes were more suitable cheatgrass habitat due to reduced competition with native species. Climate variables were derived from the PRISM Monthly Spatial Climate Dataset AN81m (PRISM) and gridMET datasets (</w:t>
      </w:r>
      <w:r w:rsidRPr="2FC6C18D">
        <w:rPr>
          <w:rFonts w:ascii="Garamond" w:eastAsia="Garamond" w:hAnsi="Garamond" w:cs="Garamond"/>
          <w:color w:val="000000" w:themeColor="text1"/>
        </w:rPr>
        <w:t>Abatzoglou, 2013;</w:t>
      </w:r>
      <w:r>
        <w:rPr>
          <w:rFonts w:ascii="Garamond" w:eastAsia="Garamond" w:hAnsi="Garamond" w:cs="Garamond"/>
        </w:rPr>
        <w:t xml:space="preserve"> Daly et al.</w:t>
      </w:r>
      <w:r w:rsidR="0076603D">
        <w:rPr>
          <w:rFonts w:ascii="Garamond" w:eastAsia="Garamond" w:hAnsi="Garamond" w:cs="Garamond"/>
        </w:rPr>
        <w:t>,</w:t>
      </w:r>
      <w:r>
        <w:rPr>
          <w:rFonts w:ascii="Garamond" w:eastAsia="Garamond" w:hAnsi="Garamond" w:cs="Garamond"/>
        </w:rPr>
        <w:t xml:space="preserve"> 2015</w:t>
      </w:r>
      <w:r w:rsidRPr="2FC6C18D">
        <w:rPr>
          <w:rFonts w:ascii="Garamond" w:eastAsia="Garamond" w:hAnsi="Garamond" w:cs="Garamond"/>
          <w:color w:val="000000" w:themeColor="text1"/>
        </w:rPr>
        <w:t>)</w:t>
      </w:r>
      <w:r>
        <w:rPr>
          <w:rFonts w:ascii="Garamond" w:eastAsia="Garamond" w:hAnsi="Garamond" w:cs="Garamond"/>
        </w:rPr>
        <w:t xml:space="preserve">. It was found that wet winters and springs allowed for increased cheatgrass seed germinations and dry summers suppressed native vegetation growth (Prevéy &amp; Seastedt, 2015). </w:t>
      </w:r>
      <w:sdt>
        <w:sdtPr>
          <w:tag w:val="goog_rdk_63"/>
          <w:id w:val="-341861615"/>
        </w:sdtPr>
        <w:sdtEndPr/>
        <w:sdtContent/>
      </w:sdt>
      <w:r>
        <w:rPr>
          <w:rFonts w:ascii="Garamond" w:eastAsia="Garamond" w:hAnsi="Garamond" w:cs="Garamond"/>
        </w:rPr>
        <w:t>Distance to dispersal corridors, which include</w:t>
      </w:r>
      <w:r w:rsidR="007647A3">
        <w:rPr>
          <w:rFonts w:ascii="Garamond" w:eastAsia="Garamond" w:hAnsi="Garamond" w:cs="Garamond"/>
        </w:rPr>
        <w:t>d</w:t>
      </w:r>
      <w:r>
        <w:rPr>
          <w:rFonts w:ascii="Garamond" w:eastAsia="Garamond" w:hAnsi="Garamond" w:cs="Garamond"/>
        </w:rPr>
        <w:t xml:space="preserve"> roads and trails, </w:t>
      </w:r>
      <w:r w:rsidR="004805FC">
        <w:rPr>
          <w:rFonts w:ascii="Garamond" w:eastAsia="Garamond" w:hAnsi="Garamond" w:cs="Garamond"/>
        </w:rPr>
        <w:t>were</w:t>
      </w:r>
      <w:r>
        <w:rPr>
          <w:rFonts w:ascii="Garamond" w:eastAsia="Garamond" w:hAnsi="Garamond" w:cs="Garamond"/>
        </w:rPr>
        <w:t xml:space="preserve"> calculated using the </w:t>
      </w:r>
      <w:r w:rsidR="00D6116F">
        <w:rPr>
          <w:rFonts w:ascii="Garamond" w:eastAsia="Garamond" w:hAnsi="Garamond" w:cs="Garamond"/>
        </w:rPr>
        <w:t xml:space="preserve">US Census Bureau </w:t>
      </w:r>
      <w:r>
        <w:rPr>
          <w:rFonts w:ascii="Garamond" w:eastAsia="Garamond" w:hAnsi="Garamond" w:cs="Garamond"/>
        </w:rPr>
        <w:t>2019 TIGER/Lines Shapefiles</w:t>
      </w:r>
      <w:r w:rsidR="00C9014C">
        <w:rPr>
          <w:rFonts w:ascii="Garamond" w:eastAsia="Garamond" w:hAnsi="Garamond" w:cs="Garamond"/>
        </w:rPr>
        <w:t>.</w:t>
      </w:r>
      <w:r w:rsidR="004805FC">
        <w:rPr>
          <w:rFonts w:ascii="Garamond" w:eastAsia="Garamond" w:hAnsi="Garamond" w:cs="Garamond"/>
        </w:rPr>
        <w:t xml:space="preserve"> </w:t>
      </w:r>
      <w:r w:rsidR="00827AEA">
        <w:rPr>
          <w:rFonts w:ascii="Garamond" w:eastAsia="Garamond" w:hAnsi="Garamond" w:cs="Garamond"/>
        </w:rPr>
        <w:t>This</w:t>
      </w:r>
      <w:r w:rsidR="00A1489C">
        <w:rPr>
          <w:rFonts w:ascii="Garamond" w:eastAsia="Garamond" w:hAnsi="Garamond" w:cs="Garamond"/>
        </w:rPr>
        <w:t xml:space="preserve"> </w:t>
      </w:r>
      <w:r>
        <w:rPr>
          <w:rFonts w:ascii="Garamond" w:eastAsia="Garamond" w:hAnsi="Garamond" w:cs="Garamond"/>
        </w:rPr>
        <w:t>variable consider</w:t>
      </w:r>
      <w:r w:rsidR="00A3103A">
        <w:rPr>
          <w:rFonts w:ascii="Garamond" w:eastAsia="Garamond" w:hAnsi="Garamond" w:cs="Garamond"/>
        </w:rPr>
        <w:t>ed</w:t>
      </w:r>
      <w:r>
        <w:rPr>
          <w:rFonts w:ascii="Garamond" w:eastAsia="Garamond" w:hAnsi="Garamond" w:cs="Garamond"/>
        </w:rPr>
        <w:t xml:space="preserve"> the effect of cheatgrass seeds being dispersed anthropogenically</w:t>
      </w:r>
      <w:r w:rsidR="00A1489C">
        <w:rPr>
          <w:rFonts w:ascii="Garamond" w:eastAsia="Garamond" w:hAnsi="Garamond" w:cs="Garamond"/>
        </w:rPr>
        <w:t>.</w:t>
      </w:r>
      <w:r>
        <w:rPr>
          <w:rFonts w:ascii="Garamond" w:eastAsia="Garamond" w:hAnsi="Garamond" w:cs="Garamond"/>
        </w:rPr>
        <w:t xml:space="preserve"> To measure the disturbance caused by the CPF, burn severity was calculated using Sentinel-2 imagery; areas within the study area that were not burned in the CPF were given a value of 0</w:t>
      </w:r>
      <w:r w:rsidR="004D5A9F">
        <w:rPr>
          <w:rFonts w:ascii="Garamond" w:eastAsia="Garamond" w:hAnsi="Garamond" w:cs="Garamond"/>
        </w:rPr>
        <w:t xml:space="preserve"> (unburned)</w:t>
      </w:r>
      <w:r>
        <w:rPr>
          <w:rFonts w:ascii="Garamond" w:eastAsia="Garamond" w:hAnsi="Garamond" w:cs="Garamond"/>
        </w:rPr>
        <w:t>. Other burn</w:t>
      </w:r>
      <w:r w:rsidR="00431112">
        <w:rPr>
          <w:rFonts w:ascii="Garamond" w:eastAsia="Garamond" w:hAnsi="Garamond" w:cs="Garamond"/>
        </w:rPr>
        <w:t>-</w:t>
      </w:r>
      <w:r>
        <w:rPr>
          <w:rFonts w:ascii="Garamond" w:eastAsia="Garamond" w:hAnsi="Garamond" w:cs="Garamond"/>
        </w:rPr>
        <w:t>related variables regarding past prescribed burns administered across the</w:t>
      </w:r>
      <w:r w:rsidR="00FB1DA4">
        <w:rPr>
          <w:rFonts w:ascii="Garamond" w:eastAsia="Garamond" w:hAnsi="Garamond" w:cs="Garamond"/>
        </w:rPr>
        <w:t xml:space="preserve"> </w:t>
      </w:r>
      <w:r>
        <w:rPr>
          <w:rFonts w:ascii="Garamond" w:eastAsia="Garamond" w:hAnsi="Garamond" w:cs="Garamond"/>
        </w:rPr>
        <w:t xml:space="preserve">study area </w:t>
      </w:r>
      <w:r w:rsidR="007647A3">
        <w:rPr>
          <w:rFonts w:ascii="Garamond" w:eastAsia="Garamond" w:hAnsi="Garamond" w:cs="Garamond"/>
        </w:rPr>
        <w:t xml:space="preserve">were </w:t>
      </w:r>
      <w:r>
        <w:rPr>
          <w:rFonts w:ascii="Garamond" w:eastAsia="Garamond" w:hAnsi="Garamond" w:cs="Garamond"/>
        </w:rPr>
        <w:t xml:space="preserve">obtained from the NASA DEVELOP Front Range Disasters Team (2021). </w:t>
      </w:r>
    </w:p>
    <w:p w14:paraId="30A77CCA" w14:textId="09742D5E" w:rsidR="009442C7" w:rsidRDefault="009442C7">
      <w:pPr>
        <w:spacing w:after="0" w:line="240" w:lineRule="auto"/>
        <w:rPr>
          <w:rFonts w:ascii="Garamond" w:eastAsia="Garamond" w:hAnsi="Garamond" w:cs="Garamond"/>
        </w:rPr>
      </w:pPr>
    </w:p>
    <w:p w14:paraId="48FD22D9" w14:textId="77777777" w:rsidR="00431112" w:rsidRDefault="00431112">
      <w:pPr>
        <w:spacing w:after="0" w:line="240" w:lineRule="auto"/>
        <w:rPr>
          <w:rFonts w:ascii="Garamond" w:eastAsia="Garamond" w:hAnsi="Garamond" w:cs="Garamond"/>
        </w:rPr>
      </w:pPr>
    </w:p>
    <w:p w14:paraId="0B4A7077" w14:textId="77777777" w:rsidR="0003066A" w:rsidRDefault="0003066A">
      <w:pPr>
        <w:spacing w:after="0" w:line="240" w:lineRule="auto"/>
        <w:rPr>
          <w:rFonts w:ascii="Garamond" w:eastAsia="Garamond" w:hAnsi="Garamond" w:cs="Garamond"/>
        </w:rPr>
      </w:pPr>
    </w:p>
    <w:p w14:paraId="117E198F" w14:textId="40807D04" w:rsidR="009442C7" w:rsidRDefault="00633A11" w:rsidP="009442C7">
      <w:pPr>
        <w:spacing w:after="0" w:line="240" w:lineRule="auto"/>
        <w:rPr>
          <w:rFonts w:ascii="Garamond" w:eastAsia="Garamond" w:hAnsi="Garamond" w:cs="Garamond"/>
        </w:rPr>
      </w:pPr>
      <w:sdt>
        <w:sdtPr>
          <w:tag w:val="goog_rdk_72"/>
          <w:id w:val="-75748802"/>
        </w:sdtPr>
        <w:sdtEndPr/>
        <w:sdtContent/>
      </w:sdt>
      <w:r w:rsidR="009442C7">
        <w:rPr>
          <w:rFonts w:ascii="Garamond" w:eastAsia="Garamond" w:hAnsi="Garamond" w:cs="Garamond"/>
        </w:rPr>
        <w:t>Table 1</w:t>
      </w:r>
    </w:p>
    <w:p w14:paraId="2DA72EEF" w14:textId="77777777" w:rsidR="009442C7" w:rsidRDefault="009442C7" w:rsidP="009442C7">
      <w:pPr>
        <w:spacing w:after="0" w:line="240" w:lineRule="auto"/>
        <w:rPr>
          <w:rFonts w:ascii="Garamond" w:eastAsia="Garamond" w:hAnsi="Garamond" w:cs="Garamond"/>
          <w:i/>
        </w:rPr>
      </w:pPr>
      <w:r>
        <w:rPr>
          <w:rFonts w:ascii="Garamond" w:eastAsia="Garamond" w:hAnsi="Garamond" w:cs="Garamond"/>
          <w:i/>
          <w:iCs/>
        </w:rPr>
        <w:t>Initial p</w:t>
      </w:r>
      <w:r w:rsidRPr="330C371D">
        <w:rPr>
          <w:rFonts w:ascii="Garamond" w:eastAsia="Garamond" w:hAnsi="Garamond" w:cs="Garamond"/>
          <w:i/>
          <w:iCs/>
        </w:rPr>
        <w:t>redictor</w:t>
      </w:r>
      <w:r>
        <w:rPr>
          <w:rFonts w:ascii="Garamond" w:eastAsia="Garamond" w:hAnsi="Garamond" w:cs="Garamond"/>
          <w:i/>
        </w:rPr>
        <w:t xml:space="preserve"> variables processed for cheatgrass habitat suitability model. Source: which satellite the band is derived from, Native Resolution: the original resolution of the images captured, Image Date: which dates images derive from, Access/Processing: which software was used to extract and process the data. </w:t>
      </w:r>
    </w:p>
    <w:p w14:paraId="01C05235" w14:textId="77777777" w:rsidR="009442C7" w:rsidRDefault="009442C7" w:rsidP="009442C7">
      <w:pPr>
        <w:spacing w:after="0" w:line="240" w:lineRule="auto"/>
        <w:rPr>
          <w:rFonts w:ascii="Garamond" w:eastAsia="Garamond" w:hAnsi="Garamond" w:cs="Garamond"/>
          <w:i/>
        </w:rPr>
      </w:pPr>
    </w:p>
    <w:tbl>
      <w:tblPr>
        <w:tblpPr w:leftFromText="180" w:rightFromText="180" w:vertAnchor="text" w:horzAnchor="margin" w:tblpXSpec="center" w:tblpY="2"/>
        <w:tblW w:w="899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2065"/>
        <w:gridCol w:w="1530"/>
        <w:gridCol w:w="1260"/>
        <w:gridCol w:w="1260"/>
        <w:gridCol w:w="1710"/>
        <w:gridCol w:w="1170"/>
      </w:tblGrid>
      <w:tr w:rsidR="009442C7" w14:paraId="479D7979" w14:textId="77777777" w:rsidTr="00431112">
        <w:trPr>
          <w:trHeight w:val="436"/>
        </w:trPr>
        <w:tc>
          <w:tcPr>
            <w:tcW w:w="2065" w:type="dxa"/>
            <w:vAlign w:val="center"/>
          </w:tcPr>
          <w:p w14:paraId="4A1E6464"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Predictor Variable</w:t>
            </w:r>
          </w:p>
        </w:tc>
        <w:tc>
          <w:tcPr>
            <w:tcW w:w="1530" w:type="dxa"/>
            <w:vAlign w:val="center"/>
          </w:tcPr>
          <w:p w14:paraId="0AFE1F75"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Source</w:t>
            </w:r>
          </w:p>
        </w:tc>
        <w:tc>
          <w:tcPr>
            <w:tcW w:w="1260" w:type="dxa"/>
            <w:vAlign w:val="center"/>
          </w:tcPr>
          <w:p w14:paraId="52098ECA"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Native Resolution</w:t>
            </w:r>
          </w:p>
        </w:tc>
        <w:tc>
          <w:tcPr>
            <w:tcW w:w="1260" w:type="dxa"/>
            <w:vAlign w:val="center"/>
          </w:tcPr>
          <w:p w14:paraId="53B7B991"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Image Date</w:t>
            </w:r>
          </w:p>
        </w:tc>
        <w:tc>
          <w:tcPr>
            <w:tcW w:w="1710" w:type="dxa"/>
            <w:vAlign w:val="center"/>
          </w:tcPr>
          <w:p w14:paraId="4A56D5E1"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Access/Processing</w:t>
            </w:r>
          </w:p>
        </w:tc>
        <w:tc>
          <w:tcPr>
            <w:tcW w:w="1170" w:type="dxa"/>
            <w:vAlign w:val="center"/>
          </w:tcPr>
          <w:p w14:paraId="0057E94A"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Included in final model (Yes/No)</w:t>
            </w:r>
          </w:p>
        </w:tc>
      </w:tr>
      <w:tr w:rsidR="009442C7" w14:paraId="1B2E129C" w14:textId="77777777" w:rsidTr="00431112">
        <w:trPr>
          <w:trHeight w:val="566"/>
        </w:trPr>
        <w:tc>
          <w:tcPr>
            <w:tcW w:w="2065" w:type="dxa"/>
            <w:vAlign w:val="center"/>
          </w:tcPr>
          <w:p w14:paraId="7F49FCA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Elevation</w:t>
            </w:r>
          </w:p>
        </w:tc>
        <w:tc>
          <w:tcPr>
            <w:tcW w:w="1530" w:type="dxa"/>
            <w:vAlign w:val="center"/>
          </w:tcPr>
          <w:p w14:paraId="546DCDBC"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Shuttle Radar and Topography Mission (SRTM)</w:t>
            </w:r>
          </w:p>
        </w:tc>
        <w:tc>
          <w:tcPr>
            <w:tcW w:w="1260" w:type="dxa"/>
            <w:vAlign w:val="center"/>
          </w:tcPr>
          <w:p w14:paraId="137A7AF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5CCB3AA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7B950C79" w14:textId="3E10C680"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 xml:space="preserve"> GEE</w:t>
            </w:r>
          </w:p>
        </w:tc>
        <w:tc>
          <w:tcPr>
            <w:tcW w:w="1170" w:type="dxa"/>
            <w:vAlign w:val="center"/>
          </w:tcPr>
          <w:p w14:paraId="200C83E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49440ECA" w14:textId="77777777" w:rsidTr="00431112">
        <w:trPr>
          <w:trHeight w:val="360"/>
        </w:trPr>
        <w:tc>
          <w:tcPr>
            <w:tcW w:w="2065" w:type="dxa"/>
            <w:vAlign w:val="center"/>
          </w:tcPr>
          <w:p w14:paraId="518CB9A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Northness</w:t>
            </w:r>
          </w:p>
        </w:tc>
        <w:tc>
          <w:tcPr>
            <w:tcW w:w="1530" w:type="dxa"/>
            <w:vAlign w:val="center"/>
          </w:tcPr>
          <w:p w14:paraId="1EBADA0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014A949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2532FCC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3017762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0F1C3C5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3A3FEDDC" w14:textId="77777777" w:rsidTr="00431112">
        <w:trPr>
          <w:trHeight w:val="360"/>
        </w:trPr>
        <w:tc>
          <w:tcPr>
            <w:tcW w:w="2065" w:type="dxa"/>
            <w:vAlign w:val="center"/>
          </w:tcPr>
          <w:p w14:paraId="52F8458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Eastness</w:t>
            </w:r>
          </w:p>
        </w:tc>
        <w:tc>
          <w:tcPr>
            <w:tcW w:w="1530" w:type="dxa"/>
            <w:vAlign w:val="center"/>
          </w:tcPr>
          <w:p w14:paraId="198FD14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3D5CD2C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2D0F26C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394ED41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202B5A9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5EC529C4" w14:textId="77777777" w:rsidTr="00431112">
        <w:trPr>
          <w:trHeight w:val="360"/>
        </w:trPr>
        <w:tc>
          <w:tcPr>
            <w:tcW w:w="2065" w:type="dxa"/>
            <w:vAlign w:val="center"/>
          </w:tcPr>
          <w:p w14:paraId="4194ECE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Slope Northness</w:t>
            </w:r>
          </w:p>
        </w:tc>
        <w:tc>
          <w:tcPr>
            <w:tcW w:w="1530" w:type="dxa"/>
            <w:vAlign w:val="center"/>
          </w:tcPr>
          <w:p w14:paraId="095268C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3989D5C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77DC3F4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5774D29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37C013D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3AB192E1" w14:textId="77777777" w:rsidTr="00431112">
        <w:trPr>
          <w:trHeight w:val="360"/>
        </w:trPr>
        <w:tc>
          <w:tcPr>
            <w:tcW w:w="2065" w:type="dxa"/>
            <w:vAlign w:val="center"/>
          </w:tcPr>
          <w:p w14:paraId="4CE0332C"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Slope Eastness</w:t>
            </w:r>
          </w:p>
        </w:tc>
        <w:tc>
          <w:tcPr>
            <w:tcW w:w="1530" w:type="dxa"/>
            <w:vAlign w:val="center"/>
          </w:tcPr>
          <w:p w14:paraId="5017F93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42BFE7A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5727C2F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2B7080B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6078CC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796AA371" w14:textId="77777777" w:rsidTr="00431112">
        <w:trPr>
          <w:trHeight w:val="360"/>
        </w:trPr>
        <w:tc>
          <w:tcPr>
            <w:tcW w:w="2065" w:type="dxa"/>
            <w:vAlign w:val="center"/>
          </w:tcPr>
          <w:p w14:paraId="495C85A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Topographic Diversity (TD)</w:t>
            </w:r>
          </w:p>
        </w:tc>
        <w:tc>
          <w:tcPr>
            <w:tcW w:w="1530" w:type="dxa"/>
            <w:vAlign w:val="center"/>
          </w:tcPr>
          <w:p w14:paraId="7D7F145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0F3BC61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032C1A1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4DF15F6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3FE6197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1D3762E7" w14:textId="77777777" w:rsidTr="00431112">
        <w:trPr>
          <w:trHeight w:val="873"/>
        </w:trPr>
        <w:tc>
          <w:tcPr>
            <w:tcW w:w="2065" w:type="dxa"/>
            <w:vAlign w:val="center"/>
          </w:tcPr>
          <w:p w14:paraId="0B0D2A6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Continuous Heat Insolation Load Index (CHILI)</w:t>
            </w:r>
          </w:p>
        </w:tc>
        <w:tc>
          <w:tcPr>
            <w:tcW w:w="1530" w:type="dxa"/>
            <w:vAlign w:val="center"/>
          </w:tcPr>
          <w:p w14:paraId="131F765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390B12A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78D6D1C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643B967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5D0829C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02CD1DD9" w14:textId="77777777" w:rsidTr="00431112">
        <w:trPr>
          <w:trHeight w:val="873"/>
        </w:trPr>
        <w:tc>
          <w:tcPr>
            <w:tcW w:w="2065" w:type="dxa"/>
            <w:vAlign w:val="center"/>
          </w:tcPr>
          <w:p w14:paraId="70DA06D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Multi-Scale Topographic Position Index (mTPI)</w:t>
            </w:r>
          </w:p>
        </w:tc>
        <w:tc>
          <w:tcPr>
            <w:tcW w:w="1530" w:type="dxa"/>
            <w:vAlign w:val="center"/>
          </w:tcPr>
          <w:p w14:paraId="7744640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15BE542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41AF66DC"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0109E81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74191F2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77B18622" w14:textId="77777777" w:rsidTr="00431112">
        <w:trPr>
          <w:trHeight w:val="360"/>
        </w:trPr>
        <w:tc>
          <w:tcPr>
            <w:tcW w:w="2065" w:type="dxa"/>
            <w:vAlign w:val="center"/>
          </w:tcPr>
          <w:p w14:paraId="11FEC47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Landform</w:t>
            </w:r>
          </w:p>
        </w:tc>
        <w:tc>
          <w:tcPr>
            <w:tcW w:w="1530" w:type="dxa"/>
            <w:vAlign w:val="center"/>
          </w:tcPr>
          <w:p w14:paraId="75C37FF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SRTM</w:t>
            </w:r>
          </w:p>
        </w:tc>
        <w:tc>
          <w:tcPr>
            <w:tcW w:w="1260" w:type="dxa"/>
            <w:vAlign w:val="center"/>
          </w:tcPr>
          <w:p w14:paraId="68101D4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30m</w:t>
            </w:r>
          </w:p>
        </w:tc>
        <w:tc>
          <w:tcPr>
            <w:tcW w:w="1260" w:type="dxa"/>
            <w:vAlign w:val="center"/>
          </w:tcPr>
          <w:p w14:paraId="4D415B1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2000</w:t>
            </w:r>
          </w:p>
        </w:tc>
        <w:tc>
          <w:tcPr>
            <w:tcW w:w="1710" w:type="dxa"/>
            <w:vAlign w:val="center"/>
          </w:tcPr>
          <w:p w14:paraId="5F50FAD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40B4EB3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0B64731F" w14:textId="77777777" w:rsidTr="00431112">
        <w:trPr>
          <w:trHeight w:val="388"/>
        </w:trPr>
        <w:tc>
          <w:tcPr>
            <w:tcW w:w="2065" w:type="dxa"/>
            <w:vAlign w:val="center"/>
          </w:tcPr>
          <w:p w14:paraId="7073B3A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Temperature (Maximum Yearly)</w:t>
            </w:r>
          </w:p>
        </w:tc>
        <w:tc>
          <w:tcPr>
            <w:tcW w:w="1530" w:type="dxa"/>
            <w:vAlign w:val="center"/>
          </w:tcPr>
          <w:p w14:paraId="21C0A7E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76F6EBD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79C3630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tc>
        <w:tc>
          <w:tcPr>
            <w:tcW w:w="1710" w:type="dxa"/>
            <w:vAlign w:val="center"/>
          </w:tcPr>
          <w:p w14:paraId="57BB43E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4628196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5D7C6247" w14:textId="77777777" w:rsidTr="00431112">
        <w:trPr>
          <w:trHeight w:val="388"/>
        </w:trPr>
        <w:tc>
          <w:tcPr>
            <w:tcW w:w="2065" w:type="dxa"/>
            <w:vAlign w:val="center"/>
          </w:tcPr>
          <w:p w14:paraId="27A11DC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Temperature (Minimum Yearly)</w:t>
            </w:r>
          </w:p>
        </w:tc>
        <w:tc>
          <w:tcPr>
            <w:tcW w:w="1530" w:type="dxa"/>
            <w:vAlign w:val="center"/>
          </w:tcPr>
          <w:p w14:paraId="6B00AAB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13A1401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2C255D1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p w14:paraId="30714347" w14:textId="77777777" w:rsidR="009442C7" w:rsidRDefault="009442C7" w:rsidP="00431112">
            <w:pPr>
              <w:spacing w:after="0"/>
              <w:jc w:val="center"/>
              <w:rPr>
                <w:rFonts w:ascii="Garamond" w:eastAsia="Garamond" w:hAnsi="Garamond" w:cs="Garamond"/>
                <w:sz w:val="16"/>
                <w:szCs w:val="16"/>
              </w:rPr>
            </w:pPr>
          </w:p>
        </w:tc>
        <w:tc>
          <w:tcPr>
            <w:tcW w:w="1710" w:type="dxa"/>
            <w:vAlign w:val="center"/>
          </w:tcPr>
          <w:p w14:paraId="042EC14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0BA7DE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141E93B3" w14:textId="77777777" w:rsidTr="00431112">
        <w:trPr>
          <w:trHeight w:val="388"/>
        </w:trPr>
        <w:tc>
          <w:tcPr>
            <w:tcW w:w="2065" w:type="dxa"/>
            <w:vAlign w:val="center"/>
          </w:tcPr>
          <w:p w14:paraId="07D31E7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Temperature (Average Yearly)</w:t>
            </w:r>
          </w:p>
        </w:tc>
        <w:tc>
          <w:tcPr>
            <w:tcW w:w="1530" w:type="dxa"/>
            <w:vAlign w:val="center"/>
          </w:tcPr>
          <w:p w14:paraId="494407C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51EA591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2669C43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p w14:paraId="42995689" w14:textId="77777777" w:rsidR="009442C7" w:rsidRDefault="009442C7" w:rsidP="00431112">
            <w:pPr>
              <w:spacing w:after="0"/>
              <w:jc w:val="center"/>
              <w:rPr>
                <w:rFonts w:ascii="Garamond" w:eastAsia="Garamond" w:hAnsi="Garamond" w:cs="Garamond"/>
                <w:sz w:val="16"/>
                <w:szCs w:val="16"/>
              </w:rPr>
            </w:pPr>
          </w:p>
        </w:tc>
        <w:tc>
          <w:tcPr>
            <w:tcW w:w="1710" w:type="dxa"/>
            <w:vAlign w:val="center"/>
          </w:tcPr>
          <w:p w14:paraId="0F99967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22E452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3F7B495E" w14:textId="77777777" w:rsidTr="00431112">
        <w:trPr>
          <w:trHeight w:val="388"/>
        </w:trPr>
        <w:tc>
          <w:tcPr>
            <w:tcW w:w="2065" w:type="dxa"/>
            <w:vAlign w:val="center"/>
          </w:tcPr>
          <w:p w14:paraId="741500E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Precipitation (Average Yearly)</w:t>
            </w:r>
          </w:p>
        </w:tc>
        <w:tc>
          <w:tcPr>
            <w:tcW w:w="1530" w:type="dxa"/>
            <w:vAlign w:val="center"/>
          </w:tcPr>
          <w:p w14:paraId="64D0BE0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PRISM</w:t>
            </w:r>
          </w:p>
        </w:tc>
        <w:tc>
          <w:tcPr>
            <w:tcW w:w="1260" w:type="dxa"/>
            <w:vAlign w:val="center"/>
          </w:tcPr>
          <w:p w14:paraId="371765E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4km</w:t>
            </w:r>
          </w:p>
        </w:tc>
        <w:tc>
          <w:tcPr>
            <w:tcW w:w="1260" w:type="dxa"/>
            <w:vAlign w:val="center"/>
          </w:tcPr>
          <w:p w14:paraId="17ADAB8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1980 – 2021</w:t>
            </w:r>
          </w:p>
        </w:tc>
        <w:tc>
          <w:tcPr>
            <w:tcW w:w="1710" w:type="dxa"/>
            <w:vAlign w:val="center"/>
          </w:tcPr>
          <w:p w14:paraId="7C996A7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2496926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234B0D57" w14:textId="77777777" w:rsidTr="00431112">
        <w:trPr>
          <w:trHeight w:val="582"/>
        </w:trPr>
        <w:tc>
          <w:tcPr>
            <w:tcW w:w="2065" w:type="dxa"/>
            <w:vAlign w:val="center"/>
          </w:tcPr>
          <w:p w14:paraId="77BA6DB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Differenced Normalized Burn Ratio (dNBR)</w:t>
            </w:r>
          </w:p>
        </w:tc>
        <w:tc>
          <w:tcPr>
            <w:tcW w:w="1530" w:type="dxa"/>
            <w:vAlign w:val="center"/>
          </w:tcPr>
          <w:p w14:paraId="46100C2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Sentinel-2</w:t>
            </w:r>
          </w:p>
        </w:tc>
        <w:tc>
          <w:tcPr>
            <w:tcW w:w="1260" w:type="dxa"/>
            <w:vAlign w:val="center"/>
          </w:tcPr>
          <w:p w14:paraId="70AE113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10m</w:t>
            </w:r>
          </w:p>
        </w:tc>
        <w:tc>
          <w:tcPr>
            <w:tcW w:w="1260" w:type="dxa"/>
            <w:vAlign w:val="center"/>
          </w:tcPr>
          <w:p w14:paraId="60D6A8BE" w14:textId="77777777" w:rsidR="009442C7" w:rsidRDefault="009442C7" w:rsidP="00431112">
            <w:pPr>
              <w:spacing w:after="0"/>
              <w:jc w:val="center"/>
              <w:rPr>
                <w:rFonts w:ascii="Garamond" w:eastAsia="Garamond" w:hAnsi="Garamond" w:cs="Garamond"/>
                <w:sz w:val="16"/>
                <w:szCs w:val="16"/>
                <w:highlight w:val="cyan"/>
              </w:rPr>
            </w:pPr>
            <w:r>
              <w:rPr>
                <w:rFonts w:ascii="Garamond" w:eastAsia="Garamond" w:hAnsi="Garamond" w:cs="Garamond"/>
                <w:sz w:val="16"/>
                <w:szCs w:val="16"/>
              </w:rPr>
              <w:t>Feb 2019, Feb 2021</w:t>
            </w:r>
          </w:p>
        </w:tc>
        <w:tc>
          <w:tcPr>
            <w:tcW w:w="1710" w:type="dxa"/>
            <w:vAlign w:val="center"/>
          </w:tcPr>
          <w:p w14:paraId="26146B5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7867058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6A396354" w14:textId="77777777" w:rsidTr="00431112">
        <w:trPr>
          <w:trHeight w:val="776"/>
        </w:trPr>
        <w:tc>
          <w:tcPr>
            <w:tcW w:w="2065" w:type="dxa"/>
            <w:vAlign w:val="center"/>
          </w:tcPr>
          <w:p w14:paraId="114B969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Relative Differenced Normalized Burn Ratio (RdNBR)</w:t>
            </w:r>
          </w:p>
        </w:tc>
        <w:tc>
          <w:tcPr>
            <w:tcW w:w="1530" w:type="dxa"/>
            <w:vAlign w:val="center"/>
          </w:tcPr>
          <w:p w14:paraId="1BDD5D2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Sentinel-2</w:t>
            </w:r>
          </w:p>
        </w:tc>
        <w:tc>
          <w:tcPr>
            <w:tcW w:w="1260" w:type="dxa"/>
            <w:vAlign w:val="center"/>
          </w:tcPr>
          <w:p w14:paraId="164C48E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10m</w:t>
            </w:r>
          </w:p>
        </w:tc>
        <w:tc>
          <w:tcPr>
            <w:tcW w:w="1260" w:type="dxa"/>
            <w:vAlign w:val="center"/>
          </w:tcPr>
          <w:p w14:paraId="0795EA0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2019, Feb 2021</w:t>
            </w:r>
          </w:p>
        </w:tc>
        <w:tc>
          <w:tcPr>
            <w:tcW w:w="1710" w:type="dxa"/>
            <w:vAlign w:val="center"/>
          </w:tcPr>
          <w:p w14:paraId="1D3F46F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1F931FD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489C847E" w14:textId="77777777" w:rsidTr="00431112">
        <w:trPr>
          <w:trHeight w:val="388"/>
        </w:trPr>
        <w:tc>
          <w:tcPr>
            <w:tcW w:w="2065" w:type="dxa"/>
            <w:vAlign w:val="center"/>
          </w:tcPr>
          <w:p w14:paraId="36A480C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Relativized Burn Ratio (RBR)</w:t>
            </w:r>
          </w:p>
        </w:tc>
        <w:tc>
          <w:tcPr>
            <w:tcW w:w="1530" w:type="dxa"/>
            <w:vAlign w:val="center"/>
          </w:tcPr>
          <w:p w14:paraId="5FEC53E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Sentinel-2</w:t>
            </w:r>
          </w:p>
        </w:tc>
        <w:tc>
          <w:tcPr>
            <w:tcW w:w="1260" w:type="dxa"/>
            <w:vAlign w:val="center"/>
          </w:tcPr>
          <w:p w14:paraId="085B1B4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10m</w:t>
            </w:r>
          </w:p>
        </w:tc>
        <w:tc>
          <w:tcPr>
            <w:tcW w:w="1260" w:type="dxa"/>
            <w:vAlign w:val="center"/>
          </w:tcPr>
          <w:p w14:paraId="2A318D1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Feb 2019, Feb 2021</w:t>
            </w:r>
          </w:p>
        </w:tc>
        <w:tc>
          <w:tcPr>
            <w:tcW w:w="1710" w:type="dxa"/>
            <w:vAlign w:val="center"/>
          </w:tcPr>
          <w:p w14:paraId="49FF7F1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GEE</w:t>
            </w:r>
          </w:p>
        </w:tc>
        <w:tc>
          <w:tcPr>
            <w:tcW w:w="1170" w:type="dxa"/>
            <w:vAlign w:val="center"/>
          </w:tcPr>
          <w:p w14:paraId="69BB118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5385D3BC" w14:textId="77777777" w:rsidTr="00431112">
        <w:trPr>
          <w:trHeight w:val="776"/>
        </w:trPr>
        <w:tc>
          <w:tcPr>
            <w:tcW w:w="2065" w:type="dxa"/>
            <w:vAlign w:val="center"/>
          </w:tcPr>
          <w:p w14:paraId="3793B9C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Previously Burned Areas (Prescribed Burn and Wildfire Areas)</w:t>
            </w:r>
          </w:p>
        </w:tc>
        <w:tc>
          <w:tcPr>
            <w:tcW w:w="1530" w:type="dxa"/>
            <w:vAlign w:val="center"/>
          </w:tcPr>
          <w:p w14:paraId="394BDA1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NASA DEVELOP, Colorado Front Range Disasters CO Spring 2021</w:t>
            </w:r>
          </w:p>
        </w:tc>
        <w:tc>
          <w:tcPr>
            <w:tcW w:w="1260" w:type="dxa"/>
            <w:vAlign w:val="center"/>
          </w:tcPr>
          <w:p w14:paraId="2DFB994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w:t>
            </w:r>
          </w:p>
        </w:tc>
        <w:tc>
          <w:tcPr>
            <w:tcW w:w="1260" w:type="dxa"/>
            <w:vAlign w:val="center"/>
          </w:tcPr>
          <w:p w14:paraId="2833ED3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1970 – 2020</w:t>
            </w:r>
          </w:p>
        </w:tc>
        <w:tc>
          <w:tcPr>
            <w:tcW w:w="1710" w:type="dxa"/>
            <w:vAlign w:val="center"/>
          </w:tcPr>
          <w:p w14:paraId="6B21430E"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ArcGIS Pro, GEE</w:t>
            </w:r>
          </w:p>
        </w:tc>
        <w:tc>
          <w:tcPr>
            <w:tcW w:w="1170" w:type="dxa"/>
            <w:vAlign w:val="center"/>
          </w:tcPr>
          <w:p w14:paraId="761660A0"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4DFC5138" w14:textId="77777777" w:rsidTr="00431112">
        <w:trPr>
          <w:trHeight w:val="388"/>
        </w:trPr>
        <w:tc>
          <w:tcPr>
            <w:tcW w:w="2065" w:type="dxa"/>
            <w:vAlign w:val="center"/>
          </w:tcPr>
          <w:p w14:paraId="5018A5A4"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Years Since Last Prescribed Burn</w:t>
            </w:r>
          </w:p>
        </w:tc>
        <w:tc>
          <w:tcPr>
            <w:tcW w:w="1530" w:type="dxa"/>
            <w:vAlign w:val="center"/>
          </w:tcPr>
          <w:p w14:paraId="5C977651"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NASA DEVELOP, Colorado Front Range Disasters CO Spring 2021</w:t>
            </w:r>
          </w:p>
        </w:tc>
        <w:tc>
          <w:tcPr>
            <w:tcW w:w="1260" w:type="dxa"/>
            <w:vAlign w:val="center"/>
          </w:tcPr>
          <w:p w14:paraId="39A2F74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w:t>
            </w:r>
          </w:p>
        </w:tc>
        <w:tc>
          <w:tcPr>
            <w:tcW w:w="1260" w:type="dxa"/>
            <w:vAlign w:val="center"/>
          </w:tcPr>
          <w:p w14:paraId="3BF5A102"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1970 – 2020</w:t>
            </w:r>
          </w:p>
        </w:tc>
        <w:tc>
          <w:tcPr>
            <w:tcW w:w="1710" w:type="dxa"/>
            <w:vAlign w:val="center"/>
          </w:tcPr>
          <w:p w14:paraId="592E9C5F"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ArcGIS Pro, GEE</w:t>
            </w:r>
          </w:p>
        </w:tc>
        <w:tc>
          <w:tcPr>
            <w:tcW w:w="1170" w:type="dxa"/>
            <w:vAlign w:val="center"/>
          </w:tcPr>
          <w:p w14:paraId="6C31CFC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4D3230EC" w14:textId="77777777" w:rsidTr="00431112">
        <w:trPr>
          <w:trHeight w:val="1019"/>
        </w:trPr>
        <w:tc>
          <w:tcPr>
            <w:tcW w:w="2065" w:type="dxa"/>
            <w:vAlign w:val="center"/>
          </w:tcPr>
          <w:p w14:paraId="63C4A20A"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Distance to Road/Trail (Euclidean)</w:t>
            </w:r>
          </w:p>
        </w:tc>
        <w:tc>
          <w:tcPr>
            <w:tcW w:w="1530" w:type="dxa"/>
            <w:vAlign w:val="center"/>
          </w:tcPr>
          <w:p w14:paraId="09894B87"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TIGER/Line Shapefiles United States Census Bureau, Colorado Parks &amp; Wildlife</w:t>
            </w:r>
          </w:p>
        </w:tc>
        <w:tc>
          <w:tcPr>
            <w:tcW w:w="1260" w:type="dxa"/>
            <w:vAlign w:val="center"/>
          </w:tcPr>
          <w:p w14:paraId="7323311D"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N/A</w:t>
            </w:r>
          </w:p>
        </w:tc>
        <w:tc>
          <w:tcPr>
            <w:tcW w:w="1260" w:type="dxa"/>
            <w:vAlign w:val="center"/>
          </w:tcPr>
          <w:p w14:paraId="282012C8"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2019</w:t>
            </w:r>
          </w:p>
        </w:tc>
        <w:tc>
          <w:tcPr>
            <w:tcW w:w="1710" w:type="dxa"/>
            <w:vAlign w:val="center"/>
          </w:tcPr>
          <w:p w14:paraId="717D5633"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ArcGIS Pro</w:t>
            </w:r>
          </w:p>
        </w:tc>
        <w:tc>
          <w:tcPr>
            <w:tcW w:w="1170" w:type="dxa"/>
            <w:vAlign w:val="center"/>
          </w:tcPr>
          <w:p w14:paraId="7060D0A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bl>
    <w:p w14:paraId="00000042" w14:textId="4E8B6BB5" w:rsidR="00C76F29" w:rsidRDefault="00633A11">
      <w:pPr>
        <w:spacing w:after="0" w:line="240" w:lineRule="auto"/>
        <w:rPr>
          <w:rFonts w:ascii="Garamond" w:eastAsia="Garamond" w:hAnsi="Garamond" w:cs="Garamond"/>
        </w:rPr>
      </w:pPr>
      <w:sdt>
        <w:sdtPr>
          <w:tag w:val="goog_rdk_64"/>
          <w:id w:val="1105539934"/>
        </w:sdtPr>
        <w:sdtEndPr/>
        <w:sdtContent/>
      </w:sdt>
      <w:r w:rsidR="00AC18CF">
        <w:rPr>
          <w:rFonts w:ascii="Garamond" w:eastAsia="Garamond" w:hAnsi="Garamond" w:cs="Garamond"/>
        </w:rPr>
        <w:t>For detection modeling,</w:t>
      </w:r>
      <w:r w:rsidR="001A60EB">
        <w:rPr>
          <w:rFonts w:ascii="Garamond" w:eastAsia="Garamond" w:hAnsi="Garamond" w:cs="Garamond"/>
        </w:rPr>
        <w:t xml:space="preserve"> differenced vegetation, tasseled cap, and wetness indices derived from Sentinel-2 imagery were used in a cheatgrass detection model (</w:t>
      </w:r>
      <w:r w:rsidR="00170F89">
        <w:rPr>
          <w:rFonts w:ascii="Garamond" w:eastAsia="Garamond" w:hAnsi="Garamond" w:cs="Garamond"/>
        </w:rPr>
        <w:t>Figure</w:t>
      </w:r>
      <w:r w:rsidR="00090B43">
        <w:rPr>
          <w:rFonts w:ascii="Garamond" w:eastAsia="Garamond" w:hAnsi="Garamond" w:cs="Garamond"/>
        </w:rPr>
        <w:t xml:space="preserve"> </w:t>
      </w:r>
      <w:r w:rsidR="00CE6072">
        <w:rPr>
          <w:rFonts w:ascii="Garamond" w:eastAsia="Garamond" w:hAnsi="Garamond" w:cs="Garamond"/>
        </w:rPr>
        <w:t>A</w:t>
      </w:r>
      <w:r w:rsidR="00170F89">
        <w:rPr>
          <w:rFonts w:ascii="Garamond" w:eastAsia="Garamond" w:hAnsi="Garamond" w:cs="Garamond"/>
        </w:rPr>
        <w:t>1</w:t>
      </w:r>
      <w:r w:rsidR="001A60EB">
        <w:rPr>
          <w:rFonts w:ascii="Garamond" w:eastAsia="Garamond" w:hAnsi="Garamond" w:cs="Garamond"/>
        </w:rPr>
        <w:t>). Cloud masking was performed using Sentinel-2's cloud and cirrus bitmasks. Water masking was performed using the LANDFIRE EVC (Existing Vegetation Cover) v1.4.0 water band (LANDFIRE</w:t>
      </w:r>
      <w:r w:rsidR="004D5A9F">
        <w:rPr>
          <w:rFonts w:ascii="Garamond" w:eastAsia="Garamond" w:hAnsi="Garamond" w:cs="Garamond"/>
        </w:rPr>
        <w:t>,</w:t>
      </w:r>
      <w:r w:rsidR="001A60EB">
        <w:rPr>
          <w:rFonts w:ascii="Garamond" w:eastAsia="Garamond" w:hAnsi="Garamond" w:cs="Garamond"/>
        </w:rPr>
        <w:t xml:space="preserve"> 2019). Only images with less than 20% cloud cover were considered for creating differenced indices. </w:t>
      </w:r>
    </w:p>
    <w:p w14:paraId="00000043" w14:textId="77777777" w:rsidR="00C76F29" w:rsidRPr="004D5A9F" w:rsidRDefault="00C76F29">
      <w:pPr>
        <w:spacing w:after="0" w:line="240" w:lineRule="auto"/>
        <w:rPr>
          <w:rFonts w:ascii="Garamond" w:eastAsia="Garamond" w:hAnsi="Garamond" w:cs="Garamond"/>
          <w:iCs/>
        </w:rPr>
      </w:pPr>
    </w:p>
    <w:p w14:paraId="00000044" w14:textId="77777777" w:rsidR="00C76F29" w:rsidRDefault="001A60EB">
      <w:pPr>
        <w:spacing w:after="0" w:line="240" w:lineRule="auto"/>
        <w:rPr>
          <w:rFonts w:ascii="Garamond" w:eastAsia="Garamond" w:hAnsi="Garamond" w:cs="Garamond"/>
          <w:b/>
          <w:i/>
        </w:rPr>
      </w:pPr>
      <w:r>
        <w:rPr>
          <w:rFonts w:ascii="Garamond" w:eastAsia="Garamond" w:hAnsi="Garamond" w:cs="Garamond"/>
          <w:b/>
          <w:i/>
        </w:rPr>
        <w:t>3.2 Data Processing</w:t>
      </w:r>
    </w:p>
    <w:p w14:paraId="000000E4" w14:textId="79D98BCA" w:rsidR="00C76F29" w:rsidRPr="00694469" w:rsidRDefault="001A60EB">
      <w:pPr>
        <w:spacing w:after="0" w:line="240" w:lineRule="auto"/>
        <w:rPr>
          <w:rFonts w:ascii="Garamond" w:eastAsia="Garamond" w:hAnsi="Garamond" w:cs="Garamond"/>
        </w:rPr>
      </w:pPr>
      <w:r>
        <w:rPr>
          <w:rFonts w:ascii="Garamond" w:eastAsia="Garamond" w:hAnsi="Garamond" w:cs="Garamond"/>
        </w:rPr>
        <w:t xml:space="preserve">Field sampled points were separated into cheatgrass and non-cheatgrass sample points. </w:t>
      </w:r>
      <w:r w:rsidR="00984C2B">
        <w:rPr>
          <w:rFonts w:ascii="Garamond" w:eastAsia="Garamond" w:hAnsi="Garamond" w:cs="Garamond"/>
        </w:rPr>
        <w:t xml:space="preserve">In the suitability model, any field data points with recorded cheatgrass presence were described as cheatgrass. </w:t>
      </w:r>
      <w:r w:rsidR="003F0FBC">
        <w:rPr>
          <w:rFonts w:ascii="Garamond" w:eastAsia="Garamond" w:hAnsi="Garamond" w:cs="Garamond"/>
        </w:rPr>
        <w:t>For the detection model, a</w:t>
      </w:r>
      <w:r>
        <w:rPr>
          <w:rFonts w:ascii="Garamond" w:eastAsia="Garamond" w:hAnsi="Garamond" w:cs="Garamond"/>
        </w:rPr>
        <w:t xml:space="preserve"> minimum of 40% cheatgrass coverage per plot was used as a threshold for a plot to be considered cheatgrass (85 out of 136 points)</w:t>
      </w:r>
      <w:r w:rsidR="00845470">
        <w:rPr>
          <w:rFonts w:ascii="Garamond" w:eastAsia="Garamond" w:hAnsi="Garamond" w:cs="Garamond"/>
        </w:rPr>
        <w:t xml:space="preserve"> based on</w:t>
      </w:r>
      <w:sdt>
        <w:sdtPr>
          <w:tag w:val="goog_rdk_68"/>
          <w:id w:val="1170218843"/>
        </w:sdtPr>
        <w:sdtEndPr/>
        <w:sdtContent>
          <w:r w:rsidR="008E0050">
            <w:t xml:space="preserve"> </w:t>
          </w:r>
        </w:sdtContent>
      </w:sdt>
      <w:r>
        <w:rPr>
          <w:rFonts w:ascii="Garamond" w:eastAsia="Garamond" w:hAnsi="Garamond" w:cs="Garamond"/>
        </w:rPr>
        <w:t>West et al. (2017)</w:t>
      </w:r>
      <w:r w:rsidR="00694469">
        <w:rPr>
          <w:rFonts w:ascii="Garamond" w:eastAsia="Garamond" w:hAnsi="Garamond" w:cs="Garamond"/>
        </w:rPr>
        <w:t>.</w:t>
      </w:r>
      <w:r w:rsidR="003F0FBC">
        <w:rPr>
          <w:rFonts w:ascii="Garamond" w:eastAsia="Garamond" w:hAnsi="Garamond" w:cs="Garamond"/>
        </w:rPr>
        <w:t xml:space="preserve"> </w:t>
      </w:r>
      <w:r>
        <w:rPr>
          <w:rFonts w:ascii="Garamond" w:eastAsia="Garamond" w:hAnsi="Garamond" w:cs="Garamond"/>
        </w:rPr>
        <w:t>The</w:t>
      </w:r>
      <w:r w:rsidR="1C8F701A">
        <w:rPr>
          <w:rFonts w:ascii="Garamond" w:eastAsia="Garamond" w:hAnsi="Garamond" w:cs="Garamond"/>
        </w:rPr>
        <w:t xml:space="preserve"> cheatgrass detection model takes advantage of cheatgrass’ distinct spring</w:t>
      </w:r>
      <w:r w:rsidR="0003066A">
        <w:rPr>
          <w:rFonts w:ascii="Garamond" w:eastAsia="Garamond" w:hAnsi="Garamond" w:cs="Garamond"/>
        </w:rPr>
        <w:t xml:space="preserve"> boot-stage (also known as </w:t>
      </w:r>
      <w:r w:rsidR="006F080F">
        <w:rPr>
          <w:rFonts w:ascii="Garamond" w:eastAsia="Garamond" w:hAnsi="Garamond" w:cs="Garamond"/>
        </w:rPr>
        <w:t>green-up</w:t>
      </w:r>
      <w:r w:rsidR="0003066A">
        <w:rPr>
          <w:rFonts w:ascii="Garamond" w:eastAsia="Garamond" w:hAnsi="Garamond" w:cs="Garamond"/>
        </w:rPr>
        <w:t>)</w:t>
      </w:r>
      <w:r w:rsidR="1C8F701A">
        <w:rPr>
          <w:rFonts w:ascii="Garamond" w:eastAsia="Garamond" w:hAnsi="Garamond" w:cs="Garamond"/>
        </w:rPr>
        <w:t xml:space="preserve"> and early summer senescence lifecycle, which occurs much earlier than most native species. Peak greenness of cheatgrass was observed on June 10</w:t>
      </w:r>
      <w:r w:rsidR="1C8F701A">
        <w:rPr>
          <w:rFonts w:ascii="Garamond" w:eastAsia="Garamond" w:hAnsi="Garamond" w:cs="Garamond"/>
          <w:vertAlign w:val="superscript"/>
        </w:rPr>
        <w:t>th</w:t>
      </w:r>
      <w:r w:rsidR="00FC714C">
        <w:rPr>
          <w:rFonts w:ascii="Garamond" w:eastAsia="Garamond" w:hAnsi="Garamond" w:cs="Garamond"/>
        </w:rPr>
        <w:t>, 2021,</w:t>
      </w:r>
      <w:r w:rsidR="1C8F701A">
        <w:rPr>
          <w:rFonts w:ascii="Garamond" w:eastAsia="Garamond" w:hAnsi="Garamond" w:cs="Garamond"/>
        </w:rPr>
        <w:t xml:space="preserve"> across the study area. Sentinel-2 imagery was used to derive the greenness of pre-June 10</w:t>
      </w:r>
      <w:r w:rsidR="1C8F701A">
        <w:rPr>
          <w:rFonts w:ascii="Garamond" w:eastAsia="Garamond" w:hAnsi="Garamond" w:cs="Garamond"/>
          <w:vertAlign w:val="superscript"/>
        </w:rPr>
        <w:t>th</w:t>
      </w:r>
      <w:r w:rsidR="1C8F701A">
        <w:rPr>
          <w:rFonts w:ascii="Garamond" w:eastAsia="Garamond" w:hAnsi="Garamond" w:cs="Garamond"/>
        </w:rPr>
        <w:t xml:space="preserve"> (</w:t>
      </w:r>
      <w:sdt>
        <w:sdtPr>
          <w:tag w:val="goog_rdk_71"/>
          <w:id w:val="-1764295755"/>
          <w:placeholder>
            <w:docPart w:val="DefaultPlaceholder_1081868574"/>
          </w:placeholder>
        </w:sdtPr>
        <w:sdtEndPr/>
        <w:sdtContent/>
      </w:sdt>
      <w:r w:rsidR="006F080F">
        <w:rPr>
          <w:rFonts w:ascii="Garamond" w:eastAsia="Garamond" w:hAnsi="Garamond" w:cs="Garamond"/>
        </w:rPr>
        <w:t>pre-boot stage)</w:t>
      </w:r>
      <w:r w:rsidR="1C8F701A">
        <w:rPr>
          <w:rFonts w:ascii="Garamond" w:eastAsia="Garamond" w:hAnsi="Garamond" w:cs="Garamond"/>
        </w:rPr>
        <w:t xml:space="preserve"> and June 10</w:t>
      </w:r>
      <w:r w:rsidR="1C8F701A">
        <w:rPr>
          <w:rFonts w:ascii="Garamond" w:eastAsia="Garamond" w:hAnsi="Garamond" w:cs="Garamond"/>
          <w:vertAlign w:val="superscript"/>
        </w:rPr>
        <w:t>th</w:t>
      </w:r>
      <w:r w:rsidR="1C8F701A">
        <w:rPr>
          <w:rFonts w:ascii="Garamond" w:eastAsia="Garamond" w:hAnsi="Garamond" w:cs="Garamond"/>
        </w:rPr>
        <w:t xml:space="preserve"> onwards (boot-stage imagery). Differenced </w:t>
      </w:r>
      <w:r w:rsidR="009442C7">
        <w:rPr>
          <w:rFonts w:ascii="Garamond" w:eastAsia="Garamond" w:hAnsi="Garamond" w:cs="Garamond"/>
        </w:rPr>
        <w:t>greenness, wetness, and tasseled cap indices</w:t>
      </w:r>
      <w:r w:rsidR="1C8F701A">
        <w:rPr>
          <w:rFonts w:ascii="Garamond" w:eastAsia="Garamond" w:hAnsi="Garamond" w:cs="Garamond"/>
        </w:rPr>
        <w:t xml:space="preserve"> </w:t>
      </w:r>
      <w:r w:rsidR="009442C7">
        <w:rPr>
          <w:rFonts w:ascii="Garamond" w:eastAsia="Garamond" w:hAnsi="Garamond" w:cs="Garamond"/>
        </w:rPr>
        <w:t>were</w:t>
      </w:r>
      <w:r w:rsidR="1C8F701A">
        <w:rPr>
          <w:rFonts w:ascii="Garamond" w:eastAsia="Garamond" w:hAnsi="Garamond" w:cs="Garamond"/>
        </w:rPr>
        <w:t xml:space="preserve"> calculated from these images to identify cheatgrass</w:t>
      </w:r>
      <w:r w:rsidR="009442C7">
        <w:rPr>
          <w:rFonts w:ascii="Garamond" w:eastAsia="Garamond" w:hAnsi="Garamond" w:cs="Garamond"/>
        </w:rPr>
        <w:t xml:space="preserve"> (Table 2</w:t>
      </w:r>
      <w:r w:rsidR="00654D8E">
        <w:rPr>
          <w:rFonts w:ascii="Garamond" w:eastAsia="Garamond" w:hAnsi="Garamond" w:cs="Garamond"/>
        </w:rPr>
        <w:t xml:space="preserve">; </w:t>
      </w:r>
      <w:r w:rsidR="00170F89">
        <w:rPr>
          <w:rFonts w:ascii="Garamond" w:eastAsia="Garamond" w:hAnsi="Garamond" w:cs="Garamond"/>
        </w:rPr>
        <w:t xml:space="preserve">Table </w:t>
      </w:r>
      <w:r w:rsidR="00CE6072">
        <w:rPr>
          <w:rFonts w:ascii="Garamond" w:eastAsia="Garamond" w:hAnsi="Garamond" w:cs="Garamond"/>
        </w:rPr>
        <w:t>B</w:t>
      </w:r>
      <w:r w:rsidR="00170F89">
        <w:rPr>
          <w:rFonts w:ascii="Garamond" w:eastAsia="Garamond" w:hAnsi="Garamond" w:cs="Garamond"/>
        </w:rPr>
        <w:t>1</w:t>
      </w:r>
      <w:r w:rsidR="00FD484F">
        <w:rPr>
          <w:rFonts w:ascii="Garamond" w:eastAsia="Garamond" w:hAnsi="Garamond" w:cs="Garamond"/>
        </w:rPr>
        <w:t>)</w:t>
      </w:r>
      <w:r w:rsidR="009442C7">
        <w:rPr>
          <w:rFonts w:ascii="Garamond" w:eastAsia="Garamond" w:hAnsi="Garamond" w:cs="Garamond"/>
        </w:rPr>
        <w:t>.</w:t>
      </w:r>
    </w:p>
    <w:p w14:paraId="000000E5" w14:textId="78889AFD" w:rsidR="00C76F29" w:rsidRDefault="00C76F29">
      <w:pPr>
        <w:spacing w:after="0" w:line="240" w:lineRule="auto"/>
        <w:rPr>
          <w:rFonts w:ascii="Garamond" w:eastAsia="Garamond" w:hAnsi="Garamond" w:cs="Garamond"/>
          <w:b/>
        </w:rPr>
      </w:pPr>
    </w:p>
    <w:p w14:paraId="0AC4DD45" w14:textId="1ABF645A" w:rsidR="009442C7" w:rsidRDefault="009442C7" w:rsidP="009442C7">
      <w:pPr>
        <w:spacing w:after="0" w:line="240" w:lineRule="auto"/>
        <w:rPr>
          <w:rFonts w:ascii="Garamond" w:eastAsia="Garamond" w:hAnsi="Garamond" w:cs="Garamond"/>
          <w:i/>
        </w:rPr>
      </w:pPr>
      <w:r>
        <w:rPr>
          <w:rFonts w:ascii="Garamond" w:eastAsia="Garamond" w:hAnsi="Garamond" w:cs="Garamond"/>
        </w:rPr>
        <w:t>Table 2</w:t>
      </w:r>
      <w:r>
        <w:rPr>
          <w:rFonts w:ascii="Garamond" w:eastAsia="Garamond" w:hAnsi="Garamond" w:cs="Garamond"/>
          <w:i/>
        </w:rPr>
        <w:t xml:space="preserve"> </w:t>
      </w:r>
    </w:p>
    <w:p w14:paraId="3D6961A1" w14:textId="606F0AFF" w:rsidR="009442C7" w:rsidRPr="00DB64FA" w:rsidRDefault="009442C7" w:rsidP="009442C7">
      <w:pPr>
        <w:spacing w:after="0" w:line="240" w:lineRule="auto"/>
        <w:rPr>
          <w:rFonts w:ascii="Garamond" w:eastAsia="Garamond" w:hAnsi="Garamond" w:cs="Garamond"/>
          <w:iCs/>
        </w:rPr>
      </w:pPr>
      <w:r>
        <w:rPr>
          <w:rFonts w:ascii="Garamond" w:eastAsia="Garamond" w:hAnsi="Garamond" w:cs="Garamond"/>
          <w:i/>
        </w:rPr>
        <w:t xml:space="preserve">Predictor variables differenced for detection modeling. All variables were sourced from Sentinel-2, had a 10m resolution and were processed using GEE. Equation: raster math of bands used to derive predictor variable indices ( </w:t>
      </w:r>
      <w:r>
        <w:rPr>
          <w:rFonts w:ascii="Garamond" w:eastAsia="Garamond" w:hAnsi="Garamond" w:cs="Garamond"/>
          <w:vertAlign w:val="superscript"/>
        </w:rPr>
        <w:t>a</w:t>
      </w:r>
      <w:r>
        <w:rPr>
          <w:rFonts w:ascii="Garamond" w:eastAsia="Garamond" w:hAnsi="Garamond" w:cs="Garamond"/>
          <w:i/>
        </w:rPr>
        <w:t xml:space="preserve"> equation for MSAVI2 derived from Jiang et al. 2007, </w:t>
      </w:r>
      <w:r>
        <w:rPr>
          <w:rFonts w:ascii="Garamond" w:eastAsia="Garamond" w:hAnsi="Garamond" w:cs="Garamond"/>
          <w:vertAlign w:val="superscript"/>
        </w:rPr>
        <w:t>b</w:t>
      </w:r>
      <w:r>
        <w:rPr>
          <w:rFonts w:ascii="Garamond" w:eastAsia="Garamond" w:hAnsi="Garamond" w:cs="Garamond"/>
          <w:i/>
          <w:sz w:val="32"/>
          <w:szCs w:val="32"/>
        </w:rPr>
        <w:t xml:space="preserve"> </w:t>
      </w:r>
      <w:r>
        <w:rPr>
          <w:rFonts w:ascii="Garamond" w:eastAsia="Garamond" w:hAnsi="Garamond" w:cs="Garamond"/>
          <w:i/>
        </w:rPr>
        <w:t>coefficients for deriving Tasseled Cap indices referenced from Lastovicka et al.</w:t>
      </w:r>
      <w:r w:rsidR="00C3764B">
        <w:rPr>
          <w:rFonts w:ascii="Garamond" w:eastAsia="Garamond" w:hAnsi="Garamond" w:cs="Garamond"/>
          <w:i/>
        </w:rPr>
        <w:t>,</w:t>
      </w:r>
      <w:r>
        <w:rPr>
          <w:rFonts w:ascii="Garamond" w:eastAsia="Garamond" w:hAnsi="Garamond" w:cs="Garamond"/>
          <w:i/>
        </w:rPr>
        <w:t xml:space="preserve"> 2020)</w:t>
      </w:r>
      <w:r w:rsidR="00170F89">
        <w:rPr>
          <w:rFonts w:ascii="Garamond" w:eastAsia="Garamond" w:hAnsi="Garamond" w:cs="Garamond"/>
          <w:iCs/>
        </w:rPr>
        <w:t>.</w:t>
      </w:r>
    </w:p>
    <w:p w14:paraId="16B9C8C6" w14:textId="77777777" w:rsidR="009442C7" w:rsidRDefault="009442C7" w:rsidP="009442C7">
      <w:pPr>
        <w:spacing w:after="0" w:line="240" w:lineRule="auto"/>
        <w:rPr>
          <w:rFonts w:ascii="Garamond" w:eastAsia="Garamond" w:hAnsi="Garamond" w:cs="Garamond"/>
          <w:i/>
        </w:rPr>
      </w:pPr>
    </w:p>
    <w:tbl>
      <w:tblPr>
        <w:tblW w:w="809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885"/>
        <w:gridCol w:w="4590"/>
        <w:gridCol w:w="1620"/>
      </w:tblGrid>
      <w:tr w:rsidR="009442C7" w14:paraId="40EC998D" w14:textId="77777777" w:rsidTr="00CB178D">
        <w:trPr>
          <w:trHeight w:val="416"/>
          <w:jc w:val="center"/>
        </w:trPr>
        <w:tc>
          <w:tcPr>
            <w:tcW w:w="1885" w:type="dxa"/>
            <w:vAlign w:val="center"/>
          </w:tcPr>
          <w:p w14:paraId="0ED334DC" w14:textId="77777777" w:rsidR="009442C7" w:rsidRPr="00953C23" w:rsidRDefault="009442C7" w:rsidP="00431112">
            <w:pPr>
              <w:spacing w:after="0"/>
              <w:rPr>
                <w:rFonts w:ascii="Garamond" w:eastAsia="Garamond" w:hAnsi="Garamond" w:cs="Garamond"/>
                <w:b/>
                <w:sz w:val="18"/>
                <w:szCs w:val="18"/>
              </w:rPr>
            </w:pPr>
            <w:r w:rsidRPr="00953C23">
              <w:rPr>
                <w:rFonts w:ascii="Garamond" w:eastAsia="Garamond" w:hAnsi="Garamond" w:cs="Garamond"/>
                <w:b/>
                <w:sz w:val="18"/>
                <w:szCs w:val="18"/>
              </w:rPr>
              <w:t>Predictor Variable</w:t>
            </w:r>
          </w:p>
        </w:tc>
        <w:tc>
          <w:tcPr>
            <w:tcW w:w="4590" w:type="dxa"/>
            <w:vAlign w:val="center"/>
          </w:tcPr>
          <w:p w14:paraId="579F8774" w14:textId="77777777" w:rsidR="009442C7" w:rsidRPr="00953C23" w:rsidRDefault="009442C7" w:rsidP="00431112">
            <w:pPr>
              <w:spacing w:after="0"/>
              <w:jc w:val="center"/>
              <w:rPr>
                <w:rFonts w:ascii="Garamond" w:eastAsia="Garamond" w:hAnsi="Garamond" w:cs="Garamond"/>
                <w:b/>
                <w:sz w:val="16"/>
                <w:szCs w:val="16"/>
              </w:rPr>
            </w:pPr>
            <w:r w:rsidRPr="00953C23">
              <w:rPr>
                <w:rFonts w:ascii="Garamond" w:eastAsia="Garamond" w:hAnsi="Garamond" w:cs="Garamond"/>
                <w:b/>
                <w:sz w:val="18"/>
                <w:szCs w:val="18"/>
              </w:rPr>
              <w:t>Equation</w:t>
            </w:r>
          </w:p>
        </w:tc>
        <w:tc>
          <w:tcPr>
            <w:tcW w:w="1620" w:type="dxa"/>
          </w:tcPr>
          <w:p w14:paraId="1E1C5B70" w14:textId="77777777" w:rsidR="009442C7" w:rsidRPr="00953C23" w:rsidRDefault="009442C7" w:rsidP="00431112">
            <w:pPr>
              <w:spacing w:after="0"/>
              <w:jc w:val="center"/>
              <w:rPr>
                <w:rFonts w:ascii="Garamond" w:eastAsia="Garamond" w:hAnsi="Garamond" w:cs="Garamond"/>
                <w:b/>
                <w:sz w:val="18"/>
                <w:szCs w:val="18"/>
              </w:rPr>
            </w:pPr>
            <w:r w:rsidRPr="00953C23">
              <w:rPr>
                <w:rFonts w:ascii="Garamond" w:eastAsia="Garamond" w:hAnsi="Garamond" w:cs="Garamond"/>
                <w:b/>
                <w:sz w:val="18"/>
                <w:szCs w:val="18"/>
              </w:rPr>
              <w:t>Included in final model (Yes/No)</w:t>
            </w:r>
          </w:p>
        </w:tc>
      </w:tr>
      <w:tr w:rsidR="009442C7" w14:paraId="305158D6" w14:textId="77777777" w:rsidTr="00431112">
        <w:trPr>
          <w:trHeight w:val="864"/>
          <w:jc w:val="center"/>
        </w:trPr>
        <w:tc>
          <w:tcPr>
            <w:tcW w:w="1885" w:type="dxa"/>
            <w:vAlign w:val="center"/>
          </w:tcPr>
          <w:p w14:paraId="4FCB8319" w14:textId="55AFE45B"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Normalized Difference Vegetation Index (NDVI)</w:t>
            </w:r>
          </w:p>
        </w:tc>
        <w:tc>
          <w:tcPr>
            <w:tcW w:w="4590" w:type="dxa"/>
            <w:vAlign w:val="center"/>
          </w:tcPr>
          <w:p w14:paraId="4D713DDB" w14:textId="77777777" w:rsidR="009442C7" w:rsidRDefault="00633A11" w:rsidP="00431112">
            <w:pPr>
              <w:spacing w:after="0"/>
              <w:jc w:val="center"/>
              <w:rPr>
                <w:rFonts w:ascii="Cambria Math" w:eastAsia="Cambria Math" w:hAnsi="Cambria Math" w:cs="Cambria Math"/>
                <w:sz w:val="16"/>
                <w:szCs w:val="16"/>
              </w:rPr>
            </w:pP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NIR-RED</m:t>
                    </m:r>
                  </m:num>
                  <m:den>
                    <m:r>
                      <w:rPr>
                        <w:rFonts w:ascii="Cambria Math" w:eastAsia="Cambria Math" w:hAnsi="Cambria Math" w:cs="Cambria Math"/>
                        <w:sz w:val="16"/>
                        <w:szCs w:val="16"/>
                      </w:rPr>
                      <m:t>NIR+RED</m:t>
                    </m:r>
                  </m:den>
                </m:f>
              </m:oMath>
            </m:oMathPara>
          </w:p>
        </w:tc>
        <w:tc>
          <w:tcPr>
            <w:tcW w:w="1620" w:type="dxa"/>
            <w:vAlign w:val="center"/>
          </w:tcPr>
          <w:p w14:paraId="0C5EEA5B" w14:textId="77777777" w:rsidR="009442C7" w:rsidRPr="007944D3" w:rsidRDefault="009442C7" w:rsidP="00431112">
            <w:pPr>
              <w:spacing w:after="0"/>
              <w:jc w:val="center"/>
              <w:rPr>
                <w:rFonts w:ascii="Garamond" w:eastAsia="Garamond" w:hAnsi="Garamond" w:cs="Garamond"/>
                <w:iCs/>
                <w:sz w:val="16"/>
                <w:szCs w:val="16"/>
              </w:rPr>
            </w:pPr>
            <w:r>
              <w:rPr>
                <w:rFonts w:ascii="Garamond" w:eastAsia="Garamond" w:hAnsi="Garamond" w:cs="Garamond"/>
                <w:iCs/>
                <w:sz w:val="16"/>
                <w:szCs w:val="16"/>
              </w:rPr>
              <w:t>Yes</w:t>
            </w:r>
          </w:p>
        </w:tc>
      </w:tr>
      <w:tr w:rsidR="009442C7" w14:paraId="15801306" w14:textId="77777777" w:rsidTr="00431112">
        <w:trPr>
          <w:trHeight w:val="864"/>
          <w:jc w:val="center"/>
        </w:trPr>
        <w:tc>
          <w:tcPr>
            <w:tcW w:w="1885" w:type="dxa"/>
            <w:vAlign w:val="center"/>
          </w:tcPr>
          <w:p w14:paraId="3BC9D0ED"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 xml:space="preserve">Modified Soil Adjusted Vegetation Index 2 (MSAVI) </w:t>
            </w:r>
            <w:r>
              <w:rPr>
                <w:rFonts w:ascii="Garamond" w:eastAsia="Garamond" w:hAnsi="Garamond" w:cs="Garamond"/>
                <w:sz w:val="16"/>
                <w:szCs w:val="16"/>
                <w:vertAlign w:val="superscript"/>
              </w:rPr>
              <w:t>a</w:t>
            </w:r>
          </w:p>
        </w:tc>
        <w:tc>
          <w:tcPr>
            <w:tcW w:w="4590" w:type="dxa"/>
            <w:vAlign w:val="center"/>
          </w:tcPr>
          <w:p w14:paraId="4860DD01"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2*NIR+1- √(</m:t>
                </m:r>
                <m:sSup>
                  <m:sSupPr>
                    <m:ctrlPr>
                      <w:rPr>
                        <w:rFonts w:ascii="Cambria Math" w:eastAsia="Cambria Math" w:hAnsi="Cambria Math" w:cs="Cambria Math"/>
                        <w:sz w:val="16"/>
                        <w:szCs w:val="16"/>
                      </w:rPr>
                    </m:ctrlPr>
                  </m:sSupPr>
                  <m:e>
                    <m:r>
                      <w:rPr>
                        <w:rFonts w:ascii="Cambria Math" w:eastAsia="Cambria Math" w:hAnsi="Cambria Math" w:cs="Cambria Math"/>
                        <w:sz w:val="16"/>
                        <w:szCs w:val="16"/>
                      </w:rPr>
                      <m:t>2*NIR+1)</m:t>
                    </m:r>
                  </m:e>
                  <m:sup>
                    <m:r>
                      <w:rPr>
                        <w:rFonts w:ascii="Cambria Math" w:eastAsia="Cambria Math" w:hAnsi="Cambria Math" w:cs="Cambria Math"/>
                        <w:sz w:val="16"/>
                        <w:szCs w:val="16"/>
                      </w:rPr>
                      <m:t>2</m:t>
                    </m:r>
                  </m:sup>
                </m:sSup>
                <m:r>
                  <w:rPr>
                    <w:rFonts w:ascii="Cambria Math" w:eastAsia="Cambria Math" w:hAnsi="Cambria Math" w:cs="Cambria Math"/>
                    <w:sz w:val="16"/>
                    <w:szCs w:val="16"/>
                  </w:rPr>
                  <m:t>-8*(NIR-RED)</m:t>
                </m:r>
              </m:oMath>
            </m:oMathPara>
          </w:p>
        </w:tc>
        <w:tc>
          <w:tcPr>
            <w:tcW w:w="1620" w:type="dxa"/>
            <w:vAlign w:val="center"/>
          </w:tcPr>
          <w:p w14:paraId="470B3F1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33FE81A6" w14:textId="77777777" w:rsidTr="00431112">
        <w:trPr>
          <w:trHeight w:val="1008"/>
          <w:jc w:val="center"/>
        </w:trPr>
        <w:tc>
          <w:tcPr>
            <w:tcW w:w="1885" w:type="dxa"/>
            <w:vAlign w:val="center"/>
          </w:tcPr>
          <w:p w14:paraId="6D669376"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Enhanced Vegetation Index (EVI)</w:t>
            </w:r>
          </w:p>
        </w:tc>
        <w:tc>
          <w:tcPr>
            <w:tcW w:w="4590" w:type="dxa"/>
            <w:vAlign w:val="center"/>
          </w:tcPr>
          <w:p w14:paraId="1333FE3F"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2.5*</m:t>
                </m:r>
                <m:f>
                  <m:fPr>
                    <m:ctrlPr>
                      <w:rPr>
                        <w:rFonts w:ascii="Cambria Math" w:eastAsia="Cambria Math" w:hAnsi="Cambria Math" w:cs="Cambria Math"/>
                        <w:sz w:val="16"/>
                        <w:szCs w:val="16"/>
                      </w:rPr>
                    </m:ctrlPr>
                  </m:fPr>
                  <m:num>
                    <m:r>
                      <w:rPr>
                        <w:rFonts w:ascii="Cambria Math" w:eastAsia="Cambria Math" w:hAnsi="Cambria Math" w:cs="Cambria Math"/>
                        <w:sz w:val="16"/>
                        <w:szCs w:val="16"/>
                      </w:rPr>
                      <m:t>NIR-RED</m:t>
                    </m:r>
                  </m:num>
                  <m:den>
                    <m:d>
                      <m:dPr>
                        <m:ctrlPr>
                          <w:rPr>
                            <w:rFonts w:ascii="Cambria Math" w:eastAsia="Cambria Math" w:hAnsi="Cambria Math" w:cs="Cambria Math"/>
                            <w:sz w:val="16"/>
                            <w:szCs w:val="16"/>
                          </w:rPr>
                        </m:ctrlPr>
                      </m:dPr>
                      <m:e>
                        <m:r>
                          <w:rPr>
                            <w:rFonts w:ascii="Cambria Math" w:eastAsia="Cambria Math" w:hAnsi="Cambria Math" w:cs="Cambria Math"/>
                            <w:sz w:val="16"/>
                            <w:szCs w:val="16"/>
                          </w:rPr>
                          <m:t>NIR+6*RED-7.5*BLUE</m:t>
                        </m:r>
                      </m:e>
                    </m:d>
                    <m:r>
                      <w:rPr>
                        <w:rFonts w:ascii="Cambria Math" w:eastAsia="Cambria Math" w:hAnsi="Cambria Math" w:cs="Cambria Math"/>
                        <w:sz w:val="16"/>
                        <w:szCs w:val="16"/>
                      </w:rPr>
                      <m:t>+1</m:t>
                    </m:r>
                  </m:den>
                </m:f>
              </m:oMath>
            </m:oMathPara>
          </w:p>
        </w:tc>
        <w:tc>
          <w:tcPr>
            <w:tcW w:w="1620" w:type="dxa"/>
            <w:vAlign w:val="center"/>
          </w:tcPr>
          <w:p w14:paraId="4CAD6B69"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11D161CC" w14:textId="77777777" w:rsidTr="00431112">
        <w:trPr>
          <w:trHeight w:val="720"/>
          <w:jc w:val="center"/>
        </w:trPr>
        <w:tc>
          <w:tcPr>
            <w:tcW w:w="1885" w:type="dxa"/>
            <w:vAlign w:val="center"/>
          </w:tcPr>
          <w:p w14:paraId="45C0835D"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Normalized Differenced Wetness Index (NDWI)</w:t>
            </w:r>
          </w:p>
        </w:tc>
        <w:tc>
          <w:tcPr>
            <w:tcW w:w="4590" w:type="dxa"/>
            <w:vAlign w:val="center"/>
          </w:tcPr>
          <w:p w14:paraId="057C5A42" w14:textId="77777777" w:rsidR="009442C7" w:rsidRDefault="00633A11" w:rsidP="00431112">
            <w:pPr>
              <w:spacing w:after="0"/>
              <w:jc w:val="center"/>
              <w:rPr>
                <w:rFonts w:ascii="Cambria Math" w:eastAsia="Cambria Math" w:hAnsi="Cambria Math" w:cs="Cambria Math"/>
                <w:sz w:val="16"/>
                <w:szCs w:val="16"/>
              </w:rPr>
            </w:pP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NIR-SWIR</m:t>
                    </m:r>
                  </m:num>
                  <m:den>
                    <m:r>
                      <w:rPr>
                        <w:rFonts w:ascii="Cambria Math" w:eastAsia="Cambria Math" w:hAnsi="Cambria Math" w:cs="Cambria Math"/>
                        <w:sz w:val="16"/>
                        <w:szCs w:val="16"/>
                      </w:rPr>
                      <m:t>NIR+SWIR</m:t>
                    </m:r>
                  </m:den>
                </m:f>
              </m:oMath>
            </m:oMathPara>
          </w:p>
        </w:tc>
        <w:tc>
          <w:tcPr>
            <w:tcW w:w="1620" w:type="dxa"/>
            <w:vAlign w:val="center"/>
          </w:tcPr>
          <w:p w14:paraId="0E9F56CB"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No</w:t>
            </w:r>
          </w:p>
        </w:tc>
      </w:tr>
      <w:tr w:rsidR="009442C7" w14:paraId="18B6AABF" w14:textId="77777777" w:rsidTr="00431112">
        <w:trPr>
          <w:trHeight w:val="1008"/>
          <w:jc w:val="center"/>
        </w:trPr>
        <w:tc>
          <w:tcPr>
            <w:tcW w:w="1885" w:type="dxa"/>
            <w:vAlign w:val="center"/>
          </w:tcPr>
          <w:p w14:paraId="28A17D7E" w14:textId="77777777" w:rsidR="009442C7" w:rsidRDefault="009442C7" w:rsidP="00431112">
            <w:pPr>
              <w:spacing w:after="0"/>
              <w:rPr>
                <w:rFonts w:ascii="Garamond" w:eastAsia="Garamond" w:hAnsi="Garamond" w:cs="Garamond"/>
                <w:sz w:val="16"/>
                <w:szCs w:val="16"/>
              </w:rPr>
            </w:pPr>
            <w:r>
              <w:rPr>
                <w:rFonts w:ascii="Garamond" w:eastAsia="Garamond" w:hAnsi="Garamond" w:cs="Garamond"/>
                <w:sz w:val="16"/>
                <w:szCs w:val="16"/>
              </w:rPr>
              <w:t xml:space="preserve">Tasseled Cap Brightness (TCB) </w:t>
            </w:r>
            <w:r>
              <w:rPr>
                <w:rFonts w:ascii="Garamond" w:eastAsia="Garamond" w:hAnsi="Garamond" w:cs="Garamond"/>
                <w:sz w:val="16"/>
                <w:szCs w:val="16"/>
                <w:vertAlign w:val="superscript"/>
              </w:rPr>
              <w:t>b</w:t>
            </w:r>
          </w:p>
        </w:tc>
        <w:tc>
          <w:tcPr>
            <w:tcW w:w="4590" w:type="dxa"/>
            <w:vAlign w:val="center"/>
          </w:tcPr>
          <w:p w14:paraId="56580EF5"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0.3037(BLUE)+0.2793(GREEN)+0.4743(RED)+0.5585(NIR)+0.5082(SWIR1)+0.183(SWIR2)</m:t>
                </m:r>
              </m:oMath>
            </m:oMathPara>
          </w:p>
        </w:tc>
        <w:tc>
          <w:tcPr>
            <w:tcW w:w="1620" w:type="dxa"/>
            <w:vAlign w:val="center"/>
          </w:tcPr>
          <w:p w14:paraId="0B42B216"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67523EF0" w14:textId="77777777" w:rsidTr="00431112">
        <w:trPr>
          <w:trHeight w:val="1008"/>
          <w:jc w:val="center"/>
        </w:trPr>
        <w:tc>
          <w:tcPr>
            <w:tcW w:w="1885" w:type="dxa"/>
            <w:vAlign w:val="center"/>
          </w:tcPr>
          <w:p w14:paraId="32C11011" w14:textId="77777777" w:rsidR="009442C7" w:rsidRDefault="009442C7" w:rsidP="00431112">
            <w:pPr>
              <w:spacing w:after="0"/>
              <w:rPr>
                <w:rFonts w:ascii="Garamond" w:eastAsia="Garamond" w:hAnsi="Garamond" w:cs="Garamond"/>
                <w:sz w:val="18"/>
                <w:szCs w:val="18"/>
              </w:rPr>
            </w:pPr>
            <w:r>
              <w:rPr>
                <w:rFonts w:ascii="Garamond" w:eastAsia="Garamond" w:hAnsi="Garamond" w:cs="Garamond"/>
                <w:sz w:val="16"/>
                <w:szCs w:val="16"/>
              </w:rPr>
              <w:t>Tasseled Cap Greenness (TCG)</w:t>
            </w:r>
            <w:r>
              <w:rPr>
                <w:rFonts w:ascii="Garamond" w:eastAsia="Garamond" w:hAnsi="Garamond" w:cs="Garamond"/>
                <w:sz w:val="16"/>
                <w:szCs w:val="16"/>
                <w:vertAlign w:val="superscript"/>
              </w:rPr>
              <w:t xml:space="preserve"> b</w:t>
            </w:r>
          </w:p>
        </w:tc>
        <w:tc>
          <w:tcPr>
            <w:tcW w:w="4590" w:type="dxa"/>
            <w:vAlign w:val="center"/>
          </w:tcPr>
          <w:p w14:paraId="33923C3C" w14:textId="77777777" w:rsidR="009442C7" w:rsidRDefault="009442C7" w:rsidP="00431112">
            <w:pPr>
              <w:spacing w:after="0"/>
              <w:jc w:val="center"/>
              <w:rPr>
                <w:rFonts w:ascii="Cambria Math" w:eastAsia="Cambria Math" w:hAnsi="Cambria Math" w:cs="Cambria Math"/>
                <w:sz w:val="16"/>
                <w:szCs w:val="16"/>
              </w:rPr>
            </w:pPr>
            <m:oMathPara>
              <m:oMath>
                <m:r>
                  <w:rPr>
                    <w:rFonts w:ascii="Cambria Math" w:eastAsia="Cambria Math" w:hAnsi="Cambria Math" w:cs="Cambria Math"/>
                    <w:sz w:val="16"/>
                    <w:szCs w:val="16"/>
                  </w:rPr>
                  <m:t>-0.2848(BLUE)- 0.2435(GREEN)-0.5436(RED)+0.7243(NIR)+0.0840(SWIR1)-0.1800(SWIR2)</m:t>
                </m:r>
              </m:oMath>
            </m:oMathPara>
          </w:p>
        </w:tc>
        <w:tc>
          <w:tcPr>
            <w:tcW w:w="1620" w:type="dxa"/>
            <w:vAlign w:val="center"/>
          </w:tcPr>
          <w:p w14:paraId="0C1D9E65" w14:textId="77777777" w:rsidR="009442C7" w:rsidRDefault="009442C7" w:rsidP="00431112">
            <w:pPr>
              <w:spacing w:after="0"/>
              <w:jc w:val="center"/>
              <w:rPr>
                <w:rFonts w:ascii="Garamond" w:eastAsia="Garamond" w:hAnsi="Garamond" w:cs="Garamond"/>
                <w:sz w:val="16"/>
                <w:szCs w:val="16"/>
              </w:rPr>
            </w:pPr>
            <w:r>
              <w:rPr>
                <w:rFonts w:ascii="Garamond" w:eastAsia="Garamond" w:hAnsi="Garamond" w:cs="Garamond"/>
                <w:sz w:val="16"/>
                <w:szCs w:val="16"/>
              </w:rPr>
              <w:t>Yes</w:t>
            </w:r>
          </w:p>
        </w:tc>
      </w:tr>
      <w:tr w:rsidR="009442C7" w14:paraId="28CBDB75" w14:textId="77777777" w:rsidTr="00431112">
        <w:trPr>
          <w:trHeight w:val="1008"/>
          <w:jc w:val="center"/>
        </w:trPr>
        <w:tc>
          <w:tcPr>
            <w:tcW w:w="1885" w:type="dxa"/>
            <w:vAlign w:val="center"/>
          </w:tcPr>
          <w:p w14:paraId="59456A82" w14:textId="77777777" w:rsidR="009442C7" w:rsidRDefault="009442C7" w:rsidP="00CB178D">
            <w:pPr>
              <w:rPr>
                <w:rFonts w:ascii="Garamond" w:eastAsia="Garamond" w:hAnsi="Garamond" w:cs="Garamond"/>
                <w:sz w:val="18"/>
                <w:szCs w:val="18"/>
              </w:rPr>
            </w:pPr>
            <w:r>
              <w:rPr>
                <w:rFonts w:ascii="Garamond" w:eastAsia="Garamond" w:hAnsi="Garamond" w:cs="Garamond"/>
                <w:sz w:val="16"/>
                <w:szCs w:val="16"/>
              </w:rPr>
              <w:t>Tasseled Cap Wetness (TCW)</w:t>
            </w:r>
            <w:r>
              <w:rPr>
                <w:rFonts w:ascii="Garamond" w:eastAsia="Garamond" w:hAnsi="Garamond" w:cs="Garamond"/>
                <w:sz w:val="16"/>
                <w:szCs w:val="16"/>
                <w:vertAlign w:val="superscript"/>
              </w:rPr>
              <w:t xml:space="preserve"> b</w:t>
            </w:r>
          </w:p>
        </w:tc>
        <w:tc>
          <w:tcPr>
            <w:tcW w:w="4590" w:type="dxa"/>
            <w:vAlign w:val="center"/>
          </w:tcPr>
          <w:p w14:paraId="5713D797" w14:textId="77777777" w:rsidR="009442C7" w:rsidRDefault="009442C7" w:rsidP="00431112">
            <w:pPr>
              <w:spacing w:after="0"/>
              <w:jc w:val="center"/>
              <w:rPr>
                <w:rFonts w:ascii="Cambria Math" w:eastAsia="Cambria Math" w:hAnsi="Cambria Math" w:cs="Cambria Math"/>
                <w:color w:val="000000"/>
                <w:sz w:val="16"/>
                <w:szCs w:val="16"/>
              </w:rPr>
            </w:pPr>
            <m:oMathPara>
              <m:oMath>
                <m:r>
                  <w:rPr>
                    <w:rFonts w:ascii="Cambria Math" w:eastAsia="Cambria Math" w:hAnsi="Cambria Math" w:cs="Cambria Math"/>
                    <w:color w:val="000000"/>
                    <w:sz w:val="16"/>
                    <w:szCs w:val="16"/>
                  </w:rPr>
                  <m:t>0.1509(BLUE)+0.1973(GREEN)+0.3279(RED)+0.3406(NIR)-0.7112(SWIR1)-0.4572(SWIR2)</m:t>
                </m:r>
              </m:oMath>
            </m:oMathPara>
          </w:p>
        </w:tc>
        <w:tc>
          <w:tcPr>
            <w:tcW w:w="1620" w:type="dxa"/>
            <w:vAlign w:val="center"/>
          </w:tcPr>
          <w:p w14:paraId="2F4297F2" w14:textId="77777777" w:rsidR="009442C7" w:rsidRDefault="009442C7" w:rsidP="00CB178D">
            <w:pPr>
              <w:jc w:val="center"/>
              <w:rPr>
                <w:rFonts w:ascii="Garamond" w:eastAsia="Garamond" w:hAnsi="Garamond" w:cs="Garamond"/>
                <w:color w:val="000000"/>
                <w:sz w:val="16"/>
                <w:szCs w:val="16"/>
              </w:rPr>
            </w:pPr>
            <w:r>
              <w:rPr>
                <w:rFonts w:ascii="Garamond" w:eastAsia="Garamond" w:hAnsi="Garamond" w:cs="Garamond"/>
                <w:color w:val="000000"/>
                <w:sz w:val="16"/>
                <w:szCs w:val="16"/>
              </w:rPr>
              <w:t>Yes</w:t>
            </w:r>
          </w:p>
        </w:tc>
      </w:tr>
    </w:tbl>
    <w:p w14:paraId="2BF6642A" w14:textId="77777777" w:rsidR="009442C7" w:rsidRDefault="009442C7">
      <w:pPr>
        <w:spacing w:after="0" w:line="240" w:lineRule="auto"/>
        <w:rPr>
          <w:rFonts w:ascii="Garamond" w:eastAsia="Garamond" w:hAnsi="Garamond" w:cs="Garamond"/>
          <w:b/>
        </w:rPr>
      </w:pPr>
    </w:p>
    <w:p w14:paraId="000000E6" w14:textId="78889AFD" w:rsidR="00C76F29" w:rsidRDefault="001A60EB">
      <w:pPr>
        <w:spacing w:after="0" w:line="240" w:lineRule="auto"/>
        <w:rPr>
          <w:rFonts w:ascii="Garamond" w:eastAsia="Garamond" w:hAnsi="Garamond" w:cs="Garamond"/>
          <w:b/>
          <w:i/>
        </w:rPr>
      </w:pPr>
      <w:r>
        <w:rPr>
          <w:rFonts w:ascii="Garamond" w:eastAsia="Garamond" w:hAnsi="Garamond" w:cs="Garamond"/>
          <w:b/>
          <w:i/>
        </w:rPr>
        <w:lastRenderedPageBreak/>
        <w:t xml:space="preserve">3.3 </w:t>
      </w:r>
      <w:sdt>
        <w:sdtPr>
          <w:tag w:val="goog_rdk_73"/>
          <w:id w:val="-343470196"/>
        </w:sdtPr>
        <w:sdtEndPr/>
        <w:sdtContent/>
      </w:sdt>
      <w:r>
        <w:rPr>
          <w:rFonts w:ascii="Garamond" w:eastAsia="Garamond" w:hAnsi="Garamond" w:cs="Garamond"/>
          <w:b/>
          <w:i/>
        </w:rPr>
        <w:t>Data Analysis</w:t>
      </w:r>
    </w:p>
    <w:p w14:paraId="000000E9" w14:textId="638EF457" w:rsidR="00C76F29" w:rsidRDefault="00633A11">
      <w:pPr>
        <w:spacing w:after="0" w:line="240" w:lineRule="auto"/>
        <w:rPr>
          <w:rFonts w:ascii="Garamond" w:eastAsia="Garamond" w:hAnsi="Garamond" w:cs="Garamond"/>
        </w:rPr>
      </w:pPr>
      <w:sdt>
        <w:sdtPr>
          <w:tag w:val="goog_rdk_74"/>
          <w:id w:val="-540214407"/>
        </w:sdtPr>
        <w:sdtEndPr/>
        <w:sdtContent/>
      </w:sdt>
      <w:r w:rsidR="006617DD">
        <w:rPr>
          <w:rFonts w:ascii="Garamond" w:eastAsia="Garamond" w:hAnsi="Garamond" w:cs="Garamond"/>
        </w:rPr>
        <w:t xml:space="preserve">Suitability and detection modeling </w:t>
      </w:r>
      <w:r w:rsidR="00E22807">
        <w:rPr>
          <w:rFonts w:ascii="Garamond" w:eastAsia="Garamond" w:hAnsi="Garamond" w:cs="Garamond"/>
        </w:rPr>
        <w:t>were</w:t>
      </w:r>
      <w:r w:rsidR="001A60EB">
        <w:rPr>
          <w:rFonts w:ascii="Garamond" w:eastAsia="Garamond" w:hAnsi="Garamond" w:cs="Garamond"/>
        </w:rPr>
        <w:t xml:space="preserve"> </w:t>
      </w:r>
      <w:r w:rsidR="006617DD">
        <w:rPr>
          <w:rFonts w:ascii="Garamond" w:eastAsia="Garamond" w:hAnsi="Garamond" w:cs="Garamond"/>
        </w:rPr>
        <w:t>performed using</w:t>
      </w:r>
      <w:r w:rsidR="001A60EB">
        <w:rPr>
          <w:rFonts w:ascii="Garamond" w:eastAsia="Garamond" w:hAnsi="Garamond" w:cs="Garamond"/>
        </w:rPr>
        <w:t xml:space="preserve"> </w:t>
      </w:r>
      <w:sdt>
        <w:sdtPr>
          <w:tag w:val="goog_rdk_75"/>
          <w:id w:val="-2106254367"/>
        </w:sdtPr>
        <w:sdtEndPr/>
        <w:sdtContent/>
      </w:sdt>
      <w:r w:rsidR="001A60EB">
        <w:rPr>
          <w:rFonts w:ascii="Garamond" w:eastAsia="Garamond" w:hAnsi="Garamond" w:cs="Garamond"/>
        </w:rPr>
        <w:t>Software for Assisted Habitat Modeling (SAHM), an open-source modeling package within VisTrails version 2.2.3</w:t>
      </w:r>
      <w:r w:rsidR="00E731AB">
        <w:rPr>
          <w:rFonts w:ascii="Garamond" w:eastAsia="Garamond" w:hAnsi="Garamond" w:cs="Garamond"/>
        </w:rPr>
        <w:t xml:space="preserve"> (Morisette et. al., 2013)</w:t>
      </w:r>
      <w:r w:rsidR="001A60EB">
        <w:rPr>
          <w:rFonts w:ascii="Garamond" w:eastAsia="Garamond" w:hAnsi="Garamond" w:cs="Garamond"/>
        </w:rPr>
        <w:t xml:space="preserve">. </w:t>
      </w:r>
      <w:sdt>
        <w:sdtPr>
          <w:tag w:val="goog_rdk_76"/>
          <w:id w:val="1963374750"/>
        </w:sdtPr>
        <w:sdtEndPr/>
        <w:sdtContent/>
      </w:sdt>
      <w:r w:rsidR="001A60EB">
        <w:rPr>
          <w:rFonts w:ascii="Garamond" w:eastAsia="Garamond" w:hAnsi="Garamond" w:cs="Garamond"/>
        </w:rPr>
        <w:t>Within the SAHM software, BoostedRegressionTree (BRT), Generalized Linear Model (GLM), Multivariate Adaptive Regression Spline (MARS), and Random Forest (RF) are the models available. Unfortunately, MARS significantly slowed model runs and would often crash, so it was dropped early on. In order to increase model fitness, we (1) altered BRT model parameters LearningRate and TreeComplexity to 0.01 and 1 respectively</w:t>
      </w:r>
      <w:r w:rsidR="00CB178D">
        <w:rPr>
          <w:rFonts w:ascii="Garamond" w:eastAsia="Garamond" w:hAnsi="Garamond" w:cs="Garamond"/>
        </w:rPr>
        <w:t>,</w:t>
      </w:r>
      <w:r w:rsidR="001A60EB">
        <w:rPr>
          <w:rFonts w:ascii="Garamond" w:eastAsia="Garamond" w:hAnsi="Garamond" w:cs="Garamond"/>
        </w:rPr>
        <w:t xml:space="preserve"> and (2) altered the number of trees (nTrees) to 500</w:t>
      </w:r>
      <w:r w:rsidR="00CB178D">
        <w:rPr>
          <w:rFonts w:ascii="Garamond" w:eastAsia="Garamond" w:hAnsi="Garamond" w:cs="Garamond"/>
        </w:rPr>
        <w:t xml:space="preserve"> and 1000 trees</w:t>
      </w:r>
      <w:r w:rsidR="001A60EB">
        <w:rPr>
          <w:rFonts w:ascii="Garamond" w:eastAsia="Garamond" w:hAnsi="Garamond" w:cs="Garamond"/>
        </w:rPr>
        <w:t xml:space="preserve"> in RF</w:t>
      </w:r>
      <w:r w:rsidR="00CB178D">
        <w:rPr>
          <w:rFonts w:ascii="Garamond" w:eastAsia="Garamond" w:hAnsi="Garamond" w:cs="Garamond"/>
        </w:rPr>
        <w:t xml:space="preserve"> for the habitat suitability model and the detection model, respectively</w:t>
      </w:r>
      <w:r w:rsidR="001A60EB">
        <w:rPr>
          <w:rFonts w:ascii="Garamond" w:eastAsia="Garamond" w:hAnsi="Garamond" w:cs="Garamond"/>
        </w:rPr>
        <w:t>. Ultimately, RF was chosen for further analysis because of its statistical accuracy and ecologically making the most sense</w:t>
      </w:r>
      <w:r w:rsidR="0040014C">
        <w:rPr>
          <w:rFonts w:ascii="Garamond" w:eastAsia="Garamond" w:hAnsi="Garamond" w:cs="Garamond"/>
        </w:rPr>
        <w:t>;</w:t>
      </w:r>
      <w:r w:rsidR="001A60EB">
        <w:rPr>
          <w:rFonts w:ascii="Garamond" w:eastAsia="Garamond" w:hAnsi="Garamond" w:cs="Garamond"/>
        </w:rPr>
        <w:t xml:space="preserve"> this is also in line with other studies (West et. al., 2017).</w:t>
      </w:r>
    </w:p>
    <w:p w14:paraId="000000EA" w14:textId="2675EDB6" w:rsidR="00C76F29" w:rsidRDefault="00C76F29">
      <w:pPr>
        <w:spacing w:after="0" w:line="240" w:lineRule="auto"/>
        <w:rPr>
          <w:rFonts w:ascii="Garamond" w:eastAsia="Garamond" w:hAnsi="Garamond" w:cs="Garamond"/>
        </w:rPr>
      </w:pPr>
    </w:p>
    <w:p w14:paraId="000000EB" w14:textId="2264C50E" w:rsidR="00CB178D" w:rsidRDefault="00633A11" w:rsidP="00CB178D">
      <w:pPr>
        <w:pBdr>
          <w:top w:val="nil"/>
          <w:left w:val="nil"/>
          <w:bottom w:val="nil"/>
          <w:right w:val="nil"/>
          <w:between w:val="nil"/>
        </w:pBdr>
        <w:spacing w:after="0" w:line="240" w:lineRule="auto"/>
        <w:rPr>
          <w:rFonts w:ascii="Garamond" w:eastAsia="Garamond" w:hAnsi="Garamond" w:cs="Garamond"/>
          <w:color w:val="000000"/>
        </w:rPr>
      </w:pPr>
      <w:sdt>
        <w:sdtPr>
          <w:rPr>
            <w:rFonts w:ascii="Garamond" w:hAnsi="Garamond"/>
          </w:rPr>
          <w:tag w:val="goog_rdk_77"/>
          <w:id w:val="1432081667"/>
        </w:sdtPr>
        <w:sdtEndPr/>
        <w:sdtContent/>
      </w:sdt>
      <w:sdt>
        <w:sdtPr>
          <w:rPr>
            <w:rFonts w:ascii="Garamond" w:hAnsi="Garamond"/>
          </w:rPr>
          <w:tag w:val="goog_rdk_78"/>
          <w:id w:val="1113330851"/>
        </w:sdtPr>
        <w:sdtEndPr/>
        <w:sdtContent/>
      </w:sdt>
      <w:r w:rsidR="00CB178D" w:rsidRPr="00CB178D">
        <w:rPr>
          <w:rFonts w:ascii="Garamond" w:hAnsi="Garamond"/>
        </w:rPr>
        <w:t xml:space="preserve">Northness and </w:t>
      </w:r>
      <w:r w:rsidR="0003066A">
        <w:rPr>
          <w:rFonts w:ascii="Garamond" w:hAnsi="Garamond"/>
        </w:rPr>
        <w:t>t</w:t>
      </w:r>
      <w:r w:rsidR="00CB178D" w:rsidRPr="00CB178D">
        <w:rPr>
          <w:rFonts w:ascii="Garamond" w:hAnsi="Garamond"/>
        </w:rPr>
        <w:t xml:space="preserve">opographic </w:t>
      </w:r>
      <w:r w:rsidR="0003066A">
        <w:rPr>
          <w:rFonts w:ascii="Garamond" w:hAnsi="Garamond"/>
        </w:rPr>
        <w:t>d</w:t>
      </w:r>
      <w:r w:rsidR="00CB178D" w:rsidRPr="00CB178D">
        <w:rPr>
          <w:rFonts w:ascii="Garamond" w:hAnsi="Garamond"/>
        </w:rPr>
        <w:t>iversity being the biggest drivers of habitat suitability (</w:t>
      </w:r>
      <w:r w:rsidR="00CB178D">
        <w:rPr>
          <w:rFonts w:ascii="Garamond" w:hAnsi="Garamond"/>
        </w:rPr>
        <w:t xml:space="preserve">Figure </w:t>
      </w:r>
      <w:r w:rsidR="005F23A4">
        <w:rPr>
          <w:rFonts w:ascii="Garamond" w:hAnsi="Garamond"/>
        </w:rPr>
        <w:t>2</w:t>
      </w:r>
      <w:r w:rsidR="00CB178D" w:rsidRPr="00CB178D">
        <w:rPr>
          <w:rFonts w:ascii="Garamond" w:hAnsi="Garamond"/>
        </w:rPr>
        <w:t>), many predictors were dropped from further analysis</w:t>
      </w:r>
      <w:r w:rsidR="00CB178D">
        <w:rPr>
          <w:rFonts w:ascii="Garamond" w:hAnsi="Garamond"/>
        </w:rPr>
        <w:t xml:space="preserve">. </w:t>
      </w:r>
      <w:r w:rsidR="00CB178D" w:rsidRPr="00CB178D">
        <w:rPr>
          <w:rFonts w:ascii="Garamond" w:hAnsi="Garamond"/>
        </w:rPr>
        <w:t xml:space="preserve">Years </w:t>
      </w:r>
      <w:r w:rsidR="0003066A">
        <w:rPr>
          <w:rFonts w:ascii="Garamond" w:hAnsi="Garamond"/>
        </w:rPr>
        <w:t>s</w:t>
      </w:r>
      <w:r w:rsidR="00CB178D" w:rsidRPr="00CB178D">
        <w:rPr>
          <w:rFonts w:ascii="Garamond" w:hAnsi="Garamond"/>
        </w:rPr>
        <w:t xml:space="preserve">ince </w:t>
      </w:r>
      <w:r w:rsidR="00431112">
        <w:rPr>
          <w:rFonts w:ascii="Garamond" w:hAnsi="Garamond"/>
        </w:rPr>
        <w:t xml:space="preserve">the </w:t>
      </w:r>
      <w:r w:rsidR="0003066A">
        <w:rPr>
          <w:rFonts w:ascii="Garamond" w:hAnsi="Garamond"/>
        </w:rPr>
        <w:t>l</w:t>
      </w:r>
      <w:r w:rsidR="00CB178D" w:rsidRPr="00CB178D">
        <w:rPr>
          <w:rFonts w:ascii="Garamond" w:hAnsi="Garamond"/>
        </w:rPr>
        <w:t xml:space="preserve">ast </w:t>
      </w:r>
      <w:r w:rsidR="0003066A">
        <w:rPr>
          <w:rFonts w:ascii="Garamond" w:hAnsi="Garamond"/>
        </w:rPr>
        <w:t>p</w:t>
      </w:r>
      <w:r w:rsidR="00CB178D" w:rsidRPr="00CB178D">
        <w:rPr>
          <w:rFonts w:ascii="Garamond" w:hAnsi="Garamond"/>
        </w:rPr>
        <w:t xml:space="preserve">rescribed </w:t>
      </w:r>
      <w:r w:rsidR="0003066A">
        <w:rPr>
          <w:rFonts w:ascii="Garamond" w:hAnsi="Garamond"/>
        </w:rPr>
        <w:t>b</w:t>
      </w:r>
      <w:r w:rsidR="00CB178D" w:rsidRPr="00CB178D">
        <w:rPr>
          <w:rFonts w:ascii="Garamond" w:hAnsi="Garamond"/>
        </w:rPr>
        <w:t xml:space="preserve">urn, </w:t>
      </w:r>
      <w:r w:rsidR="0003066A">
        <w:rPr>
          <w:rFonts w:ascii="Garamond" w:hAnsi="Garamond"/>
        </w:rPr>
        <w:t>p</w:t>
      </w:r>
      <w:r w:rsidR="00CB178D" w:rsidRPr="00CB178D">
        <w:rPr>
          <w:rFonts w:ascii="Garamond" w:hAnsi="Garamond"/>
        </w:rPr>
        <w:t xml:space="preserve">reviously </w:t>
      </w:r>
      <w:r w:rsidR="0003066A">
        <w:rPr>
          <w:rFonts w:ascii="Garamond" w:hAnsi="Garamond"/>
        </w:rPr>
        <w:t>b</w:t>
      </w:r>
      <w:r w:rsidR="00CB178D" w:rsidRPr="00CB178D">
        <w:rPr>
          <w:rFonts w:ascii="Garamond" w:hAnsi="Garamond"/>
        </w:rPr>
        <w:t xml:space="preserve">urned </w:t>
      </w:r>
      <w:r w:rsidR="0003066A">
        <w:rPr>
          <w:rFonts w:ascii="Garamond" w:hAnsi="Garamond"/>
        </w:rPr>
        <w:t>a</w:t>
      </w:r>
      <w:r w:rsidR="00CB178D" w:rsidRPr="00CB178D">
        <w:rPr>
          <w:rFonts w:ascii="Garamond" w:hAnsi="Garamond"/>
        </w:rPr>
        <w:t>reas</w:t>
      </w:r>
      <w:r w:rsidR="00431112">
        <w:rPr>
          <w:rFonts w:ascii="Garamond" w:hAnsi="Garamond"/>
        </w:rPr>
        <w:t>,</w:t>
      </w:r>
      <w:r w:rsidR="00CB178D" w:rsidRPr="00CB178D">
        <w:rPr>
          <w:rFonts w:ascii="Garamond" w:hAnsi="Garamond"/>
        </w:rPr>
        <w:t xml:space="preserve"> and </w:t>
      </w:r>
      <w:r w:rsidR="0003066A">
        <w:rPr>
          <w:rFonts w:ascii="Garamond" w:hAnsi="Garamond"/>
        </w:rPr>
        <w:t>s</w:t>
      </w:r>
      <w:r w:rsidR="00CB178D" w:rsidRPr="00CB178D">
        <w:rPr>
          <w:rFonts w:ascii="Garamond" w:hAnsi="Garamond"/>
        </w:rPr>
        <w:t xml:space="preserve">lope </w:t>
      </w:r>
      <w:r w:rsidR="0003066A">
        <w:rPr>
          <w:rFonts w:ascii="Garamond" w:hAnsi="Garamond"/>
        </w:rPr>
        <w:t>e</w:t>
      </w:r>
      <w:r w:rsidR="00CB178D" w:rsidRPr="00CB178D">
        <w:rPr>
          <w:rFonts w:ascii="Garamond" w:hAnsi="Garamond"/>
        </w:rPr>
        <w:t>as</w:t>
      </w:r>
      <w:r w:rsidR="0003066A">
        <w:rPr>
          <w:rFonts w:ascii="Garamond" w:hAnsi="Garamond"/>
        </w:rPr>
        <w:t>t</w:t>
      </w:r>
      <w:r w:rsidR="00CB178D" w:rsidRPr="00CB178D">
        <w:rPr>
          <w:rFonts w:ascii="Garamond" w:hAnsi="Garamond"/>
        </w:rPr>
        <w:t xml:space="preserve">ness were also not included in the final model runs as these variables did not significantly affect the results of the model. Euclidean distance </w:t>
      </w:r>
      <w:r w:rsidR="0003066A">
        <w:rPr>
          <w:rFonts w:ascii="Garamond" w:hAnsi="Garamond"/>
        </w:rPr>
        <w:t>from</w:t>
      </w:r>
      <w:r w:rsidR="00CB178D" w:rsidRPr="00CB178D">
        <w:rPr>
          <w:rFonts w:ascii="Garamond" w:hAnsi="Garamond"/>
        </w:rPr>
        <w:t xml:space="preserve"> roads and trails as dispersal corridor predictor variables were considered, but ultimately dropped from the predictor variable list because these bound the model more than would be expected on the landscape. All other variables were highly correlated (≥0.7) and dropped from the model.</w:t>
      </w:r>
    </w:p>
    <w:p w14:paraId="000000EC" w14:textId="77777777" w:rsidR="00C76F29" w:rsidRDefault="00C76F29">
      <w:pPr>
        <w:pBdr>
          <w:top w:val="nil"/>
          <w:left w:val="nil"/>
          <w:bottom w:val="nil"/>
          <w:right w:val="nil"/>
          <w:between w:val="nil"/>
        </w:pBdr>
        <w:spacing w:after="0" w:line="240" w:lineRule="auto"/>
        <w:rPr>
          <w:rFonts w:ascii="Garamond" w:eastAsia="Garamond" w:hAnsi="Garamond" w:cs="Garamond"/>
          <w:i/>
          <w:color w:val="000000"/>
        </w:rPr>
      </w:pPr>
    </w:p>
    <w:p w14:paraId="154C139F" w14:textId="5357B091" w:rsidR="009442C7" w:rsidRDefault="001A60EB" w:rsidP="009442C7">
      <w:pPr>
        <w:spacing w:after="0" w:line="240" w:lineRule="auto"/>
        <w:rPr>
          <w:rFonts w:ascii="Garamond" w:eastAsia="Garamond" w:hAnsi="Garamond" w:cs="Garamond"/>
        </w:rPr>
      </w:pPr>
      <w:r>
        <w:rPr>
          <w:rFonts w:ascii="Garamond" w:eastAsia="Garamond" w:hAnsi="Garamond" w:cs="Garamond"/>
        </w:rPr>
        <w:t>Similarly, the detection model used BRT, GLM, and RF within SAHM for initial modeling and RF was chosen because of its statistical accuracy and complete variable retention. In the detection model, field data points with 40% cheatgrass cover and higher were considered cheatgrass presence based on West et. al.’s</w:t>
      </w:r>
      <w:r w:rsidR="00F32F36">
        <w:rPr>
          <w:rFonts w:ascii="Garamond" w:eastAsia="Garamond" w:hAnsi="Garamond" w:cs="Garamond"/>
        </w:rPr>
        <w:t xml:space="preserve"> (2017)</w:t>
      </w:r>
      <w:r w:rsidR="00DB64FA">
        <w:rPr>
          <w:rFonts w:ascii="Garamond" w:eastAsia="Garamond" w:hAnsi="Garamond" w:cs="Garamond"/>
        </w:rPr>
        <w:t xml:space="preserve"> </w:t>
      </w:r>
      <w:r>
        <w:rPr>
          <w:rFonts w:ascii="Garamond" w:eastAsia="Garamond" w:hAnsi="Garamond" w:cs="Garamond"/>
        </w:rPr>
        <w:t>study. The final detection model was run with spectral indices that were differenced between two dates in order to highlight the change in phenology between boot and senescence stages</w:t>
      </w:r>
      <w:r w:rsidRPr="000844E0">
        <w:rPr>
          <w:rFonts w:ascii="Garamond" w:eastAsia="Garamond" w:hAnsi="Garamond" w:cs="Garamond"/>
        </w:rPr>
        <w:t>.</w:t>
      </w:r>
      <w:r>
        <w:rPr>
          <w:rFonts w:ascii="Garamond" w:eastAsia="Garamond" w:hAnsi="Garamond" w:cs="Garamond"/>
        </w:rPr>
        <w:t xml:space="preserve"> May 6</w:t>
      </w:r>
      <w:r>
        <w:rPr>
          <w:rFonts w:ascii="Garamond" w:eastAsia="Garamond" w:hAnsi="Garamond" w:cs="Garamond"/>
          <w:vertAlign w:val="superscript"/>
        </w:rPr>
        <w:t>th</w:t>
      </w:r>
      <w:r>
        <w:rPr>
          <w:rFonts w:ascii="Garamond" w:eastAsia="Garamond" w:hAnsi="Garamond" w:cs="Garamond"/>
        </w:rPr>
        <w:t>, 2021, proved to be the most significant date to initialize the differenced indices (</w:t>
      </w:r>
      <w:r w:rsidR="0003066A">
        <w:rPr>
          <w:rFonts w:ascii="Garamond" w:eastAsia="Garamond" w:hAnsi="Garamond" w:cs="Garamond"/>
        </w:rPr>
        <w:t xml:space="preserve">Figure </w:t>
      </w:r>
      <w:r w:rsidR="005F23A4">
        <w:rPr>
          <w:rFonts w:ascii="Garamond" w:eastAsia="Garamond" w:hAnsi="Garamond" w:cs="Garamond"/>
        </w:rPr>
        <w:t>2</w:t>
      </w:r>
      <w:r w:rsidRPr="000844E0">
        <w:rPr>
          <w:rFonts w:ascii="Garamond" w:eastAsia="Garamond" w:hAnsi="Garamond" w:cs="Garamond"/>
        </w:rPr>
        <w:t>).</w:t>
      </w:r>
      <w:r>
        <w:rPr>
          <w:rFonts w:ascii="Garamond" w:eastAsia="Garamond" w:hAnsi="Garamond" w:cs="Garamond"/>
        </w:rPr>
        <w:t xml:space="preserve"> </w:t>
      </w:r>
      <w:r w:rsidRPr="000844E0">
        <w:rPr>
          <w:rFonts w:ascii="Garamond" w:eastAsia="Garamond" w:hAnsi="Garamond" w:cs="Garamond"/>
        </w:rPr>
        <w:t xml:space="preserve">Tasseled </w:t>
      </w:r>
      <w:r w:rsidR="0003066A">
        <w:rPr>
          <w:rFonts w:ascii="Garamond" w:eastAsia="Garamond" w:hAnsi="Garamond" w:cs="Garamond"/>
        </w:rPr>
        <w:t>c</w:t>
      </w:r>
      <w:r w:rsidRPr="000844E0">
        <w:rPr>
          <w:rFonts w:ascii="Garamond" w:eastAsia="Garamond" w:hAnsi="Garamond" w:cs="Garamond"/>
        </w:rPr>
        <w:t xml:space="preserve">ap </w:t>
      </w:r>
      <w:r w:rsidR="0003066A">
        <w:rPr>
          <w:rFonts w:ascii="Garamond" w:eastAsia="Garamond" w:hAnsi="Garamond" w:cs="Garamond"/>
        </w:rPr>
        <w:t>w</w:t>
      </w:r>
      <w:r w:rsidRPr="000844E0">
        <w:rPr>
          <w:rFonts w:ascii="Garamond" w:eastAsia="Garamond" w:hAnsi="Garamond" w:cs="Garamond"/>
        </w:rPr>
        <w:t>etness (TCW; May 6</w:t>
      </w:r>
      <w:r w:rsidRPr="000844E0">
        <w:rPr>
          <w:rFonts w:ascii="Garamond" w:eastAsia="Garamond" w:hAnsi="Garamond" w:cs="Garamond"/>
          <w:vertAlign w:val="superscript"/>
        </w:rPr>
        <w:t>th</w:t>
      </w:r>
      <w:r w:rsidRPr="000844E0">
        <w:rPr>
          <w:rFonts w:ascii="Garamond" w:eastAsia="Garamond" w:hAnsi="Garamond" w:cs="Garamond"/>
        </w:rPr>
        <w:t xml:space="preserve"> – June 20</w:t>
      </w:r>
      <w:r w:rsidRPr="000844E0">
        <w:rPr>
          <w:rFonts w:ascii="Garamond" w:eastAsia="Garamond" w:hAnsi="Garamond" w:cs="Garamond"/>
          <w:vertAlign w:val="superscript"/>
        </w:rPr>
        <w:t>th</w:t>
      </w:r>
      <w:r w:rsidRPr="000844E0">
        <w:rPr>
          <w:rFonts w:ascii="Garamond" w:eastAsia="Garamond" w:hAnsi="Garamond" w:cs="Garamond"/>
        </w:rPr>
        <w:t>)</w:t>
      </w:r>
      <w:r w:rsidR="009D37B1">
        <w:rPr>
          <w:rFonts w:ascii="Garamond" w:eastAsia="Garamond" w:hAnsi="Garamond" w:cs="Garamond"/>
        </w:rPr>
        <w:t xml:space="preserve"> was the most predictive </w:t>
      </w:r>
      <w:r w:rsidR="00761029">
        <w:rPr>
          <w:rFonts w:ascii="Garamond" w:eastAsia="Garamond" w:hAnsi="Garamond" w:cs="Garamond"/>
        </w:rPr>
        <w:t>vegetation index</w:t>
      </w:r>
      <w:r w:rsidR="0003066A">
        <w:rPr>
          <w:rFonts w:ascii="Garamond" w:eastAsia="Garamond" w:hAnsi="Garamond" w:cs="Garamond"/>
        </w:rPr>
        <w:t xml:space="preserve">. </w:t>
      </w:r>
      <w:r w:rsidR="00F32F36">
        <w:rPr>
          <w:rFonts w:ascii="Garamond" w:eastAsia="Garamond" w:hAnsi="Garamond" w:cs="Garamond"/>
        </w:rPr>
        <w:t>M</w:t>
      </w:r>
      <w:r>
        <w:rPr>
          <w:rFonts w:ascii="Garamond" w:eastAsia="Garamond" w:hAnsi="Garamond" w:cs="Garamond"/>
        </w:rPr>
        <w:t xml:space="preserve">odified </w:t>
      </w:r>
      <w:r w:rsidR="0003066A">
        <w:rPr>
          <w:rFonts w:ascii="Garamond" w:eastAsia="Garamond" w:hAnsi="Garamond" w:cs="Garamond"/>
        </w:rPr>
        <w:t>s</w:t>
      </w:r>
      <w:r>
        <w:rPr>
          <w:rFonts w:ascii="Garamond" w:eastAsia="Garamond" w:hAnsi="Garamond" w:cs="Garamond"/>
        </w:rPr>
        <w:t xml:space="preserve">oil </w:t>
      </w:r>
      <w:r w:rsidR="0003066A">
        <w:rPr>
          <w:rFonts w:ascii="Garamond" w:eastAsia="Garamond" w:hAnsi="Garamond" w:cs="Garamond"/>
        </w:rPr>
        <w:t>a</w:t>
      </w:r>
      <w:r>
        <w:rPr>
          <w:rFonts w:ascii="Garamond" w:eastAsia="Garamond" w:hAnsi="Garamond" w:cs="Garamond"/>
        </w:rPr>
        <w:t xml:space="preserve">djusted </w:t>
      </w:r>
      <w:r w:rsidR="0003066A">
        <w:rPr>
          <w:rFonts w:ascii="Garamond" w:eastAsia="Garamond" w:hAnsi="Garamond" w:cs="Garamond"/>
        </w:rPr>
        <w:t>v</w:t>
      </w:r>
      <w:r>
        <w:rPr>
          <w:rFonts w:ascii="Garamond" w:eastAsia="Garamond" w:hAnsi="Garamond" w:cs="Garamond"/>
        </w:rPr>
        <w:t xml:space="preserve">egetation </w:t>
      </w:r>
      <w:r w:rsidR="0003066A">
        <w:rPr>
          <w:rFonts w:ascii="Garamond" w:eastAsia="Garamond" w:hAnsi="Garamond" w:cs="Garamond"/>
        </w:rPr>
        <w:t>i</w:t>
      </w:r>
      <w:r>
        <w:rPr>
          <w:rFonts w:ascii="Garamond" w:eastAsia="Garamond" w:hAnsi="Garamond" w:cs="Garamond"/>
        </w:rPr>
        <w:t xml:space="preserve">ndex 2 (MSAVI2) and </w:t>
      </w:r>
      <w:r w:rsidR="0003066A">
        <w:rPr>
          <w:rFonts w:ascii="Garamond" w:eastAsia="Garamond" w:hAnsi="Garamond" w:cs="Garamond"/>
        </w:rPr>
        <w:t>n</w:t>
      </w:r>
      <w:r>
        <w:rPr>
          <w:rFonts w:ascii="Garamond" w:eastAsia="Garamond" w:hAnsi="Garamond" w:cs="Garamond"/>
        </w:rPr>
        <w:t xml:space="preserve">ormalized </w:t>
      </w:r>
      <w:r w:rsidR="0003066A">
        <w:rPr>
          <w:rFonts w:ascii="Garamond" w:eastAsia="Garamond" w:hAnsi="Garamond" w:cs="Garamond"/>
        </w:rPr>
        <w:t>d</w:t>
      </w:r>
      <w:r>
        <w:rPr>
          <w:rFonts w:ascii="Garamond" w:eastAsia="Garamond" w:hAnsi="Garamond" w:cs="Garamond"/>
        </w:rPr>
        <w:t xml:space="preserve">ifferenced </w:t>
      </w:r>
      <w:r w:rsidR="0003066A">
        <w:rPr>
          <w:rFonts w:ascii="Garamond" w:eastAsia="Garamond" w:hAnsi="Garamond" w:cs="Garamond"/>
        </w:rPr>
        <w:t>w</w:t>
      </w:r>
      <w:r>
        <w:rPr>
          <w:rFonts w:ascii="Garamond" w:eastAsia="Garamond" w:hAnsi="Garamond" w:cs="Garamond"/>
        </w:rPr>
        <w:t xml:space="preserve">etness </w:t>
      </w:r>
      <w:r w:rsidR="0003066A">
        <w:rPr>
          <w:rFonts w:ascii="Garamond" w:eastAsia="Garamond" w:hAnsi="Garamond" w:cs="Garamond"/>
        </w:rPr>
        <w:t>i</w:t>
      </w:r>
      <w:r>
        <w:rPr>
          <w:rFonts w:ascii="Garamond" w:eastAsia="Garamond" w:hAnsi="Garamond" w:cs="Garamond"/>
        </w:rPr>
        <w:t>ndex (NDWI) were highly correlated with other variables and dropped from the analysis. The detection model also relied on the RF Habitat Suitability Results to create a ‘mask’ and narrow down our study area further</w:t>
      </w:r>
      <w:r w:rsidR="0003066A">
        <w:rPr>
          <w:rFonts w:ascii="Garamond" w:eastAsia="Garamond" w:hAnsi="Garamond" w:cs="Garamond"/>
        </w:rPr>
        <w:t xml:space="preserve"> by removing regions of unsuitable habitat</w:t>
      </w:r>
      <w:r>
        <w:rPr>
          <w:rFonts w:ascii="Garamond" w:eastAsia="Garamond" w:hAnsi="Garamond" w:cs="Garamond"/>
        </w:rPr>
        <w:t xml:space="preserve">. </w:t>
      </w:r>
      <w:r w:rsidR="00945194">
        <w:rPr>
          <w:rFonts w:ascii="Garamond" w:eastAsia="Garamond" w:hAnsi="Garamond" w:cs="Garamond"/>
        </w:rPr>
        <w:t>We used a minimum presence point threshold for the suitability model</w:t>
      </w:r>
      <w:r w:rsidR="009F0B7D">
        <w:rPr>
          <w:rFonts w:ascii="Garamond" w:eastAsia="Garamond" w:hAnsi="Garamond" w:cs="Garamond"/>
        </w:rPr>
        <w:t xml:space="preserve"> (39%)</w:t>
      </w:r>
      <w:r w:rsidR="00241491">
        <w:rPr>
          <w:rFonts w:ascii="Garamond" w:eastAsia="Garamond" w:hAnsi="Garamond" w:cs="Garamond"/>
        </w:rPr>
        <w:t xml:space="preserve"> to define </w:t>
      </w:r>
      <w:r w:rsidR="00F13093">
        <w:rPr>
          <w:rFonts w:ascii="Garamond" w:eastAsia="Garamond" w:hAnsi="Garamond" w:cs="Garamond"/>
        </w:rPr>
        <w:t>a binary suitable and unsuitable landscape</w:t>
      </w:r>
      <w:r w:rsidR="00241491">
        <w:rPr>
          <w:rFonts w:ascii="Garamond" w:eastAsia="Garamond" w:hAnsi="Garamond" w:cs="Garamond"/>
        </w:rPr>
        <w:t xml:space="preserve">. </w:t>
      </w:r>
    </w:p>
    <w:p w14:paraId="661D8A6F" w14:textId="77777777" w:rsidR="00431112" w:rsidRDefault="00431112" w:rsidP="009442C7">
      <w:pPr>
        <w:spacing w:after="0" w:line="240" w:lineRule="auto"/>
        <w:rPr>
          <w:rFonts w:ascii="Garamond" w:eastAsia="Garamond" w:hAnsi="Garamond" w:cs="Garamond"/>
        </w:rPr>
      </w:pPr>
    </w:p>
    <w:p w14:paraId="40ED43A7" w14:textId="3DAAEA78" w:rsidR="005F23A4" w:rsidRDefault="005F23A4" w:rsidP="005F23A4">
      <w:pPr>
        <w:spacing w:after="0" w:line="240" w:lineRule="auto"/>
        <w:jc w:val="center"/>
        <w:rPr>
          <w:rFonts w:ascii="Garamond" w:eastAsia="Garamond" w:hAnsi="Garamond" w:cs="Garamond"/>
        </w:rPr>
      </w:pPr>
      <w:r w:rsidRPr="009442C7">
        <w:rPr>
          <w:rFonts w:ascii="Garamond" w:eastAsia="Garamond" w:hAnsi="Garamond" w:cs="Garamond"/>
          <w:noProof/>
        </w:rPr>
        <mc:AlternateContent>
          <mc:Choice Requires="wps">
            <w:drawing>
              <wp:anchor distT="45720" distB="45720" distL="114300" distR="114300" simplePos="0" relativeHeight="251661314" behindDoc="0" locked="0" layoutInCell="1" allowOverlap="1" wp14:anchorId="362E8711" wp14:editId="32006C4C">
                <wp:simplePos x="0" y="0"/>
                <wp:positionH relativeFrom="column">
                  <wp:posOffset>3073585</wp:posOffset>
                </wp:positionH>
                <wp:positionV relativeFrom="paragraph">
                  <wp:posOffset>53340</wp:posOffset>
                </wp:positionV>
                <wp:extent cx="37440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 cy="1404620"/>
                        </a:xfrm>
                        <a:prstGeom prst="rect">
                          <a:avLst/>
                        </a:prstGeom>
                        <a:noFill/>
                        <a:ln w="9525">
                          <a:noFill/>
                          <a:miter lim="800000"/>
                          <a:headEnd/>
                          <a:tailEnd/>
                        </a:ln>
                      </wps:spPr>
                      <wps:txbx>
                        <w:txbxContent>
                          <w:p w14:paraId="3987B9D3"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2E8711" id="_x0000_t202" coordsize="21600,21600" o:spt="202" path="m,l,21600r21600,l21600,xe">
                <v:stroke joinstyle="miter"/>
                <v:path gradientshapeok="t" o:connecttype="rect"/>
              </v:shapetype>
              <v:shape id="Text Box 2" o:spid="_x0000_s1026" type="#_x0000_t202" style="position:absolute;left:0;text-align:left;margin-left:242pt;margin-top:4.2pt;width:29.5pt;height:110.6pt;z-index:2516613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EzCQIAAPI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" filled="f" stroked="f">
                <v:textbox style="mso-fit-shape-to-text:t">
                  <w:txbxContent>
                    <w:p w14:paraId="3987B9D3"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B</w:t>
                      </w:r>
                    </w:p>
                  </w:txbxContent>
                </v:textbox>
              </v:shape>
            </w:pict>
          </mc:Fallback>
        </mc:AlternateContent>
      </w:r>
      <w:r w:rsidRPr="009442C7">
        <w:rPr>
          <w:rFonts w:ascii="Garamond" w:eastAsia="Garamond" w:hAnsi="Garamond" w:cs="Garamond"/>
          <w:noProof/>
        </w:rPr>
        <mc:AlternateContent>
          <mc:Choice Requires="wps">
            <w:drawing>
              <wp:anchor distT="45720" distB="45720" distL="114300" distR="114300" simplePos="0" relativeHeight="251660290" behindDoc="0" locked="0" layoutInCell="1" allowOverlap="1" wp14:anchorId="55476046" wp14:editId="2E452DE7">
                <wp:simplePos x="0" y="0"/>
                <wp:positionH relativeFrom="column">
                  <wp:posOffset>279805</wp:posOffset>
                </wp:positionH>
                <wp:positionV relativeFrom="paragraph">
                  <wp:posOffset>50800</wp:posOffset>
                </wp:positionV>
                <wp:extent cx="3744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 cy="1404620"/>
                        </a:xfrm>
                        <a:prstGeom prst="rect">
                          <a:avLst/>
                        </a:prstGeom>
                        <a:noFill/>
                        <a:ln w="9525">
                          <a:noFill/>
                          <a:miter lim="800000"/>
                          <a:headEnd/>
                          <a:tailEnd/>
                        </a:ln>
                      </wps:spPr>
                      <wps:txbx>
                        <w:txbxContent>
                          <w:p w14:paraId="76F25256"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76046" id="_x0000_s1027" type="#_x0000_t202" style="position:absolute;left:0;text-align:left;margin-left:22.05pt;margin-top:4pt;width:29.5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" filled="f" stroked="f">
                <v:textbox style="mso-fit-shape-to-text:t">
                  <w:txbxContent>
                    <w:p w14:paraId="76F25256" w14:textId="77777777" w:rsidR="005F23A4" w:rsidRPr="009442C7" w:rsidRDefault="005F23A4" w:rsidP="005F23A4">
                      <w:pPr>
                        <w:rPr>
                          <w:rFonts w:ascii="Garamond" w:hAnsi="Garamond"/>
                          <w:b/>
                          <w:bCs/>
                          <w:sz w:val="28"/>
                          <w:szCs w:val="28"/>
                        </w:rPr>
                      </w:pPr>
                      <w:r w:rsidRPr="009442C7">
                        <w:rPr>
                          <w:rFonts w:ascii="Garamond" w:hAnsi="Garamond"/>
                          <w:b/>
                          <w:bCs/>
                          <w:sz w:val="28"/>
                          <w:szCs w:val="28"/>
                        </w:rPr>
                        <w:t>A</w:t>
                      </w:r>
                    </w:p>
                  </w:txbxContent>
                </v:textbox>
              </v:shape>
            </w:pict>
          </mc:Fallback>
        </mc:AlternateContent>
      </w:r>
      <w:r>
        <w:rPr>
          <w:noProof/>
        </w:rPr>
        <w:drawing>
          <wp:inline distT="0" distB="0" distL="0" distR="0" wp14:anchorId="2EFED3E8" wp14:editId="01142EB9">
            <wp:extent cx="2692800" cy="2640064"/>
            <wp:effectExtent l="0" t="0" r="0" b="8255"/>
            <wp:docPr id="3" name="image1.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ox and whisker chart&#10;&#10;Description automatically generated"/>
                    <pic:cNvPicPr preferRelativeResize="0"/>
                  </pic:nvPicPr>
                  <pic:blipFill>
                    <a:blip r:embed="rId14"/>
                    <a:srcRect/>
                    <a:stretch>
                      <a:fillRect/>
                    </a:stretch>
                  </pic:blipFill>
                  <pic:spPr>
                    <a:xfrm>
                      <a:off x="0" y="0"/>
                      <a:ext cx="2713131" cy="2659997"/>
                    </a:xfrm>
                    <a:prstGeom prst="rect">
                      <a:avLst/>
                    </a:prstGeom>
                    <a:ln/>
                  </pic:spPr>
                </pic:pic>
              </a:graphicData>
            </a:graphic>
          </wp:inline>
        </w:drawing>
      </w:r>
      <w:r>
        <w:rPr>
          <w:rFonts w:ascii="Garamond" w:eastAsia="Garamond" w:hAnsi="Garamond" w:cs="Garamond"/>
        </w:rPr>
        <w:t xml:space="preserve">      </w:t>
      </w:r>
      <w:r w:rsidR="00524425" w:rsidRPr="00524425">
        <w:rPr>
          <w:rFonts w:ascii="Garamond" w:eastAsia="Garamond" w:hAnsi="Garamond" w:cs="Garamond"/>
        </w:rPr>
        <w:drawing>
          <wp:inline distT="0" distB="0" distL="0" distR="0" wp14:anchorId="60F1E046" wp14:editId="3A35BFBC">
            <wp:extent cx="2840982" cy="2615411"/>
            <wp:effectExtent l="0" t="0" r="0" b="0"/>
            <wp:docPr id="9" name="Picture 8">
              <a:extLst xmlns:a="http://schemas.openxmlformats.org/drawingml/2006/main">
                <a:ext uri="{FF2B5EF4-FFF2-40B4-BE49-F238E27FC236}">
                  <a16:creationId xmlns:a16="http://schemas.microsoft.com/office/drawing/2014/main" id="{D42CB45A-2075-4BCF-AE05-77B1D15A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2CB45A-2075-4BCF-AE05-77B1D15AED1B}"/>
                        </a:ext>
                      </a:extLst>
                    </pic:cNvPr>
                    <pic:cNvPicPr>
                      <a:picLocks noChangeAspect="1"/>
                    </pic:cNvPicPr>
                  </pic:nvPicPr>
                  <pic:blipFill>
                    <a:blip r:embed="rId15"/>
                    <a:stretch>
                      <a:fillRect/>
                    </a:stretch>
                  </pic:blipFill>
                  <pic:spPr>
                    <a:xfrm>
                      <a:off x="0" y="0"/>
                      <a:ext cx="2840982" cy="2615411"/>
                    </a:xfrm>
                    <a:prstGeom prst="rect">
                      <a:avLst/>
                    </a:prstGeom>
                  </pic:spPr>
                </pic:pic>
              </a:graphicData>
            </a:graphic>
          </wp:inline>
        </w:drawing>
      </w:r>
    </w:p>
    <w:p w14:paraId="69492572" w14:textId="09E100C5" w:rsidR="005F23A4" w:rsidRDefault="005F23A4" w:rsidP="005F23A4">
      <w:pPr>
        <w:spacing w:after="0" w:line="240" w:lineRule="auto"/>
        <w:jc w:val="center"/>
        <w:rPr>
          <w:rFonts w:ascii="Garamond" w:eastAsia="Garamond" w:hAnsi="Garamond" w:cs="Garamond"/>
        </w:rPr>
      </w:pPr>
      <w:r w:rsidRPr="009442C7">
        <w:rPr>
          <w:rFonts w:ascii="Garamond" w:eastAsia="Garamond" w:hAnsi="Garamond" w:cs="Garamond"/>
          <w:i/>
          <w:iCs/>
        </w:rPr>
        <w:t xml:space="preserve">Figure </w:t>
      </w:r>
      <w:r>
        <w:rPr>
          <w:rFonts w:ascii="Garamond" w:eastAsia="Garamond" w:hAnsi="Garamond" w:cs="Garamond"/>
          <w:i/>
          <w:iCs/>
        </w:rPr>
        <w:t>2</w:t>
      </w:r>
      <w:r w:rsidRPr="009442C7">
        <w:rPr>
          <w:rFonts w:ascii="Garamond" w:eastAsia="Garamond" w:hAnsi="Garamond" w:cs="Garamond"/>
          <w:i/>
          <w:iCs/>
        </w:rPr>
        <w:t>:</w:t>
      </w:r>
      <w:r>
        <w:rPr>
          <w:rFonts w:ascii="Garamond" w:eastAsia="Garamond" w:hAnsi="Garamond" w:cs="Garamond"/>
        </w:rPr>
        <w:t xml:space="preserve"> Top </w:t>
      </w:r>
      <w:r w:rsidRPr="7947C575">
        <w:rPr>
          <w:rFonts w:ascii="Garamond" w:eastAsia="Garamond" w:hAnsi="Garamond" w:cs="Garamond"/>
        </w:rPr>
        <w:t>indices</w:t>
      </w:r>
      <w:r>
        <w:rPr>
          <w:rFonts w:ascii="Garamond" w:eastAsia="Garamond" w:hAnsi="Garamond" w:cs="Garamond"/>
        </w:rPr>
        <w:t xml:space="preserve"> utilized by the habitat suitability model (A) and the detection model (B) as described on the y-axis, with level of importance on the x-axis.</w:t>
      </w:r>
    </w:p>
    <w:p w14:paraId="094BBC69" w14:textId="77777777" w:rsidR="005F23A4" w:rsidRPr="0003066A" w:rsidRDefault="005F23A4" w:rsidP="009442C7">
      <w:pPr>
        <w:spacing w:after="0" w:line="240" w:lineRule="auto"/>
        <w:rPr>
          <w:rFonts w:ascii="Garamond" w:eastAsia="Garamond" w:hAnsi="Garamond" w:cs="Garamond"/>
          <w:vertAlign w:val="superscript"/>
        </w:rPr>
      </w:pPr>
    </w:p>
    <w:p w14:paraId="4B44DC3E" w14:textId="77777777" w:rsidR="009442C7" w:rsidRDefault="009442C7">
      <w:pPr>
        <w:spacing w:after="0" w:line="240" w:lineRule="auto"/>
        <w:rPr>
          <w:rFonts w:ascii="Garamond" w:eastAsia="Garamond" w:hAnsi="Garamond" w:cs="Garamond"/>
        </w:rPr>
      </w:pPr>
    </w:p>
    <w:p w14:paraId="000000F3" w14:textId="64573CAA" w:rsidR="0060221C" w:rsidRDefault="001A60EB" w:rsidP="009442C7">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lastRenderedPageBreak/>
        <w:t>4. Results &amp; Discussion</w:t>
      </w:r>
    </w:p>
    <w:p w14:paraId="592E9F44" w14:textId="77777777" w:rsidR="00F32F36" w:rsidRPr="0003066A" w:rsidRDefault="00F32F36" w:rsidP="00F32F36">
      <w:pPr>
        <w:spacing w:after="0" w:line="240" w:lineRule="auto"/>
        <w:rPr>
          <w:rFonts w:ascii="Garamond" w:eastAsia="Garamond" w:hAnsi="Garamond" w:cs="Garamond"/>
          <w:b/>
          <w:i/>
        </w:rPr>
      </w:pPr>
      <w:r>
        <w:rPr>
          <w:rFonts w:ascii="Garamond" w:eastAsia="Garamond" w:hAnsi="Garamond" w:cs="Garamond"/>
          <w:b/>
          <w:i/>
        </w:rPr>
        <w:t>4.1 Analysis of Results</w:t>
      </w:r>
    </w:p>
    <w:p w14:paraId="73C5B374" w14:textId="0CAC8758" w:rsidR="00F32F36" w:rsidRDefault="00F32F36" w:rsidP="00F32F36">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 well fit habitat suitability model suggests that remote sensing </w:t>
      </w:r>
      <w:r w:rsidR="00431112">
        <w:rPr>
          <w:rFonts w:ascii="Garamond" w:eastAsia="Garamond" w:hAnsi="Garamond" w:cs="Garamond"/>
          <w:color w:val="000000"/>
        </w:rPr>
        <w:t>can</w:t>
      </w:r>
      <w:r>
        <w:rPr>
          <w:rFonts w:ascii="Garamond" w:eastAsia="Garamond" w:hAnsi="Garamond" w:cs="Garamond"/>
          <w:color w:val="000000"/>
        </w:rPr>
        <w:t xml:space="preserve"> identify preferred cheatgrass growing conditions within the study area (Table 1; Figure </w:t>
      </w:r>
      <w:r w:rsidR="005F23A4">
        <w:rPr>
          <w:rFonts w:ascii="Garamond" w:eastAsia="Garamond" w:hAnsi="Garamond" w:cs="Garamond"/>
          <w:color w:val="000000"/>
        </w:rPr>
        <w:t>3</w:t>
      </w:r>
      <w:r>
        <w:rPr>
          <w:rFonts w:ascii="Garamond" w:eastAsia="Garamond" w:hAnsi="Garamond" w:cs="Garamond"/>
          <w:color w:val="000000"/>
        </w:rPr>
        <w:t xml:space="preserve">). Aligning with known cheatgrass phenology, the predictor variables of most importance were northness and topographic diversity for this model (Figure </w:t>
      </w:r>
      <w:r w:rsidR="005F23A4">
        <w:rPr>
          <w:rFonts w:ascii="Garamond" w:eastAsia="Garamond" w:hAnsi="Garamond" w:cs="Garamond"/>
          <w:color w:val="000000"/>
        </w:rPr>
        <w:t>2</w:t>
      </w:r>
      <w:r>
        <w:rPr>
          <w:rFonts w:ascii="Garamond" w:eastAsia="Garamond" w:hAnsi="Garamond" w:cs="Garamond"/>
          <w:color w:val="000000"/>
        </w:rPr>
        <w:t xml:space="preserve">). When including dispersal corridors </w:t>
      </w:r>
      <w:r w:rsidR="00431112">
        <w:rPr>
          <w:rFonts w:ascii="Garamond" w:eastAsia="Garamond" w:hAnsi="Garamond" w:cs="Garamond"/>
          <w:color w:val="000000"/>
        </w:rPr>
        <w:t>in</w:t>
      </w:r>
      <w:r>
        <w:rPr>
          <w:rFonts w:ascii="Garamond" w:eastAsia="Garamond" w:hAnsi="Garamond" w:cs="Garamond"/>
          <w:color w:val="000000"/>
        </w:rPr>
        <w:t xml:space="preserve"> the suitability model, results supported the final hypothesis predicting regions near trails and roads being more likely to have cheatgrass.</w:t>
      </w:r>
      <w:r>
        <w:rPr>
          <w:color w:val="000000"/>
        </w:rPr>
        <w:t xml:space="preserve"> </w:t>
      </w:r>
      <w:r>
        <w:rPr>
          <w:rFonts w:ascii="Garamond" w:eastAsia="Garamond" w:hAnsi="Garamond" w:cs="Garamond"/>
          <w:color w:val="000000"/>
        </w:rPr>
        <w:t xml:space="preserve">However, we found they bound the model too much, were highly correlated with elevation, and ultimately, were dropped from the final model. The resulting detection model masked by suitable habitat was well fit, suggesting that cheatgrass can be detected within a short time frame using vegetation indices (Table 2; Figure </w:t>
      </w:r>
      <w:r w:rsidR="005F23A4">
        <w:rPr>
          <w:rFonts w:ascii="Garamond" w:eastAsia="Garamond" w:hAnsi="Garamond" w:cs="Garamond"/>
          <w:color w:val="000000"/>
        </w:rPr>
        <w:t>4</w:t>
      </w:r>
      <w:r>
        <w:rPr>
          <w:rFonts w:ascii="Garamond" w:eastAsia="Garamond" w:hAnsi="Garamond" w:cs="Garamond"/>
          <w:color w:val="000000"/>
        </w:rPr>
        <w:t>). Cheatgrass’s boot stage was critical in our model’s detection, resulting in the best fit when May 6</w:t>
      </w:r>
      <w:r>
        <w:rPr>
          <w:rFonts w:ascii="Garamond" w:eastAsia="Garamond" w:hAnsi="Garamond" w:cs="Garamond"/>
          <w:color w:val="000000"/>
          <w:vertAlign w:val="superscript"/>
        </w:rPr>
        <w:t>th</w:t>
      </w:r>
      <w:r>
        <w:rPr>
          <w:rFonts w:ascii="Garamond" w:eastAsia="Garamond" w:hAnsi="Garamond" w:cs="Garamond"/>
          <w:color w:val="000000"/>
        </w:rPr>
        <w:t xml:space="preserve"> was differenced with later dates. Although cheatgrass phenology was captured within a few months by differencing vegetation indices, it is important to acknowledge that more images throughout a larger time frame could improve the detection model.  </w:t>
      </w:r>
    </w:p>
    <w:p w14:paraId="774005D4" w14:textId="377CCBC3" w:rsidR="0060221C" w:rsidRDefault="0060221C">
      <w:pPr>
        <w:spacing w:after="0" w:line="240" w:lineRule="auto"/>
        <w:rPr>
          <w:rFonts w:ascii="Garamond" w:eastAsia="Garamond" w:hAnsi="Garamond" w:cs="Garamond"/>
        </w:rPr>
      </w:pPr>
    </w:p>
    <w:p w14:paraId="000000F4" w14:textId="6757428A" w:rsidR="00C76F29" w:rsidRDefault="001A60EB">
      <w:pPr>
        <w:spacing w:after="0" w:line="240" w:lineRule="auto"/>
        <w:rPr>
          <w:rFonts w:ascii="Garamond" w:eastAsia="Garamond" w:hAnsi="Garamond" w:cs="Garamond"/>
        </w:rPr>
      </w:pPr>
      <w:r>
        <w:rPr>
          <w:rFonts w:ascii="Garamond" w:eastAsia="Garamond" w:hAnsi="Garamond" w:cs="Garamond"/>
        </w:rPr>
        <w:t xml:space="preserve">Table </w:t>
      </w:r>
      <w:r w:rsidR="009442C7">
        <w:rPr>
          <w:rFonts w:ascii="Garamond" w:eastAsia="Garamond" w:hAnsi="Garamond" w:cs="Garamond"/>
        </w:rPr>
        <w:t>3</w:t>
      </w:r>
      <w:r>
        <w:rPr>
          <w:rFonts w:ascii="Garamond" w:eastAsia="Garamond" w:hAnsi="Garamond" w:cs="Garamond"/>
        </w:rPr>
        <w:t xml:space="preserve">. </w:t>
      </w:r>
    </w:p>
    <w:p w14:paraId="000000F5" w14:textId="77777777" w:rsidR="00C76F29" w:rsidRDefault="001A60EB">
      <w:pPr>
        <w:spacing w:after="0" w:line="240" w:lineRule="auto"/>
        <w:rPr>
          <w:rFonts w:ascii="Garamond" w:eastAsia="Garamond" w:hAnsi="Garamond" w:cs="Garamond"/>
        </w:rPr>
      </w:pPr>
      <w:r>
        <w:rPr>
          <w:rFonts w:ascii="Garamond" w:eastAsia="Garamond" w:hAnsi="Garamond" w:cs="Garamond"/>
          <w:i/>
        </w:rPr>
        <w:t>The mean of statistical metrics from cross-validated data: Area Under the Curve (AUC), Differenced AUC (training – cross validation), Specificity, Sensitivity, True Skills Statistic (TSS), and Percent Correctly Classified were all used to evaluate model fitness.</w:t>
      </w:r>
    </w:p>
    <w:tbl>
      <w:tblPr>
        <w:tblW w:w="93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076"/>
        <w:gridCol w:w="1589"/>
        <w:gridCol w:w="1115"/>
        <w:gridCol w:w="1464"/>
        <w:gridCol w:w="1262"/>
        <w:gridCol w:w="1319"/>
        <w:gridCol w:w="1535"/>
      </w:tblGrid>
      <w:tr w:rsidR="00C76F29" w14:paraId="7873A75D" w14:textId="77777777" w:rsidTr="00431112">
        <w:trPr>
          <w:trHeight w:val="576"/>
        </w:trPr>
        <w:tc>
          <w:tcPr>
            <w:tcW w:w="1076" w:type="dxa"/>
            <w:vAlign w:val="center"/>
          </w:tcPr>
          <w:p w14:paraId="000000F6"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Model</w:t>
            </w:r>
          </w:p>
        </w:tc>
        <w:tc>
          <w:tcPr>
            <w:tcW w:w="1589" w:type="dxa"/>
            <w:vAlign w:val="center"/>
          </w:tcPr>
          <w:p w14:paraId="000000F7"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AUC</w:t>
            </w:r>
          </w:p>
        </w:tc>
        <w:tc>
          <w:tcPr>
            <w:tcW w:w="1115" w:type="dxa"/>
            <w:vAlign w:val="center"/>
          </w:tcPr>
          <w:p w14:paraId="000000F8" w14:textId="67655A53"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dAUC</w:t>
            </w:r>
          </w:p>
        </w:tc>
        <w:tc>
          <w:tcPr>
            <w:tcW w:w="1464" w:type="dxa"/>
            <w:vAlign w:val="center"/>
          </w:tcPr>
          <w:p w14:paraId="000000F9"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Specificity</w:t>
            </w:r>
          </w:p>
        </w:tc>
        <w:tc>
          <w:tcPr>
            <w:tcW w:w="1262" w:type="dxa"/>
            <w:vAlign w:val="center"/>
          </w:tcPr>
          <w:p w14:paraId="000000FA"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Sensitivity</w:t>
            </w:r>
          </w:p>
        </w:tc>
        <w:tc>
          <w:tcPr>
            <w:tcW w:w="1319" w:type="dxa"/>
            <w:vAlign w:val="center"/>
          </w:tcPr>
          <w:p w14:paraId="000000FB"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TSS</w:t>
            </w:r>
          </w:p>
        </w:tc>
        <w:tc>
          <w:tcPr>
            <w:tcW w:w="1535" w:type="dxa"/>
            <w:vAlign w:val="center"/>
          </w:tcPr>
          <w:p w14:paraId="000000FC" w14:textId="77777777" w:rsidR="00C76F29" w:rsidRPr="00431112" w:rsidRDefault="001A60EB" w:rsidP="00431112">
            <w:pPr>
              <w:spacing w:after="0"/>
              <w:jc w:val="center"/>
              <w:rPr>
                <w:rFonts w:ascii="Garamond" w:eastAsia="Garamond" w:hAnsi="Garamond" w:cs="Garamond"/>
                <w:b/>
                <w:bCs/>
                <w:sz w:val="18"/>
                <w:szCs w:val="18"/>
              </w:rPr>
            </w:pPr>
            <w:r w:rsidRPr="00431112">
              <w:rPr>
                <w:rFonts w:ascii="Garamond" w:eastAsia="Garamond" w:hAnsi="Garamond" w:cs="Garamond"/>
                <w:b/>
                <w:bCs/>
                <w:sz w:val="18"/>
                <w:szCs w:val="18"/>
              </w:rPr>
              <w:t>% Correctly Classified</w:t>
            </w:r>
          </w:p>
        </w:tc>
      </w:tr>
      <w:tr w:rsidR="00C76F29" w14:paraId="07E88004" w14:textId="77777777" w:rsidTr="00431112">
        <w:trPr>
          <w:trHeight w:val="576"/>
        </w:trPr>
        <w:tc>
          <w:tcPr>
            <w:tcW w:w="1076" w:type="dxa"/>
          </w:tcPr>
          <w:p w14:paraId="000000FE"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Habitat Suitability</w:t>
            </w:r>
          </w:p>
        </w:tc>
        <w:tc>
          <w:tcPr>
            <w:tcW w:w="1589" w:type="dxa"/>
          </w:tcPr>
          <w:p w14:paraId="000000FF" w14:textId="08B98D38"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0.9</w:t>
            </w:r>
            <w:r w:rsidR="00F13093">
              <w:rPr>
                <w:rFonts w:ascii="Garamond" w:eastAsia="Garamond" w:hAnsi="Garamond" w:cs="Garamond"/>
                <w:sz w:val="18"/>
                <w:szCs w:val="18"/>
              </w:rPr>
              <w:t>7</w:t>
            </w:r>
          </w:p>
        </w:tc>
        <w:tc>
          <w:tcPr>
            <w:tcW w:w="1115" w:type="dxa"/>
          </w:tcPr>
          <w:p w14:paraId="00000100" w14:textId="4B7523EA" w:rsidR="00C76F29" w:rsidRDefault="006E2D76" w:rsidP="00431112">
            <w:pPr>
              <w:spacing w:after="0"/>
              <w:jc w:val="center"/>
              <w:rPr>
                <w:rFonts w:ascii="Garamond" w:eastAsia="Garamond" w:hAnsi="Garamond" w:cs="Garamond"/>
                <w:sz w:val="18"/>
                <w:szCs w:val="18"/>
              </w:rPr>
            </w:pPr>
            <w:r>
              <w:rPr>
                <w:rFonts w:ascii="Garamond" w:eastAsia="Garamond" w:hAnsi="Garamond" w:cs="Garamond"/>
                <w:sz w:val="18"/>
                <w:szCs w:val="18"/>
              </w:rPr>
              <w:t>&lt;</w:t>
            </w:r>
            <w:r w:rsidR="001A60EB">
              <w:rPr>
                <w:rFonts w:ascii="Garamond" w:eastAsia="Garamond" w:hAnsi="Garamond" w:cs="Garamond"/>
                <w:sz w:val="18"/>
                <w:szCs w:val="18"/>
              </w:rPr>
              <w:t>0.01</w:t>
            </w:r>
          </w:p>
        </w:tc>
        <w:tc>
          <w:tcPr>
            <w:tcW w:w="1464" w:type="dxa"/>
          </w:tcPr>
          <w:p w14:paraId="00000101" w14:textId="47C657AA"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3</w:t>
            </w:r>
          </w:p>
        </w:tc>
        <w:tc>
          <w:tcPr>
            <w:tcW w:w="1262" w:type="dxa"/>
          </w:tcPr>
          <w:p w14:paraId="00000102" w14:textId="7D6ABCD0"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0.9</w:t>
            </w:r>
            <w:r w:rsidR="00F13093">
              <w:rPr>
                <w:rFonts w:ascii="Garamond" w:eastAsia="Garamond" w:hAnsi="Garamond" w:cs="Garamond"/>
                <w:sz w:val="18"/>
                <w:szCs w:val="18"/>
              </w:rPr>
              <w:t>7</w:t>
            </w:r>
          </w:p>
        </w:tc>
        <w:tc>
          <w:tcPr>
            <w:tcW w:w="1319" w:type="dxa"/>
          </w:tcPr>
          <w:p w14:paraId="00000103" w14:textId="3AD975CC"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1</w:t>
            </w:r>
          </w:p>
        </w:tc>
        <w:tc>
          <w:tcPr>
            <w:tcW w:w="1535" w:type="dxa"/>
          </w:tcPr>
          <w:p w14:paraId="00000105"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92.6</w:t>
            </w:r>
          </w:p>
          <w:p w14:paraId="00000106" w14:textId="77777777" w:rsidR="00C76F29" w:rsidRDefault="00C76F29" w:rsidP="00431112">
            <w:pPr>
              <w:spacing w:after="0"/>
              <w:jc w:val="center"/>
              <w:rPr>
                <w:rFonts w:ascii="Garamond" w:eastAsia="Garamond" w:hAnsi="Garamond" w:cs="Garamond"/>
                <w:sz w:val="18"/>
                <w:szCs w:val="18"/>
              </w:rPr>
            </w:pPr>
          </w:p>
        </w:tc>
      </w:tr>
      <w:tr w:rsidR="00C76F29" w14:paraId="7D83DC36" w14:textId="77777777" w:rsidTr="00431112">
        <w:trPr>
          <w:trHeight w:val="576"/>
        </w:trPr>
        <w:tc>
          <w:tcPr>
            <w:tcW w:w="1076" w:type="dxa"/>
          </w:tcPr>
          <w:p w14:paraId="00000107"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Detection</w:t>
            </w:r>
          </w:p>
        </w:tc>
        <w:tc>
          <w:tcPr>
            <w:tcW w:w="1589" w:type="dxa"/>
          </w:tcPr>
          <w:p w14:paraId="00000108" w14:textId="6AB3CB2F"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1</w:t>
            </w:r>
          </w:p>
        </w:tc>
        <w:tc>
          <w:tcPr>
            <w:tcW w:w="1115" w:type="dxa"/>
          </w:tcPr>
          <w:p w14:paraId="00000109" w14:textId="67EF9DCC" w:rsidR="00C76F29" w:rsidRDefault="006E2D76" w:rsidP="00431112">
            <w:pPr>
              <w:spacing w:after="0"/>
              <w:jc w:val="center"/>
              <w:rPr>
                <w:rFonts w:ascii="Garamond" w:eastAsia="Garamond" w:hAnsi="Garamond" w:cs="Garamond"/>
                <w:sz w:val="18"/>
                <w:szCs w:val="18"/>
              </w:rPr>
            </w:pPr>
            <w:r>
              <w:rPr>
                <w:rFonts w:ascii="Garamond" w:eastAsia="Garamond" w:hAnsi="Garamond" w:cs="Garamond"/>
                <w:sz w:val="18"/>
                <w:szCs w:val="18"/>
              </w:rPr>
              <w:t>&lt;</w:t>
            </w:r>
            <w:r w:rsidR="001A60EB">
              <w:rPr>
                <w:rFonts w:ascii="Garamond" w:eastAsia="Garamond" w:hAnsi="Garamond" w:cs="Garamond"/>
                <w:sz w:val="18"/>
                <w:szCs w:val="18"/>
              </w:rPr>
              <w:t>0.0</w:t>
            </w:r>
            <w:r w:rsidR="00F13093">
              <w:rPr>
                <w:rFonts w:ascii="Garamond" w:eastAsia="Garamond" w:hAnsi="Garamond" w:cs="Garamond"/>
                <w:sz w:val="18"/>
                <w:szCs w:val="18"/>
              </w:rPr>
              <w:t>1</w:t>
            </w:r>
          </w:p>
        </w:tc>
        <w:tc>
          <w:tcPr>
            <w:tcW w:w="1464" w:type="dxa"/>
          </w:tcPr>
          <w:p w14:paraId="0000010A"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0.60</w:t>
            </w:r>
          </w:p>
        </w:tc>
        <w:tc>
          <w:tcPr>
            <w:tcW w:w="1262" w:type="dxa"/>
          </w:tcPr>
          <w:p w14:paraId="0000010B" w14:textId="63C06672"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0.8</w:t>
            </w:r>
            <w:r w:rsidR="00F13093">
              <w:rPr>
                <w:rFonts w:ascii="Garamond" w:eastAsia="Garamond" w:hAnsi="Garamond" w:cs="Garamond"/>
                <w:sz w:val="18"/>
                <w:szCs w:val="18"/>
              </w:rPr>
              <w:t>7</w:t>
            </w:r>
          </w:p>
        </w:tc>
        <w:tc>
          <w:tcPr>
            <w:tcW w:w="1319" w:type="dxa"/>
          </w:tcPr>
          <w:p w14:paraId="0000010C" w14:textId="6889DC14"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0.4</w:t>
            </w:r>
            <w:r w:rsidR="00F13093">
              <w:rPr>
                <w:rFonts w:ascii="Garamond" w:eastAsia="Garamond" w:hAnsi="Garamond" w:cs="Garamond"/>
                <w:sz w:val="18"/>
                <w:szCs w:val="18"/>
              </w:rPr>
              <w:t>7</w:t>
            </w:r>
          </w:p>
        </w:tc>
        <w:tc>
          <w:tcPr>
            <w:tcW w:w="1535" w:type="dxa"/>
          </w:tcPr>
          <w:p w14:paraId="0000010E" w14:textId="3257E50E"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76.9</w:t>
            </w:r>
          </w:p>
        </w:tc>
      </w:tr>
    </w:tbl>
    <w:p w14:paraId="0000010F" w14:textId="77777777" w:rsidR="00C76F29" w:rsidRDefault="00C76F29">
      <w:pPr>
        <w:spacing w:after="0" w:line="240" w:lineRule="auto"/>
        <w:rPr>
          <w:rFonts w:ascii="Garamond" w:eastAsia="Garamond" w:hAnsi="Garamond" w:cs="Garamond"/>
        </w:rPr>
      </w:pPr>
    </w:p>
    <w:p w14:paraId="00000110" w14:textId="77777777" w:rsidR="00C76F29" w:rsidRDefault="001A60EB">
      <w:pPr>
        <w:spacing w:after="0" w:line="240" w:lineRule="auto"/>
        <w:jc w:val="center"/>
        <w:rPr>
          <w:rFonts w:ascii="Garamond" w:eastAsia="Garamond" w:hAnsi="Garamond" w:cs="Garamond"/>
          <w:b/>
          <w:highlight w:val="cyan"/>
        </w:rPr>
      </w:pPr>
      <w:r>
        <w:rPr>
          <w:noProof/>
        </w:rPr>
        <w:drawing>
          <wp:inline distT="0" distB="0" distL="0" distR="0" wp14:anchorId="443D6F02" wp14:editId="03D87F7D">
            <wp:extent cx="4572000" cy="3533775"/>
            <wp:effectExtent l="0" t="0" r="0" b="0"/>
            <wp:docPr id="21068365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572000" cy="3533775"/>
                    </a:xfrm>
                    <a:prstGeom prst="rect">
                      <a:avLst/>
                    </a:prstGeom>
                    <a:ln/>
                  </pic:spPr>
                </pic:pic>
              </a:graphicData>
            </a:graphic>
          </wp:inline>
        </w:drawing>
      </w:r>
    </w:p>
    <w:p w14:paraId="00000111" w14:textId="7D37DE13" w:rsidR="00C76F29" w:rsidRDefault="001A60EB">
      <w:pPr>
        <w:spacing w:after="0" w:line="240" w:lineRule="auto"/>
        <w:jc w:val="center"/>
        <w:rPr>
          <w:rFonts w:ascii="Garamond" w:eastAsia="Garamond" w:hAnsi="Garamond" w:cs="Garamond"/>
        </w:rPr>
      </w:pPr>
      <w:r>
        <w:rPr>
          <w:rFonts w:ascii="Garamond" w:eastAsia="Garamond" w:hAnsi="Garamond" w:cs="Garamond"/>
          <w:i/>
        </w:rPr>
        <w:t xml:space="preserve">Figure </w:t>
      </w:r>
      <w:r w:rsidR="005F23A4">
        <w:rPr>
          <w:rFonts w:ascii="Garamond" w:eastAsia="Garamond" w:hAnsi="Garamond" w:cs="Garamond"/>
          <w:i/>
        </w:rPr>
        <w:t>3</w:t>
      </w:r>
      <w:r>
        <w:rPr>
          <w:rFonts w:ascii="Garamond" w:eastAsia="Garamond" w:hAnsi="Garamond" w:cs="Garamond"/>
          <w:i/>
        </w:rPr>
        <w:t xml:space="preserve">. </w:t>
      </w:r>
      <w:r>
        <w:rPr>
          <w:rFonts w:ascii="Garamond" w:eastAsia="Garamond" w:hAnsi="Garamond" w:cs="Garamond"/>
        </w:rPr>
        <w:t xml:space="preserve">SAHM </w:t>
      </w:r>
      <w:r w:rsidR="0003066A">
        <w:rPr>
          <w:rFonts w:ascii="Garamond" w:eastAsia="Garamond" w:hAnsi="Garamond" w:cs="Garamond"/>
        </w:rPr>
        <w:t>RF</w:t>
      </w:r>
      <w:r w:rsidR="005166E5">
        <w:rPr>
          <w:rFonts w:ascii="Garamond" w:eastAsia="Garamond" w:hAnsi="Garamond" w:cs="Garamond"/>
        </w:rPr>
        <w:t xml:space="preserve"> </w:t>
      </w:r>
      <w:r>
        <w:rPr>
          <w:rFonts w:ascii="Garamond" w:eastAsia="Garamond" w:hAnsi="Garamond" w:cs="Garamond"/>
        </w:rPr>
        <w:t>output depicting habitat suitability of cheatgrass within the study area. Light to dark green depicts less to more suitable cheatgrass habitat. The blue and red points indicate cheatgrass absence and presence in the field data.</w:t>
      </w:r>
    </w:p>
    <w:p w14:paraId="00000112"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00000113" w14:textId="77777777" w:rsidR="00C76F29" w:rsidRDefault="001A60EB">
      <w:pPr>
        <w:spacing w:after="0" w:line="240" w:lineRule="auto"/>
        <w:jc w:val="center"/>
        <w:rPr>
          <w:rFonts w:ascii="Garamond" w:eastAsia="Garamond" w:hAnsi="Garamond" w:cs="Garamond"/>
          <w:b/>
          <w:highlight w:val="cyan"/>
        </w:rPr>
      </w:pPr>
      <w:r>
        <w:rPr>
          <w:noProof/>
        </w:rPr>
        <w:drawing>
          <wp:inline distT="0" distB="0" distL="0" distR="0" wp14:anchorId="239F9722" wp14:editId="4B8D4A0F">
            <wp:extent cx="4572000" cy="3086100"/>
            <wp:effectExtent l="0" t="0" r="0" b="0"/>
            <wp:docPr id="21068365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7"/>
                    <a:srcRect b="12668"/>
                    <a:stretch/>
                  </pic:blipFill>
                  <pic:spPr bwMode="auto">
                    <a:xfrm>
                      <a:off x="0" y="0"/>
                      <a:ext cx="4572000" cy="3086100"/>
                    </a:xfrm>
                    <a:prstGeom prst="rect">
                      <a:avLst/>
                    </a:prstGeom>
                    <a:ln>
                      <a:noFill/>
                    </a:ln>
                    <a:extLst>
                      <a:ext uri="{53640926-AAD7-44D8-BBD7-CCE9431645EC}">
                        <a14:shadowObscured xmlns:a14="http://schemas.microsoft.com/office/drawing/2010/main"/>
                      </a:ext>
                    </a:extLst>
                  </pic:spPr>
                </pic:pic>
              </a:graphicData>
            </a:graphic>
          </wp:inline>
        </w:drawing>
      </w:r>
    </w:p>
    <w:p w14:paraId="00000114" w14:textId="634F736A" w:rsidR="00C76F29" w:rsidRDefault="001A60EB">
      <w:pPr>
        <w:spacing w:after="0" w:line="240" w:lineRule="auto"/>
        <w:jc w:val="center"/>
        <w:rPr>
          <w:rFonts w:ascii="Garamond" w:eastAsia="Garamond" w:hAnsi="Garamond" w:cs="Garamond"/>
          <w:i/>
        </w:rPr>
      </w:pPr>
      <w:r>
        <w:rPr>
          <w:rFonts w:ascii="Garamond" w:eastAsia="Garamond" w:hAnsi="Garamond" w:cs="Garamond"/>
          <w:i/>
        </w:rPr>
        <w:t xml:space="preserve">Figure </w:t>
      </w:r>
      <w:r w:rsidR="005F23A4">
        <w:rPr>
          <w:rFonts w:ascii="Garamond" w:eastAsia="Garamond" w:hAnsi="Garamond" w:cs="Garamond"/>
          <w:i/>
        </w:rPr>
        <w:t>4</w:t>
      </w:r>
      <w:r>
        <w:rPr>
          <w:rFonts w:ascii="Garamond" w:eastAsia="Garamond" w:hAnsi="Garamond" w:cs="Garamond"/>
          <w:i/>
        </w:rPr>
        <w:t xml:space="preserve">. </w:t>
      </w:r>
      <w:r>
        <w:rPr>
          <w:rFonts w:ascii="Garamond" w:eastAsia="Garamond" w:hAnsi="Garamond" w:cs="Garamond"/>
        </w:rPr>
        <w:t xml:space="preserve">SAHM </w:t>
      </w:r>
      <w:r w:rsidR="0003066A">
        <w:rPr>
          <w:rFonts w:ascii="Garamond" w:eastAsia="Garamond" w:hAnsi="Garamond" w:cs="Garamond"/>
        </w:rPr>
        <w:t>RF</w:t>
      </w:r>
      <w:r w:rsidR="005166E5">
        <w:rPr>
          <w:rFonts w:ascii="Garamond" w:eastAsia="Garamond" w:hAnsi="Garamond" w:cs="Garamond"/>
        </w:rPr>
        <w:t xml:space="preserve"> </w:t>
      </w:r>
      <w:r>
        <w:rPr>
          <w:rFonts w:ascii="Garamond" w:eastAsia="Garamond" w:hAnsi="Garamond" w:cs="Garamond"/>
        </w:rPr>
        <w:t>output depicting detection of cheatgrass within the study area convex polygon. Green depicts cheatgrass detection of 70% or more within a pixel. The blue and red points indicate cheatgrass absence and presence in the field data.</w:t>
      </w:r>
    </w:p>
    <w:p w14:paraId="00000115"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0000011D" w14:textId="539A348D" w:rsidR="00C76F29" w:rsidRDefault="00431112">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w:t>
      </w:r>
      <w:r w:rsidR="001A60EB">
        <w:rPr>
          <w:rFonts w:ascii="Garamond" w:eastAsia="Garamond" w:hAnsi="Garamond" w:cs="Garamond"/>
          <w:color w:val="000000"/>
        </w:rPr>
        <w:t xml:space="preserve">opographic </w:t>
      </w:r>
      <w:r w:rsidR="0003066A">
        <w:rPr>
          <w:rFonts w:ascii="Garamond" w:eastAsia="Garamond" w:hAnsi="Garamond" w:cs="Garamond"/>
          <w:color w:val="000000"/>
        </w:rPr>
        <w:t>d</w:t>
      </w:r>
      <w:r w:rsidR="001A60EB">
        <w:rPr>
          <w:rFonts w:ascii="Garamond" w:eastAsia="Garamond" w:hAnsi="Garamond" w:cs="Garamond"/>
          <w:color w:val="000000"/>
        </w:rPr>
        <w:t xml:space="preserve">iversity being a key driver of the habitat suitability model indicates cheatgrass prefers less diverse </w:t>
      </w:r>
      <w:r w:rsidR="00E80779">
        <w:rPr>
          <w:rFonts w:ascii="Garamond" w:eastAsia="Garamond" w:hAnsi="Garamond" w:cs="Garamond"/>
          <w:color w:val="000000"/>
        </w:rPr>
        <w:t>niches</w:t>
      </w:r>
      <w:r w:rsidR="001A60EB">
        <w:rPr>
          <w:rFonts w:ascii="Garamond" w:eastAsia="Garamond" w:hAnsi="Garamond" w:cs="Garamond"/>
          <w:color w:val="000000"/>
        </w:rPr>
        <w:t xml:space="preserve">, this is consistent with </w:t>
      </w:r>
      <w:r w:rsidR="007A362E">
        <w:rPr>
          <w:rFonts w:ascii="Garamond" w:eastAsia="Garamond" w:hAnsi="Garamond" w:cs="Garamond"/>
          <w:color w:val="000000"/>
        </w:rPr>
        <w:t xml:space="preserve">what is known about cheatgrass </w:t>
      </w:r>
      <w:r w:rsidR="007A362E" w:rsidRPr="007A362E">
        <w:rPr>
          <w:rFonts w:ascii="Garamond" w:eastAsia="Garamond" w:hAnsi="Garamond" w:cs="Garamond"/>
          <w:color w:val="000000"/>
        </w:rPr>
        <w:t>phenology</w:t>
      </w:r>
      <w:r w:rsidR="007A362E" w:rsidRPr="007A362E">
        <w:rPr>
          <w:rFonts w:ascii="Garamond" w:hAnsi="Garamond"/>
        </w:rPr>
        <w:t xml:space="preserve"> </w:t>
      </w:r>
      <w:r w:rsidR="001A60EB" w:rsidRPr="007A362E">
        <w:rPr>
          <w:rFonts w:ascii="Garamond" w:hAnsi="Garamond"/>
        </w:rPr>
        <w:t>a</w:t>
      </w:r>
      <w:r w:rsidR="001A60EB">
        <w:rPr>
          <w:rFonts w:ascii="Garamond" w:eastAsia="Garamond" w:hAnsi="Garamond" w:cs="Garamond"/>
          <w:color w:val="000000"/>
        </w:rPr>
        <w:t xml:space="preserve">nd has interesting implications for preserving species richness in lower montane landscapes. Cheatgrass detection was </w:t>
      </w:r>
      <w:r w:rsidR="0003066A">
        <w:rPr>
          <w:rFonts w:ascii="Garamond" w:eastAsia="Garamond" w:hAnsi="Garamond" w:cs="Garamond"/>
          <w:color w:val="000000"/>
        </w:rPr>
        <w:t>more abundant</w:t>
      </w:r>
      <w:r w:rsidR="001A60EB">
        <w:rPr>
          <w:rFonts w:ascii="Garamond" w:eastAsia="Garamond" w:hAnsi="Garamond" w:cs="Garamond"/>
          <w:color w:val="000000"/>
        </w:rPr>
        <w:t xml:space="preserve"> in the eastern region of our study area at lower elevations and areas along roads and rivers</w:t>
      </w:r>
      <w:r w:rsidR="0003066A">
        <w:rPr>
          <w:rFonts w:ascii="Garamond" w:eastAsia="Garamond" w:hAnsi="Garamond" w:cs="Garamond"/>
          <w:color w:val="000000"/>
        </w:rPr>
        <w:t>. Thresholding the detection model to 70% cheatgrass probability and above</w:t>
      </w:r>
      <w:r w:rsidR="001A60EB" w:rsidRPr="0003066A">
        <w:rPr>
          <w:rFonts w:ascii="Garamond" w:eastAsia="Garamond" w:hAnsi="Garamond" w:cs="Garamond"/>
          <w:color w:val="000000"/>
        </w:rPr>
        <w:t xml:space="preserve">, 74.1% of cheatgrass </w:t>
      </w:r>
      <w:r w:rsidR="0003066A" w:rsidRPr="0003066A">
        <w:rPr>
          <w:rFonts w:ascii="Garamond" w:eastAsia="Garamond" w:hAnsi="Garamond" w:cs="Garamond"/>
          <w:color w:val="000000"/>
        </w:rPr>
        <w:t>field presence</w:t>
      </w:r>
      <w:r w:rsidR="001A60EB" w:rsidRPr="0003066A">
        <w:rPr>
          <w:rFonts w:ascii="Garamond" w:eastAsia="Garamond" w:hAnsi="Garamond" w:cs="Garamond"/>
          <w:color w:val="000000"/>
        </w:rPr>
        <w:t xml:space="preserve"> points were captured in the detection model. This</w:t>
      </w:r>
      <w:r w:rsidR="001A60EB">
        <w:rPr>
          <w:rFonts w:ascii="Garamond" w:eastAsia="Garamond" w:hAnsi="Garamond" w:cs="Garamond"/>
          <w:color w:val="000000"/>
        </w:rPr>
        <w:t xml:space="preserve"> threshold was chosen as it maximized the inclusion of cheatgrass presence points without the results being too inclusive and </w:t>
      </w:r>
      <w:r w:rsidR="005166E5">
        <w:rPr>
          <w:rFonts w:ascii="Garamond" w:eastAsia="Garamond" w:hAnsi="Garamond" w:cs="Garamond"/>
          <w:color w:val="000000"/>
        </w:rPr>
        <w:t xml:space="preserve">potentially </w:t>
      </w:r>
      <w:r w:rsidR="001A60EB">
        <w:rPr>
          <w:rFonts w:ascii="Garamond" w:eastAsia="Garamond" w:hAnsi="Garamond" w:cs="Garamond"/>
          <w:color w:val="000000"/>
        </w:rPr>
        <w:t xml:space="preserve">not useful for our partners. </w:t>
      </w:r>
    </w:p>
    <w:p w14:paraId="0000011E"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00000120" w14:textId="1BFC1B0F" w:rsidR="00C76F29" w:rsidRDefault="001A60EB" w:rsidP="00CE6072">
      <w:pPr>
        <w:spacing w:after="0" w:line="240" w:lineRule="auto"/>
        <w:rPr>
          <w:rFonts w:ascii="Garamond" w:eastAsia="Garamond" w:hAnsi="Garamond" w:cs="Garamond"/>
        </w:rPr>
      </w:pPr>
      <w:r>
        <w:rPr>
          <w:rFonts w:ascii="Garamond" w:eastAsia="Garamond" w:hAnsi="Garamond" w:cs="Garamond"/>
        </w:rPr>
        <w:t xml:space="preserve">Surprisingly, wildfire and burn areas were not important predictor variables in our suitability model, but this may be due to the scale of our study area not being large enough to </w:t>
      </w:r>
      <w:r w:rsidR="003B6D74">
        <w:rPr>
          <w:rFonts w:ascii="Garamond" w:eastAsia="Garamond" w:hAnsi="Garamond" w:cs="Garamond"/>
        </w:rPr>
        <w:t>detect</w:t>
      </w:r>
      <w:r>
        <w:rPr>
          <w:rFonts w:ascii="Garamond" w:eastAsia="Garamond" w:hAnsi="Garamond" w:cs="Garamond"/>
        </w:rPr>
        <w:t xml:space="preserve"> differences in burned and unburned areas. </w:t>
      </w:r>
      <w:r w:rsidR="0003066A">
        <w:rPr>
          <w:rFonts w:ascii="Garamond" w:eastAsia="Garamond" w:hAnsi="Garamond" w:cs="Garamond"/>
        </w:rPr>
        <w:t>When comparing areas burned by the CPF, prescribed burns within the CPF, and past prescribed burns (both in and outside of the CPF), a higher percentage of cheatgrass was detected in areas with past prescribed burns (Table 4). Although, t</w:t>
      </w:r>
      <w:r>
        <w:rPr>
          <w:rFonts w:ascii="Garamond" w:eastAsia="Garamond" w:hAnsi="Garamond" w:cs="Garamond"/>
        </w:rPr>
        <w:t>his may be due to the location of the prescribed burns, being closer to the Poudre River and Highway 14 corridor</w:t>
      </w:r>
      <w:r w:rsidR="003801D2">
        <w:rPr>
          <w:rFonts w:ascii="Garamond" w:eastAsia="Garamond" w:hAnsi="Garamond" w:cs="Garamond"/>
        </w:rPr>
        <w:t>, and the distribution of our field data</w:t>
      </w:r>
      <w:r>
        <w:rPr>
          <w:rFonts w:ascii="Garamond" w:eastAsia="Garamond" w:hAnsi="Garamond" w:cs="Garamond"/>
        </w:rPr>
        <w:t>.</w:t>
      </w:r>
    </w:p>
    <w:p w14:paraId="6217C092" w14:textId="77777777" w:rsidR="00CC747C" w:rsidRDefault="00CC747C" w:rsidP="00DB64FA">
      <w:pPr>
        <w:spacing w:after="0" w:line="240" w:lineRule="auto"/>
        <w:rPr>
          <w:rFonts w:ascii="Garamond" w:eastAsia="Garamond" w:hAnsi="Garamond" w:cs="Garamond"/>
        </w:rPr>
      </w:pPr>
    </w:p>
    <w:p w14:paraId="00000121" w14:textId="77777777" w:rsidR="00C76F29" w:rsidRDefault="001A60E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4</w:t>
      </w:r>
    </w:p>
    <w:p w14:paraId="00000122" w14:textId="77777777" w:rsidR="00C76F29" w:rsidRDefault="001A60EB">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 xml:space="preserve">Statistical analyses extracting detected cheatgrass presence and absence in areas of previously prescribed burns (RX Burns), the Cameron Peak Fire (CPF), and overlapping areas of both RX Burns and CPF (RX Burns &amp; CPF). </w:t>
      </w:r>
    </w:p>
    <w:tbl>
      <w:tblPr>
        <w:tblW w:w="934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4471"/>
        <w:gridCol w:w="2787"/>
        <w:gridCol w:w="2082"/>
      </w:tblGrid>
      <w:tr w:rsidR="00C76F29" w14:paraId="33D6D089" w14:textId="77777777" w:rsidTr="00431112">
        <w:trPr>
          <w:trHeight w:val="332"/>
        </w:trPr>
        <w:tc>
          <w:tcPr>
            <w:tcW w:w="4471" w:type="dxa"/>
            <w:vAlign w:val="center"/>
          </w:tcPr>
          <w:p w14:paraId="00000123" w14:textId="77777777" w:rsidR="00C76F29" w:rsidRPr="003801D2" w:rsidRDefault="001A60EB" w:rsidP="00431112">
            <w:pPr>
              <w:spacing w:after="0"/>
              <w:jc w:val="center"/>
              <w:rPr>
                <w:rFonts w:ascii="Garamond" w:eastAsia="Garamond" w:hAnsi="Garamond" w:cs="Garamond"/>
                <w:b/>
                <w:sz w:val="18"/>
                <w:szCs w:val="18"/>
              </w:rPr>
            </w:pPr>
            <w:r w:rsidRPr="003801D2">
              <w:rPr>
                <w:rFonts w:ascii="Garamond" w:eastAsia="Garamond" w:hAnsi="Garamond" w:cs="Garamond"/>
                <w:b/>
                <w:sz w:val="18"/>
                <w:szCs w:val="18"/>
              </w:rPr>
              <w:t>Burn Type</w:t>
            </w:r>
          </w:p>
        </w:tc>
        <w:tc>
          <w:tcPr>
            <w:tcW w:w="2787" w:type="dxa"/>
            <w:vAlign w:val="center"/>
          </w:tcPr>
          <w:p w14:paraId="00000125" w14:textId="77777777" w:rsidR="00C76F29" w:rsidRPr="003801D2" w:rsidRDefault="001A60EB" w:rsidP="00431112">
            <w:pPr>
              <w:spacing w:after="0"/>
              <w:jc w:val="center"/>
              <w:rPr>
                <w:rFonts w:ascii="Garamond" w:eastAsia="Garamond" w:hAnsi="Garamond" w:cs="Garamond"/>
                <w:b/>
                <w:sz w:val="18"/>
                <w:szCs w:val="18"/>
              </w:rPr>
            </w:pPr>
            <w:r w:rsidRPr="003801D2">
              <w:rPr>
                <w:rFonts w:ascii="Garamond" w:eastAsia="Garamond" w:hAnsi="Garamond" w:cs="Garamond"/>
                <w:b/>
                <w:sz w:val="18"/>
                <w:szCs w:val="18"/>
              </w:rPr>
              <w:t>Cheatgrass Detected (%)</w:t>
            </w:r>
          </w:p>
        </w:tc>
        <w:tc>
          <w:tcPr>
            <w:tcW w:w="2082" w:type="dxa"/>
            <w:vAlign w:val="center"/>
          </w:tcPr>
          <w:p w14:paraId="00000126" w14:textId="77777777" w:rsidR="00C76F29" w:rsidRPr="003801D2" w:rsidRDefault="001A60EB" w:rsidP="00431112">
            <w:pPr>
              <w:spacing w:after="0"/>
              <w:jc w:val="center"/>
              <w:rPr>
                <w:rFonts w:ascii="Garamond" w:eastAsia="Garamond" w:hAnsi="Garamond" w:cs="Garamond"/>
                <w:b/>
                <w:sz w:val="18"/>
                <w:szCs w:val="18"/>
              </w:rPr>
            </w:pPr>
            <w:r w:rsidRPr="003801D2">
              <w:rPr>
                <w:rFonts w:ascii="Garamond" w:eastAsia="Garamond" w:hAnsi="Garamond" w:cs="Garamond"/>
                <w:b/>
                <w:sz w:val="18"/>
                <w:szCs w:val="18"/>
              </w:rPr>
              <w:t>Cheatgrass Absent (%)</w:t>
            </w:r>
          </w:p>
        </w:tc>
      </w:tr>
      <w:tr w:rsidR="00C76F29" w14:paraId="530AE791" w14:textId="77777777" w:rsidTr="00431112">
        <w:trPr>
          <w:trHeight w:val="288"/>
        </w:trPr>
        <w:tc>
          <w:tcPr>
            <w:tcW w:w="4471" w:type="dxa"/>
          </w:tcPr>
          <w:p w14:paraId="00000127"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RX Burns</w:t>
            </w:r>
          </w:p>
        </w:tc>
        <w:tc>
          <w:tcPr>
            <w:tcW w:w="2787" w:type="dxa"/>
          </w:tcPr>
          <w:p w14:paraId="00000129" w14:textId="1FEDFEDD"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2</w:t>
            </w:r>
            <w:r w:rsidR="003801D2">
              <w:rPr>
                <w:rFonts w:ascii="Garamond" w:eastAsia="Garamond" w:hAnsi="Garamond" w:cs="Garamond"/>
                <w:sz w:val="18"/>
                <w:szCs w:val="18"/>
              </w:rPr>
              <w:t>3</w:t>
            </w:r>
          </w:p>
        </w:tc>
        <w:tc>
          <w:tcPr>
            <w:tcW w:w="2082" w:type="dxa"/>
          </w:tcPr>
          <w:p w14:paraId="0000012A" w14:textId="39897E82"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77</w:t>
            </w:r>
          </w:p>
        </w:tc>
      </w:tr>
      <w:tr w:rsidR="00C76F29" w14:paraId="646290AC" w14:textId="77777777" w:rsidTr="00431112">
        <w:trPr>
          <w:trHeight w:val="288"/>
        </w:trPr>
        <w:tc>
          <w:tcPr>
            <w:tcW w:w="4471" w:type="dxa"/>
          </w:tcPr>
          <w:p w14:paraId="0000012B" w14:textId="77777777"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CPF</w:t>
            </w:r>
          </w:p>
        </w:tc>
        <w:tc>
          <w:tcPr>
            <w:tcW w:w="2787" w:type="dxa"/>
          </w:tcPr>
          <w:p w14:paraId="0000012D" w14:textId="42BB7D67" w:rsidR="00C76F29"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8</w:t>
            </w:r>
          </w:p>
        </w:tc>
        <w:tc>
          <w:tcPr>
            <w:tcW w:w="2082" w:type="dxa"/>
          </w:tcPr>
          <w:p w14:paraId="0000012E" w14:textId="7EF70E0D" w:rsidR="00C76F29" w:rsidRDefault="001A60EB" w:rsidP="00431112">
            <w:pPr>
              <w:spacing w:after="0"/>
              <w:jc w:val="center"/>
              <w:rPr>
                <w:rFonts w:ascii="Garamond" w:eastAsia="Garamond" w:hAnsi="Garamond" w:cs="Garamond"/>
                <w:sz w:val="18"/>
                <w:szCs w:val="18"/>
              </w:rPr>
            </w:pPr>
            <w:r>
              <w:rPr>
                <w:rFonts w:ascii="Garamond" w:eastAsia="Garamond" w:hAnsi="Garamond" w:cs="Garamond"/>
                <w:sz w:val="18"/>
                <w:szCs w:val="18"/>
              </w:rPr>
              <w:t>9</w:t>
            </w:r>
            <w:r w:rsidR="00650308">
              <w:rPr>
                <w:rFonts w:ascii="Garamond" w:eastAsia="Garamond" w:hAnsi="Garamond" w:cs="Garamond"/>
                <w:sz w:val="18"/>
                <w:szCs w:val="18"/>
              </w:rPr>
              <w:t>2</w:t>
            </w:r>
          </w:p>
        </w:tc>
      </w:tr>
      <w:tr w:rsidR="003801D2" w14:paraId="0FF73E51" w14:textId="77777777" w:rsidTr="00431112">
        <w:trPr>
          <w:trHeight w:val="288"/>
        </w:trPr>
        <w:tc>
          <w:tcPr>
            <w:tcW w:w="4471" w:type="dxa"/>
          </w:tcPr>
          <w:p w14:paraId="116EA850" w14:textId="5655AF69" w:rsidR="003801D2"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RX Burns &amp; CPF</w:t>
            </w:r>
          </w:p>
        </w:tc>
        <w:tc>
          <w:tcPr>
            <w:tcW w:w="2787" w:type="dxa"/>
          </w:tcPr>
          <w:p w14:paraId="5D3BAE32" w14:textId="1B1D5022" w:rsidR="003801D2"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18</w:t>
            </w:r>
          </w:p>
        </w:tc>
        <w:tc>
          <w:tcPr>
            <w:tcW w:w="2082" w:type="dxa"/>
          </w:tcPr>
          <w:p w14:paraId="5596A9A7" w14:textId="092FDD8B" w:rsidR="003801D2" w:rsidRDefault="003801D2" w:rsidP="00431112">
            <w:pPr>
              <w:spacing w:after="0"/>
              <w:jc w:val="center"/>
              <w:rPr>
                <w:rFonts w:ascii="Garamond" w:eastAsia="Garamond" w:hAnsi="Garamond" w:cs="Garamond"/>
                <w:sz w:val="18"/>
                <w:szCs w:val="18"/>
              </w:rPr>
            </w:pPr>
            <w:r>
              <w:rPr>
                <w:rFonts w:ascii="Garamond" w:eastAsia="Garamond" w:hAnsi="Garamond" w:cs="Garamond"/>
                <w:sz w:val="18"/>
                <w:szCs w:val="18"/>
              </w:rPr>
              <w:t>82</w:t>
            </w:r>
          </w:p>
        </w:tc>
      </w:tr>
    </w:tbl>
    <w:p w14:paraId="00000134" w14:textId="77777777" w:rsidR="00C76F29" w:rsidRDefault="00C76F29">
      <w:pPr>
        <w:pBdr>
          <w:top w:val="nil"/>
          <w:left w:val="nil"/>
          <w:bottom w:val="nil"/>
          <w:right w:val="nil"/>
          <w:between w:val="nil"/>
        </w:pBdr>
        <w:spacing w:after="0" w:line="240" w:lineRule="auto"/>
        <w:rPr>
          <w:rFonts w:ascii="Garamond" w:eastAsia="Garamond" w:hAnsi="Garamond" w:cs="Garamond"/>
          <w:b/>
          <w:i/>
          <w:color w:val="000000"/>
        </w:rPr>
      </w:pPr>
      <w:bookmarkStart w:id="3" w:name="_heading=h.3znysh7" w:colFirst="0" w:colLast="0"/>
      <w:bookmarkEnd w:id="3"/>
    </w:p>
    <w:p w14:paraId="24A37DC2" w14:textId="77777777" w:rsidR="0003066A" w:rsidRDefault="0003066A">
      <w:pPr>
        <w:pBdr>
          <w:top w:val="nil"/>
          <w:left w:val="nil"/>
          <w:bottom w:val="nil"/>
          <w:right w:val="nil"/>
          <w:between w:val="nil"/>
        </w:pBdr>
        <w:spacing w:after="0" w:line="240" w:lineRule="auto"/>
        <w:rPr>
          <w:rFonts w:ascii="Garamond" w:eastAsia="Garamond" w:hAnsi="Garamond" w:cs="Garamond"/>
          <w:b/>
          <w:i/>
          <w:color w:val="000000"/>
        </w:rPr>
      </w:pPr>
    </w:p>
    <w:p w14:paraId="6941C14A" w14:textId="77777777" w:rsidR="0003066A" w:rsidRDefault="0003066A">
      <w:pPr>
        <w:pBdr>
          <w:top w:val="nil"/>
          <w:left w:val="nil"/>
          <w:bottom w:val="nil"/>
          <w:right w:val="nil"/>
          <w:between w:val="nil"/>
        </w:pBdr>
        <w:spacing w:after="0" w:line="240" w:lineRule="auto"/>
        <w:rPr>
          <w:rFonts w:ascii="Garamond" w:eastAsia="Garamond" w:hAnsi="Garamond" w:cs="Garamond"/>
          <w:b/>
          <w:i/>
          <w:color w:val="000000"/>
        </w:rPr>
      </w:pPr>
    </w:p>
    <w:p w14:paraId="00000135" w14:textId="77777777" w:rsidR="00C76F29" w:rsidRDefault="001A60EB">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lastRenderedPageBreak/>
        <w:t xml:space="preserve">4.2 </w:t>
      </w:r>
      <w:sdt>
        <w:sdtPr>
          <w:tag w:val="goog_rdk_87"/>
          <w:id w:val="2005924240"/>
        </w:sdtPr>
        <w:sdtEndPr/>
        <w:sdtContent/>
      </w:sdt>
      <w:r>
        <w:rPr>
          <w:rFonts w:ascii="Garamond" w:eastAsia="Garamond" w:hAnsi="Garamond" w:cs="Garamond"/>
          <w:b/>
          <w:i/>
          <w:color w:val="000000"/>
        </w:rPr>
        <w:t>Limitations</w:t>
      </w:r>
    </w:p>
    <w:p w14:paraId="00000136" w14:textId="576BED64" w:rsidR="00C76F29" w:rsidRDefault="001A60EB">
      <w:pPr>
        <w:pBdr>
          <w:top w:val="nil"/>
          <w:left w:val="nil"/>
          <w:bottom w:val="nil"/>
          <w:right w:val="nil"/>
          <w:between w:val="nil"/>
        </w:pBdr>
        <w:spacing w:after="0" w:line="240" w:lineRule="auto"/>
        <w:rPr>
          <w:rFonts w:ascii="Garamond" w:eastAsia="Garamond" w:hAnsi="Garamond" w:cs="Garamond"/>
          <w:color w:val="000000"/>
        </w:rPr>
      </w:pPr>
      <w:r w:rsidRPr="1B4E7C94">
        <w:rPr>
          <w:rFonts w:ascii="Garamond" w:eastAsia="Garamond" w:hAnsi="Garamond" w:cs="Garamond"/>
          <w:color w:val="000000" w:themeColor="text1"/>
        </w:rPr>
        <w:t>While this project h</w:t>
      </w:r>
      <w:r w:rsidR="0003066A">
        <w:rPr>
          <w:rFonts w:ascii="Garamond" w:eastAsia="Garamond" w:hAnsi="Garamond" w:cs="Garamond"/>
          <w:color w:val="000000" w:themeColor="text1"/>
        </w:rPr>
        <w:t>ad</w:t>
      </w:r>
      <w:r w:rsidRPr="1B4E7C94">
        <w:rPr>
          <w:rFonts w:ascii="Garamond" w:eastAsia="Garamond" w:hAnsi="Garamond" w:cs="Garamond"/>
          <w:color w:val="000000" w:themeColor="text1"/>
        </w:rPr>
        <w:t xml:space="preserve"> a number of strengths, including well fit habitat suitability and detection models, it </w:t>
      </w:r>
      <w:r w:rsidR="0003066A">
        <w:rPr>
          <w:rFonts w:ascii="Garamond" w:eastAsia="Garamond" w:hAnsi="Garamond" w:cs="Garamond"/>
          <w:color w:val="000000" w:themeColor="text1"/>
        </w:rPr>
        <w:t>was</w:t>
      </w:r>
      <w:r w:rsidRPr="1B4E7C94">
        <w:rPr>
          <w:rFonts w:ascii="Garamond" w:eastAsia="Garamond" w:hAnsi="Garamond" w:cs="Garamond"/>
          <w:color w:val="000000" w:themeColor="text1"/>
        </w:rPr>
        <w:t xml:space="preserve"> not without limitations. Firs</w:t>
      </w:r>
      <w:r w:rsidR="002A7DFB">
        <w:rPr>
          <w:rFonts w:ascii="Garamond" w:eastAsia="Garamond" w:hAnsi="Garamond" w:cs="Garamond"/>
          <w:color w:val="000000" w:themeColor="text1"/>
        </w:rPr>
        <w:t xml:space="preserve">t, </w:t>
      </w:r>
      <w:r w:rsidRPr="1B4E7C94">
        <w:rPr>
          <w:rFonts w:ascii="Garamond" w:eastAsia="Garamond" w:hAnsi="Garamond" w:cs="Garamond"/>
          <w:color w:val="000000" w:themeColor="text1"/>
        </w:rPr>
        <w:t>field sampling restrictions based on time and space result</w:t>
      </w:r>
      <w:sdt>
        <w:sdtPr>
          <w:tag w:val="goog_rdk_90"/>
          <w:id w:val="-2039654716"/>
        </w:sdtPr>
        <w:sdtEndPr/>
        <w:sdtContent>
          <w:r w:rsidRPr="1B4E7C94">
            <w:rPr>
              <w:rFonts w:ascii="Garamond" w:eastAsia="Garamond" w:hAnsi="Garamond" w:cs="Garamond"/>
              <w:color w:val="000000" w:themeColor="text1"/>
            </w:rPr>
            <w:t>ed</w:t>
          </w:r>
        </w:sdtContent>
      </w:sdt>
      <w:r w:rsidRPr="1B4E7C94">
        <w:rPr>
          <w:rFonts w:ascii="Garamond" w:eastAsia="Garamond" w:hAnsi="Garamond" w:cs="Garamond"/>
          <w:color w:val="000000" w:themeColor="text1"/>
        </w:rPr>
        <w:t xml:space="preserve"> in a</w:t>
      </w:r>
      <w:r w:rsidRPr="00431112">
        <w:rPr>
          <w:rFonts w:ascii="Garamond" w:eastAsia="Garamond" w:hAnsi="Garamond" w:cs="Garamond"/>
          <w:color w:val="000000" w:themeColor="text1"/>
        </w:rPr>
        <w:t xml:space="preserve"> </w:t>
      </w:r>
      <w:r w:rsidR="00431112" w:rsidRPr="00431112">
        <w:rPr>
          <w:rFonts w:ascii="Garamond" w:hAnsi="Garamond"/>
        </w:rPr>
        <w:t xml:space="preserve">limited </w:t>
      </w:r>
      <w:r w:rsidRPr="1B4E7C94">
        <w:rPr>
          <w:rFonts w:ascii="Garamond" w:eastAsia="Garamond" w:hAnsi="Garamond" w:cs="Garamond"/>
          <w:color w:val="000000" w:themeColor="text1"/>
        </w:rPr>
        <w:t xml:space="preserve">snapshot of species distribution and abundance (Jarnevich et al., 2015). For example, because of </w:t>
      </w:r>
      <w:r w:rsidR="0003066A">
        <w:rPr>
          <w:rFonts w:ascii="Garamond" w:eastAsia="Garamond" w:hAnsi="Garamond" w:cs="Garamond"/>
          <w:color w:val="000000" w:themeColor="text1"/>
        </w:rPr>
        <w:t xml:space="preserve">the lack of </w:t>
      </w:r>
      <w:r w:rsidRPr="1B4E7C94">
        <w:rPr>
          <w:rFonts w:ascii="Garamond" w:eastAsia="Garamond" w:hAnsi="Garamond" w:cs="Garamond"/>
          <w:color w:val="000000" w:themeColor="text1"/>
        </w:rPr>
        <w:t>accessibility</w:t>
      </w:r>
      <w:r w:rsidR="0003066A">
        <w:rPr>
          <w:rFonts w:ascii="Garamond" w:eastAsia="Garamond" w:hAnsi="Garamond" w:cs="Garamond"/>
          <w:color w:val="000000" w:themeColor="text1"/>
        </w:rPr>
        <w:t xml:space="preserve"> to our study area</w:t>
      </w:r>
      <w:r w:rsidRPr="1B4E7C94">
        <w:rPr>
          <w:rFonts w:ascii="Garamond" w:eastAsia="Garamond" w:hAnsi="Garamond" w:cs="Garamond"/>
          <w:color w:val="000000" w:themeColor="text1"/>
        </w:rPr>
        <w:t>, most of our field sample points were collected near roads and trails (by chance encounter) close to</w:t>
      </w:r>
      <w:sdt>
        <w:sdtPr>
          <w:tag w:val="goog_rdk_93"/>
          <w:id w:val="-1393039576"/>
        </w:sdtPr>
        <w:sdtEndPr/>
        <w:sdtContent/>
      </w:sdt>
      <w:r w:rsidRPr="1B4E7C94">
        <w:rPr>
          <w:rFonts w:ascii="Garamond" w:eastAsia="Garamond" w:hAnsi="Garamond" w:cs="Garamond"/>
          <w:color w:val="000000" w:themeColor="text1"/>
        </w:rPr>
        <w:t xml:space="preserve"> anthropogenic corridors and </w:t>
      </w:r>
      <w:r w:rsidR="0003066A">
        <w:rPr>
          <w:rFonts w:ascii="Garamond" w:eastAsia="Garamond" w:hAnsi="Garamond" w:cs="Garamond"/>
          <w:color w:val="000000" w:themeColor="text1"/>
        </w:rPr>
        <w:t xml:space="preserve">potentially </w:t>
      </w:r>
      <w:r w:rsidRPr="1B4E7C94">
        <w:rPr>
          <w:rFonts w:ascii="Garamond" w:eastAsia="Garamond" w:hAnsi="Garamond" w:cs="Garamond"/>
          <w:color w:val="000000" w:themeColor="text1"/>
        </w:rPr>
        <w:t>limit</w:t>
      </w:r>
      <w:r w:rsidR="0003066A">
        <w:rPr>
          <w:rFonts w:ascii="Garamond" w:eastAsia="Garamond" w:hAnsi="Garamond" w:cs="Garamond"/>
          <w:color w:val="000000" w:themeColor="text1"/>
        </w:rPr>
        <w:t>ed</w:t>
      </w:r>
      <w:r w:rsidRPr="1B4E7C94">
        <w:rPr>
          <w:rFonts w:ascii="Garamond" w:eastAsia="Garamond" w:hAnsi="Garamond" w:cs="Garamond"/>
          <w:color w:val="000000" w:themeColor="text1"/>
        </w:rPr>
        <w:t xml:space="preserve"> sampling variety. Second</w:t>
      </w:r>
      <w:r w:rsidR="00431112">
        <w:rPr>
          <w:rFonts w:ascii="Garamond" w:eastAsia="Garamond" w:hAnsi="Garamond" w:cs="Garamond"/>
          <w:color w:val="000000" w:themeColor="text1"/>
        </w:rPr>
        <w:t>,</w:t>
      </w:r>
      <w:r w:rsidRPr="1B4E7C94">
        <w:rPr>
          <w:rFonts w:ascii="Garamond" w:eastAsia="Garamond" w:hAnsi="Garamond" w:cs="Garamond"/>
          <w:color w:val="000000" w:themeColor="text1"/>
        </w:rPr>
        <w:t xml:space="preserve"> was the limitation of spatial resolution from the satellite imagery used, which ranged from 10m to 4km and could</w:t>
      </w:r>
      <w:r w:rsidR="0003066A">
        <w:rPr>
          <w:rFonts w:ascii="Garamond" w:eastAsia="Garamond" w:hAnsi="Garamond" w:cs="Garamond"/>
          <w:color w:val="000000" w:themeColor="text1"/>
        </w:rPr>
        <w:t xml:space="preserve"> have</w:t>
      </w:r>
      <w:r w:rsidRPr="1B4E7C94">
        <w:rPr>
          <w:rFonts w:ascii="Garamond" w:eastAsia="Garamond" w:hAnsi="Garamond" w:cs="Garamond"/>
          <w:color w:val="000000" w:themeColor="text1"/>
        </w:rPr>
        <w:t xml:space="preserve"> </w:t>
      </w:r>
      <w:r w:rsidR="00DB64FA" w:rsidRPr="1B4E7C94">
        <w:rPr>
          <w:rFonts w:ascii="Garamond" w:eastAsia="Garamond" w:hAnsi="Garamond" w:cs="Garamond"/>
          <w:color w:val="000000" w:themeColor="text1"/>
        </w:rPr>
        <w:t>led</w:t>
      </w:r>
      <w:r w:rsidRPr="1B4E7C94">
        <w:rPr>
          <w:rFonts w:ascii="Garamond" w:eastAsia="Garamond" w:hAnsi="Garamond" w:cs="Garamond"/>
          <w:color w:val="000000" w:themeColor="text1"/>
        </w:rPr>
        <w:t xml:space="preserve"> to </w:t>
      </w:r>
      <w:r w:rsidR="0003066A">
        <w:rPr>
          <w:rFonts w:ascii="Garamond" w:eastAsia="Garamond" w:hAnsi="Garamond" w:cs="Garamond"/>
          <w:color w:val="000000" w:themeColor="text1"/>
        </w:rPr>
        <w:t>preferences</w:t>
      </w:r>
      <w:r w:rsidRPr="1B4E7C94">
        <w:rPr>
          <w:rFonts w:ascii="Garamond" w:eastAsia="Garamond" w:hAnsi="Garamond" w:cs="Garamond"/>
          <w:color w:val="000000" w:themeColor="text1"/>
        </w:rPr>
        <w:t xml:space="preserve"> </w:t>
      </w:r>
      <w:r w:rsidR="0003066A">
        <w:rPr>
          <w:rFonts w:ascii="Garamond" w:eastAsia="Garamond" w:hAnsi="Garamond" w:cs="Garamond"/>
          <w:color w:val="000000" w:themeColor="text1"/>
        </w:rPr>
        <w:t>within</w:t>
      </w:r>
      <w:r w:rsidRPr="1B4E7C94">
        <w:rPr>
          <w:rFonts w:ascii="Garamond" w:eastAsia="Garamond" w:hAnsi="Garamond" w:cs="Garamond"/>
          <w:color w:val="000000" w:themeColor="text1"/>
        </w:rPr>
        <w:t xml:space="preserve"> our models </w:t>
      </w:r>
      <w:r w:rsidR="0003066A">
        <w:rPr>
          <w:rFonts w:ascii="Garamond" w:eastAsia="Garamond" w:hAnsi="Garamond" w:cs="Garamond"/>
          <w:color w:val="000000" w:themeColor="text1"/>
        </w:rPr>
        <w:t xml:space="preserve">to </w:t>
      </w:r>
      <w:r w:rsidRPr="1B4E7C94">
        <w:rPr>
          <w:rFonts w:ascii="Garamond" w:eastAsia="Garamond" w:hAnsi="Garamond" w:cs="Garamond"/>
          <w:color w:val="000000" w:themeColor="text1"/>
        </w:rPr>
        <w:t xml:space="preserve">only detect larger cheatgrass cover. Third, imagery for the detection model due to weather conditions was a continuous </w:t>
      </w:r>
      <w:r w:rsidR="0016140D" w:rsidRPr="1B4E7C94">
        <w:rPr>
          <w:rFonts w:ascii="Garamond" w:eastAsia="Garamond" w:hAnsi="Garamond" w:cs="Garamond"/>
          <w:color w:val="000000" w:themeColor="text1"/>
        </w:rPr>
        <w:t>challenge</w:t>
      </w:r>
      <w:r w:rsidRPr="1B4E7C94">
        <w:rPr>
          <w:rFonts w:ascii="Garamond" w:eastAsia="Garamond" w:hAnsi="Garamond" w:cs="Garamond"/>
          <w:color w:val="000000" w:themeColor="text1"/>
        </w:rPr>
        <w:t xml:space="preserve">. These weather conditions included snow cover throughout the study area observed in April, cloud cover diminishing image quality throughout the month of May, and unusual rain in early June that promoted a second boot stage of vegetation. Fourth, cheatgrass cover below 40% was not feasibly detected with remote sensing and could lead to large swaths of lower cheatgrass cover going undetected and not presented in our findings. Last was the challenge of modeling within a varied and diverse landscape of our study area. </w:t>
      </w:r>
      <w:r w:rsidR="0003066A">
        <w:rPr>
          <w:rFonts w:ascii="Garamond" w:eastAsia="Garamond" w:hAnsi="Garamond" w:cs="Garamond"/>
          <w:color w:val="000000" w:themeColor="text1"/>
        </w:rPr>
        <w:t>Since</w:t>
      </w:r>
      <w:r w:rsidRPr="1B4E7C94">
        <w:rPr>
          <w:rFonts w:ascii="Garamond" w:eastAsia="Garamond" w:hAnsi="Garamond" w:cs="Garamond"/>
          <w:color w:val="000000" w:themeColor="text1"/>
        </w:rPr>
        <w:t xml:space="preserve"> there were broad topographic differences throughout the region, extrapolated areas are likely to be more uncertain. </w:t>
      </w:r>
    </w:p>
    <w:p w14:paraId="00000137" w14:textId="77777777" w:rsidR="00C76F29" w:rsidRDefault="00C76F29">
      <w:pPr>
        <w:pBdr>
          <w:top w:val="nil"/>
          <w:left w:val="nil"/>
          <w:bottom w:val="nil"/>
          <w:right w:val="nil"/>
          <w:between w:val="nil"/>
        </w:pBdr>
        <w:spacing w:after="0" w:line="240" w:lineRule="auto"/>
        <w:rPr>
          <w:rFonts w:ascii="Garamond" w:eastAsia="Garamond" w:hAnsi="Garamond" w:cs="Garamond"/>
          <w:color w:val="000000"/>
        </w:rPr>
      </w:pPr>
    </w:p>
    <w:p w14:paraId="1C1652F6" w14:textId="1F891B66" w:rsidR="0003066A" w:rsidRDefault="0003066A" w:rsidP="0003066A">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4.3 Future Work</w:t>
      </w:r>
    </w:p>
    <w:p w14:paraId="1F79657C" w14:textId="627EED84" w:rsidR="0003066A" w:rsidRDefault="0003066A" w:rsidP="0003066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Referencing the results of the detection analysis, further sampling using remote sensing to support field samples to increase and diversify the training data for modeling. Areas to focus sampling could include areas further away from roads and other anthropogenic dispersal corridors as well as points within a wider topographic range. Increasing and diversifying the training data could improve the robustness of models in this study and more confidently model other areas of the CPF burn area.</w:t>
      </w:r>
    </w:p>
    <w:p w14:paraId="0F370FC8" w14:textId="77777777" w:rsidR="0003066A" w:rsidRDefault="0003066A" w:rsidP="0003066A">
      <w:pPr>
        <w:pBdr>
          <w:top w:val="nil"/>
          <w:left w:val="nil"/>
          <w:bottom w:val="nil"/>
          <w:right w:val="nil"/>
          <w:between w:val="nil"/>
        </w:pBdr>
        <w:spacing w:after="0" w:line="240" w:lineRule="auto"/>
        <w:rPr>
          <w:rFonts w:ascii="Garamond" w:eastAsia="Garamond" w:hAnsi="Garamond" w:cs="Garamond"/>
          <w:color w:val="000000"/>
        </w:rPr>
      </w:pPr>
    </w:p>
    <w:p w14:paraId="4E6514F1" w14:textId="440CFA03" w:rsidR="0003066A" w:rsidRDefault="0003066A" w:rsidP="0003066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effects of the CPF are still recent and progressively revealing themselves. There is still much to be understood about the effects of cheatgrass distribution in large, disturbed areas. From our results, we found that northness and topographic diversity were important predictors of cheatgrass habitat suitability. Other modeling approaches could explore the effects of these variables in a targeted manner by modeling isolated topographic ranges (</w:t>
      </w:r>
      <w:r w:rsidR="00C3764B">
        <w:rPr>
          <w:rFonts w:ascii="Garamond" w:eastAsia="Garamond" w:hAnsi="Garamond" w:cs="Garamond"/>
          <w:color w:val="000000"/>
        </w:rPr>
        <w:t>i.e.,</w:t>
      </w:r>
      <w:r>
        <w:rPr>
          <w:rFonts w:ascii="Garamond" w:eastAsia="Garamond" w:hAnsi="Garamond" w:cs="Garamond"/>
          <w:color w:val="000000"/>
        </w:rPr>
        <w:t xml:space="preserve"> modeling high elevation vs modeling low elevation areas). Overall, the cheatgrass invasion of large fires in Colorado, such as the CPF, </w:t>
      </w:r>
      <w:r w:rsidR="00431112">
        <w:rPr>
          <w:rFonts w:ascii="Garamond" w:eastAsia="Garamond" w:hAnsi="Garamond" w:cs="Garamond"/>
          <w:color w:val="000000"/>
        </w:rPr>
        <w:t>is</w:t>
      </w:r>
      <w:r>
        <w:rPr>
          <w:rFonts w:ascii="Garamond" w:eastAsia="Garamond" w:hAnsi="Garamond" w:cs="Garamond"/>
          <w:color w:val="000000"/>
        </w:rPr>
        <w:t xml:space="preserve"> still relatively unknown. A comparative analysis of areas that were not studied in the CPF, or with other large fires in the region – such as the East Troublesome Fire, would be beneficial in evaluating these effects.</w:t>
      </w:r>
    </w:p>
    <w:p w14:paraId="3480D811" w14:textId="77777777" w:rsidR="0003066A" w:rsidRDefault="0003066A">
      <w:pPr>
        <w:pBdr>
          <w:top w:val="nil"/>
          <w:left w:val="nil"/>
          <w:bottom w:val="nil"/>
          <w:right w:val="nil"/>
          <w:between w:val="nil"/>
        </w:pBdr>
        <w:spacing w:after="0" w:line="240" w:lineRule="auto"/>
        <w:rPr>
          <w:rFonts w:ascii="Garamond" w:eastAsia="Garamond" w:hAnsi="Garamond" w:cs="Garamond"/>
          <w:color w:val="000000"/>
        </w:rPr>
      </w:pPr>
      <w:bookmarkStart w:id="4" w:name="_heading=h.2et92p0" w:colFirst="0" w:colLast="0"/>
      <w:bookmarkEnd w:id="4"/>
    </w:p>
    <w:p w14:paraId="0000013A" w14:textId="47323927" w:rsidR="00C76F29" w:rsidRDefault="00633A11" w:rsidP="0003066A">
      <w:pPr>
        <w:pStyle w:val="Heading1"/>
        <w:spacing w:before="0" w:line="240" w:lineRule="auto"/>
        <w:rPr>
          <w:rFonts w:ascii="Garamond" w:eastAsia="Garamond" w:hAnsi="Garamond" w:cs="Garamond"/>
        </w:rPr>
      </w:pPr>
      <w:sdt>
        <w:sdtPr>
          <w:tag w:val="goog_rdk_94"/>
          <w:id w:val="-906147368"/>
        </w:sdtPr>
        <w:sdtEndPr/>
        <w:sdtContent/>
      </w:sdt>
      <w:r w:rsidR="001A60EB">
        <w:rPr>
          <w:rFonts w:ascii="Garamond" w:eastAsia="Garamond" w:hAnsi="Garamond" w:cs="Garamond"/>
        </w:rPr>
        <w:t>5. Conclusions</w:t>
      </w:r>
    </w:p>
    <w:p w14:paraId="0000013C" w14:textId="02C48401" w:rsidR="00C76F29" w:rsidRDefault="001A60EB">
      <w:pPr>
        <w:spacing w:after="0" w:line="240" w:lineRule="auto"/>
        <w:rPr>
          <w:rFonts w:ascii="Garamond" w:eastAsia="Garamond" w:hAnsi="Garamond" w:cs="Garamond"/>
        </w:rPr>
      </w:pPr>
      <w:r>
        <w:rPr>
          <w:rFonts w:ascii="Garamond" w:eastAsia="Garamond" w:hAnsi="Garamond" w:cs="Garamond"/>
        </w:rPr>
        <w:t xml:space="preserve">The concern of cheatgrass spread throughout the western United States has been </w:t>
      </w:r>
      <w:r w:rsidRPr="0C65300A">
        <w:rPr>
          <w:rFonts w:ascii="Garamond" w:eastAsia="Garamond" w:hAnsi="Garamond" w:cs="Garamond"/>
          <w:color w:val="000000" w:themeColor="text1"/>
        </w:rPr>
        <w:t>exacerbated</w:t>
      </w:r>
      <w:r w:rsidR="18AC8074" w:rsidRPr="0C65300A">
        <w:rPr>
          <w:rFonts w:ascii="Garamond" w:eastAsia="Garamond" w:hAnsi="Garamond" w:cs="Garamond"/>
          <w:color w:val="000000" w:themeColor="text1"/>
        </w:rPr>
        <w:t xml:space="preserve"> </w:t>
      </w:r>
      <w:r w:rsidRPr="0C65300A">
        <w:rPr>
          <w:rFonts w:ascii="Garamond" w:eastAsia="Garamond" w:hAnsi="Garamond" w:cs="Garamond"/>
          <w:color w:val="000000" w:themeColor="text1"/>
        </w:rPr>
        <w:t>by disturbances</w:t>
      </w:r>
      <w:r w:rsidR="18AC8074" w:rsidRPr="0C65300A">
        <w:rPr>
          <w:rFonts w:ascii="Garamond" w:eastAsia="Garamond" w:hAnsi="Garamond" w:cs="Garamond"/>
          <w:color w:val="000000" w:themeColor="text1"/>
        </w:rPr>
        <w:t xml:space="preserve"> </w:t>
      </w:r>
      <w:r w:rsidRPr="0C65300A">
        <w:rPr>
          <w:rFonts w:ascii="Garamond" w:eastAsia="Garamond" w:hAnsi="Garamond" w:cs="Garamond"/>
          <w:color w:val="000000" w:themeColor="text1"/>
        </w:rPr>
        <w:t>such as</w:t>
      </w:r>
      <w:r w:rsidR="18AC8074" w:rsidRPr="0C65300A">
        <w:rPr>
          <w:rFonts w:ascii="Garamond" w:eastAsia="Garamond" w:hAnsi="Garamond" w:cs="Garamond"/>
          <w:color w:val="000000" w:themeColor="text1"/>
        </w:rPr>
        <w:t xml:space="preserve"> </w:t>
      </w:r>
      <w:r w:rsidRPr="0C65300A">
        <w:rPr>
          <w:rFonts w:ascii="Garamond" w:eastAsia="Garamond" w:hAnsi="Garamond" w:cs="Garamond"/>
          <w:color w:val="000000" w:themeColor="text1"/>
        </w:rPr>
        <w:t>wildfire</w:t>
      </w:r>
      <w:r w:rsidR="294343D0" w:rsidRPr="0C65300A">
        <w:rPr>
          <w:rFonts w:ascii="Garamond" w:eastAsia="Garamond" w:hAnsi="Garamond" w:cs="Garamond"/>
          <w:color w:val="000000" w:themeColor="text1"/>
        </w:rPr>
        <w:t>.</w:t>
      </w:r>
      <w:r w:rsidR="18AC8074" w:rsidRPr="0C65300A">
        <w:rPr>
          <w:rFonts w:ascii="Garamond" w:eastAsia="Garamond" w:hAnsi="Garamond" w:cs="Garamond"/>
          <w:color w:val="000000" w:themeColor="text1"/>
        </w:rPr>
        <w:t xml:space="preserve"> </w:t>
      </w:r>
      <w:r w:rsidR="294343D0" w:rsidRPr="000F1576">
        <w:rPr>
          <w:rFonts w:ascii="Garamond" w:hAnsi="Garamond"/>
        </w:rPr>
        <w:t xml:space="preserve">These concerns were expressed by the </w:t>
      </w:r>
      <w:r w:rsidR="0003066A">
        <w:rPr>
          <w:rFonts w:ascii="Garamond" w:hAnsi="Garamond"/>
        </w:rPr>
        <w:t>USFS</w:t>
      </w:r>
      <w:r w:rsidR="294343D0" w:rsidRPr="000F1576">
        <w:rPr>
          <w:rFonts w:ascii="Garamond" w:hAnsi="Garamond"/>
        </w:rPr>
        <w:t xml:space="preserve"> when the largest fire in Colorado’s recorded history, the </w:t>
      </w:r>
      <w:r w:rsidR="0003066A">
        <w:rPr>
          <w:rFonts w:ascii="Garamond" w:hAnsi="Garamond"/>
        </w:rPr>
        <w:t>CPF</w:t>
      </w:r>
      <w:r w:rsidR="294343D0" w:rsidRPr="000F1576">
        <w:rPr>
          <w:rFonts w:ascii="Garamond" w:hAnsi="Garamond"/>
        </w:rPr>
        <w:t xml:space="preserve">, burned in 2020. The purpose of the project was to develop a cheatgrass habitat suitability model and a cheatgrass detection model within and around the </w:t>
      </w:r>
      <w:r w:rsidR="0003066A">
        <w:rPr>
          <w:rFonts w:ascii="Garamond" w:hAnsi="Garamond"/>
        </w:rPr>
        <w:t>CPF</w:t>
      </w:r>
      <w:r w:rsidR="294343D0" w:rsidRPr="000F1576">
        <w:rPr>
          <w:rFonts w:ascii="Garamond" w:hAnsi="Garamond"/>
        </w:rPr>
        <w:t>.</w:t>
      </w:r>
      <w:sdt>
        <w:sdtPr>
          <w:rPr>
            <w:rFonts w:ascii="Garamond" w:hAnsi="Garamond"/>
          </w:rPr>
          <w:tag w:val="goog_rdk_95"/>
          <w:id w:val="-436062568"/>
          <w:showingPlcHdr/>
        </w:sdtPr>
        <w:sdtEndPr/>
        <w:sdtContent/>
      </w:sdt>
      <w:r w:rsidRPr="1A218BCF">
        <w:rPr>
          <w:rFonts w:ascii="Garamond" w:eastAsia="Garamond" w:hAnsi="Garamond" w:cs="Garamond"/>
        </w:rPr>
        <w:t xml:space="preserve"> By</w:t>
      </w:r>
      <w:r w:rsidRPr="0C65300A">
        <w:rPr>
          <w:rFonts w:ascii="Garamond" w:eastAsia="Garamond" w:hAnsi="Garamond" w:cs="Garamond"/>
          <w:color w:val="000000" w:themeColor="text1"/>
        </w:rPr>
        <w:t xml:space="preserve"> b</w:t>
      </w:r>
      <w:r>
        <w:rPr>
          <w:rFonts w:ascii="Garamond" w:eastAsia="Garamond" w:hAnsi="Garamond" w:cs="Garamond"/>
        </w:rPr>
        <w:t xml:space="preserve">uilding these models within SAHM, we have created </w:t>
      </w:r>
      <w:r w:rsidR="104C6ABE" w:rsidRPr="03323F13">
        <w:rPr>
          <w:rFonts w:ascii="Garamond" w:eastAsia="Garamond" w:hAnsi="Garamond" w:cs="Garamond"/>
        </w:rPr>
        <w:t xml:space="preserve">a </w:t>
      </w:r>
      <w:r w:rsidR="00A10B6D">
        <w:rPr>
          <w:rFonts w:ascii="Garamond" w:eastAsia="Garamond" w:hAnsi="Garamond" w:cs="Garamond"/>
        </w:rPr>
        <w:t>reusable</w:t>
      </w:r>
      <w:r>
        <w:rPr>
          <w:rFonts w:ascii="Garamond" w:eastAsia="Garamond" w:hAnsi="Garamond" w:cs="Garamond"/>
        </w:rPr>
        <w:t xml:space="preserve"> framework for our partners</w:t>
      </w:r>
      <w:r w:rsidR="0003066A">
        <w:rPr>
          <w:rFonts w:ascii="Garamond" w:eastAsia="Garamond" w:hAnsi="Garamond" w:cs="Garamond"/>
        </w:rPr>
        <w:t>,</w:t>
      </w:r>
      <w:r>
        <w:rPr>
          <w:rFonts w:ascii="Garamond" w:eastAsia="Garamond" w:hAnsi="Garamond" w:cs="Garamond"/>
        </w:rPr>
        <w:t xml:space="preserve"> or future researchers</w:t>
      </w:r>
      <w:r w:rsidR="0003066A">
        <w:rPr>
          <w:rFonts w:ascii="Garamond" w:eastAsia="Garamond" w:hAnsi="Garamond" w:cs="Garamond"/>
        </w:rPr>
        <w:t>,</w:t>
      </w:r>
      <w:r>
        <w:rPr>
          <w:rFonts w:ascii="Garamond" w:eastAsia="Garamond" w:hAnsi="Garamond" w:cs="Garamond"/>
        </w:rPr>
        <w:t xml:space="preserve"> to build </w:t>
      </w:r>
      <w:r w:rsidR="0003066A">
        <w:rPr>
          <w:rFonts w:ascii="Garamond" w:eastAsia="Garamond" w:hAnsi="Garamond" w:cs="Garamond"/>
        </w:rPr>
        <w:t>from</w:t>
      </w:r>
      <w:r>
        <w:rPr>
          <w:rFonts w:ascii="Garamond" w:eastAsia="Garamond" w:hAnsi="Garamond" w:cs="Garamond"/>
        </w:rPr>
        <w:t xml:space="preserve"> given expanded study are</w:t>
      </w:r>
      <w:r w:rsidR="00A10B6D">
        <w:rPr>
          <w:rFonts w:ascii="Garamond" w:eastAsia="Garamond" w:hAnsi="Garamond" w:cs="Garamond"/>
        </w:rPr>
        <w:t>as</w:t>
      </w:r>
      <w:r>
        <w:rPr>
          <w:rFonts w:ascii="Garamond" w:eastAsia="Garamond" w:hAnsi="Garamond" w:cs="Garamond"/>
        </w:rPr>
        <w:t xml:space="preserve"> or additional field data</w:t>
      </w:r>
      <w:r w:rsidR="00A10B6D">
        <w:rPr>
          <w:rFonts w:ascii="Garamond" w:eastAsia="Garamond" w:hAnsi="Garamond" w:cs="Garamond"/>
        </w:rPr>
        <w:t xml:space="preserve">. </w:t>
      </w:r>
    </w:p>
    <w:p w14:paraId="15085F10" w14:textId="49AA324D" w:rsidR="1E91CE7F" w:rsidRDefault="1E91CE7F" w:rsidP="1E91CE7F">
      <w:pPr>
        <w:spacing w:after="0" w:line="240" w:lineRule="auto"/>
        <w:rPr>
          <w:rFonts w:ascii="Garamond" w:eastAsia="Garamond" w:hAnsi="Garamond" w:cs="Garamond"/>
        </w:rPr>
      </w:pPr>
    </w:p>
    <w:p w14:paraId="0000013D" w14:textId="5E19D00C" w:rsidR="00C76F29" w:rsidRDefault="001A60EB">
      <w:pPr>
        <w:spacing w:after="0" w:line="240" w:lineRule="auto"/>
        <w:rPr>
          <w:rFonts w:ascii="Garamond" w:eastAsia="Garamond" w:hAnsi="Garamond" w:cs="Garamond"/>
        </w:rPr>
      </w:pPr>
      <w:r>
        <w:rPr>
          <w:rFonts w:ascii="Garamond" w:eastAsia="Garamond" w:hAnsi="Garamond" w:cs="Garamond"/>
        </w:rPr>
        <w:t xml:space="preserve">Overall, we were able to develop well fitted suitability and detection models by identifying important variables within the study area, and tweaking model parameters when necessary. In support of our first hypothesis, stating topographic variables are important indicators within a cheatgrass habitat suitability model, results indicated that northness, topographic diversity, and elevation were </w:t>
      </w:r>
      <w:r w:rsidR="00431112">
        <w:rPr>
          <w:rFonts w:ascii="Garamond" w:eastAsia="Garamond" w:hAnsi="Garamond" w:cs="Garamond"/>
        </w:rPr>
        <w:t xml:space="preserve">the </w:t>
      </w:r>
      <w:r>
        <w:rPr>
          <w:rFonts w:ascii="Garamond" w:eastAsia="Garamond" w:hAnsi="Garamond" w:cs="Garamond"/>
        </w:rPr>
        <w:t>main drivers for this model. Surprisingly, our findings on previous</w:t>
      </w:r>
      <w:r w:rsidR="0003066A">
        <w:rPr>
          <w:rFonts w:ascii="Garamond" w:eastAsia="Garamond" w:hAnsi="Garamond" w:cs="Garamond"/>
        </w:rPr>
        <w:t>ly</w:t>
      </w:r>
      <w:r>
        <w:rPr>
          <w:rFonts w:ascii="Garamond" w:eastAsia="Garamond" w:hAnsi="Garamond" w:cs="Garamond"/>
        </w:rPr>
        <w:t xml:space="preserve"> burned areas being a less influential variable did not support the hypothesis that disturbed areas, including previous</w:t>
      </w:r>
      <w:r w:rsidR="0003066A">
        <w:rPr>
          <w:rFonts w:ascii="Garamond" w:eastAsia="Garamond" w:hAnsi="Garamond" w:cs="Garamond"/>
        </w:rPr>
        <w:t>ly</w:t>
      </w:r>
      <w:r>
        <w:rPr>
          <w:rFonts w:ascii="Garamond" w:eastAsia="Garamond" w:hAnsi="Garamond" w:cs="Garamond"/>
        </w:rPr>
        <w:t xml:space="preserve"> burned areas, </w:t>
      </w:r>
      <w:r w:rsidR="0003066A">
        <w:rPr>
          <w:rFonts w:ascii="Garamond" w:eastAsia="Garamond" w:hAnsi="Garamond" w:cs="Garamond"/>
        </w:rPr>
        <w:t>would</w:t>
      </w:r>
      <w:r>
        <w:rPr>
          <w:rFonts w:ascii="Garamond" w:eastAsia="Garamond" w:hAnsi="Garamond" w:cs="Garamond"/>
        </w:rPr>
        <w:t xml:space="preserve"> have more cheatgrass cover. For the detection model, tasseled-cap indices utilized May 6</w:t>
      </w:r>
      <w:r>
        <w:rPr>
          <w:rFonts w:ascii="Garamond" w:eastAsia="Garamond" w:hAnsi="Garamond" w:cs="Garamond"/>
          <w:vertAlign w:val="superscript"/>
        </w:rPr>
        <w:t>th</w:t>
      </w:r>
      <w:r>
        <w:rPr>
          <w:rFonts w:ascii="Garamond" w:eastAsia="Garamond" w:hAnsi="Garamond" w:cs="Garamond"/>
        </w:rPr>
        <w:t xml:space="preserve"> as the initial differenced date were found to be the best suited vegetation detectors to capture the phenology of cheatgrass.  </w:t>
      </w:r>
    </w:p>
    <w:p w14:paraId="0000013E" w14:textId="77777777" w:rsidR="00C76F29" w:rsidRDefault="00C76F29">
      <w:pPr>
        <w:spacing w:after="0" w:line="240" w:lineRule="auto"/>
        <w:rPr>
          <w:rFonts w:ascii="Garamond" w:eastAsia="Garamond" w:hAnsi="Garamond" w:cs="Garamond"/>
        </w:rPr>
      </w:pPr>
    </w:p>
    <w:p w14:paraId="06FD47FC" w14:textId="07387F71" w:rsidR="00C76F29" w:rsidRDefault="001A60EB" w:rsidP="51385D4E">
      <w:pPr>
        <w:spacing w:after="0" w:line="240" w:lineRule="auto"/>
        <w:rPr>
          <w:rFonts w:ascii="Garamond" w:eastAsia="Garamond" w:hAnsi="Garamond" w:cs="Garamond"/>
        </w:rPr>
      </w:pPr>
      <w:r>
        <w:rPr>
          <w:rFonts w:ascii="Garamond" w:eastAsia="Garamond" w:hAnsi="Garamond" w:cs="Garamond"/>
        </w:rPr>
        <w:t xml:space="preserve">Additionally, our study provides a framework for detecting cheatgrass in a short period of time, even when satellite imagery is limited, by differencing vegetation indices. </w:t>
      </w:r>
      <w:r w:rsidR="586C6B0A" w:rsidRPr="6E761F5F">
        <w:rPr>
          <w:rFonts w:ascii="Garamond" w:eastAsia="Garamond" w:hAnsi="Garamond" w:cs="Garamond"/>
        </w:rPr>
        <w:t>U</w:t>
      </w:r>
      <w:r w:rsidRPr="6E761F5F">
        <w:rPr>
          <w:rFonts w:ascii="Garamond" w:eastAsia="Garamond" w:hAnsi="Garamond" w:cs="Garamond"/>
        </w:rPr>
        <w:t>sing</w:t>
      </w:r>
      <w:r w:rsidR="4C8CAA68" w:rsidRPr="01B34A22">
        <w:rPr>
          <w:rFonts w:ascii="Garamond" w:eastAsia="Garamond" w:hAnsi="Garamond" w:cs="Garamond"/>
        </w:rPr>
        <w:t xml:space="preserve"> this </w:t>
      </w:r>
      <w:r w:rsidR="4C8CAA68" w:rsidRPr="084898BC">
        <w:rPr>
          <w:rFonts w:ascii="Garamond" w:eastAsia="Garamond" w:hAnsi="Garamond" w:cs="Garamond"/>
        </w:rPr>
        <w:t>method</w:t>
      </w:r>
      <w:r w:rsidR="3568CD0F" w:rsidRPr="2AC3D15E">
        <w:rPr>
          <w:rFonts w:ascii="Garamond" w:eastAsia="Garamond" w:hAnsi="Garamond" w:cs="Garamond"/>
        </w:rPr>
        <w:t>,</w:t>
      </w:r>
      <w:r>
        <w:rPr>
          <w:rFonts w:ascii="Garamond" w:eastAsia="Garamond" w:hAnsi="Garamond" w:cs="Garamond"/>
        </w:rPr>
        <w:t xml:space="preserve"> the study captured </w:t>
      </w:r>
      <w:sdt>
        <w:sdtPr>
          <w:tag w:val="goog_rdk_119"/>
          <w:id w:val="454288758"/>
        </w:sdtPr>
        <w:sdtEndPr/>
        <w:sdtContent/>
      </w:sdt>
      <w:r>
        <w:rPr>
          <w:rFonts w:ascii="Garamond" w:eastAsia="Garamond" w:hAnsi="Garamond" w:cs="Garamond"/>
        </w:rPr>
        <w:t xml:space="preserve">cheatgrass’ unique phenology </w:t>
      </w:r>
      <w:r w:rsidR="07C761B2" w:rsidRPr="61003BDD">
        <w:rPr>
          <w:rFonts w:ascii="Garamond" w:eastAsia="Garamond" w:hAnsi="Garamond" w:cs="Garamond"/>
        </w:rPr>
        <w:t>by detecting the plant’s</w:t>
      </w:r>
      <w:r>
        <w:rPr>
          <w:rFonts w:ascii="Garamond" w:eastAsia="Garamond" w:hAnsi="Garamond" w:cs="Garamond"/>
        </w:rPr>
        <w:t xml:space="preserve"> early season green-up. This</w:t>
      </w:r>
      <w:r w:rsidR="0003066A">
        <w:rPr>
          <w:rFonts w:ascii="Garamond" w:eastAsia="Garamond" w:hAnsi="Garamond" w:cs="Garamond"/>
        </w:rPr>
        <w:t xml:space="preserve"> may</w:t>
      </w:r>
      <w:r>
        <w:rPr>
          <w:rFonts w:ascii="Garamond" w:eastAsia="Garamond" w:hAnsi="Garamond" w:cs="Garamond"/>
        </w:rPr>
        <w:t xml:space="preserve"> </w:t>
      </w:r>
      <w:r w:rsidR="0003066A">
        <w:rPr>
          <w:rFonts w:ascii="Garamond" w:eastAsia="Garamond" w:hAnsi="Garamond" w:cs="Garamond"/>
        </w:rPr>
        <w:t xml:space="preserve">be </w:t>
      </w:r>
      <w:r>
        <w:rPr>
          <w:rFonts w:ascii="Garamond" w:eastAsia="Garamond" w:hAnsi="Garamond" w:cs="Garamond"/>
        </w:rPr>
        <w:t>useful for land managers, especially after large disturbances like the CPF, because it allows them to distinguish cheatgrass on the landscape quickly after the disturbance.</w:t>
      </w:r>
      <w:r w:rsidR="77C99BFB" w:rsidRPr="000A9508">
        <w:rPr>
          <w:rFonts w:ascii="Garamond" w:eastAsia="Garamond" w:hAnsi="Garamond" w:cs="Garamond"/>
        </w:rPr>
        <w:t xml:space="preserve"> </w:t>
      </w:r>
    </w:p>
    <w:p w14:paraId="00000146" w14:textId="77777777" w:rsidR="00C76F29" w:rsidRDefault="00C76F29">
      <w:pPr>
        <w:spacing w:after="0" w:line="240" w:lineRule="auto"/>
        <w:rPr>
          <w:rFonts w:ascii="Garamond" w:eastAsia="Garamond" w:hAnsi="Garamond" w:cs="Garamond"/>
        </w:rPr>
      </w:pPr>
      <w:bookmarkStart w:id="5" w:name="_heading=h.tyjcwt" w:colFirst="0" w:colLast="0"/>
      <w:bookmarkEnd w:id="5"/>
    </w:p>
    <w:p w14:paraId="260B5EFD" w14:textId="1700739B" w:rsidR="0003066A" w:rsidRDefault="0003066A" w:rsidP="0003066A">
      <w:pPr>
        <w:pStyle w:val="Heading1"/>
        <w:spacing w:before="0" w:line="240" w:lineRule="auto"/>
        <w:rPr>
          <w:rFonts w:ascii="Garamond" w:eastAsia="Garamond" w:hAnsi="Garamond" w:cs="Garamond"/>
        </w:rPr>
      </w:pPr>
      <w:r>
        <w:rPr>
          <w:rFonts w:ascii="Garamond" w:eastAsia="Garamond" w:hAnsi="Garamond" w:cs="Garamond"/>
        </w:rPr>
        <w:t>5. Acknowledgements</w:t>
      </w:r>
    </w:p>
    <w:p w14:paraId="00000148" w14:textId="77777777" w:rsidR="00C76F29" w:rsidRDefault="001A60EB">
      <w:pPr>
        <w:spacing w:after="0" w:line="240" w:lineRule="auto"/>
        <w:rPr>
          <w:rFonts w:ascii="Garamond" w:eastAsia="Garamond" w:hAnsi="Garamond" w:cs="Garamond"/>
        </w:rPr>
      </w:pPr>
      <w:r>
        <w:rPr>
          <w:rFonts w:ascii="Garamond" w:eastAsia="Garamond" w:hAnsi="Garamond" w:cs="Garamond"/>
        </w:rPr>
        <w:t>Project Partner(s):</w:t>
      </w:r>
    </w:p>
    <w:p w14:paraId="00000149" w14:textId="77777777" w:rsidR="00C76F29" w:rsidRDefault="001A60EB">
      <w:pPr>
        <w:numPr>
          <w:ilvl w:val="0"/>
          <w:numId w:val="2"/>
        </w:numPr>
        <w:pBdr>
          <w:top w:val="nil"/>
          <w:left w:val="nil"/>
          <w:bottom w:val="nil"/>
          <w:right w:val="nil"/>
          <w:between w:val="nil"/>
        </w:pBdr>
        <w:spacing w:after="0" w:line="240" w:lineRule="auto"/>
      </w:pPr>
      <w:r>
        <w:rPr>
          <w:rFonts w:ascii="Garamond" w:eastAsia="Garamond" w:hAnsi="Garamond" w:cs="Garamond"/>
          <w:color w:val="000000"/>
        </w:rPr>
        <w:t>Tom Bates (USDA, US Forest Service, Arapaho and Roosevelt National Forests and Pawnee National Grassland)</w:t>
      </w:r>
    </w:p>
    <w:p w14:paraId="0000014A" w14:textId="77777777" w:rsidR="00C76F29" w:rsidRDefault="00C76F29">
      <w:pPr>
        <w:spacing w:after="0" w:line="240" w:lineRule="auto"/>
        <w:rPr>
          <w:rFonts w:ascii="Garamond" w:eastAsia="Garamond" w:hAnsi="Garamond" w:cs="Garamond"/>
        </w:rPr>
      </w:pPr>
    </w:p>
    <w:p w14:paraId="0000014B" w14:textId="77777777" w:rsidR="00C76F29" w:rsidRDefault="001A60EB">
      <w:pPr>
        <w:spacing w:after="0" w:line="240" w:lineRule="auto"/>
        <w:rPr>
          <w:rFonts w:ascii="Garamond" w:eastAsia="Garamond" w:hAnsi="Garamond" w:cs="Garamond"/>
        </w:rPr>
      </w:pPr>
      <w:r>
        <w:rPr>
          <w:rFonts w:ascii="Garamond" w:eastAsia="Garamond" w:hAnsi="Garamond" w:cs="Garamond"/>
        </w:rPr>
        <w:t>Special Thanks:</w:t>
      </w:r>
    </w:p>
    <w:p w14:paraId="0000014C"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Dr. Paul Evangelista (Colorado State University, Natural Resource Ecology Laboratory)</w:t>
      </w:r>
    </w:p>
    <w:p w14:paraId="0000014D"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Dr. Catherine Jarnevich (USGS, Fort Collins Science Center</w:t>
      </w:r>
      <w:r>
        <w:rPr>
          <w:rFonts w:ascii="Century Gothic" w:eastAsia="Century Gothic" w:hAnsi="Century Gothic" w:cs="Century Gothic"/>
          <w:color w:val="000000"/>
        </w:rPr>
        <w:t>)</w:t>
      </w:r>
    </w:p>
    <w:p w14:paraId="0000014E"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Dr. Anthony Vorster (Colorado State University, Natural Resource Ecology Laboratory) </w:t>
      </w:r>
    </w:p>
    <w:p w14:paraId="0000014F"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Peder Engelstad (Colorado State University, Natural Resource Ecology Laboratory)</w:t>
      </w:r>
    </w:p>
    <w:p w14:paraId="00000150"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Nicholas Young (Colorado State University, Natural Resource Ecology Laboratory) </w:t>
      </w:r>
    </w:p>
    <w:p w14:paraId="00000151"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Brian Woodward (Colorado State University, Natural Resource Ecology Laboratory)</w:t>
      </w:r>
    </w:p>
    <w:p w14:paraId="00000152" w14:textId="77777777" w:rsidR="00C76F29" w:rsidRDefault="001A60EB">
      <w:pPr>
        <w:numPr>
          <w:ilvl w:val="0"/>
          <w:numId w:val="1"/>
        </w:numPr>
        <w:pBdr>
          <w:top w:val="nil"/>
          <w:left w:val="nil"/>
          <w:bottom w:val="nil"/>
          <w:right w:val="nil"/>
          <w:between w:val="nil"/>
        </w:pBdr>
        <w:spacing w:after="0" w:line="240" w:lineRule="auto"/>
        <w:rPr>
          <w:color w:val="000000"/>
        </w:rPr>
      </w:pPr>
      <w:r>
        <w:rPr>
          <w:rFonts w:ascii="Garamond" w:eastAsia="Garamond" w:hAnsi="Garamond" w:cs="Garamond"/>
          <w:color w:val="000000"/>
        </w:rPr>
        <w:t>Scott Cunningham (NASA DEVELOP National Program)</w:t>
      </w:r>
    </w:p>
    <w:p w14:paraId="00000153" w14:textId="77777777" w:rsidR="00C76F29" w:rsidRDefault="00C76F29">
      <w:pPr>
        <w:spacing w:after="0" w:line="240" w:lineRule="auto"/>
        <w:rPr>
          <w:rFonts w:ascii="Garamond" w:eastAsia="Garamond" w:hAnsi="Garamond" w:cs="Garamond"/>
        </w:rPr>
      </w:pPr>
    </w:p>
    <w:p w14:paraId="00000154" w14:textId="09F97519" w:rsidR="00C76F29" w:rsidRDefault="00633A11">
      <w:pPr>
        <w:spacing w:after="0" w:line="240" w:lineRule="auto"/>
        <w:rPr>
          <w:rFonts w:ascii="Garamond" w:eastAsia="Garamond" w:hAnsi="Garamond" w:cs="Garamond"/>
        </w:rPr>
      </w:pPr>
      <w:sdt>
        <w:sdtPr>
          <w:tag w:val="goog_rdk_122"/>
          <w:id w:val="1361478265"/>
        </w:sdtPr>
        <w:sdtEndPr/>
        <w:sdtContent/>
      </w:sdt>
      <w:r w:rsidR="001A60EB">
        <w:rPr>
          <w:rFonts w:ascii="Garamond" w:eastAsia="Garamond" w:hAnsi="Garamond" w:cs="Garamond"/>
          <w:color w:val="000000"/>
        </w:rPr>
        <w:t>This material contains modified Copernicus Sentinel data (2021), processed by ESA. Any opinions, findings, and conclusions or recommendations expressed in this material are those of the author(s) and do not necessarily reflect the views of the National Aeronautics and Space Administration. This</w:t>
      </w:r>
      <w:r w:rsidR="001A60EB">
        <w:rPr>
          <w:rFonts w:ascii="Garamond" w:eastAsia="Garamond" w:hAnsi="Garamond" w:cs="Garamond"/>
        </w:rPr>
        <w:t xml:space="preserve"> material is based upon work supported by NASA through contract NNL16AA05C.</w:t>
      </w:r>
    </w:p>
    <w:p w14:paraId="420DEFBD" w14:textId="77777777" w:rsidR="00DB64FA" w:rsidRDefault="00DB64FA">
      <w:pPr>
        <w:spacing w:after="0" w:line="240" w:lineRule="auto"/>
        <w:rPr>
          <w:rFonts w:ascii="Garamond" w:eastAsia="Garamond" w:hAnsi="Garamond" w:cs="Garamond"/>
        </w:rPr>
      </w:pPr>
    </w:p>
    <w:p w14:paraId="00000156" w14:textId="77777777" w:rsidR="00C76F29" w:rsidRDefault="001A60EB">
      <w:pPr>
        <w:pStyle w:val="Heading1"/>
        <w:spacing w:before="0" w:line="240" w:lineRule="auto"/>
        <w:rPr>
          <w:rFonts w:ascii="Garamond" w:eastAsia="Garamond" w:hAnsi="Garamond" w:cs="Garamond"/>
        </w:rPr>
      </w:pPr>
      <w:bookmarkStart w:id="6" w:name="_heading=h.3dy6vkm" w:colFirst="0" w:colLast="0"/>
      <w:bookmarkEnd w:id="6"/>
      <w:r>
        <w:rPr>
          <w:rFonts w:ascii="Garamond" w:eastAsia="Garamond" w:hAnsi="Garamond" w:cs="Garamond"/>
        </w:rPr>
        <w:t>7. Glossary</w:t>
      </w:r>
    </w:p>
    <w:p w14:paraId="00000158" w14:textId="19664C7D" w:rsidR="00C76F29" w:rsidRDefault="001A60EB">
      <w:pPr>
        <w:spacing w:after="0" w:line="240" w:lineRule="auto"/>
        <w:rPr>
          <w:rFonts w:ascii="Garamond" w:eastAsia="Garamond" w:hAnsi="Garamond" w:cs="Garamond"/>
        </w:rPr>
      </w:pPr>
      <w:r>
        <w:rPr>
          <w:rFonts w:ascii="Garamond" w:eastAsia="Garamond" w:hAnsi="Garamond" w:cs="Garamond"/>
          <w:b/>
        </w:rPr>
        <w:t>AIC</w:t>
      </w:r>
      <w:r w:rsidR="00431112" w:rsidRPr="00431112">
        <w:rPr>
          <w:rFonts w:ascii="Garamond" w:eastAsia="Garamond" w:hAnsi="Garamond" w:cs="Garamond"/>
          <w:bCs/>
        </w:rPr>
        <w:t xml:space="preserve"> </w:t>
      </w:r>
      <w:r w:rsidR="00431112">
        <w:rPr>
          <w:rFonts w:ascii="Garamond" w:eastAsia="Garamond" w:hAnsi="Garamond" w:cs="Garamond"/>
          <w:bCs/>
        </w:rPr>
        <w:t>–</w:t>
      </w:r>
      <w:r w:rsidRPr="00431112">
        <w:rPr>
          <w:rFonts w:ascii="Garamond" w:eastAsia="Garamond" w:hAnsi="Garamond" w:cs="Garamond"/>
          <w:bCs/>
        </w:rPr>
        <w:t xml:space="preserve"> </w:t>
      </w:r>
      <w:r>
        <w:rPr>
          <w:rFonts w:ascii="Garamond" w:eastAsia="Garamond" w:hAnsi="Garamond" w:cs="Garamond"/>
        </w:rPr>
        <w:t>Akaike Information Criterion; scores covariates based on how well they fit the data (inside of GLM)</w:t>
      </w:r>
      <w:r w:rsidR="00431112">
        <w:rPr>
          <w:rFonts w:ascii="Garamond" w:eastAsia="Garamond" w:hAnsi="Garamond" w:cs="Garamond"/>
        </w:rPr>
        <w:t>.</w:t>
      </w:r>
    </w:p>
    <w:p w14:paraId="00000159" w14:textId="3CA2B6EA" w:rsidR="00C76F29" w:rsidRDefault="001A60EB">
      <w:pPr>
        <w:spacing w:after="0" w:line="240" w:lineRule="auto"/>
        <w:rPr>
          <w:rFonts w:ascii="Garamond" w:eastAsia="Garamond" w:hAnsi="Garamond" w:cs="Garamond"/>
        </w:rPr>
      </w:pPr>
      <w:r>
        <w:rPr>
          <w:rFonts w:ascii="Garamond" w:eastAsia="Garamond" w:hAnsi="Garamond" w:cs="Garamond"/>
          <w:b/>
        </w:rPr>
        <w:t>AUC</w:t>
      </w:r>
      <w:r>
        <w:rPr>
          <w:rFonts w:ascii="Garamond" w:eastAsia="Garamond" w:hAnsi="Garamond" w:cs="Garamond"/>
        </w:rPr>
        <w:t xml:space="preserve"> – Area Under the [ROC] Curve; A </w:t>
      </w:r>
      <w:r w:rsidR="6641DAE1" w:rsidRPr="543990FC">
        <w:rPr>
          <w:rFonts w:ascii="Garamond" w:eastAsia="Garamond" w:hAnsi="Garamond" w:cs="Garamond"/>
        </w:rPr>
        <w:t>v</w:t>
      </w:r>
      <w:r w:rsidRPr="543990FC">
        <w:rPr>
          <w:rFonts w:ascii="Garamond" w:eastAsia="Garamond" w:hAnsi="Garamond" w:cs="Garamond"/>
        </w:rPr>
        <w:t>alue</w:t>
      </w:r>
      <w:r>
        <w:rPr>
          <w:rFonts w:ascii="Garamond" w:eastAsia="Garamond" w:hAnsi="Garamond" w:cs="Garamond"/>
        </w:rPr>
        <w:t xml:space="preserve"> depicting the probability a model will rank a randomly chosen presence observation higher than a randomly chose</w:t>
      </w:r>
      <w:r w:rsidR="00431112">
        <w:rPr>
          <w:rFonts w:ascii="Garamond" w:eastAsia="Garamond" w:hAnsi="Garamond" w:cs="Garamond"/>
        </w:rPr>
        <w:t>n</w:t>
      </w:r>
      <w:r>
        <w:rPr>
          <w:rFonts w:ascii="Garamond" w:eastAsia="Garamond" w:hAnsi="Garamond" w:cs="Garamond"/>
        </w:rPr>
        <w:t xml:space="preserve"> absence observation</w:t>
      </w:r>
      <w:r w:rsidR="00DB64FA">
        <w:rPr>
          <w:rFonts w:ascii="Garamond" w:eastAsia="Garamond" w:hAnsi="Garamond" w:cs="Garamond"/>
        </w:rPr>
        <w:t>.</w:t>
      </w:r>
    </w:p>
    <w:p w14:paraId="0000015A" w14:textId="1FEE1050" w:rsidR="00C76F29" w:rsidRDefault="001A60EB">
      <w:pPr>
        <w:spacing w:after="0" w:line="240" w:lineRule="auto"/>
        <w:rPr>
          <w:rFonts w:ascii="Garamond" w:eastAsia="Garamond" w:hAnsi="Garamond" w:cs="Garamond"/>
        </w:rPr>
      </w:pPr>
      <w:r>
        <w:rPr>
          <w:rFonts w:ascii="Garamond" w:eastAsia="Garamond" w:hAnsi="Garamond" w:cs="Garamond"/>
          <w:b/>
        </w:rPr>
        <w:t xml:space="preserve">BRT </w:t>
      </w:r>
      <w:r w:rsidRPr="00795928">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Boosted Regression Tree; utilizes recursive binary splits to evaluate response predictors (regression trees) while also combing many smaller, simpler models to improve prediction (boosting)</w:t>
      </w:r>
      <w:r w:rsidR="00E766C6">
        <w:rPr>
          <w:rFonts w:ascii="Garamond" w:eastAsia="Garamond" w:hAnsi="Garamond" w:cs="Garamond"/>
        </w:rPr>
        <w:t>.</w:t>
      </w:r>
    </w:p>
    <w:p w14:paraId="0000015B" w14:textId="16F47366" w:rsidR="00C76F29" w:rsidRDefault="001A60EB">
      <w:pPr>
        <w:spacing w:after="0" w:line="240" w:lineRule="auto"/>
        <w:rPr>
          <w:rFonts w:ascii="Garamond" w:eastAsia="Garamond" w:hAnsi="Garamond" w:cs="Garamond"/>
        </w:rPr>
      </w:pPr>
      <w:r>
        <w:rPr>
          <w:rFonts w:ascii="Garamond" w:eastAsia="Garamond" w:hAnsi="Garamond" w:cs="Garamond"/>
          <w:b/>
        </w:rPr>
        <w:t>dAUC</w:t>
      </w:r>
      <w:r w:rsidR="00431112">
        <w:rPr>
          <w:rFonts w:ascii="Garamond" w:eastAsia="Gungsuh" w:hAnsi="Garamond" w:cs="Gungsuh"/>
        </w:rPr>
        <w:t xml:space="preserve"> </w:t>
      </w:r>
      <w:r w:rsidR="00431112" w:rsidRPr="000F1576">
        <w:rPr>
          <w:rFonts w:ascii="Garamond" w:eastAsia="Gungsuh" w:hAnsi="Garamond" w:cs="Gungsuh"/>
        </w:rPr>
        <w:t>– differenced Area Under the [ROC] Curve; The difference between the training curve and cross validated curves, a fit model has a difference of ≤ 0.05.</w:t>
      </w:r>
    </w:p>
    <w:p w14:paraId="0000015C" w14:textId="40A2F688" w:rsidR="00C76F29" w:rsidRDefault="001A60EB">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r w:rsidR="006F27F7">
        <w:rPr>
          <w:rFonts w:ascii="Garamond" w:eastAsia="Garamond" w:hAnsi="Garamond" w:cs="Garamond"/>
        </w:rPr>
        <w:t>.</w:t>
      </w:r>
    </w:p>
    <w:p w14:paraId="0000015D" w14:textId="04910C17" w:rsidR="00C76F29" w:rsidRDefault="001A60EB">
      <w:pPr>
        <w:spacing w:after="0" w:line="240" w:lineRule="auto"/>
        <w:rPr>
          <w:rFonts w:ascii="Garamond" w:eastAsia="Garamond" w:hAnsi="Garamond" w:cs="Garamond"/>
        </w:rPr>
      </w:pPr>
      <w:r>
        <w:rPr>
          <w:rFonts w:ascii="Garamond" w:eastAsia="Garamond" w:hAnsi="Garamond" w:cs="Garamond"/>
          <w:b/>
        </w:rPr>
        <w:t>GLM</w:t>
      </w:r>
      <w:r w:rsidRPr="00795928">
        <w:rPr>
          <w:rFonts w:ascii="Garamond" w:eastAsia="Garamond" w:hAnsi="Garamond" w:cs="Garamond"/>
          <w:bCs/>
        </w:rPr>
        <w:t xml:space="preserve"> – </w:t>
      </w:r>
      <w:r>
        <w:rPr>
          <w:rFonts w:ascii="Garamond" w:eastAsia="Garamond" w:hAnsi="Garamond" w:cs="Garamond"/>
        </w:rPr>
        <w:t>Generalized Linear Model; a basic linear regression adapted to our presence-absence data that begins with a null model and calculates the AIC score for each variable that may be included in the model. The AIC scores covariates based on how well they fit the data, and GLM uses stepwise procedure to choose first single covariates with the highest scores, then two-covariate models, then three</w:t>
      </w:r>
      <w:r w:rsidR="00431112">
        <w:rPr>
          <w:rFonts w:ascii="Garamond" w:eastAsia="Garamond" w:hAnsi="Garamond" w:cs="Garamond"/>
        </w:rPr>
        <w:t>,</w:t>
      </w:r>
      <w:r>
        <w:rPr>
          <w:rFonts w:ascii="Garamond" w:eastAsia="Garamond" w:hAnsi="Garamond" w:cs="Garamond"/>
        </w:rPr>
        <w:t xml:space="preserve"> and so on. The result is a combination of covariates that provides the highest overall AIC score. </w:t>
      </w:r>
    </w:p>
    <w:p w14:paraId="0000015E" w14:textId="1E6C6D1F" w:rsidR="00C76F29" w:rsidRDefault="001A60EB">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r w:rsidR="006F27F7">
        <w:rPr>
          <w:rFonts w:ascii="Garamond" w:eastAsia="Garamond" w:hAnsi="Garamond" w:cs="Garamond"/>
        </w:rPr>
        <w:t>.</w:t>
      </w:r>
    </w:p>
    <w:p w14:paraId="0000015F" w14:textId="0C1B5D0E" w:rsidR="00C76F29" w:rsidRDefault="001A60EB">
      <w:pPr>
        <w:spacing w:after="0" w:line="240" w:lineRule="auto"/>
        <w:rPr>
          <w:rFonts w:ascii="Garamond" w:eastAsia="Garamond" w:hAnsi="Garamond" w:cs="Garamond"/>
        </w:rPr>
      </w:pPr>
      <w:r>
        <w:rPr>
          <w:rFonts w:ascii="Garamond" w:eastAsia="Garamond" w:hAnsi="Garamond" w:cs="Garamond"/>
          <w:b/>
        </w:rPr>
        <w:t xml:space="preserve">RF </w:t>
      </w:r>
      <w:r w:rsidRPr="00795928">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Random Forest; a general-purpose classification and regression model that combines multiple randomized decision trees and aggregates their predictions by averaging</w:t>
      </w:r>
      <w:r w:rsidR="006F27F7">
        <w:rPr>
          <w:rFonts w:ascii="Garamond" w:eastAsia="Garamond" w:hAnsi="Garamond" w:cs="Garamond"/>
        </w:rPr>
        <w:t>.</w:t>
      </w:r>
      <w:r>
        <w:rPr>
          <w:rFonts w:ascii="Garamond" w:eastAsia="Garamond" w:hAnsi="Garamond" w:cs="Garamond"/>
        </w:rPr>
        <w:t xml:space="preserve"> </w:t>
      </w:r>
    </w:p>
    <w:p w14:paraId="00000160" w14:textId="77777777" w:rsidR="00C76F29" w:rsidRDefault="001A60EB">
      <w:pPr>
        <w:spacing w:after="0" w:line="240" w:lineRule="auto"/>
        <w:rPr>
          <w:rFonts w:ascii="Garamond" w:eastAsia="Garamond" w:hAnsi="Garamond" w:cs="Garamond"/>
        </w:rPr>
      </w:pPr>
      <w:r>
        <w:rPr>
          <w:rFonts w:ascii="Garamond" w:eastAsia="Garamond" w:hAnsi="Garamond" w:cs="Garamond"/>
          <w:b/>
        </w:rPr>
        <w:t xml:space="preserve">ROC </w:t>
      </w:r>
      <w:r>
        <w:rPr>
          <w:rFonts w:ascii="Garamond" w:eastAsia="Garamond" w:hAnsi="Garamond" w:cs="Garamond"/>
        </w:rPr>
        <w:t>– Receiver Operating Characteristic Curve; Used to display the performance of a model.</w:t>
      </w:r>
    </w:p>
    <w:p w14:paraId="00000161" w14:textId="46D8A90E" w:rsidR="00C76F29" w:rsidRDefault="001A60EB">
      <w:pPr>
        <w:spacing w:after="0" w:line="240" w:lineRule="auto"/>
        <w:rPr>
          <w:rFonts w:ascii="Garamond" w:eastAsia="Garamond" w:hAnsi="Garamond" w:cs="Garamond"/>
        </w:rPr>
      </w:pPr>
      <w:r>
        <w:rPr>
          <w:rFonts w:ascii="Garamond" w:eastAsia="Garamond" w:hAnsi="Garamond" w:cs="Garamond"/>
          <w:b/>
        </w:rPr>
        <w:t>SAHM</w:t>
      </w:r>
      <w:r>
        <w:rPr>
          <w:rFonts w:ascii="Garamond" w:eastAsia="Garamond" w:hAnsi="Garamond" w:cs="Garamond"/>
        </w:rPr>
        <w:t xml:space="preserve"> – Software for Assisted Habitat Suitability, a package within VisTrails that was created to expedite habitat suitability analysis and help maintain a record of various inputs, pre- and post-processing steps, and modeling options</w:t>
      </w:r>
      <w:r w:rsidR="006F27F7">
        <w:rPr>
          <w:rFonts w:ascii="Garamond" w:eastAsia="Garamond" w:hAnsi="Garamond" w:cs="Garamond"/>
        </w:rPr>
        <w:t>.</w:t>
      </w:r>
    </w:p>
    <w:p w14:paraId="00000162" w14:textId="77777777" w:rsidR="00C76F29" w:rsidRDefault="001A60EB">
      <w:pPr>
        <w:spacing w:after="0" w:line="240" w:lineRule="auto"/>
        <w:rPr>
          <w:rFonts w:ascii="Garamond" w:eastAsia="Garamond" w:hAnsi="Garamond" w:cs="Garamond"/>
        </w:rPr>
      </w:pPr>
      <w:r>
        <w:rPr>
          <w:rFonts w:ascii="Garamond" w:eastAsia="Garamond" w:hAnsi="Garamond" w:cs="Garamond"/>
          <w:b/>
        </w:rPr>
        <w:t xml:space="preserve">Sensitivity </w:t>
      </w:r>
      <w:r>
        <w:rPr>
          <w:rFonts w:ascii="Garamond" w:eastAsia="Garamond" w:hAnsi="Garamond" w:cs="Garamond"/>
        </w:rPr>
        <w:t xml:space="preserve">– A model’s ability to predict a true positive using the training data. </w:t>
      </w:r>
    </w:p>
    <w:p w14:paraId="00000163" w14:textId="40E02393" w:rsidR="00C76F29" w:rsidRDefault="001A60EB">
      <w:pPr>
        <w:spacing w:after="0" w:line="240" w:lineRule="auto"/>
        <w:rPr>
          <w:rFonts w:ascii="Garamond" w:eastAsia="Garamond" w:hAnsi="Garamond" w:cs="Garamond"/>
        </w:rPr>
      </w:pPr>
      <w:r>
        <w:rPr>
          <w:rFonts w:ascii="Garamond" w:eastAsia="Garamond" w:hAnsi="Garamond" w:cs="Garamond"/>
          <w:b/>
        </w:rPr>
        <w:t xml:space="preserve">Specificity </w:t>
      </w:r>
      <w:r>
        <w:rPr>
          <w:rFonts w:ascii="Garamond" w:eastAsia="Garamond" w:hAnsi="Garamond" w:cs="Garamond"/>
        </w:rPr>
        <w:t>– A model’s ability to predict a true negative using the training data.</w:t>
      </w:r>
    </w:p>
    <w:p w14:paraId="00000164" w14:textId="71C19A1D" w:rsidR="00C76F29" w:rsidRDefault="001A60EB">
      <w:pPr>
        <w:spacing w:after="0" w:line="240" w:lineRule="auto"/>
        <w:rPr>
          <w:rFonts w:ascii="Garamond" w:eastAsia="Garamond" w:hAnsi="Garamond" w:cs="Garamond"/>
        </w:rPr>
      </w:pPr>
      <w:r>
        <w:rPr>
          <w:rFonts w:ascii="Garamond" w:eastAsia="Garamond" w:hAnsi="Garamond" w:cs="Garamond"/>
          <w:b/>
        </w:rPr>
        <w:t xml:space="preserve">TSS </w:t>
      </w:r>
      <w:r>
        <w:rPr>
          <w:rFonts w:ascii="Garamond" w:eastAsia="Garamond" w:hAnsi="Garamond" w:cs="Garamond"/>
        </w:rPr>
        <w:t>– True Skill Statistic; A summary statistic that considers specificity and sensitivity to measure the accuracy of a model’s predictions</w:t>
      </w:r>
      <w:r w:rsidR="006F27F7">
        <w:rPr>
          <w:rFonts w:ascii="Garamond" w:eastAsia="Garamond" w:hAnsi="Garamond" w:cs="Garamond"/>
        </w:rPr>
        <w:t>.</w:t>
      </w:r>
    </w:p>
    <w:p w14:paraId="00000165" w14:textId="685C98D9" w:rsidR="00C76F29" w:rsidRDefault="001A60EB">
      <w:pPr>
        <w:spacing w:after="0" w:line="240" w:lineRule="auto"/>
        <w:rPr>
          <w:rFonts w:ascii="Garamond" w:eastAsia="Garamond" w:hAnsi="Garamond" w:cs="Garamond"/>
        </w:rPr>
      </w:pPr>
      <w:r>
        <w:rPr>
          <w:rFonts w:ascii="Garamond" w:eastAsia="Garamond" w:hAnsi="Garamond" w:cs="Garamond"/>
          <w:b/>
        </w:rPr>
        <w:t>VisTrails</w:t>
      </w:r>
      <w:r>
        <w:rPr>
          <w:rFonts w:ascii="Garamond" w:eastAsia="Garamond" w:hAnsi="Garamond" w:cs="Garamond"/>
        </w:rPr>
        <w:t xml:space="preserve"> – An open-source scientific workflow that supports data exploration and visualization</w:t>
      </w:r>
      <w:r w:rsidR="006F27F7">
        <w:rPr>
          <w:rFonts w:ascii="Garamond" w:eastAsia="Garamond" w:hAnsi="Garamond" w:cs="Garamond"/>
        </w:rPr>
        <w:t>.</w:t>
      </w:r>
    </w:p>
    <w:p w14:paraId="00000166" w14:textId="77777777" w:rsidR="00C76F29" w:rsidRDefault="00C76F29">
      <w:pPr>
        <w:pStyle w:val="Heading1"/>
        <w:spacing w:before="0" w:line="240" w:lineRule="auto"/>
        <w:rPr>
          <w:rFonts w:ascii="Garamond" w:eastAsia="Garamond" w:hAnsi="Garamond" w:cs="Garamond"/>
          <w:sz w:val="22"/>
          <w:szCs w:val="22"/>
        </w:rPr>
      </w:pPr>
    </w:p>
    <w:p w14:paraId="00000167" w14:textId="77777777" w:rsidR="00C76F29" w:rsidRDefault="001A60EB">
      <w:pPr>
        <w:pStyle w:val="Heading1"/>
        <w:spacing w:before="0" w:line="240" w:lineRule="auto"/>
        <w:rPr>
          <w:rFonts w:ascii="Garamond" w:eastAsia="Garamond" w:hAnsi="Garamond" w:cs="Garamond"/>
        </w:rPr>
      </w:pPr>
      <w:r>
        <w:rPr>
          <w:rFonts w:ascii="Garamond" w:eastAsia="Garamond" w:hAnsi="Garamond" w:cs="Garamond"/>
        </w:rPr>
        <w:t>8. References</w:t>
      </w:r>
    </w:p>
    <w:p w14:paraId="7DA4B6CE" w14:textId="1D5641C4" w:rsidR="24E858DB" w:rsidRPr="00DB64FA" w:rsidRDefault="001A60EB" w:rsidP="00DB64FA">
      <w:pPr>
        <w:spacing w:line="240" w:lineRule="auto"/>
        <w:ind w:left="540" w:hanging="540"/>
        <w:rPr>
          <w:rFonts w:ascii="Garamond" w:eastAsia="Garamond" w:hAnsi="Garamond" w:cs="Garamond"/>
          <w:color w:val="000000"/>
        </w:rPr>
      </w:pPr>
      <w:r>
        <w:rPr>
          <w:rFonts w:ascii="Garamond" w:eastAsia="Garamond" w:hAnsi="Garamond" w:cs="Garamond"/>
          <w:color w:val="000000"/>
        </w:rPr>
        <w:t xml:space="preserve">Abatzoglou J. T. </w:t>
      </w:r>
      <w:r w:rsidR="00170F89">
        <w:rPr>
          <w:rFonts w:ascii="Garamond" w:eastAsia="Garamond" w:hAnsi="Garamond" w:cs="Garamond"/>
          <w:color w:val="000000"/>
        </w:rPr>
        <w:t xml:space="preserve">(2013). </w:t>
      </w:r>
      <w:r>
        <w:rPr>
          <w:rFonts w:ascii="Garamond" w:eastAsia="Garamond" w:hAnsi="Garamond" w:cs="Garamond"/>
          <w:color w:val="000000"/>
        </w:rPr>
        <w:t>Development of gridded surface meteorological data for ecological applications and modelling</w:t>
      </w:r>
      <w:sdt>
        <w:sdtPr>
          <w:tag w:val="goog_rdk_124"/>
          <w:id w:val="649328898"/>
        </w:sdtPr>
        <w:sdtEndPr/>
        <w:sdtContent>
          <w:r>
            <w:rPr>
              <w:rFonts w:ascii="Garamond" w:eastAsia="Garamond" w:hAnsi="Garamond" w:cs="Garamond"/>
              <w:color w:val="000000"/>
            </w:rPr>
            <w:t>.</w:t>
          </w:r>
        </w:sdtContent>
      </w:sdt>
      <w:r>
        <w:rPr>
          <w:rFonts w:ascii="Garamond" w:eastAsia="Garamond" w:hAnsi="Garamond" w:cs="Garamond"/>
          <w:color w:val="000000"/>
        </w:rPr>
        <w:t xml:space="preserve"> </w:t>
      </w:r>
      <w:r>
        <w:rPr>
          <w:rFonts w:ascii="Garamond" w:eastAsia="Garamond" w:hAnsi="Garamond" w:cs="Garamond"/>
          <w:i/>
          <w:color w:val="000000"/>
        </w:rPr>
        <w:t>International Journal of Climatology,</w:t>
      </w:r>
      <w:r w:rsidR="00170F89">
        <w:rPr>
          <w:rFonts w:ascii="Garamond" w:eastAsia="Garamond" w:hAnsi="Garamond" w:cs="Garamond"/>
          <w:i/>
          <w:color w:val="000000"/>
        </w:rPr>
        <w:t xml:space="preserve"> 33</w:t>
      </w:r>
      <w:r w:rsidR="00170F89">
        <w:rPr>
          <w:rFonts w:ascii="Garamond" w:eastAsia="Garamond" w:hAnsi="Garamond" w:cs="Garamond"/>
          <w:iCs/>
          <w:color w:val="000000"/>
        </w:rPr>
        <w:t>(1), 121-131.</w:t>
      </w:r>
      <w:r w:rsidR="00170F89" w:rsidRPr="00170F89">
        <w:rPr>
          <w:rFonts w:ascii="Garamond" w:eastAsia="Garamond" w:hAnsi="Garamond" w:cs="Garamond"/>
          <w:iCs/>
          <w:color w:val="000000"/>
        </w:rPr>
        <w:t xml:space="preserve"> https://doi.org/10.1002/joc.3413</w:t>
      </w:r>
      <w:r>
        <w:rPr>
          <w:rFonts w:ascii="Garamond" w:eastAsia="Garamond" w:hAnsi="Garamond" w:cs="Garamond"/>
          <w:color w:val="000000"/>
        </w:rPr>
        <w:t xml:space="preserve"> </w:t>
      </w:r>
    </w:p>
    <w:p w14:paraId="0000016E" w14:textId="719A799E" w:rsidR="00C76F29" w:rsidRDefault="001A60EB">
      <w:pPr>
        <w:spacing w:after="0" w:line="240" w:lineRule="auto"/>
        <w:ind w:left="720" w:hanging="720"/>
        <w:rPr>
          <w:rFonts w:ascii="Garamond" w:eastAsia="Garamond" w:hAnsi="Garamond" w:cs="Garamond"/>
          <w:color w:val="212121"/>
        </w:rPr>
      </w:pPr>
      <w:r>
        <w:rPr>
          <w:rFonts w:ascii="Garamond" w:eastAsia="Garamond" w:hAnsi="Garamond" w:cs="Garamond"/>
          <w:color w:val="212121"/>
        </w:rPr>
        <w:t xml:space="preserve">Daly, C., J.I. Smith, </w:t>
      </w:r>
      <w:r w:rsidR="00431112">
        <w:rPr>
          <w:rFonts w:ascii="Garamond" w:eastAsia="Garamond" w:hAnsi="Garamond" w:cs="Garamond"/>
          <w:color w:val="212121"/>
        </w:rPr>
        <w:t>&amp;</w:t>
      </w:r>
      <w:r>
        <w:rPr>
          <w:rFonts w:ascii="Garamond" w:eastAsia="Garamond" w:hAnsi="Garamond" w:cs="Garamond"/>
          <w:color w:val="212121"/>
        </w:rPr>
        <w:t xml:space="preserve"> K.V. Olson. (2015). Mapping atmospheric moisture climatologies across the conterminous United States. </w:t>
      </w:r>
      <w:r w:rsidRPr="00DB64FA">
        <w:rPr>
          <w:rFonts w:ascii="Garamond" w:eastAsia="Garamond" w:hAnsi="Garamond" w:cs="Garamond"/>
          <w:i/>
          <w:iCs/>
          <w:color w:val="212121"/>
        </w:rPr>
        <w:t>PloS ONE</w:t>
      </w:r>
      <w:r w:rsidR="00170F89">
        <w:rPr>
          <w:rFonts w:ascii="Garamond" w:eastAsia="Garamond" w:hAnsi="Garamond" w:cs="Garamond"/>
          <w:i/>
          <w:iCs/>
          <w:color w:val="212121"/>
        </w:rPr>
        <w:t>,</w:t>
      </w:r>
      <w:r w:rsidRPr="00DB64FA">
        <w:rPr>
          <w:rFonts w:ascii="Garamond" w:eastAsia="Garamond" w:hAnsi="Garamond" w:cs="Garamond"/>
          <w:i/>
          <w:iCs/>
          <w:color w:val="212121"/>
        </w:rPr>
        <w:t xml:space="preserve"> 10</w:t>
      </w:r>
      <w:r>
        <w:rPr>
          <w:rFonts w:ascii="Garamond" w:eastAsia="Garamond" w:hAnsi="Garamond" w:cs="Garamond"/>
          <w:color w:val="212121"/>
        </w:rPr>
        <w:t>(10)</w:t>
      </w:r>
      <w:r w:rsidR="00431112">
        <w:rPr>
          <w:rFonts w:ascii="Garamond" w:eastAsia="Garamond" w:hAnsi="Garamond" w:cs="Garamond"/>
          <w:color w:val="212121"/>
        </w:rPr>
        <w:t xml:space="preserve">, </w:t>
      </w:r>
      <w:r>
        <w:rPr>
          <w:rFonts w:ascii="Garamond" w:eastAsia="Garamond" w:hAnsi="Garamond" w:cs="Garamond"/>
          <w:color w:val="212121"/>
        </w:rPr>
        <w:t xml:space="preserve">e0141140. </w:t>
      </w:r>
      <w:r w:rsidR="00431112">
        <w:rPr>
          <w:rFonts w:ascii="Garamond" w:eastAsia="Garamond" w:hAnsi="Garamond" w:cs="Garamond"/>
          <w:color w:val="212121"/>
        </w:rPr>
        <w:t>https://doi.org/</w:t>
      </w:r>
      <w:r w:rsidRPr="00431112">
        <w:rPr>
          <w:rFonts w:ascii="Garamond" w:eastAsia="Garamond" w:hAnsi="Garamond" w:cs="Garamond"/>
        </w:rPr>
        <w:t>10.1371/journal.pone.0141140.</w:t>
      </w:r>
    </w:p>
    <w:p w14:paraId="00000173" w14:textId="77777777" w:rsidR="00C76F29" w:rsidRDefault="00C76F29">
      <w:pPr>
        <w:spacing w:after="0" w:line="240" w:lineRule="auto"/>
        <w:rPr>
          <w:rFonts w:ascii="Garamond" w:eastAsia="Garamond" w:hAnsi="Garamond" w:cs="Garamond"/>
        </w:rPr>
      </w:pPr>
    </w:p>
    <w:p w14:paraId="00000174" w14:textId="685B01E5"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Farr, T.G., Rosen, P.A., Caro, E., Crippen, R., Duren, R., Hensley, S., Kobrick, M., Paller, M., Rodriguez, E., Roth, L., Seal, D., Shaffer, S., Shimada, J., Umland, J., Werner, M., Oskin, M., Burbank, D., </w:t>
      </w:r>
      <w:r w:rsidR="00431112">
        <w:rPr>
          <w:rFonts w:ascii="Garamond" w:eastAsia="Garamond" w:hAnsi="Garamond" w:cs="Garamond"/>
        </w:rPr>
        <w:t>&amp;</w:t>
      </w:r>
      <w:r>
        <w:rPr>
          <w:rFonts w:ascii="Garamond" w:eastAsia="Garamond" w:hAnsi="Garamond" w:cs="Garamond"/>
        </w:rPr>
        <w:t xml:space="preserve"> Alsdorf, D.E. (2007). </w:t>
      </w:r>
      <w:r w:rsidRPr="00431112">
        <w:rPr>
          <w:rFonts w:ascii="Garamond" w:eastAsia="Garamond" w:hAnsi="Garamond" w:cs="Garamond"/>
          <w:iCs/>
        </w:rPr>
        <w:t xml:space="preserve">The </w:t>
      </w:r>
      <w:r w:rsidR="00431112" w:rsidRPr="00431112">
        <w:rPr>
          <w:rFonts w:ascii="Garamond" w:eastAsia="Garamond" w:hAnsi="Garamond" w:cs="Garamond"/>
          <w:iCs/>
        </w:rPr>
        <w:t>Shuttle Radar Topography Mission</w:t>
      </w:r>
      <w:r w:rsidR="00431112">
        <w:rPr>
          <w:rFonts w:ascii="Garamond" w:eastAsia="Garamond" w:hAnsi="Garamond" w:cs="Garamond"/>
          <w:i/>
        </w:rPr>
        <w:t>.</w:t>
      </w:r>
      <w:r>
        <w:rPr>
          <w:rFonts w:ascii="Garamond" w:eastAsia="Garamond" w:hAnsi="Garamond" w:cs="Garamond"/>
          <w:i/>
        </w:rPr>
        <w:t xml:space="preserve"> Reviews of Geophysics</w:t>
      </w:r>
      <w:r>
        <w:rPr>
          <w:rFonts w:ascii="Garamond" w:eastAsia="Garamond" w:hAnsi="Garamond" w:cs="Garamond"/>
        </w:rPr>
        <w:t xml:space="preserve">, </w:t>
      </w:r>
      <w:r w:rsidR="00170F89" w:rsidRPr="00DB64FA">
        <w:rPr>
          <w:rFonts w:ascii="Garamond" w:eastAsia="Garamond" w:hAnsi="Garamond" w:cs="Garamond"/>
          <w:i/>
          <w:iCs/>
        </w:rPr>
        <w:t>45</w:t>
      </w:r>
      <w:r w:rsidR="00170F89">
        <w:rPr>
          <w:rFonts w:ascii="Garamond" w:eastAsia="Garamond" w:hAnsi="Garamond" w:cs="Garamond"/>
        </w:rPr>
        <w:t>(2)</w:t>
      </w:r>
      <w:r>
        <w:rPr>
          <w:rFonts w:ascii="Garamond" w:eastAsia="Garamond" w:hAnsi="Garamond" w:cs="Garamond"/>
        </w:rPr>
        <w:t xml:space="preserve">, </w:t>
      </w:r>
      <w:r w:rsidR="00431112">
        <w:rPr>
          <w:rFonts w:ascii="Garamond" w:eastAsia="Garamond" w:hAnsi="Garamond" w:cs="Garamond"/>
        </w:rPr>
        <w:t>RG2004.</w:t>
      </w:r>
      <w:r>
        <w:rPr>
          <w:rFonts w:ascii="Garamond" w:eastAsia="Garamond" w:hAnsi="Garamond" w:cs="Garamond"/>
        </w:rPr>
        <w:t xml:space="preserve"> </w:t>
      </w:r>
      <w:hyperlink r:id="rId18">
        <w:r>
          <w:rPr>
            <w:rFonts w:ascii="Garamond" w:eastAsia="Garamond" w:hAnsi="Garamond" w:cs="Garamond"/>
            <w:color w:val="0000FF"/>
            <w:u w:val="single"/>
          </w:rPr>
          <w:t>https://doi.org/10.1029/2005RG000183</w:t>
        </w:r>
      </w:hyperlink>
      <w:r>
        <w:rPr>
          <w:rFonts w:ascii="Garamond" w:eastAsia="Garamond" w:hAnsi="Garamond" w:cs="Garamond"/>
        </w:rPr>
        <w:t>.</w:t>
      </w:r>
    </w:p>
    <w:p w14:paraId="00000175" w14:textId="77777777" w:rsidR="00C76F29" w:rsidRDefault="00C76F29">
      <w:pPr>
        <w:spacing w:after="0" w:line="240" w:lineRule="auto"/>
        <w:ind w:left="720" w:hanging="720"/>
        <w:rPr>
          <w:rFonts w:ascii="Garamond" w:eastAsia="Garamond" w:hAnsi="Garamond" w:cs="Garamond"/>
        </w:rPr>
      </w:pPr>
    </w:p>
    <w:p w14:paraId="00000176" w14:textId="77777777" w:rsidR="00C76F29" w:rsidRDefault="001A60EB">
      <w:pPr>
        <w:spacing w:after="0" w:line="240" w:lineRule="auto"/>
        <w:ind w:left="720" w:hanging="720"/>
        <w:rPr>
          <w:rFonts w:ascii="Garamond" w:eastAsia="Garamond" w:hAnsi="Garamond" w:cs="Garamond"/>
          <w:color w:val="0000FF"/>
          <w:u w:val="single"/>
        </w:rPr>
      </w:pPr>
      <w:r>
        <w:rPr>
          <w:rFonts w:ascii="Garamond" w:eastAsia="Garamond" w:hAnsi="Garamond" w:cs="Garamond"/>
        </w:rPr>
        <w:t>Jarnevich, C. S., Stohlgren, T. J., Kumar, S., Morisette, J. T., &amp; Holcombe, T. R. (2015). Caveats for correlative species distribution modeling.</w:t>
      </w:r>
      <w:r>
        <w:rPr>
          <w:rFonts w:ascii="Garamond" w:eastAsia="Garamond" w:hAnsi="Garamond" w:cs="Garamond"/>
          <w:i/>
        </w:rPr>
        <w:t xml:space="preserve"> Ecological Informatics, 29</w:t>
      </w:r>
      <w:r>
        <w:rPr>
          <w:rFonts w:ascii="Garamond" w:eastAsia="Garamond" w:hAnsi="Garamond" w:cs="Garamond"/>
        </w:rPr>
        <w:t xml:space="preserve">, 6-15. </w:t>
      </w:r>
      <w:hyperlink r:id="rId19">
        <w:r>
          <w:rPr>
            <w:rFonts w:ascii="Garamond" w:eastAsia="Garamond" w:hAnsi="Garamond" w:cs="Garamond"/>
            <w:color w:val="0000FF"/>
            <w:u w:val="single"/>
          </w:rPr>
          <w:t>https://doi.org/10.1016/j.ecoinf.2015.06.007</w:t>
        </w:r>
      </w:hyperlink>
    </w:p>
    <w:p w14:paraId="00000177" w14:textId="77777777" w:rsidR="00C76F29" w:rsidRDefault="00C76F29">
      <w:pPr>
        <w:spacing w:after="0" w:line="240" w:lineRule="auto"/>
        <w:ind w:left="720" w:hanging="720"/>
        <w:rPr>
          <w:rFonts w:ascii="Garamond" w:eastAsia="Garamond" w:hAnsi="Garamond" w:cs="Garamond"/>
        </w:rPr>
      </w:pPr>
    </w:p>
    <w:p w14:paraId="00000178" w14:textId="43206351"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Jiang, Z., Huete, A.R., Li, J., </w:t>
      </w:r>
      <w:r w:rsidR="00431112">
        <w:rPr>
          <w:rFonts w:ascii="Garamond" w:eastAsia="Garamond" w:hAnsi="Garamond" w:cs="Garamond"/>
        </w:rPr>
        <w:t>&amp;</w:t>
      </w:r>
      <w:r>
        <w:rPr>
          <w:rFonts w:ascii="Garamond" w:eastAsia="Garamond" w:hAnsi="Garamond" w:cs="Garamond"/>
        </w:rPr>
        <w:t xml:space="preserve"> J. Qi. (2007). Interpretation of the modified soil-adjusted vegetation index isolines in red-NIR reflectance space. </w:t>
      </w:r>
      <w:r>
        <w:rPr>
          <w:rFonts w:ascii="Garamond" w:eastAsia="Garamond" w:hAnsi="Garamond" w:cs="Garamond"/>
          <w:i/>
        </w:rPr>
        <w:t>Journal of Applied Remote Sensing</w:t>
      </w:r>
      <w:r w:rsidR="00431112">
        <w:rPr>
          <w:rFonts w:ascii="Garamond" w:eastAsia="Garamond" w:hAnsi="Garamond" w:cs="Garamond"/>
        </w:rPr>
        <w:t xml:space="preserve">, </w:t>
      </w:r>
      <w:r w:rsidR="00431112">
        <w:rPr>
          <w:rFonts w:ascii="Garamond" w:eastAsia="Garamond" w:hAnsi="Garamond" w:cs="Garamond"/>
          <w:i/>
          <w:iCs/>
        </w:rPr>
        <w:t>1</w:t>
      </w:r>
      <w:r w:rsidR="00431112">
        <w:rPr>
          <w:rFonts w:ascii="Garamond" w:eastAsia="Garamond" w:hAnsi="Garamond" w:cs="Garamond"/>
        </w:rPr>
        <w:t>(1), 013503. https://doi.org/</w:t>
      </w:r>
      <w:r>
        <w:rPr>
          <w:rFonts w:ascii="Garamond" w:eastAsia="Garamond" w:hAnsi="Garamond" w:cs="Garamond"/>
        </w:rPr>
        <w:t>10.1117/1.2709702</w:t>
      </w:r>
    </w:p>
    <w:p w14:paraId="46F3370E" w14:textId="7B93EE4C" w:rsidR="00E87BD1" w:rsidRDefault="00E87BD1">
      <w:pPr>
        <w:spacing w:after="0" w:line="240" w:lineRule="auto"/>
        <w:ind w:left="720" w:hanging="720"/>
        <w:rPr>
          <w:rFonts w:ascii="Garamond" w:eastAsia="Garamond" w:hAnsi="Garamond" w:cs="Garamond"/>
        </w:rPr>
      </w:pPr>
    </w:p>
    <w:p w14:paraId="5C6B3A07" w14:textId="0046B03D" w:rsidR="00E87BD1" w:rsidRPr="00DB64FA" w:rsidRDefault="00E87BD1" w:rsidP="00DB64FA">
      <w:pPr>
        <w:spacing w:after="0" w:line="240" w:lineRule="auto"/>
        <w:ind w:left="720" w:hanging="720"/>
        <w:rPr>
          <w:rFonts w:ascii="Garamond" w:hAnsi="Garamond"/>
        </w:rPr>
      </w:pPr>
      <w:r w:rsidRPr="00E87BD1">
        <w:rPr>
          <w:rFonts w:ascii="Garamond" w:hAnsi="Garamond"/>
        </w:rPr>
        <w:t>Kaufmann, M</w:t>
      </w:r>
      <w:r w:rsidR="00431112">
        <w:rPr>
          <w:rFonts w:ascii="Garamond" w:hAnsi="Garamond"/>
        </w:rPr>
        <w:t>.</w:t>
      </w:r>
      <w:r w:rsidRPr="00E87BD1">
        <w:rPr>
          <w:rFonts w:ascii="Garamond" w:hAnsi="Garamond"/>
        </w:rPr>
        <w:t xml:space="preserve">R., </w:t>
      </w:r>
      <w:r w:rsidR="00431112">
        <w:rPr>
          <w:rFonts w:ascii="Garamond" w:hAnsi="Garamond"/>
        </w:rPr>
        <w:t>Veblen, T.T., &amp; Romme, W.H</w:t>
      </w:r>
      <w:r w:rsidRPr="00E87BD1">
        <w:rPr>
          <w:rFonts w:ascii="Garamond" w:hAnsi="Garamond"/>
        </w:rPr>
        <w:t>. (2006). Historical fire regimes in ponderosa pine forests of the Colorado Front Range, and recommendations for ecological restoration and fuels management. Front Range Fuels Treatment Partnership Roun</w:t>
      </w:r>
      <w:r w:rsidRPr="00D13D21">
        <w:rPr>
          <w:rFonts w:ascii="Garamond" w:hAnsi="Garamond"/>
        </w:rPr>
        <w:t xml:space="preserve">dtable, findings of the Ecology Workgroup. </w:t>
      </w:r>
      <w:hyperlink r:id="rId20" w:tgtFrame="_blank" w:tooltip="https://www.fs.usda.gov/treesearch/pubs/61131" w:history="1">
        <w:r w:rsidRPr="00DB64FA">
          <w:rPr>
            <w:rStyle w:val="Hyperlink"/>
            <w:rFonts w:ascii="Garamond" w:hAnsi="Garamond"/>
            <w:color w:val="6888C9"/>
          </w:rPr>
          <w:t>https://www.fs.usda.gov/treesearch/pubs/61131</w:t>
        </w:r>
      </w:hyperlink>
    </w:p>
    <w:p w14:paraId="00552B9D" w14:textId="77777777" w:rsidR="00E87BD1" w:rsidRDefault="00E87BD1" w:rsidP="00DB64FA">
      <w:pPr>
        <w:spacing w:after="0" w:line="240" w:lineRule="auto"/>
        <w:rPr>
          <w:rFonts w:ascii="Garamond" w:eastAsia="Times New Roman" w:hAnsi="Garamond" w:cs="Segoe UI"/>
        </w:rPr>
      </w:pPr>
    </w:p>
    <w:p w14:paraId="55544FBD" w14:textId="3D3B709F"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Kerns, B. K., Tortorelli, C., Day, M. A., Nietupski, T., Barros, A. M.G., Kim, J. B., Krawchuk, M. A. (2020). Invasive grasses: A new perfect storm for forested ecosystems? </w:t>
      </w:r>
      <w:r w:rsidRPr="00DB64FA">
        <w:rPr>
          <w:rFonts w:ascii="Garamond" w:eastAsia="Times New Roman" w:hAnsi="Garamond" w:cs="Segoe UI"/>
          <w:i/>
          <w:iCs/>
        </w:rPr>
        <w:t>Forest Ecology and Managemen</w:t>
      </w:r>
      <w:r w:rsidRPr="00431112">
        <w:rPr>
          <w:rFonts w:ascii="Garamond" w:eastAsia="Times New Roman" w:hAnsi="Garamond" w:cs="Segoe UI"/>
          <w:i/>
          <w:iCs/>
        </w:rPr>
        <w:t>t, 463</w:t>
      </w:r>
      <w:r w:rsidR="00431112">
        <w:rPr>
          <w:rFonts w:ascii="Garamond" w:eastAsia="Times New Roman" w:hAnsi="Garamond" w:cs="Segoe UI"/>
        </w:rPr>
        <w:t>(1), 117985</w:t>
      </w:r>
      <w:r w:rsidRPr="00DB64FA">
        <w:rPr>
          <w:rFonts w:ascii="Garamond" w:eastAsia="Times New Roman" w:hAnsi="Garamond" w:cs="Segoe UI"/>
        </w:rPr>
        <w:t>. https://doi.org/10.1016/j.foreco.2020.117985</w:t>
      </w:r>
    </w:p>
    <w:p w14:paraId="00000179" w14:textId="77777777" w:rsidR="00C76F29" w:rsidRDefault="00C76F29" w:rsidP="00DB64FA">
      <w:pPr>
        <w:spacing w:after="0" w:line="240" w:lineRule="auto"/>
        <w:rPr>
          <w:rFonts w:ascii="Garamond" w:eastAsia="Garamond" w:hAnsi="Garamond" w:cs="Garamond"/>
        </w:rPr>
      </w:pPr>
    </w:p>
    <w:p w14:paraId="0000017A" w14:textId="721FFA3B"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Kohl, M.T., Hebblewhite, M., Cleveland, S.M. &amp; Callaway, R.M. (2012). Forage </w:t>
      </w:r>
      <w:r w:rsidR="00431112">
        <w:rPr>
          <w:rFonts w:ascii="Garamond" w:eastAsia="Garamond" w:hAnsi="Garamond" w:cs="Garamond"/>
        </w:rPr>
        <w:t>v</w:t>
      </w:r>
      <w:r>
        <w:rPr>
          <w:rFonts w:ascii="Garamond" w:eastAsia="Garamond" w:hAnsi="Garamond" w:cs="Garamond"/>
        </w:rPr>
        <w:t xml:space="preserve">alue of </w:t>
      </w:r>
      <w:r w:rsidR="00431112">
        <w:rPr>
          <w:rFonts w:ascii="Garamond" w:eastAsia="Garamond" w:hAnsi="Garamond" w:cs="Garamond"/>
        </w:rPr>
        <w:t>i</w:t>
      </w:r>
      <w:r>
        <w:rPr>
          <w:rFonts w:ascii="Garamond" w:eastAsia="Garamond" w:hAnsi="Garamond" w:cs="Garamond"/>
        </w:rPr>
        <w:t xml:space="preserve">nvasive </w:t>
      </w:r>
      <w:r w:rsidR="00431112">
        <w:rPr>
          <w:rFonts w:ascii="Garamond" w:eastAsia="Garamond" w:hAnsi="Garamond" w:cs="Garamond"/>
        </w:rPr>
        <w:t>s</w:t>
      </w:r>
      <w:r>
        <w:rPr>
          <w:rFonts w:ascii="Garamond" w:eastAsia="Garamond" w:hAnsi="Garamond" w:cs="Garamond"/>
        </w:rPr>
        <w:t xml:space="preserve">pecies to the </w:t>
      </w:r>
      <w:r w:rsidR="00431112">
        <w:rPr>
          <w:rFonts w:ascii="Garamond" w:eastAsia="Garamond" w:hAnsi="Garamond" w:cs="Garamond"/>
        </w:rPr>
        <w:t>d</w:t>
      </w:r>
      <w:r>
        <w:rPr>
          <w:rFonts w:ascii="Garamond" w:eastAsia="Garamond" w:hAnsi="Garamond" w:cs="Garamond"/>
        </w:rPr>
        <w:t xml:space="preserve">iet of Rocky Mountain Elk. </w:t>
      </w:r>
      <w:r>
        <w:rPr>
          <w:rFonts w:ascii="Garamond" w:eastAsia="Garamond" w:hAnsi="Garamond" w:cs="Garamond"/>
          <w:i/>
        </w:rPr>
        <w:t>Rangelands</w:t>
      </w:r>
      <w:r>
        <w:rPr>
          <w:rFonts w:ascii="Garamond" w:eastAsia="Garamond" w:hAnsi="Garamond" w:cs="Garamond"/>
        </w:rPr>
        <w:t xml:space="preserve">, </w:t>
      </w:r>
      <w:r w:rsidRPr="00431112">
        <w:rPr>
          <w:rFonts w:ascii="Garamond" w:eastAsia="Garamond" w:hAnsi="Garamond" w:cs="Garamond"/>
          <w:i/>
          <w:iCs/>
        </w:rPr>
        <w:t>34</w:t>
      </w:r>
      <w:r>
        <w:rPr>
          <w:rFonts w:ascii="Garamond" w:eastAsia="Garamond" w:hAnsi="Garamond" w:cs="Garamond"/>
        </w:rPr>
        <w:t>, 24–28.</w:t>
      </w:r>
    </w:p>
    <w:p w14:paraId="0000017B" w14:textId="77777777" w:rsidR="00C76F29" w:rsidRDefault="00C76F29">
      <w:pPr>
        <w:spacing w:after="0" w:line="240" w:lineRule="auto"/>
        <w:ind w:left="720" w:hanging="720"/>
        <w:rPr>
          <w:rFonts w:ascii="Garamond" w:eastAsia="Garamond" w:hAnsi="Garamond" w:cs="Garamond"/>
        </w:rPr>
      </w:pPr>
    </w:p>
    <w:p w14:paraId="0000017C" w14:textId="77777777" w:rsidR="00C76F29" w:rsidRDefault="001A60EB">
      <w:pPr>
        <w:spacing w:after="0" w:line="240" w:lineRule="auto"/>
        <w:ind w:left="720" w:hanging="720"/>
        <w:rPr>
          <w:rFonts w:ascii="Garamond" w:eastAsia="Garamond" w:hAnsi="Garamond" w:cs="Garamond"/>
        </w:rPr>
      </w:pPr>
      <w:r>
        <w:rPr>
          <w:rFonts w:ascii="Garamond" w:eastAsia="Garamond" w:hAnsi="Garamond" w:cs="Garamond"/>
        </w:rPr>
        <w:t>LANDFIRE, 2019, Existing Vegetation Type Layer, LANDFIRE 1.1.0, U.S. Department of the Interior, Geological Survey, and U.S. Department of Agriculture. Accessed August 2021.</w:t>
      </w:r>
    </w:p>
    <w:p w14:paraId="0000017D" w14:textId="77777777" w:rsidR="00C76F29" w:rsidRDefault="00C76F29">
      <w:pPr>
        <w:spacing w:after="0" w:line="240" w:lineRule="auto"/>
        <w:rPr>
          <w:rFonts w:ascii="Garamond" w:eastAsia="Garamond" w:hAnsi="Garamond" w:cs="Garamond"/>
        </w:rPr>
      </w:pPr>
    </w:p>
    <w:p w14:paraId="0000017E" w14:textId="2ED80DF2" w:rsidR="00C76F29" w:rsidRDefault="001A60EB">
      <w:pPr>
        <w:spacing w:after="0" w:line="240" w:lineRule="auto"/>
        <w:ind w:left="720" w:hanging="720"/>
        <w:rPr>
          <w:rFonts w:ascii="Garamond" w:eastAsia="Garamond" w:hAnsi="Garamond" w:cs="Garamond"/>
        </w:rPr>
      </w:pPr>
      <w:r>
        <w:rPr>
          <w:rFonts w:ascii="Garamond" w:eastAsia="Garamond" w:hAnsi="Garamond" w:cs="Garamond"/>
        </w:rPr>
        <w:t xml:space="preserve">Lastovicka J, Svec P, Paluba D, Kobliuk N, Svoboda J, Hladky R, Stych P. (2020). Sentinel-2 </w:t>
      </w:r>
      <w:r w:rsidR="00431112">
        <w:rPr>
          <w:rFonts w:ascii="Garamond" w:eastAsia="Garamond" w:hAnsi="Garamond" w:cs="Garamond"/>
        </w:rPr>
        <w:t>d</w:t>
      </w:r>
      <w:r>
        <w:rPr>
          <w:rFonts w:ascii="Garamond" w:eastAsia="Garamond" w:hAnsi="Garamond" w:cs="Garamond"/>
        </w:rPr>
        <w:t xml:space="preserve">ata in an </w:t>
      </w:r>
      <w:r w:rsidR="00431112">
        <w:rPr>
          <w:rFonts w:ascii="Garamond" w:eastAsia="Garamond" w:hAnsi="Garamond" w:cs="Garamond"/>
        </w:rPr>
        <w:t>e</w:t>
      </w:r>
      <w:r>
        <w:rPr>
          <w:rFonts w:ascii="Garamond" w:eastAsia="Garamond" w:hAnsi="Garamond" w:cs="Garamond"/>
        </w:rPr>
        <w:t xml:space="preserve">valuation of the </w:t>
      </w:r>
      <w:r w:rsidR="00431112">
        <w:rPr>
          <w:rFonts w:ascii="Garamond" w:eastAsia="Garamond" w:hAnsi="Garamond" w:cs="Garamond"/>
        </w:rPr>
        <w:t>i</w:t>
      </w:r>
      <w:r>
        <w:rPr>
          <w:rFonts w:ascii="Garamond" w:eastAsia="Garamond" w:hAnsi="Garamond" w:cs="Garamond"/>
        </w:rPr>
        <w:t xml:space="preserve">mpact of the </w:t>
      </w:r>
      <w:r w:rsidR="00431112">
        <w:rPr>
          <w:rFonts w:ascii="Garamond" w:eastAsia="Garamond" w:hAnsi="Garamond" w:cs="Garamond"/>
        </w:rPr>
        <w:t>d</w:t>
      </w:r>
      <w:r>
        <w:rPr>
          <w:rFonts w:ascii="Garamond" w:eastAsia="Garamond" w:hAnsi="Garamond" w:cs="Garamond"/>
        </w:rPr>
        <w:t xml:space="preserve">isturbances on </w:t>
      </w:r>
      <w:r w:rsidR="00431112">
        <w:rPr>
          <w:rFonts w:ascii="Garamond" w:eastAsia="Garamond" w:hAnsi="Garamond" w:cs="Garamond"/>
        </w:rPr>
        <w:t>f</w:t>
      </w:r>
      <w:r>
        <w:rPr>
          <w:rFonts w:ascii="Garamond" w:eastAsia="Garamond" w:hAnsi="Garamond" w:cs="Garamond"/>
        </w:rPr>
        <w:t xml:space="preserve">orest </w:t>
      </w:r>
      <w:r w:rsidR="00431112">
        <w:rPr>
          <w:rFonts w:ascii="Garamond" w:eastAsia="Garamond" w:hAnsi="Garamond" w:cs="Garamond"/>
        </w:rPr>
        <w:t>v</w:t>
      </w:r>
      <w:r>
        <w:rPr>
          <w:rFonts w:ascii="Garamond" w:eastAsia="Garamond" w:hAnsi="Garamond" w:cs="Garamond"/>
        </w:rPr>
        <w:t xml:space="preserve">egetation. </w:t>
      </w:r>
      <w:r>
        <w:rPr>
          <w:rFonts w:ascii="Garamond" w:eastAsia="Garamond" w:hAnsi="Garamond" w:cs="Garamond"/>
          <w:i/>
        </w:rPr>
        <w:t>Remote Sensing</w:t>
      </w:r>
      <w:r>
        <w:rPr>
          <w:rFonts w:ascii="Garamond" w:eastAsia="Garamond" w:hAnsi="Garamond" w:cs="Garamond"/>
        </w:rPr>
        <w:t xml:space="preserve">, </w:t>
      </w:r>
      <w:r w:rsidRPr="00DB64FA">
        <w:rPr>
          <w:rFonts w:ascii="Garamond" w:eastAsia="Garamond" w:hAnsi="Garamond" w:cs="Garamond"/>
          <w:i/>
          <w:iCs/>
        </w:rPr>
        <w:t>12</w:t>
      </w:r>
      <w:r>
        <w:rPr>
          <w:rFonts w:ascii="Garamond" w:eastAsia="Garamond" w:hAnsi="Garamond" w:cs="Garamond"/>
        </w:rPr>
        <w:t>(12)</w:t>
      </w:r>
      <w:r w:rsidR="00431112">
        <w:rPr>
          <w:rFonts w:ascii="Garamond" w:eastAsia="Garamond" w:hAnsi="Garamond" w:cs="Garamond"/>
        </w:rPr>
        <w:t xml:space="preserve">, </w:t>
      </w:r>
      <w:r>
        <w:rPr>
          <w:rFonts w:ascii="Garamond" w:eastAsia="Garamond" w:hAnsi="Garamond" w:cs="Garamond"/>
        </w:rPr>
        <w:t xml:space="preserve">1914. </w:t>
      </w:r>
      <w:hyperlink r:id="rId21">
        <w:r>
          <w:rPr>
            <w:rFonts w:ascii="Garamond" w:eastAsia="Garamond" w:hAnsi="Garamond" w:cs="Garamond"/>
            <w:color w:val="0000FF"/>
            <w:u w:val="single"/>
          </w:rPr>
          <w:t>https://doi.org/10.3390/rs12121914</w:t>
        </w:r>
      </w:hyperlink>
      <w:r>
        <w:rPr>
          <w:rFonts w:ascii="Garamond" w:eastAsia="Garamond" w:hAnsi="Garamond" w:cs="Garamond"/>
        </w:rPr>
        <w:t xml:space="preserve"> </w:t>
      </w:r>
    </w:p>
    <w:p w14:paraId="250E1464" w14:textId="77777777" w:rsidR="00E87BD1" w:rsidRDefault="00E87BD1">
      <w:pPr>
        <w:spacing w:after="0" w:line="240" w:lineRule="auto"/>
        <w:ind w:left="720" w:hanging="720"/>
        <w:rPr>
          <w:rFonts w:ascii="Garamond" w:eastAsia="Garamond" w:hAnsi="Garamond" w:cs="Garamond"/>
        </w:rPr>
      </w:pPr>
    </w:p>
    <w:p w14:paraId="764EDE44" w14:textId="77777777"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Link, S. O., Gee, G. W., Downs, J. L. (1990). The effects of water stress on phenological and ecophysiological characteristics of cheatgrass and Sandberg’s bluegrass. </w:t>
      </w:r>
      <w:r w:rsidRPr="00DB64FA">
        <w:rPr>
          <w:rFonts w:ascii="Garamond" w:eastAsia="Times New Roman" w:hAnsi="Garamond" w:cs="Segoe UI"/>
          <w:i/>
          <w:iCs/>
        </w:rPr>
        <w:t xml:space="preserve">Journal of Range Management, </w:t>
      </w:r>
      <w:r w:rsidRPr="00431112">
        <w:rPr>
          <w:rFonts w:ascii="Garamond" w:eastAsia="Times New Roman" w:hAnsi="Garamond" w:cs="Segoe UI"/>
          <w:i/>
          <w:iCs/>
        </w:rPr>
        <w:t>43</w:t>
      </w:r>
      <w:r w:rsidRPr="00DB64FA">
        <w:rPr>
          <w:rFonts w:ascii="Garamond" w:eastAsia="Times New Roman" w:hAnsi="Garamond" w:cs="Segoe UI"/>
        </w:rPr>
        <w:t xml:space="preserve">, 506- 513. https://doi.org/10.2307/4002354 </w:t>
      </w:r>
    </w:p>
    <w:p w14:paraId="2C38F213" w14:textId="77777777" w:rsidR="00E87BD1" w:rsidRDefault="00E87BD1">
      <w:pPr>
        <w:spacing w:after="0" w:line="240" w:lineRule="auto"/>
        <w:ind w:left="720" w:hanging="720"/>
        <w:rPr>
          <w:rFonts w:ascii="Garamond" w:eastAsia="Garamond" w:hAnsi="Garamond" w:cs="Garamond"/>
        </w:rPr>
      </w:pPr>
    </w:p>
    <w:p w14:paraId="06958513" w14:textId="77777777"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Mealor, B., Mealor, R., Kelly, W., Bergman, D., Burnett, S., Decker, T., Flowers, B., Herget, M., Noseworthy, C., Richards, J., Susan Brown, C., George Beck, K., Fernandez-Gimenez, M., Frasier, M., Munis, M., Lupis, S., Roath, R., Coghenour, M., Verdone, M., Brumbaugh, M. (2013). Cheatgrass ManageMent handbook Managing an invasive annual grass in the Rocky Mountain region. </w:t>
      </w:r>
    </w:p>
    <w:p w14:paraId="272D32A2" w14:textId="2833221A" w:rsidR="0032253B" w:rsidRPr="0032253B" w:rsidRDefault="0032253B" w:rsidP="00DB64FA">
      <w:pPr>
        <w:spacing w:after="0" w:line="240" w:lineRule="auto"/>
        <w:rPr>
          <w:rFonts w:ascii="Garamond" w:eastAsia="Garamond" w:hAnsi="Garamond" w:cs="Garamond"/>
        </w:rPr>
      </w:pPr>
    </w:p>
    <w:p w14:paraId="681DC1BB" w14:textId="4F077A06" w:rsidR="0032253B" w:rsidRPr="0032253B" w:rsidRDefault="0032253B">
      <w:pPr>
        <w:spacing w:after="0" w:line="240" w:lineRule="auto"/>
        <w:ind w:left="720" w:hanging="720"/>
        <w:rPr>
          <w:rFonts w:ascii="Garamond" w:eastAsia="Garamond" w:hAnsi="Garamond" w:cs="Garamond"/>
        </w:rPr>
      </w:pPr>
      <w:r w:rsidRPr="39D246DC">
        <w:rPr>
          <w:rFonts w:ascii="Garamond" w:hAnsi="Garamond"/>
          <w:color w:val="000000" w:themeColor="text1"/>
        </w:rPr>
        <w:lastRenderedPageBreak/>
        <w:t xml:space="preserve">Morisette, J. T., Jarnevich, C. S., Holcombe, T. R., Talbert, C. B., Ignizio, D., Talbert, M. K., ... &amp; Young, N. E. (2013). VisTrails SAHM: visualization and workflow management for species habitat modeling. </w:t>
      </w:r>
      <w:r w:rsidRPr="39D246DC">
        <w:rPr>
          <w:rFonts w:ascii="Garamond" w:hAnsi="Garamond"/>
          <w:i/>
          <w:color w:val="000000" w:themeColor="text1"/>
        </w:rPr>
        <w:t>Ecography</w:t>
      </w:r>
      <w:r w:rsidRPr="39D246DC">
        <w:rPr>
          <w:rFonts w:ascii="Garamond" w:hAnsi="Garamond"/>
          <w:color w:val="000000" w:themeColor="text1"/>
        </w:rPr>
        <w:t xml:space="preserve">, </w:t>
      </w:r>
      <w:r w:rsidRPr="00DB64FA">
        <w:rPr>
          <w:rFonts w:ascii="Garamond" w:hAnsi="Garamond"/>
          <w:i/>
          <w:iCs/>
          <w:color w:val="000000" w:themeColor="text1"/>
        </w:rPr>
        <w:t>36</w:t>
      </w:r>
      <w:r w:rsidRPr="39D246DC">
        <w:rPr>
          <w:rFonts w:ascii="Garamond" w:hAnsi="Garamond"/>
          <w:color w:val="000000" w:themeColor="text1"/>
        </w:rPr>
        <w:t>(2), 129-135.</w:t>
      </w:r>
      <w:r w:rsidR="00E766C6">
        <w:rPr>
          <w:rFonts w:ascii="Garamond" w:hAnsi="Garamond"/>
          <w:color w:val="000000" w:themeColor="text1"/>
        </w:rPr>
        <w:t xml:space="preserve"> </w:t>
      </w:r>
      <w:r w:rsidR="00E766C6" w:rsidRPr="00E766C6">
        <w:rPr>
          <w:rFonts w:ascii="Garamond" w:hAnsi="Garamond"/>
          <w:color w:val="000000" w:themeColor="text1"/>
        </w:rPr>
        <w:t>10.1111/j.1600-0587.2012.07815.x</w:t>
      </w:r>
    </w:p>
    <w:p w14:paraId="00000181" w14:textId="77777777" w:rsidR="00C76F29" w:rsidRDefault="00C76F29">
      <w:pPr>
        <w:spacing w:after="0" w:line="240" w:lineRule="auto"/>
        <w:ind w:left="720" w:hanging="720"/>
        <w:rPr>
          <w:rFonts w:ascii="Garamond" w:eastAsia="Garamond" w:hAnsi="Garamond" w:cs="Garamond"/>
        </w:rPr>
      </w:pPr>
    </w:p>
    <w:p w14:paraId="00000182" w14:textId="77777777" w:rsidR="00C76F29" w:rsidRDefault="001A60EB">
      <w:pPr>
        <w:spacing w:after="0" w:line="240" w:lineRule="auto"/>
        <w:ind w:left="720" w:hanging="720"/>
        <w:rPr>
          <w:rFonts w:ascii="Garamond" w:eastAsia="Garamond" w:hAnsi="Garamond" w:cs="Garamond"/>
          <w:color w:val="0000FF"/>
          <w:u w:val="single"/>
        </w:rPr>
      </w:pPr>
      <w:r>
        <w:rPr>
          <w:rFonts w:ascii="Garamond" w:eastAsia="Garamond" w:hAnsi="Garamond" w:cs="Garamond"/>
        </w:rPr>
        <w:t xml:space="preserve">Nagy, R. C., Fusco, E. J., Balch, J. K., Finn, J. T., Mahood, A., Allen, J. M., &amp; Bradley, B. A. (2020). A synthesis of the effects of cheatgrass invasion on US Great Basin carbon storage. </w:t>
      </w:r>
      <w:r>
        <w:rPr>
          <w:rFonts w:ascii="Garamond" w:eastAsia="Garamond" w:hAnsi="Garamond" w:cs="Garamond"/>
          <w:i/>
        </w:rPr>
        <w:t>Journal of Applied Ecology</w:t>
      </w:r>
      <w:r>
        <w:rPr>
          <w:rFonts w:ascii="Garamond" w:eastAsia="Garamond" w:hAnsi="Garamond" w:cs="Garamond"/>
        </w:rPr>
        <w:t xml:space="preserve">, 58(2), 327–337. </w:t>
      </w:r>
      <w:hyperlink r:id="rId22">
        <w:r>
          <w:rPr>
            <w:rFonts w:ascii="Garamond" w:eastAsia="Garamond" w:hAnsi="Garamond" w:cs="Garamond"/>
            <w:color w:val="0000FF"/>
            <w:u w:val="single"/>
          </w:rPr>
          <w:t>https://doi.org/10.1111/1365-2664.13770</w:t>
        </w:r>
      </w:hyperlink>
    </w:p>
    <w:p w14:paraId="00000183" w14:textId="49709737" w:rsidR="00C76F29" w:rsidRDefault="00C76F29">
      <w:pPr>
        <w:spacing w:after="0" w:line="240" w:lineRule="auto"/>
        <w:ind w:left="720" w:hanging="720"/>
        <w:rPr>
          <w:rFonts w:ascii="Garamond" w:eastAsia="Garamond" w:hAnsi="Garamond" w:cs="Garamond"/>
        </w:rPr>
      </w:pPr>
    </w:p>
    <w:p w14:paraId="3609DC98" w14:textId="42CC98D0"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Peeler, J. L., Smithwick, E. A. H. (2018). Exploring invasibility with species distribution modeling: How does fire promote cheatgrass (</w:t>
      </w:r>
      <w:r w:rsidRPr="00431112">
        <w:rPr>
          <w:rFonts w:ascii="Garamond" w:eastAsia="Times New Roman" w:hAnsi="Garamond" w:cs="Segoe UI"/>
          <w:i/>
          <w:iCs/>
        </w:rPr>
        <w:t>Bromus tectorum</w:t>
      </w:r>
      <w:r w:rsidRPr="00DB64FA">
        <w:rPr>
          <w:rFonts w:ascii="Garamond" w:eastAsia="Times New Roman" w:hAnsi="Garamond" w:cs="Segoe UI"/>
        </w:rPr>
        <w:t xml:space="preserve">) invasion within lower montane forests? </w:t>
      </w:r>
      <w:r w:rsidRPr="00DB64FA">
        <w:rPr>
          <w:rFonts w:ascii="Garamond" w:eastAsia="Times New Roman" w:hAnsi="Garamond" w:cs="Segoe UI"/>
          <w:i/>
          <w:iCs/>
        </w:rPr>
        <w:t>Diversity and Distribution</w:t>
      </w:r>
      <w:r w:rsidRPr="00431112">
        <w:rPr>
          <w:rFonts w:ascii="Garamond" w:eastAsia="Times New Roman" w:hAnsi="Garamond" w:cs="Segoe UI"/>
          <w:i/>
          <w:iCs/>
        </w:rPr>
        <w:t>s, 24</w:t>
      </w:r>
      <w:r w:rsidR="00431112">
        <w:rPr>
          <w:rFonts w:ascii="Garamond" w:eastAsia="Times New Roman" w:hAnsi="Garamond" w:cs="Segoe UI"/>
        </w:rPr>
        <w:t>,</w:t>
      </w:r>
      <w:r w:rsidRPr="00DB64FA">
        <w:rPr>
          <w:rFonts w:ascii="Garamond" w:eastAsia="Times New Roman" w:hAnsi="Garamond" w:cs="Segoe UI"/>
        </w:rPr>
        <w:t xml:space="preserve"> 1308– 1320. https://doi.org/10.1111/ddi.12765 </w:t>
      </w:r>
    </w:p>
    <w:p w14:paraId="7F65F1C4" w14:textId="77777777" w:rsidR="00E87BD1" w:rsidRDefault="00E87BD1">
      <w:pPr>
        <w:spacing w:after="0" w:line="240" w:lineRule="auto"/>
        <w:ind w:left="720" w:hanging="720"/>
        <w:rPr>
          <w:rFonts w:ascii="Garamond" w:eastAsia="Garamond" w:hAnsi="Garamond" w:cs="Garamond"/>
        </w:rPr>
      </w:pPr>
    </w:p>
    <w:p w14:paraId="00000184" w14:textId="66ED6A08" w:rsidR="00C76F29" w:rsidRDefault="001A60EB" w:rsidP="00431112">
      <w:pPr>
        <w:spacing w:after="0" w:line="240" w:lineRule="auto"/>
        <w:ind w:left="720" w:hanging="720"/>
      </w:pPr>
      <w:r>
        <w:rPr>
          <w:rFonts w:ascii="Garamond" w:eastAsia="Garamond" w:hAnsi="Garamond" w:cs="Garamond"/>
        </w:rPr>
        <w:t xml:space="preserve">Prevéy, J. S., &amp; Seastedt, T. R. (2015). Effects of precipitation change and neighboring plants on population dynamics of </w:t>
      </w:r>
      <w:r w:rsidR="00431112" w:rsidRPr="00431112">
        <w:rPr>
          <w:rFonts w:ascii="Garamond" w:eastAsia="Garamond" w:hAnsi="Garamond" w:cs="Garamond"/>
          <w:i/>
          <w:iCs/>
        </w:rPr>
        <w:t>B</w:t>
      </w:r>
      <w:r w:rsidRPr="00431112">
        <w:rPr>
          <w:rFonts w:ascii="Garamond" w:eastAsia="Garamond" w:hAnsi="Garamond" w:cs="Garamond"/>
          <w:i/>
          <w:iCs/>
        </w:rPr>
        <w:t>romus tectorum</w:t>
      </w:r>
      <w:r>
        <w:rPr>
          <w:rFonts w:ascii="Garamond" w:eastAsia="Garamond" w:hAnsi="Garamond" w:cs="Garamond"/>
        </w:rPr>
        <w:t>.</w:t>
      </w:r>
      <w:r>
        <w:rPr>
          <w:rFonts w:ascii="Garamond" w:eastAsia="Garamond" w:hAnsi="Garamond" w:cs="Garamond"/>
          <w:i/>
        </w:rPr>
        <w:t xml:space="preserve"> Oecologia, </w:t>
      </w:r>
      <w:r>
        <w:rPr>
          <w:rFonts w:ascii="Garamond" w:eastAsia="Garamond" w:hAnsi="Garamond" w:cs="Garamond"/>
        </w:rPr>
        <w:t xml:space="preserve">179(3), 765-775. </w:t>
      </w:r>
      <w:hyperlink r:id="rId23">
        <w:r>
          <w:rPr>
            <w:rFonts w:ascii="Garamond" w:eastAsia="Garamond" w:hAnsi="Garamond" w:cs="Garamond"/>
            <w:color w:val="0000FF"/>
            <w:u w:val="single"/>
          </w:rPr>
          <w:t>https://doi.org/10.1007/s00442-015-3398-z</w:t>
        </w:r>
      </w:hyperlink>
    </w:p>
    <w:p w14:paraId="00000185" w14:textId="77777777" w:rsidR="00C76F29" w:rsidRDefault="00C76F29" w:rsidP="00431112">
      <w:pPr>
        <w:spacing w:after="0" w:line="240" w:lineRule="auto"/>
        <w:ind w:left="720" w:hanging="720"/>
        <w:rPr>
          <w:rFonts w:ascii="Garamond" w:eastAsia="Garamond" w:hAnsi="Garamond" w:cs="Garamond"/>
        </w:rPr>
      </w:pPr>
    </w:p>
    <w:p w14:paraId="00000187" w14:textId="77777777" w:rsidR="00C76F29" w:rsidRDefault="001A60EB" w:rsidP="00431112">
      <w:pPr>
        <w:spacing w:line="240" w:lineRule="auto"/>
        <w:ind w:left="720" w:hanging="720"/>
      </w:pPr>
      <w:r>
        <w:rPr>
          <w:rFonts w:ascii="Garamond" w:eastAsia="Garamond" w:hAnsi="Garamond" w:cs="Garamond"/>
          <w:color w:val="000000"/>
        </w:rPr>
        <w:t xml:space="preserve">Rocca, M. E., Brown, P. M., MacDonald, L. H., &amp; Carrico, C. M. (2014). Climate change impacts on fire regimes and key ecosystem services in Rocky Mountain forests. </w:t>
      </w:r>
      <w:r>
        <w:rPr>
          <w:rFonts w:ascii="Garamond" w:eastAsia="Garamond" w:hAnsi="Garamond" w:cs="Garamond"/>
          <w:i/>
          <w:color w:val="000000"/>
        </w:rPr>
        <w:t>Forest Ecology and Management,</w:t>
      </w:r>
      <w:r>
        <w:rPr>
          <w:rFonts w:ascii="Garamond" w:eastAsia="Garamond" w:hAnsi="Garamond" w:cs="Garamond"/>
          <w:color w:val="000000"/>
        </w:rPr>
        <w:t xml:space="preserve"> </w:t>
      </w:r>
      <w:r w:rsidRPr="00DB64FA">
        <w:rPr>
          <w:rFonts w:ascii="Garamond" w:eastAsia="Garamond" w:hAnsi="Garamond" w:cs="Garamond"/>
          <w:i/>
          <w:iCs/>
          <w:color w:val="000000"/>
        </w:rPr>
        <w:t>327,</w:t>
      </w:r>
      <w:r>
        <w:rPr>
          <w:rFonts w:ascii="Garamond" w:eastAsia="Garamond" w:hAnsi="Garamond" w:cs="Garamond"/>
          <w:color w:val="000000"/>
        </w:rPr>
        <w:t xml:space="preserve"> 290–305. https://doi.org/10.1016/j.foreco.2014.04.005</w:t>
      </w:r>
    </w:p>
    <w:p w14:paraId="00000189" w14:textId="77777777" w:rsidR="00C76F29" w:rsidRDefault="001A60EB">
      <w:pPr>
        <w:spacing w:after="0" w:line="240" w:lineRule="auto"/>
        <w:ind w:left="720" w:hanging="720"/>
        <w:rPr>
          <w:rFonts w:ascii="Garamond" w:eastAsia="Garamond" w:hAnsi="Garamond" w:cs="Garamond"/>
        </w:rPr>
      </w:pPr>
      <w:r>
        <w:rPr>
          <w:rFonts w:ascii="Garamond" w:eastAsia="Garamond" w:hAnsi="Garamond" w:cs="Garamond"/>
        </w:rPr>
        <w:t>Soil Survey Staff, Natural Resources Conservation Service, United States Department of Agriculture. Web Soil Survey. Available online at the following link: http://websoilsurvey.sc.egov.usda.gov/. Accessed [06/26/2021].</w:t>
      </w:r>
    </w:p>
    <w:p w14:paraId="0000018A" w14:textId="77777777" w:rsidR="00C76F29" w:rsidRDefault="00C76F29">
      <w:pPr>
        <w:spacing w:after="0" w:line="240" w:lineRule="auto"/>
        <w:ind w:left="720" w:hanging="720"/>
        <w:rPr>
          <w:rFonts w:ascii="Garamond" w:eastAsia="Garamond" w:hAnsi="Garamond" w:cs="Garamond"/>
        </w:rPr>
      </w:pPr>
    </w:p>
    <w:p w14:paraId="0000018B" w14:textId="28EAA05A" w:rsidR="00C76F29" w:rsidRDefault="001A60EB">
      <w:pPr>
        <w:spacing w:after="0" w:line="240" w:lineRule="auto"/>
        <w:ind w:left="720" w:hanging="720"/>
        <w:rPr>
          <w:rFonts w:ascii="Garamond" w:eastAsia="Garamond" w:hAnsi="Garamond" w:cs="Garamond"/>
        </w:rPr>
      </w:pPr>
      <w:r>
        <w:rPr>
          <w:rFonts w:ascii="Garamond" w:eastAsia="Garamond" w:hAnsi="Garamond" w:cs="Garamond"/>
        </w:rPr>
        <w:t>Swayze, N., Choi, C.T.H., Knowlton, G.,</w:t>
      </w:r>
      <w:r w:rsidR="00431112">
        <w:rPr>
          <w:rFonts w:ascii="Garamond" w:eastAsia="Garamond" w:hAnsi="Garamond" w:cs="Garamond"/>
        </w:rPr>
        <w:t xml:space="preserve"> &amp;</w:t>
      </w:r>
      <w:r>
        <w:rPr>
          <w:rFonts w:ascii="Garamond" w:eastAsia="Garamond" w:hAnsi="Garamond" w:cs="Garamond"/>
        </w:rPr>
        <w:t xml:space="preserve"> Kilsauskaite, J. (2021). Colorado Front Range Disasters. Understanding the Impact of Forest Management on the Cameron Peak and CalWood Fire. Unpublished manuscript.</w:t>
      </w:r>
      <w:r w:rsidR="00431112">
        <w:rPr>
          <w:rFonts w:ascii="Garamond" w:eastAsia="Garamond" w:hAnsi="Garamond" w:cs="Garamond"/>
        </w:rPr>
        <w:t xml:space="preserve"> NASA DEVELOP.</w:t>
      </w:r>
    </w:p>
    <w:p w14:paraId="00000190" w14:textId="77777777" w:rsidR="00C76F29" w:rsidRDefault="00C76F29" w:rsidP="00DB64FA">
      <w:pPr>
        <w:spacing w:after="0" w:line="240" w:lineRule="auto"/>
        <w:rPr>
          <w:rFonts w:ascii="Garamond" w:eastAsia="Garamond" w:hAnsi="Garamond" w:cs="Garamond"/>
        </w:rPr>
      </w:pPr>
    </w:p>
    <w:p w14:paraId="00000191" w14:textId="037659C1" w:rsidR="00C76F29" w:rsidRDefault="001A60EB">
      <w:pPr>
        <w:ind w:left="720" w:hanging="720"/>
        <w:rPr>
          <w:rFonts w:ascii="Garamond" w:eastAsia="Garamond" w:hAnsi="Garamond" w:cs="Garamond"/>
          <w:color w:val="0000FF"/>
          <w:u w:val="single"/>
        </w:rPr>
      </w:pPr>
      <w:r>
        <w:rPr>
          <w:rFonts w:ascii="Garamond" w:eastAsia="Garamond" w:hAnsi="Garamond" w:cs="Garamond"/>
          <w:color w:val="000000"/>
        </w:rPr>
        <w:t>United States Department of Agriculture</w:t>
      </w:r>
      <w:r w:rsidR="00E766C6">
        <w:rPr>
          <w:rFonts w:ascii="Garamond" w:eastAsia="Garamond" w:hAnsi="Garamond" w:cs="Garamond"/>
          <w:color w:val="000000"/>
        </w:rPr>
        <w:t xml:space="preserve"> (USDA)</w:t>
      </w:r>
      <w:r w:rsidR="006A1160">
        <w:rPr>
          <w:rFonts w:ascii="Garamond" w:eastAsia="Garamond" w:hAnsi="Garamond" w:cs="Garamond"/>
          <w:color w:val="000000"/>
        </w:rPr>
        <w:t xml:space="preserve"> Forest Service</w:t>
      </w:r>
      <w:r w:rsidR="00E87BD1">
        <w:rPr>
          <w:rFonts w:ascii="Garamond" w:eastAsia="Garamond" w:hAnsi="Garamond" w:cs="Garamond"/>
          <w:color w:val="000000"/>
        </w:rPr>
        <w:t>. 201</w:t>
      </w:r>
      <w:r w:rsidR="006A1160">
        <w:rPr>
          <w:rFonts w:ascii="Garamond" w:eastAsia="Garamond" w:hAnsi="Garamond" w:cs="Garamond"/>
          <w:color w:val="000000"/>
        </w:rPr>
        <w:t>4</w:t>
      </w:r>
      <w:r w:rsidR="00E87BD1">
        <w:rPr>
          <w:rFonts w:ascii="Garamond" w:eastAsia="Garamond" w:hAnsi="Garamond" w:cs="Garamond"/>
          <w:color w:val="000000"/>
        </w:rPr>
        <w:t>.</w:t>
      </w:r>
      <w:r>
        <w:rPr>
          <w:rFonts w:ascii="Garamond" w:eastAsia="Garamond" w:hAnsi="Garamond" w:cs="Garamond"/>
          <w:color w:val="000000"/>
        </w:rPr>
        <w:t xml:space="preserve"> Field Guide For Managing Cheatgrass in the Southwest. </w:t>
      </w:r>
      <w:r>
        <w:rPr>
          <w:rFonts w:ascii="Garamond" w:eastAsia="Garamond" w:hAnsi="Garamond" w:cs="Garamond"/>
        </w:rPr>
        <w:t xml:space="preserve">TP-R3-16-04  </w:t>
      </w:r>
      <w:hyperlink r:id="rId24">
        <w:r>
          <w:rPr>
            <w:rFonts w:ascii="Garamond" w:eastAsia="Garamond" w:hAnsi="Garamond" w:cs="Garamond"/>
            <w:color w:val="0000FF"/>
            <w:u w:val="single"/>
          </w:rPr>
          <w:t>https://www.fs.usda.gov/Internet/FSE_DOCUMENTS/stelprdb5410110.pdf</w:t>
        </w:r>
      </w:hyperlink>
    </w:p>
    <w:p w14:paraId="6F7EC111" w14:textId="7553DE1C" w:rsidR="00E87BD1" w:rsidRDefault="00E87BD1" w:rsidP="00E87BD1">
      <w:pPr>
        <w:spacing w:after="0" w:line="240" w:lineRule="auto"/>
        <w:rPr>
          <w:rFonts w:ascii="Garamond" w:eastAsia="Times New Roman" w:hAnsi="Garamond"/>
        </w:rPr>
      </w:pPr>
      <w:r w:rsidRPr="00E87BD1">
        <w:rPr>
          <w:rFonts w:ascii="Garamond" w:eastAsia="Times New Roman" w:hAnsi="Garamond"/>
        </w:rPr>
        <w:t xml:space="preserve">USDA Forest Service. (2020). </w:t>
      </w:r>
      <w:r w:rsidRPr="00E87BD1">
        <w:rPr>
          <w:rFonts w:ascii="Garamond" w:eastAsia="Times New Roman" w:hAnsi="Garamond"/>
          <w:i/>
          <w:iCs/>
        </w:rPr>
        <w:t>Inciweb: Incident Information System</w:t>
      </w:r>
      <w:r w:rsidRPr="00E87BD1">
        <w:rPr>
          <w:rFonts w:ascii="Garamond" w:eastAsia="Times New Roman" w:hAnsi="Garamond"/>
        </w:rPr>
        <w:t xml:space="preserve">. </w:t>
      </w:r>
      <w:hyperlink r:id="rId25" w:history="1">
        <w:r w:rsidRPr="00E87BD1">
          <w:rPr>
            <w:rStyle w:val="Hyperlink"/>
            <w:rFonts w:ascii="Garamond" w:eastAsia="Times New Roman" w:hAnsi="Garamond"/>
          </w:rPr>
          <w:t>https://inciweb.nwcg.gov/incident/6964/</w:t>
        </w:r>
      </w:hyperlink>
      <w:r w:rsidRPr="00E87BD1">
        <w:rPr>
          <w:rFonts w:ascii="Garamond" w:eastAsia="Times New Roman" w:hAnsi="Garamond"/>
        </w:rPr>
        <w:t>.</w:t>
      </w:r>
    </w:p>
    <w:p w14:paraId="1B28AC99" w14:textId="42FD6537" w:rsidR="00E87BD1" w:rsidRDefault="00E87BD1" w:rsidP="00E87BD1">
      <w:pPr>
        <w:spacing w:after="0" w:line="240" w:lineRule="auto"/>
        <w:rPr>
          <w:rFonts w:ascii="Garamond" w:eastAsia="Times New Roman" w:hAnsi="Garamond"/>
        </w:rPr>
      </w:pPr>
    </w:p>
    <w:p w14:paraId="0EE636CB" w14:textId="77777777" w:rsidR="00E40CF9" w:rsidRDefault="00E40CF9" w:rsidP="00E40CF9">
      <w:pPr>
        <w:spacing w:after="0" w:line="240" w:lineRule="auto"/>
        <w:ind w:left="720" w:hanging="720"/>
        <w:rPr>
          <w:rFonts w:ascii="Garamond" w:eastAsia="Garamond" w:hAnsi="Garamond" w:cs="Garamond"/>
          <w:color w:val="0000FF"/>
          <w:u w:val="single"/>
        </w:rPr>
      </w:pPr>
      <w:r>
        <w:rPr>
          <w:rFonts w:ascii="Garamond" w:eastAsia="Garamond" w:hAnsi="Garamond" w:cs="Garamond"/>
        </w:rPr>
        <w:t>Vasquez, E., Sheley, R., &amp; Svejcar, T. (2008). Nitrogen enhances the competitive ability of cheatgrass (</w:t>
      </w:r>
      <w:r w:rsidRPr="00431112">
        <w:rPr>
          <w:rFonts w:ascii="Garamond" w:eastAsia="Garamond" w:hAnsi="Garamond" w:cs="Garamond"/>
          <w:i/>
          <w:iCs/>
        </w:rPr>
        <w:t>Bromus tectorum</w:t>
      </w:r>
      <w:r>
        <w:rPr>
          <w:rFonts w:ascii="Garamond" w:eastAsia="Garamond" w:hAnsi="Garamond" w:cs="Garamond"/>
        </w:rPr>
        <w:t xml:space="preserve">) relative to native grasses. </w:t>
      </w:r>
      <w:r>
        <w:rPr>
          <w:rFonts w:ascii="Garamond" w:eastAsia="Garamond" w:hAnsi="Garamond" w:cs="Garamond"/>
          <w:i/>
        </w:rPr>
        <w:t xml:space="preserve">Invasive Plant Science and </w:t>
      </w:r>
      <w:r w:rsidRPr="00170F89">
        <w:rPr>
          <w:rFonts w:ascii="Garamond" w:eastAsia="Garamond" w:hAnsi="Garamond" w:cs="Garamond"/>
          <w:i/>
        </w:rPr>
        <w:t>Management</w:t>
      </w:r>
      <w:r w:rsidRPr="00DB64FA">
        <w:rPr>
          <w:rFonts w:ascii="Garamond" w:eastAsia="Garamond" w:hAnsi="Garamond" w:cs="Garamond"/>
          <w:i/>
        </w:rPr>
        <w:t>, 1</w:t>
      </w:r>
      <w:r>
        <w:rPr>
          <w:rFonts w:ascii="Garamond" w:eastAsia="Garamond" w:hAnsi="Garamond" w:cs="Garamond"/>
        </w:rPr>
        <w:t xml:space="preserve">(3), 287-295. </w:t>
      </w:r>
      <w:hyperlink r:id="rId26">
        <w:r>
          <w:rPr>
            <w:rFonts w:ascii="Garamond" w:eastAsia="Garamond" w:hAnsi="Garamond" w:cs="Garamond"/>
            <w:color w:val="0000FF"/>
            <w:u w:val="single"/>
          </w:rPr>
          <w:t>https://doi.org/10.1614/IPSM-08-062.1</w:t>
        </w:r>
      </w:hyperlink>
    </w:p>
    <w:p w14:paraId="55DDA403" w14:textId="77777777" w:rsidR="00E40CF9" w:rsidRDefault="00E40CF9" w:rsidP="00DB64FA">
      <w:pPr>
        <w:spacing w:after="0" w:line="240" w:lineRule="auto"/>
        <w:ind w:left="720" w:hanging="720"/>
        <w:rPr>
          <w:rFonts w:ascii="Garamond" w:eastAsia="Times New Roman" w:hAnsi="Garamond" w:cs="Segoe UI"/>
        </w:rPr>
      </w:pPr>
    </w:p>
    <w:p w14:paraId="2C6D5259" w14:textId="30D0D08E" w:rsidR="00E87BD1" w:rsidRPr="00DB64FA" w:rsidRDefault="00E87BD1" w:rsidP="00DB64FA">
      <w:pPr>
        <w:spacing w:after="0" w:line="240" w:lineRule="auto"/>
        <w:ind w:left="720" w:hanging="720"/>
        <w:rPr>
          <w:rFonts w:ascii="Garamond" w:eastAsia="Times New Roman" w:hAnsi="Garamond" w:cs="Segoe UI"/>
          <w:sz w:val="21"/>
          <w:szCs w:val="21"/>
        </w:rPr>
      </w:pPr>
      <w:r w:rsidRPr="00DB64FA">
        <w:rPr>
          <w:rFonts w:ascii="Garamond" w:eastAsia="Times New Roman" w:hAnsi="Garamond" w:cs="Segoe UI"/>
        </w:rPr>
        <w:t xml:space="preserve">West, A. M., Evangelista, P. H., Jarnevich, C. S., Kumar, S., Swallow, A., Luizza, M. W., </w:t>
      </w:r>
      <w:r w:rsidR="00431112">
        <w:rPr>
          <w:rFonts w:ascii="Garamond" w:eastAsia="Times New Roman" w:hAnsi="Garamond" w:cs="Segoe UI"/>
        </w:rPr>
        <w:t xml:space="preserve">&amp; </w:t>
      </w:r>
      <w:r w:rsidRPr="00DB64FA">
        <w:rPr>
          <w:rFonts w:ascii="Garamond" w:eastAsia="Times New Roman" w:hAnsi="Garamond" w:cs="Segoe UI"/>
        </w:rPr>
        <w:t xml:space="preserve">Chignell, S. M. (2017). Using multi-date satellite imagery to monitor invasive grass species distribution in post- wildfire landscapes: An iterative, adaptable approach that employs open-source data and software. </w:t>
      </w:r>
      <w:r w:rsidRPr="00DB64FA">
        <w:rPr>
          <w:rFonts w:ascii="Garamond" w:eastAsia="Times New Roman" w:hAnsi="Garamond" w:cs="Segoe UI"/>
          <w:i/>
          <w:iCs/>
        </w:rPr>
        <w:t>International Journal of Applied Earth Observation and Geoinformation</w:t>
      </w:r>
      <w:r w:rsidRPr="00DB64FA">
        <w:rPr>
          <w:rFonts w:ascii="Garamond" w:eastAsia="Times New Roman" w:hAnsi="Garamond" w:cs="Segoe UI"/>
        </w:rPr>
        <w:t xml:space="preserve">, 59, 135- 146. https://doi.org/10.1016/j.jag.2017.03.009. </w:t>
      </w:r>
    </w:p>
    <w:p w14:paraId="0E20CF6B" w14:textId="77777777" w:rsidR="00E87BD1" w:rsidRPr="00E87BD1" w:rsidRDefault="00E87BD1" w:rsidP="00DB64FA">
      <w:pPr>
        <w:spacing w:after="0" w:line="240" w:lineRule="auto"/>
        <w:rPr>
          <w:rFonts w:eastAsia="Times New Roman"/>
        </w:rPr>
      </w:pPr>
    </w:p>
    <w:p w14:paraId="5BEE0BE0" w14:textId="3F5E8EA4" w:rsidR="00E87BD1" w:rsidRDefault="00E87BD1">
      <w:pPr>
        <w:ind w:left="720" w:hanging="720"/>
        <w:rPr>
          <w:rFonts w:ascii="Garamond" w:eastAsia="Garamond" w:hAnsi="Garamond" w:cs="Garamond"/>
        </w:rPr>
      </w:pPr>
    </w:p>
    <w:p w14:paraId="299312A1" w14:textId="0A3E774B" w:rsidR="00DB64FA" w:rsidRDefault="00DB64FA">
      <w:pPr>
        <w:ind w:left="720" w:hanging="720"/>
        <w:rPr>
          <w:rFonts w:ascii="Garamond" w:eastAsia="Garamond" w:hAnsi="Garamond" w:cs="Garamond"/>
        </w:rPr>
      </w:pPr>
    </w:p>
    <w:p w14:paraId="197332B1" w14:textId="736C7DD9" w:rsidR="00DB64FA" w:rsidRDefault="00DB64FA">
      <w:pPr>
        <w:ind w:left="720" w:hanging="720"/>
        <w:rPr>
          <w:rFonts w:ascii="Garamond" w:eastAsia="Garamond" w:hAnsi="Garamond" w:cs="Garamond"/>
        </w:rPr>
      </w:pPr>
    </w:p>
    <w:p w14:paraId="2424EDF6" w14:textId="37C9C139" w:rsidR="00DB64FA" w:rsidRDefault="00DB64FA">
      <w:pPr>
        <w:ind w:left="720" w:hanging="720"/>
        <w:rPr>
          <w:rFonts w:ascii="Garamond" w:eastAsia="Garamond" w:hAnsi="Garamond" w:cs="Garamond"/>
        </w:rPr>
      </w:pPr>
    </w:p>
    <w:p w14:paraId="00000195" w14:textId="0591A473" w:rsidR="00C76F29" w:rsidRDefault="001A60EB">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4DB9D357" w14:textId="056A2EDA" w:rsidR="00CE6072" w:rsidRPr="00431112" w:rsidRDefault="00CE6072" w:rsidP="00DB64FA">
      <w:pPr>
        <w:spacing w:after="0" w:line="240" w:lineRule="auto"/>
        <w:jc w:val="center"/>
        <w:rPr>
          <w:rFonts w:ascii="Garamond" w:hAnsi="Garamond"/>
          <w:b/>
          <w:bCs/>
        </w:rPr>
      </w:pPr>
      <w:r w:rsidRPr="00431112">
        <w:rPr>
          <w:rFonts w:ascii="Garamond" w:hAnsi="Garamond"/>
          <w:b/>
          <w:bCs/>
        </w:rPr>
        <w:t>Appendix A</w:t>
      </w:r>
    </w:p>
    <w:p w14:paraId="6CED9468" w14:textId="573709C6" w:rsidR="00CE6072" w:rsidRPr="00925851" w:rsidRDefault="00CE6072" w:rsidP="00CE6072">
      <w:pPr>
        <w:spacing w:after="0" w:line="240" w:lineRule="auto"/>
        <w:rPr>
          <w:rFonts w:ascii="Garamond" w:hAnsi="Garamond"/>
        </w:rPr>
      </w:pPr>
    </w:p>
    <w:p w14:paraId="716357E2" w14:textId="77777777" w:rsidR="00CE6072" w:rsidRDefault="00CE6072" w:rsidP="00CE6072">
      <w:pPr>
        <w:spacing w:after="0" w:line="240" w:lineRule="auto"/>
        <w:jc w:val="center"/>
        <w:rPr>
          <w:rFonts w:ascii="Garamond" w:eastAsia="Garamond" w:hAnsi="Garamond" w:cs="Garamond"/>
        </w:rPr>
      </w:pPr>
    </w:p>
    <w:p w14:paraId="0B2F6DEB" w14:textId="77777777" w:rsidR="00CE6072" w:rsidRDefault="00CE6072" w:rsidP="00CE6072">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41205532" wp14:editId="1071297F">
            <wp:extent cx="6313957" cy="26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3158" cy="2643214"/>
                    </a:xfrm>
                    <a:prstGeom prst="rect">
                      <a:avLst/>
                    </a:prstGeom>
                    <a:noFill/>
                    <a:ln>
                      <a:noFill/>
                    </a:ln>
                  </pic:spPr>
                </pic:pic>
              </a:graphicData>
            </a:graphic>
          </wp:inline>
        </w:drawing>
      </w:r>
    </w:p>
    <w:p w14:paraId="380F619B" w14:textId="77949B62" w:rsidR="00CE6072" w:rsidRDefault="00CE6072" w:rsidP="00CE6072">
      <w:pPr>
        <w:spacing w:after="0" w:line="240" w:lineRule="auto"/>
        <w:jc w:val="center"/>
        <w:rPr>
          <w:rFonts w:ascii="Garamond" w:eastAsia="Garamond" w:hAnsi="Garamond" w:cs="Garamond"/>
        </w:rPr>
      </w:pPr>
    </w:p>
    <w:p w14:paraId="1B19F91D" w14:textId="757EC66C" w:rsidR="00DB64FA" w:rsidRDefault="00431112" w:rsidP="00CE6072">
      <w:pPr>
        <w:spacing w:after="0" w:line="240" w:lineRule="auto"/>
        <w:jc w:val="center"/>
        <w:rPr>
          <w:rFonts w:ascii="Garamond" w:eastAsia="Garamond" w:hAnsi="Garamond" w:cs="Garamond"/>
        </w:rPr>
      </w:pPr>
      <w:r w:rsidRPr="00925851">
        <w:rPr>
          <w:rFonts w:ascii="Garamond" w:hAnsi="Garamond"/>
          <w:i/>
          <w:iCs/>
        </w:rPr>
        <w:t>Figure A1</w:t>
      </w:r>
      <w:r>
        <w:rPr>
          <w:rFonts w:ascii="Garamond" w:hAnsi="Garamond"/>
          <w:i/>
          <w:iCs/>
        </w:rPr>
        <w:t>.</w:t>
      </w:r>
      <w:r>
        <w:rPr>
          <w:rFonts w:ascii="Garamond" w:hAnsi="Garamond"/>
        </w:rPr>
        <w:t xml:space="preserve"> </w:t>
      </w:r>
      <w:r w:rsidRPr="00925851">
        <w:rPr>
          <w:rFonts w:ascii="Garamond" w:hAnsi="Garamond"/>
        </w:rPr>
        <w:t>NDVI time series of cheatgrass field sample points from early April to early August. NDVI values were derived from Sentinel-2 imagery, Cheatgrass points were split into cheatgrass presence points (&gt;40% cheatgrass cover) and cheatgrass absence points (&lt;20% cheatgrass cover). Missing observations were a result of cloud masking on Sentinel-2 imagery.</w:t>
      </w:r>
    </w:p>
    <w:p w14:paraId="332922CC" w14:textId="4C28C01B" w:rsidR="00DB64FA" w:rsidRDefault="00DB64FA" w:rsidP="00CE6072">
      <w:pPr>
        <w:spacing w:after="0" w:line="240" w:lineRule="auto"/>
        <w:jc w:val="center"/>
        <w:rPr>
          <w:rFonts w:ascii="Garamond" w:eastAsia="Garamond" w:hAnsi="Garamond" w:cs="Garamond"/>
        </w:rPr>
      </w:pPr>
    </w:p>
    <w:p w14:paraId="525E9709" w14:textId="11D51C33" w:rsidR="00DB64FA" w:rsidRDefault="00DB64FA" w:rsidP="00CE6072">
      <w:pPr>
        <w:spacing w:after="0" w:line="240" w:lineRule="auto"/>
        <w:jc w:val="center"/>
        <w:rPr>
          <w:rFonts w:ascii="Garamond" w:eastAsia="Garamond" w:hAnsi="Garamond" w:cs="Garamond"/>
        </w:rPr>
      </w:pPr>
    </w:p>
    <w:p w14:paraId="37A78188" w14:textId="3021104E" w:rsidR="00DB64FA" w:rsidRDefault="00DB64FA" w:rsidP="00CE6072">
      <w:pPr>
        <w:spacing w:after="0" w:line="240" w:lineRule="auto"/>
        <w:jc w:val="center"/>
        <w:rPr>
          <w:rFonts w:ascii="Garamond" w:eastAsia="Garamond" w:hAnsi="Garamond" w:cs="Garamond"/>
        </w:rPr>
      </w:pPr>
    </w:p>
    <w:p w14:paraId="7F7B4843" w14:textId="379040EE" w:rsidR="00DB64FA" w:rsidRDefault="00DB64FA" w:rsidP="00CE6072">
      <w:pPr>
        <w:spacing w:after="0" w:line="240" w:lineRule="auto"/>
        <w:jc w:val="center"/>
        <w:rPr>
          <w:rFonts w:ascii="Garamond" w:eastAsia="Garamond" w:hAnsi="Garamond" w:cs="Garamond"/>
        </w:rPr>
      </w:pPr>
    </w:p>
    <w:p w14:paraId="3417B76A" w14:textId="0CE425E4" w:rsidR="00DB64FA" w:rsidRDefault="00DB64FA" w:rsidP="00CE6072">
      <w:pPr>
        <w:spacing w:after="0" w:line="240" w:lineRule="auto"/>
        <w:jc w:val="center"/>
        <w:rPr>
          <w:rFonts w:ascii="Garamond" w:eastAsia="Garamond" w:hAnsi="Garamond" w:cs="Garamond"/>
        </w:rPr>
      </w:pPr>
    </w:p>
    <w:p w14:paraId="278E6123" w14:textId="1C31563B" w:rsidR="00DB64FA" w:rsidRDefault="00DB64FA" w:rsidP="00CE6072">
      <w:pPr>
        <w:spacing w:after="0" w:line="240" w:lineRule="auto"/>
        <w:jc w:val="center"/>
        <w:rPr>
          <w:rFonts w:ascii="Garamond" w:eastAsia="Garamond" w:hAnsi="Garamond" w:cs="Garamond"/>
        </w:rPr>
      </w:pPr>
    </w:p>
    <w:p w14:paraId="4D03C4E8" w14:textId="44E51C46" w:rsidR="004E0D5C" w:rsidRPr="00431112" w:rsidRDefault="004E0D5C" w:rsidP="00DB64FA">
      <w:pPr>
        <w:spacing w:after="0" w:line="240" w:lineRule="auto"/>
        <w:jc w:val="center"/>
        <w:rPr>
          <w:rFonts w:ascii="Garamond" w:hAnsi="Garamond"/>
          <w:b/>
          <w:bCs/>
        </w:rPr>
      </w:pPr>
      <w:r w:rsidRPr="00431112">
        <w:rPr>
          <w:rFonts w:ascii="Garamond" w:hAnsi="Garamond"/>
          <w:b/>
          <w:bCs/>
        </w:rPr>
        <w:t xml:space="preserve">Appendix </w:t>
      </w:r>
      <w:r w:rsidR="00CE6072" w:rsidRPr="00431112">
        <w:rPr>
          <w:rFonts w:ascii="Garamond" w:hAnsi="Garamond"/>
          <w:b/>
          <w:bCs/>
        </w:rPr>
        <w:t>B</w:t>
      </w:r>
    </w:p>
    <w:p w14:paraId="7B2E103A" w14:textId="009C40AF" w:rsidR="00170F89" w:rsidRPr="004E0D5C" w:rsidRDefault="00170F89" w:rsidP="00024765">
      <w:pPr>
        <w:spacing w:after="0" w:line="240" w:lineRule="auto"/>
        <w:rPr>
          <w:rFonts w:ascii="Garamond" w:hAnsi="Garamond"/>
        </w:rPr>
      </w:pPr>
      <w:r>
        <w:rPr>
          <w:rFonts w:ascii="Garamond" w:hAnsi="Garamond"/>
        </w:rPr>
        <w:t>Table B1</w:t>
      </w:r>
    </w:p>
    <w:p w14:paraId="21C19857" w14:textId="191D05CC" w:rsidR="00CF0D17" w:rsidRPr="004E0D5C" w:rsidRDefault="00CF0D17" w:rsidP="00024765">
      <w:pPr>
        <w:spacing w:after="0" w:line="240" w:lineRule="auto"/>
        <w:rPr>
          <w:rFonts w:ascii="Garamond" w:eastAsia="Garamond" w:hAnsi="Garamond" w:cs="Garamond"/>
          <w:i/>
          <w:iCs/>
        </w:rPr>
      </w:pPr>
      <w:r w:rsidRPr="004E0D5C">
        <w:rPr>
          <w:rFonts w:ascii="Garamond" w:hAnsi="Garamond"/>
          <w:i/>
          <w:iCs/>
        </w:rPr>
        <w:t xml:space="preserve">Dates used </w:t>
      </w:r>
      <w:r w:rsidR="004E0D5C" w:rsidRPr="004E0D5C">
        <w:rPr>
          <w:rFonts w:ascii="Garamond" w:hAnsi="Garamond"/>
          <w:i/>
          <w:iCs/>
        </w:rPr>
        <w:t>for differencing to generate differenced index predictor variables for detection modeling.</w:t>
      </w:r>
    </w:p>
    <w:tbl>
      <w:tblPr>
        <w:tblStyle w:val="TableGrid"/>
        <w:tblW w:w="0" w:type="auto"/>
        <w:jc w:val="center"/>
        <w:tblInd w:w="0" w:type="dxa"/>
        <w:tblLook w:val="04A0" w:firstRow="1" w:lastRow="0" w:firstColumn="1" w:lastColumn="0" w:noHBand="0" w:noVBand="1"/>
      </w:tblPr>
      <w:tblGrid>
        <w:gridCol w:w="4675"/>
      </w:tblGrid>
      <w:tr w:rsidR="00030178" w14:paraId="59C55F6E" w14:textId="77777777" w:rsidTr="00314606">
        <w:trPr>
          <w:jc w:val="center"/>
        </w:trPr>
        <w:tc>
          <w:tcPr>
            <w:tcW w:w="4675" w:type="dxa"/>
          </w:tcPr>
          <w:p w14:paraId="67A113B4" w14:textId="094AD376" w:rsidR="00030178" w:rsidRPr="0003066A" w:rsidRDefault="00030178" w:rsidP="00370940">
            <w:pPr>
              <w:jc w:val="center"/>
              <w:rPr>
                <w:rFonts w:ascii="Garamond" w:eastAsia="Garamond" w:hAnsi="Garamond" w:cs="Garamond"/>
                <w:b/>
                <w:bCs/>
              </w:rPr>
            </w:pPr>
            <w:r w:rsidRPr="0003066A">
              <w:rPr>
                <w:rFonts w:ascii="Garamond" w:eastAsia="Garamond" w:hAnsi="Garamond" w:cs="Garamond"/>
                <w:b/>
                <w:bCs/>
              </w:rPr>
              <w:t>Dates</w:t>
            </w:r>
          </w:p>
        </w:tc>
      </w:tr>
      <w:tr w:rsidR="00030178" w14:paraId="0D3B1ED6" w14:textId="77777777" w:rsidTr="00314606">
        <w:trPr>
          <w:jc w:val="center"/>
        </w:trPr>
        <w:tc>
          <w:tcPr>
            <w:tcW w:w="4675" w:type="dxa"/>
          </w:tcPr>
          <w:p w14:paraId="03EAD8CE" w14:textId="63EA848F" w:rsidR="00030178" w:rsidRDefault="009C26FE" w:rsidP="00370940">
            <w:pPr>
              <w:jc w:val="center"/>
              <w:rPr>
                <w:rFonts w:ascii="Garamond" w:eastAsia="Garamond" w:hAnsi="Garamond" w:cs="Garamond"/>
              </w:rPr>
            </w:pPr>
            <w:r>
              <w:rPr>
                <w:rFonts w:ascii="Garamond" w:eastAsia="Garamond" w:hAnsi="Garamond" w:cs="Garamond"/>
              </w:rPr>
              <w:t>0</w:t>
            </w:r>
            <w:r w:rsidR="00B46C58">
              <w:rPr>
                <w:rFonts w:ascii="Garamond" w:eastAsia="Garamond" w:hAnsi="Garamond" w:cs="Garamond"/>
              </w:rPr>
              <w:t>5/06</w:t>
            </w:r>
            <w:r w:rsidR="00314606">
              <w:rPr>
                <w:rFonts w:ascii="Garamond" w:eastAsia="Garamond" w:hAnsi="Garamond" w:cs="Garamond"/>
              </w:rPr>
              <w:t>/2021</w:t>
            </w:r>
          </w:p>
        </w:tc>
      </w:tr>
      <w:tr w:rsidR="00030178" w14:paraId="5D5336CA" w14:textId="77777777" w:rsidTr="00314606">
        <w:trPr>
          <w:jc w:val="center"/>
        </w:trPr>
        <w:tc>
          <w:tcPr>
            <w:tcW w:w="4675" w:type="dxa"/>
          </w:tcPr>
          <w:p w14:paraId="301A9F9B" w14:textId="14A9651C" w:rsidR="00030178" w:rsidRDefault="00B46C58" w:rsidP="00370940">
            <w:pPr>
              <w:jc w:val="center"/>
              <w:rPr>
                <w:rFonts w:ascii="Garamond" w:eastAsia="Garamond" w:hAnsi="Garamond" w:cs="Garamond"/>
              </w:rPr>
            </w:pPr>
            <w:r>
              <w:rPr>
                <w:rFonts w:ascii="Garamond" w:eastAsia="Garamond" w:hAnsi="Garamond" w:cs="Garamond"/>
              </w:rPr>
              <w:t>06/10</w:t>
            </w:r>
            <w:r w:rsidR="00314606">
              <w:rPr>
                <w:rFonts w:ascii="Garamond" w:eastAsia="Garamond" w:hAnsi="Garamond" w:cs="Garamond"/>
              </w:rPr>
              <w:t>/2021</w:t>
            </w:r>
          </w:p>
        </w:tc>
      </w:tr>
      <w:tr w:rsidR="00030178" w14:paraId="3DEF155A" w14:textId="77777777" w:rsidTr="00314606">
        <w:trPr>
          <w:jc w:val="center"/>
        </w:trPr>
        <w:tc>
          <w:tcPr>
            <w:tcW w:w="4675" w:type="dxa"/>
          </w:tcPr>
          <w:p w14:paraId="5C69C444" w14:textId="4C541A49" w:rsidR="00030178" w:rsidRDefault="00B46C58" w:rsidP="00370940">
            <w:pPr>
              <w:jc w:val="center"/>
              <w:rPr>
                <w:rFonts w:ascii="Garamond" w:eastAsia="Garamond" w:hAnsi="Garamond" w:cs="Garamond"/>
              </w:rPr>
            </w:pPr>
            <w:r>
              <w:rPr>
                <w:rFonts w:ascii="Garamond" w:eastAsia="Garamond" w:hAnsi="Garamond" w:cs="Garamond"/>
              </w:rPr>
              <w:t>06/15</w:t>
            </w:r>
            <w:r w:rsidR="00314606">
              <w:rPr>
                <w:rFonts w:ascii="Garamond" w:eastAsia="Garamond" w:hAnsi="Garamond" w:cs="Garamond"/>
              </w:rPr>
              <w:t>/2021</w:t>
            </w:r>
          </w:p>
        </w:tc>
      </w:tr>
      <w:tr w:rsidR="00030178" w14:paraId="3D808FFB" w14:textId="77777777" w:rsidTr="00314606">
        <w:trPr>
          <w:jc w:val="center"/>
        </w:trPr>
        <w:tc>
          <w:tcPr>
            <w:tcW w:w="4675" w:type="dxa"/>
          </w:tcPr>
          <w:p w14:paraId="1812E8C7" w14:textId="59CA899A" w:rsidR="00030178" w:rsidRDefault="00B46C58" w:rsidP="00370940">
            <w:pPr>
              <w:jc w:val="center"/>
              <w:rPr>
                <w:rFonts w:ascii="Garamond" w:eastAsia="Garamond" w:hAnsi="Garamond" w:cs="Garamond"/>
              </w:rPr>
            </w:pPr>
            <w:r>
              <w:rPr>
                <w:rFonts w:ascii="Garamond" w:eastAsia="Garamond" w:hAnsi="Garamond" w:cs="Garamond"/>
              </w:rPr>
              <w:t>06/20</w:t>
            </w:r>
            <w:r w:rsidR="00314606">
              <w:rPr>
                <w:rFonts w:ascii="Garamond" w:eastAsia="Garamond" w:hAnsi="Garamond" w:cs="Garamond"/>
              </w:rPr>
              <w:t>/2021</w:t>
            </w:r>
          </w:p>
        </w:tc>
      </w:tr>
      <w:tr w:rsidR="00030178" w14:paraId="66203E44" w14:textId="77777777" w:rsidTr="00314606">
        <w:trPr>
          <w:jc w:val="center"/>
        </w:trPr>
        <w:tc>
          <w:tcPr>
            <w:tcW w:w="4675" w:type="dxa"/>
          </w:tcPr>
          <w:p w14:paraId="08206156" w14:textId="221601C6" w:rsidR="00030178" w:rsidRDefault="00B46C58" w:rsidP="00370940">
            <w:pPr>
              <w:jc w:val="center"/>
              <w:rPr>
                <w:rFonts w:ascii="Garamond" w:eastAsia="Garamond" w:hAnsi="Garamond" w:cs="Garamond"/>
              </w:rPr>
            </w:pPr>
            <w:r>
              <w:rPr>
                <w:rFonts w:ascii="Garamond" w:eastAsia="Garamond" w:hAnsi="Garamond" w:cs="Garamond"/>
              </w:rPr>
              <w:t>0</w:t>
            </w:r>
            <w:r w:rsidR="00314606">
              <w:rPr>
                <w:rFonts w:ascii="Garamond" w:eastAsia="Garamond" w:hAnsi="Garamond" w:cs="Garamond"/>
              </w:rPr>
              <w:t>7/10/2021</w:t>
            </w:r>
          </w:p>
        </w:tc>
      </w:tr>
    </w:tbl>
    <w:p w14:paraId="0000019D" w14:textId="5C541BF6" w:rsidR="00C76F29" w:rsidRDefault="00C76F29" w:rsidP="00370940">
      <w:pPr>
        <w:spacing w:after="0" w:line="240" w:lineRule="auto"/>
        <w:jc w:val="center"/>
        <w:rPr>
          <w:rFonts w:ascii="Garamond" w:eastAsia="Garamond" w:hAnsi="Garamond" w:cs="Garamond"/>
        </w:rPr>
      </w:pPr>
    </w:p>
    <w:p w14:paraId="375F877E" w14:textId="0DAD226B" w:rsidR="00C76F29" w:rsidRDefault="00C76F29" w:rsidP="00431112">
      <w:pPr>
        <w:rPr>
          <w:rFonts w:ascii="Garamond" w:eastAsia="Garamond" w:hAnsi="Garamond" w:cs="Garamond"/>
        </w:rPr>
      </w:pPr>
    </w:p>
    <w:sectPr w:rsidR="00C76F2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A1699" w14:textId="77777777" w:rsidR="00633A11" w:rsidRDefault="00633A11">
      <w:pPr>
        <w:spacing w:after="0" w:line="240" w:lineRule="auto"/>
      </w:pPr>
      <w:r>
        <w:separator/>
      </w:r>
    </w:p>
  </w:endnote>
  <w:endnote w:type="continuationSeparator" w:id="0">
    <w:p w14:paraId="7FF837AA" w14:textId="77777777" w:rsidR="00633A11" w:rsidRDefault="00633A11">
      <w:pPr>
        <w:spacing w:after="0" w:line="240" w:lineRule="auto"/>
      </w:pPr>
      <w:r>
        <w:continuationSeparator/>
      </w:r>
    </w:p>
  </w:endnote>
  <w:endnote w:type="continuationNotice" w:id="1">
    <w:p w14:paraId="73B0BB51" w14:textId="77777777" w:rsidR="00633A11" w:rsidRDefault="00633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A5C87" w14:textId="77777777" w:rsidR="00431112" w:rsidRDefault="00431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7003827"/>
      <w:docPartObj>
        <w:docPartGallery w:val="Page Numbers (Bottom of Page)"/>
        <w:docPartUnique/>
      </w:docPartObj>
    </w:sdtPr>
    <w:sdtEndPr>
      <w:rPr>
        <w:noProof/>
      </w:rPr>
    </w:sdtEndPr>
    <w:sdtContent>
      <w:p w14:paraId="19914D26" w14:textId="7B6D16E3" w:rsidR="00431112" w:rsidRDefault="00431112">
        <w:pPr>
          <w:pStyle w:val="Footer"/>
          <w:jc w:val="center"/>
        </w:pPr>
        <w:r w:rsidRPr="00431112">
          <w:rPr>
            <w:rFonts w:ascii="Garamond" w:hAnsi="Garamond"/>
          </w:rPr>
          <w:fldChar w:fldCharType="begin"/>
        </w:r>
        <w:r w:rsidRPr="00431112">
          <w:rPr>
            <w:rFonts w:ascii="Garamond" w:hAnsi="Garamond"/>
          </w:rPr>
          <w:instrText xml:space="preserve"> PAGE   \* MERGEFORMAT </w:instrText>
        </w:r>
        <w:r w:rsidRPr="00431112">
          <w:rPr>
            <w:rFonts w:ascii="Garamond" w:hAnsi="Garamond"/>
          </w:rPr>
          <w:fldChar w:fldCharType="separate"/>
        </w:r>
        <w:r w:rsidRPr="00431112">
          <w:rPr>
            <w:rFonts w:ascii="Garamond" w:hAnsi="Garamond"/>
            <w:noProof/>
          </w:rPr>
          <w:t>2</w:t>
        </w:r>
        <w:r w:rsidRPr="00431112">
          <w:rPr>
            <w:rFonts w:ascii="Garamond" w:hAnsi="Garamond"/>
            <w:noProof/>
          </w:rPr>
          <w:fldChar w:fldCharType="end"/>
        </w:r>
      </w:p>
    </w:sdtContent>
  </w:sdt>
  <w:p w14:paraId="000001B6" w14:textId="77777777" w:rsidR="0085156B" w:rsidRDefault="0085156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7" w14:textId="77777777" w:rsidR="0085156B" w:rsidRDefault="0085156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21074" w14:textId="77777777" w:rsidR="00633A11" w:rsidRDefault="00633A11">
      <w:pPr>
        <w:spacing w:after="0" w:line="240" w:lineRule="auto"/>
      </w:pPr>
      <w:r>
        <w:separator/>
      </w:r>
    </w:p>
  </w:footnote>
  <w:footnote w:type="continuationSeparator" w:id="0">
    <w:p w14:paraId="23F6D78F" w14:textId="77777777" w:rsidR="00633A11" w:rsidRDefault="00633A11">
      <w:pPr>
        <w:spacing w:after="0" w:line="240" w:lineRule="auto"/>
      </w:pPr>
      <w:r>
        <w:continuationSeparator/>
      </w:r>
    </w:p>
  </w:footnote>
  <w:footnote w:type="continuationNotice" w:id="1">
    <w:p w14:paraId="6A37F02A" w14:textId="77777777" w:rsidR="00633A11" w:rsidRDefault="00633A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C34E4" w14:textId="77777777" w:rsidR="00431112" w:rsidRDefault="004311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C5121" w14:textId="77777777" w:rsidR="00431112" w:rsidRDefault="004311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0" w14:textId="77777777" w:rsidR="0085156B" w:rsidRDefault="0085156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B1" w14:textId="77777777" w:rsidR="0085156B" w:rsidRDefault="0085156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 xml:space="preserve">Colorado – Fort Collins </w:t>
    </w:r>
    <w:r>
      <w:rPr>
        <w:noProof/>
      </w:rPr>
      <w:drawing>
        <wp:anchor distT="0" distB="0" distL="114300" distR="114300" simplePos="0" relativeHeight="251658240" behindDoc="0" locked="0" layoutInCell="1" hidden="0" allowOverlap="1" wp14:anchorId="5A1B323C" wp14:editId="60631929">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1068365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B2" w14:textId="77777777" w:rsidR="0085156B" w:rsidRDefault="0085156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Summer 2021</w:t>
    </w:r>
  </w:p>
  <w:p w14:paraId="000001B3" w14:textId="77777777" w:rsidR="0085156B" w:rsidRDefault="0085156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C5944"/>
    <w:multiLevelType w:val="multilevel"/>
    <w:tmpl w:val="BE78A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4C1AD6"/>
    <w:multiLevelType w:val="multilevel"/>
    <w:tmpl w:val="6EAAC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3875F7"/>
    <w:multiLevelType w:val="hybridMultilevel"/>
    <w:tmpl w:val="FBD83972"/>
    <w:lvl w:ilvl="0" w:tplc="BA5CDCCC">
      <w:start w:val="1"/>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MDczMbQwA1KWhko6SsGpxcWZ+XkgBca1ACVRAEwsAAAA"/>
  </w:docVars>
  <w:rsids>
    <w:rsidRoot w:val="00C76F29"/>
    <w:rsid w:val="00000845"/>
    <w:rsid w:val="00000E5A"/>
    <w:rsid w:val="00002F7B"/>
    <w:rsid w:val="00003463"/>
    <w:rsid w:val="00003DB5"/>
    <w:rsid w:val="0000497D"/>
    <w:rsid w:val="00004A77"/>
    <w:rsid w:val="00005DAB"/>
    <w:rsid w:val="0001174C"/>
    <w:rsid w:val="00012711"/>
    <w:rsid w:val="000161B7"/>
    <w:rsid w:val="00017EE5"/>
    <w:rsid w:val="00023031"/>
    <w:rsid w:val="00024765"/>
    <w:rsid w:val="00030178"/>
    <w:rsid w:val="0003066A"/>
    <w:rsid w:val="000329A5"/>
    <w:rsid w:val="00033DCD"/>
    <w:rsid w:val="00040E22"/>
    <w:rsid w:val="000416B1"/>
    <w:rsid w:val="000473DB"/>
    <w:rsid w:val="00047789"/>
    <w:rsid w:val="000544BE"/>
    <w:rsid w:val="00062621"/>
    <w:rsid w:val="00067867"/>
    <w:rsid w:val="000714CE"/>
    <w:rsid w:val="00071E62"/>
    <w:rsid w:val="00080210"/>
    <w:rsid w:val="000844E0"/>
    <w:rsid w:val="00084688"/>
    <w:rsid w:val="00090B10"/>
    <w:rsid w:val="00090B43"/>
    <w:rsid w:val="0009419E"/>
    <w:rsid w:val="0009488A"/>
    <w:rsid w:val="000A281C"/>
    <w:rsid w:val="000A3A60"/>
    <w:rsid w:val="000A4480"/>
    <w:rsid w:val="000A48E4"/>
    <w:rsid w:val="000A6F88"/>
    <w:rsid w:val="000A7551"/>
    <w:rsid w:val="000A9508"/>
    <w:rsid w:val="000B7689"/>
    <w:rsid w:val="000C1DCC"/>
    <w:rsid w:val="000C2D06"/>
    <w:rsid w:val="000D074C"/>
    <w:rsid w:val="000D2CF0"/>
    <w:rsid w:val="000D4BAB"/>
    <w:rsid w:val="000D7EB8"/>
    <w:rsid w:val="000E5376"/>
    <w:rsid w:val="000E7AA8"/>
    <w:rsid w:val="000F1576"/>
    <w:rsid w:val="000F2D7B"/>
    <w:rsid w:val="000F5CF2"/>
    <w:rsid w:val="000F5DEF"/>
    <w:rsid w:val="000F78FF"/>
    <w:rsid w:val="00100643"/>
    <w:rsid w:val="00101388"/>
    <w:rsid w:val="00101F1A"/>
    <w:rsid w:val="00103754"/>
    <w:rsid w:val="00109CFB"/>
    <w:rsid w:val="0011129B"/>
    <w:rsid w:val="001116A4"/>
    <w:rsid w:val="0011241E"/>
    <w:rsid w:val="00117463"/>
    <w:rsid w:val="00125F8B"/>
    <w:rsid w:val="00132A46"/>
    <w:rsid w:val="00135960"/>
    <w:rsid w:val="001407A1"/>
    <w:rsid w:val="0014164D"/>
    <w:rsid w:val="00142B1F"/>
    <w:rsid w:val="00143B6E"/>
    <w:rsid w:val="001469A7"/>
    <w:rsid w:val="00147420"/>
    <w:rsid w:val="0015149A"/>
    <w:rsid w:val="001539A5"/>
    <w:rsid w:val="00156CE0"/>
    <w:rsid w:val="0016140D"/>
    <w:rsid w:val="00166CAA"/>
    <w:rsid w:val="00170F89"/>
    <w:rsid w:val="00177C96"/>
    <w:rsid w:val="00180C19"/>
    <w:rsid w:val="00182CC9"/>
    <w:rsid w:val="00191DA2"/>
    <w:rsid w:val="0019276D"/>
    <w:rsid w:val="00192BE3"/>
    <w:rsid w:val="00192EC6"/>
    <w:rsid w:val="001A4CB3"/>
    <w:rsid w:val="001A60EB"/>
    <w:rsid w:val="001B0BBB"/>
    <w:rsid w:val="001B20DD"/>
    <w:rsid w:val="001B5899"/>
    <w:rsid w:val="001B7440"/>
    <w:rsid w:val="001B77C0"/>
    <w:rsid w:val="001C5EB3"/>
    <w:rsid w:val="001C772E"/>
    <w:rsid w:val="001D2B9C"/>
    <w:rsid w:val="001D52F5"/>
    <w:rsid w:val="001E2558"/>
    <w:rsid w:val="001E35B5"/>
    <w:rsid w:val="001E538A"/>
    <w:rsid w:val="001F0801"/>
    <w:rsid w:val="001F19F4"/>
    <w:rsid w:val="001F277C"/>
    <w:rsid w:val="001F3DD0"/>
    <w:rsid w:val="001F47E0"/>
    <w:rsid w:val="001F5216"/>
    <w:rsid w:val="001F58F4"/>
    <w:rsid w:val="001F7F10"/>
    <w:rsid w:val="002004D1"/>
    <w:rsid w:val="0020540E"/>
    <w:rsid w:val="00210CF2"/>
    <w:rsid w:val="00212F1C"/>
    <w:rsid w:val="00213C48"/>
    <w:rsid w:val="00214316"/>
    <w:rsid w:val="00214A92"/>
    <w:rsid w:val="002206B0"/>
    <w:rsid w:val="00224ACB"/>
    <w:rsid w:val="0022576B"/>
    <w:rsid w:val="00227235"/>
    <w:rsid w:val="00230227"/>
    <w:rsid w:val="0023232A"/>
    <w:rsid w:val="002345DD"/>
    <w:rsid w:val="0023789E"/>
    <w:rsid w:val="00241491"/>
    <w:rsid w:val="00244FC1"/>
    <w:rsid w:val="00246D62"/>
    <w:rsid w:val="002472D7"/>
    <w:rsid w:val="002572C9"/>
    <w:rsid w:val="00264570"/>
    <w:rsid w:val="00264769"/>
    <w:rsid w:val="002658CA"/>
    <w:rsid w:val="00265B02"/>
    <w:rsid w:val="002679C3"/>
    <w:rsid w:val="002715AF"/>
    <w:rsid w:val="0027192F"/>
    <w:rsid w:val="0029297D"/>
    <w:rsid w:val="002942BB"/>
    <w:rsid w:val="00295115"/>
    <w:rsid w:val="00296A15"/>
    <w:rsid w:val="00296A34"/>
    <w:rsid w:val="002A481A"/>
    <w:rsid w:val="002A7DFB"/>
    <w:rsid w:val="002B00AD"/>
    <w:rsid w:val="002B36A2"/>
    <w:rsid w:val="002B3751"/>
    <w:rsid w:val="002C1716"/>
    <w:rsid w:val="002C78F7"/>
    <w:rsid w:val="002D558B"/>
    <w:rsid w:val="002D5B04"/>
    <w:rsid w:val="002D5B17"/>
    <w:rsid w:val="002D7A61"/>
    <w:rsid w:val="002E03ED"/>
    <w:rsid w:val="002E6470"/>
    <w:rsid w:val="002F4AE0"/>
    <w:rsid w:val="002F6A28"/>
    <w:rsid w:val="002F6CBA"/>
    <w:rsid w:val="002F749E"/>
    <w:rsid w:val="003030BA"/>
    <w:rsid w:val="00304735"/>
    <w:rsid w:val="003052F4"/>
    <w:rsid w:val="003143FE"/>
    <w:rsid w:val="00314606"/>
    <w:rsid w:val="003200E0"/>
    <w:rsid w:val="0032115B"/>
    <w:rsid w:val="0032253B"/>
    <w:rsid w:val="00325B5E"/>
    <w:rsid w:val="00327AA4"/>
    <w:rsid w:val="00330751"/>
    <w:rsid w:val="00332BE1"/>
    <w:rsid w:val="00332D43"/>
    <w:rsid w:val="003363B9"/>
    <w:rsid w:val="003372BA"/>
    <w:rsid w:val="00345D9B"/>
    <w:rsid w:val="0034673B"/>
    <w:rsid w:val="00350FEF"/>
    <w:rsid w:val="00354783"/>
    <w:rsid w:val="00361ABB"/>
    <w:rsid w:val="003630BE"/>
    <w:rsid w:val="003638DE"/>
    <w:rsid w:val="00370940"/>
    <w:rsid w:val="00371D07"/>
    <w:rsid w:val="003801D2"/>
    <w:rsid w:val="00384C61"/>
    <w:rsid w:val="00385276"/>
    <w:rsid w:val="00386E65"/>
    <w:rsid w:val="003946C7"/>
    <w:rsid w:val="003A0B18"/>
    <w:rsid w:val="003A4C90"/>
    <w:rsid w:val="003B121E"/>
    <w:rsid w:val="003B1EF3"/>
    <w:rsid w:val="003B38B4"/>
    <w:rsid w:val="003B3BA0"/>
    <w:rsid w:val="003B484D"/>
    <w:rsid w:val="003B6005"/>
    <w:rsid w:val="003B6D74"/>
    <w:rsid w:val="003B7D3F"/>
    <w:rsid w:val="003C074B"/>
    <w:rsid w:val="003C0F8F"/>
    <w:rsid w:val="003C11AD"/>
    <w:rsid w:val="003C43AF"/>
    <w:rsid w:val="003C5266"/>
    <w:rsid w:val="003C7404"/>
    <w:rsid w:val="003D0BDB"/>
    <w:rsid w:val="003D0D66"/>
    <w:rsid w:val="003E0459"/>
    <w:rsid w:val="003E18FF"/>
    <w:rsid w:val="003E260F"/>
    <w:rsid w:val="003E3918"/>
    <w:rsid w:val="003F05AB"/>
    <w:rsid w:val="003F0FBC"/>
    <w:rsid w:val="003F48CC"/>
    <w:rsid w:val="003F5743"/>
    <w:rsid w:val="003F59FC"/>
    <w:rsid w:val="003F7B9C"/>
    <w:rsid w:val="0040014C"/>
    <w:rsid w:val="00401593"/>
    <w:rsid w:val="00401AFD"/>
    <w:rsid w:val="00402DFD"/>
    <w:rsid w:val="0040716E"/>
    <w:rsid w:val="00413C43"/>
    <w:rsid w:val="00420F2F"/>
    <w:rsid w:val="0042196E"/>
    <w:rsid w:val="00424F92"/>
    <w:rsid w:val="00431112"/>
    <w:rsid w:val="004313BF"/>
    <w:rsid w:val="00436407"/>
    <w:rsid w:val="00440BD0"/>
    <w:rsid w:val="00442111"/>
    <w:rsid w:val="004428A2"/>
    <w:rsid w:val="0044448C"/>
    <w:rsid w:val="00453CA8"/>
    <w:rsid w:val="00456490"/>
    <w:rsid w:val="00456C6A"/>
    <w:rsid w:val="00460CAE"/>
    <w:rsid w:val="00460F0C"/>
    <w:rsid w:val="004623C4"/>
    <w:rsid w:val="00467602"/>
    <w:rsid w:val="0047305F"/>
    <w:rsid w:val="00473348"/>
    <w:rsid w:val="00477930"/>
    <w:rsid w:val="004805FC"/>
    <w:rsid w:val="00484737"/>
    <w:rsid w:val="00485F44"/>
    <w:rsid w:val="00487A6E"/>
    <w:rsid w:val="004936C6"/>
    <w:rsid w:val="00493A51"/>
    <w:rsid w:val="00495C8F"/>
    <w:rsid w:val="00496E65"/>
    <w:rsid w:val="00497F5E"/>
    <w:rsid w:val="00497F96"/>
    <w:rsid w:val="004A2555"/>
    <w:rsid w:val="004A3864"/>
    <w:rsid w:val="004A3B1D"/>
    <w:rsid w:val="004A5AD0"/>
    <w:rsid w:val="004A6FAB"/>
    <w:rsid w:val="004B049E"/>
    <w:rsid w:val="004B1FDE"/>
    <w:rsid w:val="004B4918"/>
    <w:rsid w:val="004B686E"/>
    <w:rsid w:val="004B6FF2"/>
    <w:rsid w:val="004C09E5"/>
    <w:rsid w:val="004C1A2B"/>
    <w:rsid w:val="004C6EC0"/>
    <w:rsid w:val="004C7728"/>
    <w:rsid w:val="004D2445"/>
    <w:rsid w:val="004D2DD0"/>
    <w:rsid w:val="004D566F"/>
    <w:rsid w:val="004D5A9F"/>
    <w:rsid w:val="004D75F2"/>
    <w:rsid w:val="004E0D5C"/>
    <w:rsid w:val="004E57FC"/>
    <w:rsid w:val="004E6489"/>
    <w:rsid w:val="004EAA20"/>
    <w:rsid w:val="004F1DE6"/>
    <w:rsid w:val="004F73A1"/>
    <w:rsid w:val="00500C56"/>
    <w:rsid w:val="00504B81"/>
    <w:rsid w:val="005065F3"/>
    <w:rsid w:val="00506D38"/>
    <w:rsid w:val="00507BB2"/>
    <w:rsid w:val="00511D41"/>
    <w:rsid w:val="00512189"/>
    <w:rsid w:val="005162E2"/>
    <w:rsid w:val="005166E5"/>
    <w:rsid w:val="00516784"/>
    <w:rsid w:val="00524425"/>
    <w:rsid w:val="00525026"/>
    <w:rsid w:val="00525DFB"/>
    <w:rsid w:val="0052727D"/>
    <w:rsid w:val="005317F9"/>
    <w:rsid w:val="005409D4"/>
    <w:rsid w:val="00542F8A"/>
    <w:rsid w:val="00545858"/>
    <w:rsid w:val="00546031"/>
    <w:rsid w:val="00550974"/>
    <w:rsid w:val="00554A03"/>
    <w:rsid w:val="00554BF3"/>
    <w:rsid w:val="00566102"/>
    <w:rsid w:val="00567BC4"/>
    <w:rsid w:val="005714AC"/>
    <w:rsid w:val="0057371C"/>
    <w:rsid w:val="00573957"/>
    <w:rsid w:val="00575B7C"/>
    <w:rsid w:val="005855E8"/>
    <w:rsid w:val="005861B8"/>
    <w:rsid w:val="005917E9"/>
    <w:rsid w:val="0059288C"/>
    <w:rsid w:val="00594088"/>
    <w:rsid w:val="005942A7"/>
    <w:rsid w:val="0059484F"/>
    <w:rsid w:val="005964DE"/>
    <w:rsid w:val="005978B6"/>
    <w:rsid w:val="00597DC3"/>
    <w:rsid w:val="005A0265"/>
    <w:rsid w:val="005A060C"/>
    <w:rsid w:val="005A0677"/>
    <w:rsid w:val="005A2BA0"/>
    <w:rsid w:val="005A4852"/>
    <w:rsid w:val="005A61BD"/>
    <w:rsid w:val="005B2F55"/>
    <w:rsid w:val="005B3477"/>
    <w:rsid w:val="005C3936"/>
    <w:rsid w:val="005C6997"/>
    <w:rsid w:val="005C6C31"/>
    <w:rsid w:val="005E0AEA"/>
    <w:rsid w:val="005E3B5E"/>
    <w:rsid w:val="005F23A4"/>
    <w:rsid w:val="005F67AA"/>
    <w:rsid w:val="00601FDE"/>
    <w:rsid w:val="0060221C"/>
    <w:rsid w:val="0060762C"/>
    <w:rsid w:val="00610A80"/>
    <w:rsid w:val="006200B7"/>
    <w:rsid w:val="006264C9"/>
    <w:rsid w:val="00626772"/>
    <w:rsid w:val="00630727"/>
    <w:rsid w:val="00630E01"/>
    <w:rsid w:val="00631297"/>
    <w:rsid w:val="00632A27"/>
    <w:rsid w:val="00633A11"/>
    <w:rsid w:val="006351BA"/>
    <w:rsid w:val="00635BF6"/>
    <w:rsid w:val="006362F1"/>
    <w:rsid w:val="00636858"/>
    <w:rsid w:val="00636F24"/>
    <w:rsid w:val="00643C2E"/>
    <w:rsid w:val="006500A1"/>
    <w:rsid w:val="00650308"/>
    <w:rsid w:val="00650A05"/>
    <w:rsid w:val="00654D8E"/>
    <w:rsid w:val="0065722C"/>
    <w:rsid w:val="006617DD"/>
    <w:rsid w:val="006646FA"/>
    <w:rsid w:val="006668E6"/>
    <w:rsid w:val="00667697"/>
    <w:rsid w:val="006709D3"/>
    <w:rsid w:val="0067293B"/>
    <w:rsid w:val="006800EA"/>
    <w:rsid w:val="00680D99"/>
    <w:rsid w:val="00682FF7"/>
    <w:rsid w:val="00690A21"/>
    <w:rsid w:val="00694469"/>
    <w:rsid w:val="00697771"/>
    <w:rsid w:val="006A1160"/>
    <w:rsid w:val="006A1ED6"/>
    <w:rsid w:val="006A4C96"/>
    <w:rsid w:val="006B06B8"/>
    <w:rsid w:val="006B1261"/>
    <w:rsid w:val="006C27C5"/>
    <w:rsid w:val="006D0802"/>
    <w:rsid w:val="006D3E37"/>
    <w:rsid w:val="006D55CA"/>
    <w:rsid w:val="006E2D76"/>
    <w:rsid w:val="006E340D"/>
    <w:rsid w:val="006E3EA7"/>
    <w:rsid w:val="006E51E0"/>
    <w:rsid w:val="006E7AAB"/>
    <w:rsid w:val="006F06F3"/>
    <w:rsid w:val="006F080F"/>
    <w:rsid w:val="006F114C"/>
    <w:rsid w:val="006F27F7"/>
    <w:rsid w:val="006F3EBA"/>
    <w:rsid w:val="006F7004"/>
    <w:rsid w:val="00701D8D"/>
    <w:rsid w:val="0070525F"/>
    <w:rsid w:val="007057AB"/>
    <w:rsid w:val="00710253"/>
    <w:rsid w:val="0071072E"/>
    <w:rsid w:val="00725D07"/>
    <w:rsid w:val="00731319"/>
    <w:rsid w:val="00736A74"/>
    <w:rsid w:val="00737512"/>
    <w:rsid w:val="00740BB5"/>
    <w:rsid w:val="007413FA"/>
    <w:rsid w:val="00741F94"/>
    <w:rsid w:val="00744B96"/>
    <w:rsid w:val="00744BCA"/>
    <w:rsid w:val="00746F15"/>
    <w:rsid w:val="00750AEE"/>
    <w:rsid w:val="00752673"/>
    <w:rsid w:val="00754FBA"/>
    <w:rsid w:val="0075675E"/>
    <w:rsid w:val="007568C9"/>
    <w:rsid w:val="00756C1E"/>
    <w:rsid w:val="00761029"/>
    <w:rsid w:val="00761132"/>
    <w:rsid w:val="00763C9A"/>
    <w:rsid w:val="00764451"/>
    <w:rsid w:val="007647A3"/>
    <w:rsid w:val="00765371"/>
    <w:rsid w:val="0076603D"/>
    <w:rsid w:val="00767B0F"/>
    <w:rsid w:val="00770620"/>
    <w:rsid w:val="00781EC5"/>
    <w:rsid w:val="007824CA"/>
    <w:rsid w:val="00790D1F"/>
    <w:rsid w:val="00791432"/>
    <w:rsid w:val="00791C85"/>
    <w:rsid w:val="007928C0"/>
    <w:rsid w:val="00794064"/>
    <w:rsid w:val="007944D3"/>
    <w:rsid w:val="00795928"/>
    <w:rsid w:val="00795C4E"/>
    <w:rsid w:val="007A1254"/>
    <w:rsid w:val="007A362E"/>
    <w:rsid w:val="007A670D"/>
    <w:rsid w:val="007B49BA"/>
    <w:rsid w:val="007C275C"/>
    <w:rsid w:val="007C2FBD"/>
    <w:rsid w:val="007C362E"/>
    <w:rsid w:val="007C40D5"/>
    <w:rsid w:val="007C4637"/>
    <w:rsid w:val="007C660C"/>
    <w:rsid w:val="007D7094"/>
    <w:rsid w:val="007E52DC"/>
    <w:rsid w:val="007E5304"/>
    <w:rsid w:val="007F1032"/>
    <w:rsid w:val="007F3C81"/>
    <w:rsid w:val="007F550A"/>
    <w:rsid w:val="007F5560"/>
    <w:rsid w:val="007F7505"/>
    <w:rsid w:val="00804CAD"/>
    <w:rsid w:val="00807945"/>
    <w:rsid w:val="00811766"/>
    <w:rsid w:val="00812C67"/>
    <w:rsid w:val="00816508"/>
    <w:rsid w:val="008178F8"/>
    <w:rsid w:val="00817D86"/>
    <w:rsid w:val="00823BE3"/>
    <w:rsid w:val="00827AEA"/>
    <w:rsid w:val="00827B70"/>
    <w:rsid w:val="0083642D"/>
    <w:rsid w:val="00836F7F"/>
    <w:rsid w:val="00837E2D"/>
    <w:rsid w:val="00841736"/>
    <w:rsid w:val="008437D0"/>
    <w:rsid w:val="00845470"/>
    <w:rsid w:val="0085156B"/>
    <w:rsid w:val="00851845"/>
    <w:rsid w:val="00852ADA"/>
    <w:rsid w:val="0085623F"/>
    <w:rsid w:val="00856C4E"/>
    <w:rsid w:val="008647D4"/>
    <w:rsid w:val="00865575"/>
    <w:rsid w:val="00867D1D"/>
    <w:rsid w:val="008722B1"/>
    <w:rsid w:val="008731CF"/>
    <w:rsid w:val="00874419"/>
    <w:rsid w:val="0087524A"/>
    <w:rsid w:val="00886412"/>
    <w:rsid w:val="00886830"/>
    <w:rsid w:val="00895C15"/>
    <w:rsid w:val="008A10F0"/>
    <w:rsid w:val="008B319C"/>
    <w:rsid w:val="008B5961"/>
    <w:rsid w:val="008B7EDE"/>
    <w:rsid w:val="008C0986"/>
    <w:rsid w:val="008C14D0"/>
    <w:rsid w:val="008C35FD"/>
    <w:rsid w:val="008C3C3F"/>
    <w:rsid w:val="008D06C2"/>
    <w:rsid w:val="008D16E3"/>
    <w:rsid w:val="008D265D"/>
    <w:rsid w:val="008E0050"/>
    <w:rsid w:val="008E37A4"/>
    <w:rsid w:val="008E6CCC"/>
    <w:rsid w:val="008F13C2"/>
    <w:rsid w:val="008F19C1"/>
    <w:rsid w:val="008F37A6"/>
    <w:rsid w:val="008F3B29"/>
    <w:rsid w:val="008F5C15"/>
    <w:rsid w:val="009046AE"/>
    <w:rsid w:val="00905026"/>
    <w:rsid w:val="00911A4C"/>
    <w:rsid w:val="00916BDA"/>
    <w:rsid w:val="009176BB"/>
    <w:rsid w:val="009203CB"/>
    <w:rsid w:val="00921C16"/>
    <w:rsid w:val="00921F93"/>
    <w:rsid w:val="00922D0D"/>
    <w:rsid w:val="00923B0A"/>
    <w:rsid w:val="00925851"/>
    <w:rsid w:val="009269C5"/>
    <w:rsid w:val="009442C7"/>
    <w:rsid w:val="00945194"/>
    <w:rsid w:val="00946181"/>
    <w:rsid w:val="00946248"/>
    <w:rsid w:val="00953A2B"/>
    <w:rsid w:val="00953C23"/>
    <w:rsid w:val="00953D96"/>
    <w:rsid w:val="0096029F"/>
    <w:rsid w:val="009665D9"/>
    <w:rsid w:val="00966869"/>
    <w:rsid w:val="00970314"/>
    <w:rsid w:val="0097092C"/>
    <w:rsid w:val="0097205A"/>
    <w:rsid w:val="00973BEF"/>
    <w:rsid w:val="00976140"/>
    <w:rsid w:val="009775E7"/>
    <w:rsid w:val="009800E2"/>
    <w:rsid w:val="009803BB"/>
    <w:rsid w:val="00981D17"/>
    <w:rsid w:val="00982242"/>
    <w:rsid w:val="00983364"/>
    <w:rsid w:val="00984C2B"/>
    <w:rsid w:val="0098663D"/>
    <w:rsid w:val="00987106"/>
    <w:rsid w:val="009901D0"/>
    <w:rsid w:val="0099327D"/>
    <w:rsid w:val="009A28D2"/>
    <w:rsid w:val="009A5AEC"/>
    <w:rsid w:val="009A6FCB"/>
    <w:rsid w:val="009A7805"/>
    <w:rsid w:val="009A7AA4"/>
    <w:rsid w:val="009B3321"/>
    <w:rsid w:val="009B55EC"/>
    <w:rsid w:val="009C2346"/>
    <w:rsid w:val="009C26FE"/>
    <w:rsid w:val="009D37B1"/>
    <w:rsid w:val="009E05F7"/>
    <w:rsid w:val="009E3F13"/>
    <w:rsid w:val="009F0B7D"/>
    <w:rsid w:val="009F1FCF"/>
    <w:rsid w:val="009F3140"/>
    <w:rsid w:val="009F706B"/>
    <w:rsid w:val="009F7CCB"/>
    <w:rsid w:val="00A044E5"/>
    <w:rsid w:val="00A077A7"/>
    <w:rsid w:val="00A10B03"/>
    <w:rsid w:val="00A10B6D"/>
    <w:rsid w:val="00A12EDA"/>
    <w:rsid w:val="00A13F99"/>
    <w:rsid w:val="00A1489C"/>
    <w:rsid w:val="00A15387"/>
    <w:rsid w:val="00A15EBD"/>
    <w:rsid w:val="00A2313E"/>
    <w:rsid w:val="00A3103A"/>
    <w:rsid w:val="00A36F87"/>
    <w:rsid w:val="00A4045F"/>
    <w:rsid w:val="00A42C4E"/>
    <w:rsid w:val="00A43251"/>
    <w:rsid w:val="00A46868"/>
    <w:rsid w:val="00A47890"/>
    <w:rsid w:val="00A54175"/>
    <w:rsid w:val="00A6007A"/>
    <w:rsid w:val="00A66A15"/>
    <w:rsid w:val="00A7154C"/>
    <w:rsid w:val="00A85457"/>
    <w:rsid w:val="00A8651F"/>
    <w:rsid w:val="00A93F42"/>
    <w:rsid w:val="00AA2B4F"/>
    <w:rsid w:val="00AA3F8F"/>
    <w:rsid w:val="00AA4836"/>
    <w:rsid w:val="00AA577B"/>
    <w:rsid w:val="00AA6F71"/>
    <w:rsid w:val="00AB0069"/>
    <w:rsid w:val="00AB0B30"/>
    <w:rsid w:val="00AB2B3E"/>
    <w:rsid w:val="00AB3E1F"/>
    <w:rsid w:val="00AC18CF"/>
    <w:rsid w:val="00AC1B89"/>
    <w:rsid w:val="00AC24FE"/>
    <w:rsid w:val="00AC400B"/>
    <w:rsid w:val="00AC7194"/>
    <w:rsid w:val="00AD70EB"/>
    <w:rsid w:val="00AE2EA2"/>
    <w:rsid w:val="00AE37EA"/>
    <w:rsid w:val="00AE3BC8"/>
    <w:rsid w:val="00AE4B1B"/>
    <w:rsid w:val="00AE6296"/>
    <w:rsid w:val="00AE688C"/>
    <w:rsid w:val="00AE729C"/>
    <w:rsid w:val="00AF17BA"/>
    <w:rsid w:val="00AF1C85"/>
    <w:rsid w:val="00AF5390"/>
    <w:rsid w:val="00AF662E"/>
    <w:rsid w:val="00B01E7A"/>
    <w:rsid w:val="00B05687"/>
    <w:rsid w:val="00B066A4"/>
    <w:rsid w:val="00B07224"/>
    <w:rsid w:val="00B22069"/>
    <w:rsid w:val="00B25D35"/>
    <w:rsid w:val="00B27E88"/>
    <w:rsid w:val="00B36681"/>
    <w:rsid w:val="00B36969"/>
    <w:rsid w:val="00B36C4F"/>
    <w:rsid w:val="00B456DA"/>
    <w:rsid w:val="00B46C58"/>
    <w:rsid w:val="00B50BB5"/>
    <w:rsid w:val="00B528DD"/>
    <w:rsid w:val="00B54914"/>
    <w:rsid w:val="00B56A4F"/>
    <w:rsid w:val="00B70DB3"/>
    <w:rsid w:val="00B71397"/>
    <w:rsid w:val="00B81C54"/>
    <w:rsid w:val="00B8741B"/>
    <w:rsid w:val="00B9301D"/>
    <w:rsid w:val="00B94C10"/>
    <w:rsid w:val="00B95705"/>
    <w:rsid w:val="00B9583F"/>
    <w:rsid w:val="00B972EC"/>
    <w:rsid w:val="00BA2B23"/>
    <w:rsid w:val="00BB6E96"/>
    <w:rsid w:val="00BC3356"/>
    <w:rsid w:val="00BC6298"/>
    <w:rsid w:val="00BC635D"/>
    <w:rsid w:val="00BC63E4"/>
    <w:rsid w:val="00BD0EA5"/>
    <w:rsid w:val="00BD246C"/>
    <w:rsid w:val="00BD31E9"/>
    <w:rsid w:val="00BD3FF0"/>
    <w:rsid w:val="00BE5586"/>
    <w:rsid w:val="00BF1DFD"/>
    <w:rsid w:val="00BF2F43"/>
    <w:rsid w:val="00BF3CC7"/>
    <w:rsid w:val="00BF456B"/>
    <w:rsid w:val="00C103B4"/>
    <w:rsid w:val="00C13606"/>
    <w:rsid w:val="00C143C1"/>
    <w:rsid w:val="00C15C24"/>
    <w:rsid w:val="00C17A42"/>
    <w:rsid w:val="00C260D6"/>
    <w:rsid w:val="00C26342"/>
    <w:rsid w:val="00C33732"/>
    <w:rsid w:val="00C3764B"/>
    <w:rsid w:val="00C47574"/>
    <w:rsid w:val="00C510C0"/>
    <w:rsid w:val="00C55EB6"/>
    <w:rsid w:val="00C6214C"/>
    <w:rsid w:val="00C6250A"/>
    <w:rsid w:val="00C63F3A"/>
    <w:rsid w:val="00C6407C"/>
    <w:rsid w:val="00C65DE3"/>
    <w:rsid w:val="00C72526"/>
    <w:rsid w:val="00C76399"/>
    <w:rsid w:val="00C76F29"/>
    <w:rsid w:val="00C778B1"/>
    <w:rsid w:val="00C826BA"/>
    <w:rsid w:val="00C867FB"/>
    <w:rsid w:val="00C86C89"/>
    <w:rsid w:val="00C874E1"/>
    <w:rsid w:val="00C9014C"/>
    <w:rsid w:val="00C90DD0"/>
    <w:rsid w:val="00C92996"/>
    <w:rsid w:val="00C94E7E"/>
    <w:rsid w:val="00CA1734"/>
    <w:rsid w:val="00CA2C8B"/>
    <w:rsid w:val="00CA4687"/>
    <w:rsid w:val="00CB0336"/>
    <w:rsid w:val="00CB178D"/>
    <w:rsid w:val="00CB2AC9"/>
    <w:rsid w:val="00CB348D"/>
    <w:rsid w:val="00CC0013"/>
    <w:rsid w:val="00CC08CE"/>
    <w:rsid w:val="00CC1C21"/>
    <w:rsid w:val="00CC489E"/>
    <w:rsid w:val="00CC747C"/>
    <w:rsid w:val="00CC7795"/>
    <w:rsid w:val="00CC7A69"/>
    <w:rsid w:val="00CD250E"/>
    <w:rsid w:val="00CD5434"/>
    <w:rsid w:val="00CD55D6"/>
    <w:rsid w:val="00CE1A20"/>
    <w:rsid w:val="00CE6072"/>
    <w:rsid w:val="00CE6A4E"/>
    <w:rsid w:val="00CF0D17"/>
    <w:rsid w:val="00CF1184"/>
    <w:rsid w:val="00CF2268"/>
    <w:rsid w:val="00CF530A"/>
    <w:rsid w:val="00D00302"/>
    <w:rsid w:val="00D00F30"/>
    <w:rsid w:val="00D055AC"/>
    <w:rsid w:val="00D05BD1"/>
    <w:rsid w:val="00D07199"/>
    <w:rsid w:val="00D076D7"/>
    <w:rsid w:val="00D13D21"/>
    <w:rsid w:val="00D148FC"/>
    <w:rsid w:val="00D161CE"/>
    <w:rsid w:val="00D26520"/>
    <w:rsid w:val="00D26BAA"/>
    <w:rsid w:val="00D31679"/>
    <w:rsid w:val="00D31DAB"/>
    <w:rsid w:val="00D32BD5"/>
    <w:rsid w:val="00D37450"/>
    <w:rsid w:val="00D40082"/>
    <w:rsid w:val="00D41EEC"/>
    <w:rsid w:val="00D470DA"/>
    <w:rsid w:val="00D50992"/>
    <w:rsid w:val="00D5385B"/>
    <w:rsid w:val="00D571F4"/>
    <w:rsid w:val="00D6010F"/>
    <w:rsid w:val="00D60D8A"/>
    <w:rsid w:val="00D6116F"/>
    <w:rsid w:val="00D612C5"/>
    <w:rsid w:val="00D61B46"/>
    <w:rsid w:val="00D64423"/>
    <w:rsid w:val="00D67AD8"/>
    <w:rsid w:val="00D6CAD5"/>
    <w:rsid w:val="00D729EA"/>
    <w:rsid w:val="00D74E31"/>
    <w:rsid w:val="00D81E6B"/>
    <w:rsid w:val="00D8652C"/>
    <w:rsid w:val="00D86DD8"/>
    <w:rsid w:val="00D875A7"/>
    <w:rsid w:val="00D91BAD"/>
    <w:rsid w:val="00D92945"/>
    <w:rsid w:val="00D94BC2"/>
    <w:rsid w:val="00DA113F"/>
    <w:rsid w:val="00DA15A4"/>
    <w:rsid w:val="00DA1A98"/>
    <w:rsid w:val="00DA2709"/>
    <w:rsid w:val="00DB00EA"/>
    <w:rsid w:val="00DB46BD"/>
    <w:rsid w:val="00DB64FA"/>
    <w:rsid w:val="00DB76DF"/>
    <w:rsid w:val="00DB7D5C"/>
    <w:rsid w:val="00DC4646"/>
    <w:rsid w:val="00DE1C1C"/>
    <w:rsid w:val="00DF1A4D"/>
    <w:rsid w:val="00DF3F94"/>
    <w:rsid w:val="00E00AE6"/>
    <w:rsid w:val="00E062D3"/>
    <w:rsid w:val="00E068A4"/>
    <w:rsid w:val="00E111BF"/>
    <w:rsid w:val="00E11BF9"/>
    <w:rsid w:val="00E133A0"/>
    <w:rsid w:val="00E21B64"/>
    <w:rsid w:val="00E22807"/>
    <w:rsid w:val="00E23664"/>
    <w:rsid w:val="00E237D9"/>
    <w:rsid w:val="00E23886"/>
    <w:rsid w:val="00E2719A"/>
    <w:rsid w:val="00E32CA4"/>
    <w:rsid w:val="00E35C35"/>
    <w:rsid w:val="00E35FEE"/>
    <w:rsid w:val="00E40CF9"/>
    <w:rsid w:val="00E423D6"/>
    <w:rsid w:val="00E4328D"/>
    <w:rsid w:val="00E437F7"/>
    <w:rsid w:val="00E44BFE"/>
    <w:rsid w:val="00E5013A"/>
    <w:rsid w:val="00E53EBA"/>
    <w:rsid w:val="00E5451B"/>
    <w:rsid w:val="00E5698D"/>
    <w:rsid w:val="00E622FA"/>
    <w:rsid w:val="00E63043"/>
    <w:rsid w:val="00E65CC0"/>
    <w:rsid w:val="00E70C6A"/>
    <w:rsid w:val="00E70F2D"/>
    <w:rsid w:val="00E72E16"/>
    <w:rsid w:val="00E73117"/>
    <w:rsid w:val="00E731AB"/>
    <w:rsid w:val="00E766C6"/>
    <w:rsid w:val="00E76C94"/>
    <w:rsid w:val="00E76CE8"/>
    <w:rsid w:val="00E80779"/>
    <w:rsid w:val="00E83730"/>
    <w:rsid w:val="00E837BA"/>
    <w:rsid w:val="00E86138"/>
    <w:rsid w:val="00E87469"/>
    <w:rsid w:val="00E87BD1"/>
    <w:rsid w:val="00E9352B"/>
    <w:rsid w:val="00E979F2"/>
    <w:rsid w:val="00EA5BB6"/>
    <w:rsid w:val="00EB4DC6"/>
    <w:rsid w:val="00EB6370"/>
    <w:rsid w:val="00EB7256"/>
    <w:rsid w:val="00EB7858"/>
    <w:rsid w:val="00EC0ED5"/>
    <w:rsid w:val="00EC11AE"/>
    <w:rsid w:val="00EC472C"/>
    <w:rsid w:val="00EC4EB6"/>
    <w:rsid w:val="00EC4EE4"/>
    <w:rsid w:val="00EC6E1A"/>
    <w:rsid w:val="00ED0252"/>
    <w:rsid w:val="00ED25F2"/>
    <w:rsid w:val="00ED3833"/>
    <w:rsid w:val="00ED7329"/>
    <w:rsid w:val="00EE59A1"/>
    <w:rsid w:val="00EE5D83"/>
    <w:rsid w:val="00EE7265"/>
    <w:rsid w:val="00EF1B80"/>
    <w:rsid w:val="00F033B6"/>
    <w:rsid w:val="00F1065D"/>
    <w:rsid w:val="00F13093"/>
    <w:rsid w:val="00F13219"/>
    <w:rsid w:val="00F14269"/>
    <w:rsid w:val="00F15CDC"/>
    <w:rsid w:val="00F23150"/>
    <w:rsid w:val="00F240C2"/>
    <w:rsid w:val="00F24486"/>
    <w:rsid w:val="00F306B4"/>
    <w:rsid w:val="00F32440"/>
    <w:rsid w:val="00F32F36"/>
    <w:rsid w:val="00F34D25"/>
    <w:rsid w:val="00F40108"/>
    <w:rsid w:val="00F46878"/>
    <w:rsid w:val="00F47840"/>
    <w:rsid w:val="00F51AB8"/>
    <w:rsid w:val="00F5260C"/>
    <w:rsid w:val="00F647A5"/>
    <w:rsid w:val="00F652F9"/>
    <w:rsid w:val="00F65C40"/>
    <w:rsid w:val="00F677F5"/>
    <w:rsid w:val="00F727AD"/>
    <w:rsid w:val="00F73CE2"/>
    <w:rsid w:val="00F76EC1"/>
    <w:rsid w:val="00F779E2"/>
    <w:rsid w:val="00F80CCE"/>
    <w:rsid w:val="00F8437E"/>
    <w:rsid w:val="00F8587A"/>
    <w:rsid w:val="00F92AE6"/>
    <w:rsid w:val="00F93709"/>
    <w:rsid w:val="00F94732"/>
    <w:rsid w:val="00FB1465"/>
    <w:rsid w:val="00FB1DA4"/>
    <w:rsid w:val="00FB6BC6"/>
    <w:rsid w:val="00FC219E"/>
    <w:rsid w:val="00FC26B9"/>
    <w:rsid w:val="00FC41E4"/>
    <w:rsid w:val="00FC6974"/>
    <w:rsid w:val="00FC714C"/>
    <w:rsid w:val="00FC7529"/>
    <w:rsid w:val="00FD0CAB"/>
    <w:rsid w:val="00FD484F"/>
    <w:rsid w:val="00FE7ABF"/>
    <w:rsid w:val="00FE7B4D"/>
    <w:rsid w:val="00FF7706"/>
    <w:rsid w:val="0123C623"/>
    <w:rsid w:val="013D2DE0"/>
    <w:rsid w:val="0167AAC8"/>
    <w:rsid w:val="01B34A22"/>
    <w:rsid w:val="01FA65A5"/>
    <w:rsid w:val="02880AB3"/>
    <w:rsid w:val="029FB815"/>
    <w:rsid w:val="02CDDCFE"/>
    <w:rsid w:val="03323F13"/>
    <w:rsid w:val="0339993E"/>
    <w:rsid w:val="03550020"/>
    <w:rsid w:val="03711E94"/>
    <w:rsid w:val="0384161B"/>
    <w:rsid w:val="03D6F03D"/>
    <w:rsid w:val="049666FD"/>
    <w:rsid w:val="04B8B56D"/>
    <w:rsid w:val="04CC4037"/>
    <w:rsid w:val="0551E3B5"/>
    <w:rsid w:val="05D28955"/>
    <w:rsid w:val="05E65003"/>
    <w:rsid w:val="06467225"/>
    <w:rsid w:val="06982272"/>
    <w:rsid w:val="06ABBF46"/>
    <w:rsid w:val="0708713E"/>
    <w:rsid w:val="078149D0"/>
    <w:rsid w:val="07904C96"/>
    <w:rsid w:val="07955F0C"/>
    <w:rsid w:val="07AC8E30"/>
    <w:rsid w:val="07C761B2"/>
    <w:rsid w:val="07CF10E3"/>
    <w:rsid w:val="07E88AB9"/>
    <w:rsid w:val="0809B062"/>
    <w:rsid w:val="0841E35B"/>
    <w:rsid w:val="084898BC"/>
    <w:rsid w:val="086E0E5A"/>
    <w:rsid w:val="08A24544"/>
    <w:rsid w:val="08B2ECC0"/>
    <w:rsid w:val="0931E17B"/>
    <w:rsid w:val="09F03A29"/>
    <w:rsid w:val="0A48EADA"/>
    <w:rsid w:val="0B1D0A76"/>
    <w:rsid w:val="0B495638"/>
    <w:rsid w:val="0BB7A64B"/>
    <w:rsid w:val="0BC259B5"/>
    <w:rsid w:val="0BEA28DB"/>
    <w:rsid w:val="0C3805C5"/>
    <w:rsid w:val="0C65300A"/>
    <w:rsid w:val="0C6F5BF4"/>
    <w:rsid w:val="0C759505"/>
    <w:rsid w:val="0CFB0B22"/>
    <w:rsid w:val="0D48750A"/>
    <w:rsid w:val="0D4BA8A2"/>
    <w:rsid w:val="0D87831B"/>
    <w:rsid w:val="0DB71612"/>
    <w:rsid w:val="0DCA58B3"/>
    <w:rsid w:val="0DD4D1B1"/>
    <w:rsid w:val="0E212C89"/>
    <w:rsid w:val="0E401662"/>
    <w:rsid w:val="0EC533CB"/>
    <w:rsid w:val="0F81EBBF"/>
    <w:rsid w:val="0F85DD36"/>
    <w:rsid w:val="0FBA73AF"/>
    <w:rsid w:val="104C6ABE"/>
    <w:rsid w:val="10F1EB95"/>
    <w:rsid w:val="11904809"/>
    <w:rsid w:val="11E4A4B4"/>
    <w:rsid w:val="11EE17DE"/>
    <w:rsid w:val="122523C8"/>
    <w:rsid w:val="1243375A"/>
    <w:rsid w:val="126AEAE6"/>
    <w:rsid w:val="126F9D64"/>
    <w:rsid w:val="129553C4"/>
    <w:rsid w:val="12B85DCF"/>
    <w:rsid w:val="12D3B0FD"/>
    <w:rsid w:val="1318A7EC"/>
    <w:rsid w:val="13AB19CD"/>
    <w:rsid w:val="13C6A9A7"/>
    <w:rsid w:val="142A28A5"/>
    <w:rsid w:val="142B8E29"/>
    <w:rsid w:val="14BBD5FF"/>
    <w:rsid w:val="14CA15B5"/>
    <w:rsid w:val="14D5C9A3"/>
    <w:rsid w:val="14FA5113"/>
    <w:rsid w:val="1547596D"/>
    <w:rsid w:val="156AC71D"/>
    <w:rsid w:val="1647BAF3"/>
    <w:rsid w:val="1719CFB2"/>
    <w:rsid w:val="1737B41C"/>
    <w:rsid w:val="176B5144"/>
    <w:rsid w:val="17A1FD9C"/>
    <w:rsid w:val="17FD5E7E"/>
    <w:rsid w:val="18AC8074"/>
    <w:rsid w:val="18EE6391"/>
    <w:rsid w:val="196F2795"/>
    <w:rsid w:val="19976877"/>
    <w:rsid w:val="1A218BCF"/>
    <w:rsid w:val="1B4E7C94"/>
    <w:rsid w:val="1B5351A1"/>
    <w:rsid w:val="1B931D91"/>
    <w:rsid w:val="1BABF25A"/>
    <w:rsid w:val="1BB4FCC2"/>
    <w:rsid w:val="1BDCA807"/>
    <w:rsid w:val="1BF7C8A2"/>
    <w:rsid w:val="1BFFE7FE"/>
    <w:rsid w:val="1C31B749"/>
    <w:rsid w:val="1C56EEA5"/>
    <w:rsid w:val="1C8F701A"/>
    <w:rsid w:val="1C9BE594"/>
    <w:rsid w:val="1CA19633"/>
    <w:rsid w:val="1CD8B923"/>
    <w:rsid w:val="1DB4BEA5"/>
    <w:rsid w:val="1E10FA3C"/>
    <w:rsid w:val="1E2D7205"/>
    <w:rsid w:val="1E91CE7F"/>
    <w:rsid w:val="1EB5A1E9"/>
    <w:rsid w:val="1EDCC8AF"/>
    <w:rsid w:val="1FA36E9C"/>
    <w:rsid w:val="201602BF"/>
    <w:rsid w:val="20315B0D"/>
    <w:rsid w:val="20639A57"/>
    <w:rsid w:val="20A1A0DA"/>
    <w:rsid w:val="215F432D"/>
    <w:rsid w:val="21FCCB52"/>
    <w:rsid w:val="22038E05"/>
    <w:rsid w:val="22ABD8DC"/>
    <w:rsid w:val="22B4962B"/>
    <w:rsid w:val="22BFBBF2"/>
    <w:rsid w:val="22F98D1A"/>
    <w:rsid w:val="2325D859"/>
    <w:rsid w:val="2338104A"/>
    <w:rsid w:val="236271C6"/>
    <w:rsid w:val="237FDD15"/>
    <w:rsid w:val="23E82C09"/>
    <w:rsid w:val="23FBF77B"/>
    <w:rsid w:val="24E13E5B"/>
    <w:rsid w:val="24E858DB"/>
    <w:rsid w:val="25057A71"/>
    <w:rsid w:val="25133DFE"/>
    <w:rsid w:val="2534712C"/>
    <w:rsid w:val="255B5228"/>
    <w:rsid w:val="2611438B"/>
    <w:rsid w:val="2626B454"/>
    <w:rsid w:val="267C2489"/>
    <w:rsid w:val="26813209"/>
    <w:rsid w:val="2736210E"/>
    <w:rsid w:val="27EE52AD"/>
    <w:rsid w:val="27F99718"/>
    <w:rsid w:val="2829E81E"/>
    <w:rsid w:val="28756AD2"/>
    <w:rsid w:val="28CFF896"/>
    <w:rsid w:val="28D0B7E7"/>
    <w:rsid w:val="294343D0"/>
    <w:rsid w:val="2947B9B6"/>
    <w:rsid w:val="2977D7EB"/>
    <w:rsid w:val="29CBB347"/>
    <w:rsid w:val="29DCE7A3"/>
    <w:rsid w:val="2A61ED2D"/>
    <w:rsid w:val="2AC3D15E"/>
    <w:rsid w:val="2AD5AFBA"/>
    <w:rsid w:val="2AF1656F"/>
    <w:rsid w:val="2B823826"/>
    <w:rsid w:val="2B92CDAF"/>
    <w:rsid w:val="2BA3FD0F"/>
    <w:rsid w:val="2BA777CB"/>
    <w:rsid w:val="2BBEA15A"/>
    <w:rsid w:val="2C15A721"/>
    <w:rsid w:val="2C16CC59"/>
    <w:rsid w:val="2C6557BA"/>
    <w:rsid w:val="2CCE936F"/>
    <w:rsid w:val="2D4D63E9"/>
    <w:rsid w:val="2D7049D1"/>
    <w:rsid w:val="2D7CFCB4"/>
    <w:rsid w:val="2D962416"/>
    <w:rsid w:val="2DFB9875"/>
    <w:rsid w:val="2E68D221"/>
    <w:rsid w:val="2E697014"/>
    <w:rsid w:val="2EA04CDF"/>
    <w:rsid w:val="2EB45B50"/>
    <w:rsid w:val="2F042DA7"/>
    <w:rsid w:val="2F3CD65A"/>
    <w:rsid w:val="2FC6C18D"/>
    <w:rsid w:val="2FE6569C"/>
    <w:rsid w:val="2FFA17ED"/>
    <w:rsid w:val="3023677B"/>
    <w:rsid w:val="30850F43"/>
    <w:rsid w:val="308E5D8F"/>
    <w:rsid w:val="309E37A0"/>
    <w:rsid w:val="311A0225"/>
    <w:rsid w:val="311E62DB"/>
    <w:rsid w:val="3125EABF"/>
    <w:rsid w:val="318821C5"/>
    <w:rsid w:val="31919C67"/>
    <w:rsid w:val="322AFEB4"/>
    <w:rsid w:val="330C371D"/>
    <w:rsid w:val="330EC475"/>
    <w:rsid w:val="331170D1"/>
    <w:rsid w:val="331C6A42"/>
    <w:rsid w:val="33539B81"/>
    <w:rsid w:val="343718E0"/>
    <w:rsid w:val="3451BC77"/>
    <w:rsid w:val="34AA94D6"/>
    <w:rsid w:val="35181266"/>
    <w:rsid w:val="3522CC10"/>
    <w:rsid w:val="3522F449"/>
    <w:rsid w:val="355C0D36"/>
    <w:rsid w:val="3568CD0F"/>
    <w:rsid w:val="365A904E"/>
    <w:rsid w:val="366B3C2E"/>
    <w:rsid w:val="3699EA11"/>
    <w:rsid w:val="3708B2BB"/>
    <w:rsid w:val="376D224F"/>
    <w:rsid w:val="377173F2"/>
    <w:rsid w:val="37B55B37"/>
    <w:rsid w:val="37BA8D5D"/>
    <w:rsid w:val="389FFB39"/>
    <w:rsid w:val="38A1F377"/>
    <w:rsid w:val="38A41E86"/>
    <w:rsid w:val="39215564"/>
    <w:rsid w:val="39A174ED"/>
    <w:rsid w:val="39BF8226"/>
    <w:rsid w:val="39D246DC"/>
    <w:rsid w:val="39D56D93"/>
    <w:rsid w:val="39FA4D2B"/>
    <w:rsid w:val="3A95C689"/>
    <w:rsid w:val="3AB76B10"/>
    <w:rsid w:val="3ACC9594"/>
    <w:rsid w:val="3AF31BA1"/>
    <w:rsid w:val="3B47AB1B"/>
    <w:rsid w:val="3B5EBDF4"/>
    <w:rsid w:val="3B96C859"/>
    <w:rsid w:val="3C32BB57"/>
    <w:rsid w:val="3C3B57E3"/>
    <w:rsid w:val="3CDAB0E5"/>
    <w:rsid w:val="3CDC0172"/>
    <w:rsid w:val="3CF1D726"/>
    <w:rsid w:val="3CFAC0CB"/>
    <w:rsid w:val="3DECBD56"/>
    <w:rsid w:val="3E04928C"/>
    <w:rsid w:val="3E2928CC"/>
    <w:rsid w:val="3E704ACA"/>
    <w:rsid w:val="3EC7C1AB"/>
    <w:rsid w:val="3F1F6CC0"/>
    <w:rsid w:val="3F359FC5"/>
    <w:rsid w:val="3FA5E3F9"/>
    <w:rsid w:val="4018FFE4"/>
    <w:rsid w:val="4064452F"/>
    <w:rsid w:val="42F490BE"/>
    <w:rsid w:val="431A62C9"/>
    <w:rsid w:val="4419C719"/>
    <w:rsid w:val="441B578E"/>
    <w:rsid w:val="445C8FD7"/>
    <w:rsid w:val="4466383B"/>
    <w:rsid w:val="448AEE1F"/>
    <w:rsid w:val="44B64D72"/>
    <w:rsid w:val="4584E526"/>
    <w:rsid w:val="45C1E193"/>
    <w:rsid w:val="476F8449"/>
    <w:rsid w:val="478ABDCE"/>
    <w:rsid w:val="47BD6DC8"/>
    <w:rsid w:val="4806155A"/>
    <w:rsid w:val="4935850D"/>
    <w:rsid w:val="49A2BB24"/>
    <w:rsid w:val="49BB150E"/>
    <w:rsid w:val="49BB4F9E"/>
    <w:rsid w:val="4A13F057"/>
    <w:rsid w:val="4A6C5041"/>
    <w:rsid w:val="4A7F2632"/>
    <w:rsid w:val="4AA9E563"/>
    <w:rsid w:val="4AAC6127"/>
    <w:rsid w:val="4B19ACD7"/>
    <w:rsid w:val="4B3C5973"/>
    <w:rsid w:val="4B5D9F8D"/>
    <w:rsid w:val="4B77B4FD"/>
    <w:rsid w:val="4B9A6F07"/>
    <w:rsid w:val="4BD5F929"/>
    <w:rsid w:val="4C0D73E7"/>
    <w:rsid w:val="4C2277FC"/>
    <w:rsid w:val="4C423299"/>
    <w:rsid w:val="4C693553"/>
    <w:rsid w:val="4C8CAA68"/>
    <w:rsid w:val="4D0854FF"/>
    <w:rsid w:val="4D4FE52B"/>
    <w:rsid w:val="4DD04D7D"/>
    <w:rsid w:val="4DE34488"/>
    <w:rsid w:val="4E006EC2"/>
    <w:rsid w:val="4E51DCEF"/>
    <w:rsid w:val="4E6784BB"/>
    <w:rsid w:val="4EAAE813"/>
    <w:rsid w:val="4EE15CFA"/>
    <w:rsid w:val="4F56D0FF"/>
    <w:rsid w:val="4F70B014"/>
    <w:rsid w:val="4F779221"/>
    <w:rsid w:val="4F7F94D7"/>
    <w:rsid w:val="4F9BAB16"/>
    <w:rsid w:val="4FC46B15"/>
    <w:rsid w:val="4FCC71D6"/>
    <w:rsid w:val="5015BEE3"/>
    <w:rsid w:val="502F14F9"/>
    <w:rsid w:val="506C348D"/>
    <w:rsid w:val="5090CECF"/>
    <w:rsid w:val="51385D4E"/>
    <w:rsid w:val="51A8CEF5"/>
    <w:rsid w:val="521FEE4A"/>
    <w:rsid w:val="52366431"/>
    <w:rsid w:val="52ADD63A"/>
    <w:rsid w:val="52FE0F96"/>
    <w:rsid w:val="532A527F"/>
    <w:rsid w:val="5337C418"/>
    <w:rsid w:val="536F7B44"/>
    <w:rsid w:val="5426F7F0"/>
    <w:rsid w:val="543990FC"/>
    <w:rsid w:val="54503260"/>
    <w:rsid w:val="54649640"/>
    <w:rsid w:val="547D9489"/>
    <w:rsid w:val="548159AA"/>
    <w:rsid w:val="54BC3058"/>
    <w:rsid w:val="55299D76"/>
    <w:rsid w:val="55547884"/>
    <w:rsid w:val="555D2EC3"/>
    <w:rsid w:val="5593963C"/>
    <w:rsid w:val="563B87FF"/>
    <w:rsid w:val="56944300"/>
    <w:rsid w:val="56B1FDE9"/>
    <w:rsid w:val="57028A0F"/>
    <w:rsid w:val="575ED1AF"/>
    <w:rsid w:val="5771100B"/>
    <w:rsid w:val="57B1DC47"/>
    <w:rsid w:val="57C80F4C"/>
    <w:rsid w:val="57CF9730"/>
    <w:rsid w:val="57D2CF71"/>
    <w:rsid w:val="57E661AD"/>
    <w:rsid w:val="582F5ED0"/>
    <w:rsid w:val="5861364A"/>
    <w:rsid w:val="586C6B0A"/>
    <w:rsid w:val="58BA65E6"/>
    <w:rsid w:val="590488B4"/>
    <w:rsid w:val="59261847"/>
    <w:rsid w:val="5935EC87"/>
    <w:rsid w:val="5A5409AB"/>
    <w:rsid w:val="5AD4E833"/>
    <w:rsid w:val="5AD6E071"/>
    <w:rsid w:val="5B3BAEA3"/>
    <w:rsid w:val="5C47AB8E"/>
    <w:rsid w:val="5CA9A45E"/>
    <w:rsid w:val="5CD5CEC7"/>
    <w:rsid w:val="5CE6A4F7"/>
    <w:rsid w:val="5D8564D1"/>
    <w:rsid w:val="5DA9C204"/>
    <w:rsid w:val="5DBD880F"/>
    <w:rsid w:val="5DCB10F2"/>
    <w:rsid w:val="5DFFCB7A"/>
    <w:rsid w:val="5E5DC28D"/>
    <w:rsid w:val="5E83935D"/>
    <w:rsid w:val="5E856DD2"/>
    <w:rsid w:val="5E908F7C"/>
    <w:rsid w:val="5EDC9BB7"/>
    <w:rsid w:val="5FA75A68"/>
    <w:rsid w:val="5FB827D4"/>
    <w:rsid w:val="5FC1ECD5"/>
    <w:rsid w:val="5FD7FCB9"/>
    <w:rsid w:val="5FFA5C10"/>
    <w:rsid w:val="60B566CC"/>
    <w:rsid w:val="60CBD92A"/>
    <w:rsid w:val="60CEEF30"/>
    <w:rsid w:val="61003BDD"/>
    <w:rsid w:val="61131944"/>
    <w:rsid w:val="6116E514"/>
    <w:rsid w:val="6177E688"/>
    <w:rsid w:val="61BF4699"/>
    <w:rsid w:val="61F4C7FB"/>
    <w:rsid w:val="620C1285"/>
    <w:rsid w:val="6283AE2A"/>
    <w:rsid w:val="6287C481"/>
    <w:rsid w:val="62A37C94"/>
    <w:rsid w:val="62A6A21F"/>
    <w:rsid w:val="62EA9CC7"/>
    <w:rsid w:val="638A1F6C"/>
    <w:rsid w:val="63A1038D"/>
    <w:rsid w:val="63A1948A"/>
    <w:rsid w:val="63CD2196"/>
    <w:rsid w:val="6410EDB2"/>
    <w:rsid w:val="6447B88B"/>
    <w:rsid w:val="64BD3DB7"/>
    <w:rsid w:val="64D2C58D"/>
    <w:rsid w:val="650E4950"/>
    <w:rsid w:val="650E7C21"/>
    <w:rsid w:val="65653EE4"/>
    <w:rsid w:val="65673C7E"/>
    <w:rsid w:val="6578D025"/>
    <w:rsid w:val="65792A1D"/>
    <w:rsid w:val="658B2B01"/>
    <w:rsid w:val="658C2F46"/>
    <w:rsid w:val="65EB1A88"/>
    <w:rsid w:val="66231435"/>
    <w:rsid w:val="6641DAE1"/>
    <w:rsid w:val="664B88C8"/>
    <w:rsid w:val="665EEEAE"/>
    <w:rsid w:val="66A185EF"/>
    <w:rsid w:val="66B8AD44"/>
    <w:rsid w:val="66D84623"/>
    <w:rsid w:val="6725814E"/>
    <w:rsid w:val="672CA405"/>
    <w:rsid w:val="672CA48B"/>
    <w:rsid w:val="67421B38"/>
    <w:rsid w:val="68005BAB"/>
    <w:rsid w:val="683E05C1"/>
    <w:rsid w:val="68A7667F"/>
    <w:rsid w:val="68A944ED"/>
    <w:rsid w:val="68C87466"/>
    <w:rsid w:val="68DB1184"/>
    <w:rsid w:val="6910C5DA"/>
    <w:rsid w:val="69D6298A"/>
    <w:rsid w:val="69D9D622"/>
    <w:rsid w:val="6A168CF2"/>
    <w:rsid w:val="6A7B756F"/>
    <w:rsid w:val="6B2A68AE"/>
    <w:rsid w:val="6B7564FD"/>
    <w:rsid w:val="6BAC64E9"/>
    <w:rsid w:val="6BC0BB5B"/>
    <w:rsid w:val="6C1D6BF0"/>
    <w:rsid w:val="6C726011"/>
    <w:rsid w:val="6E2BC83A"/>
    <w:rsid w:val="6E2C2CE1"/>
    <w:rsid w:val="6E761F5F"/>
    <w:rsid w:val="6EA7A26F"/>
    <w:rsid w:val="6EFBEE99"/>
    <w:rsid w:val="6FBEA45E"/>
    <w:rsid w:val="6FD50A34"/>
    <w:rsid w:val="6FDF9883"/>
    <w:rsid w:val="6FF6C12C"/>
    <w:rsid w:val="70424A5B"/>
    <w:rsid w:val="708EF06C"/>
    <w:rsid w:val="709D1623"/>
    <w:rsid w:val="70F986FD"/>
    <w:rsid w:val="70FC363B"/>
    <w:rsid w:val="71178657"/>
    <w:rsid w:val="71A36612"/>
    <w:rsid w:val="71A47B02"/>
    <w:rsid w:val="71E37791"/>
    <w:rsid w:val="7225A84D"/>
    <w:rsid w:val="72CED744"/>
    <w:rsid w:val="72D23BDB"/>
    <w:rsid w:val="738AF021"/>
    <w:rsid w:val="73D8D7D4"/>
    <w:rsid w:val="73F7F47E"/>
    <w:rsid w:val="74098964"/>
    <w:rsid w:val="745441CF"/>
    <w:rsid w:val="745B145C"/>
    <w:rsid w:val="74E755C0"/>
    <w:rsid w:val="75317B58"/>
    <w:rsid w:val="7535CDCC"/>
    <w:rsid w:val="756AB7D9"/>
    <w:rsid w:val="75CECB72"/>
    <w:rsid w:val="76593760"/>
    <w:rsid w:val="769EEA0D"/>
    <w:rsid w:val="76C0C7FD"/>
    <w:rsid w:val="7732754D"/>
    <w:rsid w:val="77578FFC"/>
    <w:rsid w:val="77C3CC8E"/>
    <w:rsid w:val="77C99BFB"/>
    <w:rsid w:val="77FA7DFE"/>
    <w:rsid w:val="787F99DF"/>
    <w:rsid w:val="78E4F920"/>
    <w:rsid w:val="79132C0D"/>
    <w:rsid w:val="7947C575"/>
    <w:rsid w:val="7A5D3F6B"/>
    <w:rsid w:val="7A8F3B56"/>
    <w:rsid w:val="7AF73B4E"/>
    <w:rsid w:val="7B4EAAB9"/>
    <w:rsid w:val="7BCF3FB3"/>
    <w:rsid w:val="7BE6796F"/>
    <w:rsid w:val="7BF54CC9"/>
    <w:rsid w:val="7C153D59"/>
    <w:rsid w:val="7C1C2DC5"/>
    <w:rsid w:val="7C758424"/>
    <w:rsid w:val="7C91178E"/>
    <w:rsid w:val="7CE7BF0E"/>
    <w:rsid w:val="7D11E8F6"/>
    <w:rsid w:val="7D6DF039"/>
    <w:rsid w:val="7D729BDD"/>
    <w:rsid w:val="7D8F56C2"/>
    <w:rsid w:val="7DC50B18"/>
    <w:rsid w:val="7DD2EBF0"/>
    <w:rsid w:val="7E8618AA"/>
    <w:rsid w:val="7E8CA3E9"/>
    <w:rsid w:val="7F530BB4"/>
    <w:rsid w:val="7FDA57CE"/>
    <w:rsid w:val="7FE17598"/>
    <w:rsid w:val="7FEE2D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6E5C2"/>
  <w15:docId w15:val="{62475C2D-007C-4599-AA23-3DD1C484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uiPriority w:val="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character" w:styleId="Mention">
    <w:name w:val="Mention"/>
    <w:basedOn w:val="DefaultParagraphFont"/>
    <w:uiPriority w:val="99"/>
    <w:unhideWhenUsed/>
    <w:rsid w:val="00CA37FB"/>
    <w:rPr>
      <w:color w:val="2B579A"/>
      <w:shd w:val="clear" w:color="auto" w:fill="E6E6E6"/>
    </w:rPr>
  </w:style>
  <w:style w:type="paragraph" w:styleId="Revision">
    <w:name w:val="Revision"/>
    <w:hidden/>
    <w:uiPriority w:val="99"/>
    <w:semiHidden/>
    <w:rsid w:val="00D41853"/>
    <w:pPr>
      <w:spacing w:after="0" w:line="240" w:lineRule="auto"/>
    </w:p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40AC7"/>
    <w:rPr>
      <w:color w:val="808080"/>
    </w:rPr>
  </w:style>
  <w:style w:type="table" w:styleId="PlainTable3">
    <w:name w:val="Plain Table 3"/>
    <w:basedOn w:val="TableNormal"/>
    <w:uiPriority w:val="43"/>
    <w:rsid w:val="006050E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E6B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3E6B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7Colorful">
    <w:name w:val="List Table 7 Colorful"/>
    <w:basedOn w:val="TableNormal"/>
    <w:uiPriority w:val="52"/>
    <w:rsid w:val="003E6B2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4522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320AB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rPr>
      <w:color w:val="76923C"/>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E87B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6017">
      <w:bodyDiv w:val="1"/>
      <w:marLeft w:val="0"/>
      <w:marRight w:val="0"/>
      <w:marTop w:val="0"/>
      <w:marBottom w:val="0"/>
      <w:divBdr>
        <w:top w:val="none" w:sz="0" w:space="0" w:color="auto"/>
        <w:left w:val="none" w:sz="0" w:space="0" w:color="auto"/>
        <w:bottom w:val="none" w:sz="0" w:space="0" w:color="auto"/>
        <w:right w:val="none" w:sz="0" w:space="0" w:color="auto"/>
      </w:divBdr>
    </w:div>
    <w:div w:id="757746974">
      <w:bodyDiv w:val="1"/>
      <w:marLeft w:val="0"/>
      <w:marRight w:val="0"/>
      <w:marTop w:val="0"/>
      <w:marBottom w:val="0"/>
      <w:divBdr>
        <w:top w:val="none" w:sz="0" w:space="0" w:color="auto"/>
        <w:left w:val="none" w:sz="0" w:space="0" w:color="auto"/>
        <w:bottom w:val="none" w:sz="0" w:space="0" w:color="auto"/>
        <w:right w:val="none" w:sz="0" w:space="0" w:color="auto"/>
      </w:divBdr>
    </w:div>
    <w:div w:id="956716143">
      <w:bodyDiv w:val="1"/>
      <w:marLeft w:val="0"/>
      <w:marRight w:val="0"/>
      <w:marTop w:val="0"/>
      <w:marBottom w:val="0"/>
      <w:divBdr>
        <w:top w:val="none" w:sz="0" w:space="0" w:color="auto"/>
        <w:left w:val="none" w:sz="0" w:space="0" w:color="auto"/>
        <w:bottom w:val="none" w:sz="0" w:space="0" w:color="auto"/>
        <w:right w:val="none" w:sz="0" w:space="0" w:color="auto"/>
      </w:divBdr>
    </w:div>
    <w:div w:id="1151024193">
      <w:bodyDiv w:val="1"/>
      <w:marLeft w:val="0"/>
      <w:marRight w:val="0"/>
      <w:marTop w:val="0"/>
      <w:marBottom w:val="0"/>
      <w:divBdr>
        <w:top w:val="none" w:sz="0" w:space="0" w:color="auto"/>
        <w:left w:val="none" w:sz="0" w:space="0" w:color="auto"/>
        <w:bottom w:val="none" w:sz="0" w:space="0" w:color="auto"/>
        <w:right w:val="none" w:sz="0" w:space="0" w:color="auto"/>
      </w:divBdr>
    </w:div>
    <w:div w:id="1170750902">
      <w:bodyDiv w:val="1"/>
      <w:marLeft w:val="0"/>
      <w:marRight w:val="0"/>
      <w:marTop w:val="0"/>
      <w:marBottom w:val="0"/>
      <w:divBdr>
        <w:top w:val="none" w:sz="0" w:space="0" w:color="auto"/>
        <w:left w:val="none" w:sz="0" w:space="0" w:color="auto"/>
        <w:bottom w:val="none" w:sz="0" w:space="0" w:color="auto"/>
        <w:right w:val="none" w:sz="0" w:space="0" w:color="auto"/>
      </w:divBdr>
    </w:div>
    <w:div w:id="1345131406">
      <w:bodyDiv w:val="1"/>
      <w:marLeft w:val="0"/>
      <w:marRight w:val="0"/>
      <w:marTop w:val="0"/>
      <w:marBottom w:val="0"/>
      <w:divBdr>
        <w:top w:val="none" w:sz="0" w:space="0" w:color="auto"/>
        <w:left w:val="none" w:sz="0" w:space="0" w:color="auto"/>
        <w:bottom w:val="none" w:sz="0" w:space="0" w:color="auto"/>
        <w:right w:val="none" w:sz="0" w:space="0" w:color="auto"/>
      </w:divBdr>
    </w:div>
    <w:div w:id="1511873568">
      <w:bodyDiv w:val="1"/>
      <w:marLeft w:val="0"/>
      <w:marRight w:val="0"/>
      <w:marTop w:val="0"/>
      <w:marBottom w:val="0"/>
      <w:divBdr>
        <w:top w:val="none" w:sz="0" w:space="0" w:color="auto"/>
        <w:left w:val="none" w:sz="0" w:space="0" w:color="auto"/>
        <w:bottom w:val="none" w:sz="0" w:space="0" w:color="auto"/>
        <w:right w:val="none" w:sz="0" w:space="0" w:color="auto"/>
      </w:divBdr>
      <w:divsChild>
        <w:div w:id="266473092">
          <w:marLeft w:val="0"/>
          <w:marRight w:val="0"/>
          <w:marTop w:val="0"/>
          <w:marBottom w:val="0"/>
          <w:divBdr>
            <w:top w:val="none" w:sz="0" w:space="0" w:color="auto"/>
            <w:left w:val="none" w:sz="0" w:space="0" w:color="auto"/>
            <w:bottom w:val="none" w:sz="0" w:space="0" w:color="auto"/>
            <w:right w:val="none" w:sz="0" w:space="0" w:color="auto"/>
          </w:divBdr>
        </w:div>
      </w:divsChild>
    </w:div>
    <w:div w:id="1551266210">
      <w:bodyDiv w:val="1"/>
      <w:marLeft w:val="0"/>
      <w:marRight w:val="0"/>
      <w:marTop w:val="0"/>
      <w:marBottom w:val="0"/>
      <w:divBdr>
        <w:top w:val="none" w:sz="0" w:space="0" w:color="auto"/>
        <w:left w:val="none" w:sz="0" w:space="0" w:color="auto"/>
        <w:bottom w:val="none" w:sz="0" w:space="0" w:color="auto"/>
        <w:right w:val="none" w:sz="0" w:space="0" w:color="auto"/>
      </w:divBdr>
    </w:div>
    <w:div w:id="2139716135">
      <w:bodyDiv w:val="1"/>
      <w:marLeft w:val="0"/>
      <w:marRight w:val="0"/>
      <w:marTop w:val="0"/>
      <w:marBottom w:val="0"/>
      <w:divBdr>
        <w:top w:val="none" w:sz="0" w:space="0" w:color="auto"/>
        <w:left w:val="none" w:sz="0" w:space="0" w:color="auto"/>
        <w:bottom w:val="none" w:sz="0" w:space="0" w:color="auto"/>
        <w:right w:val="none" w:sz="0" w:space="0" w:color="auto"/>
      </w:divBdr>
      <w:divsChild>
        <w:div w:id="1209288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1029/2005RG000183" TargetMode="External"/><Relationship Id="rId26" Type="http://schemas.openxmlformats.org/officeDocument/2006/relationships/hyperlink" Target="https://doi.org/10.1614/IPSM-08-062.1" TargetMode="External"/><Relationship Id="rId3" Type="http://schemas.openxmlformats.org/officeDocument/2006/relationships/customXml" Target="../customXml/item3.xml"/><Relationship Id="rId21" Type="http://schemas.openxmlformats.org/officeDocument/2006/relationships/hyperlink" Target="https://doi.org/10.3390/rs12121914"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inciweb.nwcg.gov/incident/6964/"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s.usda.gov/treesearch/pubs/6113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s.usda.gov/Internet/FSE_DOCUMENTS/stelprdb5410110.pdf"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doi.org/10.1007/s00442-015-3398-z"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oi.org/10.1016/j.ecoinf.2015.06.007"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oi.org/10.1111/1365-2664.13770" TargetMode="External"/><Relationship Id="rId27" Type="http://schemas.openxmlformats.org/officeDocument/2006/relationships/image" Target="media/image7.tiff"/><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5B5F20B6-D618-4249-BE7F-4709CC942DE6}"/>
      </w:docPartPr>
      <w:docPartBody>
        <w:p w:rsidR="00456F59" w:rsidRDefault="00456F59"/>
      </w:docPartBody>
    </w:docPart>
    <w:docPart>
      <w:docPartPr>
        <w:name w:val="F2BC08E675C645608AB6B1DFA69125BC"/>
        <w:category>
          <w:name w:val="General"/>
          <w:gallery w:val="placeholder"/>
        </w:category>
        <w:types>
          <w:type w:val="bbPlcHdr"/>
        </w:types>
        <w:behaviors>
          <w:behavior w:val="content"/>
        </w:behaviors>
        <w:guid w:val="{C49ED316-039E-44A6-9D88-20419CEFE90A}"/>
      </w:docPartPr>
      <w:docPartBody>
        <w:p w:rsidR="006F1D19" w:rsidRDefault="006F1D19"/>
      </w:docPartBody>
    </w:docPart>
    <w:docPart>
      <w:docPartPr>
        <w:name w:val="14656CDEDE324BE7A889BD5B010B90F6"/>
        <w:category>
          <w:name w:val="General"/>
          <w:gallery w:val="placeholder"/>
        </w:category>
        <w:types>
          <w:type w:val="bbPlcHdr"/>
        </w:types>
        <w:behaviors>
          <w:behavior w:val="content"/>
        </w:behaviors>
        <w:guid w:val="{6DC49E9F-9CA1-4C72-9FD6-BEC658EAE8BD}"/>
      </w:docPartPr>
      <w:docPartBody>
        <w:p w:rsidR="006F1D19" w:rsidRDefault="006F1D1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6F59"/>
    <w:rsid w:val="000003A7"/>
    <w:rsid w:val="003C5207"/>
    <w:rsid w:val="00456F59"/>
    <w:rsid w:val="006F1D19"/>
    <w:rsid w:val="007C3EDA"/>
    <w:rsid w:val="007F7F6A"/>
    <w:rsid w:val="008747CE"/>
    <w:rsid w:val="00881156"/>
    <w:rsid w:val="0097243C"/>
    <w:rsid w:val="00C67E38"/>
    <w:rsid w:val="00DF67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3D814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wpFvr5/yCe4nAPEGm3Y0TojUAwQ==">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SharingLinks.060a8ebc-6e64-42a7-ac94-7e2a22f3ca4c.OrganizationEdit.2a1a11c7-1629-4571-b53c-9eceb89b20ee</DisplayName>
        <AccountId>20</AccountId>
        <AccountType/>
      </UserInfo>
      <UserInfo>
        <DisplayName>PC Team Members</DisplayName>
        <AccountId>6</AccountId>
        <AccountType/>
      </UserInfo>
      <UserInfo>
        <DisplayName>Scott Cunningham</DisplayName>
        <AccountId>28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5FC3B-52F6-438C-9D59-7879B9FF3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E09CCF-2D10-45C0-8756-2A62AF19675D}">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7E79B84D-0931-4BF6-95A9-7B73D8AAE395}">
  <ds:schemaRefs>
    <ds:schemaRef ds:uri="http://schemas.microsoft.com/sharepoint/v3/contenttype/forms"/>
  </ds:schemaRefs>
</ds:datastoreItem>
</file>

<file path=customXml/itemProps5.xml><?xml version="1.0" encoding="utf-8"?>
<ds:datastoreItem xmlns:ds="http://schemas.openxmlformats.org/officeDocument/2006/customXml" ds:itemID="{16F56731-D5A7-4586-B7C0-FCCEA4C4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14</Pages>
  <Words>5391</Words>
  <Characters>30732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christopherchoi98@gmail.com</dc:creator>
  <cp:keywords/>
  <cp:lastModifiedBy>Clayton, Amanda L. (LARC-E3)[SSAI DEVELOP]</cp:lastModifiedBy>
  <cp:revision>12</cp:revision>
  <dcterms:created xsi:type="dcterms:W3CDTF">2021-09-02T21:24:00Z</dcterms:created>
  <dcterms:modified xsi:type="dcterms:W3CDTF">2021-09-22T15:20:00Z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