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E9690E3" w:rsidR="005F6AD4" w:rsidRPr="0066138C" w:rsidRDefault="6429CADD" w:rsidP="0717EEBB">
      <w:pPr>
        <w:tabs>
          <w:tab w:val="left" w:pos="7329"/>
        </w:tabs>
        <w:spacing w:after="0" w:line="240" w:lineRule="auto"/>
        <w:jc w:val="right"/>
        <w:rPr>
          <w:rFonts w:ascii="Garamond" w:hAnsi="Garamond" w:cs="Arial"/>
          <w:sz w:val="40"/>
          <w:szCs w:val="40"/>
        </w:rPr>
      </w:pPr>
      <w:r w:rsidRPr="55DF90CA">
        <w:rPr>
          <w:rFonts w:ascii="Garamond" w:hAnsi="Garamond" w:cs="Arial"/>
          <w:sz w:val="40"/>
          <w:szCs w:val="40"/>
        </w:rPr>
        <w:t xml:space="preserve">Albuquerque Urban Development </w:t>
      </w:r>
    </w:p>
    <w:p w14:paraId="11F786B3" w14:textId="77E37A33" w:rsidR="00E578D6" w:rsidRPr="0066138C" w:rsidRDefault="64DA70AC" w:rsidP="55DF90CA">
      <w:pPr>
        <w:spacing w:after="0" w:line="240" w:lineRule="auto"/>
        <w:jc w:val="right"/>
        <w:rPr>
          <w:rFonts w:ascii="Garamond" w:hAnsi="Garamond" w:cs="Arial"/>
          <w:sz w:val="28"/>
          <w:szCs w:val="28"/>
        </w:rPr>
      </w:pPr>
      <w:r w:rsidRPr="55DF90CA">
        <w:rPr>
          <w:rFonts w:ascii="Garamond" w:hAnsi="Garamond" w:cs="Arial"/>
          <w:sz w:val="28"/>
          <w:szCs w:val="28"/>
        </w:rPr>
        <w:t>Enhancing Urban Cooling Interventions by Modeling Urban Forestry through NASA Earth Observations in Albuquerque, New Mexico</w:t>
      </w: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776B0F45" w14:textId="47657832" w:rsidR="0064280B" w:rsidRPr="0066138C" w:rsidRDefault="0064280B" w:rsidP="55DF90CA">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181DB49" w:rsidRPr="5E2FCDBC">
        <w:rPr>
          <w:rFonts w:ascii="Garamond" w:hAnsi="Garamond" w:cs="Arial"/>
          <w:b/>
          <w:bCs/>
          <w:sz w:val="32"/>
          <w:szCs w:val="32"/>
        </w:rPr>
        <w:t xml:space="preserve">                 </w:t>
      </w:r>
      <w:r w:rsidR="0F2E8D13" w:rsidRPr="5E2FCDBC">
        <w:rPr>
          <w:rFonts w:ascii="Garamond" w:hAnsi="Garamond" w:cs="Arial"/>
          <w:b/>
          <w:bCs/>
          <w:sz w:val="32"/>
          <w:szCs w:val="32"/>
        </w:rPr>
        <w:t>Technical Report</w:t>
      </w:r>
    </w:p>
    <w:p w14:paraId="76F0AEAE" w14:textId="1409DC37" w:rsidR="0041150E" w:rsidRPr="004D75CF" w:rsidRDefault="1E84C6E8" w:rsidP="1E84C6E8">
      <w:pPr>
        <w:spacing w:after="0" w:line="240" w:lineRule="auto"/>
        <w:jc w:val="center"/>
        <w:rPr>
          <w:rFonts w:ascii="Garamond" w:hAnsi="Garamond" w:cs="Arial"/>
          <w:sz w:val="20"/>
          <w:szCs w:val="20"/>
        </w:rPr>
      </w:pPr>
      <w:r w:rsidRPr="1E84C6E8">
        <w:rPr>
          <w:rFonts w:ascii="Garamond" w:hAnsi="Garamond" w:cs="Arial"/>
          <w:sz w:val="20"/>
          <w:szCs w:val="20"/>
        </w:rPr>
        <w:t>Max Stewart</w:t>
      </w:r>
      <w:r w:rsidR="252ACE73" w:rsidRPr="1E84C6E8">
        <w:rPr>
          <w:rFonts w:ascii="Garamond" w:hAnsi="Garamond" w:cs="Arial"/>
          <w:sz w:val="20"/>
          <w:szCs w:val="20"/>
        </w:rPr>
        <w:t xml:space="preserve"> </w:t>
      </w:r>
      <w:r w:rsidR="1E57FA22" w:rsidRPr="1E84C6E8">
        <w:rPr>
          <w:rFonts w:ascii="Garamond" w:hAnsi="Garamond" w:cs="Arial"/>
          <w:sz w:val="20"/>
          <w:szCs w:val="20"/>
        </w:rPr>
        <w:t>(Project L</w:t>
      </w:r>
      <w:r w:rsidR="468CAEF7" w:rsidRPr="1E84C6E8">
        <w:rPr>
          <w:rFonts w:ascii="Garamond" w:hAnsi="Garamond" w:cs="Arial"/>
          <w:sz w:val="20"/>
          <w:szCs w:val="20"/>
        </w:rPr>
        <w:t>ead)</w:t>
      </w:r>
    </w:p>
    <w:p w14:paraId="12A03B7E" w14:textId="1EA905FF" w:rsidR="1E84C6E8" w:rsidRDefault="1E84C6E8" w:rsidP="1E84C6E8">
      <w:pPr>
        <w:spacing w:after="0" w:line="240" w:lineRule="auto"/>
        <w:jc w:val="center"/>
        <w:rPr>
          <w:rFonts w:ascii="Garamond" w:hAnsi="Garamond" w:cs="Arial"/>
          <w:sz w:val="20"/>
          <w:szCs w:val="20"/>
        </w:rPr>
      </w:pPr>
      <w:r w:rsidRPr="1E84C6E8">
        <w:rPr>
          <w:rFonts w:ascii="Garamond" w:hAnsi="Garamond" w:cs="Arial"/>
          <w:sz w:val="20"/>
          <w:szCs w:val="20"/>
        </w:rPr>
        <w:t>Christina Dennis</w:t>
      </w:r>
    </w:p>
    <w:p w14:paraId="5CE95BB2" w14:textId="70AB3474" w:rsidR="1E84C6E8" w:rsidRDefault="1E84C6E8" w:rsidP="1E84C6E8">
      <w:pPr>
        <w:spacing w:after="0" w:line="240" w:lineRule="auto"/>
        <w:jc w:val="center"/>
        <w:rPr>
          <w:rFonts w:ascii="Garamond" w:hAnsi="Garamond" w:cs="Arial"/>
          <w:sz w:val="20"/>
          <w:szCs w:val="20"/>
        </w:rPr>
      </w:pPr>
      <w:r w:rsidRPr="1E84C6E8">
        <w:rPr>
          <w:rFonts w:ascii="Garamond" w:hAnsi="Garamond" w:cs="Arial"/>
          <w:sz w:val="20"/>
          <w:szCs w:val="20"/>
        </w:rPr>
        <w:t>Ritisha Ghosh</w:t>
      </w:r>
    </w:p>
    <w:p w14:paraId="166B843D" w14:textId="4BC3D351" w:rsidR="1E84C6E8" w:rsidRDefault="1E84C6E8" w:rsidP="1E84C6E8">
      <w:pPr>
        <w:spacing w:after="0" w:line="240" w:lineRule="auto"/>
        <w:jc w:val="center"/>
        <w:rPr>
          <w:rFonts w:ascii="Garamond" w:hAnsi="Garamond" w:cs="Arial"/>
          <w:sz w:val="20"/>
          <w:szCs w:val="20"/>
        </w:rPr>
      </w:pPr>
      <w:r w:rsidRPr="1E84C6E8">
        <w:rPr>
          <w:rFonts w:ascii="Garamond" w:hAnsi="Garamond" w:cs="Arial"/>
          <w:sz w:val="20"/>
          <w:szCs w:val="20"/>
        </w:rPr>
        <w:t>Richard Kirschner</w:t>
      </w:r>
    </w:p>
    <w:p w14:paraId="4EF6C0F0" w14:textId="66F6E385" w:rsidR="1E84C6E8" w:rsidRDefault="1E84C6E8" w:rsidP="1E84C6E8">
      <w:pPr>
        <w:spacing w:after="0" w:line="240" w:lineRule="auto"/>
        <w:jc w:val="center"/>
        <w:rPr>
          <w:rFonts w:ascii="Garamond" w:hAnsi="Garamond" w:cs="Arial"/>
          <w:sz w:val="20"/>
          <w:szCs w:val="20"/>
        </w:rPr>
      </w:pPr>
      <w:r w:rsidRPr="1E84C6E8">
        <w:rPr>
          <w:rFonts w:ascii="Garamond" w:hAnsi="Garamond" w:cs="Arial"/>
          <w:sz w:val="20"/>
          <w:szCs w:val="20"/>
        </w:rPr>
        <w:t>Steven Nystrom</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1BD4967C" w:rsidR="00916AAB" w:rsidRPr="004D75CF" w:rsidRDefault="40CEFFF1" w:rsidP="0D3D91F9">
      <w:pPr>
        <w:spacing w:after="0" w:line="240" w:lineRule="auto"/>
        <w:jc w:val="center"/>
        <w:rPr>
          <w:rFonts w:ascii="Garamond" w:hAnsi="Garamond" w:cs="Arial"/>
          <w:sz w:val="20"/>
          <w:szCs w:val="20"/>
        </w:rPr>
      </w:pPr>
      <w:r w:rsidRPr="0D3D91F9">
        <w:rPr>
          <w:rFonts w:ascii="Garamond" w:hAnsi="Garamond" w:cs="Arial"/>
          <w:sz w:val="20"/>
          <w:szCs w:val="20"/>
        </w:rPr>
        <w:t>Dr. David Hondula, Arizona State University (Science Advisor)</w:t>
      </w:r>
    </w:p>
    <w:p w14:paraId="74093909" w14:textId="1AE38946" w:rsidR="006E2A1C" w:rsidRPr="004D75CF" w:rsidRDefault="40CEFFF1" w:rsidP="0D3D91F9">
      <w:pPr>
        <w:spacing w:after="0" w:line="240" w:lineRule="auto"/>
        <w:jc w:val="center"/>
        <w:rPr>
          <w:rFonts w:ascii="Garamond" w:hAnsi="Garamond" w:cs="Arial"/>
          <w:sz w:val="20"/>
          <w:szCs w:val="20"/>
        </w:rPr>
      </w:pPr>
      <w:r w:rsidRPr="0D3D91F9">
        <w:rPr>
          <w:rFonts w:ascii="Garamond" w:hAnsi="Garamond" w:cs="Arial"/>
          <w:sz w:val="20"/>
          <w:szCs w:val="20"/>
        </w:rPr>
        <w:t>Dr. Kenton Ross, NASA Langley Research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4C4CA8E1" w:rsidR="006E2A1C" w:rsidRPr="0066138C" w:rsidRDefault="1E360999" w:rsidP="0066138C">
      <w:pPr>
        <w:pStyle w:val="Heading1"/>
        <w:spacing w:before="0" w:line="240" w:lineRule="auto"/>
        <w:rPr>
          <w:rFonts w:ascii="Garamond" w:hAnsi="Garamond"/>
        </w:rPr>
      </w:pPr>
      <w:r w:rsidRPr="7B677D91">
        <w:rPr>
          <w:rFonts w:ascii="Garamond" w:hAnsi="Garamond"/>
        </w:rPr>
        <w:lastRenderedPageBreak/>
        <w:t>1</w:t>
      </w:r>
      <w:r w:rsidR="1A296C6E" w:rsidRPr="7B677D91">
        <w:rPr>
          <w:rFonts w:ascii="Garamond" w:hAnsi="Garamond"/>
        </w:rPr>
        <w:t xml:space="preserve">. </w:t>
      </w:r>
      <w:r w:rsidR="2665C8A4" w:rsidRPr="7B677D91">
        <w:rPr>
          <w:rFonts w:ascii="Garamond" w:hAnsi="Garamond"/>
        </w:rPr>
        <w:t>Abstract</w:t>
      </w:r>
    </w:p>
    <w:p w14:paraId="67D587AA" w14:textId="244E54AA" w:rsidR="41304DB3" w:rsidRDefault="0CC2D7C4" w:rsidP="41304DB3">
      <w:pPr>
        <w:spacing w:after="0" w:line="240" w:lineRule="auto"/>
        <w:rPr>
          <w:rFonts w:ascii="Garamond" w:eastAsia="Garamond" w:hAnsi="Garamond" w:cs="Garamond"/>
          <w:color w:val="000000" w:themeColor="text1"/>
        </w:rPr>
      </w:pPr>
      <w:r w:rsidRPr="45C2D6BA">
        <w:rPr>
          <w:rFonts w:ascii="Garamond" w:eastAsia="Garamond" w:hAnsi="Garamond" w:cs="Garamond"/>
          <w:color w:val="000000" w:themeColor="text1"/>
        </w:rPr>
        <w:t xml:space="preserve">The City of Albuquerque, New Mexico is experiencing increasing urban heat island (UHI) effects, which impact the health, safety, and comfort of the community. In partnership with the City of Albuquerque Department of Environmental Health, Department of Parks and Recreation, and Let’s Plant </w:t>
      </w:r>
      <w:proofErr w:type="gramStart"/>
      <w:r w:rsidRPr="45C2D6BA">
        <w:rPr>
          <w:rFonts w:ascii="Garamond" w:eastAsia="Garamond" w:hAnsi="Garamond" w:cs="Garamond"/>
          <w:color w:val="000000" w:themeColor="text1"/>
        </w:rPr>
        <w:t>Albuquerque!,</w:t>
      </w:r>
      <w:proofErr w:type="gramEnd"/>
      <w:r w:rsidRPr="45C2D6BA">
        <w:rPr>
          <w:rFonts w:ascii="Garamond" w:eastAsia="Garamond" w:hAnsi="Garamond" w:cs="Garamond"/>
          <w:color w:val="000000" w:themeColor="text1"/>
        </w:rPr>
        <w:t xml:space="preserve"> this project used satellite Earth observations from April 2016</w:t>
      </w:r>
      <w:r w:rsidR="0011636D">
        <w:rPr>
          <w:rFonts w:ascii="Garamond" w:eastAsia="Garamond" w:hAnsi="Garamond" w:cs="Garamond"/>
          <w:color w:val="000000" w:themeColor="text1"/>
        </w:rPr>
        <w:t>–</w:t>
      </w:r>
      <w:r w:rsidRPr="45C2D6BA">
        <w:rPr>
          <w:rFonts w:ascii="Garamond" w:eastAsia="Garamond" w:hAnsi="Garamond" w:cs="Garamond"/>
          <w:color w:val="000000" w:themeColor="text1"/>
        </w:rPr>
        <w:t>August 2022 to model increases in tree canopy within the City of Albuquerque to help combat the urban heat island in the city’s warmer areas over the next decade. Using Landsat 8’s Thermal Infrared Sensor (TIRS) and the Ecosystem Spaceborne Thermal Radiometer Experiment on the International Space Station (ECOSTRESS), along with the Integrated Valuation of Ecosystem Services and Tradeoffs (InVEST) Urban Cooling and ENVI-Met models, the team modeled tree cover interventions and created land surface temperature maps. These outputs will help the city make data-driven decisions for their tree planting goal in a targeted approach.</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2B5CF790" w:rsidP="5E8D36A5">
      <w:pPr>
        <w:spacing w:after="0" w:line="240" w:lineRule="auto"/>
        <w:rPr>
          <w:rFonts w:ascii="Garamond" w:hAnsi="Garamond" w:cs="Arial"/>
          <w:b/>
          <w:bCs/>
        </w:rPr>
      </w:pPr>
      <w:r w:rsidRPr="5E8D36A5">
        <w:rPr>
          <w:rFonts w:ascii="Garamond" w:hAnsi="Garamond" w:cs="Arial"/>
          <w:b/>
          <w:bCs/>
        </w:rPr>
        <w:t>Key</w:t>
      </w:r>
      <w:r w:rsidR="740C72AC" w:rsidRPr="5E8D36A5">
        <w:rPr>
          <w:rFonts w:ascii="Garamond" w:hAnsi="Garamond" w:cs="Arial"/>
          <w:b/>
          <w:bCs/>
        </w:rPr>
        <w:t xml:space="preserve"> Terms</w:t>
      </w:r>
    </w:p>
    <w:p w14:paraId="12AB3859" w14:textId="36111ED1" w:rsidR="0066138C" w:rsidRPr="0066138C" w:rsidRDefault="64DA70AC" w:rsidP="55DF90CA">
      <w:pPr>
        <w:spacing w:after="0" w:line="240" w:lineRule="auto"/>
        <w:rPr>
          <w:rFonts w:ascii="Garamond" w:eastAsia="Garamond" w:hAnsi="Garamond" w:cs="Garamond"/>
          <w:color w:val="000000" w:themeColor="text1"/>
        </w:rPr>
      </w:pPr>
      <w:r w:rsidRPr="55DF90CA">
        <w:rPr>
          <w:rFonts w:ascii="Garamond" w:eastAsia="Garamond" w:hAnsi="Garamond" w:cs="Garamond"/>
          <w:color w:val="000000" w:themeColor="text1"/>
        </w:rPr>
        <w:t>remote sensing, urban heat island, urban development, tree canopy, land surface temperature, ECOSTRESS, InVEST, ENVI-</w:t>
      </w:r>
      <w:r w:rsidRPr="55DF90CA">
        <w:rPr>
          <w:rFonts w:ascii="Garamond" w:eastAsia="Garamond" w:hAnsi="Garamond" w:cs="Garamond"/>
          <w:strike/>
          <w:color w:val="0078D4"/>
        </w:rPr>
        <w:t xml:space="preserve"> </w:t>
      </w:r>
      <w:r w:rsidRPr="55DF90CA">
        <w:rPr>
          <w:rFonts w:ascii="Garamond" w:eastAsia="Garamond" w:hAnsi="Garamond" w:cs="Garamond"/>
          <w:color w:val="000000" w:themeColor="text1"/>
        </w:rPr>
        <w:t>met</w:t>
      </w:r>
      <w:bookmarkStart w:id="0" w:name="_Toc334198720"/>
    </w:p>
    <w:p w14:paraId="72A128D4" w14:textId="36111ED1" w:rsidR="55DF90CA" w:rsidRDefault="55DF90CA" w:rsidP="55DF90CA">
      <w:pPr>
        <w:pStyle w:val="Heading1"/>
        <w:spacing w:before="0" w:line="240" w:lineRule="auto"/>
        <w:rPr>
          <w:rFonts w:ascii="Garamond" w:hAnsi="Garamond"/>
        </w:rPr>
      </w:pPr>
    </w:p>
    <w:p w14:paraId="4D05F7CC" w14:textId="7CA892D0" w:rsidR="4BDDFB0E" w:rsidRDefault="4BDDFB0E" w:rsidP="55DF90CA">
      <w:pPr>
        <w:pStyle w:val="Heading1"/>
        <w:spacing w:before="0" w:line="240" w:lineRule="auto"/>
        <w:rPr>
          <w:rFonts w:ascii="Garamond" w:hAnsi="Garamond"/>
        </w:rPr>
      </w:pPr>
      <w:r w:rsidRPr="55DF90CA">
        <w:rPr>
          <w:rFonts w:ascii="Garamond" w:hAnsi="Garamond"/>
        </w:rPr>
        <w:t>2</w:t>
      </w:r>
      <w:r w:rsidR="4FA40A72" w:rsidRPr="55DF90CA">
        <w:rPr>
          <w:rFonts w:ascii="Garamond" w:hAnsi="Garamond"/>
        </w:rPr>
        <w:t xml:space="preserve">. </w:t>
      </w:r>
      <w:r w:rsidR="0F2E8D13" w:rsidRPr="55DF90CA">
        <w:rPr>
          <w:rFonts w:ascii="Garamond" w:hAnsi="Garamond"/>
        </w:rPr>
        <w:t>Introduction</w:t>
      </w:r>
      <w:bookmarkEnd w:id="0"/>
    </w:p>
    <w:p w14:paraId="53F72CE1" w14:textId="65093C0F" w:rsidR="00C15E9C" w:rsidRPr="0066138C" w:rsidRDefault="7AB10399" w:rsidP="5E8D36A5">
      <w:pPr>
        <w:spacing w:after="0" w:line="240" w:lineRule="auto"/>
        <w:rPr>
          <w:rFonts w:ascii="Garamond" w:hAnsi="Garamond"/>
          <w:b/>
          <w:bCs/>
          <w:i/>
          <w:iCs/>
        </w:rPr>
      </w:pPr>
      <w:bookmarkStart w:id="1" w:name="_Toc334198721"/>
      <w:r w:rsidRPr="5E8D36A5">
        <w:rPr>
          <w:rFonts w:ascii="Garamond" w:hAnsi="Garamond"/>
          <w:b/>
          <w:bCs/>
          <w:i/>
          <w:iCs/>
        </w:rPr>
        <w:t xml:space="preserve">2.1 </w:t>
      </w:r>
      <w:r w:rsidR="32B07868" w:rsidRPr="5E8D36A5">
        <w:rPr>
          <w:rFonts w:ascii="Garamond" w:hAnsi="Garamond"/>
          <w:b/>
          <w:bCs/>
          <w:i/>
          <w:iCs/>
        </w:rPr>
        <w:t>Background Information</w:t>
      </w:r>
    </w:p>
    <w:bookmarkEnd w:id="1"/>
    <w:p w14:paraId="7675744B" w14:textId="6C12CBE8" w:rsidR="00C15E9C" w:rsidRPr="0066138C" w:rsidRDefault="003B7755" w:rsidP="55DF90CA">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 xml:space="preserve">A 2015 report on Climate Futures Analysis for Central New Mexico </w:t>
      </w:r>
      <w:r w:rsidR="562877CB" w:rsidRPr="7B677D91">
        <w:rPr>
          <w:rFonts w:ascii="Garamond" w:eastAsia="Garamond" w:hAnsi="Garamond" w:cs="Garamond"/>
          <w:color w:val="000000" w:themeColor="text1"/>
        </w:rPr>
        <w:t>project</w:t>
      </w:r>
      <w:r>
        <w:rPr>
          <w:rFonts w:ascii="Garamond" w:eastAsia="Garamond" w:hAnsi="Garamond" w:cs="Garamond"/>
          <w:color w:val="000000" w:themeColor="text1"/>
        </w:rPr>
        <w:t>ed</w:t>
      </w:r>
      <w:r w:rsidR="562877CB" w:rsidRPr="7B677D91">
        <w:rPr>
          <w:rFonts w:ascii="Garamond" w:eastAsia="Garamond" w:hAnsi="Garamond" w:cs="Garamond"/>
          <w:color w:val="000000" w:themeColor="text1"/>
        </w:rPr>
        <w:t xml:space="preserve"> that Albuquerque, New Mexico will see four times more days each year over 100°F by 2040 compared to baseline studies from 1950</w:t>
      </w:r>
      <w:r w:rsidR="0011636D">
        <w:rPr>
          <w:rFonts w:ascii="Garamond" w:eastAsia="Garamond" w:hAnsi="Garamond" w:cs="Garamond"/>
          <w:color w:val="000000" w:themeColor="text1"/>
        </w:rPr>
        <w:t>–</w:t>
      </w:r>
      <w:r w:rsidR="562877CB" w:rsidRPr="7B677D91">
        <w:rPr>
          <w:rFonts w:ascii="Garamond" w:eastAsia="Garamond" w:hAnsi="Garamond" w:cs="Garamond"/>
          <w:color w:val="000000" w:themeColor="text1"/>
        </w:rPr>
        <w:t>1999 (</w:t>
      </w:r>
      <w:r>
        <w:rPr>
          <w:rFonts w:ascii="Garamond" w:eastAsia="Garamond" w:hAnsi="Garamond" w:cs="Garamond"/>
        </w:rPr>
        <w:t xml:space="preserve">John A </w:t>
      </w:r>
      <w:proofErr w:type="spellStart"/>
      <w:r>
        <w:rPr>
          <w:rFonts w:ascii="Garamond" w:eastAsia="Garamond" w:hAnsi="Garamond" w:cs="Garamond"/>
        </w:rPr>
        <w:t>Volope</w:t>
      </w:r>
      <w:proofErr w:type="spellEnd"/>
      <w:r>
        <w:rPr>
          <w:rFonts w:ascii="Garamond" w:eastAsia="Garamond" w:hAnsi="Garamond" w:cs="Garamond"/>
        </w:rPr>
        <w:t xml:space="preserve"> National Transportation Systems Center, 2015</w:t>
      </w:r>
      <w:r w:rsidR="562877CB" w:rsidRPr="7B677D91">
        <w:rPr>
          <w:rFonts w:ascii="Garamond" w:eastAsia="Garamond" w:hAnsi="Garamond" w:cs="Garamond"/>
          <w:color w:val="000000" w:themeColor="text1"/>
        </w:rPr>
        <w:t xml:space="preserve">). Anthropogenic emissions of greenhouse gases are changing the climate system, leading to more extreme temperatures and heat-related disasters, potentially pushing communities and ecosystems beyond their coping capabilities (Tong et al., 2021). Urban areas are commonly warmer than adjacent suburban or rural areas due to higher amounts of artificial materials like metal, concrete, and brick that absorb and store solar energy. This, in combination with a lack of vegetation to cool the surrounding environment, creates what is known as the urban heat island (UHI) effect (Tong et al., 2021). UHIs can directly increase heat-related illness and mortality, reduce labor productivity, and overwhelm healthcare systems (Tong et al., 2021). </w:t>
      </w:r>
    </w:p>
    <w:p w14:paraId="4908633B" w14:textId="51AF3188" w:rsidR="32C2FF32" w:rsidRDefault="32C2FF32" w:rsidP="32C2FF32">
      <w:pPr>
        <w:spacing w:after="0" w:line="240" w:lineRule="auto"/>
        <w:rPr>
          <w:rFonts w:ascii="Garamond" w:eastAsia="Garamond" w:hAnsi="Garamond" w:cs="Garamond"/>
          <w:color w:val="000000" w:themeColor="text1"/>
        </w:rPr>
      </w:pPr>
    </w:p>
    <w:p w14:paraId="571DB529" w14:textId="6DE8F697" w:rsidR="00C15E9C" w:rsidRPr="0066138C" w:rsidRDefault="221E84E7" w:rsidP="55DF90CA">
      <w:pPr>
        <w:spacing w:after="0" w:line="240" w:lineRule="auto"/>
        <w:rPr>
          <w:rFonts w:ascii="Garamond" w:eastAsia="Garamond" w:hAnsi="Garamond" w:cs="Garamond"/>
          <w:color w:val="000000" w:themeColor="text1"/>
        </w:rPr>
      </w:pPr>
      <w:r w:rsidRPr="55DF90CA">
        <w:rPr>
          <w:rFonts w:ascii="Garamond" w:eastAsia="Garamond" w:hAnsi="Garamond" w:cs="Garamond"/>
          <w:color w:val="000000" w:themeColor="text1"/>
        </w:rPr>
        <w:t xml:space="preserve">Urban greening through dense tree planting has received much attention as a heat mitigation strategy, with the ability to achieve localized cooling as much as 2.7°F within 2–3 meters from the surface through shading and evapotranspiration (Tong et al., 2021; Pataki et al., 2021). The capacity of urban trees to reduce land surface temperatures </w:t>
      </w:r>
      <w:r w:rsidR="003B7755">
        <w:rPr>
          <w:rFonts w:ascii="Garamond" w:eastAsia="Garamond" w:hAnsi="Garamond" w:cs="Garamond"/>
          <w:color w:val="000000" w:themeColor="text1"/>
        </w:rPr>
        <w:t>is</w:t>
      </w:r>
      <w:r w:rsidRPr="55DF90CA">
        <w:rPr>
          <w:rFonts w:ascii="Garamond" w:eastAsia="Garamond" w:hAnsi="Garamond" w:cs="Garamond"/>
          <w:color w:val="000000" w:themeColor="text1"/>
        </w:rPr>
        <w:t xml:space="preserve"> dependent on the level of development and requires highly targeted design interventions to be most effective in improving human thermal comfort (Pataki et al., 2021). </w:t>
      </w:r>
    </w:p>
    <w:p w14:paraId="791B5E84" w14:textId="28256E6E" w:rsidR="00C15E9C" w:rsidRPr="0066138C" w:rsidRDefault="45FA9613" w:rsidP="55DF90CA">
      <w:pPr>
        <w:spacing w:after="0" w:line="240" w:lineRule="auto"/>
        <w:rPr>
          <w:rFonts w:ascii="Garamond" w:eastAsia="Garamond" w:hAnsi="Garamond" w:cs="Garamond"/>
          <w:color w:val="202124"/>
        </w:rPr>
      </w:pPr>
      <w:r w:rsidRPr="55DF90CA">
        <w:rPr>
          <w:rFonts w:ascii="Garamond" w:eastAsia="Garamond" w:hAnsi="Garamond" w:cs="Garamond"/>
          <w:color w:val="000000" w:themeColor="text1"/>
        </w:rPr>
        <w:t xml:space="preserve">Situated at the end of the Rocky Mountains, Albuquerque is a high desert city with a population of approximately 560,000 </w:t>
      </w:r>
      <w:r w:rsidRPr="55DF90CA">
        <w:rPr>
          <w:rFonts w:ascii="Garamond" w:eastAsia="Garamond" w:hAnsi="Garamond" w:cs="Garamond"/>
          <w:color w:val="202124"/>
        </w:rPr>
        <w:t xml:space="preserve">(U.S. Census Bureau, 2021). The climate is </w:t>
      </w:r>
      <w:r w:rsidR="0011636D" w:rsidRPr="55DF90CA">
        <w:rPr>
          <w:rFonts w:ascii="Garamond" w:eastAsia="Garamond" w:hAnsi="Garamond" w:cs="Garamond"/>
          <w:color w:val="202124"/>
        </w:rPr>
        <w:t>arid,</w:t>
      </w:r>
      <w:r w:rsidRPr="55DF90CA">
        <w:rPr>
          <w:rFonts w:ascii="Garamond" w:eastAsia="Garamond" w:hAnsi="Garamond" w:cs="Garamond"/>
          <w:color w:val="202124"/>
        </w:rPr>
        <w:t xml:space="preserve"> and the summer season is characterized by dry heat with temperatures consistently around 90</w:t>
      </w:r>
      <w:r w:rsidRPr="55DF90CA">
        <w:rPr>
          <w:rFonts w:ascii="Garamond" w:eastAsia="Garamond" w:hAnsi="Garamond" w:cs="Garamond"/>
          <w:color w:val="000000" w:themeColor="text1"/>
        </w:rPr>
        <w:t>°</w:t>
      </w:r>
      <w:r w:rsidR="1AD39213" w:rsidRPr="55DF90CA">
        <w:rPr>
          <w:rFonts w:ascii="Garamond" w:eastAsia="Garamond" w:hAnsi="Garamond" w:cs="Garamond"/>
          <w:color w:val="202124"/>
        </w:rPr>
        <w:t>F</w:t>
      </w:r>
      <w:r w:rsidRPr="55DF90CA">
        <w:rPr>
          <w:rFonts w:ascii="Garamond" w:eastAsia="Garamond" w:hAnsi="Garamond" w:cs="Garamond"/>
          <w:color w:val="202124"/>
        </w:rPr>
        <w:t xml:space="preserve">. State incentives for industrial migration have contributed to urban sprawl and an increase in impervious surfaces over time. </w:t>
      </w:r>
    </w:p>
    <w:p w14:paraId="44FD4E45" w14:textId="726D309F" w:rsidR="485862BB" w:rsidRDefault="485862BB" w:rsidP="5E8D36A5">
      <w:pPr>
        <w:spacing w:after="0" w:line="240" w:lineRule="auto"/>
        <w:rPr>
          <w:rFonts w:ascii="Garamond" w:eastAsia="Garamond" w:hAnsi="Garamond" w:cs="Garamond"/>
          <w:color w:val="000000" w:themeColor="text1"/>
        </w:rPr>
      </w:pPr>
    </w:p>
    <w:p w14:paraId="38614FBD" w14:textId="3F0A4236" w:rsidR="00C15E9C" w:rsidRPr="0066138C" w:rsidRDefault="375B0208" w:rsidP="55DF90CA">
      <w:pPr>
        <w:spacing w:after="0" w:line="240" w:lineRule="auto"/>
        <w:rPr>
          <w:rFonts w:ascii="Garamond" w:eastAsia="Garamond" w:hAnsi="Garamond" w:cs="Garamond"/>
          <w:color w:val="000000" w:themeColor="text1"/>
        </w:rPr>
      </w:pPr>
      <w:r w:rsidRPr="7B677D91">
        <w:rPr>
          <w:rFonts w:ascii="Garamond" w:eastAsia="Garamond" w:hAnsi="Garamond" w:cs="Garamond"/>
          <w:color w:val="000000" w:themeColor="text1"/>
        </w:rPr>
        <w:t xml:space="preserve">Through literature review, </w:t>
      </w:r>
      <w:r w:rsidR="003B7755">
        <w:rPr>
          <w:rFonts w:ascii="Garamond" w:eastAsia="Garamond" w:hAnsi="Garamond" w:cs="Garamond"/>
          <w:color w:val="000000" w:themeColor="text1"/>
        </w:rPr>
        <w:t>the</w:t>
      </w:r>
      <w:r w:rsidRPr="7B677D91">
        <w:rPr>
          <w:rFonts w:ascii="Garamond" w:eastAsia="Garamond" w:hAnsi="Garamond" w:cs="Garamond"/>
          <w:color w:val="000000" w:themeColor="text1"/>
        </w:rPr>
        <w:t xml:space="preserve"> team identified green infrastructure (GI), specifically increasing the urban canopy, as an effective and cost-efficient method for combating UHIs. This is a common heat mitigation strategy that utilizes both shading and evapotranspiration. Although other tactics, such as altering the albedo impervious surfaces, help attenuate urban environmental problems, installing GI can provide additional benefits by increasing ecosystem services. Through shading, urban trees lessen the net energy absorption of impervious surfaces, effectively altering the urban energy balance (Roy et al., 2012). This results in decreased temperatures at the canopy and boundary layers (Upreti et al., 2017). Further, the urban canopy increases human thermal comfort through the mitigation of direct and diffusive shortwave solar radiation (</w:t>
      </w:r>
      <w:r w:rsidR="003B7755">
        <w:rPr>
          <w:rFonts w:ascii="Garamond" w:eastAsia="Garamond" w:hAnsi="Garamond" w:cs="Garamond"/>
          <w:color w:val="000000" w:themeColor="text1"/>
        </w:rPr>
        <w:t xml:space="preserve">De </w:t>
      </w:r>
      <w:r w:rsidRPr="7B677D91">
        <w:rPr>
          <w:rFonts w:ascii="Garamond" w:eastAsia="Garamond" w:hAnsi="Garamond" w:cs="Garamond"/>
          <w:color w:val="000000" w:themeColor="text1"/>
        </w:rPr>
        <w:t>Abreu-</w:t>
      </w:r>
      <w:proofErr w:type="spellStart"/>
      <w:r w:rsidRPr="7B677D91">
        <w:rPr>
          <w:rFonts w:ascii="Garamond" w:eastAsia="Garamond" w:hAnsi="Garamond" w:cs="Garamond"/>
          <w:color w:val="000000" w:themeColor="text1"/>
        </w:rPr>
        <w:t>Harbich</w:t>
      </w:r>
      <w:proofErr w:type="spellEnd"/>
      <w:r w:rsidRPr="7B677D91">
        <w:rPr>
          <w:rFonts w:ascii="Garamond" w:eastAsia="Garamond" w:hAnsi="Garamond" w:cs="Garamond"/>
          <w:color w:val="000000" w:themeColor="text1"/>
        </w:rPr>
        <w:t xml:space="preserve"> et al., 2015). In an arid desert landscape like Albuquerque, the cooling effect of urban trees is predominated by shading rather than evapotranspiration (Wang et al., 2016). Previous studies have investigated the relationship between UHIs and GI with findings stating that an increase in urban canopy yields lower surface temperatures and higher levels of human thermal comfort (Zhao et al., 2018). </w:t>
      </w:r>
    </w:p>
    <w:p w14:paraId="1177AA63" w14:textId="1CA7E749" w:rsidR="485862BB" w:rsidRDefault="485862BB" w:rsidP="32C2FF32">
      <w:pPr>
        <w:spacing w:after="0" w:line="240" w:lineRule="auto"/>
        <w:rPr>
          <w:rFonts w:ascii="Garamond" w:eastAsia="Garamond" w:hAnsi="Garamond" w:cs="Garamond"/>
          <w:color w:val="000000" w:themeColor="text1"/>
        </w:rPr>
      </w:pPr>
    </w:p>
    <w:p w14:paraId="5C534DC4" w14:textId="5AD0ADF9" w:rsidR="00C15E9C" w:rsidRPr="0066138C" w:rsidRDefault="25053434" w:rsidP="32C2FF32">
      <w:pPr>
        <w:spacing w:after="0" w:line="240" w:lineRule="auto"/>
        <w:rPr>
          <w:rFonts w:ascii="Garamond" w:eastAsia="Garamond" w:hAnsi="Garamond" w:cs="Garamond"/>
          <w:color w:val="000000" w:themeColor="text1"/>
        </w:rPr>
      </w:pPr>
      <w:r w:rsidRPr="32C2FF32">
        <w:rPr>
          <w:rFonts w:ascii="Garamond" w:eastAsia="Garamond" w:hAnsi="Garamond" w:cs="Garamond"/>
          <w:color w:val="000000" w:themeColor="text1"/>
        </w:rPr>
        <w:t xml:space="preserve">Modeling can be utilized to establish economic metrics stemming from an increased urban tree canopy. The Integrated Valuation of Ecosystem Services and Tradeoffs (InVEST) Urban Cooling Model applies biophysical metrics to establish cooling capacity (Bosch et al., 2020). Through a suite of spatial models, InVEST presents a valuation of ecosystem services and the effects of impervious materials and canopy cover on UHIs. The application of this software allows end-users and affected parties to quantify benefits stemming from the “Let’s Plant ABQ” initiative and creates incentives for increasing the urban canopy. </w:t>
      </w:r>
    </w:p>
    <w:p w14:paraId="2DE6A585" w14:textId="24316688" w:rsidR="00C15E9C" w:rsidRPr="0066138C" w:rsidRDefault="00C15E9C" w:rsidP="1E84C6E8">
      <w:pPr>
        <w:spacing w:after="0" w:line="240" w:lineRule="auto"/>
      </w:pPr>
    </w:p>
    <w:p w14:paraId="7C9D709B" w14:textId="676B5D85" w:rsidR="00C15E9C" w:rsidRPr="0066138C" w:rsidRDefault="4D28AC71" w:rsidP="1336ADBD">
      <w:pPr>
        <w:spacing w:after="0" w:line="240" w:lineRule="auto"/>
        <w:rPr>
          <w:rFonts w:ascii="Garamond" w:hAnsi="Garamond"/>
          <w:b/>
          <w:bCs/>
          <w:i/>
          <w:iCs/>
        </w:rPr>
      </w:pPr>
      <w:r w:rsidRPr="1336ADBD">
        <w:rPr>
          <w:rFonts w:ascii="Garamond" w:hAnsi="Garamond"/>
          <w:b/>
          <w:bCs/>
          <w:i/>
          <w:iCs/>
        </w:rPr>
        <w:t xml:space="preserve">2.2 </w:t>
      </w:r>
      <w:r w:rsidR="00C15E9C" w:rsidRPr="1336ADBD">
        <w:rPr>
          <w:rFonts w:ascii="Garamond" w:hAnsi="Garamond"/>
          <w:b/>
          <w:bCs/>
          <w:i/>
          <w:iCs/>
        </w:rPr>
        <w:t xml:space="preserve">Project </w:t>
      </w:r>
      <w:r w:rsidR="00B468A3" w:rsidRPr="1336ADBD">
        <w:rPr>
          <w:rFonts w:ascii="Garamond" w:hAnsi="Garamond"/>
          <w:b/>
          <w:bCs/>
          <w:i/>
          <w:iCs/>
        </w:rPr>
        <w:t>Partners &amp; Objectives</w:t>
      </w:r>
    </w:p>
    <w:p w14:paraId="6F1E47B0" w14:textId="5A9E77D3" w:rsidR="1E84C6E8" w:rsidRDefault="0077F606" w:rsidP="41304DB3">
      <w:pPr>
        <w:spacing w:after="0" w:line="240" w:lineRule="auto"/>
      </w:pPr>
      <w:r w:rsidRPr="7B677D91">
        <w:rPr>
          <w:rFonts w:ascii="Garamond" w:eastAsia="Garamond" w:hAnsi="Garamond" w:cs="Garamond"/>
        </w:rPr>
        <w:t xml:space="preserve">Let’s Plant Albuquerque (ABQ) is a community alliance composed of a broad network of civic, government, and community organizations, collectively dedicated to planting 100,000 trees in Albuquerque by 2030. Let’s Plant ABQ strives to build up the city’s urban canopy to reap its social, economic, and health benefits to create a cooler community. The summer 2022 NASA DEVELOP Albuquerque Urban Development team partnered with the City of Albuquerque Department of Environmental Health and Department of Parks and Recreation, as well as Let’s Plant ABQ, to use remote sensing techniques to inform urban forestry planning decisions. </w:t>
      </w:r>
      <w:r w:rsidR="003B7755">
        <w:rPr>
          <w:rFonts w:ascii="Garamond" w:eastAsia="Garamond" w:hAnsi="Garamond" w:cs="Garamond"/>
        </w:rPr>
        <w:t>The</w:t>
      </w:r>
      <w:r w:rsidRPr="7B677D91">
        <w:rPr>
          <w:rFonts w:ascii="Garamond" w:eastAsia="Garamond" w:hAnsi="Garamond" w:cs="Garamond"/>
        </w:rPr>
        <w:t xml:space="preserve"> team utilized NASA Earth observations from Landsat 8 Thermal Infrared Spectrometer (TIRS), the International Space Station (ISS) Ecosystem Spaceborne Thermal Radiometer Experiment on Space Station (ECOSTRESS), as well as several models (Urban Heat Exposure Assessment </w:t>
      </w:r>
      <w:r w:rsidR="008B4DDB">
        <w:rPr>
          <w:rFonts w:ascii="Garamond" w:eastAsia="Garamond" w:hAnsi="Garamond" w:cs="Garamond"/>
        </w:rPr>
        <w:t>[</w:t>
      </w:r>
      <w:r w:rsidRPr="7B677D91">
        <w:rPr>
          <w:rFonts w:ascii="Garamond" w:eastAsia="Garamond" w:hAnsi="Garamond" w:cs="Garamond"/>
        </w:rPr>
        <w:t>UHEAT</w:t>
      </w:r>
      <w:r w:rsidR="008B4DDB">
        <w:rPr>
          <w:rFonts w:ascii="Garamond" w:eastAsia="Garamond" w:hAnsi="Garamond" w:cs="Garamond"/>
        </w:rPr>
        <w:t>]</w:t>
      </w:r>
      <w:r w:rsidRPr="7B677D91">
        <w:rPr>
          <w:rFonts w:ascii="Garamond" w:eastAsia="Garamond" w:hAnsi="Garamond" w:cs="Garamond"/>
        </w:rPr>
        <w:t xml:space="preserve"> 2.0, </w:t>
      </w:r>
      <w:proofErr w:type="spellStart"/>
      <w:r w:rsidRPr="7B677D91">
        <w:rPr>
          <w:rFonts w:ascii="Garamond" w:eastAsia="Garamond" w:hAnsi="Garamond" w:cs="Garamond"/>
        </w:rPr>
        <w:t>InVEST</w:t>
      </w:r>
      <w:proofErr w:type="spellEnd"/>
      <w:r w:rsidRPr="7B677D91">
        <w:rPr>
          <w:rFonts w:ascii="Garamond" w:eastAsia="Garamond" w:hAnsi="Garamond" w:cs="Garamond"/>
        </w:rPr>
        <w:t xml:space="preserve"> Urban Cooling, and ENVI-Met) to address tree cover interventions and produce land surface temperature (LST) maps. By integrating Earth observations and models like InVEST and ENVI-Met to calculate economic and social benefits, feasibility maps, a brochure deliverable, and a standard operating procedure can be created to bolster tree canopy initiatives, understand heat risk, and prioritize urban cooling in Albuquerque. </w:t>
      </w:r>
    </w:p>
    <w:p w14:paraId="04256C85" w14:textId="426BBDB5" w:rsidR="1E84C6E8" w:rsidRDefault="1E84C6E8" w:rsidP="55DF90CA">
      <w:pPr>
        <w:spacing w:after="0" w:line="240" w:lineRule="auto"/>
        <w:jc w:val="center"/>
      </w:pPr>
    </w:p>
    <w:p w14:paraId="0923E54D" w14:textId="0E49C2DC" w:rsidR="1E84C6E8" w:rsidRDefault="1E84C6E8" w:rsidP="55DF90CA">
      <w:pPr>
        <w:spacing w:after="0" w:line="240" w:lineRule="auto"/>
        <w:jc w:val="center"/>
      </w:pPr>
    </w:p>
    <w:p w14:paraId="3B992980" w14:textId="0C8E3F39" w:rsidR="1E84C6E8" w:rsidRDefault="1E84C6E8" w:rsidP="485862BB">
      <w:pPr>
        <w:spacing w:after="0" w:line="240" w:lineRule="auto"/>
        <w:jc w:val="center"/>
        <w:rPr>
          <w:rFonts w:ascii="Garamond" w:eastAsia="Garamond" w:hAnsi="Garamond" w:cs="Garamond"/>
        </w:rPr>
      </w:pPr>
      <w:r>
        <w:rPr>
          <w:noProof/>
        </w:rPr>
        <w:lastRenderedPageBreak/>
        <w:drawing>
          <wp:inline distT="0" distB="0" distL="0" distR="0" wp14:anchorId="17BB09DE" wp14:editId="58B7F9BE">
            <wp:extent cx="4635500" cy="4171950"/>
            <wp:effectExtent l="0" t="0" r="0" b="0"/>
            <wp:docPr id="117281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5500" cy="4171950"/>
                    </a:xfrm>
                    <a:prstGeom prst="rect">
                      <a:avLst/>
                    </a:prstGeom>
                  </pic:spPr>
                </pic:pic>
              </a:graphicData>
            </a:graphic>
          </wp:inline>
        </w:drawing>
      </w:r>
      <w:r>
        <w:br/>
      </w:r>
      <w:r w:rsidR="485862BB" w:rsidRPr="485862BB">
        <w:rPr>
          <w:rFonts w:ascii="Garamond" w:eastAsia="Garamond" w:hAnsi="Garamond" w:cs="Garamond"/>
          <w:i/>
          <w:iCs/>
        </w:rPr>
        <w:t xml:space="preserve">Figure 1. </w:t>
      </w:r>
      <w:r w:rsidR="485862BB" w:rsidRPr="485862BB">
        <w:rPr>
          <w:rFonts w:ascii="Garamond" w:eastAsia="Garamond" w:hAnsi="Garamond" w:cs="Garamond"/>
        </w:rPr>
        <w:t>Study Area of Albuquerque, New Mexico</w:t>
      </w:r>
    </w:p>
    <w:p w14:paraId="09B71CF9" w14:textId="5AB328F4" w:rsidR="1E84C6E8" w:rsidRDefault="485862BB" w:rsidP="04517BCB">
      <w:pPr>
        <w:spacing w:after="0" w:line="240" w:lineRule="auto"/>
        <w:jc w:val="center"/>
        <w:rPr>
          <w:rFonts w:ascii="Garamond" w:eastAsia="Garamond" w:hAnsi="Garamond" w:cs="Garamond"/>
        </w:rPr>
      </w:pPr>
      <w:r w:rsidRPr="04517BCB">
        <w:rPr>
          <w:rFonts w:ascii="Garamond" w:eastAsia="Garamond" w:hAnsi="Garamond" w:cs="Garamond"/>
        </w:rPr>
        <w:t>(Municipal Boundary Source: https://www.cabq.gov/gis/geographic-information-systems-data</w:t>
      </w:r>
      <w:r w:rsidR="04517BCB" w:rsidRPr="04517BCB">
        <w:rPr>
          <w:rFonts w:ascii="Garamond" w:eastAsia="Garamond" w:hAnsi="Garamond" w:cs="Garamond"/>
        </w:rPr>
        <w:t>,</w:t>
      </w:r>
    </w:p>
    <w:p w14:paraId="78437798" w14:textId="2F93C71F" w:rsidR="1E84C6E8" w:rsidRDefault="003B7755" w:rsidP="485862BB">
      <w:pPr>
        <w:spacing w:after="0" w:line="240" w:lineRule="auto"/>
        <w:jc w:val="center"/>
        <w:rPr>
          <w:rFonts w:ascii="Garamond" w:eastAsia="Garamond" w:hAnsi="Garamond" w:cs="Garamond"/>
        </w:rPr>
      </w:pPr>
      <w:r>
        <w:rPr>
          <w:rFonts w:ascii="Garamond" w:eastAsia="Garamond" w:hAnsi="Garamond" w:cs="Garamond"/>
        </w:rPr>
        <w:t>Mapbox basemap</w:t>
      </w:r>
      <w:r w:rsidR="485862BB" w:rsidRPr="04517BCB">
        <w:rPr>
          <w:rFonts w:ascii="Garamond" w:eastAsia="Garamond" w:hAnsi="Garamond" w:cs="Garamond"/>
        </w:rPr>
        <w:t>)</w:t>
      </w:r>
    </w:p>
    <w:p w14:paraId="24D1629C" w14:textId="7AC52936" w:rsidR="1E84C6E8" w:rsidRDefault="1E84C6E8" w:rsidP="485862BB">
      <w:pPr>
        <w:spacing w:after="0" w:line="240" w:lineRule="auto"/>
        <w:jc w:val="center"/>
      </w:pPr>
    </w:p>
    <w:p w14:paraId="1E6FDF6A" w14:textId="4B657782" w:rsidR="0066138C" w:rsidRPr="0066138C" w:rsidRDefault="0066138C" w:rsidP="62575B24">
      <w:pPr>
        <w:spacing w:after="0" w:line="240" w:lineRule="auto"/>
        <w:rPr>
          <w:rFonts w:ascii="Garamond" w:eastAsia="Garamond" w:hAnsi="Garamond" w:cs="Garamond"/>
        </w:rPr>
      </w:pPr>
    </w:p>
    <w:p w14:paraId="4EAB8422" w14:textId="0513B259" w:rsidR="00E41324" w:rsidRPr="0066138C" w:rsidRDefault="746B84F3" w:rsidP="0066138C">
      <w:pPr>
        <w:pStyle w:val="Heading1"/>
        <w:spacing w:before="0" w:line="240" w:lineRule="auto"/>
        <w:rPr>
          <w:rFonts w:ascii="Garamond" w:hAnsi="Garamond"/>
        </w:rPr>
      </w:pPr>
      <w:bookmarkStart w:id="2" w:name="_Toc334198726"/>
      <w:r w:rsidRPr="55DF90CA">
        <w:rPr>
          <w:rFonts w:ascii="Garamond" w:hAnsi="Garamond"/>
        </w:rPr>
        <w:t>3</w:t>
      </w:r>
      <w:r w:rsidR="20B7C8B0" w:rsidRPr="55DF90CA">
        <w:rPr>
          <w:rFonts w:ascii="Garamond" w:hAnsi="Garamond"/>
        </w:rPr>
        <w:t xml:space="preserve">. </w:t>
      </w:r>
      <w:r w:rsidR="585A88CE" w:rsidRPr="55DF90CA">
        <w:rPr>
          <w:rFonts w:ascii="Garamond" w:hAnsi="Garamond"/>
        </w:rPr>
        <w:t>Methodology</w:t>
      </w:r>
      <w:bookmarkEnd w:id="2"/>
    </w:p>
    <w:p w14:paraId="37697136" w14:textId="0FB96234" w:rsidR="1E84C6E8" w:rsidRDefault="4C31D035" w:rsidP="55DF90CA">
      <w:pPr>
        <w:spacing w:after="0" w:line="240" w:lineRule="auto"/>
        <w:rPr>
          <w:rFonts w:ascii="Garamond" w:hAnsi="Garamond" w:cs="Arial"/>
          <w:b/>
          <w:bCs/>
          <w:i/>
          <w:iCs/>
        </w:rPr>
      </w:pPr>
      <w:r w:rsidRPr="55DF90CA">
        <w:rPr>
          <w:rFonts w:ascii="Garamond" w:hAnsi="Garamond" w:cs="Arial"/>
          <w:b/>
          <w:bCs/>
          <w:i/>
          <w:iCs/>
        </w:rPr>
        <w:t xml:space="preserve">3.1 </w:t>
      </w:r>
      <w:r w:rsidRPr="55DF90CA">
        <w:rPr>
          <w:rFonts w:ascii="Garamond" w:hAnsi="Garamond"/>
          <w:b/>
          <w:bCs/>
          <w:i/>
          <w:iCs/>
        </w:rPr>
        <w:t>Data Acquisition</w:t>
      </w:r>
      <w:r w:rsidRPr="55DF90CA">
        <w:rPr>
          <w:rFonts w:ascii="Garamond" w:hAnsi="Garamond" w:cs="Arial"/>
          <w:b/>
          <w:bCs/>
          <w:i/>
          <w:iCs/>
        </w:rPr>
        <w:t xml:space="preserve"> </w:t>
      </w:r>
    </w:p>
    <w:p w14:paraId="270267C4" w14:textId="78042FEF" w:rsidR="1E84C6E8" w:rsidRDefault="1A4B6D74" w:rsidP="3F6175F7">
      <w:pPr>
        <w:spacing w:after="0" w:line="240" w:lineRule="auto"/>
        <w:rPr>
          <w:rFonts w:ascii="Garamond" w:eastAsia="Times New Roman" w:hAnsi="Garamond" w:cs="Arial"/>
        </w:rPr>
      </w:pPr>
      <w:r w:rsidRPr="29D1CBDA">
        <w:rPr>
          <w:rFonts w:ascii="Garamond" w:eastAsia="Times New Roman" w:hAnsi="Garamond" w:cs="Arial"/>
        </w:rPr>
        <w:t xml:space="preserve">The data collected for the analyses within this project are listed in Table A1 and A2. Table A1 labels the NASA Earth </w:t>
      </w:r>
      <w:r w:rsidR="003B7755">
        <w:rPr>
          <w:rFonts w:ascii="Garamond" w:eastAsia="Times New Roman" w:hAnsi="Garamond" w:cs="Arial"/>
        </w:rPr>
        <w:t>o</w:t>
      </w:r>
      <w:r w:rsidRPr="29D1CBDA">
        <w:rPr>
          <w:rFonts w:ascii="Garamond" w:eastAsia="Times New Roman" w:hAnsi="Garamond" w:cs="Arial"/>
        </w:rPr>
        <w:t xml:space="preserve">bservations and datasets used, and Table A2 lists the ancillary datasets. </w:t>
      </w:r>
    </w:p>
    <w:p w14:paraId="30910D84" w14:textId="30D3F300" w:rsidR="1E84C6E8" w:rsidRDefault="1E84C6E8" w:rsidP="3F6175F7">
      <w:pPr>
        <w:spacing w:after="0" w:line="240" w:lineRule="auto"/>
        <w:rPr>
          <w:rFonts w:ascii="Garamond" w:eastAsia="Times New Roman" w:hAnsi="Garamond" w:cs="Arial"/>
        </w:rPr>
      </w:pPr>
    </w:p>
    <w:p w14:paraId="2CC86A24" w14:textId="31FA7EE1" w:rsidR="1E84C6E8" w:rsidRDefault="2A4E2878" w:rsidP="4DB45FE4">
      <w:pPr>
        <w:spacing w:after="0" w:line="240" w:lineRule="auto"/>
        <w:rPr>
          <w:rFonts w:ascii="Garamond" w:eastAsia="Times New Roman" w:hAnsi="Garamond" w:cs="Arial"/>
        </w:rPr>
      </w:pPr>
      <w:r w:rsidRPr="7B677D91">
        <w:rPr>
          <w:rFonts w:ascii="Garamond" w:eastAsia="Times New Roman" w:hAnsi="Garamond" w:cs="Arial"/>
        </w:rPr>
        <w:t xml:space="preserve">The Albuquerque Urban Development team obtained Landsat 8 Thermal Infrared Sensor (TIRS) Level 2, Collection 2, Tier 2 data from the Google Earth </w:t>
      </w:r>
      <w:r w:rsidR="64E68049" w:rsidRPr="7B677D91">
        <w:rPr>
          <w:rFonts w:ascii="Garamond" w:eastAsia="Times New Roman" w:hAnsi="Garamond" w:cs="Arial"/>
        </w:rPr>
        <w:t>Engine Catalog.</w:t>
      </w:r>
      <w:r w:rsidRPr="7B677D91">
        <w:rPr>
          <w:rFonts w:ascii="Garamond" w:eastAsia="Times New Roman" w:hAnsi="Garamond" w:cs="Arial"/>
        </w:rPr>
        <w:t xml:space="preserve"> The data ha</w:t>
      </w:r>
      <w:r w:rsidR="003B7755">
        <w:rPr>
          <w:rFonts w:ascii="Garamond" w:eastAsia="Times New Roman" w:hAnsi="Garamond" w:cs="Arial"/>
        </w:rPr>
        <w:t>ve</w:t>
      </w:r>
      <w:r w:rsidRPr="7B677D91">
        <w:rPr>
          <w:rFonts w:ascii="Garamond" w:eastAsia="Times New Roman" w:hAnsi="Garamond" w:cs="Arial"/>
        </w:rPr>
        <w:t xml:space="preserve"> a spatial resolution of 100m with the LST product gridded at</w:t>
      </w:r>
      <w:r w:rsidR="74E0758A" w:rsidRPr="7B677D91">
        <w:rPr>
          <w:rFonts w:ascii="Garamond" w:eastAsia="Times New Roman" w:hAnsi="Garamond" w:cs="Arial"/>
        </w:rPr>
        <w:t xml:space="preserve"> </w:t>
      </w:r>
      <w:r w:rsidRPr="7B677D91">
        <w:rPr>
          <w:rFonts w:ascii="Garamond" w:eastAsia="Times New Roman" w:hAnsi="Garamond" w:cs="Arial"/>
        </w:rPr>
        <w:t>30m. Images with less than 20% cloud cover were selected. The</w:t>
      </w:r>
      <w:r w:rsidR="74E0758A" w:rsidRPr="7B677D91">
        <w:rPr>
          <w:rFonts w:ascii="Garamond" w:eastAsia="Times New Roman" w:hAnsi="Garamond" w:cs="Arial"/>
        </w:rPr>
        <w:t xml:space="preserve"> </w:t>
      </w:r>
      <w:r w:rsidR="64E68049" w:rsidRPr="7B677D91">
        <w:rPr>
          <w:rFonts w:ascii="Garamond" w:eastAsia="Times New Roman" w:hAnsi="Garamond" w:cs="Arial"/>
        </w:rPr>
        <w:t>s</w:t>
      </w:r>
      <w:r w:rsidR="74E0758A" w:rsidRPr="7B677D91">
        <w:rPr>
          <w:rFonts w:ascii="Garamond" w:eastAsia="Times New Roman" w:hAnsi="Garamond" w:cs="Arial"/>
        </w:rPr>
        <w:t xml:space="preserve">urface </w:t>
      </w:r>
      <w:r w:rsidR="64E68049" w:rsidRPr="7B677D91">
        <w:rPr>
          <w:rFonts w:ascii="Garamond" w:eastAsia="Times New Roman" w:hAnsi="Garamond" w:cs="Arial"/>
        </w:rPr>
        <w:t>t</w:t>
      </w:r>
      <w:r w:rsidR="74E0758A" w:rsidRPr="7B677D91">
        <w:rPr>
          <w:rFonts w:ascii="Garamond" w:eastAsia="Times New Roman" w:hAnsi="Garamond" w:cs="Arial"/>
        </w:rPr>
        <w:t xml:space="preserve">emperature from </w:t>
      </w:r>
      <w:r w:rsidR="64E68049" w:rsidRPr="7B677D91">
        <w:rPr>
          <w:rFonts w:ascii="Garamond" w:eastAsia="Times New Roman" w:hAnsi="Garamond" w:cs="Arial"/>
        </w:rPr>
        <w:t>b</w:t>
      </w:r>
      <w:r w:rsidR="74E0758A" w:rsidRPr="7B677D91">
        <w:rPr>
          <w:rFonts w:ascii="Garamond" w:eastAsia="Times New Roman" w:hAnsi="Garamond" w:cs="Arial"/>
        </w:rPr>
        <w:t xml:space="preserve">and 10 was re-scaled before being averaged over the study period in </w:t>
      </w:r>
      <w:r w:rsidR="64E68049" w:rsidRPr="7B677D91">
        <w:rPr>
          <w:rFonts w:ascii="Garamond" w:eastAsia="Times New Roman" w:hAnsi="Garamond" w:cs="Arial"/>
        </w:rPr>
        <w:t>ArcGIS Pro.</w:t>
      </w:r>
      <w:r w:rsidR="74E0758A" w:rsidRPr="7B677D91">
        <w:rPr>
          <w:rFonts w:ascii="Garamond" w:eastAsia="Times New Roman" w:hAnsi="Garamond" w:cs="Arial"/>
        </w:rPr>
        <w:t xml:space="preserve"> Once averaged, these data were input into the InVEST model. To make evapotranspiration maps, the team obtained data from the </w:t>
      </w:r>
      <w:r w:rsidR="2E93E0D8" w:rsidRPr="7B677D91">
        <w:rPr>
          <w:rFonts w:ascii="Garamond" w:eastAsia="Times New Roman" w:hAnsi="Garamond" w:cs="Arial"/>
        </w:rPr>
        <w:t>International Space Station ECOsystem Spaceborne Thermal Radiometer Experiment on Space Station (ISS ECOSTRESS)</w:t>
      </w:r>
      <w:r w:rsidR="74E0758A" w:rsidRPr="7B677D91">
        <w:rPr>
          <w:rFonts w:ascii="Garamond" w:eastAsia="Times New Roman" w:hAnsi="Garamond" w:cs="Arial"/>
        </w:rPr>
        <w:t xml:space="preserve"> for the study period of 2016–2022. We obtained the </w:t>
      </w:r>
      <w:r w:rsidR="1D61D61E" w:rsidRPr="7B677D91">
        <w:rPr>
          <w:rFonts w:ascii="Garamond" w:eastAsia="Times New Roman" w:hAnsi="Garamond" w:cs="Arial"/>
        </w:rPr>
        <w:t>ECO3ETPTJPL Version 1 instantaneous ET layer</w:t>
      </w:r>
      <w:r w:rsidR="74E0758A" w:rsidRPr="7B677D91">
        <w:rPr>
          <w:rFonts w:ascii="Garamond" w:eastAsia="Times New Roman" w:hAnsi="Garamond" w:cs="Arial"/>
        </w:rPr>
        <w:t xml:space="preserve"> from the Application for Extracting and Exploring Analysis Ready Samples (AppEEARS) through the </w:t>
      </w:r>
      <w:r w:rsidR="3AED62AC" w:rsidRPr="7B677D91">
        <w:rPr>
          <w:rFonts w:ascii="Garamond" w:eastAsia="Garamond" w:hAnsi="Garamond" w:cs="Garamond"/>
        </w:rPr>
        <w:t xml:space="preserve">Land Processes Distributed Active Archive Center </w:t>
      </w:r>
      <w:r w:rsidR="00FE2CB0">
        <w:rPr>
          <w:rFonts w:ascii="Garamond" w:eastAsia="Garamond" w:hAnsi="Garamond" w:cs="Garamond"/>
        </w:rPr>
        <w:t xml:space="preserve">(LPDAAC) </w:t>
      </w:r>
      <w:r w:rsidR="74E0758A" w:rsidRPr="7B677D91">
        <w:rPr>
          <w:rFonts w:ascii="Garamond" w:eastAsia="Times New Roman" w:hAnsi="Garamond" w:cs="Arial"/>
        </w:rPr>
        <w:t>as GeoTiff files clipped to our study area.</w:t>
      </w:r>
    </w:p>
    <w:p w14:paraId="76EDA8D6" w14:textId="59852810" w:rsidR="63995577" w:rsidRDefault="63995577" w:rsidP="63995577">
      <w:pPr>
        <w:spacing w:after="0" w:line="240" w:lineRule="auto"/>
        <w:rPr>
          <w:rFonts w:ascii="Garamond" w:eastAsia="Times New Roman" w:hAnsi="Garamond" w:cs="Arial"/>
        </w:rPr>
      </w:pPr>
    </w:p>
    <w:p w14:paraId="6390641D" w14:textId="6C992FC0" w:rsidR="1E84C6E8" w:rsidRDefault="112D29E3" w:rsidP="1E84C6E8">
      <w:pPr>
        <w:spacing w:after="0" w:line="240" w:lineRule="auto"/>
        <w:rPr>
          <w:rFonts w:ascii="Garamond" w:eastAsia="Times New Roman" w:hAnsi="Garamond" w:cs="Arial"/>
        </w:rPr>
      </w:pPr>
      <w:r w:rsidRPr="7B677D91">
        <w:rPr>
          <w:rFonts w:ascii="Garamond" w:eastAsia="Times New Roman" w:hAnsi="Garamond" w:cs="Arial"/>
        </w:rPr>
        <w:t xml:space="preserve">In addition to remotely sensed satellite data, we used various ancillary datasets to help analyze the urban heat island’s effect </w:t>
      </w:r>
      <w:r w:rsidR="003B7755" w:rsidRPr="7B677D91">
        <w:rPr>
          <w:rFonts w:ascii="Garamond" w:eastAsia="Times New Roman" w:hAnsi="Garamond" w:cs="Arial"/>
        </w:rPr>
        <w:t>in</w:t>
      </w:r>
      <w:r w:rsidRPr="7B677D91">
        <w:rPr>
          <w:rFonts w:ascii="Garamond" w:eastAsia="Times New Roman" w:hAnsi="Garamond" w:cs="Arial"/>
        </w:rPr>
        <w:t xml:space="preserve"> Albuquerque. We obtained i</w:t>
      </w:r>
      <w:r w:rsidRPr="7B677D91">
        <w:rPr>
          <w:rFonts w:ascii="Garamond" w:eastAsia="Times New Roman" w:hAnsi="Garamond" w:cs="Arial"/>
          <w:i/>
          <w:iCs/>
        </w:rPr>
        <w:t xml:space="preserve">n situ </w:t>
      </w:r>
      <w:r w:rsidRPr="7B677D91">
        <w:rPr>
          <w:rFonts w:ascii="Garamond" w:eastAsia="Times New Roman" w:hAnsi="Garamond" w:cs="Arial"/>
        </w:rPr>
        <w:t xml:space="preserve">air temperature data from the Climate Adaptation Planning and Analytics (CAPA) Urban Heat Island Map provided by the National Integrated Heat Health Information System (NIHHIS). The team also utilized data that provided inputs for the ENVI-Met and InVEST models. </w:t>
      </w:r>
      <w:r w:rsidRPr="7B677D91">
        <w:rPr>
          <w:rFonts w:ascii="Garamond" w:eastAsia="Times New Roman" w:hAnsi="Garamond" w:cs="Arial"/>
        </w:rPr>
        <w:lastRenderedPageBreak/>
        <w:t xml:space="preserve">Building footprint data provided by the City of Albuquerque served as the input for building intensity for InVEST. ENVI-Met input data were obtained from the Real-Time Mesoscale Analysis (RTMA) produced by the National Oceanic and Atmospheric Administration (NOAA) and the National Weather Service (NWS), which provided inputs for air temperature, wind speed, and wind direction. Land cover data inputs including impervious surfaces were obtained from the USGS National Land Cover Database (NLCD) and the Multiresolution Land Characteristics Consortium (MRLC) for both ENVI-Met and InVEST. We used The Nature Conservancy of New Mexico’s 2020 tree canopy raster as input for InVEST. </w:t>
      </w:r>
    </w:p>
    <w:p w14:paraId="26DF8779" w14:textId="59A5DACD" w:rsidR="63995577" w:rsidRDefault="273B052D" w:rsidP="41304DB3">
      <w:pPr>
        <w:spacing w:after="0" w:line="240" w:lineRule="auto"/>
        <w:rPr>
          <w:rFonts w:ascii="Garamond" w:eastAsia="Times New Roman" w:hAnsi="Garamond" w:cs="Arial"/>
          <w:i/>
          <w:iCs/>
        </w:rPr>
      </w:pPr>
      <w:r w:rsidRPr="41304DB3">
        <w:rPr>
          <w:rFonts w:ascii="Garamond" w:eastAsia="Times New Roman" w:hAnsi="Garamond" w:cs="Arial"/>
        </w:rPr>
        <w:t xml:space="preserve"> </w:t>
      </w:r>
    </w:p>
    <w:p w14:paraId="04F8545B" w14:textId="470202CC" w:rsidR="63995577" w:rsidRDefault="789D46AB" w:rsidP="6B63CAAB">
      <w:pPr>
        <w:spacing w:after="0" w:line="240" w:lineRule="auto"/>
        <w:rPr>
          <w:rFonts w:ascii="Garamond" w:eastAsia="Times New Roman" w:hAnsi="Garamond" w:cs="Arial"/>
        </w:rPr>
      </w:pPr>
      <w:r w:rsidRPr="6749A9E6">
        <w:rPr>
          <w:rFonts w:ascii="Garamond" w:eastAsia="Times New Roman" w:hAnsi="Garamond" w:cs="Arial"/>
        </w:rPr>
        <w:t>Table A1</w:t>
      </w:r>
    </w:p>
    <w:tbl>
      <w:tblPr>
        <w:tblStyle w:val="TableGrid"/>
        <w:tblW w:w="9450" w:type="dxa"/>
        <w:tblInd w:w="0" w:type="dxa"/>
        <w:tblLayout w:type="fixed"/>
        <w:tblLook w:val="06A0" w:firstRow="1" w:lastRow="0" w:firstColumn="1" w:lastColumn="0" w:noHBand="1" w:noVBand="1"/>
      </w:tblPr>
      <w:tblGrid>
        <w:gridCol w:w="1198"/>
        <w:gridCol w:w="1442"/>
        <w:gridCol w:w="1365"/>
        <w:gridCol w:w="1530"/>
        <w:gridCol w:w="1148"/>
        <w:gridCol w:w="1402"/>
        <w:gridCol w:w="1365"/>
      </w:tblGrid>
      <w:tr w:rsidR="485862BB" w14:paraId="17DAF941" w14:textId="77777777" w:rsidTr="00AA57F9">
        <w:trPr>
          <w:trHeight w:val="576"/>
        </w:trPr>
        <w:tc>
          <w:tcPr>
            <w:tcW w:w="1198" w:type="dxa"/>
            <w:tcBorders>
              <w:top w:val="single" w:sz="8" w:space="0" w:color="auto"/>
              <w:left w:val="single" w:sz="8" w:space="0" w:color="auto"/>
              <w:bottom w:val="single" w:sz="8" w:space="0" w:color="auto"/>
              <w:right w:val="single" w:sz="8" w:space="0" w:color="auto"/>
            </w:tcBorders>
            <w:shd w:val="clear" w:color="auto" w:fill="4F81BD" w:themeFill="accent1"/>
          </w:tcPr>
          <w:p w14:paraId="63ECBF44" w14:textId="32E53893" w:rsidR="485862BB" w:rsidRDefault="485862BB" w:rsidP="485862BB">
            <w:pPr>
              <w:jc w:val="center"/>
            </w:pPr>
            <w:r w:rsidRPr="485862BB">
              <w:rPr>
                <w:rFonts w:ascii="Garamond" w:eastAsia="Garamond" w:hAnsi="Garamond" w:cs="Garamond"/>
                <w:b/>
                <w:bCs/>
                <w:color w:val="FFFFFF" w:themeColor="background1"/>
              </w:rPr>
              <w:t>Platform/    Program</w:t>
            </w:r>
          </w:p>
        </w:tc>
        <w:tc>
          <w:tcPr>
            <w:tcW w:w="1442" w:type="dxa"/>
            <w:tcBorders>
              <w:top w:val="single" w:sz="8" w:space="0" w:color="auto"/>
              <w:left w:val="single" w:sz="8" w:space="0" w:color="auto"/>
              <w:bottom w:val="single" w:sz="8" w:space="0" w:color="auto"/>
              <w:right w:val="single" w:sz="8" w:space="0" w:color="auto"/>
            </w:tcBorders>
            <w:shd w:val="clear" w:color="auto" w:fill="4F81BD" w:themeFill="accent1"/>
          </w:tcPr>
          <w:p w14:paraId="7D45522E" w14:textId="0746A417" w:rsidR="485862BB" w:rsidRDefault="485862BB" w:rsidP="485862BB">
            <w:pPr>
              <w:jc w:val="center"/>
            </w:pPr>
            <w:r w:rsidRPr="485862BB">
              <w:rPr>
                <w:rFonts w:ascii="Garamond" w:eastAsia="Garamond" w:hAnsi="Garamond" w:cs="Garamond"/>
                <w:b/>
                <w:bCs/>
                <w:color w:val="FFFFFF" w:themeColor="background1"/>
              </w:rPr>
              <w:t>Sensor</w:t>
            </w:r>
          </w:p>
        </w:tc>
        <w:tc>
          <w:tcPr>
            <w:tcW w:w="1365" w:type="dxa"/>
            <w:tcBorders>
              <w:top w:val="single" w:sz="8" w:space="0" w:color="auto"/>
              <w:left w:val="single" w:sz="8" w:space="0" w:color="auto"/>
              <w:bottom w:val="single" w:sz="8" w:space="0" w:color="auto"/>
              <w:right w:val="single" w:sz="8" w:space="0" w:color="auto"/>
            </w:tcBorders>
            <w:shd w:val="clear" w:color="auto" w:fill="4F81BD" w:themeFill="accent1"/>
          </w:tcPr>
          <w:p w14:paraId="0BBEAF86" w14:textId="7DFD9F7D" w:rsidR="485862BB" w:rsidRDefault="485862BB" w:rsidP="485862BB">
            <w:pPr>
              <w:jc w:val="center"/>
            </w:pPr>
            <w:r w:rsidRPr="485862BB">
              <w:rPr>
                <w:rFonts w:ascii="Garamond" w:eastAsia="Garamond" w:hAnsi="Garamond" w:cs="Garamond"/>
                <w:b/>
                <w:bCs/>
                <w:color w:val="FFFFFF" w:themeColor="background1"/>
              </w:rPr>
              <w:t>Product ID</w:t>
            </w:r>
          </w:p>
        </w:tc>
        <w:tc>
          <w:tcPr>
            <w:tcW w:w="1530" w:type="dxa"/>
            <w:tcBorders>
              <w:top w:val="single" w:sz="8" w:space="0" w:color="auto"/>
              <w:left w:val="single" w:sz="8" w:space="0" w:color="auto"/>
              <w:bottom w:val="single" w:sz="8" w:space="0" w:color="auto"/>
              <w:right w:val="single" w:sz="8" w:space="0" w:color="auto"/>
            </w:tcBorders>
            <w:shd w:val="clear" w:color="auto" w:fill="4F81BD" w:themeFill="accent1"/>
          </w:tcPr>
          <w:p w14:paraId="21E36171" w14:textId="4CAC5481" w:rsidR="485862BB" w:rsidRDefault="485862BB" w:rsidP="485862BB">
            <w:pPr>
              <w:jc w:val="center"/>
            </w:pPr>
            <w:r w:rsidRPr="485862BB">
              <w:rPr>
                <w:rFonts w:ascii="Garamond" w:eastAsia="Garamond" w:hAnsi="Garamond" w:cs="Garamond"/>
                <w:b/>
                <w:bCs/>
                <w:color w:val="FFFFFF" w:themeColor="background1"/>
              </w:rPr>
              <w:t>Purpose</w:t>
            </w:r>
          </w:p>
        </w:tc>
        <w:tc>
          <w:tcPr>
            <w:tcW w:w="1148" w:type="dxa"/>
            <w:tcBorders>
              <w:top w:val="single" w:sz="8" w:space="0" w:color="auto"/>
              <w:left w:val="single" w:sz="8" w:space="0" w:color="auto"/>
              <w:bottom w:val="single" w:sz="8" w:space="0" w:color="auto"/>
              <w:right w:val="single" w:sz="8" w:space="0" w:color="auto"/>
            </w:tcBorders>
            <w:shd w:val="clear" w:color="auto" w:fill="4F81BD" w:themeFill="accent1"/>
          </w:tcPr>
          <w:p w14:paraId="4C06636F" w14:textId="74D433A9" w:rsidR="485862BB" w:rsidRDefault="485862BB" w:rsidP="485862BB">
            <w:pPr>
              <w:jc w:val="center"/>
            </w:pPr>
            <w:r w:rsidRPr="485862BB">
              <w:rPr>
                <w:rFonts w:ascii="Garamond" w:eastAsia="Garamond" w:hAnsi="Garamond" w:cs="Garamond"/>
                <w:b/>
                <w:bCs/>
                <w:color w:val="FFFFFF" w:themeColor="background1"/>
              </w:rPr>
              <w:t>Dates Used</w:t>
            </w:r>
          </w:p>
        </w:tc>
        <w:tc>
          <w:tcPr>
            <w:tcW w:w="1402" w:type="dxa"/>
            <w:tcBorders>
              <w:top w:val="single" w:sz="8" w:space="0" w:color="auto"/>
              <w:left w:val="single" w:sz="8" w:space="0" w:color="auto"/>
              <w:bottom w:val="single" w:sz="8" w:space="0" w:color="auto"/>
              <w:right w:val="single" w:sz="8" w:space="0" w:color="auto"/>
            </w:tcBorders>
            <w:shd w:val="clear" w:color="auto" w:fill="4F81BD" w:themeFill="accent1"/>
          </w:tcPr>
          <w:p w14:paraId="3DB8C97B" w14:textId="64116BDA" w:rsidR="485862BB" w:rsidRDefault="485862BB" w:rsidP="485862BB">
            <w:pPr>
              <w:jc w:val="center"/>
            </w:pPr>
            <w:r w:rsidRPr="485862BB">
              <w:rPr>
                <w:rFonts w:ascii="Garamond" w:eastAsia="Garamond" w:hAnsi="Garamond" w:cs="Garamond"/>
                <w:b/>
                <w:bCs/>
                <w:color w:val="FFFFFF" w:themeColor="background1"/>
              </w:rPr>
              <w:t>Acquisition Method</w:t>
            </w:r>
          </w:p>
        </w:tc>
        <w:tc>
          <w:tcPr>
            <w:tcW w:w="1365" w:type="dxa"/>
            <w:tcBorders>
              <w:top w:val="single" w:sz="8" w:space="0" w:color="auto"/>
              <w:left w:val="single" w:sz="8" w:space="0" w:color="auto"/>
              <w:bottom w:val="single" w:sz="8" w:space="0" w:color="auto"/>
              <w:right w:val="single" w:sz="8" w:space="0" w:color="auto"/>
            </w:tcBorders>
            <w:shd w:val="clear" w:color="auto" w:fill="4F81BD" w:themeFill="accent1"/>
          </w:tcPr>
          <w:p w14:paraId="31CC0C4C" w14:textId="3330755C" w:rsidR="485862BB" w:rsidRDefault="485862BB" w:rsidP="485862BB">
            <w:pPr>
              <w:jc w:val="center"/>
            </w:pPr>
            <w:r w:rsidRPr="485862BB">
              <w:rPr>
                <w:rFonts w:ascii="Garamond" w:eastAsia="Garamond" w:hAnsi="Garamond" w:cs="Garamond"/>
                <w:b/>
                <w:bCs/>
                <w:color w:val="FFFFFF" w:themeColor="background1"/>
              </w:rPr>
              <w:t>Spatial Resolution</w:t>
            </w:r>
          </w:p>
        </w:tc>
      </w:tr>
      <w:tr w:rsidR="485862BB" w14:paraId="611B8AB4" w14:textId="77777777" w:rsidTr="00AA57F9">
        <w:trPr>
          <w:trHeight w:val="3727"/>
        </w:trPr>
        <w:tc>
          <w:tcPr>
            <w:tcW w:w="1198" w:type="dxa"/>
            <w:tcBorders>
              <w:top w:val="single" w:sz="8" w:space="0" w:color="auto"/>
              <w:left w:val="single" w:sz="8" w:space="0" w:color="auto"/>
              <w:bottom w:val="single" w:sz="8" w:space="0" w:color="auto"/>
              <w:right w:val="single" w:sz="8" w:space="0" w:color="auto"/>
            </w:tcBorders>
          </w:tcPr>
          <w:p w14:paraId="60760CCA" w14:textId="6FDA6657" w:rsidR="485862BB" w:rsidRDefault="485862BB">
            <w:r w:rsidRPr="485862BB">
              <w:rPr>
                <w:rFonts w:ascii="Garamond" w:eastAsia="Garamond" w:hAnsi="Garamond" w:cs="Garamond"/>
              </w:rPr>
              <w:t>Landsat 8</w:t>
            </w:r>
          </w:p>
        </w:tc>
        <w:tc>
          <w:tcPr>
            <w:tcW w:w="1442" w:type="dxa"/>
            <w:tcBorders>
              <w:top w:val="single" w:sz="8" w:space="0" w:color="auto"/>
              <w:left w:val="single" w:sz="8" w:space="0" w:color="auto"/>
              <w:bottom w:val="single" w:sz="8" w:space="0" w:color="auto"/>
              <w:right w:val="single" w:sz="8" w:space="0" w:color="auto"/>
            </w:tcBorders>
          </w:tcPr>
          <w:p w14:paraId="49DFD857" w14:textId="5B5CD893" w:rsidR="485862BB" w:rsidRDefault="1AD39213" w:rsidP="55DF90CA">
            <w:pPr>
              <w:rPr>
                <w:rFonts w:ascii="Garamond" w:eastAsia="Garamond" w:hAnsi="Garamond" w:cs="Garamond"/>
              </w:rPr>
            </w:pPr>
            <w:r w:rsidRPr="55DF90CA">
              <w:rPr>
                <w:rFonts w:ascii="Garamond" w:eastAsia="Garamond" w:hAnsi="Garamond" w:cs="Garamond"/>
              </w:rPr>
              <w:t xml:space="preserve"> TIRS</w:t>
            </w:r>
          </w:p>
        </w:tc>
        <w:tc>
          <w:tcPr>
            <w:tcW w:w="1365" w:type="dxa"/>
            <w:tcBorders>
              <w:top w:val="single" w:sz="8" w:space="0" w:color="auto"/>
              <w:left w:val="single" w:sz="8" w:space="0" w:color="auto"/>
              <w:bottom w:val="single" w:sz="8" w:space="0" w:color="auto"/>
              <w:right w:val="single" w:sz="8" w:space="0" w:color="auto"/>
            </w:tcBorders>
          </w:tcPr>
          <w:p w14:paraId="10CA9DF5" w14:textId="5CC405F0" w:rsidR="485862BB" w:rsidRDefault="485862BB">
            <w:r w:rsidRPr="485862BB">
              <w:rPr>
                <w:rFonts w:ascii="Garamond" w:eastAsia="Garamond" w:hAnsi="Garamond" w:cs="Garamond"/>
              </w:rPr>
              <w:t>LANDSAT/TIRS/L T08/C02/Level-2</w:t>
            </w:r>
          </w:p>
        </w:tc>
        <w:tc>
          <w:tcPr>
            <w:tcW w:w="1530" w:type="dxa"/>
            <w:tcBorders>
              <w:top w:val="single" w:sz="8" w:space="0" w:color="auto"/>
              <w:left w:val="single" w:sz="8" w:space="0" w:color="auto"/>
              <w:bottom w:val="single" w:sz="8" w:space="0" w:color="auto"/>
              <w:right w:val="single" w:sz="8" w:space="0" w:color="auto"/>
            </w:tcBorders>
          </w:tcPr>
          <w:p w14:paraId="4AAE9CF2" w14:textId="6189AF8F" w:rsidR="485862BB" w:rsidRDefault="1AD39213" w:rsidP="6B63CAAB">
            <w:pPr>
              <w:rPr>
                <w:rFonts w:ascii="Garamond" w:eastAsia="Garamond" w:hAnsi="Garamond" w:cs="Garamond"/>
              </w:rPr>
            </w:pPr>
            <w:r w:rsidRPr="55DF90CA">
              <w:rPr>
                <w:rFonts w:ascii="Garamond" w:eastAsia="Garamond" w:hAnsi="Garamond" w:cs="Garamond"/>
              </w:rPr>
              <w:t>Calculate daytime LST for input into calculating a heat vulnerability score. Calculate albedo from surface reflectance bands.</w:t>
            </w:r>
          </w:p>
        </w:tc>
        <w:tc>
          <w:tcPr>
            <w:tcW w:w="1148" w:type="dxa"/>
            <w:tcBorders>
              <w:top w:val="single" w:sz="8" w:space="0" w:color="auto"/>
              <w:left w:val="single" w:sz="8" w:space="0" w:color="auto"/>
              <w:bottom w:val="single" w:sz="8" w:space="0" w:color="auto"/>
              <w:right w:val="single" w:sz="8" w:space="0" w:color="000000" w:themeColor="text1"/>
            </w:tcBorders>
          </w:tcPr>
          <w:p w14:paraId="79270CD7" w14:textId="03EFFCD5" w:rsidR="485862BB" w:rsidRDefault="485862BB">
            <w:r w:rsidRPr="485862BB">
              <w:rPr>
                <w:rFonts w:ascii="Garamond" w:eastAsia="Garamond" w:hAnsi="Garamond" w:cs="Garamond"/>
              </w:rPr>
              <w:t>June 1</w:t>
            </w:r>
            <w:r w:rsidRPr="485862BB">
              <w:rPr>
                <w:rFonts w:ascii="Garamond" w:eastAsia="Garamond" w:hAnsi="Garamond" w:cs="Garamond"/>
                <w:vertAlign w:val="superscript"/>
              </w:rPr>
              <w:t>st</w:t>
            </w:r>
            <w:r w:rsidRPr="485862BB">
              <w:rPr>
                <w:rFonts w:ascii="Garamond" w:eastAsia="Garamond" w:hAnsi="Garamond" w:cs="Garamond"/>
              </w:rPr>
              <w:t xml:space="preserve"> </w:t>
            </w:r>
            <w:r w:rsidR="00FE2CB0">
              <w:rPr>
                <w:rFonts w:ascii="Garamond" w:eastAsia="Garamond" w:hAnsi="Garamond" w:cs="Garamond"/>
              </w:rPr>
              <w:t>–</w:t>
            </w:r>
            <w:r w:rsidRPr="485862BB">
              <w:rPr>
                <w:rFonts w:ascii="Garamond" w:eastAsia="Garamond" w:hAnsi="Garamond" w:cs="Garamond"/>
              </w:rPr>
              <w:t xml:space="preserve"> August 31</w:t>
            </w:r>
            <w:r w:rsidRPr="485862BB">
              <w:rPr>
                <w:rFonts w:ascii="Garamond" w:eastAsia="Garamond" w:hAnsi="Garamond" w:cs="Garamond"/>
                <w:vertAlign w:val="superscript"/>
              </w:rPr>
              <w:t>st</w:t>
            </w:r>
            <w:r w:rsidRPr="485862BB">
              <w:rPr>
                <w:rFonts w:ascii="Garamond" w:eastAsia="Garamond" w:hAnsi="Garamond" w:cs="Garamond"/>
              </w:rPr>
              <w:t xml:space="preserve"> of 2019</w:t>
            </w:r>
            <w:r w:rsidR="00FE2CB0">
              <w:rPr>
                <w:rFonts w:ascii="Garamond" w:eastAsia="Garamond" w:hAnsi="Garamond" w:cs="Garamond"/>
              </w:rPr>
              <w:t>–</w:t>
            </w:r>
            <w:r w:rsidRPr="485862BB">
              <w:rPr>
                <w:rFonts w:ascii="Garamond" w:eastAsia="Garamond" w:hAnsi="Garamond" w:cs="Garamond"/>
              </w:rPr>
              <w:t>2021</w:t>
            </w:r>
          </w:p>
        </w:tc>
        <w:tc>
          <w:tcPr>
            <w:tcW w:w="1402" w:type="dxa"/>
            <w:tcBorders>
              <w:top w:val="single" w:sz="8" w:space="0" w:color="auto"/>
              <w:left w:val="single" w:sz="8" w:space="0" w:color="000000" w:themeColor="text1"/>
              <w:bottom w:val="single" w:sz="8" w:space="0" w:color="000000" w:themeColor="text1"/>
              <w:right w:val="single" w:sz="8" w:space="0" w:color="000000" w:themeColor="text1"/>
            </w:tcBorders>
          </w:tcPr>
          <w:p w14:paraId="7567FFC8" w14:textId="53F6D9B4" w:rsidR="485862BB" w:rsidRDefault="1458427E" w:rsidP="485862BB">
            <w:pPr>
              <w:rPr>
                <w:rFonts w:ascii="Garamond" w:eastAsia="Garamond" w:hAnsi="Garamond" w:cs="Garamond"/>
              </w:rPr>
            </w:pPr>
            <w:r w:rsidRPr="6DC0B5ED">
              <w:rPr>
                <w:rFonts w:ascii="Garamond" w:eastAsia="Garamond" w:hAnsi="Garamond" w:cs="Garamond"/>
              </w:rPr>
              <w:t>Google Earth Engine (GEE) Catalog</w:t>
            </w:r>
          </w:p>
          <w:p w14:paraId="275C34D8" w14:textId="28F8DF6A" w:rsidR="485862BB" w:rsidRDefault="485862BB" w:rsidP="485862BB">
            <w:pPr>
              <w:rPr>
                <w:rFonts w:ascii="Garamond" w:eastAsia="Garamond" w:hAnsi="Garamond" w:cs="Garamond"/>
              </w:rPr>
            </w:pPr>
          </w:p>
        </w:tc>
        <w:tc>
          <w:tcPr>
            <w:tcW w:w="1365" w:type="dxa"/>
            <w:tcBorders>
              <w:top w:val="single" w:sz="8" w:space="0" w:color="auto"/>
              <w:left w:val="single" w:sz="8" w:space="0" w:color="000000" w:themeColor="text1"/>
              <w:bottom w:val="single" w:sz="8" w:space="0" w:color="auto"/>
              <w:right w:val="single" w:sz="8" w:space="0" w:color="auto"/>
            </w:tcBorders>
          </w:tcPr>
          <w:p w14:paraId="567BBB70" w14:textId="32E192AF" w:rsidR="485862BB" w:rsidRDefault="485862BB">
            <w:r w:rsidRPr="485862BB">
              <w:rPr>
                <w:rFonts w:ascii="Garamond" w:eastAsia="Garamond" w:hAnsi="Garamond" w:cs="Garamond"/>
              </w:rPr>
              <w:t>30-meter</w:t>
            </w:r>
          </w:p>
        </w:tc>
      </w:tr>
      <w:tr w:rsidR="485862BB" w14:paraId="47AD3F29" w14:textId="77777777" w:rsidTr="00AA57F9">
        <w:trPr>
          <w:trHeight w:val="3438"/>
        </w:trPr>
        <w:tc>
          <w:tcPr>
            <w:tcW w:w="1198" w:type="dxa"/>
            <w:tcBorders>
              <w:top w:val="single" w:sz="8" w:space="0" w:color="auto"/>
              <w:left w:val="single" w:sz="8" w:space="0" w:color="auto"/>
              <w:bottom w:val="single" w:sz="8" w:space="0" w:color="auto"/>
              <w:right w:val="single" w:sz="8" w:space="0" w:color="auto"/>
            </w:tcBorders>
          </w:tcPr>
          <w:p w14:paraId="764B8D73" w14:textId="417CFB5D" w:rsidR="485862BB" w:rsidRDefault="485862BB" w:rsidP="485862BB">
            <w:pPr>
              <w:rPr>
                <w:rFonts w:ascii="Garamond" w:eastAsia="Garamond" w:hAnsi="Garamond" w:cs="Garamond"/>
              </w:rPr>
            </w:pPr>
            <w:r w:rsidRPr="485862BB">
              <w:rPr>
                <w:rFonts w:ascii="Garamond" w:eastAsia="Garamond" w:hAnsi="Garamond" w:cs="Garamond"/>
              </w:rPr>
              <w:t>ISS</w:t>
            </w:r>
          </w:p>
        </w:tc>
        <w:tc>
          <w:tcPr>
            <w:tcW w:w="1442" w:type="dxa"/>
            <w:tcBorders>
              <w:top w:val="single" w:sz="8" w:space="0" w:color="auto"/>
              <w:left w:val="single" w:sz="8" w:space="0" w:color="auto"/>
              <w:bottom w:val="single" w:sz="8" w:space="0" w:color="auto"/>
              <w:right w:val="single" w:sz="8" w:space="0" w:color="auto"/>
            </w:tcBorders>
          </w:tcPr>
          <w:p w14:paraId="02950741" w14:textId="281BBEB4" w:rsidR="485862BB" w:rsidRDefault="485862BB" w:rsidP="485862BB">
            <w:r w:rsidRPr="485862BB">
              <w:rPr>
                <w:rFonts w:ascii="Garamond" w:eastAsia="Garamond" w:hAnsi="Garamond" w:cs="Garamond"/>
              </w:rPr>
              <w:t>ECOSTRESS</w:t>
            </w:r>
          </w:p>
        </w:tc>
        <w:tc>
          <w:tcPr>
            <w:tcW w:w="1365" w:type="dxa"/>
            <w:tcBorders>
              <w:top w:val="single" w:sz="8" w:space="0" w:color="auto"/>
              <w:left w:val="single" w:sz="8" w:space="0" w:color="auto"/>
              <w:bottom w:val="single" w:sz="8" w:space="0" w:color="auto"/>
              <w:right w:val="single" w:sz="8" w:space="0" w:color="auto"/>
            </w:tcBorders>
          </w:tcPr>
          <w:p w14:paraId="4BF7F123" w14:textId="59A0084B" w:rsidR="485862BB" w:rsidRDefault="485862BB" w:rsidP="485862BB">
            <w:pPr>
              <w:jc w:val="center"/>
            </w:pPr>
            <w:r w:rsidRPr="485862BB">
              <w:rPr>
                <w:rFonts w:ascii="Garamond" w:eastAsia="Garamond" w:hAnsi="Garamond" w:cs="Garamond"/>
              </w:rPr>
              <w:t>ECO2LSTE.001</w:t>
            </w:r>
          </w:p>
          <w:p w14:paraId="21D22FB4" w14:textId="0A1C2BD0" w:rsidR="485862BB" w:rsidRDefault="485862BB" w:rsidP="485862BB">
            <w:pPr>
              <w:jc w:val="center"/>
            </w:pPr>
            <w:r w:rsidRPr="485862BB">
              <w:rPr>
                <w:rFonts w:ascii="Arial" w:eastAsia="Arial" w:hAnsi="Arial" w:cs="Arial"/>
              </w:rPr>
              <w:t xml:space="preserve"> </w:t>
            </w:r>
          </w:p>
          <w:p w14:paraId="367B251B" w14:textId="39CB91A9" w:rsidR="485862BB" w:rsidRDefault="485862BB" w:rsidP="485862BB">
            <w:pPr>
              <w:jc w:val="center"/>
              <w:rPr>
                <w:rFonts w:ascii="Garamond" w:eastAsia="Garamond" w:hAnsi="Garamond" w:cs="Garamond"/>
              </w:rPr>
            </w:pPr>
          </w:p>
        </w:tc>
        <w:tc>
          <w:tcPr>
            <w:tcW w:w="1530" w:type="dxa"/>
            <w:tcBorders>
              <w:top w:val="single" w:sz="8" w:space="0" w:color="auto"/>
              <w:left w:val="single" w:sz="8" w:space="0" w:color="auto"/>
              <w:bottom w:val="single" w:sz="8" w:space="0" w:color="auto"/>
              <w:right w:val="single" w:sz="8" w:space="0" w:color="auto"/>
            </w:tcBorders>
          </w:tcPr>
          <w:p w14:paraId="4B620FA5" w14:textId="14EBDA40" w:rsidR="485862BB" w:rsidRDefault="485862BB">
            <w:r w:rsidRPr="485862BB">
              <w:rPr>
                <w:rFonts w:ascii="Garamond" w:eastAsia="Garamond" w:hAnsi="Garamond" w:cs="Garamond"/>
              </w:rPr>
              <w:t>Calculate nighttime LST for input into calculating a heat vulnerability score, create evapotranspiration map as an input for InVEST</w:t>
            </w:r>
          </w:p>
        </w:tc>
        <w:tc>
          <w:tcPr>
            <w:tcW w:w="1148" w:type="dxa"/>
            <w:tcBorders>
              <w:top w:val="single" w:sz="8" w:space="0" w:color="auto"/>
              <w:left w:val="single" w:sz="8" w:space="0" w:color="auto"/>
              <w:bottom w:val="single" w:sz="8" w:space="0" w:color="auto"/>
              <w:right w:val="single" w:sz="8" w:space="0" w:color="auto"/>
            </w:tcBorders>
          </w:tcPr>
          <w:p w14:paraId="4590EA1A" w14:textId="648BEB7E" w:rsidR="485862BB" w:rsidRDefault="485862BB">
            <w:r w:rsidRPr="485862BB">
              <w:rPr>
                <w:rFonts w:ascii="Garamond" w:eastAsia="Garamond" w:hAnsi="Garamond" w:cs="Garamond"/>
              </w:rPr>
              <w:t>June 1</w:t>
            </w:r>
            <w:r w:rsidRPr="485862BB">
              <w:rPr>
                <w:rFonts w:ascii="Garamond" w:eastAsia="Garamond" w:hAnsi="Garamond" w:cs="Garamond"/>
                <w:vertAlign w:val="superscript"/>
              </w:rPr>
              <w:t>st</w:t>
            </w:r>
            <w:r w:rsidRPr="485862BB">
              <w:rPr>
                <w:rFonts w:ascii="Garamond" w:eastAsia="Garamond" w:hAnsi="Garamond" w:cs="Garamond"/>
              </w:rPr>
              <w:t xml:space="preserve"> </w:t>
            </w:r>
            <w:r w:rsidR="00FE2CB0">
              <w:rPr>
                <w:rFonts w:ascii="Garamond" w:eastAsia="Garamond" w:hAnsi="Garamond" w:cs="Garamond"/>
              </w:rPr>
              <w:t>–</w:t>
            </w:r>
            <w:r w:rsidRPr="485862BB">
              <w:rPr>
                <w:rFonts w:ascii="Garamond" w:eastAsia="Garamond" w:hAnsi="Garamond" w:cs="Garamond"/>
              </w:rPr>
              <w:t xml:space="preserve"> August 31</w:t>
            </w:r>
            <w:r w:rsidRPr="485862BB">
              <w:rPr>
                <w:rFonts w:ascii="Garamond" w:eastAsia="Garamond" w:hAnsi="Garamond" w:cs="Garamond"/>
                <w:vertAlign w:val="superscript"/>
              </w:rPr>
              <w:t>st</w:t>
            </w:r>
            <w:r w:rsidRPr="485862BB">
              <w:rPr>
                <w:rFonts w:ascii="Garamond" w:eastAsia="Garamond" w:hAnsi="Garamond" w:cs="Garamond"/>
              </w:rPr>
              <w:t xml:space="preserve"> of 2019</w:t>
            </w:r>
            <w:r w:rsidR="00FE2CB0">
              <w:rPr>
                <w:rFonts w:ascii="Garamond" w:eastAsia="Garamond" w:hAnsi="Garamond" w:cs="Garamond"/>
              </w:rPr>
              <w:t>–</w:t>
            </w:r>
            <w:r w:rsidRPr="485862BB">
              <w:rPr>
                <w:rFonts w:ascii="Garamond" w:eastAsia="Garamond" w:hAnsi="Garamond" w:cs="Garamond"/>
              </w:rPr>
              <w:t>2021</w:t>
            </w:r>
          </w:p>
          <w:p w14:paraId="417CD097" w14:textId="562D9E1D" w:rsidR="485862BB" w:rsidRDefault="485862BB">
            <w:r w:rsidRPr="485862BB">
              <w:rPr>
                <w:rFonts w:ascii="Garamond" w:eastAsia="Garamond" w:hAnsi="Garamond" w:cs="Garamond"/>
              </w:rPr>
              <w:t xml:space="preserve"> </w:t>
            </w:r>
          </w:p>
        </w:tc>
        <w:tc>
          <w:tcPr>
            <w:tcW w:w="1402" w:type="dxa"/>
            <w:tcBorders>
              <w:top w:val="single" w:sz="8" w:space="0" w:color="auto"/>
              <w:left w:val="single" w:sz="8" w:space="0" w:color="auto"/>
              <w:bottom w:val="single" w:sz="8" w:space="0" w:color="auto"/>
              <w:right w:val="single" w:sz="8" w:space="0" w:color="auto"/>
            </w:tcBorders>
          </w:tcPr>
          <w:p w14:paraId="2593BFF3" w14:textId="106342FE" w:rsidR="485862BB" w:rsidRDefault="485862BB">
            <w:r w:rsidRPr="485862BB">
              <w:rPr>
                <w:rFonts w:ascii="Garamond" w:eastAsia="Garamond" w:hAnsi="Garamond" w:cs="Garamond"/>
              </w:rPr>
              <w:t>AppEEARS</w:t>
            </w:r>
          </w:p>
        </w:tc>
        <w:tc>
          <w:tcPr>
            <w:tcW w:w="1365" w:type="dxa"/>
            <w:tcBorders>
              <w:top w:val="single" w:sz="8" w:space="0" w:color="auto"/>
              <w:left w:val="single" w:sz="8" w:space="0" w:color="auto"/>
              <w:bottom w:val="single" w:sz="8" w:space="0" w:color="auto"/>
              <w:right w:val="single" w:sz="8" w:space="0" w:color="auto"/>
            </w:tcBorders>
          </w:tcPr>
          <w:p w14:paraId="0A0891EC" w14:textId="547AD834" w:rsidR="485862BB" w:rsidRDefault="485862BB">
            <w:r w:rsidRPr="485862BB">
              <w:rPr>
                <w:rFonts w:ascii="Garamond" w:eastAsia="Garamond" w:hAnsi="Garamond" w:cs="Garamond"/>
              </w:rPr>
              <w:t>70-meter</w:t>
            </w:r>
          </w:p>
        </w:tc>
      </w:tr>
    </w:tbl>
    <w:p w14:paraId="128ABB38" w14:textId="720ECCA0" w:rsidR="00A43059" w:rsidRPr="0066138C" w:rsidRDefault="00A43059" w:rsidP="0066138C">
      <w:pPr>
        <w:spacing w:after="0" w:line="240" w:lineRule="auto"/>
      </w:pPr>
    </w:p>
    <w:p w14:paraId="1326BA51" w14:textId="4E307105" w:rsidR="00A43059" w:rsidRPr="0066138C" w:rsidRDefault="00A43059" w:rsidP="0066138C">
      <w:pPr>
        <w:spacing w:after="0" w:line="240" w:lineRule="auto"/>
      </w:pPr>
    </w:p>
    <w:p w14:paraId="183ADDB4" w14:textId="1056918A" w:rsidR="00A43059" w:rsidRPr="0066138C" w:rsidRDefault="1ABED8E2" w:rsidP="6B63CAAB">
      <w:pPr>
        <w:spacing w:after="0" w:line="240" w:lineRule="auto"/>
        <w:rPr>
          <w:rFonts w:ascii="Garamond" w:eastAsia="Garamond" w:hAnsi="Garamond" w:cs="Garamond"/>
        </w:rPr>
      </w:pPr>
      <w:r w:rsidRPr="6DC0B5ED">
        <w:rPr>
          <w:rFonts w:ascii="Garamond" w:eastAsia="Garamond" w:hAnsi="Garamond" w:cs="Garamond"/>
        </w:rPr>
        <w:t xml:space="preserve">Table </w:t>
      </w:r>
      <w:r w:rsidR="4FF2272D" w:rsidRPr="6DC0B5ED">
        <w:rPr>
          <w:rFonts w:ascii="Garamond" w:eastAsia="Garamond" w:hAnsi="Garamond" w:cs="Garamond"/>
        </w:rPr>
        <w:t>A</w:t>
      </w:r>
      <w:r w:rsidRPr="6DC0B5ED">
        <w:rPr>
          <w:rFonts w:ascii="Garamond" w:eastAsia="Garamond" w:hAnsi="Garamond" w:cs="Garamond"/>
        </w:rPr>
        <w:t>2</w:t>
      </w:r>
    </w:p>
    <w:tbl>
      <w:tblPr>
        <w:tblStyle w:val="TableGrid"/>
        <w:tblW w:w="9072" w:type="dxa"/>
        <w:tblInd w:w="0" w:type="dxa"/>
        <w:tblLayout w:type="fixed"/>
        <w:tblLook w:val="06A0" w:firstRow="1" w:lastRow="0" w:firstColumn="1" w:lastColumn="0" w:noHBand="1" w:noVBand="1"/>
      </w:tblPr>
      <w:tblGrid>
        <w:gridCol w:w="1440"/>
        <w:gridCol w:w="1440"/>
        <w:gridCol w:w="1440"/>
        <w:gridCol w:w="1728"/>
        <w:gridCol w:w="1440"/>
        <w:gridCol w:w="1584"/>
      </w:tblGrid>
      <w:tr w:rsidR="485862BB" w14:paraId="66714A49" w14:textId="77777777" w:rsidTr="003B7755">
        <w:tc>
          <w:tcPr>
            <w:tcW w:w="1440" w:type="dxa"/>
            <w:shd w:val="clear" w:color="auto" w:fill="4F81BD" w:themeFill="accent1"/>
            <w:vAlign w:val="center"/>
          </w:tcPr>
          <w:p w14:paraId="5668A66F" w14:textId="5485547A" w:rsidR="485862BB" w:rsidRDefault="485862BB" w:rsidP="003B7755">
            <w:pPr>
              <w:jc w:val="center"/>
              <w:rPr>
                <w:rFonts w:ascii="Garamond" w:eastAsia="Times New Roman" w:hAnsi="Garamond" w:cs="Arial"/>
                <w:color w:val="FFFFFF" w:themeColor="background1"/>
              </w:rPr>
            </w:pPr>
            <w:r w:rsidRPr="63995577">
              <w:rPr>
                <w:rFonts w:ascii="Garamond" w:eastAsia="Times New Roman" w:hAnsi="Garamond" w:cs="Arial"/>
                <w:color w:val="FFFFFF" w:themeColor="background1"/>
              </w:rPr>
              <w:t>Parameter</w:t>
            </w:r>
          </w:p>
        </w:tc>
        <w:tc>
          <w:tcPr>
            <w:tcW w:w="1440" w:type="dxa"/>
            <w:shd w:val="clear" w:color="auto" w:fill="4F81BD" w:themeFill="accent1"/>
            <w:vAlign w:val="center"/>
          </w:tcPr>
          <w:p w14:paraId="7683B6B1" w14:textId="3ED48C53" w:rsidR="485862BB" w:rsidRDefault="485862BB" w:rsidP="003B7755">
            <w:pPr>
              <w:jc w:val="center"/>
              <w:rPr>
                <w:rFonts w:ascii="Garamond" w:eastAsia="Times New Roman" w:hAnsi="Garamond" w:cs="Arial"/>
                <w:color w:val="FFFFFF" w:themeColor="background1"/>
              </w:rPr>
            </w:pPr>
            <w:r w:rsidRPr="63995577">
              <w:rPr>
                <w:rFonts w:ascii="Garamond" w:eastAsia="Times New Roman" w:hAnsi="Garamond" w:cs="Arial"/>
                <w:color w:val="FFFFFF" w:themeColor="background1"/>
              </w:rPr>
              <w:t>Provider</w:t>
            </w:r>
          </w:p>
        </w:tc>
        <w:tc>
          <w:tcPr>
            <w:tcW w:w="1440" w:type="dxa"/>
            <w:shd w:val="clear" w:color="auto" w:fill="4F81BD" w:themeFill="accent1"/>
            <w:vAlign w:val="center"/>
          </w:tcPr>
          <w:p w14:paraId="4BE6DEDF" w14:textId="7C63404B" w:rsidR="485862BB" w:rsidRDefault="485862BB" w:rsidP="003B7755">
            <w:pPr>
              <w:jc w:val="center"/>
              <w:rPr>
                <w:rFonts w:ascii="Garamond" w:eastAsia="Times New Roman" w:hAnsi="Garamond" w:cs="Arial"/>
                <w:color w:val="FFFFFF" w:themeColor="background1"/>
              </w:rPr>
            </w:pPr>
            <w:r w:rsidRPr="63995577">
              <w:rPr>
                <w:rFonts w:ascii="Garamond" w:eastAsia="Times New Roman" w:hAnsi="Garamond" w:cs="Arial"/>
                <w:color w:val="FFFFFF" w:themeColor="background1"/>
              </w:rPr>
              <w:t>Purpose</w:t>
            </w:r>
          </w:p>
        </w:tc>
        <w:tc>
          <w:tcPr>
            <w:tcW w:w="1728" w:type="dxa"/>
            <w:shd w:val="clear" w:color="auto" w:fill="4F81BD" w:themeFill="accent1"/>
            <w:vAlign w:val="center"/>
          </w:tcPr>
          <w:p w14:paraId="75FFACFA" w14:textId="1C262390" w:rsidR="485862BB" w:rsidRDefault="485862BB" w:rsidP="003B7755">
            <w:pPr>
              <w:jc w:val="center"/>
              <w:rPr>
                <w:rFonts w:ascii="Garamond" w:eastAsia="Times New Roman" w:hAnsi="Garamond" w:cs="Arial"/>
                <w:color w:val="FFFFFF" w:themeColor="background1"/>
              </w:rPr>
            </w:pPr>
            <w:r w:rsidRPr="6B63CAAB">
              <w:rPr>
                <w:rFonts w:ascii="Garamond" w:eastAsia="Times New Roman" w:hAnsi="Garamond" w:cs="Arial"/>
                <w:color w:val="FFFFFF" w:themeColor="background1"/>
              </w:rPr>
              <w:t>Dates Used</w:t>
            </w:r>
          </w:p>
        </w:tc>
        <w:tc>
          <w:tcPr>
            <w:tcW w:w="1440" w:type="dxa"/>
            <w:shd w:val="clear" w:color="auto" w:fill="4F81BD" w:themeFill="accent1"/>
            <w:vAlign w:val="center"/>
          </w:tcPr>
          <w:p w14:paraId="24157734" w14:textId="7DEC031A" w:rsidR="485862BB" w:rsidRDefault="02C622C4" w:rsidP="003B7755">
            <w:pPr>
              <w:jc w:val="center"/>
              <w:rPr>
                <w:rFonts w:ascii="Garamond" w:eastAsia="Times New Roman" w:hAnsi="Garamond" w:cs="Arial"/>
                <w:color w:val="FFFFFF" w:themeColor="background1"/>
              </w:rPr>
            </w:pPr>
            <w:r w:rsidRPr="16D121F9">
              <w:rPr>
                <w:rFonts w:ascii="Garamond" w:eastAsia="Times New Roman" w:hAnsi="Garamond" w:cs="Arial"/>
                <w:color w:val="FFFFFF" w:themeColor="background1"/>
              </w:rPr>
              <w:t>Source &amp; Product ID</w:t>
            </w:r>
          </w:p>
        </w:tc>
        <w:tc>
          <w:tcPr>
            <w:tcW w:w="1584" w:type="dxa"/>
            <w:shd w:val="clear" w:color="auto" w:fill="4F81BD" w:themeFill="accent1"/>
            <w:vAlign w:val="center"/>
          </w:tcPr>
          <w:p w14:paraId="011BCEA2" w14:textId="2A02A7FD" w:rsidR="485862BB" w:rsidRDefault="485862BB" w:rsidP="003B7755">
            <w:pPr>
              <w:jc w:val="center"/>
              <w:rPr>
                <w:rFonts w:ascii="Garamond" w:eastAsia="Times New Roman" w:hAnsi="Garamond" w:cs="Arial"/>
                <w:color w:val="FFFFFF" w:themeColor="background1"/>
              </w:rPr>
            </w:pPr>
            <w:r w:rsidRPr="63995577">
              <w:rPr>
                <w:rFonts w:ascii="Garamond" w:eastAsia="Times New Roman" w:hAnsi="Garamond" w:cs="Arial"/>
                <w:color w:val="FFFFFF" w:themeColor="background1"/>
              </w:rPr>
              <w:t>Resolution</w:t>
            </w:r>
          </w:p>
        </w:tc>
      </w:tr>
      <w:tr w:rsidR="485862BB" w14:paraId="336F78D0" w14:textId="77777777" w:rsidTr="003B7755">
        <w:tc>
          <w:tcPr>
            <w:tcW w:w="1440" w:type="dxa"/>
          </w:tcPr>
          <w:p w14:paraId="522491EE" w14:textId="5D3CF044" w:rsidR="485862BB" w:rsidRDefault="485862BB" w:rsidP="485862BB">
            <w:pPr>
              <w:rPr>
                <w:rFonts w:ascii="Garamond" w:eastAsia="Times New Roman" w:hAnsi="Garamond" w:cs="Arial"/>
              </w:rPr>
            </w:pPr>
            <w:r w:rsidRPr="485862BB">
              <w:rPr>
                <w:rFonts w:ascii="Garamond" w:eastAsia="Times New Roman" w:hAnsi="Garamond" w:cs="Arial"/>
              </w:rPr>
              <w:t>CAPA Urban Heat Island Map</w:t>
            </w:r>
          </w:p>
        </w:tc>
        <w:tc>
          <w:tcPr>
            <w:tcW w:w="1440" w:type="dxa"/>
          </w:tcPr>
          <w:p w14:paraId="08C7D2B8" w14:textId="1EAF8C2D" w:rsidR="485862BB" w:rsidRDefault="62173494" w:rsidP="485862BB">
            <w:pPr>
              <w:jc w:val="center"/>
              <w:rPr>
                <w:rFonts w:ascii="Garamond" w:eastAsia="Times New Roman" w:hAnsi="Garamond" w:cs="Arial"/>
              </w:rPr>
            </w:pPr>
            <w:r w:rsidRPr="55DF90CA">
              <w:rPr>
                <w:rFonts w:ascii="Garamond" w:eastAsia="Times New Roman" w:hAnsi="Garamond" w:cs="Arial"/>
              </w:rPr>
              <w:t>NOAA NIHHIS</w:t>
            </w:r>
          </w:p>
        </w:tc>
        <w:tc>
          <w:tcPr>
            <w:tcW w:w="1440" w:type="dxa"/>
          </w:tcPr>
          <w:p w14:paraId="6712207C" w14:textId="6235B59E" w:rsidR="485862BB" w:rsidRDefault="01F9D1B5" w:rsidP="485862BB">
            <w:pPr>
              <w:rPr>
                <w:rFonts w:ascii="Garamond" w:eastAsia="Times New Roman" w:hAnsi="Garamond" w:cs="Arial"/>
              </w:rPr>
            </w:pPr>
            <w:r w:rsidRPr="16D121F9">
              <w:rPr>
                <w:rFonts w:ascii="Garamond" w:eastAsia="Times New Roman" w:hAnsi="Garamond" w:cs="Arial"/>
              </w:rPr>
              <w:t xml:space="preserve">Validated and provided </w:t>
            </w:r>
            <w:r w:rsidRPr="16D121F9">
              <w:rPr>
                <w:rFonts w:ascii="Garamond" w:eastAsia="Times New Roman" w:hAnsi="Garamond" w:cs="Arial"/>
                <w:i/>
                <w:iCs/>
              </w:rPr>
              <w:t xml:space="preserve">in situ </w:t>
            </w:r>
            <w:r w:rsidRPr="16D121F9">
              <w:rPr>
                <w:rFonts w:ascii="Garamond" w:eastAsia="Times New Roman" w:hAnsi="Garamond" w:cs="Arial"/>
              </w:rPr>
              <w:t>air temperature</w:t>
            </w:r>
          </w:p>
        </w:tc>
        <w:tc>
          <w:tcPr>
            <w:tcW w:w="1728" w:type="dxa"/>
          </w:tcPr>
          <w:p w14:paraId="001344E0" w14:textId="31649FC6" w:rsidR="485862BB" w:rsidRDefault="485862BB" w:rsidP="485862BB">
            <w:pPr>
              <w:rPr>
                <w:rFonts w:ascii="Garamond" w:eastAsia="Times New Roman" w:hAnsi="Garamond" w:cs="Arial"/>
              </w:rPr>
            </w:pPr>
            <w:r w:rsidRPr="485862BB">
              <w:rPr>
                <w:rFonts w:ascii="Garamond" w:eastAsia="Times New Roman" w:hAnsi="Garamond" w:cs="Arial"/>
              </w:rPr>
              <w:t>2018</w:t>
            </w:r>
          </w:p>
        </w:tc>
        <w:tc>
          <w:tcPr>
            <w:tcW w:w="1440" w:type="dxa"/>
          </w:tcPr>
          <w:p w14:paraId="783EB93E" w14:textId="452477D7" w:rsidR="485862BB" w:rsidRDefault="485862BB" w:rsidP="485862BB">
            <w:pPr>
              <w:rPr>
                <w:rFonts w:ascii="Garamond" w:eastAsia="Garamond" w:hAnsi="Garamond" w:cs="Garamond"/>
              </w:rPr>
            </w:pPr>
            <w:r w:rsidRPr="485862BB">
              <w:rPr>
                <w:rFonts w:ascii="Garamond" w:eastAsia="Garamond" w:hAnsi="Garamond" w:cs="Garamond"/>
              </w:rPr>
              <w:t>NOAA Climate Program Office - NIHHIS</w:t>
            </w:r>
          </w:p>
        </w:tc>
        <w:tc>
          <w:tcPr>
            <w:tcW w:w="1584" w:type="dxa"/>
          </w:tcPr>
          <w:p w14:paraId="41F7A374" w14:textId="0E23AC81" w:rsidR="485862BB" w:rsidRDefault="485862BB" w:rsidP="485862BB">
            <w:pPr>
              <w:rPr>
                <w:rFonts w:ascii="Garamond" w:eastAsia="Times New Roman" w:hAnsi="Garamond" w:cs="Arial"/>
              </w:rPr>
            </w:pPr>
            <w:r w:rsidRPr="485862BB">
              <w:rPr>
                <w:rFonts w:ascii="Garamond" w:eastAsia="Times New Roman" w:hAnsi="Garamond" w:cs="Arial"/>
              </w:rPr>
              <w:t>Census tract</w:t>
            </w:r>
          </w:p>
        </w:tc>
      </w:tr>
      <w:tr w:rsidR="485862BB" w14:paraId="76D63547" w14:textId="77777777" w:rsidTr="003B7755">
        <w:tc>
          <w:tcPr>
            <w:tcW w:w="1440" w:type="dxa"/>
          </w:tcPr>
          <w:p w14:paraId="34D6101A" w14:textId="4C7615CA" w:rsidR="485862BB" w:rsidRDefault="1AD39213" w:rsidP="485862BB">
            <w:pPr>
              <w:rPr>
                <w:rFonts w:ascii="Garamond" w:eastAsia="Times New Roman" w:hAnsi="Garamond" w:cs="Arial"/>
              </w:rPr>
            </w:pPr>
            <w:r w:rsidRPr="55DF90CA">
              <w:rPr>
                <w:rFonts w:ascii="Garamond" w:eastAsia="Times New Roman" w:hAnsi="Garamond" w:cs="Arial"/>
              </w:rPr>
              <w:lastRenderedPageBreak/>
              <w:t>Tree canopy</w:t>
            </w:r>
          </w:p>
        </w:tc>
        <w:tc>
          <w:tcPr>
            <w:tcW w:w="1440" w:type="dxa"/>
          </w:tcPr>
          <w:p w14:paraId="1D1C02D1" w14:textId="65E9F626" w:rsidR="485862BB" w:rsidRDefault="485862BB" w:rsidP="485862BB">
            <w:pPr>
              <w:rPr>
                <w:rFonts w:ascii="Garamond" w:eastAsia="Garamond" w:hAnsi="Garamond" w:cs="Garamond"/>
                <w:sz w:val="27"/>
                <w:szCs w:val="27"/>
              </w:rPr>
            </w:pPr>
            <w:r w:rsidRPr="485862BB">
              <w:rPr>
                <w:rFonts w:ascii="Garamond" w:eastAsia="Times New Roman" w:hAnsi="Garamond" w:cs="Arial"/>
              </w:rPr>
              <w:t>The Nature Conservancy- derived from National Agriculture Imagery Program</w:t>
            </w:r>
          </w:p>
        </w:tc>
        <w:tc>
          <w:tcPr>
            <w:tcW w:w="1440" w:type="dxa"/>
          </w:tcPr>
          <w:p w14:paraId="536D51F5" w14:textId="0505C09A" w:rsidR="485862BB" w:rsidRDefault="485862BB" w:rsidP="485862BB">
            <w:pPr>
              <w:rPr>
                <w:rFonts w:ascii="Garamond" w:eastAsia="Times New Roman" w:hAnsi="Garamond" w:cs="Arial"/>
              </w:rPr>
            </w:pPr>
            <w:r w:rsidRPr="485862BB">
              <w:rPr>
                <w:rFonts w:ascii="Garamond" w:eastAsia="Times New Roman" w:hAnsi="Garamond" w:cs="Arial"/>
              </w:rPr>
              <w:t>Used as tree canopy input in InVEST model</w:t>
            </w:r>
          </w:p>
        </w:tc>
        <w:tc>
          <w:tcPr>
            <w:tcW w:w="1728" w:type="dxa"/>
          </w:tcPr>
          <w:p w14:paraId="03B5409C" w14:textId="3892159D" w:rsidR="485862BB" w:rsidRDefault="62770266" w:rsidP="485862BB">
            <w:pPr>
              <w:rPr>
                <w:rFonts w:ascii="Garamond" w:eastAsia="Times New Roman" w:hAnsi="Garamond" w:cs="Arial"/>
              </w:rPr>
            </w:pPr>
            <w:r w:rsidRPr="41304DB3">
              <w:rPr>
                <w:rFonts w:ascii="Garamond" w:eastAsia="Times New Roman" w:hAnsi="Garamond" w:cs="Arial"/>
              </w:rPr>
              <w:t>June – August 2020</w:t>
            </w:r>
          </w:p>
        </w:tc>
        <w:tc>
          <w:tcPr>
            <w:tcW w:w="1440" w:type="dxa"/>
          </w:tcPr>
          <w:p w14:paraId="79F9CFD9" w14:textId="39F92BB3" w:rsidR="485862BB" w:rsidRDefault="02C622C4" w:rsidP="16D121F9">
            <w:pPr>
              <w:rPr>
                <w:rFonts w:ascii="Garamond" w:eastAsia="Times New Roman" w:hAnsi="Garamond" w:cs="Arial"/>
              </w:rPr>
            </w:pPr>
            <w:r w:rsidRPr="16D121F9">
              <w:rPr>
                <w:rFonts w:ascii="Garamond" w:eastAsia="Garamond" w:hAnsi="Garamond" w:cs="Garamond"/>
              </w:rPr>
              <w:t>The Nature Conservancy</w:t>
            </w:r>
            <w:r w:rsidR="485862BB">
              <w:br/>
            </w:r>
            <w:r w:rsidR="16D121F9" w:rsidRPr="16D121F9">
              <w:rPr>
                <w:rFonts w:ascii="Garamond" w:eastAsia="Times New Roman" w:hAnsi="Garamond" w:cs="Arial"/>
              </w:rPr>
              <w:t>Albuquerque Metro Canopy Cover 2020</w:t>
            </w:r>
          </w:p>
          <w:p w14:paraId="395052D3" w14:textId="2EE7AB13" w:rsidR="485862BB" w:rsidRDefault="485862BB" w:rsidP="16D121F9"/>
        </w:tc>
        <w:tc>
          <w:tcPr>
            <w:tcW w:w="1584" w:type="dxa"/>
          </w:tcPr>
          <w:p w14:paraId="256A373F" w14:textId="598909B2" w:rsidR="485862BB" w:rsidRDefault="485862BB" w:rsidP="485862BB">
            <w:pPr>
              <w:rPr>
                <w:rFonts w:ascii="Garamond" w:eastAsia="Times New Roman" w:hAnsi="Garamond" w:cs="Arial"/>
              </w:rPr>
            </w:pPr>
            <w:r w:rsidRPr="485862BB">
              <w:rPr>
                <w:rFonts w:ascii="Garamond" w:eastAsia="Times New Roman" w:hAnsi="Garamond" w:cs="Arial"/>
              </w:rPr>
              <w:t>30-meter</w:t>
            </w:r>
          </w:p>
        </w:tc>
      </w:tr>
      <w:tr w:rsidR="485862BB" w14:paraId="107D99AC" w14:textId="77777777" w:rsidTr="003B7755">
        <w:tc>
          <w:tcPr>
            <w:tcW w:w="1440" w:type="dxa"/>
          </w:tcPr>
          <w:p w14:paraId="72F8E0DD" w14:textId="4A402EB4" w:rsidR="485862BB" w:rsidRDefault="485862BB" w:rsidP="485862BB">
            <w:pPr>
              <w:rPr>
                <w:rFonts w:ascii="Garamond" w:eastAsia="Times New Roman" w:hAnsi="Garamond" w:cs="Arial"/>
              </w:rPr>
            </w:pPr>
            <w:r w:rsidRPr="6B63CAAB">
              <w:rPr>
                <w:rFonts w:ascii="Garamond" w:eastAsia="Times New Roman" w:hAnsi="Garamond" w:cs="Arial"/>
              </w:rPr>
              <w:t>Building footprint</w:t>
            </w:r>
          </w:p>
        </w:tc>
        <w:tc>
          <w:tcPr>
            <w:tcW w:w="1440" w:type="dxa"/>
          </w:tcPr>
          <w:p w14:paraId="3DD77ED5" w14:textId="170B14F9" w:rsidR="485862BB" w:rsidRDefault="485862BB" w:rsidP="485862BB">
            <w:pPr>
              <w:rPr>
                <w:rFonts w:ascii="Garamond" w:eastAsia="Times New Roman" w:hAnsi="Garamond" w:cs="Arial"/>
              </w:rPr>
            </w:pPr>
            <w:r w:rsidRPr="485862BB">
              <w:rPr>
                <w:rFonts w:ascii="Garamond" w:eastAsia="Times New Roman" w:hAnsi="Garamond" w:cs="Arial"/>
              </w:rPr>
              <w:t>City of Albuquerque</w:t>
            </w:r>
          </w:p>
        </w:tc>
        <w:tc>
          <w:tcPr>
            <w:tcW w:w="1440" w:type="dxa"/>
          </w:tcPr>
          <w:p w14:paraId="3D4E5BE5" w14:textId="09B09FD6" w:rsidR="485862BB" w:rsidRDefault="485862BB" w:rsidP="485862BB">
            <w:pPr>
              <w:rPr>
                <w:rFonts w:ascii="Garamond" w:eastAsia="Times New Roman" w:hAnsi="Garamond" w:cs="Arial"/>
              </w:rPr>
            </w:pPr>
            <w:r w:rsidRPr="485862BB">
              <w:rPr>
                <w:rFonts w:ascii="Garamond" w:eastAsia="Times New Roman" w:hAnsi="Garamond" w:cs="Arial"/>
              </w:rPr>
              <w:t>Used as input for building intensity in InVEST model</w:t>
            </w:r>
          </w:p>
        </w:tc>
        <w:tc>
          <w:tcPr>
            <w:tcW w:w="1728" w:type="dxa"/>
          </w:tcPr>
          <w:p w14:paraId="3D76727C" w14:textId="6C6A3172" w:rsidR="485862BB" w:rsidRDefault="10395533" w:rsidP="485862BB">
            <w:pPr>
              <w:rPr>
                <w:rFonts w:ascii="Garamond" w:eastAsia="Times New Roman" w:hAnsi="Garamond" w:cs="Arial"/>
              </w:rPr>
            </w:pPr>
            <w:r w:rsidRPr="7B677D91">
              <w:rPr>
                <w:rFonts w:ascii="Garamond" w:eastAsia="Times New Roman" w:hAnsi="Garamond" w:cs="Arial"/>
              </w:rPr>
              <w:t>2016</w:t>
            </w:r>
          </w:p>
        </w:tc>
        <w:tc>
          <w:tcPr>
            <w:tcW w:w="1440" w:type="dxa"/>
          </w:tcPr>
          <w:p w14:paraId="55B011AB" w14:textId="69A999AC" w:rsidR="485862BB" w:rsidRDefault="485862BB" w:rsidP="485862BB">
            <w:pPr>
              <w:rPr>
                <w:rFonts w:ascii="Garamond" w:eastAsia="Times New Roman" w:hAnsi="Garamond" w:cs="Arial"/>
              </w:rPr>
            </w:pPr>
            <w:r w:rsidRPr="485862BB">
              <w:rPr>
                <w:rFonts w:ascii="Garamond" w:eastAsia="Times New Roman" w:hAnsi="Garamond" w:cs="Arial"/>
              </w:rPr>
              <w:t>City of Albuquerque GIS data</w:t>
            </w:r>
          </w:p>
        </w:tc>
        <w:tc>
          <w:tcPr>
            <w:tcW w:w="1584" w:type="dxa"/>
          </w:tcPr>
          <w:p w14:paraId="679B731E" w14:textId="68A40D25" w:rsidR="485862BB" w:rsidRDefault="485862BB" w:rsidP="485862BB">
            <w:pPr>
              <w:rPr>
                <w:rFonts w:ascii="Garamond" w:eastAsia="Times New Roman" w:hAnsi="Garamond" w:cs="Arial"/>
              </w:rPr>
            </w:pPr>
            <w:r w:rsidRPr="485862BB">
              <w:rPr>
                <w:rFonts w:ascii="Garamond" w:eastAsia="Times New Roman" w:hAnsi="Garamond" w:cs="Arial"/>
              </w:rPr>
              <w:t>Individual building structure</w:t>
            </w:r>
          </w:p>
        </w:tc>
      </w:tr>
      <w:tr w:rsidR="485862BB" w14:paraId="5C5F2FA7" w14:textId="77777777" w:rsidTr="003B7755">
        <w:tc>
          <w:tcPr>
            <w:tcW w:w="1440" w:type="dxa"/>
          </w:tcPr>
          <w:p w14:paraId="739BE501" w14:textId="24213D22" w:rsidR="485862BB" w:rsidRDefault="485862BB" w:rsidP="485862BB">
            <w:pPr>
              <w:rPr>
                <w:rFonts w:ascii="Garamond" w:eastAsia="Times New Roman" w:hAnsi="Garamond" w:cs="Arial"/>
              </w:rPr>
            </w:pPr>
            <w:r w:rsidRPr="485862BB">
              <w:rPr>
                <w:rFonts w:ascii="Garamond" w:eastAsia="Times New Roman" w:hAnsi="Garamond" w:cs="Arial"/>
              </w:rPr>
              <w:t>Temperature</w:t>
            </w:r>
          </w:p>
        </w:tc>
        <w:tc>
          <w:tcPr>
            <w:tcW w:w="1440" w:type="dxa"/>
            <w:vMerge w:val="restart"/>
          </w:tcPr>
          <w:p w14:paraId="1AC4CA5D" w14:textId="5FA24E7F" w:rsidR="485862BB" w:rsidRDefault="485862BB" w:rsidP="485862BB">
            <w:pPr>
              <w:rPr>
                <w:rFonts w:ascii="Garamond" w:eastAsia="Times New Roman" w:hAnsi="Garamond" w:cs="Arial"/>
              </w:rPr>
            </w:pPr>
            <w:r w:rsidRPr="485862BB">
              <w:rPr>
                <w:rFonts w:ascii="Garamond" w:eastAsia="Times New Roman" w:hAnsi="Garamond" w:cs="Arial"/>
              </w:rPr>
              <w:t>NOAA &amp; NWS RTMA</w:t>
            </w:r>
          </w:p>
        </w:tc>
        <w:tc>
          <w:tcPr>
            <w:tcW w:w="1440" w:type="dxa"/>
            <w:vMerge w:val="restart"/>
          </w:tcPr>
          <w:p w14:paraId="1636BECA" w14:textId="19713DBC" w:rsidR="485862BB" w:rsidRDefault="485862BB" w:rsidP="485862BB">
            <w:pPr>
              <w:rPr>
                <w:rFonts w:ascii="Garamond" w:eastAsia="Times New Roman" w:hAnsi="Garamond" w:cs="Arial"/>
              </w:rPr>
            </w:pPr>
            <w:r w:rsidRPr="485862BB">
              <w:rPr>
                <w:rFonts w:ascii="Garamond" w:eastAsia="Times New Roman" w:hAnsi="Garamond" w:cs="Arial"/>
              </w:rPr>
              <w:t>Used as meteorological input for ENVI-Met model</w:t>
            </w:r>
          </w:p>
        </w:tc>
        <w:tc>
          <w:tcPr>
            <w:tcW w:w="1728" w:type="dxa"/>
            <w:vMerge w:val="restart"/>
          </w:tcPr>
          <w:p w14:paraId="3BDD520D" w14:textId="43EF2322" w:rsidR="485862BB" w:rsidRDefault="75CC21E1" w:rsidP="485862BB">
            <w:pPr>
              <w:rPr>
                <w:rFonts w:ascii="Garamond" w:eastAsia="Times New Roman" w:hAnsi="Garamond" w:cs="Arial"/>
              </w:rPr>
            </w:pPr>
            <w:r w:rsidRPr="75CC21E1">
              <w:rPr>
                <w:rFonts w:ascii="Garamond" w:eastAsia="Times New Roman" w:hAnsi="Garamond" w:cs="Arial"/>
              </w:rPr>
              <w:t xml:space="preserve">June </w:t>
            </w:r>
            <w:r w:rsidR="2F9428C8" w:rsidRPr="2F9428C8">
              <w:rPr>
                <w:rFonts w:ascii="Garamond" w:eastAsia="Times New Roman" w:hAnsi="Garamond" w:cs="Arial"/>
              </w:rPr>
              <w:t>14</w:t>
            </w:r>
            <w:r w:rsidR="2F9428C8" w:rsidRPr="2F9428C8">
              <w:rPr>
                <w:rFonts w:ascii="Garamond" w:eastAsia="Times New Roman" w:hAnsi="Garamond" w:cs="Arial"/>
                <w:vertAlign w:val="superscript"/>
              </w:rPr>
              <w:t>th</w:t>
            </w:r>
            <w:r w:rsidR="2F9428C8" w:rsidRPr="2F9428C8">
              <w:rPr>
                <w:rFonts w:ascii="Garamond" w:eastAsia="Times New Roman" w:hAnsi="Garamond" w:cs="Arial"/>
              </w:rPr>
              <w:t xml:space="preserve"> </w:t>
            </w:r>
            <w:r w:rsidR="3F792AC8" w:rsidRPr="3F792AC8">
              <w:rPr>
                <w:rFonts w:ascii="Garamond" w:eastAsia="Times New Roman" w:hAnsi="Garamond" w:cs="Arial"/>
              </w:rPr>
              <w:t>2021</w:t>
            </w:r>
          </w:p>
        </w:tc>
        <w:tc>
          <w:tcPr>
            <w:tcW w:w="1440" w:type="dxa"/>
            <w:vMerge w:val="restart"/>
          </w:tcPr>
          <w:p w14:paraId="41996DD2" w14:textId="6D20EC21" w:rsidR="485862BB" w:rsidRDefault="02C622C4" w:rsidP="16D121F9">
            <w:pPr>
              <w:rPr>
                <w:rFonts w:ascii="Garamond" w:eastAsia="Times New Roman" w:hAnsi="Garamond" w:cs="Arial"/>
              </w:rPr>
            </w:pPr>
            <w:r w:rsidRPr="16D121F9">
              <w:rPr>
                <w:rFonts w:ascii="Garamond" w:eastAsia="Times New Roman" w:hAnsi="Garamond" w:cs="Arial"/>
              </w:rPr>
              <w:t>GEE</w:t>
            </w:r>
          </w:p>
          <w:p w14:paraId="0D9E25FB" w14:textId="262CFA50" w:rsidR="485862BB" w:rsidRDefault="73C01A11" w:rsidP="16D121F9">
            <w:pPr>
              <w:rPr>
                <w:rFonts w:ascii="Garamond" w:eastAsia="Garamond" w:hAnsi="Garamond" w:cs="Garamond"/>
                <w:color w:val="212121"/>
              </w:rPr>
            </w:pPr>
            <w:r w:rsidRPr="16D121F9">
              <w:rPr>
                <w:rFonts w:ascii="Garamond" w:eastAsia="Garamond" w:hAnsi="Garamond" w:cs="Garamond"/>
                <w:color w:val="212121"/>
              </w:rPr>
              <w:t>Real-Time Mesoscale Analysis</w:t>
            </w:r>
          </w:p>
          <w:p w14:paraId="354BA056" w14:textId="09318286" w:rsidR="485862BB" w:rsidRDefault="485862BB" w:rsidP="16D121F9">
            <w:pPr>
              <w:rPr>
                <w:rFonts w:ascii="Garamond" w:eastAsia="Times New Roman" w:hAnsi="Garamond" w:cs="Arial"/>
              </w:rPr>
            </w:pPr>
          </w:p>
        </w:tc>
        <w:tc>
          <w:tcPr>
            <w:tcW w:w="1584" w:type="dxa"/>
            <w:vMerge w:val="restart"/>
          </w:tcPr>
          <w:p w14:paraId="41FCF469" w14:textId="1F8BDFE9" w:rsidR="485862BB" w:rsidRDefault="485862BB" w:rsidP="485862BB">
            <w:pPr>
              <w:rPr>
                <w:rFonts w:ascii="Garamond" w:eastAsia="Times New Roman" w:hAnsi="Garamond" w:cs="Arial"/>
              </w:rPr>
            </w:pPr>
            <w:r w:rsidRPr="485862BB">
              <w:rPr>
                <w:rFonts w:ascii="Garamond" w:eastAsia="Times New Roman" w:hAnsi="Garamond" w:cs="Arial"/>
              </w:rPr>
              <w:t xml:space="preserve">2,500-meter </w:t>
            </w:r>
          </w:p>
        </w:tc>
      </w:tr>
      <w:tr w:rsidR="485862BB" w14:paraId="026AF828" w14:textId="77777777" w:rsidTr="003B7755">
        <w:tc>
          <w:tcPr>
            <w:tcW w:w="1440" w:type="dxa"/>
          </w:tcPr>
          <w:p w14:paraId="0506BADB" w14:textId="497F7A85" w:rsidR="485862BB" w:rsidRDefault="485862BB" w:rsidP="485862BB">
            <w:pPr>
              <w:rPr>
                <w:rFonts w:ascii="Garamond" w:eastAsia="Times New Roman" w:hAnsi="Garamond" w:cs="Arial"/>
              </w:rPr>
            </w:pPr>
            <w:r w:rsidRPr="485862BB">
              <w:rPr>
                <w:rFonts w:ascii="Garamond" w:eastAsia="Times New Roman" w:hAnsi="Garamond" w:cs="Arial"/>
              </w:rPr>
              <w:t>Wind speed</w:t>
            </w:r>
          </w:p>
        </w:tc>
        <w:tc>
          <w:tcPr>
            <w:tcW w:w="1440" w:type="dxa"/>
            <w:vMerge/>
          </w:tcPr>
          <w:p w14:paraId="300DC2FF" w14:textId="77777777" w:rsidR="00D00F54" w:rsidRDefault="00D00F54"/>
        </w:tc>
        <w:tc>
          <w:tcPr>
            <w:tcW w:w="1440" w:type="dxa"/>
            <w:vMerge/>
          </w:tcPr>
          <w:p w14:paraId="79BDC680" w14:textId="77777777" w:rsidR="00D00F54" w:rsidRDefault="00D00F54"/>
        </w:tc>
        <w:tc>
          <w:tcPr>
            <w:tcW w:w="1728" w:type="dxa"/>
            <w:vMerge/>
          </w:tcPr>
          <w:p w14:paraId="4EB4F65F" w14:textId="77777777" w:rsidR="00D00F54" w:rsidRDefault="00D00F54"/>
        </w:tc>
        <w:tc>
          <w:tcPr>
            <w:tcW w:w="1440" w:type="dxa"/>
            <w:vMerge/>
          </w:tcPr>
          <w:p w14:paraId="378AC2BB" w14:textId="77777777" w:rsidR="00D00F54" w:rsidRDefault="00D00F54"/>
        </w:tc>
        <w:tc>
          <w:tcPr>
            <w:tcW w:w="1584" w:type="dxa"/>
            <w:vMerge/>
          </w:tcPr>
          <w:p w14:paraId="3F471054" w14:textId="77777777" w:rsidR="00D00F54" w:rsidRDefault="00D00F54"/>
        </w:tc>
      </w:tr>
      <w:tr w:rsidR="485862BB" w14:paraId="6A593281" w14:textId="77777777" w:rsidTr="003B7755">
        <w:tc>
          <w:tcPr>
            <w:tcW w:w="1440" w:type="dxa"/>
          </w:tcPr>
          <w:p w14:paraId="14C40E4D" w14:textId="63BF0EB4" w:rsidR="485862BB" w:rsidRDefault="485862BB" w:rsidP="485862BB">
            <w:pPr>
              <w:rPr>
                <w:rFonts w:ascii="Garamond" w:eastAsia="Times New Roman" w:hAnsi="Garamond" w:cs="Arial"/>
              </w:rPr>
            </w:pPr>
            <w:r w:rsidRPr="485862BB">
              <w:rPr>
                <w:rFonts w:ascii="Garamond" w:eastAsia="Times New Roman" w:hAnsi="Garamond" w:cs="Arial"/>
              </w:rPr>
              <w:t>Wind direction</w:t>
            </w:r>
          </w:p>
        </w:tc>
        <w:tc>
          <w:tcPr>
            <w:tcW w:w="1440" w:type="dxa"/>
            <w:vMerge/>
          </w:tcPr>
          <w:p w14:paraId="711DA353" w14:textId="77777777" w:rsidR="00D00F54" w:rsidRDefault="00D00F54"/>
        </w:tc>
        <w:tc>
          <w:tcPr>
            <w:tcW w:w="1440" w:type="dxa"/>
            <w:vMerge/>
          </w:tcPr>
          <w:p w14:paraId="737281BA" w14:textId="77777777" w:rsidR="00D00F54" w:rsidRDefault="00D00F54"/>
        </w:tc>
        <w:tc>
          <w:tcPr>
            <w:tcW w:w="1728" w:type="dxa"/>
            <w:vMerge/>
          </w:tcPr>
          <w:p w14:paraId="74F63CE5" w14:textId="77777777" w:rsidR="00D00F54" w:rsidRDefault="00D00F54"/>
        </w:tc>
        <w:tc>
          <w:tcPr>
            <w:tcW w:w="1440" w:type="dxa"/>
            <w:vMerge/>
          </w:tcPr>
          <w:p w14:paraId="67ED1939" w14:textId="77777777" w:rsidR="00D00F54" w:rsidRDefault="00D00F54"/>
        </w:tc>
        <w:tc>
          <w:tcPr>
            <w:tcW w:w="1584" w:type="dxa"/>
            <w:vMerge/>
          </w:tcPr>
          <w:p w14:paraId="307B3AC2" w14:textId="77777777" w:rsidR="00D00F54" w:rsidRDefault="00D00F54"/>
        </w:tc>
      </w:tr>
      <w:tr w:rsidR="1997B43E" w14:paraId="68C38CBD" w14:textId="77777777" w:rsidTr="003B7755">
        <w:tc>
          <w:tcPr>
            <w:tcW w:w="1440" w:type="dxa"/>
          </w:tcPr>
          <w:p w14:paraId="72C127FA" w14:textId="5F397BC2" w:rsidR="1997B43E" w:rsidRDefault="2C439D12" w:rsidP="1997B43E">
            <w:pPr>
              <w:rPr>
                <w:rFonts w:ascii="Garamond" w:eastAsia="Times New Roman" w:hAnsi="Garamond" w:cs="Arial"/>
              </w:rPr>
            </w:pPr>
            <w:r w:rsidRPr="2C439D12">
              <w:rPr>
                <w:rFonts w:ascii="Garamond" w:eastAsia="Times New Roman" w:hAnsi="Garamond" w:cs="Arial"/>
              </w:rPr>
              <w:t>Temperature</w:t>
            </w:r>
          </w:p>
        </w:tc>
        <w:tc>
          <w:tcPr>
            <w:tcW w:w="1440" w:type="dxa"/>
            <w:vMerge w:val="restart"/>
          </w:tcPr>
          <w:p w14:paraId="4DE67AB2" w14:textId="618F7AE7" w:rsidR="1997B43E" w:rsidRDefault="5157B7CE" w:rsidP="1997B43E">
            <w:pPr>
              <w:rPr>
                <w:rFonts w:ascii="Garamond" w:eastAsia="Garamond" w:hAnsi="Garamond" w:cs="Garamond"/>
              </w:rPr>
            </w:pPr>
            <w:r w:rsidRPr="5157B7CE">
              <w:rPr>
                <w:rFonts w:ascii="Garamond" w:eastAsia="Times New Roman" w:hAnsi="Garamond" w:cs="Arial"/>
              </w:rPr>
              <w:t xml:space="preserve">NOAA </w:t>
            </w:r>
            <w:r w:rsidR="22ADEB0B" w:rsidRPr="22ADEB0B">
              <w:rPr>
                <w:rFonts w:ascii="Garamond" w:eastAsia="Times New Roman" w:hAnsi="Garamond" w:cs="Arial"/>
              </w:rPr>
              <w:t>&amp;</w:t>
            </w:r>
            <w:r w:rsidR="662FFC3D" w:rsidRPr="22ADEB0B">
              <w:rPr>
                <w:rFonts w:ascii="Garamond" w:eastAsia="Garamond" w:hAnsi="Garamond" w:cs="Garamond"/>
              </w:rPr>
              <w:t xml:space="preserve"> NCEI</w:t>
            </w:r>
          </w:p>
        </w:tc>
        <w:tc>
          <w:tcPr>
            <w:tcW w:w="1440" w:type="dxa"/>
            <w:vMerge w:val="restart"/>
          </w:tcPr>
          <w:p w14:paraId="691E70C4" w14:textId="19713DBC" w:rsidR="7D42E80F" w:rsidRDefault="7D42E80F" w:rsidP="6A1E6B35">
            <w:pPr>
              <w:rPr>
                <w:rFonts w:ascii="Garamond" w:eastAsia="Times New Roman" w:hAnsi="Garamond" w:cs="Arial"/>
              </w:rPr>
            </w:pPr>
            <w:r w:rsidRPr="6A1E6B35">
              <w:rPr>
                <w:rFonts w:ascii="Garamond" w:eastAsia="Times New Roman" w:hAnsi="Garamond" w:cs="Arial"/>
              </w:rPr>
              <w:t>Used as meteorological input for ENVI-Met model</w:t>
            </w:r>
          </w:p>
          <w:p w14:paraId="7E2AA3F1" w14:textId="1EF0071B" w:rsidR="1997B43E" w:rsidRDefault="1997B43E" w:rsidP="1997B43E">
            <w:pPr>
              <w:rPr>
                <w:rFonts w:ascii="Garamond" w:eastAsia="Times New Roman" w:hAnsi="Garamond" w:cs="Arial"/>
              </w:rPr>
            </w:pPr>
          </w:p>
        </w:tc>
        <w:tc>
          <w:tcPr>
            <w:tcW w:w="1728" w:type="dxa"/>
            <w:vMerge w:val="restart"/>
          </w:tcPr>
          <w:p w14:paraId="4DE5C32B" w14:textId="2EC94E3E" w:rsidR="1997B43E" w:rsidRDefault="6A1E6B35" w:rsidP="1997B43E">
            <w:pPr>
              <w:rPr>
                <w:rFonts w:ascii="Garamond" w:eastAsia="Times New Roman" w:hAnsi="Garamond" w:cs="Arial"/>
              </w:rPr>
            </w:pPr>
            <w:r w:rsidRPr="6A1E6B35">
              <w:rPr>
                <w:rFonts w:ascii="Garamond" w:eastAsia="Times New Roman" w:hAnsi="Garamond" w:cs="Arial"/>
              </w:rPr>
              <w:t>June 14</w:t>
            </w:r>
            <w:r w:rsidRPr="6A1E6B35">
              <w:rPr>
                <w:rFonts w:ascii="Garamond" w:eastAsia="Times New Roman" w:hAnsi="Garamond" w:cs="Arial"/>
                <w:vertAlign w:val="superscript"/>
              </w:rPr>
              <w:t>th</w:t>
            </w:r>
            <w:r w:rsidRPr="6A1E6B35">
              <w:rPr>
                <w:rFonts w:ascii="Garamond" w:eastAsia="Times New Roman" w:hAnsi="Garamond" w:cs="Arial"/>
              </w:rPr>
              <w:t xml:space="preserve"> </w:t>
            </w:r>
            <w:r w:rsidR="314C8522" w:rsidRPr="314C8522">
              <w:rPr>
                <w:rFonts w:ascii="Garamond" w:eastAsia="Times New Roman" w:hAnsi="Garamond" w:cs="Arial"/>
              </w:rPr>
              <w:t>2021</w:t>
            </w:r>
          </w:p>
        </w:tc>
        <w:tc>
          <w:tcPr>
            <w:tcW w:w="1440" w:type="dxa"/>
            <w:vMerge w:val="restart"/>
          </w:tcPr>
          <w:p w14:paraId="68E779FF" w14:textId="0A6A1123" w:rsidR="1997B43E" w:rsidRDefault="453A5D7C" w:rsidP="16D121F9">
            <w:pPr>
              <w:rPr>
                <w:rFonts w:ascii="Garamond" w:eastAsia="Times New Roman" w:hAnsi="Garamond" w:cs="Arial"/>
              </w:rPr>
            </w:pPr>
            <w:r w:rsidRPr="16D121F9">
              <w:rPr>
                <w:rFonts w:ascii="Garamond" w:eastAsia="Times New Roman" w:hAnsi="Garamond" w:cs="Arial"/>
              </w:rPr>
              <w:t xml:space="preserve">National Centers for </w:t>
            </w:r>
            <w:r w:rsidR="3F836F4F" w:rsidRPr="16D121F9">
              <w:rPr>
                <w:rFonts w:ascii="Garamond" w:eastAsia="Times New Roman" w:hAnsi="Garamond" w:cs="Arial"/>
              </w:rPr>
              <w:t>Environmental</w:t>
            </w:r>
            <w:r w:rsidRPr="16D121F9">
              <w:rPr>
                <w:rFonts w:ascii="Garamond" w:eastAsia="Times New Roman" w:hAnsi="Garamond" w:cs="Arial"/>
              </w:rPr>
              <w:t xml:space="preserve"> Information</w:t>
            </w:r>
          </w:p>
          <w:p w14:paraId="6F69C511" w14:textId="1122032A" w:rsidR="1997B43E" w:rsidRDefault="27A04CC7" w:rsidP="16D121F9">
            <w:pPr>
              <w:rPr>
                <w:rFonts w:ascii="Garamond" w:eastAsia="Garamond" w:hAnsi="Garamond" w:cs="Garamond"/>
              </w:rPr>
            </w:pPr>
            <w:r w:rsidRPr="16D121F9">
              <w:rPr>
                <w:rFonts w:ascii="Garamond" w:eastAsia="Garamond" w:hAnsi="Garamond" w:cs="Garamond"/>
              </w:rPr>
              <w:t xml:space="preserve">Integrated Surface </w:t>
            </w:r>
            <w:r w:rsidR="208E4EBF" w:rsidRPr="16D121F9">
              <w:rPr>
                <w:rFonts w:ascii="Garamond" w:eastAsia="Garamond" w:hAnsi="Garamond" w:cs="Garamond"/>
              </w:rPr>
              <w:t xml:space="preserve">Dataset </w:t>
            </w:r>
            <w:r w:rsidR="41FEEB35" w:rsidRPr="16D121F9">
              <w:rPr>
                <w:rFonts w:ascii="Garamond" w:eastAsia="Garamond" w:hAnsi="Garamond" w:cs="Garamond"/>
              </w:rPr>
              <w:t>(Global</w:t>
            </w:r>
            <w:r w:rsidR="3107E244" w:rsidRPr="16D121F9">
              <w:rPr>
                <w:rFonts w:ascii="Garamond" w:eastAsia="Garamond" w:hAnsi="Garamond" w:cs="Garamond"/>
              </w:rPr>
              <w:t>)</w:t>
            </w:r>
          </w:p>
          <w:p w14:paraId="0CFE39A5" w14:textId="661AB0ED" w:rsidR="1997B43E" w:rsidRDefault="1997B43E" w:rsidP="16D121F9">
            <w:pPr>
              <w:rPr>
                <w:rFonts w:ascii="Garamond" w:eastAsia="Times New Roman" w:hAnsi="Garamond" w:cs="Arial"/>
              </w:rPr>
            </w:pPr>
          </w:p>
        </w:tc>
        <w:tc>
          <w:tcPr>
            <w:tcW w:w="1584" w:type="dxa"/>
            <w:vMerge w:val="restart"/>
          </w:tcPr>
          <w:p w14:paraId="743AEAE7" w14:textId="056C1B1C" w:rsidR="1997B43E" w:rsidRDefault="1997B43E" w:rsidP="6DC0B5ED">
            <w:pPr>
              <w:rPr>
                <w:rFonts w:ascii="Garamond" w:eastAsia="Times New Roman" w:hAnsi="Garamond" w:cs="Arial"/>
              </w:rPr>
            </w:pPr>
          </w:p>
          <w:p w14:paraId="19F2994C" w14:textId="2EDEDACB" w:rsidR="1997B43E" w:rsidRDefault="3A5623F6" w:rsidP="6DC0B5ED">
            <w:pPr>
              <w:rPr>
                <w:rFonts w:ascii="Garamond" w:eastAsia="Times New Roman" w:hAnsi="Garamond" w:cs="Arial"/>
              </w:rPr>
            </w:pPr>
            <w:r w:rsidRPr="7B677D91">
              <w:rPr>
                <w:rFonts w:ascii="Garamond" w:eastAsia="Times New Roman" w:hAnsi="Garamond" w:cs="Arial"/>
              </w:rPr>
              <w:t>N/A</w:t>
            </w:r>
          </w:p>
        </w:tc>
      </w:tr>
      <w:tr w:rsidR="2C439D12" w14:paraId="01894F46" w14:textId="77777777" w:rsidTr="003B7755">
        <w:tc>
          <w:tcPr>
            <w:tcW w:w="1440" w:type="dxa"/>
          </w:tcPr>
          <w:p w14:paraId="777E6630" w14:textId="6CAF7A02" w:rsidR="2C439D12" w:rsidRDefault="0D4A7FBA" w:rsidP="2C439D12">
            <w:pPr>
              <w:rPr>
                <w:rFonts w:ascii="Garamond" w:eastAsia="Times New Roman" w:hAnsi="Garamond" w:cs="Arial"/>
              </w:rPr>
            </w:pPr>
            <w:r w:rsidRPr="0D4A7FBA">
              <w:rPr>
                <w:rFonts w:ascii="Garamond" w:eastAsia="Times New Roman" w:hAnsi="Garamond" w:cs="Arial"/>
              </w:rPr>
              <w:t>Wind speed</w:t>
            </w:r>
          </w:p>
        </w:tc>
        <w:tc>
          <w:tcPr>
            <w:tcW w:w="1440" w:type="dxa"/>
            <w:vMerge/>
          </w:tcPr>
          <w:p w14:paraId="7F03B740" w14:textId="77777777" w:rsidR="00314507" w:rsidRDefault="00314507"/>
        </w:tc>
        <w:tc>
          <w:tcPr>
            <w:tcW w:w="1440" w:type="dxa"/>
            <w:vMerge/>
          </w:tcPr>
          <w:p w14:paraId="541543CB" w14:textId="77777777" w:rsidR="00314507" w:rsidRDefault="00314507"/>
        </w:tc>
        <w:tc>
          <w:tcPr>
            <w:tcW w:w="1728" w:type="dxa"/>
            <w:vMerge/>
          </w:tcPr>
          <w:p w14:paraId="35DED4CC" w14:textId="77777777" w:rsidR="00314507" w:rsidRDefault="00314507"/>
        </w:tc>
        <w:tc>
          <w:tcPr>
            <w:tcW w:w="1440" w:type="dxa"/>
            <w:vMerge/>
          </w:tcPr>
          <w:p w14:paraId="47CAF47E" w14:textId="77777777" w:rsidR="00314507" w:rsidRDefault="00314507"/>
        </w:tc>
        <w:tc>
          <w:tcPr>
            <w:tcW w:w="1584" w:type="dxa"/>
            <w:vMerge/>
          </w:tcPr>
          <w:p w14:paraId="08210768" w14:textId="77777777" w:rsidR="00314507" w:rsidRDefault="00314507"/>
        </w:tc>
      </w:tr>
      <w:tr w:rsidR="2C439D12" w14:paraId="6EACFC96" w14:textId="77777777" w:rsidTr="003B7755">
        <w:tc>
          <w:tcPr>
            <w:tcW w:w="1440" w:type="dxa"/>
          </w:tcPr>
          <w:p w14:paraId="7878D098" w14:textId="38F950D6" w:rsidR="2C439D12" w:rsidRDefault="0D4A7FBA" w:rsidP="2C439D12">
            <w:pPr>
              <w:rPr>
                <w:rFonts w:ascii="Garamond" w:eastAsia="Times New Roman" w:hAnsi="Garamond" w:cs="Arial"/>
              </w:rPr>
            </w:pPr>
            <w:r w:rsidRPr="0D4A7FBA">
              <w:rPr>
                <w:rFonts w:ascii="Garamond" w:eastAsia="Times New Roman" w:hAnsi="Garamond" w:cs="Arial"/>
              </w:rPr>
              <w:t>Wind direction</w:t>
            </w:r>
          </w:p>
        </w:tc>
        <w:tc>
          <w:tcPr>
            <w:tcW w:w="1440" w:type="dxa"/>
            <w:vMerge/>
          </w:tcPr>
          <w:p w14:paraId="155C5D0D" w14:textId="77777777" w:rsidR="00314507" w:rsidRDefault="00314507"/>
        </w:tc>
        <w:tc>
          <w:tcPr>
            <w:tcW w:w="1440" w:type="dxa"/>
            <w:vMerge/>
          </w:tcPr>
          <w:p w14:paraId="7E3DADC0" w14:textId="77777777" w:rsidR="00314507" w:rsidRDefault="00314507"/>
        </w:tc>
        <w:tc>
          <w:tcPr>
            <w:tcW w:w="1728" w:type="dxa"/>
            <w:vMerge/>
          </w:tcPr>
          <w:p w14:paraId="42CCAFCB" w14:textId="77777777" w:rsidR="00314507" w:rsidRDefault="00314507"/>
        </w:tc>
        <w:tc>
          <w:tcPr>
            <w:tcW w:w="1440" w:type="dxa"/>
            <w:vMerge/>
          </w:tcPr>
          <w:p w14:paraId="53CAA9C4" w14:textId="77777777" w:rsidR="00314507" w:rsidRDefault="00314507"/>
        </w:tc>
        <w:tc>
          <w:tcPr>
            <w:tcW w:w="1584" w:type="dxa"/>
            <w:vMerge/>
          </w:tcPr>
          <w:p w14:paraId="0CD9E4B8" w14:textId="77777777" w:rsidR="00314507" w:rsidRDefault="00314507"/>
        </w:tc>
      </w:tr>
      <w:tr w:rsidR="2C439D12" w14:paraId="4D97FE14" w14:textId="77777777" w:rsidTr="003B7755">
        <w:tc>
          <w:tcPr>
            <w:tcW w:w="1440" w:type="dxa"/>
          </w:tcPr>
          <w:p w14:paraId="3A37FC1E" w14:textId="68D04BD3" w:rsidR="2C439D12" w:rsidRDefault="0D4A7FBA" w:rsidP="2C439D12">
            <w:pPr>
              <w:rPr>
                <w:rFonts w:ascii="Garamond" w:eastAsia="Times New Roman" w:hAnsi="Garamond" w:cs="Arial"/>
              </w:rPr>
            </w:pPr>
            <w:r w:rsidRPr="0D4A7FBA">
              <w:rPr>
                <w:rFonts w:ascii="Garamond" w:eastAsia="Times New Roman" w:hAnsi="Garamond" w:cs="Arial"/>
              </w:rPr>
              <w:t>Cloud cover</w:t>
            </w:r>
          </w:p>
        </w:tc>
        <w:tc>
          <w:tcPr>
            <w:tcW w:w="1440" w:type="dxa"/>
            <w:vMerge/>
          </w:tcPr>
          <w:p w14:paraId="5C24D009" w14:textId="77777777" w:rsidR="00314507" w:rsidRDefault="00314507"/>
        </w:tc>
        <w:tc>
          <w:tcPr>
            <w:tcW w:w="1440" w:type="dxa"/>
            <w:vMerge/>
          </w:tcPr>
          <w:p w14:paraId="0F34B669" w14:textId="77777777" w:rsidR="00314507" w:rsidRDefault="00314507"/>
        </w:tc>
        <w:tc>
          <w:tcPr>
            <w:tcW w:w="1728" w:type="dxa"/>
            <w:vMerge/>
          </w:tcPr>
          <w:p w14:paraId="698CD6CE" w14:textId="77777777" w:rsidR="00314507" w:rsidRDefault="00314507"/>
        </w:tc>
        <w:tc>
          <w:tcPr>
            <w:tcW w:w="1440" w:type="dxa"/>
            <w:vMerge/>
          </w:tcPr>
          <w:p w14:paraId="2D307DC2" w14:textId="77777777" w:rsidR="00314507" w:rsidRDefault="00314507"/>
        </w:tc>
        <w:tc>
          <w:tcPr>
            <w:tcW w:w="1584" w:type="dxa"/>
            <w:vMerge/>
          </w:tcPr>
          <w:p w14:paraId="5128A124" w14:textId="77777777" w:rsidR="00314507" w:rsidRDefault="00314507"/>
        </w:tc>
      </w:tr>
      <w:tr w:rsidR="0D4A7FBA" w14:paraId="4986C154" w14:textId="77777777" w:rsidTr="003B7755">
        <w:tc>
          <w:tcPr>
            <w:tcW w:w="1440" w:type="dxa"/>
          </w:tcPr>
          <w:p w14:paraId="4E857766" w14:textId="580C280D" w:rsidR="0D4A7FBA" w:rsidRDefault="0D4A7FBA" w:rsidP="0D4A7FBA">
            <w:pPr>
              <w:rPr>
                <w:rFonts w:ascii="Garamond" w:eastAsia="Times New Roman" w:hAnsi="Garamond" w:cs="Arial"/>
              </w:rPr>
            </w:pPr>
            <w:r w:rsidRPr="0D4A7FBA">
              <w:rPr>
                <w:rFonts w:ascii="Garamond" w:eastAsia="Times New Roman" w:hAnsi="Garamond" w:cs="Arial"/>
              </w:rPr>
              <w:t>Cloud altitude</w:t>
            </w:r>
          </w:p>
        </w:tc>
        <w:tc>
          <w:tcPr>
            <w:tcW w:w="1440" w:type="dxa"/>
            <w:vMerge/>
          </w:tcPr>
          <w:p w14:paraId="44A60608" w14:textId="77777777" w:rsidR="008A0CF4" w:rsidRDefault="008A0CF4"/>
        </w:tc>
        <w:tc>
          <w:tcPr>
            <w:tcW w:w="1440" w:type="dxa"/>
            <w:vMerge/>
          </w:tcPr>
          <w:p w14:paraId="186C2EDB" w14:textId="77777777" w:rsidR="008A0CF4" w:rsidRDefault="008A0CF4"/>
        </w:tc>
        <w:tc>
          <w:tcPr>
            <w:tcW w:w="1728" w:type="dxa"/>
            <w:vMerge/>
          </w:tcPr>
          <w:p w14:paraId="5FE88FCD" w14:textId="77777777" w:rsidR="008A0CF4" w:rsidRDefault="008A0CF4"/>
        </w:tc>
        <w:tc>
          <w:tcPr>
            <w:tcW w:w="1440" w:type="dxa"/>
            <w:vMerge/>
          </w:tcPr>
          <w:p w14:paraId="34A0A6BB" w14:textId="77777777" w:rsidR="008A0CF4" w:rsidRDefault="008A0CF4"/>
        </w:tc>
        <w:tc>
          <w:tcPr>
            <w:tcW w:w="1584" w:type="dxa"/>
            <w:vMerge/>
          </w:tcPr>
          <w:p w14:paraId="37E84D83" w14:textId="77777777" w:rsidR="008A0CF4" w:rsidRDefault="008A0CF4"/>
        </w:tc>
      </w:tr>
      <w:tr w:rsidR="485862BB" w14:paraId="2F356283" w14:textId="77777777" w:rsidTr="003B7755">
        <w:tc>
          <w:tcPr>
            <w:tcW w:w="1440" w:type="dxa"/>
          </w:tcPr>
          <w:p w14:paraId="4CFDE40A" w14:textId="46868008" w:rsidR="485862BB" w:rsidRDefault="485862BB" w:rsidP="485862BB">
            <w:pPr>
              <w:rPr>
                <w:rFonts w:ascii="Garamond" w:eastAsia="Times New Roman" w:hAnsi="Garamond" w:cs="Arial"/>
              </w:rPr>
            </w:pPr>
            <w:r w:rsidRPr="485862BB">
              <w:rPr>
                <w:rFonts w:ascii="Garamond" w:eastAsia="Times New Roman" w:hAnsi="Garamond" w:cs="Arial"/>
              </w:rPr>
              <w:t>Land cover</w:t>
            </w:r>
          </w:p>
        </w:tc>
        <w:tc>
          <w:tcPr>
            <w:tcW w:w="1440" w:type="dxa"/>
          </w:tcPr>
          <w:p w14:paraId="5E574B1A" w14:textId="4C96807F" w:rsidR="485862BB" w:rsidRDefault="485862BB" w:rsidP="485862BB">
            <w:pPr>
              <w:rPr>
                <w:rFonts w:ascii="Garamond" w:eastAsia="Times New Roman" w:hAnsi="Garamond" w:cs="Arial"/>
              </w:rPr>
            </w:pPr>
            <w:r w:rsidRPr="485862BB">
              <w:rPr>
                <w:rFonts w:ascii="Garamond" w:eastAsia="Times New Roman" w:hAnsi="Garamond" w:cs="Arial"/>
              </w:rPr>
              <w:t>USGS</w:t>
            </w:r>
          </w:p>
        </w:tc>
        <w:tc>
          <w:tcPr>
            <w:tcW w:w="1440" w:type="dxa"/>
          </w:tcPr>
          <w:p w14:paraId="70A1FB5D" w14:textId="652DA4B9" w:rsidR="485862BB" w:rsidRDefault="02C622C4" w:rsidP="485862BB">
            <w:pPr>
              <w:rPr>
                <w:rFonts w:ascii="Garamond" w:eastAsia="Times New Roman" w:hAnsi="Garamond" w:cs="Arial"/>
              </w:rPr>
            </w:pPr>
            <w:r w:rsidRPr="16D121F9">
              <w:rPr>
                <w:rFonts w:ascii="Garamond" w:eastAsia="Times New Roman" w:hAnsi="Garamond" w:cs="Arial"/>
              </w:rPr>
              <w:t xml:space="preserve">Used as input for InVEST </w:t>
            </w:r>
          </w:p>
        </w:tc>
        <w:tc>
          <w:tcPr>
            <w:tcW w:w="1728" w:type="dxa"/>
          </w:tcPr>
          <w:p w14:paraId="7580EC78" w14:textId="58D4E427" w:rsidR="485862BB" w:rsidRDefault="62173494" w:rsidP="485862BB">
            <w:pPr>
              <w:rPr>
                <w:rFonts w:ascii="Garamond" w:eastAsia="Times New Roman" w:hAnsi="Garamond" w:cs="Arial"/>
              </w:rPr>
            </w:pPr>
            <w:r w:rsidRPr="55DF90CA">
              <w:rPr>
                <w:rFonts w:ascii="Garamond" w:eastAsia="Times New Roman" w:hAnsi="Garamond" w:cs="Arial"/>
              </w:rPr>
              <w:t>2018 – 2019</w:t>
            </w:r>
          </w:p>
        </w:tc>
        <w:tc>
          <w:tcPr>
            <w:tcW w:w="1440" w:type="dxa"/>
          </w:tcPr>
          <w:p w14:paraId="1CA661EB" w14:textId="40AC2798" w:rsidR="485862BB" w:rsidRDefault="485862BB" w:rsidP="485862BB">
            <w:pPr>
              <w:rPr>
                <w:rFonts w:ascii="Garamond" w:eastAsia="Times New Roman" w:hAnsi="Garamond" w:cs="Arial"/>
              </w:rPr>
            </w:pPr>
            <w:r w:rsidRPr="485862BB">
              <w:rPr>
                <w:rFonts w:ascii="Garamond" w:eastAsia="Times New Roman" w:hAnsi="Garamond" w:cs="Arial"/>
              </w:rPr>
              <w:t>USGS NLCD</w:t>
            </w:r>
          </w:p>
        </w:tc>
        <w:tc>
          <w:tcPr>
            <w:tcW w:w="1584" w:type="dxa"/>
          </w:tcPr>
          <w:p w14:paraId="742DECB5" w14:textId="0D9CD39B" w:rsidR="485862BB" w:rsidRDefault="485862BB" w:rsidP="485862BB">
            <w:pPr>
              <w:rPr>
                <w:rFonts w:ascii="Garamond" w:eastAsia="Times New Roman" w:hAnsi="Garamond" w:cs="Arial"/>
              </w:rPr>
            </w:pPr>
            <w:r w:rsidRPr="485862BB">
              <w:rPr>
                <w:rFonts w:ascii="Garamond" w:eastAsia="Times New Roman" w:hAnsi="Garamond" w:cs="Arial"/>
              </w:rPr>
              <w:t>30-meter</w:t>
            </w:r>
          </w:p>
        </w:tc>
      </w:tr>
    </w:tbl>
    <w:p w14:paraId="4724A9A5" w14:textId="00327174" w:rsidR="1E84C6E8" w:rsidRDefault="1E84C6E8" w:rsidP="1E84C6E8">
      <w:pPr>
        <w:spacing w:after="0" w:line="240" w:lineRule="auto"/>
      </w:pPr>
    </w:p>
    <w:p w14:paraId="4B5A7F64" w14:textId="37D3F66E" w:rsidR="1E84C6E8" w:rsidRDefault="00A43059" w:rsidP="6B63CAAB">
      <w:pPr>
        <w:spacing w:after="0" w:line="240" w:lineRule="auto"/>
        <w:rPr>
          <w:rFonts w:ascii="Garamond" w:hAnsi="Garamond" w:cs="Arial"/>
          <w:b/>
          <w:bCs/>
          <w:i/>
          <w:iCs/>
        </w:rPr>
      </w:pPr>
      <w:r w:rsidRPr="6B63CAAB">
        <w:rPr>
          <w:rFonts w:ascii="Garamond" w:hAnsi="Garamond" w:cs="Arial"/>
          <w:b/>
          <w:bCs/>
          <w:i/>
          <w:iCs/>
        </w:rPr>
        <w:t>3.2 Data Processing</w:t>
      </w:r>
    </w:p>
    <w:p w14:paraId="76929E68" w14:textId="2F9FB59C" w:rsidR="1E84C6E8" w:rsidRDefault="1E84C6E8" w:rsidP="6B63CAAB">
      <w:pPr>
        <w:spacing w:after="0" w:line="240" w:lineRule="auto"/>
        <w:rPr>
          <w:rFonts w:ascii="Garamond" w:eastAsia="Times New Roman" w:hAnsi="Garamond" w:cs="Arial"/>
        </w:rPr>
      </w:pPr>
      <w:r w:rsidRPr="6B63CAAB">
        <w:rPr>
          <w:rFonts w:ascii="Garamond" w:eastAsia="Times New Roman" w:hAnsi="Garamond" w:cs="Arial"/>
          <w:i/>
          <w:iCs/>
        </w:rPr>
        <w:t xml:space="preserve">3.2.1 UHEAT 2.0 </w:t>
      </w:r>
    </w:p>
    <w:p w14:paraId="52726B80" w14:textId="66D63210" w:rsidR="562877CB" w:rsidRDefault="562877CB" w:rsidP="7B677D91">
      <w:pPr>
        <w:spacing w:after="0" w:line="240" w:lineRule="auto"/>
        <w:rPr>
          <w:rFonts w:ascii="Garamond" w:eastAsia="Garamond" w:hAnsi="Garamond" w:cs="Garamond"/>
          <w:color w:val="000000" w:themeColor="text1"/>
        </w:rPr>
      </w:pPr>
      <w:r w:rsidRPr="70991D3B">
        <w:rPr>
          <w:rFonts w:ascii="Garamond" w:eastAsia="Garamond" w:hAnsi="Garamond" w:cs="Garamond"/>
          <w:color w:val="000000" w:themeColor="text1"/>
        </w:rPr>
        <w:t xml:space="preserve">The Urban Heat Exposure Assessment Tool (UHEAT 2.0) was developed by </w:t>
      </w:r>
      <w:r w:rsidR="003B7755">
        <w:rPr>
          <w:rFonts w:ascii="Garamond" w:eastAsia="Garamond" w:hAnsi="Garamond" w:cs="Garamond"/>
          <w:color w:val="000000" w:themeColor="text1"/>
        </w:rPr>
        <w:t>a</w:t>
      </w:r>
      <w:r w:rsidRPr="70991D3B">
        <w:rPr>
          <w:rFonts w:ascii="Garamond" w:eastAsia="Garamond" w:hAnsi="Garamond" w:cs="Garamond"/>
          <w:color w:val="000000" w:themeColor="text1"/>
        </w:rPr>
        <w:t xml:space="preserve"> Spring 2022 </w:t>
      </w:r>
      <w:r w:rsidR="003B7755">
        <w:rPr>
          <w:rFonts w:ascii="Garamond" w:eastAsia="Garamond" w:hAnsi="Garamond" w:cs="Garamond"/>
          <w:color w:val="000000" w:themeColor="text1"/>
        </w:rPr>
        <w:t>DEVELOP team</w:t>
      </w:r>
      <w:r w:rsidRPr="70991D3B">
        <w:rPr>
          <w:rFonts w:ascii="Garamond" w:eastAsia="Garamond" w:hAnsi="Garamond" w:cs="Garamond"/>
          <w:color w:val="000000" w:themeColor="text1"/>
        </w:rPr>
        <w:t xml:space="preserve"> and was utilized in </w:t>
      </w:r>
      <w:r w:rsidR="003B7755">
        <w:rPr>
          <w:rFonts w:ascii="Garamond" w:eastAsia="Garamond" w:hAnsi="Garamond" w:cs="Garamond"/>
          <w:color w:val="000000" w:themeColor="text1"/>
        </w:rPr>
        <w:t>this</w:t>
      </w:r>
      <w:r w:rsidRPr="70991D3B">
        <w:rPr>
          <w:rFonts w:ascii="Garamond" w:eastAsia="Garamond" w:hAnsi="Garamond" w:cs="Garamond"/>
          <w:color w:val="000000" w:themeColor="text1"/>
        </w:rPr>
        <w:t xml:space="preserve"> project. </w:t>
      </w:r>
      <w:r w:rsidR="7B677D91" w:rsidRPr="70991D3B">
        <w:rPr>
          <w:rFonts w:ascii="Garamond" w:eastAsia="Garamond" w:hAnsi="Garamond" w:cs="Garamond"/>
          <w:color w:val="000000" w:themeColor="text1"/>
        </w:rPr>
        <w:t>The tool incorporates US census tract American Community Survey estimates, Earth observations, and other freely available data to generate output maps that hierarchically define areas of interest within a study area.</w:t>
      </w:r>
      <w:r w:rsidRPr="70991D3B">
        <w:rPr>
          <w:rFonts w:ascii="Garamond" w:eastAsia="Garamond" w:hAnsi="Garamond" w:cs="Garamond"/>
          <w:color w:val="000000" w:themeColor="text1"/>
        </w:rPr>
        <w:t xml:space="preserve"> UHEAT 2.0 uses a Principal Component Analysis (PCA) to identify correlation patterns using three sets of criteria: Kaiser Criterion (providing a list of eigenvalues), Explained Variance (providing the ratio of variance within the components), and Parallel Analysis (a comparison of a random simulative data set to an actual data set to produce eigenvalues). These criteria allow for the optimal selection of components, resulting in three map products. The first map the tool produces visualizes the heat vulnerability score by census tract, calculating outputs from socioeconomic variables, which include total population, median income, percent minority population, percent below the poverty line, percent population over the age of sixty-five, percent population over the age of sixty-five who live alone, and percent population who live alone. All of these socioeconomic factors contribute to a greater risk of complications due to extreme heat events. The second map visualizes the heat exposure score by calculating outputs from biophysical variables. These variables include daytime LST, nighttime LST, normalized difference vegetation ind</w:t>
      </w:r>
      <w:r w:rsidR="003B7755">
        <w:rPr>
          <w:rFonts w:ascii="Garamond" w:eastAsia="Garamond" w:hAnsi="Garamond" w:cs="Garamond"/>
          <w:color w:val="000000" w:themeColor="text1"/>
        </w:rPr>
        <w:t>ex</w:t>
      </w:r>
      <w:r w:rsidRPr="70991D3B">
        <w:rPr>
          <w:rFonts w:ascii="Garamond" w:eastAsia="Garamond" w:hAnsi="Garamond" w:cs="Garamond"/>
          <w:color w:val="000000" w:themeColor="text1"/>
        </w:rPr>
        <w:t xml:space="preserve"> (NDVI), normalized difference built-up ind</w:t>
      </w:r>
      <w:r w:rsidR="003B7755">
        <w:rPr>
          <w:rFonts w:ascii="Garamond" w:eastAsia="Garamond" w:hAnsi="Garamond" w:cs="Garamond"/>
          <w:color w:val="000000" w:themeColor="text1"/>
        </w:rPr>
        <w:t>ex</w:t>
      </w:r>
      <w:r w:rsidRPr="70991D3B">
        <w:rPr>
          <w:rFonts w:ascii="Garamond" w:eastAsia="Garamond" w:hAnsi="Garamond" w:cs="Garamond"/>
          <w:color w:val="000000" w:themeColor="text1"/>
        </w:rPr>
        <w:t xml:space="preserve"> (NDBI), normalized difference water ind</w:t>
      </w:r>
      <w:r w:rsidR="003B7755">
        <w:rPr>
          <w:rFonts w:ascii="Garamond" w:eastAsia="Garamond" w:hAnsi="Garamond" w:cs="Garamond"/>
          <w:color w:val="000000" w:themeColor="text1"/>
        </w:rPr>
        <w:t>ex</w:t>
      </w:r>
      <w:r w:rsidRPr="70991D3B">
        <w:rPr>
          <w:rFonts w:ascii="Garamond" w:eastAsia="Garamond" w:hAnsi="Garamond" w:cs="Garamond"/>
          <w:color w:val="000000" w:themeColor="text1"/>
        </w:rPr>
        <w:t xml:space="preserve"> (NDWI), and albedo. The final map visualizes the Heat Priority Score in a map that aggregates the two sets of variables to identify census tracts that present the highest risk to human health. </w:t>
      </w:r>
      <w:r w:rsidR="7B677D91" w:rsidRPr="70991D3B">
        <w:rPr>
          <w:rFonts w:ascii="Garamond" w:eastAsia="Garamond" w:hAnsi="Garamond" w:cs="Garamond"/>
          <w:color w:val="000000" w:themeColor="text1"/>
        </w:rPr>
        <w:t>Heat priority maps were generated for Julian days 180–200 from 2016 to 2020 which are typically from the last days of June through mid</w:t>
      </w:r>
      <w:r w:rsidR="70991D3B" w:rsidRPr="70991D3B">
        <w:rPr>
          <w:rFonts w:ascii="Garamond" w:eastAsia="Garamond" w:hAnsi="Garamond" w:cs="Garamond"/>
          <w:color w:val="000000" w:themeColor="text1"/>
        </w:rPr>
        <w:t>-</w:t>
      </w:r>
      <w:r w:rsidR="7B677D91" w:rsidRPr="70991D3B">
        <w:rPr>
          <w:rFonts w:ascii="Garamond" w:eastAsia="Garamond" w:hAnsi="Garamond" w:cs="Garamond"/>
          <w:color w:val="000000" w:themeColor="text1"/>
        </w:rPr>
        <w:t>July.</w:t>
      </w:r>
    </w:p>
    <w:p w14:paraId="66F99C8E" w14:textId="6B9D06F1" w:rsidR="6B63CAAB" w:rsidRDefault="6B63CAAB" w:rsidP="6B63CAAB">
      <w:pPr>
        <w:spacing w:after="0" w:line="240" w:lineRule="auto"/>
        <w:rPr>
          <w:rFonts w:ascii="Garamond" w:eastAsia="Garamond" w:hAnsi="Garamond" w:cs="Garamond"/>
          <w:color w:val="000000" w:themeColor="text1"/>
        </w:rPr>
      </w:pPr>
    </w:p>
    <w:p w14:paraId="67B79DD4" w14:textId="42F359E1" w:rsidR="1E84C6E8" w:rsidRDefault="1E84C6E8" w:rsidP="6B63CAAB">
      <w:pPr>
        <w:spacing w:after="0" w:line="240" w:lineRule="auto"/>
        <w:rPr>
          <w:rFonts w:ascii="Garamond" w:eastAsia="Garamond" w:hAnsi="Garamond" w:cs="Garamond"/>
          <w:color w:val="000000" w:themeColor="text1"/>
        </w:rPr>
      </w:pPr>
      <w:r w:rsidRPr="6B63CAAB">
        <w:rPr>
          <w:rFonts w:ascii="Garamond" w:eastAsia="Garamond" w:hAnsi="Garamond" w:cs="Garamond"/>
          <w:i/>
          <w:iCs/>
          <w:color w:val="000000" w:themeColor="text1"/>
        </w:rPr>
        <w:lastRenderedPageBreak/>
        <w:t>3.2.2 InVEST Urban Cooling Model</w:t>
      </w:r>
    </w:p>
    <w:p w14:paraId="14FF7573" w14:textId="424B823A" w:rsidR="1E84C6E8" w:rsidRDefault="003B7755" w:rsidP="55DF90CA">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The</w:t>
      </w:r>
      <w:r w:rsidR="4EAEB251" w:rsidRPr="16D121F9">
        <w:rPr>
          <w:rFonts w:ascii="Garamond" w:eastAsia="Garamond" w:hAnsi="Garamond" w:cs="Garamond"/>
          <w:color w:val="000000" w:themeColor="text1"/>
        </w:rPr>
        <w:t xml:space="preserve"> team used Stanford University’s Natural Capital Project InVEST 3.11 Urban Cooling model to create a heat mitigation index of the City of Albuquerque’s current tree canopy, and of a hypothetical increased tree canopy. The model uses evapotranspiration, land cover, shade, albedo, and distance from cooling islands (like parks) to create the index that estimates how vegetation reduces temperature. To run the model, we needed raster files of land cover and evapotranspiration, and a biophysical table describing attributes of the land cover, an area of interest, and meteorological values.</w:t>
      </w:r>
    </w:p>
    <w:p w14:paraId="065B11A2" w14:textId="5AB4AB88" w:rsidR="6B63CAAB" w:rsidRDefault="6B63CAAB" w:rsidP="6B63CAAB">
      <w:pPr>
        <w:spacing w:after="0" w:line="240" w:lineRule="auto"/>
        <w:rPr>
          <w:rFonts w:ascii="Garamond" w:eastAsia="Garamond" w:hAnsi="Garamond" w:cs="Garamond"/>
          <w:color w:val="000000" w:themeColor="text1"/>
        </w:rPr>
      </w:pPr>
    </w:p>
    <w:p w14:paraId="32C96688" w14:textId="1CC78893" w:rsidR="754EA980" w:rsidRDefault="78EC1760" w:rsidP="2A95F2DE">
      <w:pPr>
        <w:spacing w:after="0" w:line="240" w:lineRule="auto"/>
        <w:rPr>
          <w:rFonts w:ascii="Garamond" w:eastAsia="Garamond" w:hAnsi="Garamond" w:cs="Garamond"/>
          <w:color w:val="000000" w:themeColor="text1"/>
        </w:rPr>
      </w:pPr>
      <w:r w:rsidRPr="2A95F2DE">
        <w:rPr>
          <w:rFonts w:ascii="Garamond" w:eastAsia="Garamond" w:hAnsi="Garamond" w:cs="Garamond"/>
          <w:color w:val="000000" w:themeColor="text1"/>
        </w:rPr>
        <w:t xml:space="preserve">3.2.2.1 </w:t>
      </w:r>
      <w:r w:rsidRPr="2A95F2DE">
        <w:rPr>
          <w:rFonts w:ascii="Garamond" w:eastAsia="Garamond" w:hAnsi="Garamond" w:cs="Garamond"/>
          <w:i/>
          <w:iCs/>
          <w:color w:val="000000" w:themeColor="text1"/>
        </w:rPr>
        <w:t xml:space="preserve">Landcover </w:t>
      </w:r>
    </w:p>
    <w:p w14:paraId="7EC23F5F" w14:textId="42178AB6" w:rsidR="04517BCB" w:rsidRDefault="48A77458" w:rsidP="55DF90CA">
      <w:pPr>
        <w:spacing w:after="0" w:line="240" w:lineRule="auto"/>
        <w:rPr>
          <w:rFonts w:ascii="Garamond" w:eastAsia="Garamond" w:hAnsi="Garamond" w:cs="Garamond"/>
          <w:color w:val="000000" w:themeColor="text1"/>
        </w:rPr>
      </w:pPr>
      <w:r w:rsidRPr="55DF90CA">
        <w:rPr>
          <w:rFonts w:ascii="Garamond" w:eastAsia="Garamond" w:hAnsi="Garamond" w:cs="Garamond"/>
          <w:color w:val="000000" w:themeColor="text1"/>
        </w:rPr>
        <w:t xml:space="preserve">Landcover is the crucial element of the InVEST model. It uses the landcover raster to determine the spatial resolution of its output files, ours being 30m. We used GEE to clip the NLCD 2019 layer to </w:t>
      </w:r>
      <w:r w:rsidR="003B7755">
        <w:rPr>
          <w:rFonts w:ascii="Garamond" w:eastAsia="Garamond" w:hAnsi="Garamond" w:cs="Garamond"/>
          <w:color w:val="000000" w:themeColor="text1"/>
        </w:rPr>
        <w:t>the</w:t>
      </w:r>
      <w:r w:rsidRPr="55DF90CA">
        <w:rPr>
          <w:rFonts w:ascii="Garamond" w:eastAsia="Garamond" w:hAnsi="Garamond" w:cs="Garamond"/>
          <w:color w:val="000000" w:themeColor="text1"/>
        </w:rPr>
        <w:t xml:space="preserve"> study area and exported that image to Google Drive to download as an input for InVEST. The most recent data are from 2018–2019. In ArcGIS Pro v3.0.0, we projected the layer to EPSG 2826 (NAD 1983 HARN State Plane New Mexico Central FIPS 3002), the desired projection from our project partner. InVEST requires each raster to be in meters, so we had to choose the version of the projection that displays the raster in meters. </w:t>
      </w:r>
      <w:r w:rsidR="2EF3C11B" w:rsidRPr="55DF90CA">
        <w:rPr>
          <w:rFonts w:ascii="Garamond" w:eastAsia="Garamond" w:hAnsi="Garamond" w:cs="Garamond"/>
          <w:color w:val="000000" w:themeColor="text1"/>
        </w:rPr>
        <w:t xml:space="preserve">Normally, InVEST analyzes biophysical values of a land cover type over the whole study area, but </w:t>
      </w:r>
      <w:r w:rsidR="003B7755">
        <w:rPr>
          <w:rFonts w:ascii="Garamond" w:eastAsia="Garamond" w:hAnsi="Garamond" w:cs="Garamond"/>
          <w:color w:val="000000" w:themeColor="text1"/>
        </w:rPr>
        <w:t>the</w:t>
      </w:r>
      <w:r w:rsidR="2EF3C11B" w:rsidRPr="55DF90CA">
        <w:rPr>
          <w:rFonts w:ascii="Garamond" w:eastAsia="Garamond" w:hAnsi="Garamond" w:cs="Garamond"/>
          <w:color w:val="000000" w:themeColor="text1"/>
        </w:rPr>
        <w:t xml:space="preserve"> partners were interested not only in a city-wide scale, but also in a census block group scale. Breaking the land cover up by census block groups allowed us to find the biophysical values for more specific geographies, which created more nuanced outputs. In ArcGIS Pro, we started by rasterizing the census block group vectors. We then multiplied the land cover raster by 100,000, to give us space to add the field ID of each census block group to the land cover ID (the field ID of these census block groups ranged from 1 to 1000). That calculation gave us a new value like 210108</w:t>
      </w:r>
      <w:r w:rsidR="003B7755">
        <w:rPr>
          <w:rFonts w:ascii="Garamond" w:eastAsia="Garamond" w:hAnsi="Garamond" w:cs="Garamond"/>
          <w:color w:val="000000" w:themeColor="text1"/>
        </w:rPr>
        <w:t>, where</w:t>
      </w:r>
      <w:r w:rsidR="2EF3C11B" w:rsidRPr="55DF90CA">
        <w:rPr>
          <w:rFonts w:ascii="Garamond" w:eastAsia="Garamond" w:hAnsi="Garamond" w:cs="Garamond"/>
          <w:color w:val="000000" w:themeColor="text1"/>
        </w:rPr>
        <w:t xml:space="preserve"> 21 is the land cover code for developed, open space land, and 0108 is the census block group with a field ID of 108. Doing this provided us with approximately 3,000 unique combinations of land cover and census block groups, with most census block groups containing multiple types of land cover. Once we created these geographies, we could easily run specific scenarios depending on the partner’s needs. </w:t>
      </w:r>
    </w:p>
    <w:p w14:paraId="4E5D7621" w14:textId="4FA6553D" w:rsidR="04517BCB" w:rsidRDefault="04517BCB" w:rsidP="5E8D36A5">
      <w:pPr>
        <w:spacing w:after="0" w:line="240" w:lineRule="auto"/>
        <w:rPr>
          <w:rFonts w:ascii="Garamond" w:eastAsia="Garamond" w:hAnsi="Garamond" w:cs="Garamond"/>
          <w:strike/>
          <w:color w:val="000000" w:themeColor="text1"/>
        </w:rPr>
      </w:pPr>
    </w:p>
    <w:p w14:paraId="18368173" w14:textId="6590FC18" w:rsidR="1E84C6E8" w:rsidRDefault="39B1686E" w:rsidP="5E8D36A5">
      <w:pPr>
        <w:spacing w:after="0" w:line="240" w:lineRule="auto"/>
        <w:rPr>
          <w:rFonts w:ascii="Garamond" w:eastAsia="Garamond" w:hAnsi="Garamond" w:cs="Garamond"/>
          <w:color w:val="000000" w:themeColor="text1"/>
        </w:rPr>
      </w:pPr>
      <w:r w:rsidRPr="5E8D36A5">
        <w:rPr>
          <w:rFonts w:ascii="Garamond" w:eastAsia="Garamond" w:hAnsi="Garamond" w:cs="Garamond"/>
          <w:color w:val="000000" w:themeColor="text1"/>
        </w:rPr>
        <w:t xml:space="preserve">3.2.2.2 </w:t>
      </w:r>
      <w:r w:rsidRPr="5E8D36A5">
        <w:rPr>
          <w:rFonts w:ascii="Garamond" w:eastAsia="Garamond" w:hAnsi="Garamond" w:cs="Garamond"/>
          <w:i/>
          <w:iCs/>
          <w:color w:val="000000" w:themeColor="text1"/>
        </w:rPr>
        <w:t>Evapotranspiration</w:t>
      </w:r>
    </w:p>
    <w:p w14:paraId="76B90D01" w14:textId="57972949" w:rsidR="1E84C6E8" w:rsidRDefault="4265E54F" w:rsidP="55DF90CA">
      <w:pPr>
        <w:spacing w:after="0" w:line="240" w:lineRule="auto"/>
        <w:rPr>
          <w:rFonts w:ascii="Garamond" w:eastAsia="Garamond" w:hAnsi="Garamond" w:cs="Garamond"/>
          <w:color w:val="000000" w:themeColor="text1"/>
        </w:rPr>
      </w:pPr>
      <w:r w:rsidRPr="16D121F9">
        <w:rPr>
          <w:rFonts w:ascii="Garamond" w:eastAsia="Garamond" w:hAnsi="Garamond" w:cs="Garamond"/>
          <w:color w:val="000000" w:themeColor="text1"/>
        </w:rPr>
        <w:t xml:space="preserve">We used ECOSTRESS’s instantaneous evapotranspiration </w:t>
      </w:r>
      <w:r w:rsidR="003B7755">
        <w:rPr>
          <w:rFonts w:ascii="Garamond" w:eastAsia="Garamond" w:hAnsi="Garamond" w:cs="Garamond"/>
          <w:color w:val="000000" w:themeColor="text1"/>
        </w:rPr>
        <w:t>data</w:t>
      </w:r>
      <w:r w:rsidRPr="16D121F9">
        <w:rPr>
          <w:rFonts w:ascii="Garamond" w:eastAsia="Garamond" w:hAnsi="Garamond" w:cs="Garamond"/>
          <w:color w:val="000000" w:themeColor="text1"/>
        </w:rPr>
        <w:t xml:space="preserve"> to create a composite image of evapotranspiration during the daytime from June 2019. This was accomplished by importing the evapotranspiration GeoTiff files from AppEEARS into ArcGIS Pro and using the composite bands tool to combine the images into a composite raster that was then exported to the InVEST model. The model resamples all input rasters to match the resolution of the land cover raster, and since we used a 30m resolution NLCD land cover file, the model resampled the 70m resolution ECOSTRESS file to 30m. Before running it through the model, we converted the units from W/m</w:t>
      </w:r>
      <w:r w:rsidRPr="16D121F9">
        <w:rPr>
          <w:rFonts w:ascii="Garamond" w:eastAsia="Garamond" w:hAnsi="Garamond" w:cs="Garamond"/>
          <w:color w:val="000000" w:themeColor="text1"/>
          <w:vertAlign w:val="superscript"/>
        </w:rPr>
        <w:t>2</w:t>
      </w:r>
      <w:r w:rsidRPr="16D121F9">
        <w:rPr>
          <w:rFonts w:ascii="Garamond" w:eastAsia="Garamond" w:hAnsi="Garamond" w:cs="Garamond"/>
          <w:color w:val="000000" w:themeColor="text1"/>
        </w:rPr>
        <w:t xml:space="preserve"> to mm/day, since the AppEEARS application outputs evapotranspiration in latent heat flux units. </w:t>
      </w:r>
    </w:p>
    <w:p w14:paraId="7A4669F1" w14:textId="61B80B33" w:rsidR="6B63CAAB" w:rsidRDefault="6B63CAAB" w:rsidP="6B63CAAB">
      <w:pPr>
        <w:spacing w:after="0" w:line="240" w:lineRule="auto"/>
        <w:rPr>
          <w:rFonts w:ascii="Garamond" w:eastAsia="Garamond" w:hAnsi="Garamond" w:cs="Garamond"/>
          <w:color w:val="000000" w:themeColor="text1"/>
        </w:rPr>
      </w:pPr>
    </w:p>
    <w:p w14:paraId="63A54974" w14:textId="6526BCF7" w:rsidR="6B63CAAB" w:rsidRDefault="5114774A" w:rsidP="55DF90CA">
      <w:pPr>
        <w:spacing w:after="0" w:line="240" w:lineRule="auto"/>
        <w:rPr>
          <w:rFonts w:ascii="Garamond" w:eastAsia="Garamond" w:hAnsi="Garamond" w:cs="Garamond"/>
          <w:color w:val="000000" w:themeColor="text1"/>
        </w:rPr>
      </w:pPr>
      <w:r w:rsidRPr="55DF90CA">
        <w:rPr>
          <w:rFonts w:ascii="Garamond" w:eastAsia="Garamond" w:hAnsi="Garamond" w:cs="Garamond"/>
          <w:color w:val="000000" w:themeColor="text1"/>
        </w:rPr>
        <w:t xml:space="preserve">3.2.2.3 </w:t>
      </w:r>
      <w:r w:rsidRPr="55DF90CA">
        <w:rPr>
          <w:rFonts w:ascii="Garamond" w:eastAsia="Garamond" w:hAnsi="Garamond" w:cs="Garamond"/>
          <w:i/>
          <w:iCs/>
          <w:color w:val="000000" w:themeColor="text1"/>
        </w:rPr>
        <w:t>Building Footprints</w:t>
      </w:r>
    </w:p>
    <w:p w14:paraId="73CFA6CB" w14:textId="7E18065E" w:rsidR="6B63CAAB" w:rsidRDefault="02AA96A2" w:rsidP="55DF90CA">
      <w:pPr>
        <w:spacing w:after="0" w:line="240" w:lineRule="auto"/>
        <w:rPr>
          <w:rFonts w:ascii="Garamond" w:eastAsia="Garamond" w:hAnsi="Garamond" w:cs="Garamond"/>
          <w:color w:val="000000" w:themeColor="text1"/>
        </w:rPr>
      </w:pPr>
      <w:r w:rsidRPr="7B677D91">
        <w:rPr>
          <w:rFonts w:ascii="Garamond" w:eastAsia="Garamond" w:hAnsi="Garamond" w:cs="Garamond"/>
          <w:color w:val="000000" w:themeColor="text1"/>
        </w:rPr>
        <w:t>We used building footprint and land use shapefiles provided by the City of Albuquerque to create a map of built infrastructure footprints. These shapefiles were spatially joined together in ArcGIS Pro in order for each building to have an associated type based on its intersecting land use category. We then added a “type” integer field to the resulting vector layer to specify the associated type for each building.</w:t>
      </w:r>
    </w:p>
    <w:p w14:paraId="0A0816FB" w14:textId="6415CB6F" w:rsidR="6B63CAAB" w:rsidRDefault="6B63CAAB" w:rsidP="55DF90CA">
      <w:pPr>
        <w:spacing w:after="0" w:line="240" w:lineRule="auto"/>
        <w:rPr>
          <w:rFonts w:ascii="Garamond" w:eastAsia="Garamond" w:hAnsi="Garamond" w:cs="Garamond"/>
          <w:color w:val="000000" w:themeColor="text1"/>
        </w:rPr>
      </w:pPr>
    </w:p>
    <w:p w14:paraId="2E9164E2" w14:textId="7923D572" w:rsidR="6B63CAAB" w:rsidRDefault="5E8D36A5" w:rsidP="5E8D36A5">
      <w:pPr>
        <w:spacing w:after="0" w:line="240" w:lineRule="auto"/>
        <w:rPr>
          <w:rFonts w:ascii="Garamond" w:eastAsia="Garamond" w:hAnsi="Garamond" w:cs="Garamond"/>
          <w:color w:val="000000" w:themeColor="text1"/>
        </w:rPr>
      </w:pPr>
      <w:r w:rsidRPr="5E8D36A5">
        <w:rPr>
          <w:rFonts w:ascii="Garamond" w:eastAsia="Garamond" w:hAnsi="Garamond" w:cs="Garamond"/>
          <w:color w:val="000000" w:themeColor="text1"/>
        </w:rPr>
        <w:t xml:space="preserve">3.2.2.4 </w:t>
      </w:r>
      <w:r w:rsidRPr="5E8D36A5">
        <w:rPr>
          <w:rFonts w:ascii="Garamond" w:eastAsia="Garamond" w:hAnsi="Garamond" w:cs="Garamond"/>
          <w:i/>
          <w:iCs/>
          <w:color w:val="000000" w:themeColor="text1"/>
        </w:rPr>
        <w:t>Shade</w:t>
      </w:r>
    </w:p>
    <w:p w14:paraId="51331536" w14:textId="0D160BF2" w:rsidR="39B1686E" w:rsidRDefault="39B1686E" w:rsidP="5E8D36A5">
      <w:pPr>
        <w:spacing w:after="0" w:line="240" w:lineRule="auto"/>
        <w:rPr>
          <w:rFonts w:ascii="Garamond" w:eastAsia="Garamond" w:hAnsi="Garamond" w:cs="Garamond"/>
          <w:color w:val="000000" w:themeColor="text1"/>
        </w:rPr>
      </w:pPr>
      <w:r w:rsidRPr="5E8D36A5">
        <w:rPr>
          <w:rFonts w:ascii="Garamond" w:eastAsia="Garamond" w:hAnsi="Garamond" w:cs="Garamond"/>
          <w:color w:val="000000" w:themeColor="text1"/>
        </w:rPr>
        <w:t xml:space="preserve">For shade, </w:t>
      </w:r>
      <w:r w:rsidR="003B7755">
        <w:rPr>
          <w:rFonts w:ascii="Garamond" w:eastAsia="Garamond" w:hAnsi="Garamond" w:cs="Garamond"/>
          <w:color w:val="000000" w:themeColor="text1"/>
        </w:rPr>
        <w:t>we</w:t>
      </w:r>
      <w:r w:rsidRPr="5E8D36A5">
        <w:rPr>
          <w:rFonts w:ascii="Garamond" w:eastAsia="Garamond" w:hAnsi="Garamond" w:cs="Garamond"/>
          <w:color w:val="000000" w:themeColor="text1"/>
        </w:rPr>
        <w:t xml:space="preserve"> used The Nature Conservancy in New Mexico’s Albuquerque 30m canopy data, which they created from 2020 National Agriculture Imagery Program (NAIP) imagery. Since this resolution matched </w:t>
      </w:r>
      <w:r w:rsidR="003B7755">
        <w:rPr>
          <w:rFonts w:ascii="Garamond" w:eastAsia="Garamond" w:hAnsi="Garamond" w:cs="Garamond"/>
          <w:color w:val="000000" w:themeColor="text1"/>
        </w:rPr>
        <w:t>the</w:t>
      </w:r>
      <w:r w:rsidRPr="5E8D36A5">
        <w:rPr>
          <w:rFonts w:ascii="Garamond" w:eastAsia="Garamond" w:hAnsi="Garamond" w:cs="Garamond"/>
          <w:color w:val="000000" w:themeColor="text1"/>
        </w:rPr>
        <w:t xml:space="preserve"> landcover imagery resolution, we only had to snap the NAIP file to match the landcover grid. We then used the Zonal Statistics tool in ArcGIS Pro to find the mean shade value for each land cover/census block group type and joined those values to our biophysical table. </w:t>
      </w:r>
    </w:p>
    <w:p w14:paraId="7F51F60E" w14:textId="69D3974E" w:rsidR="5E8D36A5" w:rsidRDefault="5E8D36A5" w:rsidP="5E8D36A5">
      <w:pPr>
        <w:spacing w:after="0" w:line="240" w:lineRule="auto"/>
        <w:rPr>
          <w:rFonts w:ascii="Garamond" w:eastAsia="Garamond" w:hAnsi="Garamond" w:cs="Garamond"/>
          <w:i/>
          <w:iCs/>
          <w:color w:val="000000" w:themeColor="text1"/>
        </w:rPr>
      </w:pPr>
    </w:p>
    <w:p w14:paraId="07CE8E03" w14:textId="5F9D16D9" w:rsidR="754EA980" w:rsidRDefault="57BD9C0F" w:rsidP="55DF90CA">
      <w:pPr>
        <w:spacing w:after="0" w:line="240" w:lineRule="auto"/>
        <w:rPr>
          <w:rFonts w:ascii="Garamond" w:eastAsia="Garamond" w:hAnsi="Garamond" w:cs="Garamond"/>
          <w:color w:val="000000" w:themeColor="text1"/>
        </w:rPr>
      </w:pPr>
      <w:r w:rsidRPr="55DF90CA">
        <w:rPr>
          <w:rFonts w:ascii="Garamond" w:eastAsia="Garamond" w:hAnsi="Garamond" w:cs="Garamond"/>
          <w:color w:val="000000" w:themeColor="text1"/>
        </w:rPr>
        <w:t xml:space="preserve">3.2.2.5 </w:t>
      </w:r>
      <w:r w:rsidRPr="55DF90CA">
        <w:rPr>
          <w:rFonts w:ascii="Garamond" w:eastAsia="Garamond" w:hAnsi="Garamond" w:cs="Garamond"/>
          <w:i/>
          <w:iCs/>
          <w:color w:val="000000" w:themeColor="text1"/>
        </w:rPr>
        <w:t>Albedo</w:t>
      </w:r>
    </w:p>
    <w:p w14:paraId="3E0A909F" w14:textId="448C4820" w:rsidR="5E8D36A5" w:rsidRDefault="003B7755" w:rsidP="5E8D36A5">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lastRenderedPageBreak/>
        <w:t>The</w:t>
      </w:r>
      <w:r w:rsidR="5E8D36A5" w:rsidRPr="5E8D36A5">
        <w:rPr>
          <w:rFonts w:ascii="Garamond" w:eastAsia="Garamond" w:hAnsi="Garamond" w:cs="Garamond"/>
          <w:color w:val="000000" w:themeColor="text1"/>
        </w:rPr>
        <w:t xml:space="preserve"> team used the Spring 2020 </w:t>
      </w:r>
      <w:r>
        <w:rPr>
          <w:rFonts w:ascii="Garamond" w:eastAsia="Garamond" w:hAnsi="Garamond" w:cs="Garamond"/>
          <w:color w:val="000000" w:themeColor="text1"/>
        </w:rPr>
        <w:t xml:space="preserve">DEVELOP </w:t>
      </w:r>
      <w:r w:rsidR="5E8D36A5" w:rsidRPr="5E8D36A5">
        <w:rPr>
          <w:rFonts w:ascii="Garamond" w:eastAsia="Garamond" w:hAnsi="Garamond" w:cs="Garamond"/>
          <w:color w:val="000000" w:themeColor="text1"/>
        </w:rPr>
        <w:t xml:space="preserve">Philadelphia Health &amp; Air Quality team’s Google Earth Engine code to create an albedo raster as an input for InVEST. The script weighs the bands SR_B2, SR_B3, SR_B4, SR_B5, SR_B6 which are Blue, Green, Red, NIR, SWIR1 and SWIR2 respectively </w:t>
      </w:r>
      <w:r w:rsidR="5E8D36A5" w:rsidRPr="5E8D36A5">
        <w:rPr>
          <w:rFonts w:ascii="Garamond" w:eastAsia="Garamond" w:hAnsi="Garamond" w:cs="Garamond"/>
        </w:rPr>
        <w:t>(Olmedo, Ortega-Farías, de la Fuente-Sáiz, Fonseca- Luego, &amp; Fuentes-Peñailillo, 2016)</w:t>
      </w:r>
      <w:r w:rsidR="5E8D36A5" w:rsidRPr="5E8D36A5">
        <w:rPr>
          <w:rFonts w:ascii="Garamond" w:eastAsia="Garamond" w:hAnsi="Garamond" w:cs="Garamond"/>
          <w:color w:val="000000" w:themeColor="text1"/>
        </w:rPr>
        <w:t>. We modified the code to retrieve albedo from Landsat 8 surface reflectance Tier 2 data from 2018 to 2022 in the summer months from June to August</w:t>
      </w:r>
      <w:r>
        <w:rPr>
          <w:rFonts w:ascii="Garamond" w:eastAsia="Garamond" w:hAnsi="Garamond" w:cs="Garamond"/>
          <w:color w:val="000000" w:themeColor="text1"/>
        </w:rPr>
        <w:t xml:space="preserve"> (Equation 1)</w:t>
      </w:r>
      <w:r w:rsidR="5E8D36A5" w:rsidRPr="5E8D36A5">
        <w:rPr>
          <w:rFonts w:ascii="Garamond" w:eastAsia="Garamond" w:hAnsi="Garamond" w:cs="Garamond"/>
          <w:color w:val="000000" w:themeColor="text1"/>
        </w:rPr>
        <w:t xml:space="preserve">. </w:t>
      </w:r>
    </w:p>
    <w:p w14:paraId="14AF0315" w14:textId="48D19775" w:rsidR="5E8D36A5" w:rsidRDefault="5E8D36A5" w:rsidP="5E8D36A5">
      <w:pPr>
        <w:spacing w:after="0" w:line="240" w:lineRule="auto"/>
      </w:pPr>
    </w:p>
    <w:p w14:paraId="423BE31C" w14:textId="5433DEAB" w:rsidR="5E8D36A5" w:rsidRPr="003B7755" w:rsidRDefault="003B7755" w:rsidP="003B7755">
      <w:pPr>
        <w:spacing w:after="0" w:line="240" w:lineRule="auto"/>
        <w:jc w:val="center"/>
        <w:rPr>
          <w:rFonts w:ascii="Garamond" w:eastAsia="Garamond" w:hAnsi="Garamond" w:cs="Garamond"/>
          <w:color w:val="000000" w:themeColor="text1"/>
        </w:rPr>
      </w:pPr>
      <w:r>
        <w:t xml:space="preserve">           </w:t>
      </w:r>
      <m:oMath>
        <m:r>
          <m:rPr>
            <m:nor/>
          </m:rPr>
          <w:rPr>
            <w:rFonts w:ascii="Garamond" w:hAnsi="Garamond"/>
          </w:rPr>
          <m:t>albedo</m:t>
        </m:r>
        <m:r>
          <m:rPr>
            <m:nor/>
          </m:rPr>
          <w:rPr>
            <w:rFonts w:ascii="Cambria Math" w:hAnsi="Garamond"/>
          </w:rPr>
          <m:t xml:space="preserve"> </m:t>
        </m:r>
        <m:r>
          <m:rPr>
            <m:nor/>
          </m:rPr>
          <w:rPr>
            <w:rFonts w:ascii="Garamond" w:hAnsi="Garamond"/>
          </w:rPr>
          <m:t>=</m:t>
        </m:r>
        <m:r>
          <m:rPr>
            <m:nor/>
          </m:rPr>
          <w:rPr>
            <w:rFonts w:ascii="Cambria Math" w:hAnsi="Garamond"/>
          </w:rPr>
          <m:t xml:space="preserve"> </m:t>
        </m:r>
        <m:d>
          <m:dPr>
            <m:ctrlPr>
              <w:rPr>
                <w:rFonts w:ascii="Cambria Math" w:hAnsi="Cambria Math"/>
              </w:rPr>
            </m:ctrlPr>
          </m:dPr>
          <m:e>
            <m:r>
              <m:rPr>
                <m:nor/>
              </m:rPr>
              <w:rPr>
                <w:rFonts w:ascii="Garamond" w:hAnsi="Garamond"/>
              </w:rPr>
              <m:t>Blue</m:t>
            </m:r>
            <m:r>
              <m:rPr>
                <m:nor/>
              </m:rPr>
              <w:rPr>
                <w:rFonts w:ascii="Times New Roman" w:hAnsi="Times New Roman" w:cs="Times New Roman"/>
              </w:rPr>
              <m:t> </m:t>
            </m:r>
            <m:r>
              <m:rPr>
                <m:nor/>
              </m:rPr>
              <w:rPr>
                <w:rFonts w:ascii="Cambria Math" w:hAnsi="Cambria Math" w:cs="Cambria Math"/>
              </w:rPr>
              <m:t>⋅</m:t>
            </m:r>
            <m:r>
              <m:rPr>
                <m:nor/>
              </m:rPr>
              <w:rPr>
                <w:rFonts w:ascii="Garamond" w:hAnsi="Garamond"/>
              </w:rPr>
              <m:t>0.246+Green</m:t>
            </m:r>
            <m:r>
              <m:rPr>
                <m:nor/>
              </m:rPr>
              <w:rPr>
                <w:rFonts w:ascii="Cambria Math" w:hAnsi="Cambria Math" w:cs="Cambria Math"/>
              </w:rPr>
              <m:t>⋅</m:t>
            </m:r>
            <m:r>
              <m:rPr>
                <m:nor/>
              </m:rPr>
              <w:rPr>
                <w:rFonts w:ascii="Garamond" w:hAnsi="Garamond"/>
              </w:rPr>
              <m:t>0.146+Red</m:t>
            </m:r>
            <m:r>
              <m:rPr>
                <m:nor/>
              </m:rPr>
              <w:rPr>
                <w:rFonts w:ascii="Cambria Math" w:hAnsi="Cambria Math" w:cs="Cambria Math"/>
              </w:rPr>
              <m:t>⋅</m:t>
            </m:r>
            <m:r>
              <m:rPr>
                <m:nor/>
              </m:rPr>
              <w:rPr>
                <w:rFonts w:ascii="Garamond" w:hAnsi="Garamond"/>
              </w:rPr>
              <m:t>0.191+NIR</m:t>
            </m:r>
            <m:r>
              <m:rPr>
                <m:nor/>
              </m:rPr>
              <w:rPr>
                <w:rFonts w:ascii="Cambria Math" w:hAnsi="Cambria Math" w:cs="Cambria Math"/>
              </w:rPr>
              <m:t>⋅</m:t>
            </m:r>
            <m:r>
              <m:rPr>
                <m:nor/>
              </m:rPr>
              <w:rPr>
                <w:rFonts w:ascii="Garamond" w:hAnsi="Garamond"/>
              </w:rPr>
              <m:t>0.105+SWIR1</m:t>
            </m:r>
            <m:r>
              <m:rPr>
                <m:nor/>
              </m:rPr>
              <w:rPr>
                <w:rFonts w:ascii="Cambria Math" w:hAnsi="Cambria Math" w:cs="Cambria Math"/>
              </w:rPr>
              <m:t>⋅</m:t>
            </m:r>
            <m:r>
              <m:rPr>
                <m:nor/>
              </m:rPr>
              <w:rPr>
                <w:rFonts w:ascii="Garamond" w:hAnsi="Garamond"/>
              </w:rPr>
              <m:t>0.008+SWIR2</m:t>
            </m:r>
            <m:r>
              <m:rPr>
                <m:nor/>
              </m:rPr>
              <w:rPr>
                <w:rFonts w:ascii="Cambria Math" w:hAnsi="Cambria Math" w:cs="Cambria Math"/>
              </w:rPr>
              <m:t>⋅</m:t>
            </m:r>
            <m:r>
              <m:rPr>
                <m:nor/>
              </m:rPr>
              <w:rPr>
                <w:rFonts w:ascii="Garamond" w:hAnsi="Garamond"/>
              </w:rPr>
              <m:t>0.008</m:t>
            </m:r>
          </m:e>
        </m:d>
      </m:oMath>
      <w:r>
        <w:rPr>
          <w:rFonts w:ascii="Garamond" w:eastAsia="Garamond" w:hAnsi="Garamond" w:cs="Garamond"/>
        </w:rPr>
        <w:t xml:space="preserve">           (1)</w:t>
      </w:r>
    </w:p>
    <w:p w14:paraId="6A3189B6" w14:textId="77777777" w:rsidR="003B7755" w:rsidRDefault="003B7755" w:rsidP="5E8D36A5">
      <w:pPr>
        <w:spacing w:after="0" w:line="240" w:lineRule="auto"/>
        <w:rPr>
          <w:rFonts w:ascii="Garamond" w:eastAsia="Garamond" w:hAnsi="Garamond" w:cs="Garamond"/>
          <w:color w:val="000000" w:themeColor="text1"/>
        </w:rPr>
      </w:pPr>
    </w:p>
    <w:p w14:paraId="26CF5ED1" w14:textId="65C5A400" w:rsidR="5E8D36A5" w:rsidRDefault="37D1898A" w:rsidP="5E8D36A5">
      <w:pPr>
        <w:spacing w:after="0" w:line="240" w:lineRule="auto"/>
        <w:rPr>
          <w:rFonts w:ascii="Garamond" w:eastAsia="Garamond" w:hAnsi="Garamond" w:cs="Garamond"/>
          <w:color w:val="000000" w:themeColor="text1"/>
        </w:rPr>
      </w:pPr>
      <w:r w:rsidRPr="77864EDF">
        <w:rPr>
          <w:rFonts w:ascii="Garamond" w:eastAsia="Garamond" w:hAnsi="Garamond" w:cs="Garamond"/>
          <w:color w:val="000000" w:themeColor="text1"/>
        </w:rPr>
        <w:t xml:space="preserve">We then used Zonal Statistics as Table tool in ArcGIS Pro to find mean albedo for each land cover/census block group type and joined those values to our biophysical table. </w:t>
      </w:r>
    </w:p>
    <w:p w14:paraId="6054F75B" w14:textId="1812C70F" w:rsidR="5E8D36A5" w:rsidRDefault="5E8D36A5" w:rsidP="5E8D36A5">
      <w:pPr>
        <w:spacing w:after="0" w:line="240" w:lineRule="auto"/>
        <w:rPr>
          <w:rFonts w:ascii="Garamond" w:eastAsia="Garamond" w:hAnsi="Garamond" w:cs="Garamond"/>
          <w:color w:val="000000" w:themeColor="text1"/>
        </w:rPr>
      </w:pPr>
    </w:p>
    <w:p w14:paraId="2AA091FE" w14:textId="6D9B22B0" w:rsidR="5E8D36A5" w:rsidRDefault="5E8D36A5" w:rsidP="5E8D36A5">
      <w:pPr>
        <w:spacing w:after="0" w:line="240" w:lineRule="auto"/>
        <w:rPr>
          <w:rFonts w:ascii="Garamond" w:eastAsia="Garamond" w:hAnsi="Garamond" w:cs="Garamond"/>
          <w:color w:val="000000" w:themeColor="text1"/>
        </w:rPr>
      </w:pPr>
      <w:r w:rsidRPr="5E8D36A5">
        <w:rPr>
          <w:rFonts w:ascii="Garamond" w:eastAsia="Garamond" w:hAnsi="Garamond" w:cs="Garamond"/>
          <w:color w:val="000000" w:themeColor="text1"/>
        </w:rPr>
        <w:t xml:space="preserve">3.2.2.6 </w:t>
      </w:r>
      <w:r w:rsidRPr="5E8D36A5">
        <w:rPr>
          <w:rFonts w:ascii="Garamond" w:eastAsia="Garamond" w:hAnsi="Garamond" w:cs="Garamond"/>
          <w:i/>
          <w:iCs/>
          <w:color w:val="000000" w:themeColor="text1"/>
        </w:rPr>
        <w:t>Crop Evapotranspiration (kc)</w:t>
      </w:r>
    </w:p>
    <w:p w14:paraId="5C07CA1A" w14:textId="2FF409ED" w:rsidR="5E8D36A5" w:rsidRDefault="2B7B82B4" w:rsidP="55DF90CA">
      <w:pPr>
        <w:spacing w:after="0" w:line="240" w:lineRule="auto"/>
        <w:rPr>
          <w:rFonts w:ascii="Garamond" w:eastAsia="Garamond" w:hAnsi="Garamond" w:cs="Garamond"/>
          <w:color w:val="000000" w:themeColor="text1"/>
        </w:rPr>
      </w:pPr>
      <w:r w:rsidRPr="7B677D91">
        <w:rPr>
          <w:rFonts w:ascii="Garamond" w:eastAsia="Garamond" w:hAnsi="Garamond" w:cs="Garamond"/>
          <w:color w:val="000000" w:themeColor="text1"/>
        </w:rPr>
        <w:t xml:space="preserve">InVEST uses crop evapotranspiration to predict the real evapotranspiration of each cell because the model assumes you are using a potential evapotranspiration raster. We had actual evapotranspiration from ECOSTRESS, so to force the model to use those values, we set each </w:t>
      </w:r>
      <w:r w:rsidRPr="7B677D91">
        <w:rPr>
          <w:rFonts w:ascii="Garamond" w:eastAsia="Garamond" w:hAnsi="Garamond" w:cs="Garamond"/>
          <w:i/>
          <w:iCs/>
          <w:color w:val="000000" w:themeColor="text1"/>
        </w:rPr>
        <w:t xml:space="preserve">kc </w:t>
      </w:r>
      <w:r w:rsidRPr="7B677D91">
        <w:rPr>
          <w:rFonts w:ascii="Garamond" w:eastAsia="Garamond" w:hAnsi="Garamond" w:cs="Garamond"/>
          <w:color w:val="000000" w:themeColor="text1"/>
        </w:rPr>
        <w:t xml:space="preserve">value in the biophysical table to 1. </w:t>
      </w:r>
    </w:p>
    <w:p w14:paraId="365B09C7" w14:textId="31593326" w:rsidR="5E8D36A5" w:rsidRDefault="5E8D36A5" w:rsidP="5E8D36A5">
      <w:pPr>
        <w:spacing w:after="0" w:line="240" w:lineRule="auto"/>
        <w:rPr>
          <w:rFonts w:ascii="Garamond" w:eastAsia="Garamond" w:hAnsi="Garamond" w:cs="Garamond"/>
          <w:color w:val="000000" w:themeColor="text1"/>
        </w:rPr>
      </w:pPr>
    </w:p>
    <w:p w14:paraId="42997BE1" w14:textId="7E1EBE84" w:rsidR="39B1686E" w:rsidRDefault="39B1686E" w:rsidP="5E8D36A5">
      <w:pPr>
        <w:spacing w:after="0" w:line="240" w:lineRule="auto"/>
        <w:rPr>
          <w:rFonts w:ascii="Garamond" w:eastAsia="Garamond" w:hAnsi="Garamond" w:cs="Garamond"/>
          <w:color w:val="000000" w:themeColor="text1"/>
        </w:rPr>
      </w:pPr>
      <w:r w:rsidRPr="5E8D36A5">
        <w:rPr>
          <w:rFonts w:ascii="Garamond" w:eastAsia="Garamond" w:hAnsi="Garamond" w:cs="Garamond"/>
          <w:color w:val="000000" w:themeColor="text1"/>
        </w:rPr>
        <w:t>3.2.2.</w:t>
      </w:r>
      <w:r w:rsidR="5E8D36A5" w:rsidRPr="5E8D36A5">
        <w:rPr>
          <w:rFonts w:ascii="Garamond" w:eastAsia="Garamond" w:hAnsi="Garamond" w:cs="Garamond"/>
          <w:color w:val="000000" w:themeColor="text1"/>
        </w:rPr>
        <w:t xml:space="preserve">7 </w:t>
      </w:r>
      <w:r w:rsidR="5E8D36A5" w:rsidRPr="5E8D36A5">
        <w:rPr>
          <w:rFonts w:ascii="Garamond" w:eastAsia="Garamond" w:hAnsi="Garamond" w:cs="Garamond"/>
          <w:i/>
          <w:iCs/>
          <w:color w:val="000000" w:themeColor="text1"/>
        </w:rPr>
        <w:t>Green Space</w:t>
      </w:r>
    </w:p>
    <w:p w14:paraId="4EC9BCB8" w14:textId="65CFD2EB" w:rsidR="5E8D36A5" w:rsidRDefault="003B7755" w:rsidP="5E8D36A5">
      <w:pPr>
        <w:spacing w:after="0" w:line="240" w:lineRule="auto"/>
      </w:pPr>
      <w:r>
        <w:rPr>
          <w:rFonts w:ascii="Garamond" w:eastAsia="Garamond" w:hAnsi="Garamond" w:cs="Garamond"/>
          <w:color w:val="000000" w:themeColor="text1"/>
        </w:rPr>
        <w:t>We</w:t>
      </w:r>
      <w:r w:rsidR="6FB7BB02" w:rsidRPr="7B677D91">
        <w:rPr>
          <w:rFonts w:ascii="Garamond" w:eastAsia="Garamond" w:hAnsi="Garamond" w:cs="Garamond"/>
          <w:color w:val="000000" w:themeColor="text1"/>
        </w:rPr>
        <w:t xml:space="preserve"> communicated with our science advisors to decide if each land cover type should be considered a green space (0 or 1 in the biophysical table). They advised us that to be considered a green space, the land cover had to provide shade to humans. We, therefore, gave a value of 1 only to forests and woodlands, and land cover type 21 (developed, open space) because that includes many parks and golf courses. Partners can tweak this depending on the geography. At first, we labeled open water as a green space, but we found that the only open water in our study area is the Rio Grande, which is shallow through Albuquerque, making it unlikely to have any significant cooling effect. Also, during the time of our project, the Rio Grande ran dry. We, therefore, decided open water wouldn’t have a cooling effect and gave it a value of 0. </w:t>
      </w:r>
    </w:p>
    <w:p w14:paraId="39FA186F" w14:textId="77777777" w:rsidR="003B7755" w:rsidRDefault="003B7755" w:rsidP="77864EDF">
      <w:pPr>
        <w:spacing w:after="0" w:line="240" w:lineRule="auto"/>
        <w:rPr>
          <w:rFonts w:ascii="Garamond" w:eastAsia="Garamond" w:hAnsi="Garamond" w:cs="Garamond"/>
          <w:i/>
          <w:iCs/>
          <w:color w:val="000000" w:themeColor="text1"/>
        </w:rPr>
      </w:pPr>
    </w:p>
    <w:p w14:paraId="7BF69EC0" w14:textId="64F22ECB" w:rsidR="754EA980" w:rsidRDefault="2D5600FB" w:rsidP="77864EDF">
      <w:pPr>
        <w:spacing w:after="0" w:line="240" w:lineRule="auto"/>
        <w:rPr>
          <w:rFonts w:ascii="Garamond" w:eastAsia="Garamond" w:hAnsi="Garamond" w:cs="Garamond"/>
          <w:i/>
          <w:iCs/>
          <w:color w:val="000000" w:themeColor="text1"/>
          <w:highlight w:val="yellow"/>
        </w:rPr>
      </w:pPr>
      <w:r w:rsidRPr="77864EDF">
        <w:rPr>
          <w:rFonts w:ascii="Garamond" w:eastAsia="Garamond" w:hAnsi="Garamond" w:cs="Garamond"/>
          <w:i/>
          <w:iCs/>
          <w:color w:val="000000" w:themeColor="text1"/>
        </w:rPr>
        <w:t xml:space="preserve">3.2.2.7 Envi-Met Processing </w:t>
      </w:r>
    </w:p>
    <w:p w14:paraId="65580C3E" w14:textId="0DD924B5" w:rsidR="009210D3" w:rsidRDefault="77F97709" w:rsidP="7B677D91">
      <w:pPr>
        <w:spacing w:after="0" w:line="240" w:lineRule="auto"/>
        <w:rPr>
          <w:rFonts w:ascii="Garamond" w:eastAsia="Times New Roman" w:hAnsi="Garamond" w:cs="Arial"/>
          <w:i/>
          <w:iCs/>
        </w:rPr>
      </w:pPr>
      <w:r w:rsidRPr="7B677D91">
        <w:rPr>
          <w:rFonts w:ascii="Garamond" w:eastAsia="Times New Roman" w:hAnsi="Garamond" w:cs="Arial"/>
        </w:rPr>
        <w:t xml:space="preserve">To understand thermal comfort in </w:t>
      </w:r>
      <w:r w:rsidR="7E2FAC4B" w:rsidRPr="7B677D91">
        <w:rPr>
          <w:rFonts w:ascii="Garamond" w:eastAsia="Times New Roman" w:hAnsi="Garamond" w:cs="Arial"/>
        </w:rPr>
        <w:t>Albuquerque</w:t>
      </w:r>
      <w:r w:rsidRPr="7B677D91">
        <w:rPr>
          <w:rFonts w:ascii="Garamond" w:eastAsia="Times New Roman" w:hAnsi="Garamond" w:cs="Arial"/>
        </w:rPr>
        <w:t xml:space="preserve"> neighborhoods and to simulate how additional tree cover would benefit residents from extreme heat conditions, the ENVI-Met climate model was used. ENVI-Met creates a three-dimensional microclimate simulation that can be used to investigate the thermal environment, including urban heat islands, using computational fluid dynamics to assess meteorological variables around different forms of architecture (Cortes et al., 2002)</w:t>
      </w:r>
      <w:r w:rsidR="003B7755">
        <w:rPr>
          <w:rFonts w:ascii="Garamond" w:eastAsia="Times New Roman" w:hAnsi="Garamond" w:cs="Arial"/>
        </w:rPr>
        <w:t>.</w:t>
      </w:r>
      <w:r w:rsidRPr="7B677D91">
        <w:rPr>
          <w:rFonts w:ascii="Garamond" w:eastAsia="Times New Roman" w:hAnsi="Garamond" w:cs="Arial"/>
        </w:rPr>
        <w:t xml:space="preserve"> The ENVI-Met simulation performed for this</w:t>
      </w:r>
      <w:r w:rsidR="003B7755">
        <w:rPr>
          <w:rFonts w:ascii="Garamond" w:eastAsia="Times New Roman" w:hAnsi="Garamond" w:cs="Arial"/>
        </w:rPr>
        <w:t xml:space="preserve"> example</w:t>
      </w:r>
      <w:r w:rsidRPr="7B677D91">
        <w:rPr>
          <w:rFonts w:ascii="Garamond" w:eastAsia="Times New Roman" w:hAnsi="Garamond" w:cs="Arial"/>
        </w:rPr>
        <w:t xml:space="preserve"> </w:t>
      </w:r>
      <w:r w:rsidR="4F5200C1" w:rsidRPr="7B677D91">
        <w:rPr>
          <w:rFonts w:ascii="Garamond" w:eastAsia="Times New Roman" w:hAnsi="Garamond" w:cs="Arial"/>
        </w:rPr>
        <w:t>is</w:t>
      </w:r>
      <w:r w:rsidRPr="7B677D91">
        <w:rPr>
          <w:rFonts w:ascii="Garamond" w:eastAsia="Times New Roman" w:hAnsi="Garamond" w:cs="Arial"/>
        </w:rPr>
        <w:t xml:space="preserve"> located in the South Broadway neighborhood in Albuquerque, around Eugene Field Elementary School. The area selected a portion of South Broadway, an area of high heat vulnerability, shown through the UHEAT 2.0 model, and an area of interest to our community partners. This area of focus around a school and its nearby residential neighborhood aligns with their goal of having one tree planted for every child in Albuquerque, and emphasizes access to safe, outdoor spaces for play and learning.</w:t>
      </w:r>
    </w:p>
    <w:p w14:paraId="12EC67C4" w14:textId="5CE7C44E" w:rsidR="03135664" w:rsidRDefault="03135664" w:rsidP="03135664">
      <w:pPr>
        <w:spacing w:after="0" w:line="240" w:lineRule="auto"/>
        <w:rPr>
          <w:rFonts w:ascii="Garamond" w:eastAsia="Times New Roman" w:hAnsi="Garamond" w:cs="Arial"/>
        </w:rPr>
      </w:pPr>
    </w:p>
    <w:p w14:paraId="7DF4306E" w14:textId="70DB7821" w:rsidR="273B052D" w:rsidRDefault="6BD71763" w:rsidP="7B677D91">
      <w:pPr>
        <w:spacing w:after="0" w:line="240" w:lineRule="auto"/>
        <w:rPr>
          <w:rFonts w:ascii="Garamond" w:eastAsia="Times New Roman" w:hAnsi="Garamond" w:cs="Arial"/>
          <w:i/>
          <w:iCs/>
        </w:rPr>
      </w:pPr>
      <w:r w:rsidRPr="7B677D91">
        <w:rPr>
          <w:rFonts w:ascii="Garamond" w:eastAsia="Times New Roman" w:hAnsi="Garamond" w:cs="Arial"/>
        </w:rPr>
        <w:t xml:space="preserve">The modeled intervention </w:t>
      </w:r>
      <w:r w:rsidR="0164B886" w:rsidRPr="7B677D91">
        <w:rPr>
          <w:rFonts w:ascii="Garamond" w:eastAsia="Times New Roman" w:hAnsi="Garamond" w:cs="Arial"/>
        </w:rPr>
        <w:t>i</w:t>
      </w:r>
      <w:r w:rsidRPr="7B677D91">
        <w:rPr>
          <w:rFonts w:ascii="Garamond" w:eastAsia="Times New Roman" w:hAnsi="Garamond" w:cs="Arial"/>
        </w:rPr>
        <w:t>s located in the Eugene Field Elementary School neighborhood of South Broadway. It is bordered to the east by Walter Street, Arno Street to the west, with Sant</w:t>
      </w:r>
      <w:r w:rsidR="0011636D">
        <w:rPr>
          <w:rFonts w:ascii="Garamond" w:eastAsia="Times New Roman" w:hAnsi="Garamond" w:cs="Arial"/>
        </w:rPr>
        <w:t>a</w:t>
      </w:r>
      <w:r w:rsidRPr="7B677D91">
        <w:rPr>
          <w:rFonts w:ascii="Garamond" w:eastAsia="Times New Roman" w:hAnsi="Garamond" w:cs="Arial"/>
        </w:rPr>
        <w:t xml:space="preserve"> Fe Avenue bordering the south, Hazeldine Avenue to the north, and Edith Boulevard through the middle. Google Street View was utilized to roughly predict building material, surface material, and tree types. The area is characterized by extensive parking lots around the school and nearby church, and a dense residential area separated by concrete driveways. Houses and buildings are separated from roadways by road verges, which provide infrastructure to plant additional street trees. However, the high impervious surface area in this urban environment prevents large-scale planting. Therefore, if sufficient investment is made to clear surfaces for tree planting, an ample cooling benefit may be experienced for residents, students, and pedestrians. </w:t>
      </w:r>
    </w:p>
    <w:p w14:paraId="6C26188F" w14:textId="7A6ABAF9" w:rsidR="03135664" w:rsidRDefault="03135664" w:rsidP="03135664">
      <w:pPr>
        <w:spacing w:after="0" w:line="240" w:lineRule="auto"/>
        <w:rPr>
          <w:rFonts w:ascii="Garamond" w:eastAsia="Times New Roman" w:hAnsi="Garamond" w:cs="Arial"/>
        </w:rPr>
      </w:pPr>
    </w:p>
    <w:p w14:paraId="22E068C0" w14:textId="0533188F" w:rsidR="41304DB3" w:rsidRDefault="69AA625E" w:rsidP="03135664">
      <w:pPr>
        <w:spacing w:after="0" w:line="240" w:lineRule="auto"/>
        <w:rPr>
          <w:rFonts w:ascii="Garamond" w:eastAsia="Times New Roman" w:hAnsi="Garamond" w:cs="Arial"/>
        </w:rPr>
      </w:pPr>
      <w:r w:rsidRPr="7B677D91">
        <w:rPr>
          <w:rFonts w:ascii="Garamond" w:eastAsia="Times New Roman" w:hAnsi="Garamond" w:cs="Arial"/>
        </w:rPr>
        <w:t xml:space="preserve">To run the ENVI-Met simulation, different meteorological data parameters were used, including wind speed, wind direction, temperature range, humidity range, cloud cover, and microscale roughness length of the surface. Temperature and humidity ranges, as well as a wind speed of 8.5 m/s were acquired from the </w:t>
      </w:r>
      <w:r w:rsidRPr="7B677D91">
        <w:rPr>
          <w:rFonts w:ascii="Garamond" w:eastAsia="Times New Roman" w:hAnsi="Garamond" w:cs="Arial"/>
        </w:rPr>
        <w:lastRenderedPageBreak/>
        <w:t>Automated Surface Weather Observing System’s (ASOS/AWOS) public meteorological dataset for the hottest day in Albuquerque in 2021, June 14</w:t>
      </w:r>
      <w:r w:rsidRPr="7B677D91">
        <w:rPr>
          <w:rFonts w:ascii="Garamond" w:eastAsia="Times New Roman" w:hAnsi="Garamond" w:cs="Arial"/>
          <w:vertAlign w:val="superscript"/>
        </w:rPr>
        <w:t>th</w:t>
      </w:r>
      <w:r w:rsidRPr="7B677D91">
        <w:rPr>
          <w:rFonts w:ascii="Garamond" w:eastAsia="Times New Roman" w:hAnsi="Garamond" w:cs="Arial"/>
        </w:rPr>
        <w:t>. Cloud cover was approximated from ASOS/AWOS as well, and the remaining inputs were set as default values through ENVI Guide’s beginner level.</w:t>
      </w:r>
    </w:p>
    <w:p w14:paraId="073B424E" w14:textId="77777777" w:rsidR="00BD1A87" w:rsidRPr="0066138C" w:rsidRDefault="00BD1A87" w:rsidP="0066138C">
      <w:pPr>
        <w:spacing w:after="0" w:line="240" w:lineRule="auto"/>
        <w:rPr>
          <w:rFonts w:ascii="Garamond" w:hAnsi="Garamond" w:cs="Arial"/>
          <w:b/>
          <w:szCs w:val="24"/>
        </w:rPr>
      </w:pPr>
    </w:p>
    <w:p w14:paraId="1B8AF4F1" w14:textId="4B5ECBD4" w:rsidR="1E84C6E8" w:rsidRPr="003B7755" w:rsidRDefault="0370EB27" w:rsidP="1E84C6E8">
      <w:pPr>
        <w:spacing w:after="0" w:line="240" w:lineRule="auto"/>
        <w:rPr>
          <w:rFonts w:ascii="Garamond" w:hAnsi="Garamond" w:cs="Arial"/>
          <w:b/>
          <w:i/>
          <w:szCs w:val="24"/>
        </w:rPr>
      </w:pPr>
      <w:r w:rsidRPr="1E84C6E8">
        <w:rPr>
          <w:rFonts w:ascii="Garamond" w:hAnsi="Garamond" w:cs="Arial"/>
          <w:b/>
          <w:bCs/>
          <w:i/>
          <w:iCs/>
        </w:rPr>
        <w:t>3.3 Data Analysis</w:t>
      </w:r>
    </w:p>
    <w:p w14:paraId="1E84D82E" w14:textId="2325D683" w:rsidR="1E84C6E8" w:rsidRDefault="1E84C6E8" w:rsidP="1E84C6E8">
      <w:pPr>
        <w:spacing w:after="0" w:line="240" w:lineRule="auto"/>
        <w:rPr>
          <w:rFonts w:ascii="Garamond" w:hAnsi="Garamond"/>
        </w:rPr>
      </w:pPr>
      <w:r w:rsidRPr="1E84C6E8">
        <w:rPr>
          <w:rFonts w:ascii="Garamond" w:hAnsi="Garamond"/>
        </w:rPr>
        <w:t xml:space="preserve">3.3.1 </w:t>
      </w:r>
      <w:r w:rsidRPr="1E84C6E8">
        <w:rPr>
          <w:rFonts w:ascii="Garamond" w:hAnsi="Garamond"/>
          <w:i/>
          <w:iCs/>
        </w:rPr>
        <w:t>InVEST Urban Cooling Model</w:t>
      </w:r>
    </w:p>
    <w:p w14:paraId="29659AFA" w14:textId="6F5386CB" w:rsidR="55DF90CA" w:rsidRDefault="003B7755" w:rsidP="55DF90CA">
      <w:pPr>
        <w:spacing w:after="0" w:line="240" w:lineRule="auto"/>
        <w:rPr>
          <w:rFonts w:ascii="Garamond" w:hAnsi="Garamond"/>
        </w:rPr>
      </w:pPr>
      <w:r>
        <w:rPr>
          <w:rFonts w:ascii="Garamond" w:hAnsi="Garamond"/>
        </w:rPr>
        <w:t>The</w:t>
      </w:r>
      <w:r w:rsidR="308E45D1" w:rsidRPr="7B677D91">
        <w:rPr>
          <w:rFonts w:ascii="Garamond" w:hAnsi="Garamond"/>
        </w:rPr>
        <w:t xml:space="preserve"> team started by running the InVEST Urban Cooling Model for current tree canopy conditions, meaning we kept the mean shade values from the original canopy cover raster. The City of Albuquerque ideally would like to increase the urban canopy to 30%, but our partners informed us that that may be an unrealistic goal for the city’s ecosystem and that 10% is likely more feasible. Therefore, after running the current conditions, we ran scenarios of 10%, 20%, and 30% canopy increases. We only increased the shade (tree canopy) to developed areas (land cover codes 21, 22, 23, and 24), because the city is focusing on areas where people could pledge to plant more trees. </w:t>
      </w:r>
    </w:p>
    <w:p w14:paraId="75A0D05F" w14:textId="77777777" w:rsidR="003B7755" w:rsidRDefault="003B7755" w:rsidP="55DF90CA">
      <w:pPr>
        <w:spacing w:after="0" w:line="240" w:lineRule="auto"/>
        <w:rPr>
          <w:rFonts w:ascii="Garamond" w:hAnsi="Garamond"/>
        </w:rPr>
      </w:pPr>
    </w:p>
    <w:p w14:paraId="3A4198B0" w14:textId="62B28226" w:rsidR="55DF90CA" w:rsidRDefault="55DF90CA" w:rsidP="55DF90CA">
      <w:pPr>
        <w:spacing w:after="0" w:line="240" w:lineRule="auto"/>
        <w:rPr>
          <w:rFonts w:ascii="Garamond" w:hAnsi="Garamond"/>
        </w:rPr>
      </w:pPr>
      <w:r w:rsidRPr="03135664">
        <w:rPr>
          <w:rFonts w:ascii="Garamond" w:hAnsi="Garamond"/>
        </w:rPr>
        <w:t>The model creates a heat mitigation index by combining a cooling capacity index with the distance from large green spaces (&lt;2 hectares). The cooling capacity index is based on local shade, evapotranspiration and albedo as shown in the equation below where ETI is the evapotranspiration index of the cell calculated by multiplying the reference evapotranspiration (or in our case the actual) by the crop coefficient, which in our case is always 1</w:t>
      </w:r>
      <w:r w:rsidR="003B7755">
        <w:rPr>
          <w:rFonts w:ascii="Garamond" w:hAnsi="Garamond"/>
        </w:rPr>
        <w:t xml:space="preserve"> (Equation 2)</w:t>
      </w:r>
      <w:r w:rsidRPr="03135664">
        <w:rPr>
          <w:rFonts w:ascii="Garamond" w:hAnsi="Garamond"/>
        </w:rPr>
        <w:t xml:space="preserve">. </w:t>
      </w:r>
    </w:p>
    <w:p w14:paraId="44525405" w14:textId="256E1E2F" w:rsidR="003B7755" w:rsidRDefault="003B7755" w:rsidP="55DF90CA">
      <w:pPr>
        <w:spacing w:after="0" w:line="240" w:lineRule="auto"/>
        <w:rPr>
          <w:rFonts w:ascii="Garamond" w:hAnsi="Garamond"/>
        </w:rPr>
      </w:pPr>
    </w:p>
    <w:p w14:paraId="0C88A6CD" w14:textId="50A6B487" w:rsidR="003B7755" w:rsidRDefault="003B7755" w:rsidP="003B7755">
      <w:pPr>
        <w:tabs>
          <w:tab w:val="right" w:pos="6570"/>
          <w:tab w:val="right" w:pos="9000"/>
        </w:tabs>
        <w:spacing w:after="0" w:line="240" w:lineRule="auto"/>
        <w:jc w:val="center"/>
        <w:rPr>
          <w:rFonts w:ascii="Garamond" w:hAnsi="Garamond"/>
        </w:rPr>
      </w:pPr>
      <w:r>
        <w:rPr>
          <w:rFonts w:ascii="Garamond" w:hAnsi="Garamond"/>
        </w:rPr>
        <w:tab/>
      </w:r>
      <m:oMath>
        <m:r>
          <m:rPr>
            <m:nor/>
          </m:rPr>
          <w:rPr>
            <w:rFonts w:ascii="Garamond" w:hAnsi="Garamond"/>
          </w:rPr>
          <m:t>CC-day=</m:t>
        </m:r>
        <m:d>
          <m:dPr>
            <m:ctrlPr>
              <w:rPr>
                <w:rFonts w:ascii="Cambria Math" w:hAnsi="Cambria Math"/>
                <w:i/>
              </w:rPr>
            </m:ctrlPr>
          </m:dPr>
          <m:e>
            <m:r>
              <m:rPr>
                <m:nor/>
              </m:rPr>
              <w:rPr>
                <w:rFonts w:ascii="Garamond" w:hAnsi="Garamond"/>
              </w:rPr>
              <m:t>0.6*shade</m:t>
            </m:r>
          </m:e>
        </m:d>
        <m:r>
          <m:rPr>
            <m:nor/>
          </m:rPr>
          <w:rPr>
            <w:rFonts w:ascii="Garamond" w:hAnsi="Garamond"/>
          </w:rPr>
          <m:t>+</m:t>
        </m:r>
        <m:d>
          <m:dPr>
            <m:ctrlPr>
              <w:rPr>
                <w:rFonts w:ascii="Cambria Math" w:hAnsi="Cambria Math"/>
                <w:i/>
              </w:rPr>
            </m:ctrlPr>
          </m:dPr>
          <m:e>
            <m:r>
              <m:rPr>
                <m:nor/>
              </m:rPr>
              <w:rPr>
                <w:rFonts w:ascii="Garamond" w:hAnsi="Garamond"/>
              </w:rPr>
              <m:t>0.2*albedo</m:t>
            </m:r>
          </m:e>
        </m:d>
        <m:r>
          <m:rPr>
            <m:nor/>
          </m:rPr>
          <w:rPr>
            <w:rFonts w:ascii="Garamond" w:hAnsi="Garamond"/>
          </w:rPr>
          <m:t>+(0.2*ETI)</m:t>
        </m:r>
      </m:oMath>
      <w:r>
        <w:rPr>
          <w:rFonts w:ascii="Garamond" w:hAnsi="Garamond"/>
        </w:rPr>
        <w:t xml:space="preserve">    </w:t>
      </w:r>
      <w:r>
        <w:rPr>
          <w:rFonts w:ascii="Garamond" w:hAnsi="Garamond"/>
        </w:rPr>
        <w:tab/>
        <w:t>(2)</w:t>
      </w:r>
    </w:p>
    <w:p w14:paraId="4BFCAFA4" w14:textId="2FCA8649" w:rsidR="55DF90CA" w:rsidRDefault="55DF90CA" w:rsidP="55DF90CA">
      <w:pPr>
        <w:spacing w:after="0" w:line="240" w:lineRule="auto"/>
        <w:rPr>
          <w:rFonts w:ascii="Garamond" w:hAnsi="Garamond"/>
        </w:rPr>
      </w:pPr>
    </w:p>
    <w:p w14:paraId="76972F96" w14:textId="0E14BA80" w:rsidR="55DF90CA" w:rsidRDefault="55DF90CA" w:rsidP="55DF90CA">
      <w:pPr>
        <w:spacing w:after="0" w:line="240" w:lineRule="auto"/>
      </w:pPr>
    </w:p>
    <w:p w14:paraId="7FD4E0D1" w14:textId="41F24248" w:rsidR="55DF90CA" w:rsidRDefault="55DF90CA" w:rsidP="55DF90CA">
      <w:pPr>
        <w:spacing w:after="0" w:line="240" w:lineRule="auto"/>
        <w:rPr>
          <w:rFonts w:ascii="Garamond" w:hAnsi="Garamond"/>
        </w:rPr>
      </w:pPr>
      <w:r w:rsidRPr="55DF90CA">
        <w:rPr>
          <w:rFonts w:ascii="Garamond" w:hAnsi="Garamond"/>
        </w:rPr>
        <w:t xml:space="preserve">Then, if the cell is close enough to a large green space, the model adds that effect to the cooling capacity of the cell to create the heat mitigation index. If an area is not near enough, the heat mitigation is equal to the cell’s cooling capacity. The model creates various outputs, but we used the heat mitigation index, cooling capacity index, and estimated air temperature outputs to analyze and compare. </w:t>
      </w:r>
    </w:p>
    <w:p w14:paraId="551CDA73" w14:textId="77777777" w:rsidR="00AB7EB6" w:rsidRDefault="00AB7EB6" w:rsidP="55DF90CA">
      <w:pPr>
        <w:spacing w:after="0" w:line="240" w:lineRule="auto"/>
        <w:rPr>
          <w:rFonts w:ascii="Garamond" w:hAnsi="Garamond"/>
        </w:rPr>
      </w:pPr>
    </w:p>
    <w:p w14:paraId="32F18843" w14:textId="7433F03F" w:rsidR="00AB7EB6" w:rsidRDefault="00AB7EB6" w:rsidP="55DF90CA">
      <w:pPr>
        <w:spacing w:after="0" w:line="240" w:lineRule="auto"/>
        <w:rPr>
          <w:rFonts w:ascii="Garamond" w:hAnsi="Garamond"/>
        </w:rPr>
      </w:pPr>
      <w:r>
        <w:rPr>
          <w:rFonts w:ascii="Garamond" w:hAnsi="Garamond"/>
        </w:rPr>
        <w:t>3.3.2</w:t>
      </w:r>
      <w:r w:rsidR="00F82080">
        <w:rPr>
          <w:rFonts w:ascii="Garamond" w:hAnsi="Garamond"/>
        </w:rPr>
        <w:t xml:space="preserve"> </w:t>
      </w:r>
      <w:r w:rsidR="00F82080">
        <w:rPr>
          <w:rFonts w:ascii="Garamond" w:hAnsi="Garamond"/>
          <w:i/>
          <w:iCs/>
        </w:rPr>
        <w:t>ENVI-Met</w:t>
      </w:r>
      <w:r w:rsidR="00CE0969">
        <w:rPr>
          <w:rFonts w:ascii="Garamond" w:hAnsi="Garamond"/>
          <w:i/>
          <w:iCs/>
        </w:rPr>
        <w:t xml:space="preserve"> – BIO-Met</w:t>
      </w:r>
    </w:p>
    <w:p w14:paraId="58310E51" w14:textId="7537DD2B" w:rsidR="00F82080" w:rsidRDefault="73870B24" w:rsidP="55DF90CA">
      <w:pPr>
        <w:spacing w:after="0" w:line="240" w:lineRule="auto"/>
        <w:rPr>
          <w:rFonts w:ascii="Garamond" w:hAnsi="Garamond"/>
        </w:rPr>
      </w:pPr>
      <w:r w:rsidRPr="7B677D91">
        <w:rPr>
          <w:rFonts w:ascii="Garamond" w:hAnsi="Garamond"/>
        </w:rPr>
        <w:t xml:space="preserve">The </w:t>
      </w:r>
      <w:r w:rsidR="4AD66887" w:rsidRPr="7B677D91">
        <w:rPr>
          <w:rFonts w:ascii="Garamond" w:hAnsi="Garamond"/>
        </w:rPr>
        <w:t>simulation output</w:t>
      </w:r>
      <w:r w:rsidR="0C0C2BBB" w:rsidRPr="7B677D91">
        <w:rPr>
          <w:rFonts w:ascii="Garamond" w:hAnsi="Garamond"/>
        </w:rPr>
        <w:t xml:space="preserve"> data </w:t>
      </w:r>
      <w:r w:rsidR="681E5039" w:rsidRPr="7B677D91">
        <w:rPr>
          <w:rFonts w:ascii="Garamond" w:hAnsi="Garamond"/>
        </w:rPr>
        <w:t>w</w:t>
      </w:r>
      <w:r w:rsidR="2803FC9A" w:rsidRPr="7B677D91">
        <w:rPr>
          <w:rFonts w:ascii="Garamond" w:hAnsi="Garamond"/>
        </w:rPr>
        <w:t>ere</w:t>
      </w:r>
      <w:r w:rsidR="681E5039" w:rsidRPr="7B677D91">
        <w:rPr>
          <w:rFonts w:ascii="Garamond" w:hAnsi="Garamond"/>
        </w:rPr>
        <w:t xml:space="preserve"> used for </w:t>
      </w:r>
      <w:r w:rsidR="5ED93A0B" w:rsidRPr="7B677D91">
        <w:rPr>
          <w:rFonts w:ascii="Garamond" w:hAnsi="Garamond"/>
        </w:rPr>
        <w:t>BIO-</w:t>
      </w:r>
      <w:r w:rsidR="4D72D3D8" w:rsidRPr="7B677D91">
        <w:rPr>
          <w:rFonts w:ascii="Garamond" w:hAnsi="Garamond"/>
        </w:rPr>
        <w:t>M</w:t>
      </w:r>
      <w:r w:rsidR="5ED93A0B" w:rsidRPr="7B677D91">
        <w:rPr>
          <w:rFonts w:ascii="Garamond" w:hAnsi="Garamond"/>
        </w:rPr>
        <w:t xml:space="preserve">et, </w:t>
      </w:r>
      <w:r w:rsidR="11395C56" w:rsidRPr="7B677D91">
        <w:rPr>
          <w:rFonts w:ascii="Garamond" w:hAnsi="Garamond"/>
        </w:rPr>
        <w:t>a post-processing tool</w:t>
      </w:r>
      <w:r w:rsidR="39EE88EF" w:rsidRPr="7B677D91">
        <w:rPr>
          <w:rFonts w:ascii="Garamond" w:hAnsi="Garamond"/>
        </w:rPr>
        <w:t xml:space="preserve"> that calculates human thermal comfort </w:t>
      </w:r>
      <w:r w:rsidR="4B1968D3" w:rsidRPr="7B677D91">
        <w:rPr>
          <w:rFonts w:ascii="Garamond" w:hAnsi="Garamond"/>
        </w:rPr>
        <w:t>indices</w:t>
      </w:r>
      <w:r w:rsidR="760AE410" w:rsidRPr="7B677D91">
        <w:rPr>
          <w:rFonts w:ascii="Garamond" w:hAnsi="Garamond"/>
        </w:rPr>
        <w:t xml:space="preserve"> by directly interacting with the ENVI-Met output</w:t>
      </w:r>
      <w:r w:rsidR="74E80B59" w:rsidRPr="7B677D91">
        <w:rPr>
          <w:rFonts w:ascii="Garamond" w:hAnsi="Garamond"/>
        </w:rPr>
        <w:t xml:space="preserve"> </w:t>
      </w:r>
      <w:r w:rsidR="4B1968D3" w:rsidRPr="7B677D91">
        <w:rPr>
          <w:rFonts w:ascii="Garamond" w:hAnsi="Garamond"/>
        </w:rPr>
        <w:t>for both current conditions and an increased tree canopy intervention</w:t>
      </w:r>
      <w:r w:rsidR="0E191753" w:rsidRPr="7B677D91">
        <w:rPr>
          <w:rFonts w:ascii="Garamond" w:hAnsi="Garamond"/>
        </w:rPr>
        <w:t>, and summarizing the impact of air temperature, radiative temperature, wind speed, and humidity</w:t>
      </w:r>
      <w:r w:rsidR="003B7755">
        <w:rPr>
          <w:rFonts w:ascii="Garamond" w:hAnsi="Garamond"/>
        </w:rPr>
        <w:t>.</w:t>
      </w:r>
      <w:r w:rsidR="4B1968D3" w:rsidRPr="7B677D91">
        <w:rPr>
          <w:rFonts w:ascii="Garamond" w:hAnsi="Garamond"/>
        </w:rPr>
        <w:t xml:space="preserve"> </w:t>
      </w:r>
      <w:r w:rsidR="05341C51" w:rsidRPr="7B677D91">
        <w:rPr>
          <w:rFonts w:ascii="Garamond" w:hAnsi="Garamond"/>
        </w:rPr>
        <w:t xml:space="preserve">Thermal comfort was calculated </w:t>
      </w:r>
      <w:r w:rsidR="5D5C0E82" w:rsidRPr="7B677D91">
        <w:rPr>
          <w:rFonts w:ascii="Garamond" w:hAnsi="Garamond"/>
        </w:rPr>
        <w:t>as a Predicted Mean Value (PMV)</w:t>
      </w:r>
      <w:r w:rsidR="6A4F541C" w:rsidRPr="7B677D91">
        <w:rPr>
          <w:rFonts w:ascii="Garamond" w:hAnsi="Garamond"/>
        </w:rPr>
        <w:t xml:space="preserve"> for a standard </w:t>
      </w:r>
      <w:r w:rsidR="7F8FAF16" w:rsidRPr="7B677D91">
        <w:rPr>
          <w:rFonts w:ascii="Garamond" w:hAnsi="Garamond"/>
        </w:rPr>
        <w:t>female, 3</w:t>
      </w:r>
      <w:r w:rsidR="4E502C3A" w:rsidRPr="7B677D91">
        <w:rPr>
          <w:rFonts w:ascii="Garamond" w:hAnsi="Garamond"/>
        </w:rPr>
        <w:t>0</w:t>
      </w:r>
      <w:r w:rsidR="7F8FAF16" w:rsidRPr="7B677D91">
        <w:rPr>
          <w:rFonts w:ascii="Garamond" w:hAnsi="Garamond"/>
        </w:rPr>
        <w:t xml:space="preserve"> years of age, </w:t>
      </w:r>
      <w:r w:rsidR="47FC9CDC" w:rsidRPr="7B677D91">
        <w:rPr>
          <w:rFonts w:ascii="Garamond" w:hAnsi="Garamond"/>
        </w:rPr>
        <w:t>1.6 meters in height, and 60 kilograms in weight</w:t>
      </w:r>
      <w:r w:rsidR="7D60AEBE" w:rsidRPr="7B677D91">
        <w:rPr>
          <w:rFonts w:ascii="Garamond" w:hAnsi="Garamond"/>
        </w:rPr>
        <w:t>, calculated without restriction on vertical range</w:t>
      </w:r>
      <w:r w:rsidR="64CBBE0A" w:rsidRPr="7B677D91">
        <w:rPr>
          <w:rFonts w:ascii="Garamond" w:hAnsi="Garamond"/>
        </w:rPr>
        <w:t xml:space="preserve">. </w:t>
      </w:r>
      <w:r w:rsidR="2DF4F029" w:rsidRPr="7B677D91">
        <w:rPr>
          <w:rFonts w:ascii="Garamond" w:hAnsi="Garamond"/>
        </w:rPr>
        <w:t xml:space="preserve">The interventions </w:t>
      </w:r>
      <w:r w:rsidR="00FFAC41" w:rsidRPr="7B677D91">
        <w:rPr>
          <w:rFonts w:ascii="Garamond" w:hAnsi="Garamond"/>
        </w:rPr>
        <w:t xml:space="preserve">(Figure </w:t>
      </w:r>
      <w:r w:rsidR="1A12E842" w:rsidRPr="7B677D91">
        <w:rPr>
          <w:rFonts w:ascii="Garamond" w:hAnsi="Garamond"/>
        </w:rPr>
        <w:t>2</w:t>
      </w:r>
      <w:r w:rsidR="00FFAC41" w:rsidRPr="7B677D91">
        <w:rPr>
          <w:rFonts w:ascii="Garamond" w:hAnsi="Garamond"/>
        </w:rPr>
        <w:t xml:space="preserve">) </w:t>
      </w:r>
      <w:r w:rsidR="7CB464AE" w:rsidRPr="7B677D91">
        <w:rPr>
          <w:rFonts w:ascii="Garamond" w:hAnsi="Garamond"/>
        </w:rPr>
        <w:t xml:space="preserve">were set on the modeled characteristics of </w:t>
      </w:r>
      <w:r w:rsidR="7C600251" w:rsidRPr="7B677D91">
        <w:rPr>
          <w:rFonts w:ascii="Garamond" w:hAnsi="Garamond"/>
        </w:rPr>
        <w:t>middle-aged</w:t>
      </w:r>
      <w:r w:rsidR="7CB464AE" w:rsidRPr="7B677D91">
        <w:rPr>
          <w:rFonts w:ascii="Garamond" w:hAnsi="Garamond"/>
        </w:rPr>
        <w:t xml:space="preserve"> Oak trees</w:t>
      </w:r>
      <w:r w:rsidR="6EB1E3F3" w:rsidRPr="7B677D91">
        <w:rPr>
          <w:rFonts w:ascii="Garamond" w:hAnsi="Garamond"/>
        </w:rPr>
        <w:t xml:space="preserve"> </w:t>
      </w:r>
      <w:r w:rsidR="6FF3D159" w:rsidRPr="7B677D91">
        <w:rPr>
          <w:rFonts w:ascii="Garamond" w:hAnsi="Garamond"/>
        </w:rPr>
        <w:t>(</w:t>
      </w:r>
      <w:r w:rsidR="20065D4D" w:rsidRPr="7B677D91">
        <w:rPr>
          <w:rFonts w:ascii="Garamond" w:hAnsi="Garamond"/>
          <w:i/>
          <w:iCs/>
        </w:rPr>
        <w:t>Quercus fusiformis)</w:t>
      </w:r>
      <w:r w:rsidR="20065D4D" w:rsidRPr="7B677D91">
        <w:rPr>
          <w:rFonts w:ascii="Garamond" w:hAnsi="Garamond"/>
        </w:rPr>
        <w:t xml:space="preserve"> </w:t>
      </w:r>
      <w:r w:rsidR="6EB1E3F3" w:rsidRPr="7B677D91">
        <w:rPr>
          <w:rFonts w:ascii="Garamond" w:hAnsi="Garamond"/>
        </w:rPr>
        <w:t>and Elm trees</w:t>
      </w:r>
      <w:r w:rsidR="4AD76BAC" w:rsidRPr="7B677D91">
        <w:rPr>
          <w:rFonts w:ascii="Garamond" w:hAnsi="Garamond"/>
        </w:rPr>
        <w:t xml:space="preserve"> (Accolade and Frontier)</w:t>
      </w:r>
      <w:r w:rsidR="6EB1E3F3" w:rsidRPr="7B677D91">
        <w:rPr>
          <w:rFonts w:ascii="Garamond" w:hAnsi="Garamond"/>
        </w:rPr>
        <w:t xml:space="preserve">, </w:t>
      </w:r>
      <w:r w:rsidR="3A8EB140" w:rsidRPr="7B677D91">
        <w:rPr>
          <w:rFonts w:ascii="Garamond" w:hAnsi="Garamond"/>
        </w:rPr>
        <w:t xml:space="preserve">both of which are </w:t>
      </w:r>
      <w:r w:rsidR="0B5E1F3E" w:rsidRPr="7B677D91">
        <w:rPr>
          <w:rFonts w:ascii="Garamond" w:hAnsi="Garamond"/>
        </w:rPr>
        <w:t xml:space="preserve">labeled as </w:t>
      </w:r>
      <w:r w:rsidR="6C7E156C" w:rsidRPr="7B677D91">
        <w:rPr>
          <w:rFonts w:ascii="Garamond" w:hAnsi="Garamond"/>
        </w:rPr>
        <w:t xml:space="preserve">top </w:t>
      </w:r>
      <w:r w:rsidR="0B5E1F3E" w:rsidRPr="7B677D91">
        <w:rPr>
          <w:rFonts w:ascii="Garamond" w:hAnsi="Garamond"/>
        </w:rPr>
        <w:t>climate-ready trees</w:t>
      </w:r>
      <w:r w:rsidR="06CCBC37" w:rsidRPr="7B677D91">
        <w:rPr>
          <w:rFonts w:ascii="Garamond" w:hAnsi="Garamond"/>
        </w:rPr>
        <w:t xml:space="preserve"> for Albuquerque </w:t>
      </w:r>
      <w:r w:rsidR="6C7E156C" w:rsidRPr="7B677D91">
        <w:rPr>
          <w:rFonts w:ascii="Garamond" w:hAnsi="Garamond"/>
        </w:rPr>
        <w:t xml:space="preserve">through </w:t>
      </w:r>
      <w:r w:rsidR="0CF0EAE1" w:rsidRPr="7B677D91">
        <w:rPr>
          <w:rFonts w:ascii="Garamond" w:hAnsi="Garamond"/>
        </w:rPr>
        <w:t>Albuquerque Bernalillo County Water Authority recommendations</w:t>
      </w:r>
      <w:r w:rsidR="6C7E156C" w:rsidRPr="7B677D91">
        <w:rPr>
          <w:rFonts w:ascii="Garamond" w:hAnsi="Garamond"/>
        </w:rPr>
        <w:t xml:space="preserve">. </w:t>
      </w:r>
      <w:r w:rsidR="5F77BFF0" w:rsidRPr="7B677D91">
        <w:rPr>
          <w:rFonts w:ascii="Garamond" w:hAnsi="Garamond"/>
        </w:rPr>
        <w:t xml:space="preserve">Trees were placed towards the south side of the neighborhood </w:t>
      </w:r>
      <w:r w:rsidR="58DA548E" w:rsidRPr="7B677D91">
        <w:rPr>
          <w:rFonts w:ascii="Garamond" w:hAnsi="Garamond"/>
        </w:rPr>
        <w:t xml:space="preserve">alongside </w:t>
      </w:r>
      <w:r w:rsidR="0CC22551" w:rsidRPr="7B677D91">
        <w:rPr>
          <w:rFonts w:ascii="Garamond" w:hAnsi="Garamond"/>
        </w:rPr>
        <w:t>Santa Fe Avenue</w:t>
      </w:r>
      <w:r w:rsidR="068FE43E" w:rsidRPr="7B677D91">
        <w:rPr>
          <w:rFonts w:ascii="Garamond" w:hAnsi="Garamond"/>
        </w:rPr>
        <w:t xml:space="preserve">, </w:t>
      </w:r>
      <w:r w:rsidR="3E889C12" w:rsidRPr="7B677D91">
        <w:rPr>
          <w:rFonts w:ascii="Garamond" w:hAnsi="Garamond"/>
        </w:rPr>
        <w:t xml:space="preserve">which </w:t>
      </w:r>
      <w:r w:rsidR="6D7A8ED3" w:rsidRPr="7B677D91">
        <w:rPr>
          <w:rFonts w:ascii="Garamond" w:hAnsi="Garamond"/>
        </w:rPr>
        <w:t>has</w:t>
      </w:r>
      <w:r w:rsidR="7FF3CD8C" w:rsidRPr="7B677D91">
        <w:rPr>
          <w:rFonts w:ascii="Garamond" w:hAnsi="Garamond"/>
        </w:rPr>
        <w:t xml:space="preserve"> concentrated pavement and </w:t>
      </w:r>
      <w:r w:rsidR="564ACC43" w:rsidRPr="7B677D91">
        <w:rPr>
          <w:rFonts w:ascii="Garamond" w:hAnsi="Garamond"/>
        </w:rPr>
        <w:t xml:space="preserve">many </w:t>
      </w:r>
      <w:r w:rsidR="7FF3CD8C" w:rsidRPr="7B677D91">
        <w:rPr>
          <w:rFonts w:ascii="Garamond" w:hAnsi="Garamond"/>
        </w:rPr>
        <w:t xml:space="preserve">open spaces, </w:t>
      </w:r>
      <w:r w:rsidR="6F3CBB22" w:rsidRPr="7B677D91">
        <w:rPr>
          <w:rFonts w:ascii="Garamond" w:hAnsi="Garamond"/>
        </w:rPr>
        <w:t>a</w:t>
      </w:r>
      <w:r w:rsidR="4C65A2FA" w:rsidRPr="7B677D91">
        <w:rPr>
          <w:rFonts w:ascii="Garamond" w:hAnsi="Garamond"/>
        </w:rPr>
        <w:t>s well as</w:t>
      </w:r>
      <w:r w:rsidR="6F3CBB22" w:rsidRPr="7B677D91">
        <w:rPr>
          <w:rFonts w:ascii="Garamond" w:hAnsi="Garamond"/>
        </w:rPr>
        <w:t xml:space="preserve"> areas for p</w:t>
      </w:r>
      <w:r w:rsidR="0DC28B48" w:rsidRPr="7B677D91">
        <w:rPr>
          <w:rFonts w:ascii="Garamond" w:hAnsi="Garamond"/>
        </w:rPr>
        <w:t>lanting</w:t>
      </w:r>
      <w:r w:rsidR="6F3CBB22" w:rsidRPr="7B677D91">
        <w:rPr>
          <w:rFonts w:ascii="Garamond" w:hAnsi="Garamond"/>
        </w:rPr>
        <w:t xml:space="preserve"> around the school and </w:t>
      </w:r>
      <w:r w:rsidR="1D626B61" w:rsidRPr="7B677D91">
        <w:rPr>
          <w:rFonts w:ascii="Garamond" w:hAnsi="Garamond"/>
        </w:rPr>
        <w:t>nearby church</w:t>
      </w:r>
      <w:r w:rsidR="6F3CBB22" w:rsidRPr="7B677D91">
        <w:rPr>
          <w:rFonts w:ascii="Garamond" w:hAnsi="Garamond"/>
        </w:rPr>
        <w:t xml:space="preserve">. The placement </w:t>
      </w:r>
      <w:r w:rsidR="6A839EB1" w:rsidRPr="7B677D91">
        <w:rPr>
          <w:rFonts w:ascii="Garamond" w:hAnsi="Garamond"/>
        </w:rPr>
        <w:t>w</w:t>
      </w:r>
      <w:r w:rsidR="1A9D6887" w:rsidRPr="7B677D91">
        <w:rPr>
          <w:rFonts w:ascii="Garamond" w:hAnsi="Garamond"/>
        </w:rPr>
        <w:t>as</w:t>
      </w:r>
      <w:r w:rsidR="6A839EB1" w:rsidRPr="7B677D91">
        <w:rPr>
          <w:rFonts w:ascii="Garamond" w:hAnsi="Garamond"/>
        </w:rPr>
        <w:t xml:space="preserve"> more</w:t>
      </w:r>
      <w:r w:rsidR="13E0582F" w:rsidRPr="7B677D91">
        <w:rPr>
          <w:rFonts w:ascii="Garamond" w:hAnsi="Garamond"/>
        </w:rPr>
        <w:t xml:space="preserve"> roughly</w:t>
      </w:r>
      <w:r w:rsidR="6A839EB1" w:rsidRPr="7B677D91">
        <w:rPr>
          <w:rFonts w:ascii="Garamond" w:hAnsi="Garamond"/>
        </w:rPr>
        <w:t xml:space="preserve"> staggered in </w:t>
      </w:r>
      <w:r w:rsidR="1A9D6887" w:rsidRPr="7B677D91">
        <w:rPr>
          <w:rFonts w:ascii="Garamond" w:hAnsi="Garamond"/>
        </w:rPr>
        <w:t xml:space="preserve">south-side </w:t>
      </w:r>
      <w:r w:rsidR="6A839EB1" w:rsidRPr="7B677D91">
        <w:rPr>
          <w:rFonts w:ascii="Garamond" w:hAnsi="Garamond"/>
        </w:rPr>
        <w:t xml:space="preserve">residential backyards </w:t>
      </w:r>
      <w:r w:rsidR="4FC251AA" w:rsidRPr="7B677D91">
        <w:rPr>
          <w:rFonts w:ascii="Garamond" w:hAnsi="Garamond"/>
        </w:rPr>
        <w:t>based on existing vegetation</w:t>
      </w:r>
      <w:r w:rsidR="1D86EB29" w:rsidRPr="7B677D91">
        <w:rPr>
          <w:rFonts w:ascii="Garamond" w:hAnsi="Garamond"/>
        </w:rPr>
        <w:t xml:space="preserve"> and to mimic personal planting choice. </w:t>
      </w:r>
    </w:p>
    <w:p w14:paraId="68339B49" w14:textId="095C3347" w:rsidR="007201F8" w:rsidRDefault="00C63189" w:rsidP="00C63189">
      <w:pPr>
        <w:spacing w:after="0" w:line="240" w:lineRule="auto"/>
        <w:jc w:val="center"/>
        <w:rPr>
          <w:rFonts w:ascii="Garamond" w:hAnsi="Garamond"/>
        </w:rPr>
      </w:pPr>
      <w:r>
        <w:rPr>
          <w:rFonts w:ascii="Garamond" w:hAnsi="Garamond"/>
          <w:noProof/>
        </w:rPr>
        <w:lastRenderedPageBreak/>
        <w:drawing>
          <wp:inline distT="0" distB="0" distL="0" distR="0" wp14:anchorId="3127E2C4" wp14:editId="7991F0BB">
            <wp:extent cx="2783840" cy="27838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p w14:paraId="4F4149E1" w14:textId="1093FCCE" w:rsidR="00C63189" w:rsidRPr="00C63189" w:rsidRDefault="00C63189" w:rsidP="00C63189">
      <w:pPr>
        <w:spacing w:after="0" w:line="240" w:lineRule="auto"/>
        <w:jc w:val="center"/>
        <w:rPr>
          <w:rFonts w:ascii="Garamond" w:hAnsi="Garamond"/>
        </w:rPr>
      </w:pPr>
      <w:r w:rsidRPr="00C63189">
        <w:rPr>
          <w:rFonts w:ascii="Garamond" w:hAnsi="Garamond"/>
          <w:i/>
          <w:iCs/>
        </w:rPr>
        <w:t xml:space="preserve">Figure </w:t>
      </w:r>
      <w:r w:rsidR="00F7052B">
        <w:rPr>
          <w:rFonts w:ascii="Garamond" w:hAnsi="Garamond"/>
          <w:i/>
          <w:iCs/>
        </w:rPr>
        <w:t>2</w:t>
      </w:r>
      <w:r w:rsidRPr="00C63189">
        <w:rPr>
          <w:rFonts w:ascii="Garamond" w:hAnsi="Garamond"/>
          <w:i/>
          <w:iCs/>
        </w:rPr>
        <w:t>:</w:t>
      </w:r>
      <w:r>
        <w:rPr>
          <w:rFonts w:ascii="Garamond" w:hAnsi="Garamond"/>
          <w:i/>
          <w:iCs/>
        </w:rPr>
        <w:t xml:space="preserve"> </w:t>
      </w:r>
      <w:r>
        <w:rPr>
          <w:rFonts w:ascii="Garamond" w:hAnsi="Garamond"/>
        </w:rPr>
        <w:t xml:space="preserve">3-D model of </w:t>
      </w:r>
      <w:r w:rsidR="00B15D50">
        <w:rPr>
          <w:rFonts w:ascii="Garamond" w:hAnsi="Garamond"/>
        </w:rPr>
        <w:t xml:space="preserve">the </w:t>
      </w:r>
      <w:r w:rsidR="004B361E">
        <w:rPr>
          <w:rFonts w:ascii="Garamond" w:hAnsi="Garamond"/>
        </w:rPr>
        <w:t xml:space="preserve">simulated current South Broadway neighborhood conditions </w:t>
      </w:r>
      <w:r w:rsidR="00B15D50">
        <w:rPr>
          <w:rFonts w:ascii="Garamond" w:hAnsi="Garamond"/>
        </w:rPr>
        <w:t xml:space="preserve">around Eugene Field Elementary School </w:t>
      </w:r>
      <w:r w:rsidR="004B361E">
        <w:rPr>
          <w:rFonts w:ascii="Garamond" w:hAnsi="Garamond"/>
        </w:rPr>
        <w:t xml:space="preserve">(top), and 3-D model of </w:t>
      </w:r>
      <w:r w:rsidR="003B7755">
        <w:rPr>
          <w:rFonts w:ascii="Garamond" w:hAnsi="Garamond"/>
        </w:rPr>
        <w:t xml:space="preserve">the </w:t>
      </w:r>
      <w:r w:rsidR="004B361E">
        <w:rPr>
          <w:rFonts w:ascii="Garamond" w:hAnsi="Garamond"/>
        </w:rPr>
        <w:t>same neighborhood with additional planted trees towards the south</w:t>
      </w:r>
    </w:p>
    <w:p w14:paraId="0CE1EB3D" w14:textId="77777777" w:rsidR="007201F8" w:rsidRPr="00F82080" w:rsidRDefault="007201F8" w:rsidP="55DF90CA">
      <w:pPr>
        <w:spacing w:after="0" w:line="240" w:lineRule="auto"/>
        <w:rPr>
          <w:rFonts w:ascii="Garamond" w:hAnsi="Garamond"/>
        </w:rPr>
      </w:pPr>
    </w:p>
    <w:p w14:paraId="7C27B60B" w14:textId="0E179AB5" w:rsidR="55DF90CA" w:rsidRDefault="55DF90CA" w:rsidP="55DF90CA">
      <w:pPr>
        <w:spacing w:after="0" w:line="240" w:lineRule="auto"/>
        <w:rPr>
          <w:rFonts w:ascii="Garamond" w:hAnsi="Garamond"/>
        </w:rPr>
      </w:pPr>
    </w:p>
    <w:p w14:paraId="1F53876F" w14:textId="3A06559D" w:rsidR="00E41324" w:rsidRPr="0066138C" w:rsidRDefault="2D64E23E" w:rsidP="0066138C">
      <w:pPr>
        <w:pStyle w:val="Heading1"/>
        <w:spacing w:before="0" w:line="240" w:lineRule="auto"/>
        <w:rPr>
          <w:rFonts w:ascii="Garamond" w:hAnsi="Garamond"/>
        </w:rPr>
      </w:pPr>
      <w:bookmarkStart w:id="3" w:name="_Toc334198730"/>
      <w:r w:rsidRPr="41304DB3">
        <w:rPr>
          <w:rFonts w:ascii="Garamond" w:hAnsi="Garamond"/>
        </w:rPr>
        <w:t>4</w:t>
      </w:r>
      <w:r w:rsidR="0D869451" w:rsidRPr="41304DB3">
        <w:rPr>
          <w:rFonts w:ascii="Garamond" w:hAnsi="Garamond"/>
        </w:rPr>
        <w:t xml:space="preserve">. </w:t>
      </w:r>
      <w:r w:rsidR="2569D15B" w:rsidRPr="41304DB3">
        <w:rPr>
          <w:rFonts w:ascii="Garamond" w:hAnsi="Garamond"/>
        </w:rPr>
        <w:t>Results</w:t>
      </w:r>
      <w:bookmarkEnd w:id="3"/>
      <w:r w:rsidR="22164F4C" w:rsidRPr="41304DB3">
        <w:rPr>
          <w:rFonts w:ascii="Garamond" w:hAnsi="Garamond"/>
        </w:rPr>
        <w:t xml:space="preserve"> &amp; Discussion</w:t>
      </w:r>
    </w:p>
    <w:p w14:paraId="3AB7CD2F" w14:textId="1C2494C9" w:rsidR="00E41324" w:rsidRPr="0066138C" w:rsidRDefault="61199A1A" w:rsidP="55DF90CA">
      <w:pPr>
        <w:spacing w:after="0" w:line="240" w:lineRule="auto"/>
        <w:rPr>
          <w:rFonts w:ascii="Garamond" w:hAnsi="Garamond"/>
          <w:b/>
          <w:bCs/>
          <w:i/>
          <w:iCs/>
        </w:rPr>
      </w:pPr>
      <w:r w:rsidRPr="55DF90CA">
        <w:rPr>
          <w:rFonts w:ascii="Garamond" w:hAnsi="Garamond"/>
          <w:b/>
          <w:bCs/>
          <w:i/>
          <w:iCs/>
        </w:rPr>
        <w:t>4.1 Analysis of Results</w:t>
      </w:r>
    </w:p>
    <w:p w14:paraId="2E412290" w14:textId="5316F436" w:rsidR="0056152E" w:rsidRDefault="55DF90CA" w:rsidP="55DF90CA">
      <w:pPr>
        <w:spacing w:after="0" w:line="240" w:lineRule="auto"/>
        <w:rPr>
          <w:rFonts w:ascii="Garamond" w:hAnsi="Garamond"/>
        </w:rPr>
      </w:pPr>
      <w:r w:rsidRPr="55DF90CA">
        <w:rPr>
          <w:rFonts w:ascii="Garamond" w:hAnsi="Garamond"/>
        </w:rPr>
        <w:t xml:space="preserve">4.1.1 </w:t>
      </w:r>
      <w:r w:rsidRPr="55DF90CA">
        <w:rPr>
          <w:rFonts w:ascii="Garamond" w:hAnsi="Garamond"/>
          <w:i/>
          <w:iCs/>
        </w:rPr>
        <w:t>InVEST Results</w:t>
      </w:r>
    </w:p>
    <w:p w14:paraId="09909316" w14:textId="18561ACB" w:rsidR="0056152E" w:rsidRDefault="02AA96A2" w:rsidP="55DF90CA">
      <w:pPr>
        <w:spacing w:after="0" w:line="240" w:lineRule="auto"/>
        <w:rPr>
          <w:rFonts w:ascii="Garamond" w:hAnsi="Garamond"/>
        </w:rPr>
      </w:pPr>
      <w:r w:rsidRPr="7B677D91">
        <w:rPr>
          <w:rFonts w:ascii="Garamond" w:hAnsi="Garamond"/>
        </w:rPr>
        <w:t xml:space="preserve">The physical geography of Albuquerque varies drastically from west to east. Within city limits to the west and south, is the semi-arid Albuquerque Basin, cut through by the Rio Grande River, and bounded to the east by the Sandia Mountains. These distinct geographies make the urban heat island of Albuquerque unique. Urban heat islands normally imply that the urban landscape is warmer than the surrounding rural/suburban landscape because of increased development and impervious surfaces. But, because Albuquerque is partly surrounded by a desert, while it’s still hot in the city, it’s also hot in the surrounding desert areas, specifically the desert shrubland nearer the Albuquerque Basin. These south and western portions have low index scores, not only because of urban infrastructure but also from proximity to the Albuquerque Basin. Areas closer to the Sandia Mountains and right along the Rio Grande have higher index scores. The Rio Grande is shallow and even ran dry during the time of this project, but the groundwater it creates fuels the riparian vegetation and parks along its banks, which cools down the urban environment. Within the city limits, the mean heat mitigation index value is .14 out of 1 (scores closer to zero indicate that area is doing a worse job at mitigating heat, and scores closer to 1 mean that area is doing a better job of mitigating heat) and the mean value of census block groups is .42. The highest value within the city is along the river, but is still only .67 out of 1. Right outside of the city limits in the Sandias, the values are as high as .99. </w:t>
      </w:r>
    </w:p>
    <w:p w14:paraId="1393197B" w14:textId="09C8CE96" w:rsidR="0056152E" w:rsidRDefault="39681BA9" w:rsidP="55DF90CA">
      <w:pPr>
        <w:spacing w:after="0" w:line="240" w:lineRule="auto"/>
      </w:pPr>
      <w:r>
        <w:rPr>
          <w:noProof/>
        </w:rPr>
        <w:lastRenderedPageBreak/>
        <w:drawing>
          <wp:inline distT="0" distB="0" distL="0" distR="0" wp14:anchorId="30925A50" wp14:editId="60C1C099">
            <wp:extent cx="2924221" cy="2590928"/>
            <wp:effectExtent l="0" t="0" r="0" b="0"/>
            <wp:docPr id="247306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l="833" t="7894" r="2291" b="1754"/>
                    <a:stretch>
                      <a:fillRect/>
                    </a:stretch>
                  </pic:blipFill>
                  <pic:spPr>
                    <a:xfrm>
                      <a:off x="0" y="0"/>
                      <a:ext cx="2924221" cy="2590928"/>
                    </a:xfrm>
                    <a:prstGeom prst="rect">
                      <a:avLst/>
                    </a:prstGeom>
                  </pic:spPr>
                </pic:pic>
              </a:graphicData>
            </a:graphic>
          </wp:inline>
        </w:drawing>
      </w:r>
      <w:r>
        <w:t xml:space="preserve">  </w:t>
      </w:r>
      <w:r>
        <w:rPr>
          <w:noProof/>
        </w:rPr>
        <w:drawing>
          <wp:inline distT="0" distB="0" distL="0" distR="0" wp14:anchorId="5EA9B5FF" wp14:editId="0993C8CF">
            <wp:extent cx="2892440" cy="2600652"/>
            <wp:effectExtent l="0" t="0" r="0" b="0"/>
            <wp:docPr id="1434872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rcRect l="2291" t="8991" r="2708" b="1096"/>
                    <a:stretch>
                      <a:fillRect/>
                    </a:stretch>
                  </pic:blipFill>
                  <pic:spPr>
                    <a:xfrm>
                      <a:off x="0" y="0"/>
                      <a:ext cx="2892440" cy="2600652"/>
                    </a:xfrm>
                    <a:prstGeom prst="rect">
                      <a:avLst/>
                    </a:prstGeom>
                  </pic:spPr>
                </pic:pic>
              </a:graphicData>
            </a:graphic>
          </wp:inline>
        </w:drawing>
      </w:r>
    </w:p>
    <w:p w14:paraId="68EE0DD2" w14:textId="0EA370EE" w:rsidR="0056152E" w:rsidRDefault="55DF90CA" w:rsidP="55DF90CA">
      <w:pPr>
        <w:spacing w:after="0" w:line="240" w:lineRule="auto"/>
        <w:jc w:val="center"/>
        <w:rPr>
          <w:rFonts w:ascii="Garamond" w:hAnsi="Garamond"/>
        </w:rPr>
      </w:pPr>
      <w:r w:rsidRPr="03135664">
        <w:rPr>
          <w:rFonts w:ascii="Garamond" w:hAnsi="Garamond"/>
          <w:i/>
          <w:iCs/>
        </w:rPr>
        <w:t xml:space="preserve">Figure </w:t>
      </w:r>
      <w:r w:rsidR="009B2B0F">
        <w:rPr>
          <w:rFonts w:ascii="Garamond" w:hAnsi="Garamond"/>
          <w:i/>
          <w:iCs/>
        </w:rPr>
        <w:t>3</w:t>
      </w:r>
      <w:r w:rsidRPr="03135664">
        <w:rPr>
          <w:rFonts w:ascii="Garamond" w:hAnsi="Garamond"/>
          <w:i/>
          <w:iCs/>
        </w:rPr>
        <w:t xml:space="preserve">. </w:t>
      </w:r>
      <w:r w:rsidRPr="03135664">
        <w:rPr>
          <w:rFonts w:ascii="Garamond" w:hAnsi="Garamond"/>
        </w:rPr>
        <w:t>InVEST heat mitigation index and NLCD 2019 land cover</w:t>
      </w:r>
    </w:p>
    <w:p w14:paraId="0FAB264E" w14:textId="1A5585BA" w:rsidR="0056152E" w:rsidRDefault="0056152E" w:rsidP="55DF90CA">
      <w:pPr>
        <w:spacing w:after="0" w:line="240" w:lineRule="auto"/>
      </w:pPr>
    </w:p>
    <w:p w14:paraId="3221C5DD" w14:textId="7495F8D3" w:rsidR="0056152E" w:rsidRDefault="308E45D1" w:rsidP="55DF90CA">
      <w:pPr>
        <w:spacing w:after="0" w:line="240" w:lineRule="auto"/>
        <w:rPr>
          <w:rFonts w:ascii="Garamond" w:hAnsi="Garamond"/>
        </w:rPr>
      </w:pPr>
      <w:r w:rsidRPr="7B677D91">
        <w:rPr>
          <w:rFonts w:ascii="Garamond" w:hAnsi="Garamond"/>
        </w:rPr>
        <w:t xml:space="preserve">The InVEST model weighs physical attributes, not social attributes, so it’s important to look at its outputs alongside social data. At first glance, census block groups west and south of the city look like they need the most mitigation, but those areas are both within the Albuquerque Basin, which are not areas where the city is likely to focus tree-planting efforts. Industrial areas and large shopping centers with parking lots also stand out, which will be more important for urban forestry planning. Comparing the results to social vulnerability maps like the UHEAT 2.0 output can provide another useful frame of reference. Using land cover type and social vulnerability data makes the InVEST outputs more meaningful. One key factor that goes into UHEAT scoring that doesn’t go into InVEST indices is population. You can see in Figure 4 that the two large census tracts in the west and south have low heat mitigation scores, but they are a lower priority </w:t>
      </w:r>
      <w:r w:rsidR="003B7755">
        <w:rPr>
          <w:rFonts w:ascii="Garamond" w:hAnsi="Garamond"/>
        </w:rPr>
        <w:t>o</w:t>
      </w:r>
      <w:r w:rsidRPr="7B677D91">
        <w:rPr>
          <w:rFonts w:ascii="Garamond" w:hAnsi="Garamond"/>
        </w:rPr>
        <w:t xml:space="preserve">n the UHEAT map, since those are less populated areas. The two scores line up well in the north and southwestern parts of the city. Both maps show that some areas closer to the mountains and along the Rio Grande are of lower priority. </w:t>
      </w:r>
    </w:p>
    <w:p w14:paraId="6BE25934" w14:textId="26637329" w:rsidR="0056152E" w:rsidRDefault="0056152E" w:rsidP="55DF90CA">
      <w:pPr>
        <w:spacing w:after="0" w:line="240" w:lineRule="auto"/>
        <w:rPr>
          <w:rFonts w:ascii="Garamond" w:hAnsi="Garamond"/>
        </w:rPr>
      </w:pPr>
    </w:p>
    <w:p w14:paraId="38B26396" w14:textId="64C3DD21" w:rsidR="0056152E" w:rsidRDefault="6C49B39F" w:rsidP="55DF90CA">
      <w:pPr>
        <w:spacing w:after="0" w:line="240" w:lineRule="auto"/>
        <w:jc w:val="center"/>
        <w:rPr>
          <w:rFonts w:ascii="Garamond" w:hAnsi="Garamond"/>
        </w:rPr>
      </w:pPr>
      <w:r>
        <w:rPr>
          <w:noProof/>
        </w:rPr>
        <w:drawing>
          <wp:inline distT="0" distB="0" distL="0" distR="0" wp14:anchorId="548E0F90" wp14:editId="1ED4EFF8">
            <wp:extent cx="2905156" cy="2635349"/>
            <wp:effectExtent l="0" t="0" r="0" b="0"/>
            <wp:docPr id="429900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rcRect l="1250" t="7017" r="2291" b="877"/>
                    <a:stretch>
                      <a:fillRect/>
                    </a:stretch>
                  </pic:blipFill>
                  <pic:spPr>
                    <a:xfrm>
                      <a:off x="0" y="0"/>
                      <a:ext cx="2905156" cy="2635349"/>
                    </a:xfrm>
                    <a:prstGeom prst="rect">
                      <a:avLst/>
                    </a:prstGeom>
                  </pic:spPr>
                </pic:pic>
              </a:graphicData>
            </a:graphic>
          </wp:inline>
        </w:drawing>
      </w:r>
      <w:r w:rsidR="4BC287C6" w:rsidRPr="7C482F6B">
        <w:rPr>
          <w:rFonts w:ascii="Garamond" w:hAnsi="Garamond"/>
        </w:rPr>
        <w:t xml:space="preserve">  </w:t>
      </w:r>
      <w:r>
        <w:rPr>
          <w:noProof/>
        </w:rPr>
        <w:drawing>
          <wp:inline distT="0" distB="0" distL="0" distR="0" wp14:anchorId="5A345598" wp14:editId="0C15CA7A">
            <wp:extent cx="2880921" cy="2667992"/>
            <wp:effectExtent l="0" t="0" r="0" b="0"/>
            <wp:docPr id="2048533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rcRect l="1875" t="5263" r="2291" b="1315"/>
                    <a:stretch>
                      <a:fillRect/>
                    </a:stretch>
                  </pic:blipFill>
                  <pic:spPr>
                    <a:xfrm>
                      <a:off x="0" y="0"/>
                      <a:ext cx="2880921" cy="2667992"/>
                    </a:xfrm>
                    <a:prstGeom prst="rect">
                      <a:avLst/>
                    </a:prstGeom>
                  </pic:spPr>
                </pic:pic>
              </a:graphicData>
            </a:graphic>
          </wp:inline>
        </w:drawing>
      </w:r>
      <w:r w:rsidR="4BC287C6" w:rsidRPr="7C482F6B">
        <w:rPr>
          <w:rFonts w:ascii="Garamond" w:hAnsi="Garamond"/>
        </w:rPr>
        <w:t xml:space="preserve"> </w:t>
      </w:r>
      <w:r w:rsidR="4BC287C6" w:rsidRPr="7C482F6B">
        <w:rPr>
          <w:rFonts w:ascii="Garamond" w:hAnsi="Garamond"/>
          <w:i/>
          <w:iCs/>
        </w:rPr>
        <w:t xml:space="preserve">Figure </w:t>
      </w:r>
      <w:r w:rsidR="45921AFB" w:rsidRPr="7C482F6B">
        <w:rPr>
          <w:rFonts w:ascii="Garamond" w:hAnsi="Garamond"/>
          <w:i/>
          <w:iCs/>
        </w:rPr>
        <w:t>4</w:t>
      </w:r>
      <w:r w:rsidR="4BC287C6" w:rsidRPr="7C482F6B">
        <w:rPr>
          <w:rFonts w:ascii="Garamond" w:hAnsi="Garamond"/>
          <w:i/>
          <w:iCs/>
        </w:rPr>
        <w:t xml:space="preserve">. </w:t>
      </w:r>
      <w:r w:rsidR="4BC287C6" w:rsidRPr="7C482F6B">
        <w:rPr>
          <w:rFonts w:ascii="Garamond" w:hAnsi="Garamond"/>
        </w:rPr>
        <w:t>InVEST heat mitigation index average by census tracts vs UHEAT priority scores by census tracts</w:t>
      </w:r>
    </w:p>
    <w:p w14:paraId="1BE809D0" w14:textId="1C655F92" w:rsidR="41304DB3" w:rsidRDefault="41304DB3" w:rsidP="41304DB3">
      <w:pPr>
        <w:spacing w:after="0" w:line="240" w:lineRule="auto"/>
        <w:jc w:val="center"/>
        <w:rPr>
          <w:rFonts w:ascii="Garamond" w:hAnsi="Garamond"/>
        </w:rPr>
      </w:pPr>
    </w:p>
    <w:p w14:paraId="7BD0AA6C" w14:textId="409E1AE0" w:rsidR="41304DB3" w:rsidRDefault="41304DB3" w:rsidP="41304DB3">
      <w:pPr>
        <w:spacing w:after="0" w:line="240" w:lineRule="auto"/>
        <w:rPr>
          <w:rFonts w:ascii="Garamond" w:hAnsi="Garamond"/>
        </w:rPr>
      </w:pPr>
      <w:r w:rsidRPr="0651E7D0">
        <w:rPr>
          <w:rFonts w:ascii="Garamond" w:hAnsi="Garamond"/>
          <w:b/>
          <w:i/>
        </w:rPr>
        <w:t>4.1.2 ENVI-Met Results</w:t>
      </w:r>
      <w:r w:rsidR="00FE5917" w:rsidRPr="0651E7D0">
        <w:rPr>
          <w:rFonts w:ascii="Garamond" w:hAnsi="Garamond"/>
          <w:b/>
          <w:i/>
        </w:rPr>
        <w:t xml:space="preserve"> – South Broadway</w:t>
      </w:r>
    </w:p>
    <w:p w14:paraId="5B7175E7" w14:textId="7CD54C56" w:rsidR="00CD4BD4" w:rsidRDefault="69AA625E" w:rsidP="41304DB3">
      <w:pPr>
        <w:spacing w:after="0" w:line="240" w:lineRule="auto"/>
        <w:rPr>
          <w:rFonts w:ascii="Garamond" w:hAnsi="Garamond"/>
        </w:rPr>
      </w:pPr>
      <w:r w:rsidRPr="7B677D91">
        <w:rPr>
          <w:rFonts w:ascii="Garamond" w:hAnsi="Garamond"/>
        </w:rPr>
        <w:lastRenderedPageBreak/>
        <w:t xml:space="preserve">The results of the South Broadway thermal comfort analysis (Figure </w:t>
      </w:r>
      <w:r w:rsidR="00C07722">
        <w:rPr>
          <w:rFonts w:ascii="Garamond" w:hAnsi="Garamond"/>
        </w:rPr>
        <w:t>5</w:t>
      </w:r>
      <w:r w:rsidRPr="7B677D91">
        <w:rPr>
          <w:rFonts w:ascii="Garamond" w:hAnsi="Garamond"/>
        </w:rPr>
        <w:t xml:space="preserve">) visualize the thermal comfort experienced in current conditions versus a modeled intervention with increased tree canopy </w:t>
      </w:r>
      <w:r w:rsidR="71F94378" w:rsidRPr="7B677D91">
        <w:rPr>
          <w:rFonts w:ascii="Garamond" w:hAnsi="Garamond"/>
        </w:rPr>
        <w:t>coverage and</w:t>
      </w:r>
      <w:r w:rsidR="6B69EB8A" w:rsidRPr="7B677D91">
        <w:rPr>
          <w:rFonts w:ascii="Garamond" w:hAnsi="Garamond"/>
        </w:rPr>
        <w:t xml:space="preserve"> show that a cooling effect is </w:t>
      </w:r>
      <w:r w:rsidR="2BA3FA48" w:rsidRPr="7B677D91">
        <w:rPr>
          <w:rFonts w:ascii="Garamond" w:hAnsi="Garamond"/>
        </w:rPr>
        <w:t>created.</w:t>
      </w:r>
      <w:r w:rsidR="70275617" w:rsidRPr="7B677D91">
        <w:rPr>
          <w:rFonts w:ascii="Garamond" w:hAnsi="Garamond"/>
        </w:rPr>
        <w:t xml:space="preserve"> </w:t>
      </w:r>
      <w:r w:rsidR="5D7F027E" w:rsidRPr="7B677D91">
        <w:rPr>
          <w:rFonts w:ascii="Garamond" w:hAnsi="Garamond"/>
        </w:rPr>
        <w:t xml:space="preserve">Improvement is mostly seen in the </w:t>
      </w:r>
      <w:r w:rsidR="7132FF08" w:rsidRPr="7B677D91">
        <w:rPr>
          <w:rFonts w:ascii="Garamond" w:hAnsi="Garamond"/>
        </w:rPr>
        <w:t>exact location of the planted trees</w:t>
      </w:r>
      <w:r w:rsidR="6F171D42" w:rsidRPr="7B677D91">
        <w:rPr>
          <w:rFonts w:ascii="Garamond" w:hAnsi="Garamond"/>
        </w:rPr>
        <w:t xml:space="preserve">, </w:t>
      </w:r>
      <w:r w:rsidR="108AB793" w:rsidRPr="7B677D91">
        <w:rPr>
          <w:rFonts w:ascii="Garamond" w:hAnsi="Garamond"/>
        </w:rPr>
        <w:t xml:space="preserve">which are </w:t>
      </w:r>
      <w:r w:rsidR="6F171D42" w:rsidRPr="7B677D91">
        <w:rPr>
          <w:rFonts w:ascii="Garamond" w:hAnsi="Garamond"/>
        </w:rPr>
        <w:t xml:space="preserve">alongside </w:t>
      </w:r>
      <w:r w:rsidR="6AACC4D2" w:rsidRPr="7B677D91">
        <w:rPr>
          <w:rFonts w:ascii="Garamond" w:hAnsi="Garamond"/>
        </w:rPr>
        <w:t>major roads, in private bac</w:t>
      </w:r>
      <w:r w:rsidR="108AB793" w:rsidRPr="7B677D91">
        <w:rPr>
          <w:rFonts w:ascii="Garamond" w:hAnsi="Garamond"/>
        </w:rPr>
        <w:t>kyar</w:t>
      </w:r>
      <w:r w:rsidR="0869F5ED" w:rsidRPr="7B677D91">
        <w:rPr>
          <w:rFonts w:ascii="Garamond" w:hAnsi="Garamond"/>
        </w:rPr>
        <w:t>ds, and</w:t>
      </w:r>
      <w:r w:rsidR="074C5B1C" w:rsidRPr="7B677D91">
        <w:rPr>
          <w:rFonts w:ascii="Garamond" w:hAnsi="Garamond"/>
        </w:rPr>
        <w:t xml:space="preserve"> bare spaces. </w:t>
      </w:r>
      <w:r w:rsidR="7843316F" w:rsidRPr="7B677D91">
        <w:rPr>
          <w:rFonts w:ascii="Garamond" w:hAnsi="Garamond"/>
        </w:rPr>
        <w:t xml:space="preserve">Results are shown with the PMV model, which is a widely </w:t>
      </w:r>
      <w:r w:rsidR="7DE44E91" w:rsidRPr="7B677D91">
        <w:rPr>
          <w:rFonts w:ascii="Garamond" w:hAnsi="Garamond"/>
        </w:rPr>
        <w:t>used and standard model for thermal comfort</w:t>
      </w:r>
      <w:r w:rsidR="1174FF8E" w:rsidRPr="7B677D91">
        <w:rPr>
          <w:rFonts w:ascii="Garamond" w:hAnsi="Garamond"/>
        </w:rPr>
        <w:t xml:space="preserve"> that depends on six factors</w:t>
      </w:r>
      <w:r w:rsidR="00C07722">
        <w:rPr>
          <w:rFonts w:ascii="Garamond" w:hAnsi="Garamond"/>
        </w:rPr>
        <w:t>:</w:t>
      </w:r>
      <w:r w:rsidR="1174FF8E" w:rsidRPr="7B677D91">
        <w:rPr>
          <w:rFonts w:ascii="Garamond" w:hAnsi="Garamond"/>
        </w:rPr>
        <w:t xml:space="preserve"> metabolic rate, clothing insulation, air temperature, relative humidity, air velocity and mean radiant temperature</w:t>
      </w:r>
      <w:r w:rsidR="7DE44E91" w:rsidRPr="7B677D91">
        <w:rPr>
          <w:rFonts w:ascii="Garamond" w:hAnsi="Garamond"/>
        </w:rPr>
        <w:t xml:space="preserve"> (</w:t>
      </w:r>
      <w:r w:rsidR="1174FF8E" w:rsidRPr="7B677D91">
        <w:rPr>
          <w:rFonts w:ascii="Garamond" w:hAnsi="Garamond"/>
        </w:rPr>
        <w:t xml:space="preserve">Dyvia et al., 2021, </w:t>
      </w:r>
      <w:r w:rsidR="72CD89C5" w:rsidRPr="7B677D91">
        <w:rPr>
          <w:rFonts w:ascii="Garamond" w:hAnsi="Garamond"/>
        </w:rPr>
        <w:t>Gilani et al., 2015)</w:t>
      </w:r>
      <w:r w:rsidR="47C047FC" w:rsidRPr="7B677D91">
        <w:rPr>
          <w:rFonts w:ascii="Garamond" w:hAnsi="Garamond"/>
        </w:rPr>
        <w:t>.</w:t>
      </w:r>
      <w:r w:rsidR="097400CA" w:rsidRPr="7B677D91">
        <w:rPr>
          <w:rFonts w:ascii="Garamond" w:hAnsi="Garamond"/>
        </w:rPr>
        <w:t xml:space="preserve"> A PMV closer to 0 is considered the highest satisfaction of </w:t>
      </w:r>
      <w:r w:rsidR="003B7755">
        <w:rPr>
          <w:rFonts w:ascii="Garamond" w:hAnsi="Garamond"/>
        </w:rPr>
        <w:t xml:space="preserve">the </w:t>
      </w:r>
      <w:r w:rsidR="097400CA" w:rsidRPr="7B677D91">
        <w:rPr>
          <w:rFonts w:ascii="Garamond" w:hAnsi="Garamond"/>
        </w:rPr>
        <w:t>environment</w:t>
      </w:r>
      <w:r w:rsidR="0FE61FEB" w:rsidRPr="7B677D91">
        <w:rPr>
          <w:rFonts w:ascii="Garamond" w:hAnsi="Garamond"/>
        </w:rPr>
        <w:t xml:space="preserve">, and index values range from -3 to +3, describing a feeling from cold to hot </w:t>
      </w:r>
      <w:r w:rsidR="097400CA" w:rsidRPr="7B677D91">
        <w:rPr>
          <w:rFonts w:ascii="Garamond" w:hAnsi="Garamond"/>
        </w:rPr>
        <w:t>(</w:t>
      </w:r>
      <w:r w:rsidR="0FE61FEB" w:rsidRPr="7B677D91">
        <w:rPr>
          <w:rFonts w:ascii="Garamond" w:hAnsi="Garamond"/>
        </w:rPr>
        <w:t>D</w:t>
      </w:r>
      <w:r w:rsidR="64D7F07D" w:rsidRPr="7B677D91">
        <w:rPr>
          <w:rFonts w:ascii="Garamond" w:hAnsi="Garamond"/>
        </w:rPr>
        <w:t>yvia et al., 202</w:t>
      </w:r>
      <w:r w:rsidR="57AA23E5" w:rsidRPr="7B677D91">
        <w:rPr>
          <w:rFonts w:ascii="Garamond" w:hAnsi="Garamond"/>
        </w:rPr>
        <w:t xml:space="preserve">1, </w:t>
      </w:r>
      <w:r w:rsidR="097400CA" w:rsidRPr="7B677D91">
        <w:rPr>
          <w:rFonts w:ascii="Garamond" w:hAnsi="Garamond"/>
        </w:rPr>
        <w:t xml:space="preserve">Gilani et al., 2015). </w:t>
      </w:r>
      <w:r w:rsidR="49D6BC46" w:rsidRPr="7B677D91">
        <w:rPr>
          <w:rFonts w:ascii="Garamond" w:hAnsi="Garamond"/>
        </w:rPr>
        <w:t xml:space="preserve">Area 1 of Figure </w:t>
      </w:r>
      <w:r w:rsidR="00C07722">
        <w:rPr>
          <w:rFonts w:ascii="Garamond" w:hAnsi="Garamond"/>
        </w:rPr>
        <w:t>5</w:t>
      </w:r>
      <w:r w:rsidR="11C2F11E" w:rsidRPr="7B677D91">
        <w:rPr>
          <w:rFonts w:ascii="Garamond" w:hAnsi="Garamond"/>
        </w:rPr>
        <w:t xml:space="preserve"> shows a decrease in PMV value from </w:t>
      </w:r>
      <w:r w:rsidR="4DAD4547" w:rsidRPr="7B677D91">
        <w:rPr>
          <w:rFonts w:ascii="Garamond" w:hAnsi="Garamond"/>
        </w:rPr>
        <w:t xml:space="preserve">2.63-2.76 down to </w:t>
      </w:r>
      <w:r w:rsidR="6EF1D966" w:rsidRPr="7B677D91">
        <w:rPr>
          <w:rFonts w:ascii="Garamond" w:hAnsi="Garamond"/>
        </w:rPr>
        <w:t xml:space="preserve">2.33-2.44 </w:t>
      </w:r>
      <w:r w:rsidR="00C07722">
        <w:rPr>
          <w:rFonts w:ascii="Garamond" w:hAnsi="Garamond"/>
        </w:rPr>
        <w:t>–</w:t>
      </w:r>
      <w:r w:rsidR="6EF1D966" w:rsidRPr="7B677D91">
        <w:rPr>
          <w:rFonts w:ascii="Garamond" w:hAnsi="Garamond"/>
        </w:rPr>
        <w:t xml:space="preserve"> a </w:t>
      </w:r>
      <w:r w:rsidR="5EFD96F0" w:rsidRPr="7B677D91">
        <w:rPr>
          <w:rFonts w:ascii="Garamond" w:hAnsi="Garamond"/>
        </w:rPr>
        <w:t>thermal comfort increase</w:t>
      </w:r>
      <w:r w:rsidR="6EF1D966" w:rsidRPr="7B677D91">
        <w:rPr>
          <w:rFonts w:ascii="Garamond" w:hAnsi="Garamond"/>
        </w:rPr>
        <w:t xml:space="preserve"> of </w:t>
      </w:r>
      <w:r w:rsidR="042E4542" w:rsidRPr="7B677D91">
        <w:rPr>
          <w:rFonts w:ascii="Garamond" w:hAnsi="Garamond"/>
        </w:rPr>
        <w:t xml:space="preserve">11.5%. </w:t>
      </w:r>
      <w:r w:rsidR="555668D2" w:rsidRPr="7B677D91">
        <w:rPr>
          <w:rFonts w:ascii="Garamond" w:hAnsi="Garamond"/>
        </w:rPr>
        <w:t>Areas 2 and 3 also experienced a similar decrease in PMV value, revealing a higher level of comfort experienced by an average human with a</w:t>
      </w:r>
      <w:r w:rsidR="0C26051E" w:rsidRPr="7B677D91">
        <w:rPr>
          <w:rFonts w:ascii="Garamond" w:hAnsi="Garamond"/>
        </w:rPr>
        <w:t xml:space="preserve">n increase in climate-ready tree planting. </w:t>
      </w:r>
      <w:r w:rsidR="7B151A01" w:rsidRPr="7B677D91">
        <w:rPr>
          <w:rFonts w:ascii="Garamond" w:hAnsi="Garamond"/>
        </w:rPr>
        <w:t xml:space="preserve">A high level of thermal comfort can improve </w:t>
      </w:r>
      <w:r w:rsidR="1D07C617" w:rsidRPr="7B677D91">
        <w:rPr>
          <w:rFonts w:ascii="Garamond" w:hAnsi="Garamond"/>
        </w:rPr>
        <w:t xml:space="preserve">morale, </w:t>
      </w:r>
      <w:r w:rsidR="51F60394" w:rsidRPr="7B677D91">
        <w:rPr>
          <w:rFonts w:ascii="Garamond" w:hAnsi="Garamond"/>
        </w:rPr>
        <w:t>ability,</w:t>
      </w:r>
      <w:r w:rsidR="7B151A01" w:rsidRPr="7B677D91">
        <w:rPr>
          <w:rFonts w:ascii="Garamond" w:hAnsi="Garamond"/>
        </w:rPr>
        <w:t xml:space="preserve"> and productivity, as well as improve </w:t>
      </w:r>
      <w:r w:rsidR="003B7755">
        <w:rPr>
          <w:rFonts w:ascii="Garamond" w:hAnsi="Garamond"/>
        </w:rPr>
        <w:t xml:space="preserve">the </w:t>
      </w:r>
      <w:r w:rsidR="7B151A01" w:rsidRPr="7B677D91">
        <w:rPr>
          <w:rFonts w:ascii="Garamond" w:hAnsi="Garamond"/>
        </w:rPr>
        <w:t xml:space="preserve">health and safety of </w:t>
      </w:r>
      <w:r w:rsidR="1D07C617" w:rsidRPr="7B677D91">
        <w:rPr>
          <w:rFonts w:ascii="Garamond" w:hAnsi="Garamond"/>
        </w:rPr>
        <w:t>those living and working in Albuquerque</w:t>
      </w:r>
      <w:r w:rsidR="003461CD" w:rsidRPr="7B677D91">
        <w:rPr>
          <w:rFonts w:ascii="Garamond" w:hAnsi="Garamond"/>
        </w:rPr>
        <w:t xml:space="preserve"> (HSE Thermal Comfort: Homepage)</w:t>
      </w:r>
      <w:r w:rsidR="3B0A3470" w:rsidRPr="7B677D91">
        <w:rPr>
          <w:rFonts w:ascii="Garamond" w:hAnsi="Garamond"/>
        </w:rPr>
        <w:t>.</w:t>
      </w:r>
    </w:p>
    <w:p w14:paraId="7D026E17" w14:textId="77777777" w:rsidR="003B7755" w:rsidRDefault="003B7755" w:rsidP="41304DB3">
      <w:pPr>
        <w:spacing w:after="0" w:line="240" w:lineRule="auto"/>
        <w:rPr>
          <w:rFonts w:ascii="Garamond" w:hAnsi="Garamond"/>
        </w:rPr>
      </w:pPr>
    </w:p>
    <w:p w14:paraId="58A18169" w14:textId="2C0874B1" w:rsidR="41304DB3" w:rsidRDefault="41304DB3" w:rsidP="41304DB3">
      <w:pPr>
        <w:spacing w:after="0" w:line="240" w:lineRule="auto"/>
        <w:rPr>
          <w:rFonts w:ascii="Garamond" w:hAnsi="Garamond"/>
          <w:b/>
          <w:bCs/>
        </w:rPr>
      </w:pPr>
      <w:r w:rsidRPr="41304DB3">
        <w:rPr>
          <w:rFonts w:ascii="Garamond" w:hAnsi="Garamond"/>
        </w:rPr>
        <w:t xml:space="preserve"> </w:t>
      </w:r>
      <w:r w:rsidR="00D25DFC">
        <w:rPr>
          <w:rFonts w:ascii="Garamond" w:hAnsi="Garamond"/>
          <w:b/>
          <w:bCs/>
          <w:noProof/>
        </w:rPr>
        <w:drawing>
          <wp:inline distT="0" distB="0" distL="0" distR="0" wp14:anchorId="4CC06BD8" wp14:editId="10B91405">
            <wp:extent cx="2875280" cy="1984658"/>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18503" r="5175" b="16044"/>
                    <a:stretch/>
                  </pic:blipFill>
                  <pic:spPr bwMode="auto">
                    <a:xfrm>
                      <a:off x="0" y="0"/>
                      <a:ext cx="2888887" cy="1994050"/>
                    </a:xfrm>
                    <a:prstGeom prst="rect">
                      <a:avLst/>
                    </a:prstGeom>
                    <a:ln>
                      <a:noFill/>
                    </a:ln>
                    <a:extLst>
                      <a:ext uri="{53640926-AAD7-44D8-BBD7-CCE9431645EC}">
                        <a14:shadowObscured xmlns:a14="http://schemas.microsoft.com/office/drawing/2010/main"/>
                      </a:ext>
                    </a:extLst>
                  </pic:spPr>
                </pic:pic>
              </a:graphicData>
            </a:graphic>
          </wp:inline>
        </w:drawing>
      </w:r>
      <w:r w:rsidR="00D25DFC">
        <w:rPr>
          <w:rFonts w:ascii="Garamond" w:hAnsi="Garamond"/>
          <w:b/>
          <w:bCs/>
          <w:noProof/>
        </w:rPr>
        <w:drawing>
          <wp:inline distT="0" distB="0" distL="0" distR="0" wp14:anchorId="7D474F76" wp14:editId="0901F07C">
            <wp:extent cx="2917583" cy="1971040"/>
            <wp:effectExtent l="0" t="0" r="381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21328" r="6830" b="15729"/>
                    <a:stretch/>
                  </pic:blipFill>
                  <pic:spPr bwMode="auto">
                    <a:xfrm>
                      <a:off x="0" y="0"/>
                      <a:ext cx="2945190" cy="1989690"/>
                    </a:xfrm>
                    <a:prstGeom prst="rect">
                      <a:avLst/>
                    </a:prstGeom>
                    <a:ln>
                      <a:noFill/>
                    </a:ln>
                    <a:extLst>
                      <a:ext uri="{53640926-AAD7-44D8-BBD7-CCE9431645EC}">
                        <a14:shadowObscured xmlns:a14="http://schemas.microsoft.com/office/drawing/2010/main"/>
                      </a:ext>
                    </a:extLst>
                  </pic:spPr>
                </pic:pic>
              </a:graphicData>
            </a:graphic>
          </wp:inline>
        </w:drawing>
      </w:r>
    </w:p>
    <w:p w14:paraId="21F34A4A" w14:textId="0F844B71" w:rsidR="0056152E" w:rsidRPr="004634C6" w:rsidRDefault="475ECFE5" w:rsidP="55DF90CA">
      <w:pPr>
        <w:spacing w:after="0" w:line="240" w:lineRule="auto"/>
        <w:jc w:val="center"/>
        <w:rPr>
          <w:rFonts w:ascii="Garamond" w:hAnsi="Garamond"/>
        </w:rPr>
      </w:pPr>
      <w:r w:rsidRPr="7B677D91">
        <w:rPr>
          <w:rFonts w:ascii="Garamond" w:hAnsi="Garamond"/>
          <w:i/>
          <w:iCs/>
        </w:rPr>
        <w:t xml:space="preserve">Figure </w:t>
      </w:r>
      <w:r w:rsidR="45921AFB" w:rsidRPr="7B677D91">
        <w:rPr>
          <w:rFonts w:ascii="Garamond" w:hAnsi="Garamond"/>
          <w:i/>
          <w:iCs/>
        </w:rPr>
        <w:t>5</w:t>
      </w:r>
      <w:r w:rsidRPr="7B677D91">
        <w:rPr>
          <w:rFonts w:ascii="Garamond" w:hAnsi="Garamond"/>
          <w:i/>
          <w:iCs/>
        </w:rPr>
        <w:t xml:space="preserve">. </w:t>
      </w:r>
      <w:r w:rsidR="15A103AA" w:rsidRPr="7B677D91">
        <w:rPr>
          <w:rFonts w:ascii="Garamond" w:hAnsi="Garamond"/>
        </w:rPr>
        <w:t xml:space="preserve">Thermal comfort analysis from ENVI-Met model outputs in the South Broadway </w:t>
      </w:r>
      <w:r w:rsidR="66E11115" w:rsidRPr="7B677D91">
        <w:rPr>
          <w:rFonts w:ascii="Garamond" w:hAnsi="Garamond"/>
        </w:rPr>
        <w:t>neighborhood</w:t>
      </w:r>
      <w:r w:rsidR="215839C6" w:rsidRPr="7B677D91">
        <w:rPr>
          <w:rFonts w:ascii="Garamond" w:hAnsi="Garamond"/>
        </w:rPr>
        <w:t xml:space="preserve"> in PMV</w:t>
      </w:r>
      <w:r w:rsidR="66E11115" w:rsidRPr="7B677D91">
        <w:rPr>
          <w:rFonts w:ascii="Garamond" w:hAnsi="Garamond"/>
        </w:rPr>
        <w:t>, showing conditions from June 14</w:t>
      </w:r>
      <w:r w:rsidR="66E11115" w:rsidRPr="7B677D91">
        <w:rPr>
          <w:rFonts w:ascii="Garamond" w:hAnsi="Garamond"/>
          <w:vertAlign w:val="superscript"/>
        </w:rPr>
        <w:t>th</w:t>
      </w:r>
      <w:r w:rsidR="66E11115" w:rsidRPr="7B677D91">
        <w:rPr>
          <w:rFonts w:ascii="Garamond" w:hAnsi="Garamond"/>
        </w:rPr>
        <w:t xml:space="preserve">, 2021 at </w:t>
      </w:r>
      <w:r w:rsidR="5AEBE9F5" w:rsidRPr="7B677D91">
        <w:rPr>
          <w:rFonts w:ascii="Garamond" w:hAnsi="Garamond"/>
        </w:rPr>
        <w:t xml:space="preserve">hour 3 </w:t>
      </w:r>
      <w:r w:rsidR="4E6145FA" w:rsidRPr="7B677D91">
        <w:rPr>
          <w:rFonts w:ascii="Garamond" w:hAnsi="Garamond"/>
        </w:rPr>
        <w:t>out of a 24-hour simulation (left), and the same area with a simulated increase in tree canopy coverage</w:t>
      </w:r>
      <w:r w:rsidR="0FFB8C55" w:rsidRPr="7B677D91">
        <w:rPr>
          <w:rFonts w:ascii="Garamond" w:hAnsi="Garamond"/>
        </w:rPr>
        <w:t xml:space="preserve"> towards the south</w:t>
      </w:r>
      <w:r w:rsidR="4E6145FA" w:rsidRPr="7B677D91">
        <w:rPr>
          <w:rFonts w:ascii="Garamond" w:hAnsi="Garamond"/>
        </w:rPr>
        <w:t xml:space="preserve"> (right). The buildings are in white.</w:t>
      </w:r>
    </w:p>
    <w:p w14:paraId="0F3959E3" w14:textId="671C597C" w:rsidR="0056152E" w:rsidRDefault="55DF90CA" w:rsidP="55DF90CA">
      <w:pPr>
        <w:pStyle w:val="NoSpacing"/>
        <w:rPr>
          <w:rFonts w:ascii="Garamond" w:hAnsi="Garamond"/>
          <w:color w:val="FF0000"/>
        </w:rPr>
      </w:pPr>
      <w:bookmarkStart w:id="4" w:name="_Toc334198734"/>
      <w:r w:rsidRPr="55DF90CA">
        <w:rPr>
          <w:rFonts w:ascii="Garamond" w:hAnsi="Garamond"/>
          <w:color w:val="FF0000"/>
        </w:rPr>
        <w:t xml:space="preserve">  </w:t>
      </w:r>
    </w:p>
    <w:p w14:paraId="63CD1737" w14:textId="77777777" w:rsidR="003B7755" w:rsidRDefault="003B7755" w:rsidP="55DF90CA">
      <w:pPr>
        <w:spacing w:after="0"/>
        <w:rPr>
          <w:rFonts w:ascii="Garamond" w:eastAsia="Garamond" w:hAnsi="Garamond" w:cs="Garamond"/>
          <w:b/>
          <w:bCs/>
          <w:i/>
          <w:iCs/>
        </w:rPr>
      </w:pPr>
    </w:p>
    <w:p w14:paraId="2D708515" w14:textId="61465F91" w:rsidR="0056152E" w:rsidRDefault="55DF90CA" w:rsidP="55DF90CA">
      <w:pPr>
        <w:spacing w:after="0"/>
        <w:rPr>
          <w:rFonts w:ascii="Garamond" w:eastAsia="Garamond" w:hAnsi="Garamond" w:cs="Garamond"/>
          <w:b/>
          <w:bCs/>
          <w:i/>
          <w:iCs/>
        </w:rPr>
      </w:pPr>
      <w:r w:rsidRPr="55DF90CA">
        <w:rPr>
          <w:rFonts w:ascii="Garamond" w:eastAsia="Garamond" w:hAnsi="Garamond" w:cs="Garamond"/>
          <w:b/>
          <w:bCs/>
          <w:i/>
          <w:iCs/>
        </w:rPr>
        <w:t>4.2 Limitations and Uncertainties</w:t>
      </w:r>
    </w:p>
    <w:p w14:paraId="037329E2" w14:textId="7853D232" w:rsidR="0056152E" w:rsidRDefault="003B7755" w:rsidP="7B677D91">
      <w:pPr>
        <w:spacing w:after="0" w:line="240" w:lineRule="auto"/>
        <w:rPr>
          <w:rFonts w:ascii="Garamond" w:eastAsia="Garamond" w:hAnsi="Garamond" w:cs="Garamond"/>
          <w:b/>
          <w:bCs/>
          <w:i/>
          <w:iCs/>
        </w:rPr>
      </w:pPr>
      <w:r>
        <w:rPr>
          <w:rFonts w:ascii="Garamond" w:hAnsi="Garamond"/>
        </w:rPr>
        <w:t>These</w:t>
      </w:r>
      <w:r w:rsidR="4BC287C6" w:rsidRPr="7B677D91">
        <w:rPr>
          <w:rFonts w:ascii="Garamond" w:hAnsi="Garamond"/>
        </w:rPr>
        <w:t xml:space="preserve"> results were limited by the quality and availability of data</w:t>
      </w:r>
      <w:r>
        <w:rPr>
          <w:rFonts w:ascii="Garamond" w:hAnsi="Garamond"/>
        </w:rPr>
        <w:t xml:space="preserve"> and the </w:t>
      </w:r>
      <w:r w:rsidR="4BC287C6" w:rsidRPr="7B677D91">
        <w:rPr>
          <w:rFonts w:ascii="Garamond" w:hAnsi="Garamond"/>
        </w:rPr>
        <w:t xml:space="preserve">data analysis was limited by the </w:t>
      </w:r>
      <w:r>
        <w:rPr>
          <w:rFonts w:ascii="Garamond" w:hAnsi="Garamond"/>
        </w:rPr>
        <w:t>length of the 10-wee</w:t>
      </w:r>
      <w:r w:rsidR="00C07722">
        <w:rPr>
          <w:rFonts w:ascii="Garamond" w:hAnsi="Garamond"/>
        </w:rPr>
        <w:t>k</w:t>
      </w:r>
      <w:r>
        <w:rPr>
          <w:rFonts w:ascii="Garamond" w:hAnsi="Garamond"/>
        </w:rPr>
        <w:t xml:space="preserve"> project term</w:t>
      </w:r>
      <w:r w:rsidR="4BC287C6" w:rsidRPr="7B677D91">
        <w:rPr>
          <w:rFonts w:ascii="Garamond" w:hAnsi="Garamond"/>
        </w:rPr>
        <w:t xml:space="preserve">. For </w:t>
      </w:r>
      <w:r w:rsidR="0EC0CE84" w:rsidRPr="7B677D91">
        <w:rPr>
          <w:rFonts w:ascii="Garamond" w:hAnsi="Garamond"/>
        </w:rPr>
        <w:t>all</w:t>
      </w:r>
      <w:r w:rsidR="4BC287C6" w:rsidRPr="7B677D91">
        <w:rPr>
          <w:rFonts w:ascii="Garamond" w:hAnsi="Garamond"/>
        </w:rPr>
        <w:t xml:space="preserve"> data analysis, the spatial resolution of available data was limited, particularly the RTMA data used as an input for the ENVI-</w:t>
      </w:r>
      <w:r w:rsidR="00C07722">
        <w:rPr>
          <w:rFonts w:ascii="Garamond" w:hAnsi="Garamond"/>
        </w:rPr>
        <w:t>M</w:t>
      </w:r>
      <w:r w:rsidR="4BC287C6" w:rsidRPr="7B677D91">
        <w:rPr>
          <w:rFonts w:ascii="Garamond" w:hAnsi="Garamond"/>
        </w:rPr>
        <w:t>et thermal comfort modeling. These data have a spatial resolution of 2,500 meters, making it difficult for the meteorological data to represent the fine scale of our study area. Further, ENVI-</w:t>
      </w:r>
      <w:r w:rsidR="00C07722">
        <w:rPr>
          <w:rFonts w:ascii="Garamond" w:hAnsi="Garamond"/>
        </w:rPr>
        <w:t>M</w:t>
      </w:r>
      <w:r w:rsidR="4BC287C6" w:rsidRPr="7B677D91">
        <w:rPr>
          <w:rFonts w:ascii="Garamond" w:hAnsi="Garamond"/>
        </w:rPr>
        <w:t xml:space="preserve">et requires inputs of building materials, vegetation species, and surface types to accurately model fluid dynamic interactions. Because of data availability, we relied on Google Maps imagery to estimate these parameters. This limits the validity of our results as </w:t>
      </w:r>
      <w:r>
        <w:rPr>
          <w:rFonts w:ascii="Garamond" w:hAnsi="Garamond"/>
        </w:rPr>
        <w:t>the</w:t>
      </w:r>
      <w:r w:rsidR="4BC287C6" w:rsidRPr="7B677D91">
        <w:rPr>
          <w:rFonts w:ascii="Garamond" w:hAnsi="Garamond"/>
        </w:rPr>
        <w:t xml:space="preserve"> model was created off estimates rather than </w:t>
      </w:r>
      <w:r w:rsidR="4BC287C6" w:rsidRPr="7B677D91">
        <w:rPr>
          <w:rFonts w:ascii="Garamond" w:hAnsi="Garamond"/>
          <w:i/>
          <w:iCs/>
        </w:rPr>
        <w:t>in situ</w:t>
      </w:r>
      <w:r w:rsidR="4BC287C6" w:rsidRPr="7B677D91">
        <w:rPr>
          <w:rFonts w:ascii="Garamond" w:hAnsi="Garamond"/>
        </w:rPr>
        <w:t xml:space="preserve"> data. In addition, the ENVI-Met simulated increased tree canopy model has trees planted without uprooting all existing pavement. If pavement </w:t>
      </w:r>
      <w:r>
        <w:rPr>
          <w:rFonts w:ascii="Garamond" w:hAnsi="Garamond"/>
        </w:rPr>
        <w:t>can</w:t>
      </w:r>
      <w:r w:rsidR="4BC287C6" w:rsidRPr="7B677D91">
        <w:rPr>
          <w:rFonts w:ascii="Garamond" w:hAnsi="Garamond"/>
        </w:rPr>
        <w:t xml:space="preserve"> be replaced with soil before an intervention to plant trees and then this change is mirrored in the simulation model, the thermal comfort index will most likely change. With extended time, these models can be refined further.</w:t>
      </w:r>
    </w:p>
    <w:p w14:paraId="3840261B" w14:textId="2B3B472D" w:rsidR="55DF90CA" w:rsidRDefault="55DF90CA" w:rsidP="55DF90CA">
      <w:pPr>
        <w:pStyle w:val="NoSpacing"/>
        <w:rPr>
          <w:rFonts w:ascii="Garamond" w:hAnsi="Garamond"/>
        </w:rPr>
      </w:pPr>
    </w:p>
    <w:p w14:paraId="3398BB0B" w14:textId="037CCE1B" w:rsidR="55DF90CA" w:rsidRDefault="02AA96A2" w:rsidP="55DF90CA">
      <w:pPr>
        <w:pStyle w:val="NoSpacing"/>
        <w:rPr>
          <w:rFonts w:ascii="Garamond" w:hAnsi="Garamond"/>
        </w:rPr>
      </w:pPr>
      <w:r w:rsidRPr="7B677D91">
        <w:rPr>
          <w:rFonts w:ascii="Garamond" w:hAnsi="Garamond"/>
        </w:rPr>
        <w:t xml:space="preserve">The LST input data used for both the </w:t>
      </w:r>
      <w:proofErr w:type="spellStart"/>
      <w:r w:rsidRPr="7B677D91">
        <w:rPr>
          <w:rFonts w:ascii="Garamond" w:hAnsi="Garamond"/>
        </w:rPr>
        <w:t>InVEST</w:t>
      </w:r>
      <w:proofErr w:type="spellEnd"/>
      <w:r w:rsidRPr="7B677D91">
        <w:rPr>
          <w:rFonts w:ascii="Garamond" w:hAnsi="Garamond"/>
        </w:rPr>
        <w:t xml:space="preserve"> and ENVI-</w:t>
      </w:r>
      <w:r w:rsidR="00C07722">
        <w:rPr>
          <w:rFonts w:ascii="Garamond" w:hAnsi="Garamond"/>
        </w:rPr>
        <w:t>M</w:t>
      </w:r>
      <w:r w:rsidRPr="7B677D91">
        <w:rPr>
          <w:rFonts w:ascii="Garamond" w:hAnsi="Garamond"/>
        </w:rPr>
        <w:t>et models is also restrictive as it doesn’t account for human thermal comfort. Although LST can be combined with meteorological values and radiation fluxes to yield potential thermal comfort, these data don’t account for the human experience which includes personal, physical, and behavioral characteristics. The BIO-met application housed within ENVI-</w:t>
      </w:r>
      <w:r w:rsidR="00C07722">
        <w:rPr>
          <w:rFonts w:ascii="Garamond" w:hAnsi="Garamond"/>
        </w:rPr>
        <w:t>M</w:t>
      </w:r>
      <w:r w:rsidRPr="7B677D91">
        <w:rPr>
          <w:rFonts w:ascii="Garamond" w:hAnsi="Garamond"/>
        </w:rPr>
        <w:t xml:space="preserve">et does provide personal human parameters for thermal comfort analysis including age, gender, weight, height, surface area, clothing parameters, and metabolic rate. However, parameters such as fitness level, previous </w:t>
      </w:r>
      <w:r w:rsidRPr="7B677D91">
        <w:rPr>
          <w:rFonts w:ascii="Garamond" w:hAnsi="Garamond"/>
        </w:rPr>
        <w:lastRenderedPageBreak/>
        <w:t xml:space="preserve">exposure, adaptive capacity, and other factors are omitted. Even with a comprehensive index, it is difficult to quantify thermal comfort for diverse populations. </w:t>
      </w:r>
    </w:p>
    <w:p w14:paraId="64C5C930" w14:textId="69811E40" w:rsidR="55DF90CA" w:rsidRDefault="55DF90CA" w:rsidP="55DF90CA">
      <w:pPr>
        <w:pStyle w:val="NoSpacing"/>
        <w:rPr>
          <w:rFonts w:ascii="Garamond" w:hAnsi="Garamond"/>
        </w:rPr>
      </w:pPr>
    </w:p>
    <w:p w14:paraId="7B0C0B7B" w14:textId="2D29FB9C" w:rsidR="55DF90CA" w:rsidRDefault="02AA96A2" w:rsidP="55DF90CA">
      <w:pPr>
        <w:pStyle w:val="NoSpacing"/>
        <w:rPr>
          <w:rFonts w:ascii="Garamond" w:eastAsia="Garamond" w:hAnsi="Garamond" w:cs="Garamond"/>
          <w:color w:val="000000" w:themeColor="text1"/>
          <w:sz w:val="21"/>
          <w:szCs w:val="21"/>
        </w:rPr>
      </w:pPr>
      <w:r w:rsidRPr="7B677D91">
        <w:rPr>
          <w:rFonts w:ascii="Garamond" w:hAnsi="Garamond"/>
        </w:rPr>
        <w:t xml:space="preserve">An additional limitation to consider concerns the definition of vulnerability. We relied on the parameters of vulnerability utilized in the UHEAT model which include total population, median income, % minority, % in poverty, % &gt;65, % &gt;65 and living alone, and % living alone. While these socioeconomic factors act as a baseline for vulnerability, additional metrics would provide a more nuanced definition of vulnerability that highlights the intersectionality of what makes populations vulnerable. Further, the ACS data utilized in the UHEAT vulnerability index calculations are based on 5-year estimates and is accompanied by its own limitations. In some instances, the margin of error reported in the ACS estimates accounts for &gt;25% of the population in our modeled area, limiting the certainty of our neighborhoods selected for priority planting opportunities. </w:t>
      </w:r>
    </w:p>
    <w:p w14:paraId="099BF48F" w14:textId="77777777" w:rsidR="0056152E" w:rsidRPr="0066138C" w:rsidRDefault="0056152E" w:rsidP="0066138C">
      <w:pPr>
        <w:pStyle w:val="NoSpacing"/>
        <w:rPr>
          <w:rFonts w:ascii="Garamond" w:hAnsi="Garamond"/>
          <w:b/>
          <w:i/>
          <w:szCs w:val="24"/>
        </w:rPr>
      </w:pPr>
    </w:p>
    <w:p w14:paraId="4EB6DFAB" w14:textId="2AB8A276" w:rsidR="00621AB9" w:rsidRPr="0066138C" w:rsidRDefault="6733AF00" w:rsidP="7B677D91">
      <w:pPr>
        <w:pStyle w:val="NoSpacing"/>
        <w:rPr>
          <w:rFonts w:ascii="Garamond" w:hAnsi="Garamond"/>
          <w:b/>
          <w:bCs/>
          <w:i/>
          <w:iCs/>
        </w:rPr>
      </w:pPr>
      <w:r w:rsidRPr="7B677D91">
        <w:rPr>
          <w:rFonts w:ascii="Garamond" w:hAnsi="Garamond"/>
          <w:b/>
          <w:bCs/>
          <w:i/>
          <w:iCs/>
        </w:rPr>
        <w:t>4.3 Future Work</w:t>
      </w:r>
    </w:p>
    <w:bookmarkEnd w:id="4"/>
    <w:p w14:paraId="039979C6" w14:textId="384A23ED" w:rsidR="0056152E" w:rsidRPr="00040AE0" w:rsidRDefault="55DF90CA" w:rsidP="55DF90CA">
      <w:pPr>
        <w:pStyle w:val="NoSpacing"/>
        <w:rPr>
          <w:rFonts w:ascii="Garamond" w:hAnsi="Garamond"/>
        </w:rPr>
      </w:pPr>
      <w:r w:rsidRPr="55DF90CA">
        <w:rPr>
          <w:rFonts w:ascii="Garamond" w:hAnsi="Garamond"/>
        </w:rPr>
        <w:t xml:space="preserve">Some possibilities </w:t>
      </w:r>
      <w:r w:rsidR="003B7755">
        <w:rPr>
          <w:rFonts w:ascii="Garamond" w:hAnsi="Garamond"/>
        </w:rPr>
        <w:t>for</w:t>
      </w:r>
      <w:r w:rsidRPr="55DF90CA">
        <w:rPr>
          <w:rFonts w:ascii="Garamond" w:hAnsi="Garamond"/>
        </w:rPr>
        <w:t xml:space="preserve"> future work include collaboration with local environmental justice groups to create a nuanced definition of vulnerability for the city of Albuquerque to work with. Through engaging the local community, the project would benefit from affected party inputs regarding what metrics of vulnerability are most important to those impacted by UHIs. Further, collaborating with environmental justice groups has the potential to benefit future modeling efforts through citizen science. By asking community members to participate in the collection of data for inputs into modeling, specifically utilizing smartphone-based technology to determine vegetation species in the model area, the community gains ownership of the findings through active collaboration. Future projects would also benefit from multi-term timelines to build relationships with organizations and affected communities. </w:t>
      </w:r>
    </w:p>
    <w:p w14:paraId="6EC9C27A" w14:textId="5BDDB8CD" w:rsidR="0056152E" w:rsidRPr="00040AE0" w:rsidRDefault="0056152E" w:rsidP="55DF90CA">
      <w:pPr>
        <w:pStyle w:val="NoSpacing"/>
        <w:rPr>
          <w:rFonts w:ascii="Garamond" w:hAnsi="Garamond"/>
        </w:rPr>
      </w:pPr>
    </w:p>
    <w:p w14:paraId="61501CAA" w14:textId="052E88C0" w:rsidR="02AA96A2" w:rsidRDefault="003B7755" w:rsidP="7B677D91">
      <w:pPr>
        <w:pStyle w:val="NoSpacing"/>
        <w:rPr>
          <w:rFonts w:ascii="Garamond" w:hAnsi="Garamond"/>
        </w:rPr>
      </w:pPr>
      <w:r>
        <w:rPr>
          <w:rFonts w:ascii="Garamond" w:hAnsi="Garamond"/>
        </w:rPr>
        <w:t>The</w:t>
      </w:r>
      <w:r w:rsidR="02AA96A2" w:rsidRPr="7B677D91">
        <w:rPr>
          <w:rFonts w:ascii="Garamond" w:hAnsi="Garamond"/>
        </w:rPr>
        <w:t xml:space="preserve"> InVEST model </w:t>
      </w:r>
      <w:r>
        <w:rPr>
          <w:rFonts w:ascii="Garamond" w:hAnsi="Garamond"/>
        </w:rPr>
        <w:t xml:space="preserve">output’s </w:t>
      </w:r>
      <w:r w:rsidR="02AA96A2" w:rsidRPr="7B677D91">
        <w:rPr>
          <w:rFonts w:ascii="Garamond" w:hAnsi="Garamond"/>
        </w:rPr>
        <w:t xml:space="preserve">heat mitigation index clearly defines the Rio Grande and Bosque as yielding high cooling capacity. However, as the Rio Grande has recently run dry through Albuquerque, future work can be done to model cooling capacity without the presence of the river. As the state of New Mexico continues to face drought and widespread fires, the cooling capacity of the Bosque and Rio Grande may be limited or disappear entirely. Because of this, more work can be done to model potential futures without an abundant river and forest splitting the city in two. </w:t>
      </w:r>
      <w:r w:rsidR="7B677D91" w:rsidRPr="7B677D91">
        <w:rPr>
          <w:rFonts w:ascii="Garamond" w:hAnsi="Garamond"/>
        </w:rPr>
        <w:t xml:space="preserve">Additionally, future work can be done regarding the economic valuation of shade. </w:t>
      </w:r>
      <w:r>
        <w:rPr>
          <w:rFonts w:ascii="Garamond" w:hAnsi="Garamond"/>
        </w:rPr>
        <w:t>The</w:t>
      </w:r>
      <w:r w:rsidR="7B677D91" w:rsidRPr="7B677D91">
        <w:rPr>
          <w:rFonts w:ascii="Garamond" w:hAnsi="Garamond"/>
        </w:rPr>
        <w:t xml:space="preserve"> partners have expressed a keen interest in the valuation of a square foot of shade and how it relates to diminished spending on heat-related healthcare costs. Further, the InVEST model has the potential to quantify the economic benefits of shade as it relates to energy costs which can be modeled. </w:t>
      </w:r>
    </w:p>
    <w:p w14:paraId="5B73BCEF" w14:textId="17D9AB30" w:rsidR="7B677D91" w:rsidRDefault="7B677D91" w:rsidP="7B677D91">
      <w:pPr>
        <w:pStyle w:val="NoSpacing"/>
        <w:rPr>
          <w:rFonts w:ascii="Garamond" w:hAnsi="Garamond"/>
        </w:rPr>
      </w:pPr>
      <w:bookmarkStart w:id="5" w:name="_Toc334198735"/>
    </w:p>
    <w:p w14:paraId="745755B2" w14:textId="7D825EB2" w:rsidR="2D64E23E" w:rsidRDefault="2D64E23E" w:rsidP="41304DB3">
      <w:pPr>
        <w:pStyle w:val="Heading1"/>
        <w:spacing w:before="0" w:line="240" w:lineRule="auto"/>
        <w:rPr>
          <w:rFonts w:ascii="Garamond" w:hAnsi="Garamond"/>
        </w:rPr>
      </w:pPr>
      <w:r w:rsidRPr="7C482F6B">
        <w:rPr>
          <w:rFonts w:ascii="Garamond" w:hAnsi="Garamond"/>
        </w:rPr>
        <w:t>5</w:t>
      </w:r>
      <w:r w:rsidR="0D869451" w:rsidRPr="7C482F6B">
        <w:rPr>
          <w:rFonts w:ascii="Garamond" w:hAnsi="Garamond"/>
        </w:rPr>
        <w:t xml:space="preserve">. </w:t>
      </w:r>
      <w:r w:rsidR="2569D15B" w:rsidRPr="7C482F6B">
        <w:rPr>
          <w:rFonts w:ascii="Garamond" w:hAnsi="Garamond"/>
        </w:rPr>
        <w:t>Conclusions</w:t>
      </w:r>
      <w:bookmarkEnd w:id="5"/>
    </w:p>
    <w:p w14:paraId="028C53D4" w14:textId="73AD50DE" w:rsidR="41304DB3" w:rsidRDefault="0CC2D7C4" w:rsidP="41304DB3">
      <w:pPr>
        <w:pStyle w:val="NoSpacing"/>
        <w:rPr>
          <w:rFonts w:ascii="Garamond" w:hAnsi="Garamond"/>
        </w:rPr>
      </w:pPr>
      <w:r w:rsidRPr="7B677D91">
        <w:rPr>
          <w:rFonts w:ascii="Garamond" w:hAnsi="Garamond"/>
        </w:rPr>
        <w:t xml:space="preserve">Based on the analyses, we were able to identify and visualize areas that could be prioritized for tree planting initiatives by the City of Albuquerque. As evidenced by our ENVI-Met simulations, increased location-specific interventions are likely to increase microclimate thermal comfort. Additionally, </w:t>
      </w:r>
      <w:r w:rsidR="003B7755">
        <w:rPr>
          <w:rFonts w:ascii="Garamond" w:hAnsi="Garamond"/>
        </w:rPr>
        <w:t>the</w:t>
      </w:r>
      <w:r w:rsidRPr="7B677D91">
        <w:rPr>
          <w:rFonts w:ascii="Garamond" w:hAnsi="Garamond"/>
        </w:rPr>
        <w:t xml:space="preserve"> InVEST model </w:t>
      </w:r>
      <w:r w:rsidR="003B7755">
        <w:rPr>
          <w:rFonts w:ascii="Garamond" w:hAnsi="Garamond"/>
        </w:rPr>
        <w:t xml:space="preserve">output </w:t>
      </w:r>
      <w:r w:rsidRPr="7B677D91">
        <w:rPr>
          <w:rFonts w:ascii="Garamond" w:hAnsi="Garamond"/>
        </w:rPr>
        <w:t xml:space="preserve">shows increased cooling capacity across the city as a result of such interventions. </w:t>
      </w:r>
      <w:r w:rsidR="003B7755">
        <w:rPr>
          <w:rFonts w:ascii="Garamond" w:hAnsi="Garamond"/>
        </w:rPr>
        <w:t>The</w:t>
      </w:r>
      <w:r w:rsidRPr="7B677D91">
        <w:rPr>
          <w:rFonts w:ascii="Garamond" w:hAnsi="Garamond"/>
        </w:rPr>
        <w:t xml:space="preserve"> Heat Vulnerability indices provided a more nuanced visualization of social and biophysical variables</w:t>
      </w:r>
      <w:r w:rsidR="003B7755">
        <w:rPr>
          <w:rFonts w:ascii="Garamond" w:hAnsi="Garamond"/>
        </w:rPr>
        <w:t>'</w:t>
      </w:r>
      <w:r w:rsidRPr="7B677D91">
        <w:rPr>
          <w:rFonts w:ascii="Garamond" w:hAnsi="Garamond"/>
        </w:rPr>
        <w:t xml:space="preserve"> effect on vulnerability within the city. While looking at LST or thermal comfort alone might yield the hottest areas within Albuquerque to plant, the addition of socioeconomic variables allows our team to identify which areas would benefit the most from tree-planting efforts. By comparing heat vulnerability, tree-canopy cover, and heat mitigation and cooling capacity across the city, the City of Albuquerque will be able to prioritize specific areas for tree-planting that will yield the highest impact. </w:t>
      </w:r>
      <w:r w:rsidR="003B7755">
        <w:rPr>
          <w:rFonts w:ascii="Garamond" w:hAnsi="Garamond"/>
        </w:rPr>
        <w:t>Several neighborhoods</w:t>
      </w:r>
      <w:r w:rsidRPr="7B677D91">
        <w:rPr>
          <w:rFonts w:ascii="Garamond" w:hAnsi="Garamond"/>
        </w:rPr>
        <w:t xml:space="preserve"> would be ideal for prioritization. These include neighborhoods like Nob Hill, the International District, sections of South Broadway, as well as residential neighborhoods on the west side of the Rio Grande, south of the old Route 66. Not only will these results help inform our partners with the City of Albuquerque with regard to planned tree-planting interventions, </w:t>
      </w:r>
      <w:proofErr w:type="gramStart"/>
      <w:r w:rsidRPr="7B677D91">
        <w:rPr>
          <w:rFonts w:ascii="Garamond" w:hAnsi="Garamond"/>
        </w:rPr>
        <w:t>they</w:t>
      </w:r>
      <w:proofErr w:type="gramEnd"/>
      <w:r w:rsidRPr="7B677D91">
        <w:rPr>
          <w:rFonts w:ascii="Garamond" w:hAnsi="Garamond"/>
        </w:rPr>
        <w:t xml:space="preserve"> will also aid in efforts by the city to inform stakeholders of potential urban cooling strategies and cooling benefits. The City of Albuquerque will be able to </w:t>
      </w:r>
      <w:r w:rsidRPr="7B677D91">
        <w:rPr>
          <w:rFonts w:ascii="Garamond" w:hAnsi="Garamond"/>
        </w:rPr>
        <w:t>distribute</w:t>
      </w:r>
      <w:r w:rsidRPr="7B677D91">
        <w:rPr>
          <w:rFonts w:ascii="Garamond" w:hAnsi="Garamond"/>
        </w:rPr>
        <w:t xml:space="preserve"> both a leaflet and a tri-fold brochure produced for the aid of information dissemination regarding our findings as well as the </w:t>
      </w:r>
      <w:r w:rsidRPr="7B677D91">
        <w:rPr>
          <w:rFonts w:ascii="Garamond" w:hAnsi="Garamond"/>
        </w:rPr>
        <w:lastRenderedPageBreak/>
        <w:t xml:space="preserve">overall benefits of heat mitigation. All of these efforts will help aid the City of Albuquerque in improving their overall standard of living, help address community health and safety concerns, improve heat resiliency, and meet the goals of </w:t>
      </w:r>
      <w:bookmarkStart w:id="6" w:name="_Int_IXTQjXKd"/>
      <w:r w:rsidRPr="7B677D91">
        <w:rPr>
          <w:rFonts w:ascii="Garamond" w:hAnsi="Garamond"/>
        </w:rPr>
        <w:t>the Let’s</w:t>
      </w:r>
      <w:bookmarkEnd w:id="6"/>
      <w:r w:rsidRPr="7B677D91">
        <w:rPr>
          <w:rFonts w:ascii="Garamond" w:hAnsi="Garamond"/>
        </w:rPr>
        <w:t xml:space="preserve"> Plant Albuquerque! initiative. </w:t>
      </w:r>
    </w:p>
    <w:p w14:paraId="7EF42CEC" w14:textId="705AA988" w:rsidR="0056152E" w:rsidRPr="00040AE0" w:rsidRDefault="0056152E" w:rsidP="41304DB3">
      <w:pPr>
        <w:pStyle w:val="Heading1"/>
        <w:spacing w:before="0" w:line="240" w:lineRule="auto"/>
        <w:rPr>
          <w:rFonts w:ascii="Garamond" w:hAnsi="Garamond"/>
          <w:sz w:val="22"/>
          <w:szCs w:val="22"/>
        </w:rPr>
      </w:pPr>
      <w:bookmarkStart w:id="7" w:name="_Toc334198736"/>
    </w:p>
    <w:p w14:paraId="2BF53931" w14:textId="2887DB48" w:rsidR="00E41324" w:rsidRPr="0066138C" w:rsidRDefault="61199A1A" w:rsidP="0066138C">
      <w:pPr>
        <w:pStyle w:val="Heading1"/>
        <w:spacing w:before="0" w:line="240" w:lineRule="auto"/>
        <w:rPr>
          <w:rFonts w:ascii="Garamond" w:hAnsi="Garamond"/>
        </w:rPr>
      </w:pPr>
      <w:r w:rsidRPr="55DF90CA">
        <w:rPr>
          <w:rFonts w:ascii="Garamond" w:hAnsi="Garamond"/>
        </w:rPr>
        <w:t>6</w:t>
      </w:r>
      <w:r w:rsidR="4FA40A72" w:rsidRPr="55DF90CA">
        <w:rPr>
          <w:rFonts w:ascii="Garamond" w:hAnsi="Garamond"/>
        </w:rPr>
        <w:t xml:space="preserve">. </w:t>
      </w:r>
      <w:r w:rsidR="4DDE2527" w:rsidRPr="55DF90CA">
        <w:rPr>
          <w:rFonts w:ascii="Garamond" w:hAnsi="Garamond"/>
        </w:rPr>
        <w:t>Acknowledgments</w:t>
      </w:r>
      <w:bookmarkEnd w:id="7"/>
    </w:p>
    <w:p w14:paraId="0E9EE726" w14:textId="3193044C" w:rsidR="55DF90CA" w:rsidRDefault="36AB47D7" w:rsidP="55DF90CA">
      <w:pPr>
        <w:pStyle w:val="ListParagraph"/>
        <w:numPr>
          <w:ilvl w:val="0"/>
          <w:numId w:val="1"/>
        </w:numPr>
        <w:spacing w:after="0" w:line="240" w:lineRule="auto"/>
        <w:rPr>
          <w:rFonts w:ascii="Garamond" w:hAnsi="Garamond"/>
        </w:rPr>
      </w:pPr>
      <w:r w:rsidRPr="41304DB3">
        <w:rPr>
          <w:rFonts w:ascii="Garamond" w:hAnsi="Garamond"/>
        </w:rPr>
        <w:t>Sean O’Neill, City of Albuquerque (Collaborator &amp; End User)</w:t>
      </w:r>
    </w:p>
    <w:p w14:paraId="4929FBAB" w14:textId="0D47A430" w:rsidR="55DF90CA" w:rsidRDefault="55DF90CA" w:rsidP="55DF90CA">
      <w:pPr>
        <w:pStyle w:val="ListParagraph"/>
        <w:numPr>
          <w:ilvl w:val="0"/>
          <w:numId w:val="1"/>
        </w:numPr>
        <w:spacing w:after="0" w:line="240" w:lineRule="auto"/>
        <w:rPr>
          <w:rFonts w:ascii="Garamond" w:hAnsi="Garamond"/>
        </w:rPr>
      </w:pPr>
      <w:r w:rsidRPr="55DF90CA">
        <w:rPr>
          <w:rFonts w:ascii="Garamond" w:hAnsi="Garamond"/>
        </w:rPr>
        <w:t>Michelle Gricius, City of Albuquerque (End User)</w:t>
      </w:r>
    </w:p>
    <w:p w14:paraId="5872CC2A" w14:textId="24D3F9E5" w:rsidR="55DF90CA" w:rsidRDefault="55DF90CA" w:rsidP="55DF90CA">
      <w:pPr>
        <w:pStyle w:val="ListParagraph"/>
        <w:numPr>
          <w:ilvl w:val="0"/>
          <w:numId w:val="1"/>
        </w:numPr>
        <w:spacing w:after="0" w:line="240" w:lineRule="auto"/>
        <w:rPr>
          <w:rFonts w:ascii="Garamond" w:hAnsi="Garamond"/>
        </w:rPr>
      </w:pPr>
      <w:r w:rsidRPr="55DF90CA">
        <w:rPr>
          <w:rFonts w:ascii="Garamond" w:hAnsi="Garamond"/>
        </w:rPr>
        <w:t>Denise Castillo, City of Albuquerque (End User)</w:t>
      </w:r>
    </w:p>
    <w:p w14:paraId="4516A666" w14:textId="48ED214B" w:rsidR="55DF90CA" w:rsidRDefault="55DF90CA" w:rsidP="55DF90CA">
      <w:pPr>
        <w:pStyle w:val="ListParagraph"/>
        <w:numPr>
          <w:ilvl w:val="0"/>
          <w:numId w:val="1"/>
        </w:numPr>
        <w:spacing w:after="0" w:line="240" w:lineRule="auto"/>
        <w:rPr>
          <w:rFonts w:ascii="Garamond" w:hAnsi="Garamond"/>
        </w:rPr>
      </w:pPr>
      <w:r w:rsidRPr="55DF90CA">
        <w:rPr>
          <w:rFonts w:ascii="Garamond" w:hAnsi="Garamond"/>
        </w:rPr>
        <w:t>Dr. David Hondula, Arizona State University (Science Advisor)</w:t>
      </w:r>
    </w:p>
    <w:p w14:paraId="2DC3B9B4" w14:textId="7D502840" w:rsidR="55DF90CA" w:rsidRDefault="55DF90CA" w:rsidP="55DF90CA">
      <w:pPr>
        <w:pStyle w:val="ListParagraph"/>
        <w:numPr>
          <w:ilvl w:val="0"/>
          <w:numId w:val="1"/>
        </w:numPr>
        <w:spacing w:after="0" w:line="240" w:lineRule="auto"/>
        <w:rPr>
          <w:rFonts w:ascii="Garamond" w:hAnsi="Garamond"/>
        </w:rPr>
      </w:pPr>
      <w:r w:rsidRPr="55DF90CA">
        <w:rPr>
          <w:rFonts w:ascii="Garamond" w:hAnsi="Garamond"/>
        </w:rPr>
        <w:t>Dr. Kenton Ross, NASA Langley Research Center (Science Advisor)</w:t>
      </w:r>
    </w:p>
    <w:p w14:paraId="6F32B504" w14:textId="18E70955" w:rsidR="55DF90CA" w:rsidRDefault="55DF90CA" w:rsidP="55DF90CA">
      <w:pPr>
        <w:pStyle w:val="ListParagraph"/>
        <w:numPr>
          <w:ilvl w:val="0"/>
          <w:numId w:val="1"/>
        </w:numPr>
        <w:spacing w:after="0" w:line="240" w:lineRule="auto"/>
        <w:rPr>
          <w:rFonts w:ascii="Garamond" w:hAnsi="Garamond"/>
        </w:rPr>
      </w:pPr>
      <w:r w:rsidRPr="55DF90CA">
        <w:rPr>
          <w:rFonts w:ascii="Garamond" w:hAnsi="Garamond"/>
        </w:rPr>
        <w:t>Ryan Hammock, NASA DEVELOP Arizona (Fellow)</w:t>
      </w:r>
    </w:p>
    <w:p w14:paraId="6C99B433" w14:textId="3561A481" w:rsidR="55DF90CA" w:rsidRDefault="55DF90CA" w:rsidP="55DF90CA">
      <w:pPr>
        <w:spacing w:after="0" w:line="240" w:lineRule="auto"/>
        <w:rPr>
          <w:rFonts w:ascii="Garamond" w:hAnsi="Garamond"/>
        </w:rPr>
      </w:pPr>
    </w:p>
    <w:p w14:paraId="476CD621" w14:textId="33DD4101" w:rsidR="55DF90CA" w:rsidRDefault="003B7755" w:rsidP="55DF90CA">
      <w:pPr>
        <w:spacing w:after="0" w:line="240" w:lineRule="auto"/>
        <w:rPr>
          <w:rFonts w:ascii="Garamond" w:hAnsi="Garamond"/>
        </w:rPr>
      </w:pPr>
      <w:r>
        <w:rPr>
          <w:rFonts w:ascii="Garamond" w:hAnsi="Garamond"/>
        </w:rPr>
        <w:t>The</w:t>
      </w:r>
      <w:r w:rsidR="55DF90CA" w:rsidRPr="55DF90CA">
        <w:rPr>
          <w:rFonts w:ascii="Garamond" w:hAnsi="Garamond"/>
        </w:rPr>
        <w:t xml:space="preserve"> DEVELOP team would like to acknowledge that our study area and the City of Albuquerque </w:t>
      </w:r>
      <w:r>
        <w:rPr>
          <w:rFonts w:ascii="Garamond" w:hAnsi="Garamond"/>
        </w:rPr>
        <w:t>are</w:t>
      </w:r>
      <w:r w:rsidR="55DF90CA" w:rsidRPr="55DF90CA">
        <w:rPr>
          <w:rFonts w:ascii="Garamond" w:hAnsi="Garamond"/>
        </w:rPr>
        <w:t xml:space="preserve"> located on the traditional, unceded territory of the Tiwa People.</w:t>
      </w:r>
    </w:p>
    <w:p w14:paraId="7841BA5D" w14:textId="1E489B5B" w:rsidR="00171796" w:rsidRPr="0066138C" w:rsidRDefault="00171796" w:rsidP="41304DB3">
      <w:pPr>
        <w:spacing w:after="0" w:line="240" w:lineRule="auto"/>
        <w:rPr>
          <w:rFonts w:ascii="Garamond" w:hAnsi="Garamond"/>
          <w:color w:val="000000" w:themeColor="text1"/>
        </w:rPr>
      </w:pPr>
    </w:p>
    <w:p w14:paraId="33DBD467" w14:textId="7E82DA90" w:rsidR="000057A6" w:rsidRPr="0066138C" w:rsidRDefault="314BB8C3" w:rsidP="0066138C">
      <w:pPr>
        <w:spacing w:after="0" w:line="240" w:lineRule="auto"/>
        <w:rPr>
          <w:rFonts w:ascii="Garamond" w:hAnsi="Garamond" w:cs="Arial"/>
          <w:color w:val="000000"/>
        </w:rPr>
      </w:pPr>
      <w:r w:rsidRPr="55DF90CA">
        <w:rPr>
          <w:rFonts w:ascii="Garamond" w:hAnsi="Garamond" w:cs="Arial"/>
          <w:color w:val="000000" w:themeColor="text1"/>
        </w:rPr>
        <w:t>A</w:t>
      </w:r>
      <w:r w:rsidR="4902C7D2" w:rsidRPr="55DF90CA">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7E4010FC" w:rsidP="0066138C">
      <w:pPr>
        <w:spacing w:after="0" w:line="240" w:lineRule="auto"/>
        <w:rPr>
          <w:rFonts w:ascii="Garamond" w:hAnsi="Garamond"/>
        </w:rPr>
      </w:pPr>
      <w:r w:rsidRPr="55DF90CA">
        <w:rPr>
          <w:rFonts w:ascii="Garamond" w:hAnsi="Garamond"/>
        </w:rPr>
        <w:t xml:space="preserve">This material is based upon work supported by NASA </w:t>
      </w:r>
      <w:r w:rsidR="612A98FD" w:rsidRPr="55DF90CA">
        <w:rPr>
          <w:rFonts w:ascii="Garamond" w:hAnsi="Garamond"/>
        </w:rPr>
        <w:t>through</w:t>
      </w:r>
      <w:r w:rsidR="4678D110" w:rsidRPr="55DF90CA">
        <w:rPr>
          <w:rFonts w:ascii="Garamond" w:hAnsi="Garamond"/>
        </w:rPr>
        <w:t xml:space="preserve"> contract NNL16AA05C</w:t>
      </w:r>
      <w:r w:rsidRPr="55DF90CA">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5E048FEB" w14:textId="699BFED3" w:rsidR="001A67C2" w:rsidRPr="0066138C" w:rsidRDefault="61199A1A" w:rsidP="0066138C">
      <w:pPr>
        <w:pStyle w:val="Heading1"/>
        <w:spacing w:before="0" w:line="240" w:lineRule="auto"/>
        <w:rPr>
          <w:rFonts w:ascii="Garamond" w:hAnsi="Garamond"/>
        </w:rPr>
      </w:pPr>
      <w:r w:rsidRPr="55DF90CA">
        <w:rPr>
          <w:rFonts w:ascii="Garamond" w:hAnsi="Garamond"/>
        </w:rPr>
        <w:t>7</w:t>
      </w:r>
      <w:r w:rsidR="4FA40A72" w:rsidRPr="55DF90CA">
        <w:rPr>
          <w:rFonts w:ascii="Garamond" w:hAnsi="Garamond"/>
        </w:rPr>
        <w:t xml:space="preserve">. </w:t>
      </w:r>
      <w:r w:rsidR="02129649" w:rsidRPr="55DF90CA">
        <w:rPr>
          <w:rFonts w:ascii="Garamond" w:hAnsi="Garamond"/>
        </w:rPr>
        <w:t>Glossary</w:t>
      </w:r>
    </w:p>
    <w:p w14:paraId="6770991B" w14:textId="4A138B38" w:rsidR="55DF90CA" w:rsidRDefault="55DF90CA" w:rsidP="55DF90CA">
      <w:pPr>
        <w:spacing w:after="0" w:line="240" w:lineRule="auto"/>
        <w:rPr>
          <w:rFonts w:ascii="Garamond" w:eastAsia="Garamond" w:hAnsi="Garamond" w:cs="Garamond"/>
          <w:b/>
          <w:bCs/>
        </w:rPr>
      </w:pPr>
      <w:r w:rsidRPr="55DF90CA">
        <w:rPr>
          <w:rFonts w:ascii="Garamond" w:eastAsia="Garamond" w:hAnsi="Garamond" w:cs="Garamond"/>
          <w:b/>
          <w:bCs/>
        </w:rPr>
        <w:t xml:space="preserve">ACS </w:t>
      </w:r>
      <w:r w:rsidRPr="007347D5">
        <w:rPr>
          <w:rFonts w:ascii="Garamond" w:eastAsia="Garamond" w:hAnsi="Garamond" w:cs="Garamond"/>
        </w:rPr>
        <w:t>–</w:t>
      </w:r>
      <w:r w:rsidRPr="55DF90CA">
        <w:rPr>
          <w:rFonts w:ascii="Garamond" w:eastAsia="Garamond" w:hAnsi="Garamond" w:cs="Garamond"/>
          <w:b/>
          <w:bCs/>
        </w:rPr>
        <w:t xml:space="preserve"> </w:t>
      </w:r>
      <w:r w:rsidRPr="55DF90CA">
        <w:rPr>
          <w:rFonts w:ascii="Garamond" w:eastAsia="Garamond" w:hAnsi="Garamond" w:cs="Garamond"/>
        </w:rPr>
        <w:t>American Community Survey; conducted annually to provide frequent estimates regarding the socioeconomic characteristics of communities</w:t>
      </w:r>
    </w:p>
    <w:p w14:paraId="0AA691E5" w14:textId="68508976" w:rsidR="1E84C6E8" w:rsidRDefault="1E84C6E8" w:rsidP="1E84C6E8">
      <w:pPr>
        <w:spacing w:after="0" w:line="240" w:lineRule="auto"/>
        <w:rPr>
          <w:rFonts w:ascii="Garamond" w:eastAsia="Garamond" w:hAnsi="Garamond" w:cs="Garamond"/>
        </w:rPr>
      </w:pPr>
      <w:r w:rsidRPr="1E84C6E8">
        <w:rPr>
          <w:rFonts w:ascii="Garamond" w:eastAsia="Garamond" w:hAnsi="Garamond" w:cs="Garamond"/>
          <w:b/>
          <w:bCs/>
        </w:rPr>
        <w:t xml:space="preserve">Albedo </w:t>
      </w:r>
      <w:r w:rsidRPr="1E84C6E8">
        <w:rPr>
          <w:rFonts w:ascii="Garamond" w:eastAsia="Garamond" w:hAnsi="Garamond" w:cs="Garamond"/>
        </w:rPr>
        <w:t xml:space="preserve">– </w:t>
      </w:r>
      <w:r w:rsidR="003B7755">
        <w:rPr>
          <w:rFonts w:ascii="Garamond" w:eastAsia="Garamond" w:hAnsi="Garamond" w:cs="Garamond"/>
        </w:rPr>
        <w:t>T</w:t>
      </w:r>
      <w:r w:rsidRPr="1E84C6E8">
        <w:rPr>
          <w:rFonts w:ascii="Garamond" w:eastAsia="Garamond" w:hAnsi="Garamond" w:cs="Garamond"/>
        </w:rPr>
        <w:t xml:space="preserve">he fraction of light that is reflected by a surface </w:t>
      </w:r>
    </w:p>
    <w:p w14:paraId="47EBE294" w14:textId="1353CD76" w:rsidR="1E84C6E8" w:rsidRDefault="25053434" w:rsidP="1E84C6E8">
      <w:pPr>
        <w:spacing w:after="0" w:line="240" w:lineRule="auto"/>
        <w:rPr>
          <w:rFonts w:ascii="Garamond" w:eastAsia="Garamond" w:hAnsi="Garamond" w:cs="Garamond"/>
        </w:rPr>
      </w:pPr>
      <w:r w:rsidRPr="485862BB">
        <w:rPr>
          <w:rFonts w:ascii="Garamond" w:eastAsia="Garamond" w:hAnsi="Garamond" w:cs="Garamond"/>
          <w:b/>
          <w:bCs/>
        </w:rPr>
        <w:t>Cooling Capacity</w:t>
      </w:r>
      <w:r w:rsidRPr="485862BB">
        <w:rPr>
          <w:rFonts w:ascii="Garamond" w:eastAsia="Garamond" w:hAnsi="Garamond" w:cs="Garamond"/>
        </w:rPr>
        <w:t xml:space="preserve"> – </w:t>
      </w:r>
      <w:r w:rsidR="003B7755">
        <w:rPr>
          <w:rFonts w:ascii="Garamond" w:eastAsia="Garamond" w:hAnsi="Garamond" w:cs="Garamond"/>
        </w:rPr>
        <w:t>A</w:t>
      </w:r>
      <w:r w:rsidRPr="485862BB">
        <w:rPr>
          <w:rFonts w:ascii="Garamond" w:eastAsia="Garamond" w:hAnsi="Garamond" w:cs="Garamond"/>
        </w:rPr>
        <w:t xml:space="preserve"> measure of a system’s ability to remove heat</w:t>
      </w:r>
    </w:p>
    <w:p w14:paraId="169D0515" w14:textId="5B044591" w:rsidR="485862BB" w:rsidRDefault="1AD39213" w:rsidP="485862BB">
      <w:pPr>
        <w:spacing w:after="0" w:line="240" w:lineRule="auto"/>
        <w:rPr>
          <w:rFonts w:ascii="Garamond" w:eastAsia="Garamond" w:hAnsi="Garamond" w:cs="Garamond"/>
          <w:b/>
          <w:bCs/>
        </w:rPr>
      </w:pPr>
      <w:r w:rsidRPr="55DF90CA">
        <w:rPr>
          <w:rFonts w:ascii="Garamond" w:eastAsia="Garamond" w:hAnsi="Garamond" w:cs="Garamond"/>
          <w:b/>
          <w:bCs/>
        </w:rPr>
        <w:t xml:space="preserve">Earth Observations </w:t>
      </w:r>
      <w:r w:rsidRPr="007347D5">
        <w:rPr>
          <w:rFonts w:ascii="Garamond" w:eastAsia="Garamond" w:hAnsi="Garamond" w:cs="Garamond"/>
        </w:rPr>
        <w:t>–</w:t>
      </w:r>
      <w:r w:rsidRPr="55DF90CA">
        <w:rPr>
          <w:rFonts w:ascii="Garamond" w:eastAsia="Garamond" w:hAnsi="Garamond" w:cs="Garamond"/>
          <w:b/>
          <w:bCs/>
        </w:rPr>
        <w:t xml:space="preserve"> </w:t>
      </w:r>
      <w:r w:rsidRPr="55DF90CA">
        <w:rPr>
          <w:rFonts w:ascii="Garamond" w:eastAsia="Garamond" w:hAnsi="Garamond" w:cs="Garamond"/>
        </w:rPr>
        <w:t xml:space="preserve">Satellites and sensors that collect information about the Earth’s physical, </w:t>
      </w:r>
      <w:r w:rsidR="001D007B" w:rsidRPr="55DF90CA">
        <w:rPr>
          <w:rFonts w:ascii="Garamond" w:eastAsia="Garamond" w:hAnsi="Garamond" w:cs="Garamond"/>
        </w:rPr>
        <w:t>chemical,</w:t>
      </w:r>
      <w:r w:rsidRPr="55DF90CA">
        <w:rPr>
          <w:rFonts w:ascii="Garamond" w:eastAsia="Garamond" w:hAnsi="Garamond" w:cs="Garamond"/>
        </w:rPr>
        <w:t xml:space="preserve"> and biological systems over space and time</w:t>
      </w:r>
    </w:p>
    <w:p w14:paraId="7B0307A0" w14:textId="332C86AE" w:rsidR="485862BB" w:rsidRDefault="5EB2038F" w:rsidP="485862BB">
      <w:pPr>
        <w:spacing w:after="0" w:line="240" w:lineRule="auto"/>
        <w:rPr>
          <w:rFonts w:ascii="Garamond" w:eastAsia="Garamond" w:hAnsi="Garamond" w:cs="Garamond"/>
          <w:b/>
          <w:bCs/>
        </w:rPr>
      </w:pPr>
      <w:r w:rsidRPr="7B677D91">
        <w:rPr>
          <w:rFonts w:ascii="Garamond" w:eastAsia="Garamond" w:hAnsi="Garamond" w:cs="Garamond"/>
          <w:b/>
          <w:bCs/>
        </w:rPr>
        <w:t xml:space="preserve">ECOSystem Spaceborne Thermal Radiometer Experiment on Space Station (ECOSTRESS) </w:t>
      </w:r>
      <w:r w:rsidR="003B7755">
        <w:rPr>
          <w:rFonts w:ascii="Garamond" w:eastAsia="Garamond" w:hAnsi="Garamond" w:cs="Garamond"/>
        </w:rPr>
        <w:t>–</w:t>
      </w:r>
      <w:r w:rsidRPr="7B677D91">
        <w:rPr>
          <w:rFonts w:ascii="Garamond" w:eastAsia="Garamond" w:hAnsi="Garamond" w:cs="Garamond"/>
        </w:rPr>
        <w:t xml:space="preserve"> </w:t>
      </w:r>
      <w:r w:rsidR="003B7755">
        <w:rPr>
          <w:rFonts w:ascii="Garamond" w:eastAsia="Garamond" w:hAnsi="Garamond" w:cs="Garamond"/>
        </w:rPr>
        <w:t>S</w:t>
      </w:r>
      <w:r w:rsidRPr="7B677D91">
        <w:rPr>
          <w:rFonts w:ascii="Garamond" w:eastAsia="Garamond" w:hAnsi="Garamond" w:cs="Garamond"/>
        </w:rPr>
        <w:t>atellite mission located on the International Space Station that measures the temperature of plants to understand how much water they need and their response to stress.</w:t>
      </w:r>
    </w:p>
    <w:p w14:paraId="4FDC3DDE" w14:textId="7A35401E" w:rsidR="485862BB" w:rsidRDefault="1AD39213" w:rsidP="485862BB">
      <w:pPr>
        <w:spacing w:after="0" w:line="240" w:lineRule="auto"/>
        <w:rPr>
          <w:rFonts w:ascii="Garamond" w:eastAsia="Garamond" w:hAnsi="Garamond" w:cs="Garamond"/>
          <w:b/>
          <w:bCs/>
        </w:rPr>
      </w:pPr>
      <w:r w:rsidRPr="55DF90CA">
        <w:rPr>
          <w:rFonts w:ascii="Garamond" w:eastAsia="Garamond" w:hAnsi="Garamond" w:cs="Garamond"/>
          <w:b/>
          <w:bCs/>
        </w:rPr>
        <w:t xml:space="preserve">ENVI-Met </w:t>
      </w:r>
      <w:r w:rsidRPr="007347D5">
        <w:rPr>
          <w:rFonts w:ascii="Garamond" w:eastAsia="Garamond" w:hAnsi="Garamond" w:cs="Garamond"/>
        </w:rPr>
        <w:t>–</w:t>
      </w:r>
      <w:r w:rsidRPr="55DF90CA">
        <w:rPr>
          <w:rFonts w:ascii="Garamond" w:eastAsia="Garamond" w:hAnsi="Garamond" w:cs="Garamond"/>
          <w:b/>
          <w:bCs/>
        </w:rPr>
        <w:t xml:space="preserve"> </w:t>
      </w:r>
      <w:r w:rsidR="003B7755">
        <w:rPr>
          <w:rFonts w:ascii="Garamond" w:eastAsia="Garamond" w:hAnsi="Garamond" w:cs="Garamond"/>
        </w:rPr>
        <w:t>S</w:t>
      </w:r>
      <w:r w:rsidRPr="55DF90CA">
        <w:rPr>
          <w:rFonts w:ascii="Garamond" w:eastAsia="Garamond" w:hAnsi="Garamond" w:cs="Garamond"/>
        </w:rPr>
        <w:t>oftware that simulates the microclimate of urban areas at fine scales and provides multiple tools to analyze dynamic facets of the microclimate complex</w:t>
      </w:r>
    </w:p>
    <w:p w14:paraId="0AA29F12" w14:textId="0A303E68" w:rsidR="1E84C6E8" w:rsidRDefault="1E84C6E8" w:rsidP="1E84C6E8">
      <w:pPr>
        <w:spacing w:after="0" w:line="240" w:lineRule="auto"/>
        <w:rPr>
          <w:rFonts w:ascii="Garamond" w:eastAsia="Garamond" w:hAnsi="Garamond" w:cs="Garamond"/>
        </w:rPr>
      </w:pPr>
      <w:r w:rsidRPr="1E84C6E8">
        <w:rPr>
          <w:rFonts w:ascii="Garamond" w:eastAsia="Garamond" w:hAnsi="Garamond" w:cs="Garamond"/>
          <w:b/>
          <w:bCs/>
        </w:rPr>
        <w:t xml:space="preserve">Evapotranspiration </w:t>
      </w:r>
      <w:r w:rsidRPr="1E84C6E8">
        <w:rPr>
          <w:rFonts w:ascii="Garamond" w:eastAsia="Garamond" w:hAnsi="Garamond" w:cs="Garamond"/>
        </w:rPr>
        <w:t xml:space="preserve">– </w:t>
      </w:r>
      <w:r w:rsidR="003B7755">
        <w:rPr>
          <w:rFonts w:ascii="Garamond" w:eastAsia="Garamond" w:hAnsi="Garamond" w:cs="Garamond"/>
        </w:rPr>
        <w:t>T</w:t>
      </w:r>
      <w:r w:rsidRPr="1E84C6E8">
        <w:rPr>
          <w:rFonts w:ascii="Garamond" w:eastAsia="Garamond" w:hAnsi="Garamond" w:cs="Garamond"/>
        </w:rPr>
        <w:t>he sum of evaporation of water from land and other surfaces and through transpiration by plants</w:t>
      </w:r>
    </w:p>
    <w:p w14:paraId="400F9782" w14:textId="25AD89E3" w:rsidR="1E84C6E8" w:rsidRDefault="64DA70AC" w:rsidP="1E84C6E8">
      <w:pPr>
        <w:spacing w:after="0" w:line="240" w:lineRule="auto"/>
        <w:rPr>
          <w:rFonts w:ascii="Garamond" w:eastAsia="Garamond" w:hAnsi="Garamond" w:cs="Garamond"/>
        </w:rPr>
      </w:pPr>
      <w:r w:rsidRPr="55DF90CA">
        <w:rPr>
          <w:rFonts w:ascii="Garamond" w:eastAsia="Garamond" w:hAnsi="Garamond" w:cs="Garamond"/>
          <w:b/>
          <w:bCs/>
        </w:rPr>
        <w:t>Heat Mitigation Index</w:t>
      </w:r>
      <w:r w:rsidRPr="55DF90CA">
        <w:rPr>
          <w:rFonts w:ascii="Garamond" w:eastAsia="Garamond" w:hAnsi="Garamond" w:cs="Garamond"/>
        </w:rPr>
        <w:t xml:space="preserve"> – </w:t>
      </w:r>
      <w:r w:rsidR="003B7755">
        <w:rPr>
          <w:rFonts w:ascii="Garamond" w:eastAsia="Garamond" w:hAnsi="Garamond" w:cs="Garamond"/>
        </w:rPr>
        <w:t>A</w:t>
      </w:r>
      <w:r w:rsidRPr="55DF90CA">
        <w:rPr>
          <w:rFonts w:ascii="Garamond" w:eastAsia="Garamond" w:hAnsi="Garamond" w:cs="Garamond"/>
        </w:rPr>
        <w:t>n output index from InVEST model that accounts for the cooling effect of green spaces (greater than2 hectares) on surrounding areas</w:t>
      </w:r>
    </w:p>
    <w:p w14:paraId="4F3DC95A" w14:textId="55685355" w:rsidR="1E84C6E8" w:rsidRDefault="1E84C6E8" w:rsidP="1E84C6E8">
      <w:pPr>
        <w:spacing w:after="0" w:line="240" w:lineRule="auto"/>
        <w:rPr>
          <w:rFonts w:ascii="Garamond" w:eastAsia="Garamond" w:hAnsi="Garamond" w:cs="Garamond"/>
        </w:rPr>
      </w:pPr>
      <w:r w:rsidRPr="1E84C6E8">
        <w:rPr>
          <w:rFonts w:ascii="Garamond" w:eastAsia="Garamond" w:hAnsi="Garamond" w:cs="Garamond"/>
          <w:b/>
          <w:bCs/>
        </w:rPr>
        <w:t xml:space="preserve">Integrated Valuation of Ecosystem Services and Tradeoffs (InVEST) </w:t>
      </w:r>
      <w:r w:rsidRPr="1E84C6E8">
        <w:rPr>
          <w:rFonts w:ascii="Garamond" w:eastAsia="Garamond" w:hAnsi="Garamond" w:cs="Garamond"/>
        </w:rPr>
        <w:t xml:space="preserve">– </w:t>
      </w:r>
      <w:r w:rsidR="003B7755">
        <w:rPr>
          <w:rFonts w:ascii="Garamond" w:eastAsia="Garamond" w:hAnsi="Garamond" w:cs="Garamond"/>
        </w:rPr>
        <w:t>A</w:t>
      </w:r>
      <w:r w:rsidRPr="1E84C6E8">
        <w:rPr>
          <w:rFonts w:ascii="Garamond" w:eastAsia="Garamond" w:hAnsi="Garamond" w:cs="Garamond"/>
        </w:rPr>
        <w:t xml:space="preserve"> suite of models used to map and value the goods and services from nature that benefit human life</w:t>
      </w:r>
    </w:p>
    <w:p w14:paraId="10A89312" w14:textId="7DFF3491" w:rsidR="1E84C6E8" w:rsidRDefault="39B1686E" w:rsidP="1E84C6E8">
      <w:pPr>
        <w:spacing w:after="0" w:line="240" w:lineRule="auto"/>
        <w:rPr>
          <w:rFonts w:ascii="Garamond" w:eastAsia="Garamond" w:hAnsi="Garamond" w:cs="Garamond"/>
        </w:rPr>
      </w:pPr>
      <w:r w:rsidRPr="5E8D36A5">
        <w:rPr>
          <w:rFonts w:ascii="Garamond" w:eastAsia="Garamond" w:hAnsi="Garamond" w:cs="Garamond"/>
          <w:b/>
          <w:bCs/>
        </w:rPr>
        <w:t xml:space="preserve">Landsat 8 </w:t>
      </w:r>
      <w:r w:rsidRPr="5E8D36A5">
        <w:rPr>
          <w:rFonts w:ascii="Garamond" w:eastAsia="Garamond" w:hAnsi="Garamond" w:cs="Garamond"/>
        </w:rPr>
        <w:t xml:space="preserve">– </w:t>
      </w:r>
      <w:r w:rsidR="003B7755">
        <w:rPr>
          <w:rFonts w:ascii="Garamond" w:eastAsia="Garamond" w:hAnsi="Garamond" w:cs="Garamond"/>
        </w:rPr>
        <w:t>A</w:t>
      </w:r>
      <w:r w:rsidRPr="5E8D36A5">
        <w:rPr>
          <w:rFonts w:ascii="Garamond" w:eastAsia="Garamond" w:hAnsi="Garamond" w:cs="Garamond"/>
        </w:rPr>
        <w:t>n Earth-imaging satellite from NASA, launched in 2013</w:t>
      </w:r>
    </w:p>
    <w:p w14:paraId="5F4C5D3B" w14:textId="3EB66BBC" w:rsidR="1E84C6E8" w:rsidRDefault="1E84C6E8" w:rsidP="1E84C6E8">
      <w:pPr>
        <w:spacing w:after="0" w:line="240" w:lineRule="auto"/>
        <w:rPr>
          <w:rFonts w:ascii="Garamond" w:eastAsia="Garamond" w:hAnsi="Garamond" w:cs="Garamond"/>
        </w:rPr>
      </w:pPr>
      <w:r w:rsidRPr="1E84C6E8">
        <w:rPr>
          <w:rFonts w:ascii="Garamond" w:eastAsia="Garamond" w:hAnsi="Garamond" w:cs="Garamond"/>
          <w:b/>
          <w:bCs/>
        </w:rPr>
        <w:t xml:space="preserve">Land Surface Temperature (LST) </w:t>
      </w:r>
      <w:r w:rsidRPr="1E84C6E8">
        <w:rPr>
          <w:rFonts w:ascii="Garamond" w:eastAsia="Garamond" w:hAnsi="Garamond" w:cs="Garamond"/>
        </w:rPr>
        <w:t xml:space="preserve">– </w:t>
      </w:r>
      <w:r w:rsidR="003B7755">
        <w:rPr>
          <w:rFonts w:ascii="Garamond" w:eastAsia="Garamond" w:hAnsi="Garamond" w:cs="Garamond"/>
        </w:rPr>
        <w:t>T</w:t>
      </w:r>
      <w:r w:rsidRPr="1E84C6E8">
        <w:rPr>
          <w:rFonts w:ascii="Garamond" w:eastAsia="Garamond" w:hAnsi="Garamond" w:cs="Garamond"/>
        </w:rPr>
        <w:t xml:space="preserve">he temperature of the surface of the Earth </w:t>
      </w:r>
    </w:p>
    <w:p w14:paraId="2E4D9C0F" w14:textId="4C4A8197" w:rsidR="1E84C6E8" w:rsidRDefault="221E84E7" w:rsidP="1E84C6E8">
      <w:pPr>
        <w:spacing w:after="0" w:line="240" w:lineRule="auto"/>
        <w:rPr>
          <w:rFonts w:ascii="Garamond" w:eastAsia="Garamond" w:hAnsi="Garamond" w:cs="Garamond"/>
        </w:rPr>
      </w:pPr>
      <w:r w:rsidRPr="55DF90CA">
        <w:rPr>
          <w:rFonts w:ascii="Garamond" w:eastAsia="Garamond" w:hAnsi="Garamond" w:cs="Garamond"/>
          <w:b/>
          <w:bCs/>
        </w:rPr>
        <w:t xml:space="preserve">National Land Cover Database (NLCD) </w:t>
      </w:r>
      <w:r w:rsidRPr="007347D5">
        <w:rPr>
          <w:rFonts w:ascii="Garamond" w:eastAsia="Garamond" w:hAnsi="Garamond" w:cs="Garamond"/>
        </w:rPr>
        <w:t>–</w:t>
      </w:r>
      <w:r w:rsidRPr="55DF90CA">
        <w:rPr>
          <w:rFonts w:ascii="Garamond" w:eastAsia="Garamond" w:hAnsi="Garamond" w:cs="Garamond"/>
        </w:rPr>
        <w:t xml:space="preserve"> </w:t>
      </w:r>
      <w:r w:rsidR="003B7755">
        <w:rPr>
          <w:rFonts w:ascii="Garamond" w:eastAsia="Garamond" w:hAnsi="Garamond" w:cs="Garamond"/>
        </w:rPr>
        <w:t>D</w:t>
      </w:r>
      <w:r w:rsidRPr="55DF90CA">
        <w:rPr>
          <w:rFonts w:ascii="Garamond" w:eastAsia="Garamond" w:hAnsi="Garamond" w:cs="Garamond"/>
        </w:rPr>
        <w:t>ata released by the U.S. Geological Survey th</w:t>
      </w:r>
      <w:r w:rsidR="003B7755">
        <w:rPr>
          <w:rFonts w:ascii="Garamond" w:eastAsia="Garamond" w:hAnsi="Garamond" w:cs="Garamond"/>
        </w:rPr>
        <w:t>at</w:t>
      </w:r>
      <w:r w:rsidRPr="55DF90CA">
        <w:rPr>
          <w:rFonts w:ascii="Garamond" w:eastAsia="Garamond" w:hAnsi="Garamond" w:cs="Garamond"/>
        </w:rPr>
        <w:t xml:space="preserve"> contains land cover data of the entire continental United States at a 30-meter spatial resolution, and provides data on percent developed imperviousness and percent tree canopy cover per pixel</w:t>
      </w:r>
    </w:p>
    <w:p w14:paraId="57D265E5" w14:textId="3DDAD755" w:rsidR="485862BB" w:rsidRDefault="19F91DEC" w:rsidP="485862BB">
      <w:pPr>
        <w:spacing w:after="0" w:line="240" w:lineRule="auto"/>
        <w:rPr>
          <w:rFonts w:ascii="Garamond" w:eastAsia="Garamond" w:hAnsi="Garamond" w:cs="Garamond"/>
          <w:b/>
          <w:bCs/>
        </w:rPr>
      </w:pPr>
      <w:r w:rsidRPr="55DF90CA">
        <w:rPr>
          <w:rFonts w:ascii="Garamond" w:eastAsia="Garamond" w:hAnsi="Garamond" w:cs="Garamond"/>
          <w:b/>
          <w:bCs/>
        </w:rPr>
        <w:t xml:space="preserve">Real-Time Mesoscale Analysis (RTMA) </w:t>
      </w:r>
      <w:r w:rsidR="003B7755">
        <w:rPr>
          <w:rFonts w:ascii="Garamond" w:eastAsia="Garamond" w:hAnsi="Garamond" w:cs="Garamond"/>
        </w:rPr>
        <w:t>–</w:t>
      </w:r>
      <w:r w:rsidRPr="003B7755">
        <w:rPr>
          <w:rFonts w:ascii="Garamond" w:eastAsia="Garamond" w:hAnsi="Garamond" w:cs="Garamond"/>
        </w:rPr>
        <w:t xml:space="preserve"> </w:t>
      </w:r>
      <w:r w:rsidR="003B7755">
        <w:rPr>
          <w:rFonts w:ascii="Garamond" w:eastAsia="Garamond" w:hAnsi="Garamond" w:cs="Garamond"/>
        </w:rPr>
        <w:t>H</w:t>
      </w:r>
      <w:r w:rsidRPr="55DF90CA">
        <w:rPr>
          <w:rFonts w:ascii="Garamond" w:eastAsia="Garamond" w:hAnsi="Garamond" w:cs="Garamond"/>
        </w:rPr>
        <w:t>igh spatial and temporal resolution dataset that records hourly near</w:t>
      </w:r>
      <w:r w:rsidR="003B7755">
        <w:rPr>
          <w:rFonts w:ascii="Garamond" w:eastAsia="Garamond" w:hAnsi="Garamond" w:cs="Garamond"/>
        </w:rPr>
        <w:t>-</w:t>
      </w:r>
      <w:r w:rsidRPr="55DF90CA">
        <w:rPr>
          <w:rFonts w:ascii="Garamond" w:eastAsia="Garamond" w:hAnsi="Garamond" w:cs="Garamond"/>
        </w:rPr>
        <w:t xml:space="preserve">surface weather conditions. </w:t>
      </w:r>
    </w:p>
    <w:p w14:paraId="2FA7D54A" w14:textId="4834C950" w:rsidR="1E84C6E8" w:rsidRDefault="35E6AF91" w:rsidP="1E84C6E8">
      <w:pPr>
        <w:spacing w:after="0" w:line="240" w:lineRule="auto"/>
        <w:rPr>
          <w:rFonts w:ascii="Garamond" w:eastAsia="Garamond" w:hAnsi="Garamond" w:cs="Garamond"/>
        </w:rPr>
      </w:pPr>
      <w:r w:rsidRPr="55DF90CA">
        <w:rPr>
          <w:rFonts w:ascii="Garamond" w:eastAsia="Garamond" w:hAnsi="Garamond" w:cs="Garamond"/>
          <w:b/>
          <w:bCs/>
        </w:rPr>
        <w:t xml:space="preserve">Thermal Comfort </w:t>
      </w:r>
      <w:r w:rsidRPr="55DF90CA">
        <w:rPr>
          <w:rFonts w:ascii="Garamond" w:eastAsia="Garamond" w:hAnsi="Garamond" w:cs="Garamond"/>
        </w:rPr>
        <w:t xml:space="preserve">– </w:t>
      </w:r>
      <w:r w:rsidR="003B7755">
        <w:rPr>
          <w:rFonts w:ascii="Garamond" w:eastAsia="Garamond" w:hAnsi="Garamond" w:cs="Garamond"/>
        </w:rPr>
        <w:t>S</w:t>
      </w:r>
      <w:r w:rsidRPr="55DF90CA">
        <w:rPr>
          <w:rFonts w:ascii="Garamond" w:eastAsia="Garamond" w:hAnsi="Garamond" w:cs="Garamond"/>
        </w:rPr>
        <w:t>atisfaction with the surrounding thermal environment that is subjective between individuals</w:t>
      </w:r>
    </w:p>
    <w:p w14:paraId="160DAB72" w14:textId="4265CEE3" w:rsidR="1E84C6E8" w:rsidRDefault="1E84C6E8" w:rsidP="1E84C6E8">
      <w:pPr>
        <w:spacing w:after="0" w:line="240" w:lineRule="auto"/>
        <w:rPr>
          <w:rFonts w:ascii="Garamond" w:eastAsia="Garamond" w:hAnsi="Garamond" w:cs="Garamond"/>
        </w:rPr>
      </w:pPr>
      <w:r w:rsidRPr="1E84C6E8">
        <w:rPr>
          <w:rFonts w:ascii="Garamond" w:eastAsia="Garamond" w:hAnsi="Garamond" w:cs="Garamond"/>
          <w:b/>
          <w:bCs/>
        </w:rPr>
        <w:t xml:space="preserve">Thermal Infrared Sensor (TIRS) </w:t>
      </w:r>
      <w:r w:rsidRPr="1E84C6E8">
        <w:rPr>
          <w:rFonts w:ascii="Garamond" w:eastAsia="Garamond" w:hAnsi="Garamond" w:cs="Garamond"/>
        </w:rPr>
        <w:t xml:space="preserve">– </w:t>
      </w:r>
      <w:r w:rsidR="003B7755">
        <w:rPr>
          <w:rFonts w:ascii="Garamond" w:eastAsia="Garamond" w:hAnsi="Garamond" w:cs="Garamond"/>
        </w:rPr>
        <w:t>S</w:t>
      </w:r>
      <w:r w:rsidRPr="1E84C6E8">
        <w:rPr>
          <w:rFonts w:ascii="Garamond" w:eastAsia="Garamond" w:hAnsi="Garamond" w:cs="Garamond"/>
        </w:rPr>
        <w:t>ensor aboard the Landsat 8 and 9 satellites that measures both Earth’s surface temperature and atmosphere temperature</w:t>
      </w:r>
    </w:p>
    <w:p w14:paraId="685ED6EE" w14:textId="2DC2C6CC" w:rsidR="1E84C6E8" w:rsidRDefault="35E6AF91" w:rsidP="1E84C6E8">
      <w:pPr>
        <w:spacing w:after="0" w:line="240" w:lineRule="auto"/>
        <w:rPr>
          <w:rFonts w:ascii="Garamond" w:eastAsia="Garamond" w:hAnsi="Garamond" w:cs="Garamond"/>
        </w:rPr>
      </w:pPr>
      <w:r w:rsidRPr="55DF90CA">
        <w:rPr>
          <w:rFonts w:ascii="Garamond" w:eastAsia="Garamond" w:hAnsi="Garamond" w:cs="Garamond"/>
          <w:b/>
          <w:bCs/>
        </w:rPr>
        <w:t xml:space="preserve">Urban Heat Island </w:t>
      </w:r>
      <w:r w:rsidRPr="007347D5">
        <w:rPr>
          <w:rFonts w:ascii="Garamond" w:eastAsia="Garamond" w:hAnsi="Garamond" w:cs="Garamond"/>
        </w:rPr>
        <w:t>–</w:t>
      </w:r>
      <w:r w:rsidRPr="55DF90CA">
        <w:rPr>
          <w:rFonts w:ascii="Garamond" w:eastAsia="Garamond" w:hAnsi="Garamond" w:cs="Garamond"/>
          <w:b/>
          <w:bCs/>
        </w:rPr>
        <w:t xml:space="preserve"> </w:t>
      </w:r>
      <w:r w:rsidR="003B7755">
        <w:rPr>
          <w:rFonts w:ascii="Garamond" w:eastAsia="Garamond" w:hAnsi="Garamond" w:cs="Garamond"/>
        </w:rPr>
        <w:t>A</w:t>
      </w:r>
      <w:r w:rsidRPr="55DF90CA">
        <w:rPr>
          <w:rFonts w:ascii="Garamond" w:eastAsia="Garamond" w:hAnsi="Garamond" w:cs="Garamond"/>
        </w:rPr>
        <w:t>n urban or metropolitan area that is significantly warmer than its surrounding rural areas due to how well the surfaces in each environment absorb and retain heat</w:t>
      </w:r>
    </w:p>
    <w:p w14:paraId="00E0B8C0" w14:textId="77777777" w:rsidR="0056152E" w:rsidRPr="00040AE0" w:rsidRDefault="0056152E" w:rsidP="0066138C">
      <w:pPr>
        <w:pStyle w:val="Heading1"/>
        <w:spacing w:before="0" w:line="240" w:lineRule="auto"/>
        <w:rPr>
          <w:rFonts w:ascii="Garamond" w:hAnsi="Garamond"/>
          <w:sz w:val="22"/>
        </w:rPr>
      </w:pPr>
    </w:p>
    <w:p w14:paraId="0F0A9DE9" w14:textId="3DBD4EDD" w:rsidR="00E41324" w:rsidRDefault="1B6667F8" w:rsidP="0066138C">
      <w:pPr>
        <w:pStyle w:val="Heading1"/>
        <w:spacing w:before="0" w:line="240" w:lineRule="auto"/>
        <w:rPr>
          <w:rFonts w:ascii="Garamond" w:eastAsia="Garamond" w:hAnsi="Garamond" w:cs="Garamond"/>
          <w:b w:val="0"/>
          <w:color w:val="auto"/>
          <w:sz w:val="22"/>
          <w:szCs w:val="22"/>
        </w:rPr>
      </w:pPr>
      <w:r w:rsidRPr="41304DB3">
        <w:rPr>
          <w:rFonts w:ascii="Garamond" w:hAnsi="Garamond"/>
        </w:rPr>
        <w:t xml:space="preserve">8. </w:t>
      </w:r>
      <w:r w:rsidR="31D4805E" w:rsidRPr="41304DB3">
        <w:rPr>
          <w:rFonts w:ascii="Garamond" w:hAnsi="Garamond"/>
        </w:rPr>
        <w:t>References</w:t>
      </w:r>
      <w:bookmarkEnd w:id="8"/>
    </w:p>
    <w:p w14:paraId="6B85D28B" w14:textId="4DEDB241" w:rsidR="003B7755" w:rsidRDefault="304F3517" w:rsidP="21C100F6">
      <w:pPr>
        <w:pStyle w:val="Heading1"/>
        <w:spacing w:before="0" w:line="240" w:lineRule="auto"/>
        <w:rPr>
          <w:rFonts w:ascii="Garamond" w:eastAsia="Garamond" w:hAnsi="Garamond" w:cs="Garamond"/>
          <w:b w:val="0"/>
          <w:color w:val="auto"/>
          <w:sz w:val="22"/>
          <w:szCs w:val="22"/>
        </w:rPr>
      </w:pPr>
      <w:r w:rsidRPr="003B7755">
        <w:rPr>
          <w:rFonts w:ascii="Garamond" w:eastAsia="Garamond" w:hAnsi="Garamond" w:cs="Garamond"/>
          <w:b w:val="0"/>
          <w:color w:val="auto"/>
          <w:sz w:val="22"/>
          <w:szCs w:val="22"/>
        </w:rPr>
        <w:t xml:space="preserve">Bosch, M., Locatelli, M., Hamel, P., Remme, R. P., Chenal, J., &amp; Joost, S. (2020, July 13). </w:t>
      </w:r>
      <w:r w:rsidR="6FB042A6" w:rsidRPr="003B7755">
        <w:rPr>
          <w:rFonts w:ascii="Garamond" w:eastAsia="Garamond" w:hAnsi="Garamond" w:cs="Garamond"/>
          <w:b w:val="0"/>
          <w:color w:val="auto"/>
          <w:sz w:val="22"/>
          <w:szCs w:val="22"/>
        </w:rPr>
        <w:t>A</w:t>
      </w:r>
      <w:r w:rsidRPr="003B7755">
        <w:rPr>
          <w:rFonts w:ascii="Garamond" w:eastAsia="Garamond" w:hAnsi="Garamond" w:cs="Garamond"/>
          <w:b w:val="0"/>
          <w:color w:val="auto"/>
          <w:sz w:val="22"/>
          <w:szCs w:val="22"/>
        </w:rPr>
        <w:t xml:space="preserve"> spatially</w:t>
      </w:r>
      <w:r w:rsidR="6FB042A6" w:rsidRPr="003B7755">
        <w:rPr>
          <w:rFonts w:ascii="Garamond" w:eastAsia="Garamond" w:hAnsi="Garamond" w:cs="Garamond"/>
          <w:b w:val="0"/>
          <w:color w:val="auto"/>
          <w:sz w:val="22"/>
          <w:szCs w:val="22"/>
        </w:rPr>
        <w:t xml:space="preserve"> </w:t>
      </w:r>
      <w:r w:rsidRPr="003B7755">
        <w:rPr>
          <w:rFonts w:ascii="Garamond" w:eastAsia="Garamond" w:hAnsi="Garamond" w:cs="Garamond"/>
          <w:b w:val="0"/>
          <w:color w:val="auto"/>
          <w:sz w:val="22"/>
          <w:szCs w:val="22"/>
        </w:rPr>
        <w:t xml:space="preserve">explicit </w:t>
      </w:r>
    </w:p>
    <w:p w14:paraId="0769B01C" w14:textId="77777777" w:rsidR="003B7755" w:rsidRDefault="003B7755" w:rsidP="21C100F6">
      <w:pPr>
        <w:pStyle w:val="Heading1"/>
        <w:spacing w:before="0" w:line="240" w:lineRule="auto"/>
        <w:rPr>
          <w:rFonts w:ascii="Garamond" w:eastAsia="Garamond" w:hAnsi="Garamond" w:cs="Garamond"/>
          <w:b w:val="0"/>
          <w:i/>
          <w:color w:val="auto"/>
          <w:sz w:val="22"/>
          <w:szCs w:val="22"/>
        </w:rPr>
      </w:pPr>
      <w:r>
        <w:rPr>
          <w:rFonts w:ascii="Garamond" w:eastAsia="Garamond" w:hAnsi="Garamond" w:cs="Garamond"/>
          <w:b w:val="0"/>
          <w:color w:val="auto"/>
          <w:sz w:val="22"/>
          <w:szCs w:val="22"/>
        </w:rPr>
        <w:tab/>
      </w:r>
      <w:r w:rsidR="304F3517" w:rsidRPr="003B7755">
        <w:rPr>
          <w:rFonts w:ascii="Garamond" w:eastAsia="Garamond" w:hAnsi="Garamond" w:cs="Garamond"/>
          <w:b w:val="0"/>
          <w:color w:val="auto"/>
          <w:sz w:val="22"/>
          <w:szCs w:val="22"/>
        </w:rPr>
        <w:t xml:space="preserve">approach to simulate urban heat </w:t>
      </w:r>
      <w:r w:rsidR="6FB042A6" w:rsidRPr="003B7755">
        <w:rPr>
          <w:rFonts w:ascii="Garamond" w:eastAsia="Garamond" w:hAnsi="Garamond" w:cs="Garamond"/>
          <w:b w:val="0"/>
          <w:color w:val="auto"/>
          <w:sz w:val="22"/>
          <w:szCs w:val="22"/>
        </w:rPr>
        <w:t>mitigation with InVEST (v3.8.0)</w:t>
      </w:r>
      <w:r w:rsidR="304F3517" w:rsidRPr="003B7755">
        <w:rPr>
          <w:rFonts w:ascii="Garamond" w:eastAsia="Garamond" w:hAnsi="Garamond" w:cs="Garamond"/>
          <w:b w:val="0"/>
          <w:color w:val="auto"/>
          <w:sz w:val="22"/>
          <w:szCs w:val="22"/>
        </w:rPr>
        <w:t xml:space="preserve"> </w:t>
      </w:r>
      <w:r w:rsidR="6FB042A6" w:rsidRPr="003B7755">
        <w:rPr>
          <w:rFonts w:ascii="Garamond" w:eastAsia="Garamond" w:hAnsi="Garamond" w:cs="Garamond"/>
          <w:b w:val="0"/>
          <w:i/>
          <w:color w:val="auto"/>
          <w:sz w:val="22"/>
          <w:szCs w:val="22"/>
        </w:rPr>
        <w:t>Geosci</w:t>
      </w:r>
      <w:r w:rsidRPr="003B7755">
        <w:rPr>
          <w:rFonts w:ascii="Garamond" w:eastAsia="Garamond" w:hAnsi="Garamond" w:cs="Garamond"/>
          <w:b w:val="0"/>
          <w:i/>
          <w:color w:val="auto"/>
          <w:sz w:val="22"/>
          <w:szCs w:val="22"/>
        </w:rPr>
        <w:t>entific</w:t>
      </w:r>
      <w:r w:rsidR="077C7580" w:rsidRPr="003B7755">
        <w:rPr>
          <w:rFonts w:ascii="Garamond" w:eastAsia="Garamond" w:hAnsi="Garamond" w:cs="Garamond"/>
          <w:b w:val="0"/>
          <w:i/>
          <w:color w:val="auto"/>
          <w:sz w:val="22"/>
          <w:szCs w:val="22"/>
        </w:rPr>
        <w:t xml:space="preserve"> Model Dev</w:t>
      </w:r>
      <w:r w:rsidRPr="003B7755">
        <w:rPr>
          <w:rFonts w:ascii="Garamond" w:eastAsia="Garamond" w:hAnsi="Garamond" w:cs="Garamond"/>
          <w:b w:val="0"/>
          <w:i/>
          <w:color w:val="auto"/>
          <w:sz w:val="22"/>
          <w:szCs w:val="22"/>
        </w:rPr>
        <w:t>elopment</w:t>
      </w:r>
      <w:r w:rsidR="077C7580" w:rsidRPr="003B7755">
        <w:rPr>
          <w:rFonts w:ascii="Garamond" w:eastAsia="Garamond" w:hAnsi="Garamond" w:cs="Garamond"/>
          <w:b w:val="0"/>
          <w:i/>
          <w:color w:val="auto"/>
          <w:sz w:val="22"/>
          <w:szCs w:val="22"/>
        </w:rPr>
        <w:t xml:space="preserve">, 14, </w:t>
      </w:r>
    </w:p>
    <w:p w14:paraId="5F09D295" w14:textId="181D1018" w:rsidR="60F5F07C" w:rsidRPr="003B7755" w:rsidRDefault="003B7755" w:rsidP="21C100F6">
      <w:pPr>
        <w:pStyle w:val="Heading1"/>
        <w:spacing w:before="0" w:line="240" w:lineRule="auto"/>
        <w:rPr>
          <w:rStyle w:val="Hyperlink"/>
          <w:rFonts w:ascii="Garamond" w:eastAsia="Garamond" w:hAnsi="Garamond" w:cs="Garamond"/>
          <w:b w:val="0"/>
          <w:color w:val="auto"/>
          <w:sz w:val="22"/>
          <w:szCs w:val="22"/>
        </w:rPr>
      </w:pPr>
      <w:r>
        <w:rPr>
          <w:rFonts w:ascii="Garamond" w:eastAsia="Garamond" w:hAnsi="Garamond" w:cs="Garamond"/>
          <w:b w:val="0"/>
          <w:i/>
          <w:color w:val="auto"/>
          <w:sz w:val="22"/>
          <w:szCs w:val="22"/>
        </w:rPr>
        <w:tab/>
      </w:r>
      <w:r w:rsidR="077C7580" w:rsidRPr="003B7755">
        <w:rPr>
          <w:rFonts w:ascii="Garamond" w:eastAsia="Garamond" w:hAnsi="Garamond" w:cs="Garamond"/>
          <w:b w:val="0"/>
          <w:iCs/>
          <w:color w:val="auto"/>
          <w:sz w:val="22"/>
          <w:szCs w:val="22"/>
        </w:rPr>
        <w:t>3521–3537</w:t>
      </w:r>
      <w:r>
        <w:rPr>
          <w:rFonts w:ascii="Garamond" w:eastAsia="Garamond" w:hAnsi="Garamond" w:cs="Garamond"/>
          <w:b w:val="0"/>
          <w:iCs/>
          <w:color w:val="auto"/>
          <w:sz w:val="22"/>
          <w:szCs w:val="22"/>
        </w:rPr>
        <w:t xml:space="preserve">. </w:t>
      </w:r>
      <w:hyperlink r:id="rId20">
        <w:r w:rsidR="304F3517" w:rsidRPr="003B7755">
          <w:rPr>
            <w:rStyle w:val="Hyperlink"/>
            <w:rFonts w:ascii="Garamond" w:eastAsia="Garamond" w:hAnsi="Garamond" w:cs="Garamond"/>
            <w:b w:val="0"/>
            <w:color w:val="auto"/>
            <w:sz w:val="22"/>
            <w:szCs w:val="22"/>
          </w:rPr>
          <w:t>https://doi.org/10.5194/gmd-2020-174</w:t>
        </w:r>
      </w:hyperlink>
    </w:p>
    <w:p w14:paraId="23E2B94F" w14:textId="77777777" w:rsidR="003B7755" w:rsidRPr="003B7755" w:rsidRDefault="003B7755" w:rsidP="00C95E20">
      <w:pPr>
        <w:spacing w:after="0" w:line="240" w:lineRule="auto"/>
        <w:ind w:left="720" w:hanging="720"/>
        <w:rPr>
          <w:rFonts w:ascii="Garamond" w:eastAsia="Times New Roman" w:hAnsi="Garamond" w:cs="Times New Roman"/>
        </w:rPr>
      </w:pPr>
    </w:p>
    <w:p w14:paraId="4B34BA70" w14:textId="1E1EEFD0" w:rsidR="006355AA" w:rsidRPr="003B7755" w:rsidRDefault="006355AA" w:rsidP="00C95E20">
      <w:pPr>
        <w:spacing w:after="0" w:line="240" w:lineRule="auto"/>
        <w:ind w:left="720" w:hanging="720"/>
        <w:rPr>
          <w:rFonts w:ascii="Garamond" w:eastAsia="Times New Roman" w:hAnsi="Garamond" w:cs="Times New Roman"/>
        </w:rPr>
      </w:pPr>
      <w:r w:rsidRPr="003B7755">
        <w:rPr>
          <w:rFonts w:ascii="Garamond" w:eastAsia="Times New Roman" w:hAnsi="Garamond" w:cs="Times New Roman"/>
        </w:rPr>
        <w:t xml:space="preserve">Cortes, A., Rejuso, A. J., Santos, J. A., &amp; Blanco, A. (2022). Evaluating mitigation strategies for urban heat island in Mandaue City using ENVI-met. </w:t>
      </w:r>
      <w:r w:rsidRPr="003B7755">
        <w:rPr>
          <w:rFonts w:ascii="Garamond" w:eastAsia="Times New Roman" w:hAnsi="Garamond" w:cs="Times New Roman"/>
          <w:i/>
          <w:iCs/>
        </w:rPr>
        <w:t>Journal of Urban Management</w:t>
      </w:r>
      <w:r w:rsidRPr="003B7755">
        <w:rPr>
          <w:rFonts w:ascii="Garamond" w:eastAsia="Times New Roman" w:hAnsi="Garamond" w:cs="Times New Roman"/>
        </w:rPr>
        <w:t xml:space="preserve">, </w:t>
      </w:r>
      <w:r w:rsidRPr="003B7755">
        <w:rPr>
          <w:rFonts w:ascii="Garamond" w:eastAsia="Times New Roman" w:hAnsi="Garamond" w:cs="Times New Roman"/>
          <w:i/>
          <w:iCs/>
        </w:rPr>
        <w:t>11</w:t>
      </w:r>
      <w:r w:rsidRPr="003B7755">
        <w:rPr>
          <w:rFonts w:ascii="Garamond" w:eastAsia="Times New Roman" w:hAnsi="Garamond" w:cs="Times New Roman"/>
        </w:rPr>
        <w:t>(1), 97–106. https://doi.org/10.1016/J.JUM.2022.01.002</w:t>
      </w:r>
    </w:p>
    <w:p w14:paraId="1A2D77EC" w14:textId="6BAA4249" w:rsidR="60F5F07C" w:rsidRPr="003B7755" w:rsidRDefault="60F5F07C" w:rsidP="60F5F07C">
      <w:pPr>
        <w:spacing w:after="0" w:line="240" w:lineRule="auto"/>
        <w:rPr>
          <w:rFonts w:ascii="Garamond" w:eastAsia="Arial" w:hAnsi="Garamond" w:cs="Arial"/>
        </w:rPr>
      </w:pPr>
    </w:p>
    <w:p w14:paraId="01407130" w14:textId="77777777" w:rsidR="003B7755" w:rsidRDefault="7B1B380A" w:rsidP="38A4F4CF">
      <w:pPr>
        <w:spacing w:after="0" w:line="240" w:lineRule="auto"/>
        <w:rPr>
          <w:rFonts w:ascii="Garamond" w:eastAsia="Garamond" w:hAnsi="Garamond" w:cs="Garamond"/>
        </w:rPr>
      </w:pPr>
      <w:r w:rsidRPr="003B7755">
        <w:rPr>
          <w:rFonts w:ascii="Garamond" w:eastAsia="Garamond" w:hAnsi="Garamond" w:cs="Garamond"/>
        </w:rPr>
        <w:t xml:space="preserve">De Abreu-Harbich, L. V., Labaki, L. C., &amp; Matzarakis, A. (2015). Effect of tree planting design and tree </w:t>
      </w:r>
    </w:p>
    <w:p w14:paraId="1B138D80" w14:textId="0F888FF5" w:rsidR="7B1B380A" w:rsidRPr="003B7755" w:rsidRDefault="003B7755" w:rsidP="38A4F4CF">
      <w:pPr>
        <w:spacing w:after="0" w:line="240" w:lineRule="auto"/>
        <w:rPr>
          <w:rFonts w:ascii="Garamond" w:eastAsia="Garamond" w:hAnsi="Garamond" w:cs="Garamond"/>
        </w:rPr>
      </w:pPr>
      <w:r>
        <w:rPr>
          <w:rFonts w:ascii="Garamond" w:eastAsia="Garamond" w:hAnsi="Garamond" w:cs="Garamond"/>
        </w:rPr>
        <w:tab/>
      </w:r>
      <w:r w:rsidR="7B1B380A" w:rsidRPr="003B7755">
        <w:rPr>
          <w:rFonts w:ascii="Garamond" w:eastAsia="Garamond" w:hAnsi="Garamond" w:cs="Garamond"/>
        </w:rPr>
        <w:t xml:space="preserve">species on human thermal comfort in the tropics. </w:t>
      </w:r>
      <w:r w:rsidR="7B1B380A" w:rsidRPr="003B7755">
        <w:rPr>
          <w:rFonts w:ascii="Garamond" w:eastAsia="Garamond" w:hAnsi="Garamond" w:cs="Garamond"/>
          <w:i/>
          <w:iCs/>
        </w:rPr>
        <w:t>Landscape and Urban Planning</w:t>
      </w:r>
      <w:r w:rsidR="7B1B380A" w:rsidRPr="003B7755">
        <w:rPr>
          <w:rFonts w:ascii="Garamond" w:eastAsia="Garamond" w:hAnsi="Garamond" w:cs="Garamond"/>
        </w:rPr>
        <w:t xml:space="preserve">, </w:t>
      </w:r>
      <w:r w:rsidR="7B1B380A" w:rsidRPr="003B7755">
        <w:rPr>
          <w:rFonts w:ascii="Garamond" w:eastAsia="Garamond" w:hAnsi="Garamond" w:cs="Garamond"/>
          <w:i/>
          <w:iCs/>
        </w:rPr>
        <w:t>138</w:t>
      </w:r>
      <w:r w:rsidR="7B1B380A" w:rsidRPr="003B7755">
        <w:rPr>
          <w:rFonts w:ascii="Garamond" w:eastAsia="Garamond" w:hAnsi="Garamond" w:cs="Garamond"/>
        </w:rPr>
        <w:t xml:space="preserve">, 99-109. </w:t>
      </w:r>
    </w:p>
    <w:p w14:paraId="41E70314" w14:textId="27CDA682" w:rsidR="7B1B380A" w:rsidRPr="003B7755" w:rsidRDefault="2024A0EB" w:rsidP="7B1B380A">
      <w:pPr>
        <w:spacing w:after="0" w:line="240" w:lineRule="auto"/>
        <w:rPr>
          <w:rFonts w:ascii="Garamond" w:eastAsia="Garamond" w:hAnsi="Garamond" w:cs="Garamond"/>
        </w:rPr>
      </w:pPr>
      <w:r w:rsidRPr="003B7755">
        <w:rPr>
          <w:rFonts w:ascii="Garamond" w:eastAsia="Garamond" w:hAnsi="Garamond" w:cs="Garamond"/>
        </w:rPr>
        <w:t xml:space="preserve">             </w:t>
      </w:r>
      <w:r w:rsidR="7B1B380A" w:rsidRPr="003B7755">
        <w:rPr>
          <w:rFonts w:ascii="Garamond" w:hAnsi="Garamond"/>
        </w:rPr>
        <w:tab/>
      </w:r>
      <w:hyperlink r:id="rId21">
        <w:r w:rsidRPr="003B7755">
          <w:rPr>
            <w:rStyle w:val="Hyperlink"/>
            <w:rFonts w:ascii="Garamond" w:eastAsia="Garamond" w:hAnsi="Garamond" w:cs="Garamond"/>
            <w:color w:val="auto"/>
          </w:rPr>
          <w:t>https://doi.org/10.1016/j.landurbplan.2015.02.008</w:t>
        </w:r>
      </w:hyperlink>
      <w:r w:rsidRPr="003B7755">
        <w:rPr>
          <w:rFonts w:ascii="Garamond" w:eastAsia="Garamond" w:hAnsi="Garamond" w:cs="Garamond"/>
        </w:rPr>
        <w:t>.</w:t>
      </w:r>
    </w:p>
    <w:p w14:paraId="622CB149" w14:textId="77777777" w:rsidR="00195E6E" w:rsidRPr="003B7755" w:rsidRDefault="00195E6E" w:rsidP="7B1B380A">
      <w:pPr>
        <w:spacing w:after="0" w:line="240" w:lineRule="auto"/>
        <w:rPr>
          <w:rFonts w:ascii="Garamond" w:eastAsia="Garamond" w:hAnsi="Garamond" w:cs="Garamond"/>
        </w:rPr>
      </w:pPr>
    </w:p>
    <w:p w14:paraId="27F1CE75" w14:textId="03ECC1F6" w:rsidR="00195E6E" w:rsidRPr="003B7755" w:rsidRDefault="00195E6E" w:rsidP="000336A6">
      <w:pPr>
        <w:spacing w:after="0" w:line="240" w:lineRule="auto"/>
        <w:ind w:left="720" w:hanging="720"/>
        <w:rPr>
          <w:rFonts w:ascii="Garamond" w:eastAsia="Times New Roman" w:hAnsi="Garamond" w:cs="Times New Roman"/>
        </w:rPr>
      </w:pPr>
      <w:r w:rsidRPr="003B7755">
        <w:rPr>
          <w:rFonts w:ascii="Garamond" w:eastAsia="Times New Roman" w:hAnsi="Garamond" w:cs="Times New Roman"/>
        </w:rPr>
        <w:t>Dyvia H A, &amp; Arif C. (</w:t>
      </w:r>
      <w:r w:rsidR="003B7755">
        <w:rPr>
          <w:rFonts w:ascii="Garamond" w:eastAsia="Times New Roman" w:hAnsi="Garamond" w:cs="Times New Roman"/>
        </w:rPr>
        <w:t>2021</w:t>
      </w:r>
      <w:r w:rsidRPr="003B7755">
        <w:rPr>
          <w:rFonts w:ascii="Garamond" w:eastAsia="Times New Roman" w:hAnsi="Garamond" w:cs="Times New Roman"/>
        </w:rPr>
        <w:t xml:space="preserve">). IOP Conference Series: Earth and Environmental Science Analysis of thermal comfort with predicted mean vote (PMV) index using artificial neural network. </w:t>
      </w:r>
      <w:r w:rsidRPr="003B7755">
        <w:rPr>
          <w:rFonts w:ascii="Garamond" w:eastAsia="Times New Roman" w:hAnsi="Garamond" w:cs="Times New Roman"/>
          <w:i/>
          <w:iCs/>
        </w:rPr>
        <w:t>IOP Conf. Series: Earth and Environmental Science</w:t>
      </w:r>
      <w:r w:rsidR="003B7755">
        <w:rPr>
          <w:rFonts w:ascii="Garamond" w:eastAsia="Times New Roman" w:hAnsi="Garamond" w:cs="Times New Roman"/>
          <w:i/>
          <w:iCs/>
        </w:rPr>
        <w:t>,</w:t>
      </w:r>
      <w:r w:rsidRPr="003B7755">
        <w:rPr>
          <w:rFonts w:ascii="Garamond" w:eastAsia="Times New Roman" w:hAnsi="Garamond" w:cs="Times New Roman"/>
          <w:i/>
          <w:iCs/>
        </w:rPr>
        <w:t xml:space="preserve"> 622</w:t>
      </w:r>
      <w:r w:rsidR="003B7755">
        <w:rPr>
          <w:rFonts w:ascii="Garamond" w:eastAsia="Times New Roman" w:hAnsi="Garamond" w:cs="Times New Roman"/>
          <w:i/>
          <w:iCs/>
        </w:rPr>
        <w:t>,</w:t>
      </w:r>
      <w:r w:rsidRPr="003B7755">
        <w:rPr>
          <w:rFonts w:ascii="Garamond" w:eastAsia="Times New Roman" w:hAnsi="Garamond" w:cs="Times New Roman"/>
        </w:rPr>
        <w:t xml:space="preserve"> 012019. https://doi.org/10.1088/1755-1315/622/1/012019</w:t>
      </w:r>
    </w:p>
    <w:p w14:paraId="36B32062" w14:textId="40FDFC78" w:rsidR="0030661A" w:rsidRPr="003B7755" w:rsidRDefault="0030661A" w:rsidP="000336A6">
      <w:pPr>
        <w:spacing w:after="0" w:line="240" w:lineRule="auto"/>
        <w:ind w:left="720" w:hanging="720"/>
        <w:rPr>
          <w:rFonts w:ascii="Garamond" w:eastAsia="Garamond" w:hAnsi="Garamond" w:cs="Garamond"/>
        </w:rPr>
      </w:pPr>
    </w:p>
    <w:p w14:paraId="0A6247F8" w14:textId="48F0DC4F" w:rsidR="00CD3204" w:rsidRPr="003B7755" w:rsidRDefault="00CD3204" w:rsidP="7B1B380A">
      <w:pPr>
        <w:spacing w:after="0" w:line="240" w:lineRule="auto"/>
        <w:rPr>
          <w:rFonts w:ascii="Garamond" w:eastAsia="Times New Roman" w:hAnsi="Garamond" w:cs="Times New Roman"/>
        </w:rPr>
      </w:pPr>
      <w:r w:rsidRPr="003B7755">
        <w:rPr>
          <w:rFonts w:ascii="Garamond" w:eastAsia="Times New Roman" w:hAnsi="Garamond" w:cs="Times New Roman"/>
          <w:i/>
          <w:iCs/>
        </w:rPr>
        <w:t>HSE - Thermal Comfort: Homepage</w:t>
      </w:r>
      <w:r w:rsidRPr="003B7755">
        <w:rPr>
          <w:rFonts w:ascii="Garamond" w:eastAsia="Times New Roman" w:hAnsi="Garamond" w:cs="Times New Roman"/>
        </w:rPr>
        <w:t xml:space="preserve">. (n.d.). Retrieved August 9, 2022, from </w:t>
      </w:r>
      <w:hyperlink r:id="rId22">
        <w:r w:rsidR="003935A9" w:rsidRPr="003B7755">
          <w:rPr>
            <w:rStyle w:val="Hyperlink"/>
            <w:rFonts w:ascii="Garamond" w:eastAsia="Times New Roman" w:hAnsi="Garamond" w:cs="Times New Roman"/>
            <w:color w:val="auto"/>
          </w:rPr>
          <w:t>https://www.hse.gov.uk/temperature/thermal/</w:t>
        </w:r>
      </w:hyperlink>
      <w:r w:rsidR="000336A6" w:rsidRPr="003B7755">
        <w:rPr>
          <w:rStyle w:val="Hyperlink"/>
          <w:rFonts w:ascii="Garamond" w:eastAsia="Times New Roman" w:hAnsi="Garamond" w:cs="Times New Roman"/>
          <w:color w:val="auto"/>
        </w:rPr>
        <w:t xml:space="preserve"> </w:t>
      </w:r>
    </w:p>
    <w:p w14:paraId="75CE111A" w14:textId="533FD2CE" w:rsidR="003935A9" w:rsidRPr="003B7755" w:rsidRDefault="003935A9" w:rsidP="7B1B380A">
      <w:pPr>
        <w:spacing w:after="0" w:line="240" w:lineRule="auto"/>
        <w:rPr>
          <w:rFonts w:ascii="Garamond" w:eastAsia="Times New Roman" w:hAnsi="Garamond" w:cs="Times New Roman"/>
        </w:rPr>
      </w:pPr>
    </w:p>
    <w:p w14:paraId="24735599" w14:textId="3DB402CD" w:rsidR="003935A9" w:rsidRPr="003B7755" w:rsidRDefault="003935A9" w:rsidP="000336A6">
      <w:pPr>
        <w:spacing w:after="0" w:line="240" w:lineRule="auto"/>
        <w:ind w:left="720" w:hanging="720"/>
        <w:rPr>
          <w:rFonts w:ascii="Garamond" w:eastAsia="Times New Roman" w:hAnsi="Garamond" w:cs="Times New Roman"/>
        </w:rPr>
      </w:pPr>
      <w:r w:rsidRPr="003B7755">
        <w:rPr>
          <w:rFonts w:ascii="Garamond" w:eastAsia="Times New Roman" w:hAnsi="Garamond" w:cs="Times New Roman"/>
        </w:rPr>
        <w:t xml:space="preserve">Gilani, </w:t>
      </w:r>
      <w:r w:rsidR="003B7755">
        <w:rPr>
          <w:rFonts w:ascii="Garamond" w:eastAsia="Times New Roman" w:hAnsi="Garamond" w:cs="Times New Roman"/>
        </w:rPr>
        <w:t>S.I.</w:t>
      </w:r>
      <w:r w:rsidRPr="003B7755">
        <w:rPr>
          <w:rFonts w:ascii="Garamond" w:eastAsia="Times New Roman" w:hAnsi="Garamond" w:cs="Times New Roman"/>
        </w:rPr>
        <w:t xml:space="preserve">, Khan, M. H., &amp; Pao, W. (2015). Thermal comfort analysis of PMV model </w:t>
      </w:r>
      <w:r w:rsidR="003B7755">
        <w:rPr>
          <w:rFonts w:ascii="Garamond" w:eastAsia="Times New Roman" w:hAnsi="Garamond" w:cs="Times New Roman"/>
        </w:rPr>
        <w:t>p</w:t>
      </w:r>
      <w:r w:rsidRPr="003B7755">
        <w:rPr>
          <w:rFonts w:ascii="Garamond" w:eastAsia="Times New Roman" w:hAnsi="Garamond" w:cs="Times New Roman"/>
        </w:rPr>
        <w:t xml:space="preserve">rediction in </w:t>
      </w:r>
      <w:r w:rsidR="003B7755">
        <w:rPr>
          <w:rFonts w:ascii="Garamond" w:eastAsia="Times New Roman" w:hAnsi="Garamond" w:cs="Times New Roman"/>
        </w:rPr>
        <w:t>a</w:t>
      </w:r>
      <w:r w:rsidRPr="003B7755">
        <w:rPr>
          <w:rFonts w:ascii="Garamond" w:eastAsia="Times New Roman" w:hAnsi="Garamond" w:cs="Times New Roman"/>
        </w:rPr>
        <w:t xml:space="preserve">ir conditioned and </w:t>
      </w:r>
      <w:r w:rsidR="003B7755">
        <w:rPr>
          <w:rFonts w:ascii="Garamond" w:eastAsia="Times New Roman" w:hAnsi="Garamond" w:cs="Times New Roman"/>
        </w:rPr>
        <w:t>n</w:t>
      </w:r>
      <w:r w:rsidRPr="003B7755">
        <w:rPr>
          <w:rFonts w:ascii="Garamond" w:eastAsia="Times New Roman" w:hAnsi="Garamond" w:cs="Times New Roman"/>
        </w:rPr>
        <w:t xml:space="preserve">aturally </w:t>
      </w:r>
      <w:r w:rsidR="003B7755">
        <w:rPr>
          <w:rFonts w:ascii="Garamond" w:eastAsia="Times New Roman" w:hAnsi="Garamond" w:cs="Times New Roman"/>
        </w:rPr>
        <w:t>v</w:t>
      </w:r>
      <w:r w:rsidRPr="003B7755">
        <w:rPr>
          <w:rFonts w:ascii="Garamond" w:eastAsia="Times New Roman" w:hAnsi="Garamond" w:cs="Times New Roman"/>
        </w:rPr>
        <w:t xml:space="preserve">entilated </w:t>
      </w:r>
      <w:r w:rsidR="003B7755">
        <w:rPr>
          <w:rFonts w:ascii="Garamond" w:eastAsia="Times New Roman" w:hAnsi="Garamond" w:cs="Times New Roman"/>
        </w:rPr>
        <w:t>b</w:t>
      </w:r>
      <w:r w:rsidRPr="003B7755">
        <w:rPr>
          <w:rFonts w:ascii="Garamond" w:eastAsia="Times New Roman" w:hAnsi="Garamond" w:cs="Times New Roman"/>
        </w:rPr>
        <w:t xml:space="preserve">uildings. </w:t>
      </w:r>
      <w:r w:rsidR="003B7755">
        <w:rPr>
          <w:rFonts w:ascii="Garamond" w:eastAsia="Times New Roman" w:hAnsi="Garamond" w:cs="Times New Roman"/>
          <w:i/>
          <w:iCs/>
        </w:rPr>
        <w:t>Energy Procedia, 75</w:t>
      </w:r>
      <w:r w:rsidR="003B7755">
        <w:rPr>
          <w:rFonts w:ascii="Garamond" w:eastAsia="Times New Roman" w:hAnsi="Garamond" w:cs="Times New Roman"/>
        </w:rPr>
        <w:t>, 1373-1379.</w:t>
      </w:r>
      <w:r w:rsidRPr="003B7755">
        <w:rPr>
          <w:rFonts w:ascii="Garamond" w:eastAsia="Times New Roman" w:hAnsi="Garamond" w:cs="Times New Roman"/>
        </w:rPr>
        <w:t xml:space="preserve"> https://doi.org/10.1016/j.egypro.2015.07.218</w:t>
      </w:r>
    </w:p>
    <w:p w14:paraId="71E59BC6" w14:textId="62E0416D" w:rsidR="7B1B380A" w:rsidRPr="003B7755" w:rsidRDefault="7B1B380A" w:rsidP="000336A6">
      <w:pPr>
        <w:spacing w:after="0" w:line="240" w:lineRule="auto"/>
        <w:ind w:left="720" w:hanging="720"/>
        <w:rPr>
          <w:rFonts w:ascii="Garamond" w:hAnsi="Garamond"/>
        </w:rPr>
      </w:pPr>
    </w:p>
    <w:p w14:paraId="0F2F992D" w14:textId="77777777" w:rsidR="003D529C" w:rsidRPr="003B7755" w:rsidRDefault="7DB69BA7" w:rsidP="003D529C">
      <w:pPr>
        <w:spacing w:after="0" w:line="240" w:lineRule="auto"/>
        <w:rPr>
          <w:rFonts w:ascii="Garamond" w:hAnsi="Garamond"/>
        </w:rPr>
      </w:pPr>
      <w:r w:rsidRPr="003B7755">
        <w:rPr>
          <w:rFonts w:ascii="Garamond" w:hAnsi="Garamond"/>
        </w:rPr>
        <w:t xml:space="preserve">InVEST | Natural Capital Project. (n.d.). </w:t>
      </w:r>
      <w:hyperlink r:id="rId23">
        <w:r w:rsidRPr="003B7755">
          <w:rPr>
            <w:rStyle w:val="Hyperlink"/>
            <w:rFonts w:ascii="Garamond" w:hAnsi="Garamond"/>
            <w:color w:val="auto"/>
          </w:rPr>
          <w:t>https://naturalcapitalproject.stanford.edu/software/invest</w:t>
        </w:r>
      </w:hyperlink>
    </w:p>
    <w:p w14:paraId="5C8504D3" w14:textId="64D70FDB" w:rsidR="5ADE69BD" w:rsidRPr="003B7755" w:rsidRDefault="5ADE69BD" w:rsidP="5ADE69BD">
      <w:pPr>
        <w:spacing w:after="0" w:line="240" w:lineRule="auto"/>
        <w:rPr>
          <w:rFonts w:ascii="Garamond" w:hAnsi="Garamond"/>
        </w:rPr>
      </w:pPr>
    </w:p>
    <w:p w14:paraId="7250CCE1" w14:textId="5B8AC03A" w:rsidR="003B7755" w:rsidRPr="003B7755" w:rsidRDefault="003B7755" w:rsidP="5A2D3FD9">
      <w:pPr>
        <w:ind w:left="567" w:hanging="567"/>
        <w:rPr>
          <w:rFonts w:ascii="Garamond" w:eastAsia="Garamond" w:hAnsi="Garamond" w:cs="Garamond"/>
        </w:rPr>
      </w:pPr>
      <w:r>
        <w:rPr>
          <w:rFonts w:ascii="Garamond" w:eastAsia="Garamond" w:hAnsi="Garamond" w:cs="Garamond"/>
        </w:rPr>
        <w:t xml:space="preserve">John A Volope National Transportation Systems Center. (2015). </w:t>
      </w:r>
      <w:r>
        <w:rPr>
          <w:rFonts w:ascii="Garamond" w:eastAsia="Garamond" w:hAnsi="Garamond" w:cs="Garamond"/>
          <w:i/>
          <w:iCs/>
        </w:rPr>
        <w:t>Integrating climate change in transportation and land use scenario planning: an inland example</w:t>
      </w:r>
      <w:r>
        <w:rPr>
          <w:rFonts w:ascii="Garamond" w:eastAsia="Garamond" w:hAnsi="Garamond" w:cs="Garamond"/>
        </w:rPr>
        <w:t xml:space="preserve">. </w:t>
      </w:r>
      <w:r w:rsidRPr="003B7755">
        <w:rPr>
          <w:rFonts w:ascii="Garamond" w:eastAsia="Garamond" w:hAnsi="Garamond" w:cs="Garamond"/>
        </w:rPr>
        <w:t>https://www.mrcog-nm.gov/DocumentCenter/View/2221/Climate-Futures-Report-PDF?bidId=</w:t>
      </w:r>
    </w:p>
    <w:p w14:paraId="7FDACAA5" w14:textId="11793772" w:rsidR="5ADE69BD" w:rsidRPr="003B7755" w:rsidRDefault="5ADE69BD" w:rsidP="5A2D3FD9">
      <w:pPr>
        <w:ind w:left="567" w:hanging="567"/>
        <w:rPr>
          <w:rFonts w:ascii="Garamond" w:eastAsia="Garamond" w:hAnsi="Garamond" w:cs="Garamond"/>
        </w:rPr>
      </w:pPr>
      <w:r w:rsidRPr="003B7755">
        <w:rPr>
          <w:rFonts w:ascii="Garamond" w:eastAsia="Garamond" w:hAnsi="Garamond" w:cs="Garamond"/>
        </w:rPr>
        <w:t>National Oceanic and Atmospheric Administration</w:t>
      </w:r>
      <w:r w:rsidR="11FF7B5B" w:rsidRPr="003B7755">
        <w:rPr>
          <w:rFonts w:ascii="Garamond" w:eastAsia="Garamond" w:hAnsi="Garamond" w:cs="Garamond"/>
        </w:rPr>
        <w:t xml:space="preserve">, National Centers for Environmental Information (NCEI). </w:t>
      </w:r>
      <w:r w:rsidRPr="003B7755">
        <w:rPr>
          <w:rFonts w:ascii="Garamond" w:eastAsia="Garamond" w:hAnsi="Garamond" w:cs="Garamond"/>
        </w:rPr>
        <w:t xml:space="preserve">(2021). </w:t>
      </w:r>
      <w:r w:rsidR="2CF89EE9" w:rsidRPr="003B7755">
        <w:rPr>
          <w:rFonts w:ascii="Garamond" w:eastAsia="Garamond" w:hAnsi="Garamond" w:cs="Garamond"/>
          <w:i/>
        </w:rPr>
        <w:t xml:space="preserve">Integrated Surface </w:t>
      </w:r>
      <w:r w:rsidR="3F6F921D" w:rsidRPr="003B7755">
        <w:rPr>
          <w:rFonts w:ascii="Garamond" w:eastAsia="Garamond" w:hAnsi="Garamond" w:cs="Garamond"/>
          <w:i/>
        </w:rPr>
        <w:t xml:space="preserve">Dataset </w:t>
      </w:r>
      <w:r w:rsidR="750CFF97" w:rsidRPr="003B7755">
        <w:rPr>
          <w:rFonts w:ascii="Garamond" w:eastAsia="Garamond" w:hAnsi="Garamond" w:cs="Garamond"/>
          <w:i/>
        </w:rPr>
        <w:t>(Global</w:t>
      </w:r>
      <w:r w:rsidR="29236DF5" w:rsidRPr="003B7755">
        <w:rPr>
          <w:rFonts w:ascii="Garamond" w:eastAsia="Garamond" w:hAnsi="Garamond" w:cs="Garamond"/>
          <w:i/>
          <w:iCs/>
        </w:rPr>
        <w:t>)</w:t>
      </w:r>
      <w:r w:rsidR="29236DF5" w:rsidRPr="003B7755">
        <w:rPr>
          <w:rFonts w:ascii="Garamond" w:eastAsia="Garamond" w:hAnsi="Garamond" w:cs="Garamond"/>
        </w:rPr>
        <w:t>.</w:t>
      </w:r>
      <w:r w:rsidRPr="003B7755">
        <w:rPr>
          <w:rFonts w:ascii="Garamond" w:eastAsia="Garamond" w:hAnsi="Garamond" w:cs="Garamond"/>
        </w:rPr>
        <w:t xml:space="preserve"> Retrieved August </w:t>
      </w:r>
      <w:r w:rsidR="0D436C2D" w:rsidRPr="003B7755">
        <w:rPr>
          <w:rFonts w:ascii="Garamond" w:eastAsia="Garamond" w:hAnsi="Garamond" w:cs="Garamond"/>
        </w:rPr>
        <w:t>9</w:t>
      </w:r>
      <w:r w:rsidRPr="003B7755">
        <w:rPr>
          <w:rFonts w:ascii="Garamond" w:eastAsia="Garamond" w:hAnsi="Garamond" w:cs="Garamond"/>
        </w:rPr>
        <w:t xml:space="preserve">, 2022, from </w:t>
      </w:r>
      <w:hyperlink r:id="rId24">
        <w:r w:rsidRPr="003B7755">
          <w:rPr>
            <w:rStyle w:val="Hyperlink"/>
            <w:rFonts w:ascii="Garamond" w:eastAsia="Garamond" w:hAnsi="Garamond" w:cs="Garamond"/>
            <w:color w:val="auto"/>
          </w:rPr>
          <w:t>https://www.ncei.noaa.gov/access/search/data-search/global-hourly?dataTypes=AU1&amp;bbox=35.254%2C-106.819%2C34.914%2C-106.479&amp;startDate=2021-06-14T00%3A00%3A00&amp;endDate=2021-06-14T23%3A59%3A59</w:t>
        </w:r>
      </w:hyperlink>
    </w:p>
    <w:p w14:paraId="5F7A99DC" w14:textId="2BA92BFB" w:rsidR="62575B24" w:rsidRPr="003B7755" w:rsidRDefault="009D4883" w:rsidP="009D4883">
      <w:pPr>
        <w:pStyle w:val="NormalWeb"/>
        <w:spacing w:before="0" w:beforeAutospacing="0" w:after="0" w:afterAutospacing="0"/>
        <w:ind w:left="720" w:hanging="720"/>
        <w:rPr>
          <w:rFonts w:ascii="Garamond" w:hAnsi="Garamond" w:cs="Calibri"/>
          <w:sz w:val="22"/>
          <w:szCs w:val="22"/>
        </w:rPr>
      </w:pPr>
      <w:r w:rsidRPr="003B7755">
        <w:rPr>
          <w:rFonts w:ascii="Garamond" w:hAnsi="Garamond" w:cs="Calibri"/>
          <w:sz w:val="22"/>
          <w:szCs w:val="22"/>
        </w:rPr>
        <w:t xml:space="preserve">Pataki, D. E., Alberti, M., Cadenasso, M. L., Felson, A. J., McDonnell, M. J., Pincetl, S., Pouyat, R. V., Setälä, H., &amp; Whitlow, T. H. (2021). The </w:t>
      </w:r>
      <w:r w:rsidR="003B7755">
        <w:rPr>
          <w:rFonts w:ascii="Garamond" w:hAnsi="Garamond" w:cs="Calibri"/>
          <w:sz w:val="22"/>
          <w:szCs w:val="22"/>
        </w:rPr>
        <w:t>b</w:t>
      </w:r>
      <w:r w:rsidRPr="003B7755">
        <w:rPr>
          <w:rFonts w:ascii="Garamond" w:hAnsi="Garamond" w:cs="Calibri"/>
          <w:sz w:val="22"/>
          <w:szCs w:val="22"/>
        </w:rPr>
        <w:t xml:space="preserve">enefits and </w:t>
      </w:r>
      <w:r w:rsidR="003B7755">
        <w:rPr>
          <w:rFonts w:ascii="Garamond" w:hAnsi="Garamond" w:cs="Calibri"/>
          <w:sz w:val="22"/>
          <w:szCs w:val="22"/>
        </w:rPr>
        <w:t>l</w:t>
      </w:r>
      <w:r w:rsidRPr="003B7755">
        <w:rPr>
          <w:rFonts w:ascii="Garamond" w:hAnsi="Garamond" w:cs="Calibri"/>
          <w:sz w:val="22"/>
          <w:szCs w:val="22"/>
        </w:rPr>
        <w:t xml:space="preserve">imits of </w:t>
      </w:r>
      <w:r w:rsidR="003B7755">
        <w:rPr>
          <w:rFonts w:ascii="Garamond" w:hAnsi="Garamond" w:cs="Calibri"/>
          <w:sz w:val="22"/>
          <w:szCs w:val="22"/>
        </w:rPr>
        <w:t>u</w:t>
      </w:r>
      <w:r w:rsidRPr="003B7755">
        <w:rPr>
          <w:rFonts w:ascii="Garamond" w:hAnsi="Garamond" w:cs="Calibri"/>
          <w:sz w:val="22"/>
          <w:szCs w:val="22"/>
        </w:rPr>
        <w:t xml:space="preserve">rban </w:t>
      </w:r>
      <w:r w:rsidR="003B7755">
        <w:rPr>
          <w:rFonts w:ascii="Garamond" w:hAnsi="Garamond" w:cs="Calibri"/>
          <w:sz w:val="22"/>
          <w:szCs w:val="22"/>
        </w:rPr>
        <w:t>t</w:t>
      </w:r>
      <w:r w:rsidRPr="003B7755">
        <w:rPr>
          <w:rFonts w:ascii="Garamond" w:hAnsi="Garamond" w:cs="Calibri"/>
          <w:sz w:val="22"/>
          <w:szCs w:val="22"/>
        </w:rPr>
        <w:t xml:space="preserve">ree </w:t>
      </w:r>
      <w:r w:rsidR="003B7755">
        <w:rPr>
          <w:rFonts w:ascii="Garamond" w:hAnsi="Garamond" w:cs="Calibri"/>
          <w:sz w:val="22"/>
          <w:szCs w:val="22"/>
        </w:rPr>
        <w:t>p</w:t>
      </w:r>
      <w:r w:rsidRPr="003B7755">
        <w:rPr>
          <w:rFonts w:ascii="Garamond" w:hAnsi="Garamond" w:cs="Calibri"/>
          <w:sz w:val="22"/>
          <w:szCs w:val="22"/>
        </w:rPr>
        <w:t xml:space="preserve">lanting for </w:t>
      </w:r>
      <w:r w:rsidR="003B7755">
        <w:rPr>
          <w:rFonts w:ascii="Garamond" w:hAnsi="Garamond" w:cs="Calibri"/>
          <w:sz w:val="22"/>
          <w:szCs w:val="22"/>
        </w:rPr>
        <w:t>e</w:t>
      </w:r>
      <w:r w:rsidRPr="003B7755">
        <w:rPr>
          <w:rFonts w:ascii="Garamond" w:hAnsi="Garamond" w:cs="Calibri"/>
          <w:sz w:val="22"/>
          <w:szCs w:val="22"/>
        </w:rPr>
        <w:t xml:space="preserve">nvironmental and </w:t>
      </w:r>
      <w:r w:rsidR="003B7755">
        <w:rPr>
          <w:rFonts w:ascii="Garamond" w:hAnsi="Garamond" w:cs="Calibri"/>
          <w:sz w:val="22"/>
          <w:szCs w:val="22"/>
        </w:rPr>
        <w:t>h</w:t>
      </w:r>
      <w:r w:rsidRPr="003B7755">
        <w:rPr>
          <w:rFonts w:ascii="Garamond" w:hAnsi="Garamond" w:cs="Calibri"/>
          <w:sz w:val="22"/>
          <w:szCs w:val="22"/>
        </w:rPr>
        <w:t xml:space="preserve">uman </w:t>
      </w:r>
      <w:r w:rsidR="003B7755">
        <w:rPr>
          <w:rFonts w:ascii="Garamond" w:hAnsi="Garamond" w:cs="Calibri"/>
          <w:sz w:val="22"/>
          <w:szCs w:val="22"/>
        </w:rPr>
        <w:t>h</w:t>
      </w:r>
      <w:r w:rsidRPr="003B7755">
        <w:rPr>
          <w:rFonts w:ascii="Garamond" w:hAnsi="Garamond" w:cs="Calibri"/>
          <w:sz w:val="22"/>
          <w:szCs w:val="22"/>
        </w:rPr>
        <w:t>ealth. </w:t>
      </w:r>
      <w:r w:rsidRPr="003B7755">
        <w:rPr>
          <w:rFonts w:ascii="Garamond" w:hAnsi="Garamond" w:cs="Calibri"/>
          <w:i/>
          <w:sz w:val="22"/>
          <w:szCs w:val="22"/>
        </w:rPr>
        <w:t>Frontiers in Ecology and Evolution</w:t>
      </w:r>
      <w:r w:rsidRPr="003B7755">
        <w:rPr>
          <w:rFonts w:ascii="Garamond" w:hAnsi="Garamond" w:cs="Calibri"/>
          <w:sz w:val="22"/>
          <w:szCs w:val="22"/>
        </w:rPr>
        <w:t>, </w:t>
      </w:r>
      <w:r w:rsidRPr="003B7755">
        <w:rPr>
          <w:rFonts w:ascii="Garamond" w:hAnsi="Garamond" w:cs="Calibri"/>
          <w:i/>
          <w:sz w:val="22"/>
          <w:szCs w:val="22"/>
        </w:rPr>
        <w:t>9</w:t>
      </w:r>
      <w:r w:rsidR="003B7755">
        <w:rPr>
          <w:rFonts w:ascii="Garamond" w:hAnsi="Garamond" w:cs="Calibri"/>
          <w:iCs/>
          <w:sz w:val="22"/>
          <w:szCs w:val="22"/>
        </w:rPr>
        <w:t>, 603757</w:t>
      </w:r>
      <w:r w:rsidRPr="003B7755">
        <w:rPr>
          <w:rFonts w:ascii="Garamond" w:hAnsi="Garamond" w:cs="Calibri"/>
          <w:sz w:val="22"/>
          <w:szCs w:val="22"/>
        </w:rPr>
        <w:t xml:space="preserve">. </w:t>
      </w:r>
      <w:hyperlink r:id="rId25">
        <w:r w:rsidR="14879FEB" w:rsidRPr="003B7755">
          <w:rPr>
            <w:rStyle w:val="Hyperlink"/>
            <w:rFonts w:ascii="Garamond" w:hAnsi="Garamond" w:cs="Calibri"/>
            <w:color w:val="auto"/>
            <w:sz w:val="22"/>
            <w:szCs w:val="22"/>
          </w:rPr>
          <w:t>https://doi.org/10.3389/fevo.2021.603757</w:t>
        </w:r>
      </w:hyperlink>
    </w:p>
    <w:p w14:paraId="616C61D4" w14:textId="3357B68C" w:rsidR="58CA3F93" w:rsidRPr="003B7755" w:rsidRDefault="58CA3F93" w:rsidP="58CA3F93">
      <w:pPr>
        <w:pStyle w:val="NormalWeb"/>
        <w:spacing w:before="0" w:beforeAutospacing="0" w:after="0" w:afterAutospacing="0"/>
        <w:ind w:left="720" w:hanging="720"/>
        <w:rPr>
          <w:rFonts w:ascii="Arial" w:eastAsia="Arial" w:hAnsi="Arial" w:cs="Arial"/>
          <w:sz w:val="19"/>
          <w:szCs w:val="19"/>
        </w:rPr>
      </w:pPr>
    </w:p>
    <w:p w14:paraId="27712FB6" w14:textId="6F9B6ED8" w:rsidR="58CA3F93" w:rsidRPr="003B7755" w:rsidRDefault="58CA3F93" w:rsidP="58CA3F93">
      <w:pPr>
        <w:pStyle w:val="NormalWeb"/>
        <w:spacing w:before="0" w:beforeAutospacing="0" w:after="0" w:afterAutospacing="0"/>
        <w:ind w:left="720" w:hanging="720"/>
        <w:rPr>
          <w:rFonts w:ascii="Garamond" w:eastAsia="Garamond" w:hAnsi="Garamond" w:cs="Garamond"/>
          <w:sz w:val="22"/>
          <w:szCs w:val="22"/>
        </w:rPr>
      </w:pPr>
      <w:r w:rsidRPr="003B7755">
        <w:rPr>
          <w:rFonts w:ascii="Garamond" w:eastAsia="Garamond" w:hAnsi="Garamond" w:cs="Garamond"/>
          <w:sz w:val="22"/>
          <w:szCs w:val="22"/>
        </w:rPr>
        <w:t xml:space="preserve">Roy, S., Byrne, J., &amp; Pickering, C. (2012). A systematic quantitative review of urban tree benefits, costs, and assessment methods across cities in different climatic zones. </w:t>
      </w:r>
      <w:r w:rsidRPr="003B7755">
        <w:rPr>
          <w:rFonts w:ascii="Garamond" w:eastAsia="Garamond" w:hAnsi="Garamond" w:cs="Garamond"/>
          <w:i/>
          <w:sz w:val="22"/>
          <w:szCs w:val="22"/>
        </w:rPr>
        <w:t xml:space="preserve">Urban </w:t>
      </w:r>
      <w:r w:rsidR="003B7755">
        <w:rPr>
          <w:rFonts w:ascii="Garamond" w:eastAsia="Garamond" w:hAnsi="Garamond" w:cs="Garamond"/>
          <w:i/>
          <w:sz w:val="22"/>
          <w:szCs w:val="22"/>
        </w:rPr>
        <w:t>F</w:t>
      </w:r>
      <w:r w:rsidRPr="003B7755">
        <w:rPr>
          <w:rFonts w:ascii="Garamond" w:eastAsia="Garamond" w:hAnsi="Garamond" w:cs="Garamond"/>
          <w:i/>
          <w:sz w:val="22"/>
          <w:szCs w:val="22"/>
        </w:rPr>
        <w:t xml:space="preserve">orestry &amp; </w:t>
      </w:r>
      <w:r w:rsidR="003B7755">
        <w:rPr>
          <w:rFonts w:ascii="Garamond" w:eastAsia="Garamond" w:hAnsi="Garamond" w:cs="Garamond"/>
          <w:i/>
          <w:sz w:val="22"/>
          <w:szCs w:val="22"/>
        </w:rPr>
        <w:t>U</w:t>
      </w:r>
      <w:r w:rsidRPr="003B7755">
        <w:rPr>
          <w:rFonts w:ascii="Garamond" w:eastAsia="Garamond" w:hAnsi="Garamond" w:cs="Garamond"/>
          <w:i/>
          <w:sz w:val="22"/>
          <w:szCs w:val="22"/>
        </w:rPr>
        <w:t xml:space="preserve">rban </w:t>
      </w:r>
      <w:r w:rsidR="003B7755">
        <w:rPr>
          <w:rFonts w:ascii="Garamond" w:eastAsia="Garamond" w:hAnsi="Garamond" w:cs="Garamond"/>
          <w:i/>
          <w:sz w:val="22"/>
          <w:szCs w:val="22"/>
        </w:rPr>
        <w:t>G</w:t>
      </w:r>
      <w:r w:rsidRPr="003B7755">
        <w:rPr>
          <w:rFonts w:ascii="Garamond" w:eastAsia="Garamond" w:hAnsi="Garamond" w:cs="Garamond"/>
          <w:i/>
          <w:sz w:val="22"/>
          <w:szCs w:val="22"/>
        </w:rPr>
        <w:t>reening</w:t>
      </w:r>
      <w:r w:rsidRPr="003B7755">
        <w:rPr>
          <w:rFonts w:ascii="Garamond" w:eastAsia="Garamond" w:hAnsi="Garamond" w:cs="Garamond"/>
          <w:sz w:val="22"/>
          <w:szCs w:val="22"/>
        </w:rPr>
        <w:t xml:space="preserve">, </w:t>
      </w:r>
      <w:r w:rsidRPr="003B7755">
        <w:rPr>
          <w:rFonts w:ascii="Garamond" w:eastAsia="Garamond" w:hAnsi="Garamond" w:cs="Garamond"/>
          <w:i/>
          <w:sz w:val="22"/>
          <w:szCs w:val="22"/>
        </w:rPr>
        <w:t>11</w:t>
      </w:r>
      <w:r w:rsidRPr="003B7755">
        <w:rPr>
          <w:rFonts w:ascii="Garamond" w:eastAsia="Garamond" w:hAnsi="Garamond" w:cs="Garamond"/>
          <w:sz w:val="22"/>
          <w:szCs w:val="22"/>
        </w:rPr>
        <w:t>(4), 351-363.</w:t>
      </w:r>
      <w:r w:rsidR="7B1B380A" w:rsidRPr="003B7755">
        <w:rPr>
          <w:rFonts w:ascii="Garamond" w:eastAsia="Garamond" w:hAnsi="Garamond" w:cs="Garamond"/>
          <w:sz w:val="19"/>
          <w:szCs w:val="19"/>
        </w:rPr>
        <w:t xml:space="preserve"> </w:t>
      </w:r>
      <w:r w:rsidR="7B1B380A" w:rsidRPr="003B7755">
        <w:rPr>
          <w:rFonts w:ascii="Garamond" w:eastAsia="Garamond" w:hAnsi="Garamond" w:cs="Garamond"/>
          <w:sz w:val="22"/>
          <w:szCs w:val="22"/>
        </w:rPr>
        <w:t>https://doi.org/10.1016/j.ufug.2012.06.006.</w:t>
      </w:r>
    </w:p>
    <w:p w14:paraId="52DE730D" w14:textId="319258F0" w:rsidR="009D4883" w:rsidRPr="003B7755" w:rsidRDefault="009D4883" w:rsidP="7B1B380A">
      <w:pPr>
        <w:spacing w:after="0" w:line="240" w:lineRule="auto"/>
        <w:ind w:left="720" w:hanging="720"/>
        <w:rPr>
          <w:rFonts w:ascii="Garamond" w:eastAsia="Garamond" w:hAnsi="Garamond" w:cs="Garamond"/>
        </w:rPr>
      </w:pPr>
    </w:p>
    <w:p w14:paraId="16E3B0F3" w14:textId="26C73F69" w:rsidR="55DF90CA" w:rsidRPr="003B7755" w:rsidRDefault="55DF90CA" w:rsidP="007F00F8">
      <w:pPr>
        <w:spacing w:after="0" w:line="240" w:lineRule="auto"/>
        <w:ind w:left="720" w:hanging="720"/>
        <w:rPr>
          <w:rFonts w:ascii="Garamond" w:eastAsia="Garamond" w:hAnsi="Garamond" w:cs="Garamond"/>
          <w:sz w:val="27"/>
          <w:szCs w:val="27"/>
        </w:rPr>
      </w:pPr>
      <w:r w:rsidRPr="003B7755">
        <w:rPr>
          <w:rFonts w:ascii="Garamond" w:eastAsia="Garamond" w:hAnsi="Garamond" w:cs="Garamond"/>
        </w:rPr>
        <w:t xml:space="preserve">Tong, S., Prior, J., McGregor, G., Shi, X., &amp; Kinney, P. (2021). Urban heat: </w:t>
      </w:r>
      <w:r w:rsidR="003B7755">
        <w:rPr>
          <w:rFonts w:ascii="Garamond" w:eastAsia="Garamond" w:hAnsi="Garamond" w:cs="Garamond"/>
        </w:rPr>
        <w:t>A</w:t>
      </w:r>
      <w:r w:rsidRPr="003B7755">
        <w:rPr>
          <w:rFonts w:ascii="Garamond" w:eastAsia="Garamond" w:hAnsi="Garamond" w:cs="Garamond"/>
        </w:rPr>
        <w:t xml:space="preserve">n increasing threat to global health. </w:t>
      </w:r>
      <w:r w:rsidRPr="003B7755">
        <w:rPr>
          <w:rFonts w:ascii="Garamond" w:eastAsia="Garamond" w:hAnsi="Garamond" w:cs="Garamond"/>
          <w:i/>
          <w:iCs/>
        </w:rPr>
        <w:t>The BMJ</w:t>
      </w:r>
      <w:r w:rsidRPr="003B7755">
        <w:rPr>
          <w:rFonts w:ascii="Garamond" w:eastAsia="Garamond" w:hAnsi="Garamond" w:cs="Garamond"/>
        </w:rPr>
        <w:t xml:space="preserve">, </w:t>
      </w:r>
      <w:r w:rsidRPr="003B7755">
        <w:rPr>
          <w:rFonts w:ascii="Garamond" w:eastAsia="Garamond" w:hAnsi="Garamond" w:cs="Garamond"/>
          <w:i/>
          <w:iCs/>
        </w:rPr>
        <w:t>375</w:t>
      </w:r>
      <w:r w:rsidRPr="003B7755">
        <w:rPr>
          <w:rFonts w:ascii="Garamond" w:eastAsia="Garamond" w:hAnsi="Garamond" w:cs="Garamond"/>
        </w:rPr>
        <w:t xml:space="preserve">, n2467. </w:t>
      </w:r>
      <w:hyperlink r:id="rId26">
        <w:r w:rsidR="7FCF4032" w:rsidRPr="003B7755">
          <w:rPr>
            <w:rStyle w:val="Hyperlink"/>
            <w:rFonts w:ascii="Garamond" w:eastAsia="Garamond" w:hAnsi="Garamond" w:cs="Garamond"/>
            <w:color w:val="auto"/>
          </w:rPr>
          <w:t>https://doi.org/10.1136/bmj.n246</w:t>
        </w:r>
        <w:r w:rsidR="7FCF4032" w:rsidRPr="003B7755">
          <w:rPr>
            <w:rStyle w:val="Hyperlink"/>
            <w:rFonts w:ascii="Garamond" w:eastAsia="Garamond" w:hAnsi="Garamond" w:cs="Garamond"/>
            <w:color w:val="auto"/>
            <w:sz w:val="27"/>
            <w:szCs w:val="27"/>
          </w:rPr>
          <w:t>7</w:t>
        </w:r>
      </w:hyperlink>
    </w:p>
    <w:p w14:paraId="77D6EFE7" w14:textId="77777777" w:rsidR="007662AD" w:rsidRPr="003B7755" w:rsidRDefault="007662AD" w:rsidP="007F00F8">
      <w:pPr>
        <w:spacing w:after="0" w:line="240" w:lineRule="auto"/>
        <w:ind w:left="720" w:hanging="720"/>
        <w:rPr>
          <w:rFonts w:ascii="Garamond" w:eastAsia="Garamond" w:hAnsi="Garamond" w:cs="Garamond"/>
          <w:sz w:val="27"/>
          <w:szCs w:val="27"/>
        </w:rPr>
      </w:pPr>
    </w:p>
    <w:p w14:paraId="1AA0E6FF" w14:textId="77C2AA99" w:rsidR="007662AD" w:rsidRPr="003B7755" w:rsidRDefault="007662AD" w:rsidP="007662AD">
      <w:pPr>
        <w:pStyle w:val="NormalWeb"/>
        <w:spacing w:before="0" w:beforeAutospacing="0" w:after="0" w:afterAutospacing="0"/>
        <w:ind w:left="720" w:hanging="720"/>
        <w:rPr>
          <w:rFonts w:ascii="Garamond" w:hAnsi="Garamond" w:cs="Calibri"/>
          <w:sz w:val="22"/>
          <w:szCs w:val="22"/>
        </w:rPr>
      </w:pPr>
      <w:r w:rsidRPr="003B7755">
        <w:rPr>
          <w:rFonts w:ascii="Garamond" w:hAnsi="Garamond" w:cs="Calibri"/>
          <w:sz w:val="22"/>
          <w:szCs w:val="22"/>
        </w:rPr>
        <w:lastRenderedPageBreak/>
        <w:t>Upreti, R., Wang, Z.-H., &amp; Yang, J. (2017). Radiative shading effect of urban trees on cooling the regional built environment. </w:t>
      </w:r>
      <w:r w:rsidRPr="003B7755">
        <w:rPr>
          <w:rFonts w:ascii="Garamond" w:hAnsi="Garamond" w:cs="Calibri"/>
          <w:i/>
          <w:sz w:val="22"/>
          <w:szCs w:val="22"/>
        </w:rPr>
        <w:t>Urban Forestry &amp; Urban Greening</w:t>
      </w:r>
      <w:r w:rsidRPr="003B7755">
        <w:rPr>
          <w:rFonts w:ascii="Garamond" w:hAnsi="Garamond" w:cs="Calibri"/>
          <w:sz w:val="22"/>
          <w:szCs w:val="22"/>
        </w:rPr>
        <w:t>, </w:t>
      </w:r>
      <w:r w:rsidRPr="003B7755">
        <w:rPr>
          <w:rFonts w:ascii="Garamond" w:hAnsi="Garamond" w:cs="Calibri"/>
          <w:i/>
          <w:sz w:val="22"/>
          <w:szCs w:val="22"/>
        </w:rPr>
        <w:t>26</w:t>
      </w:r>
      <w:r w:rsidRPr="003B7755">
        <w:rPr>
          <w:rFonts w:ascii="Garamond" w:hAnsi="Garamond" w:cs="Calibri"/>
          <w:sz w:val="22"/>
          <w:szCs w:val="22"/>
        </w:rPr>
        <w:t xml:space="preserve">, 18–24. </w:t>
      </w:r>
      <w:hyperlink r:id="rId27">
        <w:r w:rsidR="003E1240" w:rsidRPr="003B7755">
          <w:rPr>
            <w:rStyle w:val="Hyperlink"/>
            <w:rFonts w:ascii="Garamond" w:hAnsi="Garamond" w:cs="Calibri"/>
            <w:color w:val="auto"/>
            <w:sz w:val="22"/>
            <w:szCs w:val="22"/>
          </w:rPr>
          <w:t>https://doi.org/10.1016/j.ufug.2017.05.008</w:t>
        </w:r>
      </w:hyperlink>
    </w:p>
    <w:p w14:paraId="249EC46A" w14:textId="77C2AA99" w:rsidR="29BA4B24" w:rsidRPr="003B7755" w:rsidRDefault="29BA4B24" w:rsidP="29BA4B24">
      <w:pPr>
        <w:pStyle w:val="Heading1"/>
        <w:spacing w:before="0"/>
        <w:rPr>
          <w:rFonts w:ascii="Garamond" w:eastAsia="Garamond" w:hAnsi="Garamond" w:cs="Garamond"/>
          <w:b w:val="0"/>
          <w:bCs w:val="0"/>
          <w:color w:val="auto"/>
          <w:sz w:val="22"/>
          <w:szCs w:val="22"/>
        </w:rPr>
      </w:pPr>
    </w:p>
    <w:p w14:paraId="3C72AADA" w14:textId="4A72770F" w:rsidR="5CCE1997" w:rsidRPr="003B7755" w:rsidRDefault="5CCE1997" w:rsidP="04F4383A">
      <w:pPr>
        <w:pStyle w:val="Heading1"/>
        <w:spacing w:before="0" w:line="240" w:lineRule="auto"/>
        <w:rPr>
          <w:rFonts w:ascii="Garamond" w:eastAsia="Garamond" w:hAnsi="Garamond" w:cs="Garamond"/>
          <w:b w:val="0"/>
          <w:bCs w:val="0"/>
          <w:color w:val="auto"/>
          <w:sz w:val="22"/>
          <w:szCs w:val="22"/>
        </w:rPr>
      </w:pPr>
      <w:r w:rsidRPr="003B7755">
        <w:rPr>
          <w:rFonts w:ascii="Garamond" w:eastAsia="Garamond" w:hAnsi="Garamond" w:cs="Garamond"/>
          <w:b w:val="0"/>
          <w:bCs w:val="0"/>
          <w:color w:val="auto"/>
          <w:sz w:val="22"/>
          <w:szCs w:val="22"/>
        </w:rPr>
        <w:t xml:space="preserve">U.S. Census Bureau (2021). </w:t>
      </w:r>
      <w:r w:rsidR="3DE2AA46" w:rsidRPr="003B7755">
        <w:rPr>
          <w:rFonts w:ascii="Garamond" w:eastAsia="Garamond" w:hAnsi="Garamond" w:cs="Garamond"/>
          <w:b w:val="0"/>
          <w:bCs w:val="0"/>
          <w:color w:val="auto"/>
          <w:sz w:val="22"/>
          <w:szCs w:val="22"/>
        </w:rPr>
        <w:t xml:space="preserve">Quick Facts Albuquerque City, New Mexico. Retrieved from </w:t>
      </w:r>
      <w:r w:rsidRPr="003B7755">
        <w:rPr>
          <w:color w:val="auto"/>
        </w:rPr>
        <w:tab/>
      </w:r>
      <w:hyperlink r:id="rId28">
        <w:r w:rsidR="29BA4B24" w:rsidRPr="003B7755">
          <w:rPr>
            <w:rStyle w:val="Hyperlink"/>
            <w:rFonts w:ascii="Garamond" w:eastAsia="Garamond" w:hAnsi="Garamond" w:cs="Garamond"/>
            <w:b w:val="0"/>
            <w:bCs w:val="0"/>
            <w:color w:val="auto"/>
            <w:sz w:val="22"/>
            <w:szCs w:val="22"/>
          </w:rPr>
          <w:t>h</w:t>
        </w:r>
      </w:hyperlink>
      <w:r w:rsidRPr="003B7755">
        <w:rPr>
          <w:color w:val="auto"/>
        </w:rPr>
        <w:tab/>
      </w:r>
      <w:r w:rsidR="29BA4B24" w:rsidRPr="003B7755">
        <w:rPr>
          <w:rStyle w:val="Hyperlink"/>
          <w:rFonts w:ascii="Garamond" w:eastAsia="Garamond" w:hAnsi="Garamond" w:cs="Garamond"/>
          <w:b w:val="0"/>
          <w:bCs w:val="0"/>
          <w:color w:val="auto"/>
          <w:sz w:val="22"/>
          <w:szCs w:val="22"/>
        </w:rPr>
        <w:t>ttps://www.census.gov/quickfacts/albuquerquecitynewmexico</w:t>
      </w:r>
    </w:p>
    <w:p w14:paraId="631744FE" w14:textId="77777777" w:rsidR="003E1240" w:rsidRPr="003B7755" w:rsidRDefault="003E1240" w:rsidP="007662AD">
      <w:pPr>
        <w:pStyle w:val="NormalWeb"/>
        <w:spacing w:before="0" w:beforeAutospacing="0" w:after="0" w:afterAutospacing="0"/>
        <w:ind w:left="720" w:hanging="720"/>
        <w:rPr>
          <w:rFonts w:ascii="Garamond" w:hAnsi="Garamond" w:cs="Calibri"/>
          <w:sz w:val="22"/>
          <w:szCs w:val="22"/>
        </w:rPr>
      </w:pPr>
    </w:p>
    <w:p w14:paraId="055C31EE" w14:textId="7148CC7D" w:rsidR="006B56E0" w:rsidRPr="003B7755" w:rsidRDefault="006B56E0" w:rsidP="006B56E0">
      <w:pPr>
        <w:pStyle w:val="NormalWeb"/>
        <w:spacing w:before="0" w:beforeAutospacing="0" w:after="0" w:afterAutospacing="0"/>
        <w:ind w:left="720" w:hanging="720"/>
        <w:rPr>
          <w:rFonts w:ascii="Garamond" w:hAnsi="Garamond" w:cs="Calibri"/>
          <w:sz w:val="22"/>
          <w:szCs w:val="22"/>
        </w:rPr>
      </w:pPr>
      <w:r w:rsidRPr="003B7755">
        <w:rPr>
          <w:rFonts w:ascii="Garamond" w:hAnsi="Garamond" w:cs="Calibri"/>
          <w:sz w:val="22"/>
          <w:szCs w:val="22"/>
        </w:rPr>
        <w:t>Wang, Y., &amp; Akbari, H. (2016). The effects of street tree planting on Urban Heat Island mitigation in Montreal. </w:t>
      </w:r>
      <w:r w:rsidRPr="003B7755">
        <w:rPr>
          <w:rFonts w:ascii="Garamond" w:hAnsi="Garamond" w:cs="Calibri"/>
          <w:i/>
          <w:sz w:val="22"/>
          <w:szCs w:val="22"/>
        </w:rPr>
        <w:t>Sustainable Cities and Society</w:t>
      </w:r>
      <w:r w:rsidRPr="003B7755">
        <w:rPr>
          <w:rFonts w:ascii="Garamond" w:hAnsi="Garamond" w:cs="Calibri"/>
          <w:sz w:val="22"/>
          <w:szCs w:val="22"/>
        </w:rPr>
        <w:t>, </w:t>
      </w:r>
      <w:r w:rsidRPr="003B7755">
        <w:rPr>
          <w:rFonts w:ascii="Garamond" w:hAnsi="Garamond" w:cs="Calibri"/>
          <w:i/>
          <w:sz w:val="22"/>
          <w:szCs w:val="22"/>
        </w:rPr>
        <w:t>27</w:t>
      </w:r>
      <w:r w:rsidRPr="003B7755">
        <w:rPr>
          <w:rFonts w:ascii="Garamond" w:hAnsi="Garamond" w:cs="Calibri"/>
          <w:sz w:val="22"/>
          <w:szCs w:val="22"/>
        </w:rPr>
        <w:t xml:space="preserve">, 122–128. </w:t>
      </w:r>
      <w:hyperlink r:id="rId29">
        <w:r w:rsidR="308C127F" w:rsidRPr="003B7755">
          <w:rPr>
            <w:rStyle w:val="Hyperlink"/>
            <w:rFonts w:ascii="Garamond" w:hAnsi="Garamond" w:cs="Calibri"/>
            <w:color w:val="auto"/>
            <w:sz w:val="22"/>
            <w:szCs w:val="22"/>
          </w:rPr>
          <w:t>https://doi.org/10.1016/j.scs.2016.04.013</w:t>
        </w:r>
      </w:hyperlink>
    </w:p>
    <w:p w14:paraId="59DF58BE" w14:textId="5439ABB7" w:rsidR="76464CD0" w:rsidRPr="003B7755" w:rsidRDefault="76464CD0" w:rsidP="76464CD0">
      <w:pPr>
        <w:pStyle w:val="NormalWeb"/>
        <w:spacing w:before="0" w:beforeAutospacing="0" w:after="0" w:afterAutospacing="0"/>
        <w:ind w:left="720" w:hanging="720"/>
        <w:rPr>
          <w:rFonts w:ascii="Arial" w:eastAsia="Arial" w:hAnsi="Arial" w:cs="Arial"/>
          <w:sz w:val="19"/>
          <w:szCs w:val="19"/>
        </w:rPr>
      </w:pPr>
    </w:p>
    <w:p w14:paraId="3AA37A64" w14:textId="4C52690E" w:rsidR="76464CD0" w:rsidRPr="003B7755" w:rsidRDefault="76464CD0" w:rsidP="76464CD0">
      <w:pPr>
        <w:pStyle w:val="NormalWeb"/>
        <w:spacing w:before="0" w:beforeAutospacing="0" w:after="0" w:afterAutospacing="0"/>
        <w:ind w:left="720" w:hanging="720"/>
        <w:rPr>
          <w:rFonts w:ascii="Garamond" w:eastAsia="Garamond" w:hAnsi="Garamond" w:cs="Garamond"/>
          <w:sz w:val="22"/>
          <w:szCs w:val="22"/>
        </w:rPr>
      </w:pPr>
      <w:r w:rsidRPr="003B7755">
        <w:rPr>
          <w:rFonts w:ascii="Garamond" w:eastAsia="Garamond" w:hAnsi="Garamond" w:cs="Garamond"/>
          <w:sz w:val="22"/>
          <w:szCs w:val="22"/>
        </w:rPr>
        <w:t xml:space="preserve">Zhao, L., Oppenheimer, M., Zhu, Q., Baldwin, J. W., Ebi, K. L., Bou-Zeid, E., ... &amp; Liu, X. (2018). Interactions between urban heat islands and heat waves. </w:t>
      </w:r>
      <w:r w:rsidRPr="003B7755">
        <w:rPr>
          <w:rFonts w:ascii="Garamond" w:eastAsia="Garamond" w:hAnsi="Garamond" w:cs="Garamond"/>
          <w:i/>
          <w:sz w:val="22"/>
          <w:szCs w:val="22"/>
        </w:rPr>
        <w:t xml:space="preserve">Environmental </w:t>
      </w:r>
      <w:r w:rsidR="003B7755">
        <w:rPr>
          <w:rFonts w:ascii="Garamond" w:eastAsia="Garamond" w:hAnsi="Garamond" w:cs="Garamond"/>
          <w:i/>
          <w:sz w:val="22"/>
          <w:szCs w:val="22"/>
        </w:rPr>
        <w:t>R</w:t>
      </w:r>
      <w:r w:rsidRPr="003B7755">
        <w:rPr>
          <w:rFonts w:ascii="Garamond" w:eastAsia="Garamond" w:hAnsi="Garamond" w:cs="Garamond"/>
          <w:i/>
          <w:sz w:val="22"/>
          <w:szCs w:val="22"/>
        </w:rPr>
        <w:t xml:space="preserve">esearch </w:t>
      </w:r>
      <w:r w:rsidR="003B7755">
        <w:rPr>
          <w:rFonts w:ascii="Garamond" w:eastAsia="Garamond" w:hAnsi="Garamond" w:cs="Garamond"/>
          <w:i/>
          <w:sz w:val="22"/>
          <w:szCs w:val="22"/>
        </w:rPr>
        <w:t>L</w:t>
      </w:r>
      <w:r w:rsidRPr="003B7755">
        <w:rPr>
          <w:rFonts w:ascii="Garamond" w:eastAsia="Garamond" w:hAnsi="Garamond" w:cs="Garamond"/>
          <w:i/>
          <w:sz w:val="22"/>
          <w:szCs w:val="22"/>
        </w:rPr>
        <w:t>etters</w:t>
      </w:r>
      <w:r w:rsidRPr="003B7755">
        <w:rPr>
          <w:rFonts w:ascii="Garamond" w:eastAsia="Garamond" w:hAnsi="Garamond" w:cs="Garamond"/>
          <w:sz w:val="22"/>
          <w:szCs w:val="22"/>
        </w:rPr>
        <w:t xml:space="preserve">, </w:t>
      </w:r>
      <w:r w:rsidRPr="003B7755">
        <w:rPr>
          <w:rFonts w:ascii="Garamond" w:eastAsia="Garamond" w:hAnsi="Garamond" w:cs="Garamond"/>
          <w:i/>
          <w:sz w:val="22"/>
          <w:szCs w:val="22"/>
        </w:rPr>
        <w:t>13</w:t>
      </w:r>
      <w:r w:rsidRPr="003B7755">
        <w:rPr>
          <w:rFonts w:ascii="Garamond" w:eastAsia="Garamond" w:hAnsi="Garamond" w:cs="Garamond"/>
          <w:sz w:val="22"/>
          <w:szCs w:val="22"/>
        </w:rPr>
        <w:t>(3), 034003.</w:t>
      </w:r>
      <w:r w:rsidR="440EBB43" w:rsidRPr="003B7755">
        <w:rPr>
          <w:rFonts w:ascii="Garamond" w:eastAsia="Garamond" w:hAnsi="Garamond" w:cs="Garamond"/>
          <w:sz w:val="22"/>
          <w:szCs w:val="22"/>
        </w:rPr>
        <w:t xml:space="preserve"> </w:t>
      </w:r>
      <w:hyperlink r:id="rId30">
        <w:r w:rsidR="440EBB43" w:rsidRPr="003B7755">
          <w:rPr>
            <w:rStyle w:val="Hyperlink"/>
            <w:rFonts w:ascii="Garamond" w:eastAsia="Garamond" w:hAnsi="Garamond" w:cs="Garamond"/>
            <w:color w:val="auto"/>
            <w:sz w:val="22"/>
            <w:szCs w:val="22"/>
          </w:rPr>
          <w:t>https://doi.org/10.1088/1748-9326/aa9f73</w:t>
        </w:r>
      </w:hyperlink>
    </w:p>
    <w:p w14:paraId="064A0C5D" w14:textId="38922661" w:rsidR="6A89C6EB" w:rsidRPr="003B7755" w:rsidRDefault="6A89C6EB" w:rsidP="6A89C6EB">
      <w:pPr>
        <w:pStyle w:val="NormalWeb"/>
        <w:spacing w:before="0" w:beforeAutospacing="0" w:after="0" w:afterAutospacing="0"/>
        <w:ind w:left="720" w:hanging="720"/>
        <w:rPr>
          <w:rFonts w:ascii="Garamond" w:eastAsia="Garamond" w:hAnsi="Garamond" w:cs="Garamond"/>
          <w:sz w:val="22"/>
          <w:szCs w:val="22"/>
        </w:rPr>
      </w:pPr>
    </w:p>
    <w:p w14:paraId="563D6FE4" w14:textId="77777777" w:rsidR="000F5424" w:rsidRDefault="000F5424" w:rsidP="006B56E0">
      <w:pPr>
        <w:pStyle w:val="NormalWeb"/>
        <w:spacing w:before="0" w:beforeAutospacing="0" w:after="0" w:afterAutospacing="0"/>
        <w:ind w:left="720" w:hanging="720"/>
        <w:rPr>
          <w:rFonts w:ascii="Garamond" w:hAnsi="Garamond" w:cs="Calibri"/>
          <w:color w:val="000000"/>
          <w:sz w:val="22"/>
          <w:szCs w:val="22"/>
        </w:rPr>
      </w:pPr>
    </w:p>
    <w:p w14:paraId="1F8F43D1" w14:textId="77777777" w:rsidR="000F5424" w:rsidRDefault="000F5424" w:rsidP="006B56E0">
      <w:pPr>
        <w:pStyle w:val="NormalWeb"/>
        <w:spacing w:before="0" w:beforeAutospacing="0" w:after="0" w:afterAutospacing="0"/>
        <w:ind w:left="720" w:hanging="720"/>
        <w:rPr>
          <w:rFonts w:ascii="Garamond" w:hAnsi="Garamond" w:cs="Calibri"/>
          <w:color w:val="000000"/>
          <w:sz w:val="22"/>
          <w:szCs w:val="22"/>
        </w:rPr>
      </w:pPr>
    </w:p>
    <w:p w14:paraId="071E8D97" w14:textId="713A4E85" w:rsidR="7E0D176A" w:rsidRDefault="7E0D176A" w:rsidP="03135664">
      <w:pPr>
        <w:pStyle w:val="NormalWeb"/>
        <w:spacing w:before="0" w:beforeAutospacing="0" w:after="0" w:afterAutospacing="0"/>
        <w:rPr>
          <w:rFonts w:ascii="Garamond" w:hAnsi="Garamond" w:cs="Calibri"/>
          <w:color w:val="000000" w:themeColor="text1"/>
          <w:sz w:val="22"/>
          <w:szCs w:val="22"/>
        </w:rPr>
      </w:pPr>
    </w:p>
    <w:p w14:paraId="36D830E8" w14:textId="3DFB91DF" w:rsidR="00A252F8" w:rsidRPr="00A252F8" w:rsidRDefault="00A252F8" w:rsidP="77864EDF">
      <w:pPr>
        <w:spacing w:beforeAutospacing="1" w:afterAutospacing="1" w:line="240" w:lineRule="auto"/>
      </w:pPr>
    </w:p>
    <w:sectPr w:rsidR="00A252F8" w:rsidRPr="00A252F8" w:rsidSect="0064280B">
      <w:headerReference w:type="default" r:id="rId31"/>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6065" w14:textId="77777777" w:rsidR="008B47DE" w:rsidRDefault="008B47DE" w:rsidP="00242822">
      <w:pPr>
        <w:spacing w:after="0" w:line="240" w:lineRule="auto"/>
      </w:pPr>
      <w:r>
        <w:separator/>
      </w:r>
    </w:p>
  </w:endnote>
  <w:endnote w:type="continuationSeparator" w:id="0">
    <w:p w14:paraId="4F2FE537" w14:textId="77777777" w:rsidR="008B47DE" w:rsidRDefault="008B47DE" w:rsidP="00242822">
      <w:pPr>
        <w:spacing w:after="0" w:line="240" w:lineRule="auto"/>
      </w:pPr>
      <w:r>
        <w:continuationSeparator/>
      </w:r>
    </w:p>
  </w:endnote>
  <w:endnote w:type="continuationNotice" w:id="1">
    <w:p w14:paraId="772D8EFC" w14:textId="77777777" w:rsidR="008B47DE" w:rsidRDefault="008B4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512188"/>
      <w:docPartObj>
        <w:docPartGallery w:val="Page Numbers (Bottom of Page)"/>
        <w:docPartUnique/>
      </w:docPartObj>
    </w:sdtPr>
    <w:sdtEndPr>
      <w:rPr>
        <w:noProof/>
      </w:rPr>
    </w:sdtEndPr>
    <w:sdtContent>
      <w:p w14:paraId="2363A514" w14:textId="3D335535" w:rsidR="003B7755" w:rsidRDefault="003B7755">
        <w:pPr>
          <w:pStyle w:val="Footer"/>
          <w:jc w:val="center"/>
        </w:pPr>
        <w:r w:rsidRPr="003B7755">
          <w:rPr>
            <w:rFonts w:ascii="Garamond" w:hAnsi="Garamond"/>
          </w:rPr>
          <w:fldChar w:fldCharType="begin"/>
        </w:r>
        <w:r w:rsidRPr="003B7755">
          <w:rPr>
            <w:rFonts w:ascii="Garamond" w:hAnsi="Garamond"/>
          </w:rPr>
          <w:instrText xml:space="preserve"> PAGE   \* MERGEFORMAT </w:instrText>
        </w:r>
        <w:r w:rsidRPr="003B7755">
          <w:rPr>
            <w:rFonts w:ascii="Garamond" w:hAnsi="Garamond"/>
          </w:rPr>
          <w:fldChar w:fldCharType="separate"/>
        </w:r>
        <w:r w:rsidRPr="003B7755">
          <w:rPr>
            <w:rFonts w:ascii="Garamond" w:hAnsi="Garamond"/>
            <w:noProof/>
          </w:rPr>
          <w:t>2</w:t>
        </w:r>
        <w:r w:rsidRPr="003B7755">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B5229" w14:textId="77777777" w:rsidR="008B47DE" w:rsidRDefault="008B47DE" w:rsidP="00242822">
      <w:pPr>
        <w:spacing w:after="0" w:line="240" w:lineRule="auto"/>
      </w:pPr>
      <w:r>
        <w:separator/>
      </w:r>
    </w:p>
  </w:footnote>
  <w:footnote w:type="continuationSeparator" w:id="0">
    <w:p w14:paraId="49104EF3" w14:textId="77777777" w:rsidR="008B47DE" w:rsidRDefault="008B47DE" w:rsidP="00242822">
      <w:pPr>
        <w:spacing w:after="0" w:line="240" w:lineRule="auto"/>
      </w:pPr>
      <w:r>
        <w:continuationSeparator/>
      </w:r>
    </w:p>
  </w:footnote>
  <w:footnote w:type="continuationNotice" w:id="1">
    <w:p w14:paraId="64AECB5D" w14:textId="77777777" w:rsidR="008B47DE" w:rsidRDefault="008B47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0EE8AFB" w:rsidR="000B6E68" w:rsidRPr="000B6E68" w:rsidRDefault="0077554A" w:rsidP="485862BB">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5DF90CA" w:rsidRPr="485862BB">
      <w:rPr>
        <w:rFonts w:ascii="Garamond" w:hAnsi="Garamond"/>
        <w:b/>
        <w:bCs/>
        <w:sz w:val="32"/>
        <w:szCs w:val="32"/>
      </w:rPr>
      <w:t xml:space="preserve">Arizona </w:t>
    </w:r>
    <w:r w:rsidR="003B7755">
      <w:rPr>
        <w:rFonts w:ascii="Garamond" w:hAnsi="Garamond"/>
        <w:b/>
        <w:bCs/>
        <w:sz w:val="32"/>
        <w:szCs w:val="32"/>
      </w:rPr>
      <w:t>–</w:t>
    </w:r>
    <w:r w:rsidR="55DF90CA" w:rsidRPr="485862BB">
      <w:rPr>
        <w:rFonts w:ascii="Garamond" w:hAnsi="Garamond"/>
        <w:b/>
        <w:bCs/>
        <w:sz w:val="32"/>
        <w:szCs w:val="32"/>
      </w:rPr>
      <w:t xml:space="preserve"> Tempe</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8kBbyTeHrBCRt1" int2:id="AmXmICmG">
      <int2:state int2:value="Rejected" int2:type="LegacyProofing"/>
    </int2:textHash>
    <int2:textHash int2:hashCode="1Kr+8nJhqui6sr" int2:id="GHaiIIAS">
      <int2:state int2:value="Rejected" int2:type="LegacyProofing"/>
    </int2:textHash>
    <int2:textHash int2:hashCode="IiNsUuhbwGZ900" int2:id="NeFlsmK8">
      <int2:state int2:value="Rejected" int2:type="LegacyProofing"/>
    </int2:textHash>
    <int2:textHash int2:hashCode="FHz8GzuOGrEBT+" int2:id="RcakdWSc">
      <int2:state int2:value="Rejected" int2:type="LegacyProofing"/>
    </int2:textHash>
    <int2:textHash int2:hashCode="MBUt7i1NTvy5wt" int2:id="jP1dCdkx">
      <int2:state int2:value="Rejected" int2:type="LegacyProofing"/>
    </int2:textHash>
    <int2:textHash int2:hashCode="clJ4SK7cVIfmIn" int2:id="lN4nqLZ6">
      <int2:state int2:value="Rejected" int2:type="LegacyProofing"/>
    </int2:textHash>
    <int2:textHash int2:hashCode="gAMeOEVgYm9KbO" int2:id="mlgIszNg">
      <int2:state int2:value="Rejected" int2:type="LegacyProofing"/>
    </int2:textHash>
    <int2:textHash int2:hashCode="oH2V5tQDzHTXHY" int2:id="wkt5CPyb">
      <int2:state int2:value="Rejected" int2:type="LegacyProofing"/>
    </int2:textHash>
    <int2:bookmark int2:bookmarkName="_Int_IXTQjXKd" int2:invalidationBookmarkName="" int2:hashCode="X12rEKvkl/Rl2e" int2:id="dki0ewD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483DEC0"/>
    <w:multiLevelType w:val="hybridMultilevel"/>
    <w:tmpl w:val="FFFFFFFF"/>
    <w:lvl w:ilvl="0" w:tplc="0554C5C6">
      <w:start w:val="1"/>
      <w:numFmt w:val="bullet"/>
      <w:lvlText w:val=""/>
      <w:lvlJc w:val="left"/>
      <w:pPr>
        <w:ind w:left="720" w:hanging="360"/>
      </w:pPr>
      <w:rPr>
        <w:rFonts w:ascii="Symbol" w:hAnsi="Symbol" w:hint="default"/>
      </w:rPr>
    </w:lvl>
    <w:lvl w:ilvl="1" w:tplc="BA303E4A">
      <w:start w:val="1"/>
      <w:numFmt w:val="bullet"/>
      <w:lvlText w:val="o"/>
      <w:lvlJc w:val="left"/>
      <w:pPr>
        <w:ind w:left="1440" w:hanging="360"/>
      </w:pPr>
      <w:rPr>
        <w:rFonts w:ascii="Courier New" w:hAnsi="Courier New" w:hint="default"/>
      </w:rPr>
    </w:lvl>
    <w:lvl w:ilvl="2" w:tplc="193EA104">
      <w:start w:val="1"/>
      <w:numFmt w:val="bullet"/>
      <w:lvlText w:val=""/>
      <w:lvlJc w:val="left"/>
      <w:pPr>
        <w:ind w:left="2160" w:hanging="360"/>
      </w:pPr>
      <w:rPr>
        <w:rFonts w:ascii="Wingdings" w:hAnsi="Wingdings" w:hint="default"/>
      </w:rPr>
    </w:lvl>
    <w:lvl w:ilvl="3" w:tplc="BE24FBD0">
      <w:start w:val="1"/>
      <w:numFmt w:val="bullet"/>
      <w:lvlText w:val=""/>
      <w:lvlJc w:val="left"/>
      <w:pPr>
        <w:ind w:left="2880" w:hanging="360"/>
      </w:pPr>
      <w:rPr>
        <w:rFonts w:ascii="Symbol" w:hAnsi="Symbol" w:hint="default"/>
      </w:rPr>
    </w:lvl>
    <w:lvl w:ilvl="4" w:tplc="E35C04E6">
      <w:start w:val="1"/>
      <w:numFmt w:val="bullet"/>
      <w:lvlText w:val="o"/>
      <w:lvlJc w:val="left"/>
      <w:pPr>
        <w:ind w:left="3600" w:hanging="360"/>
      </w:pPr>
      <w:rPr>
        <w:rFonts w:ascii="Courier New" w:hAnsi="Courier New" w:hint="default"/>
      </w:rPr>
    </w:lvl>
    <w:lvl w:ilvl="5" w:tplc="34D41076">
      <w:start w:val="1"/>
      <w:numFmt w:val="bullet"/>
      <w:lvlText w:val=""/>
      <w:lvlJc w:val="left"/>
      <w:pPr>
        <w:ind w:left="4320" w:hanging="360"/>
      </w:pPr>
      <w:rPr>
        <w:rFonts w:ascii="Wingdings" w:hAnsi="Wingdings" w:hint="default"/>
      </w:rPr>
    </w:lvl>
    <w:lvl w:ilvl="6" w:tplc="D47087C2">
      <w:start w:val="1"/>
      <w:numFmt w:val="bullet"/>
      <w:lvlText w:val=""/>
      <w:lvlJc w:val="left"/>
      <w:pPr>
        <w:ind w:left="5040" w:hanging="360"/>
      </w:pPr>
      <w:rPr>
        <w:rFonts w:ascii="Symbol" w:hAnsi="Symbol" w:hint="default"/>
      </w:rPr>
    </w:lvl>
    <w:lvl w:ilvl="7" w:tplc="AEAC88C2">
      <w:start w:val="1"/>
      <w:numFmt w:val="bullet"/>
      <w:lvlText w:val="o"/>
      <w:lvlJc w:val="left"/>
      <w:pPr>
        <w:ind w:left="5760" w:hanging="360"/>
      </w:pPr>
      <w:rPr>
        <w:rFonts w:ascii="Courier New" w:hAnsi="Courier New" w:hint="default"/>
      </w:rPr>
    </w:lvl>
    <w:lvl w:ilvl="8" w:tplc="0C2C5620">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12"/>
  </w:num>
  <w:num w:numId="5">
    <w:abstractNumId w:val="6"/>
  </w:num>
  <w:num w:numId="6">
    <w:abstractNumId w:val="0"/>
  </w:num>
  <w:num w:numId="7">
    <w:abstractNumId w:val="14"/>
  </w:num>
  <w:num w:numId="8">
    <w:abstractNumId w:val="5"/>
  </w:num>
  <w:num w:numId="9">
    <w:abstractNumId w:val="8"/>
  </w:num>
  <w:num w:numId="10">
    <w:abstractNumId w:val="10"/>
  </w:num>
  <w:num w:numId="11">
    <w:abstractNumId w:val="1"/>
  </w:num>
  <w:num w:numId="12">
    <w:abstractNumId w:val="2"/>
  </w:num>
  <w:num w:numId="13">
    <w:abstractNumId w:val="9"/>
  </w:num>
  <w:num w:numId="14">
    <w:abstractNumId w:val="13"/>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16922"/>
    <w:rsid w:val="00017186"/>
    <w:rsid w:val="00026427"/>
    <w:rsid w:val="00030B13"/>
    <w:rsid w:val="000328E4"/>
    <w:rsid w:val="000336A6"/>
    <w:rsid w:val="00040AE0"/>
    <w:rsid w:val="0004411A"/>
    <w:rsid w:val="000456D3"/>
    <w:rsid w:val="000501ED"/>
    <w:rsid w:val="00052D5A"/>
    <w:rsid w:val="00054474"/>
    <w:rsid w:val="00054A1A"/>
    <w:rsid w:val="00056F93"/>
    <w:rsid w:val="000627AE"/>
    <w:rsid w:val="000667E2"/>
    <w:rsid w:val="000801F4"/>
    <w:rsid w:val="0008532D"/>
    <w:rsid w:val="00086858"/>
    <w:rsid w:val="00086B7E"/>
    <w:rsid w:val="000932FF"/>
    <w:rsid w:val="0009495C"/>
    <w:rsid w:val="0009561C"/>
    <w:rsid w:val="00095EFF"/>
    <w:rsid w:val="00096016"/>
    <w:rsid w:val="0009DADC"/>
    <w:rsid w:val="000A5C36"/>
    <w:rsid w:val="000B1FC9"/>
    <w:rsid w:val="000B3F87"/>
    <w:rsid w:val="000B680A"/>
    <w:rsid w:val="000B6E68"/>
    <w:rsid w:val="000B7C8E"/>
    <w:rsid w:val="000C2A59"/>
    <w:rsid w:val="000C58B8"/>
    <w:rsid w:val="000C632D"/>
    <w:rsid w:val="000C7AD3"/>
    <w:rsid w:val="000D33A0"/>
    <w:rsid w:val="000D4268"/>
    <w:rsid w:val="000D5104"/>
    <w:rsid w:val="000D6939"/>
    <w:rsid w:val="000D79AC"/>
    <w:rsid w:val="000E0003"/>
    <w:rsid w:val="000F1545"/>
    <w:rsid w:val="000F1EE7"/>
    <w:rsid w:val="000F2ADA"/>
    <w:rsid w:val="000F5424"/>
    <w:rsid w:val="00101280"/>
    <w:rsid w:val="00103259"/>
    <w:rsid w:val="00106FD6"/>
    <w:rsid w:val="00107803"/>
    <w:rsid w:val="00113059"/>
    <w:rsid w:val="0011636D"/>
    <w:rsid w:val="00117EDB"/>
    <w:rsid w:val="001237C4"/>
    <w:rsid w:val="001277EC"/>
    <w:rsid w:val="001335E7"/>
    <w:rsid w:val="0013562D"/>
    <w:rsid w:val="00136F88"/>
    <w:rsid w:val="0014039E"/>
    <w:rsid w:val="0014286F"/>
    <w:rsid w:val="00145FA8"/>
    <w:rsid w:val="001476CD"/>
    <w:rsid w:val="0015019B"/>
    <w:rsid w:val="001556CC"/>
    <w:rsid w:val="00163111"/>
    <w:rsid w:val="00163EFB"/>
    <w:rsid w:val="00171796"/>
    <w:rsid w:val="00171EC3"/>
    <w:rsid w:val="001724C6"/>
    <w:rsid w:val="00173976"/>
    <w:rsid w:val="00175DB6"/>
    <w:rsid w:val="001821EB"/>
    <w:rsid w:val="001866EC"/>
    <w:rsid w:val="00194FE1"/>
    <w:rsid w:val="00195D23"/>
    <w:rsid w:val="00195E6E"/>
    <w:rsid w:val="001A67C2"/>
    <w:rsid w:val="001B382B"/>
    <w:rsid w:val="001B523B"/>
    <w:rsid w:val="001B5358"/>
    <w:rsid w:val="001B7559"/>
    <w:rsid w:val="001C0BB5"/>
    <w:rsid w:val="001D007B"/>
    <w:rsid w:val="001D3A68"/>
    <w:rsid w:val="001D3EC4"/>
    <w:rsid w:val="001D519E"/>
    <w:rsid w:val="001D56EE"/>
    <w:rsid w:val="001E158F"/>
    <w:rsid w:val="001E7122"/>
    <w:rsid w:val="001F1328"/>
    <w:rsid w:val="001F2623"/>
    <w:rsid w:val="001F52F5"/>
    <w:rsid w:val="0020136B"/>
    <w:rsid w:val="002013D4"/>
    <w:rsid w:val="00205178"/>
    <w:rsid w:val="00205E47"/>
    <w:rsid w:val="00206056"/>
    <w:rsid w:val="00206AB6"/>
    <w:rsid w:val="00207296"/>
    <w:rsid w:val="0021162F"/>
    <w:rsid w:val="0021446A"/>
    <w:rsid w:val="00214FDE"/>
    <w:rsid w:val="00220831"/>
    <w:rsid w:val="0022176E"/>
    <w:rsid w:val="00221CE5"/>
    <w:rsid w:val="0022650B"/>
    <w:rsid w:val="00230598"/>
    <w:rsid w:val="002313B9"/>
    <w:rsid w:val="00234F37"/>
    <w:rsid w:val="0023574D"/>
    <w:rsid w:val="00242822"/>
    <w:rsid w:val="00252DC7"/>
    <w:rsid w:val="002539A7"/>
    <w:rsid w:val="00255611"/>
    <w:rsid w:val="00255F37"/>
    <w:rsid w:val="00261107"/>
    <w:rsid w:val="00265D20"/>
    <w:rsid w:val="00266435"/>
    <w:rsid w:val="00266902"/>
    <w:rsid w:val="002672C0"/>
    <w:rsid w:val="0026E7A4"/>
    <w:rsid w:val="00274E40"/>
    <w:rsid w:val="0028236C"/>
    <w:rsid w:val="002861D9"/>
    <w:rsid w:val="0029214C"/>
    <w:rsid w:val="00293D73"/>
    <w:rsid w:val="00293F47"/>
    <w:rsid w:val="00294368"/>
    <w:rsid w:val="00295352"/>
    <w:rsid w:val="002A2D97"/>
    <w:rsid w:val="002A37F8"/>
    <w:rsid w:val="002A5D1B"/>
    <w:rsid w:val="002B1159"/>
    <w:rsid w:val="002B2BE4"/>
    <w:rsid w:val="002C0A3E"/>
    <w:rsid w:val="002C28E6"/>
    <w:rsid w:val="002C3366"/>
    <w:rsid w:val="002C4C2E"/>
    <w:rsid w:val="002D299B"/>
    <w:rsid w:val="002D5DCD"/>
    <w:rsid w:val="002D5F9B"/>
    <w:rsid w:val="002D6167"/>
    <w:rsid w:val="002E2A19"/>
    <w:rsid w:val="002E6104"/>
    <w:rsid w:val="002E6143"/>
    <w:rsid w:val="002F204B"/>
    <w:rsid w:val="002F6A93"/>
    <w:rsid w:val="00302AA2"/>
    <w:rsid w:val="00303E26"/>
    <w:rsid w:val="00303F68"/>
    <w:rsid w:val="0030661A"/>
    <w:rsid w:val="00307D86"/>
    <w:rsid w:val="00313805"/>
    <w:rsid w:val="00314507"/>
    <w:rsid w:val="003250C5"/>
    <w:rsid w:val="0032631C"/>
    <w:rsid w:val="00326634"/>
    <w:rsid w:val="003356FF"/>
    <w:rsid w:val="003364B1"/>
    <w:rsid w:val="003405D4"/>
    <w:rsid w:val="003427C0"/>
    <w:rsid w:val="003461CD"/>
    <w:rsid w:val="0034F09B"/>
    <w:rsid w:val="003542A3"/>
    <w:rsid w:val="0035532B"/>
    <w:rsid w:val="00355613"/>
    <w:rsid w:val="00356D94"/>
    <w:rsid w:val="00362034"/>
    <w:rsid w:val="00363845"/>
    <w:rsid w:val="00366BA2"/>
    <w:rsid w:val="00367F8B"/>
    <w:rsid w:val="00371648"/>
    <w:rsid w:val="003720D1"/>
    <w:rsid w:val="00373237"/>
    <w:rsid w:val="00374F40"/>
    <w:rsid w:val="003831BD"/>
    <w:rsid w:val="00383E38"/>
    <w:rsid w:val="00385C88"/>
    <w:rsid w:val="003935A9"/>
    <w:rsid w:val="003A408E"/>
    <w:rsid w:val="003A6D33"/>
    <w:rsid w:val="003B2A16"/>
    <w:rsid w:val="003B6D4D"/>
    <w:rsid w:val="003B7755"/>
    <w:rsid w:val="003C1630"/>
    <w:rsid w:val="003C3508"/>
    <w:rsid w:val="003C7589"/>
    <w:rsid w:val="003D329C"/>
    <w:rsid w:val="003D3A5B"/>
    <w:rsid w:val="003D529C"/>
    <w:rsid w:val="003D5892"/>
    <w:rsid w:val="003E1240"/>
    <w:rsid w:val="003E2142"/>
    <w:rsid w:val="003E3167"/>
    <w:rsid w:val="003E6D64"/>
    <w:rsid w:val="003F318B"/>
    <w:rsid w:val="003F39BF"/>
    <w:rsid w:val="003F62C2"/>
    <w:rsid w:val="00404F4F"/>
    <w:rsid w:val="00405964"/>
    <w:rsid w:val="004073C1"/>
    <w:rsid w:val="00408734"/>
    <w:rsid w:val="0041150E"/>
    <w:rsid w:val="0041500B"/>
    <w:rsid w:val="00416697"/>
    <w:rsid w:val="004178B6"/>
    <w:rsid w:val="00417A61"/>
    <w:rsid w:val="00426FE6"/>
    <w:rsid w:val="0043112E"/>
    <w:rsid w:val="00431529"/>
    <w:rsid w:val="00436161"/>
    <w:rsid w:val="00436E69"/>
    <w:rsid w:val="00442179"/>
    <w:rsid w:val="00442A0A"/>
    <w:rsid w:val="0044392F"/>
    <w:rsid w:val="0044423A"/>
    <w:rsid w:val="0045107B"/>
    <w:rsid w:val="00451695"/>
    <w:rsid w:val="004546FB"/>
    <w:rsid w:val="00455059"/>
    <w:rsid w:val="004570EE"/>
    <w:rsid w:val="004634C6"/>
    <w:rsid w:val="00466F02"/>
    <w:rsid w:val="00471205"/>
    <w:rsid w:val="004719F3"/>
    <w:rsid w:val="00476372"/>
    <w:rsid w:val="00477F84"/>
    <w:rsid w:val="00482519"/>
    <w:rsid w:val="00482CE3"/>
    <w:rsid w:val="004857C3"/>
    <w:rsid w:val="004919E8"/>
    <w:rsid w:val="00492F23"/>
    <w:rsid w:val="00494746"/>
    <w:rsid w:val="004951A9"/>
    <w:rsid w:val="004A2010"/>
    <w:rsid w:val="004A42A1"/>
    <w:rsid w:val="004A7E41"/>
    <w:rsid w:val="004B25F5"/>
    <w:rsid w:val="004B361E"/>
    <w:rsid w:val="004C1392"/>
    <w:rsid w:val="004C4352"/>
    <w:rsid w:val="004C78ED"/>
    <w:rsid w:val="004D19D3"/>
    <w:rsid w:val="004D215A"/>
    <w:rsid w:val="004D29EB"/>
    <w:rsid w:val="004D7212"/>
    <w:rsid w:val="004D75BF"/>
    <w:rsid w:val="004D75CF"/>
    <w:rsid w:val="004E0972"/>
    <w:rsid w:val="004E3458"/>
    <w:rsid w:val="004E36E8"/>
    <w:rsid w:val="004E726C"/>
    <w:rsid w:val="004E730A"/>
    <w:rsid w:val="004F3873"/>
    <w:rsid w:val="00505ABE"/>
    <w:rsid w:val="00505AD6"/>
    <w:rsid w:val="005069CF"/>
    <w:rsid w:val="0051095A"/>
    <w:rsid w:val="00520B3E"/>
    <w:rsid w:val="005228D6"/>
    <w:rsid w:val="005230CD"/>
    <w:rsid w:val="00524715"/>
    <w:rsid w:val="00533226"/>
    <w:rsid w:val="005418C9"/>
    <w:rsid w:val="005447A6"/>
    <w:rsid w:val="0055005F"/>
    <w:rsid w:val="00552C75"/>
    <w:rsid w:val="00556053"/>
    <w:rsid w:val="00557071"/>
    <w:rsid w:val="005603E2"/>
    <w:rsid w:val="0056152E"/>
    <w:rsid w:val="00561C9E"/>
    <w:rsid w:val="005665F4"/>
    <w:rsid w:val="00567D04"/>
    <w:rsid w:val="005719F7"/>
    <w:rsid w:val="00571F90"/>
    <w:rsid w:val="005752E7"/>
    <w:rsid w:val="00580798"/>
    <w:rsid w:val="00583B86"/>
    <w:rsid w:val="00584511"/>
    <w:rsid w:val="00584A49"/>
    <w:rsid w:val="00584AE9"/>
    <w:rsid w:val="00585C62"/>
    <w:rsid w:val="005878FA"/>
    <w:rsid w:val="00590F55"/>
    <w:rsid w:val="005974B9"/>
    <w:rsid w:val="005A457F"/>
    <w:rsid w:val="005A4B1A"/>
    <w:rsid w:val="005A5711"/>
    <w:rsid w:val="005A78B0"/>
    <w:rsid w:val="005A7A0F"/>
    <w:rsid w:val="005B221E"/>
    <w:rsid w:val="005B6AE3"/>
    <w:rsid w:val="005B6B10"/>
    <w:rsid w:val="005C0838"/>
    <w:rsid w:val="005C4A1F"/>
    <w:rsid w:val="005C723F"/>
    <w:rsid w:val="005D0F56"/>
    <w:rsid w:val="005D4E3A"/>
    <w:rsid w:val="005D5E63"/>
    <w:rsid w:val="005D7EEE"/>
    <w:rsid w:val="005E041B"/>
    <w:rsid w:val="005E1D2C"/>
    <w:rsid w:val="005E75E3"/>
    <w:rsid w:val="005F3E1F"/>
    <w:rsid w:val="005F6188"/>
    <w:rsid w:val="005F6AD4"/>
    <w:rsid w:val="00601A02"/>
    <w:rsid w:val="00603698"/>
    <w:rsid w:val="006043FF"/>
    <w:rsid w:val="00604411"/>
    <w:rsid w:val="00610E4F"/>
    <w:rsid w:val="00611ACB"/>
    <w:rsid w:val="00615E3A"/>
    <w:rsid w:val="00621AB9"/>
    <w:rsid w:val="00622127"/>
    <w:rsid w:val="00624E1E"/>
    <w:rsid w:val="00624E25"/>
    <w:rsid w:val="006302D9"/>
    <w:rsid w:val="0063103A"/>
    <w:rsid w:val="0063420A"/>
    <w:rsid w:val="00634653"/>
    <w:rsid w:val="006355AA"/>
    <w:rsid w:val="006368EC"/>
    <w:rsid w:val="0064280B"/>
    <w:rsid w:val="006528A0"/>
    <w:rsid w:val="0066075C"/>
    <w:rsid w:val="0066138C"/>
    <w:rsid w:val="006623E4"/>
    <w:rsid w:val="00665560"/>
    <w:rsid w:val="00666A6B"/>
    <w:rsid w:val="0066727D"/>
    <w:rsid w:val="00667B13"/>
    <w:rsid w:val="00677FAF"/>
    <w:rsid w:val="006822ED"/>
    <w:rsid w:val="00684FE5"/>
    <w:rsid w:val="006867E0"/>
    <w:rsid w:val="00693EE3"/>
    <w:rsid w:val="00695331"/>
    <w:rsid w:val="006969E3"/>
    <w:rsid w:val="006A0BCE"/>
    <w:rsid w:val="006A440C"/>
    <w:rsid w:val="006A6C55"/>
    <w:rsid w:val="006B23FA"/>
    <w:rsid w:val="006B56E0"/>
    <w:rsid w:val="006B6FAA"/>
    <w:rsid w:val="006B7C88"/>
    <w:rsid w:val="006C2888"/>
    <w:rsid w:val="006C6154"/>
    <w:rsid w:val="006C7B8F"/>
    <w:rsid w:val="006D0A56"/>
    <w:rsid w:val="006D1A28"/>
    <w:rsid w:val="006D5728"/>
    <w:rsid w:val="006D5D50"/>
    <w:rsid w:val="006D5E8B"/>
    <w:rsid w:val="006E0D3C"/>
    <w:rsid w:val="006E1497"/>
    <w:rsid w:val="006E2A1C"/>
    <w:rsid w:val="006E2B65"/>
    <w:rsid w:val="006E4796"/>
    <w:rsid w:val="006E74BC"/>
    <w:rsid w:val="006F0FAB"/>
    <w:rsid w:val="006F1AD9"/>
    <w:rsid w:val="006F7778"/>
    <w:rsid w:val="0070042A"/>
    <w:rsid w:val="007038D8"/>
    <w:rsid w:val="00703C4B"/>
    <w:rsid w:val="007147C0"/>
    <w:rsid w:val="007152DE"/>
    <w:rsid w:val="00716586"/>
    <w:rsid w:val="007201F8"/>
    <w:rsid w:val="007205EF"/>
    <w:rsid w:val="00720856"/>
    <w:rsid w:val="00722670"/>
    <w:rsid w:val="00724994"/>
    <w:rsid w:val="0072613C"/>
    <w:rsid w:val="00726794"/>
    <w:rsid w:val="00732B10"/>
    <w:rsid w:val="007347D5"/>
    <w:rsid w:val="00746E61"/>
    <w:rsid w:val="00747E2C"/>
    <w:rsid w:val="00753B16"/>
    <w:rsid w:val="00756093"/>
    <w:rsid w:val="007566D3"/>
    <w:rsid w:val="00756C0F"/>
    <w:rsid w:val="00761922"/>
    <w:rsid w:val="007642CC"/>
    <w:rsid w:val="007662AD"/>
    <w:rsid w:val="00767F52"/>
    <w:rsid w:val="00770650"/>
    <w:rsid w:val="00771691"/>
    <w:rsid w:val="00772878"/>
    <w:rsid w:val="0077554A"/>
    <w:rsid w:val="007775D4"/>
    <w:rsid w:val="0077F606"/>
    <w:rsid w:val="00781529"/>
    <w:rsid w:val="00781908"/>
    <w:rsid w:val="00793FBF"/>
    <w:rsid w:val="00796F34"/>
    <w:rsid w:val="007A20DC"/>
    <w:rsid w:val="007A28E0"/>
    <w:rsid w:val="007A45FD"/>
    <w:rsid w:val="007A78BE"/>
    <w:rsid w:val="007A7C48"/>
    <w:rsid w:val="007B2B1F"/>
    <w:rsid w:val="007B532D"/>
    <w:rsid w:val="007C0A06"/>
    <w:rsid w:val="007C1AEA"/>
    <w:rsid w:val="007C1CEC"/>
    <w:rsid w:val="007C3B96"/>
    <w:rsid w:val="007C6315"/>
    <w:rsid w:val="007D0214"/>
    <w:rsid w:val="007D1E8A"/>
    <w:rsid w:val="007D22CF"/>
    <w:rsid w:val="007D3364"/>
    <w:rsid w:val="007D3A4A"/>
    <w:rsid w:val="007D4E9D"/>
    <w:rsid w:val="007E042F"/>
    <w:rsid w:val="007E508C"/>
    <w:rsid w:val="007E68B5"/>
    <w:rsid w:val="007E6BFD"/>
    <w:rsid w:val="007E7C44"/>
    <w:rsid w:val="007F00F8"/>
    <w:rsid w:val="007F0F62"/>
    <w:rsid w:val="007F49B8"/>
    <w:rsid w:val="007F5769"/>
    <w:rsid w:val="007F6093"/>
    <w:rsid w:val="007F7180"/>
    <w:rsid w:val="007F7748"/>
    <w:rsid w:val="00803981"/>
    <w:rsid w:val="008078C2"/>
    <w:rsid w:val="0081080F"/>
    <w:rsid w:val="0081261B"/>
    <w:rsid w:val="0081546C"/>
    <w:rsid w:val="0082104E"/>
    <w:rsid w:val="008232D3"/>
    <w:rsid w:val="00823E8D"/>
    <w:rsid w:val="0082498C"/>
    <w:rsid w:val="00824CC4"/>
    <w:rsid w:val="00832B48"/>
    <w:rsid w:val="00832E6D"/>
    <w:rsid w:val="0083391E"/>
    <w:rsid w:val="008403C8"/>
    <w:rsid w:val="00840C1A"/>
    <w:rsid w:val="00840F80"/>
    <w:rsid w:val="00847248"/>
    <w:rsid w:val="00852999"/>
    <w:rsid w:val="00855532"/>
    <w:rsid w:val="008567A5"/>
    <w:rsid w:val="00861587"/>
    <w:rsid w:val="00861E33"/>
    <w:rsid w:val="0086355D"/>
    <w:rsid w:val="00863D0A"/>
    <w:rsid w:val="00864089"/>
    <w:rsid w:val="00865A53"/>
    <w:rsid w:val="00870E95"/>
    <w:rsid w:val="00871621"/>
    <w:rsid w:val="00872A13"/>
    <w:rsid w:val="008741CE"/>
    <w:rsid w:val="00875B29"/>
    <w:rsid w:val="00876DBF"/>
    <w:rsid w:val="00883891"/>
    <w:rsid w:val="0088444B"/>
    <w:rsid w:val="00887B07"/>
    <w:rsid w:val="00887EFF"/>
    <w:rsid w:val="008921B2"/>
    <w:rsid w:val="00893A40"/>
    <w:rsid w:val="0089485D"/>
    <w:rsid w:val="00894CE5"/>
    <w:rsid w:val="00896BA8"/>
    <w:rsid w:val="008975BD"/>
    <w:rsid w:val="008A0CF4"/>
    <w:rsid w:val="008A357F"/>
    <w:rsid w:val="008A4A8A"/>
    <w:rsid w:val="008B2FF6"/>
    <w:rsid w:val="008B47DE"/>
    <w:rsid w:val="008B4DDB"/>
    <w:rsid w:val="008B601A"/>
    <w:rsid w:val="008B7071"/>
    <w:rsid w:val="008C0234"/>
    <w:rsid w:val="008C221B"/>
    <w:rsid w:val="008C36E1"/>
    <w:rsid w:val="008C7380"/>
    <w:rsid w:val="008C783C"/>
    <w:rsid w:val="008D4B2B"/>
    <w:rsid w:val="008D5500"/>
    <w:rsid w:val="008E14C4"/>
    <w:rsid w:val="008E5453"/>
    <w:rsid w:val="009009B5"/>
    <w:rsid w:val="00902013"/>
    <w:rsid w:val="00904145"/>
    <w:rsid w:val="009046BB"/>
    <w:rsid w:val="0091079C"/>
    <w:rsid w:val="009112A3"/>
    <w:rsid w:val="00912AFF"/>
    <w:rsid w:val="0091390F"/>
    <w:rsid w:val="00916AAB"/>
    <w:rsid w:val="00920983"/>
    <w:rsid w:val="00920C99"/>
    <w:rsid w:val="00920C9D"/>
    <w:rsid w:val="009210D3"/>
    <w:rsid w:val="009228EC"/>
    <w:rsid w:val="00922F76"/>
    <w:rsid w:val="009230CB"/>
    <w:rsid w:val="00927220"/>
    <w:rsid w:val="009313B9"/>
    <w:rsid w:val="009329AC"/>
    <w:rsid w:val="00933965"/>
    <w:rsid w:val="00935394"/>
    <w:rsid w:val="00936686"/>
    <w:rsid w:val="00946699"/>
    <w:rsid w:val="00950BAE"/>
    <w:rsid w:val="00950C47"/>
    <w:rsid w:val="00950FCA"/>
    <w:rsid w:val="009511D8"/>
    <w:rsid w:val="009518A0"/>
    <w:rsid w:val="0097075A"/>
    <w:rsid w:val="0097212D"/>
    <w:rsid w:val="00975BE5"/>
    <w:rsid w:val="0097615B"/>
    <w:rsid w:val="009766E6"/>
    <w:rsid w:val="009830D6"/>
    <w:rsid w:val="0098496C"/>
    <w:rsid w:val="00984EB2"/>
    <w:rsid w:val="00985DD4"/>
    <w:rsid w:val="00996520"/>
    <w:rsid w:val="009A19B3"/>
    <w:rsid w:val="009A1A8C"/>
    <w:rsid w:val="009A20C2"/>
    <w:rsid w:val="009A20ED"/>
    <w:rsid w:val="009A4203"/>
    <w:rsid w:val="009A5A08"/>
    <w:rsid w:val="009A5F2A"/>
    <w:rsid w:val="009B0301"/>
    <w:rsid w:val="009B2B0F"/>
    <w:rsid w:val="009C0217"/>
    <w:rsid w:val="009D086A"/>
    <w:rsid w:val="009D24B1"/>
    <w:rsid w:val="009D2F0C"/>
    <w:rsid w:val="009D2F5C"/>
    <w:rsid w:val="009D4883"/>
    <w:rsid w:val="009D6888"/>
    <w:rsid w:val="009E13E2"/>
    <w:rsid w:val="009E6F90"/>
    <w:rsid w:val="009E71FC"/>
    <w:rsid w:val="009F05DE"/>
    <w:rsid w:val="009F500F"/>
    <w:rsid w:val="009F5966"/>
    <w:rsid w:val="009F5B6F"/>
    <w:rsid w:val="009F60A9"/>
    <w:rsid w:val="009F749A"/>
    <w:rsid w:val="00A0128A"/>
    <w:rsid w:val="00A03375"/>
    <w:rsid w:val="00A06156"/>
    <w:rsid w:val="00A0777C"/>
    <w:rsid w:val="00A11DB7"/>
    <w:rsid w:val="00A12C21"/>
    <w:rsid w:val="00A13751"/>
    <w:rsid w:val="00A212CE"/>
    <w:rsid w:val="00A21976"/>
    <w:rsid w:val="00A2211C"/>
    <w:rsid w:val="00A252F8"/>
    <w:rsid w:val="00A2773A"/>
    <w:rsid w:val="00A33BDC"/>
    <w:rsid w:val="00A34F56"/>
    <w:rsid w:val="00A402E2"/>
    <w:rsid w:val="00A40878"/>
    <w:rsid w:val="00A43059"/>
    <w:rsid w:val="00A44FFF"/>
    <w:rsid w:val="00A45D20"/>
    <w:rsid w:val="00A462A1"/>
    <w:rsid w:val="00A542DA"/>
    <w:rsid w:val="00A571A1"/>
    <w:rsid w:val="00A60645"/>
    <w:rsid w:val="00A62274"/>
    <w:rsid w:val="00A715D8"/>
    <w:rsid w:val="00A7357E"/>
    <w:rsid w:val="00A774D7"/>
    <w:rsid w:val="00A815BD"/>
    <w:rsid w:val="00A84352"/>
    <w:rsid w:val="00A918D2"/>
    <w:rsid w:val="00A919B9"/>
    <w:rsid w:val="00A95E7B"/>
    <w:rsid w:val="00A96390"/>
    <w:rsid w:val="00A96EB6"/>
    <w:rsid w:val="00AA4C5F"/>
    <w:rsid w:val="00AA57F9"/>
    <w:rsid w:val="00AB12D0"/>
    <w:rsid w:val="00AB29C1"/>
    <w:rsid w:val="00AB29E8"/>
    <w:rsid w:val="00AB3D36"/>
    <w:rsid w:val="00AB3EA2"/>
    <w:rsid w:val="00AB56AC"/>
    <w:rsid w:val="00AB6829"/>
    <w:rsid w:val="00AB7EB6"/>
    <w:rsid w:val="00AC6E68"/>
    <w:rsid w:val="00AD119F"/>
    <w:rsid w:val="00AD2826"/>
    <w:rsid w:val="00AD47B5"/>
    <w:rsid w:val="00AD5D0D"/>
    <w:rsid w:val="00AD6E52"/>
    <w:rsid w:val="00AF1D28"/>
    <w:rsid w:val="00AF30E6"/>
    <w:rsid w:val="00AF4D76"/>
    <w:rsid w:val="00AF641B"/>
    <w:rsid w:val="00AF73E3"/>
    <w:rsid w:val="00B00BCB"/>
    <w:rsid w:val="00B00F52"/>
    <w:rsid w:val="00B0126A"/>
    <w:rsid w:val="00B022CC"/>
    <w:rsid w:val="00B068FE"/>
    <w:rsid w:val="00B07E78"/>
    <w:rsid w:val="00B0BC70"/>
    <w:rsid w:val="00B15D50"/>
    <w:rsid w:val="00B173A5"/>
    <w:rsid w:val="00B1778F"/>
    <w:rsid w:val="00B17AB7"/>
    <w:rsid w:val="00B2307C"/>
    <w:rsid w:val="00B24E61"/>
    <w:rsid w:val="00B265D9"/>
    <w:rsid w:val="00B31EE3"/>
    <w:rsid w:val="00B33170"/>
    <w:rsid w:val="00B3322E"/>
    <w:rsid w:val="00B35B60"/>
    <w:rsid w:val="00B365F0"/>
    <w:rsid w:val="00B3727A"/>
    <w:rsid w:val="00B37BBA"/>
    <w:rsid w:val="00B468A3"/>
    <w:rsid w:val="00B507CE"/>
    <w:rsid w:val="00B5461B"/>
    <w:rsid w:val="00B564AC"/>
    <w:rsid w:val="00B64CCF"/>
    <w:rsid w:val="00B66857"/>
    <w:rsid w:val="00B700E6"/>
    <w:rsid w:val="00B76492"/>
    <w:rsid w:val="00B81915"/>
    <w:rsid w:val="00B82860"/>
    <w:rsid w:val="00B82BF9"/>
    <w:rsid w:val="00B82DA4"/>
    <w:rsid w:val="00B8577D"/>
    <w:rsid w:val="00B872DD"/>
    <w:rsid w:val="00B9244D"/>
    <w:rsid w:val="00B92C5F"/>
    <w:rsid w:val="00B97163"/>
    <w:rsid w:val="00B97B45"/>
    <w:rsid w:val="00BA41F7"/>
    <w:rsid w:val="00BA6420"/>
    <w:rsid w:val="00BA7B90"/>
    <w:rsid w:val="00BA7E76"/>
    <w:rsid w:val="00BB1B7B"/>
    <w:rsid w:val="00BB6680"/>
    <w:rsid w:val="00BB72B4"/>
    <w:rsid w:val="00BB78A4"/>
    <w:rsid w:val="00BC113C"/>
    <w:rsid w:val="00BC47BB"/>
    <w:rsid w:val="00BC5578"/>
    <w:rsid w:val="00BD1A87"/>
    <w:rsid w:val="00BD38D8"/>
    <w:rsid w:val="00BD6891"/>
    <w:rsid w:val="00BF154E"/>
    <w:rsid w:val="00BF1DC8"/>
    <w:rsid w:val="00BF2838"/>
    <w:rsid w:val="00BF5278"/>
    <w:rsid w:val="00BF7A3B"/>
    <w:rsid w:val="00C00D9A"/>
    <w:rsid w:val="00C07722"/>
    <w:rsid w:val="00C14C77"/>
    <w:rsid w:val="00C15E9C"/>
    <w:rsid w:val="00C17BDA"/>
    <w:rsid w:val="00C1C9D1"/>
    <w:rsid w:val="00C239F8"/>
    <w:rsid w:val="00C3045C"/>
    <w:rsid w:val="00C31B0B"/>
    <w:rsid w:val="00C40908"/>
    <w:rsid w:val="00C452ED"/>
    <w:rsid w:val="00C46DF0"/>
    <w:rsid w:val="00C47B7A"/>
    <w:rsid w:val="00C50253"/>
    <w:rsid w:val="00C50679"/>
    <w:rsid w:val="00C50F66"/>
    <w:rsid w:val="00C514AF"/>
    <w:rsid w:val="00C51BBD"/>
    <w:rsid w:val="00C53F96"/>
    <w:rsid w:val="00C60F7D"/>
    <w:rsid w:val="00C63189"/>
    <w:rsid w:val="00C63605"/>
    <w:rsid w:val="00C77A21"/>
    <w:rsid w:val="00C82473"/>
    <w:rsid w:val="00C86E0B"/>
    <w:rsid w:val="00C93B9B"/>
    <w:rsid w:val="00C95E20"/>
    <w:rsid w:val="00C97BE8"/>
    <w:rsid w:val="00CB0C33"/>
    <w:rsid w:val="00CB1C0F"/>
    <w:rsid w:val="00CB6519"/>
    <w:rsid w:val="00CB6E4B"/>
    <w:rsid w:val="00CB7270"/>
    <w:rsid w:val="00CB7AFE"/>
    <w:rsid w:val="00CB7CCB"/>
    <w:rsid w:val="00CC3FC4"/>
    <w:rsid w:val="00CC6A0E"/>
    <w:rsid w:val="00CD092A"/>
    <w:rsid w:val="00CD3204"/>
    <w:rsid w:val="00CD4BD4"/>
    <w:rsid w:val="00CD51C8"/>
    <w:rsid w:val="00CD67EB"/>
    <w:rsid w:val="00CE0969"/>
    <w:rsid w:val="00CE6467"/>
    <w:rsid w:val="00CE7909"/>
    <w:rsid w:val="00CE7E48"/>
    <w:rsid w:val="00CE7FDD"/>
    <w:rsid w:val="00CF17F8"/>
    <w:rsid w:val="00CF23F3"/>
    <w:rsid w:val="00CF3944"/>
    <w:rsid w:val="00CF6083"/>
    <w:rsid w:val="00D00F54"/>
    <w:rsid w:val="00D016E4"/>
    <w:rsid w:val="00D02BB3"/>
    <w:rsid w:val="00D075AB"/>
    <w:rsid w:val="00D1374C"/>
    <w:rsid w:val="00D15940"/>
    <w:rsid w:val="00D20EF6"/>
    <w:rsid w:val="00D25939"/>
    <w:rsid w:val="00D25DFC"/>
    <w:rsid w:val="00D3013B"/>
    <w:rsid w:val="00D34229"/>
    <w:rsid w:val="00D35D4F"/>
    <w:rsid w:val="00D37248"/>
    <w:rsid w:val="00D3738B"/>
    <w:rsid w:val="00D41203"/>
    <w:rsid w:val="00D41395"/>
    <w:rsid w:val="00D41B46"/>
    <w:rsid w:val="00D443FA"/>
    <w:rsid w:val="00D45D32"/>
    <w:rsid w:val="00D523CD"/>
    <w:rsid w:val="00D534FE"/>
    <w:rsid w:val="00D54556"/>
    <w:rsid w:val="00D575D4"/>
    <w:rsid w:val="00D61206"/>
    <w:rsid w:val="00D61A3B"/>
    <w:rsid w:val="00D62A5A"/>
    <w:rsid w:val="00D70F45"/>
    <w:rsid w:val="00D73248"/>
    <w:rsid w:val="00D74876"/>
    <w:rsid w:val="00D7644D"/>
    <w:rsid w:val="00D837A9"/>
    <w:rsid w:val="00D866E9"/>
    <w:rsid w:val="00D93E8F"/>
    <w:rsid w:val="00D94371"/>
    <w:rsid w:val="00DA0B74"/>
    <w:rsid w:val="00DA5145"/>
    <w:rsid w:val="00DA6C24"/>
    <w:rsid w:val="00DA7B77"/>
    <w:rsid w:val="00DA7F96"/>
    <w:rsid w:val="00DB15B2"/>
    <w:rsid w:val="00DB17D1"/>
    <w:rsid w:val="00DC52E2"/>
    <w:rsid w:val="00DD2FFD"/>
    <w:rsid w:val="00DE048E"/>
    <w:rsid w:val="00DE39DA"/>
    <w:rsid w:val="00DE61CE"/>
    <w:rsid w:val="00DE6DEA"/>
    <w:rsid w:val="00DF2145"/>
    <w:rsid w:val="00DF49C2"/>
    <w:rsid w:val="00DF5F10"/>
    <w:rsid w:val="00DF714F"/>
    <w:rsid w:val="00E00E6B"/>
    <w:rsid w:val="00E02B08"/>
    <w:rsid w:val="00E03B8E"/>
    <w:rsid w:val="00E11B81"/>
    <w:rsid w:val="00E139E4"/>
    <w:rsid w:val="00E14D6D"/>
    <w:rsid w:val="00E16257"/>
    <w:rsid w:val="00E25D73"/>
    <w:rsid w:val="00E30C9C"/>
    <w:rsid w:val="00E342B6"/>
    <w:rsid w:val="00E402DB"/>
    <w:rsid w:val="00E40B9D"/>
    <w:rsid w:val="00E41324"/>
    <w:rsid w:val="00E43BB7"/>
    <w:rsid w:val="00E47F92"/>
    <w:rsid w:val="00E5691F"/>
    <w:rsid w:val="00E578D6"/>
    <w:rsid w:val="00E57D00"/>
    <w:rsid w:val="00E6105B"/>
    <w:rsid w:val="00E64FEA"/>
    <w:rsid w:val="00E65960"/>
    <w:rsid w:val="00E66D49"/>
    <w:rsid w:val="00E74845"/>
    <w:rsid w:val="00E75918"/>
    <w:rsid w:val="00E75D54"/>
    <w:rsid w:val="00E76ECE"/>
    <w:rsid w:val="00E77F00"/>
    <w:rsid w:val="00E834AA"/>
    <w:rsid w:val="00E91B1A"/>
    <w:rsid w:val="00E91C8B"/>
    <w:rsid w:val="00E9726F"/>
    <w:rsid w:val="00EA52B3"/>
    <w:rsid w:val="00EB1428"/>
    <w:rsid w:val="00EB565D"/>
    <w:rsid w:val="00EB7620"/>
    <w:rsid w:val="00EC460F"/>
    <w:rsid w:val="00ED281B"/>
    <w:rsid w:val="00ED4EBF"/>
    <w:rsid w:val="00ED6155"/>
    <w:rsid w:val="00ED71CF"/>
    <w:rsid w:val="00EF054A"/>
    <w:rsid w:val="00EF3002"/>
    <w:rsid w:val="00EF3664"/>
    <w:rsid w:val="00EF4E37"/>
    <w:rsid w:val="00F00FC5"/>
    <w:rsid w:val="00F04CF4"/>
    <w:rsid w:val="00F116A4"/>
    <w:rsid w:val="00F121FB"/>
    <w:rsid w:val="00F13860"/>
    <w:rsid w:val="00F17241"/>
    <w:rsid w:val="00F227C9"/>
    <w:rsid w:val="00F24FCE"/>
    <w:rsid w:val="00F2600C"/>
    <w:rsid w:val="00F303A1"/>
    <w:rsid w:val="00F309D0"/>
    <w:rsid w:val="00F3151E"/>
    <w:rsid w:val="00F37B0F"/>
    <w:rsid w:val="00F425A7"/>
    <w:rsid w:val="00F5123B"/>
    <w:rsid w:val="00F54C5E"/>
    <w:rsid w:val="00F608C9"/>
    <w:rsid w:val="00F7052B"/>
    <w:rsid w:val="00F7104E"/>
    <w:rsid w:val="00F80774"/>
    <w:rsid w:val="00F82080"/>
    <w:rsid w:val="00F8298D"/>
    <w:rsid w:val="00F837B6"/>
    <w:rsid w:val="00F85D9B"/>
    <w:rsid w:val="00F862C7"/>
    <w:rsid w:val="00F95100"/>
    <w:rsid w:val="00F96D43"/>
    <w:rsid w:val="00FA2B26"/>
    <w:rsid w:val="00FB236C"/>
    <w:rsid w:val="00FB2E36"/>
    <w:rsid w:val="00FB2F9A"/>
    <w:rsid w:val="00FB3984"/>
    <w:rsid w:val="00FB5846"/>
    <w:rsid w:val="00FB5D9B"/>
    <w:rsid w:val="00FB6DDC"/>
    <w:rsid w:val="00FC639F"/>
    <w:rsid w:val="00FC670A"/>
    <w:rsid w:val="00FC7A6F"/>
    <w:rsid w:val="00FD12A3"/>
    <w:rsid w:val="00FD2B86"/>
    <w:rsid w:val="00FD2E28"/>
    <w:rsid w:val="00FD3E10"/>
    <w:rsid w:val="00FD5F1A"/>
    <w:rsid w:val="00FE08DD"/>
    <w:rsid w:val="00FE0BCD"/>
    <w:rsid w:val="00FE190F"/>
    <w:rsid w:val="00FE2CB0"/>
    <w:rsid w:val="00FE5203"/>
    <w:rsid w:val="00FE5917"/>
    <w:rsid w:val="00FE69E0"/>
    <w:rsid w:val="00FF4455"/>
    <w:rsid w:val="00FF5003"/>
    <w:rsid w:val="00FF7D1E"/>
    <w:rsid w:val="00FFAC41"/>
    <w:rsid w:val="010411F0"/>
    <w:rsid w:val="011454BC"/>
    <w:rsid w:val="012B3940"/>
    <w:rsid w:val="012CB798"/>
    <w:rsid w:val="013335A0"/>
    <w:rsid w:val="0164B886"/>
    <w:rsid w:val="017CD607"/>
    <w:rsid w:val="017D42C1"/>
    <w:rsid w:val="0192570C"/>
    <w:rsid w:val="01A80500"/>
    <w:rsid w:val="01BFD948"/>
    <w:rsid w:val="01C4796B"/>
    <w:rsid w:val="01C5E54B"/>
    <w:rsid w:val="01C792DD"/>
    <w:rsid w:val="01CCA437"/>
    <w:rsid w:val="01CFA758"/>
    <w:rsid w:val="01E5CAC1"/>
    <w:rsid w:val="01F6DD91"/>
    <w:rsid w:val="01F9D1B5"/>
    <w:rsid w:val="01F9DFD9"/>
    <w:rsid w:val="0203D793"/>
    <w:rsid w:val="020E8AAE"/>
    <w:rsid w:val="02129649"/>
    <w:rsid w:val="0223D8A4"/>
    <w:rsid w:val="02372E6A"/>
    <w:rsid w:val="0275C19E"/>
    <w:rsid w:val="02970727"/>
    <w:rsid w:val="02AA96A2"/>
    <w:rsid w:val="02C622C4"/>
    <w:rsid w:val="02C6D048"/>
    <w:rsid w:val="02CC0C35"/>
    <w:rsid w:val="02DF9670"/>
    <w:rsid w:val="02E934F4"/>
    <w:rsid w:val="03078755"/>
    <w:rsid w:val="03135664"/>
    <w:rsid w:val="031A96CA"/>
    <w:rsid w:val="03628C29"/>
    <w:rsid w:val="036917EE"/>
    <w:rsid w:val="036B589F"/>
    <w:rsid w:val="0370EB27"/>
    <w:rsid w:val="03716A5B"/>
    <w:rsid w:val="037827F6"/>
    <w:rsid w:val="03A4EAB3"/>
    <w:rsid w:val="03B9D079"/>
    <w:rsid w:val="03C12979"/>
    <w:rsid w:val="03D42E7F"/>
    <w:rsid w:val="03DD21C9"/>
    <w:rsid w:val="03E254BC"/>
    <w:rsid w:val="03E5DC74"/>
    <w:rsid w:val="03F869A2"/>
    <w:rsid w:val="03FBAA68"/>
    <w:rsid w:val="03FE891D"/>
    <w:rsid w:val="0408410F"/>
    <w:rsid w:val="040F49EE"/>
    <w:rsid w:val="041AF952"/>
    <w:rsid w:val="04224F90"/>
    <w:rsid w:val="042E4542"/>
    <w:rsid w:val="04517BCB"/>
    <w:rsid w:val="04562EDC"/>
    <w:rsid w:val="04612DBF"/>
    <w:rsid w:val="04652E0D"/>
    <w:rsid w:val="046ACB39"/>
    <w:rsid w:val="04B2110B"/>
    <w:rsid w:val="04B802A1"/>
    <w:rsid w:val="04D7DE11"/>
    <w:rsid w:val="04F4383A"/>
    <w:rsid w:val="050D43DB"/>
    <w:rsid w:val="050D6240"/>
    <w:rsid w:val="052EF5BB"/>
    <w:rsid w:val="05341C51"/>
    <w:rsid w:val="0542EFEC"/>
    <w:rsid w:val="056F8536"/>
    <w:rsid w:val="057430A4"/>
    <w:rsid w:val="057D87F6"/>
    <w:rsid w:val="05977AC9"/>
    <w:rsid w:val="05986140"/>
    <w:rsid w:val="059A4DA3"/>
    <w:rsid w:val="05A20F80"/>
    <w:rsid w:val="05AF1416"/>
    <w:rsid w:val="05B6823A"/>
    <w:rsid w:val="05BD2DBB"/>
    <w:rsid w:val="05CBD2E0"/>
    <w:rsid w:val="05CFEA51"/>
    <w:rsid w:val="05E291FC"/>
    <w:rsid w:val="05F0C52F"/>
    <w:rsid w:val="060C4C1A"/>
    <w:rsid w:val="0620C8ED"/>
    <w:rsid w:val="0623DAD0"/>
    <w:rsid w:val="063026D5"/>
    <w:rsid w:val="06379900"/>
    <w:rsid w:val="063E862E"/>
    <w:rsid w:val="0651E7D0"/>
    <w:rsid w:val="065A4621"/>
    <w:rsid w:val="066957D1"/>
    <w:rsid w:val="067555FC"/>
    <w:rsid w:val="06776AD1"/>
    <w:rsid w:val="0679B1C7"/>
    <w:rsid w:val="0681048E"/>
    <w:rsid w:val="068FE43E"/>
    <w:rsid w:val="06942FEF"/>
    <w:rsid w:val="0694904C"/>
    <w:rsid w:val="069A2CEB"/>
    <w:rsid w:val="069B491A"/>
    <w:rsid w:val="06CCBC37"/>
    <w:rsid w:val="06DE76BA"/>
    <w:rsid w:val="06F23CEA"/>
    <w:rsid w:val="06F4BD49"/>
    <w:rsid w:val="0717EEBB"/>
    <w:rsid w:val="07195AD8"/>
    <w:rsid w:val="074C5B1C"/>
    <w:rsid w:val="075748DC"/>
    <w:rsid w:val="07596D04"/>
    <w:rsid w:val="075BD8A2"/>
    <w:rsid w:val="0765CE24"/>
    <w:rsid w:val="076B3C25"/>
    <w:rsid w:val="077C7580"/>
    <w:rsid w:val="07C66619"/>
    <w:rsid w:val="07C72B35"/>
    <w:rsid w:val="07CE8E38"/>
    <w:rsid w:val="07D94001"/>
    <w:rsid w:val="080D330E"/>
    <w:rsid w:val="081B7482"/>
    <w:rsid w:val="081FC627"/>
    <w:rsid w:val="08300050"/>
    <w:rsid w:val="085058E0"/>
    <w:rsid w:val="0869F5ED"/>
    <w:rsid w:val="086E6D20"/>
    <w:rsid w:val="087635DF"/>
    <w:rsid w:val="087672BF"/>
    <w:rsid w:val="087A471B"/>
    <w:rsid w:val="08A0C1CA"/>
    <w:rsid w:val="08B0C5BD"/>
    <w:rsid w:val="08C8B089"/>
    <w:rsid w:val="08CBDAC5"/>
    <w:rsid w:val="08CC4187"/>
    <w:rsid w:val="08D296A1"/>
    <w:rsid w:val="08D5AAE0"/>
    <w:rsid w:val="08F8474A"/>
    <w:rsid w:val="0915BBE3"/>
    <w:rsid w:val="0927BF52"/>
    <w:rsid w:val="09292650"/>
    <w:rsid w:val="095720EC"/>
    <w:rsid w:val="0958CAD8"/>
    <w:rsid w:val="0966379F"/>
    <w:rsid w:val="0966B5C1"/>
    <w:rsid w:val="0969A3E6"/>
    <w:rsid w:val="097400CA"/>
    <w:rsid w:val="099A4107"/>
    <w:rsid w:val="09D6F1D1"/>
    <w:rsid w:val="09D79064"/>
    <w:rsid w:val="09DBCF1C"/>
    <w:rsid w:val="09E4651A"/>
    <w:rsid w:val="09EC2941"/>
    <w:rsid w:val="09ED07C7"/>
    <w:rsid w:val="0A0C15CA"/>
    <w:rsid w:val="0A0D1C63"/>
    <w:rsid w:val="0A0DDB3A"/>
    <w:rsid w:val="0A11DE07"/>
    <w:rsid w:val="0A15A17F"/>
    <w:rsid w:val="0A1B88C0"/>
    <w:rsid w:val="0A23E95F"/>
    <w:rsid w:val="0A4F5F2A"/>
    <w:rsid w:val="0A5FD6AF"/>
    <w:rsid w:val="0A643469"/>
    <w:rsid w:val="0A784CDC"/>
    <w:rsid w:val="0A7ADE3B"/>
    <w:rsid w:val="0A856466"/>
    <w:rsid w:val="0A8DB7F9"/>
    <w:rsid w:val="0AAE3136"/>
    <w:rsid w:val="0AC5577E"/>
    <w:rsid w:val="0ACA8657"/>
    <w:rsid w:val="0B018366"/>
    <w:rsid w:val="0B3F93F5"/>
    <w:rsid w:val="0B488061"/>
    <w:rsid w:val="0B4C0750"/>
    <w:rsid w:val="0B59773E"/>
    <w:rsid w:val="0B5E1F3E"/>
    <w:rsid w:val="0B638AD1"/>
    <w:rsid w:val="0B94F2C9"/>
    <w:rsid w:val="0B9DBFD7"/>
    <w:rsid w:val="0BA0AE07"/>
    <w:rsid w:val="0BB101A6"/>
    <w:rsid w:val="0BBD7B27"/>
    <w:rsid w:val="0BC2D3F8"/>
    <w:rsid w:val="0BE7E40A"/>
    <w:rsid w:val="0BEBA697"/>
    <w:rsid w:val="0BED93F0"/>
    <w:rsid w:val="0C067F4E"/>
    <w:rsid w:val="0C0C2BBB"/>
    <w:rsid w:val="0C214EF9"/>
    <w:rsid w:val="0C26051E"/>
    <w:rsid w:val="0C2EBF30"/>
    <w:rsid w:val="0C35DEB7"/>
    <w:rsid w:val="0C46C497"/>
    <w:rsid w:val="0C86E084"/>
    <w:rsid w:val="0C9056C0"/>
    <w:rsid w:val="0CAD9384"/>
    <w:rsid w:val="0CC22551"/>
    <w:rsid w:val="0CC2D7C4"/>
    <w:rsid w:val="0CC4438C"/>
    <w:rsid w:val="0CCF01F5"/>
    <w:rsid w:val="0CD2E31A"/>
    <w:rsid w:val="0CD47667"/>
    <w:rsid w:val="0CE7CDE2"/>
    <w:rsid w:val="0CF0EAE1"/>
    <w:rsid w:val="0D01D4BD"/>
    <w:rsid w:val="0D0C0513"/>
    <w:rsid w:val="0D1D48D6"/>
    <w:rsid w:val="0D22330F"/>
    <w:rsid w:val="0D2593A3"/>
    <w:rsid w:val="0D26C4F1"/>
    <w:rsid w:val="0D32F12B"/>
    <w:rsid w:val="0D35C81F"/>
    <w:rsid w:val="0D3D91F9"/>
    <w:rsid w:val="0D436C2D"/>
    <w:rsid w:val="0D457BFC"/>
    <w:rsid w:val="0D4A7FBA"/>
    <w:rsid w:val="0D525E25"/>
    <w:rsid w:val="0D5A250C"/>
    <w:rsid w:val="0D638963"/>
    <w:rsid w:val="0D6D5433"/>
    <w:rsid w:val="0D737695"/>
    <w:rsid w:val="0D869451"/>
    <w:rsid w:val="0D8971AD"/>
    <w:rsid w:val="0D8BA1F1"/>
    <w:rsid w:val="0DC28B48"/>
    <w:rsid w:val="0DD1AE94"/>
    <w:rsid w:val="0DFCF840"/>
    <w:rsid w:val="0E06563C"/>
    <w:rsid w:val="0E191753"/>
    <w:rsid w:val="0E1C334F"/>
    <w:rsid w:val="0E44B8DF"/>
    <w:rsid w:val="0E4BF856"/>
    <w:rsid w:val="0E5D6E0C"/>
    <w:rsid w:val="0EAA405D"/>
    <w:rsid w:val="0EC0CE84"/>
    <w:rsid w:val="0EC41BF3"/>
    <w:rsid w:val="0EC693CD"/>
    <w:rsid w:val="0ED65FF8"/>
    <w:rsid w:val="0F093852"/>
    <w:rsid w:val="0F0BB329"/>
    <w:rsid w:val="0F1136DD"/>
    <w:rsid w:val="0F241BF9"/>
    <w:rsid w:val="0F2B470A"/>
    <w:rsid w:val="0F2D1C11"/>
    <w:rsid w:val="0F2E8D13"/>
    <w:rsid w:val="0F543B87"/>
    <w:rsid w:val="0F5782E6"/>
    <w:rsid w:val="0FAB7202"/>
    <w:rsid w:val="0FC18D63"/>
    <w:rsid w:val="0FC60353"/>
    <w:rsid w:val="0FCD6759"/>
    <w:rsid w:val="0FCE8061"/>
    <w:rsid w:val="0FD543EC"/>
    <w:rsid w:val="0FDBD200"/>
    <w:rsid w:val="0FE61FEB"/>
    <w:rsid w:val="0FE80FAA"/>
    <w:rsid w:val="0FF2D60D"/>
    <w:rsid w:val="0FFB8C55"/>
    <w:rsid w:val="10139F57"/>
    <w:rsid w:val="1014FD2B"/>
    <w:rsid w:val="1016B155"/>
    <w:rsid w:val="102F45FE"/>
    <w:rsid w:val="10395533"/>
    <w:rsid w:val="1039F0F0"/>
    <w:rsid w:val="10411C6A"/>
    <w:rsid w:val="1043C502"/>
    <w:rsid w:val="106D63FF"/>
    <w:rsid w:val="1073B9EF"/>
    <w:rsid w:val="10743D04"/>
    <w:rsid w:val="107D1CBE"/>
    <w:rsid w:val="108AB793"/>
    <w:rsid w:val="10AB1833"/>
    <w:rsid w:val="10B31799"/>
    <w:rsid w:val="10BE2D5A"/>
    <w:rsid w:val="10C0AF8A"/>
    <w:rsid w:val="10D4B449"/>
    <w:rsid w:val="10DB97BF"/>
    <w:rsid w:val="10F3880D"/>
    <w:rsid w:val="10F5BA9A"/>
    <w:rsid w:val="111B4302"/>
    <w:rsid w:val="112452AA"/>
    <w:rsid w:val="112D29E3"/>
    <w:rsid w:val="112EBEFD"/>
    <w:rsid w:val="11395C56"/>
    <w:rsid w:val="114F12D1"/>
    <w:rsid w:val="116B3EF5"/>
    <w:rsid w:val="1174FF8E"/>
    <w:rsid w:val="1178B9AD"/>
    <w:rsid w:val="11C2F11E"/>
    <w:rsid w:val="11CB3C78"/>
    <w:rsid w:val="11CB847B"/>
    <w:rsid w:val="11CC83AB"/>
    <w:rsid w:val="11CD9E98"/>
    <w:rsid w:val="11F1EE15"/>
    <w:rsid w:val="11FF7B5B"/>
    <w:rsid w:val="122701C0"/>
    <w:rsid w:val="122FA428"/>
    <w:rsid w:val="128699FD"/>
    <w:rsid w:val="12C225A3"/>
    <w:rsid w:val="12C9A1AF"/>
    <w:rsid w:val="12E8C777"/>
    <w:rsid w:val="132973DB"/>
    <w:rsid w:val="132D2242"/>
    <w:rsid w:val="1336ADBD"/>
    <w:rsid w:val="133B876D"/>
    <w:rsid w:val="13448C4D"/>
    <w:rsid w:val="134858B2"/>
    <w:rsid w:val="135B3B8F"/>
    <w:rsid w:val="137DB180"/>
    <w:rsid w:val="13849F27"/>
    <w:rsid w:val="1394B8DC"/>
    <w:rsid w:val="139C0EFF"/>
    <w:rsid w:val="13A942A9"/>
    <w:rsid w:val="13ABD4D3"/>
    <w:rsid w:val="13CACBA5"/>
    <w:rsid w:val="13D3A453"/>
    <w:rsid w:val="13DACA4A"/>
    <w:rsid w:val="13E0582F"/>
    <w:rsid w:val="13EDEBA2"/>
    <w:rsid w:val="1402153D"/>
    <w:rsid w:val="14036986"/>
    <w:rsid w:val="1419A316"/>
    <w:rsid w:val="1436BDEE"/>
    <w:rsid w:val="144AC2EF"/>
    <w:rsid w:val="14525FFE"/>
    <w:rsid w:val="1458427E"/>
    <w:rsid w:val="145D107D"/>
    <w:rsid w:val="1466C6DA"/>
    <w:rsid w:val="146B7707"/>
    <w:rsid w:val="147FB88F"/>
    <w:rsid w:val="14879FEB"/>
    <w:rsid w:val="149AF749"/>
    <w:rsid w:val="14B53E04"/>
    <w:rsid w:val="14B6B3E9"/>
    <w:rsid w:val="14B7E7E9"/>
    <w:rsid w:val="14EF407F"/>
    <w:rsid w:val="14F0EB90"/>
    <w:rsid w:val="14F1CB1F"/>
    <w:rsid w:val="14F6D67B"/>
    <w:rsid w:val="150D0B71"/>
    <w:rsid w:val="150DF69D"/>
    <w:rsid w:val="1518B5AC"/>
    <w:rsid w:val="152C1747"/>
    <w:rsid w:val="1532F8D0"/>
    <w:rsid w:val="15369A77"/>
    <w:rsid w:val="15387B6A"/>
    <w:rsid w:val="154B1049"/>
    <w:rsid w:val="15502950"/>
    <w:rsid w:val="155BA1B0"/>
    <w:rsid w:val="155FFCB7"/>
    <w:rsid w:val="15843252"/>
    <w:rsid w:val="15A103AA"/>
    <w:rsid w:val="15CD842C"/>
    <w:rsid w:val="15D43811"/>
    <w:rsid w:val="15EF1AEA"/>
    <w:rsid w:val="16024149"/>
    <w:rsid w:val="1608FBC2"/>
    <w:rsid w:val="1610D188"/>
    <w:rsid w:val="16330B1E"/>
    <w:rsid w:val="163BBD21"/>
    <w:rsid w:val="163D8128"/>
    <w:rsid w:val="164133A4"/>
    <w:rsid w:val="166E25EC"/>
    <w:rsid w:val="1682C6CD"/>
    <w:rsid w:val="16849793"/>
    <w:rsid w:val="1686CD3F"/>
    <w:rsid w:val="16884943"/>
    <w:rsid w:val="16B41738"/>
    <w:rsid w:val="16C784D5"/>
    <w:rsid w:val="16D121F9"/>
    <w:rsid w:val="16D935DB"/>
    <w:rsid w:val="16DB57AB"/>
    <w:rsid w:val="16E187EF"/>
    <w:rsid w:val="16EB8CC6"/>
    <w:rsid w:val="16EF6DAD"/>
    <w:rsid w:val="16EFF64E"/>
    <w:rsid w:val="1706111E"/>
    <w:rsid w:val="17098D43"/>
    <w:rsid w:val="1720FDDF"/>
    <w:rsid w:val="17238643"/>
    <w:rsid w:val="17257355"/>
    <w:rsid w:val="1734BFA0"/>
    <w:rsid w:val="17525365"/>
    <w:rsid w:val="177EA5CB"/>
    <w:rsid w:val="177EF5FB"/>
    <w:rsid w:val="1781AB76"/>
    <w:rsid w:val="178265CC"/>
    <w:rsid w:val="1788252D"/>
    <w:rsid w:val="178B01B6"/>
    <w:rsid w:val="179596C6"/>
    <w:rsid w:val="179AC59C"/>
    <w:rsid w:val="179E7709"/>
    <w:rsid w:val="17A06E81"/>
    <w:rsid w:val="17A2AA33"/>
    <w:rsid w:val="17B940DB"/>
    <w:rsid w:val="17D0F8BD"/>
    <w:rsid w:val="17D1364A"/>
    <w:rsid w:val="17E1B3E2"/>
    <w:rsid w:val="17E57388"/>
    <w:rsid w:val="17E828EA"/>
    <w:rsid w:val="17F7570A"/>
    <w:rsid w:val="180484CC"/>
    <w:rsid w:val="1804A87B"/>
    <w:rsid w:val="18090FC0"/>
    <w:rsid w:val="181474C2"/>
    <w:rsid w:val="182BFB97"/>
    <w:rsid w:val="1833E822"/>
    <w:rsid w:val="185ABF81"/>
    <w:rsid w:val="185EEFDD"/>
    <w:rsid w:val="186816D2"/>
    <w:rsid w:val="186B95B1"/>
    <w:rsid w:val="187CB3CC"/>
    <w:rsid w:val="18889D4B"/>
    <w:rsid w:val="188EE704"/>
    <w:rsid w:val="18D21DBD"/>
    <w:rsid w:val="18E8EA0E"/>
    <w:rsid w:val="1903934B"/>
    <w:rsid w:val="1906D396"/>
    <w:rsid w:val="193314C0"/>
    <w:rsid w:val="1952E5BE"/>
    <w:rsid w:val="19767AFF"/>
    <w:rsid w:val="1997B43E"/>
    <w:rsid w:val="199889FB"/>
    <w:rsid w:val="19B155C5"/>
    <w:rsid w:val="19BCC058"/>
    <w:rsid w:val="19D1BE6F"/>
    <w:rsid w:val="19D9E8BF"/>
    <w:rsid w:val="19DCAB2D"/>
    <w:rsid w:val="19DD0FD4"/>
    <w:rsid w:val="19E391AA"/>
    <w:rsid w:val="19E45829"/>
    <w:rsid w:val="19F91DEC"/>
    <w:rsid w:val="19F991D8"/>
    <w:rsid w:val="19FB970D"/>
    <w:rsid w:val="1A12E842"/>
    <w:rsid w:val="1A18842D"/>
    <w:rsid w:val="1A1ED46D"/>
    <w:rsid w:val="1A229E3B"/>
    <w:rsid w:val="1A22DB08"/>
    <w:rsid w:val="1A23FF04"/>
    <w:rsid w:val="1A296C6E"/>
    <w:rsid w:val="1A2A261F"/>
    <w:rsid w:val="1A4B6D74"/>
    <w:rsid w:val="1A4F663A"/>
    <w:rsid w:val="1A5AD397"/>
    <w:rsid w:val="1A7E8DA6"/>
    <w:rsid w:val="1A9D6887"/>
    <w:rsid w:val="1ABED8E2"/>
    <w:rsid w:val="1ABF7A57"/>
    <w:rsid w:val="1AC445BF"/>
    <w:rsid w:val="1AD39213"/>
    <w:rsid w:val="1AFB23ED"/>
    <w:rsid w:val="1B0C3E1A"/>
    <w:rsid w:val="1B256E98"/>
    <w:rsid w:val="1B25A278"/>
    <w:rsid w:val="1B2805AE"/>
    <w:rsid w:val="1B31D574"/>
    <w:rsid w:val="1B3DA3ED"/>
    <w:rsid w:val="1B480809"/>
    <w:rsid w:val="1B4D558A"/>
    <w:rsid w:val="1B5FAD59"/>
    <w:rsid w:val="1B61BB13"/>
    <w:rsid w:val="1B6667F8"/>
    <w:rsid w:val="1B898231"/>
    <w:rsid w:val="1B98CB2F"/>
    <w:rsid w:val="1B9C0D2B"/>
    <w:rsid w:val="1BA5DBFB"/>
    <w:rsid w:val="1BC49619"/>
    <w:rsid w:val="1BF3EA8B"/>
    <w:rsid w:val="1BFBA95D"/>
    <w:rsid w:val="1C20E0AD"/>
    <w:rsid w:val="1C211880"/>
    <w:rsid w:val="1C555288"/>
    <w:rsid w:val="1C72D4DE"/>
    <w:rsid w:val="1C8608BA"/>
    <w:rsid w:val="1C98E1F4"/>
    <w:rsid w:val="1C9AE3D7"/>
    <w:rsid w:val="1CA1C006"/>
    <w:rsid w:val="1CB66C6D"/>
    <w:rsid w:val="1CD99519"/>
    <w:rsid w:val="1CE2C3C2"/>
    <w:rsid w:val="1CF4A0A9"/>
    <w:rsid w:val="1CF682DB"/>
    <w:rsid w:val="1CFD4D52"/>
    <w:rsid w:val="1D07C617"/>
    <w:rsid w:val="1D0B6B69"/>
    <w:rsid w:val="1D0EBF32"/>
    <w:rsid w:val="1D2EF9E3"/>
    <w:rsid w:val="1D5D7784"/>
    <w:rsid w:val="1D61D61E"/>
    <w:rsid w:val="1D626B61"/>
    <w:rsid w:val="1D638D4C"/>
    <w:rsid w:val="1D714283"/>
    <w:rsid w:val="1D78E90F"/>
    <w:rsid w:val="1D86EB29"/>
    <w:rsid w:val="1D8EC992"/>
    <w:rsid w:val="1D9A2ABD"/>
    <w:rsid w:val="1DA2A51B"/>
    <w:rsid w:val="1DA9982D"/>
    <w:rsid w:val="1DC4FA4C"/>
    <w:rsid w:val="1DC9D8A2"/>
    <w:rsid w:val="1DE58DBA"/>
    <w:rsid w:val="1DEC0C70"/>
    <w:rsid w:val="1DF27355"/>
    <w:rsid w:val="1DF2C344"/>
    <w:rsid w:val="1E170D81"/>
    <w:rsid w:val="1E1B0990"/>
    <w:rsid w:val="1E20B768"/>
    <w:rsid w:val="1E2CD9BC"/>
    <w:rsid w:val="1E2FFC92"/>
    <w:rsid w:val="1E360999"/>
    <w:rsid w:val="1E4A8AFD"/>
    <w:rsid w:val="1E57FA22"/>
    <w:rsid w:val="1E6EEAC8"/>
    <w:rsid w:val="1E84C6E8"/>
    <w:rsid w:val="1E84F64C"/>
    <w:rsid w:val="1E9492AE"/>
    <w:rsid w:val="1E98CCAC"/>
    <w:rsid w:val="1EA9B17E"/>
    <w:rsid w:val="1ED521CD"/>
    <w:rsid w:val="1EE02D8F"/>
    <w:rsid w:val="1F0B1373"/>
    <w:rsid w:val="1F0CE2E4"/>
    <w:rsid w:val="1F1C2392"/>
    <w:rsid w:val="1F246DBF"/>
    <w:rsid w:val="1F32AC2C"/>
    <w:rsid w:val="1F4A2351"/>
    <w:rsid w:val="1F6EDC97"/>
    <w:rsid w:val="1F741B63"/>
    <w:rsid w:val="1FB5BAB1"/>
    <w:rsid w:val="1FBEF633"/>
    <w:rsid w:val="1FD39F4C"/>
    <w:rsid w:val="1FD639B3"/>
    <w:rsid w:val="1FDF1A50"/>
    <w:rsid w:val="2001413F"/>
    <w:rsid w:val="20065D4D"/>
    <w:rsid w:val="200ADC7E"/>
    <w:rsid w:val="201E2F97"/>
    <w:rsid w:val="2020C6AD"/>
    <w:rsid w:val="20237F8F"/>
    <w:rsid w:val="2024A0EB"/>
    <w:rsid w:val="2030630F"/>
    <w:rsid w:val="203CE109"/>
    <w:rsid w:val="20658EE0"/>
    <w:rsid w:val="206DF0C2"/>
    <w:rsid w:val="207619ED"/>
    <w:rsid w:val="207B8DB9"/>
    <w:rsid w:val="2087E51B"/>
    <w:rsid w:val="208E4EBF"/>
    <w:rsid w:val="2094F21B"/>
    <w:rsid w:val="20A4B1B5"/>
    <w:rsid w:val="20AE3351"/>
    <w:rsid w:val="20AF12CA"/>
    <w:rsid w:val="20B7C8B0"/>
    <w:rsid w:val="20BA3EDF"/>
    <w:rsid w:val="20BD7B99"/>
    <w:rsid w:val="20D05BB9"/>
    <w:rsid w:val="20D3784E"/>
    <w:rsid w:val="20D53621"/>
    <w:rsid w:val="20E5EDD9"/>
    <w:rsid w:val="20F542CA"/>
    <w:rsid w:val="20FE49C9"/>
    <w:rsid w:val="2105BB8B"/>
    <w:rsid w:val="21101D9A"/>
    <w:rsid w:val="2124C4EE"/>
    <w:rsid w:val="2131CD91"/>
    <w:rsid w:val="2134AF28"/>
    <w:rsid w:val="213585E6"/>
    <w:rsid w:val="213588EE"/>
    <w:rsid w:val="213E0F17"/>
    <w:rsid w:val="2152AA52"/>
    <w:rsid w:val="215839C6"/>
    <w:rsid w:val="2175ADDF"/>
    <w:rsid w:val="2179969B"/>
    <w:rsid w:val="217B94FF"/>
    <w:rsid w:val="218E32C9"/>
    <w:rsid w:val="21A62E8E"/>
    <w:rsid w:val="21AC138D"/>
    <w:rsid w:val="21B9FFF8"/>
    <w:rsid w:val="21C100F6"/>
    <w:rsid w:val="21D0BE75"/>
    <w:rsid w:val="21D187AF"/>
    <w:rsid w:val="21E6656B"/>
    <w:rsid w:val="21FD6ECA"/>
    <w:rsid w:val="21FD7683"/>
    <w:rsid w:val="2204F251"/>
    <w:rsid w:val="22052F05"/>
    <w:rsid w:val="22136E0B"/>
    <w:rsid w:val="22164F4C"/>
    <w:rsid w:val="221E84E7"/>
    <w:rsid w:val="2222FF92"/>
    <w:rsid w:val="224ECBC9"/>
    <w:rsid w:val="225FCFB2"/>
    <w:rsid w:val="22694C55"/>
    <w:rsid w:val="2283D4F0"/>
    <w:rsid w:val="229FD680"/>
    <w:rsid w:val="22ADEB0B"/>
    <w:rsid w:val="22C7046B"/>
    <w:rsid w:val="22D34DC3"/>
    <w:rsid w:val="22E0E1DC"/>
    <w:rsid w:val="22FFA37C"/>
    <w:rsid w:val="23057B3C"/>
    <w:rsid w:val="230AAC9D"/>
    <w:rsid w:val="2322E0D2"/>
    <w:rsid w:val="232B5CDE"/>
    <w:rsid w:val="234550C6"/>
    <w:rsid w:val="23486663"/>
    <w:rsid w:val="23503CAA"/>
    <w:rsid w:val="235468FF"/>
    <w:rsid w:val="23556C94"/>
    <w:rsid w:val="235B76DE"/>
    <w:rsid w:val="236F11D9"/>
    <w:rsid w:val="237729AF"/>
    <w:rsid w:val="23AF3E6C"/>
    <w:rsid w:val="23C0149C"/>
    <w:rsid w:val="23C4454A"/>
    <w:rsid w:val="23C6E30C"/>
    <w:rsid w:val="23E20375"/>
    <w:rsid w:val="24092533"/>
    <w:rsid w:val="240C518F"/>
    <w:rsid w:val="2412C4A2"/>
    <w:rsid w:val="241B0C92"/>
    <w:rsid w:val="2431E6DF"/>
    <w:rsid w:val="243A4F21"/>
    <w:rsid w:val="24417771"/>
    <w:rsid w:val="24424DBA"/>
    <w:rsid w:val="24488C7C"/>
    <w:rsid w:val="244DBD92"/>
    <w:rsid w:val="2459C5DA"/>
    <w:rsid w:val="245C7762"/>
    <w:rsid w:val="246A2BE6"/>
    <w:rsid w:val="246CB740"/>
    <w:rsid w:val="246D26A8"/>
    <w:rsid w:val="2484710F"/>
    <w:rsid w:val="24874BAD"/>
    <w:rsid w:val="24925379"/>
    <w:rsid w:val="24A54C6B"/>
    <w:rsid w:val="24AF0A48"/>
    <w:rsid w:val="24AF49FD"/>
    <w:rsid w:val="24D9E7F9"/>
    <w:rsid w:val="24DB0F73"/>
    <w:rsid w:val="25053434"/>
    <w:rsid w:val="252ACE73"/>
    <w:rsid w:val="253A7179"/>
    <w:rsid w:val="255D1106"/>
    <w:rsid w:val="2569D15B"/>
    <w:rsid w:val="25719F1E"/>
    <w:rsid w:val="258A86B9"/>
    <w:rsid w:val="2593AF43"/>
    <w:rsid w:val="25B4FC2D"/>
    <w:rsid w:val="25C0DEED"/>
    <w:rsid w:val="25CC91E1"/>
    <w:rsid w:val="25CE5511"/>
    <w:rsid w:val="25D92CAE"/>
    <w:rsid w:val="25DD9E47"/>
    <w:rsid w:val="25EF1E40"/>
    <w:rsid w:val="26096DD4"/>
    <w:rsid w:val="260D0BFA"/>
    <w:rsid w:val="26268E1E"/>
    <w:rsid w:val="26312D56"/>
    <w:rsid w:val="2637443E"/>
    <w:rsid w:val="26552ACA"/>
    <w:rsid w:val="26566DB1"/>
    <w:rsid w:val="265E67BB"/>
    <w:rsid w:val="2665C8A4"/>
    <w:rsid w:val="267B6F41"/>
    <w:rsid w:val="267C0ECB"/>
    <w:rsid w:val="26846A20"/>
    <w:rsid w:val="268664EB"/>
    <w:rsid w:val="269C7AEE"/>
    <w:rsid w:val="26A35412"/>
    <w:rsid w:val="26A59548"/>
    <w:rsid w:val="26A6B29B"/>
    <w:rsid w:val="26B50340"/>
    <w:rsid w:val="26C6EC6A"/>
    <w:rsid w:val="26C77408"/>
    <w:rsid w:val="26E6CC3E"/>
    <w:rsid w:val="26F1C111"/>
    <w:rsid w:val="26F5AF1B"/>
    <w:rsid w:val="26F79832"/>
    <w:rsid w:val="26FC82E1"/>
    <w:rsid w:val="27087B58"/>
    <w:rsid w:val="270A6F92"/>
    <w:rsid w:val="271D03BE"/>
    <w:rsid w:val="2733829E"/>
    <w:rsid w:val="273B052D"/>
    <w:rsid w:val="274B7DE3"/>
    <w:rsid w:val="275316BA"/>
    <w:rsid w:val="2774FD0F"/>
    <w:rsid w:val="277D9AC3"/>
    <w:rsid w:val="2784DACA"/>
    <w:rsid w:val="278D0C1B"/>
    <w:rsid w:val="27A04CC7"/>
    <w:rsid w:val="27A6FBAE"/>
    <w:rsid w:val="27B2C28F"/>
    <w:rsid w:val="27CCE31D"/>
    <w:rsid w:val="27EA593B"/>
    <w:rsid w:val="27F9C2ED"/>
    <w:rsid w:val="2803FC9A"/>
    <w:rsid w:val="28253526"/>
    <w:rsid w:val="282AF646"/>
    <w:rsid w:val="2838DF06"/>
    <w:rsid w:val="285A224C"/>
    <w:rsid w:val="285BA9F1"/>
    <w:rsid w:val="285CF961"/>
    <w:rsid w:val="2881A33A"/>
    <w:rsid w:val="28841243"/>
    <w:rsid w:val="28A03E90"/>
    <w:rsid w:val="28D612FD"/>
    <w:rsid w:val="28D66CDA"/>
    <w:rsid w:val="28D8E62A"/>
    <w:rsid w:val="28DDB5FE"/>
    <w:rsid w:val="2906DAF6"/>
    <w:rsid w:val="29236DF5"/>
    <w:rsid w:val="29274102"/>
    <w:rsid w:val="293101B4"/>
    <w:rsid w:val="2935A0CE"/>
    <w:rsid w:val="293B0FA6"/>
    <w:rsid w:val="2941E103"/>
    <w:rsid w:val="294995BF"/>
    <w:rsid w:val="2963EFAC"/>
    <w:rsid w:val="2963F39C"/>
    <w:rsid w:val="2967B1E1"/>
    <w:rsid w:val="296B7712"/>
    <w:rsid w:val="297C0C4A"/>
    <w:rsid w:val="299D01F1"/>
    <w:rsid w:val="299FAD71"/>
    <w:rsid w:val="29A95692"/>
    <w:rsid w:val="29B25DD0"/>
    <w:rsid w:val="29B85CFB"/>
    <w:rsid w:val="29BA4B24"/>
    <w:rsid w:val="29CB2A73"/>
    <w:rsid w:val="29D1CBDA"/>
    <w:rsid w:val="29D8CECF"/>
    <w:rsid w:val="2A19DD2E"/>
    <w:rsid w:val="2A222587"/>
    <w:rsid w:val="2A23E14F"/>
    <w:rsid w:val="2A33A53D"/>
    <w:rsid w:val="2A379FDF"/>
    <w:rsid w:val="2A3CADB4"/>
    <w:rsid w:val="2A4E2878"/>
    <w:rsid w:val="2A6C1702"/>
    <w:rsid w:val="2A831EA5"/>
    <w:rsid w:val="2A88D75E"/>
    <w:rsid w:val="2A95F2DE"/>
    <w:rsid w:val="2A98E1C9"/>
    <w:rsid w:val="2AB8FCF0"/>
    <w:rsid w:val="2ABFC1FE"/>
    <w:rsid w:val="2ACE0BB6"/>
    <w:rsid w:val="2ACFE5FF"/>
    <w:rsid w:val="2ADA68DF"/>
    <w:rsid w:val="2AE32AFB"/>
    <w:rsid w:val="2AFE04AF"/>
    <w:rsid w:val="2B007563"/>
    <w:rsid w:val="2B14E33C"/>
    <w:rsid w:val="2B1BD3A8"/>
    <w:rsid w:val="2B1D14BD"/>
    <w:rsid w:val="2B20A151"/>
    <w:rsid w:val="2B3448B3"/>
    <w:rsid w:val="2B3C959B"/>
    <w:rsid w:val="2B44BD75"/>
    <w:rsid w:val="2B4F9F31"/>
    <w:rsid w:val="2B5CF790"/>
    <w:rsid w:val="2B5E2757"/>
    <w:rsid w:val="2B7B82B4"/>
    <w:rsid w:val="2B87B832"/>
    <w:rsid w:val="2B8D7F90"/>
    <w:rsid w:val="2B9A1F87"/>
    <w:rsid w:val="2BA3FA48"/>
    <w:rsid w:val="2BC24DA4"/>
    <w:rsid w:val="2BCD8EF9"/>
    <w:rsid w:val="2BD0639F"/>
    <w:rsid w:val="2BDFE388"/>
    <w:rsid w:val="2C07D637"/>
    <w:rsid w:val="2C115D03"/>
    <w:rsid w:val="2C15BCF0"/>
    <w:rsid w:val="2C24A7BF"/>
    <w:rsid w:val="2C265829"/>
    <w:rsid w:val="2C2D1920"/>
    <w:rsid w:val="2C3980E9"/>
    <w:rsid w:val="2C3F12ED"/>
    <w:rsid w:val="2C3FF281"/>
    <w:rsid w:val="2C439D12"/>
    <w:rsid w:val="2C55969F"/>
    <w:rsid w:val="2C72BF28"/>
    <w:rsid w:val="2C761D2E"/>
    <w:rsid w:val="2C987B4E"/>
    <w:rsid w:val="2C9D655E"/>
    <w:rsid w:val="2CAB23F7"/>
    <w:rsid w:val="2CAB7857"/>
    <w:rsid w:val="2CDC7C08"/>
    <w:rsid w:val="2CE5CB1A"/>
    <w:rsid w:val="2CE8FDC7"/>
    <w:rsid w:val="2CF89EE9"/>
    <w:rsid w:val="2CFA2DDE"/>
    <w:rsid w:val="2D02E46E"/>
    <w:rsid w:val="2D0F56FF"/>
    <w:rsid w:val="2D1D1FC8"/>
    <w:rsid w:val="2D2065CB"/>
    <w:rsid w:val="2D4B6708"/>
    <w:rsid w:val="2D4B8F52"/>
    <w:rsid w:val="2D5363F3"/>
    <w:rsid w:val="2D55A75D"/>
    <w:rsid w:val="2D5600FB"/>
    <w:rsid w:val="2D59C649"/>
    <w:rsid w:val="2D5C7734"/>
    <w:rsid w:val="2D61A9A4"/>
    <w:rsid w:val="2D64E23E"/>
    <w:rsid w:val="2D7921D5"/>
    <w:rsid w:val="2D7990E1"/>
    <w:rsid w:val="2D7E3E30"/>
    <w:rsid w:val="2D8532A8"/>
    <w:rsid w:val="2DBBA5B4"/>
    <w:rsid w:val="2DCA0892"/>
    <w:rsid w:val="2DE0FA33"/>
    <w:rsid w:val="2DF4F029"/>
    <w:rsid w:val="2E01ED22"/>
    <w:rsid w:val="2E44E88F"/>
    <w:rsid w:val="2E6246C4"/>
    <w:rsid w:val="2E707314"/>
    <w:rsid w:val="2E824A4C"/>
    <w:rsid w:val="2E93E0D8"/>
    <w:rsid w:val="2EC2E61B"/>
    <w:rsid w:val="2ED64C1A"/>
    <w:rsid w:val="2EDD27E8"/>
    <w:rsid w:val="2EE0EE1D"/>
    <w:rsid w:val="2EE9636B"/>
    <w:rsid w:val="2EECD098"/>
    <w:rsid w:val="2EF3C11B"/>
    <w:rsid w:val="2EFC24E3"/>
    <w:rsid w:val="2F1639AF"/>
    <w:rsid w:val="2F21A01D"/>
    <w:rsid w:val="2F37CF02"/>
    <w:rsid w:val="2F3FFCEC"/>
    <w:rsid w:val="2F4249C7"/>
    <w:rsid w:val="2F89612D"/>
    <w:rsid w:val="2F9428C8"/>
    <w:rsid w:val="2F9BC513"/>
    <w:rsid w:val="2FC29442"/>
    <w:rsid w:val="2FD8F68B"/>
    <w:rsid w:val="2FE0660C"/>
    <w:rsid w:val="2FE63646"/>
    <w:rsid w:val="300E8F97"/>
    <w:rsid w:val="30137FD8"/>
    <w:rsid w:val="301C5056"/>
    <w:rsid w:val="3024C5C2"/>
    <w:rsid w:val="30299559"/>
    <w:rsid w:val="302E6F4A"/>
    <w:rsid w:val="304361F6"/>
    <w:rsid w:val="304CFFB9"/>
    <w:rsid w:val="304F3517"/>
    <w:rsid w:val="308C127F"/>
    <w:rsid w:val="308E45D1"/>
    <w:rsid w:val="30A54C95"/>
    <w:rsid w:val="30AF7E6A"/>
    <w:rsid w:val="30C46FE2"/>
    <w:rsid w:val="30D46EAB"/>
    <w:rsid w:val="30D607CB"/>
    <w:rsid w:val="30DEB242"/>
    <w:rsid w:val="30EBEF0E"/>
    <w:rsid w:val="3107E244"/>
    <w:rsid w:val="310BE07A"/>
    <w:rsid w:val="313DF94B"/>
    <w:rsid w:val="313ED4D1"/>
    <w:rsid w:val="313F7C32"/>
    <w:rsid w:val="314BB8C3"/>
    <w:rsid w:val="314C8522"/>
    <w:rsid w:val="315903BB"/>
    <w:rsid w:val="315AD634"/>
    <w:rsid w:val="315F257B"/>
    <w:rsid w:val="31630D85"/>
    <w:rsid w:val="31676CA4"/>
    <w:rsid w:val="316A6CDC"/>
    <w:rsid w:val="316D7947"/>
    <w:rsid w:val="3177C0F8"/>
    <w:rsid w:val="318CB6B4"/>
    <w:rsid w:val="31993DCA"/>
    <w:rsid w:val="31CA3FAB"/>
    <w:rsid w:val="31D4805E"/>
    <w:rsid w:val="31F2D511"/>
    <w:rsid w:val="3202A4D6"/>
    <w:rsid w:val="32039CC2"/>
    <w:rsid w:val="32226BB1"/>
    <w:rsid w:val="322724BD"/>
    <w:rsid w:val="322F595C"/>
    <w:rsid w:val="3232594C"/>
    <w:rsid w:val="323A78A8"/>
    <w:rsid w:val="324D2239"/>
    <w:rsid w:val="3278002D"/>
    <w:rsid w:val="329146E8"/>
    <w:rsid w:val="32A774EB"/>
    <w:rsid w:val="32B07868"/>
    <w:rsid w:val="32B9045E"/>
    <w:rsid w:val="32BB65AD"/>
    <w:rsid w:val="32BC35E8"/>
    <w:rsid w:val="32C2FF32"/>
    <w:rsid w:val="32D8499C"/>
    <w:rsid w:val="32D9C9AC"/>
    <w:rsid w:val="32E4C4DC"/>
    <w:rsid w:val="32E89924"/>
    <w:rsid w:val="32F79E9A"/>
    <w:rsid w:val="32FC0D0F"/>
    <w:rsid w:val="33060AD6"/>
    <w:rsid w:val="3310BBAF"/>
    <w:rsid w:val="332836AB"/>
    <w:rsid w:val="333EBDDB"/>
    <w:rsid w:val="335544D0"/>
    <w:rsid w:val="336332B7"/>
    <w:rsid w:val="336C7B54"/>
    <w:rsid w:val="336EC85C"/>
    <w:rsid w:val="3373FACC"/>
    <w:rsid w:val="337612D7"/>
    <w:rsid w:val="337F0C9F"/>
    <w:rsid w:val="3381F37D"/>
    <w:rsid w:val="33A8CB33"/>
    <w:rsid w:val="33C1273C"/>
    <w:rsid w:val="33E8F29A"/>
    <w:rsid w:val="33F494EF"/>
    <w:rsid w:val="340F084A"/>
    <w:rsid w:val="341067C8"/>
    <w:rsid w:val="3419E339"/>
    <w:rsid w:val="3424661A"/>
    <w:rsid w:val="34260DCB"/>
    <w:rsid w:val="343769C1"/>
    <w:rsid w:val="3442C3A6"/>
    <w:rsid w:val="344739D4"/>
    <w:rsid w:val="344C6B27"/>
    <w:rsid w:val="34524467"/>
    <w:rsid w:val="34941D4E"/>
    <w:rsid w:val="349AA602"/>
    <w:rsid w:val="349BFBD8"/>
    <w:rsid w:val="34AA280A"/>
    <w:rsid w:val="34B55164"/>
    <w:rsid w:val="34CA4F84"/>
    <w:rsid w:val="35073886"/>
    <w:rsid w:val="351DBAC2"/>
    <w:rsid w:val="3524DF36"/>
    <w:rsid w:val="3526FB5D"/>
    <w:rsid w:val="352BF38B"/>
    <w:rsid w:val="35342154"/>
    <w:rsid w:val="35370452"/>
    <w:rsid w:val="354BA58D"/>
    <w:rsid w:val="355DB69C"/>
    <w:rsid w:val="356C75B9"/>
    <w:rsid w:val="35748847"/>
    <w:rsid w:val="357FAABA"/>
    <w:rsid w:val="35921839"/>
    <w:rsid w:val="35A5A345"/>
    <w:rsid w:val="35BD431E"/>
    <w:rsid w:val="35DDA912"/>
    <w:rsid w:val="35E6AF91"/>
    <w:rsid w:val="35FA201D"/>
    <w:rsid w:val="35FB4201"/>
    <w:rsid w:val="3601B946"/>
    <w:rsid w:val="3604E13D"/>
    <w:rsid w:val="36050607"/>
    <w:rsid w:val="361531AB"/>
    <w:rsid w:val="362EA583"/>
    <w:rsid w:val="363059DD"/>
    <w:rsid w:val="3639A35D"/>
    <w:rsid w:val="363FBD3C"/>
    <w:rsid w:val="364E85E5"/>
    <w:rsid w:val="36566BB2"/>
    <w:rsid w:val="365F826E"/>
    <w:rsid w:val="368BB924"/>
    <w:rsid w:val="3690851E"/>
    <w:rsid w:val="36A308E7"/>
    <w:rsid w:val="36A3B00F"/>
    <w:rsid w:val="36A7373C"/>
    <w:rsid w:val="36AB47D7"/>
    <w:rsid w:val="36B6AD61"/>
    <w:rsid w:val="36C4C3EB"/>
    <w:rsid w:val="36DF3A50"/>
    <w:rsid w:val="36E447C8"/>
    <w:rsid w:val="36EE90D7"/>
    <w:rsid w:val="3706F95F"/>
    <w:rsid w:val="37175BBE"/>
    <w:rsid w:val="371798A1"/>
    <w:rsid w:val="3728092F"/>
    <w:rsid w:val="37368221"/>
    <w:rsid w:val="375B0208"/>
    <w:rsid w:val="3762FC25"/>
    <w:rsid w:val="37673A99"/>
    <w:rsid w:val="376BC68F"/>
    <w:rsid w:val="3770F103"/>
    <w:rsid w:val="3781F325"/>
    <w:rsid w:val="37988ABB"/>
    <w:rsid w:val="37A5F808"/>
    <w:rsid w:val="37BC82FE"/>
    <w:rsid w:val="37CD7A34"/>
    <w:rsid w:val="37CF27A3"/>
    <w:rsid w:val="37D1898A"/>
    <w:rsid w:val="37E3DB94"/>
    <w:rsid w:val="37E6818B"/>
    <w:rsid w:val="37F9A35E"/>
    <w:rsid w:val="3802A8DD"/>
    <w:rsid w:val="3820BE02"/>
    <w:rsid w:val="383E6201"/>
    <w:rsid w:val="3844E8EC"/>
    <w:rsid w:val="38533BEF"/>
    <w:rsid w:val="38552F13"/>
    <w:rsid w:val="388947F6"/>
    <w:rsid w:val="388D827D"/>
    <w:rsid w:val="389F3D22"/>
    <w:rsid w:val="38A4F4CF"/>
    <w:rsid w:val="38AFA896"/>
    <w:rsid w:val="38B0E26B"/>
    <w:rsid w:val="38BDB78A"/>
    <w:rsid w:val="38D3DAF8"/>
    <w:rsid w:val="38E69ECE"/>
    <w:rsid w:val="38EA6584"/>
    <w:rsid w:val="38EF8C61"/>
    <w:rsid w:val="390F6D70"/>
    <w:rsid w:val="391A7D24"/>
    <w:rsid w:val="392D0FD0"/>
    <w:rsid w:val="394457EB"/>
    <w:rsid w:val="3944F60F"/>
    <w:rsid w:val="3954F3CA"/>
    <w:rsid w:val="3964F235"/>
    <w:rsid w:val="39681BA9"/>
    <w:rsid w:val="3996FE53"/>
    <w:rsid w:val="399D4F50"/>
    <w:rsid w:val="399DBCE6"/>
    <w:rsid w:val="399F55AC"/>
    <w:rsid w:val="39B1686E"/>
    <w:rsid w:val="39DE2CD8"/>
    <w:rsid w:val="39EE88EF"/>
    <w:rsid w:val="39EFFFC0"/>
    <w:rsid w:val="3A12CA94"/>
    <w:rsid w:val="3A142838"/>
    <w:rsid w:val="3A251857"/>
    <w:rsid w:val="3A3984CA"/>
    <w:rsid w:val="3A4D5B57"/>
    <w:rsid w:val="3A5623F6"/>
    <w:rsid w:val="3A5AF4A0"/>
    <w:rsid w:val="3A638DA4"/>
    <w:rsid w:val="3A76BAF6"/>
    <w:rsid w:val="3A8EB140"/>
    <w:rsid w:val="3A9454D9"/>
    <w:rsid w:val="3A95CF03"/>
    <w:rsid w:val="3A9ADF7B"/>
    <w:rsid w:val="3AA6E8AE"/>
    <w:rsid w:val="3AABE99F"/>
    <w:rsid w:val="3ABB021E"/>
    <w:rsid w:val="3ACBCAD8"/>
    <w:rsid w:val="3ACFBFE9"/>
    <w:rsid w:val="3AED62AC"/>
    <w:rsid w:val="3AF9A65A"/>
    <w:rsid w:val="3B0A3470"/>
    <w:rsid w:val="3B16A671"/>
    <w:rsid w:val="3B1985FB"/>
    <w:rsid w:val="3B1C8EB6"/>
    <w:rsid w:val="3B1D326E"/>
    <w:rsid w:val="3B1DD15D"/>
    <w:rsid w:val="3B23D9B4"/>
    <w:rsid w:val="3B2DB7E1"/>
    <w:rsid w:val="3B3A0E47"/>
    <w:rsid w:val="3B3C7359"/>
    <w:rsid w:val="3B476BC1"/>
    <w:rsid w:val="3B48DCD9"/>
    <w:rsid w:val="3B4C79BE"/>
    <w:rsid w:val="3B85E9C1"/>
    <w:rsid w:val="3B8FA267"/>
    <w:rsid w:val="3BB208A4"/>
    <w:rsid w:val="3BD1B3AE"/>
    <w:rsid w:val="3BDB01FA"/>
    <w:rsid w:val="3BDCB3E0"/>
    <w:rsid w:val="3BFB75F5"/>
    <w:rsid w:val="3C07C6A0"/>
    <w:rsid w:val="3C1E5E38"/>
    <w:rsid w:val="3C3398CE"/>
    <w:rsid w:val="3C39E7DD"/>
    <w:rsid w:val="3C3E4B4A"/>
    <w:rsid w:val="3C4516D6"/>
    <w:rsid w:val="3C47BA00"/>
    <w:rsid w:val="3C723938"/>
    <w:rsid w:val="3C7E6AB8"/>
    <w:rsid w:val="3C9576BB"/>
    <w:rsid w:val="3C9C660A"/>
    <w:rsid w:val="3C9EA2B7"/>
    <w:rsid w:val="3CA42E78"/>
    <w:rsid w:val="3CA70D0C"/>
    <w:rsid w:val="3CB3F155"/>
    <w:rsid w:val="3CBFC7E1"/>
    <w:rsid w:val="3CD7CA27"/>
    <w:rsid w:val="3D13CF0A"/>
    <w:rsid w:val="3D41987E"/>
    <w:rsid w:val="3D4F108F"/>
    <w:rsid w:val="3D52EA49"/>
    <w:rsid w:val="3D72AE45"/>
    <w:rsid w:val="3D914136"/>
    <w:rsid w:val="3D927EC5"/>
    <w:rsid w:val="3DACDEF8"/>
    <w:rsid w:val="3DB1AAF0"/>
    <w:rsid w:val="3DB6F5BD"/>
    <w:rsid w:val="3DB98EF3"/>
    <w:rsid w:val="3DBA0FF1"/>
    <w:rsid w:val="3DC2CBDB"/>
    <w:rsid w:val="3DCACC76"/>
    <w:rsid w:val="3DDE8970"/>
    <w:rsid w:val="3DE2AA46"/>
    <w:rsid w:val="3DF0E110"/>
    <w:rsid w:val="3DF3CAEE"/>
    <w:rsid w:val="3E01F60A"/>
    <w:rsid w:val="3E0DE96A"/>
    <w:rsid w:val="3E1A3B19"/>
    <w:rsid w:val="3E3AB793"/>
    <w:rsid w:val="3E7D74B9"/>
    <w:rsid w:val="3E804EA1"/>
    <w:rsid w:val="3E889C12"/>
    <w:rsid w:val="3EB6E150"/>
    <w:rsid w:val="3EDF611D"/>
    <w:rsid w:val="3EE01594"/>
    <w:rsid w:val="3EE0433C"/>
    <w:rsid w:val="3EE5514A"/>
    <w:rsid w:val="3EFA7572"/>
    <w:rsid w:val="3F030670"/>
    <w:rsid w:val="3F183F58"/>
    <w:rsid w:val="3F2E4F26"/>
    <w:rsid w:val="3F2FA990"/>
    <w:rsid w:val="3F3A9F2C"/>
    <w:rsid w:val="3F3C4F5E"/>
    <w:rsid w:val="3F3DAC07"/>
    <w:rsid w:val="3F4A3508"/>
    <w:rsid w:val="3F6175F7"/>
    <w:rsid w:val="3F6F921D"/>
    <w:rsid w:val="3F71889F"/>
    <w:rsid w:val="3F75F123"/>
    <w:rsid w:val="3F761DE2"/>
    <w:rsid w:val="3F792AC8"/>
    <w:rsid w:val="3F836F4F"/>
    <w:rsid w:val="3F85350A"/>
    <w:rsid w:val="3F93A634"/>
    <w:rsid w:val="3F94C4FF"/>
    <w:rsid w:val="3FA2E383"/>
    <w:rsid w:val="3FA91B44"/>
    <w:rsid w:val="3FBC2979"/>
    <w:rsid w:val="3FC31409"/>
    <w:rsid w:val="3FC93E4C"/>
    <w:rsid w:val="3FCA8A3B"/>
    <w:rsid w:val="3FCD177D"/>
    <w:rsid w:val="3FCDEA9F"/>
    <w:rsid w:val="3FDE0CB1"/>
    <w:rsid w:val="3FDFF2B4"/>
    <w:rsid w:val="3FE12BB6"/>
    <w:rsid w:val="3FE3657F"/>
    <w:rsid w:val="3FEC4C6D"/>
    <w:rsid w:val="3FFC6EA9"/>
    <w:rsid w:val="3FFD9E62"/>
    <w:rsid w:val="40053867"/>
    <w:rsid w:val="40123401"/>
    <w:rsid w:val="401FA700"/>
    <w:rsid w:val="402A21DB"/>
    <w:rsid w:val="40386428"/>
    <w:rsid w:val="405E93BA"/>
    <w:rsid w:val="40640D52"/>
    <w:rsid w:val="4064BAD8"/>
    <w:rsid w:val="4065FA98"/>
    <w:rsid w:val="408CC6FB"/>
    <w:rsid w:val="40A4CCE0"/>
    <w:rsid w:val="40AA9A2F"/>
    <w:rsid w:val="40AB386E"/>
    <w:rsid w:val="40B7E216"/>
    <w:rsid w:val="40C52352"/>
    <w:rsid w:val="40CEFFF1"/>
    <w:rsid w:val="40FE6E2E"/>
    <w:rsid w:val="4100C51E"/>
    <w:rsid w:val="4110A475"/>
    <w:rsid w:val="4117F081"/>
    <w:rsid w:val="412D1976"/>
    <w:rsid w:val="41304DB3"/>
    <w:rsid w:val="41315B17"/>
    <w:rsid w:val="413B7F37"/>
    <w:rsid w:val="41441BC6"/>
    <w:rsid w:val="4148716F"/>
    <w:rsid w:val="4151DBDB"/>
    <w:rsid w:val="41580A67"/>
    <w:rsid w:val="4159BD8B"/>
    <w:rsid w:val="4167E6C6"/>
    <w:rsid w:val="41681468"/>
    <w:rsid w:val="4191BE7C"/>
    <w:rsid w:val="41AA6791"/>
    <w:rsid w:val="41AD82FF"/>
    <w:rsid w:val="41AD9845"/>
    <w:rsid w:val="41B5157B"/>
    <w:rsid w:val="41CC05BA"/>
    <w:rsid w:val="41CC56C3"/>
    <w:rsid w:val="41E215E0"/>
    <w:rsid w:val="41E6DF04"/>
    <w:rsid w:val="41F321F3"/>
    <w:rsid w:val="41F76ABC"/>
    <w:rsid w:val="41FEEB35"/>
    <w:rsid w:val="41FF0094"/>
    <w:rsid w:val="42025925"/>
    <w:rsid w:val="420B681A"/>
    <w:rsid w:val="420D75BA"/>
    <w:rsid w:val="422D9623"/>
    <w:rsid w:val="4242BB9A"/>
    <w:rsid w:val="4243CF60"/>
    <w:rsid w:val="4265E54F"/>
    <w:rsid w:val="4270870B"/>
    <w:rsid w:val="428DE5A5"/>
    <w:rsid w:val="42963CFE"/>
    <w:rsid w:val="429CD0D0"/>
    <w:rsid w:val="429DCF56"/>
    <w:rsid w:val="42A0994C"/>
    <w:rsid w:val="42AFFDDC"/>
    <w:rsid w:val="42BAF35F"/>
    <w:rsid w:val="42DBE0F6"/>
    <w:rsid w:val="42EC5E61"/>
    <w:rsid w:val="42EDF28A"/>
    <w:rsid w:val="42F17725"/>
    <w:rsid w:val="42F7491A"/>
    <w:rsid w:val="4300748F"/>
    <w:rsid w:val="43033EAA"/>
    <w:rsid w:val="430C1421"/>
    <w:rsid w:val="4319072C"/>
    <w:rsid w:val="43345F79"/>
    <w:rsid w:val="4382AAEC"/>
    <w:rsid w:val="43A35862"/>
    <w:rsid w:val="43A91376"/>
    <w:rsid w:val="43A93C00"/>
    <w:rsid w:val="43B6B87D"/>
    <w:rsid w:val="43DE5250"/>
    <w:rsid w:val="43F35D3F"/>
    <w:rsid w:val="440EBB43"/>
    <w:rsid w:val="442F0ECC"/>
    <w:rsid w:val="4430162A"/>
    <w:rsid w:val="44309979"/>
    <w:rsid w:val="443BAD41"/>
    <w:rsid w:val="44580EBA"/>
    <w:rsid w:val="445DE566"/>
    <w:rsid w:val="4467371F"/>
    <w:rsid w:val="4468BD61"/>
    <w:rsid w:val="44731FF9"/>
    <w:rsid w:val="447ABEBA"/>
    <w:rsid w:val="44966B3B"/>
    <w:rsid w:val="4498AEBD"/>
    <w:rsid w:val="449ED6A4"/>
    <w:rsid w:val="44AB5953"/>
    <w:rsid w:val="44BBCDD7"/>
    <w:rsid w:val="44C780CA"/>
    <w:rsid w:val="44C86F8F"/>
    <w:rsid w:val="44D44E5A"/>
    <w:rsid w:val="44E29261"/>
    <w:rsid w:val="44E47634"/>
    <w:rsid w:val="44E49D8B"/>
    <w:rsid w:val="44E4ED9C"/>
    <w:rsid w:val="44E79555"/>
    <w:rsid w:val="44FEC1F1"/>
    <w:rsid w:val="45128412"/>
    <w:rsid w:val="453A5D7C"/>
    <w:rsid w:val="453A95EC"/>
    <w:rsid w:val="45677E3E"/>
    <w:rsid w:val="4578E665"/>
    <w:rsid w:val="45805C50"/>
    <w:rsid w:val="45921AFB"/>
    <w:rsid w:val="4592D700"/>
    <w:rsid w:val="45AECDB2"/>
    <w:rsid w:val="45C2D6BA"/>
    <w:rsid w:val="45D98164"/>
    <w:rsid w:val="45E505EB"/>
    <w:rsid w:val="45F5C7FD"/>
    <w:rsid w:val="45FA9613"/>
    <w:rsid w:val="46136616"/>
    <w:rsid w:val="46254CFE"/>
    <w:rsid w:val="462707E9"/>
    <w:rsid w:val="4670288A"/>
    <w:rsid w:val="4678D110"/>
    <w:rsid w:val="467DAF5B"/>
    <w:rsid w:val="468CAEF7"/>
    <w:rsid w:val="46966111"/>
    <w:rsid w:val="46C12476"/>
    <w:rsid w:val="46C5909A"/>
    <w:rsid w:val="46CA28A3"/>
    <w:rsid w:val="46FDAB6C"/>
    <w:rsid w:val="4700AE89"/>
    <w:rsid w:val="47058757"/>
    <w:rsid w:val="472CD734"/>
    <w:rsid w:val="47306CE4"/>
    <w:rsid w:val="4747651A"/>
    <w:rsid w:val="4750A670"/>
    <w:rsid w:val="475ECFE5"/>
    <w:rsid w:val="4760E6C7"/>
    <w:rsid w:val="476BD14D"/>
    <w:rsid w:val="4771CD50"/>
    <w:rsid w:val="4781679A"/>
    <w:rsid w:val="47879E63"/>
    <w:rsid w:val="478C65AE"/>
    <w:rsid w:val="478DA7E5"/>
    <w:rsid w:val="4791985E"/>
    <w:rsid w:val="479875B8"/>
    <w:rsid w:val="47A63FB2"/>
    <w:rsid w:val="47A7905B"/>
    <w:rsid w:val="47C047FC"/>
    <w:rsid w:val="47D67766"/>
    <w:rsid w:val="47D73D58"/>
    <w:rsid w:val="47FC9CDC"/>
    <w:rsid w:val="47FE7A5C"/>
    <w:rsid w:val="48001051"/>
    <w:rsid w:val="480CFC87"/>
    <w:rsid w:val="480E3784"/>
    <w:rsid w:val="480EF4D4"/>
    <w:rsid w:val="481943CF"/>
    <w:rsid w:val="483BF203"/>
    <w:rsid w:val="483C977A"/>
    <w:rsid w:val="485862BB"/>
    <w:rsid w:val="4858C01B"/>
    <w:rsid w:val="48739B0B"/>
    <w:rsid w:val="4880656B"/>
    <w:rsid w:val="488216FE"/>
    <w:rsid w:val="48840B18"/>
    <w:rsid w:val="48A07C5C"/>
    <w:rsid w:val="48A77458"/>
    <w:rsid w:val="48ACC885"/>
    <w:rsid w:val="48ACF2CC"/>
    <w:rsid w:val="48B5567D"/>
    <w:rsid w:val="48B8AB3B"/>
    <w:rsid w:val="48DED906"/>
    <w:rsid w:val="48F23D4F"/>
    <w:rsid w:val="4902C7D2"/>
    <w:rsid w:val="490D14AB"/>
    <w:rsid w:val="490FCD07"/>
    <w:rsid w:val="491791F2"/>
    <w:rsid w:val="491DBAC1"/>
    <w:rsid w:val="491EA0CE"/>
    <w:rsid w:val="494360BC"/>
    <w:rsid w:val="495090CF"/>
    <w:rsid w:val="495F7D76"/>
    <w:rsid w:val="4960FA3C"/>
    <w:rsid w:val="498005B2"/>
    <w:rsid w:val="4980D159"/>
    <w:rsid w:val="49956F4E"/>
    <w:rsid w:val="499ECE67"/>
    <w:rsid w:val="49A7C94C"/>
    <w:rsid w:val="49ABFE21"/>
    <w:rsid w:val="49B23F28"/>
    <w:rsid w:val="49BE35B3"/>
    <w:rsid w:val="49D257F1"/>
    <w:rsid w:val="49D6BC46"/>
    <w:rsid w:val="49D75D15"/>
    <w:rsid w:val="49F25207"/>
    <w:rsid w:val="4A0B9D1E"/>
    <w:rsid w:val="4A18264D"/>
    <w:rsid w:val="4A2070F1"/>
    <w:rsid w:val="4A3863C8"/>
    <w:rsid w:val="4A41395D"/>
    <w:rsid w:val="4A74DABB"/>
    <w:rsid w:val="4A8E08AE"/>
    <w:rsid w:val="4AAE407B"/>
    <w:rsid w:val="4AB3223B"/>
    <w:rsid w:val="4AB960E5"/>
    <w:rsid w:val="4ACA8F0E"/>
    <w:rsid w:val="4AD66887"/>
    <w:rsid w:val="4AD76BAC"/>
    <w:rsid w:val="4AD7888C"/>
    <w:rsid w:val="4ADBC71A"/>
    <w:rsid w:val="4ADF1D7F"/>
    <w:rsid w:val="4AF9177D"/>
    <w:rsid w:val="4B1968D3"/>
    <w:rsid w:val="4B20BF58"/>
    <w:rsid w:val="4B2EFF14"/>
    <w:rsid w:val="4B2FF918"/>
    <w:rsid w:val="4B329B49"/>
    <w:rsid w:val="4B51BAEB"/>
    <w:rsid w:val="4B52CB3B"/>
    <w:rsid w:val="4B586EB8"/>
    <w:rsid w:val="4B703242"/>
    <w:rsid w:val="4B78630D"/>
    <w:rsid w:val="4B8F6229"/>
    <w:rsid w:val="4BA76D7F"/>
    <w:rsid w:val="4BB6EAF6"/>
    <w:rsid w:val="4BBD76BB"/>
    <w:rsid w:val="4BC287C6"/>
    <w:rsid w:val="4BD8E4A8"/>
    <w:rsid w:val="4BDDFB0E"/>
    <w:rsid w:val="4BF01D8D"/>
    <w:rsid w:val="4BF617E7"/>
    <w:rsid w:val="4C1095B7"/>
    <w:rsid w:val="4C166286"/>
    <w:rsid w:val="4C168A20"/>
    <w:rsid w:val="4C19250D"/>
    <w:rsid w:val="4C1C8B4C"/>
    <w:rsid w:val="4C29DE11"/>
    <w:rsid w:val="4C31D035"/>
    <w:rsid w:val="4C46F0DF"/>
    <w:rsid w:val="4C65A2FA"/>
    <w:rsid w:val="4C6A4D20"/>
    <w:rsid w:val="4C6BE6DB"/>
    <w:rsid w:val="4C77977B"/>
    <w:rsid w:val="4C8FC09D"/>
    <w:rsid w:val="4CA4DEFE"/>
    <w:rsid w:val="4CABA17A"/>
    <w:rsid w:val="4CBC79F0"/>
    <w:rsid w:val="4D048196"/>
    <w:rsid w:val="4D08A327"/>
    <w:rsid w:val="4D0A4D13"/>
    <w:rsid w:val="4D2664FB"/>
    <w:rsid w:val="4D28AC71"/>
    <w:rsid w:val="4D601AA9"/>
    <w:rsid w:val="4D61B92A"/>
    <w:rsid w:val="4D67D5FE"/>
    <w:rsid w:val="4D72D3D8"/>
    <w:rsid w:val="4D991E86"/>
    <w:rsid w:val="4DAD4547"/>
    <w:rsid w:val="4DB45FE4"/>
    <w:rsid w:val="4DB89B05"/>
    <w:rsid w:val="4DDE2527"/>
    <w:rsid w:val="4DE1ABFB"/>
    <w:rsid w:val="4DE8BC78"/>
    <w:rsid w:val="4E0C8F72"/>
    <w:rsid w:val="4E2BA137"/>
    <w:rsid w:val="4E502C3A"/>
    <w:rsid w:val="4E5904E1"/>
    <w:rsid w:val="4E5B38F5"/>
    <w:rsid w:val="4E5C7671"/>
    <w:rsid w:val="4E6145FA"/>
    <w:rsid w:val="4E669FD6"/>
    <w:rsid w:val="4E8B6EF1"/>
    <w:rsid w:val="4E8B900C"/>
    <w:rsid w:val="4E96397B"/>
    <w:rsid w:val="4E968205"/>
    <w:rsid w:val="4EA1AEE8"/>
    <w:rsid w:val="4EAD90D8"/>
    <w:rsid w:val="4EAEB251"/>
    <w:rsid w:val="4EB22AC4"/>
    <w:rsid w:val="4EB898CB"/>
    <w:rsid w:val="4EC98F17"/>
    <w:rsid w:val="4ECABC2F"/>
    <w:rsid w:val="4ECFC7A1"/>
    <w:rsid w:val="4EE0C675"/>
    <w:rsid w:val="4EF16A89"/>
    <w:rsid w:val="4F3265F2"/>
    <w:rsid w:val="4F43DB78"/>
    <w:rsid w:val="4F4C230D"/>
    <w:rsid w:val="4F5200C1"/>
    <w:rsid w:val="4F561178"/>
    <w:rsid w:val="4F69994F"/>
    <w:rsid w:val="4F766A8E"/>
    <w:rsid w:val="4F9B659F"/>
    <w:rsid w:val="4FA371CB"/>
    <w:rsid w:val="4FA40A72"/>
    <w:rsid w:val="4FAA87FC"/>
    <w:rsid w:val="4FB050D5"/>
    <w:rsid w:val="4FC251AA"/>
    <w:rsid w:val="4FC5F4C2"/>
    <w:rsid w:val="4FCEA4F8"/>
    <w:rsid w:val="4FD4F223"/>
    <w:rsid w:val="4FD5CC22"/>
    <w:rsid w:val="4FDBB8E8"/>
    <w:rsid w:val="4FE947DA"/>
    <w:rsid w:val="4FF2272D"/>
    <w:rsid w:val="4FF4D02D"/>
    <w:rsid w:val="4FF846D2"/>
    <w:rsid w:val="4FF95A95"/>
    <w:rsid w:val="5017819B"/>
    <w:rsid w:val="50202ED6"/>
    <w:rsid w:val="504D9E5A"/>
    <w:rsid w:val="504DFB25"/>
    <w:rsid w:val="5054E3C4"/>
    <w:rsid w:val="5061A28E"/>
    <w:rsid w:val="506ECDE1"/>
    <w:rsid w:val="50784C10"/>
    <w:rsid w:val="507DD883"/>
    <w:rsid w:val="508BD178"/>
    <w:rsid w:val="50AAED27"/>
    <w:rsid w:val="50B5B8F5"/>
    <w:rsid w:val="50EB1273"/>
    <w:rsid w:val="50FD4F34"/>
    <w:rsid w:val="51040DCA"/>
    <w:rsid w:val="51085EE6"/>
    <w:rsid w:val="5110199B"/>
    <w:rsid w:val="5114774A"/>
    <w:rsid w:val="512C6266"/>
    <w:rsid w:val="512C91CA"/>
    <w:rsid w:val="512E7C1C"/>
    <w:rsid w:val="51426068"/>
    <w:rsid w:val="5157B7CE"/>
    <w:rsid w:val="51638F3F"/>
    <w:rsid w:val="5184175D"/>
    <w:rsid w:val="5191BA62"/>
    <w:rsid w:val="51A1DCCD"/>
    <w:rsid w:val="51A1DDC3"/>
    <w:rsid w:val="51AAC683"/>
    <w:rsid w:val="51B871BF"/>
    <w:rsid w:val="51DC144A"/>
    <w:rsid w:val="51E5C090"/>
    <w:rsid w:val="51F0B425"/>
    <w:rsid w:val="51F60394"/>
    <w:rsid w:val="51FBAF6E"/>
    <w:rsid w:val="5207014B"/>
    <w:rsid w:val="521ABDEC"/>
    <w:rsid w:val="52210C13"/>
    <w:rsid w:val="523EBB5F"/>
    <w:rsid w:val="527E3DCB"/>
    <w:rsid w:val="5284C828"/>
    <w:rsid w:val="52850E80"/>
    <w:rsid w:val="5290BC5D"/>
    <w:rsid w:val="52A8B90A"/>
    <w:rsid w:val="52B55F29"/>
    <w:rsid w:val="52C082D9"/>
    <w:rsid w:val="52D0C822"/>
    <w:rsid w:val="52EC9E84"/>
    <w:rsid w:val="52EDCABA"/>
    <w:rsid w:val="52F32071"/>
    <w:rsid w:val="52F5B1EF"/>
    <w:rsid w:val="52F834F2"/>
    <w:rsid w:val="52F8D6D3"/>
    <w:rsid w:val="52FB0E57"/>
    <w:rsid w:val="52FF5FA0"/>
    <w:rsid w:val="53031196"/>
    <w:rsid w:val="5310BD6E"/>
    <w:rsid w:val="53343301"/>
    <w:rsid w:val="535ECBFE"/>
    <w:rsid w:val="536F229D"/>
    <w:rsid w:val="53780B47"/>
    <w:rsid w:val="5382D56D"/>
    <w:rsid w:val="5399E7C1"/>
    <w:rsid w:val="53C3691B"/>
    <w:rsid w:val="53F22133"/>
    <w:rsid w:val="53F3C4A3"/>
    <w:rsid w:val="5405D715"/>
    <w:rsid w:val="542E3A68"/>
    <w:rsid w:val="542F0498"/>
    <w:rsid w:val="54640328"/>
    <w:rsid w:val="546961A5"/>
    <w:rsid w:val="547ADCF6"/>
    <w:rsid w:val="5485FFC5"/>
    <w:rsid w:val="54918250"/>
    <w:rsid w:val="54A36B50"/>
    <w:rsid w:val="54A4D402"/>
    <w:rsid w:val="54AA3CC9"/>
    <w:rsid w:val="54AC8DCF"/>
    <w:rsid w:val="54D431E6"/>
    <w:rsid w:val="54D5320C"/>
    <w:rsid w:val="54E871BD"/>
    <w:rsid w:val="5500E939"/>
    <w:rsid w:val="550DF985"/>
    <w:rsid w:val="550EDFFF"/>
    <w:rsid w:val="5513B50C"/>
    <w:rsid w:val="551B31B6"/>
    <w:rsid w:val="5522925C"/>
    <w:rsid w:val="5526C29F"/>
    <w:rsid w:val="5528B2E9"/>
    <w:rsid w:val="553D51AA"/>
    <w:rsid w:val="555668D2"/>
    <w:rsid w:val="5582F1C5"/>
    <w:rsid w:val="55921A22"/>
    <w:rsid w:val="559BB085"/>
    <w:rsid w:val="55B63B51"/>
    <w:rsid w:val="55D2F85C"/>
    <w:rsid w:val="55D58427"/>
    <w:rsid w:val="55DF90CA"/>
    <w:rsid w:val="55E046D4"/>
    <w:rsid w:val="5610556F"/>
    <w:rsid w:val="561D1EED"/>
    <w:rsid w:val="5627430D"/>
    <w:rsid w:val="562877CB"/>
    <w:rsid w:val="562A5EC1"/>
    <w:rsid w:val="5635FDDE"/>
    <w:rsid w:val="5638C167"/>
    <w:rsid w:val="563A9546"/>
    <w:rsid w:val="563B51C4"/>
    <w:rsid w:val="563F3BB1"/>
    <w:rsid w:val="56444EF0"/>
    <w:rsid w:val="56468799"/>
    <w:rsid w:val="564ACC43"/>
    <w:rsid w:val="564DF650"/>
    <w:rsid w:val="565D4D52"/>
    <w:rsid w:val="566BD3C3"/>
    <w:rsid w:val="5673A7DE"/>
    <w:rsid w:val="56843369"/>
    <w:rsid w:val="5684BDBD"/>
    <w:rsid w:val="568D3DBB"/>
    <w:rsid w:val="56907873"/>
    <w:rsid w:val="569227F8"/>
    <w:rsid w:val="569823D7"/>
    <w:rsid w:val="56A07841"/>
    <w:rsid w:val="56BCC393"/>
    <w:rsid w:val="56CA7863"/>
    <w:rsid w:val="56F22304"/>
    <w:rsid w:val="56F4CF5D"/>
    <w:rsid w:val="5709D9DE"/>
    <w:rsid w:val="570D4794"/>
    <w:rsid w:val="5719D647"/>
    <w:rsid w:val="572DA0BA"/>
    <w:rsid w:val="572F0765"/>
    <w:rsid w:val="573B1901"/>
    <w:rsid w:val="5755F207"/>
    <w:rsid w:val="5767FD31"/>
    <w:rsid w:val="576EC8BD"/>
    <w:rsid w:val="577170CF"/>
    <w:rsid w:val="577B36D7"/>
    <w:rsid w:val="579DDF56"/>
    <w:rsid w:val="57A93A92"/>
    <w:rsid w:val="57AA23E5"/>
    <w:rsid w:val="57BD9C0F"/>
    <w:rsid w:val="57C4A5D9"/>
    <w:rsid w:val="57C8F173"/>
    <w:rsid w:val="57E40FCD"/>
    <w:rsid w:val="57E55D3B"/>
    <w:rsid w:val="57EA305A"/>
    <w:rsid w:val="57EE2634"/>
    <w:rsid w:val="57EFBDA5"/>
    <w:rsid w:val="580966E7"/>
    <w:rsid w:val="581516E4"/>
    <w:rsid w:val="58477C20"/>
    <w:rsid w:val="585373BF"/>
    <w:rsid w:val="585A88CE"/>
    <w:rsid w:val="58728421"/>
    <w:rsid w:val="5886304E"/>
    <w:rsid w:val="58CA3F93"/>
    <w:rsid w:val="58CD5626"/>
    <w:rsid w:val="58D5BF58"/>
    <w:rsid w:val="58DA548E"/>
    <w:rsid w:val="58F4A33C"/>
    <w:rsid w:val="5942B7AB"/>
    <w:rsid w:val="595321D7"/>
    <w:rsid w:val="596BBDF0"/>
    <w:rsid w:val="5973D2B4"/>
    <w:rsid w:val="597DE552"/>
    <w:rsid w:val="5984223C"/>
    <w:rsid w:val="59A7DF07"/>
    <w:rsid w:val="59BBD42B"/>
    <w:rsid w:val="59C492E0"/>
    <w:rsid w:val="59C5792D"/>
    <w:rsid w:val="59CFA7BE"/>
    <w:rsid w:val="59DCB5BB"/>
    <w:rsid w:val="59DFF4E3"/>
    <w:rsid w:val="5A0C41BE"/>
    <w:rsid w:val="5A0E88D1"/>
    <w:rsid w:val="5A18B3F9"/>
    <w:rsid w:val="5A198771"/>
    <w:rsid w:val="5A2ABBB6"/>
    <w:rsid w:val="5A2D3FD9"/>
    <w:rsid w:val="5A517709"/>
    <w:rsid w:val="5A6A9F66"/>
    <w:rsid w:val="5A9862E5"/>
    <w:rsid w:val="5AA53688"/>
    <w:rsid w:val="5ADE69BD"/>
    <w:rsid w:val="5AE2218F"/>
    <w:rsid w:val="5AE683B8"/>
    <w:rsid w:val="5AEBE9F5"/>
    <w:rsid w:val="5B024533"/>
    <w:rsid w:val="5B167092"/>
    <w:rsid w:val="5B195F27"/>
    <w:rsid w:val="5B282609"/>
    <w:rsid w:val="5B3EB2D9"/>
    <w:rsid w:val="5B41EFAD"/>
    <w:rsid w:val="5B58F44C"/>
    <w:rsid w:val="5B87A1FE"/>
    <w:rsid w:val="5B8A0E93"/>
    <w:rsid w:val="5B960ED4"/>
    <w:rsid w:val="5BAD15AE"/>
    <w:rsid w:val="5BADCAD8"/>
    <w:rsid w:val="5BADD652"/>
    <w:rsid w:val="5BBB64DB"/>
    <w:rsid w:val="5BC2E436"/>
    <w:rsid w:val="5BD6177D"/>
    <w:rsid w:val="5BDCEF79"/>
    <w:rsid w:val="5BE19D02"/>
    <w:rsid w:val="5BEC483A"/>
    <w:rsid w:val="5C2023F0"/>
    <w:rsid w:val="5C268877"/>
    <w:rsid w:val="5C2C43FE"/>
    <w:rsid w:val="5C3C8206"/>
    <w:rsid w:val="5C482A26"/>
    <w:rsid w:val="5C6CAD5B"/>
    <w:rsid w:val="5C853F22"/>
    <w:rsid w:val="5C869F06"/>
    <w:rsid w:val="5C8E6FCD"/>
    <w:rsid w:val="5CB5717E"/>
    <w:rsid w:val="5CB961E4"/>
    <w:rsid w:val="5CCE1997"/>
    <w:rsid w:val="5CD39A4A"/>
    <w:rsid w:val="5CE2E962"/>
    <w:rsid w:val="5CEBC9A5"/>
    <w:rsid w:val="5CEF0646"/>
    <w:rsid w:val="5D03BF4F"/>
    <w:rsid w:val="5D2CC9B1"/>
    <w:rsid w:val="5D497643"/>
    <w:rsid w:val="5D583266"/>
    <w:rsid w:val="5D5C0E82"/>
    <w:rsid w:val="5D66425C"/>
    <w:rsid w:val="5D79B1CE"/>
    <w:rsid w:val="5D7F027E"/>
    <w:rsid w:val="5D8014ED"/>
    <w:rsid w:val="5D962398"/>
    <w:rsid w:val="5D9DA90A"/>
    <w:rsid w:val="5DBBF451"/>
    <w:rsid w:val="5DC41F27"/>
    <w:rsid w:val="5DC6F148"/>
    <w:rsid w:val="5DC9957B"/>
    <w:rsid w:val="5DCE8EAB"/>
    <w:rsid w:val="5DD7959A"/>
    <w:rsid w:val="5DE43119"/>
    <w:rsid w:val="5DE69736"/>
    <w:rsid w:val="5DE936DF"/>
    <w:rsid w:val="5DF36200"/>
    <w:rsid w:val="5DFBB39C"/>
    <w:rsid w:val="5DFD61B3"/>
    <w:rsid w:val="5E099C65"/>
    <w:rsid w:val="5E17C32A"/>
    <w:rsid w:val="5E1EEB32"/>
    <w:rsid w:val="5E22E942"/>
    <w:rsid w:val="5E2BC4CD"/>
    <w:rsid w:val="5E2FCDBC"/>
    <w:rsid w:val="5E32D32C"/>
    <w:rsid w:val="5E348CFA"/>
    <w:rsid w:val="5E36D20E"/>
    <w:rsid w:val="5E4E1EFD"/>
    <w:rsid w:val="5E5FB6DD"/>
    <w:rsid w:val="5E6F3CFD"/>
    <w:rsid w:val="5E8D36A5"/>
    <w:rsid w:val="5E8E69DC"/>
    <w:rsid w:val="5E91BC7B"/>
    <w:rsid w:val="5E98105F"/>
    <w:rsid w:val="5E9CF8BC"/>
    <w:rsid w:val="5EA752F8"/>
    <w:rsid w:val="5EA76342"/>
    <w:rsid w:val="5EA97776"/>
    <w:rsid w:val="5EB2038F"/>
    <w:rsid w:val="5ED93A0B"/>
    <w:rsid w:val="5EDDF18E"/>
    <w:rsid w:val="5EE37E5E"/>
    <w:rsid w:val="5EE480EA"/>
    <w:rsid w:val="5EFC35FE"/>
    <w:rsid w:val="5EFD96F0"/>
    <w:rsid w:val="5F0096B4"/>
    <w:rsid w:val="5F1C0F00"/>
    <w:rsid w:val="5F273B5B"/>
    <w:rsid w:val="5F2DCF30"/>
    <w:rsid w:val="5F4500DC"/>
    <w:rsid w:val="5F55568B"/>
    <w:rsid w:val="5F70ED0F"/>
    <w:rsid w:val="5F77BFF0"/>
    <w:rsid w:val="5F7C3E31"/>
    <w:rsid w:val="5F8777AC"/>
    <w:rsid w:val="5F8B53B1"/>
    <w:rsid w:val="5F975D5F"/>
    <w:rsid w:val="5F9FAE38"/>
    <w:rsid w:val="5FA846AE"/>
    <w:rsid w:val="5FB4EAFF"/>
    <w:rsid w:val="5FC1792E"/>
    <w:rsid w:val="5FE14BB7"/>
    <w:rsid w:val="5FE3904F"/>
    <w:rsid w:val="5FF5423F"/>
    <w:rsid w:val="5FFE8677"/>
    <w:rsid w:val="6005BA59"/>
    <w:rsid w:val="602C8625"/>
    <w:rsid w:val="60347307"/>
    <w:rsid w:val="603DCB94"/>
    <w:rsid w:val="604B4216"/>
    <w:rsid w:val="6057476F"/>
    <w:rsid w:val="6059368E"/>
    <w:rsid w:val="605C112C"/>
    <w:rsid w:val="605F7407"/>
    <w:rsid w:val="605F8814"/>
    <w:rsid w:val="607B22B8"/>
    <w:rsid w:val="60813BE2"/>
    <w:rsid w:val="60839764"/>
    <w:rsid w:val="6090CB7E"/>
    <w:rsid w:val="6096555C"/>
    <w:rsid w:val="60B85B9E"/>
    <w:rsid w:val="60D1D10C"/>
    <w:rsid w:val="60DA3531"/>
    <w:rsid w:val="60F5F07C"/>
    <w:rsid w:val="610D90A9"/>
    <w:rsid w:val="610FF329"/>
    <w:rsid w:val="61150F87"/>
    <w:rsid w:val="61199A1A"/>
    <w:rsid w:val="612A98FD"/>
    <w:rsid w:val="61311168"/>
    <w:rsid w:val="6149E030"/>
    <w:rsid w:val="6157E1E2"/>
    <w:rsid w:val="6181857B"/>
    <w:rsid w:val="6181DB49"/>
    <w:rsid w:val="618BA026"/>
    <w:rsid w:val="61A76010"/>
    <w:rsid w:val="61ABBADD"/>
    <w:rsid w:val="61AC6BA2"/>
    <w:rsid w:val="61DAB9A3"/>
    <w:rsid w:val="61F67348"/>
    <w:rsid w:val="61FB5875"/>
    <w:rsid w:val="62093C4D"/>
    <w:rsid w:val="62173494"/>
    <w:rsid w:val="62201CD5"/>
    <w:rsid w:val="62263BDD"/>
    <w:rsid w:val="6238C1CE"/>
    <w:rsid w:val="6240C725"/>
    <w:rsid w:val="6244CD49"/>
    <w:rsid w:val="624A3749"/>
    <w:rsid w:val="62575B24"/>
    <w:rsid w:val="625FD823"/>
    <w:rsid w:val="62760592"/>
    <w:rsid w:val="62770266"/>
    <w:rsid w:val="6280BF3C"/>
    <w:rsid w:val="6284D593"/>
    <w:rsid w:val="628F6574"/>
    <w:rsid w:val="62A09244"/>
    <w:rsid w:val="62A5D82A"/>
    <w:rsid w:val="62ABBF97"/>
    <w:rsid w:val="62B008A6"/>
    <w:rsid w:val="62B5D2A5"/>
    <w:rsid w:val="62C4B890"/>
    <w:rsid w:val="62C4E4EA"/>
    <w:rsid w:val="62D0585D"/>
    <w:rsid w:val="62D56F04"/>
    <w:rsid w:val="62F4E861"/>
    <w:rsid w:val="62FA9AE2"/>
    <w:rsid w:val="62FBC8C3"/>
    <w:rsid w:val="62FE3B7A"/>
    <w:rsid w:val="63105517"/>
    <w:rsid w:val="631D70F0"/>
    <w:rsid w:val="632610B4"/>
    <w:rsid w:val="6358D0AD"/>
    <w:rsid w:val="635C9F00"/>
    <w:rsid w:val="6361A345"/>
    <w:rsid w:val="636EEC24"/>
    <w:rsid w:val="63768A04"/>
    <w:rsid w:val="6395FBBE"/>
    <w:rsid w:val="63995577"/>
    <w:rsid w:val="639CD5AB"/>
    <w:rsid w:val="63A050C1"/>
    <w:rsid w:val="63A50CAE"/>
    <w:rsid w:val="63B2FCED"/>
    <w:rsid w:val="63B3B7CF"/>
    <w:rsid w:val="63EECC05"/>
    <w:rsid w:val="63FF98AC"/>
    <w:rsid w:val="64014053"/>
    <w:rsid w:val="64018BFE"/>
    <w:rsid w:val="6411D5F3"/>
    <w:rsid w:val="641D4067"/>
    <w:rsid w:val="641EBF89"/>
    <w:rsid w:val="6429CADD"/>
    <w:rsid w:val="6471EE8F"/>
    <w:rsid w:val="649D279D"/>
    <w:rsid w:val="64ACAA2F"/>
    <w:rsid w:val="64CBBE0A"/>
    <w:rsid w:val="64D196F9"/>
    <w:rsid w:val="64D59414"/>
    <w:rsid w:val="64D735A7"/>
    <w:rsid w:val="64D7F07D"/>
    <w:rsid w:val="64DA70AC"/>
    <w:rsid w:val="64E67DFB"/>
    <w:rsid w:val="64E68049"/>
    <w:rsid w:val="64EBA239"/>
    <w:rsid w:val="64F6DB8A"/>
    <w:rsid w:val="65170B42"/>
    <w:rsid w:val="65350016"/>
    <w:rsid w:val="6538B51A"/>
    <w:rsid w:val="6540E16B"/>
    <w:rsid w:val="6541ABDF"/>
    <w:rsid w:val="6559F24C"/>
    <w:rsid w:val="6583E857"/>
    <w:rsid w:val="65B50C90"/>
    <w:rsid w:val="65C04D84"/>
    <w:rsid w:val="65CA3BEF"/>
    <w:rsid w:val="65DFDD14"/>
    <w:rsid w:val="65E8A16A"/>
    <w:rsid w:val="65F64767"/>
    <w:rsid w:val="6603C017"/>
    <w:rsid w:val="660E48DE"/>
    <w:rsid w:val="661B2793"/>
    <w:rsid w:val="66278DE1"/>
    <w:rsid w:val="662ABC13"/>
    <w:rsid w:val="662FFC3D"/>
    <w:rsid w:val="66530E27"/>
    <w:rsid w:val="665F58DA"/>
    <w:rsid w:val="66607043"/>
    <w:rsid w:val="66C9CBE2"/>
    <w:rsid w:val="66CC254C"/>
    <w:rsid w:val="66E11115"/>
    <w:rsid w:val="66F6833B"/>
    <w:rsid w:val="67121B24"/>
    <w:rsid w:val="671E1111"/>
    <w:rsid w:val="672F1B21"/>
    <w:rsid w:val="6733AF00"/>
    <w:rsid w:val="6749A9E6"/>
    <w:rsid w:val="675C1DE5"/>
    <w:rsid w:val="675CF442"/>
    <w:rsid w:val="6760C0A7"/>
    <w:rsid w:val="6761D910"/>
    <w:rsid w:val="6761ECB3"/>
    <w:rsid w:val="6762E523"/>
    <w:rsid w:val="6774CDA0"/>
    <w:rsid w:val="6774F936"/>
    <w:rsid w:val="6779494D"/>
    <w:rsid w:val="677BE884"/>
    <w:rsid w:val="677F8AC9"/>
    <w:rsid w:val="678C8D4D"/>
    <w:rsid w:val="678E8C79"/>
    <w:rsid w:val="679A80DC"/>
    <w:rsid w:val="67A25D77"/>
    <w:rsid w:val="67AFD4DF"/>
    <w:rsid w:val="67B79F8A"/>
    <w:rsid w:val="67BE6F05"/>
    <w:rsid w:val="67BFCABA"/>
    <w:rsid w:val="67D08F08"/>
    <w:rsid w:val="67DBCD70"/>
    <w:rsid w:val="67EA38C3"/>
    <w:rsid w:val="67ED4863"/>
    <w:rsid w:val="67F90827"/>
    <w:rsid w:val="67F942B2"/>
    <w:rsid w:val="680A9FD5"/>
    <w:rsid w:val="6817E274"/>
    <w:rsid w:val="681E5039"/>
    <w:rsid w:val="6826F8B2"/>
    <w:rsid w:val="683A9D85"/>
    <w:rsid w:val="687E06F9"/>
    <w:rsid w:val="68CAEB82"/>
    <w:rsid w:val="68CF0620"/>
    <w:rsid w:val="68CFED0F"/>
    <w:rsid w:val="68D4105C"/>
    <w:rsid w:val="68FA02B5"/>
    <w:rsid w:val="68FBA895"/>
    <w:rsid w:val="68FCF79D"/>
    <w:rsid w:val="690782EF"/>
    <w:rsid w:val="69158003"/>
    <w:rsid w:val="6917BF34"/>
    <w:rsid w:val="69294C7E"/>
    <w:rsid w:val="692A6AF2"/>
    <w:rsid w:val="6949CFF1"/>
    <w:rsid w:val="6969DC66"/>
    <w:rsid w:val="6971CA1C"/>
    <w:rsid w:val="6982B5B9"/>
    <w:rsid w:val="69AA625E"/>
    <w:rsid w:val="69BA7944"/>
    <w:rsid w:val="69E1F6D0"/>
    <w:rsid w:val="69FA612A"/>
    <w:rsid w:val="6A151D02"/>
    <w:rsid w:val="6A19781F"/>
    <w:rsid w:val="6A1C25C9"/>
    <w:rsid w:val="6A1E6B35"/>
    <w:rsid w:val="6A23699B"/>
    <w:rsid w:val="6A35EC5B"/>
    <w:rsid w:val="6A49742C"/>
    <w:rsid w:val="6A4C9E68"/>
    <w:rsid w:val="6A4F541C"/>
    <w:rsid w:val="6A79FACB"/>
    <w:rsid w:val="6A7E4A05"/>
    <w:rsid w:val="6A839EB1"/>
    <w:rsid w:val="6A854BED"/>
    <w:rsid w:val="6A89C6EB"/>
    <w:rsid w:val="6AACC4D2"/>
    <w:rsid w:val="6AB57927"/>
    <w:rsid w:val="6AC460F3"/>
    <w:rsid w:val="6AD45651"/>
    <w:rsid w:val="6AE0EFF6"/>
    <w:rsid w:val="6AE101DF"/>
    <w:rsid w:val="6AFAB973"/>
    <w:rsid w:val="6B0C448C"/>
    <w:rsid w:val="6B0ED68A"/>
    <w:rsid w:val="6B1A6CCE"/>
    <w:rsid w:val="6B27187E"/>
    <w:rsid w:val="6B30291E"/>
    <w:rsid w:val="6B30AA6B"/>
    <w:rsid w:val="6B3256A0"/>
    <w:rsid w:val="6B3FE26C"/>
    <w:rsid w:val="6B544B02"/>
    <w:rsid w:val="6B63CAAB"/>
    <w:rsid w:val="6B69EB8A"/>
    <w:rsid w:val="6B6AFCEB"/>
    <w:rsid w:val="6B6D9E10"/>
    <w:rsid w:val="6B8DD1B5"/>
    <w:rsid w:val="6B90FCD3"/>
    <w:rsid w:val="6B96594F"/>
    <w:rsid w:val="6B9C7F5E"/>
    <w:rsid w:val="6BB52912"/>
    <w:rsid w:val="6BD71763"/>
    <w:rsid w:val="6BE5FFA9"/>
    <w:rsid w:val="6C06FCAB"/>
    <w:rsid w:val="6C0F29EF"/>
    <w:rsid w:val="6C143F06"/>
    <w:rsid w:val="6C1E99D4"/>
    <w:rsid w:val="6C261739"/>
    <w:rsid w:val="6C26DCD7"/>
    <w:rsid w:val="6C2F8F08"/>
    <w:rsid w:val="6C49B39F"/>
    <w:rsid w:val="6C4AE1FB"/>
    <w:rsid w:val="6C4DED7D"/>
    <w:rsid w:val="6C7E156C"/>
    <w:rsid w:val="6C9869BD"/>
    <w:rsid w:val="6CA07FFA"/>
    <w:rsid w:val="6CB3FE6F"/>
    <w:rsid w:val="6CC5649B"/>
    <w:rsid w:val="6CCB1504"/>
    <w:rsid w:val="6CD078E7"/>
    <w:rsid w:val="6CDAB8DC"/>
    <w:rsid w:val="6CDFBBFF"/>
    <w:rsid w:val="6CE81CCD"/>
    <w:rsid w:val="6D0519F6"/>
    <w:rsid w:val="6D32F840"/>
    <w:rsid w:val="6D448D6B"/>
    <w:rsid w:val="6D6C2351"/>
    <w:rsid w:val="6D7A8ED3"/>
    <w:rsid w:val="6D9A93CF"/>
    <w:rsid w:val="6DA35E32"/>
    <w:rsid w:val="6DA4E8AA"/>
    <w:rsid w:val="6DA8DF5E"/>
    <w:rsid w:val="6DA900FE"/>
    <w:rsid w:val="6DAA4BFD"/>
    <w:rsid w:val="6DC0B5ED"/>
    <w:rsid w:val="6DCEF5D6"/>
    <w:rsid w:val="6DEBB919"/>
    <w:rsid w:val="6DEF54D2"/>
    <w:rsid w:val="6DF07857"/>
    <w:rsid w:val="6E00B3BB"/>
    <w:rsid w:val="6E07B4B4"/>
    <w:rsid w:val="6E1430BF"/>
    <w:rsid w:val="6E18A2A1"/>
    <w:rsid w:val="6E33D4EE"/>
    <w:rsid w:val="6E5B8238"/>
    <w:rsid w:val="6E6E7463"/>
    <w:rsid w:val="6EB1E3F3"/>
    <w:rsid w:val="6EB31738"/>
    <w:rsid w:val="6EB8D2BF"/>
    <w:rsid w:val="6ED1B00B"/>
    <w:rsid w:val="6EE35B19"/>
    <w:rsid w:val="6EEE5327"/>
    <w:rsid w:val="6EF1D966"/>
    <w:rsid w:val="6F130C6D"/>
    <w:rsid w:val="6F171D42"/>
    <w:rsid w:val="6F2F8AE1"/>
    <w:rsid w:val="6F3CBB22"/>
    <w:rsid w:val="6F421464"/>
    <w:rsid w:val="6F43481E"/>
    <w:rsid w:val="6F4400FC"/>
    <w:rsid w:val="6F442E75"/>
    <w:rsid w:val="6F48497A"/>
    <w:rsid w:val="6F4865CF"/>
    <w:rsid w:val="6F490881"/>
    <w:rsid w:val="6F804B49"/>
    <w:rsid w:val="6F8A0050"/>
    <w:rsid w:val="6F8A133B"/>
    <w:rsid w:val="6FB042A6"/>
    <w:rsid w:val="6FB7BB02"/>
    <w:rsid w:val="6FBF64DE"/>
    <w:rsid w:val="6FC5D773"/>
    <w:rsid w:val="6FDC35F4"/>
    <w:rsid w:val="6FE02176"/>
    <w:rsid w:val="6FE7C3E3"/>
    <w:rsid w:val="6FEDDDF1"/>
    <w:rsid w:val="6FF3D159"/>
    <w:rsid w:val="7006DC6D"/>
    <w:rsid w:val="70237DAE"/>
    <w:rsid w:val="70275617"/>
    <w:rsid w:val="7036DED8"/>
    <w:rsid w:val="703F23DF"/>
    <w:rsid w:val="704AF582"/>
    <w:rsid w:val="704B4599"/>
    <w:rsid w:val="7054A320"/>
    <w:rsid w:val="705B1DC5"/>
    <w:rsid w:val="705EC76C"/>
    <w:rsid w:val="7060110B"/>
    <w:rsid w:val="70677C37"/>
    <w:rsid w:val="706EC7C6"/>
    <w:rsid w:val="7077E77A"/>
    <w:rsid w:val="70991D3B"/>
    <w:rsid w:val="709F8CEA"/>
    <w:rsid w:val="70A0486F"/>
    <w:rsid w:val="70A8C128"/>
    <w:rsid w:val="70B1BF33"/>
    <w:rsid w:val="70B8538E"/>
    <w:rsid w:val="70DAFEF4"/>
    <w:rsid w:val="70F2D29C"/>
    <w:rsid w:val="7113F639"/>
    <w:rsid w:val="711DAF10"/>
    <w:rsid w:val="712B3351"/>
    <w:rsid w:val="712E0D66"/>
    <w:rsid w:val="7132FF08"/>
    <w:rsid w:val="714016E3"/>
    <w:rsid w:val="715785C8"/>
    <w:rsid w:val="715EE175"/>
    <w:rsid w:val="717AB116"/>
    <w:rsid w:val="719CA46B"/>
    <w:rsid w:val="71ADD652"/>
    <w:rsid w:val="71B978C6"/>
    <w:rsid w:val="71CE50C8"/>
    <w:rsid w:val="71E8E30A"/>
    <w:rsid w:val="71EF1301"/>
    <w:rsid w:val="71F94378"/>
    <w:rsid w:val="720BE711"/>
    <w:rsid w:val="720C1EE4"/>
    <w:rsid w:val="7219241D"/>
    <w:rsid w:val="722DA983"/>
    <w:rsid w:val="723D5059"/>
    <w:rsid w:val="723F51D8"/>
    <w:rsid w:val="72422173"/>
    <w:rsid w:val="724F5717"/>
    <w:rsid w:val="725423EF"/>
    <w:rsid w:val="725AB414"/>
    <w:rsid w:val="726CF45C"/>
    <w:rsid w:val="7270FAE6"/>
    <w:rsid w:val="72937986"/>
    <w:rsid w:val="729F00F7"/>
    <w:rsid w:val="72CD89C5"/>
    <w:rsid w:val="72ECB476"/>
    <w:rsid w:val="72F1FB02"/>
    <w:rsid w:val="7310E4DB"/>
    <w:rsid w:val="734C82BC"/>
    <w:rsid w:val="7350C954"/>
    <w:rsid w:val="7361D88D"/>
    <w:rsid w:val="737DC51A"/>
    <w:rsid w:val="73870B24"/>
    <w:rsid w:val="738DC4FE"/>
    <w:rsid w:val="73A20F6F"/>
    <w:rsid w:val="73A5B07F"/>
    <w:rsid w:val="73B182B7"/>
    <w:rsid w:val="73C01A11"/>
    <w:rsid w:val="73CB8EE1"/>
    <w:rsid w:val="73D920BA"/>
    <w:rsid w:val="73DD9917"/>
    <w:rsid w:val="73EE3314"/>
    <w:rsid w:val="740C72AC"/>
    <w:rsid w:val="7422171B"/>
    <w:rsid w:val="7427F9BD"/>
    <w:rsid w:val="7448488F"/>
    <w:rsid w:val="744AAE0A"/>
    <w:rsid w:val="74673486"/>
    <w:rsid w:val="7467CC3E"/>
    <w:rsid w:val="746B84F3"/>
    <w:rsid w:val="74758321"/>
    <w:rsid w:val="747B777F"/>
    <w:rsid w:val="74804927"/>
    <w:rsid w:val="74815C78"/>
    <w:rsid w:val="7485219E"/>
    <w:rsid w:val="748D4F88"/>
    <w:rsid w:val="74B43933"/>
    <w:rsid w:val="74C14F14"/>
    <w:rsid w:val="74C31936"/>
    <w:rsid w:val="74C4930D"/>
    <w:rsid w:val="74CBBDD6"/>
    <w:rsid w:val="74DB8F3B"/>
    <w:rsid w:val="74E0758A"/>
    <w:rsid w:val="74E80B59"/>
    <w:rsid w:val="74F26BA7"/>
    <w:rsid w:val="750CFF97"/>
    <w:rsid w:val="75306BB5"/>
    <w:rsid w:val="75379EF6"/>
    <w:rsid w:val="753DD87C"/>
    <w:rsid w:val="754EA980"/>
    <w:rsid w:val="7558A528"/>
    <w:rsid w:val="755D6197"/>
    <w:rsid w:val="756EFFCB"/>
    <w:rsid w:val="757D5685"/>
    <w:rsid w:val="757F8668"/>
    <w:rsid w:val="75826D4C"/>
    <w:rsid w:val="75A21326"/>
    <w:rsid w:val="75B0FFCD"/>
    <w:rsid w:val="75B72DDD"/>
    <w:rsid w:val="75BD48F1"/>
    <w:rsid w:val="75CC21E1"/>
    <w:rsid w:val="75D6714E"/>
    <w:rsid w:val="75DF5FA7"/>
    <w:rsid w:val="75E57C17"/>
    <w:rsid w:val="75F263F9"/>
    <w:rsid w:val="75F94BA3"/>
    <w:rsid w:val="760AE410"/>
    <w:rsid w:val="76224AB8"/>
    <w:rsid w:val="762E8E5C"/>
    <w:rsid w:val="76464CD0"/>
    <w:rsid w:val="764AA991"/>
    <w:rsid w:val="765D1F75"/>
    <w:rsid w:val="7680A4E2"/>
    <w:rsid w:val="7695D51E"/>
    <w:rsid w:val="76A6149F"/>
    <w:rsid w:val="76A91E5E"/>
    <w:rsid w:val="76BEBF03"/>
    <w:rsid w:val="76CC5A2A"/>
    <w:rsid w:val="770C63A7"/>
    <w:rsid w:val="77202BAC"/>
    <w:rsid w:val="7729813C"/>
    <w:rsid w:val="772ECC5F"/>
    <w:rsid w:val="7740ED2A"/>
    <w:rsid w:val="7754A1C6"/>
    <w:rsid w:val="7761F69B"/>
    <w:rsid w:val="7777ABD3"/>
    <w:rsid w:val="777C1480"/>
    <w:rsid w:val="77824ECC"/>
    <w:rsid w:val="77864EDF"/>
    <w:rsid w:val="77882FEB"/>
    <w:rsid w:val="77986A2D"/>
    <w:rsid w:val="77A06D19"/>
    <w:rsid w:val="77BBD796"/>
    <w:rsid w:val="77DCD686"/>
    <w:rsid w:val="77F0CB62"/>
    <w:rsid w:val="77F97709"/>
    <w:rsid w:val="78008619"/>
    <w:rsid w:val="78098884"/>
    <w:rsid w:val="78160BC7"/>
    <w:rsid w:val="781C7543"/>
    <w:rsid w:val="7820A40A"/>
    <w:rsid w:val="7820B871"/>
    <w:rsid w:val="7835984B"/>
    <w:rsid w:val="783A3515"/>
    <w:rsid w:val="7843316F"/>
    <w:rsid w:val="7844EEBF"/>
    <w:rsid w:val="78459F89"/>
    <w:rsid w:val="784A96C1"/>
    <w:rsid w:val="78567F5B"/>
    <w:rsid w:val="785BBFCD"/>
    <w:rsid w:val="785DC7A5"/>
    <w:rsid w:val="786541F0"/>
    <w:rsid w:val="786B670D"/>
    <w:rsid w:val="787686D4"/>
    <w:rsid w:val="789232DC"/>
    <w:rsid w:val="78987336"/>
    <w:rsid w:val="789D46AB"/>
    <w:rsid w:val="78B747ED"/>
    <w:rsid w:val="78B74AD4"/>
    <w:rsid w:val="78DA75C5"/>
    <w:rsid w:val="78EC1760"/>
    <w:rsid w:val="790348A9"/>
    <w:rsid w:val="790A8A58"/>
    <w:rsid w:val="79113115"/>
    <w:rsid w:val="791F3134"/>
    <w:rsid w:val="7929D8D8"/>
    <w:rsid w:val="794D4847"/>
    <w:rsid w:val="7961052E"/>
    <w:rsid w:val="797DBC13"/>
    <w:rsid w:val="797E0052"/>
    <w:rsid w:val="798B8E4E"/>
    <w:rsid w:val="799C027A"/>
    <w:rsid w:val="79A0C709"/>
    <w:rsid w:val="79AC97FC"/>
    <w:rsid w:val="79BB89A2"/>
    <w:rsid w:val="79C30FCA"/>
    <w:rsid w:val="79E70C9F"/>
    <w:rsid w:val="79EF00E0"/>
    <w:rsid w:val="7A04A63F"/>
    <w:rsid w:val="7A04F408"/>
    <w:rsid w:val="7A11499F"/>
    <w:rsid w:val="7A13DED7"/>
    <w:rsid w:val="7A2D5ECC"/>
    <w:rsid w:val="7A34031A"/>
    <w:rsid w:val="7A34C5ED"/>
    <w:rsid w:val="7A436F52"/>
    <w:rsid w:val="7A4BF0F4"/>
    <w:rsid w:val="7A531B35"/>
    <w:rsid w:val="7A54E845"/>
    <w:rsid w:val="7A5C627D"/>
    <w:rsid w:val="7A707917"/>
    <w:rsid w:val="7A73C323"/>
    <w:rsid w:val="7A8C9C76"/>
    <w:rsid w:val="7AA65AB9"/>
    <w:rsid w:val="7AB10399"/>
    <w:rsid w:val="7AB59B8A"/>
    <w:rsid w:val="7AB8ED3A"/>
    <w:rsid w:val="7ABB0B0D"/>
    <w:rsid w:val="7ADB9F5D"/>
    <w:rsid w:val="7AEEAEC9"/>
    <w:rsid w:val="7AF65529"/>
    <w:rsid w:val="7AF9555B"/>
    <w:rsid w:val="7B09F1D2"/>
    <w:rsid w:val="7B151A01"/>
    <w:rsid w:val="7B1B380A"/>
    <w:rsid w:val="7B412946"/>
    <w:rsid w:val="7B575A03"/>
    <w:rsid w:val="7B5E2654"/>
    <w:rsid w:val="7B677D91"/>
    <w:rsid w:val="7BAB22CB"/>
    <w:rsid w:val="7BACB02D"/>
    <w:rsid w:val="7BB3C159"/>
    <w:rsid w:val="7BBB593A"/>
    <w:rsid w:val="7BD65AFD"/>
    <w:rsid w:val="7BE197D6"/>
    <w:rsid w:val="7C00494B"/>
    <w:rsid w:val="7C1E3D96"/>
    <w:rsid w:val="7C22BEF9"/>
    <w:rsid w:val="7C252E02"/>
    <w:rsid w:val="7C25DDAB"/>
    <w:rsid w:val="7C3FC044"/>
    <w:rsid w:val="7C446BDF"/>
    <w:rsid w:val="7C482F6B"/>
    <w:rsid w:val="7C48D1D7"/>
    <w:rsid w:val="7C4A4157"/>
    <w:rsid w:val="7C561383"/>
    <w:rsid w:val="7C600251"/>
    <w:rsid w:val="7C71ACD5"/>
    <w:rsid w:val="7C783F15"/>
    <w:rsid w:val="7C79CE92"/>
    <w:rsid w:val="7C7F57BA"/>
    <w:rsid w:val="7CACCBF1"/>
    <w:rsid w:val="7CB464AE"/>
    <w:rsid w:val="7CC13567"/>
    <w:rsid w:val="7CD9F4CE"/>
    <w:rsid w:val="7CDCF9A7"/>
    <w:rsid w:val="7CE3E83B"/>
    <w:rsid w:val="7D139E9E"/>
    <w:rsid w:val="7D191A3B"/>
    <w:rsid w:val="7D1BC33D"/>
    <w:rsid w:val="7D1D2900"/>
    <w:rsid w:val="7D22553D"/>
    <w:rsid w:val="7D24F02A"/>
    <w:rsid w:val="7D42E80F"/>
    <w:rsid w:val="7D50970E"/>
    <w:rsid w:val="7D60AEBE"/>
    <w:rsid w:val="7D67035F"/>
    <w:rsid w:val="7D6F6B5E"/>
    <w:rsid w:val="7D8ABBF7"/>
    <w:rsid w:val="7D923B88"/>
    <w:rsid w:val="7DA3EE58"/>
    <w:rsid w:val="7DB69BA7"/>
    <w:rsid w:val="7DBF223E"/>
    <w:rsid w:val="7DC19839"/>
    <w:rsid w:val="7DD9B07B"/>
    <w:rsid w:val="7DDF5B6F"/>
    <w:rsid w:val="7DE44E91"/>
    <w:rsid w:val="7DE4500C"/>
    <w:rsid w:val="7DE51325"/>
    <w:rsid w:val="7DF35F24"/>
    <w:rsid w:val="7E09C50B"/>
    <w:rsid w:val="7E0BEAA2"/>
    <w:rsid w:val="7E0D176A"/>
    <w:rsid w:val="7E20378C"/>
    <w:rsid w:val="7E25889B"/>
    <w:rsid w:val="7E2FAC4B"/>
    <w:rsid w:val="7E3742E7"/>
    <w:rsid w:val="7E4010FC"/>
    <w:rsid w:val="7E64F593"/>
    <w:rsid w:val="7E6865A4"/>
    <w:rsid w:val="7E7FB16E"/>
    <w:rsid w:val="7E97E77B"/>
    <w:rsid w:val="7EBF55EA"/>
    <w:rsid w:val="7EC0C08B"/>
    <w:rsid w:val="7EE6A0DB"/>
    <w:rsid w:val="7EEC8D31"/>
    <w:rsid w:val="7F107E8F"/>
    <w:rsid w:val="7F149701"/>
    <w:rsid w:val="7F19BDC2"/>
    <w:rsid w:val="7F1FC55B"/>
    <w:rsid w:val="7F2F9CF8"/>
    <w:rsid w:val="7F3333A8"/>
    <w:rsid w:val="7F65DFA7"/>
    <w:rsid w:val="7F68418E"/>
    <w:rsid w:val="7F6ED8FA"/>
    <w:rsid w:val="7F71156B"/>
    <w:rsid w:val="7F77DA1D"/>
    <w:rsid w:val="7F85801F"/>
    <w:rsid w:val="7F8D2BB9"/>
    <w:rsid w:val="7F8FAF16"/>
    <w:rsid w:val="7FB7A41B"/>
    <w:rsid w:val="7FC4AB85"/>
    <w:rsid w:val="7FCAC3BC"/>
    <w:rsid w:val="7FCF4032"/>
    <w:rsid w:val="7FE2A1EB"/>
    <w:rsid w:val="7FE3D284"/>
    <w:rsid w:val="7FF3CD8C"/>
    <w:rsid w:val="7FF9E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3BB03515-13E8-4DA9-82BF-6862C41D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9D488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D4883"/>
    <w:rPr>
      <w:color w:val="605E5C"/>
      <w:shd w:val="clear" w:color="auto" w:fill="E1DFDD"/>
    </w:rPr>
  </w:style>
  <w:style w:type="character" w:styleId="PlaceholderText">
    <w:name w:val="Placeholder Text"/>
    <w:basedOn w:val="DefaultParagraphFont"/>
    <w:uiPriority w:val="99"/>
    <w:semiHidden/>
    <w:rsid w:val="00355613"/>
    <w:rPr>
      <w:color w:val="808080"/>
    </w:rPr>
  </w:style>
  <w:style w:type="paragraph" w:styleId="Revision">
    <w:name w:val="Revision"/>
    <w:hidden/>
    <w:uiPriority w:val="99"/>
    <w:semiHidden/>
    <w:rsid w:val="001163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62136">
      <w:bodyDiv w:val="1"/>
      <w:marLeft w:val="0"/>
      <w:marRight w:val="0"/>
      <w:marTop w:val="0"/>
      <w:marBottom w:val="0"/>
      <w:divBdr>
        <w:top w:val="none" w:sz="0" w:space="0" w:color="auto"/>
        <w:left w:val="none" w:sz="0" w:space="0" w:color="auto"/>
        <w:bottom w:val="none" w:sz="0" w:space="0" w:color="auto"/>
        <w:right w:val="none" w:sz="0" w:space="0" w:color="auto"/>
      </w:divBdr>
      <w:divsChild>
        <w:div w:id="1810050478">
          <w:marLeft w:val="0"/>
          <w:marRight w:val="0"/>
          <w:marTop w:val="0"/>
          <w:marBottom w:val="0"/>
          <w:divBdr>
            <w:top w:val="none" w:sz="0" w:space="0" w:color="auto"/>
            <w:left w:val="none" w:sz="0" w:space="0" w:color="auto"/>
            <w:bottom w:val="none" w:sz="0" w:space="0" w:color="auto"/>
            <w:right w:val="none" w:sz="0" w:space="0" w:color="auto"/>
          </w:divBdr>
        </w:div>
      </w:divsChild>
    </w:div>
    <w:div w:id="25429007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54899894">
      <w:bodyDiv w:val="1"/>
      <w:marLeft w:val="0"/>
      <w:marRight w:val="0"/>
      <w:marTop w:val="0"/>
      <w:marBottom w:val="0"/>
      <w:divBdr>
        <w:top w:val="none" w:sz="0" w:space="0" w:color="auto"/>
        <w:left w:val="none" w:sz="0" w:space="0" w:color="auto"/>
        <w:bottom w:val="none" w:sz="0" w:space="0" w:color="auto"/>
        <w:right w:val="none" w:sz="0" w:space="0" w:color="auto"/>
      </w:divBdr>
    </w:div>
    <w:div w:id="629167680">
      <w:bodyDiv w:val="1"/>
      <w:marLeft w:val="0"/>
      <w:marRight w:val="0"/>
      <w:marTop w:val="0"/>
      <w:marBottom w:val="0"/>
      <w:divBdr>
        <w:top w:val="none" w:sz="0" w:space="0" w:color="auto"/>
        <w:left w:val="none" w:sz="0" w:space="0" w:color="auto"/>
        <w:bottom w:val="none" w:sz="0" w:space="0" w:color="auto"/>
        <w:right w:val="none" w:sz="0" w:space="0" w:color="auto"/>
      </w:divBdr>
      <w:divsChild>
        <w:div w:id="580993063">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480531952">
      <w:bodyDiv w:val="1"/>
      <w:marLeft w:val="0"/>
      <w:marRight w:val="0"/>
      <w:marTop w:val="0"/>
      <w:marBottom w:val="0"/>
      <w:divBdr>
        <w:top w:val="none" w:sz="0" w:space="0" w:color="auto"/>
        <w:left w:val="none" w:sz="0" w:space="0" w:color="auto"/>
        <w:bottom w:val="none" w:sz="0" w:space="0" w:color="auto"/>
        <w:right w:val="none" w:sz="0" w:space="0" w:color="auto"/>
      </w:divBdr>
    </w:div>
    <w:div w:id="1604259660">
      <w:bodyDiv w:val="1"/>
      <w:marLeft w:val="0"/>
      <w:marRight w:val="0"/>
      <w:marTop w:val="0"/>
      <w:marBottom w:val="0"/>
      <w:divBdr>
        <w:top w:val="none" w:sz="0" w:space="0" w:color="auto"/>
        <w:left w:val="none" w:sz="0" w:space="0" w:color="auto"/>
        <w:bottom w:val="none" w:sz="0" w:space="0" w:color="auto"/>
        <w:right w:val="none" w:sz="0" w:space="0" w:color="auto"/>
      </w:divBdr>
      <w:divsChild>
        <w:div w:id="1886943947">
          <w:marLeft w:val="0"/>
          <w:marRight w:val="0"/>
          <w:marTop w:val="0"/>
          <w:marBottom w:val="0"/>
          <w:divBdr>
            <w:top w:val="none" w:sz="0" w:space="0" w:color="auto"/>
            <w:left w:val="none" w:sz="0" w:space="0" w:color="auto"/>
            <w:bottom w:val="none" w:sz="0" w:space="0" w:color="auto"/>
            <w:right w:val="none" w:sz="0" w:space="0" w:color="auto"/>
          </w:divBdr>
        </w:div>
      </w:divsChild>
    </w:div>
    <w:div w:id="166920777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00107432">
      <w:bodyDiv w:val="1"/>
      <w:marLeft w:val="0"/>
      <w:marRight w:val="0"/>
      <w:marTop w:val="0"/>
      <w:marBottom w:val="0"/>
      <w:divBdr>
        <w:top w:val="none" w:sz="0" w:space="0" w:color="auto"/>
        <w:left w:val="none" w:sz="0" w:space="0" w:color="auto"/>
        <w:bottom w:val="none" w:sz="0" w:space="0" w:color="auto"/>
        <w:right w:val="none" w:sz="0" w:space="0" w:color="auto"/>
      </w:divBdr>
    </w:div>
    <w:div w:id="1800798415">
      <w:bodyDiv w:val="1"/>
      <w:marLeft w:val="0"/>
      <w:marRight w:val="0"/>
      <w:marTop w:val="0"/>
      <w:marBottom w:val="0"/>
      <w:divBdr>
        <w:top w:val="none" w:sz="0" w:space="0" w:color="auto"/>
        <w:left w:val="none" w:sz="0" w:space="0" w:color="auto"/>
        <w:bottom w:val="none" w:sz="0" w:space="0" w:color="auto"/>
        <w:right w:val="none" w:sz="0" w:space="0" w:color="auto"/>
      </w:divBdr>
    </w:div>
    <w:div w:id="1936474548">
      <w:bodyDiv w:val="1"/>
      <w:marLeft w:val="0"/>
      <w:marRight w:val="0"/>
      <w:marTop w:val="0"/>
      <w:marBottom w:val="0"/>
      <w:divBdr>
        <w:top w:val="none" w:sz="0" w:space="0" w:color="auto"/>
        <w:left w:val="none" w:sz="0" w:space="0" w:color="auto"/>
        <w:bottom w:val="none" w:sz="0" w:space="0" w:color="auto"/>
        <w:right w:val="none" w:sz="0" w:space="0" w:color="auto"/>
      </w:divBdr>
      <w:divsChild>
        <w:div w:id="88697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36/bmj.n2467" TargetMode="External"/><Relationship Id="rId21" Type="http://schemas.openxmlformats.org/officeDocument/2006/relationships/hyperlink" Target="https://doi.org/10.1016/j.landurbplan.2015.02.008"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doi.org/10.3389/fevo.2021.603757" TargetMode="External"/><Relationship Id="rId33" Type="http://schemas.openxmlformats.org/officeDocument/2006/relationships/header" Target="head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doi.org/10.5194/gmd-2020-174" TargetMode="External"/><Relationship Id="rId29" Type="http://schemas.openxmlformats.org/officeDocument/2006/relationships/hyperlink" Target="https://doi.org/10.1016/j.scs.2016.04.0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ei.noaa.gov/access/search/data-search/global-hourly?dataTypes=AU1&amp;bbox=35.254%2C-106.819%2C34.914%2C-106.479&amp;startDate=2021-06-14T00%3A00%3A00&amp;endDate=2021-06-14T23%3A59%3A59"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naturalcapitalproject.stanford.edu/software/invest" TargetMode="External"/><Relationship Id="rId28" Type="http://schemas.openxmlformats.org/officeDocument/2006/relationships/hyperlink" Target="https://www.census.gov/quickfacts/albuquerquecitynewmexico"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hse.gov.uk/temperature/thermal/" TargetMode="External"/><Relationship Id="rId27" Type="http://schemas.openxmlformats.org/officeDocument/2006/relationships/hyperlink" Target="https://doi.org/10.1016/j.ufug.2017.05.008" TargetMode="External"/><Relationship Id="rId30" Type="http://schemas.openxmlformats.org/officeDocument/2006/relationships/hyperlink" Target="https://doi.org/10.1088/1748-9326/aa9f73"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12CA51-9835-5745-8FB3-675361477E01}">
  <we:reference id="wa104382081" version="1.46.0.0" store="en-US" storeType="OMEX"/>
  <we:alternateReferences>
    <we:reference id="WA104382081" version="1.46.0.0" store="" storeType="OMEX"/>
  </we:alternateReferences>
  <we:properties>
    <we:property name="MENDELEY_CITATIONS" value="[{&quot;citationID&quot;:&quot;MENDELEY_CITATION_49f62e7c-a95e-4864-a032-e34c97a119e8&quot;,&quot;properties&quot;:{&quot;noteIndex&quot;:0},&quot;isEdited&quot;:false,&quot;manualOverride&quot;:{&quot;isManuallyOverridden&quot;:false,&quot;citeprocText&quot;:&quot;(&lt;i&gt;HSE - Thermal Comfort: Homepage&lt;/i&gt;, n.d.)&quot;,&quot;manualOverrideText&quot;:&quot;&quot;},&quot;citationTag&quot;:&quot;MENDELEY_CITATION_v3_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&quot;,&quot;citationItems&quot;:[{&quot;id&quot;:&quot;a301e1bf-ada6-37ef-bd2c-07faf5b566c0&quot;,&quot;itemData&quot;:{&quot;type&quot;:&quot;webpage&quot;,&quot;id&quot;:&quot;a301e1bf-ada6-37ef-bd2c-07faf5b566c0&quot;,&quot;title&quot;:&quot;HSE - Thermal Comfort: Homepage&quot;,&quot;groupId&quot;:&quot;10fc6b70-0d76-3602-891a-a62e511b3673&quot;,&quot;accessed&quot;:{&quot;date-parts&quot;:[[2022,8,9]]},&quot;URL&quot;:&quot;https://www.hse.gov.uk/temperature/thermal/&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Connor Racette</DisplayName>
        <AccountId>983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43A0B606-E6B5-43A8-A822-7C7E1923E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16</Pages>
  <Words>6539</Words>
  <Characters>37274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Clayton, Amanda L. (LARC-E3)[SSAI DEVELOP]</cp:lastModifiedBy>
  <cp:revision>2</cp:revision>
  <dcterms:created xsi:type="dcterms:W3CDTF">2022-10-03T21:03:00Z</dcterms:created>
  <dcterms:modified xsi:type="dcterms:W3CDTF">2022-10-03T21:03:00Z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13300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