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70EE59" w14:textId="1562C3B5" w:rsidR="005F6AD4" w:rsidRPr="0066138C" w:rsidRDefault="476BD14D" w:rsidP="00D438CC">
      <w:pPr>
        <w:tabs>
          <w:tab w:val="left" w:pos="7329"/>
        </w:tabs>
        <w:spacing w:after="0" w:line="240" w:lineRule="auto"/>
        <w:jc w:val="right"/>
        <w:rPr>
          <w:rFonts w:ascii="Garamond" w:hAnsi="Garamond" w:cs="Arial"/>
          <w:sz w:val="40"/>
          <w:szCs w:val="40"/>
        </w:rPr>
      </w:pPr>
      <w:r w:rsidRPr="139F8B29">
        <w:rPr>
          <w:rFonts w:ascii="Garamond" w:hAnsi="Garamond" w:cs="Arial"/>
          <w:sz w:val="40"/>
          <w:szCs w:val="40"/>
        </w:rPr>
        <w:t>Okefenokee Water Resources</w:t>
      </w:r>
    </w:p>
    <w:p w14:paraId="431E1D1B" w14:textId="4625D182" w:rsidR="6E3CC34D" w:rsidRDefault="6E3CC34D" w:rsidP="00D438CC">
      <w:pPr>
        <w:spacing w:after="0" w:line="240" w:lineRule="auto"/>
        <w:jc w:val="right"/>
        <w:rPr>
          <w:rFonts w:ascii="Garamond" w:hAnsi="Garamond" w:cs="Arial"/>
          <w:sz w:val="28"/>
          <w:szCs w:val="28"/>
        </w:rPr>
      </w:pPr>
      <w:r w:rsidRPr="6E3CC34D">
        <w:rPr>
          <w:rFonts w:ascii="Garamond" w:hAnsi="Garamond" w:cs="Arial"/>
          <w:sz w:val="28"/>
          <w:szCs w:val="28"/>
        </w:rPr>
        <w:t>Using Earth Observations to Assess Hydrologic Changes and Wildfire Risk in the Okefenokee Swamp</w:t>
      </w:r>
    </w:p>
    <w:p w14:paraId="0F963EE5" w14:textId="77777777" w:rsidR="009830D6" w:rsidRPr="0066138C" w:rsidRDefault="009830D6" w:rsidP="00D438CC">
      <w:pPr>
        <w:spacing w:after="0" w:line="240" w:lineRule="auto"/>
        <w:rPr>
          <w:rFonts w:ascii="Garamond" w:hAnsi="Garamond" w:cs="Arial"/>
          <w:sz w:val="32"/>
        </w:rPr>
      </w:pPr>
    </w:p>
    <w:p w14:paraId="11F786B3" w14:textId="77777777" w:rsidR="00E578D6" w:rsidRPr="0066138C" w:rsidRDefault="00E578D6" w:rsidP="00D438CC">
      <w:pPr>
        <w:spacing w:after="0" w:line="240" w:lineRule="auto"/>
        <w:rPr>
          <w:rFonts w:ascii="Garamond" w:hAnsi="Garamond" w:cs="Arial"/>
          <w:sz w:val="32"/>
        </w:rPr>
      </w:pPr>
    </w:p>
    <w:p w14:paraId="5FF73AA5" w14:textId="77777777" w:rsidR="00E578D6" w:rsidRPr="0066138C" w:rsidRDefault="00E578D6" w:rsidP="00D438CC">
      <w:pPr>
        <w:spacing w:after="0" w:line="240" w:lineRule="auto"/>
        <w:rPr>
          <w:rFonts w:ascii="Garamond" w:hAnsi="Garamond" w:cs="Arial"/>
          <w:sz w:val="32"/>
        </w:rPr>
      </w:pPr>
    </w:p>
    <w:p w14:paraId="2A91BFEF" w14:textId="77777777" w:rsidR="00E578D6" w:rsidRPr="0066138C" w:rsidRDefault="00E578D6" w:rsidP="00D438CC">
      <w:pPr>
        <w:spacing w:after="0" w:line="240" w:lineRule="auto"/>
        <w:rPr>
          <w:rFonts w:ascii="Garamond" w:hAnsi="Garamond" w:cs="Arial"/>
          <w:sz w:val="32"/>
        </w:rPr>
      </w:pPr>
    </w:p>
    <w:p w14:paraId="347CEE32" w14:textId="77777777" w:rsidR="00FC670A" w:rsidRPr="0066138C" w:rsidRDefault="00FC670A" w:rsidP="00D438CC">
      <w:pPr>
        <w:spacing w:after="0" w:line="240" w:lineRule="auto"/>
        <w:jc w:val="center"/>
        <w:rPr>
          <w:rFonts w:ascii="Garamond" w:hAnsi="Garamond" w:cs="Arial"/>
          <w:b/>
          <w:sz w:val="32"/>
        </w:rPr>
      </w:pPr>
    </w:p>
    <w:p w14:paraId="37CABABF" w14:textId="77777777" w:rsidR="00FC670A" w:rsidRPr="0066138C" w:rsidRDefault="00FC670A" w:rsidP="00D438CC">
      <w:pPr>
        <w:spacing w:after="0" w:line="240" w:lineRule="auto"/>
        <w:jc w:val="center"/>
        <w:rPr>
          <w:rFonts w:ascii="Garamond" w:hAnsi="Garamond" w:cs="Arial"/>
          <w:b/>
          <w:sz w:val="32"/>
        </w:rPr>
      </w:pPr>
    </w:p>
    <w:p w14:paraId="776B0F45" w14:textId="5C033021" w:rsidR="0064280B" w:rsidRPr="0066138C" w:rsidRDefault="0064280B" w:rsidP="00D438CC">
      <w:pPr>
        <w:spacing w:after="0" w:line="240" w:lineRule="auto"/>
        <w:jc w:val="center"/>
        <w:rPr>
          <w:rFonts w:ascii="Garamond" w:hAnsi="Garamond" w:cs="Arial"/>
          <w:b/>
          <w:sz w:val="32"/>
        </w:rPr>
      </w:pPr>
      <w:r w:rsidRPr="0066138C">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5E2FCDBC">
        <w:rPr>
          <w:rFonts w:ascii="Garamond" w:hAnsi="Garamond" w:cs="Arial"/>
          <w:b/>
          <w:bCs/>
          <w:sz w:val="32"/>
          <w:szCs w:val="32"/>
        </w:rPr>
        <w:t xml:space="preserve">                 </w:t>
      </w:r>
      <w:r w:rsidR="00FB5846" w:rsidRPr="5E2FCDBC">
        <w:rPr>
          <w:rFonts w:ascii="Garamond" w:hAnsi="Garamond" w:cs="Arial"/>
          <w:b/>
          <w:bCs/>
          <w:sz w:val="32"/>
          <w:szCs w:val="32"/>
        </w:rPr>
        <w:t>Technical Report</w:t>
      </w:r>
    </w:p>
    <w:p w14:paraId="6135BAC2" w14:textId="7CB2FD84" w:rsidR="00916AAB" w:rsidRPr="0066138C" w:rsidRDefault="77DCD686" w:rsidP="00D438CC">
      <w:pPr>
        <w:spacing w:after="0" w:line="240" w:lineRule="auto"/>
        <w:jc w:val="center"/>
        <w:rPr>
          <w:rFonts w:ascii="Garamond" w:hAnsi="Garamond" w:cs="Arial"/>
          <w:sz w:val="28"/>
          <w:szCs w:val="28"/>
        </w:rPr>
      </w:pPr>
      <w:r w:rsidRPr="56491734">
        <w:rPr>
          <w:rFonts w:ascii="Garamond" w:hAnsi="Garamond" w:cs="Arial"/>
          <w:sz w:val="28"/>
          <w:szCs w:val="28"/>
        </w:rPr>
        <w:t>March 31</w:t>
      </w:r>
      <w:r w:rsidR="00A2773A" w:rsidRPr="56491734">
        <w:rPr>
          <w:rFonts w:ascii="Garamond" w:hAnsi="Garamond" w:cs="Arial"/>
          <w:sz w:val="28"/>
          <w:szCs w:val="28"/>
        </w:rPr>
        <w:t xml:space="preserve">, </w:t>
      </w:r>
      <w:r w:rsidR="00A84352" w:rsidRPr="56491734">
        <w:rPr>
          <w:rFonts w:ascii="Garamond" w:hAnsi="Garamond" w:cs="Arial"/>
          <w:sz w:val="28"/>
          <w:szCs w:val="28"/>
        </w:rPr>
        <w:t>202</w:t>
      </w:r>
      <w:r w:rsidR="729F00F7" w:rsidRPr="56491734">
        <w:rPr>
          <w:rFonts w:ascii="Garamond" w:hAnsi="Garamond" w:cs="Arial"/>
          <w:sz w:val="28"/>
          <w:szCs w:val="28"/>
        </w:rPr>
        <w:t>2</w:t>
      </w:r>
    </w:p>
    <w:p w14:paraId="654A8582" w14:textId="77777777" w:rsidR="00916AAB" w:rsidRPr="00AA4C5F" w:rsidRDefault="00916AAB" w:rsidP="00D438CC">
      <w:pPr>
        <w:spacing w:after="0" w:line="240" w:lineRule="auto"/>
        <w:jc w:val="center"/>
        <w:rPr>
          <w:rFonts w:ascii="Garamond" w:hAnsi="Garamond" w:cs="Arial"/>
          <w:sz w:val="20"/>
          <w:szCs w:val="24"/>
        </w:rPr>
      </w:pPr>
    </w:p>
    <w:p w14:paraId="76F0AEAE" w14:textId="1EC7E3F6" w:rsidR="0041150E" w:rsidRPr="004D75CF" w:rsidRDefault="00FC670A" w:rsidP="00D438CC">
      <w:pPr>
        <w:spacing w:after="0" w:line="240" w:lineRule="auto"/>
        <w:jc w:val="center"/>
        <w:rPr>
          <w:rFonts w:ascii="Garamond" w:hAnsi="Garamond" w:cs="Arial"/>
          <w:sz w:val="20"/>
          <w:szCs w:val="20"/>
        </w:rPr>
      </w:pPr>
      <w:r w:rsidRPr="6E3CC34D">
        <w:rPr>
          <w:rFonts w:ascii="Garamond" w:hAnsi="Garamond" w:cs="Arial"/>
          <w:sz w:val="20"/>
          <w:szCs w:val="20"/>
        </w:rPr>
        <w:t xml:space="preserve">Brianne Kendall </w:t>
      </w:r>
      <w:r w:rsidR="00BA41F7" w:rsidRPr="6E3CC34D">
        <w:rPr>
          <w:rFonts w:ascii="Garamond" w:hAnsi="Garamond" w:cs="Arial"/>
          <w:sz w:val="20"/>
          <w:szCs w:val="20"/>
        </w:rPr>
        <w:t>(Project L</w:t>
      </w:r>
      <w:r w:rsidR="00B265D9" w:rsidRPr="6E3CC34D">
        <w:rPr>
          <w:rFonts w:ascii="Garamond" w:hAnsi="Garamond" w:cs="Arial"/>
          <w:sz w:val="20"/>
          <w:szCs w:val="20"/>
        </w:rPr>
        <w:t>ead)</w:t>
      </w:r>
    </w:p>
    <w:p w14:paraId="36396E77" w14:textId="197A1B5B" w:rsidR="6E3CC34D" w:rsidRDefault="6E3CC34D" w:rsidP="00D438CC">
      <w:pPr>
        <w:spacing w:after="0" w:line="240" w:lineRule="auto"/>
        <w:jc w:val="center"/>
        <w:rPr>
          <w:rFonts w:ascii="Garamond" w:hAnsi="Garamond" w:cs="Arial"/>
          <w:sz w:val="20"/>
          <w:szCs w:val="20"/>
        </w:rPr>
      </w:pPr>
      <w:r w:rsidRPr="4BA11F50">
        <w:rPr>
          <w:rFonts w:ascii="Garamond" w:hAnsi="Garamond" w:cs="Arial"/>
          <w:sz w:val="20"/>
          <w:szCs w:val="20"/>
        </w:rPr>
        <w:t>Kyle Steen</w:t>
      </w:r>
    </w:p>
    <w:p w14:paraId="483B6BE5" w14:textId="1383AFBB" w:rsidR="00FC670A" w:rsidRPr="004D75CF" w:rsidRDefault="00FC670A" w:rsidP="00D438CC">
      <w:pPr>
        <w:spacing w:after="0" w:line="240" w:lineRule="auto"/>
        <w:jc w:val="center"/>
        <w:rPr>
          <w:rFonts w:ascii="Garamond" w:hAnsi="Garamond" w:cs="Arial"/>
          <w:sz w:val="20"/>
          <w:szCs w:val="20"/>
        </w:rPr>
      </w:pPr>
      <w:r w:rsidRPr="4BA11F50">
        <w:rPr>
          <w:rFonts w:ascii="Garamond" w:hAnsi="Garamond" w:cs="Arial"/>
          <w:sz w:val="20"/>
          <w:szCs w:val="20"/>
        </w:rPr>
        <w:t>Hailey Schmidt</w:t>
      </w:r>
    </w:p>
    <w:p w14:paraId="51EBA91F" w14:textId="5D2E2FAF" w:rsidR="00FC670A" w:rsidRPr="004D75CF" w:rsidRDefault="00FC670A" w:rsidP="00D438CC">
      <w:pPr>
        <w:spacing w:after="0" w:line="240" w:lineRule="auto"/>
        <w:jc w:val="center"/>
        <w:rPr>
          <w:rFonts w:ascii="Garamond" w:hAnsi="Garamond" w:cs="Arial"/>
          <w:sz w:val="20"/>
          <w:szCs w:val="20"/>
        </w:rPr>
      </w:pPr>
      <w:r w:rsidRPr="6E3CC34D">
        <w:rPr>
          <w:rFonts w:ascii="Garamond" w:hAnsi="Garamond" w:cs="Arial"/>
          <w:sz w:val="20"/>
          <w:szCs w:val="20"/>
        </w:rPr>
        <w:t xml:space="preserve"> Laramie Plott</w:t>
      </w:r>
    </w:p>
    <w:p w14:paraId="58C3E2E7" w14:textId="08FABE8A" w:rsidR="00FC670A" w:rsidRDefault="00FC670A" w:rsidP="00D438CC">
      <w:pPr>
        <w:spacing w:after="0" w:line="240" w:lineRule="auto"/>
        <w:jc w:val="center"/>
        <w:rPr>
          <w:rFonts w:ascii="Garamond" w:hAnsi="Garamond" w:cs="Arial"/>
          <w:sz w:val="20"/>
        </w:rPr>
      </w:pPr>
    </w:p>
    <w:p w14:paraId="166C6810" w14:textId="77777777" w:rsidR="002709AD" w:rsidRDefault="002709AD" w:rsidP="00D438CC">
      <w:pPr>
        <w:spacing w:after="0" w:line="240" w:lineRule="auto"/>
        <w:jc w:val="center"/>
        <w:rPr>
          <w:rFonts w:ascii="Garamond" w:hAnsi="Garamond" w:cs="Arial"/>
          <w:sz w:val="20"/>
        </w:rPr>
      </w:pPr>
    </w:p>
    <w:p w14:paraId="7E187B46" w14:textId="40AE7AF6" w:rsidR="00611ACB" w:rsidRPr="00611ACB" w:rsidRDefault="00611ACB" w:rsidP="00D438CC">
      <w:pPr>
        <w:spacing w:after="0" w:line="240" w:lineRule="auto"/>
        <w:jc w:val="center"/>
        <w:rPr>
          <w:rFonts w:ascii="Garamond" w:hAnsi="Garamond" w:cs="Arial"/>
          <w:b/>
          <w:bCs/>
          <w:i/>
          <w:iCs/>
          <w:sz w:val="20"/>
        </w:rPr>
      </w:pPr>
      <w:r w:rsidRPr="00611ACB">
        <w:rPr>
          <w:rFonts w:ascii="Garamond" w:hAnsi="Garamond" w:cs="Arial"/>
          <w:b/>
          <w:bCs/>
          <w:i/>
          <w:iCs/>
          <w:sz w:val="20"/>
        </w:rPr>
        <w:t>Advisors</w:t>
      </w:r>
      <w:r>
        <w:rPr>
          <w:rFonts w:ascii="Garamond" w:hAnsi="Garamond" w:cs="Arial"/>
          <w:b/>
          <w:bCs/>
          <w:i/>
          <w:iCs/>
          <w:sz w:val="20"/>
        </w:rPr>
        <w:t>:</w:t>
      </w:r>
    </w:p>
    <w:p w14:paraId="6DE48D2F" w14:textId="57562003" w:rsidR="00916AAB" w:rsidRPr="004D75CF" w:rsidRDefault="00916AAB" w:rsidP="00D438CC">
      <w:pPr>
        <w:spacing w:after="0" w:line="240" w:lineRule="auto"/>
        <w:jc w:val="center"/>
        <w:rPr>
          <w:rFonts w:ascii="Garamond" w:hAnsi="Garamond" w:cs="Arial"/>
          <w:sz w:val="20"/>
          <w:szCs w:val="20"/>
        </w:rPr>
      </w:pPr>
      <w:r w:rsidRPr="4BA11F50">
        <w:rPr>
          <w:rFonts w:ascii="Garamond" w:hAnsi="Garamond" w:cs="Arial"/>
          <w:sz w:val="20"/>
          <w:szCs w:val="20"/>
        </w:rPr>
        <w:t>Dr. Robert Griffin, The University of Alabama Huntsville (Science Advisor)</w:t>
      </w:r>
    </w:p>
    <w:p w14:paraId="74093909" w14:textId="0C9A8A70" w:rsidR="006E2A1C" w:rsidRPr="004D75CF" w:rsidRDefault="00916AAB" w:rsidP="00D438CC">
      <w:pPr>
        <w:spacing w:after="0" w:line="240" w:lineRule="auto"/>
        <w:jc w:val="center"/>
        <w:rPr>
          <w:rFonts w:ascii="Garamond" w:hAnsi="Garamond" w:cs="Arial"/>
          <w:sz w:val="20"/>
          <w:szCs w:val="20"/>
        </w:rPr>
      </w:pPr>
      <w:r w:rsidRPr="4BA11F50">
        <w:rPr>
          <w:rFonts w:ascii="Garamond" w:hAnsi="Garamond" w:cs="Arial"/>
          <w:sz w:val="20"/>
          <w:szCs w:val="20"/>
        </w:rPr>
        <w:t>Dr. Jeffrey Luvall, NASA Marshall Space Flight Center (Science Advisor)</w:t>
      </w:r>
    </w:p>
    <w:p w14:paraId="20DDFCF1" w14:textId="77777777" w:rsidR="00FC670A" w:rsidRPr="004D75CF" w:rsidRDefault="00FC670A" w:rsidP="00D438CC">
      <w:pPr>
        <w:spacing w:after="0" w:line="240" w:lineRule="auto"/>
        <w:jc w:val="center"/>
        <w:rPr>
          <w:rFonts w:ascii="Garamond" w:hAnsi="Garamond" w:cs="Arial"/>
          <w:sz w:val="20"/>
        </w:rPr>
      </w:pPr>
    </w:p>
    <w:p w14:paraId="2558426B" w14:textId="77777777" w:rsidR="0064280B" w:rsidRPr="0066138C" w:rsidRDefault="0064280B" w:rsidP="00D438CC">
      <w:pPr>
        <w:spacing w:after="0" w:line="240" w:lineRule="auto"/>
        <w:rPr>
          <w:rFonts w:ascii="Garamond" w:hAnsi="Garamond" w:cs="Arial"/>
          <w:sz w:val="20"/>
          <w:szCs w:val="20"/>
        </w:rPr>
      </w:pPr>
      <w:r w:rsidRPr="0066138C">
        <w:rPr>
          <w:rFonts w:ascii="Garamond" w:hAnsi="Garamond" w:cs="Arial"/>
          <w:b/>
          <w:bCs/>
          <w:sz w:val="20"/>
          <w:szCs w:val="20"/>
        </w:rPr>
        <w:br w:type="page"/>
      </w:r>
    </w:p>
    <w:p w14:paraId="45F8C63B" w14:textId="1579F9BD" w:rsidR="006E2A1C" w:rsidRDefault="00C15E9C" w:rsidP="00D438CC">
      <w:pPr>
        <w:pStyle w:val="Heading1"/>
        <w:spacing w:before="0" w:line="240" w:lineRule="auto"/>
        <w:rPr>
          <w:rFonts w:ascii="Garamond" w:hAnsi="Garamond"/>
        </w:rPr>
      </w:pPr>
      <w:r w:rsidRPr="5197AA65">
        <w:rPr>
          <w:rFonts w:ascii="Garamond" w:hAnsi="Garamond"/>
        </w:rPr>
        <w:lastRenderedPageBreak/>
        <w:t>1</w:t>
      </w:r>
      <w:r w:rsidR="008B7071" w:rsidRPr="5197AA65">
        <w:rPr>
          <w:rFonts w:ascii="Garamond" w:hAnsi="Garamond"/>
        </w:rPr>
        <w:t xml:space="preserve">. </w:t>
      </w:r>
      <w:r w:rsidR="007E508C" w:rsidRPr="5197AA65">
        <w:rPr>
          <w:rFonts w:ascii="Garamond" w:hAnsi="Garamond"/>
        </w:rPr>
        <w:t>Abstract</w:t>
      </w:r>
    </w:p>
    <w:p w14:paraId="459DD7F5" w14:textId="3E297B52" w:rsidR="008D25FD" w:rsidRPr="00945616" w:rsidRDefault="00945616" w:rsidP="00D438CC">
      <w:pPr>
        <w:spacing w:after="0" w:line="240" w:lineRule="auto"/>
        <w:rPr>
          <w:rFonts w:ascii="Times New Roman" w:eastAsia="Times New Roman" w:hAnsi="Times New Roman" w:cs="Times New Roman"/>
          <w:sz w:val="24"/>
          <w:szCs w:val="24"/>
        </w:rPr>
      </w:pPr>
      <w:r w:rsidRPr="00945616">
        <w:rPr>
          <w:rFonts w:ascii="Garamond" w:eastAsia="Times New Roman" w:hAnsi="Garamond" w:cs="Times New Roman"/>
          <w:color w:val="000000"/>
          <w:shd w:val="clear" w:color="auto" w:fill="FFFFFF"/>
        </w:rPr>
        <w:t xml:space="preserve">The Okefenokee Swamp is a vital ecosystem known for its protection of biodiversity, peatland carbon sinks, and recreational and economic opportunities for local residents. The swamp has experienced several wildfires since the 1990s, and new development along the borders of Okefenokee National Wildlife Refuge (ONWR) threatens to alter hydrologic activity and increase fire frequency. NASA DEVELOP partnered with staff at the ONWR to determine the feasibility of using satellite imagery to assess wildfire risk and map changes in vegetation cover. Using data from NASA satellites Landsat 7 Enhanced Thematic Mapper Plus (ETM+) and Landsat 8 Operational Land Imager (OLI), Soil Moisture Active Passive (SMAP) data from the USDA’s Crop Condition and Soil Moisture Analytics Tool (Crop-CASMA), European Space Agency (ESA) Sentinel-1 C-Band Synthetic Aperture Radar (C-SAR), and Sentinel-2 Multispectral Instrument (MSI), the DEVELOP team assessed the relationship between hydrologic change, vegetation cover, and wildfire risk in the swamp. Results showed that the southern portion of ONWR has been burned the most since 1990 </w:t>
      </w:r>
      <w:r w:rsidR="0079768C" w:rsidRPr="00945616">
        <w:rPr>
          <w:rFonts w:ascii="Garamond" w:eastAsia="Times New Roman" w:hAnsi="Garamond" w:cs="Times New Roman"/>
          <w:color w:val="000000"/>
          <w:shd w:val="clear" w:color="auto" w:fill="FFFFFF"/>
        </w:rPr>
        <w:t>and</w:t>
      </w:r>
      <w:r w:rsidRPr="00945616">
        <w:rPr>
          <w:rFonts w:ascii="Garamond" w:eastAsia="Times New Roman" w:hAnsi="Garamond" w:cs="Times New Roman"/>
          <w:color w:val="000000"/>
          <w:shd w:val="clear" w:color="auto" w:fill="FFFFFF"/>
        </w:rPr>
        <w:t xml:space="preserve"> has greater water stability than other areas of the refuge. The team also found that the largest pockets of mature forests remain in the northernmost regions. Soil moisture anomaly readings may serve as an indicator of fire conditions. The team used these results to create a vegetation map, a swamp water visibility time series map, a historical wildfire correlation analysis, and a methodology tutorial. These products will assist the </w:t>
      </w:r>
      <w:r w:rsidR="000C65F9">
        <w:rPr>
          <w:rFonts w:ascii="Garamond" w:eastAsia="Times New Roman" w:hAnsi="Garamond" w:cs="Times New Roman"/>
          <w:color w:val="000000"/>
          <w:shd w:val="clear" w:color="auto" w:fill="FFFFFF"/>
        </w:rPr>
        <w:t>ONWR</w:t>
      </w:r>
      <w:r w:rsidRPr="00945616">
        <w:rPr>
          <w:rFonts w:ascii="Garamond" w:eastAsia="Times New Roman" w:hAnsi="Garamond" w:cs="Times New Roman"/>
          <w:color w:val="000000"/>
          <w:shd w:val="clear" w:color="auto" w:fill="FFFFFF"/>
        </w:rPr>
        <w:t xml:space="preserve"> in making informed management decisions about the future of the Okefenokee Swamp. </w:t>
      </w:r>
    </w:p>
    <w:p w14:paraId="036E81BC" w14:textId="77777777" w:rsidR="00945616" w:rsidRPr="008D25FD" w:rsidRDefault="00945616" w:rsidP="00D438CC">
      <w:pPr>
        <w:spacing w:after="0" w:line="240" w:lineRule="auto"/>
      </w:pPr>
    </w:p>
    <w:p w14:paraId="350BBE67" w14:textId="60F7FBFC" w:rsidR="00770650" w:rsidRPr="0066138C" w:rsidRDefault="00770650" w:rsidP="00D438CC">
      <w:pPr>
        <w:spacing w:after="0" w:line="240" w:lineRule="auto"/>
        <w:rPr>
          <w:rFonts w:ascii="Garamond" w:hAnsi="Garamond" w:cs="Arial"/>
          <w:b/>
        </w:rPr>
      </w:pPr>
      <w:r w:rsidRPr="37EDFC4D">
        <w:rPr>
          <w:rFonts w:ascii="Garamond" w:hAnsi="Garamond" w:cs="Arial"/>
          <w:b/>
          <w:bCs/>
        </w:rPr>
        <w:t>Key</w:t>
      </w:r>
      <w:r w:rsidR="009D6888" w:rsidRPr="37EDFC4D">
        <w:rPr>
          <w:rFonts w:ascii="Garamond" w:hAnsi="Garamond" w:cs="Arial"/>
          <w:b/>
          <w:bCs/>
        </w:rPr>
        <w:t xml:space="preserve"> Terms</w:t>
      </w:r>
    </w:p>
    <w:p w14:paraId="12AB3859" w14:textId="2A0F4BE8" w:rsidR="0066138C" w:rsidRPr="0066138C" w:rsidRDefault="2CF51A18" w:rsidP="00D438CC">
      <w:pPr>
        <w:spacing w:after="0" w:line="240" w:lineRule="auto"/>
        <w:rPr>
          <w:rFonts w:ascii="Garamond" w:eastAsia="Garamond" w:hAnsi="Garamond" w:cs="Garamond"/>
          <w:color w:val="000000" w:themeColor="text1"/>
        </w:rPr>
      </w:pPr>
      <w:r w:rsidRPr="4463BCA0">
        <w:rPr>
          <w:rFonts w:ascii="Garamond" w:eastAsia="Garamond" w:hAnsi="Garamond" w:cs="Garamond"/>
          <w:color w:val="000000" w:themeColor="text1"/>
        </w:rPr>
        <w:t>wildfire analysis, vegetation mapping, peat deposits, remote sensing, wetland conservation</w:t>
      </w:r>
    </w:p>
    <w:p w14:paraId="265621BF" w14:textId="0CA547E2" w:rsidR="4463BCA0" w:rsidRDefault="4463BCA0" w:rsidP="00D438CC">
      <w:pPr>
        <w:spacing w:after="0" w:line="240" w:lineRule="auto"/>
        <w:rPr>
          <w:rFonts w:ascii="Garamond" w:eastAsia="Garamond" w:hAnsi="Garamond" w:cs="Garamond"/>
          <w:color w:val="000000" w:themeColor="text1"/>
        </w:rPr>
      </w:pPr>
      <w:bookmarkStart w:id="0" w:name="_Toc334198720"/>
    </w:p>
    <w:p w14:paraId="6B87137A" w14:textId="29287C1C" w:rsidR="7A18F30F" w:rsidRDefault="16EDE46D" w:rsidP="00D438CC">
      <w:pPr>
        <w:pStyle w:val="Heading1"/>
        <w:spacing w:before="0" w:line="240" w:lineRule="auto"/>
        <w:rPr>
          <w:rFonts w:ascii="Garamond" w:hAnsi="Garamond"/>
        </w:rPr>
      </w:pPr>
      <w:r w:rsidRPr="425232AD">
        <w:rPr>
          <w:rFonts w:ascii="Garamond" w:hAnsi="Garamond"/>
        </w:rPr>
        <w:t>2</w:t>
      </w:r>
      <w:r w:rsidR="6C980913" w:rsidRPr="425232AD">
        <w:rPr>
          <w:rFonts w:ascii="Garamond" w:hAnsi="Garamond"/>
        </w:rPr>
        <w:t xml:space="preserve">. </w:t>
      </w:r>
      <w:r w:rsidR="7774334F" w:rsidRPr="425232AD">
        <w:rPr>
          <w:rFonts w:ascii="Garamond" w:hAnsi="Garamond"/>
        </w:rPr>
        <w:t>Introduction</w:t>
      </w:r>
      <w:bookmarkEnd w:id="0"/>
    </w:p>
    <w:p w14:paraId="53F72CE1" w14:textId="65093C0F" w:rsidR="00C15E9C" w:rsidRPr="0066138C" w:rsidRDefault="262E6189" w:rsidP="00D438CC">
      <w:pPr>
        <w:spacing w:after="0" w:line="240" w:lineRule="auto"/>
        <w:rPr>
          <w:rFonts w:ascii="Garamond" w:eastAsia="Garamond" w:hAnsi="Garamond" w:cs="Garamond"/>
          <w:b/>
          <w:bCs/>
          <w:i/>
          <w:iCs/>
        </w:rPr>
      </w:pPr>
      <w:bookmarkStart w:id="1" w:name="_Toc334198721"/>
      <w:r w:rsidRPr="3F598D30">
        <w:rPr>
          <w:rFonts w:ascii="Garamond" w:eastAsia="Garamond" w:hAnsi="Garamond" w:cs="Garamond"/>
          <w:b/>
          <w:bCs/>
          <w:i/>
          <w:iCs/>
        </w:rPr>
        <w:t xml:space="preserve">2.1 </w:t>
      </w:r>
      <w:r w:rsidR="0791B9DF" w:rsidRPr="3F598D30">
        <w:rPr>
          <w:rFonts w:ascii="Garamond" w:eastAsia="Garamond" w:hAnsi="Garamond" w:cs="Garamond"/>
          <w:b/>
          <w:bCs/>
          <w:i/>
          <w:iCs/>
        </w:rPr>
        <w:t>Background Information</w:t>
      </w:r>
      <w:bookmarkEnd w:id="1"/>
    </w:p>
    <w:p w14:paraId="5E615388" w14:textId="32915A08" w:rsidR="00E03B8E" w:rsidRDefault="7A5C1E94" w:rsidP="00D438CC">
      <w:pPr>
        <w:spacing w:after="0" w:line="240" w:lineRule="auto"/>
        <w:rPr>
          <w:rFonts w:ascii="Garamond" w:eastAsia="Garamond" w:hAnsi="Garamond" w:cs="Garamond"/>
          <w:color w:val="000000" w:themeColor="text1"/>
        </w:rPr>
      </w:pPr>
      <w:r w:rsidRPr="0CE92B41">
        <w:rPr>
          <w:rFonts w:ascii="Garamond" w:eastAsia="Garamond" w:hAnsi="Garamond" w:cs="Garamond"/>
          <w:color w:val="000000" w:themeColor="text1"/>
        </w:rPr>
        <w:t>The Okefenokee National Wildlife Refuge (ONWR), pictured in Figure 1, is located in Folkston, Georgia and protects more than 400,000 acres of pristine wetlands (Patton et al., 2012). Its unique ecosystems store carbon in its deep peatlands, protect biodiversity, and offer various recreational and economic opportunities for local residents. Before it was protected as a National Wildlife Refuge in 1937 and later as a National Wilderness Area in 1974, the Okefenokee</w:t>
      </w:r>
      <w:r w:rsidR="1459535B" w:rsidRPr="0CE92B41">
        <w:rPr>
          <w:rFonts w:ascii="Garamond" w:eastAsia="Garamond" w:hAnsi="Garamond" w:cs="Garamond"/>
          <w:color w:val="000000" w:themeColor="text1"/>
        </w:rPr>
        <w:t xml:space="preserve"> Swamp</w:t>
      </w:r>
      <w:r w:rsidRPr="0CE92B41">
        <w:rPr>
          <w:rFonts w:ascii="Garamond" w:eastAsia="Garamond" w:hAnsi="Garamond" w:cs="Garamond"/>
          <w:color w:val="000000" w:themeColor="text1"/>
        </w:rPr>
        <w:t xml:space="preserve"> was abused for its vast water and timber resources (Trowell, 2020). Although the refuge is now federally protected from industrial use, it continues to suffer from natural disasters like wildfires.</w:t>
      </w:r>
    </w:p>
    <w:p w14:paraId="4C351F1E" w14:textId="5CFC953B" w:rsidR="00E03B8E" w:rsidRDefault="3F598D30" w:rsidP="00D438CC">
      <w:pPr>
        <w:spacing w:after="0" w:line="240" w:lineRule="auto"/>
        <w:jc w:val="center"/>
      </w:pPr>
      <w:r>
        <w:rPr>
          <w:noProof/>
        </w:rPr>
        <w:drawing>
          <wp:inline distT="0" distB="0" distL="0" distR="0" wp14:anchorId="4798ACB4" wp14:editId="7F1113FE">
            <wp:extent cx="4174740" cy="3225339"/>
            <wp:effectExtent l="0" t="0" r="3810" b="635"/>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05058" cy="3248762"/>
                    </a:xfrm>
                    <a:prstGeom prst="rect">
                      <a:avLst/>
                    </a:prstGeom>
                  </pic:spPr>
                </pic:pic>
              </a:graphicData>
            </a:graphic>
          </wp:inline>
        </w:drawing>
      </w:r>
    </w:p>
    <w:p w14:paraId="13B966E0" w14:textId="5F5DF12F" w:rsidR="00E03B8E" w:rsidRDefault="6A1F4064" w:rsidP="00D438CC">
      <w:pPr>
        <w:spacing w:after="0" w:line="240" w:lineRule="auto"/>
        <w:jc w:val="center"/>
        <w:rPr>
          <w:rFonts w:ascii="Garamond" w:eastAsia="Garamond" w:hAnsi="Garamond" w:cs="Garamond"/>
          <w:color w:val="000000" w:themeColor="text1"/>
        </w:rPr>
      </w:pPr>
      <w:r w:rsidRPr="139F8B29">
        <w:rPr>
          <w:rFonts w:ascii="Garamond" w:eastAsia="Garamond" w:hAnsi="Garamond" w:cs="Garamond"/>
          <w:i/>
          <w:iCs/>
          <w:color w:val="000000" w:themeColor="text1"/>
        </w:rPr>
        <w:t>Figure 1.</w:t>
      </w:r>
      <w:r w:rsidRPr="139F8B29">
        <w:rPr>
          <w:rFonts w:ascii="Garamond" w:eastAsia="Garamond" w:hAnsi="Garamond" w:cs="Garamond"/>
          <w:color w:val="000000" w:themeColor="text1"/>
        </w:rPr>
        <w:t xml:space="preserve"> This map </w:t>
      </w:r>
      <w:r w:rsidR="00602E9D">
        <w:rPr>
          <w:rFonts w:ascii="Garamond" w:eastAsia="Garamond" w:hAnsi="Garamond" w:cs="Garamond"/>
          <w:color w:val="000000" w:themeColor="text1"/>
        </w:rPr>
        <w:t xml:space="preserve">depicts </w:t>
      </w:r>
      <w:r w:rsidRPr="139F8B29">
        <w:rPr>
          <w:rFonts w:ascii="Garamond" w:eastAsia="Garamond" w:hAnsi="Garamond" w:cs="Garamond"/>
          <w:color w:val="000000" w:themeColor="text1"/>
        </w:rPr>
        <w:t xml:space="preserve">the borders of </w:t>
      </w:r>
      <w:r w:rsidR="00794CDB">
        <w:rPr>
          <w:rFonts w:ascii="Garamond" w:eastAsia="Garamond" w:hAnsi="Garamond" w:cs="Garamond"/>
          <w:color w:val="000000" w:themeColor="text1"/>
        </w:rPr>
        <w:t xml:space="preserve">ONWR </w:t>
      </w:r>
      <w:r w:rsidRPr="139F8B29">
        <w:rPr>
          <w:rFonts w:ascii="Garamond" w:eastAsia="Garamond" w:hAnsi="Garamond" w:cs="Garamond"/>
          <w:color w:val="000000" w:themeColor="text1"/>
        </w:rPr>
        <w:t>in reference to the greater Georgia and Florida area.</w:t>
      </w:r>
    </w:p>
    <w:p w14:paraId="514179EE" w14:textId="614787DF" w:rsidR="13EA69DF" w:rsidRDefault="13EA69DF" w:rsidP="00D438CC">
      <w:pPr>
        <w:spacing w:after="0" w:line="240" w:lineRule="auto"/>
        <w:rPr>
          <w:rFonts w:ascii="Garamond" w:eastAsia="Garamond" w:hAnsi="Garamond" w:cs="Garamond"/>
          <w:color w:val="000000" w:themeColor="text1"/>
        </w:rPr>
      </w:pPr>
    </w:p>
    <w:p w14:paraId="0D0CED89" w14:textId="44BCA8CD" w:rsidR="7496A66A" w:rsidRDefault="7A5C1E94" w:rsidP="00D438CC">
      <w:pPr>
        <w:spacing w:after="0" w:line="240" w:lineRule="auto"/>
        <w:rPr>
          <w:rFonts w:ascii="Garamond" w:eastAsia="Garamond" w:hAnsi="Garamond" w:cs="Garamond"/>
          <w:color w:val="000000" w:themeColor="text1"/>
        </w:rPr>
      </w:pPr>
      <w:r w:rsidRPr="425232AD">
        <w:rPr>
          <w:rFonts w:ascii="Garamond" w:eastAsia="Garamond" w:hAnsi="Garamond" w:cs="Garamond"/>
          <w:color w:val="000000" w:themeColor="text1"/>
        </w:rPr>
        <w:t xml:space="preserve">Wildfires, although </w:t>
      </w:r>
      <w:r w:rsidR="00602E9D">
        <w:rPr>
          <w:rFonts w:ascii="Garamond" w:eastAsia="Garamond" w:hAnsi="Garamond" w:cs="Garamond"/>
          <w:color w:val="000000" w:themeColor="text1"/>
        </w:rPr>
        <w:t xml:space="preserve">notoriously </w:t>
      </w:r>
      <w:r w:rsidRPr="425232AD">
        <w:rPr>
          <w:rFonts w:ascii="Garamond" w:eastAsia="Garamond" w:hAnsi="Garamond" w:cs="Garamond"/>
          <w:color w:val="000000" w:themeColor="text1"/>
        </w:rPr>
        <w:t xml:space="preserve">destructive, are beneficial to wetland habitats that are adapted to frequent, low-intensity burns. Healthy fires affect ecosystems by shifting vegetation cover from woody to herbaceous, thereby increasing plant diversity and creating suitable habitat for fire-adapted wildlife species. However, in the Okefenokee Swamp, fire plays a uniquely dangerous role due to its interactions with underground stores of peat, a precursor to coal. These peat reserves are highly combustible and can burn underground for days if ignited by a surface fire, turning a beneficial burn into an uncontrollable disaster. These peat deposits are also vital carbon sinks on the refuge, and extensive damage from wildfire releases large quantities of carbon into the atmosphere and water systems (US Fish and Wildlife Service [USFWS], 2006). </w:t>
      </w:r>
    </w:p>
    <w:p w14:paraId="27ACA0F9" w14:textId="14173918" w:rsidR="7A18F30F" w:rsidRDefault="7A18F30F" w:rsidP="00D438CC">
      <w:pPr>
        <w:spacing w:after="0" w:line="240" w:lineRule="auto"/>
        <w:rPr>
          <w:rFonts w:ascii="Garamond" w:eastAsia="Garamond" w:hAnsi="Garamond" w:cs="Garamond"/>
          <w:color w:val="000000" w:themeColor="text1"/>
        </w:rPr>
      </w:pPr>
    </w:p>
    <w:p w14:paraId="685BC017" w14:textId="609FEA41" w:rsidR="13EA69DF" w:rsidRDefault="5371CF22" w:rsidP="004B7535">
      <w:pPr>
        <w:spacing w:line="240" w:lineRule="auto"/>
        <w:rPr>
          <w:rFonts w:ascii="Garamond" w:eastAsia="Garamond" w:hAnsi="Garamond" w:cs="Garamond"/>
          <w:color w:val="000000" w:themeColor="text1"/>
        </w:rPr>
      </w:pPr>
      <w:r w:rsidRPr="425232AD">
        <w:rPr>
          <w:rFonts w:ascii="Garamond" w:eastAsia="Garamond" w:hAnsi="Garamond" w:cs="Garamond"/>
          <w:color w:val="000000" w:themeColor="text1"/>
        </w:rPr>
        <w:t xml:space="preserve">Swamp water levels are also an important contributing factor to how dangerous these wildfires are. The right conditions </w:t>
      </w:r>
      <w:r w:rsidR="00A64260" w:rsidRPr="425232AD">
        <w:rPr>
          <w:rFonts w:ascii="Garamond" w:eastAsia="Garamond" w:hAnsi="Garamond" w:cs="Garamond"/>
          <w:color w:val="000000" w:themeColor="text1"/>
        </w:rPr>
        <w:t>must</w:t>
      </w:r>
      <w:r w:rsidRPr="425232AD">
        <w:rPr>
          <w:rFonts w:ascii="Garamond" w:eastAsia="Garamond" w:hAnsi="Garamond" w:cs="Garamond"/>
          <w:color w:val="000000" w:themeColor="text1"/>
        </w:rPr>
        <w:t xml:space="preserve"> be present for the fire to even start, let alone burn subsurface peat. As the water levels in the swamp naturally change over time, different portions of the swamp become more</w:t>
      </w:r>
      <w:r w:rsidR="00602E9D">
        <w:rPr>
          <w:rFonts w:ascii="Garamond" w:eastAsia="Garamond" w:hAnsi="Garamond" w:cs="Garamond"/>
          <w:color w:val="000000" w:themeColor="text1"/>
        </w:rPr>
        <w:t>,</w:t>
      </w:r>
      <w:r w:rsidRPr="425232AD">
        <w:rPr>
          <w:rFonts w:ascii="Garamond" w:eastAsia="Garamond" w:hAnsi="Garamond" w:cs="Garamond"/>
          <w:color w:val="000000" w:themeColor="text1"/>
        </w:rPr>
        <w:t xml:space="preserve"> or less</w:t>
      </w:r>
      <w:r w:rsidR="001A69D1">
        <w:rPr>
          <w:rFonts w:ascii="Garamond" w:eastAsia="Garamond" w:hAnsi="Garamond" w:cs="Garamond"/>
          <w:color w:val="000000" w:themeColor="text1"/>
        </w:rPr>
        <w:t>,</w:t>
      </w:r>
      <w:r w:rsidRPr="425232AD">
        <w:rPr>
          <w:rFonts w:ascii="Garamond" w:eastAsia="Garamond" w:hAnsi="Garamond" w:cs="Garamond"/>
          <w:color w:val="000000" w:themeColor="text1"/>
        </w:rPr>
        <w:t xml:space="preserve"> susceptible to drought and wildfire. The water level must be exceedingly low for a wildfire to break out, and even lower for peat to burn. </w:t>
      </w:r>
      <w:r w:rsidRPr="00C13189">
        <w:rPr>
          <w:rFonts w:ascii="Garamond" w:eastAsia="Garamond" w:hAnsi="Garamond" w:cs="Garamond"/>
          <w:color w:val="000000" w:themeColor="text1"/>
        </w:rPr>
        <w:t>Therefore, combined wildfire and peat destruction risk can be determined by monitoring the rise and fall of water levels</w:t>
      </w:r>
      <w:r w:rsidR="00016B55" w:rsidRPr="00C13189">
        <w:rPr>
          <w:rFonts w:ascii="Garamond" w:eastAsia="Garamond" w:hAnsi="Garamond" w:cs="Garamond"/>
          <w:color w:val="000000" w:themeColor="text1"/>
        </w:rPr>
        <w:t xml:space="preserve">. </w:t>
      </w:r>
      <w:r w:rsidR="00D5161C">
        <w:rPr>
          <w:rFonts w:ascii="Garamond" w:eastAsia="Garamond" w:hAnsi="Garamond" w:cs="Garamond"/>
          <w:color w:val="000000" w:themeColor="text1"/>
        </w:rPr>
        <w:t xml:space="preserve">This level can be accomplished by </w:t>
      </w:r>
      <w:r w:rsidR="001D3B7A">
        <w:rPr>
          <w:rFonts w:ascii="Garamond" w:eastAsia="Garamond" w:hAnsi="Garamond" w:cs="Garamond"/>
          <w:color w:val="000000" w:themeColor="text1"/>
        </w:rPr>
        <w:t xml:space="preserve">analyzing </w:t>
      </w:r>
      <w:r w:rsidR="001D3B7A" w:rsidRPr="001D3B7A">
        <w:rPr>
          <w:rFonts w:ascii="Garamond" w:eastAsia="Garamond" w:hAnsi="Garamond" w:cs="Garamond"/>
          <w:color w:val="000000" w:themeColor="text1"/>
        </w:rPr>
        <w:t xml:space="preserve">backscattering returns </w:t>
      </w:r>
      <w:r w:rsidR="001D3B7A">
        <w:rPr>
          <w:rFonts w:ascii="Garamond" w:eastAsia="Garamond" w:hAnsi="Garamond" w:cs="Garamond"/>
          <w:color w:val="000000" w:themeColor="text1"/>
        </w:rPr>
        <w:t xml:space="preserve">from </w:t>
      </w:r>
      <w:r w:rsidR="00D5161C">
        <w:rPr>
          <w:rFonts w:ascii="Garamond" w:eastAsia="Garamond" w:hAnsi="Garamond" w:cs="Garamond"/>
          <w:color w:val="000000" w:themeColor="text1"/>
        </w:rPr>
        <w:t>Synthetic Aperture Radar (SAR) as SAR highlights visible water levels well (Kim, 2017).</w:t>
      </w:r>
    </w:p>
    <w:p w14:paraId="2DE6A585" w14:textId="7690DA1E" w:rsidR="00C15E9C" w:rsidRPr="00C13189" w:rsidRDefault="317228ED" w:rsidP="004B7535">
      <w:pPr>
        <w:spacing w:line="240" w:lineRule="auto"/>
        <w:rPr>
          <w:rFonts w:ascii="Times New Roman" w:eastAsia="Times New Roman" w:hAnsi="Times New Roman" w:cs="Times New Roman"/>
          <w:sz w:val="24"/>
          <w:szCs w:val="24"/>
        </w:rPr>
      </w:pPr>
      <w:r w:rsidRPr="139F8B29">
        <w:rPr>
          <w:rFonts w:ascii="Garamond" w:eastAsia="Garamond" w:hAnsi="Garamond" w:cs="Garamond"/>
          <w:color w:val="000000" w:themeColor="text1"/>
        </w:rPr>
        <w:t xml:space="preserve">The staff at the Okefenokee Swamp are interested in applying a deeper understanding of hydrologic change and wildfire risk to the management of this pristine wetland, because their decisions affect not only the species and habitats that are vulnerable to change but also the more than 600,000 individuals who visit the swamp every year. Any wildfires that damage the natural integrity of the swamp also pose a threat to nearby property and local air quality (USFWS, 2006). </w:t>
      </w:r>
      <w:r w:rsidR="00DC7E1E" w:rsidRPr="00DC7E1E">
        <w:rPr>
          <w:rFonts w:ascii="Garamond" w:eastAsia="Times New Roman" w:hAnsi="Garamond" w:cs="Times New Roman"/>
          <w:color w:val="000000"/>
        </w:rPr>
        <w:t>To understand geologic processes within the swamp the ONWR historically utilized research conducted by Dr. Art Cohen, whose field-based observations included many theories about the necessity of peat in the swamp, and Dr. Cynthia Loftin, who created vegetation maps for the swamp in 1991, 2001, 2008, and 2012 (Loftin et al., 2018).</w:t>
      </w:r>
      <w:r w:rsidR="00DC7E1E">
        <w:rPr>
          <w:rFonts w:ascii="Times New Roman" w:eastAsia="Times New Roman" w:hAnsi="Times New Roman" w:cs="Times New Roman"/>
          <w:sz w:val="24"/>
          <w:szCs w:val="24"/>
        </w:rPr>
        <w:t xml:space="preserve"> </w:t>
      </w:r>
      <w:r w:rsidR="33B0524E" w:rsidRPr="139F8B29">
        <w:rPr>
          <w:rFonts w:ascii="Garamond" w:eastAsia="Garamond" w:hAnsi="Garamond" w:cs="Garamond"/>
          <w:color w:val="000000" w:themeColor="text1"/>
        </w:rPr>
        <w:t>This project furthers the research already conducted at the Okefenokee Swamp by using Earth observations to identify landcover change, wildfire risk, and swamp water levels from January 1</w:t>
      </w:r>
      <w:r w:rsidR="33B0524E" w:rsidRPr="139F8B29">
        <w:rPr>
          <w:rFonts w:ascii="Garamond" w:eastAsia="Garamond" w:hAnsi="Garamond" w:cs="Garamond"/>
          <w:color w:val="000000" w:themeColor="text1"/>
          <w:vertAlign w:val="superscript"/>
        </w:rPr>
        <w:t>st</w:t>
      </w:r>
      <w:r w:rsidR="33B0524E" w:rsidRPr="00507200">
        <w:rPr>
          <w:rFonts w:ascii="Garamond" w:eastAsia="Garamond" w:hAnsi="Garamond" w:cs="Garamond"/>
          <w:color w:val="000000" w:themeColor="text1"/>
        </w:rPr>
        <w:t>,</w:t>
      </w:r>
      <w:r w:rsidR="33B0524E" w:rsidRPr="139F8B29">
        <w:rPr>
          <w:rFonts w:ascii="Garamond" w:eastAsia="Garamond" w:hAnsi="Garamond" w:cs="Garamond"/>
          <w:color w:val="000000" w:themeColor="text1"/>
          <w:vertAlign w:val="superscript"/>
        </w:rPr>
        <w:t xml:space="preserve"> </w:t>
      </w:r>
      <w:r w:rsidR="33B0524E" w:rsidRPr="139F8B29">
        <w:rPr>
          <w:rFonts w:ascii="Garamond" w:eastAsia="Garamond" w:hAnsi="Garamond" w:cs="Garamond"/>
          <w:color w:val="000000" w:themeColor="text1"/>
        </w:rPr>
        <w:t>1999 to January 1</w:t>
      </w:r>
      <w:r w:rsidR="33B0524E" w:rsidRPr="139F8B29">
        <w:rPr>
          <w:rFonts w:ascii="Garamond" w:eastAsia="Garamond" w:hAnsi="Garamond" w:cs="Garamond"/>
          <w:color w:val="000000" w:themeColor="text1"/>
          <w:vertAlign w:val="superscript"/>
        </w:rPr>
        <w:t>st</w:t>
      </w:r>
      <w:r w:rsidR="33B0524E" w:rsidRPr="00507200">
        <w:rPr>
          <w:rFonts w:ascii="Garamond" w:eastAsia="Garamond" w:hAnsi="Garamond" w:cs="Garamond"/>
          <w:color w:val="000000" w:themeColor="text1"/>
        </w:rPr>
        <w:t>,</w:t>
      </w:r>
      <w:r w:rsidR="33B0524E" w:rsidRPr="139F8B29">
        <w:rPr>
          <w:rFonts w:ascii="Garamond" w:eastAsia="Garamond" w:hAnsi="Garamond" w:cs="Garamond"/>
          <w:color w:val="000000" w:themeColor="text1"/>
        </w:rPr>
        <w:t xml:space="preserve"> 2022.</w:t>
      </w:r>
    </w:p>
    <w:p w14:paraId="6CCAD72D" w14:textId="3DB85BC6" w:rsidR="0FA0F4C9" w:rsidRDefault="0FA0F4C9" w:rsidP="00D438CC">
      <w:pPr>
        <w:spacing w:after="0" w:line="240" w:lineRule="auto"/>
        <w:rPr>
          <w:rFonts w:ascii="Garamond" w:eastAsia="Garamond" w:hAnsi="Garamond" w:cs="Garamond"/>
          <w:color w:val="000000" w:themeColor="text1"/>
        </w:rPr>
      </w:pPr>
    </w:p>
    <w:p w14:paraId="7C9D709B" w14:textId="676B5D85" w:rsidR="00C15E9C" w:rsidRPr="0066138C" w:rsidRDefault="32253CA8">
      <w:pPr>
        <w:spacing w:after="0" w:line="240" w:lineRule="auto"/>
        <w:rPr>
          <w:rFonts w:ascii="Garamond" w:eastAsia="Garamond" w:hAnsi="Garamond" w:cs="Garamond"/>
          <w:b/>
          <w:bCs/>
          <w:i/>
          <w:iCs/>
        </w:rPr>
      </w:pPr>
      <w:r w:rsidRPr="425232AD">
        <w:rPr>
          <w:rFonts w:ascii="Garamond" w:eastAsia="Garamond" w:hAnsi="Garamond" w:cs="Garamond"/>
          <w:b/>
          <w:bCs/>
          <w:i/>
          <w:iCs/>
        </w:rPr>
        <w:t xml:space="preserve">2.2 </w:t>
      </w:r>
      <w:r w:rsidR="1C1A5B0B" w:rsidRPr="425232AD">
        <w:rPr>
          <w:rFonts w:ascii="Garamond" w:eastAsia="Garamond" w:hAnsi="Garamond" w:cs="Garamond"/>
          <w:b/>
          <w:bCs/>
          <w:i/>
          <w:iCs/>
        </w:rPr>
        <w:t xml:space="preserve">Project </w:t>
      </w:r>
      <w:r w:rsidR="0D924A98" w:rsidRPr="425232AD">
        <w:rPr>
          <w:rFonts w:ascii="Garamond" w:eastAsia="Garamond" w:hAnsi="Garamond" w:cs="Garamond"/>
          <w:b/>
          <w:bCs/>
          <w:i/>
          <w:iCs/>
        </w:rPr>
        <w:t>Partners &amp; Objectives</w:t>
      </w:r>
    </w:p>
    <w:p w14:paraId="439D81D4" w14:textId="65DF07BA" w:rsidR="00C15E9C" w:rsidRDefault="7A5C1E94">
      <w:pPr>
        <w:spacing w:after="0" w:line="240" w:lineRule="auto"/>
        <w:rPr>
          <w:rFonts w:ascii="Garamond" w:eastAsia="Garamond" w:hAnsi="Garamond" w:cs="Garamond"/>
        </w:rPr>
      </w:pPr>
      <w:r w:rsidRPr="006273A1">
        <w:rPr>
          <w:rFonts w:ascii="Garamond" w:eastAsia="Garamond" w:hAnsi="Garamond" w:cs="Garamond"/>
        </w:rPr>
        <w:t xml:space="preserve">This project worked in partnership with the Okefenokee Swamp Park and the United States Fish and Wildlife Service: Okefenokee National Wildlife Refuge. The ONWR partners with federal, state, and local organizations to fund projects and encourage community engagement at Okefenokee. They have historically relied on Geographic Information Systems (GIS) and field work to conduct their analyses and do not currently use Earth observations in their decision-making process. </w:t>
      </w:r>
      <w:r w:rsidR="00A72737">
        <w:rPr>
          <w:rFonts w:ascii="Garamond" w:eastAsia="Garamond" w:hAnsi="Garamond" w:cs="Garamond"/>
        </w:rPr>
        <w:t xml:space="preserve">Both </w:t>
      </w:r>
      <w:r w:rsidRPr="006273A1">
        <w:rPr>
          <w:rFonts w:ascii="Garamond" w:eastAsia="Garamond" w:hAnsi="Garamond" w:cs="Garamond"/>
        </w:rPr>
        <w:t xml:space="preserve">partners are currently working towards the achievement of various conservation goals outlined in their 2006 “Okefenokee National Wildlife Refuge Comprehensive Conservation Plan” </w:t>
      </w:r>
      <w:r w:rsidRPr="006273A1">
        <w:rPr>
          <w:rFonts w:ascii="Garamond" w:eastAsia="Garamond" w:hAnsi="Garamond" w:cs="Garamond"/>
          <w:color w:val="000000" w:themeColor="text1"/>
        </w:rPr>
        <w:t>(USFWS, 2006).</w:t>
      </w:r>
      <w:r w:rsidR="7BF5BAFF" w:rsidRPr="006273A1">
        <w:rPr>
          <w:rFonts w:ascii="Garamond" w:eastAsia="Garamond" w:hAnsi="Garamond" w:cs="Garamond"/>
        </w:rPr>
        <w:t xml:space="preserve"> </w:t>
      </w:r>
      <w:r w:rsidRPr="006273A1">
        <w:rPr>
          <w:rFonts w:ascii="Garamond" w:eastAsia="Garamond" w:hAnsi="Garamond" w:cs="Garamond"/>
        </w:rPr>
        <w:t xml:space="preserve">This project will help the </w:t>
      </w:r>
      <w:r w:rsidR="00FB7451">
        <w:rPr>
          <w:rFonts w:ascii="Garamond" w:eastAsia="Garamond" w:hAnsi="Garamond" w:cs="Garamond"/>
        </w:rPr>
        <w:t>ONWR</w:t>
      </w:r>
      <w:r w:rsidR="00FB7451" w:rsidRPr="006273A1">
        <w:rPr>
          <w:rFonts w:ascii="Garamond" w:eastAsia="Garamond" w:hAnsi="Garamond" w:cs="Garamond"/>
        </w:rPr>
        <w:t xml:space="preserve"> </w:t>
      </w:r>
      <w:r w:rsidRPr="006273A1">
        <w:rPr>
          <w:rFonts w:ascii="Garamond" w:eastAsia="Garamond" w:hAnsi="Garamond" w:cs="Garamond"/>
        </w:rPr>
        <w:t>optimize ecosystem management through a greater understanding of current hydrologic trends, landcover change, and wildfire vulnerability across the refuge</w:t>
      </w:r>
      <w:r w:rsidR="00C25846">
        <w:rPr>
          <w:rFonts w:ascii="Garamond" w:eastAsia="Garamond" w:hAnsi="Garamond" w:cs="Garamond"/>
        </w:rPr>
        <w:t xml:space="preserve"> to meet their conservation goals</w:t>
      </w:r>
      <w:r w:rsidRPr="006273A1">
        <w:rPr>
          <w:rFonts w:ascii="Garamond" w:eastAsia="Garamond" w:hAnsi="Garamond" w:cs="Garamond"/>
        </w:rPr>
        <w:t xml:space="preserve">. </w:t>
      </w:r>
    </w:p>
    <w:p w14:paraId="181E3195" w14:textId="3123C19F" w:rsidR="2729FE03" w:rsidRDefault="2729FE03">
      <w:pPr>
        <w:spacing w:after="0" w:line="240" w:lineRule="auto"/>
        <w:rPr>
          <w:rFonts w:ascii="Garamond" w:eastAsia="Garamond" w:hAnsi="Garamond" w:cs="Garamond"/>
        </w:rPr>
      </w:pPr>
    </w:p>
    <w:p w14:paraId="2B355CA3" w14:textId="383850C6" w:rsidR="56491734" w:rsidRPr="003B0153" w:rsidRDefault="7A5C1E94" w:rsidP="006608D0">
      <w:pPr>
        <w:spacing w:line="240" w:lineRule="auto"/>
        <w:rPr>
          <w:rFonts w:ascii="Times New Roman" w:eastAsia="Times New Roman" w:hAnsi="Times New Roman" w:cs="Times New Roman"/>
          <w:sz w:val="24"/>
          <w:szCs w:val="24"/>
        </w:rPr>
      </w:pPr>
      <w:r w:rsidRPr="425232AD">
        <w:rPr>
          <w:rFonts w:ascii="Garamond" w:eastAsia="Garamond" w:hAnsi="Garamond" w:cs="Garamond"/>
        </w:rPr>
        <w:t xml:space="preserve">To help partners accomplish their goals, this project addressed the following three objectives. First, </w:t>
      </w:r>
      <w:r w:rsidR="008A350D">
        <w:rPr>
          <w:rFonts w:ascii="Garamond" w:eastAsia="Garamond" w:hAnsi="Garamond" w:cs="Garamond"/>
        </w:rPr>
        <w:t>create</w:t>
      </w:r>
      <w:r w:rsidRPr="425232AD">
        <w:rPr>
          <w:rFonts w:ascii="Garamond" w:eastAsia="Garamond" w:hAnsi="Garamond" w:cs="Garamond"/>
        </w:rPr>
        <w:t xml:space="preserve"> a burn severity map visualizing the extent of burn damages from the most recent large-scale fire</w:t>
      </w:r>
      <w:r w:rsidR="00C25846">
        <w:rPr>
          <w:rFonts w:ascii="Garamond" w:eastAsia="Garamond" w:hAnsi="Garamond" w:cs="Garamond"/>
        </w:rPr>
        <w:t>—</w:t>
      </w:r>
      <w:r w:rsidRPr="425232AD">
        <w:rPr>
          <w:rFonts w:ascii="Garamond" w:eastAsia="Garamond" w:hAnsi="Garamond" w:cs="Garamond"/>
        </w:rPr>
        <w:t>the 2017 West Mims Fire. Second,</w:t>
      </w:r>
      <w:r w:rsidR="008A350D">
        <w:rPr>
          <w:rFonts w:ascii="Garamond" w:eastAsia="Garamond" w:hAnsi="Garamond" w:cs="Garamond"/>
        </w:rPr>
        <w:t xml:space="preserve"> </w:t>
      </w:r>
      <w:r w:rsidRPr="425232AD">
        <w:rPr>
          <w:rFonts w:ascii="Garamond" w:eastAsia="Garamond" w:hAnsi="Garamond" w:cs="Garamond"/>
        </w:rPr>
        <w:t xml:space="preserve">update historic vegetation maps to visualize current landcover after the 2017 fire and to identify areas of regrowth and recovery. Lastly, create </w:t>
      </w:r>
      <w:r w:rsidR="715CD352" w:rsidRPr="425232AD">
        <w:rPr>
          <w:rFonts w:ascii="Garamond" w:eastAsia="Garamond" w:hAnsi="Garamond" w:cs="Garamond"/>
          <w:sz w:val="21"/>
          <w:szCs w:val="21"/>
        </w:rPr>
        <w:t>a swamp water visibility timeseries and r</w:t>
      </w:r>
      <w:r w:rsidR="008A350D">
        <w:rPr>
          <w:rFonts w:ascii="Garamond" w:eastAsia="Garamond" w:hAnsi="Garamond" w:cs="Garamond"/>
          <w:sz w:val="21"/>
          <w:szCs w:val="21"/>
        </w:rPr>
        <w:t>u</w:t>
      </w:r>
      <w:r w:rsidR="715CD352" w:rsidRPr="425232AD">
        <w:rPr>
          <w:rFonts w:ascii="Garamond" w:eastAsia="Garamond" w:hAnsi="Garamond" w:cs="Garamond"/>
          <w:sz w:val="21"/>
          <w:szCs w:val="21"/>
        </w:rPr>
        <w:t>n a statistical correlation between surface level water, soil moisture levels, and wildfire risk across the refuge.</w:t>
      </w:r>
      <w:r w:rsidR="00DC7E1E">
        <w:rPr>
          <w:rFonts w:ascii="Garamond" w:eastAsia="Garamond" w:hAnsi="Garamond" w:cs="Garamond"/>
          <w:sz w:val="21"/>
          <w:szCs w:val="21"/>
        </w:rPr>
        <w:t xml:space="preserve"> </w:t>
      </w:r>
      <w:r w:rsidR="00DC7E1E" w:rsidRPr="00DC7E1E">
        <w:rPr>
          <w:rFonts w:ascii="Garamond" w:eastAsia="Times New Roman" w:hAnsi="Garamond" w:cs="Times New Roman"/>
          <w:color w:val="000000"/>
          <w:sz w:val="21"/>
          <w:szCs w:val="21"/>
        </w:rPr>
        <w:t>These objectives helped the partners identify areas of greatest concern in terms of wildfire activity and hydrologic trends.</w:t>
      </w:r>
    </w:p>
    <w:p w14:paraId="799E4EC0" w14:textId="7CF0B3D4" w:rsidR="009A20ED" w:rsidRPr="00507200" w:rsidRDefault="313E0B33" w:rsidP="00D438CC">
      <w:pPr>
        <w:pStyle w:val="Heading1"/>
        <w:spacing w:before="0" w:line="240" w:lineRule="auto"/>
        <w:rPr>
          <w:rFonts w:ascii="Garamond" w:eastAsia="Garamond" w:hAnsi="Garamond" w:cs="Garamond"/>
        </w:rPr>
      </w:pPr>
      <w:bookmarkStart w:id="2" w:name="_Toc334198726"/>
      <w:r w:rsidRPr="00507200">
        <w:rPr>
          <w:rFonts w:ascii="Garamond" w:eastAsia="Garamond" w:hAnsi="Garamond" w:cs="Garamond"/>
        </w:rPr>
        <w:t>3</w:t>
      </w:r>
      <w:r w:rsidR="7DE2D9C9" w:rsidRPr="00507200">
        <w:rPr>
          <w:rFonts w:ascii="Garamond" w:eastAsia="Garamond" w:hAnsi="Garamond" w:cs="Garamond"/>
        </w:rPr>
        <w:t xml:space="preserve">. </w:t>
      </w:r>
      <w:r w:rsidR="20D1F4ED" w:rsidRPr="00507200">
        <w:rPr>
          <w:rFonts w:ascii="Garamond" w:eastAsia="Garamond" w:hAnsi="Garamond" w:cs="Garamond"/>
        </w:rPr>
        <w:t>Methodology</w:t>
      </w:r>
      <w:bookmarkEnd w:id="2"/>
    </w:p>
    <w:p w14:paraId="6B9E638C" w14:textId="77777777" w:rsidR="00A43059" w:rsidRPr="0066138C" w:rsidRDefault="58F51562">
      <w:pPr>
        <w:spacing w:after="0" w:line="240" w:lineRule="auto"/>
        <w:rPr>
          <w:rFonts w:ascii="Garamond" w:eastAsia="Garamond" w:hAnsi="Garamond" w:cs="Garamond"/>
          <w:b/>
          <w:bCs/>
          <w:i/>
          <w:iCs/>
        </w:rPr>
      </w:pPr>
      <w:r w:rsidRPr="3F598D30">
        <w:rPr>
          <w:rFonts w:ascii="Garamond" w:eastAsia="Garamond" w:hAnsi="Garamond" w:cs="Garamond"/>
          <w:b/>
          <w:bCs/>
          <w:i/>
          <w:iCs/>
        </w:rPr>
        <w:t xml:space="preserve">3.1 Data Acquisition </w:t>
      </w:r>
    </w:p>
    <w:p w14:paraId="33E469FB" w14:textId="5FA73F94" w:rsidR="00A43059" w:rsidRDefault="313E0B33">
      <w:pPr>
        <w:spacing w:after="0" w:line="240" w:lineRule="auto"/>
        <w:rPr>
          <w:rFonts w:ascii="Garamond" w:eastAsia="Garamond" w:hAnsi="Garamond" w:cs="Garamond"/>
        </w:rPr>
      </w:pPr>
      <w:r w:rsidRPr="139F8B29">
        <w:rPr>
          <w:rFonts w:ascii="Garamond" w:eastAsia="Garamond" w:hAnsi="Garamond" w:cs="Garamond"/>
        </w:rPr>
        <w:t xml:space="preserve">The team acquired all datasets through the Google Earth Engine (GEE) data catalog, a cloud-based platform that processes Earth observation data from satellite imagery. The team utilized data from Landsat 7 </w:t>
      </w:r>
      <w:r w:rsidRPr="139F8B29">
        <w:rPr>
          <w:rFonts w:ascii="Garamond" w:eastAsia="Garamond" w:hAnsi="Garamond" w:cs="Garamond"/>
        </w:rPr>
        <w:lastRenderedPageBreak/>
        <w:t>Enhanced Thematic Mapper Plus (ETM+), Landsat 8 Operational Land Imager (OLI), Sentinel-1 Synthetic Aperture Radar (SAR), Sentinel-2 Multispectral Instrument (MSI), and Soil Moisture Active Passive (SMAP) datasets. The necessary parameters and source material for each dataset are outlined in Table 1.</w:t>
      </w:r>
    </w:p>
    <w:p w14:paraId="39242727" w14:textId="7C7F2CC8" w:rsidR="13EA69DF" w:rsidRDefault="13EA69DF">
      <w:pPr>
        <w:spacing w:after="0" w:line="240" w:lineRule="auto"/>
        <w:rPr>
          <w:rFonts w:ascii="Garamond" w:eastAsia="Garamond" w:hAnsi="Garamond" w:cs="Garamond"/>
        </w:rPr>
      </w:pPr>
    </w:p>
    <w:p w14:paraId="2F56B9E4" w14:textId="6D9291F9" w:rsidR="13EA69DF" w:rsidRDefault="6A1F4064">
      <w:pPr>
        <w:spacing w:after="0" w:line="240" w:lineRule="auto"/>
        <w:rPr>
          <w:rFonts w:ascii="Garamond" w:eastAsia="Garamond" w:hAnsi="Garamond" w:cs="Garamond"/>
        </w:rPr>
      </w:pPr>
      <w:r w:rsidRPr="3F598D30">
        <w:rPr>
          <w:rFonts w:ascii="Garamond" w:eastAsia="Garamond" w:hAnsi="Garamond" w:cs="Garamond"/>
        </w:rPr>
        <w:t>Table 1</w:t>
      </w:r>
    </w:p>
    <w:p w14:paraId="554727CF" w14:textId="0B9937D2" w:rsidR="13EA69DF" w:rsidRDefault="6A1F4064">
      <w:pPr>
        <w:spacing w:after="0" w:line="240" w:lineRule="auto"/>
        <w:rPr>
          <w:rFonts w:ascii="Garamond" w:eastAsia="Garamond" w:hAnsi="Garamond" w:cs="Garamond"/>
        </w:rPr>
      </w:pPr>
      <w:r w:rsidRPr="2C489B7B">
        <w:rPr>
          <w:rFonts w:ascii="Garamond" w:eastAsia="Garamond" w:hAnsi="Garamond" w:cs="Garamond"/>
          <w:i/>
          <w:iCs/>
        </w:rPr>
        <w:t>Description of Earth observations used in data processing</w:t>
      </w:r>
    </w:p>
    <w:tbl>
      <w:tblPr>
        <w:tblStyle w:val="GridTable1Light"/>
        <w:tblW w:w="9469" w:type="dxa"/>
        <w:tblLayout w:type="fixed"/>
        <w:tblLook w:val="06A0" w:firstRow="1" w:lastRow="0" w:firstColumn="1" w:lastColumn="0" w:noHBand="1" w:noVBand="1"/>
      </w:tblPr>
      <w:tblGrid>
        <w:gridCol w:w="1935"/>
        <w:gridCol w:w="2475"/>
        <w:gridCol w:w="4185"/>
        <w:gridCol w:w="874"/>
      </w:tblGrid>
      <w:tr w:rsidR="13EA69DF" w14:paraId="7E1EFCC3" w14:textId="77777777" w:rsidTr="00507200">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0" w:type="dxa"/>
            <w:shd w:val="clear" w:color="auto" w:fill="8DB3E2" w:themeFill="text2" w:themeFillTint="66"/>
            <w:vAlign w:val="center"/>
          </w:tcPr>
          <w:p w14:paraId="4FDFA6DA" w14:textId="33BCEFA6" w:rsidR="13EA69DF" w:rsidRDefault="6A1F4064">
            <w:pPr>
              <w:contextualSpacing/>
              <w:jc w:val="center"/>
              <w:rPr>
                <w:rFonts w:ascii="Garamond" w:eastAsia="Garamond" w:hAnsi="Garamond" w:cs="Garamond"/>
              </w:rPr>
            </w:pPr>
            <w:r w:rsidRPr="3F598D30">
              <w:rPr>
                <w:rFonts w:ascii="Garamond" w:eastAsia="Garamond" w:hAnsi="Garamond" w:cs="Garamond"/>
              </w:rPr>
              <w:t>Platform/Sensor</w:t>
            </w:r>
          </w:p>
        </w:tc>
        <w:tc>
          <w:tcPr>
            <w:tcW w:w="0" w:type="dxa"/>
            <w:shd w:val="clear" w:color="auto" w:fill="8DB3E2" w:themeFill="text2" w:themeFillTint="66"/>
            <w:vAlign w:val="center"/>
          </w:tcPr>
          <w:p w14:paraId="2D005865" w14:textId="582C6065" w:rsidR="13EA69DF" w:rsidRDefault="6A1F4064">
            <w:pPr>
              <w:spacing w:after="200"/>
              <w:contextualSpacing/>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rPr>
            </w:pPr>
            <w:r w:rsidRPr="3F598D30">
              <w:rPr>
                <w:rFonts w:ascii="Garamond" w:eastAsia="Garamond" w:hAnsi="Garamond" w:cs="Garamond"/>
              </w:rPr>
              <w:t>Parameters</w:t>
            </w:r>
          </w:p>
        </w:tc>
        <w:tc>
          <w:tcPr>
            <w:tcW w:w="0" w:type="dxa"/>
            <w:shd w:val="clear" w:color="auto" w:fill="8DB3E2" w:themeFill="text2" w:themeFillTint="66"/>
            <w:vAlign w:val="center"/>
          </w:tcPr>
          <w:p w14:paraId="00665667" w14:textId="52AA28C8" w:rsidR="13EA69DF" w:rsidRDefault="6A1F4064">
            <w:pPr>
              <w:spacing w:after="200"/>
              <w:contextualSpacing/>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rPr>
            </w:pPr>
            <w:r w:rsidRPr="3F598D30">
              <w:rPr>
                <w:rFonts w:ascii="Garamond" w:eastAsia="Garamond" w:hAnsi="Garamond" w:cs="Garamond"/>
              </w:rPr>
              <w:t>Purpose</w:t>
            </w:r>
          </w:p>
        </w:tc>
        <w:tc>
          <w:tcPr>
            <w:tcW w:w="0" w:type="dxa"/>
            <w:shd w:val="clear" w:color="auto" w:fill="8DB3E2" w:themeFill="text2" w:themeFillTint="66"/>
            <w:vAlign w:val="center"/>
          </w:tcPr>
          <w:p w14:paraId="09C2960F" w14:textId="556DB028" w:rsidR="13EA69DF" w:rsidRDefault="6A1F4064">
            <w:pPr>
              <w:spacing w:after="200"/>
              <w:contextualSpacing/>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rPr>
            </w:pPr>
            <w:r w:rsidRPr="3F598D30">
              <w:rPr>
                <w:rFonts w:ascii="Garamond" w:eastAsia="Garamond" w:hAnsi="Garamond" w:cs="Garamond"/>
              </w:rPr>
              <w:t>Source</w:t>
            </w:r>
          </w:p>
        </w:tc>
      </w:tr>
      <w:tr w:rsidR="0CFDD0BA" w14:paraId="57C147F6" w14:textId="77777777" w:rsidTr="139F8B29">
        <w:trPr>
          <w:trHeight w:val="1755"/>
        </w:trPr>
        <w:tc>
          <w:tcPr>
            <w:cnfStyle w:val="001000000000" w:firstRow="0" w:lastRow="0" w:firstColumn="1" w:lastColumn="0" w:oddVBand="0" w:evenVBand="0" w:oddHBand="0" w:evenHBand="0" w:firstRowFirstColumn="0" w:firstRowLastColumn="0" w:lastRowFirstColumn="0" w:lastRowLastColumn="0"/>
            <w:tcW w:w="1935" w:type="dxa"/>
          </w:tcPr>
          <w:p w14:paraId="58A914A6" w14:textId="4C304AC6" w:rsidR="0CFDD0BA" w:rsidRPr="00507200" w:rsidRDefault="4FD84961" w:rsidP="00D438CC">
            <w:pPr>
              <w:rPr>
                <w:rFonts w:ascii="Garamond" w:eastAsia="Garamond" w:hAnsi="Garamond" w:cs="Garamond"/>
              </w:rPr>
            </w:pPr>
            <w:r w:rsidRPr="008A350D">
              <w:rPr>
                <w:rFonts w:ascii="Garamond" w:eastAsia="Garamond" w:hAnsi="Garamond" w:cs="Garamond"/>
              </w:rPr>
              <w:t>Landsat 7 ETM+ Surface Reflectance Collection 2 Tier 1</w:t>
            </w:r>
          </w:p>
          <w:p w14:paraId="2D3D0B1C" w14:textId="0F27414E" w:rsidR="0CFDD0BA" w:rsidRDefault="0CFDD0BA">
            <w:pPr>
              <w:rPr>
                <w:rFonts w:ascii="Garamond" w:eastAsia="Garamond" w:hAnsi="Garamond" w:cs="Garamond"/>
                <w:b w:val="0"/>
                <w:bCs w:val="0"/>
              </w:rPr>
            </w:pPr>
          </w:p>
        </w:tc>
        <w:tc>
          <w:tcPr>
            <w:tcW w:w="2475" w:type="dxa"/>
          </w:tcPr>
          <w:p w14:paraId="04EC1832" w14:textId="389D230D" w:rsidR="6A1F4064" w:rsidRDefault="6A1F4064">
            <w:pP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Atmospherically corrected surface reflectance data (2 Bands: Near Infrared and Shortwave Infrared 2)</w:t>
            </w:r>
          </w:p>
          <w:p w14:paraId="26D93254" w14:textId="205A0A52" w:rsidR="0CFDD0BA" w:rsidRDefault="0CFDD0BA">
            <w:pP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p>
        </w:tc>
        <w:tc>
          <w:tcPr>
            <w:tcW w:w="4185" w:type="dxa"/>
          </w:tcPr>
          <w:p w14:paraId="766EB05F" w14:textId="637F8C7A" w:rsidR="0CFDD0BA" w:rsidRDefault="6A1F4064">
            <w:pPr>
              <w:spacing w:after="200"/>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Calculate Normalized Burn Ratio (NBR) and Difference Normalized Burn Ratio (</w:t>
            </w:r>
            <w:proofErr w:type="spellStart"/>
            <w:r w:rsidRPr="139F8B29">
              <w:rPr>
                <w:rFonts w:ascii="Garamond" w:eastAsia="Garamond" w:hAnsi="Garamond" w:cs="Garamond"/>
              </w:rPr>
              <w:t>dNBR</w:t>
            </w:r>
            <w:proofErr w:type="spellEnd"/>
            <w:r w:rsidRPr="139F8B29">
              <w:rPr>
                <w:rFonts w:ascii="Garamond" w:eastAsia="Garamond" w:hAnsi="Garamond" w:cs="Garamond"/>
              </w:rPr>
              <w:t>) for 1999</w:t>
            </w:r>
            <w:r w:rsidR="00BA7889">
              <w:rPr>
                <w:rFonts w:ascii="Garamond" w:eastAsia="Garamond" w:hAnsi="Garamond" w:cs="Garamond"/>
              </w:rPr>
              <w:t>–</w:t>
            </w:r>
            <w:r w:rsidRPr="139F8B29">
              <w:rPr>
                <w:rFonts w:ascii="Garamond" w:eastAsia="Garamond" w:hAnsi="Garamond" w:cs="Garamond"/>
              </w:rPr>
              <w:t>2013. The team used NBR and dNBR to analyze burn scarring and burn severity from known wildfires within the refuge.</w:t>
            </w:r>
          </w:p>
        </w:tc>
        <w:tc>
          <w:tcPr>
            <w:tcW w:w="874" w:type="dxa"/>
          </w:tcPr>
          <w:p w14:paraId="50367A48" w14:textId="75B70D5A" w:rsidR="0CFDD0BA" w:rsidRDefault="4FD84961">
            <w:pP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GEE</w:t>
            </w:r>
          </w:p>
        </w:tc>
      </w:tr>
      <w:tr w:rsidR="0CFDD0BA" w14:paraId="11B2C931" w14:textId="77777777" w:rsidTr="139F8B29">
        <w:trPr>
          <w:trHeight w:val="1230"/>
        </w:trPr>
        <w:tc>
          <w:tcPr>
            <w:cnfStyle w:val="001000000000" w:firstRow="0" w:lastRow="0" w:firstColumn="1" w:lastColumn="0" w:oddVBand="0" w:evenVBand="0" w:oddHBand="0" w:evenHBand="0" w:firstRowFirstColumn="0" w:firstRowLastColumn="0" w:lastRowFirstColumn="0" w:lastRowLastColumn="0"/>
            <w:tcW w:w="1935" w:type="dxa"/>
          </w:tcPr>
          <w:p w14:paraId="5424BD15" w14:textId="612D5861" w:rsidR="0CFDD0BA" w:rsidRPr="008A350D" w:rsidRDefault="6A1F4064" w:rsidP="00D438CC">
            <w:pPr>
              <w:rPr>
                <w:rFonts w:ascii="Garamond" w:eastAsia="Garamond" w:hAnsi="Garamond" w:cs="Garamond"/>
              </w:rPr>
            </w:pPr>
            <w:r w:rsidRPr="008A350D">
              <w:rPr>
                <w:rFonts w:ascii="Garamond" w:eastAsia="Garamond" w:hAnsi="Garamond" w:cs="Garamond"/>
              </w:rPr>
              <w:t>Landsat 8 OLI Surface Reflectance Collection 2 Tier 1</w:t>
            </w:r>
          </w:p>
        </w:tc>
        <w:tc>
          <w:tcPr>
            <w:tcW w:w="2475" w:type="dxa"/>
          </w:tcPr>
          <w:p w14:paraId="65D9B04A" w14:textId="5680F5D7" w:rsidR="0CFDD0BA" w:rsidRDefault="6A1F4064">
            <w:pP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Atmospherically corrected surface reflectance data (2 Bands: Near Infrared and Shortwave Infrared 2)</w:t>
            </w:r>
          </w:p>
        </w:tc>
        <w:tc>
          <w:tcPr>
            <w:tcW w:w="4185" w:type="dxa"/>
          </w:tcPr>
          <w:p w14:paraId="62A2DDEB" w14:textId="2F3D0847" w:rsidR="0CFDD0BA" w:rsidRDefault="6A1F4064">
            <w:pPr>
              <w:spacing w:after="200"/>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 xml:space="preserve">Calculate NBR and </w:t>
            </w:r>
            <w:proofErr w:type="spellStart"/>
            <w:r w:rsidRPr="139F8B29">
              <w:rPr>
                <w:rFonts w:ascii="Garamond" w:eastAsia="Garamond" w:hAnsi="Garamond" w:cs="Garamond"/>
              </w:rPr>
              <w:t>dNBR</w:t>
            </w:r>
            <w:proofErr w:type="spellEnd"/>
            <w:r w:rsidRPr="139F8B29">
              <w:rPr>
                <w:rFonts w:ascii="Garamond" w:eastAsia="Garamond" w:hAnsi="Garamond" w:cs="Garamond"/>
              </w:rPr>
              <w:t xml:space="preserve"> for 2013</w:t>
            </w:r>
            <w:r w:rsidR="00BA7889">
              <w:rPr>
                <w:rFonts w:ascii="Garamond" w:eastAsia="Garamond" w:hAnsi="Garamond" w:cs="Garamond"/>
              </w:rPr>
              <w:t>–</w:t>
            </w:r>
            <w:r w:rsidRPr="139F8B29">
              <w:rPr>
                <w:rFonts w:ascii="Garamond" w:eastAsia="Garamond" w:hAnsi="Garamond" w:cs="Garamond"/>
              </w:rPr>
              <w:t>2021. The team used NBR and dNBR to analyze burn scarring and burn severity from known wildfires within the refuge.</w:t>
            </w:r>
          </w:p>
        </w:tc>
        <w:tc>
          <w:tcPr>
            <w:tcW w:w="874" w:type="dxa"/>
          </w:tcPr>
          <w:p w14:paraId="50E59B80" w14:textId="27A8C9B6" w:rsidR="0CFDD0BA" w:rsidRDefault="4FD84961">
            <w:pP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GEE</w:t>
            </w:r>
          </w:p>
        </w:tc>
      </w:tr>
      <w:tr w:rsidR="13EA69DF" w14:paraId="4BB9329D" w14:textId="77777777" w:rsidTr="139F8B29">
        <w:trPr>
          <w:trHeight w:val="1740"/>
        </w:trPr>
        <w:tc>
          <w:tcPr>
            <w:cnfStyle w:val="001000000000" w:firstRow="0" w:lastRow="0" w:firstColumn="1" w:lastColumn="0" w:oddVBand="0" w:evenVBand="0" w:oddHBand="0" w:evenHBand="0" w:firstRowFirstColumn="0" w:firstRowLastColumn="0" w:lastRowFirstColumn="0" w:lastRowLastColumn="0"/>
            <w:tcW w:w="1935" w:type="dxa"/>
          </w:tcPr>
          <w:p w14:paraId="1F677A2E" w14:textId="57E98B50" w:rsidR="13EA69DF" w:rsidRPr="00507200" w:rsidRDefault="6A1F4064" w:rsidP="00D438CC">
            <w:pPr>
              <w:rPr>
                <w:rFonts w:ascii="Garamond" w:eastAsia="Garamond" w:hAnsi="Garamond" w:cs="Garamond"/>
              </w:rPr>
            </w:pPr>
            <w:r w:rsidRPr="008A350D">
              <w:rPr>
                <w:rFonts w:ascii="Garamond" w:eastAsia="Garamond" w:hAnsi="Garamond" w:cs="Garamond"/>
              </w:rPr>
              <w:t>Sentinel-1 SAR C-Band Backscatter</w:t>
            </w:r>
          </w:p>
        </w:tc>
        <w:tc>
          <w:tcPr>
            <w:tcW w:w="2475" w:type="dxa"/>
          </w:tcPr>
          <w:p w14:paraId="0AA8FC39" w14:textId="6BD3DFFC" w:rsidR="13EA69DF" w:rsidRDefault="6A1F4064">
            <w:pP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 xml:space="preserve">Ground Range Detected (GRD) imagery (1 Band: Dual Vertical-Vertical </w:t>
            </w:r>
            <w:r w:rsidR="00BA7889">
              <w:rPr>
                <w:rFonts w:ascii="Garamond" w:eastAsia="Garamond" w:hAnsi="Garamond" w:cs="Garamond"/>
              </w:rPr>
              <w:t>[</w:t>
            </w:r>
            <w:r w:rsidRPr="139F8B29">
              <w:rPr>
                <w:rFonts w:ascii="Garamond" w:eastAsia="Garamond" w:hAnsi="Garamond" w:cs="Garamond"/>
              </w:rPr>
              <w:t>VV</w:t>
            </w:r>
            <w:r w:rsidR="00BA7889">
              <w:rPr>
                <w:rFonts w:ascii="Garamond" w:eastAsia="Garamond" w:hAnsi="Garamond" w:cs="Garamond"/>
              </w:rPr>
              <w:t>]</w:t>
            </w:r>
            <w:r w:rsidRPr="139F8B29">
              <w:rPr>
                <w:rFonts w:ascii="Garamond" w:eastAsia="Garamond" w:hAnsi="Garamond" w:cs="Garamond"/>
              </w:rPr>
              <w:t xml:space="preserve"> &amp; Vertical-Horizontal </w:t>
            </w:r>
            <w:r w:rsidR="00BA7889">
              <w:rPr>
                <w:rFonts w:ascii="Garamond" w:eastAsia="Garamond" w:hAnsi="Garamond" w:cs="Garamond"/>
              </w:rPr>
              <w:t>[</w:t>
            </w:r>
            <w:r w:rsidRPr="139F8B29">
              <w:rPr>
                <w:rFonts w:ascii="Garamond" w:eastAsia="Garamond" w:hAnsi="Garamond" w:cs="Garamond"/>
              </w:rPr>
              <w:t>VH</w:t>
            </w:r>
            <w:r w:rsidR="00636EE0">
              <w:rPr>
                <w:rFonts w:ascii="Garamond" w:eastAsia="Garamond" w:hAnsi="Garamond" w:cs="Garamond"/>
              </w:rPr>
              <w:t>]</w:t>
            </w:r>
            <w:r w:rsidRPr="139F8B29">
              <w:rPr>
                <w:rFonts w:ascii="Garamond" w:eastAsia="Garamond" w:hAnsi="Garamond" w:cs="Garamond"/>
              </w:rPr>
              <w:t xml:space="preserve"> polarization)</w:t>
            </w:r>
          </w:p>
        </w:tc>
        <w:tc>
          <w:tcPr>
            <w:tcW w:w="4185" w:type="dxa"/>
          </w:tcPr>
          <w:p w14:paraId="5DC50A90" w14:textId="1D7D4499" w:rsidR="13EA69DF" w:rsidRDefault="6A1F4064">
            <w:pPr>
              <w:spacing w:after="200"/>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Show varying levels of reflected C-Band. The C-Band levels correspond to differing water levels</w:t>
            </w:r>
            <w:r w:rsidR="00A64260">
              <w:rPr>
                <w:rFonts w:ascii="Garamond" w:eastAsia="Garamond" w:hAnsi="Garamond" w:cs="Garamond"/>
              </w:rPr>
              <w:t>.</w:t>
            </w:r>
            <w:r w:rsidRPr="139F8B29">
              <w:rPr>
                <w:rFonts w:ascii="Garamond" w:eastAsia="Garamond" w:hAnsi="Garamond" w:cs="Garamond"/>
              </w:rPr>
              <w:t xml:space="preserve"> </w:t>
            </w:r>
            <w:r w:rsidR="00A64260">
              <w:rPr>
                <w:rFonts w:ascii="Garamond" w:eastAsia="Garamond" w:hAnsi="Garamond" w:cs="Garamond"/>
              </w:rPr>
              <w:t>C</w:t>
            </w:r>
            <w:r w:rsidRPr="139F8B29">
              <w:rPr>
                <w:rFonts w:ascii="Garamond" w:eastAsia="Garamond" w:hAnsi="Garamond" w:cs="Garamond"/>
              </w:rPr>
              <w:t>omparing them determines where water area is expanding and shrinking.</w:t>
            </w:r>
          </w:p>
        </w:tc>
        <w:tc>
          <w:tcPr>
            <w:tcW w:w="874" w:type="dxa"/>
          </w:tcPr>
          <w:p w14:paraId="5FF4E311" w14:textId="15144CE3" w:rsidR="13EA69DF" w:rsidRDefault="6A1F4064">
            <w:pP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GEE</w:t>
            </w:r>
          </w:p>
        </w:tc>
      </w:tr>
      <w:tr w:rsidR="13EA69DF" w14:paraId="14E85243" w14:textId="77777777" w:rsidTr="139F8B29">
        <w:trPr>
          <w:trHeight w:val="975"/>
        </w:trPr>
        <w:tc>
          <w:tcPr>
            <w:cnfStyle w:val="001000000000" w:firstRow="0" w:lastRow="0" w:firstColumn="1" w:lastColumn="0" w:oddVBand="0" w:evenVBand="0" w:oddHBand="0" w:evenHBand="0" w:firstRowFirstColumn="0" w:firstRowLastColumn="0" w:lastRowFirstColumn="0" w:lastRowLastColumn="0"/>
            <w:tcW w:w="1935" w:type="dxa"/>
          </w:tcPr>
          <w:p w14:paraId="0D86EB15" w14:textId="77777777" w:rsidR="13EA69DF" w:rsidRDefault="12C3D8F8" w:rsidP="00D438CC">
            <w:pPr>
              <w:rPr>
                <w:rFonts w:ascii="Garamond" w:eastAsia="Garamond" w:hAnsi="Garamond" w:cs="Garamond"/>
                <w:b w:val="0"/>
                <w:bCs w:val="0"/>
              </w:rPr>
            </w:pPr>
            <w:r w:rsidRPr="008A350D">
              <w:rPr>
                <w:rFonts w:ascii="Garamond" w:eastAsia="Garamond" w:hAnsi="Garamond" w:cs="Garamond"/>
              </w:rPr>
              <w:t>Sentinel-2 MSI</w:t>
            </w:r>
          </w:p>
          <w:p w14:paraId="0DD76F20" w14:textId="5CF4F261" w:rsidR="00DF15A6" w:rsidRPr="00507200" w:rsidRDefault="00DF15A6" w:rsidP="00D438CC">
            <w:pPr>
              <w:rPr>
                <w:rFonts w:ascii="Garamond" w:eastAsia="Garamond" w:hAnsi="Garamond" w:cs="Garamond"/>
              </w:rPr>
            </w:pPr>
            <w:r w:rsidRPr="00DF15A6">
              <w:rPr>
                <w:rFonts w:ascii="Garamond" w:eastAsia="Garamond" w:hAnsi="Garamond" w:cs="Garamond"/>
              </w:rPr>
              <w:t xml:space="preserve">Level-2A Bottom </w:t>
            </w:r>
            <w:proofErr w:type="gramStart"/>
            <w:r w:rsidRPr="00DF15A6">
              <w:rPr>
                <w:rFonts w:ascii="Garamond" w:eastAsia="Garamond" w:hAnsi="Garamond" w:cs="Garamond"/>
              </w:rPr>
              <w:t>Of</w:t>
            </w:r>
            <w:proofErr w:type="gramEnd"/>
            <w:r w:rsidRPr="00DF15A6">
              <w:rPr>
                <w:rFonts w:ascii="Garamond" w:eastAsia="Garamond" w:hAnsi="Garamond" w:cs="Garamond"/>
              </w:rPr>
              <w:t xml:space="preserve"> Atmosphere (BOA) reflectance images</w:t>
            </w:r>
          </w:p>
        </w:tc>
        <w:tc>
          <w:tcPr>
            <w:tcW w:w="2475" w:type="dxa"/>
          </w:tcPr>
          <w:p w14:paraId="62577661" w14:textId="29D1B89B" w:rsidR="13EA69DF" w:rsidRDefault="139F8B29">
            <w:pP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True Color &amp; False Color Visualizations</w:t>
            </w:r>
          </w:p>
        </w:tc>
        <w:tc>
          <w:tcPr>
            <w:tcW w:w="4185" w:type="dxa"/>
          </w:tcPr>
          <w:p w14:paraId="58301D6F" w14:textId="5611C617" w:rsidR="13EA69DF" w:rsidRDefault="139F8B29">
            <w:pP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TCI_R, TCI_G, and TCI_B bands were used to create an unsupervised classification at a 10m resolution from 2021.</w:t>
            </w:r>
          </w:p>
        </w:tc>
        <w:tc>
          <w:tcPr>
            <w:tcW w:w="874" w:type="dxa"/>
          </w:tcPr>
          <w:p w14:paraId="646F9FBC" w14:textId="5B82479C" w:rsidR="13EA69DF" w:rsidRDefault="6A1F4064">
            <w:pP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GEE</w:t>
            </w:r>
          </w:p>
        </w:tc>
      </w:tr>
      <w:tr w:rsidR="1965E82D" w14:paraId="36F75B31" w14:textId="77777777" w:rsidTr="139F8B29">
        <w:trPr>
          <w:trHeight w:val="1485"/>
        </w:trPr>
        <w:tc>
          <w:tcPr>
            <w:cnfStyle w:val="001000000000" w:firstRow="0" w:lastRow="0" w:firstColumn="1" w:lastColumn="0" w:oddVBand="0" w:evenVBand="0" w:oddHBand="0" w:evenHBand="0" w:firstRowFirstColumn="0" w:firstRowLastColumn="0" w:lastRowFirstColumn="0" w:lastRowLastColumn="0"/>
            <w:tcW w:w="1935" w:type="dxa"/>
          </w:tcPr>
          <w:p w14:paraId="12255BBD" w14:textId="40612336" w:rsidR="1965E82D" w:rsidRPr="00507200" w:rsidRDefault="7827A38A" w:rsidP="00D438CC">
            <w:pPr>
              <w:rPr>
                <w:rFonts w:ascii="Garamond" w:eastAsia="Garamond" w:hAnsi="Garamond" w:cs="Garamond"/>
              </w:rPr>
            </w:pPr>
            <w:r w:rsidRPr="008A350D">
              <w:rPr>
                <w:rFonts w:ascii="Garamond" w:eastAsia="Garamond" w:hAnsi="Garamond" w:cs="Garamond"/>
              </w:rPr>
              <w:t>SMAP</w:t>
            </w:r>
          </w:p>
        </w:tc>
        <w:tc>
          <w:tcPr>
            <w:tcW w:w="2475" w:type="dxa"/>
          </w:tcPr>
          <w:p w14:paraId="5173E9FE" w14:textId="79AC0305" w:rsidR="1965E82D" w:rsidRDefault="7827A38A">
            <w:pP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Reflected L-Band Radio Waves (2 Bands: Surface Soil Moi</w:t>
            </w:r>
            <w:r w:rsidR="00921A38">
              <w:rPr>
                <w:rFonts w:ascii="Garamond" w:eastAsia="Garamond" w:hAnsi="Garamond" w:cs="Garamond"/>
              </w:rPr>
              <w:t>sture</w:t>
            </w:r>
            <w:r w:rsidRPr="139F8B29">
              <w:rPr>
                <w:rFonts w:ascii="Garamond" w:eastAsia="Garamond" w:hAnsi="Garamond" w:cs="Garamond"/>
              </w:rPr>
              <w:t xml:space="preserve"> Anomaly </w:t>
            </w:r>
            <w:r w:rsidR="00921A38">
              <w:rPr>
                <w:rFonts w:ascii="Garamond" w:eastAsia="Garamond" w:hAnsi="Garamond" w:cs="Garamond"/>
              </w:rPr>
              <w:t>[</w:t>
            </w:r>
            <w:r w:rsidRPr="139F8B29">
              <w:rPr>
                <w:rFonts w:ascii="Garamond" w:eastAsia="Garamond" w:hAnsi="Garamond" w:cs="Garamond"/>
              </w:rPr>
              <w:t>SSMA</w:t>
            </w:r>
            <w:r w:rsidR="00921A38">
              <w:rPr>
                <w:rFonts w:ascii="Garamond" w:eastAsia="Garamond" w:hAnsi="Garamond" w:cs="Garamond"/>
              </w:rPr>
              <w:t>]</w:t>
            </w:r>
            <w:r w:rsidRPr="139F8B29">
              <w:rPr>
                <w:rFonts w:ascii="Garamond" w:eastAsia="Garamond" w:hAnsi="Garamond" w:cs="Garamond"/>
              </w:rPr>
              <w:t xml:space="preserve"> and Soil Moisture Profile </w:t>
            </w:r>
            <w:r w:rsidR="00921A38">
              <w:rPr>
                <w:rFonts w:ascii="Garamond" w:eastAsia="Garamond" w:hAnsi="Garamond" w:cs="Garamond"/>
              </w:rPr>
              <w:t>[</w:t>
            </w:r>
            <w:r w:rsidRPr="139F8B29">
              <w:rPr>
                <w:rFonts w:ascii="Garamond" w:eastAsia="Garamond" w:hAnsi="Garamond" w:cs="Garamond"/>
              </w:rPr>
              <w:t>SMP</w:t>
            </w:r>
            <w:r w:rsidR="00921A38">
              <w:rPr>
                <w:rFonts w:ascii="Garamond" w:eastAsia="Garamond" w:hAnsi="Garamond" w:cs="Garamond"/>
              </w:rPr>
              <w:t>]</w:t>
            </w:r>
            <w:r w:rsidRPr="139F8B29">
              <w:rPr>
                <w:rFonts w:ascii="Garamond" w:eastAsia="Garamond" w:hAnsi="Garamond" w:cs="Garamond"/>
              </w:rPr>
              <w:t>)</w:t>
            </w:r>
          </w:p>
        </w:tc>
        <w:tc>
          <w:tcPr>
            <w:tcW w:w="4185" w:type="dxa"/>
          </w:tcPr>
          <w:p w14:paraId="6D24CA9A" w14:textId="744E1DDD" w:rsidR="1965E82D" w:rsidRDefault="7827A38A">
            <w:pP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Show moisture levels in topsoil.</w:t>
            </w:r>
          </w:p>
        </w:tc>
        <w:tc>
          <w:tcPr>
            <w:tcW w:w="874" w:type="dxa"/>
          </w:tcPr>
          <w:p w14:paraId="0FF2CB4E" w14:textId="175AD7FD" w:rsidR="1965E82D" w:rsidRDefault="7827A38A">
            <w:pP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rPr>
            </w:pPr>
            <w:r w:rsidRPr="139F8B29">
              <w:rPr>
                <w:rFonts w:ascii="Garamond" w:eastAsia="Garamond" w:hAnsi="Garamond" w:cs="Garamond"/>
              </w:rPr>
              <w:t>GEE</w:t>
            </w:r>
          </w:p>
        </w:tc>
      </w:tr>
    </w:tbl>
    <w:p w14:paraId="1037A647" w14:textId="630BD9E0" w:rsidR="3E56AA15" w:rsidRDefault="3E56AA15" w:rsidP="00D438CC">
      <w:pPr>
        <w:spacing w:after="0" w:line="240" w:lineRule="auto"/>
        <w:rPr>
          <w:rFonts w:ascii="Garamond" w:eastAsia="Garamond" w:hAnsi="Garamond" w:cs="Garamond"/>
        </w:rPr>
      </w:pPr>
    </w:p>
    <w:p w14:paraId="5221090A" w14:textId="12AA93A8" w:rsidR="313E0B33" w:rsidRDefault="313E0B33">
      <w:pPr>
        <w:spacing w:after="0" w:line="240" w:lineRule="auto"/>
        <w:rPr>
          <w:rFonts w:ascii="Garamond" w:eastAsia="Garamond" w:hAnsi="Garamond" w:cs="Garamond"/>
          <w:b/>
          <w:bCs/>
          <w:i/>
          <w:iCs/>
        </w:rPr>
      </w:pPr>
      <w:r w:rsidRPr="6A41E544">
        <w:rPr>
          <w:rFonts w:ascii="Garamond" w:eastAsia="Garamond" w:hAnsi="Garamond" w:cs="Garamond"/>
          <w:b/>
          <w:bCs/>
          <w:i/>
          <w:iCs/>
        </w:rPr>
        <w:t>3.2 Data Processing</w:t>
      </w:r>
    </w:p>
    <w:p w14:paraId="6D5A2096" w14:textId="5139940D" w:rsidR="1471EFCE" w:rsidRDefault="0C43FABA">
      <w:pPr>
        <w:spacing w:after="0" w:line="240" w:lineRule="auto"/>
        <w:rPr>
          <w:rFonts w:ascii="Garamond" w:eastAsia="Garamond" w:hAnsi="Garamond" w:cs="Garamond"/>
          <w:i/>
          <w:iCs/>
        </w:rPr>
      </w:pPr>
      <w:r w:rsidRPr="6A41E544">
        <w:rPr>
          <w:rFonts w:ascii="Garamond" w:eastAsia="Garamond" w:hAnsi="Garamond" w:cs="Garamond"/>
          <w:i/>
          <w:iCs/>
        </w:rPr>
        <w:t>3.2.1 Wildfire Severity</w:t>
      </w:r>
    </w:p>
    <w:p w14:paraId="5B2BC453" w14:textId="3C3F1316" w:rsidR="5670E2FF" w:rsidRDefault="5670E2FF">
      <w:pPr>
        <w:spacing w:after="0" w:line="240" w:lineRule="auto"/>
        <w:rPr>
          <w:rFonts w:ascii="Garamond" w:eastAsia="Garamond" w:hAnsi="Garamond" w:cs="Garamond"/>
        </w:rPr>
      </w:pPr>
      <w:r w:rsidRPr="139F8B29">
        <w:rPr>
          <w:rFonts w:ascii="Garamond" w:eastAsia="Garamond" w:hAnsi="Garamond" w:cs="Garamond"/>
        </w:rPr>
        <w:t xml:space="preserve">The team uploaded </w:t>
      </w:r>
      <w:r w:rsidR="006A01BC" w:rsidRPr="139F8B29">
        <w:rPr>
          <w:rFonts w:ascii="Garamond" w:eastAsia="Garamond" w:hAnsi="Garamond" w:cs="Garamond"/>
        </w:rPr>
        <w:t>Landsat 7 ETM+</w:t>
      </w:r>
      <w:r w:rsidR="00CD2BB8">
        <w:rPr>
          <w:rFonts w:ascii="Garamond" w:eastAsia="Garamond" w:hAnsi="Garamond" w:cs="Garamond"/>
        </w:rPr>
        <w:t>,</w:t>
      </w:r>
      <w:r w:rsidR="006A01BC" w:rsidRPr="139F8B29">
        <w:rPr>
          <w:rFonts w:ascii="Garamond" w:eastAsia="Garamond" w:hAnsi="Garamond" w:cs="Garamond"/>
        </w:rPr>
        <w:t xml:space="preserve"> and Landsat 8 OLI </w:t>
      </w:r>
      <w:r w:rsidRPr="139F8B29">
        <w:rPr>
          <w:rFonts w:ascii="Garamond" w:eastAsia="Garamond" w:hAnsi="Garamond" w:cs="Garamond"/>
        </w:rPr>
        <w:t>surface reflectance images</w:t>
      </w:r>
      <w:r w:rsidR="004C2013">
        <w:rPr>
          <w:rFonts w:ascii="Garamond" w:eastAsia="Garamond" w:hAnsi="Garamond" w:cs="Garamond"/>
        </w:rPr>
        <w:t xml:space="preserve"> </w:t>
      </w:r>
      <w:r w:rsidRPr="139F8B29">
        <w:rPr>
          <w:rFonts w:ascii="Garamond" w:eastAsia="Garamond" w:hAnsi="Garamond" w:cs="Garamond"/>
        </w:rPr>
        <w:t>from January 1999</w:t>
      </w:r>
      <w:r w:rsidR="006A01BC">
        <w:rPr>
          <w:rFonts w:ascii="Garamond" w:eastAsia="Garamond" w:hAnsi="Garamond" w:cs="Garamond"/>
        </w:rPr>
        <w:t>–</w:t>
      </w:r>
      <w:r w:rsidRPr="139F8B29">
        <w:rPr>
          <w:rFonts w:ascii="Garamond" w:eastAsia="Garamond" w:hAnsi="Garamond" w:cs="Garamond"/>
        </w:rPr>
        <w:t>January 2022</w:t>
      </w:r>
      <w:r w:rsidR="00794CDB">
        <w:rPr>
          <w:rFonts w:ascii="Garamond" w:eastAsia="Garamond" w:hAnsi="Garamond" w:cs="Garamond"/>
        </w:rPr>
        <w:t xml:space="preserve"> </w:t>
      </w:r>
      <w:r w:rsidR="0079768C">
        <w:rPr>
          <w:rFonts w:ascii="Garamond" w:eastAsia="Garamond" w:hAnsi="Garamond" w:cs="Garamond"/>
        </w:rPr>
        <w:t>from</w:t>
      </w:r>
      <w:r w:rsidR="00794CDB">
        <w:rPr>
          <w:rFonts w:ascii="Garamond" w:eastAsia="Garamond" w:hAnsi="Garamond" w:cs="Garamond"/>
        </w:rPr>
        <w:t xml:space="preserve"> GEE</w:t>
      </w:r>
      <w:r w:rsidR="004C2013">
        <w:rPr>
          <w:rFonts w:ascii="Garamond" w:eastAsia="Garamond" w:hAnsi="Garamond" w:cs="Garamond"/>
        </w:rPr>
        <w:t>,</w:t>
      </w:r>
      <w:r w:rsidR="00CD2BB8">
        <w:rPr>
          <w:rFonts w:ascii="Garamond" w:eastAsia="Garamond" w:hAnsi="Garamond" w:cs="Garamond"/>
        </w:rPr>
        <w:t xml:space="preserve"> and </w:t>
      </w:r>
      <w:r w:rsidR="00A64260">
        <w:rPr>
          <w:rFonts w:ascii="Garamond" w:eastAsia="Garamond" w:hAnsi="Garamond" w:cs="Garamond"/>
        </w:rPr>
        <w:t xml:space="preserve">then </w:t>
      </w:r>
      <w:r w:rsidRPr="139F8B29">
        <w:rPr>
          <w:rFonts w:ascii="Garamond" w:eastAsia="Garamond" w:hAnsi="Garamond" w:cs="Garamond"/>
        </w:rPr>
        <w:t xml:space="preserve">clipped </w:t>
      </w:r>
      <w:r w:rsidR="00CD2BB8">
        <w:rPr>
          <w:rFonts w:ascii="Garamond" w:eastAsia="Garamond" w:hAnsi="Garamond" w:cs="Garamond"/>
        </w:rPr>
        <w:t xml:space="preserve">them </w:t>
      </w:r>
      <w:r w:rsidRPr="139F8B29">
        <w:rPr>
          <w:rFonts w:ascii="Garamond" w:eastAsia="Garamond" w:hAnsi="Garamond" w:cs="Garamond"/>
        </w:rPr>
        <w:t>to the study area. Next, the team applied a cloud cover mask to filter out images with greater than 3% cloud cover. Because the Okefenokee is a wetland,</w:t>
      </w:r>
      <w:r w:rsidR="2729FE03" w:rsidRPr="139F8B29">
        <w:rPr>
          <w:rFonts w:ascii="Garamond" w:eastAsia="Garamond" w:hAnsi="Garamond" w:cs="Garamond"/>
        </w:rPr>
        <w:t xml:space="preserve"> it</w:t>
      </w:r>
      <w:r w:rsidRPr="139F8B29">
        <w:rPr>
          <w:rFonts w:ascii="Garamond" w:eastAsia="Garamond" w:hAnsi="Garamond" w:cs="Garamond"/>
        </w:rPr>
        <w:t xml:space="preserve"> was imperative to mask out pixels that indicated cloud cover </w:t>
      </w:r>
      <w:r w:rsidR="00CD2BB8">
        <w:rPr>
          <w:rFonts w:ascii="Garamond" w:eastAsia="Garamond" w:hAnsi="Garamond" w:cs="Garamond"/>
        </w:rPr>
        <w:t>which</w:t>
      </w:r>
      <w:r w:rsidRPr="139F8B29">
        <w:rPr>
          <w:rFonts w:ascii="Garamond" w:eastAsia="Garamond" w:hAnsi="Garamond" w:cs="Garamond"/>
        </w:rPr>
        <w:t xml:space="preserve"> would have otherwise been incorrectly interpreted as water data. Once the Landsat images were selected, the team filtered the data by dates in which known wildfires occurred, </w:t>
      </w:r>
      <w:r w:rsidR="00CD2BB8">
        <w:rPr>
          <w:rFonts w:ascii="Garamond" w:eastAsia="Garamond" w:hAnsi="Garamond" w:cs="Garamond"/>
        </w:rPr>
        <w:t xml:space="preserve">focusing on </w:t>
      </w:r>
      <w:r w:rsidRPr="139F8B29">
        <w:rPr>
          <w:rFonts w:ascii="Garamond" w:eastAsia="Garamond" w:hAnsi="Garamond" w:cs="Garamond"/>
        </w:rPr>
        <w:t>the three largest fires in 2007, 2011, and 2017. The team calculated the Normalized Burn Ratio (NBR) for the three months before each fire occurred and the three months after the fire occurred. NBR compared the Near Infrared (NIR) and Short-Wave Infrared 2 (SWIR 2) bands in each image to highlight areas that had been burnt (Equation 1). NBR only highlighted burn scarring</w:t>
      </w:r>
      <w:r w:rsidR="004C2013">
        <w:rPr>
          <w:rFonts w:ascii="Garamond" w:eastAsia="Garamond" w:hAnsi="Garamond" w:cs="Garamond"/>
        </w:rPr>
        <w:t>, and</w:t>
      </w:r>
      <w:r w:rsidR="00A14405">
        <w:rPr>
          <w:rFonts w:ascii="Garamond" w:eastAsia="Garamond" w:hAnsi="Garamond" w:cs="Garamond"/>
        </w:rPr>
        <w:t xml:space="preserve"> published </w:t>
      </w:r>
      <w:r w:rsidR="004C2013">
        <w:rPr>
          <w:rFonts w:ascii="Garamond" w:eastAsia="Garamond" w:hAnsi="Garamond" w:cs="Garamond"/>
        </w:rPr>
        <w:t>research indicate</w:t>
      </w:r>
      <w:r w:rsidR="003B0153">
        <w:rPr>
          <w:rFonts w:ascii="Garamond" w:eastAsia="Garamond" w:hAnsi="Garamond" w:cs="Garamond"/>
        </w:rPr>
        <w:t>s</w:t>
      </w:r>
      <w:r w:rsidR="004C2013">
        <w:rPr>
          <w:rFonts w:ascii="Garamond" w:eastAsia="Garamond" w:hAnsi="Garamond" w:cs="Garamond"/>
        </w:rPr>
        <w:t xml:space="preserve"> that </w:t>
      </w:r>
      <w:r w:rsidR="00D5161C">
        <w:rPr>
          <w:rFonts w:ascii="Garamond" w:eastAsia="Garamond" w:hAnsi="Garamond" w:cs="Garamond"/>
        </w:rPr>
        <w:t xml:space="preserve">NBR </w:t>
      </w:r>
      <w:r w:rsidR="004C2013">
        <w:rPr>
          <w:rFonts w:ascii="Garamond" w:eastAsia="Garamond" w:hAnsi="Garamond" w:cs="Garamond"/>
        </w:rPr>
        <w:t>d</w:t>
      </w:r>
      <w:r w:rsidR="003B0153">
        <w:rPr>
          <w:rFonts w:ascii="Garamond" w:eastAsia="Garamond" w:hAnsi="Garamond" w:cs="Garamond"/>
        </w:rPr>
        <w:t>oes</w:t>
      </w:r>
      <w:r w:rsidR="004C2013">
        <w:rPr>
          <w:rFonts w:ascii="Garamond" w:eastAsia="Garamond" w:hAnsi="Garamond" w:cs="Garamond"/>
        </w:rPr>
        <w:t xml:space="preserve"> not effectively </w:t>
      </w:r>
      <w:r w:rsidR="00D438CC">
        <w:rPr>
          <w:rFonts w:ascii="Garamond" w:eastAsia="Garamond" w:hAnsi="Garamond" w:cs="Garamond"/>
        </w:rPr>
        <w:t xml:space="preserve">determine </w:t>
      </w:r>
      <w:r w:rsidRPr="139F8B29">
        <w:rPr>
          <w:rFonts w:ascii="Garamond" w:eastAsia="Garamond" w:hAnsi="Garamond" w:cs="Garamond"/>
        </w:rPr>
        <w:t>burn</w:t>
      </w:r>
      <w:r w:rsidR="00D438CC">
        <w:rPr>
          <w:rFonts w:ascii="Garamond" w:eastAsia="Garamond" w:hAnsi="Garamond" w:cs="Garamond"/>
        </w:rPr>
        <w:t xml:space="preserve"> severity</w:t>
      </w:r>
      <w:r w:rsidRPr="139F8B29">
        <w:rPr>
          <w:rFonts w:ascii="Garamond" w:eastAsia="Garamond" w:hAnsi="Garamond" w:cs="Garamond"/>
        </w:rPr>
        <w:t xml:space="preserve"> (Park, 2008). To indicate</w:t>
      </w:r>
      <w:r w:rsidR="001D3781">
        <w:rPr>
          <w:rFonts w:ascii="Garamond" w:eastAsia="Garamond" w:hAnsi="Garamond" w:cs="Garamond"/>
        </w:rPr>
        <w:t xml:space="preserve"> burn</w:t>
      </w:r>
      <w:r w:rsidRPr="139F8B29">
        <w:rPr>
          <w:rFonts w:ascii="Garamond" w:eastAsia="Garamond" w:hAnsi="Garamond" w:cs="Garamond"/>
        </w:rPr>
        <w:t xml:space="preserve"> severity, the team subtracted the post-fire NBR from the pre-fire NBR to find the Difference Normalized </w:t>
      </w:r>
      <w:r w:rsidRPr="139F8B29">
        <w:rPr>
          <w:rFonts w:ascii="Garamond" w:eastAsia="Garamond" w:hAnsi="Garamond" w:cs="Garamond"/>
        </w:rPr>
        <w:lastRenderedPageBreak/>
        <w:t>Burn Ratio (dNBR) index (Equation 2). The resulting images had pixels ranging from –1,300 to +1,300. To most accurately evaluate the severity levels, the team would have had to conduct field surveys when the fires had occurred and create distinct severity classifications based on the field samples and the corresponding values. Instead, the team utilized a generic dNBR classification scheme authorized by the United States Geological Survey (United Nations</w:t>
      </w:r>
      <w:r w:rsidR="00DC135D">
        <w:rPr>
          <w:rFonts w:ascii="Garamond" w:eastAsia="Garamond" w:hAnsi="Garamond" w:cs="Garamond"/>
        </w:rPr>
        <w:t xml:space="preserve">, </w:t>
      </w:r>
      <w:r w:rsidR="00DC135D" w:rsidRPr="00DC135D">
        <w:rPr>
          <w:rFonts w:ascii="Garamond" w:eastAsia="Garamond" w:hAnsi="Garamond" w:cs="Garamond"/>
        </w:rPr>
        <w:t>n.d.</w:t>
      </w:r>
      <w:r w:rsidRPr="139F8B29">
        <w:rPr>
          <w:rFonts w:ascii="Garamond" w:eastAsia="Garamond" w:hAnsi="Garamond" w:cs="Garamond"/>
        </w:rPr>
        <w:t xml:space="preserve">). </w:t>
      </w:r>
      <w:r w:rsidR="004C2013">
        <w:rPr>
          <w:rFonts w:ascii="Garamond" w:eastAsia="Garamond" w:hAnsi="Garamond" w:cs="Garamond"/>
        </w:rPr>
        <w:t>The</w:t>
      </w:r>
      <w:r w:rsidR="00B2337F">
        <w:rPr>
          <w:rFonts w:ascii="Garamond" w:eastAsia="Garamond" w:hAnsi="Garamond" w:cs="Garamond"/>
        </w:rPr>
        <w:t xml:space="preserve"> </w:t>
      </w:r>
      <w:r w:rsidR="004C2013">
        <w:rPr>
          <w:rFonts w:ascii="Garamond" w:eastAsia="Garamond" w:hAnsi="Garamond" w:cs="Garamond"/>
        </w:rPr>
        <w:t>classification scheme was as follows: p</w:t>
      </w:r>
      <w:r w:rsidRPr="139F8B29">
        <w:rPr>
          <w:rFonts w:ascii="Garamond" w:eastAsia="Garamond" w:hAnsi="Garamond" w:cs="Garamond"/>
        </w:rPr>
        <w:t>ixel values less than 269 indicated low severity, between 270 and 439 indicated moderately low severity, between 440 and 659 indicated moderately high severity, and greater 660 indicated highest severity. After the images for each fire were finalized, the team exported the annual image rasters as GeoTIFFs and uploaded them into ArcGIS Pro for further analysis.</w:t>
      </w:r>
      <w:r w:rsidR="6A41E544" w:rsidRPr="139F8B29">
        <w:rPr>
          <w:rFonts w:ascii="Garamond" w:eastAsia="Garamond" w:hAnsi="Garamond" w:cs="Garamond"/>
          <w:i/>
          <w:iCs/>
        </w:rPr>
        <w:t xml:space="preserve"> </w:t>
      </w:r>
    </w:p>
    <w:p w14:paraId="724BF0DF" w14:textId="7EE3627A" w:rsidR="139F8B29" w:rsidRDefault="139F8B29">
      <w:pPr>
        <w:spacing w:after="0" w:line="240" w:lineRule="auto"/>
        <w:rPr>
          <w:rFonts w:ascii="Garamond" w:eastAsia="Garamond" w:hAnsi="Garamond" w:cs="Garamond"/>
          <w:i/>
          <w:iCs/>
        </w:rPr>
      </w:pPr>
    </w:p>
    <w:p w14:paraId="1708E264" w14:textId="41286599" w:rsidR="00CD2BB8" w:rsidRPr="00507200" w:rsidRDefault="00D63603">
      <w:pPr>
        <w:spacing w:after="0" w:line="240" w:lineRule="auto"/>
        <w:jc w:val="center"/>
        <w:rPr>
          <w:rFonts w:ascii="Garamond" w:eastAsia="Garamond" w:hAnsi="Garamond" w:cs="Garamond"/>
          <w:i/>
        </w:rPr>
      </w:pPr>
      <m:oMathPara>
        <m:oMath>
          <m:eqArr>
            <m:eqArrPr>
              <m:maxDist m:val="1"/>
              <m:ctrlPr>
                <w:rPr>
                  <w:rFonts w:ascii="Cambria Math" w:hAnsi="Cambria Math"/>
                  <w:i/>
                </w:rPr>
              </m:ctrlPr>
            </m:eqArrPr>
            <m:e>
              <m:r>
                <w:rPr>
                  <w:rFonts w:ascii="Cambria Math" w:hAnsi="Cambria Math"/>
                </w:rPr>
                <m:t>NBR=</m:t>
              </m:r>
              <m:f>
                <m:fPr>
                  <m:ctrlPr>
                    <w:rPr>
                      <w:rFonts w:ascii="Cambria Math" w:hAnsi="Cambria Math"/>
                    </w:rPr>
                  </m:ctrlPr>
                </m:fPr>
                <m:num>
                  <m:r>
                    <w:rPr>
                      <w:rFonts w:ascii="Cambria Math" w:hAnsi="Cambria Math"/>
                    </w:rPr>
                    <m:t>NIR-SWIR2</m:t>
                  </m:r>
                </m:num>
                <m:den>
                  <m:r>
                    <w:rPr>
                      <w:rFonts w:ascii="Cambria Math" w:hAnsi="Cambria Math"/>
                    </w:rPr>
                    <m:t xml:space="preserve">NIR+SWIR2  </m:t>
                  </m:r>
                </m:den>
              </m:f>
              <m:r>
                <w:rPr>
                  <w:rFonts w:ascii="Cambria Math" w:hAnsi="Cambria Math"/>
                </w:rPr>
                <m:t xml:space="preserve"> #(1)</m:t>
              </m:r>
            </m:e>
          </m:eqArr>
        </m:oMath>
      </m:oMathPara>
    </w:p>
    <w:p w14:paraId="06E7B6A2" w14:textId="027B480F" w:rsidR="139F8B29" w:rsidRPr="00507200" w:rsidRDefault="139F8B29">
      <w:pPr>
        <w:spacing w:after="0" w:line="240" w:lineRule="auto"/>
        <w:jc w:val="center"/>
        <w:rPr>
          <w:rFonts w:ascii="Garamond" w:eastAsia="Garamond" w:hAnsi="Garamond" w:cs="Garamond"/>
          <w:i/>
        </w:rPr>
      </w:pPr>
    </w:p>
    <w:p w14:paraId="0E5094DD" w14:textId="79B4A0A2" w:rsidR="139F8B29" w:rsidRDefault="139F8B29">
      <w:pPr>
        <w:spacing w:after="0" w:line="240" w:lineRule="auto"/>
        <w:jc w:val="center"/>
        <w:rPr>
          <w:rFonts w:ascii="Garamond" w:eastAsia="Garamond" w:hAnsi="Garamond" w:cs="Garamond"/>
        </w:rPr>
      </w:pPr>
    </w:p>
    <w:p w14:paraId="1237B07E" w14:textId="1188D380" w:rsidR="00714C56" w:rsidRPr="003B0153" w:rsidRDefault="00D63603">
      <w:pPr>
        <w:spacing w:after="0" w:line="240" w:lineRule="auto"/>
        <w:jc w:val="center"/>
        <w:rPr>
          <w:rFonts w:ascii="Garamond" w:eastAsia="Garamond" w:hAnsi="Garamond" w:cs="Garamond"/>
          <w:color w:val="000000" w:themeColor="text1"/>
        </w:rPr>
      </w:pPr>
      <m:oMathPara>
        <m:oMath>
          <m:eqArr>
            <m:eqArrPr>
              <m:maxDist m:val="1"/>
              <m:ctrlPr>
                <w:rPr>
                  <w:rFonts w:ascii="Cambria Math" w:eastAsia="Garamond" w:hAnsi="Cambria Math" w:cs="Garamond"/>
                  <w:i/>
                  <w:color w:val="000000" w:themeColor="text1"/>
                </w:rPr>
              </m:ctrlPr>
            </m:eqArrPr>
            <m:e>
              <m:r>
                <w:rPr>
                  <w:rFonts w:ascii="Cambria Math" w:eastAsia="Garamond" w:hAnsi="Cambria Math" w:cs="Garamond"/>
                  <w:color w:val="000000" w:themeColor="text1"/>
                </w:rPr>
                <m:t xml:space="preserve">dNBR = </m:t>
              </m:r>
              <m:d>
                <m:dPr>
                  <m:shp m:val="match"/>
                  <m:ctrlPr>
                    <w:rPr>
                      <w:rFonts w:ascii="Cambria Math" w:eastAsia="Garamond" w:hAnsi="Cambria Math" w:cs="Garamond"/>
                      <w:i/>
                      <w:color w:val="000000" w:themeColor="text1"/>
                    </w:rPr>
                  </m:ctrlPr>
                </m:dPr>
                <m:e>
                  <m:r>
                    <w:rPr>
                      <w:rFonts w:ascii="Cambria Math" w:eastAsia="Garamond" w:hAnsi="Cambria Math" w:cs="Garamond"/>
                      <w:color w:val="000000" w:themeColor="text1"/>
                    </w:rPr>
                    <m:t>Pre-Fire NBR</m:t>
                  </m:r>
                </m:e>
              </m:d>
              <m:r>
                <w:rPr>
                  <w:rFonts w:ascii="Cambria Math" w:eastAsia="Garamond" w:hAnsi="Cambria Math" w:cs="Garamond"/>
                  <w:color w:val="000000" w:themeColor="text1"/>
                </w:rPr>
                <m:t xml:space="preserve">- </m:t>
              </m:r>
              <m:d>
                <m:dPr>
                  <m:shp m:val="match"/>
                  <m:ctrlPr>
                    <w:rPr>
                      <w:rFonts w:ascii="Cambria Math" w:eastAsia="Garamond" w:hAnsi="Cambria Math" w:cs="Garamond"/>
                      <w:i/>
                      <w:color w:val="000000" w:themeColor="text1"/>
                    </w:rPr>
                  </m:ctrlPr>
                </m:dPr>
                <m:e>
                  <m:r>
                    <w:rPr>
                      <w:rFonts w:ascii="Cambria Math" w:eastAsia="Garamond" w:hAnsi="Cambria Math" w:cs="Garamond"/>
                      <w:color w:val="000000" w:themeColor="text1"/>
                    </w:rPr>
                    <m:t>Post-Fire NBR</m:t>
                  </m:r>
                </m:e>
              </m:d>
              <m:r>
                <w:rPr>
                  <w:rFonts w:ascii="Cambria Math" w:eastAsia="Garamond" w:hAnsi="Cambria Math" w:cs="Garamond"/>
                  <w:color w:val="000000" w:themeColor="text1"/>
                </w:rPr>
                <m:t xml:space="preserve"> #(2)</m:t>
              </m:r>
            </m:e>
          </m:eqArr>
        </m:oMath>
      </m:oMathPara>
    </w:p>
    <w:p w14:paraId="23D2902F" w14:textId="3C0334DD" w:rsidR="1471EFCE" w:rsidRDefault="00714C56">
      <w:pPr>
        <w:spacing w:after="0" w:line="240" w:lineRule="auto"/>
        <w:jc w:val="center"/>
        <w:rPr>
          <w:rFonts w:ascii="Garamond" w:eastAsia="Garamond" w:hAnsi="Garamond" w:cs="Garamond"/>
          <w:i/>
          <w:iCs/>
        </w:rPr>
      </w:pPr>
      <m:oMathPara>
        <m:oMath>
          <m:r>
            <m:rPr>
              <m:sty m:val="bi"/>
            </m:rPr>
            <w:rPr>
              <w:rFonts w:ascii="Cambria Math" w:eastAsia="Garamond" w:hAnsi="Cambria Math" w:cs="Garamond"/>
            </w:rPr>
            <m:t xml:space="preserve">  </m:t>
          </m:r>
        </m:oMath>
      </m:oMathPara>
    </w:p>
    <w:p w14:paraId="657B1568" w14:textId="1EB94E6C" w:rsidR="1471EFCE" w:rsidRDefault="0C43FABA">
      <w:pPr>
        <w:spacing w:after="0" w:line="240" w:lineRule="auto"/>
        <w:rPr>
          <w:rFonts w:ascii="Garamond" w:eastAsia="Garamond" w:hAnsi="Garamond" w:cs="Garamond"/>
          <w:i/>
          <w:iCs/>
        </w:rPr>
      </w:pPr>
      <w:r w:rsidRPr="139F8B29">
        <w:rPr>
          <w:rFonts w:ascii="Garamond" w:eastAsia="Garamond" w:hAnsi="Garamond" w:cs="Garamond"/>
          <w:i/>
          <w:iCs/>
        </w:rPr>
        <w:t>3.2.2 Vegetation Map</w:t>
      </w:r>
    </w:p>
    <w:p w14:paraId="500E945D" w14:textId="3C034A28" w:rsidR="580A1B6D" w:rsidRDefault="006273A1">
      <w:pPr>
        <w:spacing w:after="0" w:line="240" w:lineRule="auto"/>
        <w:rPr>
          <w:rFonts w:ascii="Garamond" w:eastAsia="Garamond" w:hAnsi="Garamond" w:cs="Garamond"/>
        </w:rPr>
      </w:pPr>
      <w:r w:rsidRPr="139F8B29">
        <w:rPr>
          <w:rFonts w:ascii="Garamond" w:eastAsia="Garamond" w:hAnsi="Garamond" w:cs="Garamond"/>
        </w:rPr>
        <w:t>Within</w:t>
      </w:r>
      <w:r w:rsidR="00205661">
        <w:rPr>
          <w:rFonts w:ascii="Garamond" w:eastAsia="Garamond" w:hAnsi="Garamond" w:cs="Garamond"/>
        </w:rPr>
        <w:t xml:space="preserve"> GEE</w:t>
      </w:r>
      <w:r w:rsidRPr="139F8B29">
        <w:rPr>
          <w:rFonts w:ascii="Garamond" w:eastAsia="Garamond" w:hAnsi="Garamond" w:cs="Garamond"/>
        </w:rPr>
        <w:t>, the team acquired surface reflectance images from</w:t>
      </w:r>
      <w:r w:rsidR="00205661">
        <w:rPr>
          <w:rFonts w:ascii="Garamond" w:eastAsia="Garamond" w:hAnsi="Garamond" w:cs="Garamond"/>
        </w:rPr>
        <w:t xml:space="preserve"> the</w:t>
      </w:r>
      <w:r w:rsidRPr="139F8B29">
        <w:rPr>
          <w:rFonts w:ascii="Garamond" w:eastAsia="Garamond" w:hAnsi="Garamond" w:cs="Garamond"/>
        </w:rPr>
        <w:t xml:space="preserve"> Sentinel-2 MSI Level-2A</w:t>
      </w:r>
      <w:r w:rsidR="00205661">
        <w:rPr>
          <w:rFonts w:ascii="Garamond" w:eastAsia="Garamond" w:hAnsi="Garamond" w:cs="Garamond"/>
        </w:rPr>
        <w:t xml:space="preserve"> product </w:t>
      </w:r>
      <w:r w:rsidRPr="139F8B29">
        <w:rPr>
          <w:rFonts w:ascii="Garamond" w:eastAsia="Garamond" w:hAnsi="Garamond" w:cs="Garamond"/>
        </w:rPr>
        <w:t>(</w:t>
      </w:r>
      <w:r w:rsidR="139F8B29" w:rsidRPr="139F8B29">
        <w:rPr>
          <w:rFonts w:ascii="Garamond" w:eastAsia="Garamond" w:hAnsi="Garamond" w:cs="Garamond"/>
          <w:color w:val="000000" w:themeColor="text1"/>
        </w:rPr>
        <w:t>Sánchez-Espinosa, 2019</w:t>
      </w:r>
      <w:r w:rsidRPr="139F8B29">
        <w:rPr>
          <w:rFonts w:ascii="Garamond" w:eastAsia="Garamond" w:hAnsi="Garamond" w:cs="Garamond"/>
        </w:rPr>
        <w:t>). The image collections were clipped to the study area, and the team applied a cloud cover mask to filter out images with greater than 3% cloud cover. The team inspected the available images, and chose the image of May 28</w:t>
      </w:r>
      <w:r w:rsidRPr="139F8B29">
        <w:rPr>
          <w:rFonts w:ascii="Garamond" w:eastAsia="Garamond" w:hAnsi="Garamond" w:cs="Garamond"/>
          <w:vertAlign w:val="superscript"/>
        </w:rPr>
        <w:t>th</w:t>
      </w:r>
      <w:r w:rsidRPr="139F8B29">
        <w:rPr>
          <w:rFonts w:ascii="Garamond" w:eastAsia="Garamond" w:hAnsi="Garamond" w:cs="Garamond"/>
        </w:rPr>
        <w:t xml:space="preserve">, </w:t>
      </w:r>
      <w:r w:rsidR="0079768C" w:rsidRPr="139F8B29">
        <w:rPr>
          <w:rFonts w:ascii="Garamond" w:eastAsia="Garamond" w:hAnsi="Garamond" w:cs="Garamond"/>
        </w:rPr>
        <w:t>2021,</w:t>
      </w:r>
      <w:r w:rsidRPr="139F8B29">
        <w:rPr>
          <w:rFonts w:ascii="Garamond" w:eastAsia="Garamond" w:hAnsi="Garamond" w:cs="Garamond"/>
        </w:rPr>
        <w:t xml:space="preserve"> to be the date for the updated vegetation map</w:t>
      </w:r>
      <w:r w:rsidR="004C2013">
        <w:rPr>
          <w:rFonts w:ascii="Garamond" w:eastAsia="Garamond" w:hAnsi="Garamond" w:cs="Garamond"/>
        </w:rPr>
        <w:t xml:space="preserve"> since it had the least amount of cloud cover</w:t>
      </w:r>
      <w:r w:rsidRPr="139F8B29">
        <w:rPr>
          <w:rFonts w:ascii="Garamond" w:eastAsia="Garamond" w:hAnsi="Garamond" w:cs="Garamond"/>
        </w:rPr>
        <w:t xml:space="preserve">. Gamma values were given a 100% stretch type, and the TCI_R, TCI_G, TCI_B bands were used to visualize the true color image of the </w:t>
      </w:r>
      <w:r w:rsidR="00201B27">
        <w:rPr>
          <w:rFonts w:ascii="Garamond" w:eastAsia="Garamond" w:hAnsi="Garamond" w:cs="Garamond"/>
        </w:rPr>
        <w:t xml:space="preserve">ONWR </w:t>
      </w:r>
      <w:r w:rsidRPr="139F8B29">
        <w:rPr>
          <w:rFonts w:ascii="Garamond" w:eastAsia="Garamond" w:hAnsi="Garamond" w:cs="Garamond"/>
        </w:rPr>
        <w:t xml:space="preserve">within GEE to confirm the image was suitable for the basis of the vegetation map. Upon confirming the suitability of the image, the team exported the raster datasets as GeoTIFFs and uploaded them into ArcGIS Pro for further processing. </w:t>
      </w:r>
    </w:p>
    <w:p w14:paraId="638A4694" w14:textId="00DA5797" w:rsidR="0CFDD0BA" w:rsidRDefault="0CFDD0BA">
      <w:pPr>
        <w:spacing w:after="0" w:line="240" w:lineRule="auto"/>
        <w:rPr>
          <w:rFonts w:ascii="Garamond" w:eastAsia="Garamond" w:hAnsi="Garamond" w:cs="Garamond"/>
        </w:rPr>
      </w:pPr>
    </w:p>
    <w:p w14:paraId="6AA12FD3" w14:textId="6BD4717B" w:rsidR="3FF84CF1" w:rsidRDefault="0C43FABA">
      <w:pPr>
        <w:spacing w:after="0" w:line="240" w:lineRule="auto"/>
        <w:rPr>
          <w:rFonts w:ascii="Garamond" w:eastAsia="Garamond" w:hAnsi="Garamond" w:cs="Garamond"/>
          <w:i/>
          <w:iCs/>
        </w:rPr>
      </w:pPr>
      <w:r w:rsidRPr="3F598D30">
        <w:rPr>
          <w:rFonts w:ascii="Garamond" w:eastAsia="Garamond" w:hAnsi="Garamond" w:cs="Garamond"/>
          <w:i/>
          <w:iCs/>
        </w:rPr>
        <w:t>3.2.3 Swamp Water Level Timeseries</w:t>
      </w:r>
    </w:p>
    <w:p w14:paraId="512D368D" w14:textId="67BC2D30" w:rsidR="1471EFCE" w:rsidRPr="00507200" w:rsidRDefault="1EA1A331">
      <w:pPr>
        <w:spacing w:after="0" w:line="240" w:lineRule="auto"/>
        <w:rPr>
          <w:rFonts w:ascii="Garamond" w:eastAsia="Garamond" w:hAnsi="Garamond" w:cs="Garamond"/>
          <w:b/>
          <w:bCs/>
          <w:i/>
          <w:iCs/>
          <w:color w:val="000000" w:themeColor="text1"/>
        </w:rPr>
      </w:pPr>
      <w:r w:rsidRPr="139F8B29">
        <w:rPr>
          <w:rFonts w:ascii="Garamond" w:eastAsia="Garamond" w:hAnsi="Garamond" w:cs="Garamond"/>
        </w:rPr>
        <w:t xml:space="preserve">The team imported C-Band data from Sentinel-1 into GEE and filtered the data collection to images from January </w:t>
      </w:r>
      <w:r w:rsidR="0894492A" w:rsidRPr="139F8B29">
        <w:rPr>
          <w:rFonts w:ascii="Garamond" w:eastAsia="Garamond" w:hAnsi="Garamond" w:cs="Garamond"/>
        </w:rPr>
        <w:t>01, 2015 to December 31, 2021</w:t>
      </w:r>
      <w:r w:rsidRPr="139F8B29">
        <w:rPr>
          <w:rFonts w:ascii="Garamond" w:eastAsia="Garamond" w:hAnsi="Garamond" w:cs="Garamond"/>
        </w:rPr>
        <w:t xml:space="preserve">. Once the image collection was filtered by date, the team clipped the images to the study area. The team selected data from the Interferometric Wide (IW) swath mode </w:t>
      </w:r>
      <w:r w:rsidR="00201B27">
        <w:rPr>
          <w:rFonts w:ascii="Garamond" w:eastAsia="Garamond" w:hAnsi="Garamond" w:cs="Garamond"/>
        </w:rPr>
        <w:t>(</w:t>
      </w:r>
      <w:r w:rsidRPr="139F8B29">
        <w:rPr>
          <w:rFonts w:ascii="Garamond" w:eastAsia="Garamond" w:hAnsi="Garamond" w:cs="Garamond"/>
        </w:rPr>
        <w:t>as this mode is the best for landcover</w:t>
      </w:r>
      <w:r w:rsidR="00201B27">
        <w:rPr>
          <w:rFonts w:ascii="Garamond" w:eastAsia="Garamond" w:hAnsi="Garamond" w:cs="Garamond"/>
        </w:rPr>
        <w:t xml:space="preserve">) and </w:t>
      </w:r>
      <w:r w:rsidRPr="139F8B29">
        <w:rPr>
          <w:rFonts w:ascii="Garamond" w:eastAsia="Garamond" w:hAnsi="Garamond" w:cs="Garamond"/>
        </w:rPr>
        <w:t xml:space="preserve">refined </w:t>
      </w:r>
      <w:r w:rsidR="000E6F23">
        <w:rPr>
          <w:rFonts w:ascii="Garamond" w:eastAsia="Garamond" w:hAnsi="Garamond" w:cs="Garamond"/>
        </w:rPr>
        <w:t>th</w:t>
      </w:r>
      <w:r w:rsidR="000E6F23" w:rsidRPr="139F8B29">
        <w:rPr>
          <w:rFonts w:ascii="Garamond" w:eastAsia="Garamond" w:hAnsi="Garamond" w:cs="Garamond"/>
        </w:rPr>
        <w:t xml:space="preserve">e dataset </w:t>
      </w:r>
      <w:r w:rsidRPr="139F8B29">
        <w:rPr>
          <w:rFonts w:ascii="Garamond" w:eastAsia="Garamond" w:hAnsi="Garamond" w:cs="Garamond"/>
        </w:rPr>
        <w:t>to only show pixels from the dual polarized VV &amp; VH Band as is standard for the IW mode</w:t>
      </w:r>
      <w:r w:rsidR="000E6F23">
        <w:rPr>
          <w:rFonts w:ascii="Garamond" w:eastAsia="Garamond" w:hAnsi="Garamond" w:cs="Garamond"/>
        </w:rPr>
        <w:t xml:space="preserve"> (European Space Agency, </w:t>
      </w:r>
      <w:r w:rsidR="00A14405">
        <w:rPr>
          <w:rFonts w:ascii="Garamond" w:eastAsia="Garamond" w:hAnsi="Garamond" w:cs="Garamond"/>
        </w:rPr>
        <w:t>n.d.</w:t>
      </w:r>
      <w:r w:rsidR="000E6F23">
        <w:rPr>
          <w:rFonts w:ascii="Garamond" w:eastAsia="Garamond" w:hAnsi="Garamond" w:cs="Garamond"/>
        </w:rPr>
        <w:t>)</w:t>
      </w:r>
      <w:r w:rsidRPr="139F8B29">
        <w:rPr>
          <w:rFonts w:ascii="Garamond" w:eastAsia="Garamond" w:hAnsi="Garamond" w:cs="Garamond"/>
        </w:rPr>
        <w:t>. The</w:t>
      </w:r>
      <w:r w:rsidR="00C23904">
        <w:rPr>
          <w:rFonts w:ascii="Garamond" w:eastAsia="Garamond" w:hAnsi="Garamond" w:cs="Garamond"/>
        </w:rPr>
        <w:t>n</w:t>
      </w:r>
      <w:r w:rsidRPr="139F8B29">
        <w:rPr>
          <w:rFonts w:ascii="Garamond" w:eastAsia="Garamond" w:hAnsi="Garamond" w:cs="Garamond"/>
        </w:rPr>
        <w:t xml:space="preserve"> data were categorized </w:t>
      </w:r>
      <w:r w:rsidR="00AC5B92">
        <w:rPr>
          <w:rFonts w:ascii="Garamond" w:eastAsia="Garamond" w:hAnsi="Garamond" w:cs="Garamond"/>
        </w:rPr>
        <w:t xml:space="preserve">by </w:t>
      </w:r>
      <w:r w:rsidRPr="139F8B29">
        <w:rPr>
          <w:rFonts w:ascii="Garamond" w:eastAsia="Garamond" w:hAnsi="Garamond" w:cs="Garamond"/>
        </w:rPr>
        <w:t xml:space="preserve">year and from each year, one Median Image was composed. </w:t>
      </w:r>
      <w:r w:rsidR="007A4EE5" w:rsidRPr="00427A95">
        <w:rPr>
          <w:rFonts w:ascii="Garamond" w:eastAsia="Garamond" w:hAnsi="Garamond" w:cs="Garamond"/>
        </w:rPr>
        <w:t xml:space="preserve">The team accomplish this by using </w:t>
      </w:r>
      <w:r w:rsidR="00AC5B92" w:rsidRPr="00427A95">
        <w:rPr>
          <w:rFonts w:ascii="Garamond" w:eastAsia="Garamond" w:hAnsi="Garamond" w:cs="Garamond"/>
        </w:rPr>
        <w:t>t</w:t>
      </w:r>
      <w:r w:rsidRPr="00427A95">
        <w:rPr>
          <w:rFonts w:ascii="Garamond" w:eastAsia="Garamond" w:hAnsi="Garamond" w:cs="Garamond"/>
        </w:rPr>
        <w:t>he Median Function</w:t>
      </w:r>
      <w:r w:rsidR="007A4EE5" w:rsidRPr="00427A95">
        <w:rPr>
          <w:rFonts w:ascii="Garamond" w:eastAsia="Garamond" w:hAnsi="Garamond" w:cs="Garamond"/>
        </w:rPr>
        <w:t xml:space="preserve"> </w:t>
      </w:r>
      <w:r w:rsidR="000E6F23" w:rsidRPr="00697FDA">
        <w:rPr>
          <w:rFonts w:ascii="Garamond" w:eastAsia="Garamond" w:hAnsi="Garamond" w:cs="Garamond"/>
        </w:rPr>
        <w:t>whic</w:t>
      </w:r>
      <w:r w:rsidR="000E6F23" w:rsidRPr="00427A95">
        <w:rPr>
          <w:rFonts w:ascii="Garamond" w:eastAsia="Garamond" w:hAnsi="Garamond" w:cs="Garamond"/>
        </w:rPr>
        <w:t xml:space="preserve">h </w:t>
      </w:r>
      <w:r w:rsidR="007A4EE5" w:rsidRPr="00427A95">
        <w:rPr>
          <w:rFonts w:ascii="Garamond" w:eastAsia="Garamond" w:hAnsi="Garamond" w:cs="Garamond"/>
        </w:rPr>
        <w:t>t</w:t>
      </w:r>
      <w:r w:rsidR="000E6F23" w:rsidRPr="00427A95">
        <w:rPr>
          <w:rFonts w:ascii="Garamond" w:eastAsia="Garamond" w:hAnsi="Garamond" w:cs="Garamond"/>
        </w:rPr>
        <w:t xml:space="preserve">ook </w:t>
      </w:r>
      <w:r w:rsidRPr="00C13189">
        <w:rPr>
          <w:rFonts w:ascii="Garamond" w:eastAsia="Garamond" w:hAnsi="Garamond" w:cs="Garamond"/>
        </w:rPr>
        <w:t xml:space="preserve">the </w:t>
      </w:r>
      <w:r w:rsidRPr="00427A95">
        <w:rPr>
          <w:rFonts w:ascii="Garamond" w:eastAsia="Garamond" w:hAnsi="Garamond" w:cs="Garamond"/>
        </w:rPr>
        <w:t>measure of the reflected C-Band backscatter for each pixel for the entire year, ordered them, and selected the median</w:t>
      </w:r>
      <w:r w:rsidR="00F30117" w:rsidRPr="00427A95">
        <w:rPr>
          <w:rFonts w:ascii="Garamond" w:eastAsia="Garamond" w:hAnsi="Garamond" w:cs="Garamond"/>
        </w:rPr>
        <w:t xml:space="preserve"> pixel val</w:t>
      </w:r>
      <w:r w:rsidR="00F30117" w:rsidRPr="00697FDA">
        <w:rPr>
          <w:rFonts w:ascii="Garamond" w:eastAsia="Garamond" w:hAnsi="Garamond" w:cs="Garamond"/>
        </w:rPr>
        <w:t>ue of each year</w:t>
      </w:r>
      <w:r w:rsidRPr="00C13189">
        <w:rPr>
          <w:rFonts w:ascii="Garamond" w:eastAsia="Garamond" w:hAnsi="Garamond" w:cs="Garamond"/>
        </w:rPr>
        <w:t>.</w:t>
      </w:r>
      <w:r w:rsidRPr="139F8B29">
        <w:rPr>
          <w:rFonts w:ascii="Garamond" w:eastAsia="Garamond" w:hAnsi="Garamond" w:cs="Garamond"/>
        </w:rPr>
        <w:t xml:space="preserve"> The</w:t>
      </w:r>
      <w:r w:rsidR="007A4EE5">
        <w:rPr>
          <w:rFonts w:ascii="Garamond" w:eastAsia="Garamond" w:hAnsi="Garamond" w:cs="Garamond"/>
        </w:rPr>
        <w:t xml:space="preserve"> function then</w:t>
      </w:r>
      <w:r w:rsidRPr="139F8B29">
        <w:rPr>
          <w:rFonts w:ascii="Garamond" w:eastAsia="Garamond" w:hAnsi="Garamond" w:cs="Garamond"/>
        </w:rPr>
        <w:t xml:space="preserve"> took </w:t>
      </w:r>
      <w:r w:rsidR="00A64260" w:rsidRPr="139F8B29">
        <w:rPr>
          <w:rFonts w:ascii="Garamond" w:eastAsia="Garamond" w:hAnsi="Garamond" w:cs="Garamond"/>
        </w:rPr>
        <w:t>all</w:t>
      </w:r>
      <w:r w:rsidRPr="139F8B29">
        <w:rPr>
          <w:rFonts w:ascii="Garamond" w:eastAsia="Garamond" w:hAnsi="Garamond" w:cs="Garamond"/>
        </w:rPr>
        <w:t xml:space="preserve"> th</w:t>
      </w:r>
      <w:r w:rsidR="00A64260">
        <w:rPr>
          <w:rFonts w:ascii="Garamond" w:eastAsia="Garamond" w:hAnsi="Garamond" w:cs="Garamond"/>
        </w:rPr>
        <w:t>e</w:t>
      </w:r>
      <w:r w:rsidRPr="139F8B29">
        <w:rPr>
          <w:rFonts w:ascii="Garamond" w:eastAsia="Garamond" w:hAnsi="Garamond" w:cs="Garamond"/>
        </w:rPr>
        <w:t xml:space="preserve"> median pixels and made a composite ‘year’ image out of them. The resulting image collection contained 6 images, one from each year between 2015</w:t>
      </w:r>
      <w:r w:rsidR="007A4EE5">
        <w:rPr>
          <w:rFonts w:ascii="Garamond" w:eastAsia="Garamond" w:hAnsi="Garamond" w:cs="Garamond"/>
        </w:rPr>
        <w:t>–</w:t>
      </w:r>
      <w:r w:rsidRPr="139F8B29">
        <w:rPr>
          <w:rFonts w:ascii="Garamond" w:eastAsia="Garamond" w:hAnsi="Garamond" w:cs="Garamond"/>
        </w:rPr>
        <w:t xml:space="preserve">2021. The team exported these annual image rasters as GeoTIFFs and uploaded them into ArcGIS Pro for </w:t>
      </w:r>
      <w:r w:rsidRPr="00507200">
        <w:rPr>
          <w:rFonts w:ascii="Garamond" w:eastAsia="Garamond" w:hAnsi="Garamond" w:cs="Garamond"/>
          <w:color w:val="000000" w:themeColor="text1"/>
        </w:rPr>
        <w:t>further analysis.</w:t>
      </w:r>
    </w:p>
    <w:p w14:paraId="3BD391C7" w14:textId="37F0FF26" w:rsidR="1471EFCE" w:rsidRPr="00507200" w:rsidRDefault="6CAACA61">
      <w:pPr>
        <w:spacing w:after="0" w:line="240" w:lineRule="auto"/>
        <w:rPr>
          <w:rFonts w:ascii="Garamond" w:eastAsia="Garamond" w:hAnsi="Garamond" w:cs="Garamond"/>
          <w:b/>
          <w:bCs/>
          <w:i/>
          <w:iCs/>
          <w:color w:val="000000" w:themeColor="text1"/>
        </w:rPr>
      </w:pPr>
      <w:r w:rsidRPr="00507200">
        <w:rPr>
          <w:rFonts w:ascii="Garamond" w:eastAsia="Garamond" w:hAnsi="Garamond" w:cs="Garamond"/>
          <w:b/>
          <w:bCs/>
          <w:i/>
          <w:iCs/>
          <w:color w:val="000000" w:themeColor="text1"/>
        </w:rPr>
        <w:t xml:space="preserve"> </w:t>
      </w:r>
    </w:p>
    <w:p w14:paraId="7637D5CB" w14:textId="5D56ED11" w:rsidR="1965E82D" w:rsidRPr="00507200" w:rsidRDefault="1965E82D">
      <w:pPr>
        <w:spacing w:after="0" w:line="240" w:lineRule="auto"/>
        <w:rPr>
          <w:rFonts w:ascii="Garamond" w:eastAsia="Garamond" w:hAnsi="Garamond" w:cs="Garamond"/>
          <w:b/>
          <w:bCs/>
          <w:i/>
          <w:iCs/>
          <w:color w:val="000000" w:themeColor="text1"/>
        </w:rPr>
      </w:pPr>
      <w:r w:rsidRPr="00507200">
        <w:rPr>
          <w:rFonts w:ascii="Garamond" w:eastAsia="Garamond" w:hAnsi="Garamond" w:cs="Garamond"/>
          <w:i/>
          <w:iCs/>
          <w:color w:val="000000" w:themeColor="text1"/>
        </w:rPr>
        <w:t>3.2.4 Soil Moisture Correlation</w:t>
      </w:r>
    </w:p>
    <w:p w14:paraId="4C29E135" w14:textId="2E5F3F86" w:rsidR="1965E82D" w:rsidRPr="00507200" w:rsidRDefault="7827A38A">
      <w:pPr>
        <w:spacing w:after="0" w:line="240" w:lineRule="auto"/>
        <w:rPr>
          <w:rFonts w:ascii="Garamond" w:eastAsia="Garamond" w:hAnsi="Garamond" w:cs="Garamond"/>
          <w:b/>
          <w:bCs/>
          <w:i/>
          <w:iCs/>
          <w:color w:val="000000" w:themeColor="text1"/>
        </w:rPr>
      </w:pPr>
      <w:r w:rsidRPr="00507200">
        <w:rPr>
          <w:rFonts w:ascii="Garamond" w:eastAsia="Garamond" w:hAnsi="Garamond" w:cs="Garamond"/>
          <w:color w:val="000000" w:themeColor="text1"/>
        </w:rPr>
        <w:t>The team imported all available NASA-USDA Enhanced SMAP Global Soil Moisture Data</w:t>
      </w:r>
      <w:r w:rsidR="007A4EE5" w:rsidRPr="00507200">
        <w:rPr>
          <w:rFonts w:ascii="Garamond" w:eastAsia="Garamond" w:hAnsi="Garamond" w:cs="Garamond"/>
          <w:color w:val="000000" w:themeColor="text1"/>
        </w:rPr>
        <w:t xml:space="preserve"> from Apr. 2015 – Feb. 2022 </w:t>
      </w:r>
      <w:r w:rsidRPr="00507200">
        <w:rPr>
          <w:rFonts w:ascii="Garamond" w:eastAsia="Garamond" w:hAnsi="Garamond" w:cs="Garamond"/>
          <w:color w:val="000000" w:themeColor="text1"/>
        </w:rPr>
        <w:t xml:space="preserve">into GEE. This data was then clipped to the study </w:t>
      </w:r>
      <w:r w:rsidRPr="003B708C">
        <w:rPr>
          <w:rFonts w:ascii="Garamond" w:eastAsia="Garamond" w:hAnsi="Garamond" w:cs="Garamond"/>
          <w:color w:val="000000" w:themeColor="text1"/>
        </w:rPr>
        <w:t>area. With</w:t>
      </w:r>
      <w:r w:rsidR="003B708C" w:rsidRPr="003B708C">
        <w:rPr>
          <w:rFonts w:ascii="Garamond" w:eastAsia="Garamond" w:hAnsi="Garamond" w:cs="Garamond"/>
          <w:color w:val="000000" w:themeColor="text1"/>
        </w:rPr>
        <w:t>in</w:t>
      </w:r>
      <w:r w:rsidRPr="003B708C">
        <w:rPr>
          <w:rFonts w:ascii="Garamond" w:eastAsia="Garamond" w:hAnsi="Garamond" w:cs="Garamond"/>
          <w:color w:val="000000" w:themeColor="text1"/>
        </w:rPr>
        <w:t xml:space="preserve"> the 10 km X 10 km resolution,</w:t>
      </w:r>
      <w:r w:rsidRPr="00507200">
        <w:rPr>
          <w:rFonts w:ascii="Garamond" w:eastAsia="Garamond" w:hAnsi="Garamond" w:cs="Garamond"/>
          <w:color w:val="000000" w:themeColor="text1"/>
        </w:rPr>
        <w:t xml:space="preserve"> there were 23 pixels that made up the area of the Okefenokee Refuge. The available data for each pixel was located on 2 bands: Soil Moisture Profile (SMP) and Surface Soil Moisture Anomaly (SSMA). All data </w:t>
      </w:r>
      <w:bookmarkStart w:id="3" w:name="_Int_QbP0sdot"/>
      <w:r w:rsidRPr="00507200">
        <w:rPr>
          <w:rFonts w:ascii="Garamond" w:eastAsia="Garamond" w:hAnsi="Garamond" w:cs="Garamond"/>
          <w:color w:val="000000" w:themeColor="text1"/>
        </w:rPr>
        <w:t>were</w:t>
      </w:r>
      <w:bookmarkEnd w:id="3"/>
      <w:r w:rsidRPr="00507200">
        <w:rPr>
          <w:rFonts w:ascii="Garamond" w:eastAsia="Garamond" w:hAnsi="Garamond" w:cs="Garamond"/>
          <w:color w:val="000000" w:themeColor="text1"/>
        </w:rPr>
        <w:t xml:space="preserve"> downloaded to Microsoft Excel for analysis. </w:t>
      </w:r>
    </w:p>
    <w:p w14:paraId="5BADD550" w14:textId="49F0A7CF" w:rsidR="7827A38A" w:rsidRDefault="7827A38A">
      <w:pPr>
        <w:spacing w:after="0" w:line="240" w:lineRule="auto"/>
        <w:rPr>
          <w:rFonts w:ascii="Garamond" w:eastAsia="Garamond" w:hAnsi="Garamond" w:cs="Garamond"/>
          <w:b/>
          <w:bCs/>
          <w:i/>
          <w:iCs/>
        </w:rPr>
      </w:pPr>
    </w:p>
    <w:p w14:paraId="538A5F1D" w14:textId="20BE9355" w:rsidR="00A43059" w:rsidRPr="0066138C" w:rsidRDefault="58F51562">
      <w:pPr>
        <w:spacing w:after="0" w:line="240" w:lineRule="auto"/>
        <w:rPr>
          <w:rFonts w:ascii="Garamond" w:eastAsia="Garamond" w:hAnsi="Garamond" w:cs="Garamond"/>
          <w:b/>
          <w:bCs/>
          <w:i/>
          <w:iCs/>
        </w:rPr>
      </w:pPr>
      <w:r w:rsidRPr="139F8B29">
        <w:rPr>
          <w:rFonts w:ascii="Garamond" w:eastAsia="Garamond" w:hAnsi="Garamond" w:cs="Garamond"/>
          <w:b/>
          <w:bCs/>
          <w:i/>
          <w:iCs/>
        </w:rPr>
        <w:t>3.3 Data Analysis</w:t>
      </w:r>
    </w:p>
    <w:p w14:paraId="268B6177" w14:textId="624FB395" w:rsidR="580A1B6D" w:rsidRDefault="0C43FABA">
      <w:pPr>
        <w:spacing w:after="0" w:line="240" w:lineRule="auto"/>
        <w:rPr>
          <w:rFonts w:ascii="Garamond" w:eastAsia="Garamond" w:hAnsi="Garamond" w:cs="Garamond"/>
          <w:i/>
          <w:iCs/>
        </w:rPr>
      </w:pPr>
      <w:r w:rsidRPr="139F8B29">
        <w:rPr>
          <w:rFonts w:ascii="Garamond" w:eastAsia="Garamond" w:hAnsi="Garamond" w:cs="Garamond"/>
          <w:i/>
          <w:iCs/>
        </w:rPr>
        <w:t>3.3.1 Wildfire Severity</w:t>
      </w:r>
    </w:p>
    <w:p w14:paraId="48ED8702" w14:textId="5A013609" w:rsidR="00F30117" w:rsidRPr="00F30117" w:rsidRDefault="4FD84961" w:rsidP="006608D0">
      <w:pPr>
        <w:spacing w:line="240" w:lineRule="auto"/>
        <w:rPr>
          <w:rFonts w:ascii="Times New Roman" w:eastAsia="Times New Roman" w:hAnsi="Times New Roman" w:cs="Times New Roman"/>
          <w:sz w:val="24"/>
          <w:szCs w:val="24"/>
        </w:rPr>
      </w:pPr>
      <w:r w:rsidRPr="139F8B29">
        <w:rPr>
          <w:rFonts w:ascii="Garamond" w:eastAsia="Garamond" w:hAnsi="Garamond" w:cs="Garamond"/>
        </w:rPr>
        <w:t>The raw Tiff files were in black and white, and the severity levels were hard to distinguish.</w:t>
      </w:r>
      <w:r w:rsidR="139F8B29" w:rsidRPr="139F8B29">
        <w:rPr>
          <w:rFonts w:ascii="Garamond" w:eastAsia="Garamond" w:hAnsi="Garamond" w:cs="Garamond"/>
        </w:rPr>
        <w:t xml:space="preserve"> </w:t>
      </w:r>
      <w:r w:rsidRPr="139F8B29">
        <w:rPr>
          <w:rFonts w:ascii="Garamond" w:eastAsia="Garamond" w:hAnsi="Garamond" w:cs="Garamond"/>
        </w:rPr>
        <w:t xml:space="preserve">After uploading the dNBR GeoTIFFs into ArcGIS Pro, the team created a custom color scheme to better analyze the images.  The following colors were used: yellow for low severity, orange for moderate-low severity, red for moderate-high severity, and purple for high severity. The team also completed a basic statistical analysis for the 2017 </w:t>
      </w:r>
      <w:r w:rsidRPr="139F8B29">
        <w:rPr>
          <w:rFonts w:ascii="Garamond" w:eastAsia="Garamond" w:hAnsi="Garamond" w:cs="Garamond"/>
        </w:rPr>
        <w:lastRenderedPageBreak/>
        <w:t>dNBR map to see what percentage of the burnt areas experienced low severity and high severit</w:t>
      </w:r>
      <w:r w:rsidR="00A64260">
        <w:rPr>
          <w:rFonts w:ascii="Garamond" w:eastAsia="Garamond" w:hAnsi="Garamond" w:cs="Garamond"/>
        </w:rPr>
        <w:t>y</w:t>
      </w:r>
      <w:r w:rsidR="00426B7D">
        <w:rPr>
          <w:rFonts w:ascii="Garamond" w:eastAsia="Garamond" w:hAnsi="Garamond" w:cs="Garamond"/>
        </w:rPr>
        <w:t xml:space="preserve"> and found that</w:t>
      </w:r>
      <w:r w:rsidRPr="139F8B29">
        <w:rPr>
          <w:rFonts w:ascii="Garamond" w:eastAsia="Garamond" w:hAnsi="Garamond" w:cs="Garamond"/>
        </w:rPr>
        <w:t xml:space="preserve"> </w:t>
      </w:r>
      <w:r w:rsidR="00426B7D">
        <w:rPr>
          <w:rFonts w:ascii="Garamond" w:eastAsia="Garamond" w:hAnsi="Garamond" w:cs="Garamond"/>
        </w:rPr>
        <w:t>t</w:t>
      </w:r>
      <w:r w:rsidRPr="139F8B29">
        <w:rPr>
          <w:rFonts w:ascii="Garamond" w:eastAsia="Garamond" w:hAnsi="Garamond" w:cs="Garamond"/>
        </w:rPr>
        <w:t xml:space="preserve">he 2017 fire was the most recent large-scale fire to affect the refuge. </w:t>
      </w:r>
      <w:r w:rsidR="00426B7D" w:rsidRPr="003B0153">
        <w:rPr>
          <w:rFonts w:ascii="Garamond" w:eastAsia="Garamond" w:hAnsi="Garamond" w:cs="Garamond"/>
        </w:rPr>
        <w:t>To perform this analysis, t</w:t>
      </w:r>
      <w:r w:rsidRPr="003B0153">
        <w:rPr>
          <w:rFonts w:ascii="Garamond" w:eastAsia="Garamond" w:hAnsi="Garamond" w:cs="Garamond"/>
        </w:rPr>
        <w:t>he team created a percentage column in the 2017 map’s attribute table and used the count tool to divide the number of pixels in each severity level by the total number of pixels in the dNBR map. These quantities were multiplied by 100, and then the team added the low and moderate-low severity levels together</w:t>
      </w:r>
      <w:r w:rsidR="00822137" w:rsidRPr="003B0153">
        <w:rPr>
          <w:rFonts w:ascii="Garamond" w:eastAsia="Garamond" w:hAnsi="Garamond" w:cs="Garamond"/>
        </w:rPr>
        <w:t>,</w:t>
      </w:r>
      <w:r w:rsidRPr="003B0153">
        <w:rPr>
          <w:rFonts w:ascii="Garamond" w:eastAsia="Garamond" w:hAnsi="Garamond" w:cs="Garamond"/>
        </w:rPr>
        <w:t xml:space="preserve"> as well as the moderate-high and high severity levels together</w:t>
      </w:r>
      <w:r w:rsidR="00F30117" w:rsidRPr="003B0153">
        <w:rPr>
          <w:rFonts w:ascii="Garamond" w:eastAsia="Garamond" w:hAnsi="Garamond" w:cs="Garamond"/>
        </w:rPr>
        <w:t xml:space="preserve"> (Equation 3)</w:t>
      </w:r>
      <w:r w:rsidRPr="003B0153">
        <w:rPr>
          <w:rFonts w:ascii="Garamond" w:eastAsia="Garamond" w:hAnsi="Garamond" w:cs="Garamond"/>
        </w:rPr>
        <w:t>. The resulting two numbers indicated what percentage of the refuge burned by the 2017 fire experienced low severity and what percentage experienced high severity. The team compared the dNBR maps with both NASA a</w:t>
      </w:r>
      <w:r w:rsidR="00F65430">
        <w:rPr>
          <w:rFonts w:ascii="Garamond" w:eastAsia="Garamond" w:hAnsi="Garamond" w:cs="Garamond"/>
        </w:rPr>
        <w:t>e</w:t>
      </w:r>
      <w:r w:rsidRPr="003B0153">
        <w:rPr>
          <w:rFonts w:ascii="Garamond" w:eastAsia="Garamond" w:hAnsi="Garamond" w:cs="Garamond"/>
        </w:rPr>
        <w:t>rial images of the fires and the corresponding burn scars in the Okefenokee Swamp and the partners' shared wildfire shapefiles.</w:t>
      </w:r>
      <w:r w:rsidR="00F30117">
        <w:rPr>
          <w:rFonts w:ascii="Garamond" w:eastAsia="Garamond" w:hAnsi="Garamond" w:cs="Garamond"/>
        </w:rPr>
        <w:t xml:space="preserve"> </w:t>
      </w:r>
      <w:r w:rsidR="00F30117" w:rsidRPr="00F30117">
        <w:rPr>
          <w:rFonts w:ascii="Garamond" w:eastAsia="Times New Roman" w:hAnsi="Garamond" w:cs="Times New Roman"/>
          <w:color w:val="000000"/>
        </w:rPr>
        <w:t>This allowed the team to validate the GEE compiled burn scars to real time burn images of the West-Mims Fire.</w:t>
      </w:r>
    </w:p>
    <w:p w14:paraId="16D8EB59" w14:textId="4186A0DF" w:rsidR="00913CD3" w:rsidRPr="003B0153" w:rsidRDefault="00D63603" w:rsidP="00D438CC">
      <w:pPr>
        <w:spacing w:after="0" w:line="240" w:lineRule="auto"/>
        <w:rPr>
          <w:rFonts w:ascii="Times New Roman" w:eastAsia="Times New Roman" w:hAnsi="Times New Roman" w:cs="Times New Roman"/>
        </w:rPr>
      </w:pPr>
      <m:oMathPara>
        <m:oMath>
          <m:eqArr>
            <m:eqArrPr>
              <m:maxDist m:val="1"/>
              <m:ctrlPr>
                <w:rPr>
                  <w:rFonts w:ascii="Cambria Math" w:eastAsia="Garamond" w:hAnsi="Cambria Math" w:cs="Garamond"/>
                  <w:i/>
                </w:rPr>
              </m:ctrlPr>
            </m:eqArrPr>
            <m:e>
              <m:r>
                <w:rPr>
                  <w:rFonts w:ascii="Cambria Math" w:eastAsia="Garamond" w:hAnsi="Cambria Math" w:cs="Garamond"/>
                </w:rPr>
                <m:t xml:space="preserve"> % Area Burned=</m:t>
              </m:r>
              <m:d>
                <m:dPr>
                  <m:ctrlPr>
                    <w:rPr>
                      <w:rFonts w:ascii="Cambria Math" w:eastAsia="Garamond" w:hAnsi="Cambria Math" w:cs="Garamond"/>
                      <w:i/>
                    </w:rPr>
                  </m:ctrlPr>
                </m:dPr>
                <m:e>
                  <m:f>
                    <m:fPr>
                      <m:ctrlPr>
                        <w:rPr>
                          <w:rFonts w:ascii="Cambria Math" w:eastAsia="Garamond" w:hAnsi="Cambria Math" w:cs="Garamond"/>
                          <w:i/>
                        </w:rPr>
                      </m:ctrlPr>
                    </m:fPr>
                    <m:num>
                      <m:r>
                        <w:rPr>
                          <w:rFonts w:ascii="Cambria Math" w:eastAsia="Garamond" w:hAnsi="Cambria Math" w:cs="Garamond"/>
                        </w:rPr>
                        <m:t xml:space="preserve"> # Pixels in Severity Level</m:t>
                      </m:r>
                    </m:num>
                    <m:den>
                      <m:r>
                        <w:rPr>
                          <w:rFonts w:ascii="Cambria Math" w:eastAsia="Garamond" w:hAnsi="Cambria Math" w:cs="Garamond"/>
                        </w:rPr>
                        <m:t xml:space="preserve">Total Pixels in dNBR Map </m:t>
                      </m:r>
                    </m:den>
                  </m:f>
                </m:e>
              </m:d>
              <m:r>
                <w:rPr>
                  <w:rFonts w:ascii="Cambria Math" w:eastAsia="Garamond" w:hAnsi="Cambria Math" w:cs="Garamond"/>
                </w:rPr>
                <m:t>x 100 #</m:t>
              </m:r>
              <m:d>
                <m:dPr>
                  <m:ctrlPr>
                    <w:rPr>
                      <w:rFonts w:ascii="Cambria Math" w:eastAsia="Garamond" w:hAnsi="Cambria Math" w:cs="Garamond"/>
                      <w:i/>
                    </w:rPr>
                  </m:ctrlPr>
                </m:dPr>
                <m:e>
                  <m:r>
                    <w:rPr>
                      <w:rFonts w:ascii="Cambria Math" w:eastAsia="Garamond" w:hAnsi="Cambria Math" w:cs="Garamond"/>
                    </w:rPr>
                    <m:t>3</m:t>
                  </m:r>
                </m:e>
              </m:d>
            </m:e>
          </m:eqArr>
        </m:oMath>
      </m:oMathPara>
    </w:p>
    <w:p w14:paraId="18E18533" w14:textId="2FBD3356" w:rsidR="139F8B29" w:rsidRDefault="139F8B29">
      <w:pPr>
        <w:spacing w:after="0" w:line="240" w:lineRule="auto"/>
        <w:rPr>
          <w:rFonts w:ascii="Garamond" w:eastAsia="Garamond" w:hAnsi="Garamond" w:cs="Garamond"/>
        </w:rPr>
      </w:pPr>
    </w:p>
    <w:p w14:paraId="3170E0AD" w14:textId="5C14347F" w:rsidR="139F8B29" w:rsidRDefault="139F8B29">
      <w:pPr>
        <w:spacing w:after="0" w:line="240" w:lineRule="auto"/>
        <w:rPr>
          <w:rFonts w:ascii="Garamond" w:eastAsia="Garamond" w:hAnsi="Garamond" w:cs="Garamond"/>
        </w:rPr>
      </w:pPr>
      <w:r w:rsidRPr="139F8B29">
        <w:rPr>
          <w:rFonts w:ascii="Garamond" w:eastAsia="Garamond" w:hAnsi="Garamond" w:cs="Garamond"/>
          <w:i/>
          <w:iCs/>
        </w:rPr>
        <w:t>3.3.2 Vegetation Map</w:t>
      </w:r>
    </w:p>
    <w:p w14:paraId="7D95F4AB" w14:textId="7B82E812" w:rsidR="139F8B29" w:rsidRDefault="139F8B29">
      <w:pPr>
        <w:spacing w:after="0" w:line="240" w:lineRule="auto"/>
        <w:rPr>
          <w:rFonts w:ascii="Garamond" w:eastAsia="Garamond" w:hAnsi="Garamond" w:cs="Garamond"/>
        </w:rPr>
      </w:pPr>
      <w:r w:rsidRPr="139F8B29">
        <w:rPr>
          <w:rFonts w:ascii="Garamond" w:eastAsia="Garamond" w:hAnsi="Garamond" w:cs="Garamond"/>
        </w:rPr>
        <w:t>The team imported the May 28</w:t>
      </w:r>
      <w:r w:rsidRPr="139F8B29">
        <w:rPr>
          <w:rFonts w:ascii="Garamond" w:eastAsia="Garamond" w:hAnsi="Garamond" w:cs="Garamond"/>
          <w:vertAlign w:val="superscript"/>
        </w:rPr>
        <w:t>th</w:t>
      </w:r>
      <w:r w:rsidRPr="139F8B29">
        <w:rPr>
          <w:rFonts w:ascii="Garamond" w:eastAsia="Garamond" w:hAnsi="Garamond" w:cs="Garamond"/>
        </w:rPr>
        <w:t>, 2021 raster dataset into ArcGIS Pro for further analysis. To create a classification scheme, the team used the Classification Wizard tool and conducted an unsupervised, object-based classification. The following parameters were implemented: ‘Spectral detail’ was 20, the ‘Spatial detail’ was 19, the ‘Minimum segment size in pixels’ was 20, and the ‘Show Segment Boundaries Only’ option was left unchecked. The team also use</w:t>
      </w:r>
      <w:r w:rsidR="00925E2F">
        <w:rPr>
          <w:rFonts w:ascii="Garamond" w:eastAsia="Garamond" w:hAnsi="Garamond" w:cs="Garamond"/>
        </w:rPr>
        <w:t>d</w:t>
      </w:r>
      <w:r w:rsidRPr="139F8B29">
        <w:rPr>
          <w:rFonts w:ascii="Garamond" w:eastAsia="Garamond" w:hAnsi="Garamond" w:cs="Garamond"/>
        </w:rPr>
        <w:t xml:space="preserve"> an ISO Cluster Classifier method with 30 as the ‘Maximum Number of Classes' and then left the rest of the training parameters as default. For the ‘Classify’ pane, the team created 8 distinct classes including: ‘Mature Forest’, ‘Diffuse Hardwood</w:t>
      </w:r>
      <w:r w:rsidR="00F65430">
        <w:rPr>
          <w:rFonts w:ascii="Garamond" w:eastAsia="Garamond" w:hAnsi="Garamond" w:cs="Garamond"/>
        </w:rPr>
        <w:t xml:space="preserve"> </w:t>
      </w:r>
      <w:r w:rsidRPr="139F8B29">
        <w:rPr>
          <w:rFonts w:ascii="Garamond" w:eastAsia="Garamond" w:hAnsi="Garamond" w:cs="Garamond"/>
        </w:rPr>
        <w:t xml:space="preserve">/ Cypress / Pine’, ‘Pine / Sparse Pine’, ‘Shrubs’, ‘Shrubs / Herbaceous with Sparse Trees’, ‘Mixed Aquatic / Herbaceous Prairie’, ‘Bare Ground’, and ‘Open Water’. To assign these classifications, the team compared true and false color composites, identified distinct shapes which align with the historic 2012 map, and analyzed the maps with regard to partner input. After aggregating all the segments into the 8 distinct classifications, two areas </w:t>
      </w:r>
      <w:r w:rsidR="00925E2F">
        <w:rPr>
          <w:rFonts w:ascii="Garamond" w:eastAsia="Garamond" w:hAnsi="Garamond" w:cs="Garamond"/>
        </w:rPr>
        <w:t xml:space="preserve">located </w:t>
      </w:r>
      <w:r w:rsidR="00925E2F" w:rsidRPr="139F8B29">
        <w:rPr>
          <w:rFonts w:ascii="Garamond" w:eastAsia="Garamond" w:hAnsi="Garamond" w:cs="Garamond"/>
        </w:rPr>
        <w:t xml:space="preserve">in the central portion of the map and near the northern boundary of the Suwannee River </w:t>
      </w:r>
      <w:r w:rsidRPr="139F8B29">
        <w:rPr>
          <w:rFonts w:ascii="Garamond" w:eastAsia="Garamond" w:hAnsi="Garamond" w:cs="Garamond"/>
        </w:rPr>
        <w:t>needed to undergo reclassification.</w:t>
      </w:r>
      <w:r w:rsidR="00925E2F">
        <w:rPr>
          <w:rFonts w:ascii="Garamond" w:eastAsia="Garamond" w:hAnsi="Garamond" w:cs="Garamond"/>
        </w:rPr>
        <w:t xml:space="preserve"> This is be</w:t>
      </w:r>
      <w:r w:rsidR="00A62D79">
        <w:rPr>
          <w:rFonts w:ascii="Garamond" w:eastAsia="Garamond" w:hAnsi="Garamond" w:cs="Garamond"/>
        </w:rPr>
        <w:t>cause the</w:t>
      </w:r>
      <w:r w:rsidR="00925E2F">
        <w:rPr>
          <w:rFonts w:ascii="Garamond" w:eastAsia="Garamond" w:hAnsi="Garamond" w:cs="Garamond"/>
        </w:rPr>
        <w:t xml:space="preserve"> Classification Wizard tool could not distinguish between the subtle differences of these areas</w:t>
      </w:r>
      <w:r w:rsidR="00A62D79">
        <w:rPr>
          <w:rFonts w:ascii="Garamond" w:eastAsia="Garamond" w:hAnsi="Garamond" w:cs="Garamond"/>
        </w:rPr>
        <w:t>. T</w:t>
      </w:r>
      <w:r w:rsidR="00925E2F">
        <w:rPr>
          <w:rFonts w:ascii="Garamond" w:eastAsia="Garamond" w:hAnsi="Garamond" w:cs="Garamond"/>
        </w:rPr>
        <w:t>o accurately display the landcover types the team manually reclassifie</w:t>
      </w:r>
      <w:r w:rsidR="00A62D79">
        <w:rPr>
          <w:rFonts w:ascii="Garamond" w:eastAsia="Garamond" w:hAnsi="Garamond" w:cs="Garamond"/>
        </w:rPr>
        <w:t>d</w:t>
      </w:r>
      <w:r w:rsidRPr="139F8B29">
        <w:rPr>
          <w:rFonts w:ascii="Garamond" w:eastAsia="Garamond" w:hAnsi="Garamond" w:cs="Garamond"/>
        </w:rPr>
        <w:t xml:space="preserve"> </w:t>
      </w:r>
      <w:r w:rsidR="00A62D79">
        <w:rPr>
          <w:rFonts w:ascii="Garamond" w:eastAsia="Garamond" w:hAnsi="Garamond" w:cs="Garamond"/>
        </w:rPr>
        <w:t xml:space="preserve">the areas </w:t>
      </w:r>
      <w:r w:rsidRPr="139F8B29">
        <w:rPr>
          <w:rFonts w:ascii="Garamond" w:eastAsia="Garamond" w:hAnsi="Garamond" w:cs="Garamond"/>
        </w:rPr>
        <w:t>into ‘Diffuse Hardwood / Cypress / Pine’ polygons which appear more homogenous in composition than the surrounding polygons</w:t>
      </w:r>
      <w:r w:rsidR="00913CD3">
        <w:rPr>
          <w:rFonts w:ascii="Garamond" w:eastAsia="Garamond" w:hAnsi="Garamond" w:cs="Garamond"/>
        </w:rPr>
        <w:t xml:space="preserve"> after the reclassification process</w:t>
      </w:r>
      <w:r w:rsidRPr="139F8B29">
        <w:rPr>
          <w:rFonts w:ascii="Garamond" w:eastAsia="Garamond" w:hAnsi="Garamond" w:cs="Garamond"/>
        </w:rPr>
        <w:t xml:space="preserve">. </w:t>
      </w:r>
    </w:p>
    <w:p w14:paraId="6B75692E" w14:textId="152A360A" w:rsidR="139F8B29" w:rsidRDefault="139F8B29">
      <w:pPr>
        <w:spacing w:after="0" w:line="240" w:lineRule="auto"/>
        <w:rPr>
          <w:rFonts w:ascii="Garamond" w:eastAsia="Garamond" w:hAnsi="Garamond" w:cs="Garamond"/>
        </w:rPr>
      </w:pPr>
      <w:r w:rsidRPr="139F8B29">
        <w:rPr>
          <w:rFonts w:ascii="Garamond" w:eastAsia="Garamond" w:hAnsi="Garamond" w:cs="Garamond"/>
        </w:rPr>
        <w:t xml:space="preserve"> </w:t>
      </w:r>
    </w:p>
    <w:p w14:paraId="1DE58230" w14:textId="3EBC6C27" w:rsidR="4B940098" w:rsidRDefault="0C43FABA">
      <w:pPr>
        <w:spacing w:after="0" w:line="240" w:lineRule="auto"/>
        <w:rPr>
          <w:rFonts w:ascii="Garamond" w:eastAsia="Garamond" w:hAnsi="Garamond" w:cs="Garamond"/>
          <w:i/>
          <w:iCs/>
        </w:rPr>
      </w:pPr>
      <w:r w:rsidRPr="0CE92B41">
        <w:rPr>
          <w:rFonts w:ascii="Garamond" w:eastAsia="Garamond" w:hAnsi="Garamond" w:cs="Garamond"/>
          <w:i/>
          <w:iCs/>
        </w:rPr>
        <w:t>3.3.3 Swamp Water Visibility Timeseries</w:t>
      </w:r>
    </w:p>
    <w:p w14:paraId="15AFD054" w14:textId="0F9EC967" w:rsidR="00F121FB" w:rsidRPr="0066138C" w:rsidRDefault="6D37A0DE" w:rsidP="00D438CC">
      <w:pPr>
        <w:spacing w:after="0" w:line="240" w:lineRule="auto"/>
        <w:rPr>
          <w:rFonts w:ascii="Garamond" w:eastAsia="Garamond" w:hAnsi="Garamond" w:cs="Garamond"/>
        </w:rPr>
      </w:pPr>
      <w:r w:rsidRPr="139F8B29">
        <w:rPr>
          <w:rFonts w:ascii="Garamond" w:eastAsia="Garamond" w:hAnsi="Garamond" w:cs="Garamond"/>
        </w:rPr>
        <w:t>The team imported the 6 SAR images into A</w:t>
      </w:r>
      <w:r w:rsidR="00D438CC">
        <w:rPr>
          <w:rFonts w:ascii="Garamond" w:eastAsia="Garamond" w:hAnsi="Garamond" w:cs="Garamond"/>
        </w:rPr>
        <w:t>rc</w:t>
      </w:r>
      <w:r w:rsidRPr="139F8B29">
        <w:rPr>
          <w:rFonts w:ascii="Garamond" w:eastAsia="Garamond" w:hAnsi="Garamond" w:cs="Garamond"/>
        </w:rPr>
        <w:t>GIS Pro</w:t>
      </w:r>
      <w:r w:rsidR="00BC4A67">
        <w:rPr>
          <w:rFonts w:ascii="Garamond" w:eastAsia="Garamond" w:hAnsi="Garamond" w:cs="Garamond"/>
        </w:rPr>
        <w:t xml:space="preserve"> </w:t>
      </w:r>
      <w:r w:rsidRPr="139F8B29">
        <w:rPr>
          <w:rFonts w:ascii="Garamond" w:eastAsia="Garamond" w:hAnsi="Garamond" w:cs="Garamond"/>
        </w:rPr>
        <w:t>and</w:t>
      </w:r>
      <w:r w:rsidR="00BC4A67" w:rsidRPr="00BC4A67">
        <w:rPr>
          <w:rFonts w:ascii="Garamond" w:eastAsia="Garamond" w:hAnsi="Garamond" w:cs="Garamond"/>
        </w:rPr>
        <w:t xml:space="preserve"> </w:t>
      </w:r>
      <w:r w:rsidR="00BC4A67" w:rsidRPr="139F8B29">
        <w:rPr>
          <w:rFonts w:ascii="Garamond" w:eastAsia="Garamond" w:hAnsi="Garamond" w:cs="Garamond"/>
        </w:rPr>
        <w:t>u</w:t>
      </w:r>
      <w:r w:rsidR="00A64260">
        <w:rPr>
          <w:rFonts w:ascii="Garamond" w:eastAsia="Garamond" w:hAnsi="Garamond" w:cs="Garamond"/>
        </w:rPr>
        <w:t>tilized</w:t>
      </w:r>
      <w:r w:rsidR="00BC4A67" w:rsidRPr="139F8B29">
        <w:rPr>
          <w:rFonts w:ascii="Garamond" w:eastAsia="Garamond" w:hAnsi="Garamond" w:cs="Garamond"/>
        </w:rPr>
        <w:t xml:space="preserve"> the Change Detection Wizard</w:t>
      </w:r>
      <w:r w:rsidRPr="139F8B29">
        <w:rPr>
          <w:rFonts w:ascii="Garamond" w:eastAsia="Garamond" w:hAnsi="Garamond" w:cs="Garamond"/>
        </w:rPr>
        <w:t xml:space="preserve"> </w:t>
      </w:r>
      <w:r w:rsidR="00A64260">
        <w:rPr>
          <w:rFonts w:ascii="Garamond" w:eastAsia="Garamond" w:hAnsi="Garamond" w:cs="Garamond"/>
        </w:rPr>
        <w:t xml:space="preserve">to </w:t>
      </w:r>
      <w:r w:rsidRPr="139F8B29">
        <w:rPr>
          <w:rFonts w:ascii="Garamond" w:eastAsia="Garamond" w:hAnsi="Garamond" w:cs="Garamond"/>
        </w:rPr>
        <w:t xml:space="preserve">conduct a change detection for each consecutive year and </w:t>
      </w:r>
      <w:r w:rsidR="00D04080">
        <w:rPr>
          <w:rFonts w:ascii="Garamond" w:eastAsia="Garamond" w:hAnsi="Garamond" w:cs="Garamond"/>
        </w:rPr>
        <w:t>for</w:t>
      </w:r>
      <w:r w:rsidRPr="139F8B29">
        <w:rPr>
          <w:rFonts w:ascii="Garamond" w:eastAsia="Garamond" w:hAnsi="Garamond" w:cs="Garamond"/>
        </w:rPr>
        <w:t xml:space="preserve"> the total timeframe from 2015</w:t>
      </w:r>
      <w:r w:rsidR="00D04080">
        <w:rPr>
          <w:rFonts w:ascii="Garamond" w:eastAsia="Garamond" w:hAnsi="Garamond" w:cs="Garamond"/>
        </w:rPr>
        <w:t>–</w:t>
      </w:r>
      <w:r w:rsidRPr="139F8B29">
        <w:rPr>
          <w:rFonts w:ascii="Garamond" w:eastAsia="Garamond" w:hAnsi="Garamond" w:cs="Garamond"/>
        </w:rPr>
        <w:t xml:space="preserve">2021. Next, the team used the ‘INT’ function to assign the datasets to an integer type and remove unnecessary pixels that contained no data and applied a stretch symbology with a standard deviation stretch type to each dataset.  </w:t>
      </w:r>
      <w:r w:rsidR="00BC4A67" w:rsidRPr="139F8B29">
        <w:rPr>
          <w:rFonts w:ascii="Garamond" w:eastAsia="Garamond" w:hAnsi="Garamond" w:cs="Garamond"/>
        </w:rPr>
        <w:t>Afterwards</w:t>
      </w:r>
      <w:r w:rsidRPr="139F8B29">
        <w:rPr>
          <w:rFonts w:ascii="Garamond" w:eastAsia="Garamond" w:hAnsi="Garamond" w:cs="Garamond"/>
        </w:rPr>
        <w:t>, they created a custom green-to-blue color scheme to visually assess the difference between forested areas versus aqueous areas. Green indicated a decrease in water levels over t</w:t>
      </w:r>
      <w:r w:rsidR="00427A95">
        <w:rPr>
          <w:rFonts w:ascii="Garamond" w:eastAsia="Garamond" w:hAnsi="Garamond" w:cs="Garamond"/>
        </w:rPr>
        <w:t>he given</w:t>
      </w:r>
      <w:r w:rsidRPr="139F8B29">
        <w:rPr>
          <w:rFonts w:ascii="Garamond" w:eastAsia="Garamond" w:hAnsi="Garamond" w:cs="Garamond"/>
        </w:rPr>
        <w:t xml:space="preserve"> year, and blue indicated an increase in water levels. </w:t>
      </w:r>
      <w:r w:rsidR="5C292867" w:rsidRPr="139F8B29">
        <w:rPr>
          <w:rFonts w:ascii="Garamond" w:eastAsia="Garamond" w:hAnsi="Garamond" w:cs="Garamond"/>
        </w:rPr>
        <w:t>The team then used the ‘Majority Filter’ tool to smooth and aggregate the data value</w:t>
      </w:r>
      <w:r w:rsidR="00A64260">
        <w:rPr>
          <w:rFonts w:ascii="Garamond" w:eastAsia="Garamond" w:hAnsi="Garamond" w:cs="Garamond"/>
        </w:rPr>
        <w:t>s</w:t>
      </w:r>
      <w:r w:rsidR="5C292867" w:rsidRPr="139F8B29">
        <w:rPr>
          <w:rFonts w:ascii="Garamond" w:eastAsia="Garamond" w:hAnsi="Garamond" w:cs="Garamond"/>
        </w:rPr>
        <w:t xml:space="preserve"> and selected the option ‘Eight’ for the ‘Numbers of neighbors to use’ parameter and the ‘Half’ option for the ‘Replacement Threshold’ parameter. </w:t>
      </w:r>
      <w:r w:rsidRPr="139F8B29">
        <w:rPr>
          <w:rFonts w:ascii="Garamond" w:eastAsia="Garamond" w:hAnsi="Garamond" w:cs="Garamond"/>
        </w:rPr>
        <w:t xml:space="preserve">After the team applied the proper thresholds, they used the ‘Compute Change Raster’ tool to calculate the pixel changes over time. The team input ‘Difference’ option for the ‘Compute Change Method’ parameter and ‘All Pixels’ option for the ‘Filter Method’ parameter. The resulting images detected either an increase or decrease in water over time. Next, the team created a </w:t>
      </w:r>
      <w:r w:rsidR="00913CD3">
        <w:rPr>
          <w:rFonts w:ascii="Garamond" w:eastAsia="Garamond" w:hAnsi="Garamond" w:cs="Garamond"/>
        </w:rPr>
        <w:t>W</w:t>
      </w:r>
      <w:r w:rsidRPr="139F8B29">
        <w:rPr>
          <w:rFonts w:ascii="Garamond" w:eastAsia="Garamond" w:hAnsi="Garamond" w:cs="Garamond"/>
        </w:rPr>
        <w:t xml:space="preserve">eighted </w:t>
      </w:r>
      <w:r w:rsidR="00913CD3">
        <w:rPr>
          <w:rFonts w:ascii="Garamond" w:eastAsia="Garamond" w:hAnsi="Garamond" w:cs="Garamond"/>
        </w:rPr>
        <w:t>O</w:t>
      </w:r>
      <w:r w:rsidRPr="139F8B29">
        <w:rPr>
          <w:rFonts w:ascii="Garamond" w:eastAsia="Garamond" w:hAnsi="Garamond" w:cs="Garamond"/>
        </w:rPr>
        <w:t>verlay from 2015 to 2021</w:t>
      </w:r>
      <w:r w:rsidR="00913CD3">
        <w:rPr>
          <w:rFonts w:ascii="Garamond" w:eastAsia="Garamond" w:hAnsi="Garamond" w:cs="Garamond"/>
        </w:rPr>
        <w:t xml:space="preserve"> using the ‘Weighted Overlay’ function with each year having an equivalent weight for the output raster</w:t>
      </w:r>
      <w:r w:rsidRPr="139F8B29">
        <w:rPr>
          <w:rFonts w:ascii="Garamond" w:eastAsia="Garamond" w:hAnsi="Garamond" w:cs="Garamond"/>
        </w:rPr>
        <w:t>. This overlay show</w:t>
      </w:r>
      <w:r w:rsidR="00BC4A67">
        <w:rPr>
          <w:rFonts w:ascii="Garamond" w:eastAsia="Garamond" w:hAnsi="Garamond" w:cs="Garamond"/>
        </w:rPr>
        <w:t>ed</w:t>
      </w:r>
      <w:r w:rsidRPr="139F8B29">
        <w:rPr>
          <w:rFonts w:ascii="Garamond" w:eastAsia="Garamond" w:hAnsi="Garamond" w:cs="Garamond"/>
        </w:rPr>
        <w:t xml:space="preserve"> sections of the refuge that consistently had large changes year to year. </w:t>
      </w:r>
    </w:p>
    <w:p w14:paraId="540ADD26" w14:textId="754E5ED9" w:rsidR="4463BCA0" w:rsidRDefault="4463BCA0">
      <w:pPr>
        <w:spacing w:after="0" w:line="240" w:lineRule="auto"/>
        <w:rPr>
          <w:rFonts w:ascii="Garamond" w:eastAsia="Garamond" w:hAnsi="Garamond" w:cs="Garamond"/>
        </w:rPr>
      </w:pPr>
    </w:p>
    <w:p w14:paraId="675D205D" w14:textId="7332C288" w:rsidR="7827A38A" w:rsidRDefault="7827A38A">
      <w:pPr>
        <w:spacing w:after="0" w:line="240" w:lineRule="auto"/>
        <w:rPr>
          <w:rFonts w:ascii="Garamond" w:eastAsia="Garamond" w:hAnsi="Garamond" w:cs="Garamond"/>
        </w:rPr>
      </w:pPr>
      <w:r w:rsidRPr="0CCB6F73">
        <w:rPr>
          <w:rFonts w:ascii="Garamond" w:eastAsia="Garamond" w:hAnsi="Garamond" w:cs="Garamond"/>
          <w:i/>
          <w:iCs/>
        </w:rPr>
        <w:t>3.3.4 Soil Moisture Correlation</w:t>
      </w:r>
    </w:p>
    <w:p w14:paraId="1A60E03D" w14:textId="15EDCD04" w:rsidR="7827A38A" w:rsidRPr="00EE27FA" w:rsidRDefault="7827A38A" w:rsidP="006608D0">
      <w:pPr>
        <w:spacing w:line="240" w:lineRule="auto"/>
        <w:rPr>
          <w:rFonts w:ascii="Times New Roman" w:eastAsia="Times New Roman" w:hAnsi="Times New Roman" w:cs="Times New Roman"/>
          <w:sz w:val="24"/>
          <w:szCs w:val="24"/>
        </w:rPr>
      </w:pPr>
      <w:r w:rsidRPr="00EE27FA">
        <w:rPr>
          <w:rFonts w:ascii="Garamond" w:eastAsia="Garamond" w:hAnsi="Garamond" w:cs="Garamond"/>
        </w:rPr>
        <w:t xml:space="preserve">In Excel, the team averaged </w:t>
      </w:r>
      <w:r w:rsidR="009C5B70" w:rsidRPr="00EE27FA">
        <w:rPr>
          <w:rFonts w:ascii="Garamond" w:eastAsia="Garamond" w:hAnsi="Garamond" w:cs="Garamond"/>
        </w:rPr>
        <w:t xml:space="preserve">together </w:t>
      </w:r>
      <w:r w:rsidRPr="00EE27FA">
        <w:rPr>
          <w:rFonts w:ascii="Garamond" w:eastAsia="Garamond" w:hAnsi="Garamond" w:cs="Garamond"/>
        </w:rPr>
        <w:t>the 23 pixels</w:t>
      </w:r>
      <w:r w:rsidR="00171749" w:rsidRPr="00EE27FA">
        <w:rPr>
          <w:rFonts w:ascii="Garamond" w:eastAsia="Garamond" w:hAnsi="Garamond" w:cs="Garamond"/>
        </w:rPr>
        <w:t xml:space="preserve"> that make up the </w:t>
      </w:r>
      <w:r w:rsidR="009C5B70" w:rsidRPr="00EE27FA">
        <w:rPr>
          <w:rFonts w:ascii="Garamond" w:eastAsia="Garamond" w:hAnsi="Garamond" w:cs="Garamond"/>
        </w:rPr>
        <w:t xml:space="preserve">refuge </w:t>
      </w:r>
      <w:r w:rsidR="00171749" w:rsidRPr="00EE27FA">
        <w:rPr>
          <w:rFonts w:ascii="Garamond" w:eastAsia="Garamond" w:hAnsi="Garamond" w:cs="Garamond"/>
        </w:rPr>
        <w:t>area</w:t>
      </w:r>
      <w:r w:rsidRPr="00EE27FA">
        <w:rPr>
          <w:rFonts w:ascii="Garamond" w:eastAsia="Garamond" w:hAnsi="Garamond" w:cs="Garamond"/>
        </w:rPr>
        <w:t xml:space="preserve"> to get </w:t>
      </w:r>
      <w:r w:rsidR="009C5B70" w:rsidRPr="00EE27FA">
        <w:rPr>
          <w:rFonts w:ascii="Garamond" w:eastAsia="Garamond" w:hAnsi="Garamond" w:cs="Garamond"/>
        </w:rPr>
        <w:t>a</w:t>
      </w:r>
      <w:r w:rsidR="000C7537" w:rsidRPr="00EE27FA">
        <w:rPr>
          <w:rFonts w:ascii="Garamond" w:eastAsia="Garamond" w:hAnsi="Garamond" w:cs="Garamond"/>
        </w:rPr>
        <w:t xml:space="preserve"> refuge-wide </w:t>
      </w:r>
      <w:r w:rsidRPr="00EE27FA">
        <w:rPr>
          <w:rFonts w:ascii="Garamond" w:eastAsia="Garamond" w:hAnsi="Garamond" w:cs="Garamond"/>
        </w:rPr>
        <w:t xml:space="preserve">average for </w:t>
      </w:r>
      <w:r w:rsidR="000C7537" w:rsidRPr="00EE27FA">
        <w:rPr>
          <w:rFonts w:ascii="Garamond" w:eastAsia="Garamond" w:hAnsi="Garamond" w:cs="Garamond"/>
        </w:rPr>
        <w:t xml:space="preserve">each entry of </w:t>
      </w:r>
      <w:r w:rsidRPr="00EE27FA">
        <w:rPr>
          <w:rFonts w:ascii="Garamond" w:eastAsia="Garamond" w:hAnsi="Garamond" w:cs="Garamond"/>
        </w:rPr>
        <w:t xml:space="preserve">the biweekly data. </w:t>
      </w:r>
      <w:r w:rsidR="00427A95">
        <w:rPr>
          <w:rFonts w:ascii="Garamond" w:eastAsia="Garamond" w:hAnsi="Garamond" w:cs="Garamond"/>
        </w:rPr>
        <w:t xml:space="preserve">This step also helped to ‘declutter’ the data by reducing the 23 </w:t>
      </w:r>
      <w:r w:rsidR="009B2470">
        <w:rPr>
          <w:rFonts w:ascii="Garamond" w:eastAsia="Garamond" w:hAnsi="Garamond" w:cs="Garamond"/>
        </w:rPr>
        <w:t xml:space="preserve">datasets to </w:t>
      </w:r>
      <w:r w:rsidR="009B2470">
        <w:rPr>
          <w:rFonts w:ascii="Garamond" w:eastAsia="Garamond" w:hAnsi="Garamond" w:cs="Garamond"/>
        </w:rPr>
        <w:lastRenderedPageBreak/>
        <w:t xml:space="preserve">one large dataset that gave a good indicator of how wet or dry the entire refuge was at any given time. </w:t>
      </w:r>
      <w:r w:rsidRPr="00EE27FA">
        <w:rPr>
          <w:rFonts w:ascii="Garamond" w:eastAsia="Garamond" w:hAnsi="Garamond" w:cs="Garamond"/>
        </w:rPr>
        <w:t>Th</w:t>
      </w:r>
      <w:r w:rsidR="009B2470">
        <w:rPr>
          <w:rFonts w:ascii="Garamond" w:eastAsia="Garamond" w:hAnsi="Garamond" w:cs="Garamond"/>
        </w:rPr>
        <w:t xml:space="preserve">e team did this for </w:t>
      </w:r>
      <w:r w:rsidRPr="00EE27FA">
        <w:rPr>
          <w:rFonts w:ascii="Garamond" w:eastAsia="Garamond" w:hAnsi="Garamond" w:cs="Garamond"/>
        </w:rPr>
        <w:t>both bands</w:t>
      </w:r>
      <w:r w:rsidR="000C7537" w:rsidRPr="00EE27FA">
        <w:rPr>
          <w:rFonts w:ascii="Garamond" w:eastAsia="Garamond" w:hAnsi="Garamond" w:cs="Garamond"/>
        </w:rPr>
        <w:t xml:space="preserve"> (SSMA and SMP)</w:t>
      </w:r>
      <w:r w:rsidRPr="00EE27FA">
        <w:rPr>
          <w:rFonts w:ascii="Garamond" w:eastAsia="Garamond" w:hAnsi="Garamond" w:cs="Garamond"/>
        </w:rPr>
        <w:t xml:space="preserve">. </w:t>
      </w:r>
      <w:r w:rsidR="00697FDA">
        <w:rPr>
          <w:rFonts w:ascii="Garamond" w:eastAsia="Garamond" w:hAnsi="Garamond" w:cs="Garamond"/>
        </w:rPr>
        <w:t>Then the team average</w:t>
      </w:r>
      <w:r w:rsidR="0098443C">
        <w:rPr>
          <w:rFonts w:ascii="Garamond" w:eastAsia="Garamond" w:hAnsi="Garamond" w:cs="Garamond"/>
        </w:rPr>
        <w:t>d</w:t>
      </w:r>
      <w:r w:rsidR="00697FDA">
        <w:rPr>
          <w:rFonts w:ascii="Garamond" w:eastAsia="Garamond" w:hAnsi="Garamond" w:cs="Garamond"/>
        </w:rPr>
        <w:t xml:space="preserve"> e</w:t>
      </w:r>
      <w:r w:rsidRPr="00EE27FA">
        <w:rPr>
          <w:rFonts w:ascii="Garamond" w:eastAsia="Garamond" w:hAnsi="Garamond" w:cs="Garamond"/>
        </w:rPr>
        <w:t>ach month of refuge</w:t>
      </w:r>
      <w:r w:rsidR="00697FDA">
        <w:rPr>
          <w:rFonts w:ascii="Garamond" w:eastAsia="Garamond" w:hAnsi="Garamond" w:cs="Garamond"/>
        </w:rPr>
        <w:t>-</w:t>
      </w:r>
      <w:r w:rsidRPr="00EE27FA">
        <w:rPr>
          <w:rFonts w:ascii="Garamond" w:eastAsia="Garamond" w:hAnsi="Garamond" w:cs="Garamond"/>
        </w:rPr>
        <w:t xml:space="preserve">wide data to a monthly average. From this, the team created a chronological line graph for the SSMA band. </w:t>
      </w:r>
      <w:r w:rsidR="6E16898A" w:rsidRPr="00EE27FA">
        <w:rPr>
          <w:rFonts w:ascii="Garamond" w:eastAsia="Garamond" w:hAnsi="Garamond" w:cs="Garamond"/>
        </w:rPr>
        <w:t xml:space="preserve">The team did </w:t>
      </w:r>
      <w:r w:rsidR="00697FDA">
        <w:rPr>
          <w:rFonts w:ascii="Garamond" w:eastAsia="Garamond" w:hAnsi="Garamond" w:cs="Garamond"/>
        </w:rPr>
        <w:t xml:space="preserve">an </w:t>
      </w:r>
      <w:r w:rsidR="6E16898A" w:rsidRPr="00EE27FA">
        <w:rPr>
          <w:rFonts w:ascii="Garamond" w:eastAsia="Garamond" w:hAnsi="Garamond" w:cs="Garamond"/>
        </w:rPr>
        <w:t>in-depth analysis of SSMA data from 2015</w:t>
      </w:r>
      <w:r w:rsidR="000C7537" w:rsidRPr="00EE27FA">
        <w:rPr>
          <w:rFonts w:ascii="Garamond" w:eastAsia="Garamond" w:hAnsi="Garamond" w:cs="Garamond"/>
        </w:rPr>
        <w:t>–</w:t>
      </w:r>
      <w:r w:rsidR="6E16898A" w:rsidRPr="00EE27FA">
        <w:rPr>
          <w:rFonts w:ascii="Garamond" w:eastAsia="Garamond" w:hAnsi="Garamond" w:cs="Garamond"/>
        </w:rPr>
        <w:t>2017 because there was one distinct wildfire for each year. This analysis overlaid the start date of the wildfires with the SSMA monthly line graph. The team also</w:t>
      </w:r>
      <w:r w:rsidRPr="00EE27FA">
        <w:rPr>
          <w:rFonts w:ascii="Garamond" w:eastAsia="Garamond" w:hAnsi="Garamond" w:cs="Garamond"/>
        </w:rPr>
        <w:t xml:space="preserve"> created a histogram based on the monthly SMP data to determine the distribution of the monthly moisture percentages.</w:t>
      </w:r>
    </w:p>
    <w:p w14:paraId="57EE2903" w14:textId="550F5D4D" w:rsidR="4463BCA0" w:rsidRDefault="4463BCA0" w:rsidP="00D438CC">
      <w:pPr>
        <w:spacing w:after="0" w:line="240" w:lineRule="auto"/>
        <w:rPr>
          <w:rFonts w:ascii="Garamond" w:eastAsia="Garamond" w:hAnsi="Garamond" w:cs="Garamond"/>
          <w:i/>
          <w:iCs/>
        </w:rPr>
      </w:pPr>
    </w:p>
    <w:p w14:paraId="2A227BC9" w14:textId="2D56BE0A" w:rsidR="2729FE03" w:rsidRDefault="15889B0D">
      <w:pPr>
        <w:pStyle w:val="Heading1"/>
        <w:spacing w:before="0" w:line="240" w:lineRule="auto"/>
        <w:rPr>
          <w:rFonts w:ascii="Garamond" w:eastAsia="Garamond" w:hAnsi="Garamond" w:cs="Garamond"/>
        </w:rPr>
      </w:pPr>
      <w:bookmarkStart w:id="4" w:name="_Toc334198730"/>
      <w:r w:rsidRPr="0CE92B41">
        <w:rPr>
          <w:rFonts w:ascii="Garamond" w:eastAsia="Garamond" w:hAnsi="Garamond" w:cs="Garamond"/>
        </w:rPr>
        <w:t>4</w:t>
      </w:r>
      <w:r w:rsidR="7DE2D9C9" w:rsidRPr="0CE92B41">
        <w:rPr>
          <w:rFonts w:ascii="Garamond" w:eastAsia="Garamond" w:hAnsi="Garamond" w:cs="Garamond"/>
        </w:rPr>
        <w:t xml:space="preserve">. </w:t>
      </w:r>
      <w:r w:rsidR="20D1F4ED" w:rsidRPr="0CE92B41">
        <w:rPr>
          <w:rFonts w:ascii="Garamond" w:eastAsia="Garamond" w:hAnsi="Garamond" w:cs="Garamond"/>
        </w:rPr>
        <w:t>Results</w:t>
      </w:r>
      <w:bookmarkEnd w:id="4"/>
      <w:r w:rsidR="55269D18" w:rsidRPr="0CE92B41">
        <w:rPr>
          <w:rFonts w:ascii="Garamond" w:eastAsia="Garamond" w:hAnsi="Garamond" w:cs="Garamond"/>
        </w:rPr>
        <w:t xml:space="preserve"> &amp; Discussion</w:t>
      </w:r>
    </w:p>
    <w:p w14:paraId="6E6A2472" w14:textId="4CFC031D" w:rsidR="6E16898A" w:rsidRDefault="4E770BF7">
      <w:pPr>
        <w:spacing w:after="0" w:line="240" w:lineRule="auto"/>
        <w:rPr>
          <w:rFonts w:ascii="Garamond" w:eastAsia="Garamond" w:hAnsi="Garamond" w:cs="Garamond"/>
          <w:b/>
          <w:bCs/>
          <w:i/>
          <w:iCs/>
        </w:rPr>
      </w:pPr>
      <w:r w:rsidRPr="139F8B29">
        <w:rPr>
          <w:rFonts w:ascii="Garamond" w:eastAsia="Garamond" w:hAnsi="Garamond" w:cs="Garamond"/>
          <w:b/>
          <w:bCs/>
          <w:i/>
          <w:iCs/>
        </w:rPr>
        <w:t>4.1 Analysis of Results</w:t>
      </w:r>
    </w:p>
    <w:p w14:paraId="76A12472" w14:textId="0B50CE5B" w:rsidR="6E16898A" w:rsidRDefault="6E16898A">
      <w:pPr>
        <w:spacing w:after="0" w:line="240" w:lineRule="auto"/>
        <w:rPr>
          <w:rFonts w:ascii="Garamond" w:eastAsia="Garamond" w:hAnsi="Garamond" w:cs="Garamond"/>
          <w:i/>
          <w:iCs/>
        </w:rPr>
      </w:pPr>
      <w:bookmarkStart w:id="5" w:name="_Toc334198734"/>
      <w:r w:rsidRPr="139F8B29">
        <w:rPr>
          <w:rFonts w:ascii="Garamond" w:eastAsia="Garamond" w:hAnsi="Garamond" w:cs="Garamond"/>
          <w:i/>
          <w:iCs/>
        </w:rPr>
        <w:t>4.1.1 Wildfire Severity</w:t>
      </w:r>
    </w:p>
    <w:p w14:paraId="69FA1FB8" w14:textId="6046F310" w:rsidR="6E16898A" w:rsidRDefault="139F8B29" w:rsidP="006608D0">
      <w:pPr>
        <w:spacing w:line="240" w:lineRule="auto"/>
        <w:rPr>
          <w:rFonts w:ascii="Garamond" w:eastAsia="Garamond" w:hAnsi="Garamond" w:cs="Garamond"/>
          <w:color w:val="000000" w:themeColor="text1"/>
        </w:rPr>
      </w:pPr>
      <w:r w:rsidRPr="139F8B29">
        <w:rPr>
          <w:rFonts w:ascii="Garamond" w:eastAsia="Garamond" w:hAnsi="Garamond" w:cs="Garamond"/>
          <w:color w:val="000000" w:themeColor="text1"/>
        </w:rPr>
        <w:t>The last major fire to hit the Okefenokee Swamp was the West Mims Fire in 2017. The fire was started by a lightning strike on April 6 and burned over 152,000 acres of Georgia and Florida by the time it was extinguished in June. Interestingly, the area that was burned by the 2017 fire was also the most repeatedly burned area of the refuge, suffering damage from three major wildfires in 2007, 2011, and 2017. It was imperative to understand the severity of the 2017 West Mims Fire specifically, because the partners had not been able to update their vegetation maps since th</w:t>
      </w:r>
      <w:r w:rsidR="00171749">
        <w:rPr>
          <w:rFonts w:ascii="Garamond" w:eastAsia="Garamond" w:hAnsi="Garamond" w:cs="Garamond"/>
          <w:color w:val="000000" w:themeColor="text1"/>
        </w:rPr>
        <w:t>is</w:t>
      </w:r>
      <w:r w:rsidRPr="139F8B29">
        <w:rPr>
          <w:rFonts w:ascii="Garamond" w:eastAsia="Garamond" w:hAnsi="Garamond" w:cs="Garamond"/>
          <w:color w:val="000000" w:themeColor="text1"/>
        </w:rPr>
        <w:t xml:space="preserve"> large-scale fire. Figure 1 shows the severity levels for 2017 fire based off the dNBR values. Yellow indicates low severity and purple indicates high severity. Severity is an indicator of how much the landscape has changed since the fire, </w:t>
      </w:r>
      <w:r w:rsidR="00455597">
        <w:rPr>
          <w:rFonts w:ascii="Garamond" w:eastAsia="Garamond" w:hAnsi="Garamond" w:cs="Garamond"/>
          <w:color w:val="000000" w:themeColor="text1"/>
        </w:rPr>
        <w:t xml:space="preserve">representing </w:t>
      </w:r>
      <w:r w:rsidRPr="139F8B29">
        <w:rPr>
          <w:rFonts w:ascii="Garamond" w:eastAsia="Garamond" w:hAnsi="Garamond" w:cs="Garamond"/>
          <w:color w:val="000000" w:themeColor="text1"/>
        </w:rPr>
        <w:t xml:space="preserve">how badly the land was scarred. The </w:t>
      </w:r>
      <w:r w:rsidR="00455597">
        <w:rPr>
          <w:rFonts w:ascii="Garamond" w:eastAsia="Garamond" w:hAnsi="Garamond" w:cs="Garamond"/>
          <w:color w:val="000000" w:themeColor="text1"/>
        </w:rPr>
        <w:t>team</w:t>
      </w:r>
      <w:r w:rsidR="00A64260">
        <w:rPr>
          <w:rFonts w:ascii="Garamond" w:eastAsia="Garamond" w:hAnsi="Garamond" w:cs="Garamond"/>
          <w:color w:val="000000" w:themeColor="text1"/>
        </w:rPr>
        <w:t>’</w:t>
      </w:r>
      <w:r w:rsidR="00455597">
        <w:rPr>
          <w:rFonts w:ascii="Garamond" w:eastAsia="Garamond" w:hAnsi="Garamond" w:cs="Garamond"/>
          <w:color w:val="000000" w:themeColor="text1"/>
        </w:rPr>
        <w:t xml:space="preserve">s analyses </w:t>
      </w:r>
      <w:r w:rsidRPr="139F8B29">
        <w:rPr>
          <w:rFonts w:ascii="Garamond" w:eastAsia="Garamond" w:hAnsi="Garamond" w:cs="Garamond"/>
          <w:color w:val="000000" w:themeColor="text1"/>
        </w:rPr>
        <w:t xml:space="preserve">indicate that 57% of the area burned in the 2017 fire experienced high severity and 43% experienced low severity. When compared to the amount of acreage burned in total, over 86,500 acres sustained major ecological damage and over 65,000 acres sustained minimal damage. Almost the entirety of the West Mims Fire occurred in the Southern region of the Okefenokee Swamp; however, the fire </w:t>
      </w:r>
      <w:r w:rsidR="00455597">
        <w:rPr>
          <w:rFonts w:ascii="Garamond" w:eastAsia="Garamond" w:hAnsi="Garamond" w:cs="Garamond"/>
          <w:color w:val="000000" w:themeColor="text1"/>
        </w:rPr>
        <w:t>also</w:t>
      </w:r>
      <w:r w:rsidRPr="139F8B29">
        <w:rPr>
          <w:rFonts w:ascii="Garamond" w:eastAsia="Garamond" w:hAnsi="Garamond" w:cs="Garamond"/>
          <w:color w:val="000000" w:themeColor="text1"/>
        </w:rPr>
        <w:t xml:space="preserve"> expand</w:t>
      </w:r>
      <w:r w:rsidR="00A64260">
        <w:rPr>
          <w:rFonts w:ascii="Garamond" w:eastAsia="Garamond" w:hAnsi="Garamond" w:cs="Garamond"/>
          <w:color w:val="000000" w:themeColor="text1"/>
        </w:rPr>
        <w:t>ed</w:t>
      </w:r>
      <w:r w:rsidRPr="139F8B29">
        <w:rPr>
          <w:rFonts w:ascii="Garamond" w:eastAsia="Garamond" w:hAnsi="Garamond" w:cs="Garamond"/>
          <w:color w:val="000000" w:themeColor="text1"/>
        </w:rPr>
        <w:t xml:space="preserve"> into the central portions of the refuge and even reached as far </w:t>
      </w:r>
      <w:r w:rsidR="00031652">
        <w:rPr>
          <w:rFonts w:ascii="Garamond" w:eastAsia="Garamond" w:hAnsi="Garamond" w:cs="Garamond"/>
          <w:color w:val="000000" w:themeColor="text1"/>
        </w:rPr>
        <w:t>n</w:t>
      </w:r>
      <w:r w:rsidRPr="139F8B29">
        <w:rPr>
          <w:rFonts w:ascii="Garamond" w:eastAsia="Garamond" w:hAnsi="Garamond" w:cs="Garamond"/>
          <w:color w:val="000000" w:themeColor="text1"/>
        </w:rPr>
        <w:t>orth as the upper boundary of the preserve. The team compared this severity map to aerial images and burn path maps from the National Weather Service (NWS). According to the NWS, the West Mims Fire remained in the southern portion of the swamp from April 6</w:t>
      </w:r>
      <w:r w:rsidRPr="139F8B29">
        <w:rPr>
          <w:rFonts w:ascii="Garamond" w:eastAsia="Garamond" w:hAnsi="Garamond" w:cs="Garamond"/>
          <w:color w:val="000000" w:themeColor="text1"/>
          <w:vertAlign w:val="superscript"/>
        </w:rPr>
        <w:t>th</w:t>
      </w:r>
      <w:r w:rsidRPr="139F8B29">
        <w:rPr>
          <w:rFonts w:ascii="Garamond" w:eastAsia="Garamond" w:hAnsi="Garamond" w:cs="Garamond"/>
          <w:color w:val="000000" w:themeColor="text1"/>
        </w:rPr>
        <w:t xml:space="preserve"> to April 22</w:t>
      </w:r>
      <w:r w:rsidRPr="139F8B29">
        <w:rPr>
          <w:rFonts w:ascii="Garamond" w:eastAsia="Garamond" w:hAnsi="Garamond" w:cs="Garamond"/>
          <w:color w:val="000000" w:themeColor="text1"/>
          <w:vertAlign w:val="superscript"/>
        </w:rPr>
        <w:t xml:space="preserve">nd </w:t>
      </w:r>
      <w:r w:rsidRPr="139F8B29">
        <w:rPr>
          <w:rFonts w:ascii="Garamond" w:eastAsia="Garamond" w:hAnsi="Garamond" w:cs="Garamond"/>
          <w:color w:val="000000" w:themeColor="text1"/>
        </w:rPr>
        <w:t xml:space="preserve">but was eventually pushed towards the </w:t>
      </w:r>
      <w:r w:rsidR="00031652">
        <w:rPr>
          <w:rFonts w:ascii="Garamond" w:eastAsia="Garamond" w:hAnsi="Garamond" w:cs="Garamond"/>
          <w:color w:val="000000" w:themeColor="text1"/>
        </w:rPr>
        <w:t>e</w:t>
      </w:r>
      <w:r w:rsidRPr="139F8B29">
        <w:rPr>
          <w:rFonts w:ascii="Garamond" w:eastAsia="Garamond" w:hAnsi="Garamond" w:cs="Garamond"/>
          <w:color w:val="000000" w:themeColor="text1"/>
        </w:rPr>
        <w:t xml:space="preserve">astern and </w:t>
      </w:r>
      <w:r w:rsidR="00031652">
        <w:rPr>
          <w:rFonts w:ascii="Garamond" w:eastAsia="Garamond" w:hAnsi="Garamond" w:cs="Garamond"/>
          <w:color w:val="000000" w:themeColor="text1"/>
        </w:rPr>
        <w:t>n</w:t>
      </w:r>
      <w:r w:rsidRPr="139F8B29">
        <w:rPr>
          <w:rFonts w:ascii="Garamond" w:eastAsia="Garamond" w:hAnsi="Garamond" w:cs="Garamond"/>
          <w:color w:val="000000" w:themeColor="text1"/>
        </w:rPr>
        <w:t>orthern edges on May 2</w:t>
      </w:r>
      <w:r w:rsidRPr="139F8B29">
        <w:rPr>
          <w:rFonts w:ascii="Garamond" w:eastAsia="Garamond" w:hAnsi="Garamond" w:cs="Garamond"/>
          <w:color w:val="000000" w:themeColor="text1"/>
          <w:vertAlign w:val="superscript"/>
        </w:rPr>
        <w:t>nd</w:t>
      </w:r>
      <w:r w:rsidRPr="139F8B29">
        <w:rPr>
          <w:rFonts w:ascii="Garamond" w:eastAsia="Garamond" w:hAnsi="Garamond" w:cs="Garamond"/>
          <w:color w:val="000000" w:themeColor="text1"/>
        </w:rPr>
        <w:t xml:space="preserve"> by a </w:t>
      </w:r>
      <w:r w:rsidR="00031652">
        <w:rPr>
          <w:rFonts w:ascii="Garamond" w:eastAsia="Garamond" w:hAnsi="Garamond" w:cs="Garamond"/>
          <w:color w:val="000000" w:themeColor="text1"/>
        </w:rPr>
        <w:t>s</w:t>
      </w:r>
      <w:r w:rsidRPr="139F8B29">
        <w:rPr>
          <w:rFonts w:ascii="Garamond" w:eastAsia="Garamond" w:hAnsi="Garamond" w:cs="Garamond"/>
          <w:color w:val="000000" w:themeColor="text1"/>
        </w:rPr>
        <w:t>outh</w:t>
      </w:r>
      <w:r w:rsidR="00031652">
        <w:rPr>
          <w:rFonts w:ascii="Garamond" w:eastAsia="Garamond" w:hAnsi="Garamond" w:cs="Garamond"/>
          <w:color w:val="000000" w:themeColor="text1"/>
        </w:rPr>
        <w:t>w</w:t>
      </w:r>
      <w:r w:rsidRPr="139F8B29">
        <w:rPr>
          <w:rFonts w:ascii="Garamond" w:eastAsia="Garamond" w:hAnsi="Garamond" w:cs="Garamond"/>
          <w:color w:val="000000" w:themeColor="text1"/>
        </w:rPr>
        <w:t>esterly wind system (NWS, 2017). This validation matched the pattern of the team’s 2017 West Mims Fire dNBR map. The team also created severity maps for the 2007 and 2011 wildfires (Appendix A) as well as overlay maps that show the surface level scarring of known peat reserves (Appendix B).</w:t>
      </w:r>
      <w:r w:rsidR="000C7537" w:rsidRPr="000C7537">
        <w:rPr>
          <w:rFonts w:ascii="Garamond" w:eastAsia="Times New Roman" w:hAnsi="Garamond" w:cs="Times New Roman"/>
          <w:color w:val="000000"/>
        </w:rPr>
        <w:t xml:space="preserve"> It was not feasible for the team to conduct in-depth analysis on the peat </w:t>
      </w:r>
      <w:r w:rsidR="00A64260" w:rsidRPr="000C7537">
        <w:rPr>
          <w:rFonts w:ascii="Garamond" w:eastAsia="Times New Roman" w:hAnsi="Garamond" w:cs="Times New Roman"/>
          <w:color w:val="000000"/>
        </w:rPr>
        <w:t>reserves;</w:t>
      </w:r>
      <w:r w:rsidR="000C7537" w:rsidRPr="000C7537">
        <w:rPr>
          <w:rFonts w:ascii="Garamond" w:eastAsia="Times New Roman" w:hAnsi="Garamond" w:cs="Times New Roman"/>
          <w:color w:val="000000"/>
        </w:rPr>
        <w:t xml:space="preserve"> </w:t>
      </w:r>
      <w:r w:rsidR="00A62D79">
        <w:rPr>
          <w:rFonts w:ascii="Garamond" w:eastAsia="Times New Roman" w:hAnsi="Garamond" w:cs="Times New Roman"/>
          <w:color w:val="000000"/>
        </w:rPr>
        <w:t>however,</w:t>
      </w:r>
      <w:r w:rsidR="000C7537" w:rsidRPr="000C7537">
        <w:rPr>
          <w:rFonts w:ascii="Garamond" w:eastAsia="Times New Roman" w:hAnsi="Garamond" w:cs="Times New Roman"/>
          <w:color w:val="000000"/>
        </w:rPr>
        <w:t xml:space="preserve"> these surface level scarring maps offer a starting point for future DEVELOP projects.</w:t>
      </w:r>
    </w:p>
    <w:p w14:paraId="67291186" w14:textId="7FE0D70F" w:rsidR="6E16898A" w:rsidRDefault="139F8B29" w:rsidP="00D438CC">
      <w:pPr>
        <w:spacing w:after="0" w:line="240" w:lineRule="auto"/>
        <w:jc w:val="center"/>
      </w:pPr>
      <w:r>
        <w:rPr>
          <w:noProof/>
        </w:rPr>
        <w:lastRenderedPageBreak/>
        <w:drawing>
          <wp:inline distT="0" distB="0" distL="0" distR="0" wp14:anchorId="79BC2A86" wp14:editId="1702973A">
            <wp:extent cx="4664583" cy="6035040"/>
            <wp:effectExtent l="0" t="0" r="0" b="0"/>
            <wp:docPr id="1909784546" name="Picture 190978454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64583" cy="6035040"/>
                    </a:xfrm>
                    <a:prstGeom prst="rect">
                      <a:avLst/>
                    </a:prstGeom>
                  </pic:spPr>
                </pic:pic>
              </a:graphicData>
            </a:graphic>
          </wp:inline>
        </w:drawing>
      </w:r>
    </w:p>
    <w:p w14:paraId="5BD8AD51" w14:textId="467BEDB4" w:rsidR="6E16898A" w:rsidRDefault="139F8B29">
      <w:pPr>
        <w:spacing w:after="0" w:line="240" w:lineRule="auto"/>
        <w:jc w:val="center"/>
        <w:rPr>
          <w:rFonts w:ascii="Garamond" w:eastAsia="Garamond" w:hAnsi="Garamond" w:cs="Garamond"/>
          <w:i/>
          <w:iCs/>
        </w:rPr>
      </w:pPr>
      <w:r w:rsidRPr="139F8B29">
        <w:rPr>
          <w:rFonts w:ascii="Garamond" w:eastAsia="Garamond" w:hAnsi="Garamond" w:cs="Garamond"/>
          <w:i/>
          <w:iCs/>
        </w:rPr>
        <w:t xml:space="preserve">Figure 1. </w:t>
      </w:r>
      <w:r w:rsidRPr="139F8B29">
        <w:rPr>
          <w:rFonts w:ascii="Garamond" w:eastAsia="Garamond" w:hAnsi="Garamond" w:cs="Garamond"/>
        </w:rPr>
        <w:t xml:space="preserve">This map </w:t>
      </w:r>
      <w:r w:rsidR="00455597">
        <w:rPr>
          <w:rFonts w:ascii="Garamond" w:eastAsia="Garamond" w:hAnsi="Garamond" w:cs="Garamond"/>
        </w:rPr>
        <w:t>depicts the</w:t>
      </w:r>
      <w:r w:rsidRPr="139F8B29">
        <w:rPr>
          <w:rFonts w:ascii="Garamond" w:eastAsia="Garamond" w:hAnsi="Garamond" w:cs="Garamond"/>
        </w:rPr>
        <w:t xml:space="preserve"> </w:t>
      </w:r>
      <w:r w:rsidR="00487418">
        <w:rPr>
          <w:rFonts w:ascii="Garamond" w:eastAsia="Garamond" w:hAnsi="Garamond" w:cs="Garamond"/>
        </w:rPr>
        <w:t xml:space="preserve">damage </w:t>
      </w:r>
      <w:r w:rsidRPr="139F8B29">
        <w:rPr>
          <w:rFonts w:ascii="Garamond" w:eastAsia="Garamond" w:hAnsi="Garamond" w:cs="Garamond"/>
        </w:rPr>
        <w:t>sever</w:t>
      </w:r>
      <w:r w:rsidR="00455597">
        <w:rPr>
          <w:rFonts w:ascii="Garamond" w:eastAsia="Garamond" w:hAnsi="Garamond" w:cs="Garamond"/>
        </w:rPr>
        <w:t xml:space="preserve">ity </w:t>
      </w:r>
      <w:r w:rsidR="00487418">
        <w:rPr>
          <w:rFonts w:ascii="Garamond" w:eastAsia="Garamond" w:hAnsi="Garamond" w:cs="Garamond"/>
        </w:rPr>
        <w:t>inflicted on</w:t>
      </w:r>
      <w:r w:rsidRPr="139F8B29">
        <w:rPr>
          <w:rFonts w:ascii="Garamond" w:eastAsia="Garamond" w:hAnsi="Garamond" w:cs="Garamond"/>
        </w:rPr>
        <w:t xml:space="preserve"> the Okefenokee Swamp by the West Mims Fire.</w:t>
      </w:r>
    </w:p>
    <w:p w14:paraId="24415C61" w14:textId="00BCF35A" w:rsidR="6E16898A" w:rsidRDefault="6E16898A">
      <w:pPr>
        <w:spacing w:after="0" w:line="240" w:lineRule="auto"/>
        <w:rPr>
          <w:rFonts w:ascii="Garamond" w:eastAsia="Garamond" w:hAnsi="Garamond" w:cs="Garamond"/>
          <w:i/>
          <w:iCs/>
        </w:rPr>
      </w:pPr>
    </w:p>
    <w:p w14:paraId="1F9C1C0F" w14:textId="69BE04D2" w:rsidR="6E16898A" w:rsidRDefault="11D847A2">
      <w:pPr>
        <w:spacing w:after="0" w:line="240" w:lineRule="auto"/>
        <w:rPr>
          <w:rFonts w:ascii="Garamond" w:eastAsia="Garamond" w:hAnsi="Garamond" w:cs="Garamond"/>
          <w:i/>
          <w:iCs/>
        </w:rPr>
      </w:pPr>
      <w:r w:rsidRPr="139F8B29">
        <w:rPr>
          <w:rFonts w:ascii="Garamond" w:eastAsia="Garamond" w:hAnsi="Garamond" w:cs="Garamond"/>
          <w:i/>
          <w:iCs/>
        </w:rPr>
        <w:t>4.1.2 Vegetation Map</w:t>
      </w:r>
    </w:p>
    <w:p w14:paraId="47D569EF" w14:textId="03A90EB0" w:rsidR="0CE92B41" w:rsidRDefault="139F8B29">
      <w:pPr>
        <w:spacing w:after="0" w:line="240" w:lineRule="auto"/>
        <w:rPr>
          <w:rFonts w:ascii="Garamond" w:eastAsia="Garamond" w:hAnsi="Garamond" w:cs="Garamond"/>
          <w:i/>
          <w:iCs/>
        </w:rPr>
      </w:pPr>
      <w:r w:rsidRPr="139F8B29">
        <w:rPr>
          <w:rFonts w:ascii="Garamond" w:eastAsia="Garamond" w:hAnsi="Garamond" w:cs="Garamond"/>
        </w:rPr>
        <w:t xml:space="preserve">As seen in Figure 2, the refuge has experienced regrowth across all areas of the refuge since the </w:t>
      </w:r>
      <w:r w:rsidR="00487418">
        <w:rPr>
          <w:rFonts w:ascii="Garamond" w:eastAsia="Garamond" w:hAnsi="Garamond" w:cs="Garamond"/>
        </w:rPr>
        <w:t xml:space="preserve">2017 </w:t>
      </w:r>
      <w:r w:rsidRPr="139F8B29">
        <w:rPr>
          <w:rFonts w:ascii="Garamond" w:eastAsia="Garamond" w:hAnsi="Garamond" w:cs="Garamond"/>
        </w:rPr>
        <w:t xml:space="preserve">West Mims </w:t>
      </w:r>
      <w:r w:rsidR="00487418">
        <w:rPr>
          <w:rFonts w:ascii="Garamond" w:eastAsia="Garamond" w:hAnsi="Garamond" w:cs="Garamond"/>
        </w:rPr>
        <w:t>F</w:t>
      </w:r>
      <w:r w:rsidRPr="139F8B29">
        <w:rPr>
          <w:rFonts w:ascii="Garamond" w:eastAsia="Garamond" w:hAnsi="Garamond" w:cs="Garamond"/>
        </w:rPr>
        <w:t xml:space="preserve">ire. </w:t>
      </w:r>
      <w:r w:rsidRPr="006608D0">
        <w:rPr>
          <w:rFonts w:ascii="Garamond" w:eastAsia="Garamond" w:hAnsi="Garamond" w:cs="Garamond"/>
        </w:rPr>
        <w:t>The most obvious similarity between</w:t>
      </w:r>
      <w:r w:rsidR="000C7537" w:rsidRPr="006608D0">
        <w:rPr>
          <w:rFonts w:ascii="Garamond" w:eastAsia="Garamond" w:hAnsi="Garamond" w:cs="Garamond"/>
        </w:rPr>
        <w:t xml:space="preserve"> the 2012 </w:t>
      </w:r>
      <w:r w:rsidRPr="006608D0">
        <w:rPr>
          <w:rFonts w:ascii="Garamond" w:eastAsia="Garamond" w:hAnsi="Garamond" w:cs="Garamond"/>
        </w:rPr>
        <w:t xml:space="preserve">vegetation map </w:t>
      </w:r>
      <w:r w:rsidR="00C13189" w:rsidRPr="006608D0">
        <w:rPr>
          <w:rFonts w:ascii="Garamond" w:eastAsia="Garamond" w:hAnsi="Garamond" w:cs="Garamond"/>
        </w:rPr>
        <w:t>(</w:t>
      </w:r>
      <w:r w:rsidR="00C13189" w:rsidRPr="006608D0">
        <w:rPr>
          <w:rFonts w:ascii="Garamond" w:eastAsia="Times New Roman" w:hAnsi="Garamond" w:cs="Times New Roman"/>
          <w:color w:val="000000"/>
        </w:rPr>
        <w:t xml:space="preserve">Loftin et al., 2018) </w:t>
      </w:r>
      <w:r w:rsidRPr="006608D0">
        <w:rPr>
          <w:rFonts w:ascii="Garamond" w:eastAsia="Garamond" w:hAnsi="Garamond" w:cs="Garamond"/>
        </w:rPr>
        <w:t xml:space="preserve">and the updated vegetation map </w:t>
      </w:r>
      <w:r w:rsidR="00C13189" w:rsidRPr="006608D0">
        <w:rPr>
          <w:rFonts w:ascii="Garamond" w:eastAsia="Garamond" w:hAnsi="Garamond" w:cs="Garamond"/>
        </w:rPr>
        <w:t xml:space="preserve">below </w:t>
      </w:r>
      <w:r w:rsidRPr="006608D0">
        <w:rPr>
          <w:rFonts w:ascii="Garamond" w:eastAsia="Garamond" w:hAnsi="Garamond" w:cs="Garamond"/>
        </w:rPr>
        <w:t>is that the Mature Forest in the northwest</w:t>
      </w:r>
      <w:r w:rsidRPr="139F8B29">
        <w:rPr>
          <w:rFonts w:ascii="Garamond" w:eastAsia="Garamond" w:hAnsi="Garamond" w:cs="Garamond"/>
        </w:rPr>
        <w:t xml:space="preserve"> of the refuge still has its distinct shape. The most significant difference between the two maps is that the 2021 map displays a dramatic increase in the ‘Mixed Aquatic / Herbaceous Prairie’. The southern portion of the refuge is dominated by the ‘Shrubs’ and ‘Shrubs/ Herbaceous with Sparse Trees’ classes </w:t>
      </w:r>
      <w:r w:rsidR="00D13C7B">
        <w:rPr>
          <w:rFonts w:ascii="Garamond" w:eastAsia="Garamond" w:hAnsi="Garamond" w:cs="Garamond"/>
        </w:rPr>
        <w:t>and</w:t>
      </w:r>
      <w:r w:rsidR="00197312">
        <w:rPr>
          <w:rFonts w:ascii="Garamond" w:eastAsia="Garamond" w:hAnsi="Garamond" w:cs="Garamond"/>
        </w:rPr>
        <w:t xml:space="preserve"> contains</w:t>
      </w:r>
      <w:r w:rsidRPr="139F8B29">
        <w:rPr>
          <w:rFonts w:ascii="Garamond" w:eastAsia="Garamond" w:hAnsi="Garamond" w:cs="Garamond"/>
        </w:rPr>
        <w:t xml:space="preserve"> scattered areas of ‘Mixed Aquatic / Herbaceous Prairie’, ‘Open Water’, and pockets of ‘Pine / Sparse Pine’ typically around the islands. The northern portion of the refuge is substantially more diverse with every class prominently displayed. Overall, the Okefenokee exhibits a variety of classes common for a healthy, diverse wetland.</w:t>
      </w:r>
    </w:p>
    <w:p w14:paraId="47AB53DF" w14:textId="71A31FDF" w:rsidR="0CE92B41" w:rsidRDefault="4463BCA0">
      <w:pPr>
        <w:spacing w:after="0" w:line="240" w:lineRule="auto"/>
        <w:jc w:val="center"/>
      </w:pPr>
      <w:r>
        <w:rPr>
          <w:noProof/>
        </w:rPr>
        <w:lastRenderedPageBreak/>
        <w:drawing>
          <wp:inline distT="0" distB="0" distL="0" distR="0" wp14:anchorId="5CABD321" wp14:editId="05881CED">
            <wp:extent cx="4664582" cy="6035040"/>
            <wp:effectExtent l="0" t="0" r="0" b="0"/>
            <wp:docPr id="715492589" name="Picture 71549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64582" cy="6035040"/>
                    </a:xfrm>
                    <a:prstGeom prst="rect">
                      <a:avLst/>
                    </a:prstGeom>
                  </pic:spPr>
                </pic:pic>
              </a:graphicData>
            </a:graphic>
          </wp:inline>
        </w:drawing>
      </w:r>
    </w:p>
    <w:p w14:paraId="1A09EF9C" w14:textId="0CE3AB1E" w:rsidR="139F8B29" w:rsidRDefault="139F8B29">
      <w:pPr>
        <w:spacing w:after="0" w:line="240" w:lineRule="auto"/>
        <w:jc w:val="center"/>
        <w:rPr>
          <w:rFonts w:ascii="Garamond" w:eastAsia="Garamond" w:hAnsi="Garamond" w:cs="Garamond"/>
          <w:i/>
          <w:iCs/>
        </w:rPr>
      </w:pPr>
      <w:r w:rsidRPr="139F8B29">
        <w:rPr>
          <w:rFonts w:ascii="Garamond" w:eastAsia="Garamond" w:hAnsi="Garamond" w:cs="Garamond"/>
          <w:i/>
          <w:iCs/>
        </w:rPr>
        <w:t xml:space="preserve">Figure 2. </w:t>
      </w:r>
      <w:r w:rsidRPr="139F8B29">
        <w:rPr>
          <w:rFonts w:ascii="Garamond" w:eastAsia="Garamond" w:hAnsi="Garamond" w:cs="Garamond"/>
        </w:rPr>
        <w:t xml:space="preserve">This map </w:t>
      </w:r>
      <w:r w:rsidR="00197312">
        <w:rPr>
          <w:rFonts w:ascii="Garamond" w:eastAsia="Garamond" w:hAnsi="Garamond" w:cs="Garamond"/>
        </w:rPr>
        <w:t xml:space="preserve">illustrates </w:t>
      </w:r>
      <w:r w:rsidRPr="139F8B29">
        <w:rPr>
          <w:rFonts w:ascii="Garamond" w:eastAsia="Garamond" w:hAnsi="Garamond" w:cs="Garamond"/>
        </w:rPr>
        <w:t>the vegetation classifications of the different portions of the Okefenokee.</w:t>
      </w:r>
    </w:p>
    <w:p w14:paraId="7AFD58CA" w14:textId="72BE2CB8" w:rsidR="0CE92B41" w:rsidRDefault="0CE92B41">
      <w:pPr>
        <w:spacing w:after="0" w:line="240" w:lineRule="auto"/>
        <w:rPr>
          <w:rFonts w:ascii="Garamond" w:eastAsia="Garamond" w:hAnsi="Garamond" w:cs="Garamond"/>
          <w:i/>
          <w:iCs/>
        </w:rPr>
      </w:pPr>
    </w:p>
    <w:p w14:paraId="2799445E" w14:textId="7BBCD950" w:rsidR="6E16898A" w:rsidRDefault="6E16898A">
      <w:pPr>
        <w:spacing w:after="0" w:line="240" w:lineRule="auto"/>
        <w:rPr>
          <w:rFonts w:ascii="Garamond" w:eastAsia="Garamond" w:hAnsi="Garamond" w:cs="Garamond"/>
          <w:i/>
          <w:iCs/>
        </w:rPr>
      </w:pPr>
      <w:r w:rsidRPr="0CE92B41">
        <w:rPr>
          <w:rFonts w:ascii="Garamond" w:eastAsia="Garamond" w:hAnsi="Garamond" w:cs="Garamond"/>
          <w:i/>
          <w:iCs/>
        </w:rPr>
        <w:t>4.1.3 Water Visibility Time Series</w:t>
      </w:r>
    </w:p>
    <w:p w14:paraId="59B928FB" w14:textId="7D94F341" w:rsidR="4463BCA0" w:rsidRDefault="0094114C">
      <w:pPr>
        <w:spacing w:after="0" w:line="240" w:lineRule="auto"/>
        <w:rPr>
          <w:rFonts w:ascii="Garamond" w:eastAsia="Garamond" w:hAnsi="Garamond" w:cs="Garamond"/>
        </w:rPr>
      </w:pPr>
      <w:r>
        <w:rPr>
          <w:rFonts w:ascii="Garamond" w:eastAsia="Garamond" w:hAnsi="Garamond" w:cs="Garamond"/>
        </w:rPr>
        <w:t>T</w:t>
      </w:r>
      <w:r w:rsidR="0CE92B41" w:rsidRPr="139F8B29">
        <w:rPr>
          <w:rFonts w:ascii="Garamond" w:eastAsia="Garamond" w:hAnsi="Garamond" w:cs="Garamond"/>
        </w:rPr>
        <w:t>he water visibility time series maps</w:t>
      </w:r>
      <w:r>
        <w:rPr>
          <w:rFonts w:ascii="Garamond" w:eastAsia="Garamond" w:hAnsi="Garamond" w:cs="Garamond"/>
        </w:rPr>
        <w:t xml:space="preserve"> portrayed </w:t>
      </w:r>
      <w:r w:rsidRPr="139F8B29">
        <w:rPr>
          <w:rFonts w:ascii="Garamond" w:eastAsia="Garamond" w:hAnsi="Garamond" w:cs="Garamond"/>
        </w:rPr>
        <w:t>a range of year-to-year changes</w:t>
      </w:r>
      <w:r w:rsidR="0CE92B41" w:rsidRPr="139F8B29">
        <w:rPr>
          <w:rFonts w:ascii="Garamond" w:eastAsia="Garamond" w:hAnsi="Garamond" w:cs="Garamond"/>
        </w:rPr>
        <w:t xml:space="preserve">. The most drastic changes occurred from 2016 to 2017 (Appendix C, Figure C1) when the entire swamp experienced a severe water decrease. This </w:t>
      </w:r>
      <w:r>
        <w:rPr>
          <w:rFonts w:ascii="Garamond" w:eastAsia="Garamond" w:hAnsi="Garamond" w:cs="Garamond"/>
        </w:rPr>
        <w:t xml:space="preserve">observation aligns with </w:t>
      </w:r>
      <w:r w:rsidR="0CE92B41" w:rsidRPr="139F8B29">
        <w:rPr>
          <w:rFonts w:ascii="Garamond" w:eastAsia="Garamond" w:hAnsi="Garamond" w:cs="Garamond"/>
        </w:rPr>
        <w:t xml:space="preserve">the </w:t>
      </w:r>
      <w:r>
        <w:rPr>
          <w:rFonts w:ascii="Garamond" w:eastAsia="Garamond" w:hAnsi="Garamond" w:cs="Garamond"/>
        </w:rPr>
        <w:t xml:space="preserve">occurrence of </w:t>
      </w:r>
      <w:r w:rsidR="0CE92B41" w:rsidRPr="139F8B29">
        <w:rPr>
          <w:rFonts w:ascii="Garamond" w:eastAsia="Garamond" w:hAnsi="Garamond" w:cs="Garamond"/>
        </w:rPr>
        <w:t>West Mims Fire in 2017</w:t>
      </w:r>
      <w:r>
        <w:rPr>
          <w:rFonts w:ascii="Garamond" w:eastAsia="Garamond" w:hAnsi="Garamond" w:cs="Garamond"/>
        </w:rPr>
        <w:t xml:space="preserve">, suggesting that the drastic drop of water levels may have created an ideal environment for </w:t>
      </w:r>
      <w:r w:rsidR="008405BB">
        <w:rPr>
          <w:rFonts w:ascii="Garamond" w:eastAsia="Garamond" w:hAnsi="Garamond" w:cs="Garamond"/>
        </w:rPr>
        <w:t>such wildfire intensity</w:t>
      </w:r>
      <w:r w:rsidR="0CE92B41" w:rsidRPr="139F8B29">
        <w:rPr>
          <w:rFonts w:ascii="Garamond" w:eastAsia="Garamond" w:hAnsi="Garamond" w:cs="Garamond"/>
        </w:rPr>
        <w:t>. The SMAP data corroborated this by showing a similar trend. Figure 3 shows the overall hydrologic trends from 2015</w:t>
      </w:r>
      <w:r w:rsidR="006F68FA">
        <w:rPr>
          <w:rFonts w:ascii="Garamond" w:eastAsia="Garamond" w:hAnsi="Garamond" w:cs="Garamond"/>
        </w:rPr>
        <w:t>–</w:t>
      </w:r>
      <w:r w:rsidR="0CE92B41" w:rsidRPr="139F8B29">
        <w:rPr>
          <w:rFonts w:ascii="Garamond" w:eastAsia="Garamond" w:hAnsi="Garamond" w:cs="Garamond"/>
        </w:rPr>
        <w:t xml:space="preserve">2021. The northern portion of the swamp generally had more drastic changes than the southern portion. Areas just </w:t>
      </w:r>
      <w:r w:rsidR="28AE11CE" w:rsidRPr="139F8B29">
        <w:rPr>
          <w:rFonts w:ascii="Garamond" w:eastAsia="Garamond" w:hAnsi="Garamond" w:cs="Garamond"/>
        </w:rPr>
        <w:t>north of the Suwanee River had the most drastic decrease in water between 2015</w:t>
      </w:r>
      <w:r w:rsidR="006F68FA">
        <w:rPr>
          <w:rFonts w:ascii="Garamond" w:eastAsia="Garamond" w:hAnsi="Garamond" w:cs="Garamond"/>
        </w:rPr>
        <w:t>–</w:t>
      </w:r>
      <w:r w:rsidR="28AE11CE" w:rsidRPr="139F8B29">
        <w:rPr>
          <w:rFonts w:ascii="Garamond" w:eastAsia="Garamond" w:hAnsi="Garamond" w:cs="Garamond"/>
        </w:rPr>
        <w:t>2021. Most of these big changes occur near waterways: rivers, ponds, creeks, and prairies. This also corresponds with the locations shown in the weighted overlay map, which indicates areas of the refuge that saw the most extreme annual variation (Appendix C, Figure C2). Appendix C displays the entire six-year water visibility time series.</w:t>
      </w:r>
    </w:p>
    <w:p w14:paraId="17DC3BFB" w14:textId="2DD0A221" w:rsidR="4463BCA0" w:rsidRDefault="67A4DE98">
      <w:pPr>
        <w:spacing w:after="0" w:line="240" w:lineRule="auto"/>
        <w:jc w:val="center"/>
      </w:pPr>
      <w:r>
        <w:rPr>
          <w:noProof/>
        </w:rPr>
        <w:lastRenderedPageBreak/>
        <w:drawing>
          <wp:inline distT="0" distB="0" distL="0" distR="0" wp14:anchorId="7476040E" wp14:editId="194BB0DE">
            <wp:extent cx="4664585" cy="6035040"/>
            <wp:effectExtent l="0" t="0" r="0" b="0"/>
            <wp:docPr id="886994695" name="Picture 88699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664585" cy="6035040"/>
                    </a:xfrm>
                    <a:prstGeom prst="rect">
                      <a:avLst/>
                    </a:prstGeom>
                  </pic:spPr>
                </pic:pic>
              </a:graphicData>
            </a:graphic>
          </wp:inline>
        </w:drawing>
      </w:r>
    </w:p>
    <w:p w14:paraId="06963B12" w14:textId="79A7DB1C" w:rsidR="139F8B29" w:rsidRDefault="139F8B29">
      <w:pPr>
        <w:spacing w:after="0" w:line="240" w:lineRule="auto"/>
        <w:jc w:val="center"/>
      </w:pPr>
      <w:r w:rsidRPr="139F8B29">
        <w:rPr>
          <w:rFonts w:ascii="Garamond" w:eastAsia="Garamond" w:hAnsi="Garamond" w:cs="Garamond"/>
          <w:i/>
          <w:iCs/>
        </w:rPr>
        <w:t xml:space="preserve">Figure 3. </w:t>
      </w:r>
      <w:r w:rsidRPr="139F8B29">
        <w:rPr>
          <w:rFonts w:ascii="Garamond" w:eastAsia="Garamond" w:hAnsi="Garamond" w:cs="Garamond"/>
        </w:rPr>
        <w:t>This map showcases the Change in Water Visibility from 2015 to 2021.</w:t>
      </w:r>
    </w:p>
    <w:p w14:paraId="3D490062" w14:textId="00A7C1A0" w:rsidR="67A4DE98" w:rsidRDefault="67A4DE98">
      <w:pPr>
        <w:spacing w:after="0" w:line="240" w:lineRule="auto"/>
        <w:rPr>
          <w:rFonts w:ascii="Garamond" w:eastAsia="Garamond" w:hAnsi="Garamond" w:cs="Garamond"/>
        </w:rPr>
      </w:pPr>
    </w:p>
    <w:p w14:paraId="56E3AF9C" w14:textId="2AFCB243" w:rsidR="6E16898A" w:rsidRDefault="6E16898A">
      <w:pPr>
        <w:spacing w:after="0" w:line="240" w:lineRule="auto"/>
        <w:rPr>
          <w:rFonts w:ascii="Garamond" w:eastAsia="Garamond" w:hAnsi="Garamond" w:cs="Garamond"/>
          <w:i/>
          <w:iCs/>
        </w:rPr>
      </w:pPr>
      <w:r w:rsidRPr="0CCB6F73">
        <w:rPr>
          <w:rFonts w:ascii="Garamond" w:eastAsia="Garamond" w:hAnsi="Garamond" w:cs="Garamond"/>
          <w:i/>
          <w:iCs/>
        </w:rPr>
        <w:t>4.1.4 Soil Moisture Correlation</w:t>
      </w:r>
    </w:p>
    <w:p w14:paraId="5305DD15" w14:textId="5644F3CE" w:rsidR="6E16898A" w:rsidRDefault="6E16898A">
      <w:pPr>
        <w:spacing w:after="0" w:line="240" w:lineRule="auto"/>
        <w:rPr>
          <w:rFonts w:ascii="Garamond" w:eastAsia="Garamond" w:hAnsi="Garamond" w:cs="Garamond"/>
        </w:rPr>
      </w:pPr>
      <w:r w:rsidRPr="139F8B29">
        <w:rPr>
          <w:rFonts w:ascii="Garamond" w:eastAsia="Garamond" w:hAnsi="Garamond" w:cs="Garamond"/>
        </w:rPr>
        <w:t xml:space="preserve">The SSMA-Fire analysis in Figure 4 </w:t>
      </w:r>
      <w:r w:rsidR="008405BB">
        <w:rPr>
          <w:rFonts w:ascii="Garamond" w:eastAsia="Garamond" w:hAnsi="Garamond" w:cs="Garamond"/>
        </w:rPr>
        <w:t xml:space="preserve">identified </w:t>
      </w:r>
      <w:r w:rsidRPr="139F8B29">
        <w:rPr>
          <w:rFonts w:ascii="Garamond" w:eastAsia="Garamond" w:hAnsi="Garamond" w:cs="Garamond"/>
        </w:rPr>
        <w:t xml:space="preserve">that all three observed fires began when the SSMA value was right around -1. </w:t>
      </w:r>
      <w:r w:rsidR="005117DB">
        <w:rPr>
          <w:rFonts w:ascii="Garamond" w:eastAsia="Garamond" w:hAnsi="Garamond" w:cs="Garamond"/>
        </w:rPr>
        <w:t>Prior to each fire, t</w:t>
      </w:r>
      <w:r w:rsidRPr="139F8B29">
        <w:rPr>
          <w:rFonts w:ascii="Garamond" w:eastAsia="Garamond" w:hAnsi="Garamond" w:cs="Garamond"/>
        </w:rPr>
        <w:t xml:space="preserve">he SSMA value </w:t>
      </w:r>
      <w:r w:rsidR="008E2336">
        <w:rPr>
          <w:rFonts w:ascii="Garamond" w:eastAsia="Garamond" w:hAnsi="Garamond" w:cs="Garamond"/>
        </w:rPr>
        <w:t xml:space="preserve">was continuously in the negative range for </w:t>
      </w:r>
      <w:r w:rsidRPr="139F8B29">
        <w:rPr>
          <w:rFonts w:ascii="Garamond" w:eastAsia="Garamond" w:hAnsi="Garamond" w:cs="Garamond"/>
        </w:rPr>
        <w:t>mult</w:t>
      </w:r>
      <w:r w:rsidR="008E2336">
        <w:rPr>
          <w:rFonts w:ascii="Garamond" w:eastAsia="Garamond" w:hAnsi="Garamond" w:cs="Garamond"/>
        </w:rPr>
        <w:t xml:space="preserve">iple </w:t>
      </w:r>
      <w:r w:rsidRPr="139F8B29">
        <w:rPr>
          <w:rFonts w:ascii="Garamond" w:eastAsia="Garamond" w:hAnsi="Garamond" w:cs="Garamond"/>
        </w:rPr>
        <w:t>month</w:t>
      </w:r>
      <w:r w:rsidR="008E2336">
        <w:rPr>
          <w:rFonts w:ascii="Garamond" w:eastAsia="Garamond" w:hAnsi="Garamond" w:cs="Garamond"/>
        </w:rPr>
        <w:t>s.</w:t>
      </w:r>
      <w:r w:rsidRPr="139F8B29">
        <w:rPr>
          <w:rFonts w:ascii="Garamond" w:eastAsia="Garamond" w:hAnsi="Garamond" w:cs="Garamond"/>
        </w:rPr>
        <w:t xml:space="preserve"> </w:t>
      </w:r>
      <w:r w:rsidR="008E2336">
        <w:rPr>
          <w:rFonts w:ascii="Garamond" w:eastAsia="Garamond" w:hAnsi="Garamond" w:cs="Garamond"/>
        </w:rPr>
        <w:t>T</w:t>
      </w:r>
      <w:r w:rsidRPr="139F8B29">
        <w:rPr>
          <w:rFonts w:ascii="Garamond" w:eastAsia="Garamond" w:hAnsi="Garamond" w:cs="Garamond"/>
        </w:rPr>
        <w:t>his shows that</w:t>
      </w:r>
      <w:r w:rsidR="008405BB">
        <w:rPr>
          <w:rFonts w:ascii="Garamond" w:eastAsia="Garamond" w:hAnsi="Garamond" w:cs="Garamond"/>
        </w:rPr>
        <w:t xml:space="preserve"> </w:t>
      </w:r>
      <w:r w:rsidRPr="139F8B29">
        <w:rPr>
          <w:rFonts w:ascii="Garamond" w:eastAsia="Garamond" w:hAnsi="Garamond" w:cs="Garamond"/>
        </w:rPr>
        <w:t>each of these wildfires occurred at a lengthy</w:t>
      </w:r>
      <w:r w:rsidR="008405BB">
        <w:rPr>
          <w:rFonts w:ascii="Garamond" w:eastAsia="Garamond" w:hAnsi="Garamond" w:cs="Garamond"/>
        </w:rPr>
        <w:t>,</w:t>
      </w:r>
      <w:r w:rsidRPr="139F8B29">
        <w:rPr>
          <w:rFonts w:ascii="Garamond" w:eastAsia="Garamond" w:hAnsi="Garamond" w:cs="Garamond"/>
        </w:rPr>
        <w:t xml:space="preserve"> dryer-than-normal period. The West Mims Fire was the largest of these and had the longest </w:t>
      </w:r>
      <w:r w:rsidR="008E2336">
        <w:rPr>
          <w:rFonts w:ascii="Garamond" w:eastAsia="Garamond" w:hAnsi="Garamond" w:cs="Garamond"/>
        </w:rPr>
        <w:t xml:space="preserve">range of </w:t>
      </w:r>
      <w:r w:rsidRPr="139F8B29">
        <w:rPr>
          <w:rFonts w:ascii="Garamond" w:eastAsia="Garamond" w:hAnsi="Garamond" w:cs="Garamond"/>
        </w:rPr>
        <w:t xml:space="preserve">preceding negative </w:t>
      </w:r>
      <w:r w:rsidR="008E2336">
        <w:rPr>
          <w:rFonts w:ascii="Garamond" w:eastAsia="Garamond" w:hAnsi="Garamond" w:cs="Garamond"/>
        </w:rPr>
        <w:t xml:space="preserve">SSMA </w:t>
      </w:r>
      <w:r w:rsidRPr="139F8B29">
        <w:rPr>
          <w:rFonts w:ascii="Garamond" w:eastAsia="Garamond" w:hAnsi="Garamond" w:cs="Garamond"/>
        </w:rPr>
        <w:t>value</w:t>
      </w:r>
      <w:r w:rsidR="008E2336">
        <w:rPr>
          <w:rFonts w:ascii="Garamond" w:eastAsia="Garamond" w:hAnsi="Garamond" w:cs="Garamond"/>
        </w:rPr>
        <w:t>s—</w:t>
      </w:r>
      <w:r w:rsidRPr="139F8B29">
        <w:rPr>
          <w:rFonts w:ascii="Garamond" w:eastAsia="Garamond" w:hAnsi="Garamond" w:cs="Garamond"/>
        </w:rPr>
        <w:t>14 months. This doesn’t mean that fires occur anytime that the SSMA value is negative. Rather, this shows that the SSMA value is a good indicator for the outlook of fire-inducing conditions.</w:t>
      </w:r>
    </w:p>
    <w:p w14:paraId="6B11025A" w14:textId="0E0082E4" w:rsidR="6E16898A" w:rsidRDefault="6E16898A">
      <w:pPr>
        <w:spacing w:after="0" w:line="240" w:lineRule="auto"/>
        <w:rPr>
          <w:rFonts w:ascii="Garamond" w:eastAsia="Garamond" w:hAnsi="Garamond" w:cs="Garamond"/>
        </w:rPr>
      </w:pPr>
    </w:p>
    <w:p w14:paraId="0588DC7C" w14:textId="1FCA0FA9" w:rsidR="139F8B29" w:rsidRDefault="139F8B29">
      <w:pPr>
        <w:spacing w:after="0" w:line="240" w:lineRule="auto"/>
        <w:jc w:val="center"/>
      </w:pPr>
      <w:r>
        <w:rPr>
          <w:noProof/>
        </w:rPr>
        <w:lastRenderedPageBreak/>
        <w:drawing>
          <wp:inline distT="0" distB="0" distL="0" distR="0" wp14:anchorId="49721404" wp14:editId="6B586F44">
            <wp:extent cx="5724017" cy="3452153"/>
            <wp:effectExtent l="0" t="0" r="3810" b="2540"/>
            <wp:docPr id="1080983622" name="Picture 1080983622" descr="Okefenokee Surface Soil Moisture Anomaly (SSMA) (2015-2017)&#10;" title="SSMA Values (201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l="2411" r="2939"/>
                    <a:stretch/>
                  </pic:blipFill>
                  <pic:spPr bwMode="auto">
                    <a:xfrm>
                      <a:off x="0" y="0"/>
                      <a:ext cx="5782584" cy="3487475"/>
                    </a:xfrm>
                    <a:prstGeom prst="rect">
                      <a:avLst/>
                    </a:prstGeom>
                    <a:ln>
                      <a:noFill/>
                    </a:ln>
                    <a:extLst>
                      <a:ext uri="{53640926-AAD7-44D8-BBD7-CCE9431645EC}">
                        <a14:shadowObscured xmlns:a14="http://schemas.microsoft.com/office/drawing/2010/main"/>
                      </a:ext>
                    </a:extLst>
                  </pic:spPr>
                </pic:pic>
              </a:graphicData>
            </a:graphic>
          </wp:inline>
        </w:drawing>
      </w:r>
    </w:p>
    <w:p w14:paraId="3D7CB5F6" w14:textId="340A3487" w:rsidR="139F8B29" w:rsidRDefault="139F8B29">
      <w:pPr>
        <w:spacing w:after="0" w:line="240" w:lineRule="auto"/>
        <w:jc w:val="center"/>
      </w:pPr>
      <w:r w:rsidRPr="139F8B29">
        <w:rPr>
          <w:rFonts w:ascii="Garamond" w:eastAsia="Garamond" w:hAnsi="Garamond" w:cs="Garamond"/>
          <w:i/>
          <w:iCs/>
        </w:rPr>
        <w:t xml:space="preserve">Figure 4. </w:t>
      </w:r>
      <w:r w:rsidRPr="139F8B29">
        <w:rPr>
          <w:rFonts w:ascii="Garamond" w:eastAsia="Garamond" w:hAnsi="Garamond" w:cs="Garamond"/>
        </w:rPr>
        <w:t>This chart shows SSMA values in relation to know wildfire events from 2015 to 2017.</w:t>
      </w:r>
    </w:p>
    <w:p w14:paraId="6EF3A008" w14:textId="4AB1CE53" w:rsidR="139F8B29" w:rsidRDefault="139F8B29">
      <w:pPr>
        <w:spacing w:after="0" w:line="240" w:lineRule="auto"/>
        <w:rPr>
          <w:rFonts w:ascii="Garamond" w:eastAsia="Garamond" w:hAnsi="Garamond" w:cs="Garamond"/>
        </w:rPr>
      </w:pPr>
    </w:p>
    <w:p w14:paraId="4A491F1D" w14:textId="215E762D" w:rsidR="6E16898A" w:rsidRDefault="6E16898A">
      <w:pPr>
        <w:spacing w:after="0" w:line="240" w:lineRule="auto"/>
        <w:rPr>
          <w:rFonts w:ascii="Garamond" w:eastAsia="Garamond" w:hAnsi="Garamond" w:cs="Garamond"/>
        </w:rPr>
      </w:pPr>
      <w:r w:rsidRPr="139F8B29">
        <w:rPr>
          <w:rFonts w:ascii="Garamond" w:eastAsia="Garamond" w:hAnsi="Garamond" w:cs="Garamond"/>
        </w:rPr>
        <w:t>The SMP monthly histogram (Figure 5) showed a mean value of 47%. Soil becomes water stressed at &lt;40% (AgRISTARS,</w:t>
      </w:r>
      <w:r w:rsidR="007E1B30">
        <w:rPr>
          <w:rFonts w:ascii="Garamond" w:eastAsia="Garamond" w:hAnsi="Garamond" w:cs="Garamond"/>
        </w:rPr>
        <w:t xml:space="preserve"> </w:t>
      </w:r>
      <w:r w:rsidRPr="139F8B29">
        <w:rPr>
          <w:rFonts w:ascii="Garamond" w:eastAsia="Garamond" w:hAnsi="Garamond" w:cs="Garamond"/>
        </w:rPr>
        <w:t xml:space="preserve">1981). The distribution was approximately normal with a slight right skew. This indicates that over the observed time from April 2015 to February 2022 the refuge was dryer than is standard but not dry to the point of being water-stressed. </w:t>
      </w:r>
    </w:p>
    <w:p w14:paraId="3FE868A0" w14:textId="77777777" w:rsidR="008353FE" w:rsidRDefault="008353FE">
      <w:pPr>
        <w:spacing w:after="0" w:line="240" w:lineRule="auto"/>
        <w:rPr>
          <w:rFonts w:ascii="Garamond" w:eastAsia="Garamond" w:hAnsi="Garamond" w:cs="Garamond"/>
        </w:rPr>
      </w:pPr>
    </w:p>
    <w:p w14:paraId="63FF9E3C" w14:textId="49FB9F19" w:rsidR="6E16898A" w:rsidRDefault="139F8B29">
      <w:pPr>
        <w:spacing w:after="0" w:line="240" w:lineRule="auto"/>
        <w:jc w:val="center"/>
      </w:pPr>
      <w:r>
        <w:rPr>
          <w:noProof/>
        </w:rPr>
        <w:drawing>
          <wp:inline distT="0" distB="0" distL="0" distR="0" wp14:anchorId="354D19BA" wp14:editId="2B323CB5">
            <wp:extent cx="6016752" cy="3321749"/>
            <wp:effectExtent l="0" t="0" r="3175" b="5715"/>
            <wp:docPr id="1662946591" name="Picture 1662946591" descr="Soil Moisture Profile occurence by month (2015 - 2021)" title="SMP Occurence (2015 -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62494" cy="3347002"/>
                    </a:xfrm>
                    <a:prstGeom prst="rect">
                      <a:avLst/>
                    </a:prstGeom>
                  </pic:spPr>
                </pic:pic>
              </a:graphicData>
            </a:graphic>
          </wp:inline>
        </w:drawing>
      </w:r>
    </w:p>
    <w:p w14:paraId="6FDB7C24" w14:textId="726C3686" w:rsidR="139F8B29" w:rsidRDefault="139F8B29">
      <w:pPr>
        <w:spacing w:after="0" w:line="240" w:lineRule="auto"/>
        <w:jc w:val="center"/>
        <w:rPr>
          <w:rFonts w:ascii="Garamond" w:eastAsia="Garamond" w:hAnsi="Garamond" w:cs="Garamond"/>
          <w:i/>
          <w:iCs/>
        </w:rPr>
      </w:pPr>
      <w:r w:rsidRPr="139F8B29">
        <w:rPr>
          <w:rFonts w:ascii="Garamond" w:eastAsia="Garamond" w:hAnsi="Garamond" w:cs="Garamond"/>
          <w:i/>
          <w:iCs/>
        </w:rPr>
        <w:t xml:space="preserve">Figure 5. </w:t>
      </w:r>
      <w:r w:rsidRPr="139F8B29">
        <w:rPr>
          <w:rFonts w:ascii="Garamond" w:eastAsia="Garamond" w:hAnsi="Garamond" w:cs="Garamond"/>
        </w:rPr>
        <w:t>This chart shows the monthly distribution of SMP values from 2015 – 2021.</w:t>
      </w:r>
    </w:p>
    <w:p w14:paraId="46213869" w14:textId="77777777" w:rsidR="008353FE" w:rsidRDefault="008353FE">
      <w:pPr>
        <w:spacing w:after="0" w:line="240" w:lineRule="auto"/>
        <w:rPr>
          <w:rFonts w:ascii="Garamond" w:eastAsia="Garamond" w:hAnsi="Garamond" w:cs="Garamond"/>
          <w:i/>
          <w:iCs/>
        </w:rPr>
      </w:pPr>
    </w:p>
    <w:p w14:paraId="321AB8FC" w14:textId="3224B4D0" w:rsidR="1471EFCE" w:rsidRPr="005E5957" w:rsidRDefault="4E770BF7">
      <w:pPr>
        <w:pStyle w:val="NoSpacing"/>
        <w:rPr>
          <w:rFonts w:ascii="Garamond" w:eastAsia="Garamond" w:hAnsi="Garamond" w:cs="Garamond"/>
          <w:b/>
          <w:bCs/>
          <w:i/>
          <w:iCs/>
        </w:rPr>
      </w:pPr>
      <w:r w:rsidRPr="139F8B29">
        <w:rPr>
          <w:rFonts w:ascii="Garamond" w:eastAsia="Garamond" w:hAnsi="Garamond" w:cs="Garamond"/>
          <w:b/>
          <w:bCs/>
          <w:i/>
          <w:iCs/>
        </w:rPr>
        <w:lastRenderedPageBreak/>
        <w:t>4.2 Future Work</w:t>
      </w:r>
      <w:bookmarkEnd w:id="5"/>
    </w:p>
    <w:p w14:paraId="307EBD25" w14:textId="2AC9DCD6" w:rsidR="008353FE" w:rsidRDefault="20E183C1">
      <w:pPr>
        <w:pStyle w:val="NoSpacing"/>
        <w:contextualSpacing/>
        <w:rPr>
          <w:rFonts w:ascii="Garamond" w:eastAsia="Garamond" w:hAnsi="Garamond" w:cs="Garamond"/>
        </w:rPr>
      </w:pPr>
      <w:r w:rsidRPr="139F8B29">
        <w:rPr>
          <w:rFonts w:ascii="Garamond" w:eastAsia="Garamond" w:hAnsi="Garamond" w:cs="Garamond"/>
        </w:rPr>
        <w:t xml:space="preserve">There are three ways to continue the work from this project. First, there is currently a proposed rare-earth element mine </w:t>
      </w:r>
      <w:r w:rsidR="009103AB">
        <w:rPr>
          <w:rFonts w:ascii="Garamond" w:eastAsia="Garamond" w:hAnsi="Garamond" w:cs="Garamond"/>
        </w:rPr>
        <w:t>near</w:t>
      </w:r>
      <w:r w:rsidRPr="139F8B29">
        <w:rPr>
          <w:rFonts w:ascii="Garamond" w:eastAsia="Garamond" w:hAnsi="Garamond" w:cs="Garamond"/>
        </w:rPr>
        <w:t xml:space="preserve"> the </w:t>
      </w:r>
      <w:r w:rsidR="009103AB">
        <w:rPr>
          <w:rFonts w:ascii="Garamond" w:eastAsia="Garamond" w:hAnsi="Garamond" w:cs="Garamond"/>
        </w:rPr>
        <w:t>s</w:t>
      </w:r>
      <w:r w:rsidRPr="139F8B29">
        <w:rPr>
          <w:rFonts w:ascii="Garamond" w:eastAsia="Garamond" w:hAnsi="Garamond" w:cs="Garamond"/>
        </w:rPr>
        <w:t xml:space="preserve">outheastern border of the refuge. Future work could look at the impact of mining on blackwater swamps to better prepare refuge staff for conservation planning if this rare-earth mine goes forward. Next, Refuge staff expressed a desire to map the coordinate locations of </w:t>
      </w:r>
      <w:r w:rsidR="001A01BA">
        <w:rPr>
          <w:rFonts w:ascii="Garamond" w:eastAsia="Garamond" w:hAnsi="Garamond" w:cs="Garamond"/>
        </w:rPr>
        <w:t>o</w:t>
      </w:r>
      <w:r w:rsidRPr="139F8B29">
        <w:rPr>
          <w:rFonts w:ascii="Garamond" w:eastAsia="Garamond" w:hAnsi="Garamond" w:cs="Garamond"/>
        </w:rPr>
        <w:t xml:space="preserve">ld </w:t>
      </w:r>
      <w:r w:rsidR="001A01BA">
        <w:rPr>
          <w:rFonts w:ascii="Garamond" w:eastAsia="Garamond" w:hAnsi="Garamond" w:cs="Garamond"/>
        </w:rPr>
        <w:t>g</w:t>
      </w:r>
      <w:r w:rsidRPr="139F8B29">
        <w:rPr>
          <w:rFonts w:ascii="Garamond" w:eastAsia="Garamond" w:hAnsi="Garamond" w:cs="Garamond"/>
        </w:rPr>
        <w:t xml:space="preserve">rowth </w:t>
      </w:r>
      <w:r w:rsidR="001A01BA">
        <w:rPr>
          <w:rFonts w:ascii="Garamond" w:eastAsia="Garamond" w:hAnsi="Garamond" w:cs="Garamond"/>
        </w:rPr>
        <w:t>c</w:t>
      </w:r>
      <w:r w:rsidRPr="139F8B29">
        <w:rPr>
          <w:rFonts w:ascii="Garamond" w:eastAsia="Garamond" w:hAnsi="Garamond" w:cs="Garamond"/>
        </w:rPr>
        <w:t xml:space="preserve">ypress trees. As these trees tend to be taller than the surrounding forest canopy, any remote sensing platforms that map vertical canopy height could be utilized. GEDI’s Level 2 products show canopy height at 82 ft diametric resolution and could be a useful tool. </w:t>
      </w:r>
      <w:r w:rsidR="0CE92B41" w:rsidRPr="139F8B29">
        <w:rPr>
          <w:rFonts w:ascii="Garamond" w:eastAsia="Garamond" w:hAnsi="Garamond" w:cs="Garamond"/>
        </w:rPr>
        <w:t xml:space="preserve">Lastly, all peat correlations done in this project utilized a location map provided by the partners. This location map is interpolated from a small amount of core samples taken by Dr. Arthur Cohen’s research in the 1980s. A future project could update this map using remote sensing. Proxy factors would need to be utilized to showcase both peat and peat depth. One of these could include nighttime ground temperatures as peat has a different temperature than the topsoil. The new map could then be verified with Dr. Cohen’s core samples. </w:t>
      </w:r>
    </w:p>
    <w:p w14:paraId="58D5EB53" w14:textId="77777777" w:rsidR="008353FE" w:rsidRDefault="008353FE">
      <w:pPr>
        <w:pStyle w:val="Heading1"/>
        <w:spacing w:before="0" w:line="240" w:lineRule="auto"/>
        <w:contextualSpacing/>
        <w:rPr>
          <w:rFonts w:ascii="Garamond" w:hAnsi="Garamond"/>
        </w:rPr>
      </w:pPr>
      <w:bookmarkStart w:id="6" w:name="_Toc334198735"/>
    </w:p>
    <w:p w14:paraId="43572ED8" w14:textId="366B98E9" w:rsidR="007E1B30" w:rsidRPr="008353FE" w:rsidRDefault="15889B0D">
      <w:pPr>
        <w:pStyle w:val="Heading1"/>
        <w:spacing w:before="0" w:line="240" w:lineRule="auto"/>
        <w:contextualSpacing/>
        <w:rPr>
          <w:rFonts w:ascii="Garamond" w:hAnsi="Garamond"/>
        </w:rPr>
      </w:pPr>
      <w:r w:rsidRPr="008353FE">
        <w:rPr>
          <w:rFonts w:ascii="Garamond" w:hAnsi="Garamond"/>
        </w:rPr>
        <w:t>5</w:t>
      </w:r>
      <w:r w:rsidR="7DE2D9C9" w:rsidRPr="008353FE">
        <w:rPr>
          <w:rFonts w:ascii="Garamond" w:hAnsi="Garamond"/>
        </w:rPr>
        <w:t xml:space="preserve">. </w:t>
      </w:r>
      <w:r w:rsidR="20D1F4ED" w:rsidRPr="008353FE">
        <w:rPr>
          <w:rFonts w:ascii="Garamond" w:hAnsi="Garamond"/>
        </w:rPr>
        <w:t>Conclusions</w:t>
      </w:r>
      <w:bookmarkEnd w:id="6"/>
    </w:p>
    <w:p w14:paraId="126F07E0" w14:textId="1D29C108" w:rsidR="0CE92B41" w:rsidRDefault="09CDE419">
      <w:pPr>
        <w:spacing w:line="240" w:lineRule="auto"/>
        <w:rPr>
          <w:rFonts w:ascii="Garamond" w:eastAsia="Garamond" w:hAnsi="Garamond" w:cs="Garamond"/>
        </w:rPr>
      </w:pPr>
      <w:r w:rsidRPr="007E1B30">
        <w:rPr>
          <w:rFonts w:ascii="Garamond" w:hAnsi="Garamond"/>
        </w:rPr>
        <w:t>The southern portion of the refuge seems to have taken the brunt of the damage, being burned by all three of the swamp's recent major fires and sustaining major ecological changes from the 2017 West Mims Fire.</w:t>
      </w:r>
      <w:r w:rsidR="007E1B30" w:rsidRPr="007E1B30">
        <w:rPr>
          <w:rFonts w:ascii="Garamond" w:hAnsi="Garamond"/>
          <w:b/>
          <w:bCs/>
        </w:rPr>
        <w:t xml:space="preserve"> </w:t>
      </w:r>
      <w:r w:rsidR="683C84F3" w:rsidRPr="007E1B30">
        <w:rPr>
          <w:rFonts w:ascii="Garamond" w:hAnsi="Garamond"/>
        </w:rPr>
        <w:t>Despite this, the team found that</w:t>
      </w:r>
      <w:r w:rsidR="139F8B29" w:rsidRPr="007E1B30">
        <w:rPr>
          <w:rFonts w:ascii="Garamond" w:hAnsi="Garamond"/>
        </w:rPr>
        <w:t xml:space="preserve"> </w:t>
      </w:r>
      <w:r w:rsidR="683C84F3" w:rsidRPr="007E1B30">
        <w:rPr>
          <w:rFonts w:ascii="Garamond" w:hAnsi="Garamond"/>
        </w:rPr>
        <w:t xml:space="preserve">the southern portion of the refuge that was destroyed in the West Mims Fire has been able to recover to the extent of shrubs and herbaceous areas with sparse trees. Little to no mature forests were found in this specific area, likely due to consistent burning over the years. There were, however, strong pockets of pine trees, especially along the southern islands within the refuge. Pine trees are known to be serotinous, which means they rely on wildfires to open their cones and release seeds. This was an interesting discovery since there have been many known fires in the regions where pine forests </w:t>
      </w:r>
      <w:bookmarkStart w:id="7" w:name="_Int_2MuJZi30"/>
      <w:r w:rsidR="683C84F3" w:rsidRPr="007E1B30">
        <w:rPr>
          <w:rFonts w:ascii="Garamond" w:hAnsi="Garamond"/>
        </w:rPr>
        <w:t>were</w:t>
      </w:r>
      <w:bookmarkEnd w:id="7"/>
      <w:r w:rsidR="683C84F3" w:rsidRPr="007E1B30">
        <w:rPr>
          <w:rFonts w:ascii="Garamond" w:hAnsi="Garamond"/>
        </w:rPr>
        <w:t xml:space="preserve"> found. </w:t>
      </w:r>
      <w:r w:rsidR="00415D15" w:rsidRPr="00415D15">
        <w:rPr>
          <w:rFonts w:ascii="Garamond" w:eastAsia="Times New Roman" w:hAnsi="Garamond" w:cs="Times New Roman"/>
          <w:color w:val="000000"/>
        </w:rPr>
        <w:t xml:space="preserve">The southern portions of the refuge also experienced more stable water levels throughout the study period. </w:t>
      </w:r>
      <w:r w:rsidR="683C84F3" w:rsidRPr="007E1B30">
        <w:rPr>
          <w:rFonts w:ascii="Garamond" w:hAnsi="Garamond"/>
        </w:rPr>
        <w:t xml:space="preserve">In contrast, the most drastic hydrologic change occurred along the Suwanee River on the western side of the refuge and amongst the </w:t>
      </w:r>
      <w:r w:rsidR="001A01BA">
        <w:rPr>
          <w:rFonts w:ascii="Garamond" w:hAnsi="Garamond"/>
        </w:rPr>
        <w:t>e</w:t>
      </w:r>
      <w:r w:rsidR="683C84F3" w:rsidRPr="007E1B30">
        <w:rPr>
          <w:rFonts w:ascii="Garamond" w:hAnsi="Garamond"/>
        </w:rPr>
        <w:t xml:space="preserve">astern prairies. The soil moisture analysis concluded that soil moisture anomaly data may serve as an indicator of fire-inducing conditions, but not fire occurrence. </w:t>
      </w:r>
      <w:bookmarkStart w:id="8" w:name="_Toc334198736"/>
      <w:r w:rsidR="139F8B29" w:rsidRPr="139F8B29">
        <w:rPr>
          <w:rFonts w:ascii="Garamond" w:eastAsia="Garamond" w:hAnsi="Garamond" w:cs="Garamond"/>
        </w:rPr>
        <w:t>All of this shows that while the concerns of wildfire continue to pose a threat to the refuge and peat deposits, the recent fires have been within historical norms, and the refuge has recovered well each time. While some areas of the refuge show decreasing water levels that should be monitored, the overall refuge water levels are still generally acceptable as there is not a consistent amount of water stress occurring. These findings, along with the soil moisture anomaly values, will serve as fire condition indicators for the staff at Okefenokee. The refuge can use these tools to assess wildfire risk and implement management plans that correspond to various risk factors. This will not only preserve the natural integrity and cultural heritage of the Okefenokee Swamp but also protect the local communities that are directly affected by the health of the refuge.</w:t>
      </w:r>
    </w:p>
    <w:p w14:paraId="598A6CC6" w14:textId="438A203D" w:rsidR="00171796" w:rsidRPr="0066138C" w:rsidRDefault="15889B0D">
      <w:pPr>
        <w:pStyle w:val="Heading1"/>
        <w:spacing w:before="0" w:line="240" w:lineRule="auto"/>
        <w:rPr>
          <w:rFonts w:ascii="Garamond" w:eastAsia="Garamond" w:hAnsi="Garamond" w:cs="Garamond"/>
        </w:rPr>
      </w:pPr>
      <w:r w:rsidRPr="695641AD">
        <w:rPr>
          <w:rFonts w:ascii="Garamond" w:eastAsia="Garamond" w:hAnsi="Garamond" w:cs="Garamond"/>
        </w:rPr>
        <w:t>6</w:t>
      </w:r>
      <w:r w:rsidR="7DE2D9C9" w:rsidRPr="695641AD">
        <w:rPr>
          <w:rFonts w:ascii="Garamond" w:eastAsia="Garamond" w:hAnsi="Garamond" w:cs="Garamond"/>
        </w:rPr>
        <w:t xml:space="preserve">. </w:t>
      </w:r>
      <w:r w:rsidR="20D1F4ED" w:rsidRPr="695641AD">
        <w:rPr>
          <w:rFonts w:ascii="Garamond" w:eastAsia="Garamond" w:hAnsi="Garamond" w:cs="Garamond"/>
        </w:rPr>
        <w:t>Acknowledgments</w:t>
      </w:r>
      <w:bookmarkEnd w:id="8"/>
    </w:p>
    <w:p w14:paraId="2EF37C6D" w14:textId="40521E03" w:rsidR="695641AD" w:rsidRDefault="695641AD">
      <w:pPr>
        <w:spacing w:after="0" w:line="240" w:lineRule="auto"/>
        <w:rPr>
          <w:rFonts w:ascii="Garamond" w:eastAsia="Garamond" w:hAnsi="Garamond" w:cs="Garamond"/>
          <w:color w:val="000000" w:themeColor="text1"/>
        </w:rPr>
      </w:pPr>
      <w:r w:rsidRPr="695641AD">
        <w:rPr>
          <w:rFonts w:ascii="Garamond" w:eastAsia="Garamond" w:hAnsi="Garamond" w:cs="Garamond"/>
          <w:color w:val="000000" w:themeColor="text1"/>
        </w:rPr>
        <w:t>The Okefenokee Water Resources</w:t>
      </w:r>
      <w:r w:rsidR="00F477F3">
        <w:rPr>
          <w:rFonts w:ascii="Garamond" w:eastAsia="Garamond" w:hAnsi="Garamond" w:cs="Garamond"/>
          <w:color w:val="000000" w:themeColor="text1"/>
        </w:rPr>
        <w:t xml:space="preserve"> team</w:t>
      </w:r>
      <w:r w:rsidRPr="695641AD">
        <w:rPr>
          <w:rFonts w:ascii="Garamond" w:eastAsia="Garamond" w:hAnsi="Garamond" w:cs="Garamond"/>
          <w:color w:val="000000" w:themeColor="text1"/>
        </w:rPr>
        <w:t xml:space="preserve"> would like to thank our partners from the Okefenokee National Wildlife Refuge for their constant support and collaboration on this project. We would also like to thank our science advisors, Dr. Jeffrey Luvall and Dr. Robert Griffin, and our fellow Paxton LaJoie for their technical guidance and leadership throughout the project. Lastly, </w:t>
      </w:r>
      <w:r w:rsidR="00F477F3">
        <w:rPr>
          <w:rFonts w:ascii="Garamond" w:eastAsia="Garamond" w:hAnsi="Garamond" w:cs="Garamond"/>
          <w:color w:val="000000" w:themeColor="text1"/>
        </w:rPr>
        <w:t xml:space="preserve">the team </w:t>
      </w:r>
      <w:r w:rsidRPr="695641AD">
        <w:rPr>
          <w:rFonts w:ascii="Garamond" w:eastAsia="Garamond" w:hAnsi="Garamond" w:cs="Garamond"/>
          <w:color w:val="000000" w:themeColor="text1"/>
        </w:rPr>
        <w:t>thank</w:t>
      </w:r>
      <w:r w:rsidR="00F477F3">
        <w:rPr>
          <w:rFonts w:ascii="Garamond" w:eastAsia="Garamond" w:hAnsi="Garamond" w:cs="Garamond"/>
          <w:color w:val="000000" w:themeColor="text1"/>
        </w:rPr>
        <w:t>s</w:t>
      </w:r>
      <w:r w:rsidRPr="695641AD">
        <w:rPr>
          <w:rFonts w:ascii="Garamond" w:eastAsia="Garamond" w:hAnsi="Garamond" w:cs="Garamond"/>
          <w:color w:val="000000" w:themeColor="text1"/>
        </w:rPr>
        <w:t xml:space="preserve"> the DEVELOP leadership for their invaluable contribution and direction this term.</w:t>
      </w:r>
    </w:p>
    <w:p w14:paraId="660CA47E" w14:textId="5B927455" w:rsidR="695641AD" w:rsidRDefault="695641AD">
      <w:pPr>
        <w:spacing w:after="0" w:line="240" w:lineRule="auto"/>
        <w:rPr>
          <w:rFonts w:ascii="Garamond" w:eastAsia="Garamond" w:hAnsi="Garamond" w:cs="Garamond"/>
          <w:color w:val="000000" w:themeColor="text1"/>
        </w:rPr>
      </w:pPr>
    </w:p>
    <w:p w14:paraId="2E7BC272" w14:textId="282232E4" w:rsidR="00171796" w:rsidRPr="0066138C" w:rsidRDefault="63398CFC">
      <w:pPr>
        <w:spacing w:after="0" w:line="240" w:lineRule="auto"/>
        <w:rPr>
          <w:rFonts w:ascii="Garamond" w:eastAsia="Garamond" w:hAnsi="Garamond" w:cs="Garamond"/>
          <w:color w:val="000000"/>
        </w:rPr>
      </w:pPr>
      <w:r w:rsidRPr="3F598D30">
        <w:rPr>
          <w:rFonts w:ascii="Garamond" w:eastAsia="Garamond" w:hAnsi="Garamond" w:cs="Garamond"/>
          <w:color w:val="000000" w:themeColor="text1"/>
        </w:rPr>
        <w:t xml:space="preserve">This material contains modified Copernicus Sentinel data (2015 </w:t>
      </w:r>
      <w:r w:rsidR="008353FE">
        <w:rPr>
          <w:rFonts w:ascii="Garamond" w:eastAsia="Garamond" w:hAnsi="Garamond" w:cs="Garamond"/>
          <w:color w:val="000000" w:themeColor="text1"/>
        </w:rPr>
        <w:t>–</w:t>
      </w:r>
      <w:r w:rsidRPr="3F598D30">
        <w:rPr>
          <w:rFonts w:ascii="Garamond" w:eastAsia="Garamond" w:hAnsi="Garamond" w:cs="Garamond"/>
          <w:color w:val="000000" w:themeColor="text1"/>
        </w:rPr>
        <w:t xml:space="preserve"> 2021), processed by ESA. </w:t>
      </w:r>
    </w:p>
    <w:p w14:paraId="0CBC3E7E" w14:textId="77777777" w:rsidR="00171796" w:rsidRPr="0066138C" w:rsidRDefault="00171796">
      <w:pPr>
        <w:spacing w:after="0" w:line="240" w:lineRule="auto"/>
        <w:rPr>
          <w:rFonts w:ascii="Garamond" w:eastAsia="Garamond" w:hAnsi="Garamond" w:cs="Garamond"/>
          <w:color w:val="000000"/>
        </w:rPr>
      </w:pPr>
    </w:p>
    <w:p w14:paraId="33DBD467" w14:textId="7E82DA90" w:rsidR="000057A6" w:rsidRPr="0066138C" w:rsidRDefault="63398CFC">
      <w:pPr>
        <w:spacing w:after="0" w:line="240" w:lineRule="auto"/>
        <w:rPr>
          <w:rFonts w:ascii="Garamond" w:eastAsia="Garamond" w:hAnsi="Garamond" w:cs="Garamond"/>
          <w:color w:val="000000"/>
        </w:rPr>
      </w:pPr>
      <w:r w:rsidRPr="3F598D30">
        <w:rPr>
          <w:rFonts w:ascii="Garamond" w:eastAsia="Garamond" w:hAnsi="Garamond" w:cs="Garamond"/>
          <w:color w:val="000000" w:themeColor="text1"/>
        </w:rPr>
        <w:t>A</w:t>
      </w:r>
      <w:r w:rsidR="0B253EC9" w:rsidRPr="3F598D30">
        <w:rPr>
          <w:rFonts w:ascii="Garamond" w:eastAsia="Garamond" w:hAnsi="Garamond" w:cs="Garamond"/>
          <w:color w:val="000000" w:themeColor="text1"/>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pPr>
        <w:spacing w:after="0" w:line="240" w:lineRule="auto"/>
        <w:rPr>
          <w:rFonts w:ascii="Garamond" w:eastAsia="Garamond" w:hAnsi="Garamond" w:cs="Garamond"/>
        </w:rPr>
      </w:pPr>
    </w:p>
    <w:p w14:paraId="108F742C" w14:textId="675DB84B" w:rsidR="00FC670A" w:rsidRPr="0066138C" w:rsidRDefault="21935C85">
      <w:pPr>
        <w:spacing w:after="0" w:line="240" w:lineRule="auto"/>
        <w:rPr>
          <w:rFonts w:ascii="Garamond" w:eastAsia="Garamond" w:hAnsi="Garamond" w:cs="Garamond"/>
        </w:rPr>
      </w:pPr>
      <w:r w:rsidRPr="3F598D30">
        <w:rPr>
          <w:rFonts w:ascii="Garamond" w:eastAsia="Garamond" w:hAnsi="Garamond" w:cs="Garamond"/>
        </w:rPr>
        <w:t xml:space="preserve">This material is based upon work supported by NASA </w:t>
      </w:r>
      <w:r w:rsidR="1C95888B" w:rsidRPr="3F598D30">
        <w:rPr>
          <w:rFonts w:ascii="Garamond" w:eastAsia="Garamond" w:hAnsi="Garamond" w:cs="Garamond"/>
        </w:rPr>
        <w:t>through</w:t>
      </w:r>
      <w:r w:rsidR="0BFB1307" w:rsidRPr="3F598D30">
        <w:rPr>
          <w:rFonts w:ascii="Garamond" w:eastAsia="Garamond" w:hAnsi="Garamond" w:cs="Garamond"/>
        </w:rPr>
        <w:t xml:space="preserve"> contract NNL16AA05C</w:t>
      </w:r>
      <w:r w:rsidRPr="3F598D30">
        <w:rPr>
          <w:rFonts w:ascii="Garamond" w:eastAsia="Garamond" w:hAnsi="Garamond" w:cs="Garamond"/>
        </w:rPr>
        <w:t>.</w:t>
      </w:r>
    </w:p>
    <w:p w14:paraId="208BE60E" w14:textId="77777777" w:rsidR="0056152E" w:rsidRPr="00040AE0" w:rsidRDefault="0056152E">
      <w:pPr>
        <w:pStyle w:val="Heading1"/>
        <w:spacing w:before="0" w:line="240" w:lineRule="auto"/>
        <w:rPr>
          <w:rFonts w:ascii="Garamond" w:eastAsia="Garamond" w:hAnsi="Garamond" w:cs="Garamond"/>
          <w:sz w:val="22"/>
          <w:szCs w:val="22"/>
        </w:rPr>
      </w:pPr>
      <w:bookmarkStart w:id="9" w:name="_Toc334198737"/>
    </w:p>
    <w:p w14:paraId="3C25B09B" w14:textId="03EF029D" w:rsidR="6EE6C5A5" w:rsidRDefault="15889B0D">
      <w:pPr>
        <w:pStyle w:val="Heading1"/>
        <w:spacing w:before="0" w:line="240" w:lineRule="auto"/>
        <w:rPr>
          <w:rFonts w:ascii="Garamond" w:eastAsia="Garamond" w:hAnsi="Garamond" w:cs="Garamond"/>
        </w:rPr>
      </w:pPr>
      <w:r w:rsidRPr="139F8B29">
        <w:rPr>
          <w:rFonts w:ascii="Garamond" w:eastAsia="Garamond" w:hAnsi="Garamond" w:cs="Garamond"/>
        </w:rPr>
        <w:t>7</w:t>
      </w:r>
      <w:r w:rsidR="7DE2D9C9" w:rsidRPr="139F8B29">
        <w:rPr>
          <w:rFonts w:ascii="Garamond" w:eastAsia="Garamond" w:hAnsi="Garamond" w:cs="Garamond"/>
        </w:rPr>
        <w:t xml:space="preserve">. </w:t>
      </w:r>
      <w:r w:rsidR="32DD7A10" w:rsidRPr="139F8B29">
        <w:rPr>
          <w:rFonts w:ascii="Garamond" w:eastAsia="Garamond" w:hAnsi="Garamond" w:cs="Garamond"/>
        </w:rPr>
        <w:t>Glossary</w:t>
      </w:r>
    </w:p>
    <w:p w14:paraId="37349BD3" w14:textId="67DF4DBE" w:rsidR="580A1B6D" w:rsidRDefault="5670E2FF" w:rsidP="006608D0">
      <w:pPr>
        <w:spacing w:after="0" w:line="240" w:lineRule="auto"/>
        <w:rPr>
          <w:rFonts w:ascii="Garamond" w:eastAsia="Garamond" w:hAnsi="Garamond" w:cs="Garamond"/>
        </w:rPr>
      </w:pPr>
      <w:r w:rsidRPr="139F8B29">
        <w:rPr>
          <w:rFonts w:ascii="Garamond" w:eastAsia="Garamond" w:hAnsi="Garamond" w:cs="Garamond"/>
          <w:b/>
          <w:bCs/>
        </w:rPr>
        <w:t>Difference Normalized Burn Ratio (dNBR)</w:t>
      </w:r>
      <w:r w:rsidR="139F8B29" w:rsidRPr="139F8B29">
        <w:rPr>
          <w:rFonts w:ascii="Garamond" w:eastAsia="Garamond" w:hAnsi="Garamond" w:cs="Garamond"/>
          <w:b/>
          <w:bCs/>
        </w:rPr>
        <w:t xml:space="preserve"> </w:t>
      </w:r>
      <w:r w:rsidR="494F9798" w:rsidRPr="139F8B29">
        <w:rPr>
          <w:rFonts w:ascii="Garamond" w:eastAsia="Garamond" w:hAnsi="Garamond" w:cs="Garamond"/>
        </w:rPr>
        <w:t>– Index that measures fire severity by calculating the difference between Near Infrared and Short-Wave Infrared 2 bands from pre- and post-fire conditions</w:t>
      </w:r>
    </w:p>
    <w:p w14:paraId="6C548600" w14:textId="5B875FA3" w:rsidR="580A1B6D" w:rsidRDefault="494F9798" w:rsidP="006608D0">
      <w:pPr>
        <w:spacing w:after="0" w:line="240" w:lineRule="auto"/>
        <w:rPr>
          <w:rFonts w:ascii="Garamond" w:eastAsia="Garamond" w:hAnsi="Garamond" w:cs="Garamond"/>
        </w:rPr>
      </w:pPr>
      <w:r w:rsidRPr="139F8B29">
        <w:rPr>
          <w:rFonts w:ascii="Garamond" w:eastAsia="Garamond" w:hAnsi="Garamond" w:cs="Garamond"/>
          <w:b/>
          <w:bCs/>
        </w:rPr>
        <w:t xml:space="preserve">Earth observations (EO) </w:t>
      </w:r>
      <w:r w:rsidRPr="139F8B29">
        <w:rPr>
          <w:rFonts w:ascii="Garamond" w:eastAsia="Garamond" w:hAnsi="Garamond" w:cs="Garamond"/>
        </w:rPr>
        <w:t xml:space="preserve">– Satellites and sensors that collect information about the physical, chemical, and biological processes occurring on Earth </w:t>
      </w:r>
    </w:p>
    <w:p w14:paraId="1BE79856" w14:textId="4E3CFD28" w:rsidR="0CFDD0BA" w:rsidRDefault="5670E2FF" w:rsidP="006608D0">
      <w:pPr>
        <w:spacing w:after="0" w:line="240" w:lineRule="auto"/>
        <w:rPr>
          <w:rFonts w:ascii="Garamond" w:eastAsia="Garamond" w:hAnsi="Garamond" w:cs="Garamond"/>
        </w:rPr>
      </w:pPr>
      <w:r w:rsidRPr="139F8B29">
        <w:rPr>
          <w:rFonts w:ascii="Garamond" w:eastAsia="Garamond" w:hAnsi="Garamond" w:cs="Garamond"/>
          <w:b/>
          <w:bCs/>
        </w:rPr>
        <w:t xml:space="preserve">Enhanced Thematic Mapper Plus (ETM+) </w:t>
      </w:r>
      <w:r w:rsidR="494F9798" w:rsidRPr="139F8B29">
        <w:rPr>
          <w:rFonts w:ascii="Garamond" w:eastAsia="Garamond" w:hAnsi="Garamond" w:cs="Garamond"/>
        </w:rPr>
        <w:t>– Main instrument aboard the Landsat 7 NASA satellite launched in 1999</w:t>
      </w:r>
    </w:p>
    <w:p w14:paraId="4B92C9D1" w14:textId="2D5C6DCF" w:rsidR="089E2CBC" w:rsidRDefault="5670E2FF" w:rsidP="006608D0">
      <w:pPr>
        <w:spacing w:after="0" w:line="240" w:lineRule="auto"/>
        <w:rPr>
          <w:rFonts w:ascii="Garamond" w:eastAsia="Garamond" w:hAnsi="Garamond" w:cs="Garamond"/>
        </w:rPr>
      </w:pPr>
      <w:r w:rsidRPr="139F8B29">
        <w:rPr>
          <w:rFonts w:ascii="Garamond" w:eastAsia="Garamond" w:hAnsi="Garamond" w:cs="Garamond"/>
          <w:b/>
          <w:bCs/>
        </w:rPr>
        <w:t>Geographic Information Systems (GIS)</w:t>
      </w:r>
      <w:r w:rsidR="139F8B29" w:rsidRPr="139F8B29">
        <w:rPr>
          <w:rFonts w:ascii="Garamond" w:eastAsia="Garamond" w:hAnsi="Garamond" w:cs="Garamond"/>
          <w:b/>
          <w:bCs/>
        </w:rPr>
        <w:t xml:space="preserve"> </w:t>
      </w:r>
      <w:r w:rsidR="494F9798" w:rsidRPr="139F8B29">
        <w:rPr>
          <w:rFonts w:ascii="Garamond" w:eastAsia="Garamond" w:hAnsi="Garamond" w:cs="Garamond"/>
        </w:rPr>
        <w:t>– Software that stores and offers tools to manipulate geographic data</w:t>
      </w:r>
    </w:p>
    <w:p w14:paraId="5250E92F" w14:textId="4EF365C3" w:rsidR="089E2CBC" w:rsidRDefault="31032271" w:rsidP="006608D0">
      <w:pPr>
        <w:spacing w:after="0" w:line="240" w:lineRule="auto"/>
        <w:rPr>
          <w:rFonts w:ascii="Garamond" w:eastAsia="Garamond" w:hAnsi="Garamond" w:cs="Garamond"/>
        </w:rPr>
      </w:pPr>
      <w:r w:rsidRPr="139F8B29">
        <w:rPr>
          <w:rFonts w:ascii="Garamond" w:eastAsia="Garamond" w:hAnsi="Garamond" w:cs="Garamond"/>
          <w:b/>
          <w:bCs/>
        </w:rPr>
        <w:t xml:space="preserve">Google Earth Engine (GEE) </w:t>
      </w:r>
      <w:r w:rsidR="494F9798" w:rsidRPr="139F8B29">
        <w:rPr>
          <w:rFonts w:ascii="Garamond" w:eastAsia="Garamond" w:hAnsi="Garamond" w:cs="Garamond"/>
        </w:rPr>
        <w:t>– Cloud-based platform to perform geospatial processing</w:t>
      </w:r>
    </w:p>
    <w:p w14:paraId="4F2D8EF6" w14:textId="4546DEE8" w:rsidR="089E2CBC" w:rsidRDefault="31032271" w:rsidP="006608D0">
      <w:pPr>
        <w:spacing w:after="0" w:line="240" w:lineRule="auto"/>
        <w:rPr>
          <w:rFonts w:ascii="Garamond" w:eastAsia="Garamond" w:hAnsi="Garamond" w:cs="Garamond"/>
        </w:rPr>
      </w:pPr>
      <w:r w:rsidRPr="139F8B29">
        <w:rPr>
          <w:rFonts w:ascii="Garamond" w:eastAsia="Garamond" w:hAnsi="Garamond" w:cs="Garamond"/>
          <w:b/>
          <w:bCs/>
        </w:rPr>
        <w:t xml:space="preserve">Normalized Difference Burn Index (NBR) </w:t>
      </w:r>
      <w:r w:rsidR="494F9798" w:rsidRPr="139F8B29">
        <w:rPr>
          <w:rFonts w:ascii="Garamond" w:eastAsia="Garamond" w:hAnsi="Garamond" w:cs="Garamond"/>
        </w:rPr>
        <w:t>– Index that highlights burned areas by comparing Near Infrared and Short-Wave Infrared 2 bands</w:t>
      </w:r>
    </w:p>
    <w:p w14:paraId="114A26DD" w14:textId="0646B183" w:rsidR="089E2CBC" w:rsidRDefault="31032271" w:rsidP="006608D0">
      <w:pPr>
        <w:spacing w:after="0" w:line="240" w:lineRule="auto"/>
        <w:rPr>
          <w:rFonts w:ascii="Garamond" w:eastAsia="Garamond" w:hAnsi="Garamond" w:cs="Garamond"/>
        </w:rPr>
      </w:pPr>
      <w:r w:rsidRPr="139F8B29">
        <w:rPr>
          <w:rFonts w:ascii="Garamond" w:eastAsia="Garamond" w:hAnsi="Garamond" w:cs="Garamond"/>
          <w:b/>
          <w:bCs/>
        </w:rPr>
        <w:t>Operational Land Imager</w:t>
      </w:r>
      <w:r w:rsidR="5670E2FF" w:rsidRPr="139F8B29">
        <w:rPr>
          <w:rFonts w:ascii="Garamond" w:eastAsia="Garamond" w:hAnsi="Garamond" w:cs="Garamond"/>
          <w:b/>
          <w:bCs/>
        </w:rPr>
        <w:t xml:space="preserve"> (OLI) </w:t>
      </w:r>
      <w:r w:rsidR="494F9798" w:rsidRPr="139F8B29">
        <w:rPr>
          <w:rFonts w:ascii="Garamond" w:eastAsia="Garamond" w:hAnsi="Garamond" w:cs="Garamond"/>
        </w:rPr>
        <w:t>– Main instrument aboard the Landsat 8 NASA satellite launched in 2013</w:t>
      </w:r>
    </w:p>
    <w:p w14:paraId="4CD63F7B" w14:textId="185F5212" w:rsidR="7827A38A" w:rsidRDefault="7827A38A" w:rsidP="006608D0">
      <w:pPr>
        <w:spacing w:after="0" w:line="240" w:lineRule="auto"/>
        <w:rPr>
          <w:rFonts w:ascii="Garamond" w:eastAsia="Garamond" w:hAnsi="Garamond" w:cs="Garamond"/>
        </w:rPr>
      </w:pPr>
      <w:r w:rsidRPr="139F8B29">
        <w:rPr>
          <w:rFonts w:ascii="Garamond" w:eastAsia="Garamond" w:hAnsi="Garamond" w:cs="Garamond"/>
          <w:b/>
          <w:bCs/>
        </w:rPr>
        <w:t xml:space="preserve">Soil Moisture Active Passive (SMAP) </w:t>
      </w:r>
      <w:r w:rsidR="494F9798" w:rsidRPr="139F8B29">
        <w:rPr>
          <w:rFonts w:ascii="Garamond" w:eastAsia="Garamond" w:hAnsi="Garamond" w:cs="Garamond"/>
        </w:rPr>
        <w:t>– NASA satellite launched in 2015 to monitor the amount of water and soil on Earth</w:t>
      </w:r>
    </w:p>
    <w:p w14:paraId="4933714D" w14:textId="57F65CFD" w:rsidR="6E16898A" w:rsidRDefault="6E16898A" w:rsidP="006608D0">
      <w:pPr>
        <w:spacing w:after="0" w:line="240" w:lineRule="auto"/>
        <w:rPr>
          <w:rFonts w:ascii="Garamond" w:eastAsia="Garamond" w:hAnsi="Garamond" w:cs="Garamond"/>
        </w:rPr>
      </w:pPr>
      <w:r w:rsidRPr="006273A1">
        <w:rPr>
          <w:rFonts w:ascii="Garamond" w:eastAsia="Garamond" w:hAnsi="Garamond" w:cs="Garamond"/>
          <w:b/>
          <w:bCs/>
        </w:rPr>
        <w:t xml:space="preserve">Soil Moisture Profile (SMP) </w:t>
      </w:r>
      <w:r w:rsidR="7827A38A" w:rsidRPr="006273A1">
        <w:rPr>
          <w:rFonts w:ascii="Garamond" w:eastAsia="Garamond" w:hAnsi="Garamond" w:cs="Garamond"/>
        </w:rPr>
        <w:t>–</w:t>
      </w:r>
      <w:r w:rsidRPr="006273A1">
        <w:rPr>
          <w:rFonts w:ascii="Garamond" w:eastAsia="Garamond" w:hAnsi="Garamond" w:cs="Garamond"/>
          <w:b/>
          <w:bCs/>
        </w:rPr>
        <w:t xml:space="preserve"> </w:t>
      </w:r>
      <w:r w:rsidRPr="006273A1">
        <w:rPr>
          <w:rFonts w:ascii="Garamond" w:eastAsia="Garamond" w:hAnsi="Garamond" w:cs="Garamond"/>
        </w:rPr>
        <w:t>Measures the percent of Water Holding Capacity of the ground by Available Water</w:t>
      </w:r>
    </w:p>
    <w:p w14:paraId="08BDF88E" w14:textId="29E484F6" w:rsidR="6E16898A" w:rsidRDefault="6E16898A" w:rsidP="006608D0">
      <w:pPr>
        <w:spacing w:after="0" w:line="240" w:lineRule="auto"/>
        <w:rPr>
          <w:rFonts w:ascii="Garamond" w:eastAsia="Garamond" w:hAnsi="Garamond" w:cs="Garamond"/>
          <w:i/>
          <w:iCs/>
        </w:rPr>
      </w:pPr>
      <w:r w:rsidRPr="139F8B29">
        <w:rPr>
          <w:rFonts w:ascii="Garamond" w:eastAsia="Garamond" w:hAnsi="Garamond" w:cs="Garamond"/>
          <w:b/>
          <w:bCs/>
        </w:rPr>
        <w:t xml:space="preserve">Surface Soil Moisture Anomaly (SSMA) </w:t>
      </w:r>
      <w:r w:rsidR="7827A38A" w:rsidRPr="139F8B29">
        <w:rPr>
          <w:rFonts w:ascii="Garamond" w:eastAsia="Garamond" w:hAnsi="Garamond" w:cs="Garamond"/>
        </w:rPr>
        <w:t>–</w:t>
      </w:r>
      <w:r w:rsidR="009277C5">
        <w:rPr>
          <w:rFonts w:ascii="Garamond" w:eastAsia="Garamond" w:hAnsi="Garamond" w:cs="Garamond"/>
          <w:b/>
          <w:bCs/>
        </w:rPr>
        <w:t xml:space="preserve"> </w:t>
      </w:r>
      <w:r w:rsidR="009277C5">
        <w:rPr>
          <w:rFonts w:ascii="Garamond" w:eastAsia="Garamond" w:hAnsi="Garamond" w:cs="Garamond"/>
        </w:rPr>
        <w:t xml:space="preserve">A </w:t>
      </w:r>
      <w:r w:rsidR="009277C5" w:rsidRPr="00C13189">
        <w:rPr>
          <w:rFonts w:ascii="Garamond" w:eastAsia="Garamond" w:hAnsi="Garamond" w:cs="Garamond"/>
        </w:rPr>
        <w:t>unitless measure from –4 to +4 to show how dry or wet the soil is based on historical averages</w:t>
      </w:r>
      <w:r w:rsidR="009277C5" w:rsidRPr="009277C5" w:rsidDel="009277C5">
        <w:rPr>
          <w:rFonts w:ascii="Garamond" w:eastAsia="Garamond" w:hAnsi="Garamond" w:cs="Garamond"/>
          <w:b/>
          <w:bCs/>
        </w:rPr>
        <w:t xml:space="preserve"> </w:t>
      </w:r>
    </w:p>
    <w:p w14:paraId="1F4D061F" w14:textId="238F3E37" w:rsidR="6EE6C5A5" w:rsidRDefault="31032271" w:rsidP="006608D0">
      <w:pPr>
        <w:spacing w:after="0" w:line="240" w:lineRule="auto"/>
        <w:rPr>
          <w:rFonts w:ascii="Garamond" w:eastAsia="Garamond" w:hAnsi="Garamond" w:cs="Garamond"/>
          <w:b/>
          <w:bCs/>
        </w:rPr>
      </w:pPr>
      <w:r w:rsidRPr="139F8B29">
        <w:rPr>
          <w:rFonts w:ascii="Garamond" w:eastAsia="Garamond" w:hAnsi="Garamond" w:cs="Garamond"/>
          <w:b/>
          <w:bCs/>
        </w:rPr>
        <w:t>Synthetic Aperture Radar</w:t>
      </w:r>
      <w:r w:rsidR="5670E2FF" w:rsidRPr="139F8B29">
        <w:rPr>
          <w:rFonts w:ascii="Garamond" w:eastAsia="Garamond" w:hAnsi="Garamond" w:cs="Garamond"/>
          <w:b/>
          <w:bCs/>
        </w:rPr>
        <w:t xml:space="preserve"> (SAR)</w:t>
      </w:r>
      <w:r w:rsidR="139F8B29" w:rsidRPr="139F8B29">
        <w:rPr>
          <w:rFonts w:ascii="Garamond" w:eastAsia="Garamond" w:hAnsi="Garamond" w:cs="Garamond"/>
          <w:b/>
          <w:bCs/>
        </w:rPr>
        <w:t xml:space="preserve"> </w:t>
      </w:r>
      <w:r w:rsidR="00822756" w:rsidRPr="139F8B29">
        <w:rPr>
          <w:rFonts w:ascii="Garamond" w:eastAsia="Garamond" w:hAnsi="Garamond" w:cs="Garamond"/>
        </w:rPr>
        <w:t>–</w:t>
      </w:r>
      <w:r w:rsidR="00415D15">
        <w:rPr>
          <w:rFonts w:ascii="Garamond" w:eastAsia="Garamond" w:hAnsi="Garamond" w:cs="Garamond"/>
        </w:rPr>
        <w:t xml:space="preserve"> </w:t>
      </w:r>
      <w:r w:rsidR="00415D15" w:rsidRPr="00415D15">
        <w:rPr>
          <w:rFonts w:ascii="Garamond" w:eastAsia="Garamond" w:hAnsi="Garamond" w:cs="Garamond"/>
        </w:rPr>
        <w:t>Radar that creates two- and three-dimensional representations of landscapes</w:t>
      </w:r>
    </w:p>
    <w:p w14:paraId="0A001D71" w14:textId="6AF8259D" w:rsidR="6EE6C5A5" w:rsidRDefault="46EE6E64" w:rsidP="006608D0">
      <w:pPr>
        <w:spacing w:after="0" w:line="240" w:lineRule="auto"/>
        <w:rPr>
          <w:rFonts w:ascii="Garamond" w:eastAsia="Garamond" w:hAnsi="Garamond" w:cs="Garamond"/>
        </w:rPr>
      </w:pPr>
      <w:r w:rsidRPr="139F8B29">
        <w:rPr>
          <w:rFonts w:ascii="Garamond" w:eastAsia="Garamond" w:hAnsi="Garamond" w:cs="Garamond"/>
          <w:b/>
          <w:bCs/>
        </w:rPr>
        <w:t>Vertical</w:t>
      </w:r>
      <w:r w:rsidR="00822756">
        <w:rPr>
          <w:rFonts w:ascii="Garamond" w:eastAsia="Garamond" w:hAnsi="Garamond" w:cs="Garamond"/>
          <w:b/>
          <w:bCs/>
        </w:rPr>
        <w:t>-</w:t>
      </w:r>
      <w:r w:rsidRPr="139F8B29">
        <w:rPr>
          <w:rFonts w:ascii="Garamond" w:eastAsia="Garamond" w:hAnsi="Garamond" w:cs="Garamond"/>
          <w:b/>
          <w:bCs/>
        </w:rPr>
        <w:t>Horizontal (VH) Band</w:t>
      </w:r>
      <w:r w:rsidRPr="139F8B29">
        <w:rPr>
          <w:rFonts w:ascii="Garamond" w:eastAsia="Garamond" w:hAnsi="Garamond" w:cs="Garamond"/>
        </w:rPr>
        <w:t xml:space="preserve"> – C-Band waves that travel to Earth oscillating perpendicular to Earth’s surface and return to the sensor oscillating parallel to Earth’s surface</w:t>
      </w:r>
    </w:p>
    <w:p w14:paraId="4B85FC4D" w14:textId="3FD1AA69" w:rsidR="006273A1" w:rsidRDefault="006273A1" w:rsidP="006608D0">
      <w:pPr>
        <w:spacing w:after="0" w:line="240" w:lineRule="auto"/>
        <w:rPr>
          <w:rFonts w:ascii="Garamond" w:eastAsia="Garamond" w:hAnsi="Garamond" w:cs="Garamond"/>
        </w:rPr>
      </w:pPr>
      <w:r w:rsidRPr="1E6E6300">
        <w:rPr>
          <w:rFonts w:ascii="Garamond" w:eastAsia="Garamond" w:hAnsi="Garamond" w:cs="Garamond"/>
          <w:b/>
          <w:bCs/>
        </w:rPr>
        <w:t xml:space="preserve">Vertical-Vertical (VV) Band </w:t>
      </w:r>
      <w:r w:rsidR="46EE6E64" w:rsidRPr="1E6E6300">
        <w:rPr>
          <w:rFonts w:ascii="Garamond" w:eastAsia="Garamond" w:hAnsi="Garamond" w:cs="Garamond"/>
        </w:rPr>
        <w:t>– C-Band waves that travel to Earth oscillating perpendicular to Earth’s surface and return to the sensor oscillating perpendicular to Earth’s surface</w:t>
      </w:r>
    </w:p>
    <w:p w14:paraId="3CA1444F" w14:textId="1F9C8903" w:rsidR="006273A1" w:rsidRDefault="006273A1" w:rsidP="006608D0">
      <w:pPr>
        <w:spacing w:after="0" w:line="240" w:lineRule="auto"/>
        <w:rPr>
          <w:rFonts w:ascii="Garamond" w:eastAsia="Garamond" w:hAnsi="Garamond" w:cs="Garamond"/>
        </w:rPr>
      </w:pPr>
    </w:p>
    <w:p w14:paraId="0153597B" w14:textId="392FBD15" w:rsidR="66340061" w:rsidRPr="00507200" w:rsidRDefault="32DD7A10" w:rsidP="00D438CC">
      <w:pPr>
        <w:pStyle w:val="Heading1"/>
        <w:spacing w:before="0" w:line="240" w:lineRule="auto"/>
        <w:rPr>
          <w:rFonts w:ascii="Garamond" w:eastAsia="Garamond" w:hAnsi="Garamond" w:cs="Garamond"/>
        </w:rPr>
      </w:pPr>
      <w:r w:rsidRPr="00507200">
        <w:rPr>
          <w:rFonts w:ascii="Garamond" w:eastAsia="Garamond" w:hAnsi="Garamond" w:cs="Garamond"/>
        </w:rPr>
        <w:t xml:space="preserve">8. </w:t>
      </w:r>
      <w:r w:rsidR="20D1F4ED" w:rsidRPr="00507200">
        <w:rPr>
          <w:rFonts w:ascii="Garamond" w:eastAsia="Garamond" w:hAnsi="Garamond" w:cs="Garamond"/>
        </w:rPr>
        <w:t>References</w:t>
      </w:r>
      <w:bookmarkEnd w:id="9"/>
    </w:p>
    <w:p w14:paraId="461C4AA1" w14:textId="77777777" w:rsidR="139F8B29" w:rsidRDefault="139F8B29" w:rsidP="006608D0">
      <w:pPr>
        <w:spacing w:line="240" w:lineRule="auto"/>
        <w:ind w:left="720" w:hanging="720"/>
        <w:rPr>
          <w:rStyle w:val="Hyperlink"/>
          <w:rFonts w:ascii="Garamond" w:eastAsia="Garamond" w:hAnsi="Garamond" w:cs="Garamond"/>
          <w:b/>
          <w:bCs/>
          <w:color w:val="000000" w:themeColor="text1"/>
          <w:sz w:val="28"/>
          <w:szCs w:val="28"/>
          <w:u w:val="none"/>
        </w:rPr>
      </w:pPr>
      <w:r w:rsidRPr="00507200">
        <w:rPr>
          <w:rFonts w:ascii="Garamond" w:eastAsia="Garamond" w:hAnsi="Garamond" w:cs="Garamond"/>
          <w:color w:val="000000" w:themeColor="text1"/>
        </w:rPr>
        <w:t xml:space="preserve">AgRISTARS-Agriculture and Resources Inventory Surveys through Aerospace Remote Sensing. (1981).  </w:t>
      </w:r>
      <w:r w:rsidRPr="00507200">
        <w:rPr>
          <w:rFonts w:ascii="Garamond" w:eastAsia="Garamond" w:hAnsi="Garamond" w:cs="Garamond"/>
          <w:i/>
          <w:iCs/>
          <w:color w:val="000000" w:themeColor="text1"/>
        </w:rPr>
        <w:t>Fiscal Year</w:t>
      </w:r>
      <w:r w:rsidR="00D56E1B">
        <w:rPr>
          <w:rFonts w:ascii="Garamond" w:eastAsia="Garamond" w:hAnsi="Garamond" w:cs="Garamond"/>
          <w:i/>
          <w:iCs/>
          <w:color w:val="000000" w:themeColor="text1"/>
        </w:rPr>
        <w:t xml:space="preserve"> </w:t>
      </w:r>
      <w:r w:rsidRPr="00507200">
        <w:rPr>
          <w:rFonts w:ascii="Garamond" w:eastAsia="Garamond" w:hAnsi="Garamond" w:cs="Garamond"/>
          <w:i/>
          <w:iCs/>
          <w:color w:val="000000" w:themeColor="text1"/>
        </w:rPr>
        <w:t>1980 Annual Report</w:t>
      </w:r>
      <w:r w:rsidRPr="00507200">
        <w:rPr>
          <w:rFonts w:ascii="Garamond" w:eastAsia="Garamond" w:hAnsi="Garamond" w:cs="Garamond"/>
          <w:color w:val="000000" w:themeColor="text1"/>
        </w:rPr>
        <w:t xml:space="preserve">. National Aeronautics and Space Administration. </w:t>
      </w:r>
      <w:hyperlink>
        <w:r w:rsidRPr="00507200">
          <w:rPr>
            <w:rStyle w:val="Hyperlink"/>
            <w:rFonts w:ascii="Garamond" w:eastAsia="Garamond" w:hAnsi="Garamond" w:cs="Garamond"/>
            <w:color w:val="000000" w:themeColor="text1"/>
            <w:u w:val="none"/>
          </w:rPr>
          <w:t>http://www.nass.usda.gov/Education_and_Outreach/Reports,_Presentations_and_Conferen ces/GIS_Reports/AgRISTARS%20Annual%20Report%20%28FY%201980%29.pdf</w:t>
        </w:r>
      </w:hyperlink>
    </w:p>
    <w:p w14:paraId="056F2329" w14:textId="77777777" w:rsidR="004E5F59" w:rsidRPr="004E5F59" w:rsidRDefault="004E5F59" w:rsidP="004E5F59">
      <w:pPr>
        <w:spacing w:line="240" w:lineRule="auto"/>
        <w:ind w:left="720" w:hanging="720"/>
        <w:rPr>
          <w:rFonts w:ascii="Garamond" w:eastAsia="Garamond" w:hAnsi="Garamond" w:cs="Garamond"/>
          <w:color w:val="000000" w:themeColor="text1"/>
        </w:rPr>
      </w:pPr>
      <w:r w:rsidRPr="004E5F59">
        <w:rPr>
          <w:rFonts w:ascii="Garamond" w:eastAsia="Garamond" w:hAnsi="Garamond" w:cs="Garamond"/>
          <w:color w:val="000000" w:themeColor="text1"/>
        </w:rPr>
        <w:t>European Space Agency (ESA). (2014). Sentinel 1 - SAR GRD: C-band Synthetic Aperture Radar Ground Range Detected, log scaling [Dataset]. Earth Engine Data Catalog/European Union/ESA/Copernicus. Retrieved February 14, 2022, from https://developers.google.com/earth-engine/datasets/catalog/COPERNICUS_S1_GRD</w:t>
      </w:r>
    </w:p>
    <w:p w14:paraId="3CB21C03" w14:textId="13A48AF4" w:rsidR="004E5F59" w:rsidRDefault="004E5F59" w:rsidP="004E5F59">
      <w:pPr>
        <w:spacing w:line="240" w:lineRule="auto"/>
        <w:ind w:left="720" w:hanging="720"/>
        <w:rPr>
          <w:rFonts w:ascii="Garamond" w:eastAsia="Garamond" w:hAnsi="Garamond" w:cs="Garamond"/>
          <w:color w:val="000000" w:themeColor="text1"/>
        </w:rPr>
      </w:pPr>
      <w:r w:rsidRPr="004E5F59">
        <w:rPr>
          <w:rFonts w:ascii="Garamond" w:eastAsia="Garamond" w:hAnsi="Garamond" w:cs="Garamond"/>
          <w:color w:val="000000" w:themeColor="text1"/>
        </w:rPr>
        <w:t>European Space Agency (ESA). (2017). Sentinel 2 - MSI: Multispectral Instrument, Level 2-A [Dataset]. Earth Engine Data Catalog/European Union/ESA/Copernicus. Retrieved February 14, 2022, from https://developers.google.com/earth-engine/datasets/catalog/COPERNICUS_S2_SR</w:t>
      </w:r>
    </w:p>
    <w:p w14:paraId="7C336FDF" w14:textId="64CD8D49" w:rsidR="00415D15" w:rsidRPr="00507200" w:rsidRDefault="00415D15" w:rsidP="006608D0">
      <w:pPr>
        <w:spacing w:line="240" w:lineRule="auto"/>
        <w:ind w:left="720" w:hanging="720"/>
        <w:rPr>
          <w:rFonts w:ascii="Garamond" w:eastAsia="Garamond" w:hAnsi="Garamond" w:cs="Garamond"/>
          <w:color w:val="000000" w:themeColor="text1"/>
        </w:rPr>
      </w:pPr>
      <w:r w:rsidRPr="00415D15">
        <w:rPr>
          <w:rFonts w:ascii="Garamond" w:eastAsia="Garamond" w:hAnsi="Garamond" w:cs="Garamond"/>
          <w:color w:val="000000" w:themeColor="text1"/>
        </w:rPr>
        <w:t xml:space="preserve">European Space Agency. (n.d.). </w:t>
      </w:r>
      <w:r w:rsidRPr="00C13189">
        <w:rPr>
          <w:rFonts w:ascii="Garamond" w:eastAsia="Garamond" w:hAnsi="Garamond" w:cs="Garamond"/>
          <w:i/>
          <w:iCs/>
          <w:color w:val="000000" w:themeColor="text1"/>
        </w:rPr>
        <w:t xml:space="preserve">Acquisition Modes. </w:t>
      </w:r>
      <w:r w:rsidRPr="00415D15">
        <w:rPr>
          <w:rFonts w:ascii="Garamond" w:eastAsia="Garamond" w:hAnsi="Garamond" w:cs="Garamond"/>
          <w:color w:val="000000" w:themeColor="text1"/>
        </w:rPr>
        <w:t>Sentinel Online.                                                           https://sentinel.esa.int/web/sentinel/user-guides/sentinel-1-sar/acquisition-modes</w:t>
      </w:r>
    </w:p>
    <w:p w14:paraId="14453402" w14:textId="7276C15B" w:rsidR="2579B0A5" w:rsidRPr="00822756" w:rsidRDefault="7AEC6CD9" w:rsidP="006608D0">
      <w:pPr>
        <w:spacing w:line="240" w:lineRule="auto"/>
        <w:ind w:left="720" w:hanging="720"/>
        <w:rPr>
          <w:rFonts w:ascii="Garamond" w:eastAsia="Garamond" w:hAnsi="Garamond" w:cs="Garamond"/>
          <w:color w:val="000000" w:themeColor="text1"/>
        </w:rPr>
      </w:pPr>
      <w:r w:rsidRPr="00822756">
        <w:rPr>
          <w:rFonts w:ascii="Garamond" w:eastAsia="Garamond" w:hAnsi="Garamond" w:cs="Garamond"/>
          <w:color w:val="000000" w:themeColor="text1"/>
        </w:rPr>
        <w:t xml:space="preserve">Kim, J. W., Lu, Z., Gutenberg, L., &amp; Zhu, Z. (2017). Characterizing hydrologic changes of the Great Dismal Swamp using SAR/InSAR. </w:t>
      </w:r>
      <w:r w:rsidRPr="00822756">
        <w:rPr>
          <w:rFonts w:ascii="Garamond" w:eastAsia="Garamond" w:hAnsi="Garamond" w:cs="Garamond"/>
          <w:i/>
          <w:iCs/>
          <w:color w:val="000000" w:themeColor="text1"/>
        </w:rPr>
        <w:t>Remote Sensing of Environment</w:t>
      </w:r>
      <w:r w:rsidRPr="00822756">
        <w:rPr>
          <w:rFonts w:ascii="Garamond" w:eastAsia="Garamond" w:hAnsi="Garamond" w:cs="Garamond"/>
          <w:color w:val="000000" w:themeColor="text1"/>
        </w:rPr>
        <w:t xml:space="preserve">, </w:t>
      </w:r>
      <w:r w:rsidRPr="00822756">
        <w:rPr>
          <w:rFonts w:ascii="Garamond" w:eastAsia="Garamond" w:hAnsi="Garamond" w:cs="Garamond"/>
          <w:i/>
          <w:iCs/>
          <w:color w:val="000000" w:themeColor="text1"/>
        </w:rPr>
        <w:t>198</w:t>
      </w:r>
      <w:r w:rsidRPr="00822756">
        <w:rPr>
          <w:rFonts w:ascii="Garamond" w:eastAsia="Garamond" w:hAnsi="Garamond" w:cs="Garamond"/>
          <w:color w:val="000000" w:themeColor="text1"/>
        </w:rPr>
        <w:t xml:space="preserve">, 187–202. </w:t>
      </w:r>
      <w:hyperlink r:id="rId18">
        <w:r w:rsidRPr="00507200">
          <w:rPr>
            <w:rStyle w:val="Hyperlink"/>
            <w:rFonts w:ascii="Garamond" w:eastAsia="Garamond" w:hAnsi="Garamond" w:cs="Garamond"/>
            <w:color w:val="000000" w:themeColor="text1"/>
            <w:u w:val="none"/>
          </w:rPr>
          <w:t>https://doi.org/10.1016/j.rse.2017.06.009</w:t>
        </w:r>
      </w:hyperlink>
    </w:p>
    <w:p w14:paraId="79142247" w14:textId="11C3D38B" w:rsidR="2579B0A5" w:rsidRPr="00507200" w:rsidRDefault="7AEC6CD9" w:rsidP="006608D0">
      <w:pPr>
        <w:spacing w:line="240" w:lineRule="auto"/>
        <w:ind w:left="720" w:hanging="720"/>
        <w:rPr>
          <w:rFonts w:ascii="Garamond" w:eastAsia="Garamond" w:hAnsi="Garamond" w:cs="Garamond"/>
          <w:color w:val="000000" w:themeColor="text1"/>
        </w:rPr>
      </w:pPr>
      <w:r w:rsidRPr="00822756">
        <w:rPr>
          <w:rFonts w:ascii="Garamond" w:eastAsia="Garamond" w:hAnsi="Garamond" w:cs="Garamond"/>
          <w:color w:val="000000" w:themeColor="text1"/>
        </w:rPr>
        <w:t xml:space="preserve">Loftin, C. S., Guyette, M. Q., &amp; Wetzel, P. R. (2018). Evaluation of vegetation-fire dynamics in the Okefenokee National Wildlife Refuge, Georgia, USA, with Bayesian belief networks. </w:t>
      </w:r>
      <w:r w:rsidRPr="00822756">
        <w:rPr>
          <w:rFonts w:ascii="Garamond" w:eastAsia="Garamond" w:hAnsi="Garamond" w:cs="Garamond"/>
          <w:i/>
          <w:iCs/>
          <w:color w:val="000000" w:themeColor="text1"/>
        </w:rPr>
        <w:t>Wetlands</w:t>
      </w:r>
      <w:r w:rsidRPr="00822756">
        <w:rPr>
          <w:rFonts w:ascii="Garamond" w:eastAsia="Garamond" w:hAnsi="Garamond" w:cs="Garamond"/>
          <w:color w:val="000000" w:themeColor="text1"/>
        </w:rPr>
        <w:t xml:space="preserve">, </w:t>
      </w:r>
      <w:r w:rsidRPr="00822756">
        <w:rPr>
          <w:rFonts w:ascii="Garamond" w:eastAsia="Garamond" w:hAnsi="Garamond" w:cs="Garamond"/>
          <w:i/>
          <w:iCs/>
          <w:color w:val="000000" w:themeColor="text1"/>
        </w:rPr>
        <w:t>38</w:t>
      </w:r>
      <w:r w:rsidRPr="00822756">
        <w:rPr>
          <w:rFonts w:ascii="Garamond" w:eastAsia="Garamond" w:hAnsi="Garamond" w:cs="Garamond"/>
          <w:color w:val="000000" w:themeColor="text1"/>
        </w:rPr>
        <w:t>(4), 819–834.</w:t>
      </w:r>
      <w:r w:rsidR="28B9E8AE" w:rsidRPr="00507200">
        <w:rPr>
          <w:rFonts w:ascii="Garamond" w:eastAsia="Garamond" w:hAnsi="Garamond" w:cs="Garamond"/>
          <w:color w:val="000000" w:themeColor="text1"/>
        </w:rPr>
        <w:t xml:space="preserve"> </w:t>
      </w:r>
      <w:hyperlink r:id="rId19">
        <w:r w:rsidR="28B9E8AE" w:rsidRPr="00507200">
          <w:rPr>
            <w:rStyle w:val="Hyperlink"/>
            <w:rFonts w:ascii="Garamond" w:eastAsia="Garamond" w:hAnsi="Garamond" w:cs="Garamond"/>
            <w:color w:val="000000" w:themeColor="text1"/>
            <w:u w:val="none"/>
          </w:rPr>
          <w:t>https://doi.org/10.1007/s13157-018-1033-6</w:t>
        </w:r>
      </w:hyperlink>
    </w:p>
    <w:p w14:paraId="7CBAB8F6" w14:textId="24BF72B9" w:rsidR="0CFDD0BA" w:rsidRPr="00822756" w:rsidRDefault="139F8B29" w:rsidP="00D438CC">
      <w:pPr>
        <w:spacing w:after="0" w:line="240" w:lineRule="auto"/>
        <w:ind w:left="720" w:hanging="720"/>
        <w:rPr>
          <w:rFonts w:ascii="Garamond" w:eastAsia="Garamond" w:hAnsi="Garamond" w:cs="Garamond"/>
          <w:color w:val="000000" w:themeColor="text1"/>
        </w:rPr>
      </w:pPr>
      <w:r w:rsidRPr="00822756">
        <w:rPr>
          <w:rFonts w:ascii="Garamond" w:eastAsia="Garamond" w:hAnsi="Garamond" w:cs="Garamond"/>
          <w:color w:val="000000" w:themeColor="text1"/>
        </w:rPr>
        <w:lastRenderedPageBreak/>
        <w:t xml:space="preserve">National Weather Service (NWS). (2017). </w:t>
      </w:r>
      <w:r w:rsidRPr="00822756">
        <w:rPr>
          <w:rFonts w:ascii="Garamond" w:eastAsia="Garamond" w:hAnsi="Garamond" w:cs="Garamond"/>
          <w:i/>
          <w:iCs/>
          <w:color w:val="000000" w:themeColor="text1"/>
        </w:rPr>
        <w:t xml:space="preserve">West Mims Fire 2017. </w:t>
      </w:r>
      <w:hyperlink r:id="rId20">
        <w:r w:rsidRPr="00507200">
          <w:rPr>
            <w:rStyle w:val="Hyperlink"/>
            <w:rFonts w:ascii="Garamond" w:eastAsia="Garamond" w:hAnsi="Garamond" w:cs="Garamond"/>
            <w:color w:val="000000" w:themeColor="text1"/>
            <w:u w:val="none"/>
          </w:rPr>
          <w:t>https://www.weather.gov/jax/WestMimsFire_Apr_thru_Jul_2017</w:t>
        </w:r>
      </w:hyperlink>
      <w:r w:rsidRPr="00507200">
        <w:rPr>
          <w:rFonts w:ascii="Garamond" w:eastAsia="Garamond" w:hAnsi="Garamond" w:cs="Garamond"/>
          <w:color w:val="000000" w:themeColor="text1"/>
        </w:rPr>
        <w:t xml:space="preserve"> </w:t>
      </w:r>
    </w:p>
    <w:p w14:paraId="2A62B526" w14:textId="267098DB" w:rsidR="0CFDD0BA" w:rsidRPr="00507200" w:rsidRDefault="0CFDD0BA">
      <w:pPr>
        <w:spacing w:after="0" w:line="240" w:lineRule="auto"/>
        <w:ind w:left="720" w:hanging="720"/>
        <w:rPr>
          <w:rFonts w:ascii="Garamond" w:eastAsia="Garamond" w:hAnsi="Garamond" w:cs="Garamond"/>
          <w:color w:val="000000" w:themeColor="text1"/>
        </w:rPr>
      </w:pPr>
    </w:p>
    <w:p w14:paraId="4D4F8F3C" w14:textId="674F70A4" w:rsidR="0CFDD0BA" w:rsidRPr="00507200" w:rsidRDefault="4FD84961" w:rsidP="006608D0">
      <w:pPr>
        <w:spacing w:line="240" w:lineRule="auto"/>
        <w:ind w:left="720" w:hanging="720"/>
        <w:rPr>
          <w:rFonts w:ascii="Garamond" w:eastAsia="Garamond" w:hAnsi="Garamond" w:cs="Garamond"/>
          <w:color w:val="000000" w:themeColor="text1"/>
        </w:rPr>
      </w:pPr>
      <w:r w:rsidRPr="00822756">
        <w:rPr>
          <w:rFonts w:ascii="Garamond" w:eastAsia="Garamond" w:hAnsi="Garamond" w:cs="Garamond"/>
          <w:color w:val="000000" w:themeColor="text1"/>
        </w:rPr>
        <w:t xml:space="preserve">Park, B.A., &amp; Office, F.A. (2008). Assessing the difference Normalized Burn Ratio’s ability to map burn severity in the boreal forest and tundra ecosystems of Alaska’s national parks. </w:t>
      </w:r>
      <w:r w:rsidRPr="00822756">
        <w:rPr>
          <w:rFonts w:ascii="Garamond" w:eastAsia="Garamond" w:hAnsi="Garamond" w:cs="Garamond"/>
          <w:i/>
          <w:iCs/>
          <w:color w:val="000000" w:themeColor="text1"/>
        </w:rPr>
        <w:t xml:space="preserve">Semantic Scholar: Environmental Science. </w:t>
      </w:r>
      <w:hyperlink r:id="rId21">
        <w:r w:rsidR="440547C3" w:rsidRPr="00507200">
          <w:rPr>
            <w:rStyle w:val="Hyperlink"/>
            <w:rFonts w:ascii="Garamond" w:eastAsia="Garamond" w:hAnsi="Garamond" w:cs="Garamond"/>
            <w:color w:val="000000" w:themeColor="text1"/>
            <w:u w:val="none"/>
          </w:rPr>
          <w:t>https://www.semanticscholar.org/paper/Assessing-the-differenced-Normalized-Burn-Ratio-%E2%80%99-s-Park-Office/d1e4d2d5fed8ad4ccfdc9af8c738a9e699ad80f2</w:t>
        </w:r>
      </w:hyperlink>
    </w:p>
    <w:p w14:paraId="5B71479B" w14:textId="6734BDAF" w:rsidR="2579B0A5" w:rsidRPr="00822756" w:rsidRDefault="7AEC6CD9" w:rsidP="006608D0">
      <w:pPr>
        <w:spacing w:line="240" w:lineRule="auto"/>
        <w:ind w:left="720" w:hanging="720"/>
        <w:rPr>
          <w:rFonts w:ascii="Garamond" w:eastAsia="Garamond" w:hAnsi="Garamond" w:cs="Garamond"/>
          <w:color w:val="000000" w:themeColor="text1"/>
        </w:rPr>
      </w:pPr>
      <w:r w:rsidRPr="00822756">
        <w:rPr>
          <w:rFonts w:ascii="Garamond" w:eastAsia="Garamond" w:hAnsi="Garamond" w:cs="Garamond"/>
          <w:color w:val="000000" w:themeColor="text1"/>
        </w:rPr>
        <w:t xml:space="preserve">Patton, D., Bergstrom, J., Covich, A., &amp; Moore, R. (2012). </w:t>
      </w:r>
      <w:r w:rsidRPr="00822756">
        <w:rPr>
          <w:rFonts w:ascii="Garamond" w:eastAsia="Garamond" w:hAnsi="Garamond" w:cs="Garamond"/>
          <w:i/>
          <w:iCs/>
          <w:color w:val="000000" w:themeColor="text1"/>
        </w:rPr>
        <w:t xml:space="preserve">National Wildlife Refuge wetland ecosystem service valuation model, phase 1 report. </w:t>
      </w:r>
      <w:r w:rsidRPr="00822756">
        <w:rPr>
          <w:rFonts w:ascii="Garamond" w:eastAsia="Garamond" w:hAnsi="Garamond" w:cs="Garamond"/>
          <w:color w:val="000000" w:themeColor="text1"/>
        </w:rPr>
        <w:t>National Wildlife Refuge.</w:t>
      </w:r>
      <w:r w:rsidRPr="00822756">
        <w:rPr>
          <w:rFonts w:ascii="Garamond" w:eastAsia="Garamond" w:hAnsi="Garamond" w:cs="Garamond"/>
          <w:i/>
          <w:iCs/>
          <w:color w:val="000000" w:themeColor="text1"/>
        </w:rPr>
        <w:t xml:space="preserve">  </w:t>
      </w:r>
      <w:hyperlink r:id="rId22">
        <w:r w:rsidRPr="00507200">
          <w:rPr>
            <w:rStyle w:val="Hyperlink"/>
            <w:rFonts w:ascii="Garamond" w:eastAsia="Garamond" w:hAnsi="Garamond" w:cs="Garamond"/>
            <w:color w:val="000000" w:themeColor="text1"/>
            <w:u w:val="none"/>
          </w:rPr>
          <w:t>https://www.fws.gov/economics/Discussion%20Papers/USFWS_Ecosystem%20Services_Phase%20I%20Report_04-25-2012.pdf</w:t>
        </w:r>
      </w:hyperlink>
    </w:p>
    <w:p w14:paraId="51350D80" w14:textId="6B877DFB" w:rsidR="139F8B29" w:rsidRPr="00822756" w:rsidRDefault="139F8B29" w:rsidP="006608D0">
      <w:pPr>
        <w:spacing w:line="240" w:lineRule="auto"/>
        <w:ind w:left="720" w:hanging="720"/>
        <w:rPr>
          <w:rFonts w:ascii="Garamond" w:eastAsia="Garamond" w:hAnsi="Garamond" w:cs="Garamond"/>
          <w:color w:val="000000" w:themeColor="text1"/>
        </w:rPr>
      </w:pPr>
      <w:r w:rsidRPr="00822756">
        <w:rPr>
          <w:rFonts w:ascii="Garamond" w:eastAsia="Garamond" w:hAnsi="Garamond" w:cs="Garamond"/>
          <w:color w:val="000000" w:themeColor="text1"/>
        </w:rPr>
        <w:t xml:space="preserve">Sánchez-Espinosa, A., &amp; Schröder, C. (2019). Land use and land cover mapping in wetlands one step closer to the ground: Sentinel-2 versus Landsat 8. </w:t>
      </w:r>
      <w:r w:rsidRPr="00507200">
        <w:rPr>
          <w:rFonts w:ascii="Garamond" w:eastAsia="Garamond" w:hAnsi="Garamond" w:cs="Garamond"/>
          <w:i/>
          <w:iCs/>
          <w:color w:val="000000" w:themeColor="text1"/>
        </w:rPr>
        <w:t>Journal of Environmental Management,</w:t>
      </w:r>
      <w:r w:rsidRPr="00822756">
        <w:rPr>
          <w:rFonts w:ascii="Garamond" w:eastAsia="Garamond" w:hAnsi="Garamond" w:cs="Garamond"/>
          <w:color w:val="000000" w:themeColor="text1"/>
        </w:rPr>
        <w:t xml:space="preserve"> 247, 484–498. </w:t>
      </w:r>
      <w:hyperlink r:id="rId23">
        <w:r w:rsidRPr="00507200">
          <w:rPr>
            <w:rStyle w:val="Hyperlink"/>
            <w:rFonts w:ascii="Garamond" w:eastAsia="Garamond" w:hAnsi="Garamond" w:cs="Garamond"/>
            <w:color w:val="000000" w:themeColor="text1"/>
            <w:u w:val="none"/>
          </w:rPr>
          <w:t>https://doi.org/10.1016/j.jenvman.2019.06.084</w:t>
        </w:r>
      </w:hyperlink>
    </w:p>
    <w:p w14:paraId="45E3DAD0" w14:textId="24F903EA" w:rsidR="7E0A4D75" w:rsidRPr="00822756" w:rsidRDefault="189E8032" w:rsidP="006608D0">
      <w:pPr>
        <w:spacing w:line="240" w:lineRule="auto"/>
        <w:ind w:left="720" w:hanging="720"/>
        <w:rPr>
          <w:rFonts w:ascii="Garamond" w:eastAsia="Garamond" w:hAnsi="Garamond" w:cs="Garamond"/>
          <w:color w:val="000000" w:themeColor="text1"/>
        </w:rPr>
      </w:pPr>
      <w:r w:rsidRPr="00822756">
        <w:rPr>
          <w:rFonts w:ascii="Garamond" w:eastAsia="Garamond" w:hAnsi="Garamond" w:cs="Garamond"/>
          <w:color w:val="000000" w:themeColor="text1"/>
        </w:rPr>
        <w:t xml:space="preserve">Trowell, C. T. (2020, August 14). </w:t>
      </w:r>
      <w:r w:rsidRPr="00822756">
        <w:rPr>
          <w:rFonts w:ascii="Garamond" w:eastAsia="Garamond" w:hAnsi="Garamond" w:cs="Garamond"/>
          <w:i/>
          <w:iCs/>
          <w:color w:val="000000" w:themeColor="text1"/>
        </w:rPr>
        <w:t>Human History of the Okefenokee Swamp</w:t>
      </w:r>
      <w:r w:rsidRPr="00822756">
        <w:rPr>
          <w:rFonts w:ascii="Garamond" w:eastAsia="Garamond" w:hAnsi="Garamond" w:cs="Garamond"/>
          <w:color w:val="000000" w:themeColor="text1"/>
        </w:rPr>
        <w:t xml:space="preserve">. New Georgia Encyclopedia. </w:t>
      </w:r>
      <w:hyperlink r:id="rId24">
        <w:r w:rsidRPr="00507200">
          <w:rPr>
            <w:rStyle w:val="Hyperlink"/>
            <w:rFonts w:ascii="Garamond" w:eastAsia="Garamond" w:hAnsi="Garamond" w:cs="Garamond"/>
            <w:color w:val="000000" w:themeColor="text1"/>
            <w:u w:val="none"/>
          </w:rPr>
          <w:t>https://www.georgiaencyclopedia.org/articles/geography-environment/human-history-of-the-okefenokee-swamp/</w:t>
        </w:r>
      </w:hyperlink>
    </w:p>
    <w:p w14:paraId="3BF7DBD3" w14:textId="2A7368D1" w:rsidR="139F8B29" w:rsidRDefault="139F8B29">
      <w:pPr>
        <w:spacing w:line="240" w:lineRule="auto"/>
        <w:ind w:left="720" w:hanging="720"/>
        <w:rPr>
          <w:rStyle w:val="Hyperlink"/>
          <w:rFonts w:ascii="Garamond" w:eastAsia="Garamond" w:hAnsi="Garamond" w:cs="Garamond"/>
          <w:color w:val="000000" w:themeColor="text1"/>
          <w:u w:val="none"/>
        </w:rPr>
      </w:pPr>
      <w:r w:rsidRPr="00507200">
        <w:rPr>
          <w:rFonts w:ascii="Garamond" w:eastAsia="Garamond" w:hAnsi="Garamond" w:cs="Garamond"/>
          <w:color w:val="000000" w:themeColor="text1"/>
        </w:rPr>
        <w:t>United Nations.</w:t>
      </w:r>
      <w:r w:rsidR="00DC135D">
        <w:rPr>
          <w:rFonts w:ascii="Garamond" w:eastAsia="Garamond" w:hAnsi="Garamond" w:cs="Garamond"/>
          <w:color w:val="000000" w:themeColor="text1"/>
        </w:rPr>
        <w:t xml:space="preserve"> (</w:t>
      </w:r>
      <w:r w:rsidR="00DC135D" w:rsidRPr="00DC135D">
        <w:rPr>
          <w:rFonts w:ascii="Garamond" w:eastAsia="Garamond" w:hAnsi="Garamond" w:cs="Garamond"/>
          <w:color w:val="000000" w:themeColor="text1"/>
        </w:rPr>
        <w:t>n.d.)</w:t>
      </w:r>
      <w:r w:rsidRPr="00507200">
        <w:rPr>
          <w:rFonts w:ascii="Garamond" w:eastAsia="Garamond" w:hAnsi="Garamond" w:cs="Garamond"/>
          <w:color w:val="000000" w:themeColor="text1"/>
        </w:rPr>
        <w:t xml:space="preserve"> </w:t>
      </w:r>
      <w:r w:rsidRPr="00507200">
        <w:rPr>
          <w:rFonts w:ascii="Garamond" w:eastAsia="Garamond" w:hAnsi="Garamond" w:cs="Garamond"/>
          <w:i/>
          <w:iCs/>
          <w:color w:val="000000" w:themeColor="text1"/>
        </w:rPr>
        <w:t>Normalized Burn Ratio</w:t>
      </w:r>
      <w:r w:rsidRPr="00507200">
        <w:rPr>
          <w:rFonts w:ascii="Garamond" w:eastAsia="Garamond" w:hAnsi="Garamond" w:cs="Garamond"/>
          <w:color w:val="000000" w:themeColor="text1"/>
        </w:rPr>
        <w:t xml:space="preserve">. Office for Outer Space Affairs UN-SPIDER Knowledge Portal. </w:t>
      </w:r>
      <w:hyperlink r:id="rId25">
        <w:r w:rsidRPr="00507200">
          <w:rPr>
            <w:rStyle w:val="Hyperlink"/>
            <w:rFonts w:ascii="Garamond" w:eastAsia="Garamond" w:hAnsi="Garamond" w:cs="Garamond"/>
            <w:color w:val="000000" w:themeColor="text1"/>
            <w:u w:val="none"/>
          </w:rPr>
          <w:t>https://un-spider.org/advisory-support/recommended-practices/recommended-practice-burn-severity/in-detail/normalized-burn-ratio</w:t>
        </w:r>
      </w:hyperlink>
    </w:p>
    <w:p w14:paraId="2888D9EB" w14:textId="0878469A" w:rsidR="004E5F59" w:rsidRPr="00507200" w:rsidRDefault="004E5F59" w:rsidP="006608D0">
      <w:pPr>
        <w:spacing w:line="240" w:lineRule="auto"/>
        <w:ind w:left="720" w:hanging="720"/>
        <w:rPr>
          <w:rFonts w:ascii="Garamond" w:eastAsia="Garamond" w:hAnsi="Garamond" w:cs="Garamond"/>
          <w:color w:val="000000" w:themeColor="text1"/>
        </w:rPr>
      </w:pPr>
      <w:r w:rsidRPr="004E5F59">
        <w:rPr>
          <w:rFonts w:ascii="Garamond" w:eastAsia="Garamond" w:hAnsi="Garamond" w:cs="Garamond"/>
          <w:color w:val="000000" w:themeColor="text1"/>
        </w:rPr>
        <w:t>US Department of Agriculture (USDA). (2015). NASA-USDA Enhanced SMAP Global Soil Moisture Data [Dataset]. Earth Engine Data Catalog/NASA GSFC. Retrieved February 14, 2022, from https://developers.google.com/earth-engine/datasets/catalog/NASA_USDA_HSL_SMAP10KM_soil_moisture?hl=en#bands</w:t>
      </w:r>
    </w:p>
    <w:p w14:paraId="0DB37952" w14:textId="093943F6" w:rsidR="2579B0A5" w:rsidRDefault="7AEC6CD9">
      <w:pPr>
        <w:spacing w:line="240" w:lineRule="auto"/>
        <w:ind w:left="720" w:hanging="720"/>
        <w:rPr>
          <w:rStyle w:val="Hyperlink"/>
          <w:rFonts w:ascii="Garamond" w:eastAsia="Garamond" w:hAnsi="Garamond" w:cs="Garamond"/>
          <w:color w:val="000000" w:themeColor="text1"/>
          <w:u w:val="none"/>
        </w:rPr>
      </w:pPr>
      <w:r w:rsidRPr="00822756">
        <w:rPr>
          <w:rFonts w:ascii="Garamond" w:eastAsia="Garamond" w:hAnsi="Garamond" w:cs="Garamond"/>
          <w:color w:val="000000" w:themeColor="text1"/>
        </w:rPr>
        <w:t xml:space="preserve">US Fish and Wildlife Service. (2006). </w:t>
      </w:r>
      <w:r w:rsidRPr="00822756">
        <w:rPr>
          <w:rFonts w:ascii="Garamond" w:eastAsia="Garamond" w:hAnsi="Garamond" w:cs="Garamond"/>
          <w:i/>
          <w:iCs/>
          <w:color w:val="000000" w:themeColor="text1"/>
        </w:rPr>
        <w:t xml:space="preserve">Okefenokee National Wildlife Refuge comprehensive conservation plan. </w:t>
      </w:r>
      <w:r w:rsidRPr="00822756">
        <w:rPr>
          <w:rFonts w:ascii="Garamond" w:eastAsia="Garamond" w:hAnsi="Garamond" w:cs="Garamond"/>
          <w:color w:val="000000" w:themeColor="text1"/>
        </w:rPr>
        <w:t xml:space="preserve">Atlanta, Georgia: Southeast Region. </w:t>
      </w:r>
      <w:hyperlink r:id="rId26">
        <w:r w:rsidRPr="00507200">
          <w:rPr>
            <w:rStyle w:val="Hyperlink"/>
            <w:rFonts w:ascii="Garamond" w:eastAsia="Garamond" w:hAnsi="Garamond" w:cs="Garamond"/>
            <w:color w:val="000000" w:themeColor="text1"/>
            <w:u w:val="none"/>
          </w:rPr>
          <w:t>https://www.fws.gov/southeast/planning/PDFdocuments/OkefenokeeFinalCCP/Okefenokee%20Final%20CCP%20edited%20.pdf</w:t>
        </w:r>
      </w:hyperlink>
    </w:p>
    <w:p w14:paraId="2CF60B96" w14:textId="77777777" w:rsidR="004E5F59" w:rsidRPr="004E5F59" w:rsidRDefault="004E5F59" w:rsidP="004E5F59">
      <w:pPr>
        <w:spacing w:line="240" w:lineRule="auto"/>
        <w:ind w:left="720" w:hanging="720"/>
        <w:rPr>
          <w:rFonts w:ascii="Garamond" w:eastAsia="Garamond" w:hAnsi="Garamond" w:cs="Garamond"/>
          <w:color w:val="000000" w:themeColor="text1"/>
        </w:rPr>
      </w:pPr>
      <w:r w:rsidRPr="004E5F59">
        <w:rPr>
          <w:rFonts w:ascii="Garamond" w:eastAsia="Garamond" w:hAnsi="Garamond" w:cs="Garamond"/>
          <w:color w:val="000000" w:themeColor="text1"/>
        </w:rPr>
        <w:t>US Geological Survey (USGS). (1999). Landsat 7 Enhanced Thematic Mapper Plus (ETM+) Level 2, Collection 2, Tier 2 [Dataset]. Earth Engine Data Catalog/USGS. Retrieved February 14, 2022, from https://developers.google.com/earth-engine/datasets/catalog/LANDSAT_LE07_C02_T1_L2</w:t>
      </w:r>
    </w:p>
    <w:p w14:paraId="74F0E8D0" w14:textId="76273EF0" w:rsidR="004E5F59" w:rsidRPr="00822756" w:rsidRDefault="004E5F59" w:rsidP="006608D0">
      <w:pPr>
        <w:spacing w:line="240" w:lineRule="auto"/>
        <w:ind w:left="720" w:hanging="720"/>
        <w:rPr>
          <w:rFonts w:ascii="Garamond" w:eastAsia="Garamond" w:hAnsi="Garamond" w:cs="Garamond"/>
          <w:color w:val="000000" w:themeColor="text1"/>
        </w:rPr>
      </w:pPr>
      <w:r w:rsidRPr="004E5F59">
        <w:rPr>
          <w:rFonts w:ascii="Garamond" w:eastAsia="Garamond" w:hAnsi="Garamond" w:cs="Garamond"/>
          <w:color w:val="000000" w:themeColor="text1"/>
        </w:rPr>
        <w:t>US Geological Survey (USGS). (2013). Landsat 8 Operational Land Imager (OLI) Level 2, Collection 2, Tier 1 [Dataset]. Earth Engine Data Catalog/USGS. Retrieved February 14, 2022, from https://developers.google.com/earth-engine/datasets/catalog/LANDSAT_LC08_C02_T1_L2</w:t>
      </w:r>
    </w:p>
    <w:p w14:paraId="35921B25" w14:textId="27619524" w:rsidR="009D690E" w:rsidRDefault="009D690E" w:rsidP="006608D0">
      <w:pPr>
        <w:spacing w:line="240" w:lineRule="auto"/>
        <w:rPr>
          <w:rFonts w:ascii="Garamond" w:eastAsia="Garamond" w:hAnsi="Garamond" w:cs="Garamond"/>
          <w:b/>
          <w:bCs/>
          <w:color w:val="000000" w:themeColor="text1"/>
          <w:sz w:val="28"/>
          <w:szCs w:val="28"/>
        </w:rPr>
      </w:pPr>
      <w:r>
        <w:rPr>
          <w:rFonts w:ascii="Garamond" w:eastAsia="Garamond" w:hAnsi="Garamond" w:cs="Garamond"/>
          <w:color w:val="000000" w:themeColor="text1"/>
        </w:rPr>
        <w:br w:type="page"/>
      </w:r>
    </w:p>
    <w:p w14:paraId="255C62BB" w14:textId="55E679BD" w:rsidR="00824CC4" w:rsidRDefault="00824CC4" w:rsidP="00D438CC">
      <w:pPr>
        <w:pStyle w:val="Heading1"/>
        <w:spacing w:before="0" w:line="240" w:lineRule="auto"/>
        <w:rPr>
          <w:rFonts w:ascii="Garamond" w:hAnsi="Garamond"/>
        </w:rPr>
      </w:pPr>
      <w:r w:rsidRPr="139F8B29">
        <w:rPr>
          <w:rFonts w:ascii="Garamond" w:hAnsi="Garamond"/>
        </w:rPr>
        <w:lastRenderedPageBreak/>
        <w:t>9</w:t>
      </w:r>
      <w:r w:rsidR="00615E3A" w:rsidRPr="139F8B29">
        <w:rPr>
          <w:rFonts w:ascii="Garamond" w:hAnsi="Garamond"/>
        </w:rPr>
        <w:t>. Appendices</w:t>
      </w:r>
    </w:p>
    <w:p w14:paraId="3F813B5A" w14:textId="4138AD2F" w:rsidR="139F8B29" w:rsidRDefault="139F8B29" w:rsidP="006608D0">
      <w:pPr>
        <w:spacing w:line="240" w:lineRule="auto"/>
        <w:jc w:val="center"/>
        <w:rPr>
          <w:b/>
          <w:bCs/>
        </w:rPr>
      </w:pPr>
      <w:r w:rsidRPr="139F8B29">
        <w:rPr>
          <w:rFonts w:ascii="Garamond" w:eastAsia="Garamond" w:hAnsi="Garamond" w:cs="Garamond"/>
          <w:b/>
          <w:bCs/>
        </w:rPr>
        <w:t>Appendix A</w:t>
      </w:r>
    </w:p>
    <w:p w14:paraId="5FF31247" w14:textId="3731FA94" w:rsidR="7E0D176A" w:rsidRPr="00D5161C" w:rsidRDefault="008353FE" w:rsidP="00D438CC">
      <w:pPr>
        <w:spacing w:after="0" w:line="240" w:lineRule="auto"/>
        <w:rPr>
          <w:rFonts w:ascii="Garamond" w:hAnsi="Garamond"/>
        </w:rPr>
      </w:pPr>
      <w:r w:rsidRPr="00C13189">
        <w:rPr>
          <w:rFonts w:ascii="Garamond" w:hAnsi="Garamond"/>
          <w:b/>
          <w:bCs/>
        </w:rPr>
        <w:t xml:space="preserve">      (a)</w:t>
      </w:r>
      <w:r w:rsidRPr="008353FE">
        <w:rPr>
          <w:rFonts w:ascii="Garamond" w:hAnsi="Garamond"/>
          <w:b/>
          <w:bCs/>
        </w:rPr>
        <w:t xml:space="preserve"> </w:t>
      </w:r>
      <w:r>
        <w:rPr>
          <w:rFonts w:ascii="Garamond" w:hAnsi="Garamond"/>
          <w:b/>
          <w:bCs/>
        </w:rPr>
        <w:tab/>
      </w:r>
      <w:r>
        <w:rPr>
          <w:rFonts w:ascii="Garamond" w:hAnsi="Garamond"/>
          <w:b/>
          <w:bCs/>
        </w:rPr>
        <w:tab/>
      </w:r>
      <w:r>
        <w:rPr>
          <w:rFonts w:ascii="Garamond" w:hAnsi="Garamond"/>
          <w:b/>
          <w:bCs/>
        </w:rPr>
        <w:tab/>
      </w:r>
      <w:r>
        <w:rPr>
          <w:rFonts w:ascii="Garamond" w:hAnsi="Garamond"/>
          <w:b/>
          <w:bCs/>
        </w:rPr>
        <w:tab/>
      </w:r>
      <w:r>
        <w:rPr>
          <w:rFonts w:ascii="Garamond" w:hAnsi="Garamond"/>
          <w:b/>
          <w:bCs/>
        </w:rPr>
        <w:tab/>
      </w:r>
      <w:r>
        <w:rPr>
          <w:rFonts w:ascii="Garamond" w:hAnsi="Garamond"/>
          <w:b/>
          <w:bCs/>
        </w:rPr>
        <w:tab/>
        <w:t xml:space="preserve">      </w:t>
      </w:r>
      <w:r w:rsidRPr="001F0DBB">
        <w:rPr>
          <w:rFonts w:ascii="Garamond" w:hAnsi="Garamond"/>
          <w:b/>
          <w:bCs/>
        </w:rPr>
        <w:t>(</w:t>
      </w:r>
      <w:r>
        <w:rPr>
          <w:rFonts w:ascii="Garamond" w:hAnsi="Garamond"/>
          <w:b/>
          <w:bCs/>
        </w:rPr>
        <w:t>b</w:t>
      </w:r>
      <w:r w:rsidRPr="001F0DBB">
        <w:rPr>
          <w:rFonts w:ascii="Garamond" w:hAnsi="Garamond"/>
          <w:b/>
          <w:bCs/>
        </w:rPr>
        <w:t>)</w:t>
      </w:r>
    </w:p>
    <w:p w14:paraId="3C017E15" w14:textId="04025A4B" w:rsidR="0D03D45B" w:rsidRDefault="67A4DE98">
      <w:pPr>
        <w:spacing w:after="0" w:line="240" w:lineRule="auto"/>
        <w:jc w:val="center"/>
      </w:pPr>
      <w:r>
        <w:rPr>
          <w:noProof/>
        </w:rPr>
        <w:drawing>
          <wp:inline distT="0" distB="0" distL="0" distR="0" wp14:anchorId="1B87080E" wp14:editId="5D3DD294">
            <wp:extent cx="2753916" cy="3563016"/>
            <wp:effectExtent l="0" t="0" r="0" b="0"/>
            <wp:docPr id="1472254812" name="Picture 1472254812" descr="This image shows the dNBR for the 2007 Bugaboo Fire&#10;" title="2007 Bugaboo Fire dN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53916" cy="3563016"/>
                    </a:xfrm>
                    <a:prstGeom prst="rect">
                      <a:avLst/>
                    </a:prstGeom>
                  </pic:spPr>
                </pic:pic>
              </a:graphicData>
            </a:graphic>
          </wp:inline>
        </w:drawing>
      </w:r>
      <w:r>
        <w:rPr>
          <w:noProof/>
        </w:rPr>
        <w:drawing>
          <wp:inline distT="0" distB="0" distL="0" distR="0" wp14:anchorId="2C7576A2" wp14:editId="5CFA24D9">
            <wp:extent cx="2753876" cy="3562966"/>
            <wp:effectExtent l="0" t="0" r="0" b="0"/>
            <wp:docPr id="1441042942" name="Picture 1441042942" descr="This image shows the dNBR for the 2011 Honey Prairie Fire" title="2011 Honey Prairie Fire dN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53876" cy="3562966"/>
                    </a:xfrm>
                    <a:prstGeom prst="rect">
                      <a:avLst/>
                    </a:prstGeom>
                  </pic:spPr>
                </pic:pic>
              </a:graphicData>
            </a:graphic>
          </wp:inline>
        </w:drawing>
      </w:r>
    </w:p>
    <w:p w14:paraId="54C0D746" w14:textId="3BCF3D5E" w:rsidR="0D03D45B" w:rsidRDefault="139F8B29">
      <w:pPr>
        <w:spacing w:after="0" w:line="240" w:lineRule="auto"/>
        <w:jc w:val="center"/>
        <w:rPr>
          <w:rFonts w:ascii="Garamond" w:eastAsia="Garamond" w:hAnsi="Garamond" w:cs="Garamond"/>
          <w:i/>
          <w:iCs/>
        </w:rPr>
      </w:pPr>
      <w:r w:rsidRPr="139F8B29">
        <w:rPr>
          <w:rFonts w:ascii="Garamond" w:eastAsia="Garamond" w:hAnsi="Garamond" w:cs="Garamond"/>
          <w:i/>
          <w:iCs/>
        </w:rPr>
        <w:t xml:space="preserve">Figure A1. </w:t>
      </w:r>
      <w:r w:rsidRPr="139F8B29">
        <w:rPr>
          <w:rFonts w:ascii="Garamond" w:eastAsia="Garamond" w:hAnsi="Garamond" w:cs="Garamond"/>
        </w:rPr>
        <w:t xml:space="preserve">These maps show the fire severity levels of the </w:t>
      </w:r>
      <w:r w:rsidRPr="139F8B29">
        <w:rPr>
          <w:rFonts w:ascii="Garamond" w:eastAsia="Garamond" w:hAnsi="Garamond" w:cs="Garamond"/>
          <w:b/>
          <w:bCs/>
        </w:rPr>
        <w:t xml:space="preserve">(a) </w:t>
      </w:r>
      <w:r w:rsidRPr="139F8B29">
        <w:rPr>
          <w:rFonts w:ascii="Garamond" w:eastAsia="Garamond" w:hAnsi="Garamond" w:cs="Garamond"/>
        </w:rPr>
        <w:t xml:space="preserve">2007 Bugaboo Fire (left image) and </w:t>
      </w:r>
      <w:r w:rsidRPr="139F8B29">
        <w:rPr>
          <w:rFonts w:ascii="Garamond" w:eastAsia="Garamond" w:hAnsi="Garamond" w:cs="Garamond"/>
          <w:b/>
          <w:bCs/>
        </w:rPr>
        <w:t xml:space="preserve">(b) </w:t>
      </w:r>
      <w:r w:rsidRPr="139F8B29">
        <w:rPr>
          <w:rFonts w:ascii="Garamond" w:eastAsia="Garamond" w:hAnsi="Garamond" w:cs="Garamond"/>
        </w:rPr>
        <w:t>2011 Honey Prairie Fire (right image).</w:t>
      </w:r>
    </w:p>
    <w:p w14:paraId="6A63DFB6" w14:textId="77162464" w:rsidR="009D690E" w:rsidRDefault="009D690E" w:rsidP="006608D0">
      <w:pPr>
        <w:spacing w:line="240" w:lineRule="auto"/>
        <w:rPr>
          <w:rFonts w:ascii="Garamond" w:hAnsi="Garamond"/>
          <w:b/>
          <w:bCs/>
        </w:rPr>
      </w:pPr>
      <w:r>
        <w:rPr>
          <w:rFonts w:ascii="Garamond" w:hAnsi="Garamond"/>
          <w:b/>
          <w:bCs/>
        </w:rPr>
        <w:br w:type="page"/>
      </w:r>
    </w:p>
    <w:p w14:paraId="062F5123" w14:textId="78DE807D" w:rsidR="0D03D45B" w:rsidRDefault="0D03D45B" w:rsidP="00D438CC">
      <w:pPr>
        <w:spacing w:after="0" w:line="240" w:lineRule="auto"/>
        <w:jc w:val="center"/>
        <w:rPr>
          <w:rFonts w:ascii="Garamond" w:hAnsi="Garamond"/>
          <w:b/>
          <w:bCs/>
        </w:rPr>
      </w:pPr>
    </w:p>
    <w:p w14:paraId="6BE3F0B2" w14:textId="5E6562C7" w:rsidR="0D03D45B" w:rsidRDefault="139F8B29">
      <w:pPr>
        <w:spacing w:after="0" w:line="240" w:lineRule="auto"/>
        <w:jc w:val="center"/>
        <w:rPr>
          <w:rFonts w:ascii="Garamond" w:hAnsi="Garamond"/>
          <w:b/>
          <w:bCs/>
        </w:rPr>
      </w:pPr>
      <w:r w:rsidRPr="139F8B29">
        <w:rPr>
          <w:rFonts w:ascii="Garamond" w:hAnsi="Garamond"/>
          <w:b/>
          <w:bCs/>
        </w:rPr>
        <w:t>Appendix B</w:t>
      </w:r>
    </w:p>
    <w:p w14:paraId="360AF212" w14:textId="0CD8F42B" w:rsidR="0D03D45B" w:rsidRDefault="008353FE">
      <w:pPr>
        <w:spacing w:after="0" w:line="240" w:lineRule="auto"/>
        <w:rPr>
          <w:rFonts w:ascii="Garamond" w:hAnsi="Garamond"/>
        </w:rPr>
      </w:pPr>
      <w:r>
        <w:rPr>
          <w:rFonts w:ascii="Garamond" w:hAnsi="Garamond"/>
          <w:b/>
          <w:bCs/>
        </w:rPr>
        <w:t xml:space="preserve">         (</w:t>
      </w:r>
      <w:r w:rsidRPr="001F0DBB">
        <w:rPr>
          <w:rFonts w:ascii="Garamond" w:hAnsi="Garamond"/>
          <w:b/>
          <w:bCs/>
        </w:rPr>
        <w:t>a)</w:t>
      </w:r>
      <w:r w:rsidRPr="008353FE">
        <w:rPr>
          <w:rFonts w:ascii="Garamond" w:hAnsi="Garamond"/>
          <w:b/>
          <w:bCs/>
        </w:rPr>
        <w:t xml:space="preserve"> </w:t>
      </w:r>
      <w:r>
        <w:rPr>
          <w:rFonts w:ascii="Garamond" w:hAnsi="Garamond"/>
          <w:b/>
          <w:bCs/>
        </w:rPr>
        <w:tab/>
      </w:r>
      <w:r>
        <w:rPr>
          <w:rFonts w:ascii="Garamond" w:hAnsi="Garamond"/>
          <w:b/>
          <w:bCs/>
        </w:rPr>
        <w:tab/>
      </w:r>
      <w:r>
        <w:rPr>
          <w:rFonts w:ascii="Garamond" w:hAnsi="Garamond"/>
          <w:b/>
          <w:bCs/>
        </w:rPr>
        <w:tab/>
      </w:r>
      <w:r>
        <w:rPr>
          <w:rFonts w:ascii="Garamond" w:hAnsi="Garamond"/>
          <w:b/>
          <w:bCs/>
        </w:rPr>
        <w:tab/>
        <w:t xml:space="preserve">                    </w:t>
      </w:r>
      <w:r w:rsidRPr="001F0DBB">
        <w:rPr>
          <w:rFonts w:ascii="Garamond" w:hAnsi="Garamond"/>
          <w:b/>
          <w:bCs/>
        </w:rPr>
        <w:t>(</w:t>
      </w:r>
      <w:r>
        <w:rPr>
          <w:rFonts w:ascii="Garamond" w:hAnsi="Garamond"/>
          <w:b/>
          <w:bCs/>
        </w:rPr>
        <w:t>b</w:t>
      </w:r>
      <w:r w:rsidRPr="001F0DBB">
        <w:rPr>
          <w:rFonts w:ascii="Garamond" w:hAnsi="Garamond"/>
          <w:b/>
          <w:bCs/>
        </w:rPr>
        <w:t>)</w:t>
      </w:r>
    </w:p>
    <w:p w14:paraId="4E5A4B7A" w14:textId="1E31B76D" w:rsidR="0D03D45B" w:rsidRDefault="139F8B29">
      <w:pPr>
        <w:spacing w:after="0" w:line="240" w:lineRule="auto"/>
        <w:jc w:val="center"/>
      </w:pPr>
      <w:r>
        <w:rPr>
          <w:noProof/>
        </w:rPr>
        <w:drawing>
          <wp:inline distT="0" distB="0" distL="0" distR="0" wp14:anchorId="2A54639A" wp14:editId="421AE8E9">
            <wp:extent cx="2676743" cy="3463172"/>
            <wp:effectExtent l="0" t="0" r="0" b="0"/>
            <wp:docPr id="1365828771" name="Picture 1365828771" descr="This Map shows locations of &gt;6 feet peat reserves that were burned over in 2017." title="2017 &gt;6 Feet Peat Scar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76743" cy="3463172"/>
                    </a:xfrm>
                    <a:prstGeom prst="rect">
                      <a:avLst/>
                    </a:prstGeom>
                  </pic:spPr>
                </pic:pic>
              </a:graphicData>
            </a:graphic>
          </wp:inline>
        </w:drawing>
      </w:r>
      <w:r>
        <w:rPr>
          <w:noProof/>
        </w:rPr>
        <w:drawing>
          <wp:inline distT="0" distB="0" distL="0" distR="0" wp14:anchorId="4BDB30CF" wp14:editId="726CAA25">
            <wp:extent cx="2666226" cy="3449565"/>
            <wp:effectExtent l="0" t="0" r="0" b="0"/>
            <wp:docPr id="656038311" name="Picture 656038311" descr="This Map shows locations of &gt;9 feet peat reserves that were burned over in 2017." title="2017 &gt;9 Feet Peat Scar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66226" cy="3449565"/>
                    </a:xfrm>
                    <a:prstGeom prst="rect">
                      <a:avLst/>
                    </a:prstGeom>
                  </pic:spPr>
                </pic:pic>
              </a:graphicData>
            </a:graphic>
          </wp:inline>
        </w:drawing>
      </w:r>
    </w:p>
    <w:p w14:paraId="66490E7B" w14:textId="0D83D234" w:rsidR="0D03D45B" w:rsidRDefault="139F8B29">
      <w:pPr>
        <w:spacing w:after="0" w:line="240" w:lineRule="auto"/>
        <w:jc w:val="center"/>
        <w:rPr>
          <w:rFonts w:ascii="Garamond" w:eastAsia="Garamond" w:hAnsi="Garamond" w:cs="Garamond"/>
        </w:rPr>
      </w:pPr>
      <w:r w:rsidRPr="139F8B29">
        <w:rPr>
          <w:rFonts w:ascii="Garamond" w:eastAsia="Garamond" w:hAnsi="Garamond" w:cs="Garamond"/>
          <w:i/>
          <w:iCs/>
        </w:rPr>
        <w:t xml:space="preserve">Figure B1. </w:t>
      </w:r>
      <w:r w:rsidRPr="139F8B29">
        <w:rPr>
          <w:rFonts w:ascii="Garamond" w:eastAsia="Garamond" w:hAnsi="Garamond" w:cs="Garamond"/>
        </w:rPr>
        <w:t xml:space="preserve">These maps show the locations of peat reserves </w:t>
      </w:r>
      <w:r w:rsidRPr="139F8B29">
        <w:rPr>
          <w:rFonts w:ascii="Garamond" w:eastAsia="Garamond" w:hAnsi="Garamond" w:cs="Garamond"/>
          <w:b/>
          <w:bCs/>
        </w:rPr>
        <w:t xml:space="preserve">(a) </w:t>
      </w:r>
      <w:r w:rsidRPr="139F8B29">
        <w:rPr>
          <w:rFonts w:ascii="Garamond" w:eastAsia="Garamond" w:hAnsi="Garamond" w:cs="Garamond"/>
        </w:rPr>
        <w:t xml:space="preserve">that are 6-9 feet deep (left image) and </w:t>
      </w:r>
      <w:r w:rsidRPr="139F8B29">
        <w:rPr>
          <w:rFonts w:ascii="Garamond" w:eastAsia="Garamond" w:hAnsi="Garamond" w:cs="Garamond"/>
          <w:b/>
          <w:bCs/>
        </w:rPr>
        <w:t xml:space="preserve">(b) </w:t>
      </w:r>
      <w:r w:rsidRPr="139F8B29">
        <w:rPr>
          <w:rFonts w:ascii="Garamond" w:eastAsia="Garamond" w:hAnsi="Garamond" w:cs="Garamond"/>
        </w:rPr>
        <w:t>greater than 9 feet deep (right image) that experienced surface scarring from the 2017 fire.</w:t>
      </w:r>
    </w:p>
    <w:p w14:paraId="676C4872" w14:textId="44CBBF3A" w:rsidR="009D690E" w:rsidRDefault="009D690E" w:rsidP="006608D0">
      <w:pPr>
        <w:spacing w:line="240" w:lineRule="auto"/>
        <w:rPr>
          <w:rFonts w:ascii="Garamond" w:hAnsi="Garamond"/>
        </w:rPr>
      </w:pPr>
      <w:r>
        <w:rPr>
          <w:rFonts w:ascii="Garamond" w:hAnsi="Garamond"/>
        </w:rPr>
        <w:br w:type="page"/>
      </w:r>
    </w:p>
    <w:p w14:paraId="57B756BF" w14:textId="38578C6C" w:rsidR="0D03D45B" w:rsidRDefault="0D03D45B" w:rsidP="00D438CC">
      <w:pPr>
        <w:spacing w:after="0" w:line="240" w:lineRule="auto"/>
        <w:rPr>
          <w:rFonts w:ascii="Garamond" w:hAnsi="Garamond"/>
        </w:rPr>
      </w:pPr>
    </w:p>
    <w:p w14:paraId="6B29BEA6" w14:textId="7C31972F" w:rsidR="0D03D45B" w:rsidRDefault="139F8B29">
      <w:pPr>
        <w:spacing w:after="0" w:line="240" w:lineRule="auto"/>
        <w:jc w:val="center"/>
        <w:rPr>
          <w:rFonts w:ascii="Garamond" w:hAnsi="Garamond"/>
          <w:b/>
          <w:bCs/>
        </w:rPr>
      </w:pPr>
      <w:r w:rsidRPr="139F8B29">
        <w:rPr>
          <w:rFonts w:ascii="Garamond" w:hAnsi="Garamond"/>
          <w:b/>
          <w:bCs/>
        </w:rPr>
        <w:t>Appendix C</w:t>
      </w:r>
    </w:p>
    <w:p w14:paraId="525EF166" w14:textId="11548651" w:rsidR="0D03D45B" w:rsidRPr="00507200" w:rsidRDefault="009D690E">
      <w:pPr>
        <w:pStyle w:val="ListParagraph"/>
        <w:numPr>
          <w:ilvl w:val="0"/>
          <w:numId w:val="19"/>
        </w:numPr>
        <w:spacing w:after="0" w:line="240" w:lineRule="auto"/>
        <w:ind w:hanging="90"/>
        <w:rPr>
          <w:rFonts w:ascii="Garamond" w:hAnsi="Garamond"/>
          <w:b/>
          <w:bCs/>
        </w:rPr>
      </w:pPr>
      <w:r w:rsidRPr="00507200">
        <w:rPr>
          <w:rFonts w:ascii="Garamond" w:hAnsi="Garamond"/>
          <w:b/>
          <w:bCs/>
        </w:rPr>
        <w:tab/>
        <w:t xml:space="preserve"> </w:t>
      </w:r>
      <w:r w:rsidRPr="00507200">
        <w:rPr>
          <w:rFonts w:ascii="Garamond" w:hAnsi="Garamond"/>
          <w:b/>
          <w:bCs/>
        </w:rPr>
        <w:tab/>
      </w:r>
      <w:r w:rsidRPr="00507200">
        <w:rPr>
          <w:rFonts w:ascii="Garamond" w:hAnsi="Garamond"/>
          <w:b/>
          <w:bCs/>
        </w:rPr>
        <w:tab/>
      </w:r>
      <w:r w:rsidRPr="00507200">
        <w:rPr>
          <w:rFonts w:ascii="Garamond" w:hAnsi="Garamond"/>
          <w:b/>
          <w:bCs/>
        </w:rPr>
        <w:tab/>
        <w:t xml:space="preserve">       (b)</w:t>
      </w:r>
      <w:r w:rsidRPr="00507200">
        <w:rPr>
          <w:rFonts w:ascii="Garamond" w:hAnsi="Garamond"/>
          <w:b/>
          <w:bCs/>
        </w:rPr>
        <w:tab/>
        <w:t xml:space="preserve">         </w:t>
      </w:r>
    </w:p>
    <w:p w14:paraId="6594D941" w14:textId="7AA46DBC" w:rsidR="0D03D45B" w:rsidRDefault="67A4DE98">
      <w:pPr>
        <w:spacing w:after="0" w:line="240" w:lineRule="auto"/>
        <w:jc w:val="center"/>
      </w:pPr>
      <w:r>
        <w:rPr>
          <w:noProof/>
        </w:rPr>
        <w:drawing>
          <wp:inline distT="0" distB="0" distL="0" distR="0" wp14:anchorId="711AA925" wp14:editId="32A73191">
            <wp:extent cx="2611595" cy="3378884"/>
            <wp:effectExtent l="0" t="0" r="0" b="0"/>
            <wp:docPr id="786296122" name="Picture 786296122" descr="This map shows the change in visible water from 2015 to 2016." title="Water Visibility Change 2015-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11595" cy="3378884"/>
                    </a:xfrm>
                    <a:prstGeom prst="rect">
                      <a:avLst/>
                    </a:prstGeom>
                  </pic:spPr>
                </pic:pic>
              </a:graphicData>
            </a:graphic>
          </wp:inline>
        </w:drawing>
      </w:r>
      <w:r>
        <w:rPr>
          <w:noProof/>
        </w:rPr>
        <w:drawing>
          <wp:inline distT="0" distB="0" distL="0" distR="0" wp14:anchorId="1322634A" wp14:editId="7FD2BBBE">
            <wp:extent cx="2600306" cy="3364276"/>
            <wp:effectExtent l="0" t="0" r="0" b="0"/>
            <wp:docPr id="726978141" name="Picture 726978141" descr="This map shows thechange in visible water from 2016 to 2017." title="Water Visibility Change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00306" cy="3364276"/>
                    </a:xfrm>
                    <a:prstGeom prst="rect">
                      <a:avLst/>
                    </a:prstGeom>
                  </pic:spPr>
                </pic:pic>
              </a:graphicData>
            </a:graphic>
          </wp:inline>
        </w:drawing>
      </w:r>
    </w:p>
    <w:p w14:paraId="527DCD74" w14:textId="5E8FE73F" w:rsidR="0D03D45B" w:rsidRPr="00507200" w:rsidRDefault="009D690E">
      <w:pPr>
        <w:pStyle w:val="ListParagraph"/>
        <w:numPr>
          <w:ilvl w:val="0"/>
          <w:numId w:val="19"/>
        </w:numPr>
        <w:spacing w:after="0" w:line="240" w:lineRule="auto"/>
        <w:rPr>
          <w:rFonts w:ascii="Garamond" w:hAnsi="Garamond"/>
          <w:b/>
          <w:bCs/>
        </w:rPr>
      </w:pPr>
      <w:r w:rsidRPr="00507200">
        <w:rPr>
          <w:rFonts w:ascii="Garamond" w:hAnsi="Garamond"/>
          <w:b/>
          <w:bCs/>
        </w:rPr>
        <w:t xml:space="preserve">  </w:t>
      </w:r>
      <w:r w:rsidRPr="00507200">
        <w:rPr>
          <w:rFonts w:ascii="Garamond" w:hAnsi="Garamond"/>
          <w:b/>
          <w:bCs/>
        </w:rPr>
        <w:tab/>
      </w:r>
      <w:r w:rsidRPr="00507200">
        <w:rPr>
          <w:rFonts w:ascii="Garamond" w:hAnsi="Garamond"/>
          <w:b/>
          <w:bCs/>
        </w:rPr>
        <w:tab/>
      </w:r>
      <w:r w:rsidRPr="00507200">
        <w:rPr>
          <w:rFonts w:ascii="Garamond" w:hAnsi="Garamond"/>
          <w:b/>
          <w:bCs/>
        </w:rPr>
        <w:tab/>
      </w:r>
      <w:r w:rsidRPr="00507200">
        <w:rPr>
          <w:rFonts w:ascii="Garamond" w:hAnsi="Garamond"/>
          <w:b/>
          <w:bCs/>
        </w:rPr>
        <w:tab/>
      </w:r>
      <w:r w:rsidRPr="00507200">
        <w:rPr>
          <w:rFonts w:ascii="Garamond" w:hAnsi="Garamond"/>
          <w:b/>
          <w:bCs/>
        </w:rPr>
        <w:tab/>
        <w:t xml:space="preserve">       (d)</w:t>
      </w:r>
    </w:p>
    <w:p w14:paraId="59274C4C" w14:textId="6168055D" w:rsidR="67A4DE98" w:rsidRDefault="67A4DE98">
      <w:pPr>
        <w:spacing w:after="0" w:line="240" w:lineRule="auto"/>
        <w:jc w:val="center"/>
      </w:pPr>
      <w:r>
        <w:rPr>
          <w:noProof/>
        </w:rPr>
        <w:drawing>
          <wp:inline distT="0" distB="0" distL="0" distR="0" wp14:anchorId="15039808" wp14:editId="3C70C042">
            <wp:extent cx="2572802" cy="3328694"/>
            <wp:effectExtent l="0" t="0" r="0" b="0"/>
            <wp:docPr id="564594782" name="Picture 564594782" descr="This map shows thechange in visible water from 2017 to 2018." title="Water Visibility Change 2017-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72802" cy="3328694"/>
                    </a:xfrm>
                    <a:prstGeom prst="rect">
                      <a:avLst/>
                    </a:prstGeom>
                  </pic:spPr>
                </pic:pic>
              </a:graphicData>
            </a:graphic>
          </wp:inline>
        </w:drawing>
      </w:r>
      <w:r>
        <w:rPr>
          <w:noProof/>
        </w:rPr>
        <w:drawing>
          <wp:inline distT="0" distB="0" distL="0" distR="0" wp14:anchorId="07C936A0" wp14:editId="4B2C2818">
            <wp:extent cx="2575598" cy="3332311"/>
            <wp:effectExtent l="0" t="0" r="0" b="0"/>
            <wp:docPr id="1971743402" name="Picture 1971743402" descr="This map shows thechange in visible water from 2018 to 2019." title="Water Visibility Change 2018-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75598" cy="3332311"/>
                    </a:xfrm>
                    <a:prstGeom prst="rect">
                      <a:avLst/>
                    </a:prstGeom>
                  </pic:spPr>
                </pic:pic>
              </a:graphicData>
            </a:graphic>
          </wp:inline>
        </w:drawing>
      </w:r>
    </w:p>
    <w:p w14:paraId="7F714D30" w14:textId="69D42BF6" w:rsidR="67A4DE98" w:rsidRDefault="67A4DE98">
      <w:pPr>
        <w:spacing w:after="0" w:line="240" w:lineRule="auto"/>
        <w:rPr>
          <w:rFonts w:ascii="Garamond" w:hAnsi="Garamond"/>
        </w:rPr>
      </w:pPr>
    </w:p>
    <w:p w14:paraId="0BA7668B" w14:textId="209C84AD" w:rsidR="009D690E" w:rsidRDefault="009D690E">
      <w:pPr>
        <w:spacing w:after="0" w:line="240" w:lineRule="auto"/>
        <w:rPr>
          <w:rFonts w:ascii="Garamond" w:hAnsi="Garamond"/>
        </w:rPr>
      </w:pPr>
    </w:p>
    <w:p w14:paraId="2F9AA662" w14:textId="7B021EBD" w:rsidR="009D690E" w:rsidRDefault="009D690E">
      <w:pPr>
        <w:spacing w:after="0" w:line="240" w:lineRule="auto"/>
        <w:rPr>
          <w:rFonts w:ascii="Garamond" w:hAnsi="Garamond"/>
        </w:rPr>
      </w:pPr>
    </w:p>
    <w:p w14:paraId="1B6240A8" w14:textId="23573A96" w:rsidR="009D690E" w:rsidRDefault="009D690E">
      <w:pPr>
        <w:spacing w:after="0" w:line="240" w:lineRule="auto"/>
        <w:rPr>
          <w:rFonts w:ascii="Garamond" w:hAnsi="Garamond"/>
        </w:rPr>
      </w:pPr>
    </w:p>
    <w:p w14:paraId="646F3FE4" w14:textId="0EE42280" w:rsidR="009D690E" w:rsidRDefault="009D690E">
      <w:pPr>
        <w:spacing w:after="0" w:line="240" w:lineRule="auto"/>
        <w:rPr>
          <w:rFonts w:ascii="Garamond" w:hAnsi="Garamond"/>
        </w:rPr>
      </w:pPr>
    </w:p>
    <w:p w14:paraId="53AA6136" w14:textId="1F79969E" w:rsidR="009D690E" w:rsidRPr="00507200" w:rsidRDefault="009D690E">
      <w:pPr>
        <w:spacing w:after="0" w:line="240" w:lineRule="auto"/>
        <w:ind w:firstLine="630"/>
        <w:rPr>
          <w:rFonts w:ascii="Garamond" w:hAnsi="Garamond"/>
          <w:b/>
          <w:bCs/>
        </w:rPr>
      </w:pPr>
      <w:r w:rsidRPr="00507200">
        <w:rPr>
          <w:rFonts w:ascii="Garamond" w:hAnsi="Garamond"/>
          <w:b/>
          <w:bCs/>
        </w:rPr>
        <w:lastRenderedPageBreak/>
        <w:t>(e)</w:t>
      </w:r>
      <w:r w:rsidRPr="00507200">
        <w:rPr>
          <w:rFonts w:ascii="Garamond" w:hAnsi="Garamond"/>
          <w:b/>
          <w:bCs/>
        </w:rPr>
        <w:tab/>
      </w:r>
      <w:r w:rsidRPr="00507200">
        <w:rPr>
          <w:rFonts w:ascii="Garamond" w:hAnsi="Garamond"/>
          <w:b/>
          <w:bCs/>
        </w:rPr>
        <w:tab/>
      </w:r>
      <w:r w:rsidRPr="00507200">
        <w:rPr>
          <w:rFonts w:ascii="Garamond" w:hAnsi="Garamond"/>
          <w:b/>
          <w:bCs/>
        </w:rPr>
        <w:tab/>
      </w:r>
      <w:r w:rsidRPr="00507200">
        <w:rPr>
          <w:rFonts w:ascii="Garamond" w:hAnsi="Garamond"/>
          <w:b/>
          <w:bCs/>
        </w:rPr>
        <w:tab/>
      </w:r>
      <w:r w:rsidRPr="00507200">
        <w:rPr>
          <w:rFonts w:ascii="Garamond" w:hAnsi="Garamond"/>
          <w:b/>
          <w:bCs/>
        </w:rPr>
        <w:tab/>
        <w:t xml:space="preserve">      (f)</w:t>
      </w:r>
    </w:p>
    <w:p w14:paraId="0058F229" w14:textId="2F8BB30D" w:rsidR="67A4DE98" w:rsidRDefault="67A4DE98">
      <w:pPr>
        <w:spacing w:after="0" w:line="240" w:lineRule="auto"/>
        <w:jc w:val="center"/>
      </w:pPr>
      <w:r>
        <w:rPr>
          <w:noProof/>
        </w:rPr>
        <w:drawing>
          <wp:inline distT="0" distB="0" distL="0" distR="0" wp14:anchorId="2A22029C" wp14:editId="766F863B">
            <wp:extent cx="2543114" cy="3290284"/>
            <wp:effectExtent l="0" t="0" r="0" b="0"/>
            <wp:docPr id="405789038" name="Picture 405789038" descr="This map shows thechange in visible water from 2019 to 2020." title="Water Visibility Change 2019-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43114" cy="3290284"/>
                    </a:xfrm>
                    <a:prstGeom prst="rect">
                      <a:avLst/>
                    </a:prstGeom>
                  </pic:spPr>
                </pic:pic>
              </a:graphicData>
            </a:graphic>
          </wp:inline>
        </w:drawing>
      </w:r>
      <w:r>
        <w:rPr>
          <w:noProof/>
        </w:rPr>
        <w:drawing>
          <wp:inline distT="0" distB="0" distL="0" distR="0" wp14:anchorId="2BF2677C" wp14:editId="5AEF9EA4">
            <wp:extent cx="2549646" cy="3298731"/>
            <wp:effectExtent l="0" t="0" r="0" b="0"/>
            <wp:docPr id="669442693" name="Picture 669442693" descr="This map shows thechange in visible water from 2020 to 2021." title="Water Visibility Change 2020-20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49646" cy="3298731"/>
                    </a:xfrm>
                    <a:prstGeom prst="rect">
                      <a:avLst/>
                    </a:prstGeom>
                  </pic:spPr>
                </pic:pic>
              </a:graphicData>
            </a:graphic>
          </wp:inline>
        </w:drawing>
      </w:r>
    </w:p>
    <w:p w14:paraId="1A89410F" w14:textId="4358FAE6" w:rsidR="67A4DE98" w:rsidRDefault="139F8B29">
      <w:pPr>
        <w:spacing w:after="0" w:line="240" w:lineRule="auto"/>
        <w:jc w:val="center"/>
        <w:rPr>
          <w:rFonts w:ascii="Garamond" w:hAnsi="Garamond"/>
          <w:b/>
          <w:bCs/>
        </w:rPr>
      </w:pPr>
      <w:r w:rsidRPr="139F8B29">
        <w:rPr>
          <w:rFonts w:ascii="Garamond" w:hAnsi="Garamond"/>
          <w:i/>
          <w:iCs/>
        </w:rPr>
        <w:t>Figure C1</w:t>
      </w:r>
      <w:r w:rsidRPr="139F8B29">
        <w:rPr>
          <w:rFonts w:ascii="Garamond" w:hAnsi="Garamond"/>
        </w:rPr>
        <w:t xml:space="preserve">. These maps show water visibility change from </w:t>
      </w:r>
      <w:r w:rsidRPr="139F8B29">
        <w:rPr>
          <w:rFonts w:ascii="Garamond" w:hAnsi="Garamond"/>
          <w:b/>
          <w:bCs/>
        </w:rPr>
        <w:t xml:space="preserve">(a) </w:t>
      </w:r>
      <w:r w:rsidRPr="139F8B29">
        <w:rPr>
          <w:rFonts w:ascii="Garamond" w:hAnsi="Garamond"/>
        </w:rPr>
        <w:t xml:space="preserve">2015-2016, </w:t>
      </w:r>
      <w:r w:rsidRPr="139F8B29">
        <w:rPr>
          <w:rFonts w:ascii="Garamond" w:hAnsi="Garamond"/>
          <w:b/>
          <w:bCs/>
        </w:rPr>
        <w:t xml:space="preserve">(b) </w:t>
      </w:r>
      <w:r w:rsidRPr="139F8B29">
        <w:rPr>
          <w:rFonts w:ascii="Garamond" w:hAnsi="Garamond"/>
        </w:rPr>
        <w:t xml:space="preserve">2016-2017, </w:t>
      </w:r>
      <w:r w:rsidRPr="139F8B29">
        <w:rPr>
          <w:rFonts w:ascii="Garamond" w:hAnsi="Garamond"/>
          <w:b/>
          <w:bCs/>
        </w:rPr>
        <w:t xml:space="preserve">(c) </w:t>
      </w:r>
      <w:r w:rsidRPr="139F8B29">
        <w:rPr>
          <w:rFonts w:ascii="Garamond" w:hAnsi="Garamond"/>
        </w:rPr>
        <w:t xml:space="preserve">2017-2018, </w:t>
      </w:r>
      <w:r w:rsidRPr="139F8B29">
        <w:rPr>
          <w:rFonts w:ascii="Garamond" w:hAnsi="Garamond"/>
          <w:b/>
          <w:bCs/>
        </w:rPr>
        <w:t xml:space="preserve">(d) </w:t>
      </w:r>
      <w:r w:rsidRPr="139F8B29">
        <w:rPr>
          <w:rFonts w:ascii="Garamond" w:hAnsi="Garamond"/>
        </w:rPr>
        <w:t xml:space="preserve">2018-2019, </w:t>
      </w:r>
      <w:r w:rsidRPr="139F8B29">
        <w:rPr>
          <w:rFonts w:ascii="Garamond" w:hAnsi="Garamond"/>
          <w:b/>
          <w:bCs/>
        </w:rPr>
        <w:t xml:space="preserve">(e) </w:t>
      </w:r>
      <w:r w:rsidRPr="139F8B29">
        <w:rPr>
          <w:rFonts w:ascii="Garamond" w:hAnsi="Garamond"/>
        </w:rPr>
        <w:t xml:space="preserve">2019-2020, and </w:t>
      </w:r>
      <w:r w:rsidRPr="139F8B29">
        <w:rPr>
          <w:rFonts w:ascii="Garamond" w:hAnsi="Garamond"/>
          <w:b/>
          <w:bCs/>
        </w:rPr>
        <w:t>(f)</w:t>
      </w:r>
      <w:r w:rsidRPr="139F8B29">
        <w:rPr>
          <w:rFonts w:ascii="Garamond" w:hAnsi="Garamond"/>
        </w:rPr>
        <w:t xml:space="preserve"> 2020-2021.</w:t>
      </w:r>
    </w:p>
    <w:p w14:paraId="7FFC4351" w14:textId="1AAA835C" w:rsidR="67A4DE98" w:rsidRDefault="67A4DE98">
      <w:pPr>
        <w:spacing w:after="0" w:line="240" w:lineRule="auto"/>
        <w:rPr>
          <w:rFonts w:ascii="Garamond" w:hAnsi="Garamond"/>
        </w:rPr>
      </w:pPr>
    </w:p>
    <w:p w14:paraId="675F5DDE" w14:textId="066EFEA9" w:rsidR="139F8B29" w:rsidRDefault="139F8B29">
      <w:pPr>
        <w:spacing w:after="0" w:line="240" w:lineRule="auto"/>
        <w:jc w:val="center"/>
      </w:pPr>
    </w:p>
    <w:p w14:paraId="1D1AA697" w14:textId="33F918B4" w:rsidR="67A4DE98" w:rsidRDefault="139F8B29">
      <w:pPr>
        <w:spacing w:after="0" w:line="240" w:lineRule="auto"/>
        <w:jc w:val="center"/>
      </w:pPr>
      <w:r>
        <w:rPr>
          <w:noProof/>
        </w:rPr>
        <w:drawing>
          <wp:inline distT="0" distB="0" distL="0" distR="0" wp14:anchorId="27F13653" wp14:editId="32ABF0F5">
            <wp:extent cx="2935224" cy="3797594"/>
            <wp:effectExtent l="0" t="0" r="0" b="0"/>
            <wp:docPr id="1989988458" name="Picture 1989988458" descr="This map shows the regions that change the most from year to year." title="Water Visibility Overlay 2015-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59988" cy="3829634"/>
                    </a:xfrm>
                    <a:prstGeom prst="rect">
                      <a:avLst/>
                    </a:prstGeom>
                  </pic:spPr>
                </pic:pic>
              </a:graphicData>
            </a:graphic>
          </wp:inline>
        </w:drawing>
      </w:r>
    </w:p>
    <w:p w14:paraId="7F73E59A" w14:textId="1A41DA09" w:rsidR="7E0D176A" w:rsidRDefault="139F8B29">
      <w:pPr>
        <w:spacing w:after="0" w:line="240" w:lineRule="auto"/>
        <w:jc w:val="center"/>
        <w:rPr>
          <w:rFonts w:ascii="Garamond" w:hAnsi="Garamond"/>
        </w:rPr>
      </w:pPr>
      <w:r w:rsidRPr="139F8B29">
        <w:rPr>
          <w:rFonts w:ascii="Garamond" w:hAnsi="Garamond"/>
          <w:i/>
          <w:iCs/>
        </w:rPr>
        <w:t>Figure C2.</w:t>
      </w:r>
      <w:r w:rsidRPr="139F8B29">
        <w:rPr>
          <w:rFonts w:ascii="Garamond" w:hAnsi="Garamond"/>
        </w:rPr>
        <w:t xml:space="preserve"> This map indicates which areas of the refuge experienced the most visible hydrologic changes from year to year.</w:t>
      </w:r>
    </w:p>
    <w:sectPr w:rsidR="7E0D176A" w:rsidSect="0064280B">
      <w:headerReference w:type="default" r:id="rId38"/>
      <w:footerReference w:type="even" r:id="rId39"/>
      <w:footerReference w:type="default" r:id="rId40"/>
      <w:headerReference w:type="first" r:id="rId41"/>
      <w:footerReference w:type="first" r:id="rId42"/>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FB554A" w14:textId="77777777" w:rsidR="00D63603" w:rsidRDefault="00D63603" w:rsidP="00242822">
      <w:pPr>
        <w:spacing w:after="0" w:line="240" w:lineRule="auto"/>
      </w:pPr>
      <w:r>
        <w:separator/>
      </w:r>
    </w:p>
  </w:endnote>
  <w:endnote w:type="continuationSeparator" w:id="0">
    <w:p w14:paraId="012D07EB" w14:textId="77777777" w:rsidR="00D63603" w:rsidRDefault="00D63603" w:rsidP="00242822">
      <w:pPr>
        <w:spacing w:after="0" w:line="240" w:lineRule="auto"/>
      </w:pPr>
      <w:r>
        <w:continuationSeparator/>
      </w:r>
    </w:p>
  </w:endnote>
  <w:endnote w:type="continuationNotice" w:id="1">
    <w:p w14:paraId="7D9D0311" w14:textId="77777777" w:rsidR="00D63603" w:rsidRDefault="00D6360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39442008"/>
      <w:docPartObj>
        <w:docPartGallery w:val="Page Numbers (Bottom of Page)"/>
        <w:docPartUnique/>
      </w:docPartObj>
    </w:sdtPr>
    <w:sdtEndPr>
      <w:rPr>
        <w:rStyle w:val="PageNumber"/>
      </w:rPr>
    </w:sdtEndPr>
    <w:sdtContent>
      <w:p w14:paraId="2614CFAD" w14:textId="6C85D539" w:rsidR="00602E9D" w:rsidRDefault="00602E9D" w:rsidP="0003271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12EF48A" w14:textId="77777777" w:rsidR="00602E9D" w:rsidRDefault="00602E9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Fonts w:ascii="Garamond" w:hAnsi="Garamond"/>
      </w:rPr>
      <w:id w:val="728434453"/>
      <w:docPartObj>
        <w:docPartGallery w:val="Page Numbers (Bottom of Page)"/>
        <w:docPartUnique/>
      </w:docPartObj>
    </w:sdtPr>
    <w:sdtEndPr>
      <w:rPr>
        <w:rStyle w:val="PageNumber"/>
      </w:rPr>
    </w:sdtEndPr>
    <w:sdtContent>
      <w:p w14:paraId="4220D1BC" w14:textId="5C041F8E" w:rsidR="00602E9D" w:rsidRPr="00602E9D" w:rsidRDefault="00602E9D" w:rsidP="00032714">
        <w:pPr>
          <w:pStyle w:val="Footer"/>
          <w:framePr w:wrap="none" w:vAnchor="text" w:hAnchor="margin" w:xAlign="center" w:y="1"/>
          <w:rPr>
            <w:rStyle w:val="PageNumber"/>
            <w:rFonts w:ascii="Garamond" w:hAnsi="Garamond"/>
          </w:rPr>
        </w:pPr>
        <w:r w:rsidRPr="00602E9D">
          <w:rPr>
            <w:rStyle w:val="PageNumber"/>
            <w:rFonts w:ascii="Garamond" w:hAnsi="Garamond"/>
          </w:rPr>
          <w:fldChar w:fldCharType="begin"/>
        </w:r>
        <w:r w:rsidRPr="00602E9D">
          <w:rPr>
            <w:rStyle w:val="PageNumber"/>
            <w:rFonts w:ascii="Garamond" w:hAnsi="Garamond"/>
          </w:rPr>
          <w:instrText xml:space="preserve"> PAGE </w:instrText>
        </w:r>
        <w:r w:rsidRPr="00602E9D">
          <w:rPr>
            <w:rStyle w:val="PageNumber"/>
            <w:rFonts w:ascii="Garamond" w:hAnsi="Garamond"/>
          </w:rPr>
          <w:fldChar w:fldCharType="separate"/>
        </w:r>
        <w:r w:rsidRPr="00602E9D">
          <w:rPr>
            <w:rStyle w:val="PageNumber"/>
            <w:rFonts w:ascii="Garamond" w:hAnsi="Garamond"/>
            <w:noProof/>
          </w:rPr>
          <w:t>1</w:t>
        </w:r>
        <w:r w:rsidRPr="00602E9D">
          <w:rPr>
            <w:rStyle w:val="PageNumber"/>
            <w:rFonts w:ascii="Garamond" w:hAnsi="Garamond"/>
          </w:rPr>
          <w:fldChar w:fldCharType="end"/>
        </w:r>
      </w:p>
    </w:sdtContent>
  </w:sdt>
  <w:p w14:paraId="6FC3D74D" w14:textId="212538E1" w:rsidR="0064280B" w:rsidRPr="00602E9D" w:rsidRDefault="0064280B">
    <w:pPr>
      <w:pStyle w:val="Footer"/>
      <w:jc w:val="center"/>
      <w:rPr>
        <w:rFonts w:ascii="Garamond" w:hAnsi="Garamond"/>
      </w:rPr>
    </w:pPr>
  </w:p>
  <w:p w14:paraId="472788A1" w14:textId="77777777" w:rsidR="00A44FFF" w:rsidRPr="00602E9D" w:rsidRDefault="00A44FFF">
    <w:pPr>
      <w:pStyle w:val="Footer"/>
      <w:rPr>
        <w:rFonts w:ascii="Garamond" w:hAnsi="Garamond"/>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52BFFA" w14:textId="77777777" w:rsidR="00D63603" w:rsidRDefault="00D63603" w:rsidP="00242822">
      <w:pPr>
        <w:spacing w:after="0" w:line="240" w:lineRule="auto"/>
      </w:pPr>
      <w:r>
        <w:separator/>
      </w:r>
    </w:p>
  </w:footnote>
  <w:footnote w:type="continuationSeparator" w:id="0">
    <w:p w14:paraId="55F16D6A" w14:textId="77777777" w:rsidR="00D63603" w:rsidRDefault="00D63603" w:rsidP="00242822">
      <w:pPr>
        <w:spacing w:after="0" w:line="240" w:lineRule="auto"/>
      </w:pPr>
      <w:r>
        <w:continuationSeparator/>
      </w:r>
    </w:p>
  </w:footnote>
  <w:footnote w:type="continuationNotice" w:id="1">
    <w:p w14:paraId="468505F5" w14:textId="77777777" w:rsidR="00D63603" w:rsidRDefault="00D6360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012CB798" w14:paraId="7461642D" w14:textId="77777777" w:rsidTr="012CB798">
      <w:tc>
        <w:tcPr>
          <w:tcW w:w="3120" w:type="dxa"/>
        </w:tcPr>
        <w:p w14:paraId="64C09C29" w14:textId="7462B2C9" w:rsidR="012CB798" w:rsidRDefault="012CB798" w:rsidP="012CB798">
          <w:pPr>
            <w:pStyle w:val="Header"/>
            <w:ind w:left="-115"/>
          </w:pPr>
        </w:p>
      </w:tc>
      <w:tc>
        <w:tcPr>
          <w:tcW w:w="3120" w:type="dxa"/>
        </w:tcPr>
        <w:p w14:paraId="2D72DC20" w14:textId="1C05AAF1" w:rsidR="012CB798" w:rsidRDefault="012CB798" w:rsidP="012CB798">
          <w:pPr>
            <w:pStyle w:val="Header"/>
            <w:jc w:val="center"/>
          </w:pPr>
        </w:p>
      </w:tc>
      <w:tc>
        <w:tcPr>
          <w:tcW w:w="3120" w:type="dxa"/>
        </w:tcPr>
        <w:p w14:paraId="63ED3F19" w14:textId="51CE3B83" w:rsidR="012CB798" w:rsidRDefault="012CB798" w:rsidP="012CB798">
          <w:pPr>
            <w:pStyle w:val="Header"/>
            <w:ind w:right="-115"/>
            <w:jc w:val="right"/>
          </w:pPr>
        </w:p>
      </w:tc>
    </w:tr>
  </w:tbl>
  <w:p w14:paraId="347A735A" w14:textId="0AF501F0" w:rsidR="012CB798" w:rsidRDefault="012CB798" w:rsidP="012CB7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2BEC2D" w14:textId="3FE37D28" w:rsidR="000B6E68" w:rsidRPr="000B6E68" w:rsidRDefault="000B6E68"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4B458EFF" w:rsidR="000B6E68" w:rsidRPr="000B6E68" w:rsidRDefault="0077554A" w:rsidP="6E3CC34D">
    <w:pPr>
      <w:spacing w:after="0" w:line="240" w:lineRule="auto"/>
      <w:jc w:val="right"/>
      <w:rPr>
        <w:rFonts w:ascii="Garamond" w:hAnsi="Garamond"/>
        <w:b/>
        <w:bCs/>
        <w:sz w:val="32"/>
        <w:szCs w:val="32"/>
      </w:rPr>
    </w:pPr>
    <w:r w:rsidRPr="002709AD">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6E3CC34D" w:rsidRPr="002709AD">
      <w:rPr>
        <w:rFonts w:ascii="Garamond" w:hAnsi="Garamond"/>
        <w:b/>
        <w:bCs/>
        <w:sz w:val="32"/>
        <w:szCs w:val="32"/>
      </w:rPr>
      <w:t xml:space="preserve"> </w:t>
    </w:r>
    <w:r w:rsidR="6E3CC34D" w:rsidRPr="6E3CC34D">
      <w:rPr>
        <w:rFonts w:ascii="Garamond" w:hAnsi="Garamond"/>
        <w:b/>
        <w:bCs/>
        <w:sz w:val="32"/>
        <w:szCs w:val="32"/>
      </w:rPr>
      <w:t>Alabama – Marshall</w:t>
    </w:r>
  </w:p>
  <w:p w14:paraId="77B49D9A" w14:textId="413F433A" w:rsidR="005F6AD4" w:rsidRDefault="0717EEBB" w:rsidP="0717EEBB">
    <w:pPr>
      <w:pStyle w:val="Header"/>
      <w:jc w:val="right"/>
      <w:rPr>
        <w:rFonts w:ascii="Garamond" w:hAnsi="Garamond"/>
        <w:i/>
        <w:iCs/>
        <w:sz w:val="32"/>
        <w:szCs w:val="32"/>
      </w:rPr>
    </w:pPr>
    <w:r w:rsidRPr="0717EEBB">
      <w:rPr>
        <w:rFonts w:ascii="Garamond" w:hAnsi="Garamond"/>
        <w:i/>
        <w:iCs/>
        <w:sz w:val="32"/>
        <w:szCs w:val="32"/>
      </w:rPr>
      <w:t xml:space="preserve"> Spring 2022</w:t>
    </w:r>
  </w:p>
  <w:p w14:paraId="2F683015" w14:textId="77777777" w:rsidR="00AA4C5F" w:rsidRPr="0077554A" w:rsidRDefault="00AA4C5F" w:rsidP="000D5104">
    <w:pPr>
      <w:pStyle w:val="Header"/>
      <w:jc w:val="right"/>
      <w:rPr>
        <w:rFonts w:ascii="Garamond" w:hAnsi="Garamond"/>
        <w:b/>
        <w:sz w:val="32"/>
        <w:szCs w:val="32"/>
      </w:rPr>
    </w:pPr>
  </w:p>
</w:hdr>
</file>

<file path=word/intelligence2.xml><?xml version="1.0" encoding="utf-8"?>
<int2:intelligence xmlns:int2="http://schemas.microsoft.com/office/intelligence/2020/intelligence" xmlns:oel="http://schemas.microsoft.com/office/2019/extlst">
  <int2:observations>
    <int2:textHash int2:hashCode="UK8JE1SDIIb2Vc" int2:id="eeZzV06c">
      <int2:state int2:value="Rejected" int2:type="LegacyProofing"/>
    </int2:textHash>
    <int2:textHash int2:hashCode="2jNaHcfp2TgqMT" int2:id="v3I2U2Fq">
      <int2:state int2:value="Rejected" int2:type="LegacyProofing"/>
    </int2:textHash>
    <int2:textHash int2:hashCode="FFe3XcjFUAwPHU" int2:id="Kyoxipi7">
      <int2:state int2:value="Rejected" int2:type="LegacyProofing"/>
    </int2:textHash>
    <int2:textHash int2:hashCode="tsciSaOCwZrSx/" int2:id="YT3p486U">
      <int2:state int2:value="Rejected" int2:type="LegacyProofing"/>
    </int2:textHash>
    <int2:textHash int2:hashCode="gAMeOEVgYm9KbO" int2:id="Mz0CLXPc">
      <int2:state int2:value="Rejected" int2:type="LegacyProofing"/>
    </int2:textHash>
    <int2:textHash int2:hashCode="uy0tJU/aXYHm3L" int2:id="j5FpjxSX">
      <int2:state int2:value="Rejected" int2:type="LegacyProofing"/>
    </int2:textHash>
    <int2:textHash int2:hashCode="MBUt7i1NTvy5wt" int2:id="593LmsCu">
      <int2:state int2:value="Rejected" int2:type="LegacyProofing"/>
    </int2:textHash>
    <int2:textHash int2:hashCode="g81kL349K+sOTc" int2:id="Uxp6sOHT">
      <int2:state int2:value="Rejected" int2:type="LegacyProofing"/>
    </int2:textHash>
    <int2:textHash int2:hashCode="Tg65BIJfvuFa7y" int2:id="wramBm0i">
      <int2:state int2:value="Rejected" int2:type="LegacyProofing"/>
    </int2:textHash>
    <int2:bookmark int2:bookmarkName="_Int_QbP0sdot" int2:invalidationBookmarkName="" int2:hashCode="oxXe4L0i9FJl9n" int2:id="2lxngyQ7">
      <int2:state int2:value="Rejected" int2:type="LegacyProofing"/>
    </int2:bookmark>
    <int2:bookmark int2:bookmarkName="_Int_9cTfizPp" int2:invalidationBookmarkName="" int2:hashCode="NiTbiDAH76GYIy" int2:id="rOAbotjl">
      <int2:state int2:value="Rejected" int2:type="LegacyProofing"/>
    </int2:bookmark>
    <int2:bookmark int2:bookmarkName="_Int_2MuJZi30" int2:invalidationBookmarkName="" int2:hashCode="oxXe4L0i9FJl9n" int2:id="CFdV1Ep3">
      <int2:state int2:value="Rejected" int2:type="LegacyProofing"/>
    </int2:bookmark>
    <int2:bookmark int2:bookmarkName="_Int_t5bmG4ea" int2:invalidationBookmarkName="" int2:hashCode="f1OmjTJDRvyEV6" int2:id="j1R8tQhy">
      <int2:state int2:value="Rejected" int2:type="LegacyProofing"/>
    </int2:bookmark>
    <int2:bookmark int2:bookmarkName="_Int_EQ7Du7iM" int2:invalidationBookmarkName="" int2:hashCode="LDoO9u9DFubl0c" int2:id="od7m6DAn">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0C1CE1"/>
    <w:multiLevelType w:val="hybridMultilevel"/>
    <w:tmpl w:val="FFFFFFFF"/>
    <w:lvl w:ilvl="0" w:tplc="4C48C1CA">
      <w:start w:val="1"/>
      <w:numFmt w:val="bullet"/>
      <w:lvlText w:val=""/>
      <w:lvlJc w:val="left"/>
      <w:pPr>
        <w:ind w:left="720" w:hanging="360"/>
      </w:pPr>
      <w:rPr>
        <w:rFonts w:ascii="Symbol" w:hAnsi="Symbol" w:hint="default"/>
      </w:rPr>
    </w:lvl>
    <w:lvl w:ilvl="1" w:tplc="0900C028">
      <w:start w:val="1"/>
      <w:numFmt w:val="bullet"/>
      <w:lvlText w:val="o"/>
      <w:lvlJc w:val="left"/>
      <w:pPr>
        <w:ind w:left="1440" w:hanging="360"/>
      </w:pPr>
      <w:rPr>
        <w:rFonts w:ascii="Courier New" w:hAnsi="Courier New" w:hint="default"/>
      </w:rPr>
    </w:lvl>
    <w:lvl w:ilvl="2" w:tplc="60041902">
      <w:start w:val="1"/>
      <w:numFmt w:val="bullet"/>
      <w:lvlText w:val=""/>
      <w:lvlJc w:val="left"/>
      <w:pPr>
        <w:ind w:left="2160" w:hanging="360"/>
      </w:pPr>
      <w:rPr>
        <w:rFonts w:ascii="Wingdings" w:hAnsi="Wingdings" w:hint="default"/>
      </w:rPr>
    </w:lvl>
    <w:lvl w:ilvl="3" w:tplc="AF9A5744">
      <w:start w:val="1"/>
      <w:numFmt w:val="bullet"/>
      <w:lvlText w:val=""/>
      <w:lvlJc w:val="left"/>
      <w:pPr>
        <w:ind w:left="2880" w:hanging="360"/>
      </w:pPr>
      <w:rPr>
        <w:rFonts w:ascii="Symbol" w:hAnsi="Symbol" w:hint="default"/>
      </w:rPr>
    </w:lvl>
    <w:lvl w:ilvl="4" w:tplc="645C874E">
      <w:start w:val="1"/>
      <w:numFmt w:val="bullet"/>
      <w:lvlText w:val="o"/>
      <w:lvlJc w:val="left"/>
      <w:pPr>
        <w:ind w:left="3600" w:hanging="360"/>
      </w:pPr>
      <w:rPr>
        <w:rFonts w:ascii="Courier New" w:hAnsi="Courier New" w:hint="default"/>
      </w:rPr>
    </w:lvl>
    <w:lvl w:ilvl="5" w:tplc="5C3A9196">
      <w:start w:val="1"/>
      <w:numFmt w:val="bullet"/>
      <w:lvlText w:val=""/>
      <w:lvlJc w:val="left"/>
      <w:pPr>
        <w:ind w:left="4320" w:hanging="360"/>
      </w:pPr>
      <w:rPr>
        <w:rFonts w:ascii="Wingdings" w:hAnsi="Wingdings" w:hint="default"/>
      </w:rPr>
    </w:lvl>
    <w:lvl w:ilvl="6" w:tplc="93964B1E">
      <w:start w:val="1"/>
      <w:numFmt w:val="bullet"/>
      <w:lvlText w:val=""/>
      <w:lvlJc w:val="left"/>
      <w:pPr>
        <w:ind w:left="5040" w:hanging="360"/>
      </w:pPr>
      <w:rPr>
        <w:rFonts w:ascii="Symbol" w:hAnsi="Symbol" w:hint="default"/>
      </w:rPr>
    </w:lvl>
    <w:lvl w:ilvl="7" w:tplc="3ECEE6F4">
      <w:start w:val="1"/>
      <w:numFmt w:val="bullet"/>
      <w:lvlText w:val="o"/>
      <w:lvlJc w:val="left"/>
      <w:pPr>
        <w:ind w:left="5760" w:hanging="360"/>
      </w:pPr>
      <w:rPr>
        <w:rFonts w:ascii="Courier New" w:hAnsi="Courier New" w:hint="default"/>
      </w:rPr>
    </w:lvl>
    <w:lvl w:ilvl="8" w:tplc="AADC626A">
      <w:start w:val="1"/>
      <w:numFmt w:val="bullet"/>
      <w:lvlText w:val=""/>
      <w:lvlJc w:val="left"/>
      <w:pPr>
        <w:ind w:left="6480" w:hanging="360"/>
      </w:pPr>
      <w:rPr>
        <w:rFonts w:ascii="Wingdings" w:hAnsi="Wingdings" w:hint="default"/>
      </w:rPr>
    </w:lvl>
  </w:abstractNum>
  <w:abstractNum w:abstractNumId="1" w15:restartNumberingAfterBreak="0">
    <w:nsid w:val="090C3335"/>
    <w:multiLevelType w:val="hybridMultilevel"/>
    <w:tmpl w:val="B1489254"/>
    <w:lvl w:ilvl="0" w:tplc="7508538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C11DF3"/>
    <w:multiLevelType w:val="hybridMultilevel"/>
    <w:tmpl w:val="FFFFFFFF"/>
    <w:lvl w:ilvl="0" w:tplc="696E3AD0">
      <w:start w:val="1"/>
      <w:numFmt w:val="bullet"/>
      <w:lvlText w:val=""/>
      <w:lvlJc w:val="left"/>
      <w:pPr>
        <w:ind w:left="720" w:hanging="360"/>
      </w:pPr>
      <w:rPr>
        <w:rFonts w:ascii="Symbol" w:hAnsi="Symbol" w:hint="default"/>
      </w:rPr>
    </w:lvl>
    <w:lvl w:ilvl="1" w:tplc="A49A17DE">
      <w:start w:val="1"/>
      <w:numFmt w:val="bullet"/>
      <w:lvlText w:val="o"/>
      <w:lvlJc w:val="left"/>
      <w:pPr>
        <w:ind w:left="1440" w:hanging="360"/>
      </w:pPr>
      <w:rPr>
        <w:rFonts w:ascii="Courier New" w:hAnsi="Courier New" w:hint="default"/>
      </w:rPr>
    </w:lvl>
    <w:lvl w:ilvl="2" w:tplc="267EF59C">
      <w:start w:val="1"/>
      <w:numFmt w:val="bullet"/>
      <w:lvlText w:val=""/>
      <w:lvlJc w:val="left"/>
      <w:pPr>
        <w:ind w:left="2160" w:hanging="360"/>
      </w:pPr>
      <w:rPr>
        <w:rFonts w:ascii="Wingdings" w:hAnsi="Wingdings" w:hint="default"/>
      </w:rPr>
    </w:lvl>
    <w:lvl w:ilvl="3" w:tplc="F588132E">
      <w:start w:val="1"/>
      <w:numFmt w:val="bullet"/>
      <w:lvlText w:val=""/>
      <w:lvlJc w:val="left"/>
      <w:pPr>
        <w:ind w:left="2880" w:hanging="360"/>
      </w:pPr>
      <w:rPr>
        <w:rFonts w:ascii="Symbol" w:hAnsi="Symbol" w:hint="default"/>
      </w:rPr>
    </w:lvl>
    <w:lvl w:ilvl="4" w:tplc="53020682">
      <w:start w:val="1"/>
      <w:numFmt w:val="bullet"/>
      <w:lvlText w:val="o"/>
      <w:lvlJc w:val="left"/>
      <w:pPr>
        <w:ind w:left="3600" w:hanging="360"/>
      </w:pPr>
      <w:rPr>
        <w:rFonts w:ascii="Courier New" w:hAnsi="Courier New" w:hint="default"/>
      </w:rPr>
    </w:lvl>
    <w:lvl w:ilvl="5" w:tplc="1986A85E">
      <w:start w:val="1"/>
      <w:numFmt w:val="bullet"/>
      <w:lvlText w:val=""/>
      <w:lvlJc w:val="left"/>
      <w:pPr>
        <w:ind w:left="4320" w:hanging="360"/>
      </w:pPr>
      <w:rPr>
        <w:rFonts w:ascii="Wingdings" w:hAnsi="Wingdings" w:hint="default"/>
      </w:rPr>
    </w:lvl>
    <w:lvl w:ilvl="6" w:tplc="B7468508">
      <w:start w:val="1"/>
      <w:numFmt w:val="bullet"/>
      <w:lvlText w:val=""/>
      <w:lvlJc w:val="left"/>
      <w:pPr>
        <w:ind w:left="5040" w:hanging="360"/>
      </w:pPr>
      <w:rPr>
        <w:rFonts w:ascii="Symbol" w:hAnsi="Symbol" w:hint="default"/>
      </w:rPr>
    </w:lvl>
    <w:lvl w:ilvl="7" w:tplc="02442220">
      <w:start w:val="1"/>
      <w:numFmt w:val="bullet"/>
      <w:lvlText w:val="o"/>
      <w:lvlJc w:val="left"/>
      <w:pPr>
        <w:ind w:left="5760" w:hanging="360"/>
      </w:pPr>
      <w:rPr>
        <w:rFonts w:ascii="Courier New" w:hAnsi="Courier New" w:hint="default"/>
      </w:rPr>
    </w:lvl>
    <w:lvl w:ilvl="8" w:tplc="93883178">
      <w:start w:val="1"/>
      <w:numFmt w:val="bullet"/>
      <w:lvlText w:val=""/>
      <w:lvlJc w:val="left"/>
      <w:pPr>
        <w:ind w:left="6480" w:hanging="360"/>
      </w:pPr>
      <w:rPr>
        <w:rFonts w:ascii="Wingdings" w:hAnsi="Wingdings" w:hint="default"/>
      </w:rPr>
    </w:lvl>
  </w:abstractNum>
  <w:abstractNum w:abstractNumId="3" w15:restartNumberingAfterBreak="0">
    <w:nsid w:val="0CD864E4"/>
    <w:multiLevelType w:val="hybridMultilevel"/>
    <w:tmpl w:val="FFFFFFFF"/>
    <w:lvl w:ilvl="0" w:tplc="A57AD050">
      <w:start w:val="1"/>
      <w:numFmt w:val="bullet"/>
      <w:lvlText w:val=""/>
      <w:lvlJc w:val="left"/>
      <w:pPr>
        <w:ind w:left="720" w:hanging="360"/>
      </w:pPr>
      <w:rPr>
        <w:rFonts w:ascii="Symbol" w:hAnsi="Symbol" w:hint="default"/>
      </w:rPr>
    </w:lvl>
    <w:lvl w:ilvl="1" w:tplc="33F6E998">
      <w:start w:val="1"/>
      <w:numFmt w:val="bullet"/>
      <w:lvlText w:val="o"/>
      <w:lvlJc w:val="left"/>
      <w:pPr>
        <w:ind w:left="1440" w:hanging="360"/>
      </w:pPr>
      <w:rPr>
        <w:rFonts w:ascii="Courier New" w:hAnsi="Courier New" w:hint="default"/>
      </w:rPr>
    </w:lvl>
    <w:lvl w:ilvl="2" w:tplc="0516A09C">
      <w:start w:val="1"/>
      <w:numFmt w:val="bullet"/>
      <w:lvlText w:val=""/>
      <w:lvlJc w:val="left"/>
      <w:pPr>
        <w:ind w:left="2160" w:hanging="360"/>
      </w:pPr>
      <w:rPr>
        <w:rFonts w:ascii="Wingdings" w:hAnsi="Wingdings" w:hint="default"/>
      </w:rPr>
    </w:lvl>
    <w:lvl w:ilvl="3" w:tplc="0090FA8A">
      <w:start w:val="1"/>
      <w:numFmt w:val="bullet"/>
      <w:lvlText w:val=""/>
      <w:lvlJc w:val="left"/>
      <w:pPr>
        <w:ind w:left="2880" w:hanging="360"/>
      </w:pPr>
      <w:rPr>
        <w:rFonts w:ascii="Symbol" w:hAnsi="Symbol" w:hint="default"/>
      </w:rPr>
    </w:lvl>
    <w:lvl w:ilvl="4" w:tplc="13C602C2">
      <w:start w:val="1"/>
      <w:numFmt w:val="bullet"/>
      <w:lvlText w:val="o"/>
      <w:lvlJc w:val="left"/>
      <w:pPr>
        <w:ind w:left="3600" w:hanging="360"/>
      </w:pPr>
      <w:rPr>
        <w:rFonts w:ascii="Courier New" w:hAnsi="Courier New" w:hint="default"/>
      </w:rPr>
    </w:lvl>
    <w:lvl w:ilvl="5" w:tplc="2B269F82">
      <w:start w:val="1"/>
      <w:numFmt w:val="bullet"/>
      <w:lvlText w:val=""/>
      <w:lvlJc w:val="left"/>
      <w:pPr>
        <w:ind w:left="4320" w:hanging="360"/>
      </w:pPr>
      <w:rPr>
        <w:rFonts w:ascii="Wingdings" w:hAnsi="Wingdings" w:hint="default"/>
      </w:rPr>
    </w:lvl>
    <w:lvl w:ilvl="6" w:tplc="EE5A9C22">
      <w:start w:val="1"/>
      <w:numFmt w:val="bullet"/>
      <w:lvlText w:val=""/>
      <w:lvlJc w:val="left"/>
      <w:pPr>
        <w:ind w:left="5040" w:hanging="360"/>
      </w:pPr>
      <w:rPr>
        <w:rFonts w:ascii="Symbol" w:hAnsi="Symbol" w:hint="default"/>
      </w:rPr>
    </w:lvl>
    <w:lvl w:ilvl="7" w:tplc="64B00ED8">
      <w:start w:val="1"/>
      <w:numFmt w:val="bullet"/>
      <w:lvlText w:val="o"/>
      <w:lvlJc w:val="left"/>
      <w:pPr>
        <w:ind w:left="5760" w:hanging="360"/>
      </w:pPr>
      <w:rPr>
        <w:rFonts w:ascii="Courier New" w:hAnsi="Courier New" w:hint="default"/>
      </w:rPr>
    </w:lvl>
    <w:lvl w:ilvl="8" w:tplc="E04ED582">
      <w:start w:val="1"/>
      <w:numFmt w:val="bullet"/>
      <w:lvlText w:val=""/>
      <w:lvlJc w:val="left"/>
      <w:pPr>
        <w:ind w:left="6480" w:hanging="360"/>
      </w:pPr>
      <w:rPr>
        <w:rFonts w:ascii="Wingdings" w:hAnsi="Wingdings" w:hint="default"/>
      </w:rPr>
    </w:lvl>
  </w:abstractNum>
  <w:abstractNum w:abstractNumId="4" w15:restartNumberingAfterBreak="0">
    <w:nsid w:val="214A3CBA"/>
    <w:multiLevelType w:val="hybridMultilevel"/>
    <w:tmpl w:val="C16CC87A"/>
    <w:lvl w:ilvl="0" w:tplc="ABB01ED4">
      <w:start w:val="1"/>
      <w:numFmt w:val="bullet"/>
      <w:lvlText w:val=""/>
      <w:lvlJc w:val="left"/>
      <w:pPr>
        <w:ind w:left="720" w:hanging="360"/>
      </w:pPr>
      <w:rPr>
        <w:rFonts w:ascii="Symbol" w:hAnsi="Symbol" w:hint="default"/>
      </w:rPr>
    </w:lvl>
    <w:lvl w:ilvl="1" w:tplc="0D9C6F2E">
      <w:start w:val="1"/>
      <w:numFmt w:val="bullet"/>
      <w:lvlText w:val="o"/>
      <w:lvlJc w:val="left"/>
      <w:pPr>
        <w:ind w:left="1440" w:hanging="360"/>
      </w:pPr>
      <w:rPr>
        <w:rFonts w:ascii="Courier New" w:hAnsi="Courier New" w:hint="default"/>
      </w:rPr>
    </w:lvl>
    <w:lvl w:ilvl="2" w:tplc="933E5C34">
      <w:start w:val="1"/>
      <w:numFmt w:val="bullet"/>
      <w:lvlText w:val=""/>
      <w:lvlJc w:val="left"/>
      <w:pPr>
        <w:ind w:left="2160" w:hanging="360"/>
      </w:pPr>
      <w:rPr>
        <w:rFonts w:ascii="Wingdings" w:hAnsi="Wingdings" w:hint="default"/>
      </w:rPr>
    </w:lvl>
    <w:lvl w:ilvl="3" w:tplc="9CB0A0FE">
      <w:start w:val="1"/>
      <w:numFmt w:val="bullet"/>
      <w:lvlText w:val=""/>
      <w:lvlJc w:val="left"/>
      <w:pPr>
        <w:ind w:left="2880" w:hanging="360"/>
      </w:pPr>
      <w:rPr>
        <w:rFonts w:ascii="Symbol" w:hAnsi="Symbol" w:hint="default"/>
      </w:rPr>
    </w:lvl>
    <w:lvl w:ilvl="4" w:tplc="AB72BBFA">
      <w:start w:val="1"/>
      <w:numFmt w:val="bullet"/>
      <w:lvlText w:val="o"/>
      <w:lvlJc w:val="left"/>
      <w:pPr>
        <w:ind w:left="3600" w:hanging="360"/>
      </w:pPr>
      <w:rPr>
        <w:rFonts w:ascii="Courier New" w:hAnsi="Courier New" w:hint="default"/>
      </w:rPr>
    </w:lvl>
    <w:lvl w:ilvl="5" w:tplc="19064BC8">
      <w:start w:val="1"/>
      <w:numFmt w:val="bullet"/>
      <w:lvlText w:val=""/>
      <w:lvlJc w:val="left"/>
      <w:pPr>
        <w:ind w:left="4320" w:hanging="360"/>
      </w:pPr>
      <w:rPr>
        <w:rFonts w:ascii="Wingdings" w:hAnsi="Wingdings" w:hint="default"/>
      </w:rPr>
    </w:lvl>
    <w:lvl w:ilvl="6" w:tplc="A97EC536">
      <w:start w:val="1"/>
      <w:numFmt w:val="bullet"/>
      <w:lvlText w:val=""/>
      <w:lvlJc w:val="left"/>
      <w:pPr>
        <w:ind w:left="5040" w:hanging="360"/>
      </w:pPr>
      <w:rPr>
        <w:rFonts w:ascii="Symbol" w:hAnsi="Symbol" w:hint="default"/>
      </w:rPr>
    </w:lvl>
    <w:lvl w:ilvl="7" w:tplc="23CA8472">
      <w:start w:val="1"/>
      <w:numFmt w:val="bullet"/>
      <w:lvlText w:val="o"/>
      <w:lvlJc w:val="left"/>
      <w:pPr>
        <w:ind w:left="5760" w:hanging="360"/>
      </w:pPr>
      <w:rPr>
        <w:rFonts w:ascii="Courier New" w:hAnsi="Courier New" w:hint="default"/>
      </w:rPr>
    </w:lvl>
    <w:lvl w:ilvl="8" w:tplc="8236F69C">
      <w:start w:val="1"/>
      <w:numFmt w:val="bullet"/>
      <w:lvlText w:val=""/>
      <w:lvlJc w:val="left"/>
      <w:pPr>
        <w:ind w:left="6480" w:hanging="360"/>
      </w:pPr>
      <w:rPr>
        <w:rFonts w:ascii="Wingdings" w:hAnsi="Wingdings" w:hint="default"/>
      </w:rPr>
    </w:lvl>
  </w:abstractNum>
  <w:abstractNum w:abstractNumId="5" w15:restartNumberingAfterBreak="0">
    <w:nsid w:val="23A12243"/>
    <w:multiLevelType w:val="hybridMultilevel"/>
    <w:tmpl w:val="348A21E4"/>
    <w:lvl w:ilvl="0" w:tplc="A2C04C2C">
      <w:start w:val="1"/>
      <w:numFmt w:val="bullet"/>
      <w:lvlText w:val=""/>
      <w:lvlJc w:val="left"/>
      <w:pPr>
        <w:ind w:left="720" w:hanging="360"/>
      </w:pPr>
      <w:rPr>
        <w:rFonts w:ascii="Symbol" w:hAnsi="Symbol" w:hint="default"/>
      </w:rPr>
    </w:lvl>
    <w:lvl w:ilvl="1" w:tplc="CC8A490A">
      <w:start w:val="1"/>
      <w:numFmt w:val="bullet"/>
      <w:lvlText w:val="o"/>
      <w:lvlJc w:val="left"/>
      <w:pPr>
        <w:ind w:left="1440" w:hanging="360"/>
      </w:pPr>
      <w:rPr>
        <w:rFonts w:ascii="Courier New" w:hAnsi="Courier New" w:hint="default"/>
      </w:rPr>
    </w:lvl>
    <w:lvl w:ilvl="2" w:tplc="56208852">
      <w:start w:val="1"/>
      <w:numFmt w:val="bullet"/>
      <w:lvlText w:val=""/>
      <w:lvlJc w:val="left"/>
      <w:pPr>
        <w:ind w:left="2160" w:hanging="360"/>
      </w:pPr>
      <w:rPr>
        <w:rFonts w:ascii="Wingdings" w:hAnsi="Wingdings" w:hint="default"/>
      </w:rPr>
    </w:lvl>
    <w:lvl w:ilvl="3" w:tplc="229884DE">
      <w:start w:val="1"/>
      <w:numFmt w:val="bullet"/>
      <w:lvlText w:val=""/>
      <w:lvlJc w:val="left"/>
      <w:pPr>
        <w:ind w:left="2880" w:hanging="360"/>
      </w:pPr>
      <w:rPr>
        <w:rFonts w:ascii="Symbol" w:hAnsi="Symbol" w:hint="default"/>
      </w:rPr>
    </w:lvl>
    <w:lvl w:ilvl="4" w:tplc="D51C5018">
      <w:start w:val="1"/>
      <w:numFmt w:val="bullet"/>
      <w:lvlText w:val="o"/>
      <w:lvlJc w:val="left"/>
      <w:pPr>
        <w:ind w:left="3600" w:hanging="360"/>
      </w:pPr>
      <w:rPr>
        <w:rFonts w:ascii="Courier New" w:hAnsi="Courier New" w:hint="default"/>
      </w:rPr>
    </w:lvl>
    <w:lvl w:ilvl="5" w:tplc="3BFA56B0">
      <w:start w:val="1"/>
      <w:numFmt w:val="bullet"/>
      <w:lvlText w:val=""/>
      <w:lvlJc w:val="left"/>
      <w:pPr>
        <w:ind w:left="4320" w:hanging="360"/>
      </w:pPr>
      <w:rPr>
        <w:rFonts w:ascii="Wingdings" w:hAnsi="Wingdings" w:hint="default"/>
      </w:rPr>
    </w:lvl>
    <w:lvl w:ilvl="6" w:tplc="18E8E278">
      <w:start w:val="1"/>
      <w:numFmt w:val="bullet"/>
      <w:lvlText w:val=""/>
      <w:lvlJc w:val="left"/>
      <w:pPr>
        <w:ind w:left="5040" w:hanging="360"/>
      </w:pPr>
      <w:rPr>
        <w:rFonts w:ascii="Symbol" w:hAnsi="Symbol" w:hint="default"/>
      </w:rPr>
    </w:lvl>
    <w:lvl w:ilvl="7" w:tplc="98FA14BA">
      <w:start w:val="1"/>
      <w:numFmt w:val="bullet"/>
      <w:lvlText w:val="o"/>
      <w:lvlJc w:val="left"/>
      <w:pPr>
        <w:ind w:left="5760" w:hanging="360"/>
      </w:pPr>
      <w:rPr>
        <w:rFonts w:ascii="Courier New" w:hAnsi="Courier New" w:hint="default"/>
      </w:rPr>
    </w:lvl>
    <w:lvl w:ilvl="8" w:tplc="9C2A6706">
      <w:start w:val="1"/>
      <w:numFmt w:val="bullet"/>
      <w:lvlText w:val=""/>
      <w:lvlJc w:val="left"/>
      <w:pPr>
        <w:ind w:left="6480" w:hanging="360"/>
      </w:pPr>
      <w:rPr>
        <w:rFonts w:ascii="Wingdings" w:hAnsi="Wingdings" w:hint="default"/>
      </w:rPr>
    </w:lvl>
  </w:abstractNum>
  <w:abstractNum w:abstractNumId="6" w15:restartNumberingAfterBreak="0">
    <w:nsid w:val="2D9B4A73"/>
    <w:multiLevelType w:val="hybridMultilevel"/>
    <w:tmpl w:val="E698DFB2"/>
    <w:lvl w:ilvl="0" w:tplc="508A3E04">
      <w:start w:val="1"/>
      <w:numFmt w:val="bullet"/>
      <w:lvlText w:val=""/>
      <w:lvlJc w:val="left"/>
      <w:pPr>
        <w:ind w:left="720" w:hanging="360"/>
      </w:pPr>
      <w:rPr>
        <w:rFonts w:ascii="Symbol" w:hAnsi="Symbol" w:hint="default"/>
      </w:rPr>
    </w:lvl>
    <w:lvl w:ilvl="1" w:tplc="9108872A">
      <w:start w:val="1"/>
      <w:numFmt w:val="bullet"/>
      <w:lvlText w:val="o"/>
      <w:lvlJc w:val="left"/>
      <w:pPr>
        <w:ind w:left="1440" w:hanging="360"/>
      </w:pPr>
      <w:rPr>
        <w:rFonts w:ascii="Courier New" w:hAnsi="Courier New" w:hint="default"/>
      </w:rPr>
    </w:lvl>
    <w:lvl w:ilvl="2" w:tplc="E7A4273C">
      <w:start w:val="1"/>
      <w:numFmt w:val="bullet"/>
      <w:lvlText w:val=""/>
      <w:lvlJc w:val="left"/>
      <w:pPr>
        <w:ind w:left="2160" w:hanging="360"/>
      </w:pPr>
      <w:rPr>
        <w:rFonts w:ascii="Wingdings" w:hAnsi="Wingdings" w:hint="default"/>
      </w:rPr>
    </w:lvl>
    <w:lvl w:ilvl="3" w:tplc="7C2C0EA8">
      <w:start w:val="1"/>
      <w:numFmt w:val="bullet"/>
      <w:lvlText w:val=""/>
      <w:lvlJc w:val="left"/>
      <w:pPr>
        <w:ind w:left="2880" w:hanging="360"/>
      </w:pPr>
      <w:rPr>
        <w:rFonts w:ascii="Symbol" w:hAnsi="Symbol" w:hint="default"/>
      </w:rPr>
    </w:lvl>
    <w:lvl w:ilvl="4" w:tplc="A9222194">
      <w:start w:val="1"/>
      <w:numFmt w:val="bullet"/>
      <w:lvlText w:val="o"/>
      <w:lvlJc w:val="left"/>
      <w:pPr>
        <w:ind w:left="3600" w:hanging="360"/>
      </w:pPr>
      <w:rPr>
        <w:rFonts w:ascii="Courier New" w:hAnsi="Courier New" w:hint="default"/>
      </w:rPr>
    </w:lvl>
    <w:lvl w:ilvl="5" w:tplc="A3A0CF40">
      <w:start w:val="1"/>
      <w:numFmt w:val="bullet"/>
      <w:lvlText w:val=""/>
      <w:lvlJc w:val="left"/>
      <w:pPr>
        <w:ind w:left="4320" w:hanging="360"/>
      </w:pPr>
      <w:rPr>
        <w:rFonts w:ascii="Wingdings" w:hAnsi="Wingdings" w:hint="default"/>
      </w:rPr>
    </w:lvl>
    <w:lvl w:ilvl="6" w:tplc="7E609A72">
      <w:start w:val="1"/>
      <w:numFmt w:val="bullet"/>
      <w:lvlText w:val=""/>
      <w:lvlJc w:val="left"/>
      <w:pPr>
        <w:ind w:left="5040" w:hanging="360"/>
      </w:pPr>
      <w:rPr>
        <w:rFonts w:ascii="Symbol" w:hAnsi="Symbol" w:hint="default"/>
      </w:rPr>
    </w:lvl>
    <w:lvl w:ilvl="7" w:tplc="89D07300">
      <w:start w:val="1"/>
      <w:numFmt w:val="bullet"/>
      <w:lvlText w:val="o"/>
      <w:lvlJc w:val="left"/>
      <w:pPr>
        <w:ind w:left="5760" w:hanging="360"/>
      </w:pPr>
      <w:rPr>
        <w:rFonts w:ascii="Courier New" w:hAnsi="Courier New" w:hint="default"/>
      </w:rPr>
    </w:lvl>
    <w:lvl w:ilvl="8" w:tplc="62C6B598">
      <w:start w:val="1"/>
      <w:numFmt w:val="bullet"/>
      <w:lvlText w:val=""/>
      <w:lvlJc w:val="left"/>
      <w:pPr>
        <w:ind w:left="6480" w:hanging="360"/>
      </w:pPr>
      <w:rPr>
        <w:rFonts w:ascii="Wingdings" w:hAnsi="Wingdings" w:hint="default"/>
      </w:rPr>
    </w:lvl>
  </w:abstractNum>
  <w:abstractNum w:abstractNumId="7" w15:restartNumberingAfterBreak="0">
    <w:nsid w:val="365F0ABA"/>
    <w:multiLevelType w:val="hybridMultilevel"/>
    <w:tmpl w:val="FFFFFFFF"/>
    <w:lvl w:ilvl="0" w:tplc="6700F89E">
      <w:start w:val="1"/>
      <w:numFmt w:val="bullet"/>
      <w:lvlText w:val=""/>
      <w:lvlJc w:val="left"/>
      <w:pPr>
        <w:ind w:left="720" w:hanging="360"/>
      </w:pPr>
      <w:rPr>
        <w:rFonts w:ascii="Symbol" w:hAnsi="Symbol" w:hint="default"/>
      </w:rPr>
    </w:lvl>
    <w:lvl w:ilvl="1" w:tplc="5100E388">
      <w:start w:val="1"/>
      <w:numFmt w:val="bullet"/>
      <w:lvlText w:val="o"/>
      <w:lvlJc w:val="left"/>
      <w:pPr>
        <w:ind w:left="1440" w:hanging="360"/>
      </w:pPr>
      <w:rPr>
        <w:rFonts w:ascii="Courier New" w:hAnsi="Courier New" w:hint="default"/>
      </w:rPr>
    </w:lvl>
    <w:lvl w:ilvl="2" w:tplc="6E1212CA">
      <w:start w:val="1"/>
      <w:numFmt w:val="bullet"/>
      <w:lvlText w:val=""/>
      <w:lvlJc w:val="left"/>
      <w:pPr>
        <w:ind w:left="2160" w:hanging="360"/>
      </w:pPr>
      <w:rPr>
        <w:rFonts w:ascii="Wingdings" w:hAnsi="Wingdings" w:hint="default"/>
      </w:rPr>
    </w:lvl>
    <w:lvl w:ilvl="3" w:tplc="141CC09A">
      <w:start w:val="1"/>
      <w:numFmt w:val="bullet"/>
      <w:lvlText w:val=""/>
      <w:lvlJc w:val="left"/>
      <w:pPr>
        <w:ind w:left="2880" w:hanging="360"/>
      </w:pPr>
      <w:rPr>
        <w:rFonts w:ascii="Symbol" w:hAnsi="Symbol" w:hint="default"/>
      </w:rPr>
    </w:lvl>
    <w:lvl w:ilvl="4" w:tplc="8DC8D00E">
      <w:start w:val="1"/>
      <w:numFmt w:val="bullet"/>
      <w:lvlText w:val="o"/>
      <w:lvlJc w:val="left"/>
      <w:pPr>
        <w:ind w:left="3600" w:hanging="360"/>
      </w:pPr>
      <w:rPr>
        <w:rFonts w:ascii="Courier New" w:hAnsi="Courier New" w:hint="default"/>
      </w:rPr>
    </w:lvl>
    <w:lvl w:ilvl="5" w:tplc="24E49BD8">
      <w:start w:val="1"/>
      <w:numFmt w:val="bullet"/>
      <w:lvlText w:val=""/>
      <w:lvlJc w:val="left"/>
      <w:pPr>
        <w:ind w:left="4320" w:hanging="360"/>
      </w:pPr>
      <w:rPr>
        <w:rFonts w:ascii="Wingdings" w:hAnsi="Wingdings" w:hint="default"/>
      </w:rPr>
    </w:lvl>
    <w:lvl w:ilvl="6" w:tplc="591C0CC2">
      <w:start w:val="1"/>
      <w:numFmt w:val="bullet"/>
      <w:lvlText w:val=""/>
      <w:lvlJc w:val="left"/>
      <w:pPr>
        <w:ind w:left="5040" w:hanging="360"/>
      </w:pPr>
      <w:rPr>
        <w:rFonts w:ascii="Symbol" w:hAnsi="Symbol" w:hint="default"/>
      </w:rPr>
    </w:lvl>
    <w:lvl w:ilvl="7" w:tplc="AC443C10">
      <w:start w:val="1"/>
      <w:numFmt w:val="bullet"/>
      <w:lvlText w:val="o"/>
      <w:lvlJc w:val="left"/>
      <w:pPr>
        <w:ind w:left="5760" w:hanging="360"/>
      </w:pPr>
      <w:rPr>
        <w:rFonts w:ascii="Courier New" w:hAnsi="Courier New" w:hint="default"/>
      </w:rPr>
    </w:lvl>
    <w:lvl w:ilvl="8" w:tplc="A92804EE">
      <w:start w:val="1"/>
      <w:numFmt w:val="bullet"/>
      <w:lvlText w:val=""/>
      <w:lvlJc w:val="left"/>
      <w:pPr>
        <w:ind w:left="6480" w:hanging="360"/>
      </w:pPr>
      <w:rPr>
        <w:rFonts w:ascii="Wingdings" w:hAnsi="Wingdings" w:hint="default"/>
      </w:rPr>
    </w:lvl>
  </w:abstractNum>
  <w:abstractNum w:abstractNumId="8" w15:restartNumberingAfterBreak="0">
    <w:nsid w:val="3A1329D2"/>
    <w:multiLevelType w:val="hybridMultilevel"/>
    <w:tmpl w:val="FFFFFFFF"/>
    <w:lvl w:ilvl="0" w:tplc="20C23A74">
      <w:start w:val="1"/>
      <w:numFmt w:val="bullet"/>
      <w:lvlText w:val=""/>
      <w:lvlJc w:val="left"/>
      <w:pPr>
        <w:ind w:left="720" w:hanging="360"/>
      </w:pPr>
      <w:rPr>
        <w:rFonts w:ascii="Symbol" w:hAnsi="Symbol" w:hint="default"/>
      </w:rPr>
    </w:lvl>
    <w:lvl w:ilvl="1" w:tplc="E37470AA">
      <w:start w:val="1"/>
      <w:numFmt w:val="bullet"/>
      <w:lvlText w:val="o"/>
      <w:lvlJc w:val="left"/>
      <w:pPr>
        <w:ind w:left="1440" w:hanging="360"/>
      </w:pPr>
      <w:rPr>
        <w:rFonts w:ascii="Courier New" w:hAnsi="Courier New" w:hint="default"/>
      </w:rPr>
    </w:lvl>
    <w:lvl w:ilvl="2" w:tplc="82F689DA">
      <w:start w:val="1"/>
      <w:numFmt w:val="bullet"/>
      <w:lvlText w:val=""/>
      <w:lvlJc w:val="left"/>
      <w:pPr>
        <w:ind w:left="2160" w:hanging="360"/>
      </w:pPr>
      <w:rPr>
        <w:rFonts w:ascii="Wingdings" w:hAnsi="Wingdings" w:hint="default"/>
      </w:rPr>
    </w:lvl>
    <w:lvl w:ilvl="3" w:tplc="0E7048C0">
      <w:start w:val="1"/>
      <w:numFmt w:val="bullet"/>
      <w:lvlText w:val=""/>
      <w:lvlJc w:val="left"/>
      <w:pPr>
        <w:ind w:left="2880" w:hanging="360"/>
      </w:pPr>
      <w:rPr>
        <w:rFonts w:ascii="Symbol" w:hAnsi="Symbol" w:hint="default"/>
      </w:rPr>
    </w:lvl>
    <w:lvl w:ilvl="4" w:tplc="57BC5B70">
      <w:start w:val="1"/>
      <w:numFmt w:val="bullet"/>
      <w:lvlText w:val="o"/>
      <w:lvlJc w:val="left"/>
      <w:pPr>
        <w:ind w:left="3600" w:hanging="360"/>
      </w:pPr>
      <w:rPr>
        <w:rFonts w:ascii="Courier New" w:hAnsi="Courier New" w:hint="default"/>
      </w:rPr>
    </w:lvl>
    <w:lvl w:ilvl="5" w:tplc="409C134C">
      <w:start w:val="1"/>
      <w:numFmt w:val="bullet"/>
      <w:lvlText w:val=""/>
      <w:lvlJc w:val="left"/>
      <w:pPr>
        <w:ind w:left="4320" w:hanging="360"/>
      </w:pPr>
      <w:rPr>
        <w:rFonts w:ascii="Wingdings" w:hAnsi="Wingdings" w:hint="default"/>
      </w:rPr>
    </w:lvl>
    <w:lvl w:ilvl="6" w:tplc="C5E2237A">
      <w:start w:val="1"/>
      <w:numFmt w:val="bullet"/>
      <w:lvlText w:val=""/>
      <w:lvlJc w:val="left"/>
      <w:pPr>
        <w:ind w:left="5040" w:hanging="360"/>
      </w:pPr>
      <w:rPr>
        <w:rFonts w:ascii="Symbol" w:hAnsi="Symbol" w:hint="default"/>
      </w:rPr>
    </w:lvl>
    <w:lvl w:ilvl="7" w:tplc="738AD796">
      <w:start w:val="1"/>
      <w:numFmt w:val="bullet"/>
      <w:lvlText w:val="o"/>
      <w:lvlJc w:val="left"/>
      <w:pPr>
        <w:ind w:left="5760" w:hanging="360"/>
      </w:pPr>
      <w:rPr>
        <w:rFonts w:ascii="Courier New" w:hAnsi="Courier New" w:hint="default"/>
      </w:rPr>
    </w:lvl>
    <w:lvl w:ilvl="8" w:tplc="167E555C">
      <w:start w:val="1"/>
      <w:numFmt w:val="bullet"/>
      <w:lvlText w:val=""/>
      <w:lvlJc w:val="left"/>
      <w:pPr>
        <w:ind w:left="6480" w:hanging="360"/>
      </w:pPr>
      <w:rPr>
        <w:rFonts w:ascii="Wingdings" w:hAnsi="Wingdings" w:hint="default"/>
      </w:rPr>
    </w:lvl>
  </w:abstractNum>
  <w:abstractNum w:abstractNumId="9" w15:restartNumberingAfterBreak="0">
    <w:nsid w:val="3A7D2021"/>
    <w:multiLevelType w:val="hybridMultilevel"/>
    <w:tmpl w:val="8BFE2B76"/>
    <w:lvl w:ilvl="0" w:tplc="AEB83DE0">
      <w:start w:val="1"/>
      <w:numFmt w:val="bullet"/>
      <w:lvlText w:val=""/>
      <w:lvlJc w:val="left"/>
      <w:pPr>
        <w:ind w:left="720" w:hanging="360"/>
      </w:pPr>
      <w:rPr>
        <w:rFonts w:ascii="Symbol" w:hAnsi="Symbol" w:hint="default"/>
      </w:rPr>
    </w:lvl>
    <w:lvl w:ilvl="1" w:tplc="37808F62">
      <w:start w:val="1"/>
      <w:numFmt w:val="bullet"/>
      <w:lvlText w:val="o"/>
      <w:lvlJc w:val="left"/>
      <w:pPr>
        <w:ind w:left="1440" w:hanging="360"/>
      </w:pPr>
      <w:rPr>
        <w:rFonts w:ascii="Courier New" w:hAnsi="Courier New" w:hint="default"/>
      </w:rPr>
    </w:lvl>
    <w:lvl w:ilvl="2" w:tplc="09C4062C">
      <w:start w:val="1"/>
      <w:numFmt w:val="bullet"/>
      <w:lvlText w:val=""/>
      <w:lvlJc w:val="left"/>
      <w:pPr>
        <w:ind w:left="2160" w:hanging="360"/>
      </w:pPr>
      <w:rPr>
        <w:rFonts w:ascii="Wingdings" w:hAnsi="Wingdings" w:hint="default"/>
      </w:rPr>
    </w:lvl>
    <w:lvl w:ilvl="3" w:tplc="0F4C43B6">
      <w:start w:val="1"/>
      <w:numFmt w:val="bullet"/>
      <w:lvlText w:val=""/>
      <w:lvlJc w:val="left"/>
      <w:pPr>
        <w:ind w:left="2880" w:hanging="360"/>
      </w:pPr>
      <w:rPr>
        <w:rFonts w:ascii="Symbol" w:hAnsi="Symbol" w:hint="default"/>
      </w:rPr>
    </w:lvl>
    <w:lvl w:ilvl="4" w:tplc="0EEA64FE">
      <w:start w:val="1"/>
      <w:numFmt w:val="bullet"/>
      <w:lvlText w:val="o"/>
      <w:lvlJc w:val="left"/>
      <w:pPr>
        <w:ind w:left="3600" w:hanging="360"/>
      </w:pPr>
      <w:rPr>
        <w:rFonts w:ascii="Courier New" w:hAnsi="Courier New" w:hint="default"/>
      </w:rPr>
    </w:lvl>
    <w:lvl w:ilvl="5" w:tplc="D3980C90">
      <w:start w:val="1"/>
      <w:numFmt w:val="bullet"/>
      <w:lvlText w:val=""/>
      <w:lvlJc w:val="left"/>
      <w:pPr>
        <w:ind w:left="4320" w:hanging="360"/>
      </w:pPr>
      <w:rPr>
        <w:rFonts w:ascii="Wingdings" w:hAnsi="Wingdings" w:hint="default"/>
      </w:rPr>
    </w:lvl>
    <w:lvl w:ilvl="6" w:tplc="745427A4">
      <w:start w:val="1"/>
      <w:numFmt w:val="bullet"/>
      <w:lvlText w:val=""/>
      <w:lvlJc w:val="left"/>
      <w:pPr>
        <w:ind w:left="5040" w:hanging="360"/>
      </w:pPr>
      <w:rPr>
        <w:rFonts w:ascii="Symbol" w:hAnsi="Symbol" w:hint="default"/>
      </w:rPr>
    </w:lvl>
    <w:lvl w:ilvl="7" w:tplc="26726AB4">
      <w:start w:val="1"/>
      <w:numFmt w:val="bullet"/>
      <w:lvlText w:val="o"/>
      <w:lvlJc w:val="left"/>
      <w:pPr>
        <w:ind w:left="5760" w:hanging="360"/>
      </w:pPr>
      <w:rPr>
        <w:rFonts w:ascii="Courier New" w:hAnsi="Courier New" w:hint="default"/>
      </w:rPr>
    </w:lvl>
    <w:lvl w:ilvl="8" w:tplc="DD50F5A6">
      <w:start w:val="1"/>
      <w:numFmt w:val="bullet"/>
      <w:lvlText w:val=""/>
      <w:lvlJc w:val="left"/>
      <w:pPr>
        <w:ind w:left="6480" w:hanging="360"/>
      </w:pPr>
      <w:rPr>
        <w:rFonts w:ascii="Wingdings" w:hAnsi="Wingdings" w:hint="default"/>
      </w:rPr>
    </w:lvl>
  </w:abstractNum>
  <w:abstractNum w:abstractNumId="10" w15:restartNumberingAfterBreak="0">
    <w:nsid w:val="3D42607F"/>
    <w:multiLevelType w:val="hybridMultilevel"/>
    <w:tmpl w:val="FFFFFFFF"/>
    <w:lvl w:ilvl="0" w:tplc="60A04768">
      <w:start w:val="1"/>
      <w:numFmt w:val="bullet"/>
      <w:lvlText w:val=""/>
      <w:lvlJc w:val="left"/>
      <w:pPr>
        <w:ind w:left="720" w:hanging="360"/>
      </w:pPr>
      <w:rPr>
        <w:rFonts w:ascii="Symbol" w:hAnsi="Symbol" w:hint="default"/>
      </w:rPr>
    </w:lvl>
    <w:lvl w:ilvl="1" w:tplc="DDBC069E">
      <w:start w:val="1"/>
      <w:numFmt w:val="bullet"/>
      <w:lvlText w:val="o"/>
      <w:lvlJc w:val="left"/>
      <w:pPr>
        <w:ind w:left="1440" w:hanging="360"/>
      </w:pPr>
      <w:rPr>
        <w:rFonts w:ascii="Courier New" w:hAnsi="Courier New" w:hint="default"/>
      </w:rPr>
    </w:lvl>
    <w:lvl w:ilvl="2" w:tplc="3892A018">
      <w:start w:val="1"/>
      <w:numFmt w:val="bullet"/>
      <w:lvlText w:val=""/>
      <w:lvlJc w:val="left"/>
      <w:pPr>
        <w:ind w:left="2160" w:hanging="360"/>
      </w:pPr>
      <w:rPr>
        <w:rFonts w:ascii="Wingdings" w:hAnsi="Wingdings" w:hint="default"/>
      </w:rPr>
    </w:lvl>
    <w:lvl w:ilvl="3" w:tplc="533ECC98">
      <w:start w:val="1"/>
      <w:numFmt w:val="bullet"/>
      <w:lvlText w:val=""/>
      <w:lvlJc w:val="left"/>
      <w:pPr>
        <w:ind w:left="2880" w:hanging="360"/>
      </w:pPr>
      <w:rPr>
        <w:rFonts w:ascii="Symbol" w:hAnsi="Symbol" w:hint="default"/>
      </w:rPr>
    </w:lvl>
    <w:lvl w:ilvl="4" w:tplc="9CAE550C">
      <w:start w:val="1"/>
      <w:numFmt w:val="bullet"/>
      <w:lvlText w:val="o"/>
      <w:lvlJc w:val="left"/>
      <w:pPr>
        <w:ind w:left="3600" w:hanging="360"/>
      </w:pPr>
      <w:rPr>
        <w:rFonts w:ascii="Courier New" w:hAnsi="Courier New" w:hint="default"/>
      </w:rPr>
    </w:lvl>
    <w:lvl w:ilvl="5" w:tplc="3F702A74">
      <w:start w:val="1"/>
      <w:numFmt w:val="bullet"/>
      <w:lvlText w:val=""/>
      <w:lvlJc w:val="left"/>
      <w:pPr>
        <w:ind w:left="4320" w:hanging="360"/>
      </w:pPr>
      <w:rPr>
        <w:rFonts w:ascii="Wingdings" w:hAnsi="Wingdings" w:hint="default"/>
      </w:rPr>
    </w:lvl>
    <w:lvl w:ilvl="6" w:tplc="EA60FC34">
      <w:start w:val="1"/>
      <w:numFmt w:val="bullet"/>
      <w:lvlText w:val=""/>
      <w:lvlJc w:val="left"/>
      <w:pPr>
        <w:ind w:left="5040" w:hanging="360"/>
      </w:pPr>
      <w:rPr>
        <w:rFonts w:ascii="Symbol" w:hAnsi="Symbol" w:hint="default"/>
      </w:rPr>
    </w:lvl>
    <w:lvl w:ilvl="7" w:tplc="F61C3854">
      <w:start w:val="1"/>
      <w:numFmt w:val="bullet"/>
      <w:lvlText w:val="o"/>
      <w:lvlJc w:val="left"/>
      <w:pPr>
        <w:ind w:left="5760" w:hanging="360"/>
      </w:pPr>
      <w:rPr>
        <w:rFonts w:ascii="Courier New" w:hAnsi="Courier New" w:hint="default"/>
      </w:rPr>
    </w:lvl>
    <w:lvl w:ilvl="8" w:tplc="4D4E3710">
      <w:start w:val="1"/>
      <w:numFmt w:val="bullet"/>
      <w:lvlText w:val=""/>
      <w:lvlJc w:val="left"/>
      <w:pPr>
        <w:ind w:left="6480" w:hanging="360"/>
      </w:pPr>
      <w:rPr>
        <w:rFonts w:ascii="Wingdings" w:hAnsi="Wingdings" w:hint="default"/>
      </w:rPr>
    </w:lvl>
  </w:abstractNum>
  <w:abstractNum w:abstractNumId="11" w15:restartNumberingAfterBreak="0">
    <w:nsid w:val="487A2F38"/>
    <w:multiLevelType w:val="hybridMultilevel"/>
    <w:tmpl w:val="FFFFFFFF"/>
    <w:lvl w:ilvl="0" w:tplc="7F6611CE">
      <w:start w:val="1"/>
      <w:numFmt w:val="bullet"/>
      <w:lvlText w:val=""/>
      <w:lvlJc w:val="left"/>
      <w:pPr>
        <w:ind w:left="720" w:hanging="360"/>
      </w:pPr>
      <w:rPr>
        <w:rFonts w:ascii="Symbol" w:hAnsi="Symbol" w:hint="default"/>
      </w:rPr>
    </w:lvl>
    <w:lvl w:ilvl="1" w:tplc="68E0C252">
      <w:start w:val="1"/>
      <w:numFmt w:val="bullet"/>
      <w:lvlText w:val="o"/>
      <w:lvlJc w:val="left"/>
      <w:pPr>
        <w:ind w:left="1440" w:hanging="360"/>
      </w:pPr>
      <w:rPr>
        <w:rFonts w:ascii="Courier New" w:hAnsi="Courier New" w:hint="default"/>
      </w:rPr>
    </w:lvl>
    <w:lvl w:ilvl="2" w:tplc="6218D1A0">
      <w:start w:val="1"/>
      <w:numFmt w:val="bullet"/>
      <w:lvlText w:val=""/>
      <w:lvlJc w:val="left"/>
      <w:pPr>
        <w:ind w:left="2160" w:hanging="360"/>
      </w:pPr>
      <w:rPr>
        <w:rFonts w:ascii="Wingdings" w:hAnsi="Wingdings" w:hint="default"/>
      </w:rPr>
    </w:lvl>
    <w:lvl w:ilvl="3" w:tplc="648CA420">
      <w:start w:val="1"/>
      <w:numFmt w:val="bullet"/>
      <w:lvlText w:val=""/>
      <w:lvlJc w:val="left"/>
      <w:pPr>
        <w:ind w:left="2880" w:hanging="360"/>
      </w:pPr>
      <w:rPr>
        <w:rFonts w:ascii="Symbol" w:hAnsi="Symbol" w:hint="default"/>
      </w:rPr>
    </w:lvl>
    <w:lvl w:ilvl="4" w:tplc="E6501BAA">
      <w:start w:val="1"/>
      <w:numFmt w:val="bullet"/>
      <w:lvlText w:val="o"/>
      <w:lvlJc w:val="left"/>
      <w:pPr>
        <w:ind w:left="3600" w:hanging="360"/>
      </w:pPr>
      <w:rPr>
        <w:rFonts w:ascii="Courier New" w:hAnsi="Courier New" w:hint="default"/>
      </w:rPr>
    </w:lvl>
    <w:lvl w:ilvl="5" w:tplc="A0403E7A">
      <w:start w:val="1"/>
      <w:numFmt w:val="bullet"/>
      <w:lvlText w:val=""/>
      <w:lvlJc w:val="left"/>
      <w:pPr>
        <w:ind w:left="4320" w:hanging="360"/>
      </w:pPr>
      <w:rPr>
        <w:rFonts w:ascii="Wingdings" w:hAnsi="Wingdings" w:hint="default"/>
      </w:rPr>
    </w:lvl>
    <w:lvl w:ilvl="6" w:tplc="483A5A22">
      <w:start w:val="1"/>
      <w:numFmt w:val="bullet"/>
      <w:lvlText w:val=""/>
      <w:lvlJc w:val="left"/>
      <w:pPr>
        <w:ind w:left="5040" w:hanging="360"/>
      </w:pPr>
      <w:rPr>
        <w:rFonts w:ascii="Symbol" w:hAnsi="Symbol" w:hint="default"/>
      </w:rPr>
    </w:lvl>
    <w:lvl w:ilvl="7" w:tplc="3B00DE4E">
      <w:start w:val="1"/>
      <w:numFmt w:val="bullet"/>
      <w:lvlText w:val="o"/>
      <w:lvlJc w:val="left"/>
      <w:pPr>
        <w:ind w:left="5760" w:hanging="360"/>
      </w:pPr>
      <w:rPr>
        <w:rFonts w:ascii="Courier New" w:hAnsi="Courier New" w:hint="default"/>
      </w:rPr>
    </w:lvl>
    <w:lvl w:ilvl="8" w:tplc="E9CCFEF4">
      <w:start w:val="1"/>
      <w:numFmt w:val="bullet"/>
      <w:lvlText w:val=""/>
      <w:lvlJc w:val="left"/>
      <w:pPr>
        <w:ind w:left="6480" w:hanging="360"/>
      </w:pPr>
      <w:rPr>
        <w:rFonts w:ascii="Wingdings" w:hAnsi="Wingdings" w:hint="default"/>
      </w:rPr>
    </w:lvl>
  </w:abstractNum>
  <w:abstractNum w:abstractNumId="12" w15:restartNumberingAfterBreak="0">
    <w:nsid w:val="4C3C5439"/>
    <w:multiLevelType w:val="hybridMultilevel"/>
    <w:tmpl w:val="FFFFFFFF"/>
    <w:lvl w:ilvl="0" w:tplc="BBF8AAC4">
      <w:start w:val="1"/>
      <w:numFmt w:val="bullet"/>
      <w:lvlText w:val=""/>
      <w:lvlJc w:val="left"/>
      <w:pPr>
        <w:ind w:left="720" w:hanging="360"/>
      </w:pPr>
      <w:rPr>
        <w:rFonts w:ascii="Symbol" w:hAnsi="Symbol" w:hint="default"/>
      </w:rPr>
    </w:lvl>
    <w:lvl w:ilvl="1" w:tplc="B6DA47F8">
      <w:start w:val="1"/>
      <w:numFmt w:val="bullet"/>
      <w:lvlText w:val="o"/>
      <w:lvlJc w:val="left"/>
      <w:pPr>
        <w:ind w:left="1440" w:hanging="360"/>
      </w:pPr>
      <w:rPr>
        <w:rFonts w:ascii="Courier New" w:hAnsi="Courier New" w:hint="default"/>
      </w:rPr>
    </w:lvl>
    <w:lvl w:ilvl="2" w:tplc="7C26509A">
      <w:start w:val="1"/>
      <w:numFmt w:val="bullet"/>
      <w:lvlText w:val=""/>
      <w:lvlJc w:val="left"/>
      <w:pPr>
        <w:ind w:left="2160" w:hanging="360"/>
      </w:pPr>
      <w:rPr>
        <w:rFonts w:ascii="Wingdings" w:hAnsi="Wingdings" w:hint="default"/>
      </w:rPr>
    </w:lvl>
    <w:lvl w:ilvl="3" w:tplc="817C019E">
      <w:start w:val="1"/>
      <w:numFmt w:val="bullet"/>
      <w:lvlText w:val=""/>
      <w:lvlJc w:val="left"/>
      <w:pPr>
        <w:ind w:left="2880" w:hanging="360"/>
      </w:pPr>
      <w:rPr>
        <w:rFonts w:ascii="Symbol" w:hAnsi="Symbol" w:hint="default"/>
      </w:rPr>
    </w:lvl>
    <w:lvl w:ilvl="4" w:tplc="55A89D64">
      <w:start w:val="1"/>
      <w:numFmt w:val="bullet"/>
      <w:lvlText w:val="o"/>
      <w:lvlJc w:val="left"/>
      <w:pPr>
        <w:ind w:left="3600" w:hanging="360"/>
      </w:pPr>
      <w:rPr>
        <w:rFonts w:ascii="Courier New" w:hAnsi="Courier New" w:hint="default"/>
      </w:rPr>
    </w:lvl>
    <w:lvl w:ilvl="5" w:tplc="7D602C62">
      <w:start w:val="1"/>
      <w:numFmt w:val="bullet"/>
      <w:lvlText w:val=""/>
      <w:lvlJc w:val="left"/>
      <w:pPr>
        <w:ind w:left="4320" w:hanging="360"/>
      </w:pPr>
      <w:rPr>
        <w:rFonts w:ascii="Wingdings" w:hAnsi="Wingdings" w:hint="default"/>
      </w:rPr>
    </w:lvl>
    <w:lvl w:ilvl="6" w:tplc="22881DC4">
      <w:start w:val="1"/>
      <w:numFmt w:val="bullet"/>
      <w:lvlText w:val=""/>
      <w:lvlJc w:val="left"/>
      <w:pPr>
        <w:ind w:left="5040" w:hanging="360"/>
      </w:pPr>
      <w:rPr>
        <w:rFonts w:ascii="Symbol" w:hAnsi="Symbol" w:hint="default"/>
      </w:rPr>
    </w:lvl>
    <w:lvl w:ilvl="7" w:tplc="491E7466">
      <w:start w:val="1"/>
      <w:numFmt w:val="bullet"/>
      <w:lvlText w:val="o"/>
      <w:lvlJc w:val="left"/>
      <w:pPr>
        <w:ind w:left="5760" w:hanging="360"/>
      </w:pPr>
      <w:rPr>
        <w:rFonts w:ascii="Courier New" w:hAnsi="Courier New" w:hint="default"/>
      </w:rPr>
    </w:lvl>
    <w:lvl w:ilvl="8" w:tplc="E3F6D47E">
      <w:start w:val="1"/>
      <w:numFmt w:val="bullet"/>
      <w:lvlText w:val=""/>
      <w:lvlJc w:val="left"/>
      <w:pPr>
        <w:ind w:left="6480" w:hanging="360"/>
      </w:pPr>
      <w:rPr>
        <w:rFonts w:ascii="Wingdings" w:hAnsi="Wingdings" w:hint="default"/>
      </w:rPr>
    </w:lvl>
  </w:abstractNum>
  <w:abstractNum w:abstractNumId="13" w15:restartNumberingAfterBreak="0">
    <w:nsid w:val="50CD1FD0"/>
    <w:multiLevelType w:val="hybridMultilevel"/>
    <w:tmpl w:val="FFFFFFFF"/>
    <w:lvl w:ilvl="0" w:tplc="62B2A7FC">
      <w:start w:val="1"/>
      <w:numFmt w:val="bullet"/>
      <w:lvlText w:val=""/>
      <w:lvlJc w:val="left"/>
      <w:pPr>
        <w:ind w:left="720" w:hanging="360"/>
      </w:pPr>
      <w:rPr>
        <w:rFonts w:ascii="Symbol" w:hAnsi="Symbol" w:hint="default"/>
      </w:rPr>
    </w:lvl>
    <w:lvl w:ilvl="1" w:tplc="0008AA4A">
      <w:start w:val="1"/>
      <w:numFmt w:val="bullet"/>
      <w:lvlText w:val="o"/>
      <w:lvlJc w:val="left"/>
      <w:pPr>
        <w:ind w:left="1440" w:hanging="360"/>
      </w:pPr>
      <w:rPr>
        <w:rFonts w:ascii="Courier New" w:hAnsi="Courier New" w:hint="default"/>
      </w:rPr>
    </w:lvl>
    <w:lvl w:ilvl="2" w:tplc="72DE40BC">
      <w:start w:val="1"/>
      <w:numFmt w:val="bullet"/>
      <w:lvlText w:val=""/>
      <w:lvlJc w:val="left"/>
      <w:pPr>
        <w:ind w:left="2160" w:hanging="360"/>
      </w:pPr>
      <w:rPr>
        <w:rFonts w:ascii="Wingdings" w:hAnsi="Wingdings" w:hint="default"/>
      </w:rPr>
    </w:lvl>
    <w:lvl w:ilvl="3" w:tplc="D228F51E">
      <w:start w:val="1"/>
      <w:numFmt w:val="bullet"/>
      <w:lvlText w:val=""/>
      <w:lvlJc w:val="left"/>
      <w:pPr>
        <w:ind w:left="2880" w:hanging="360"/>
      </w:pPr>
      <w:rPr>
        <w:rFonts w:ascii="Symbol" w:hAnsi="Symbol" w:hint="default"/>
      </w:rPr>
    </w:lvl>
    <w:lvl w:ilvl="4" w:tplc="4AAE4DB2">
      <w:start w:val="1"/>
      <w:numFmt w:val="bullet"/>
      <w:lvlText w:val="o"/>
      <w:lvlJc w:val="left"/>
      <w:pPr>
        <w:ind w:left="3600" w:hanging="360"/>
      </w:pPr>
      <w:rPr>
        <w:rFonts w:ascii="Courier New" w:hAnsi="Courier New" w:hint="default"/>
      </w:rPr>
    </w:lvl>
    <w:lvl w:ilvl="5" w:tplc="35BCDBAA">
      <w:start w:val="1"/>
      <w:numFmt w:val="bullet"/>
      <w:lvlText w:val=""/>
      <w:lvlJc w:val="left"/>
      <w:pPr>
        <w:ind w:left="4320" w:hanging="360"/>
      </w:pPr>
      <w:rPr>
        <w:rFonts w:ascii="Wingdings" w:hAnsi="Wingdings" w:hint="default"/>
      </w:rPr>
    </w:lvl>
    <w:lvl w:ilvl="6" w:tplc="BE345DAC">
      <w:start w:val="1"/>
      <w:numFmt w:val="bullet"/>
      <w:lvlText w:val=""/>
      <w:lvlJc w:val="left"/>
      <w:pPr>
        <w:ind w:left="5040" w:hanging="360"/>
      </w:pPr>
      <w:rPr>
        <w:rFonts w:ascii="Symbol" w:hAnsi="Symbol" w:hint="default"/>
      </w:rPr>
    </w:lvl>
    <w:lvl w:ilvl="7" w:tplc="F0EAD4B4">
      <w:start w:val="1"/>
      <w:numFmt w:val="bullet"/>
      <w:lvlText w:val="o"/>
      <w:lvlJc w:val="left"/>
      <w:pPr>
        <w:ind w:left="5760" w:hanging="360"/>
      </w:pPr>
      <w:rPr>
        <w:rFonts w:ascii="Courier New" w:hAnsi="Courier New" w:hint="default"/>
      </w:rPr>
    </w:lvl>
    <w:lvl w:ilvl="8" w:tplc="9454F156">
      <w:start w:val="1"/>
      <w:numFmt w:val="bullet"/>
      <w:lvlText w:val=""/>
      <w:lvlJc w:val="left"/>
      <w:pPr>
        <w:ind w:left="6480" w:hanging="360"/>
      </w:pPr>
      <w:rPr>
        <w:rFonts w:ascii="Wingdings" w:hAnsi="Wingdings" w:hint="default"/>
      </w:rPr>
    </w:lvl>
  </w:abstractNum>
  <w:abstractNum w:abstractNumId="14" w15:restartNumberingAfterBreak="0">
    <w:nsid w:val="57331686"/>
    <w:multiLevelType w:val="hybridMultilevel"/>
    <w:tmpl w:val="FFFFFFFF"/>
    <w:lvl w:ilvl="0" w:tplc="69624CE6">
      <w:start w:val="1"/>
      <w:numFmt w:val="bullet"/>
      <w:lvlText w:val=""/>
      <w:lvlJc w:val="left"/>
      <w:pPr>
        <w:ind w:left="720" w:hanging="360"/>
      </w:pPr>
      <w:rPr>
        <w:rFonts w:ascii="Symbol" w:hAnsi="Symbol" w:hint="default"/>
      </w:rPr>
    </w:lvl>
    <w:lvl w:ilvl="1" w:tplc="71F06830">
      <w:start w:val="1"/>
      <w:numFmt w:val="bullet"/>
      <w:lvlText w:val="o"/>
      <w:lvlJc w:val="left"/>
      <w:pPr>
        <w:ind w:left="1440" w:hanging="360"/>
      </w:pPr>
      <w:rPr>
        <w:rFonts w:ascii="Courier New" w:hAnsi="Courier New" w:hint="default"/>
      </w:rPr>
    </w:lvl>
    <w:lvl w:ilvl="2" w:tplc="8D64CD8C">
      <w:start w:val="1"/>
      <w:numFmt w:val="bullet"/>
      <w:lvlText w:val=""/>
      <w:lvlJc w:val="left"/>
      <w:pPr>
        <w:ind w:left="2160" w:hanging="360"/>
      </w:pPr>
      <w:rPr>
        <w:rFonts w:ascii="Wingdings" w:hAnsi="Wingdings" w:hint="default"/>
      </w:rPr>
    </w:lvl>
    <w:lvl w:ilvl="3" w:tplc="2874592C">
      <w:start w:val="1"/>
      <w:numFmt w:val="bullet"/>
      <w:lvlText w:val=""/>
      <w:lvlJc w:val="left"/>
      <w:pPr>
        <w:ind w:left="2880" w:hanging="360"/>
      </w:pPr>
      <w:rPr>
        <w:rFonts w:ascii="Symbol" w:hAnsi="Symbol" w:hint="default"/>
      </w:rPr>
    </w:lvl>
    <w:lvl w:ilvl="4" w:tplc="78C6BBCC">
      <w:start w:val="1"/>
      <w:numFmt w:val="bullet"/>
      <w:lvlText w:val="o"/>
      <w:lvlJc w:val="left"/>
      <w:pPr>
        <w:ind w:left="3600" w:hanging="360"/>
      </w:pPr>
      <w:rPr>
        <w:rFonts w:ascii="Courier New" w:hAnsi="Courier New" w:hint="default"/>
      </w:rPr>
    </w:lvl>
    <w:lvl w:ilvl="5" w:tplc="2D7C5F7E">
      <w:start w:val="1"/>
      <w:numFmt w:val="bullet"/>
      <w:lvlText w:val=""/>
      <w:lvlJc w:val="left"/>
      <w:pPr>
        <w:ind w:left="4320" w:hanging="360"/>
      </w:pPr>
      <w:rPr>
        <w:rFonts w:ascii="Wingdings" w:hAnsi="Wingdings" w:hint="default"/>
      </w:rPr>
    </w:lvl>
    <w:lvl w:ilvl="6" w:tplc="FF588AE4">
      <w:start w:val="1"/>
      <w:numFmt w:val="bullet"/>
      <w:lvlText w:val=""/>
      <w:lvlJc w:val="left"/>
      <w:pPr>
        <w:ind w:left="5040" w:hanging="360"/>
      </w:pPr>
      <w:rPr>
        <w:rFonts w:ascii="Symbol" w:hAnsi="Symbol" w:hint="default"/>
      </w:rPr>
    </w:lvl>
    <w:lvl w:ilvl="7" w:tplc="D0FE5C14">
      <w:start w:val="1"/>
      <w:numFmt w:val="bullet"/>
      <w:lvlText w:val="o"/>
      <w:lvlJc w:val="left"/>
      <w:pPr>
        <w:ind w:left="5760" w:hanging="360"/>
      </w:pPr>
      <w:rPr>
        <w:rFonts w:ascii="Courier New" w:hAnsi="Courier New" w:hint="default"/>
      </w:rPr>
    </w:lvl>
    <w:lvl w:ilvl="8" w:tplc="D7D24286">
      <w:start w:val="1"/>
      <w:numFmt w:val="bullet"/>
      <w:lvlText w:val=""/>
      <w:lvlJc w:val="left"/>
      <w:pPr>
        <w:ind w:left="6480" w:hanging="360"/>
      </w:pPr>
      <w:rPr>
        <w:rFonts w:ascii="Wingdings" w:hAnsi="Wingdings" w:hint="default"/>
      </w:rPr>
    </w:lvl>
  </w:abstractNum>
  <w:abstractNum w:abstractNumId="15" w15:restartNumberingAfterBreak="0">
    <w:nsid w:val="59A00AF6"/>
    <w:multiLevelType w:val="hybridMultilevel"/>
    <w:tmpl w:val="831EB24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B1B702C"/>
    <w:multiLevelType w:val="hybridMultilevel"/>
    <w:tmpl w:val="FFFFFFFF"/>
    <w:lvl w:ilvl="0" w:tplc="1E728542">
      <w:start w:val="1"/>
      <w:numFmt w:val="bullet"/>
      <w:lvlText w:val=""/>
      <w:lvlJc w:val="left"/>
      <w:pPr>
        <w:ind w:left="720" w:hanging="360"/>
      </w:pPr>
      <w:rPr>
        <w:rFonts w:ascii="Symbol" w:hAnsi="Symbol" w:hint="default"/>
      </w:rPr>
    </w:lvl>
    <w:lvl w:ilvl="1" w:tplc="DFB26F84">
      <w:start w:val="1"/>
      <w:numFmt w:val="bullet"/>
      <w:lvlText w:val="o"/>
      <w:lvlJc w:val="left"/>
      <w:pPr>
        <w:ind w:left="1440" w:hanging="360"/>
      </w:pPr>
      <w:rPr>
        <w:rFonts w:ascii="Courier New" w:hAnsi="Courier New" w:hint="default"/>
      </w:rPr>
    </w:lvl>
    <w:lvl w:ilvl="2" w:tplc="9A785A54">
      <w:start w:val="1"/>
      <w:numFmt w:val="bullet"/>
      <w:lvlText w:val=""/>
      <w:lvlJc w:val="left"/>
      <w:pPr>
        <w:ind w:left="2160" w:hanging="360"/>
      </w:pPr>
      <w:rPr>
        <w:rFonts w:ascii="Wingdings" w:hAnsi="Wingdings" w:hint="default"/>
      </w:rPr>
    </w:lvl>
    <w:lvl w:ilvl="3" w:tplc="DB1EA58E">
      <w:start w:val="1"/>
      <w:numFmt w:val="bullet"/>
      <w:lvlText w:val=""/>
      <w:lvlJc w:val="left"/>
      <w:pPr>
        <w:ind w:left="2880" w:hanging="360"/>
      </w:pPr>
      <w:rPr>
        <w:rFonts w:ascii="Symbol" w:hAnsi="Symbol" w:hint="default"/>
      </w:rPr>
    </w:lvl>
    <w:lvl w:ilvl="4" w:tplc="D8D613F6">
      <w:start w:val="1"/>
      <w:numFmt w:val="bullet"/>
      <w:lvlText w:val="o"/>
      <w:lvlJc w:val="left"/>
      <w:pPr>
        <w:ind w:left="3600" w:hanging="360"/>
      </w:pPr>
      <w:rPr>
        <w:rFonts w:ascii="Courier New" w:hAnsi="Courier New" w:hint="default"/>
      </w:rPr>
    </w:lvl>
    <w:lvl w:ilvl="5" w:tplc="03D8E406">
      <w:start w:val="1"/>
      <w:numFmt w:val="bullet"/>
      <w:lvlText w:val=""/>
      <w:lvlJc w:val="left"/>
      <w:pPr>
        <w:ind w:left="4320" w:hanging="360"/>
      </w:pPr>
      <w:rPr>
        <w:rFonts w:ascii="Wingdings" w:hAnsi="Wingdings" w:hint="default"/>
      </w:rPr>
    </w:lvl>
    <w:lvl w:ilvl="6" w:tplc="48626AD0">
      <w:start w:val="1"/>
      <w:numFmt w:val="bullet"/>
      <w:lvlText w:val=""/>
      <w:lvlJc w:val="left"/>
      <w:pPr>
        <w:ind w:left="5040" w:hanging="360"/>
      </w:pPr>
      <w:rPr>
        <w:rFonts w:ascii="Symbol" w:hAnsi="Symbol" w:hint="default"/>
      </w:rPr>
    </w:lvl>
    <w:lvl w:ilvl="7" w:tplc="4814A59C">
      <w:start w:val="1"/>
      <w:numFmt w:val="bullet"/>
      <w:lvlText w:val="o"/>
      <w:lvlJc w:val="left"/>
      <w:pPr>
        <w:ind w:left="5760" w:hanging="360"/>
      </w:pPr>
      <w:rPr>
        <w:rFonts w:ascii="Courier New" w:hAnsi="Courier New" w:hint="default"/>
      </w:rPr>
    </w:lvl>
    <w:lvl w:ilvl="8" w:tplc="F2C64CB0">
      <w:start w:val="1"/>
      <w:numFmt w:val="bullet"/>
      <w:lvlText w:val=""/>
      <w:lvlJc w:val="left"/>
      <w:pPr>
        <w:ind w:left="6480" w:hanging="360"/>
      </w:pPr>
      <w:rPr>
        <w:rFonts w:ascii="Wingdings" w:hAnsi="Wingdings" w:hint="default"/>
      </w:rPr>
    </w:lvl>
  </w:abstractNum>
  <w:abstractNum w:abstractNumId="17" w15:restartNumberingAfterBreak="0">
    <w:nsid w:val="71326736"/>
    <w:multiLevelType w:val="hybridMultilevel"/>
    <w:tmpl w:val="878A1A6A"/>
    <w:lvl w:ilvl="0" w:tplc="A054469C">
      <w:start w:val="1"/>
      <w:numFmt w:val="bullet"/>
      <w:lvlText w:val=""/>
      <w:lvlJc w:val="left"/>
      <w:pPr>
        <w:ind w:left="720" w:hanging="360"/>
      </w:pPr>
      <w:rPr>
        <w:rFonts w:ascii="Symbol" w:hAnsi="Symbol" w:hint="default"/>
      </w:rPr>
    </w:lvl>
    <w:lvl w:ilvl="1" w:tplc="56F8BCC8">
      <w:start w:val="1"/>
      <w:numFmt w:val="bullet"/>
      <w:lvlText w:val="o"/>
      <w:lvlJc w:val="left"/>
      <w:pPr>
        <w:ind w:left="1440" w:hanging="360"/>
      </w:pPr>
      <w:rPr>
        <w:rFonts w:ascii="Courier New" w:hAnsi="Courier New" w:hint="default"/>
      </w:rPr>
    </w:lvl>
    <w:lvl w:ilvl="2" w:tplc="D8F6F2CC">
      <w:start w:val="1"/>
      <w:numFmt w:val="bullet"/>
      <w:lvlText w:val=""/>
      <w:lvlJc w:val="left"/>
      <w:pPr>
        <w:ind w:left="2160" w:hanging="360"/>
      </w:pPr>
      <w:rPr>
        <w:rFonts w:ascii="Wingdings" w:hAnsi="Wingdings" w:hint="default"/>
      </w:rPr>
    </w:lvl>
    <w:lvl w:ilvl="3" w:tplc="24460D2E">
      <w:start w:val="1"/>
      <w:numFmt w:val="bullet"/>
      <w:lvlText w:val=""/>
      <w:lvlJc w:val="left"/>
      <w:pPr>
        <w:ind w:left="2880" w:hanging="360"/>
      </w:pPr>
      <w:rPr>
        <w:rFonts w:ascii="Symbol" w:hAnsi="Symbol" w:hint="default"/>
      </w:rPr>
    </w:lvl>
    <w:lvl w:ilvl="4" w:tplc="FB4A139C">
      <w:start w:val="1"/>
      <w:numFmt w:val="bullet"/>
      <w:lvlText w:val="o"/>
      <w:lvlJc w:val="left"/>
      <w:pPr>
        <w:ind w:left="3600" w:hanging="360"/>
      </w:pPr>
      <w:rPr>
        <w:rFonts w:ascii="Courier New" w:hAnsi="Courier New" w:hint="default"/>
      </w:rPr>
    </w:lvl>
    <w:lvl w:ilvl="5" w:tplc="C0B69B5C">
      <w:start w:val="1"/>
      <w:numFmt w:val="bullet"/>
      <w:lvlText w:val=""/>
      <w:lvlJc w:val="left"/>
      <w:pPr>
        <w:ind w:left="4320" w:hanging="360"/>
      </w:pPr>
      <w:rPr>
        <w:rFonts w:ascii="Wingdings" w:hAnsi="Wingdings" w:hint="default"/>
      </w:rPr>
    </w:lvl>
    <w:lvl w:ilvl="6" w:tplc="9328FD48">
      <w:start w:val="1"/>
      <w:numFmt w:val="bullet"/>
      <w:lvlText w:val=""/>
      <w:lvlJc w:val="left"/>
      <w:pPr>
        <w:ind w:left="5040" w:hanging="360"/>
      </w:pPr>
      <w:rPr>
        <w:rFonts w:ascii="Symbol" w:hAnsi="Symbol" w:hint="default"/>
      </w:rPr>
    </w:lvl>
    <w:lvl w:ilvl="7" w:tplc="399A35E6">
      <w:start w:val="1"/>
      <w:numFmt w:val="bullet"/>
      <w:lvlText w:val="o"/>
      <w:lvlJc w:val="left"/>
      <w:pPr>
        <w:ind w:left="5760" w:hanging="360"/>
      </w:pPr>
      <w:rPr>
        <w:rFonts w:ascii="Courier New" w:hAnsi="Courier New" w:hint="default"/>
      </w:rPr>
    </w:lvl>
    <w:lvl w:ilvl="8" w:tplc="14820C34">
      <w:start w:val="1"/>
      <w:numFmt w:val="bullet"/>
      <w:lvlText w:val=""/>
      <w:lvlJc w:val="left"/>
      <w:pPr>
        <w:ind w:left="6480" w:hanging="360"/>
      </w:pPr>
      <w:rPr>
        <w:rFonts w:ascii="Wingdings" w:hAnsi="Wingdings" w:hint="default"/>
      </w:rPr>
    </w:lvl>
  </w:abstractNum>
  <w:abstractNum w:abstractNumId="18" w15:restartNumberingAfterBreak="0">
    <w:nsid w:val="76C41BEA"/>
    <w:multiLevelType w:val="hybridMultilevel"/>
    <w:tmpl w:val="FFFFFFFF"/>
    <w:lvl w:ilvl="0" w:tplc="084EF3F4">
      <w:start w:val="1"/>
      <w:numFmt w:val="bullet"/>
      <w:lvlText w:val=""/>
      <w:lvlJc w:val="left"/>
      <w:pPr>
        <w:ind w:left="720" w:hanging="360"/>
      </w:pPr>
      <w:rPr>
        <w:rFonts w:ascii="Symbol" w:hAnsi="Symbol" w:hint="default"/>
      </w:rPr>
    </w:lvl>
    <w:lvl w:ilvl="1" w:tplc="79460F48">
      <w:start w:val="1"/>
      <w:numFmt w:val="bullet"/>
      <w:lvlText w:val="o"/>
      <w:lvlJc w:val="left"/>
      <w:pPr>
        <w:ind w:left="1440" w:hanging="360"/>
      </w:pPr>
      <w:rPr>
        <w:rFonts w:ascii="Courier New" w:hAnsi="Courier New" w:hint="default"/>
      </w:rPr>
    </w:lvl>
    <w:lvl w:ilvl="2" w:tplc="82C419FE">
      <w:start w:val="1"/>
      <w:numFmt w:val="bullet"/>
      <w:lvlText w:val=""/>
      <w:lvlJc w:val="left"/>
      <w:pPr>
        <w:ind w:left="2160" w:hanging="360"/>
      </w:pPr>
      <w:rPr>
        <w:rFonts w:ascii="Wingdings" w:hAnsi="Wingdings" w:hint="default"/>
      </w:rPr>
    </w:lvl>
    <w:lvl w:ilvl="3" w:tplc="7E6EC94C">
      <w:start w:val="1"/>
      <w:numFmt w:val="bullet"/>
      <w:lvlText w:val=""/>
      <w:lvlJc w:val="left"/>
      <w:pPr>
        <w:ind w:left="2880" w:hanging="360"/>
      </w:pPr>
      <w:rPr>
        <w:rFonts w:ascii="Symbol" w:hAnsi="Symbol" w:hint="default"/>
      </w:rPr>
    </w:lvl>
    <w:lvl w:ilvl="4" w:tplc="1AF20C26">
      <w:start w:val="1"/>
      <w:numFmt w:val="bullet"/>
      <w:lvlText w:val="o"/>
      <w:lvlJc w:val="left"/>
      <w:pPr>
        <w:ind w:left="3600" w:hanging="360"/>
      </w:pPr>
      <w:rPr>
        <w:rFonts w:ascii="Courier New" w:hAnsi="Courier New" w:hint="default"/>
      </w:rPr>
    </w:lvl>
    <w:lvl w:ilvl="5" w:tplc="5620610A">
      <w:start w:val="1"/>
      <w:numFmt w:val="bullet"/>
      <w:lvlText w:val=""/>
      <w:lvlJc w:val="left"/>
      <w:pPr>
        <w:ind w:left="4320" w:hanging="360"/>
      </w:pPr>
      <w:rPr>
        <w:rFonts w:ascii="Wingdings" w:hAnsi="Wingdings" w:hint="default"/>
      </w:rPr>
    </w:lvl>
    <w:lvl w:ilvl="6" w:tplc="29C4B25E">
      <w:start w:val="1"/>
      <w:numFmt w:val="bullet"/>
      <w:lvlText w:val=""/>
      <w:lvlJc w:val="left"/>
      <w:pPr>
        <w:ind w:left="5040" w:hanging="360"/>
      </w:pPr>
      <w:rPr>
        <w:rFonts w:ascii="Symbol" w:hAnsi="Symbol" w:hint="default"/>
      </w:rPr>
    </w:lvl>
    <w:lvl w:ilvl="7" w:tplc="48009A0C">
      <w:start w:val="1"/>
      <w:numFmt w:val="bullet"/>
      <w:lvlText w:val="o"/>
      <w:lvlJc w:val="left"/>
      <w:pPr>
        <w:ind w:left="5760" w:hanging="360"/>
      </w:pPr>
      <w:rPr>
        <w:rFonts w:ascii="Courier New" w:hAnsi="Courier New" w:hint="default"/>
      </w:rPr>
    </w:lvl>
    <w:lvl w:ilvl="8" w:tplc="33B2C050">
      <w:start w:val="1"/>
      <w:numFmt w:val="bullet"/>
      <w:lvlText w:val=""/>
      <w:lvlJc w:val="left"/>
      <w:pPr>
        <w:ind w:left="6480" w:hanging="360"/>
      </w:pPr>
      <w:rPr>
        <w:rFonts w:ascii="Wingdings" w:hAnsi="Wingdings" w:hint="default"/>
      </w:rPr>
    </w:lvl>
  </w:abstractNum>
  <w:num w:numId="1">
    <w:abstractNumId w:val="4"/>
  </w:num>
  <w:num w:numId="2">
    <w:abstractNumId w:val="9"/>
  </w:num>
  <w:num w:numId="3">
    <w:abstractNumId w:val="6"/>
  </w:num>
  <w:num w:numId="4">
    <w:abstractNumId w:val="14"/>
  </w:num>
  <w:num w:numId="5">
    <w:abstractNumId w:val="10"/>
  </w:num>
  <w:num w:numId="6">
    <w:abstractNumId w:val="16"/>
  </w:num>
  <w:num w:numId="7">
    <w:abstractNumId w:val="8"/>
  </w:num>
  <w:num w:numId="8">
    <w:abstractNumId w:val="0"/>
  </w:num>
  <w:num w:numId="9">
    <w:abstractNumId w:val="18"/>
  </w:num>
  <w:num w:numId="10">
    <w:abstractNumId w:val="7"/>
  </w:num>
  <w:num w:numId="11">
    <w:abstractNumId w:val="11"/>
  </w:num>
  <w:num w:numId="12">
    <w:abstractNumId w:val="13"/>
  </w:num>
  <w:num w:numId="13">
    <w:abstractNumId w:val="2"/>
  </w:num>
  <w:num w:numId="14">
    <w:abstractNumId w:val="3"/>
  </w:num>
  <w:num w:numId="15">
    <w:abstractNumId w:val="12"/>
  </w:num>
  <w:num w:numId="16">
    <w:abstractNumId w:val="17"/>
  </w:num>
  <w:num w:numId="17">
    <w:abstractNumId w:val="5"/>
  </w:num>
  <w:num w:numId="18">
    <w:abstractNumId w:val="15"/>
  </w:num>
  <w:num w:numId="19">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DateAndTime/>
  <w:proofState w:spelling="clean" w:grammar="clean"/>
  <w:trackRevisions/>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oFAI2/+7UtAAAA"/>
  </w:docVars>
  <w:rsids>
    <w:rsidRoot w:val="0041150E"/>
    <w:rsid w:val="000057A6"/>
    <w:rsid w:val="00014A39"/>
    <w:rsid w:val="00014DAF"/>
    <w:rsid w:val="00016B55"/>
    <w:rsid w:val="00030B13"/>
    <w:rsid w:val="00031652"/>
    <w:rsid w:val="000328E4"/>
    <w:rsid w:val="00040AE0"/>
    <w:rsid w:val="000456D3"/>
    <w:rsid w:val="000501ED"/>
    <w:rsid w:val="00054474"/>
    <w:rsid w:val="00054A1A"/>
    <w:rsid w:val="000801F4"/>
    <w:rsid w:val="00086A39"/>
    <w:rsid w:val="00086B7E"/>
    <w:rsid w:val="00096016"/>
    <w:rsid w:val="000A0486"/>
    <w:rsid w:val="000B3F87"/>
    <w:rsid w:val="000B6E68"/>
    <w:rsid w:val="000C58B8"/>
    <w:rsid w:val="000C65F9"/>
    <w:rsid w:val="000C7537"/>
    <w:rsid w:val="000D3299"/>
    <w:rsid w:val="000D5104"/>
    <w:rsid w:val="000D6939"/>
    <w:rsid w:val="000D79AC"/>
    <w:rsid w:val="000E6F23"/>
    <w:rsid w:val="000F1545"/>
    <w:rsid w:val="000F1EE7"/>
    <w:rsid w:val="000F2ADA"/>
    <w:rsid w:val="00101280"/>
    <w:rsid w:val="00102D69"/>
    <w:rsid w:val="00106FD6"/>
    <w:rsid w:val="00110A5D"/>
    <w:rsid w:val="001277EC"/>
    <w:rsid w:val="0014039E"/>
    <w:rsid w:val="0014286F"/>
    <w:rsid w:val="00145FA8"/>
    <w:rsid w:val="0015019B"/>
    <w:rsid w:val="001504B2"/>
    <w:rsid w:val="001556CC"/>
    <w:rsid w:val="00163111"/>
    <w:rsid w:val="00163EFB"/>
    <w:rsid w:val="00171749"/>
    <w:rsid w:val="00171796"/>
    <w:rsid w:val="00173976"/>
    <w:rsid w:val="001821EB"/>
    <w:rsid w:val="00194FE1"/>
    <w:rsid w:val="00195D23"/>
    <w:rsid w:val="00197312"/>
    <w:rsid w:val="001A01BA"/>
    <w:rsid w:val="001A564D"/>
    <w:rsid w:val="001A67C2"/>
    <w:rsid w:val="001A69D1"/>
    <w:rsid w:val="001D3781"/>
    <w:rsid w:val="001D3B7A"/>
    <w:rsid w:val="001DB6B1"/>
    <w:rsid w:val="001E158F"/>
    <w:rsid w:val="001E6404"/>
    <w:rsid w:val="001F1328"/>
    <w:rsid w:val="001F2623"/>
    <w:rsid w:val="001F4DB2"/>
    <w:rsid w:val="00201B27"/>
    <w:rsid w:val="00205661"/>
    <w:rsid w:val="00205E47"/>
    <w:rsid w:val="00206AB6"/>
    <w:rsid w:val="00220831"/>
    <w:rsid w:val="0022176E"/>
    <w:rsid w:val="00221CE5"/>
    <w:rsid w:val="00231112"/>
    <w:rsid w:val="00234F37"/>
    <w:rsid w:val="0023574D"/>
    <w:rsid w:val="00242822"/>
    <w:rsid w:val="002539A7"/>
    <w:rsid w:val="00265D20"/>
    <w:rsid w:val="002672C0"/>
    <w:rsid w:val="002709AD"/>
    <w:rsid w:val="0029214C"/>
    <w:rsid w:val="00293F47"/>
    <w:rsid w:val="00294368"/>
    <w:rsid w:val="002A2D97"/>
    <w:rsid w:val="002A37F8"/>
    <w:rsid w:val="002A3EEC"/>
    <w:rsid w:val="002B1159"/>
    <w:rsid w:val="002B2BE4"/>
    <w:rsid w:val="002C28E6"/>
    <w:rsid w:val="002C4C2E"/>
    <w:rsid w:val="002D4DBB"/>
    <w:rsid w:val="002D5DCD"/>
    <w:rsid w:val="002D5F9B"/>
    <w:rsid w:val="002D6167"/>
    <w:rsid w:val="002E2A19"/>
    <w:rsid w:val="002E5279"/>
    <w:rsid w:val="002F204B"/>
    <w:rsid w:val="00307D86"/>
    <w:rsid w:val="00313805"/>
    <w:rsid w:val="00341CAA"/>
    <w:rsid w:val="0035532B"/>
    <w:rsid w:val="00366BA2"/>
    <w:rsid w:val="0036DF0E"/>
    <w:rsid w:val="003A6D33"/>
    <w:rsid w:val="003B0153"/>
    <w:rsid w:val="003B708C"/>
    <w:rsid w:val="003B7F64"/>
    <w:rsid w:val="003C1630"/>
    <w:rsid w:val="003C3508"/>
    <w:rsid w:val="003D3A5B"/>
    <w:rsid w:val="003F318B"/>
    <w:rsid w:val="003F39BF"/>
    <w:rsid w:val="0041150E"/>
    <w:rsid w:val="0041500B"/>
    <w:rsid w:val="00415D15"/>
    <w:rsid w:val="004178B6"/>
    <w:rsid w:val="00417A61"/>
    <w:rsid w:val="00426A45"/>
    <w:rsid w:val="00426B7D"/>
    <w:rsid w:val="00427A95"/>
    <w:rsid w:val="0043112E"/>
    <w:rsid w:val="00436161"/>
    <w:rsid w:val="00436E69"/>
    <w:rsid w:val="0044423A"/>
    <w:rsid w:val="00451695"/>
    <w:rsid w:val="00455597"/>
    <w:rsid w:val="00482519"/>
    <w:rsid w:val="00482CE3"/>
    <w:rsid w:val="00483170"/>
    <w:rsid w:val="00487418"/>
    <w:rsid w:val="00494746"/>
    <w:rsid w:val="004951A9"/>
    <w:rsid w:val="004A2010"/>
    <w:rsid w:val="004A7E41"/>
    <w:rsid w:val="004B7535"/>
    <w:rsid w:val="004C2013"/>
    <w:rsid w:val="004C4352"/>
    <w:rsid w:val="004D19D3"/>
    <w:rsid w:val="004D7212"/>
    <w:rsid w:val="004D75BF"/>
    <w:rsid w:val="004D75CF"/>
    <w:rsid w:val="004E5F59"/>
    <w:rsid w:val="004E726C"/>
    <w:rsid w:val="004E730A"/>
    <w:rsid w:val="004F3873"/>
    <w:rsid w:val="00506979"/>
    <w:rsid w:val="00507200"/>
    <w:rsid w:val="005117DB"/>
    <w:rsid w:val="005237A3"/>
    <w:rsid w:val="00524715"/>
    <w:rsid w:val="00528B8E"/>
    <w:rsid w:val="005418C9"/>
    <w:rsid w:val="005447A6"/>
    <w:rsid w:val="0055005F"/>
    <w:rsid w:val="00552C75"/>
    <w:rsid w:val="00554198"/>
    <w:rsid w:val="0056152E"/>
    <w:rsid w:val="00561C9E"/>
    <w:rsid w:val="00571F90"/>
    <w:rsid w:val="00583B86"/>
    <w:rsid w:val="00593A84"/>
    <w:rsid w:val="00594AAF"/>
    <w:rsid w:val="00596468"/>
    <w:rsid w:val="005974B9"/>
    <w:rsid w:val="005A457F"/>
    <w:rsid w:val="005A5711"/>
    <w:rsid w:val="005A78B0"/>
    <w:rsid w:val="005B6AE3"/>
    <w:rsid w:val="005C723F"/>
    <w:rsid w:val="005D5E63"/>
    <w:rsid w:val="005D6BAC"/>
    <w:rsid w:val="005E1732"/>
    <w:rsid w:val="005E5957"/>
    <w:rsid w:val="005E75E3"/>
    <w:rsid w:val="005F6188"/>
    <w:rsid w:val="005F6AD4"/>
    <w:rsid w:val="00602E9D"/>
    <w:rsid w:val="006043FF"/>
    <w:rsid w:val="00611ACB"/>
    <w:rsid w:val="00615E3A"/>
    <w:rsid w:val="00621AB9"/>
    <w:rsid w:val="00624E1E"/>
    <w:rsid w:val="006270D4"/>
    <w:rsid w:val="006273A1"/>
    <w:rsid w:val="0063420A"/>
    <w:rsid w:val="006368EC"/>
    <w:rsid w:val="00636EE0"/>
    <w:rsid w:val="0064280B"/>
    <w:rsid w:val="006528A0"/>
    <w:rsid w:val="0066075C"/>
    <w:rsid w:val="006608D0"/>
    <w:rsid w:val="0066138C"/>
    <w:rsid w:val="0066727D"/>
    <w:rsid w:val="006822ED"/>
    <w:rsid w:val="00684FE5"/>
    <w:rsid w:val="00695331"/>
    <w:rsid w:val="00697FDA"/>
    <w:rsid w:val="006A01BC"/>
    <w:rsid w:val="006A0BCE"/>
    <w:rsid w:val="006A440C"/>
    <w:rsid w:val="006B6FAA"/>
    <w:rsid w:val="006C6154"/>
    <w:rsid w:val="006C7B8F"/>
    <w:rsid w:val="006D1A28"/>
    <w:rsid w:val="006D5E8B"/>
    <w:rsid w:val="006E1497"/>
    <w:rsid w:val="006E2A1C"/>
    <w:rsid w:val="006E2B65"/>
    <w:rsid w:val="006E74BC"/>
    <w:rsid w:val="006F0FAB"/>
    <w:rsid w:val="006F68FA"/>
    <w:rsid w:val="00700F36"/>
    <w:rsid w:val="00703C4B"/>
    <w:rsid w:val="007129E9"/>
    <w:rsid w:val="00714C56"/>
    <w:rsid w:val="007152DE"/>
    <w:rsid w:val="00716586"/>
    <w:rsid w:val="007205EF"/>
    <w:rsid w:val="0072613C"/>
    <w:rsid w:val="00732B10"/>
    <w:rsid w:val="00753B16"/>
    <w:rsid w:val="007566D3"/>
    <w:rsid w:val="00756C0F"/>
    <w:rsid w:val="00770650"/>
    <w:rsid w:val="00771691"/>
    <w:rsid w:val="0077554A"/>
    <w:rsid w:val="007775D4"/>
    <w:rsid w:val="00781908"/>
    <w:rsid w:val="00793FBF"/>
    <w:rsid w:val="00794CDB"/>
    <w:rsid w:val="0079768C"/>
    <w:rsid w:val="007A20DC"/>
    <w:rsid w:val="007A4EE5"/>
    <w:rsid w:val="007C0A06"/>
    <w:rsid w:val="007C1AEA"/>
    <w:rsid w:val="007D0214"/>
    <w:rsid w:val="007E1B30"/>
    <w:rsid w:val="007E508C"/>
    <w:rsid w:val="007E68B5"/>
    <w:rsid w:val="007E7C44"/>
    <w:rsid w:val="007F5769"/>
    <w:rsid w:val="007F6093"/>
    <w:rsid w:val="007F7748"/>
    <w:rsid w:val="0081261B"/>
    <w:rsid w:val="0082104E"/>
    <w:rsid w:val="00822137"/>
    <w:rsid w:val="00822756"/>
    <w:rsid w:val="00824CC4"/>
    <w:rsid w:val="00832B48"/>
    <w:rsid w:val="0083391E"/>
    <w:rsid w:val="008353FE"/>
    <w:rsid w:val="008405BB"/>
    <w:rsid w:val="00840C25"/>
    <w:rsid w:val="00855532"/>
    <w:rsid w:val="00865A53"/>
    <w:rsid w:val="00870E95"/>
    <w:rsid w:val="00871621"/>
    <w:rsid w:val="00872A13"/>
    <w:rsid w:val="008741CE"/>
    <w:rsid w:val="00876DBF"/>
    <w:rsid w:val="00887B07"/>
    <w:rsid w:val="008921B2"/>
    <w:rsid w:val="00893A40"/>
    <w:rsid w:val="008975BD"/>
    <w:rsid w:val="008A350D"/>
    <w:rsid w:val="008A357F"/>
    <w:rsid w:val="008B2FF6"/>
    <w:rsid w:val="008B7071"/>
    <w:rsid w:val="008C0234"/>
    <w:rsid w:val="008C36E1"/>
    <w:rsid w:val="008C7380"/>
    <w:rsid w:val="008C783C"/>
    <w:rsid w:val="008D25FD"/>
    <w:rsid w:val="008D4B2B"/>
    <w:rsid w:val="008D5500"/>
    <w:rsid w:val="008E14C4"/>
    <w:rsid w:val="008E2336"/>
    <w:rsid w:val="008E5453"/>
    <w:rsid w:val="009009B5"/>
    <w:rsid w:val="009040E3"/>
    <w:rsid w:val="009046BB"/>
    <w:rsid w:val="009103AB"/>
    <w:rsid w:val="0091079C"/>
    <w:rsid w:val="00913CD3"/>
    <w:rsid w:val="00916AAB"/>
    <w:rsid w:val="00921022"/>
    <w:rsid w:val="00921A38"/>
    <w:rsid w:val="009228EC"/>
    <w:rsid w:val="00922F76"/>
    <w:rsid w:val="009230CB"/>
    <w:rsid w:val="009236AF"/>
    <w:rsid w:val="00925E2F"/>
    <w:rsid w:val="009277C5"/>
    <w:rsid w:val="00933965"/>
    <w:rsid w:val="00935394"/>
    <w:rsid w:val="0094114C"/>
    <w:rsid w:val="00945616"/>
    <w:rsid w:val="009518A0"/>
    <w:rsid w:val="0097212D"/>
    <w:rsid w:val="009830D6"/>
    <w:rsid w:val="0098443C"/>
    <w:rsid w:val="00985DD4"/>
    <w:rsid w:val="009A19B3"/>
    <w:rsid w:val="009A20C2"/>
    <w:rsid w:val="009A20ED"/>
    <w:rsid w:val="009A4203"/>
    <w:rsid w:val="009A5F2A"/>
    <w:rsid w:val="009B0301"/>
    <w:rsid w:val="009B2470"/>
    <w:rsid w:val="009B7DB6"/>
    <w:rsid w:val="009C5B70"/>
    <w:rsid w:val="009D6888"/>
    <w:rsid w:val="009D690E"/>
    <w:rsid w:val="009E13E2"/>
    <w:rsid w:val="009F5966"/>
    <w:rsid w:val="009F5B6F"/>
    <w:rsid w:val="009F60A9"/>
    <w:rsid w:val="009F6D8F"/>
    <w:rsid w:val="00A0128A"/>
    <w:rsid w:val="00A11DB7"/>
    <w:rsid w:val="00A12C21"/>
    <w:rsid w:val="00A14405"/>
    <w:rsid w:val="00A212CE"/>
    <w:rsid w:val="00A252F8"/>
    <w:rsid w:val="00A2773A"/>
    <w:rsid w:val="00A402E2"/>
    <w:rsid w:val="00A43059"/>
    <w:rsid w:val="00A44FFF"/>
    <w:rsid w:val="00A45D20"/>
    <w:rsid w:val="00A462A1"/>
    <w:rsid w:val="00A542DA"/>
    <w:rsid w:val="00A571A1"/>
    <w:rsid w:val="00A60645"/>
    <w:rsid w:val="00A62D79"/>
    <w:rsid w:val="00A64260"/>
    <w:rsid w:val="00A715D8"/>
    <w:rsid w:val="00A72737"/>
    <w:rsid w:val="00A774D7"/>
    <w:rsid w:val="00A84352"/>
    <w:rsid w:val="00A927D6"/>
    <w:rsid w:val="00A95E7B"/>
    <w:rsid w:val="00A96390"/>
    <w:rsid w:val="00A97143"/>
    <w:rsid w:val="00AA3C6C"/>
    <w:rsid w:val="00AA4C5F"/>
    <w:rsid w:val="00AB12D0"/>
    <w:rsid w:val="00AC5B92"/>
    <w:rsid w:val="00AD5D0D"/>
    <w:rsid w:val="00AD6E52"/>
    <w:rsid w:val="00AF73E3"/>
    <w:rsid w:val="00B00BCB"/>
    <w:rsid w:val="00B068FE"/>
    <w:rsid w:val="00B06F55"/>
    <w:rsid w:val="00B07E78"/>
    <w:rsid w:val="00B173A5"/>
    <w:rsid w:val="00B1778F"/>
    <w:rsid w:val="00B17AB7"/>
    <w:rsid w:val="00B2307C"/>
    <w:rsid w:val="00B2337F"/>
    <w:rsid w:val="00B24E61"/>
    <w:rsid w:val="00B258E7"/>
    <w:rsid w:val="00B265D9"/>
    <w:rsid w:val="00B3322E"/>
    <w:rsid w:val="00B35B60"/>
    <w:rsid w:val="00B3647C"/>
    <w:rsid w:val="00B365F0"/>
    <w:rsid w:val="00B468A3"/>
    <w:rsid w:val="00B564AC"/>
    <w:rsid w:val="00B64CCF"/>
    <w:rsid w:val="00B659B8"/>
    <w:rsid w:val="00B8577D"/>
    <w:rsid w:val="00BA41F7"/>
    <w:rsid w:val="00BA7889"/>
    <w:rsid w:val="00BA7E76"/>
    <w:rsid w:val="00BB1B7B"/>
    <w:rsid w:val="00BB72B0"/>
    <w:rsid w:val="00BB78A4"/>
    <w:rsid w:val="00BC113C"/>
    <w:rsid w:val="00BC47BB"/>
    <w:rsid w:val="00BC4A67"/>
    <w:rsid w:val="00BC5578"/>
    <w:rsid w:val="00BD1A87"/>
    <w:rsid w:val="00BD38D8"/>
    <w:rsid w:val="00BF2838"/>
    <w:rsid w:val="00C13189"/>
    <w:rsid w:val="00C15E9C"/>
    <w:rsid w:val="00C23904"/>
    <w:rsid w:val="00C25846"/>
    <w:rsid w:val="00C3045C"/>
    <w:rsid w:val="00C46DF0"/>
    <w:rsid w:val="00C50F66"/>
    <w:rsid w:val="00C53F96"/>
    <w:rsid w:val="00C60F7D"/>
    <w:rsid w:val="00C82473"/>
    <w:rsid w:val="00C86E0B"/>
    <w:rsid w:val="00CB0C33"/>
    <w:rsid w:val="00CB1C0F"/>
    <w:rsid w:val="00CB7AFE"/>
    <w:rsid w:val="00CC6A0E"/>
    <w:rsid w:val="00CD092A"/>
    <w:rsid w:val="00CD2BB8"/>
    <w:rsid w:val="00CD51C8"/>
    <w:rsid w:val="00CE7165"/>
    <w:rsid w:val="00CE7909"/>
    <w:rsid w:val="00CE7FDD"/>
    <w:rsid w:val="00CF17F8"/>
    <w:rsid w:val="00CF6083"/>
    <w:rsid w:val="00D04080"/>
    <w:rsid w:val="00D1374C"/>
    <w:rsid w:val="00D13C7B"/>
    <w:rsid w:val="00D15940"/>
    <w:rsid w:val="00D3013B"/>
    <w:rsid w:val="00D34229"/>
    <w:rsid w:val="00D37248"/>
    <w:rsid w:val="00D41203"/>
    <w:rsid w:val="00D41395"/>
    <w:rsid w:val="00D41B46"/>
    <w:rsid w:val="00D438CC"/>
    <w:rsid w:val="00D5161C"/>
    <w:rsid w:val="00D523CD"/>
    <w:rsid w:val="00D56E1B"/>
    <w:rsid w:val="00D61206"/>
    <w:rsid w:val="00D63603"/>
    <w:rsid w:val="00D7644D"/>
    <w:rsid w:val="00D76A0E"/>
    <w:rsid w:val="00D94371"/>
    <w:rsid w:val="00DA5145"/>
    <w:rsid w:val="00DA6C24"/>
    <w:rsid w:val="00DA7B77"/>
    <w:rsid w:val="00DA7F96"/>
    <w:rsid w:val="00DB15B2"/>
    <w:rsid w:val="00DB17D1"/>
    <w:rsid w:val="00DC135D"/>
    <w:rsid w:val="00DC52E2"/>
    <w:rsid w:val="00DC7E1E"/>
    <w:rsid w:val="00DE048E"/>
    <w:rsid w:val="00DED60B"/>
    <w:rsid w:val="00DF15A6"/>
    <w:rsid w:val="00E00E6B"/>
    <w:rsid w:val="00E02B08"/>
    <w:rsid w:val="00E03291"/>
    <w:rsid w:val="00E03B8E"/>
    <w:rsid w:val="00E139E4"/>
    <w:rsid w:val="00E16257"/>
    <w:rsid w:val="00E40B9D"/>
    <w:rsid w:val="00E41324"/>
    <w:rsid w:val="00E43BB7"/>
    <w:rsid w:val="00E578D6"/>
    <w:rsid w:val="00E6105B"/>
    <w:rsid w:val="00E64FEA"/>
    <w:rsid w:val="00E66267"/>
    <w:rsid w:val="00E74845"/>
    <w:rsid w:val="00E75D54"/>
    <w:rsid w:val="00E91B1A"/>
    <w:rsid w:val="00E91C8B"/>
    <w:rsid w:val="00EB1428"/>
    <w:rsid w:val="00EB565D"/>
    <w:rsid w:val="00ED281B"/>
    <w:rsid w:val="00ED4EBF"/>
    <w:rsid w:val="00EE27FA"/>
    <w:rsid w:val="00EF4E37"/>
    <w:rsid w:val="00F04040"/>
    <w:rsid w:val="00F116A4"/>
    <w:rsid w:val="00F121FB"/>
    <w:rsid w:val="00F24FCE"/>
    <w:rsid w:val="00F30117"/>
    <w:rsid w:val="00F309D0"/>
    <w:rsid w:val="00F37B0F"/>
    <w:rsid w:val="00F425A7"/>
    <w:rsid w:val="00F477F3"/>
    <w:rsid w:val="00F54C5E"/>
    <w:rsid w:val="00F608C9"/>
    <w:rsid w:val="00F65430"/>
    <w:rsid w:val="00F6618F"/>
    <w:rsid w:val="00F80774"/>
    <w:rsid w:val="00F85D9B"/>
    <w:rsid w:val="00FA2B26"/>
    <w:rsid w:val="00FB2F9A"/>
    <w:rsid w:val="00FB5846"/>
    <w:rsid w:val="00FB5D9B"/>
    <w:rsid w:val="00FB7451"/>
    <w:rsid w:val="00FC670A"/>
    <w:rsid w:val="00FD1104"/>
    <w:rsid w:val="00FD12A3"/>
    <w:rsid w:val="00FD2B86"/>
    <w:rsid w:val="00FD2E28"/>
    <w:rsid w:val="00FD5F1A"/>
    <w:rsid w:val="00FE08DD"/>
    <w:rsid w:val="00FE5203"/>
    <w:rsid w:val="00FE69E0"/>
    <w:rsid w:val="00FF7D1E"/>
    <w:rsid w:val="00FFA92D"/>
    <w:rsid w:val="0107CA45"/>
    <w:rsid w:val="010985B9"/>
    <w:rsid w:val="011ACC37"/>
    <w:rsid w:val="01273A83"/>
    <w:rsid w:val="012B15B6"/>
    <w:rsid w:val="012BD429"/>
    <w:rsid w:val="012CB798"/>
    <w:rsid w:val="014C6417"/>
    <w:rsid w:val="018C2354"/>
    <w:rsid w:val="01BE7C9F"/>
    <w:rsid w:val="01D2BB3D"/>
    <w:rsid w:val="01FCDA34"/>
    <w:rsid w:val="01FF2DFF"/>
    <w:rsid w:val="020C25FF"/>
    <w:rsid w:val="022B9B93"/>
    <w:rsid w:val="02428541"/>
    <w:rsid w:val="0242E479"/>
    <w:rsid w:val="0275A0A9"/>
    <w:rsid w:val="027FC1FE"/>
    <w:rsid w:val="028CAF3C"/>
    <w:rsid w:val="0290BD11"/>
    <w:rsid w:val="029130B5"/>
    <w:rsid w:val="02A3734F"/>
    <w:rsid w:val="02C45B4A"/>
    <w:rsid w:val="02CC0C35"/>
    <w:rsid w:val="02CCA38F"/>
    <w:rsid w:val="02D3324C"/>
    <w:rsid w:val="02D8D37A"/>
    <w:rsid w:val="02DDD6C6"/>
    <w:rsid w:val="02F04052"/>
    <w:rsid w:val="02F55C8F"/>
    <w:rsid w:val="0316EFB3"/>
    <w:rsid w:val="0322EC76"/>
    <w:rsid w:val="03278FA8"/>
    <w:rsid w:val="03506E53"/>
    <w:rsid w:val="0369451E"/>
    <w:rsid w:val="0369DF7D"/>
    <w:rsid w:val="0372B053"/>
    <w:rsid w:val="03756D9B"/>
    <w:rsid w:val="03B084D1"/>
    <w:rsid w:val="03B65F89"/>
    <w:rsid w:val="03C877D5"/>
    <w:rsid w:val="03CE480D"/>
    <w:rsid w:val="03DB267A"/>
    <w:rsid w:val="03EDC10B"/>
    <w:rsid w:val="0402AC40"/>
    <w:rsid w:val="040DC1A7"/>
    <w:rsid w:val="04100F7B"/>
    <w:rsid w:val="04224F90"/>
    <w:rsid w:val="043615D3"/>
    <w:rsid w:val="043749EF"/>
    <w:rsid w:val="046D150A"/>
    <w:rsid w:val="047325FA"/>
    <w:rsid w:val="049FC480"/>
    <w:rsid w:val="04CA9BCC"/>
    <w:rsid w:val="04CE9758"/>
    <w:rsid w:val="05113DFC"/>
    <w:rsid w:val="0529DF84"/>
    <w:rsid w:val="054E9937"/>
    <w:rsid w:val="055BCA40"/>
    <w:rsid w:val="056CF48A"/>
    <w:rsid w:val="05E18349"/>
    <w:rsid w:val="05FAABA6"/>
    <w:rsid w:val="0620C8ED"/>
    <w:rsid w:val="062B5C11"/>
    <w:rsid w:val="063755AA"/>
    <w:rsid w:val="0652FF89"/>
    <w:rsid w:val="067566D9"/>
    <w:rsid w:val="067E69BA"/>
    <w:rsid w:val="068B0CEA"/>
    <w:rsid w:val="06A25D89"/>
    <w:rsid w:val="06B866AF"/>
    <w:rsid w:val="06B9B120"/>
    <w:rsid w:val="06C5727C"/>
    <w:rsid w:val="06CD58B6"/>
    <w:rsid w:val="06CF7C14"/>
    <w:rsid w:val="06FFB151"/>
    <w:rsid w:val="0717EEBB"/>
    <w:rsid w:val="0754E497"/>
    <w:rsid w:val="076B5E96"/>
    <w:rsid w:val="07853464"/>
    <w:rsid w:val="0791B9DF"/>
    <w:rsid w:val="07D2DACA"/>
    <w:rsid w:val="07DD353C"/>
    <w:rsid w:val="07EAAD50"/>
    <w:rsid w:val="08062B21"/>
    <w:rsid w:val="080D330E"/>
    <w:rsid w:val="08142928"/>
    <w:rsid w:val="0841EB95"/>
    <w:rsid w:val="085B812A"/>
    <w:rsid w:val="0869F9DB"/>
    <w:rsid w:val="086EA6E1"/>
    <w:rsid w:val="0883F5F4"/>
    <w:rsid w:val="0889D0AC"/>
    <w:rsid w:val="0891C19C"/>
    <w:rsid w:val="0893125B"/>
    <w:rsid w:val="0894492A"/>
    <w:rsid w:val="089B33FF"/>
    <w:rsid w:val="089E2CBC"/>
    <w:rsid w:val="08B3BF03"/>
    <w:rsid w:val="0913CC78"/>
    <w:rsid w:val="0926EAFA"/>
    <w:rsid w:val="0988E01E"/>
    <w:rsid w:val="0999A023"/>
    <w:rsid w:val="09C498F7"/>
    <w:rsid w:val="09CDE419"/>
    <w:rsid w:val="09F055ED"/>
    <w:rsid w:val="09F9D27B"/>
    <w:rsid w:val="09FD50A7"/>
    <w:rsid w:val="0A45510F"/>
    <w:rsid w:val="0A865EDA"/>
    <w:rsid w:val="0B253EC9"/>
    <w:rsid w:val="0B32A18D"/>
    <w:rsid w:val="0B3ACED7"/>
    <w:rsid w:val="0B6CE414"/>
    <w:rsid w:val="0B95A2DC"/>
    <w:rsid w:val="0BB21A6E"/>
    <w:rsid w:val="0BBFB3B2"/>
    <w:rsid w:val="0BD03F2A"/>
    <w:rsid w:val="0BDA111E"/>
    <w:rsid w:val="0BFB1307"/>
    <w:rsid w:val="0C1D21F1"/>
    <w:rsid w:val="0C22F148"/>
    <w:rsid w:val="0C24EC56"/>
    <w:rsid w:val="0C2B7ED9"/>
    <w:rsid w:val="0C35EEF0"/>
    <w:rsid w:val="0C364A4E"/>
    <w:rsid w:val="0C43FABA"/>
    <w:rsid w:val="0C668D63"/>
    <w:rsid w:val="0C84D3F3"/>
    <w:rsid w:val="0C86E084"/>
    <w:rsid w:val="0CAD9384"/>
    <w:rsid w:val="0CB6303A"/>
    <w:rsid w:val="0CC0CB2B"/>
    <w:rsid w:val="0CCB6F73"/>
    <w:rsid w:val="0CCE71EE"/>
    <w:rsid w:val="0CD055C5"/>
    <w:rsid w:val="0CE4A85D"/>
    <w:rsid w:val="0CE92B41"/>
    <w:rsid w:val="0CFB15D3"/>
    <w:rsid w:val="0CFDD0BA"/>
    <w:rsid w:val="0D03D45B"/>
    <w:rsid w:val="0D056AD6"/>
    <w:rsid w:val="0D5A250C"/>
    <w:rsid w:val="0D75E17F"/>
    <w:rsid w:val="0D924A98"/>
    <w:rsid w:val="0DB09100"/>
    <w:rsid w:val="0DB0CC7B"/>
    <w:rsid w:val="0DC0BCB7"/>
    <w:rsid w:val="0DC5D0BF"/>
    <w:rsid w:val="0DD3BEE9"/>
    <w:rsid w:val="0DE17F17"/>
    <w:rsid w:val="0E31A4A6"/>
    <w:rsid w:val="0E45810F"/>
    <w:rsid w:val="0E59473C"/>
    <w:rsid w:val="0E5C9B8C"/>
    <w:rsid w:val="0E79B518"/>
    <w:rsid w:val="0E9D5F7E"/>
    <w:rsid w:val="0EB51F5C"/>
    <w:rsid w:val="0EC693CD"/>
    <w:rsid w:val="0EE2E34B"/>
    <w:rsid w:val="0EE92B82"/>
    <w:rsid w:val="0F0850A9"/>
    <w:rsid w:val="0F34F696"/>
    <w:rsid w:val="0FA0F4C9"/>
    <w:rsid w:val="0FB8604A"/>
    <w:rsid w:val="0FE4BCC8"/>
    <w:rsid w:val="0FEE294C"/>
    <w:rsid w:val="10041EA5"/>
    <w:rsid w:val="100AF918"/>
    <w:rsid w:val="1014FD2B"/>
    <w:rsid w:val="101E5894"/>
    <w:rsid w:val="103C4DD8"/>
    <w:rsid w:val="1051B1C4"/>
    <w:rsid w:val="10612A58"/>
    <w:rsid w:val="108DB94B"/>
    <w:rsid w:val="10ADA601"/>
    <w:rsid w:val="10D0C6F7"/>
    <w:rsid w:val="10E456BC"/>
    <w:rsid w:val="10E76CE8"/>
    <w:rsid w:val="10FD4FDC"/>
    <w:rsid w:val="111122D5"/>
    <w:rsid w:val="114A0CE1"/>
    <w:rsid w:val="1163E027"/>
    <w:rsid w:val="116550A0"/>
    <w:rsid w:val="116EEADD"/>
    <w:rsid w:val="11703D18"/>
    <w:rsid w:val="11943C4E"/>
    <w:rsid w:val="11B4627A"/>
    <w:rsid w:val="11B55E99"/>
    <w:rsid w:val="11CB3C78"/>
    <w:rsid w:val="11D80C17"/>
    <w:rsid w:val="11D847A2"/>
    <w:rsid w:val="121F7B85"/>
    <w:rsid w:val="123EA84F"/>
    <w:rsid w:val="127DBCA0"/>
    <w:rsid w:val="12C3D8F8"/>
    <w:rsid w:val="12CFA5E0"/>
    <w:rsid w:val="12E76873"/>
    <w:rsid w:val="131E9B2D"/>
    <w:rsid w:val="13343892"/>
    <w:rsid w:val="1336ADBD"/>
    <w:rsid w:val="133BBF67"/>
    <w:rsid w:val="137FA2BD"/>
    <w:rsid w:val="13877C1A"/>
    <w:rsid w:val="139F8B29"/>
    <w:rsid w:val="13A647FB"/>
    <w:rsid w:val="13EA69DF"/>
    <w:rsid w:val="13EEF5DC"/>
    <w:rsid w:val="140B29FA"/>
    <w:rsid w:val="142FFE3B"/>
    <w:rsid w:val="14319890"/>
    <w:rsid w:val="1446BB4D"/>
    <w:rsid w:val="144B6C43"/>
    <w:rsid w:val="1459535B"/>
    <w:rsid w:val="1471EFCE"/>
    <w:rsid w:val="1488DC5D"/>
    <w:rsid w:val="14B5E29F"/>
    <w:rsid w:val="14BF9082"/>
    <w:rsid w:val="14C04646"/>
    <w:rsid w:val="14C05511"/>
    <w:rsid w:val="14E0B435"/>
    <w:rsid w:val="14EF7B04"/>
    <w:rsid w:val="14F9AC76"/>
    <w:rsid w:val="157D0CB7"/>
    <w:rsid w:val="15889B0D"/>
    <w:rsid w:val="15E37D35"/>
    <w:rsid w:val="15EC8016"/>
    <w:rsid w:val="1607173B"/>
    <w:rsid w:val="1608FBC2"/>
    <w:rsid w:val="16141249"/>
    <w:rsid w:val="1625E739"/>
    <w:rsid w:val="16263F46"/>
    <w:rsid w:val="164AE4C2"/>
    <w:rsid w:val="165C2572"/>
    <w:rsid w:val="16628123"/>
    <w:rsid w:val="167D41BA"/>
    <w:rsid w:val="1682E702"/>
    <w:rsid w:val="169D4AD0"/>
    <w:rsid w:val="16EDE46D"/>
    <w:rsid w:val="17045A50"/>
    <w:rsid w:val="1718DD18"/>
    <w:rsid w:val="175CE6CC"/>
    <w:rsid w:val="176EADCE"/>
    <w:rsid w:val="17828E40"/>
    <w:rsid w:val="1782AC22"/>
    <w:rsid w:val="17A6F5E3"/>
    <w:rsid w:val="17D0F8BD"/>
    <w:rsid w:val="181CF7FF"/>
    <w:rsid w:val="181F96AB"/>
    <w:rsid w:val="182BB3AD"/>
    <w:rsid w:val="18372105"/>
    <w:rsid w:val="189E8032"/>
    <w:rsid w:val="18B63027"/>
    <w:rsid w:val="18B8107E"/>
    <w:rsid w:val="18BD1D3F"/>
    <w:rsid w:val="18F0D984"/>
    <w:rsid w:val="18F51881"/>
    <w:rsid w:val="18FBA4F9"/>
    <w:rsid w:val="1901E50D"/>
    <w:rsid w:val="1903934B"/>
    <w:rsid w:val="194EB6EE"/>
    <w:rsid w:val="1952A525"/>
    <w:rsid w:val="195D8DF0"/>
    <w:rsid w:val="195E1CD2"/>
    <w:rsid w:val="1965E82D"/>
    <w:rsid w:val="1966C346"/>
    <w:rsid w:val="197404AF"/>
    <w:rsid w:val="19767AFF"/>
    <w:rsid w:val="19A6F16E"/>
    <w:rsid w:val="19EF89BB"/>
    <w:rsid w:val="19FBDE72"/>
    <w:rsid w:val="19FEB1E2"/>
    <w:rsid w:val="1A0B60B9"/>
    <w:rsid w:val="1A0E8549"/>
    <w:rsid w:val="1A1361AF"/>
    <w:rsid w:val="1A1ED46D"/>
    <w:rsid w:val="1A407D54"/>
    <w:rsid w:val="1A43B25D"/>
    <w:rsid w:val="1A45EC37"/>
    <w:rsid w:val="1A4BF4D7"/>
    <w:rsid w:val="1A574315"/>
    <w:rsid w:val="1A7EC342"/>
    <w:rsid w:val="1A8FBCD6"/>
    <w:rsid w:val="1AB6A1B4"/>
    <w:rsid w:val="1ADE3602"/>
    <w:rsid w:val="1B05A4AA"/>
    <w:rsid w:val="1B42C1CF"/>
    <w:rsid w:val="1B48F587"/>
    <w:rsid w:val="1B5381D4"/>
    <w:rsid w:val="1B64E025"/>
    <w:rsid w:val="1BAA55AA"/>
    <w:rsid w:val="1BC6D7D1"/>
    <w:rsid w:val="1BCD317D"/>
    <w:rsid w:val="1BF43BC1"/>
    <w:rsid w:val="1C053959"/>
    <w:rsid w:val="1C1A5B0B"/>
    <w:rsid w:val="1C1B7E6C"/>
    <w:rsid w:val="1C3461EA"/>
    <w:rsid w:val="1C475F95"/>
    <w:rsid w:val="1C5B8C81"/>
    <w:rsid w:val="1C6CF56D"/>
    <w:rsid w:val="1C93FFB1"/>
    <w:rsid w:val="1C95888B"/>
    <w:rsid w:val="1CFF02A7"/>
    <w:rsid w:val="1D0BE198"/>
    <w:rsid w:val="1D254193"/>
    <w:rsid w:val="1D2F1549"/>
    <w:rsid w:val="1D36D9A0"/>
    <w:rsid w:val="1D94D070"/>
    <w:rsid w:val="1DD858AB"/>
    <w:rsid w:val="1DE32FF6"/>
    <w:rsid w:val="1DECF819"/>
    <w:rsid w:val="1E2F7BF8"/>
    <w:rsid w:val="1E55F11F"/>
    <w:rsid w:val="1E6E6300"/>
    <w:rsid w:val="1EA1A331"/>
    <w:rsid w:val="1EA9B17E"/>
    <w:rsid w:val="1EB5DD06"/>
    <w:rsid w:val="1EF5E2C8"/>
    <w:rsid w:val="1F04B48D"/>
    <w:rsid w:val="1F118536"/>
    <w:rsid w:val="1F63FF5A"/>
    <w:rsid w:val="1FBB1CC8"/>
    <w:rsid w:val="1FCDD901"/>
    <w:rsid w:val="1FF54A2B"/>
    <w:rsid w:val="1FFC3953"/>
    <w:rsid w:val="203DB8FB"/>
    <w:rsid w:val="204A8E5D"/>
    <w:rsid w:val="2072F59F"/>
    <w:rsid w:val="20D1F4ED"/>
    <w:rsid w:val="20E183C1"/>
    <w:rsid w:val="2105BB8B"/>
    <w:rsid w:val="21230A86"/>
    <w:rsid w:val="212A8885"/>
    <w:rsid w:val="212DF41A"/>
    <w:rsid w:val="2141AE1D"/>
    <w:rsid w:val="2144282E"/>
    <w:rsid w:val="216279F8"/>
    <w:rsid w:val="21669DC8"/>
    <w:rsid w:val="21899BC7"/>
    <w:rsid w:val="218BE159"/>
    <w:rsid w:val="21935C85"/>
    <w:rsid w:val="21A260B6"/>
    <w:rsid w:val="21A550F3"/>
    <w:rsid w:val="21A92135"/>
    <w:rsid w:val="21F3ED59"/>
    <w:rsid w:val="22236883"/>
    <w:rsid w:val="224A54E8"/>
    <w:rsid w:val="224F80F3"/>
    <w:rsid w:val="224FD340"/>
    <w:rsid w:val="2282D9B1"/>
    <w:rsid w:val="228F3943"/>
    <w:rsid w:val="22AA7EAA"/>
    <w:rsid w:val="22B0441C"/>
    <w:rsid w:val="22DFF88F"/>
    <w:rsid w:val="22EEB3BC"/>
    <w:rsid w:val="22F59934"/>
    <w:rsid w:val="22F6866C"/>
    <w:rsid w:val="22FF1C3D"/>
    <w:rsid w:val="230579C3"/>
    <w:rsid w:val="23505C23"/>
    <w:rsid w:val="235D8C4A"/>
    <w:rsid w:val="2390B61A"/>
    <w:rsid w:val="23E1F764"/>
    <w:rsid w:val="23E52728"/>
    <w:rsid w:val="23E688B7"/>
    <w:rsid w:val="23EBFEC8"/>
    <w:rsid w:val="23F49301"/>
    <w:rsid w:val="24040260"/>
    <w:rsid w:val="240BD45D"/>
    <w:rsid w:val="240C518F"/>
    <w:rsid w:val="2437707D"/>
    <w:rsid w:val="2439491D"/>
    <w:rsid w:val="24399C28"/>
    <w:rsid w:val="244D5F44"/>
    <w:rsid w:val="245DD09E"/>
    <w:rsid w:val="246C508E"/>
    <w:rsid w:val="24794EDF"/>
    <w:rsid w:val="24A1024A"/>
    <w:rsid w:val="24AD5B05"/>
    <w:rsid w:val="24DB6A4B"/>
    <w:rsid w:val="24E23A86"/>
    <w:rsid w:val="24E4CA49"/>
    <w:rsid w:val="24F12304"/>
    <w:rsid w:val="24FA7490"/>
    <w:rsid w:val="251EA48D"/>
    <w:rsid w:val="25340AA5"/>
    <w:rsid w:val="2553DB70"/>
    <w:rsid w:val="2579B0A5"/>
    <w:rsid w:val="2581F5AA"/>
    <w:rsid w:val="25900D2D"/>
    <w:rsid w:val="259B1E07"/>
    <w:rsid w:val="25C0DEED"/>
    <w:rsid w:val="25C6EC99"/>
    <w:rsid w:val="25CEBC81"/>
    <w:rsid w:val="25D92CAE"/>
    <w:rsid w:val="25DE1CE2"/>
    <w:rsid w:val="2605C68B"/>
    <w:rsid w:val="260C75BB"/>
    <w:rsid w:val="2623F228"/>
    <w:rsid w:val="262E6189"/>
    <w:rsid w:val="2647DAA7"/>
    <w:rsid w:val="26589906"/>
    <w:rsid w:val="2676F2EE"/>
    <w:rsid w:val="270338F5"/>
    <w:rsid w:val="271D5482"/>
    <w:rsid w:val="27204BF2"/>
    <w:rsid w:val="2729FE03"/>
    <w:rsid w:val="272BC4EB"/>
    <w:rsid w:val="2732FB5F"/>
    <w:rsid w:val="2733829E"/>
    <w:rsid w:val="274B9BBF"/>
    <w:rsid w:val="2760C4E6"/>
    <w:rsid w:val="276A8CE2"/>
    <w:rsid w:val="27719BF8"/>
    <w:rsid w:val="2774FD0F"/>
    <w:rsid w:val="278B0E5B"/>
    <w:rsid w:val="27B6B14C"/>
    <w:rsid w:val="27CDB016"/>
    <w:rsid w:val="27DC23ED"/>
    <w:rsid w:val="27F67A71"/>
    <w:rsid w:val="27FD8BA0"/>
    <w:rsid w:val="28099B78"/>
    <w:rsid w:val="2863CB25"/>
    <w:rsid w:val="286AE21C"/>
    <w:rsid w:val="287698E0"/>
    <w:rsid w:val="28AE11CE"/>
    <w:rsid w:val="28B4A016"/>
    <w:rsid w:val="28B9966C"/>
    <w:rsid w:val="28B9E8AE"/>
    <w:rsid w:val="28BDA0D9"/>
    <w:rsid w:val="28BE4B26"/>
    <w:rsid w:val="28C01799"/>
    <w:rsid w:val="28E72A2D"/>
    <w:rsid w:val="28E8A568"/>
    <w:rsid w:val="29065D43"/>
    <w:rsid w:val="2907A56C"/>
    <w:rsid w:val="290C9F72"/>
    <w:rsid w:val="29186151"/>
    <w:rsid w:val="2922F8D8"/>
    <w:rsid w:val="294995BF"/>
    <w:rsid w:val="29532C96"/>
    <w:rsid w:val="2974BB47"/>
    <w:rsid w:val="299F45B6"/>
    <w:rsid w:val="29D6DD44"/>
    <w:rsid w:val="29F3E4F1"/>
    <w:rsid w:val="2A017129"/>
    <w:rsid w:val="2A46EF89"/>
    <w:rsid w:val="2A489EBA"/>
    <w:rsid w:val="2A5A1B87"/>
    <w:rsid w:val="2A5BE7FA"/>
    <w:rsid w:val="2AB5A879"/>
    <w:rsid w:val="2ACE3945"/>
    <w:rsid w:val="2AE782BC"/>
    <w:rsid w:val="2AE89063"/>
    <w:rsid w:val="2B48609C"/>
    <w:rsid w:val="2B727AD4"/>
    <w:rsid w:val="2B9D96F6"/>
    <w:rsid w:val="2BAAFA04"/>
    <w:rsid w:val="2BCC750D"/>
    <w:rsid w:val="2BDC5356"/>
    <w:rsid w:val="2BE2BFEA"/>
    <w:rsid w:val="2BEDE17E"/>
    <w:rsid w:val="2BF1C3F5"/>
    <w:rsid w:val="2BF201A1"/>
    <w:rsid w:val="2C33802F"/>
    <w:rsid w:val="2C36422D"/>
    <w:rsid w:val="2C37B02C"/>
    <w:rsid w:val="2C3980E9"/>
    <w:rsid w:val="2C3F12ED"/>
    <w:rsid w:val="2C489B7B"/>
    <w:rsid w:val="2C7A45BD"/>
    <w:rsid w:val="2C831ED1"/>
    <w:rsid w:val="2C83A102"/>
    <w:rsid w:val="2C83C112"/>
    <w:rsid w:val="2C8460C4"/>
    <w:rsid w:val="2CF51A18"/>
    <w:rsid w:val="2D36A000"/>
    <w:rsid w:val="2D3E85B4"/>
    <w:rsid w:val="2D7990E1"/>
    <w:rsid w:val="2DC28107"/>
    <w:rsid w:val="2DF938F2"/>
    <w:rsid w:val="2E480B8B"/>
    <w:rsid w:val="2E5CDDB1"/>
    <w:rsid w:val="2EBB25FD"/>
    <w:rsid w:val="2ECF748E"/>
    <w:rsid w:val="2EEB94F8"/>
    <w:rsid w:val="2EFB0E23"/>
    <w:rsid w:val="2F130AB7"/>
    <w:rsid w:val="2F3F7E80"/>
    <w:rsid w:val="2F4595AB"/>
    <w:rsid w:val="2F598E0D"/>
    <w:rsid w:val="2FA37966"/>
    <w:rsid w:val="2FBF887B"/>
    <w:rsid w:val="2FC29442"/>
    <w:rsid w:val="2FC2AC36"/>
    <w:rsid w:val="2FD077F7"/>
    <w:rsid w:val="2FD8F68B"/>
    <w:rsid w:val="2FE3DBEC"/>
    <w:rsid w:val="2FEEBCED"/>
    <w:rsid w:val="301992E6"/>
    <w:rsid w:val="302AB266"/>
    <w:rsid w:val="3031983A"/>
    <w:rsid w:val="3038743F"/>
    <w:rsid w:val="3061E4F1"/>
    <w:rsid w:val="30650997"/>
    <w:rsid w:val="3067F924"/>
    <w:rsid w:val="306FBEB7"/>
    <w:rsid w:val="307471DC"/>
    <w:rsid w:val="3096C349"/>
    <w:rsid w:val="30ABD236"/>
    <w:rsid w:val="30ABE362"/>
    <w:rsid w:val="30BF2DC7"/>
    <w:rsid w:val="30DD94C1"/>
    <w:rsid w:val="31032271"/>
    <w:rsid w:val="31097EAA"/>
    <w:rsid w:val="310C1616"/>
    <w:rsid w:val="31246CD0"/>
    <w:rsid w:val="313E0B33"/>
    <w:rsid w:val="3153E896"/>
    <w:rsid w:val="317228ED"/>
    <w:rsid w:val="318B4589"/>
    <w:rsid w:val="3198C37E"/>
    <w:rsid w:val="31993DCA"/>
    <w:rsid w:val="32253CA8"/>
    <w:rsid w:val="323B8461"/>
    <w:rsid w:val="3247A297"/>
    <w:rsid w:val="32796522"/>
    <w:rsid w:val="32A6C698"/>
    <w:rsid w:val="32B0B2C1"/>
    <w:rsid w:val="32DD7A10"/>
    <w:rsid w:val="32E37019"/>
    <w:rsid w:val="32E8D323"/>
    <w:rsid w:val="331B9D8D"/>
    <w:rsid w:val="335133A8"/>
    <w:rsid w:val="33571768"/>
    <w:rsid w:val="33673C18"/>
    <w:rsid w:val="337F0C9F"/>
    <w:rsid w:val="33849ECA"/>
    <w:rsid w:val="338BF71D"/>
    <w:rsid w:val="339C72FE"/>
    <w:rsid w:val="33B0524E"/>
    <w:rsid w:val="33C1273C"/>
    <w:rsid w:val="33D16C32"/>
    <w:rsid w:val="33E92096"/>
    <w:rsid w:val="33EBEBB3"/>
    <w:rsid w:val="33F3FF95"/>
    <w:rsid w:val="33FC4913"/>
    <w:rsid w:val="341299E3"/>
    <w:rsid w:val="3422E0EE"/>
    <w:rsid w:val="3434C695"/>
    <w:rsid w:val="347F407A"/>
    <w:rsid w:val="34823A16"/>
    <w:rsid w:val="34965288"/>
    <w:rsid w:val="349A6115"/>
    <w:rsid w:val="349E841C"/>
    <w:rsid w:val="34B76DEE"/>
    <w:rsid w:val="34D2A4DB"/>
    <w:rsid w:val="34DCBD28"/>
    <w:rsid w:val="34E0A2F8"/>
    <w:rsid w:val="35124230"/>
    <w:rsid w:val="35370452"/>
    <w:rsid w:val="3543F415"/>
    <w:rsid w:val="3548D15C"/>
    <w:rsid w:val="354BA58D"/>
    <w:rsid w:val="355179E8"/>
    <w:rsid w:val="3569BA1D"/>
    <w:rsid w:val="357742BE"/>
    <w:rsid w:val="359C77E5"/>
    <w:rsid w:val="35A6245D"/>
    <w:rsid w:val="35AE1E7D"/>
    <w:rsid w:val="35BF0C7E"/>
    <w:rsid w:val="35DFC820"/>
    <w:rsid w:val="360A4C5A"/>
    <w:rsid w:val="3687EF3F"/>
    <w:rsid w:val="368CEAC1"/>
    <w:rsid w:val="368E317F"/>
    <w:rsid w:val="3694C5CB"/>
    <w:rsid w:val="369CD9FF"/>
    <w:rsid w:val="36A5B344"/>
    <w:rsid w:val="36A9824A"/>
    <w:rsid w:val="36B6AD61"/>
    <w:rsid w:val="36CE87AE"/>
    <w:rsid w:val="36E70685"/>
    <w:rsid w:val="37389E8F"/>
    <w:rsid w:val="3753FAD1"/>
    <w:rsid w:val="375A71C0"/>
    <w:rsid w:val="37673A99"/>
    <w:rsid w:val="376A3E63"/>
    <w:rsid w:val="377EC428"/>
    <w:rsid w:val="378CDFFA"/>
    <w:rsid w:val="37B216EA"/>
    <w:rsid w:val="37B25F64"/>
    <w:rsid w:val="37B382B0"/>
    <w:rsid w:val="37C32A1A"/>
    <w:rsid w:val="37D5E653"/>
    <w:rsid w:val="37EDFC4D"/>
    <w:rsid w:val="382A5DC7"/>
    <w:rsid w:val="3841EA3A"/>
    <w:rsid w:val="38625A58"/>
    <w:rsid w:val="386E209D"/>
    <w:rsid w:val="38744C88"/>
    <w:rsid w:val="3898A40B"/>
    <w:rsid w:val="389B50F0"/>
    <w:rsid w:val="38AFA642"/>
    <w:rsid w:val="38C79BFF"/>
    <w:rsid w:val="38EA6584"/>
    <w:rsid w:val="38EEE284"/>
    <w:rsid w:val="3952B19D"/>
    <w:rsid w:val="3959F60A"/>
    <w:rsid w:val="3961A383"/>
    <w:rsid w:val="3969DE1D"/>
    <w:rsid w:val="398374AD"/>
    <w:rsid w:val="39C634E6"/>
    <w:rsid w:val="39DC87E5"/>
    <w:rsid w:val="39FD061E"/>
    <w:rsid w:val="39FE22EF"/>
    <w:rsid w:val="39FE2AB9"/>
    <w:rsid w:val="3A4F3FC8"/>
    <w:rsid w:val="3A59748E"/>
    <w:rsid w:val="3AE98C71"/>
    <w:rsid w:val="3AF64A16"/>
    <w:rsid w:val="3AFF9D1E"/>
    <w:rsid w:val="3B05940C"/>
    <w:rsid w:val="3B091BC4"/>
    <w:rsid w:val="3B4BFEAC"/>
    <w:rsid w:val="3B63CB10"/>
    <w:rsid w:val="3B80CAF3"/>
    <w:rsid w:val="3B89DC43"/>
    <w:rsid w:val="3B98D67F"/>
    <w:rsid w:val="3BB2BB90"/>
    <w:rsid w:val="3BB7DA3E"/>
    <w:rsid w:val="3BD94EC3"/>
    <w:rsid w:val="3BE62A8F"/>
    <w:rsid w:val="3BFBEC21"/>
    <w:rsid w:val="3C1D62CC"/>
    <w:rsid w:val="3C486248"/>
    <w:rsid w:val="3C4BED6A"/>
    <w:rsid w:val="3C4D84B1"/>
    <w:rsid w:val="3C55A0FC"/>
    <w:rsid w:val="3C8DD02F"/>
    <w:rsid w:val="3CA1646D"/>
    <w:rsid w:val="3CB4E0C1"/>
    <w:rsid w:val="3CD8AC17"/>
    <w:rsid w:val="3CF591DC"/>
    <w:rsid w:val="3D1C9B54"/>
    <w:rsid w:val="3D1FC940"/>
    <w:rsid w:val="3D402BE2"/>
    <w:rsid w:val="3D5DF98C"/>
    <w:rsid w:val="3D630623"/>
    <w:rsid w:val="3D7DB793"/>
    <w:rsid w:val="3D833341"/>
    <w:rsid w:val="3D83C2FE"/>
    <w:rsid w:val="3DB6F5BD"/>
    <w:rsid w:val="3DD57CF0"/>
    <w:rsid w:val="3DE315DE"/>
    <w:rsid w:val="3E0CCD89"/>
    <w:rsid w:val="3E1CBBD7"/>
    <w:rsid w:val="3E3D34CE"/>
    <w:rsid w:val="3E4D155D"/>
    <w:rsid w:val="3E56AA15"/>
    <w:rsid w:val="3E5BF9F1"/>
    <w:rsid w:val="3E8C33A7"/>
    <w:rsid w:val="3ECA789F"/>
    <w:rsid w:val="3ECD11CD"/>
    <w:rsid w:val="3EDDE5CC"/>
    <w:rsid w:val="3EE9F752"/>
    <w:rsid w:val="3EF2D0A5"/>
    <w:rsid w:val="3EFA82DD"/>
    <w:rsid w:val="3F030670"/>
    <w:rsid w:val="3F2E2451"/>
    <w:rsid w:val="3F598D30"/>
    <w:rsid w:val="3F75F123"/>
    <w:rsid w:val="3F76B24F"/>
    <w:rsid w:val="3F7E4EF3"/>
    <w:rsid w:val="3F833744"/>
    <w:rsid w:val="3F83FD41"/>
    <w:rsid w:val="3F94C4FF"/>
    <w:rsid w:val="3FAA0DAB"/>
    <w:rsid w:val="3FF84CF1"/>
    <w:rsid w:val="400852B9"/>
    <w:rsid w:val="4033D3C2"/>
    <w:rsid w:val="403513C5"/>
    <w:rsid w:val="40640D52"/>
    <w:rsid w:val="4077CCA4"/>
    <w:rsid w:val="409F59E0"/>
    <w:rsid w:val="40D08950"/>
    <w:rsid w:val="40E76E5B"/>
    <w:rsid w:val="40F9F469"/>
    <w:rsid w:val="4101D81B"/>
    <w:rsid w:val="41091183"/>
    <w:rsid w:val="4110A475"/>
    <w:rsid w:val="41151A9D"/>
    <w:rsid w:val="41315B17"/>
    <w:rsid w:val="413FA598"/>
    <w:rsid w:val="4169004E"/>
    <w:rsid w:val="4174D590"/>
    <w:rsid w:val="41A3C733"/>
    <w:rsid w:val="420F349B"/>
    <w:rsid w:val="4211E9B7"/>
    <w:rsid w:val="423BF2C3"/>
    <w:rsid w:val="425232AD"/>
    <w:rsid w:val="426E4282"/>
    <w:rsid w:val="4270DB00"/>
    <w:rsid w:val="42758F74"/>
    <w:rsid w:val="42BAA984"/>
    <w:rsid w:val="42BAF35F"/>
    <w:rsid w:val="42BB9E03"/>
    <w:rsid w:val="42FEF7CF"/>
    <w:rsid w:val="4308C5D6"/>
    <w:rsid w:val="430DCA47"/>
    <w:rsid w:val="432A2CCE"/>
    <w:rsid w:val="43633AA0"/>
    <w:rsid w:val="439008BB"/>
    <w:rsid w:val="43928169"/>
    <w:rsid w:val="43B79703"/>
    <w:rsid w:val="43CBD888"/>
    <w:rsid w:val="440547C3"/>
    <w:rsid w:val="44133594"/>
    <w:rsid w:val="442BB300"/>
    <w:rsid w:val="442C7804"/>
    <w:rsid w:val="4430FCA7"/>
    <w:rsid w:val="443124AE"/>
    <w:rsid w:val="4463BCA0"/>
    <w:rsid w:val="44945C4C"/>
    <w:rsid w:val="449C911C"/>
    <w:rsid w:val="44B051C8"/>
    <w:rsid w:val="44C780CA"/>
    <w:rsid w:val="44E6F263"/>
    <w:rsid w:val="44E8D98E"/>
    <w:rsid w:val="44F0AD39"/>
    <w:rsid w:val="4527900A"/>
    <w:rsid w:val="452B9DA1"/>
    <w:rsid w:val="45309C8D"/>
    <w:rsid w:val="4533878B"/>
    <w:rsid w:val="4534C9A9"/>
    <w:rsid w:val="4567A8E9"/>
    <w:rsid w:val="45687293"/>
    <w:rsid w:val="45913673"/>
    <w:rsid w:val="45A80B6F"/>
    <w:rsid w:val="45C78361"/>
    <w:rsid w:val="45CCB6C9"/>
    <w:rsid w:val="45DAD619"/>
    <w:rsid w:val="46314439"/>
    <w:rsid w:val="46429AAA"/>
    <w:rsid w:val="4650BB35"/>
    <w:rsid w:val="465415CE"/>
    <w:rsid w:val="46666600"/>
    <w:rsid w:val="46835D4A"/>
    <w:rsid w:val="46858224"/>
    <w:rsid w:val="4688D7D4"/>
    <w:rsid w:val="469C85A7"/>
    <w:rsid w:val="46B8053A"/>
    <w:rsid w:val="46E89C53"/>
    <w:rsid w:val="46EE6E64"/>
    <w:rsid w:val="46F57710"/>
    <w:rsid w:val="4700AE89"/>
    <w:rsid w:val="4701C4B0"/>
    <w:rsid w:val="4704B9A9"/>
    <w:rsid w:val="47263338"/>
    <w:rsid w:val="4728C4AD"/>
    <w:rsid w:val="4732BFBA"/>
    <w:rsid w:val="475D9E89"/>
    <w:rsid w:val="476BD14D"/>
    <w:rsid w:val="477C9AC7"/>
    <w:rsid w:val="478C65AE"/>
    <w:rsid w:val="479A47AE"/>
    <w:rsid w:val="47A3DD72"/>
    <w:rsid w:val="47A5A8D9"/>
    <w:rsid w:val="47E79ECC"/>
    <w:rsid w:val="4828B2A2"/>
    <w:rsid w:val="482DB217"/>
    <w:rsid w:val="48662260"/>
    <w:rsid w:val="4878C6EF"/>
    <w:rsid w:val="48801993"/>
    <w:rsid w:val="488AA273"/>
    <w:rsid w:val="488DDC03"/>
    <w:rsid w:val="48C62BE5"/>
    <w:rsid w:val="48C6A4B3"/>
    <w:rsid w:val="48ECA33B"/>
    <w:rsid w:val="48FF2423"/>
    <w:rsid w:val="4938B9E7"/>
    <w:rsid w:val="49483A15"/>
    <w:rsid w:val="494F9798"/>
    <w:rsid w:val="4963E36E"/>
    <w:rsid w:val="4967F754"/>
    <w:rsid w:val="496C5337"/>
    <w:rsid w:val="497D0BCB"/>
    <w:rsid w:val="49836F2D"/>
    <w:rsid w:val="49DE55AD"/>
    <w:rsid w:val="49F1A105"/>
    <w:rsid w:val="4A18264D"/>
    <w:rsid w:val="4A1BE9F4"/>
    <w:rsid w:val="4A24169F"/>
    <w:rsid w:val="4A31C21F"/>
    <w:rsid w:val="4A31CBC0"/>
    <w:rsid w:val="4A4090BC"/>
    <w:rsid w:val="4AAAFC21"/>
    <w:rsid w:val="4AB1338C"/>
    <w:rsid w:val="4AB7C883"/>
    <w:rsid w:val="4AF057B7"/>
    <w:rsid w:val="4B0AFAF8"/>
    <w:rsid w:val="4B13D7BB"/>
    <w:rsid w:val="4B18DC2C"/>
    <w:rsid w:val="4B2183D9"/>
    <w:rsid w:val="4B4D4813"/>
    <w:rsid w:val="4B51BAEB"/>
    <w:rsid w:val="4B5DC6D8"/>
    <w:rsid w:val="4B940098"/>
    <w:rsid w:val="4BA11F50"/>
    <w:rsid w:val="4BC4312F"/>
    <w:rsid w:val="4BEB893C"/>
    <w:rsid w:val="4C13563F"/>
    <w:rsid w:val="4C7FDAD7"/>
    <w:rsid w:val="4C864D20"/>
    <w:rsid w:val="4C930AC5"/>
    <w:rsid w:val="4C94E7F0"/>
    <w:rsid w:val="4CE93C61"/>
    <w:rsid w:val="4CEEFEE9"/>
    <w:rsid w:val="4CF155B2"/>
    <w:rsid w:val="4D05E05D"/>
    <w:rsid w:val="4D28AC71"/>
    <w:rsid w:val="4D37FFEC"/>
    <w:rsid w:val="4D56096A"/>
    <w:rsid w:val="4D5BCDCA"/>
    <w:rsid w:val="4D601AA9"/>
    <w:rsid w:val="4D6FEFB1"/>
    <w:rsid w:val="4D7C4C5F"/>
    <w:rsid w:val="4DA0F3DA"/>
    <w:rsid w:val="4DB0D1C5"/>
    <w:rsid w:val="4DBA17DA"/>
    <w:rsid w:val="4DC73C9A"/>
    <w:rsid w:val="4DE2C1DC"/>
    <w:rsid w:val="4DFCB27B"/>
    <w:rsid w:val="4E133E40"/>
    <w:rsid w:val="4E232EBC"/>
    <w:rsid w:val="4E2397C3"/>
    <w:rsid w:val="4E239B17"/>
    <w:rsid w:val="4E29D860"/>
    <w:rsid w:val="4E3413A4"/>
    <w:rsid w:val="4E5036D6"/>
    <w:rsid w:val="4E507CEE"/>
    <w:rsid w:val="4E770BF7"/>
    <w:rsid w:val="4E8B6EF1"/>
    <w:rsid w:val="4EA1B0BE"/>
    <w:rsid w:val="4EAC1385"/>
    <w:rsid w:val="4ECABC2F"/>
    <w:rsid w:val="4EE6F2BF"/>
    <w:rsid w:val="4EED2273"/>
    <w:rsid w:val="4F2C5AB8"/>
    <w:rsid w:val="4F2DF32E"/>
    <w:rsid w:val="4F356D69"/>
    <w:rsid w:val="4F377637"/>
    <w:rsid w:val="4F5713BE"/>
    <w:rsid w:val="4F8AFDFC"/>
    <w:rsid w:val="4FCCA39B"/>
    <w:rsid w:val="4FCEA4F8"/>
    <w:rsid w:val="4FD66E91"/>
    <w:rsid w:val="4FD84961"/>
    <w:rsid w:val="4FFF0988"/>
    <w:rsid w:val="50024708"/>
    <w:rsid w:val="50271756"/>
    <w:rsid w:val="504887E2"/>
    <w:rsid w:val="50532515"/>
    <w:rsid w:val="5062289A"/>
    <w:rsid w:val="507FF429"/>
    <w:rsid w:val="50846E77"/>
    <w:rsid w:val="50957E1A"/>
    <w:rsid w:val="50962A98"/>
    <w:rsid w:val="50C1583F"/>
    <w:rsid w:val="50C5C38D"/>
    <w:rsid w:val="50D8903F"/>
    <w:rsid w:val="50E5B3DF"/>
    <w:rsid w:val="50FC1271"/>
    <w:rsid w:val="51170684"/>
    <w:rsid w:val="5120AC84"/>
    <w:rsid w:val="5197AA65"/>
    <w:rsid w:val="519AD9E9"/>
    <w:rsid w:val="51D2AEDD"/>
    <w:rsid w:val="51FBAF6E"/>
    <w:rsid w:val="521F21DA"/>
    <w:rsid w:val="52203ED8"/>
    <w:rsid w:val="52262953"/>
    <w:rsid w:val="525F8DD8"/>
    <w:rsid w:val="526D86F9"/>
    <w:rsid w:val="5270CB93"/>
    <w:rsid w:val="52760AE5"/>
    <w:rsid w:val="52883F56"/>
    <w:rsid w:val="528B9156"/>
    <w:rsid w:val="528EF3A8"/>
    <w:rsid w:val="52C1FE6D"/>
    <w:rsid w:val="52D4A1C3"/>
    <w:rsid w:val="52E18398"/>
    <w:rsid w:val="52E1CC0E"/>
    <w:rsid w:val="52E678D1"/>
    <w:rsid w:val="53245559"/>
    <w:rsid w:val="533AA921"/>
    <w:rsid w:val="533D4F48"/>
    <w:rsid w:val="5354B3AC"/>
    <w:rsid w:val="5354BB4C"/>
    <w:rsid w:val="53568373"/>
    <w:rsid w:val="535BF984"/>
    <w:rsid w:val="5371CF22"/>
    <w:rsid w:val="537521E1"/>
    <w:rsid w:val="53AE525C"/>
    <w:rsid w:val="53B1ABA8"/>
    <w:rsid w:val="53B1C2C9"/>
    <w:rsid w:val="53D0BA61"/>
    <w:rsid w:val="53F5FD2E"/>
    <w:rsid w:val="544B6CC0"/>
    <w:rsid w:val="5486EE39"/>
    <w:rsid w:val="549E1CAA"/>
    <w:rsid w:val="54ACF2B9"/>
    <w:rsid w:val="54B0FD26"/>
    <w:rsid w:val="54B13B58"/>
    <w:rsid w:val="54BEF429"/>
    <w:rsid w:val="54F32AB7"/>
    <w:rsid w:val="54FB68D4"/>
    <w:rsid w:val="5500E939"/>
    <w:rsid w:val="55104A67"/>
    <w:rsid w:val="5510F242"/>
    <w:rsid w:val="55269D18"/>
    <w:rsid w:val="55417B99"/>
    <w:rsid w:val="555007E5"/>
    <w:rsid w:val="5554ACC2"/>
    <w:rsid w:val="5556A21C"/>
    <w:rsid w:val="555E86C9"/>
    <w:rsid w:val="556D7909"/>
    <w:rsid w:val="55CB2643"/>
    <w:rsid w:val="55D58427"/>
    <w:rsid w:val="55D6177A"/>
    <w:rsid w:val="55D7562E"/>
    <w:rsid w:val="55F03C39"/>
    <w:rsid w:val="560BA1C7"/>
    <w:rsid w:val="561D1EED"/>
    <w:rsid w:val="5632A32F"/>
    <w:rsid w:val="56361D98"/>
    <w:rsid w:val="5638C167"/>
    <w:rsid w:val="5645B015"/>
    <w:rsid w:val="56491734"/>
    <w:rsid w:val="564F96CC"/>
    <w:rsid w:val="565D030D"/>
    <w:rsid w:val="565D4D52"/>
    <w:rsid w:val="566E4B0C"/>
    <w:rsid w:val="5670E2FF"/>
    <w:rsid w:val="5689DDAE"/>
    <w:rsid w:val="56B50372"/>
    <w:rsid w:val="56D01D68"/>
    <w:rsid w:val="57056C1C"/>
    <w:rsid w:val="572244D7"/>
    <w:rsid w:val="57232EA5"/>
    <w:rsid w:val="572DA0BA"/>
    <w:rsid w:val="572FA812"/>
    <w:rsid w:val="573B1901"/>
    <w:rsid w:val="57644B11"/>
    <w:rsid w:val="576AAECF"/>
    <w:rsid w:val="5775684F"/>
    <w:rsid w:val="5777188C"/>
    <w:rsid w:val="579C3EB3"/>
    <w:rsid w:val="57BA5B21"/>
    <w:rsid w:val="57D1EDF9"/>
    <w:rsid w:val="57D32999"/>
    <w:rsid w:val="57E4937B"/>
    <w:rsid w:val="57EE2634"/>
    <w:rsid w:val="57FC114A"/>
    <w:rsid w:val="57FE1654"/>
    <w:rsid w:val="580A1B6D"/>
    <w:rsid w:val="58109979"/>
    <w:rsid w:val="58128175"/>
    <w:rsid w:val="581516E4"/>
    <w:rsid w:val="5815B5F8"/>
    <w:rsid w:val="581B0E1B"/>
    <w:rsid w:val="58232183"/>
    <w:rsid w:val="583DC32F"/>
    <w:rsid w:val="5842B985"/>
    <w:rsid w:val="58477C20"/>
    <w:rsid w:val="588F805C"/>
    <w:rsid w:val="58977F1C"/>
    <w:rsid w:val="58BEC4C4"/>
    <w:rsid w:val="58C32752"/>
    <w:rsid w:val="58D2864E"/>
    <w:rsid w:val="58DE45D2"/>
    <w:rsid w:val="58E46E29"/>
    <w:rsid w:val="58F51562"/>
    <w:rsid w:val="58FAD2DA"/>
    <w:rsid w:val="593343AC"/>
    <w:rsid w:val="593798D4"/>
    <w:rsid w:val="5964287A"/>
    <w:rsid w:val="597EEB2C"/>
    <w:rsid w:val="598030F7"/>
    <w:rsid w:val="59D641CB"/>
    <w:rsid w:val="59D99390"/>
    <w:rsid w:val="59E1DB36"/>
    <w:rsid w:val="59FAB162"/>
    <w:rsid w:val="5A0CFD4A"/>
    <w:rsid w:val="5A574392"/>
    <w:rsid w:val="5A6E56AF"/>
    <w:rsid w:val="5A742D8D"/>
    <w:rsid w:val="5A7639F4"/>
    <w:rsid w:val="5A7A28DE"/>
    <w:rsid w:val="5A7DC1D8"/>
    <w:rsid w:val="5A808664"/>
    <w:rsid w:val="5A944FDF"/>
    <w:rsid w:val="5AA277A2"/>
    <w:rsid w:val="5AAD0911"/>
    <w:rsid w:val="5ACB7468"/>
    <w:rsid w:val="5ACC7A2C"/>
    <w:rsid w:val="5AD90C4C"/>
    <w:rsid w:val="5B0002C0"/>
    <w:rsid w:val="5B098EBB"/>
    <w:rsid w:val="5B1BCAF0"/>
    <w:rsid w:val="5B216422"/>
    <w:rsid w:val="5B2A23D2"/>
    <w:rsid w:val="5B4C8695"/>
    <w:rsid w:val="5BA13B2F"/>
    <w:rsid w:val="5BB1BFFA"/>
    <w:rsid w:val="5BBCA348"/>
    <w:rsid w:val="5BCCE987"/>
    <w:rsid w:val="5BCD634D"/>
    <w:rsid w:val="5BD5F0D9"/>
    <w:rsid w:val="5BF8CFD6"/>
    <w:rsid w:val="5C0368D6"/>
    <w:rsid w:val="5C112B4C"/>
    <w:rsid w:val="5C292867"/>
    <w:rsid w:val="5C332CFC"/>
    <w:rsid w:val="5C6C4F05"/>
    <w:rsid w:val="5C9478F6"/>
    <w:rsid w:val="5C9F00CA"/>
    <w:rsid w:val="5CAD5D56"/>
    <w:rsid w:val="5CAFC0CF"/>
    <w:rsid w:val="5CCBAEAB"/>
    <w:rsid w:val="5CCE1AE9"/>
    <w:rsid w:val="5D4B14B5"/>
    <w:rsid w:val="5D516D12"/>
    <w:rsid w:val="5D5873A9"/>
    <w:rsid w:val="5D5C2609"/>
    <w:rsid w:val="5D65A793"/>
    <w:rsid w:val="5D7DF0CE"/>
    <w:rsid w:val="5D962398"/>
    <w:rsid w:val="5D9CC63B"/>
    <w:rsid w:val="5DA84697"/>
    <w:rsid w:val="5DE43641"/>
    <w:rsid w:val="5DFBB39C"/>
    <w:rsid w:val="5E16D27E"/>
    <w:rsid w:val="5E1AEB33"/>
    <w:rsid w:val="5E2FCDBC"/>
    <w:rsid w:val="5E3A50C0"/>
    <w:rsid w:val="5E410E5B"/>
    <w:rsid w:val="5E5DC7D7"/>
    <w:rsid w:val="5E7C6359"/>
    <w:rsid w:val="5E8B8D26"/>
    <w:rsid w:val="5E956364"/>
    <w:rsid w:val="5EA8732E"/>
    <w:rsid w:val="5EC9FB1B"/>
    <w:rsid w:val="5ED4EEDA"/>
    <w:rsid w:val="5EDF2B2A"/>
    <w:rsid w:val="5EF1FC7C"/>
    <w:rsid w:val="5EF4440A"/>
    <w:rsid w:val="5F0177F4"/>
    <w:rsid w:val="5F0CFDD0"/>
    <w:rsid w:val="5F1D05B3"/>
    <w:rsid w:val="5F1EFDF1"/>
    <w:rsid w:val="5F53F787"/>
    <w:rsid w:val="5F6E96FC"/>
    <w:rsid w:val="5F72C404"/>
    <w:rsid w:val="5F77E006"/>
    <w:rsid w:val="5F9C5178"/>
    <w:rsid w:val="5FCC15DE"/>
    <w:rsid w:val="5FE76191"/>
    <w:rsid w:val="5FE8570B"/>
    <w:rsid w:val="60226FF1"/>
    <w:rsid w:val="603CA9CF"/>
    <w:rsid w:val="604DCF44"/>
    <w:rsid w:val="605C112C"/>
    <w:rsid w:val="605F7407"/>
    <w:rsid w:val="608C18DF"/>
    <w:rsid w:val="60971561"/>
    <w:rsid w:val="60B310D2"/>
    <w:rsid w:val="60B63EBE"/>
    <w:rsid w:val="60B85B9E"/>
    <w:rsid w:val="60D6A160"/>
    <w:rsid w:val="60E65A52"/>
    <w:rsid w:val="61181D8D"/>
    <w:rsid w:val="614B0117"/>
    <w:rsid w:val="61817E21"/>
    <w:rsid w:val="6181857B"/>
    <w:rsid w:val="618BA026"/>
    <w:rsid w:val="619B12D6"/>
    <w:rsid w:val="620DDD29"/>
    <w:rsid w:val="6224B857"/>
    <w:rsid w:val="6238C1CE"/>
    <w:rsid w:val="623DBBBE"/>
    <w:rsid w:val="625049B2"/>
    <w:rsid w:val="62575B24"/>
    <w:rsid w:val="6265F39D"/>
    <w:rsid w:val="62888DE8"/>
    <w:rsid w:val="629B8FDA"/>
    <w:rsid w:val="62A1E024"/>
    <w:rsid w:val="62C36D3D"/>
    <w:rsid w:val="62CCD3A0"/>
    <w:rsid w:val="62D56F04"/>
    <w:rsid w:val="62E00FBD"/>
    <w:rsid w:val="62EE715C"/>
    <w:rsid w:val="62F55ED0"/>
    <w:rsid w:val="62FC7260"/>
    <w:rsid w:val="630B0AC0"/>
    <w:rsid w:val="63398CFC"/>
    <w:rsid w:val="633A4AB5"/>
    <w:rsid w:val="635962BC"/>
    <w:rsid w:val="63605219"/>
    <w:rsid w:val="636BFC97"/>
    <w:rsid w:val="638A20E6"/>
    <w:rsid w:val="63B31536"/>
    <w:rsid w:val="63BEB74B"/>
    <w:rsid w:val="63E7C746"/>
    <w:rsid w:val="63F2CD40"/>
    <w:rsid w:val="641B0FD3"/>
    <w:rsid w:val="6431909B"/>
    <w:rsid w:val="6447A9BA"/>
    <w:rsid w:val="647BE01E"/>
    <w:rsid w:val="649B6549"/>
    <w:rsid w:val="64B1ACA1"/>
    <w:rsid w:val="64B433A8"/>
    <w:rsid w:val="64B7DDBB"/>
    <w:rsid w:val="64BFA2F4"/>
    <w:rsid w:val="64E10CF4"/>
    <w:rsid w:val="64FE9AB3"/>
    <w:rsid w:val="650BA12A"/>
    <w:rsid w:val="652C3766"/>
    <w:rsid w:val="6534A33C"/>
    <w:rsid w:val="6538B51A"/>
    <w:rsid w:val="65456C8A"/>
    <w:rsid w:val="655264FC"/>
    <w:rsid w:val="655B89D6"/>
    <w:rsid w:val="655C634E"/>
    <w:rsid w:val="657DEF67"/>
    <w:rsid w:val="65975475"/>
    <w:rsid w:val="65AB7861"/>
    <w:rsid w:val="65D38C99"/>
    <w:rsid w:val="662ABC13"/>
    <w:rsid w:val="66340061"/>
    <w:rsid w:val="66530E27"/>
    <w:rsid w:val="665388E0"/>
    <w:rsid w:val="666CD679"/>
    <w:rsid w:val="66738278"/>
    <w:rsid w:val="6680CF9E"/>
    <w:rsid w:val="668F00B9"/>
    <w:rsid w:val="66B46A2A"/>
    <w:rsid w:val="66C1C1A8"/>
    <w:rsid w:val="6718DEE7"/>
    <w:rsid w:val="672A0FD6"/>
    <w:rsid w:val="672E93F0"/>
    <w:rsid w:val="67370E27"/>
    <w:rsid w:val="67467775"/>
    <w:rsid w:val="677EE295"/>
    <w:rsid w:val="6789A90E"/>
    <w:rsid w:val="67A4DE98"/>
    <w:rsid w:val="67E01638"/>
    <w:rsid w:val="67E0C1C0"/>
    <w:rsid w:val="67EACB58"/>
    <w:rsid w:val="67EF6514"/>
    <w:rsid w:val="682D1562"/>
    <w:rsid w:val="682E1574"/>
    <w:rsid w:val="683C84F3"/>
    <w:rsid w:val="68BDB6CC"/>
    <w:rsid w:val="68BEC0ED"/>
    <w:rsid w:val="68CFF156"/>
    <w:rsid w:val="68E477BA"/>
    <w:rsid w:val="690782EF"/>
    <w:rsid w:val="6941E59D"/>
    <w:rsid w:val="695641AD"/>
    <w:rsid w:val="6991AE39"/>
    <w:rsid w:val="699397C2"/>
    <w:rsid w:val="69A624BB"/>
    <w:rsid w:val="69BEB05E"/>
    <w:rsid w:val="69CB27F3"/>
    <w:rsid w:val="69E52DD8"/>
    <w:rsid w:val="69E9D139"/>
    <w:rsid w:val="69EB9126"/>
    <w:rsid w:val="6A1F4064"/>
    <w:rsid w:val="6A2333FF"/>
    <w:rsid w:val="6A2F5B40"/>
    <w:rsid w:val="6A30AA11"/>
    <w:rsid w:val="6A3E3ECB"/>
    <w:rsid w:val="6A3EEC6E"/>
    <w:rsid w:val="6A41E544"/>
    <w:rsid w:val="6A5B1E2E"/>
    <w:rsid w:val="6A724701"/>
    <w:rsid w:val="6A727126"/>
    <w:rsid w:val="6A755999"/>
    <w:rsid w:val="6A99E7AE"/>
    <w:rsid w:val="6AA37E80"/>
    <w:rsid w:val="6AB68357"/>
    <w:rsid w:val="6ACF4846"/>
    <w:rsid w:val="6AD6AC3D"/>
    <w:rsid w:val="6B117AAC"/>
    <w:rsid w:val="6B11C3AB"/>
    <w:rsid w:val="6B12FF5C"/>
    <w:rsid w:val="6B1B2E92"/>
    <w:rsid w:val="6B1B6E16"/>
    <w:rsid w:val="6B2F6823"/>
    <w:rsid w:val="6B3130D0"/>
    <w:rsid w:val="6B49E2A2"/>
    <w:rsid w:val="6B4CF73C"/>
    <w:rsid w:val="6B5A402F"/>
    <w:rsid w:val="6B70CB14"/>
    <w:rsid w:val="6BAB6048"/>
    <w:rsid w:val="6BBA548F"/>
    <w:rsid w:val="6BBB1DB3"/>
    <w:rsid w:val="6BC79CE8"/>
    <w:rsid w:val="6C019188"/>
    <w:rsid w:val="6C03DDE0"/>
    <w:rsid w:val="6C26DCD7"/>
    <w:rsid w:val="6C593AE9"/>
    <w:rsid w:val="6C88F5BE"/>
    <w:rsid w:val="6C980913"/>
    <w:rsid w:val="6CAACA61"/>
    <w:rsid w:val="6CD48CEF"/>
    <w:rsid w:val="6CFCD97B"/>
    <w:rsid w:val="6D369110"/>
    <w:rsid w:val="6D37A0DE"/>
    <w:rsid w:val="6D9127EF"/>
    <w:rsid w:val="6DA79063"/>
    <w:rsid w:val="6DFD6F8B"/>
    <w:rsid w:val="6E00B3BB"/>
    <w:rsid w:val="6E16898A"/>
    <w:rsid w:val="6E3CC34D"/>
    <w:rsid w:val="6E444162"/>
    <w:rsid w:val="6E640C5F"/>
    <w:rsid w:val="6E71E64F"/>
    <w:rsid w:val="6E862642"/>
    <w:rsid w:val="6E985400"/>
    <w:rsid w:val="6E9C8CAF"/>
    <w:rsid w:val="6EA28800"/>
    <w:rsid w:val="6EE6C5A5"/>
    <w:rsid w:val="6EF21147"/>
    <w:rsid w:val="6EFD3B55"/>
    <w:rsid w:val="6F11E6C3"/>
    <w:rsid w:val="6F2E8F51"/>
    <w:rsid w:val="6F345D6C"/>
    <w:rsid w:val="6F4E940A"/>
    <w:rsid w:val="6F59A0EC"/>
    <w:rsid w:val="6F9E27BA"/>
    <w:rsid w:val="6FA57182"/>
    <w:rsid w:val="6FC53809"/>
    <w:rsid w:val="6FDF5F37"/>
    <w:rsid w:val="70212EF8"/>
    <w:rsid w:val="70427D59"/>
    <w:rsid w:val="70C1E753"/>
    <w:rsid w:val="70C7B6D4"/>
    <w:rsid w:val="70F4A3B3"/>
    <w:rsid w:val="70F654FC"/>
    <w:rsid w:val="711DAF10"/>
    <w:rsid w:val="713B341A"/>
    <w:rsid w:val="7141DB1A"/>
    <w:rsid w:val="71429437"/>
    <w:rsid w:val="715CD352"/>
    <w:rsid w:val="7161086A"/>
    <w:rsid w:val="7168EDDB"/>
    <w:rsid w:val="7199F233"/>
    <w:rsid w:val="71B94E05"/>
    <w:rsid w:val="71C06A84"/>
    <w:rsid w:val="71D05B73"/>
    <w:rsid w:val="71D42D71"/>
    <w:rsid w:val="71D639D8"/>
    <w:rsid w:val="71E4AD58"/>
    <w:rsid w:val="71F9AEA5"/>
    <w:rsid w:val="71FCBFCF"/>
    <w:rsid w:val="720A0233"/>
    <w:rsid w:val="720D08F5"/>
    <w:rsid w:val="7215C769"/>
    <w:rsid w:val="72233A68"/>
    <w:rsid w:val="7234DD3C"/>
    <w:rsid w:val="72406440"/>
    <w:rsid w:val="72477810"/>
    <w:rsid w:val="72518A9A"/>
    <w:rsid w:val="7279211C"/>
    <w:rsid w:val="7291E678"/>
    <w:rsid w:val="729F00F7"/>
    <w:rsid w:val="72A4F993"/>
    <w:rsid w:val="72D14D0E"/>
    <w:rsid w:val="72DACB71"/>
    <w:rsid w:val="72E0DB58"/>
    <w:rsid w:val="72ECAFB5"/>
    <w:rsid w:val="73180F1C"/>
    <w:rsid w:val="731D024B"/>
    <w:rsid w:val="73405854"/>
    <w:rsid w:val="7379CA01"/>
    <w:rsid w:val="7389262F"/>
    <w:rsid w:val="73E34871"/>
    <w:rsid w:val="7411A7DE"/>
    <w:rsid w:val="7413672C"/>
    <w:rsid w:val="742C4475"/>
    <w:rsid w:val="7438E794"/>
    <w:rsid w:val="7440C9F4"/>
    <w:rsid w:val="744D8CB1"/>
    <w:rsid w:val="7456928A"/>
    <w:rsid w:val="745C390B"/>
    <w:rsid w:val="74617189"/>
    <w:rsid w:val="7496A66A"/>
    <w:rsid w:val="749BE71C"/>
    <w:rsid w:val="74B43933"/>
    <w:rsid w:val="74BEA745"/>
    <w:rsid w:val="74F60EB9"/>
    <w:rsid w:val="751BA735"/>
    <w:rsid w:val="752C9A94"/>
    <w:rsid w:val="75318CF7"/>
    <w:rsid w:val="75596261"/>
    <w:rsid w:val="755D23EB"/>
    <w:rsid w:val="7566E582"/>
    <w:rsid w:val="756E7209"/>
    <w:rsid w:val="7571F3E7"/>
    <w:rsid w:val="7580F172"/>
    <w:rsid w:val="75818DE9"/>
    <w:rsid w:val="7583C595"/>
    <w:rsid w:val="75BDD58E"/>
    <w:rsid w:val="75C9873A"/>
    <w:rsid w:val="7629FAFF"/>
    <w:rsid w:val="767D24E1"/>
    <w:rsid w:val="76957116"/>
    <w:rsid w:val="769FC6A2"/>
    <w:rsid w:val="76A998D9"/>
    <w:rsid w:val="76AE9984"/>
    <w:rsid w:val="77202BAC"/>
    <w:rsid w:val="7774334F"/>
    <w:rsid w:val="77A06D19"/>
    <w:rsid w:val="77AEE063"/>
    <w:rsid w:val="77BBD796"/>
    <w:rsid w:val="77C33C09"/>
    <w:rsid w:val="77D99BB8"/>
    <w:rsid w:val="77DCD686"/>
    <w:rsid w:val="77EBD2AE"/>
    <w:rsid w:val="77F4606C"/>
    <w:rsid w:val="780DEB2B"/>
    <w:rsid w:val="7818BEB0"/>
    <w:rsid w:val="7827A38A"/>
    <w:rsid w:val="78367061"/>
    <w:rsid w:val="7865BE71"/>
    <w:rsid w:val="788AD1AD"/>
    <w:rsid w:val="788F0F18"/>
    <w:rsid w:val="78A41EC0"/>
    <w:rsid w:val="78A612CB"/>
    <w:rsid w:val="78A9ADC7"/>
    <w:rsid w:val="78B0CF48"/>
    <w:rsid w:val="78B12EC3"/>
    <w:rsid w:val="78B74AD4"/>
    <w:rsid w:val="78C0B68F"/>
    <w:rsid w:val="78DC4DF3"/>
    <w:rsid w:val="78FBE37E"/>
    <w:rsid w:val="791AA619"/>
    <w:rsid w:val="792DF5AA"/>
    <w:rsid w:val="793EA4C6"/>
    <w:rsid w:val="794F9BA0"/>
    <w:rsid w:val="79876D03"/>
    <w:rsid w:val="7990932F"/>
    <w:rsid w:val="799CA4B5"/>
    <w:rsid w:val="799F673C"/>
    <w:rsid w:val="79A0A07E"/>
    <w:rsid w:val="79C5B459"/>
    <w:rsid w:val="79CBC2F1"/>
    <w:rsid w:val="79FBEBBB"/>
    <w:rsid w:val="7A18F30F"/>
    <w:rsid w:val="7A2FF692"/>
    <w:rsid w:val="7A36AAA4"/>
    <w:rsid w:val="7A3DE0E2"/>
    <w:rsid w:val="7A531B35"/>
    <w:rsid w:val="7A5C1E94"/>
    <w:rsid w:val="7A707917"/>
    <w:rsid w:val="7A9A7666"/>
    <w:rsid w:val="7ADE4741"/>
    <w:rsid w:val="7AE42C7D"/>
    <w:rsid w:val="7AEA20CA"/>
    <w:rsid w:val="7AEC6CD9"/>
    <w:rsid w:val="7AF2A53F"/>
    <w:rsid w:val="7AF65529"/>
    <w:rsid w:val="7AFB7119"/>
    <w:rsid w:val="7B04945E"/>
    <w:rsid w:val="7B7C90E9"/>
    <w:rsid w:val="7BAC0948"/>
    <w:rsid w:val="7BC6AFDA"/>
    <w:rsid w:val="7BE1EC7C"/>
    <w:rsid w:val="7BE5495F"/>
    <w:rsid w:val="7BEE8358"/>
    <w:rsid w:val="7BF5BAFF"/>
    <w:rsid w:val="7C0F8EF2"/>
    <w:rsid w:val="7C5F566E"/>
    <w:rsid w:val="7C726D63"/>
    <w:rsid w:val="7C81EAF1"/>
    <w:rsid w:val="7C93D2FE"/>
    <w:rsid w:val="7CA0101F"/>
    <w:rsid w:val="7CC833F1"/>
    <w:rsid w:val="7CDB5540"/>
    <w:rsid w:val="7CE1381E"/>
    <w:rsid w:val="7CF122A3"/>
    <w:rsid w:val="7D8ABBF7"/>
    <w:rsid w:val="7DAA4F3D"/>
    <w:rsid w:val="7DAFA52A"/>
    <w:rsid w:val="7DAFBF16"/>
    <w:rsid w:val="7DC077AA"/>
    <w:rsid w:val="7DC1042E"/>
    <w:rsid w:val="7DC326EA"/>
    <w:rsid w:val="7DE2D9C9"/>
    <w:rsid w:val="7DEB876D"/>
    <w:rsid w:val="7E0A4D75"/>
    <w:rsid w:val="7E0D176A"/>
    <w:rsid w:val="7E1883CF"/>
    <w:rsid w:val="7E2FA35F"/>
    <w:rsid w:val="7E4B523A"/>
    <w:rsid w:val="7E5CF366"/>
    <w:rsid w:val="7E67BC7D"/>
    <w:rsid w:val="7EB71647"/>
    <w:rsid w:val="7EB76C63"/>
    <w:rsid w:val="7F299D18"/>
    <w:rsid w:val="7F3305EF"/>
    <w:rsid w:val="7F3333A8"/>
    <w:rsid w:val="7F4D7593"/>
    <w:rsid w:val="7F5318C6"/>
    <w:rsid w:val="7F574123"/>
    <w:rsid w:val="7F6514AE"/>
    <w:rsid w:val="7F76E4A2"/>
    <w:rsid w:val="7F815807"/>
    <w:rsid w:val="7F8E1558"/>
    <w:rsid w:val="7FB093B5"/>
    <w:rsid w:val="7FDA5A9C"/>
    <w:rsid w:val="7FF8C3C7"/>
    <w:rsid w:val="7FFB263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ACDF7"/>
  <w15:docId w15:val="{26200967-CF69-4E5E-AE3B-1F8946F238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243F60" w:themeColor="accent1" w:themeShade="7F"/>
    </w:rPr>
  </w:style>
  <w:style w:type="character" w:styleId="Mention">
    <w:name w:val="Mention"/>
    <w:basedOn w:val="DefaultParagraphFont"/>
    <w:uiPriority w:val="99"/>
    <w:unhideWhenUsed/>
    <w:rPr>
      <w:color w:val="2B579A"/>
      <w:shd w:val="clear" w:color="auto" w:fill="E6E6E6"/>
    </w:rPr>
  </w:style>
  <w:style w:type="table" w:styleId="GridTable1Light">
    <w:name w:val="Grid Table 1 Light"/>
    <w:basedOn w:val="TableNormal"/>
    <w:uiPriority w:val="4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ageNumber">
    <w:name w:val="page number"/>
    <w:basedOn w:val="DefaultParagraphFont"/>
    <w:uiPriority w:val="99"/>
    <w:semiHidden/>
    <w:unhideWhenUsed/>
    <w:rsid w:val="00602E9D"/>
  </w:style>
  <w:style w:type="paragraph" w:styleId="Revision">
    <w:name w:val="Revision"/>
    <w:hidden/>
    <w:uiPriority w:val="99"/>
    <w:semiHidden/>
    <w:rsid w:val="00455597"/>
    <w:pPr>
      <w:spacing w:after="0" w:line="240" w:lineRule="auto"/>
    </w:pPr>
  </w:style>
  <w:style w:type="character" w:customStyle="1" w:styleId="normaltextrun">
    <w:name w:val="normaltextrun"/>
    <w:basedOn w:val="DefaultParagraphFont"/>
    <w:rsid w:val="00945616"/>
  </w:style>
  <w:style w:type="character" w:customStyle="1" w:styleId="eop">
    <w:name w:val="eop"/>
    <w:basedOn w:val="DefaultParagraphFont"/>
    <w:rsid w:val="00945616"/>
  </w:style>
  <w:style w:type="character" w:styleId="PlaceholderText">
    <w:name w:val="Placeholder Text"/>
    <w:basedOn w:val="DefaultParagraphFont"/>
    <w:uiPriority w:val="99"/>
    <w:semiHidden/>
    <w:rsid w:val="00F30117"/>
    <w:rPr>
      <w:color w:val="808080"/>
    </w:rPr>
  </w:style>
  <w:style w:type="character" w:styleId="UnresolvedMention">
    <w:name w:val="Unresolved Mention"/>
    <w:basedOn w:val="DefaultParagraphFont"/>
    <w:uiPriority w:val="99"/>
    <w:semiHidden/>
    <w:unhideWhenUsed/>
    <w:rsid w:val="004E5F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9755325">
      <w:bodyDiv w:val="1"/>
      <w:marLeft w:val="0"/>
      <w:marRight w:val="0"/>
      <w:marTop w:val="0"/>
      <w:marBottom w:val="0"/>
      <w:divBdr>
        <w:top w:val="none" w:sz="0" w:space="0" w:color="auto"/>
        <w:left w:val="none" w:sz="0" w:space="0" w:color="auto"/>
        <w:bottom w:val="none" w:sz="0" w:space="0" w:color="auto"/>
        <w:right w:val="none" w:sz="0" w:space="0" w:color="auto"/>
      </w:divBdr>
    </w:div>
    <w:div w:id="462507670">
      <w:bodyDiv w:val="1"/>
      <w:marLeft w:val="0"/>
      <w:marRight w:val="0"/>
      <w:marTop w:val="0"/>
      <w:marBottom w:val="0"/>
      <w:divBdr>
        <w:top w:val="none" w:sz="0" w:space="0" w:color="auto"/>
        <w:left w:val="none" w:sz="0" w:space="0" w:color="auto"/>
        <w:bottom w:val="none" w:sz="0" w:space="0" w:color="auto"/>
        <w:right w:val="none" w:sz="0" w:space="0" w:color="auto"/>
      </w:divBdr>
    </w:div>
    <w:div w:id="519203063">
      <w:bodyDiv w:val="1"/>
      <w:marLeft w:val="0"/>
      <w:marRight w:val="0"/>
      <w:marTop w:val="0"/>
      <w:marBottom w:val="0"/>
      <w:divBdr>
        <w:top w:val="none" w:sz="0" w:space="0" w:color="auto"/>
        <w:left w:val="none" w:sz="0" w:space="0" w:color="auto"/>
        <w:bottom w:val="none" w:sz="0" w:space="0" w:color="auto"/>
        <w:right w:val="none" w:sz="0" w:space="0" w:color="auto"/>
      </w:divBdr>
      <w:divsChild>
        <w:div w:id="959410104">
          <w:marLeft w:val="0"/>
          <w:marRight w:val="0"/>
          <w:marTop w:val="0"/>
          <w:marBottom w:val="0"/>
          <w:divBdr>
            <w:top w:val="none" w:sz="0" w:space="0" w:color="auto"/>
            <w:left w:val="none" w:sz="0" w:space="0" w:color="auto"/>
            <w:bottom w:val="none" w:sz="0" w:space="0" w:color="auto"/>
            <w:right w:val="none" w:sz="0" w:space="0" w:color="auto"/>
          </w:divBdr>
          <w:divsChild>
            <w:div w:id="1848251208">
              <w:marLeft w:val="0"/>
              <w:marRight w:val="0"/>
              <w:marTop w:val="0"/>
              <w:marBottom w:val="0"/>
              <w:divBdr>
                <w:top w:val="none" w:sz="0" w:space="0" w:color="auto"/>
                <w:left w:val="none" w:sz="0" w:space="0" w:color="auto"/>
                <w:bottom w:val="none" w:sz="0" w:space="0" w:color="auto"/>
                <w:right w:val="none" w:sz="0" w:space="0" w:color="auto"/>
              </w:divBdr>
            </w:div>
          </w:divsChild>
        </w:div>
        <w:div w:id="2004553446">
          <w:marLeft w:val="0"/>
          <w:marRight w:val="0"/>
          <w:marTop w:val="0"/>
          <w:marBottom w:val="0"/>
          <w:divBdr>
            <w:top w:val="none" w:sz="0" w:space="0" w:color="auto"/>
            <w:left w:val="none" w:sz="0" w:space="0" w:color="auto"/>
            <w:bottom w:val="none" w:sz="0" w:space="0" w:color="auto"/>
            <w:right w:val="none" w:sz="0" w:space="0" w:color="auto"/>
          </w:divBdr>
        </w:div>
      </w:divsChild>
    </w:div>
    <w:div w:id="579489678">
      <w:bodyDiv w:val="1"/>
      <w:marLeft w:val="0"/>
      <w:marRight w:val="0"/>
      <w:marTop w:val="0"/>
      <w:marBottom w:val="0"/>
      <w:divBdr>
        <w:top w:val="none" w:sz="0" w:space="0" w:color="auto"/>
        <w:left w:val="none" w:sz="0" w:space="0" w:color="auto"/>
        <w:bottom w:val="none" w:sz="0" w:space="0" w:color="auto"/>
        <w:right w:val="none" w:sz="0" w:space="0" w:color="auto"/>
      </w:divBdr>
    </w:div>
    <w:div w:id="676031761">
      <w:bodyDiv w:val="1"/>
      <w:marLeft w:val="0"/>
      <w:marRight w:val="0"/>
      <w:marTop w:val="0"/>
      <w:marBottom w:val="0"/>
      <w:divBdr>
        <w:top w:val="none" w:sz="0" w:space="0" w:color="auto"/>
        <w:left w:val="none" w:sz="0" w:space="0" w:color="auto"/>
        <w:bottom w:val="none" w:sz="0" w:space="0" w:color="auto"/>
        <w:right w:val="none" w:sz="0" w:space="0" w:color="auto"/>
      </w:divBdr>
    </w:div>
    <w:div w:id="697464415">
      <w:bodyDiv w:val="1"/>
      <w:marLeft w:val="0"/>
      <w:marRight w:val="0"/>
      <w:marTop w:val="0"/>
      <w:marBottom w:val="0"/>
      <w:divBdr>
        <w:top w:val="none" w:sz="0" w:space="0" w:color="auto"/>
        <w:left w:val="none" w:sz="0" w:space="0" w:color="auto"/>
        <w:bottom w:val="none" w:sz="0" w:space="0" w:color="auto"/>
        <w:right w:val="none" w:sz="0" w:space="0" w:color="auto"/>
      </w:divBdr>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46947054">
      <w:bodyDiv w:val="1"/>
      <w:marLeft w:val="0"/>
      <w:marRight w:val="0"/>
      <w:marTop w:val="0"/>
      <w:marBottom w:val="0"/>
      <w:divBdr>
        <w:top w:val="none" w:sz="0" w:space="0" w:color="auto"/>
        <w:left w:val="none" w:sz="0" w:space="0" w:color="auto"/>
        <w:bottom w:val="none" w:sz="0" w:space="0" w:color="auto"/>
        <w:right w:val="none" w:sz="0" w:space="0" w:color="auto"/>
      </w:divBdr>
    </w:div>
    <w:div w:id="904753594">
      <w:bodyDiv w:val="1"/>
      <w:marLeft w:val="0"/>
      <w:marRight w:val="0"/>
      <w:marTop w:val="0"/>
      <w:marBottom w:val="0"/>
      <w:divBdr>
        <w:top w:val="none" w:sz="0" w:space="0" w:color="auto"/>
        <w:left w:val="none" w:sz="0" w:space="0" w:color="auto"/>
        <w:bottom w:val="none" w:sz="0" w:space="0" w:color="auto"/>
        <w:right w:val="none" w:sz="0" w:space="0" w:color="auto"/>
      </w:divBdr>
    </w:div>
    <w:div w:id="1064375207">
      <w:bodyDiv w:val="1"/>
      <w:marLeft w:val="0"/>
      <w:marRight w:val="0"/>
      <w:marTop w:val="0"/>
      <w:marBottom w:val="0"/>
      <w:divBdr>
        <w:top w:val="none" w:sz="0" w:space="0" w:color="auto"/>
        <w:left w:val="none" w:sz="0" w:space="0" w:color="auto"/>
        <w:bottom w:val="none" w:sz="0" w:space="0" w:color="auto"/>
        <w:right w:val="none" w:sz="0" w:space="0" w:color="auto"/>
      </w:divBdr>
    </w:div>
    <w:div w:id="1068040971">
      <w:bodyDiv w:val="1"/>
      <w:marLeft w:val="0"/>
      <w:marRight w:val="0"/>
      <w:marTop w:val="0"/>
      <w:marBottom w:val="0"/>
      <w:divBdr>
        <w:top w:val="none" w:sz="0" w:space="0" w:color="auto"/>
        <w:left w:val="none" w:sz="0" w:space="0" w:color="auto"/>
        <w:bottom w:val="none" w:sz="0" w:space="0" w:color="auto"/>
        <w:right w:val="none" w:sz="0" w:space="0" w:color="auto"/>
      </w:divBdr>
    </w:div>
    <w:div w:id="1161389166">
      <w:bodyDiv w:val="1"/>
      <w:marLeft w:val="0"/>
      <w:marRight w:val="0"/>
      <w:marTop w:val="0"/>
      <w:marBottom w:val="0"/>
      <w:divBdr>
        <w:top w:val="none" w:sz="0" w:space="0" w:color="auto"/>
        <w:left w:val="none" w:sz="0" w:space="0" w:color="auto"/>
        <w:bottom w:val="none" w:sz="0" w:space="0" w:color="auto"/>
        <w:right w:val="none" w:sz="0" w:space="0" w:color="auto"/>
      </w:divBdr>
    </w:div>
    <w:div w:id="1206674316">
      <w:bodyDiv w:val="1"/>
      <w:marLeft w:val="0"/>
      <w:marRight w:val="0"/>
      <w:marTop w:val="0"/>
      <w:marBottom w:val="0"/>
      <w:divBdr>
        <w:top w:val="none" w:sz="0" w:space="0" w:color="auto"/>
        <w:left w:val="none" w:sz="0" w:space="0" w:color="auto"/>
        <w:bottom w:val="none" w:sz="0" w:space="0" w:color="auto"/>
        <w:right w:val="none" w:sz="0" w:space="0" w:color="auto"/>
      </w:divBdr>
    </w:div>
    <w:div w:id="1207836149">
      <w:bodyDiv w:val="1"/>
      <w:marLeft w:val="0"/>
      <w:marRight w:val="0"/>
      <w:marTop w:val="0"/>
      <w:marBottom w:val="0"/>
      <w:divBdr>
        <w:top w:val="none" w:sz="0" w:space="0" w:color="auto"/>
        <w:left w:val="none" w:sz="0" w:space="0" w:color="auto"/>
        <w:bottom w:val="none" w:sz="0" w:space="0" w:color="auto"/>
        <w:right w:val="none" w:sz="0" w:space="0" w:color="auto"/>
      </w:divBdr>
    </w:div>
    <w:div w:id="1253513403">
      <w:bodyDiv w:val="1"/>
      <w:marLeft w:val="0"/>
      <w:marRight w:val="0"/>
      <w:marTop w:val="0"/>
      <w:marBottom w:val="0"/>
      <w:divBdr>
        <w:top w:val="none" w:sz="0" w:space="0" w:color="auto"/>
        <w:left w:val="none" w:sz="0" w:space="0" w:color="auto"/>
        <w:bottom w:val="none" w:sz="0" w:space="0" w:color="auto"/>
        <w:right w:val="none" w:sz="0" w:space="0" w:color="auto"/>
      </w:divBdr>
    </w:div>
    <w:div w:id="1271469765">
      <w:bodyDiv w:val="1"/>
      <w:marLeft w:val="0"/>
      <w:marRight w:val="0"/>
      <w:marTop w:val="0"/>
      <w:marBottom w:val="0"/>
      <w:divBdr>
        <w:top w:val="none" w:sz="0" w:space="0" w:color="auto"/>
        <w:left w:val="none" w:sz="0" w:space="0" w:color="auto"/>
        <w:bottom w:val="none" w:sz="0" w:space="0" w:color="auto"/>
        <w:right w:val="none" w:sz="0" w:space="0" w:color="auto"/>
      </w:divBdr>
    </w:div>
    <w:div w:id="1400595343">
      <w:bodyDiv w:val="1"/>
      <w:marLeft w:val="0"/>
      <w:marRight w:val="0"/>
      <w:marTop w:val="0"/>
      <w:marBottom w:val="0"/>
      <w:divBdr>
        <w:top w:val="none" w:sz="0" w:space="0" w:color="auto"/>
        <w:left w:val="none" w:sz="0" w:space="0" w:color="auto"/>
        <w:bottom w:val="none" w:sz="0" w:space="0" w:color="auto"/>
        <w:right w:val="none" w:sz="0" w:space="0" w:color="auto"/>
      </w:divBdr>
    </w:div>
    <w:div w:id="1472281778">
      <w:bodyDiv w:val="1"/>
      <w:marLeft w:val="0"/>
      <w:marRight w:val="0"/>
      <w:marTop w:val="0"/>
      <w:marBottom w:val="0"/>
      <w:divBdr>
        <w:top w:val="none" w:sz="0" w:space="0" w:color="auto"/>
        <w:left w:val="none" w:sz="0" w:space="0" w:color="auto"/>
        <w:bottom w:val="none" w:sz="0" w:space="0" w:color="auto"/>
        <w:right w:val="none" w:sz="0" w:space="0" w:color="auto"/>
      </w:divBdr>
    </w:div>
    <w:div w:id="1477839477">
      <w:bodyDiv w:val="1"/>
      <w:marLeft w:val="0"/>
      <w:marRight w:val="0"/>
      <w:marTop w:val="0"/>
      <w:marBottom w:val="0"/>
      <w:divBdr>
        <w:top w:val="none" w:sz="0" w:space="0" w:color="auto"/>
        <w:left w:val="none" w:sz="0" w:space="0" w:color="auto"/>
        <w:bottom w:val="none" w:sz="0" w:space="0" w:color="auto"/>
        <w:right w:val="none" w:sz="0" w:space="0" w:color="auto"/>
      </w:divBdr>
    </w:div>
    <w:div w:id="1537157602">
      <w:bodyDiv w:val="1"/>
      <w:marLeft w:val="0"/>
      <w:marRight w:val="0"/>
      <w:marTop w:val="0"/>
      <w:marBottom w:val="0"/>
      <w:divBdr>
        <w:top w:val="none" w:sz="0" w:space="0" w:color="auto"/>
        <w:left w:val="none" w:sz="0" w:space="0" w:color="auto"/>
        <w:bottom w:val="none" w:sz="0" w:space="0" w:color="auto"/>
        <w:right w:val="none" w:sz="0" w:space="0" w:color="auto"/>
      </w:divBdr>
    </w:div>
    <w:div w:id="1693073808">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781336888">
      <w:bodyDiv w:val="1"/>
      <w:marLeft w:val="0"/>
      <w:marRight w:val="0"/>
      <w:marTop w:val="0"/>
      <w:marBottom w:val="0"/>
      <w:divBdr>
        <w:top w:val="none" w:sz="0" w:space="0" w:color="auto"/>
        <w:left w:val="none" w:sz="0" w:space="0" w:color="auto"/>
        <w:bottom w:val="none" w:sz="0" w:space="0" w:color="auto"/>
        <w:right w:val="none" w:sz="0" w:space="0" w:color="auto"/>
      </w:divBdr>
    </w:div>
    <w:div w:id="1949043053">
      <w:bodyDiv w:val="1"/>
      <w:marLeft w:val="0"/>
      <w:marRight w:val="0"/>
      <w:marTop w:val="0"/>
      <w:marBottom w:val="0"/>
      <w:divBdr>
        <w:top w:val="none" w:sz="0" w:space="0" w:color="auto"/>
        <w:left w:val="none" w:sz="0" w:space="0" w:color="auto"/>
        <w:bottom w:val="none" w:sz="0" w:space="0" w:color="auto"/>
        <w:right w:val="none" w:sz="0" w:space="0" w:color="auto"/>
      </w:divBdr>
    </w:div>
    <w:div w:id="1967732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doi.org/10.1016/j.rse.2017.06.009." TargetMode="External"/><Relationship Id="rId26" Type="http://schemas.openxmlformats.org/officeDocument/2006/relationships/hyperlink" Target="https://www.fws.gov/southeast/planning/PDFdocuments/OkefenokeeFinalCCP/Okefenokee%20Final%20CCP%20edited%20.pdf" TargetMode="External"/><Relationship Id="rId39" Type="http://schemas.openxmlformats.org/officeDocument/2006/relationships/footer" Target="footer1.xml"/><Relationship Id="rId21" Type="http://schemas.openxmlformats.org/officeDocument/2006/relationships/hyperlink" Target="https://www.semanticscholar.org/paper/Assessing-the-differenced-Normalized-Burn-Ratio-%E2%80%99-s-Park-Office/d1e4d2d5fed8ad4ccfdc9af8c738a9e699ad80f2" TargetMode="External"/><Relationship Id="rId34" Type="http://schemas.openxmlformats.org/officeDocument/2006/relationships/image" Target="media/image15.png"/><Relationship Id="rId42"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georgiaencyclopedia.org/articles/geography-environment/human-history-of-the-okefenokee-swamp/" TargetMode="Externa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footer" Target="footer2.xml"/><Relationship Id="rId45"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doi.org/10.1016/j.jenvman.2019.06.084" TargetMode="External"/><Relationship Id="rId28" Type="http://schemas.openxmlformats.org/officeDocument/2006/relationships/image" Target="media/image9.png"/><Relationship Id="rId36"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hyperlink" Target="https://doi.org/10.1007/s13157-018-1033-6" TargetMode="External"/><Relationship Id="rId31" Type="http://schemas.openxmlformats.org/officeDocument/2006/relationships/image" Target="media/image12.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www.fws.gov/economics/Discussion%20Papers/USFWS_Ecosystem%20Services_Phase%20I%20Report_04-25-2012.pdf"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fontTable" Target="fontTable.xml"/><Relationship Id="rId8" Type="http://schemas.openxmlformats.org/officeDocument/2006/relationships/webSettings" Target="webSettings.xml"/><Relationship Id="rId51" Type="http://schemas.microsoft.com/office/2020/10/relationships/intelligence" Target="intelligence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un-spider.org/advisory-support/recommended-practices/recommended-practice-burn-severity/in-detail/normalized-burn-ratio" TargetMode="External"/><Relationship Id="rId33" Type="http://schemas.openxmlformats.org/officeDocument/2006/relationships/image" Target="media/image14.png"/><Relationship Id="rId38" Type="http://schemas.openxmlformats.org/officeDocument/2006/relationships/header" Target="header1.xml"/><Relationship Id="rId20" Type="http://schemas.openxmlformats.org/officeDocument/2006/relationships/hyperlink" Target="https://www.weather.gov/jax/WestMimsFire_Apr_thru_Jul_2017" TargetMode="External"/><Relationship Id="rId41"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19.png"/></Relationships>
</file>

<file path=word/documenttasks/documenttasks1.xml><?xml version="1.0" encoding="utf-8"?>
<t:Tasks xmlns:t="http://schemas.microsoft.com/office/tasks/2019/documenttasks" xmlns:oel="http://schemas.microsoft.com/office/2019/extlst">
  <t:Task id="{B01AC2AC-0935-43E6-A1FA-BE06E1B173A9}">
    <t:Anchor>
      <t:Comment id="1636181404"/>
    </t:Anchor>
    <t:History>
      <t:Event id="{EE70E6FB-E798-4192-BDBD-D5E56AD3A7E7}" time="2022-02-17T17:04:09.503Z">
        <t:Attribution userId="S::brianne.kendall@ssaihq.com::faea8925-10cf-4dd4-8fc8-020039f0a63b" userProvider="AD" userName="Brianne Kendall"/>
        <t:Anchor>
          <t:Comment id="1636181404"/>
        </t:Anchor>
        <t:Create/>
      </t:Event>
      <t:Event id="{942DBE2D-07E5-4EA9-8A34-81EF553343B7}" time="2022-02-17T17:04:09.503Z">
        <t:Attribution userId="S::brianne.kendall@ssaihq.com::faea8925-10cf-4dd4-8fc8-020039f0a63b" userProvider="AD" userName="Brianne Kendall"/>
        <t:Anchor>
          <t:Comment id="1636181404"/>
        </t:Anchor>
        <t:Assign userId="S::hailey.schmidt@ssaihq.com::734de18c-ef52-4dfc-8972-277a6fa22380" userProvider="AD" userName="Hailey Schmidt"/>
      </t:Event>
      <t:Event id="{CA1E4A17-3D8F-4B50-A89D-49492D8E3E96}" time="2022-02-17T17:04:09.503Z">
        <t:Attribution userId="S::brianne.kendall@ssaihq.com::faea8925-10cf-4dd4-8fc8-020039f0a63b" userProvider="AD" userName="Brianne Kendall"/>
        <t:Anchor>
          <t:Comment id="1636181404"/>
        </t:Anchor>
        <t:SetTitle title="We should include a few sentences about the impacts of wildfires on wetlands. @Hailey Schmidt"/>
      </t:Event>
      <t:Event id="{C38DBA92-CA0E-40A1-8C55-B876F74C4F7F}" time="2022-02-21T17:03:54.509Z">
        <t:Attribution userId="S::hailey.schmidt@ssaihq.com::734de18c-ef52-4dfc-8972-277a6fa22380" userProvider="AD" userName="Hailey Schmidt"/>
        <t:Progress percentComplete="100"/>
      </t:Event>
    </t:History>
  </t:Task>
  <t:Task id="{08F6CE4C-60D9-43F8-9A03-B2872E596C71}">
    <t:Anchor>
      <t:Comment id="593902638"/>
    </t:Anchor>
    <t:History>
      <t:Event id="{0CAE88A7-A0A0-4FAA-AC9C-949A37F18A2E}" time="2022-02-17T17:12:59.983Z">
        <t:Attribution userId="S::brianne.kendall@ssaihq.com::faea8925-10cf-4dd4-8fc8-020039f0a63b" userProvider="AD" userName="Brianne Kendall"/>
        <t:Anchor>
          <t:Comment id="593902638"/>
        </t:Anchor>
        <t:Create/>
      </t:Event>
      <t:Event id="{72F47574-A9FE-4209-BE0C-AB8D26FD6420}" time="2022-02-17T17:12:59.983Z">
        <t:Attribution userId="S::brianne.kendall@ssaihq.com::faea8925-10cf-4dd4-8fc8-020039f0a63b" userProvider="AD" userName="Brianne Kendall"/>
        <t:Anchor>
          <t:Comment id="593902638"/>
        </t:Anchor>
        <t:Assign userId="S::hailey.schmidt@ssaihq.com::734de18c-ef52-4dfc-8972-277a6fa22380" userProvider="AD" userName="Hailey Schmidt"/>
      </t:Event>
      <t:Event id="{9CABB203-F4B8-4B42-B494-F2512A526BF4}" time="2022-02-17T17:12:59.983Z">
        <t:Attribution userId="S::brianne.kendall@ssaihq.com::faea8925-10cf-4dd4-8fc8-020039f0a63b" userProvider="AD" userName="Brianne Kendall"/>
        <t:Anchor>
          <t:Comment id="593902638"/>
        </t:Anchor>
        <t:SetTitle title="@Hailey Schmidt I'm not very good with creative intros, but this would be the perfect time to use your ivory-billed woodpecker intro!! The partners also mentioned the cockaded woodpecker, so maybe we could connect the now extinct ivory-bill to the …"/>
      </t:Event>
      <t:Event id="{DDF0AACC-2034-4272-9454-B9ED3EC50407}" time="2022-02-21T16:41:27.986Z">
        <t:Attribution userId="S::hailey.schmidt@ssaihq.com::734de18c-ef52-4dfc-8972-277a6fa22380" userProvider="AD" userName="Hailey Schmidt"/>
        <t:Progress percentComplete="100"/>
      </t:Event>
    </t:History>
  </t:Task>
  <t:Task id="{57DDF4B5-9C9C-4348-9128-2A9D35EB3AAE}">
    <t:Anchor>
      <t:Comment id="1768432416"/>
    </t:Anchor>
    <t:History>
      <t:Event id="{5AD7C25C-3A77-41F1-ADBD-8AC898DD8184}" time="2022-02-22T15:01:27.35Z">
        <t:Attribution userId="S::brianne.kendall@ssaihq.com::faea8925-10cf-4dd4-8fc8-020039f0a63b" userProvider="AD" userName="Brianne Kendall"/>
        <t:Anchor>
          <t:Comment id="1768432416"/>
        </t:Anchor>
        <t:Create/>
      </t:Event>
      <t:Event id="{5F8AF8B0-DA9D-4E74-A278-FFD1CA7E7CE9}" time="2022-02-22T15:01:27.35Z">
        <t:Attribution userId="S::brianne.kendall@ssaihq.com::faea8925-10cf-4dd4-8fc8-020039f0a63b" userProvider="AD" userName="Brianne Kendall"/>
        <t:Anchor>
          <t:Comment id="1768432416"/>
        </t:Anchor>
        <t:Assign userId="S::kyle.steen@ssaihq.com::07c9def5-eba1-4768-ae68-e50a0f3b4210" userProvider="AD" userName="Kyle Steen"/>
      </t:Event>
      <t:Event id="{57ECFD4F-2D6A-48A0-B4AE-30C94F7EFA5C}" time="2022-02-22T15:01:27.35Z">
        <t:Attribution userId="S::brianne.kendall@ssaihq.com::faea8925-10cf-4dd4-8fc8-020039f0a63b" userProvider="AD" userName="Brianne Kendall"/>
        <t:Anchor>
          <t:Comment id="1768432416"/>
        </t:Anchor>
        <t:SetTitle title="Are these dates correct @Kyle Steen ?"/>
      </t:Event>
    </t:History>
  </t:Task>
  <t:Task id="{230858D1-4E68-4644-AA0E-58C0D338FB9A}">
    <t:Anchor>
      <t:Comment id="1917932"/>
    </t:Anchor>
    <t:History>
      <t:Event id="{4EE457D3-BFC6-41C4-9E84-D9D8067B7BCB}" time="2022-02-23T14:45:23.033Z">
        <t:Attribution userId="S::brianne.kendall@ssaihq.com::faea8925-10cf-4dd4-8fc8-020039f0a63b" userProvider="AD" userName="Brianne Kendall"/>
        <t:Anchor>
          <t:Comment id="1917932"/>
        </t:Anchor>
        <t:Create/>
      </t:Event>
      <t:Event id="{071B54D4-69C6-4F28-A0A7-F52E5F071DAD}" time="2022-02-23T14:45:23.033Z">
        <t:Attribution userId="S::brianne.kendall@ssaihq.com::faea8925-10cf-4dd4-8fc8-020039f0a63b" userProvider="AD" userName="Brianne Kendall"/>
        <t:Anchor>
          <t:Comment id="1917932"/>
        </t:Anchor>
        <t:Assign userId="S::laramie.plott@ssaihq.com::a8064d5a-ba34-4312-8c4f-d888f3e6b9b0" userProvider="AD" userName="Laramie Plott"/>
      </t:Event>
      <t:Event id="{B289D176-B313-4863-98B7-279851295959}" time="2022-02-23T14:45:23.033Z">
        <t:Attribution userId="S::brianne.kendall@ssaihq.com::faea8925-10cf-4dd4-8fc8-020039f0a63b" userProvider="AD" userName="Brianne Kendall"/>
        <t:Anchor>
          <t:Comment id="1917932"/>
        </t:Anchor>
        <t:SetTitle title="This is great info for the data processing section - it gives more context of how you conducted analysis @Laramie Plott"/>
      </t:Event>
    </t:History>
  </t:Task>
  <t:Task id="{D9B49DDA-25AE-461C-BD12-BBBE8DF719E4}">
    <t:Anchor>
      <t:Comment id="900416547"/>
    </t:Anchor>
    <t:History>
      <t:Event id="{0AE0AB6A-E415-4FC9-8623-29A6C108C74D}" time="2022-02-23T15:03:13.388Z">
        <t:Attribution userId="S::brianne.kendall@ssaihq.com::faea8925-10cf-4dd4-8fc8-020039f0a63b" userProvider="AD" userName="Brianne Kendall"/>
        <t:Anchor>
          <t:Comment id="900416547"/>
        </t:Anchor>
        <t:Create/>
      </t:Event>
      <t:Event id="{FC15FB86-B098-4113-9B49-F267A187C0A6}" time="2022-02-23T15:03:13.388Z">
        <t:Attribution userId="S::brianne.kendall@ssaihq.com::faea8925-10cf-4dd4-8fc8-020039f0a63b" userProvider="AD" userName="Brianne Kendall"/>
        <t:Anchor>
          <t:Comment id="900416547"/>
        </t:Anchor>
        <t:Assign userId="S::laramie.plott@ssaihq.com::a8064d5a-ba34-4312-8c4f-d888f3e6b9b0" userProvider="AD" userName="Laramie Plott"/>
      </t:Event>
      <t:Event id="{612D72D0-7DCB-4E3B-8D7E-ACA976B402E2}" time="2022-02-23T15:03:13.388Z">
        <t:Attribution userId="S::brianne.kendall@ssaihq.com::faea8925-10cf-4dd4-8fc8-020039f0a63b" userProvider="AD" userName="Brianne Kendall"/>
        <t:Anchor>
          <t:Comment id="900416547"/>
        </t:Anchor>
        <t:SetTitle title="Can you fill this section in Laramie and double check I did your bands right @Laramie Plott"/>
      </t:Event>
    </t:History>
  </t:Task>
  <t:Task id="{C96FB09B-8F95-4316-A3C7-A903F0B9873D}">
    <t:Anchor>
      <t:Comment id="1691197828"/>
    </t:Anchor>
    <t:History>
      <t:Event id="{54757543-388D-4E06-BEA7-33618FA2BBE7}" time="2022-03-24T13:52:05.966Z">
        <t:Attribution userId="S::brianne.kendall@ssaihq.com::faea8925-10cf-4dd4-8fc8-020039f0a63b" userProvider="AD" userName="Brianne Kendall"/>
        <t:Anchor>
          <t:Comment id="1691197828"/>
        </t:Anchor>
        <t:Create/>
      </t:Event>
      <t:Event id="{CB5FD04C-F1B3-4E6A-9410-94005CE460CC}" time="2022-03-24T13:52:05.966Z">
        <t:Attribution userId="S::brianne.kendall@ssaihq.com::faea8925-10cf-4dd4-8fc8-020039f0a63b" userProvider="AD" userName="Brianne Kendall"/>
        <t:Anchor>
          <t:Comment id="1691197828"/>
        </t:Anchor>
        <t:Assign userId="S::kyle.steen@ssaihq.com::07c9def5-eba1-4768-ae68-e50a0f3b4210" userProvider="AD" userName="Kyle Steen"/>
      </t:Event>
      <t:Event id="{0018233C-A96D-4587-AFD6-244DC8A95194}" time="2022-03-24T13:52:05.966Z">
        <t:Attribution userId="S::brianne.kendall@ssaihq.com::faea8925-10cf-4dd4-8fc8-020039f0a63b" userProvider="AD" userName="Brianne Kendall"/>
        <t:Anchor>
          <t:Comment id="1691197828"/>
        </t:Anchor>
        <t:SetTitle title="@Kyle Steen can you please fill out the Sentinel-2 MSI section"/>
      </t:Event>
      <t:Event id="{24606617-DA46-4B3D-AFE7-06563A6CAD77}" time="2022-03-28T17:54:35.246Z">
        <t:Attribution userId="S::kyle.steen@ssaihq.com::07c9def5-eba1-4768-ae68-e50a0f3b4210" userProvider="AD" userName="Kyle Steen"/>
        <t:Progress percentComplete="100"/>
      </t:Event>
    </t:History>
  </t:Task>
  <t:Task id="{2F99E57B-8B10-4FD8-A20A-58F3A21CC1E2}">
    <t:Anchor>
      <t:Comment id="1145774323"/>
    </t:Anchor>
    <t:History>
      <t:Event id="{087C139B-6818-4AEC-A01A-B1FC188A4BE8}" time="2022-03-28T19:17:46.825Z">
        <t:Attribution userId="S::kyle.steen@ssaihq.com::07c9def5-eba1-4768-ae68-e50a0f3b4210" userProvider="AD" userName="Kyle Steen"/>
        <t:Anchor>
          <t:Comment id="1145774323"/>
        </t:Anchor>
        <t:Create/>
      </t:Event>
      <t:Event id="{BDB9D8F8-C453-453B-AFD8-C6F7852E968F}" time="2022-03-28T19:17:46.825Z">
        <t:Attribution userId="S::kyle.steen@ssaihq.com::07c9def5-eba1-4768-ae68-e50a0f3b4210" userProvider="AD" userName="Kyle Steen"/>
        <t:Anchor>
          <t:Comment id="1145774323"/>
        </t:Anchor>
        <t:Assign userId="S::brianne.kendall@ssaihq.com::faea8925-10cf-4dd4-8fc8-020039f0a63b" userProvider="AD" userName="Brianne Kendall"/>
      </t:Event>
      <t:Event id="{C3489EE4-C7F2-4D32-9BA9-61F1F0F814B2}" time="2022-03-28T19:17:46.825Z">
        <t:Attribution userId="S::kyle.steen@ssaihq.com::07c9def5-eba1-4768-ae68-e50a0f3b4210" userProvider="AD" userName="Kyle Steen"/>
        <t:Anchor>
          <t:Comment id="1145774323"/>
        </t:Anchor>
        <t:SetTitle title="I cant really think of anything meaningful to add to this section. I did so much of this in ArcPro, but it still seems short in comparison to the other sections. What do you think @Brianne Kendall ?"/>
      </t:Event>
    </t:History>
  </t:Task>
  <t:Task id="{9E12458B-53F6-4A2B-A3CB-A16D303C63F0}">
    <t:Anchor>
      <t:Comment id="922820912"/>
    </t:Anchor>
    <t:History>
      <t:Event id="{01509916-638F-49F5-8963-6BC2956C3ABC}" time="2022-03-29T14:06:08.022Z">
        <t:Attribution userId="S::brianne.kendall@ssaihq.com::faea8925-10cf-4dd4-8fc8-020039f0a63b" userProvider="AD" userName="Brianne Kendall"/>
        <t:Anchor>
          <t:Comment id="922820912"/>
        </t:Anchor>
        <t:Create/>
      </t:Event>
      <t:Event id="{542DBD6B-CBFD-44D8-AC69-1FE415D7C987}" time="2022-03-29T14:06:08.022Z">
        <t:Attribution userId="S::brianne.kendall@ssaihq.com::faea8925-10cf-4dd4-8fc8-020039f0a63b" userProvider="AD" userName="Brianne Kendall"/>
        <t:Anchor>
          <t:Comment id="922820912"/>
        </t:Anchor>
        <t:Assign userId="S::laramie.plott@ssaihq.com::a8064d5a-ba34-4312-8c4f-d888f3e6b9b0" userProvider="AD" userName="Laramie Plott"/>
      </t:Event>
      <t:Event id="{CE3BB15D-4204-40C1-B81F-70CCD4290E9F}" time="2022-03-29T14:06:08.022Z">
        <t:Attribution userId="S::brianne.kendall@ssaihq.com::faea8925-10cf-4dd4-8fc8-020039f0a63b" userProvider="AD" userName="Brianne Kendall"/>
        <t:Anchor>
          <t:Comment id="922820912"/>
        </t:Anchor>
        <t:SetTitle title="We can only have 12 pages total before the appendix. @Laramie Plott can you please turn this section into one paragraph to save space"/>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Brianne Kendall</DisplayName>
        <AccountId>616</AccountId>
        <AccountType/>
      </UserInfo>
      <UserInfo>
        <DisplayName>Sarah Payne</DisplayName>
        <AccountId>293</AccountId>
        <AccountType/>
      </UserInfo>
      <UserInfo>
        <DisplayName>Tamara Barbakova</DisplayName>
        <AccountId>499</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1" ma:contentTypeDescription="Create a new document." ma:contentTypeScope="" ma:versionID="86d0b29d60577673ac2a80c771800e8d">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1742b45ea780c5805b1395eedee79f51"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1C38E7-C883-445C-8326-7C1E6CE24428}">
  <ds:schemaRefs>
    <ds:schemaRef ds:uri="http://schemas.microsoft.com/sharepoint/v3/contenttype/forms"/>
  </ds:schemaRefs>
</ds:datastoreItem>
</file>

<file path=customXml/itemProps2.xml><?xml version="1.0" encoding="utf-8"?>
<ds:datastoreItem xmlns:ds="http://schemas.openxmlformats.org/officeDocument/2006/customXml" ds:itemID="{C256330C-AEB5-4BAF-BB77-E11B9DA1FB1E}">
  <ds:schemaRefs>
    <ds:schemaRef ds:uri="http://schemas.microsoft.com/office/2006/metadata/properties"/>
    <ds:schemaRef ds:uri="http://schemas.microsoft.com/office/infopath/2007/PartnerControls"/>
    <ds:schemaRef ds:uri="7df78d0b-135a-4de7-9166-7c181cd87fb4"/>
  </ds:schemaRefs>
</ds:datastoreItem>
</file>

<file path=customXml/itemProps3.xml><?xml version="1.0" encoding="utf-8"?>
<ds:datastoreItem xmlns:ds="http://schemas.openxmlformats.org/officeDocument/2006/customXml" ds:itemID="{4CF51FE0-9FEA-4EFD-AE4A-5011432121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2D33C1B-C1BD-EB4F-91E1-2280AF3212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5572</Words>
  <Characters>31767</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Tamara</cp:lastModifiedBy>
  <cp:revision>2</cp:revision>
  <dcterms:created xsi:type="dcterms:W3CDTF">2022-05-16T20:33:00Z</dcterms:created>
  <dcterms:modified xsi:type="dcterms:W3CDTF">2022-05-16T20:33:00Z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Order">
    <vt:r8>27900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_SourceUrl">
    <vt:lpwstr/>
  </property>
  <property fmtid="{D5CDD505-2E9C-101B-9397-08002B2CF9AE}" pid="9" name="_SharedFileIndex">
    <vt:lpwstr/>
  </property>
  <property fmtid="{D5CDD505-2E9C-101B-9397-08002B2CF9AE}" pid="10" name="ComplianceAssetId">
    <vt:lpwstr/>
  </property>
  <property fmtid="{D5CDD505-2E9C-101B-9397-08002B2CF9AE}" pid="11" name="TemplateUrl">
    <vt:lpwstr/>
  </property>
</Properties>
</file>