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6C4C6" w14:textId="77777777" w:rsidR="009D0454" w:rsidRPr="000C20A2" w:rsidRDefault="00BE0B3C">
      <w:pPr>
        <w:rPr>
          <w:rFonts w:ascii="Century Gothic" w:hAnsi="Century Gothic"/>
          <w:b/>
          <w:u w:val="single"/>
        </w:rPr>
      </w:pPr>
      <w:r w:rsidRPr="000C20A2">
        <w:rPr>
          <w:rFonts w:ascii="Century Gothic" w:hAnsi="Century Gothic"/>
          <w:b/>
          <w:u w:val="single"/>
        </w:rPr>
        <w:t>Glossary:</w:t>
      </w:r>
    </w:p>
    <w:p w14:paraId="1691D50C" w14:textId="77777777" w:rsidR="000C20A2" w:rsidRDefault="000C20A2">
      <w:pPr>
        <w:rPr>
          <w:rFonts w:ascii="Century Gothic" w:hAnsi="Century Gothic"/>
        </w:rPr>
      </w:pPr>
    </w:p>
    <w:p w14:paraId="756E2AD0" w14:textId="434614D5" w:rsidR="00ED48BE" w:rsidRPr="00ED48BE" w:rsidRDefault="00BE0B3C" w:rsidP="00ED48BE">
      <w:pPr>
        <w:rPr>
          <w:rFonts w:ascii="Century Gothic" w:hAnsi="Century Gothic"/>
        </w:rPr>
      </w:pPr>
      <w:r w:rsidRPr="00314A9E">
        <w:rPr>
          <w:rFonts w:ascii="Century Gothic" w:hAnsi="Century Gothic"/>
          <w:b/>
        </w:rPr>
        <w:t>Arid:</w:t>
      </w:r>
      <w:r w:rsidR="00ED48BE" w:rsidRPr="00ED48BE">
        <w:rPr>
          <w:rFonts w:ascii="Arial" w:eastAsia="Times New Roman" w:hAnsi="Arial" w:cs="Arial"/>
          <w:color w:val="222222"/>
          <w:shd w:val="clear" w:color="auto" w:fill="FFFFFF"/>
        </w:rPr>
        <w:t xml:space="preserve"> </w:t>
      </w:r>
      <w:r w:rsidR="00FE0D67">
        <w:rPr>
          <w:rFonts w:ascii="Century Gothic" w:hAnsi="Century Gothic"/>
        </w:rPr>
        <w:t>(of land or a climate) H</w:t>
      </w:r>
      <w:r w:rsidR="00ED48BE" w:rsidRPr="00ED48BE">
        <w:rPr>
          <w:rFonts w:ascii="Century Gothic" w:hAnsi="Century Gothic"/>
        </w:rPr>
        <w:t>aving little or no rain; too dry or barren to support vegetation.</w:t>
      </w:r>
    </w:p>
    <w:p w14:paraId="1E6D6659" w14:textId="77777777" w:rsidR="00BE0B3C" w:rsidRDefault="00BE0B3C">
      <w:pPr>
        <w:rPr>
          <w:rFonts w:ascii="Century Gothic" w:hAnsi="Century Gothic"/>
        </w:rPr>
      </w:pPr>
    </w:p>
    <w:p w14:paraId="65FC36AD" w14:textId="77777777" w:rsidR="00ED48BE" w:rsidRPr="00ED48BE" w:rsidRDefault="00BE0B3C" w:rsidP="00ED48BE">
      <w:pPr>
        <w:rPr>
          <w:rFonts w:ascii="Century Gothic" w:hAnsi="Century Gothic"/>
        </w:rPr>
      </w:pPr>
      <w:r w:rsidRPr="00314A9E">
        <w:rPr>
          <w:rFonts w:ascii="Century Gothic" w:hAnsi="Century Gothic"/>
          <w:b/>
        </w:rPr>
        <w:t>Climatological Anomaly:</w:t>
      </w:r>
      <w:r w:rsidR="00ED48BE">
        <w:rPr>
          <w:rFonts w:ascii="Century Gothic" w:hAnsi="Century Gothic"/>
        </w:rPr>
        <w:t xml:space="preserve"> </w:t>
      </w:r>
      <w:r w:rsidR="00ED48BE" w:rsidRPr="00ED48BE">
        <w:rPr>
          <w:rFonts w:ascii="Century Gothic" w:hAnsi="Century Gothic"/>
        </w:rPr>
        <w:t>Climatology is commonly known as the study of our climate, yet the term encompasses many other important definitions. Climatology is also defined as the long-term average of a given variable, often over time periods of 20-30 years. Climatologies are frequently employed in the atmospheric sciences, and may be computed for a variety of time ranges.</w:t>
      </w:r>
    </w:p>
    <w:p w14:paraId="17CA7C97" w14:textId="77777777" w:rsidR="00ED48BE" w:rsidRPr="00ED48BE" w:rsidRDefault="00ED48BE" w:rsidP="00ED48BE">
      <w:pPr>
        <w:rPr>
          <w:rFonts w:ascii="Century Gothic" w:hAnsi="Century Gothic"/>
        </w:rPr>
      </w:pPr>
      <w:r w:rsidRPr="00ED48BE">
        <w:rPr>
          <w:rFonts w:ascii="Century Gothic" w:hAnsi="Century Gothic"/>
        </w:rPr>
        <w:t>A monthly climatology, for example, will produce a mean value for each month and a daily climatology will produce a mean value for each day, over a specified time range. Anomalies, or the deviation from the mean, are created by subtracting climatological values from observed data.</w:t>
      </w:r>
    </w:p>
    <w:p w14:paraId="69217E2E" w14:textId="623A66E2" w:rsidR="00BE0B3C" w:rsidRDefault="00ED48BE">
      <w:pPr>
        <w:rPr>
          <w:rFonts w:ascii="Century Gothic" w:hAnsi="Century Gothic"/>
        </w:rPr>
      </w:pPr>
      <w:r w:rsidRPr="00ED48BE">
        <w:rPr>
          <w:rFonts w:ascii="Century Gothic" w:hAnsi="Century Gothic"/>
        </w:rPr>
        <w:t>When seasonal variations are present within a set of data, it often helps to express the data in terms of standardized anomalies. Standardized anomalies, also referred to as normalized anomalies,</w:t>
      </w:r>
      <w:r>
        <w:rPr>
          <w:rFonts w:ascii="Century Gothic" w:hAnsi="Century Gothic"/>
        </w:rPr>
        <w:t xml:space="preserve"> </w:t>
      </w:r>
      <w:r w:rsidRPr="00ED48BE">
        <w:rPr>
          <w:rFonts w:ascii="Century Gothic" w:hAnsi="Century Gothic"/>
        </w:rPr>
        <w:t>are calculated by dividing anomalies by the climatological standard deviation. They generally provide more information about the magnitude of the anomalies because influences of dispersion have been removed. It is not necessary that a dataset have a particular distribution to express it in terms of standardized anomalies.</w:t>
      </w:r>
    </w:p>
    <w:p w14:paraId="44F2A3B8" w14:textId="77777777" w:rsidR="00ED48BE" w:rsidRDefault="00ED48BE">
      <w:pPr>
        <w:rPr>
          <w:rFonts w:ascii="Century Gothic" w:hAnsi="Century Gothic"/>
        </w:rPr>
      </w:pPr>
    </w:p>
    <w:p w14:paraId="5CB9CB18" w14:textId="4C047522" w:rsidR="00BE0B3C" w:rsidRDefault="00BE0B3C">
      <w:pPr>
        <w:rPr>
          <w:rFonts w:ascii="Century Gothic" w:hAnsi="Century Gothic"/>
        </w:rPr>
      </w:pPr>
      <w:r w:rsidRPr="00314A9E">
        <w:rPr>
          <w:rFonts w:ascii="Century Gothic" w:hAnsi="Century Gothic"/>
          <w:b/>
        </w:rPr>
        <w:t>CMORPH:</w:t>
      </w:r>
      <w:r w:rsidR="00ED48BE">
        <w:rPr>
          <w:rFonts w:ascii="Century Gothic" w:hAnsi="Century Gothic"/>
        </w:rPr>
        <w:t xml:space="preserve"> Climate Prediction Center Morphing Technique (CMORPH) </w:t>
      </w:r>
      <w:r w:rsidR="00ED48BE" w:rsidRPr="00ED48BE">
        <w:rPr>
          <w:rFonts w:ascii="Century Gothic" w:hAnsi="Century Gothic"/>
        </w:rPr>
        <w:t>produces global precipitation analyses at very high spatial and temporal resolution. This technique uses precipitation estimates that have been derived from low orbiter satellite microwave observations </w:t>
      </w:r>
      <w:r w:rsidR="00ED48BE" w:rsidRPr="00ED48BE">
        <w:rPr>
          <w:rFonts w:ascii="Century Gothic" w:hAnsi="Century Gothic"/>
          <w:i/>
          <w:iCs/>
        </w:rPr>
        <w:t>exclusively</w:t>
      </w:r>
      <w:r w:rsidR="00ED48BE" w:rsidRPr="00ED48BE">
        <w:rPr>
          <w:rFonts w:ascii="Century Gothic" w:hAnsi="Century Gothic"/>
        </w:rPr>
        <w:t>, and whose features are transported via spatial propagation information that is obtained entirely from geostationary satellite IR data. </w:t>
      </w:r>
    </w:p>
    <w:p w14:paraId="5EB14EB4" w14:textId="77777777" w:rsidR="00ED48BE" w:rsidRDefault="00ED48BE" w:rsidP="00BE0B3C">
      <w:pPr>
        <w:rPr>
          <w:rFonts w:ascii="Century Gothic" w:hAnsi="Century Gothic"/>
        </w:rPr>
      </w:pPr>
    </w:p>
    <w:p w14:paraId="53253A50" w14:textId="7589E016" w:rsidR="00BE0B3C" w:rsidRDefault="00BE0B3C" w:rsidP="00BE0B3C">
      <w:pPr>
        <w:rPr>
          <w:rFonts w:ascii="Century Gothic" w:hAnsi="Century Gothic"/>
        </w:rPr>
      </w:pPr>
      <w:r w:rsidRPr="00314A9E">
        <w:rPr>
          <w:rFonts w:ascii="Century Gothic" w:hAnsi="Century Gothic"/>
          <w:b/>
        </w:rPr>
        <w:t>Drought:</w:t>
      </w:r>
      <w:r w:rsidR="00E00AA4">
        <w:rPr>
          <w:rFonts w:ascii="Century Gothic" w:hAnsi="Century Gothic"/>
        </w:rPr>
        <w:t xml:space="preserve"> </w:t>
      </w:r>
      <w:r w:rsidR="00E00AA4" w:rsidRPr="00E00AA4">
        <w:rPr>
          <w:rFonts w:ascii="Century Gothic" w:hAnsi="Century Gothic"/>
        </w:rPr>
        <w:t>A </w:t>
      </w:r>
      <w:r w:rsidR="00E00AA4" w:rsidRPr="00E00AA4">
        <w:rPr>
          <w:rFonts w:ascii="Century Gothic" w:hAnsi="Century Gothic"/>
          <w:bCs/>
        </w:rPr>
        <w:t>drought</w:t>
      </w:r>
      <w:r w:rsidR="00E00AA4" w:rsidRPr="00E00AA4">
        <w:rPr>
          <w:rFonts w:ascii="Century Gothic" w:hAnsi="Century Gothic"/>
        </w:rPr>
        <w:t> is a period of below-average precipitation in a given region, resulting in prolonged shortages in its water supply, whether atmospheric, surface or ground water. A</w:t>
      </w:r>
      <w:r w:rsidR="00E00AA4">
        <w:rPr>
          <w:rFonts w:ascii="Century Gothic" w:hAnsi="Century Gothic"/>
        </w:rPr>
        <w:t xml:space="preserve"> </w:t>
      </w:r>
      <w:r w:rsidR="00E00AA4" w:rsidRPr="00E00AA4">
        <w:rPr>
          <w:rFonts w:ascii="Century Gothic" w:hAnsi="Century Gothic"/>
          <w:bCs/>
        </w:rPr>
        <w:t>drought</w:t>
      </w:r>
      <w:r w:rsidR="00E00AA4" w:rsidRPr="00E00AA4">
        <w:rPr>
          <w:rFonts w:ascii="Century Gothic" w:hAnsi="Century Gothic"/>
        </w:rPr>
        <w:t> can last for months or years, or may be declared after as few as 15 days.</w:t>
      </w:r>
    </w:p>
    <w:p w14:paraId="563AF09E" w14:textId="77777777" w:rsidR="00ED48BE" w:rsidRDefault="00ED48BE" w:rsidP="00BE0B3C">
      <w:pPr>
        <w:rPr>
          <w:rFonts w:ascii="Century Gothic" w:hAnsi="Century Gothic"/>
        </w:rPr>
      </w:pPr>
    </w:p>
    <w:p w14:paraId="7F332A62" w14:textId="67573A5A" w:rsidR="00314A9E" w:rsidRPr="00314A9E" w:rsidRDefault="00BE0B3C" w:rsidP="00314A9E">
      <w:pPr>
        <w:rPr>
          <w:rFonts w:ascii="Century Gothic" w:hAnsi="Century Gothic"/>
          <w:b/>
        </w:rPr>
      </w:pPr>
      <w:r w:rsidRPr="00314A9E">
        <w:rPr>
          <w:rFonts w:ascii="Century Gothic" w:hAnsi="Century Gothic"/>
          <w:b/>
        </w:rPr>
        <w:t>Humid:</w:t>
      </w:r>
      <w:r w:rsidR="00314A9E">
        <w:rPr>
          <w:rFonts w:ascii="Century Gothic" w:hAnsi="Century Gothic"/>
          <w:b/>
        </w:rPr>
        <w:t xml:space="preserve"> </w:t>
      </w:r>
      <w:r w:rsidR="00314A9E">
        <w:rPr>
          <w:rFonts w:ascii="Century Gothic" w:hAnsi="Century Gothic"/>
        </w:rPr>
        <w:t>C</w:t>
      </w:r>
      <w:r w:rsidR="00314A9E" w:rsidRPr="00314A9E">
        <w:rPr>
          <w:rFonts w:ascii="Century Gothic" w:hAnsi="Century Gothic"/>
        </w:rPr>
        <w:t>ontaining a high amount of water or water vapor; noticeably moist.</w:t>
      </w:r>
    </w:p>
    <w:p w14:paraId="2DB58FFC" w14:textId="77777777" w:rsidR="00ED48BE" w:rsidRPr="00314A9E" w:rsidRDefault="00ED48BE" w:rsidP="00ED48BE">
      <w:pPr>
        <w:rPr>
          <w:rFonts w:ascii="Century Gothic" w:hAnsi="Century Gothic"/>
          <w:b/>
        </w:rPr>
      </w:pPr>
    </w:p>
    <w:p w14:paraId="1D380B4C" w14:textId="784CAE19" w:rsidR="00ED48BE" w:rsidRDefault="00ED48BE" w:rsidP="00ED48BE">
      <w:pPr>
        <w:rPr>
          <w:rFonts w:ascii="Century Gothic" w:hAnsi="Century Gothic"/>
        </w:rPr>
      </w:pPr>
      <w:r w:rsidRPr="00314A9E">
        <w:rPr>
          <w:rFonts w:ascii="Century Gothic" w:hAnsi="Century Gothic"/>
          <w:b/>
        </w:rPr>
        <w:t>LST:</w:t>
      </w:r>
      <w:r w:rsidR="00314A9E">
        <w:rPr>
          <w:rFonts w:ascii="Century Gothic" w:hAnsi="Century Gothic"/>
        </w:rPr>
        <w:t xml:space="preserve"> </w:t>
      </w:r>
      <w:r w:rsidR="00FE0D67" w:rsidRPr="00FE0D67">
        <w:rPr>
          <w:rFonts w:ascii="Century Gothic" w:hAnsi="Century Gothic"/>
        </w:rPr>
        <w:t>Land surface temperature</w:t>
      </w:r>
      <w:r w:rsidR="00FE0D67">
        <w:rPr>
          <w:rFonts w:ascii="Century Gothic" w:hAnsi="Century Gothic"/>
        </w:rPr>
        <w:t xml:space="preserve"> (LST)</w:t>
      </w:r>
      <w:r w:rsidR="00FE0D67" w:rsidRPr="00FE0D67">
        <w:rPr>
          <w:rFonts w:ascii="Century Gothic" w:hAnsi="Century Gothic"/>
        </w:rPr>
        <w:t xml:space="preserve"> is how hot the “surface” of the Earth would feel to the touch in a particular location. From a satellite’s point of view, the “surface” is whatever it sees when it looks through the atmosphere to the ground. It could be snow and ice, the grass on a lawn, the roof of a building, or the leaves in the canopy of a forest. Thus, land surface temperature is not the same as the air temperature that is included in the daily weather report.</w:t>
      </w:r>
    </w:p>
    <w:p w14:paraId="30BFFFED" w14:textId="77777777" w:rsidR="0068772B" w:rsidRPr="0068772B" w:rsidRDefault="0068772B" w:rsidP="00ED48BE">
      <w:pPr>
        <w:rPr>
          <w:rFonts w:ascii="Century Gothic" w:hAnsi="Century Gothic"/>
        </w:rPr>
      </w:pPr>
      <w:bookmarkStart w:id="0" w:name="_GoBack"/>
      <w:bookmarkEnd w:id="0"/>
    </w:p>
    <w:p w14:paraId="0A16223A" w14:textId="58C6DFAF" w:rsidR="00ED48BE" w:rsidRPr="00314A9E" w:rsidRDefault="00ED48BE" w:rsidP="00ED48BE">
      <w:pPr>
        <w:rPr>
          <w:rFonts w:ascii="Century Gothic" w:hAnsi="Century Gothic"/>
          <w:b/>
        </w:rPr>
      </w:pPr>
      <w:r w:rsidRPr="00314A9E">
        <w:rPr>
          <w:rFonts w:ascii="Century Gothic" w:hAnsi="Century Gothic"/>
          <w:b/>
        </w:rPr>
        <w:lastRenderedPageBreak/>
        <w:t>MODIS:</w:t>
      </w:r>
      <w:r w:rsidR="00BF44B6">
        <w:rPr>
          <w:rFonts w:ascii="Century Gothic" w:hAnsi="Century Gothic"/>
          <w:b/>
        </w:rPr>
        <w:t xml:space="preserve"> </w:t>
      </w:r>
      <w:r w:rsidR="00BF44B6" w:rsidRPr="00BF44B6">
        <w:rPr>
          <w:rFonts w:ascii="Century Gothic" w:hAnsi="Century Gothic"/>
        </w:rPr>
        <w:t>MODIS (or Moderate Resolution Imaging Spectroradiometer) is a key instrument aboard the Terra</w:t>
      </w:r>
      <w:r w:rsidR="00BF44B6">
        <w:rPr>
          <w:rFonts w:ascii="Century Gothic" w:hAnsi="Century Gothic"/>
        </w:rPr>
        <w:t xml:space="preserve"> </w:t>
      </w:r>
      <w:r w:rsidR="00BF44B6" w:rsidRPr="00BF44B6">
        <w:rPr>
          <w:rFonts w:ascii="Century Gothic" w:hAnsi="Century Gothic"/>
        </w:rPr>
        <w:t>(originally known as EOS AM-1) and Aqua (originally known as EOS PM-1) satellites. Terra's orbit around the Earth is timed so that it passes from north to south across the equator in the morning, while Aqua passes south to north over the equator in the afternoon. Terra MODIS and Aqua MODIS are viewing the entire Earth's surface every 1 to 2 days, acquiring data in 36 spectral bands, or groups of wavelengths</w:t>
      </w:r>
      <w:r w:rsidR="00BF44B6">
        <w:rPr>
          <w:rFonts w:ascii="Century Gothic" w:hAnsi="Century Gothic"/>
        </w:rPr>
        <w:t>.</w:t>
      </w:r>
      <w:r w:rsidR="00BF44B6" w:rsidRPr="00BF44B6">
        <w:rPr>
          <w:rFonts w:ascii="Century Gothic" w:hAnsi="Century Gothic"/>
        </w:rPr>
        <w:t> </w:t>
      </w:r>
    </w:p>
    <w:p w14:paraId="0E2BC6B7" w14:textId="77777777" w:rsidR="00ED48BE" w:rsidRPr="00314A9E" w:rsidRDefault="00ED48BE">
      <w:pPr>
        <w:rPr>
          <w:rFonts w:ascii="Century Gothic" w:hAnsi="Century Gothic"/>
          <w:b/>
        </w:rPr>
      </w:pPr>
    </w:p>
    <w:p w14:paraId="4073246F" w14:textId="146F879C" w:rsidR="00BE0B3C" w:rsidRPr="00314A9E" w:rsidRDefault="00ED48BE">
      <w:pPr>
        <w:rPr>
          <w:rFonts w:ascii="Century Gothic" w:hAnsi="Century Gothic"/>
          <w:b/>
        </w:rPr>
      </w:pPr>
      <w:r w:rsidRPr="00314A9E">
        <w:rPr>
          <w:rFonts w:ascii="Century Gothic" w:hAnsi="Century Gothic"/>
          <w:b/>
        </w:rPr>
        <w:t>NDWI:</w:t>
      </w:r>
      <w:r w:rsidR="00C77233">
        <w:rPr>
          <w:rFonts w:ascii="Century Gothic" w:hAnsi="Century Gothic"/>
          <w:b/>
        </w:rPr>
        <w:t xml:space="preserve"> </w:t>
      </w:r>
      <w:r w:rsidR="00C77233" w:rsidRPr="00C77233">
        <w:rPr>
          <w:rFonts w:ascii="Century Gothic" w:hAnsi="Century Gothic"/>
        </w:rPr>
        <w:t>Normalized Difference Water Index (</w:t>
      </w:r>
      <w:r w:rsidR="00C77233" w:rsidRPr="00C77233">
        <w:rPr>
          <w:rFonts w:ascii="Century Gothic" w:hAnsi="Century Gothic"/>
          <w:bCs/>
        </w:rPr>
        <w:t>NDWI</w:t>
      </w:r>
      <w:r w:rsidR="00C77233">
        <w:rPr>
          <w:rFonts w:ascii="Century Gothic" w:hAnsi="Century Gothic"/>
          <w:bCs/>
        </w:rPr>
        <w:t>)</w:t>
      </w:r>
      <w:r w:rsidR="00C77233" w:rsidRPr="00C77233">
        <w:rPr>
          <w:rFonts w:ascii="Century Gothic" w:hAnsi="Century Gothic"/>
        </w:rPr>
        <w:t> is a remote sensing based spectral rationing technique which will help to monitor changes in water content of leaves using NIR (Near I</w:t>
      </w:r>
      <w:r w:rsidR="00C77233">
        <w:rPr>
          <w:rFonts w:ascii="Century Gothic" w:hAnsi="Century Gothic"/>
        </w:rPr>
        <w:t>nfrared) and SWIF (Short Wave Infrar</w:t>
      </w:r>
      <w:r w:rsidR="00C77233" w:rsidRPr="00C77233">
        <w:rPr>
          <w:rFonts w:ascii="Century Gothic" w:hAnsi="Century Gothic"/>
        </w:rPr>
        <w:t>ed)</w:t>
      </w:r>
      <w:r w:rsidR="00C77233">
        <w:rPr>
          <w:rFonts w:ascii="Century Gothic" w:hAnsi="Century Gothic"/>
        </w:rPr>
        <w:t xml:space="preserve"> calculated as: (SWIR – NIR)/(SWIR + NIR).</w:t>
      </w:r>
    </w:p>
    <w:p w14:paraId="1C499AE1" w14:textId="77777777" w:rsidR="00ED48BE" w:rsidRPr="00314A9E" w:rsidRDefault="00ED48BE">
      <w:pPr>
        <w:rPr>
          <w:rFonts w:ascii="Century Gothic" w:hAnsi="Century Gothic"/>
          <w:b/>
        </w:rPr>
      </w:pPr>
    </w:p>
    <w:p w14:paraId="4EC77A6F" w14:textId="0C9DA363" w:rsidR="00BE0B3C" w:rsidRPr="00314A9E" w:rsidRDefault="00BE0B3C">
      <w:pPr>
        <w:rPr>
          <w:rFonts w:ascii="Century Gothic" w:hAnsi="Century Gothic"/>
          <w:b/>
        </w:rPr>
      </w:pPr>
      <w:r w:rsidRPr="00314A9E">
        <w:rPr>
          <w:rFonts w:ascii="Century Gothic" w:hAnsi="Century Gothic"/>
          <w:b/>
        </w:rPr>
        <w:t>Ternary Diagram:</w:t>
      </w:r>
      <w:r w:rsidR="008930F7">
        <w:rPr>
          <w:rFonts w:ascii="Century Gothic" w:hAnsi="Century Gothic"/>
          <w:b/>
        </w:rPr>
        <w:t xml:space="preserve"> </w:t>
      </w:r>
      <w:r w:rsidR="008930F7" w:rsidRPr="008930F7">
        <w:rPr>
          <w:rFonts w:ascii="Century Gothic" w:hAnsi="Century Gothic"/>
        </w:rPr>
        <w:t>A</w:t>
      </w:r>
      <w:r w:rsidR="008930F7">
        <w:rPr>
          <w:rFonts w:ascii="Century Gothic" w:hAnsi="Century Gothic"/>
        </w:rPr>
        <w:t>lso called a</w:t>
      </w:r>
      <w:r w:rsidR="008930F7" w:rsidRPr="008930F7">
        <w:rPr>
          <w:rFonts w:ascii="Century Gothic" w:hAnsi="Century Gothic"/>
        </w:rPr>
        <w:t> </w:t>
      </w:r>
      <w:r w:rsidR="008930F7" w:rsidRPr="008930F7">
        <w:rPr>
          <w:rFonts w:ascii="Century Gothic" w:hAnsi="Century Gothic"/>
          <w:bCs/>
        </w:rPr>
        <w:t>ternary plot</w:t>
      </w:r>
      <w:r w:rsidR="008930F7" w:rsidRPr="008930F7">
        <w:rPr>
          <w:rFonts w:ascii="Century Gothic" w:hAnsi="Century Gothic"/>
        </w:rPr>
        <w:t>, </w:t>
      </w:r>
      <w:r w:rsidR="008930F7" w:rsidRPr="008930F7">
        <w:rPr>
          <w:rFonts w:ascii="Century Gothic" w:hAnsi="Century Gothic"/>
          <w:bCs/>
        </w:rPr>
        <w:t>ternary graph</w:t>
      </w:r>
      <w:r w:rsidR="008930F7" w:rsidRPr="008930F7">
        <w:rPr>
          <w:rFonts w:ascii="Century Gothic" w:hAnsi="Century Gothic"/>
        </w:rPr>
        <w:t>, </w:t>
      </w:r>
      <w:r w:rsidR="008930F7" w:rsidRPr="008930F7">
        <w:rPr>
          <w:rFonts w:ascii="Century Gothic" w:hAnsi="Century Gothic"/>
          <w:bCs/>
        </w:rPr>
        <w:t>triangle plot</w:t>
      </w:r>
      <w:r w:rsidR="008930F7" w:rsidRPr="008930F7">
        <w:rPr>
          <w:rFonts w:ascii="Century Gothic" w:hAnsi="Century Gothic"/>
        </w:rPr>
        <w:t>, </w:t>
      </w:r>
      <w:r w:rsidR="008930F7" w:rsidRPr="008930F7">
        <w:rPr>
          <w:rFonts w:ascii="Century Gothic" w:hAnsi="Century Gothic"/>
          <w:bCs/>
        </w:rPr>
        <w:t>simplex plot</w:t>
      </w:r>
      <w:r w:rsidR="008930F7" w:rsidRPr="008930F7">
        <w:rPr>
          <w:rFonts w:ascii="Century Gothic" w:hAnsi="Century Gothic"/>
        </w:rPr>
        <w:t>, or </w:t>
      </w:r>
      <w:r w:rsidR="008930F7" w:rsidRPr="008930F7">
        <w:rPr>
          <w:rFonts w:ascii="Century Gothic" w:hAnsi="Century Gothic"/>
          <w:bCs/>
        </w:rPr>
        <w:t>de Finetti diagram</w:t>
      </w:r>
      <w:r w:rsidR="008930F7" w:rsidRPr="008930F7">
        <w:rPr>
          <w:rFonts w:ascii="Century Gothic" w:hAnsi="Century Gothic"/>
        </w:rPr>
        <w:t> is a barycentric plot on three variables which sum to a constant. It graphically depicts the ratios of the three variables as positions in an equilateral triangle.</w:t>
      </w:r>
    </w:p>
    <w:p w14:paraId="55B0E637" w14:textId="77777777" w:rsidR="00ED48BE" w:rsidRPr="00314A9E" w:rsidRDefault="00ED48BE" w:rsidP="00ED48BE">
      <w:pPr>
        <w:rPr>
          <w:rFonts w:ascii="Century Gothic" w:hAnsi="Century Gothic"/>
          <w:b/>
        </w:rPr>
      </w:pPr>
    </w:p>
    <w:p w14:paraId="219E9788" w14:textId="040060F3" w:rsidR="000C20A2" w:rsidRPr="000C20A2" w:rsidRDefault="00ED48BE" w:rsidP="000C20A2">
      <w:pPr>
        <w:rPr>
          <w:rFonts w:ascii="Century Gothic" w:hAnsi="Century Gothic"/>
          <w:b/>
        </w:rPr>
      </w:pPr>
      <w:r w:rsidRPr="00314A9E">
        <w:rPr>
          <w:rFonts w:ascii="Century Gothic" w:hAnsi="Century Gothic"/>
          <w:b/>
        </w:rPr>
        <w:t>Water Holding Capacity:</w:t>
      </w:r>
      <w:r w:rsidR="000C20A2">
        <w:rPr>
          <w:rFonts w:ascii="Century Gothic" w:hAnsi="Century Gothic"/>
          <w:b/>
        </w:rPr>
        <w:t xml:space="preserve"> </w:t>
      </w:r>
      <w:r w:rsidR="000C20A2" w:rsidRPr="0061632F">
        <w:rPr>
          <w:rFonts w:ascii="Century Gothic" w:hAnsi="Century Gothic"/>
          <w:bCs/>
        </w:rPr>
        <w:t>Water holding capacity</w:t>
      </w:r>
      <w:r w:rsidR="000C20A2" w:rsidRPr="0061632F">
        <w:rPr>
          <w:rFonts w:ascii="Century Gothic" w:hAnsi="Century Gothic"/>
        </w:rPr>
        <w:t> is the total amount of</w:t>
      </w:r>
      <w:r w:rsidR="0061632F">
        <w:rPr>
          <w:rFonts w:ascii="Century Gothic" w:hAnsi="Century Gothic"/>
        </w:rPr>
        <w:t xml:space="preserve"> </w:t>
      </w:r>
      <w:r w:rsidR="000C20A2" w:rsidRPr="0061632F">
        <w:rPr>
          <w:rFonts w:ascii="Century Gothic" w:hAnsi="Century Gothic"/>
          <w:bCs/>
        </w:rPr>
        <w:t>water</w:t>
      </w:r>
      <w:r w:rsidR="000C20A2" w:rsidRPr="0061632F">
        <w:rPr>
          <w:rFonts w:ascii="Century Gothic" w:hAnsi="Century Gothic"/>
        </w:rPr>
        <w:t> a soil can hold at field </w:t>
      </w:r>
      <w:r w:rsidR="000C20A2" w:rsidRPr="0061632F">
        <w:rPr>
          <w:rFonts w:ascii="Century Gothic" w:hAnsi="Century Gothic"/>
          <w:bCs/>
        </w:rPr>
        <w:t>capacity</w:t>
      </w:r>
      <w:r w:rsidR="0061632F">
        <w:rPr>
          <w:rFonts w:ascii="Century Gothic" w:hAnsi="Century Gothic"/>
        </w:rPr>
        <w:t xml:space="preserve">. Sandy soils tend to have </w:t>
      </w:r>
      <w:r w:rsidR="000C20A2" w:rsidRPr="0061632F">
        <w:rPr>
          <w:rFonts w:ascii="Century Gothic" w:hAnsi="Century Gothic"/>
        </w:rPr>
        <w:t>low</w:t>
      </w:r>
      <w:r w:rsidR="0061632F">
        <w:rPr>
          <w:rFonts w:ascii="Century Gothic" w:hAnsi="Century Gothic"/>
        </w:rPr>
        <w:t xml:space="preserve"> </w:t>
      </w:r>
      <w:r w:rsidR="000C20A2" w:rsidRPr="0061632F">
        <w:rPr>
          <w:rFonts w:ascii="Century Gothic" w:hAnsi="Century Gothic"/>
          <w:bCs/>
        </w:rPr>
        <w:t>water</w:t>
      </w:r>
      <w:r w:rsidR="0061632F">
        <w:rPr>
          <w:rFonts w:ascii="Century Gothic" w:hAnsi="Century Gothic"/>
        </w:rPr>
        <w:t xml:space="preserve"> </w:t>
      </w:r>
      <w:r w:rsidR="000C20A2" w:rsidRPr="0061632F">
        <w:rPr>
          <w:rFonts w:ascii="Century Gothic" w:hAnsi="Century Gothic"/>
        </w:rPr>
        <w:t>storage</w:t>
      </w:r>
      <w:r w:rsidR="0061632F">
        <w:rPr>
          <w:rFonts w:ascii="Century Gothic" w:hAnsi="Century Gothic"/>
        </w:rPr>
        <w:t xml:space="preserve"> </w:t>
      </w:r>
      <w:r w:rsidR="000C20A2" w:rsidRPr="0061632F">
        <w:rPr>
          <w:rFonts w:ascii="Century Gothic" w:hAnsi="Century Gothic"/>
          <w:bCs/>
        </w:rPr>
        <w:t>capacity</w:t>
      </w:r>
      <w:r w:rsidR="0061632F">
        <w:rPr>
          <w:rFonts w:ascii="Century Gothic" w:hAnsi="Century Gothic"/>
        </w:rPr>
        <w:t xml:space="preserve">. </w:t>
      </w:r>
      <w:r w:rsidR="000C20A2" w:rsidRPr="0061632F">
        <w:rPr>
          <w:rFonts w:ascii="Century Gothic" w:hAnsi="Century Gothic"/>
        </w:rPr>
        <w:t>Sub-soil constraints (acidity, hardpans etc.) can prevent crops accessing</w:t>
      </w:r>
      <w:r w:rsidR="0061632F">
        <w:rPr>
          <w:rFonts w:ascii="Century Gothic" w:hAnsi="Century Gothic"/>
        </w:rPr>
        <w:t xml:space="preserve"> </w:t>
      </w:r>
      <w:r w:rsidR="000C20A2" w:rsidRPr="0061632F">
        <w:rPr>
          <w:rFonts w:ascii="Century Gothic" w:hAnsi="Century Gothic"/>
          <w:bCs/>
        </w:rPr>
        <w:t>water</w:t>
      </w:r>
      <w:r w:rsidR="0061632F">
        <w:rPr>
          <w:rFonts w:ascii="Century Gothic" w:hAnsi="Century Gothic"/>
        </w:rPr>
        <w:t xml:space="preserve"> </w:t>
      </w:r>
      <w:r w:rsidR="000C20A2" w:rsidRPr="0061632F">
        <w:rPr>
          <w:rFonts w:ascii="Century Gothic" w:hAnsi="Century Gothic"/>
        </w:rPr>
        <w:t>in the subsoil.</w:t>
      </w:r>
    </w:p>
    <w:p w14:paraId="2B00A3A9" w14:textId="77777777" w:rsidR="00BE0B3C" w:rsidRPr="00BE0B3C" w:rsidRDefault="00BE0B3C">
      <w:pPr>
        <w:rPr>
          <w:rFonts w:ascii="Century Gothic" w:hAnsi="Century Gothic"/>
        </w:rPr>
      </w:pPr>
    </w:p>
    <w:sectPr w:rsidR="00BE0B3C" w:rsidRPr="00BE0B3C" w:rsidSect="00A87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3C"/>
    <w:rsid w:val="000C20A2"/>
    <w:rsid w:val="00314A9E"/>
    <w:rsid w:val="0061632F"/>
    <w:rsid w:val="0068772B"/>
    <w:rsid w:val="008930F7"/>
    <w:rsid w:val="00A87D9E"/>
    <w:rsid w:val="00BE0B3C"/>
    <w:rsid w:val="00BF44B6"/>
    <w:rsid w:val="00C77233"/>
    <w:rsid w:val="00E00AA4"/>
    <w:rsid w:val="00ED48BE"/>
    <w:rsid w:val="00FE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AC7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8BE"/>
    <w:rPr>
      <w:rFonts w:ascii="Times New Roman" w:hAnsi="Times New Roman" w:cs="Times New Roman"/>
    </w:rPr>
  </w:style>
  <w:style w:type="character" w:styleId="Hyperlink">
    <w:name w:val="Hyperlink"/>
    <w:basedOn w:val="DefaultParagraphFont"/>
    <w:uiPriority w:val="99"/>
    <w:unhideWhenUsed/>
    <w:rsid w:val="00BF4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7830">
      <w:bodyDiv w:val="1"/>
      <w:marLeft w:val="0"/>
      <w:marRight w:val="0"/>
      <w:marTop w:val="0"/>
      <w:marBottom w:val="0"/>
      <w:divBdr>
        <w:top w:val="none" w:sz="0" w:space="0" w:color="auto"/>
        <w:left w:val="none" w:sz="0" w:space="0" w:color="auto"/>
        <w:bottom w:val="none" w:sz="0" w:space="0" w:color="auto"/>
        <w:right w:val="none" w:sz="0" w:space="0" w:color="auto"/>
      </w:divBdr>
    </w:div>
    <w:div w:id="377167525">
      <w:bodyDiv w:val="1"/>
      <w:marLeft w:val="0"/>
      <w:marRight w:val="0"/>
      <w:marTop w:val="0"/>
      <w:marBottom w:val="0"/>
      <w:divBdr>
        <w:top w:val="none" w:sz="0" w:space="0" w:color="auto"/>
        <w:left w:val="none" w:sz="0" w:space="0" w:color="auto"/>
        <w:bottom w:val="none" w:sz="0" w:space="0" w:color="auto"/>
        <w:right w:val="none" w:sz="0" w:space="0" w:color="auto"/>
      </w:divBdr>
    </w:div>
    <w:div w:id="543905357">
      <w:bodyDiv w:val="1"/>
      <w:marLeft w:val="0"/>
      <w:marRight w:val="0"/>
      <w:marTop w:val="0"/>
      <w:marBottom w:val="0"/>
      <w:divBdr>
        <w:top w:val="none" w:sz="0" w:space="0" w:color="auto"/>
        <w:left w:val="none" w:sz="0" w:space="0" w:color="auto"/>
        <w:bottom w:val="none" w:sz="0" w:space="0" w:color="auto"/>
        <w:right w:val="none" w:sz="0" w:space="0" w:color="auto"/>
      </w:divBdr>
    </w:div>
    <w:div w:id="791023430">
      <w:bodyDiv w:val="1"/>
      <w:marLeft w:val="0"/>
      <w:marRight w:val="0"/>
      <w:marTop w:val="0"/>
      <w:marBottom w:val="0"/>
      <w:divBdr>
        <w:top w:val="none" w:sz="0" w:space="0" w:color="auto"/>
        <w:left w:val="none" w:sz="0" w:space="0" w:color="auto"/>
        <w:bottom w:val="none" w:sz="0" w:space="0" w:color="auto"/>
        <w:right w:val="none" w:sz="0" w:space="0" w:color="auto"/>
      </w:divBdr>
    </w:div>
    <w:div w:id="1108037704">
      <w:bodyDiv w:val="1"/>
      <w:marLeft w:val="0"/>
      <w:marRight w:val="0"/>
      <w:marTop w:val="0"/>
      <w:marBottom w:val="0"/>
      <w:divBdr>
        <w:top w:val="none" w:sz="0" w:space="0" w:color="auto"/>
        <w:left w:val="none" w:sz="0" w:space="0" w:color="auto"/>
        <w:bottom w:val="none" w:sz="0" w:space="0" w:color="auto"/>
        <w:right w:val="none" w:sz="0" w:space="0" w:color="auto"/>
      </w:divBdr>
    </w:div>
    <w:div w:id="1245064380">
      <w:bodyDiv w:val="1"/>
      <w:marLeft w:val="0"/>
      <w:marRight w:val="0"/>
      <w:marTop w:val="0"/>
      <w:marBottom w:val="0"/>
      <w:divBdr>
        <w:top w:val="none" w:sz="0" w:space="0" w:color="auto"/>
        <w:left w:val="none" w:sz="0" w:space="0" w:color="auto"/>
        <w:bottom w:val="none" w:sz="0" w:space="0" w:color="auto"/>
        <w:right w:val="none" w:sz="0" w:space="0" w:color="auto"/>
      </w:divBdr>
    </w:div>
    <w:div w:id="1442458702">
      <w:bodyDiv w:val="1"/>
      <w:marLeft w:val="0"/>
      <w:marRight w:val="0"/>
      <w:marTop w:val="0"/>
      <w:marBottom w:val="0"/>
      <w:divBdr>
        <w:top w:val="none" w:sz="0" w:space="0" w:color="auto"/>
        <w:left w:val="none" w:sz="0" w:space="0" w:color="auto"/>
        <w:bottom w:val="none" w:sz="0" w:space="0" w:color="auto"/>
        <w:right w:val="none" w:sz="0" w:space="0" w:color="auto"/>
      </w:divBdr>
    </w:div>
    <w:div w:id="1502619184">
      <w:bodyDiv w:val="1"/>
      <w:marLeft w:val="0"/>
      <w:marRight w:val="0"/>
      <w:marTop w:val="0"/>
      <w:marBottom w:val="0"/>
      <w:divBdr>
        <w:top w:val="none" w:sz="0" w:space="0" w:color="auto"/>
        <w:left w:val="none" w:sz="0" w:space="0" w:color="auto"/>
        <w:bottom w:val="none" w:sz="0" w:space="0" w:color="auto"/>
        <w:right w:val="none" w:sz="0" w:space="0" w:color="auto"/>
      </w:divBdr>
    </w:div>
    <w:div w:id="2057384587">
      <w:bodyDiv w:val="1"/>
      <w:marLeft w:val="0"/>
      <w:marRight w:val="0"/>
      <w:marTop w:val="0"/>
      <w:marBottom w:val="0"/>
      <w:divBdr>
        <w:top w:val="none" w:sz="0" w:space="0" w:color="auto"/>
        <w:left w:val="none" w:sz="0" w:space="0" w:color="auto"/>
        <w:bottom w:val="none" w:sz="0" w:space="0" w:color="auto"/>
        <w:right w:val="none" w:sz="0" w:space="0" w:color="auto"/>
      </w:divBdr>
    </w:div>
    <w:div w:id="2062706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571</Words>
  <Characters>3258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Jerrod Lessel</dc:creator>
  <cp:keywords/>
  <dc:description/>
  <cp:lastModifiedBy>Jerrod Lessel</cp:lastModifiedBy>
  <cp:revision>9</cp:revision>
  <dcterms:created xsi:type="dcterms:W3CDTF">2016-03-31T19:39:00Z</dcterms:created>
  <dcterms:modified xsi:type="dcterms:W3CDTF">2016-03-31T20:10:00Z</dcterms:modified>
</cp:coreProperties>
</file>