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b w:val="1"/>
          <w:sz w:val="28"/>
          <w:szCs w:val="28"/>
          <w:vertAlign w:val="baseline"/>
          <w:rtl w:val="0"/>
        </w:rPr>
        <w:t xml:space="preserve">NASA DEVELOP National Program</w:t>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drawing>
          <wp:inline distB="0" distT="0" distL="114300" distR="114300">
            <wp:extent cx="5946775" cy="297180"/>
            <wp:effectExtent b="0" l="0" r="0" t="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5946775" cy="297180"/>
                    </a:xfrm>
                    <a:prstGeom prst="rect"/>
                    <a:ln/>
                  </pic:spPr>
                </pic:pic>
              </a:graphicData>
            </a:graphic>
          </wp:inline>
        </w:drawing>
      </w:r>
      <w:r w:rsidDel="00000000" w:rsidR="00000000" w:rsidRPr="00000000">
        <w:rPr>
          <w:rFonts w:ascii="Century Gothic" w:cs="Century Gothic" w:eastAsia="Century Gothic" w:hAnsi="Century Gothic"/>
          <w:sz w:val="24"/>
          <w:szCs w:val="24"/>
          <w:vertAlign w:val="baseline"/>
          <w:rtl w:val="0"/>
        </w:rPr>
        <w:t xml:space="preserve">Goddard Space Flight Center</w:t>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b w:val="1"/>
          <w:vertAlign w:val="baseline"/>
          <w:rtl w:val="0"/>
        </w:rPr>
        <w:t xml:space="preserve">Summer 2015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b w:val="1"/>
          <w:sz w:val="24"/>
          <w:szCs w:val="24"/>
          <w:vertAlign w:val="baseline"/>
          <w:rtl w:val="0"/>
        </w:rPr>
        <w:t xml:space="preserve">Himalayan Disasters II </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i w:val="1"/>
          <w:vertAlign w:val="baseline"/>
          <w:rtl w:val="0"/>
        </w:rPr>
        <w:t xml:space="preserve">Utilizing a Landslide Identification Product and a Hazard Assessment Model for Enhanced Landslide Detection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Project Team: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Justin Roberts-Pierel (Project Lead) justin.roberts-pierel@nasa.gov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Aakash Ahamed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Jessica Fayne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Advisors &amp; Mentors: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Dr. Dalia B. Kirschbaum (NASA Goddard Space Flight Center)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Dr. John D. Bolten (NASA Goddard Space Flight Center)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Thomas A. Stanley (NASA Goddard Space Flight Center)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Partner Organizations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International Centre for Integrated Mountain Development (ICIMOD), Partner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POC 1: </w:t>
      </w:r>
      <w:r w:rsidDel="00000000" w:rsidR="00000000" w:rsidRPr="00000000">
        <w:rPr>
          <w:rFonts w:ascii="Century Gothic" w:cs="Century Gothic" w:eastAsia="Century Gothic" w:hAnsi="Century Gothic"/>
          <w:sz w:val="20"/>
          <w:szCs w:val="20"/>
          <w:rtl w:val="0"/>
        </w:rPr>
        <w:t xml:space="preserve">Sebastian Wesselman</w:t>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POC 2: </w:t>
      </w:r>
      <w:r w:rsidDel="00000000" w:rsidR="00000000" w:rsidRPr="00000000">
        <w:rPr>
          <w:rFonts w:ascii="Century Gothic" w:cs="Century Gothic" w:eastAsia="Century Gothic" w:hAnsi="Century Gothic"/>
          <w:sz w:val="20"/>
          <w:szCs w:val="20"/>
          <w:rtl w:val="0"/>
        </w:rPr>
        <w:t xml:space="preserve">Deo Raj Gurung</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Applied Sciences National Applications Addressed:</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Natural Disasters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Study Area:</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entury Gothic" w:cs="Century Gothic" w:eastAsia="Century Gothic" w:hAnsi="Century Gothic"/>
          <w:sz w:val="20"/>
          <w:szCs w:val="20"/>
          <w:rtl w:val="0"/>
        </w:rPr>
        <w:t xml:space="preserve">Nepal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Study Period:</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February 2000 - June 2015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Earth Observations &amp; Parameters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Landsat 8 </w:t>
      </w:r>
      <w:r w:rsidDel="00000000" w:rsidR="00000000" w:rsidRPr="00000000">
        <w:rPr>
          <w:rFonts w:ascii="Century Gothic" w:cs="Century Gothic" w:eastAsia="Century Gothic" w:hAnsi="Century Gothic"/>
          <w:sz w:val="20"/>
          <w:szCs w:val="20"/>
          <w:rtl w:val="0"/>
        </w:rPr>
        <w:t xml:space="preserve">OLI</w:t>
      </w:r>
      <w:r w:rsidDel="00000000" w:rsidR="00000000" w:rsidRPr="00000000">
        <w:rPr>
          <w:rFonts w:ascii="Century Gothic" w:cs="Century Gothic" w:eastAsia="Century Gothic" w:hAnsi="Century Gothic"/>
          <w:sz w:val="20"/>
          <w:szCs w:val="20"/>
          <w:vertAlign w:val="baseline"/>
          <w:rtl w:val="0"/>
        </w:rPr>
        <w:t xml:space="preserve"> – Landslide Identification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TRMM TMPA, G</w:t>
      </w:r>
      <w:r w:rsidDel="00000000" w:rsidR="00000000" w:rsidRPr="00000000">
        <w:rPr>
          <w:rFonts w:ascii="Century Gothic" w:cs="Century Gothic" w:eastAsia="Century Gothic" w:hAnsi="Century Gothic"/>
          <w:sz w:val="20"/>
          <w:szCs w:val="20"/>
          <w:rtl w:val="0"/>
        </w:rPr>
        <w:t xml:space="preserve">PM IMERG</w:t>
      </w:r>
      <w:r w:rsidDel="00000000" w:rsidR="00000000" w:rsidRPr="00000000">
        <w:rPr>
          <w:rFonts w:ascii="Century Gothic" w:cs="Century Gothic" w:eastAsia="Century Gothic" w:hAnsi="Century Gothic"/>
          <w:sz w:val="20"/>
          <w:szCs w:val="20"/>
          <w:vertAlign w:val="baseline"/>
          <w:rtl w:val="0"/>
        </w:rPr>
        <w:t xml:space="preserve"> – Rainfall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SRTM, 1 Arc-Second Global – Topography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ASTER, Global DEM - Topography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Aqua and Terra, MODIS – Land Cover, Permanent Water, and Leaf Area Index (LAI)</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80-100 Word Objectives Overview</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The objective of this study is to better characterize landslide hazards within the Nepal and Himalaya region in the wake of the Gorkha earthquake, which occurred on April 25, 2015. </w:t>
      </w:r>
      <w:r w:rsidDel="00000000" w:rsidR="00000000" w:rsidRPr="00000000">
        <w:rPr>
          <w:rFonts w:ascii="Century Gothic" w:cs="Century Gothic" w:eastAsia="Century Gothic" w:hAnsi="Century Gothic"/>
          <w:sz w:val="20"/>
          <w:szCs w:val="20"/>
          <w:rtl w:val="0"/>
        </w:rPr>
        <w:t xml:space="preserve">T</w:t>
      </w:r>
      <w:r w:rsidDel="00000000" w:rsidR="00000000" w:rsidRPr="00000000">
        <w:rPr>
          <w:rFonts w:ascii="Century Gothic" w:cs="Century Gothic" w:eastAsia="Century Gothic" w:hAnsi="Century Gothic"/>
          <w:sz w:val="20"/>
          <w:szCs w:val="20"/>
          <w:vertAlign w:val="baseline"/>
          <w:rtl w:val="0"/>
        </w:rPr>
        <w:t xml:space="preserve">his study seeks to use the plethora of high resolution remote sensing data and international landslide mapping efforts carried out following the Gorkha earthquake</w:t>
      </w:r>
      <w:r w:rsidDel="00000000" w:rsidR="00000000" w:rsidRPr="00000000">
        <w:rPr>
          <w:rFonts w:ascii="Century Gothic" w:cs="Century Gothic" w:eastAsia="Century Gothic" w:hAnsi="Century Gothic"/>
          <w:sz w:val="20"/>
          <w:szCs w:val="20"/>
          <w:rtl w:val="0"/>
        </w:rPr>
        <w:t xml:space="preserve"> in order to develop a landslide identification product by using data analysis and evaluation techniques as well as monitoring and reporting tools</w:t>
      </w:r>
      <w:r w:rsidDel="00000000" w:rsidR="00000000" w:rsidRPr="00000000">
        <w:rPr>
          <w:rFonts w:ascii="Century Gothic" w:cs="Century Gothic" w:eastAsia="Century Gothic" w:hAnsi="Century Gothic"/>
          <w:sz w:val="20"/>
          <w:szCs w:val="20"/>
          <w:vertAlign w:val="baseline"/>
          <w:rtl w:val="0"/>
        </w:rPr>
        <w:t xml:space="preserve">. We hop</w:t>
      </w:r>
      <w:r w:rsidDel="00000000" w:rsidR="00000000" w:rsidRPr="00000000">
        <w:rPr>
          <w:rFonts w:ascii="Century Gothic" w:cs="Century Gothic" w:eastAsia="Century Gothic" w:hAnsi="Century Gothic"/>
          <w:sz w:val="20"/>
          <w:szCs w:val="20"/>
          <w:rtl w:val="0"/>
        </w:rPr>
        <w:t xml:space="preserve">e to develop near real-time identification products to help inform on the ground landslide risk management.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Abstract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vertAlign w:val="baseline"/>
          <w:rtl w:val="0"/>
        </w:rPr>
        <w:t xml:space="preserve">Nepal and the Himalaya region is a hotspot for landslide activity due to its mountainous topography, complex terrain, and monsoon rains. There have been few regional or global efforts that document where landslide have occurred and estimate potential landslide conditions in near-real time. This study utilizes NASA Earth observations including Landsat 5 and 8, MODIS, SRTM, ASTER</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vertAlign w:val="baseline"/>
          <w:rtl w:val="0"/>
        </w:rPr>
        <w:t xml:space="preserve">TRMM and GPM information along with various ancillary datasets to create a sudden landslide identification product (SLIP) and validate the model results </w:t>
      </w:r>
      <w:r w:rsidDel="00000000" w:rsidR="00000000" w:rsidRPr="00000000">
        <w:rPr>
          <w:rFonts w:ascii="Century Gothic" w:cs="Century Gothic" w:eastAsia="Century Gothic" w:hAnsi="Century Gothic"/>
          <w:sz w:val="20"/>
          <w:szCs w:val="20"/>
          <w:rtl w:val="0"/>
        </w:rPr>
        <w:t xml:space="preserve">in Nepal, Brazil, and Central America</w:t>
      </w:r>
      <w:r w:rsidDel="00000000" w:rsidR="00000000" w:rsidRPr="00000000">
        <w:rPr>
          <w:rFonts w:ascii="Century Gothic" w:cs="Century Gothic" w:eastAsia="Century Gothic" w:hAnsi="Century Gothic"/>
          <w:sz w:val="20"/>
          <w:szCs w:val="20"/>
          <w:vertAlign w:val="baseline"/>
          <w:rtl w:val="0"/>
        </w:rPr>
        <w:t xml:space="preserve">. The hazard assessment model and SLIP will be used by the International Centre for Integrated Mountain Development (ICIMOD) to protect and manage</w:t>
      </w:r>
      <w:r w:rsidDel="00000000" w:rsidR="00000000" w:rsidRPr="00000000">
        <w:rPr>
          <w:rFonts w:ascii="Century Gothic" w:cs="Century Gothic" w:eastAsia="Century Gothic" w:hAnsi="Century Gothic"/>
          <w:sz w:val="20"/>
          <w:szCs w:val="20"/>
          <w:rtl w:val="0"/>
        </w:rPr>
        <w:t xml:space="preserve"> ecosystems and villages in Nepal and </w:t>
      </w:r>
      <w:r w:rsidDel="00000000" w:rsidR="00000000" w:rsidRPr="00000000">
        <w:rPr>
          <w:rFonts w:ascii="Century Gothic" w:cs="Century Gothic" w:eastAsia="Century Gothic" w:hAnsi="Century Gothic"/>
          <w:sz w:val="20"/>
          <w:szCs w:val="20"/>
          <w:vertAlign w:val="baseline"/>
          <w:rtl w:val="0"/>
        </w:rPr>
        <w:t xml:space="preserve">to reduce poverty through integrated natural resource management and</w:t>
      </w:r>
      <w:r w:rsidDel="00000000" w:rsidR="00000000" w:rsidRPr="00000000">
        <w:rPr>
          <w:rFonts w:ascii="Century Gothic" w:cs="Century Gothic" w:eastAsia="Century Gothic" w:hAnsi="Century Gothic"/>
          <w:sz w:val="20"/>
          <w:szCs w:val="20"/>
          <w:rtl w:val="0"/>
        </w:rPr>
        <w:t xml:space="preserve"> regional </w:t>
      </w:r>
      <w:r w:rsidDel="00000000" w:rsidR="00000000" w:rsidRPr="00000000">
        <w:rPr>
          <w:rFonts w:ascii="Century Gothic" w:cs="Century Gothic" w:eastAsia="Century Gothic" w:hAnsi="Century Gothic"/>
          <w:sz w:val="20"/>
          <w:szCs w:val="20"/>
          <w:vertAlign w:val="baseline"/>
          <w:rtl w:val="0"/>
        </w:rPr>
        <w:t xml:space="preserve">cooperation.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Community Concerns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sz w:val="20"/>
          <w:szCs w:val="20"/>
          <w:rtl w:val="0"/>
        </w:rPr>
        <w:t xml:space="preserve">Landslides cause hundreds of fatalities and millions of dollars in losses in the Nepal and Himalaya region annually. This is often due to landslides impacting poorly constructed buildings, vulnerable settlement locations and significant landslide susceptibility. In the wake of the M7.8 Gorkha earthquake, which occurred on April 25, 2015, landslides arose as a significant induced hazard that are likely to increase in frequency and severity during the upcoming monsoon season. The devastating Gorkha earthquake has caused increased scrutiny on the region resulting in an influx of international organizations mapping landslides and providing high-resolution imagery of the area. This presents an exciting research opportunity to develop near real-time automatic detection products from superior data, as well as improve and disseminate a hazard assessment and decision support tool for end-users. Additionally, landslides often obstruct valley bottoms, which dams rivers and exacerbates flood potential. With current underestimation of landslide impacts and the increasing trend in frequency and intensity of landslide events due to anthropogenic factors, this work is critical even outside the scope of the earthquake.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Current Management Practices &amp; Policies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color w:val="000000"/>
          <w:sz w:val="20"/>
          <w:szCs w:val="20"/>
          <w:vertAlign w:val="baseline"/>
          <w:rtl w:val="0"/>
        </w:rPr>
        <w:t xml:space="preserve">The International Centre for Integrated Mountain Development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0000"/>
          <w:sz w:val="20"/>
          <w:szCs w:val="20"/>
          <w:vertAlign w:val="baseline"/>
          <w:rtl w:val="0"/>
        </w:rPr>
        <w:t xml:space="preserve">in the region. Many existing models rely on reporting which can reduce the spatial accuracy as well as introduce underreporting biases. The hazard model produced in this study will be used by ICIMOD to protect and manage the river basin ecosystem and to reduce poverty through integrated natural resources management and basin-wide cooperation.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Decision Support Tools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Sudden Landslide Identification Product (SLIP) – Using imagery from Landsat 8, large landslides can be identified from satellite imagery to help track the changes of landslide scars and to validate existing landslide databases</w:t>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Landslide Susceptibility Map-  A static map created using bivariate analysis that details susceptibility levels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Benefit to End-User:</w:t>
      </w: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rPr>
          <w:b w:val="0"/>
          <w:sz w:val="20"/>
          <w:szCs w:val="20"/>
        </w:rPr>
      </w:pPr>
      <w:r w:rsidDel="00000000" w:rsidR="00000000" w:rsidRPr="00000000">
        <w:rPr>
          <w:rFonts w:ascii="Century Gothic" w:cs="Century Gothic" w:eastAsia="Century Gothic" w:hAnsi="Century Gothic"/>
          <w:sz w:val="20"/>
          <w:szCs w:val="20"/>
          <w:vertAlign w:val="baseline"/>
          <w:rtl w:val="0"/>
        </w:rPr>
        <w:t xml:space="preserve">Near-real time visualization of current landslides and highly susceptible areas</w:t>
      </w: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rPr>
          <w:b w:val="0"/>
          <w:sz w:val="20"/>
          <w:szCs w:val="20"/>
        </w:rPr>
      </w:pPr>
      <w:r w:rsidDel="00000000" w:rsidR="00000000" w:rsidRPr="00000000">
        <w:rPr>
          <w:rFonts w:ascii="Century Gothic" w:cs="Century Gothic" w:eastAsia="Century Gothic" w:hAnsi="Century Gothic"/>
          <w:sz w:val="20"/>
          <w:szCs w:val="20"/>
          <w:vertAlign w:val="baseline"/>
          <w:rtl w:val="0"/>
        </w:rPr>
        <w:t xml:space="preserve">Database detailing the spatial and temporal characteristics of landslides in the Nepal and Himalaya Region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Models Utilized</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NASA Landslide Hazard Assessment Model</w:t>
      </w:r>
    </w:p>
    <w:p w:rsidR="00000000" w:rsidDel="00000000" w:rsidP="00000000" w:rsidRDefault="00000000" w:rsidRPr="00000000">
      <w:pPr>
        <w:numPr>
          <w:ilvl w:val="0"/>
          <w:numId w:val="1"/>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NASA Susceptibility Model</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Ancillary Datasets Utilized</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bookmarkStart w:colFirst="0" w:colLast="0" w:name="h.suuzzmsrbtta" w:id="0"/>
      <w:bookmarkEnd w:id="0"/>
      <w:r w:rsidDel="00000000" w:rsidR="00000000" w:rsidRPr="00000000">
        <w:rPr>
          <w:rFonts w:ascii="Century Gothic" w:cs="Century Gothic" w:eastAsia="Century Gothic" w:hAnsi="Century Gothic"/>
          <w:sz w:val="20"/>
          <w:szCs w:val="20"/>
          <w:rtl w:val="0"/>
        </w:rPr>
        <w:t xml:space="preserve">(Source) Brazil Landslide Dataset (Date)</w:t>
      </w:r>
    </w:p>
    <w:p w:rsidR="00000000" w:rsidDel="00000000" w:rsidP="00000000" w:rsidRDefault="00000000" w:rsidRPr="00000000">
      <w:pPr>
        <w:numPr>
          <w:ilvl w:val="0"/>
          <w:numId w:val="2"/>
        </w:numPr>
        <w:spacing w:after="0" w:before="0" w:line="240" w:lineRule="auto"/>
        <w:ind w:left="720" w:hanging="360"/>
        <w:contextualSpacing w:val="1"/>
        <w:rPr>
          <w:rFonts w:ascii="Century Gothic" w:cs="Century Gothic" w:eastAsia="Century Gothic" w:hAnsi="Century Gothic"/>
          <w:sz w:val="20"/>
          <w:szCs w:val="20"/>
          <w:u w:val="none"/>
        </w:rPr>
      </w:pPr>
      <w:bookmarkStart w:colFirst="0" w:colLast="0" w:name="h.db76uegqo11v" w:id="1"/>
      <w:bookmarkEnd w:id="1"/>
      <w:r w:rsidDel="00000000" w:rsidR="00000000" w:rsidRPr="00000000">
        <w:rPr>
          <w:rFonts w:ascii="Century Gothic" w:cs="Century Gothic" w:eastAsia="Century Gothic" w:hAnsi="Century Gothic"/>
          <w:sz w:val="20"/>
          <w:szCs w:val="20"/>
          <w:rtl w:val="0"/>
        </w:rPr>
        <w:t xml:space="preserve">(Source) Central America Landslide Dataset 1998</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bookmarkStart w:colFirst="0" w:colLast="0" w:name="h.gjdgxs" w:id="2"/>
      <w:bookmarkEnd w:id="2"/>
      <w:r w:rsidDel="00000000" w:rsidR="00000000" w:rsidRPr="00000000">
        <w:rPr>
          <w:rFonts w:ascii="Century Gothic" w:cs="Century Gothic" w:eastAsia="Century Gothic" w:hAnsi="Century Gothic"/>
          <w:b w:val="0"/>
          <w:sz w:val="20"/>
          <w:szCs w:val="20"/>
          <w:vertAlign w:val="baseline"/>
          <w:rtl w:val="0"/>
        </w:rPr>
        <w:t xml:space="preserve">ICIMOD Landslide Dataset 1992-2010 – visually assessed manually digitized landslides </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ICIMOD Lithology Dataset- geology</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USGS Landscan 2011- population</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USGS HydroSHEDS- rivers</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OpenStreetMap - roads</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Century Gothic" w:cs="Century Gothic" w:eastAsia="Century Gothic" w:hAnsi="Century Gothic"/>
          <w:b w:val="0"/>
          <w:sz w:val="20"/>
          <w:szCs w:val="20"/>
          <w:vertAlign w:val="baseline"/>
          <w:rtl w:val="0"/>
        </w:rPr>
        <w:t xml:space="preserve">ISRIC SoilGrids 1km – soil properties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sz w:val="20"/>
          <w:szCs w:val="20"/>
          <w:vertAlign w:val="baseline"/>
          <w:rtl w:val="0"/>
        </w:rPr>
        <w:t xml:space="preserve">Software Utilized</w:t>
      </w: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Fonts w:ascii="Century Gothic" w:cs="Century Gothic" w:eastAsia="Century Gothic" w:hAnsi="Century Gothic"/>
          <w:sz w:val="20"/>
          <w:szCs w:val="20"/>
          <w:rtl w:val="0"/>
        </w:rPr>
        <w:t xml:space="preserve">Python</w:t>
      </w:r>
      <w:r w:rsidDel="00000000" w:rsidR="00000000" w:rsidRPr="00000000">
        <w:rPr>
          <w:rFonts w:ascii="Century Gothic" w:cs="Century Gothic" w:eastAsia="Century Gothic" w:hAnsi="Century Gothic"/>
          <w:sz w:val="20"/>
          <w:szCs w:val="20"/>
          <w:vertAlign w:val="baseline"/>
          <w:rtl w:val="0"/>
        </w:rPr>
        <w:t xml:space="preserve"> – Automation of Landslide Detection, Dynamic Landslide Model</w:t>
      </w:r>
    </w:p>
    <w:p w:rsidR="00000000" w:rsidDel="00000000" w:rsidP="00000000" w:rsidRDefault="00000000" w:rsidRPr="00000000">
      <w:pPr>
        <w:spacing w:after="0" w:line="240" w:lineRule="auto"/>
        <w:ind w:left="720" w:hanging="720"/>
        <w:contextualSpacing w:val="0"/>
      </w:pPr>
      <w:r w:rsidDel="00000000" w:rsidR="00000000" w:rsidRPr="00000000">
        <w:rPr>
          <w:rFonts w:ascii="Century Gothic" w:cs="Century Gothic" w:eastAsia="Century Gothic" w:hAnsi="Century Gothic"/>
          <w:sz w:val="20"/>
          <w:szCs w:val="20"/>
          <w:rtl w:val="0"/>
        </w:rPr>
        <w:t xml:space="preserve">R – Statistical analysis of LANDSAT imagery</w:t>
      </w:r>
    </w:p>
    <w:p w:rsidR="00000000" w:rsidDel="00000000" w:rsidP="00000000" w:rsidRDefault="00000000" w:rsidRPr="00000000">
      <w:pPr>
        <w:spacing w:after="0" w:line="240" w:lineRule="auto"/>
        <w:ind w:left="720" w:hanging="720"/>
        <w:contextualSpacing w:val="0"/>
      </w:pPr>
      <w:r w:rsidDel="00000000" w:rsidR="00000000" w:rsidRPr="00000000">
        <w:rPr>
          <w:rFonts w:ascii="Century Gothic" w:cs="Century Gothic" w:eastAsia="Century Gothic" w:hAnsi="Century Gothic"/>
          <w:sz w:val="20"/>
          <w:szCs w:val="20"/>
          <w:vertAlign w:val="baseline"/>
          <w:rtl w:val="0"/>
        </w:rPr>
        <w:t xml:space="preserve">ArcGIS - Raster Manipulation/Analysis, Image Enhancement &amp; Map Creation of Landsat TM, NPP VIIRS, Aqua/Terra MODIS</w:t>
      </w: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Fonts w:ascii="Century Gothic" w:cs="Century Gothic" w:eastAsia="Century Gothic" w:hAnsi="Century Gothic"/>
          <w:sz w:val="20"/>
          <w:szCs w:val="20"/>
          <w:vertAlign w:val="baseline"/>
          <w:rtl w:val="0"/>
        </w:rPr>
        <w:t xml:space="preserve">MATLAB- TRMM/GPM processing</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0" w:firstLine="0"/>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entury Gothic"/>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before="0" w:line="276" w:lineRule="auto"/>
      <w:contextualSpacing w:val="0"/>
      <w:jc w:val="center"/>
    </w:pPr>
    <w:r w:rsidDel="00000000" w:rsidR="00000000" w:rsidRPr="00000000">
      <w:drawing>
        <wp:inline distB="0" distT="0" distL="114300" distR="114300">
          <wp:extent cx="1499235" cy="284480"/>
          <wp:effectExtent b="0" l="0" r="0" t="0"/>
          <wp:docPr descr="DEVELOP Text Black" id="2" name="image03.png"/>
          <a:graphic>
            <a:graphicData uri="http://schemas.openxmlformats.org/drawingml/2006/picture">
              <pic:pic>
                <pic:nvPicPr>
                  <pic:cNvPr descr="DEVELOP Text Black" id="0" name="image03.png"/>
                  <pic:cNvPicPr preferRelativeResize="0"/>
                </pic:nvPicPr>
                <pic:blipFill>
                  <a:blip r:embed="rId1"/>
                  <a:srcRect b="0" l="0" r="0" t="0"/>
                  <a:stretch>
                    <a:fillRect/>
                  </a:stretch>
                </pic:blipFill>
                <pic:spPr>
                  <a:xfrm>
                    <a:off x="0" y="0"/>
                    <a:ext cx="1499235" cy="28448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02.png"/></Relationships>
</file>

<file path=word/_rels/footer1.xml.rels><?xml version="1.0" encoding="UTF-8" standalone="yes"?><Relationships xmlns="http://schemas.openxmlformats.org/package/2006/relationships"><Relationship Id="rId1" Type="http://schemas.openxmlformats.org/officeDocument/2006/relationships/image" Target="media/image03.png"/></Relationships>
</file>