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1A0ADC9C" w:rsidR="009830D6" w:rsidRPr="00A405DC" w:rsidRDefault="009830D6" w:rsidP="0066138C">
      <w:pPr>
        <w:spacing w:after="0" w:line="240" w:lineRule="auto"/>
        <w:rPr>
          <w:rFonts w:ascii="Garamond" w:hAnsi="Garamond" w:cs="Arial"/>
          <w:b/>
          <w:sz w:val="40"/>
          <w:szCs w:val="40"/>
        </w:rPr>
      </w:pPr>
    </w:p>
    <w:p w14:paraId="0770EE59" w14:textId="4B558C82" w:rsidR="005F6AD4" w:rsidRPr="00A405DC" w:rsidRDefault="004E7E4B" w:rsidP="0066138C">
      <w:pPr>
        <w:tabs>
          <w:tab w:val="left" w:pos="7329"/>
        </w:tabs>
        <w:spacing w:after="0" w:line="240" w:lineRule="auto"/>
        <w:jc w:val="right"/>
        <w:rPr>
          <w:rFonts w:ascii="Garamond" w:hAnsi="Garamond" w:cs="Arial"/>
          <w:sz w:val="40"/>
        </w:rPr>
      </w:pPr>
      <w:r w:rsidRPr="00A405DC">
        <w:rPr>
          <w:rFonts w:ascii="Garamond" w:hAnsi="Garamond" w:cs="Arial"/>
          <w:sz w:val="40"/>
        </w:rPr>
        <w:t>Alaska Ecological Forecasting</w:t>
      </w:r>
      <w:r w:rsidR="00BA5B84" w:rsidRPr="00A405DC">
        <w:rPr>
          <w:rFonts w:ascii="Garamond" w:hAnsi="Garamond" w:cs="Arial"/>
          <w:sz w:val="40"/>
        </w:rPr>
        <w:t xml:space="preserve"> II</w:t>
      </w:r>
    </w:p>
    <w:p w14:paraId="3149A906" w14:textId="60A0EC38" w:rsidR="003C112A" w:rsidRPr="00A405DC" w:rsidRDefault="003C112A" w:rsidP="003C112A">
      <w:pPr>
        <w:spacing w:after="0" w:line="240" w:lineRule="auto"/>
        <w:jc w:val="right"/>
        <w:rPr>
          <w:rFonts w:ascii="Garamond" w:eastAsia="Times New Roman" w:hAnsi="Garamond" w:cs="Times New Roman"/>
          <w:sz w:val="24"/>
          <w:szCs w:val="24"/>
        </w:rPr>
      </w:pPr>
      <w:r w:rsidRPr="00A405DC">
        <w:rPr>
          <w:rFonts w:ascii="Garamond" w:eastAsia="Times New Roman" w:hAnsi="Garamond" w:cs="Times New Roman"/>
          <w:color w:val="000000"/>
          <w:sz w:val="28"/>
          <w:szCs w:val="28"/>
        </w:rPr>
        <w:t xml:space="preserve">Semi-Automated Mapping of </w:t>
      </w:r>
      <w:r w:rsidR="00A405DC" w:rsidRPr="00A405DC">
        <w:rPr>
          <w:rFonts w:ascii="Garamond" w:eastAsia="Times New Roman" w:hAnsi="Garamond" w:cs="Times New Roman"/>
          <w:color w:val="000000"/>
          <w:sz w:val="28"/>
          <w:szCs w:val="28"/>
        </w:rPr>
        <w:t xml:space="preserve">Alaskan </w:t>
      </w:r>
      <w:r w:rsidRPr="00A405DC">
        <w:rPr>
          <w:rFonts w:ascii="Garamond" w:eastAsia="Times New Roman" w:hAnsi="Garamond" w:cs="Times New Roman"/>
          <w:color w:val="000000"/>
          <w:sz w:val="28"/>
          <w:szCs w:val="28"/>
        </w:rPr>
        <w:t xml:space="preserve">Wetland Inundation by Integrating Synthetic Aperture Radar </w:t>
      </w:r>
      <w:r w:rsidR="00A405DC" w:rsidRPr="00A405DC">
        <w:rPr>
          <w:rFonts w:ascii="Garamond" w:eastAsia="Times New Roman" w:hAnsi="Garamond" w:cs="Times New Roman"/>
          <w:color w:val="000000"/>
          <w:sz w:val="28"/>
          <w:szCs w:val="28"/>
        </w:rPr>
        <w:t>and Optical Satellite Imagery</w:t>
      </w:r>
    </w:p>
    <w:p w14:paraId="1953A096" w14:textId="54969E74" w:rsidR="004E7E4B" w:rsidRPr="00A405DC" w:rsidRDefault="004E7E4B" w:rsidP="004E7E4B">
      <w:pPr>
        <w:pStyle w:val="NormalWeb"/>
        <w:spacing w:before="0" w:beforeAutospacing="0" w:after="0" w:afterAutospacing="0"/>
        <w:jc w:val="right"/>
        <w:rPr>
          <w:rFonts w:ascii="Garamond" w:hAnsi="Garamond"/>
          <w:sz w:val="32"/>
          <w:szCs w:val="32"/>
        </w:rPr>
      </w:pPr>
    </w:p>
    <w:p w14:paraId="0F963EE5" w14:textId="77777777" w:rsidR="009830D6" w:rsidRPr="00A405DC" w:rsidRDefault="009830D6" w:rsidP="0066138C">
      <w:pPr>
        <w:spacing w:after="0" w:line="240" w:lineRule="auto"/>
        <w:rPr>
          <w:rFonts w:ascii="Garamond" w:hAnsi="Garamond" w:cs="Arial"/>
          <w:sz w:val="32"/>
          <w:szCs w:val="32"/>
        </w:rPr>
      </w:pPr>
    </w:p>
    <w:p w14:paraId="11F786B3" w14:textId="77777777" w:rsidR="00E578D6" w:rsidRPr="00A405DC" w:rsidRDefault="00E578D6" w:rsidP="0066138C">
      <w:pPr>
        <w:spacing w:after="0" w:line="240" w:lineRule="auto"/>
        <w:rPr>
          <w:rFonts w:ascii="Garamond" w:hAnsi="Garamond" w:cs="Arial"/>
          <w:sz w:val="32"/>
          <w:szCs w:val="32"/>
        </w:rPr>
      </w:pPr>
    </w:p>
    <w:p w14:paraId="5FF73AA5" w14:textId="77777777" w:rsidR="00E578D6" w:rsidRPr="00A405DC" w:rsidRDefault="00E578D6" w:rsidP="0066138C">
      <w:pPr>
        <w:spacing w:after="0" w:line="240" w:lineRule="auto"/>
        <w:rPr>
          <w:rFonts w:ascii="Garamond" w:hAnsi="Garamond" w:cs="Arial"/>
          <w:sz w:val="32"/>
          <w:szCs w:val="32"/>
        </w:rPr>
      </w:pPr>
    </w:p>
    <w:p w14:paraId="2A91BFEF" w14:textId="77777777" w:rsidR="00E578D6" w:rsidRPr="00A405DC" w:rsidRDefault="00E578D6" w:rsidP="0066138C">
      <w:pPr>
        <w:spacing w:after="0" w:line="240" w:lineRule="auto"/>
        <w:rPr>
          <w:rFonts w:ascii="Garamond" w:hAnsi="Garamond" w:cs="Arial"/>
          <w:sz w:val="32"/>
          <w:szCs w:val="32"/>
        </w:rPr>
      </w:pPr>
    </w:p>
    <w:p w14:paraId="37CABABF" w14:textId="77777777" w:rsidR="00FC670A" w:rsidRPr="00A405DC" w:rsidRDefault="00FC670A" w:rsidP="00A405DC">
      <w:pPr>
        <w:spacing w:after="0" w:line="240" w:lineRule="auto"/>
        <w:rPr>
          <w:rFonts w:ascii="Garamond" w:hAnsi="Garamond" w:cs="Arial"/>
          <w:b/>
          <w:sz w:val="32"/>
          <w:szCs w:val="32"/>
        </w:rPr>
      </w:pPr>
    </w:p>
    <w:p w14:paraId="776B0F45" w14:textId="5C033021" w:rsidR="0064280B" w:rsidRPr="00A405DC" w:rsidRDefault="0064280B" w:rsidP="0066138C">
      <w:pPr>
        <w:spacing w:after="0" w:line="240" w:lineRule="auto"/>
        <w:jc w:val="center"/>
        <w:rPr>
          <w:rFonts w:ascii="Garamond" w:hAnsi="Garamond" w:cs="Arial"/>
          <w:b/>
          <w:sz w:val="32"/>
        </w:rPr>
      </w:pPr>
      <w:r w:rsidRPr="00A405D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A405DC">
        <w:rPr>
          <w:rFonts w:ascii="Garamond" w:hAnsi="Garamond" w:cs="Arial"/>
          <w:b/>
          <w:sz w:val="32"/>
        </w:rPr>
        <w:t xml:space="preserve">                 </w:t>
      </w:r>
      <w:r w:rsidR="00FB5846" w:rsidRPr="00A405DC">
        <w:rPr>
          <w:rFonts w:ascii="Garamond" w:hAnsi="Garamond" w:cs="Arial"/>
          <w:b/>
          <w:sz w:val="32"/>
        </w:rPr>
        <w:t>Technical Report</w:t>
      </w:r>
    </w:p>
    <w:p w14:paraId="654A8582" w14:textId="42B9A9D1" w:rsidR="00916AAB" w:rsidRPr="00A405DC" w:rsidRDefault="00A405DC" w:rsidP="0066138C">
      <w:pPr>
        <w:spacing w:after="0" w:line="240" w:lineRule="auto"/>
        <w:jc w:val="center"/>
        <w:rPr>
          <w:rFonts w:ascii="Garamond" w:hAnsi="Garamond"/>
          <w:color w:val="000000"/>
          <w:sz w:val="28"/>
          <w:szCs w:val="28"/>
        </w:rPr>
      </w:pPr>
      <w:r>
        <w:rPr>
          <w:rFonts w:ascii="Garamond" w:hAnsi="Garamond"/>
          <w:color w:val="000000"/>
          <w:sz w:val="28"/>
          <w:szCs w:val="28"/>
        </w:rPr>
        <w:t xml:space="preserve">Final Draft – </w:t>
      </w:r>
      <w:r w:rsidR="003C112A" w:rsidRPr="00A405DC">
        <w:rPr>
          <w:rFonts w:ascii="Garamond" w:hAnsi="Garamond"/>
          <w:color w:val="000000"/>
          <w:sz w:val="28"/>
          <w:szCs w:val="28"/>
        </w:rPr>
        <w:t>April 4</w:t>
      </w:r>
      <w:r w:rsidR="00484D11" w:rsidRPr="00A405DC">
        <w:rPr>
          <w:rFonts w:ascii="Garamond" w:hAnsi="Garamond"/>
          <w:color w:val="000000"/>
          <w:sz w:val="28"/>
          <w:szCs w:val="28"/>
          <w:vertAlign w:val="superscript"/>
        </w:rPr>
        <w:t>th</w:t>
      </w:r>
      <w:r w:rsidR="003C112A" w:rsidRPr="00A405DC">
        <w:rPr>
          <w:rFonts w:ascii="Garamond" w:hAnsi="Garamond"/>
          <w:color w:val="000000"/>
          <w:sz w:val="28"/>
          <w:szCs w:val="28"/>
        </w:rPr>
        <w:t>, 2019</w:t>
      </w:r>
    </w:p>
    <w:p w14:paraId="7762B423" w14:textId="77777777" w:rsidR="003C112A" w:rsidRPr="00A405DC" w:rsidRDefault="003C112A" w:rsidP="0066138C">
      <w:pPr>
        <w:spacing w:after="0" w:line="240" w:lineRule="auto"/>
        <w:jc w:val="center"/>
        <w:rPr>
          <w:rFonts w:ascii="Garamond" w:hAnsi="Garamond" w:cs="Arial"/>
          <w:sz w:val="24"/>
          <w:szCs w:val="24"/>
        </w:rPr>
      </w:pPr>
    </w:p>
    <w:p w14:paraId="76F0AEAE" w14:textId="79C88E97" w:rsidR="0041150E" w:rsidRPr="00A405DC" w:rsidRDefault="004E7E4B" w:rsidP="0066138C">
      <w:pPr>
        <w:spacing w:after="0" w:line="240" w:lineRule="auto"/>
        <w:jc w:val="center"/>
        <w:rPr>
          <w:rFonts w:ascii="Garamond" w:hAnsi="Garamond" w:cs="Arial"/>
          <w:sz w:val="20"/>
          <w:szCs w:val="20"/>
        </w:rPr>
      </w:pPr>
      <w:r w:rsidRPr="00A405DC">
        <w:rPr>
          <w:rFonts w:ascii="Garamond" w:hAnsi="Garamond" w:cs="Arial"/>
          <w:sz w:val="20"/>
          <w:szCs w:val="20"/>
        </w:rPr>
        <w:t>Alana Higgins</w:t>
      </w:r>
      <w:r w:rsidR="00FC670A" w:rsidRPr="00A405DC">
        <w:rPr>
          <w:rFonts w:ascii="Garamond" w:hAnsi="Garamond" w:cs="Arial"/>
          <w:sz w:val="20"/>
          <w:szCs w:val="20"/>
        </w:rPr>
        <w:t xml:space="preserve"> </w:t>
      </w:r>
      <w:r w:rsidR="00BA41F7" w:rsidRPr="00A405DC">
        <w:rPr>
          <w:rFonts w:ascii="Garamond" w:hAnsi="Garamond" w:cs="Arial"/>
          <w:sz w:val="20"/>
          <w:szCs w:val="20"/>
        </w:rPr>
        <w:t>(Project L</w:t>
      </w:r>
      <w:r w:rsidR="00B265D9" w:rsidRPr="00A405DC">
        <w:rPr>
          <w:rFonts w:ascii="Garamond" w:hAnsi="Garamond" w:cs="Arial"/>
          <w:sz w:val="20"/>
          <w:szCs w:val="20"/>
        </w:rPr>
        <w:t>ead)</w:t>
      </w:r>
    </w:p>
    <w:p w14:paraId="0A6A3CFB" w14:textId="13829D16" w:rsidR="00B265D9" w:rsidRPr="00A405DC" w:rsidRDefault="004E7E4B" w:rsidP="0066138C">
      <w:pPr>
        <w:spacing w:after="0" w:line="240" w:lineRule="auto"/>
        <w:jc w:val="center"/>
        <w:rPr>
          <w:rFonts w:ascii="Garamond" w:hAnsi="Garamond" w:cs="Arial"/>
          <w:sz w:val="20"/>
          <w:szCs w:val="20"/>
        </w:rPr>
      </w:pPr>
      <w:r w:rsidRPr="00A405DC">
        <w:rPr>
          <w:rFonts w:ascii="Garamond" w:hAnsi="Garamond" w:cs="Arial"/>
          <w:sz w:val="20"/>
          <w:szCs w:val="20"/>
        </w:rPr>
        <w:t>Roger Ly</w:t>
      </w:r>
    </w:p>
    <w:p w14:paraId="28B20EB9" w14:textId="34D86374" w:rsidR="00FC670A" w:rsidRPr="00A405DC" w:rsidRDefault="004E7E4B" w:rsidP="0066138C">
      <w:pPr>
        <w:spacing w:after="0" w:line="240" w:lineRule="auto"/>
        <w:jc w:val="center"/>
        <w:rPr>
          <w:rFonts w:ascii="Garamond" w:hAnsi="Garamond" w:cs="Arial"/>
          <w:sz w:val="20"/>
          <w:szCs w:val="20"/>
        </w:rPr>
      </w:pPr>
      <w:r w:rsidRPr="00A405DC">
        <w:rPr>
          <w:rFonts w:ascii="Garamond" w:hAnsi="Garamond" w:cs="Arial"/>
          <w:sz w:val="20"/>
          <w:szCs w:val="20"/>
        </w:rPr>
        <w:t>Annemarie Peacock</w:t>
      </w:r>
    </w:p>
    <w:p w14:paraId="51EBA91F" w14:textId="316DB36F" w:rsidR="00FC670A" w:rsidRPr="00A405DC" w:rsidRDefault="004E7E4B" w:rsidP="0066138C">
      <w:pPr>
        <w:spacing w:after="0" w:line="240" w:lineRule="auto"/>
        <w:jc w:val="center"/>
        <w:rPr>
          <w:rFonts w:ascii="Garamond" w:hAnsi="Garamond" w:cs="Arial"/>
          <w:sz w:val="20"/>
          <w:szCs w:val="20"/>
        </w:rPr>
      </w:pPr>
      <w:r w:rsidRPr="00A405DC">
        <w:rPr>
          <w:rFonts w:ascii="Garamond" w:hAnsi="Garamond" w:cs="Arial"/>
          <w:sz w:val="20"/>
          <w:szCs w:val="20"/>
        </w:rPr>
        <w:t>Adam Vaccaro</w:t>
      </w:r>
    </w:p>
    <w:p w14:paraId="20DDFCF1" w14:textId="63B7C733" w:rsidR="00FC670A" w:rsidRPr="00A405DC" w:rsidRDefault="00FC670A" w:rsidP="00BA5B84">
      <w:pPr>
        <w:spacing w:after="0" w:line="240" w:lineRule="auto"/>
        <w:rPr>
          <w:rFonts w:ascii="Garamond" w:hAnsi="Garamond" w:cs="Arial"/>
          <w:sz w:val="20"/>
          <w:szCs w:val="20"/>
        </w:rPr>
      </w:pPr>
    </w:p>
    <w:p w14:paraId="6230136F" w14:textId="77777777" w:rsidR="004E7E4B" w:rsidRPr="00A405DC" w:rsidRDefault="004E7E4B" w:rsidP="004E7E4B">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Bruce Chapman, NASA Jet Propulsion Laboratory, California Institute of Technology (Science Advisor)</w:t>
      </w:r>
    </w:p>
    <w:p w14:paraId="69667029" w14:textId="77777777" w:rsidR="004E7E4B" w:rsidRPr="00A405DC" w:rsidRDefault="004E7E4B" w:rsidP="004E7E4B">
      <w:pPr>
        <w:spacing w:after="0" w:line="240" w:lineRule="auto"/>
        <w:rPr>
          <w:rFonts w:ascii="Garamond" w:eastAsia="Times New Roman" w:hAnsi="Garamond" w:cs="Times New Roman"/>
          <w:sz w:val="24"/>
          <w:szCs w:val="24"/>
        </w:rPr>
      </w:pPr>
    </w:p>
    <w:p w14:paraId="19E9CD88" w14:textId="77777777" w:rsidR="004E7E4B" w:rsidRPr="00A405DC" w:rsidRDefault="004E7E4B" w:rsidP="004E7E4B">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Previous Contributors:</w:t>
      </w:r>
    </w:p>
    <w:p w14:paraId="397E9ED1" w14:textId="77777777" w:rsidR="004E7E4B" w:rsidRPr="00A405DC" w:rsidRDefault="004E7E4B" w:rsidP="004E7E4B">
      <w:pPr>
        <w:spacing w:after="0" w:line="240" w:lineRule="auto"/>
        <w:jc w:val="center"/>
        <w:rPr>
          <w:rFonts w:ascii="Garamond" w:eastAsia="Times New Roman" w:hAnsi="Garamond" w:cs="Times New Roman"/>
          <w:sz w:val="24"/>
          <w:szCs w:val="24"/>
        </w:rPr>
      </w:pPr>
      <w:proofErr w:type="spellStart"/>
      <w:r w:rsidRPr="00A405DC">
        <w:rPr>
          <w:rFonts w:ascii="Garamond" w:eastAsia="Times New Roman" w:hAnsi="Garamond" w:cs="Times New Roman"/>
          <w:color w:val="000000"/>
          <w:sz w:val="20"/>
          <w:szCs w:val="20"/>
        </w:rPr>
        <w:t>Briant</w:t>
      </w:r>
      <w:proofErr w:type="spellEnd"/>
      <w:r w:rsidRPr="00A405DC">
        <w:rPr>
          <w:rFonts w:ascii="Garamond" w:eastAsia="Times New Roman" w:hAnsi="Garamond" w:cs="Times New Roman"/>
          <w:color w:val="000000"/>
          <w:sz w:val="20"/>
          <w:szCs w:val="20"/>
        </w:rPr>
        <w:t xml:space="preserve"> </w:t>
      </w:r>
      <w:proofErr w:type="spellStart"/>
      <w:r w:rsidRPr="00A405DC">
        <w:rPr>
          <w:rFonts w:ascii="Garamond" w:eastAsia="Times New Roman" w:hAnsi="Garamond" w:cs="Times New Roman"/>
          <w:color w:val="000000"/>
          <w:sz w:val="20"/>
          <w:szCs w:val="20"/>
        </w:rPr>
        <w:t>Fabela</w:t>
      </w:r>
      <w:proofErr w:type="spellEnd"/>
      <w:r w:rsidRPr="00A405DC">
        <w:rPr>
          <w:rFonts w:ascii="Garamond" w:eastAsia="Times New Roman" w:hAnsi="Garamond" w:cs="Times New Roman"/>
          <w:color w:val="000000"/>
          <w:sz w:val="20"/>
          <w:szCs w:val="20"/>
        </w:rPr>
        <w:t xml:space="preserve"> </w:t>
      </w:r>
    </w:p>
    <w:p w14:paraId="499F8B8C" w14:textId="77777777" w:rsidR="004E7E4B" w:rsidRPr="00A405DC" w:rsidRDefault="004E7E4B" w:rsidP="004E7E4B">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Alice Lin</w:t>
      </w:r>
    </w:p>
    <w:p w14:paraId="2558426B" w14:textId="77777777" w:rsidR="0064280B" w:rsidRPr="00A405DC" w:rsidRDefault="0064280B" w:rsidP="0066138C">
      <w:pPr>
        <w:spacing w:after="0" w:line="240" w:lineRule="auto"/>
        <w:rPr>
          <w:rFonts w:ascii="Garamond" w:hAnsi="Garamond" w:cs="Arial"/>
          <w:sz w:val="20"/>
          <w:szCs w:val="20"/>
        </w:rPr>
      </w:pPr>
      <w:r w:rsidRPr="00A405DC">
        <w:rPr>
          <w:rFonts w:ascii="Garamond" w:hAnsi="Garamond" w:cs="Arial"/>
          <w:b/>
          <w:bCs/>
          <w:sz w:val="20"/>
          <w:szCs w:val="20"/>
        </w:rPr>
        <w:br w:type="page"/>
      </w:r>
    </w:p>
    <w:p w14:paraId="45F8C63B" w14:textId="2ABA52D9" w:rsidR="006E2A1C" w:rsidRPr="00A405DC" w:rsidRDefault="00C15E9C" w:rsidP="0066138C">
      <w:pPr>
        <w:pStyle w:val="Heading1"/>
        <w:spacing w:before="0" w:line="240" w:lineRule="auto"/>
        <w:rPr>
          <w:rFonts w:ascii="Garamond" w:hAnsi="Garamond"/>
        </w:rPr>
      </w:pPr>
      <w:r w:rsidRPr="00A405DC">
        <w:rPr>
          <w:rFonts w:ascii="Garamond" w:hAnsi="Garamond"/>
        </w:rPr>
        <w:lastRenderedPageBreak/>
        <w:t>1</w:t>
      </w:r>
      <w:r w:rsidR="008B7071" w:rsidRPr="00A405DC">
        <w:rPr>
          <w:rFonts w:ascii="Garamond" w:hAnsi="Garamond"/>
        </w:rPr>
        <w:t xml:space="preserve">. </w:t>
      </w:r>
      <w:r w:rsidR="007E508C" w:rsidRPr="00A405DC">
        <w:rPr>
          <w:rFonts w:ascii="Garamond" w:hAnsi="Garamond"/>
        </w:rPr>
        <w:t>Abstract</w:t>
      </w:r>
    </w:p>
    <w:p w14:paraId="263F1273" w14:textId="77777777" w:rsidR="00A405DC" w:rsidRPr="00542084" w:rsidRDefault="00A405DC" w:rsidP="00A405DC">
      <w:pPr>
        <w:pStyle w:val="NormalWeb"/>
        <w:spacing w:before="0" w:beforeAutospacing="0" w:after="0" w:afterAutospacing="0"/>
        <w:rPr>
          <w:rFonts w:ascii="Garamond" w:hAnsi="Garamond"/>
          <w:sz w:val="22"/>
          <w:szCs w:val="22"/>
        </w:rPr>
      </w:pPr>
      <w:r w:rsidRPr="00542084">
        <w:rPr>
          <w:rFonts w:ascii="Garamond" w:hAnsi="Garamond"/>
          <w:color w:val="000000"/>
          <w:sz w:val="22"/>
          <w:szCs w:val="22"/>
        </w:rPr>
        <w:t xml:space="preserve">Alaska’s wetlands </w:t>
      </w:r>
      <w:r w:rsidRPr="00542084">
        <w:rPr>
          <w:rFonts w:ascii="Garamond" w:hAnsi="Garamond"/>
          <w:noProof/>
          <w:color w:val="000000"/>
          <w:sz w:val="22"/>
          <w:szCs w:val="22"/>
        </w:rPr>
        <w:t>make up</w:t>
      </w:r>
      <w:r w:rsidRPr="00542084">
        <w:rPr>
          <w:rFonts w:ascii="Garamond" w:hAnsi="Garamond"/>
          <w:color w:val="000000"/>
          <w:sz w:val="22"/>
          <w:szCs w:val="22"/>
        </w:rPr>
        <w:t xml:space="preserve"> over a third of the state’s land cover and provide numerous ecosystem services, such as water filtration and storage, nutrient retention, and habitat to a diverse range of plant and animal species. Temporal variations in wetland inundation impact these ecosystem services, thus monitoring patterns and change is crucial for proper wetland management and future sustainability. The spring 2019 NASA DEVELOP Alaska Ecological Forecasting II team, in partnership with the Alaska Satellite Facility (ASF) and US Fish and Wildlife National Wetlands Inventory (USFWS NWI), built on the existing SAR Wetland Extent Exploration Tool (SWEET) created by the previous Alaska Ecological Forecasting team. The original features of SWEET included the creation of a land cover classification map showing wetland inundation using C-Band Synthetic Aperture Radar (C-SAR). This term, the tool additionally classified water regime based on inundation detected from a collection of multi-temporal C-SAR data. This new feature allowed for the analysis of inundation frequency, an attribute that gave important information on the behavior of wetlands throughout the year. The inundation tool was edited</w:t>
      </w:r>
      <w:r w:rsidRPr="00542084">
        <w:rPr>
          <w:rFonts w:ascii="Garamond" w:hAnsi="Garamond"/>
          <w:color w:val="4A86E8"/>
          <w:sz w:val="22"/>
          <w:szCs w:val="22"/>
        </w:rPr>
        <w:t xml:space="preserve"> </w:t>
      </w:r>
      <w:r w:rsidRPr="00542084">
        <w:rPr>
          <w:rFonts w:ascii="Garamond" w:hAnsi="Garamond"/>
          <w:color w:val="000000"/>
          <w:sz w:val="22"/>
          <w:szCs w:val="22"/>
        </w:rPr>
        <w:t xml:space="preserve">in a </w:t>
      </w:r>
      <w:proofErr w:type="spellStart"/>
      <w:r w:rsidRPr="00542084">
        <w:rPr>
          <w:rFonts w:ascii="Garamond" w:hAnsi="Garamond"/>
          <w:color w:val="000000"/>
          <w:sz w:val="22"/>
          <w:szCs w:val="22"/>
        </w:rPr>
        <w:t>Jupyter</w:t>
      </w:r>
      <w:proofErr w:type="spellEnd"/>
      <w:r w:rsidRPr="00542084">
        <w:rPr>
          <w:rFonts w:ascii="Garamond" w:hAnsi="Garamond"/>
          <w:color w:val="000000"/>
          <w:sz w:val="22"/>
          <w:szCs w:val="22"/>
        </w:rPr>
        <w:t xml:space="preserve"> Notebook and used radar data from Sentinel-1 C-SAR to create its inundation extent products. A new validation method that incorporated polygon data from the NWI was used to assess the accuracy of the inundation products created by the tool, in addition to validation using Landsat 8 Operational Land Imager imagery. With the addition of wetland frequency used in the assessment of SWEET products, end users were better equipped to analyze wetland extent by incorporating Alaska’s highly seasonal climate.</w:t>
      </w:r>
    </w:p>
    <w:p w14:paraId="00721E94" w14:textId="77777777" w:rsidR="00D3013B" w:rsidRPr="00A405DC" w:rsidRDefault="00D3013B" w:rsidP="0066138C">
      <w:pPr>
        <w:spacing w:after="0" w:line="240" w:lineRule="auto"/>
        <w:rPr>
          <w:rFonts w:ascii="Garamond" w:hAnsi="Garamond" w:cs="Arial"/>
          <w:szCs w:val="24"/>
        </w:rPr>
      </w:pPr>
    </w:p>
    <w:p w14:paraId="350BBE67" w14:textId="77777777" w:rsidR="00770650" w:rsidRPr="00A405DC" w:rsidRDefault="00770650" w:rsidP="0066138C">
      <w:pPr>
        <w:spacing w:after="0" w:line="240" w:lineRule="auto"/>
        <w:rPr>
          <w:rFonts w:ascii="Garamond" w:hAnsi="Garamond" w:cs="Arial"/>
          <w:b/>
        </w:rPr>
      </w:pPr>
      <w:r w:rsidRPr="00A405DC">
        <w:rPr>
          <w:rFonts w:ascii="Garamond" w:hAnsi="Garamond" w:cs="Arial"/>
          <w:b/>
        </w:rPr>
        <w:t>Keywords</w:t>
      </w:r>
    </w:p>
    <w:p w14:paraId="78C65C17" w14:textId="5001B0B6" w:rsidR="004E7E4B" w:rsidRPr="00A405DC" w:rsidRDefault="003C112A" w:rsidP="004E7E4B">
      <w:pPr>
        <w:pStyle w:val="NormalWeb"/>
        <w:spacing w:before="0" w:beforeAutospacing="0" w:after="0" w:afterAutospacing="0"/>
        <w:rPr>
          <w:rFonts w:ascii="Garamond" w:hAnsi="Garamond"/>
        </w:rPr>
      </w:pPr>
      <w:bookmarkStart w:id="0" w:name="_Toc334198720"/>
      <w:proofErr w:type="gramStart"/>
      <w:r w:rsidRPr="00A405DC">
        <w:rPr>
          <w:rFonts w:ascii="Garamond" w:hAnsi="Garamond"/>
          <w:color w:val="000000"/>
          <w:sz w:val="22"/>
          <w:szCs w:val="22"/>
        </w:rPr>
        <w:t>r</w:t>
      </w:r>
      <w:r w:rsidR="004E7E4B" w:rsidRPr="00A405DC">
        <w:rPr>
          <w:rFonts w:ascii="Garamond" w:hAnsi="Garamond"/>
          <w:color w:val="000000"/>
          <w:sz w:val="22"/>
          <w:szCs w:val="22"/>
        </w:rPr>
        <w:t>emote</w:t>
      </w:r>
      <w:proofErr w:type="gramEnd"/>
      <w:r w:rsidR="004E7E4B" w:rsidRPr="00A405DC">
        <w:rPr>
          <w:rFonts w:ascii="Garamond" w:hAnsi="Garamond"/>
          <w:color w:val="000000"/>
          <w:sz w:val="22"/>
          <w:szCs w:val="22"/>
        </w:rPr>
        <w:t xml:space="preserve"> sensing, wetlands, Alaska, inundation, land cover classification, synthetic aperture radar</w:t>
      </w:r>
    </w:p>
    <w:p w14:paraId="12AB3859" w14:textId="77777777" w:rsidR="0066138C" w:rsidRPr="00A405DC" w:rsidRDefault="0066138C" w:rsidP="0066138C">
      <w:pPr>
        <w:spacing w:after="0" w:line="240" w:lineRule="auto"/>
        <w:rPr>
          <w:rFonts w:ascii="Garamond" w:hAnsi="Garamond" w:cs="Arial"/>
        </w:rPr>
      </w:pPr>
    </w:p>
    <w:p w14:paraId="2FB6D409" w14:textId="7D2B3A05" w:rsidR="00FB5846" w:rsidRPr="00A405DC" w:rsidRDefault="00C15E9C" w:rsidP="0066138C">
      <w:pPr>
        <w:pStyle w:val="Heading1"/>
        <w:spacing w:before="0" w:line="240" w:lineRule="auto"/>
        <w:rPr>
          <w:rFonts w:ascii="Garamond" w:hAnsi="Garamond"/>
        </w:rPr>
      </w:pPr>
      <w:r w:rsidRPr="00A405DC">
        <w:rPr>
          <w:rFonts w:ascii="Garamond" w:hAnsi="Garamond"/>
        </w:rPr>
        <w:t>2</w:t>
      </w:r>
      <w:r w:rsidR="008B7071" w:rsidRPr="00A405DC">
        <w:rPr>
          <w:rFonts w:ascii="Garamond" w:hAnsi="Garamond"/>
        </w:rPr>
        <w:t xml:space="preserve">. </w:t>
      </w:r>
      <w:r w:rsidR="00FB5846" w:rsidRPr="00A405DC">
        <w:rPr>
          <w:rFonts w:ascii="Garamond" w:hAnsi="Garamond"/>
        </w:rPr>
        <w:t>Introduction</w:t>
      </w:r>
      <w:bookmarkEnd w:id="0"/>
    </w:p>
    <w:p w14:paraId="53F72CE1" w14:textId="5758950C" w:rsidR="00C15E9C" w:rsidRPr="00A405DC" w:rsidRDefault="00C15E9C" w:rsidP="0066138C">
      <w:pPr>
        <w:pStyle w:val="ListParagraph"/>
        <w:numPr>
          <w:ilvl w:val="1"/>
          <w:numId w:val="11"/>
        </w:numPr>
        <w:spacing w:after="0" w:line="240" w:lineRule="auto"/>
        <w:rPr>
          <w:rFonts w:ascii="Garamond" w:hAnsi="Garamond"/>
          <w:b/>
          <w:i/>
        </w:rPr>
      </w:pPr>
      <w:bookmarkStart w:id="1" w:name="_Toc334198721"/>
      <w:r w:rsidRPr="00A405DC">
        <w:rPr>
          <w:rFonts w:ascii="Garamond" w:hAnsi="Garamond"/>
          <w:b/>
          <w:i/>
        </w:rPr>
        <w:t>Background Information</w:t>
      </w:r>
    </w:p>
    <w:bookmarkEnd w:id="1"/>
    <w:p w14:paraId="630A3327" w14:textId="30C6BB4C"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Wetlands in Alaska cover over 40</w:t>
      </w:r>
      <w:r w:rsidR="00862601" w:rsidRPr="00A405DC">
        <w:rPr>
          <w:rFonts w:ascii="Garamond" w:eastAsia="Times New Roman" w:hAnsi="Garamond" w:cs="Times New Roman"/>
          <w:color w:val="000000"/>
        </w:rPr>
        <w:t xml:space="preserve"> percent</w:t>
      </w:r>
      <w:r w:rsidRPr="00A405DC">
        <w:rPr>
          <w:rFonts w:ascii="Garamond" w:eastAsia="Times New Roman" w:hAnsi="Garamond" w:cs="Times New Roman"/>
          <w:color w:val="000000"/>
        </w:rPr>
        <w:t xml:space="preserve"> of the state, making this unique environment highly influential in ecological processes and resource management. Vital functions of this type of landscape include habitats for plants and animals, protection from erosion, sediment control, storage of flood waters, and numerous recreational and aesthetic uses (Hall, </w:t>
      </w:r>
      <w:proofErr w:type="spellStart"/>
      <w:r w:rsidRPr="00A405DC">
        <w:rPr>
          <w:rFonts w:ascii="Garamond" w:eastAsia="Times New Roman" w:hAnsi="Garamond" w:cs="Times New Roman"/>
          <w:color w:val="000000"/>
        </w:rPr>
        <w:t>Frayer</w:t>
      </w:r>
      <w:proofErr w:type="spellEnd"/>
      <w:r w:rsidRPr="00A405DC">
        <w:rPr>
          <w:rFonts w:ascii="Garamond" w:eastAsia="Times New Roman" w:hAnsi="Garamond" w:cs="Times New Roman"/>
          <w:color w:val="000000"/>
        </w:rPr>
        <w:t xml:space="preserve">, &amp; </w:t>
      </w:r>
      <w:proofErr w:type="spellStart"/>
      <w:r w:rsidRPr="00A405DC">
        <w:rPr>
          <w:rFonts w:ascii="Garamond" w:eastAsia="Times New Roman" w:hAnsi="Garamond" w:cs="Times New Roman"/>
          <w:color w:val="000000"/>
        </w:rPr>
        <w:t>Wilen</w:t>
      </w:r>
      <w:proofErr w:type="spellEnd"/>
      <w:r w:rsidRPr="00A405DC">
        <w:rPr>
          <w:rFonts w:ascii="Garamond" w:eastAsia="Times New Roman" w:hAnsi="Garamond" w:cs="Times New Roman"/>
          <w:color w:val="000000"/>
        </w:rPr>
        <w:t>, 1994). These benefits are at risk for loss as climatic changes can alter wetland landscapes. To combat the issues of wetland vulnerability and adjusting to environmental impacts, scientists and policymakers seek to improve the efficiency of wetland extent mapping and analysis (Erwin, 2008).</w:t>
      </w:r>
    </w:p>
    <w:p w14:paraId="195958C7" w14:textId="77777777" w:rsidR="003C112A" w:rsidRPr="00A405DC" w:rsidRDefault="003C112A" w:rsidP="000E46E6">
      <w:pPr>
        <w:spacing w:after="0" w:line="240" w:lineRule="auto"/>
        <w:rPr>
          <w:rFonts w:ascii="Garamond" w:eastAsia="Times New Roman" w:hAnsi="Garamond" w:cs="Times New Roman"/>
        </w:rPr>
      </w:pPr>
    </w:p>
    <w:p w14:paraId="13AF9C91" w14:textId="7718D5C0"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Currently, the National Wetlands Inventory (NWI), managed by the US Fish and Wildlife Service</w:t>
      </w:r>
      <w:r w:rsidR="00B117DD" w:rsidRPr="00A405DC">
        <w:rPr>
          <w:rFonts w:ascii="Garamond" w:eastAsia="Times New Roman" w:hAnsi="Garamond" w:cs="Times New Roman"/>
          <w:color w:val="000000"/>
        </w:rPr>
        <w:t xml:space="preserve"> (USFWS)</w:t>
      </w:r>
      <w:r w:rsidRPr="00A405DC">
        <w:rPr>
          <w:rFonts w:ascii="Garamond" w:eastAsia="Times New Roman" w:hAnsi="Garamond" w:cs="Times New Roman"/>
          <w:color w:val="000000"/>
        </w:rPr>
        <w:t>, is responsible for the classification of wetland types, which is provided for only 24</w:t>
      </w:r>
      <w:r w:rsidR="00A226D1" w:rsidRPr="00A405DC">
        <w:rPr>
          <w:rFonts w:ascii="Garamond" w:eastAsia="Times New Roman" w:hAnsi="Garamond" w:cs="Times New Roman"/>
          <w:color w:val="000000"/>
        </w:rPr>
        <w:t xml:space="preserve"> percent</w:t>
      </w:r>
      <w:r w:rsidRPr="00A405DC">
        <w:rPr>
          <w:rFonts w:ascii="Garamond" w:eastAsia="Times New Roman" w:hAnsi="Garamond" w:cs="Times New Roman"/>
          <w:color w:val="000000"/>
        </w:rPr>
        <w:t xml:space="preserve"> of Alaska. Mapping is carried out by image analysts who digitally delineate wetlands from high-resolution optical imagery and enter corresponding attributes. Unfortunately, this tedious process of manual mapping and lack of data due to cloud and canopy cover has proven inadequate and unreliable (</w:t>
      </w:r>
      <w:proofErr w:type="spellStart"/>
      <w:r w:rsidRPr="00A405DC">
        <w:rPr>
          <w:rFonts w:ascii="Garamond" w:eastAsia="Times New Roman" w:hAnsi="Garamond" w:cs="Times New Roman"/>
          <w:color w:val="000000"/>
        </w:rPr>
        <w:t>Wilen</w:t>
      </w:r>
      <w:proofErr w:type="spellEnd"/>
      <w:r w:rsidRPr="00A405DC">
        <w:rPr>
          <w:rFonts w:ascii="Garamond" w:eastAsia="Times New Roman" w:hAnsi="Garamond" w:cs="Times New Roman"/>
          <w:color w:val="000000"/>
        </w:rPr>
        <w:t xml:space="preserve"> &amp; Bates, 1995).</w:t>
      </w:r>
    </w:p>
    <w:p w14:paraId="53162B16" w14:textId="77777777" w:rsidR="003C112A" w:rsidRPr="00A405DC" w:rsidRDefault="003C112A" w:rsidP="000E46E6">
      <w:pPr>
        <w:spacing w:after="0" w:line="240" w:lineRule="auto"/>
        <w:rPr>
          <w:rFonts w:ascii="Garamond" w:eastAsia="Times New Roman" w:hAnsi="Garamond" w:cs="Times New Roman"/>
        </w:rPr>
      </w:pPr>
    </w:p>
    <w:p w14:paraId="147FBE9D" w14:textId="483EE675"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Previous studies have explored the use of raster datasets created with C-band synthetic aperture radar (C-SAR) instruments to accurately classify land cover type. The Sentinel-1 C-SAR instrument implements a method of active remote sensing where sensors emit radiation toward the desired study area and the radiation interacts with the terrain. Receivers on the sensor record the portion of the radiation that reflects back toward the sensor. Since the return energy is dependent on surface roughness, backscatter values can be used to accurately interpret land cover (ESA, 2019). Sentinel-1 C-SAR instruments emit radiation in the C-band wavelength range (3.9 to 7.5 cm); at this range, the radiation is able to penetrate cloud cover and some vegetation (</w:t>
      </w:r>
      <w:proofErr w:type="spellStart"/>
      <w:r w:rsidRPr="00A405DC">
        <w:rPr>
          <w:rFonts w:ascii="Garamond" w:eastAsia="Times New Roman" w:hAnsi="Garamond" w:cs="Times New Roman"/>
          <w:color w:val="000000"/>
        </w:rPr>
        <w:t>Kasischke</w:t>
      </w:r>
      <w:proofErr w:type="spellEnd"/>
      <w:r w:rsidRPr="00A405DC">
        <w:rPr>
          <w:rFonts w:ascii="Garamond" w:eastAsia="Times New Roman" w:hAnsi="Garamond" w:cs="Times New Roman"/>
          <w:color w:val="000000"/>
        </w:rPr>
        <w:t xml:space="preserve"> &amp; </w:t>
      </w:r>
      <w:proofErr w:type="spellStart"/>
      <w:r w:rsidRPr="00A405DC">
        <w:rPr>
          <w:rFonts w:ascii="Garamond" w:eastAsia="Times New Roman" w:hAnsi="Garamond" w:cs="Times New Roman"/>
          <w:color w:val="000000"/>
        </w:rPr>
        <w:t>Bourgeau</w:t>
      </w:r>
      <w:proofErr w:type="spellEnd"/>
      <w:r w:rsidRPr="00A405DC">
        <w:rPr>
          <w:rFonts w:ascii="Garamond" w:eastAsia="Times New Roman" w:hAnsi="Garamond" w:cs="Times New Roman"/>
          <w:color w:val="000000"/>
        </w:rPr>
        <w:t xml:space="preserve">-Chavez, 1997). </w:t>
      </w:r>
      <w:r w:rsidR="00CC6DB7">
        <w:rPr>
          <w:rFonts w:ascii="Garamond" w:eastAsia="Times New Roman" w:hAnsi="Garamond" w:cs="Times New Roman"/>
          <w:color w:val="000000"/>
        </w:rPr>
        <w:t>One advantage</w:t>
      </w:r>
      <w:r w:rsidRPr="00A405DC">
        <w:rPr>
          <w:rFonts w:ascii="Garamond" w:eastAsia="Times New Roman" w:hAnsi="Garamond" w:cs="Times New Roman"/>
          <w:color w:val="000000"/>
        </w:rPr>
        <w:t xml:space="preserve"> of using C-SAR data is that unlike passive re</w:t>
      </w:r>
      <w:r w:rsidR="00CC6DB7">
        <w:rPr>
          <w:rFonts w:ascii="Garamond" w:eastAsia="Times New Roman" w:hAnsi="Garamond" w:cs="Times New Roman"/>
          <w:color w:val="000000"/>
        </w:rPr>
        <w:t>mote sensors, the data</w:t>
      </w:r>
      <w:r w:rsidRPr="00A405DC">
        <w:rPr>
          <w:rFonts w:ascii="Garamond" w:eastAsia="Times New Roman" w:hAnsi="Garamond" w:cs="Times New Roman"/>
          <w:color w:val="000000"/>
        </w:rPr>
        <w:t xml:space="preserve"> will ideally be unaffected by the atmosphere, meaning clouds and atmospheric gases will not distort the image</w:t>
      </w:r>
      <w:r w:rsidR="00CC6DB7">
        <w:rPr>
          <w:rFonts w:ascii="Garamond" w:eastAsia="Times New Roman" w:hAnsi="Garamond" w:cs="Times New Roman"/>
          <w:color w:val="000000"/>
        </w:rPr>
        <w:t>s collected</w:t>
      </w:r>
      <w:r w:rsidRPr="00A405DC">
        <w:rPr>
          <w:rFonts w:ascii="Garamond" w:eastAsia="Times New Roman" w:hAnsi="Garamond" w:cs="Times New Roman"/>
          <w:color w:val="000000"/>
        </w:rPr>
        <w:t xml:space="preserve"> (Jensen, 2014). Since C-SAR sensors create illumination through the emission of microwaves, data collection is not dependent on the illumination of the sun on Earth’s surface, allowing data collection to occur at any time of day. Because of these advantages, C-SAR data were preferred </w:t>
      </w:r>
      <w:r w:rsidRPr="00A405DC">
        <w:rPr>
          <w:rFonts w:ascii="Garamond" w:eastAsia="Times New Roman" w:hAnsi="Garamond" w:cs="Times New Roman"/>
          <w:color w:val="000000"/>
        </w:rPr>
        <w:lastRenderedPageBreak/>
        <w:t>over optical data to create land cover classifications to assist with the development of wetland maps in Alaska (</w:t>
      </w:r>
      <w:proofErr w:type="spellStart"/>
      <w:r w:rsidRPr="00A405DC">
        <w:rPr>
          <w:rFonts w:ascii="Garamond" w:eastAsia="Times New Roman" w:hAnsi="Garamond" w:cs="Times New Roman"/>
          <w:color w:val="000000"/>
        </w:rPr>
        <w:t>Psomiadis</w:t>
      </w:r>
      <w:proofErr w:type="spellEnd"/>
      <w:r w:rsidRPr="00A405DC">
        <w:rPr>
          <w:rFonts w:ascii="Garamond" w:eastAsia="Times New Roman" w:hAnsi="Garamond" w:cs="Times New Roman"/>
          <w:color w:val="000000"/>
        </w:rPr>
        <w:t xml:space="preserve">, </w:t>
      </w:r>
      <w:proofErr w:type="spellStart"/>
      <w:r w:rsidRPr="00A405DC">
        <w:rPr>
          <w:rFonts w:ascii="Garamond" w:eastAsia="Times New Roman" w:hAnsi="Garamond" w:cs="Times New Roman"/>
          <w:color w:val="000000"/>
        </w:rPr>
        <w:t>Soulis</w:t>
      </w:r>
      <w:proofErr w:type="spellEnd"/>
      <w:r w:rsidRPr="00A405DC">
        <w:rPr>
          <w:rFonts w:ascii="Garamond" w:eastAsia="Times New Roman" w:hAnsi="Garamond" w:cs="Times New Roman"/>
          <w:color w:val="000000"/>
        </w:rPr>
        <w:t xml:space="preserve">, </w:t>
      </w:r>
      <w:proofErr w:type="spellStart"/>
      <w:r w:rsidRPr="00A405DC">
        <w:rPr>
          <w:rFonts w:ascii="Garamond" w:eastAsia="Times New Roman" w:hAnsi="Garamond" w:cs="Times New Roman"/>
          <w:color w:val="000000"/>
        </w:rPr>
        <w:t>Zoka</w:t>
      </w:r>
      <w:proofErr w:type="spellEnd"/>
      <w:r w:rsidRPr="00A405DC">
        <w:rPr>
          <w:rFonts w:ascii="Garamond" w:eastAsia="Times New Roman" w:hAnsi="Garamond" w:cs="Times New Roman"/>
          <w:color w:val="000000"/>
        </w:rPr>
        <w:t xml:space="preserve">, &amp; </w:t>
      </w:r>
      <w:proofErr w:type="spellStart"/>
      <w:r w:rsidRPr="00A405DC">
        <w:rPr>
          <w:rFonts w:ascii="Garamond" w:eastAsia="Times New Roman" w:hAnsi="Garamond" w:cs="Times New Roman"/>
          <w:color w:val="000000"/>
        </w:rPr>
        <w:t>Dercas</w:t>
      </w:r>
      <w:proofErr w:type="spellEnd"/>
      <w:r w:rsidRPr="00A405DC">
        <w:rPr>
          <w:rFonts w:ascii="Garamond" w:eastAsia="Times New Roman" w:hAnsi="Garamond" w:cs="Times New Roman"/>
          <w:color w:val="000000"/>
        </w:rPr>
        <w:t>, 2019).</w:t>
      </w:r>
    </w:p>
    <w:p w14:paraId="03C05BCA" w14:textId="77777777" w:rsidR="003C112A" w:rsidRPr="00A405DC" w:rsidRDefault="003C112A" w:rsidP="000E46E6">
      <w:pPr>
        <w:spacing w:after="0" w:line="240" w:lineRule="auto"/>
        <w:rPr>
          <w:rFonts w:ascii="Garamond" w:eastAsia="Times New Roman" w:hAnsi="Garamond" w:cs="Times New Roman"/>
          <w:sz w:val="24"/>
          <w:szCs w:val="24"/>
        </w:rPr>
      </w:pPr>
    </w:p>
    <w:p w14:paraId="058E0431" w14:textId="147C951D" w:rsidR="003C112A" w:rsidRDefault="003C112A" w:rsidP="003C112A">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t xml:space="preserve">This study focused on three sites in Alaska deemed important by partners at the NWI. </w:t>
      </w:r>
      <w:proofErr w:type="spellStart"/>
      <w:r w:rsidRPr="00A405DC">
        <w:rPr>
          <w:rFonts w:ascii="Garamond" w:eastAsia="Times New Roman" w:hAnsi="Garamond" w:cs="Times New Roman"/>
          <w:color w:val="000000"/>
        </w:rPr>
        <w:t>Selawik</w:t>
      </w:r>
      <w:proofErr w:type="spellEnd"/>
      <w:r w:rsidRPr="00A405DC">
        <w:rPr>
          <w:rFonts w:ascii="Garamond" w:eastAsia="Times New Roman" w:hAnsi="Garamond" w:cs="Times New Roman"/>
          <w:color w:val="000000"/>
        </w:rPr>
        <w:t xml:space="preserve"> and Area 1002 were NWI active mapping sites and Bear Lake was the algorithm testing site</w:t>
      </w:r>
      <w:r w:rsidR="00CC6DB7">
        <w:rPr>
          <w:rFonts w:ascii="Garamond" w:eastAsia="Times New Roman" w:hAnsi="Garamond" w:cs="Times New Roman"/>
          <w:color w:val="000000"/>
        </w:rPr>
        <w:t xml:space="preserve"> (</w:t>
      </w:r>
      <w:r w:rsidR="00CC6DB7">
        <w:rPr>
          <w:rFonts w:ascii="Garamond" w:eastAsia="Times New Roman" w:hAnsi="Garamond" w:cs="Times New Roman"/>
          <w:i/>
          <w:color w:val="000000"/>
        </w:rPr>
        <w:t>Figure 1</w:t>
      </w:r>
      <w:r w:rsidR="00CC6DB7">
        <w:rPr>
          <w:rFonts w:ascii="Garamond" w:eastAsia="Times New Roman" w:hAnsi="Garamond" w:cs="Times New Roman"/>
          <w:color w:val="000000"/>
        </w:rPr>
        <w:t>)</w:t>
      </w:r>
      <w:r w:rsidRPr="00A405DC">
        <w:rPr>
          <w:rFonts w:ascii="Garamond" w:eastAsia="Times New Roman" w:hAnsi="Garamond" w:cs="Times New Roman"/>
          <w:color w:val="000000"/>
        </w:rPr>
        <w:t xml:space="preserve">. The time period this analysis covered was the summer of 2017 (May to September), with a model forecasting until January 2020. This was the second term of the project, which was initially started by the fall 2018 DEVELOP Alaska Ecological Forecasting team. In the previous term, the team built a wetland inundation tool that used C-SAR imagery to create land cover classifications of wetland extent and used Landsat 8 Operational Land Imager (OLI), </w:t>
      </w:r>
      <w:proofErr w:type="spellStart"/>
      <w:r w:rsidRPr="00A405DC">
        <w:rPr>
          <w:rFonts w:ascii="Garamond" w:eastAsia="Times New Roman" w:hAnsi="Garamond" w:cs="Times New Roman"/>
          <w:color w:val="000000"/>
        </w:rPr>
        <w:t>RapidEye</w:t>
      </w:r>
      <w:proofErr w:type="spellEnd"/>
      <w:r w:rsidRPr="00A405DC">
        <w:rPr>
          <w:rFonts w:ascii="Garamond" w:eastAsia="Times New Roman" w:hAnsi="Garamond" w:cs="Times New Roman"/>
          <w:color w:val="000000"/>
        </w:rPr>
        <w:t xml:space="preserve">, and </w:t>
      </w:r>
      <w:proofErr w:type="spellStart"/>
      <w:r w:rsidRPr="00A405DC">
        <w:rPr>
          <w:rFonts w:ascii="Garamond" w:eastAsia="Times New Roman" w:hAnsi="Garamond" w:cs="Times New Roman"/>
          <w:color w:val="000000"/>
        </w:rPr>
        <w:t>PlanetScope</w:t>
      </w:r>
      <w:proofErr w:type="spellEnd"/>
      <w:r w:rsidRPr="00A405DC">
        <w:rPr>
          <w:rFonts w:ascii="Garamond" w:eastAsia="Times New Roman" w:hAnsi="Garamond" w:cs="Times New Roman"/>
          <w:color w:val="000000"/>
        </w:rPr>
        <w:t xml:space="preserve"> imagery to quantitatively and qualitatively validate the classifications</w:t>
      </w:r>
      <w:r w:rsidR="00613566" w:rsidRPr="00A405DC">
        <w:rPr>
          <w:rFonts w:ascii="Garamond" w:eastAsia="Times New Roman" w:hAnsi="Garamond" w:cs="Times New Roman"/>
          <w:color w:val="000000"/>
        </w:rPr>
        <w:t xml:space="preserve"> (</w:t>
      </w:r>
      <w:r w:rsidR="00613566" w:rsidRPr="00A405DC">
        <w:rPr>
          <w:rFonts w:ascii="Garamond" w:hAnsi="Garamond"/>
          <w:color w:val="000000"/>
        </w:rPr>
        <w:t xml:space="preserve">Peacock, </w:t>
      </w:r>
      <w:proofErr w:type="spellStart"/>
      <w:r w:rsidR="00613566" w:rsidRPr="00A405DC">
        <w:rPr>
          <w:rFonts w:ascii="Garamond" w:hAnsi="Garamond"/>
          <w:color w:val="000000"/>
        </w:rPr>
        <w:t>Fabela</w:t>
      </w:r>
      <w:proofErr w:type="spellEnd"/>
      <w:r w:rsidR="00613566" w:rsidRPr="00A405DC">
        <w:rPr>
          <w:rFonts w:ascii="Garamond" w:hAnsi="Garamond"/>
          <w:color w:val="000000"/>
        </w:rPr>
        <w:t>, Lin &amp; Vaccaro, 2018)</w:t>
      </w:r>
      <w:r w:rsidRPr="00A405DC">
        <w:rPr>
          <w:rFonts w:ascii="Garamond" w:eastAsia="Times New Roman" w:hAnsi="Garamond" w:cs="Times New Roman"/>
          <w:color w:val="000000"/>
        </w:rPr>
        <w:t>. This term, changes were made to the tool to improve wetland land cover classification capabilities and data from the NWI and Landsat 8 were used for quantitative validation assessments of the tool’s output.</w:t>
      </w:r>
    </w:p>
    <w:p w14:paraId="75521FB0" w14:textId="77777777" w:rsidR="00CC6DB7" w:rsidRDefault="00CC6DB7" w:rsidP="003C112A">
      <w:pPr>
        <w:spacing w:after="0" w:line="240" w:lineRule="auto"/>
        <w:rPr>
          <w:rFonts w:ascii="Garamond" w:eastAsia="Times New Roman" w:hAnsi="Garamond" w:cs="Times New Roman"/>
          <w:color w:val="000000"/>
        </w:rPr>
      </w:pPr>
    </w:p>
    <w:p w14:paraId="7379B006" w14:textId="1E62C18E" w:rsidR="00CC6DB7" w:rsidRPr="00A405DC" w:rsidRDefault="00CC6DB7" w:rsidP="00CC6DB7">
      <w:pPr>
        <w:spacing w:after="0" w:line="240" w:lineRule="auto"/>
        <w:jc w:val="center"/>
        <w:rPr>
          <w:rFonts w:ascii="Garamond" w:eastAsia="Times New Roman" w:hAnsi="Garamond" w:cs="Times New Roman"/>
          <w:sz w:val="24"/>
          <w:szCs w:val="24"/>
        </w:rPr>
      </w:pPr>
      <w:r w:rsidRPr="00A405DC">
        <w:rPr>
          <w:rFonts w:ascii="Garamond" w:hAnsi="Garamond"/>
          <w:noProof/>
        </w:rPr>
        <w:drawing>
          <wp:inline distT="0" distB="0" distL="0" distR="0" wp14:anchorId="4DA8234D" wp14:editId="465F1C16">
            <wp:extent cx="5071110" cy="3582670"/>
            <wp:effectExtent l="0" t="0" r="0" b="0"/>
            <wp:docPr id="3" name="Picture 3" descr="https://lh5.googleusercontent.com/7gPyLHhd_r4FEir1Ul5uQn3sPnoYOZAnaXyncXbyD7lt2T8DRvGUPAnB8rTACmmcyGNPVHLB7ROMDLeMEd26bljOSP9JjIOWU-AmhCqJsWqxXK-QwsCrwZkHXoEljbVTNrgSCT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7gPyLHhd_r4FEir1Ul5uQn3sPnoYOZAnaXyncXbyD7lt2T8DRvGUPAnB8rTACmmcyGNPVHLB7ROMDLeMEd26bljOSP9JjIOWU-AmhCqJsWqxXK-QwsCrwZkHXoEljbVTNrgSCTjG"/>
                    <pic:cNvPicPr>
                      <a:picLocks noChangeAspect="1" noChangeArrowheads="1"/>
                    </pic:cNvPicPr>
                  </pic:nvPicPr>
                  <pic:blipFill rotWithShape="1">
                    <a:blip r:embed="rId9">
                      <a:extLst>
                        <a:ext uri="{28A0092B-C50C-407E-A947-70E740481C1C}">
                          <a14:useLocalDpi xmlns:a14="http://schemas.microsoft.com/office/drawing/2010/main" val="0"/>
                        </a:ext>
                      </a:extLst>
                    </a:blip>
                    <a:srcRect l="8016" t="14613" r="29418" b="9436"/>
                    <a:stretch/>
                  </pic:blipFill>
                  <pic:spPr bwMode="auto">
                    <a:xfrm>
                      <a:off x="0" y="0"/>
                      <a:ext cx="5071110" cy="3582670"/>
                    </a:xfrm>
                    <a:prstGeom prst="rect">
                      <a:avLst/>
                    </a:prstGeom>
                    <a:noFill/>
                    <a:ln>
                      <a:noFill/>
                    </a:ln>
                    <a:extLst>
                      <a:ext uri="{53640926-AAD7-44D8-BBD7-CCE9431645EC}">
                        <a14:shadowObscured xmlns:a14="http://schemas.microsoft.com/office/drawing/2010/main"/>
                      </a:ext>
                    </a:extLst>
                  </pic:spPr>
                </pic:pic>
              </a:graphicData>
            </a:graphic>
          </wp:inline>
        </w:drawing>
      </w:r>
    </w:p>
    <w:p w14:paraId="0101537D" w14:textId="675709EC" w:rsidR="003C112A" w:rsidRPr="00A405DC" w:rsidRDefault="003C112A" w:rsidP="00A405DC">
      <w:pPr>
        <w:jc w:val="center"/>
        <w:rPr>
          <w:rFonts w:ascii="Garamond" w:hAnsi="Garamond"/>
        </w:rPr>
      </w:pPr>
      <w:r w:rsidRPr="00A405DC">
        <w:rPr>
          <w:rFonts w:ascii="Garamond" w:hAnsi="Garamond"/>
          <w:i/>
          <w:iCs/>
          <w:color w:val="000000"/>
        </w:rPr>
        <w:t>Figure 1.</w:t>
      </w:r>
      <w:r w:rsidRPr="00A405DC">
        <w:rPr>
          <w:rFonts w:ascii="Garamond" w:hAnsi="Garamond"/>
          <w:color w:val="000000"/>
        </w:rPr>
        <w:t xml:space="preserve"> NWI active mapping and algorithm testing sites in Alaska, USA.</w:t>
      </w:r>
    </w:p>
    <w:p w14:paraId="5DFA725E" w14:textId="7BF0CAA8" w:rsidR="004E7E4B" w:rsidRPr="00A405DC" w:rsidRDefault="00C15E9C" w:rsidP="003C112A">
      <w:pPr>
        <w:pStyle w:val="ListParagraph"/>
        <w:numPr>
          <w:ilvl w:val="1"/>
          <w:numId w:val="17"/>
        </w:numPr>
        <w:spacing w:after="0" w:line="240" w:lineRule="auto"/>
        <w:rPr>
          <w:rFonts w:ascii="Garamond" w:hAnsi="Garamond"/>
          <w:b/>
          <w:bCs/>
          <w:i/>
        </w:rPr>
      </w:pPr>
      <w:r w:rsidRPr="00A405DC">
        <w:rPr>
          <w:rFonts w:ascii="Garamond" w:hAnsi="Garamond"/>
          <w:b/>
          <w:bCs/>
          <w:i/>
        </w:rPr>
        <w:t xml:space="preserve">Project </w:t>
      </w:r>
      <w:r w:rsidR="00B468A3" w:rsidRPr="00A405DC">
        <w:rPr>
          <w:rFonts w:ascii="Garamond" w:hAnsi="Garamond"/>
          <w:b/>
          <w:bCs/>
          <w:i/>
        </w:rPr>
        <w:t>Partners &amp; Objectives</w:t>
      </w:r>
    </w:p>
    <w:p w14:paraId="2F81C422" w14:textId="77777777" w:rsidR="003C112A" w:rsidRPr="00A405DC" w:rsidRDefault="003C112A" w:rsidP="003C112A">
      <w:pPr>
        <w:spacing w:after="0" w:line="240" w:lineRule="auto"/>
        <w:rPr>
          <w:rFonts w:ascii="Garamond" w:eastAsia="Times New Roman" w:hAnsi="Garamond" w:cs="Times New Roman"/>
          <w:sz w:val="24"/>
          <w:szCs w:val="24"/>
        </w:rPr>
      </w:pPr>
      <w:bookmarkStart w:id="2" w:name="_Toc334198726"/>
      <w:r w:rsidRPr="00A405DC">
        <w:rPr>
          <w:rFonts w:ascii="Garamond" w:eastAsia="Times New Roman" w:hAnsi="Garamond" w:cs="Times New Roman"/>
          <w:color w:val="000000"/>
        </w:rPr>
        <w:t xml:space="preserve">We collaborated with the USFWS NWI and the Alaska Satellite Facility (ASF). The NWI creates and manages the Wetlands Mapper, a web-based platform that provides detailed digital maps of wetlands in the United States. However, only around one-third of Alaska’s wetlands are currently included in the Wetlands Mapper. The NWI creates their maps through optical imagery interpretation and </w:t>
      </w:r>
      <w:r w:rsidRPr="00A405DC">
        <w:rPr>
          <w:rFonts w:ascii="Garamond" w:eastAsia="Times New Roman" w:hAnsi="Garamond" w:cs="Times New Roman"/>
          <w:i/>
          <w:iCs/>
          <w:color w:val="000000"/>
        </w:rPr>
        <w:t xml:space="preserve">in situ </w:t>
      </w:r>
      <w:r w:rsidRPr="00A405DC">
        <w:rPr>
          <w:rFonts w:ascii="Garamond" w:eastAsia="Times New Roman" w:hAnsi="Garamond" w:cs="Times New Roman"/>
          <w:color w:val="000000"/>
        </w:rPr>
        <w:t xml:space="preserve">validation, a process that can be resource intensive, particularly in Alaska’s remote areas. The addition of an algorithm to classify C-SAR data could provide ancillary data to enhance the NWI’s map production, and the NWI can use the inundation maps generated by the C-SAR algorithm to produce and refine their wetland maps. </w:t>
      </w:r>
    </w:p>
    <w:p w14:paraId="204E237F" w14:textId="77777777" w:rsidR="003C112A" w:rsidRPr="00A405DC" w:rsidRDefault="003C112A" w:rsidP="003C112A">
      <w:pPr>
        <w:spacing w:after="0" w:line="240" w:lineRule="auto"/>
        <w:rPr>
          <w:rFonts w:ascii="Garamond" w:eastAsia="Times New Roman" w:hAnsi="Garamond" w:cs="Times New Roman"/>
        </w:rPr>
      </w:pPr>
    </w:p>
    <w:p w14:paraId="029DCCE1" w14:textId="0A712FC9"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 xml:space="preserve">The ASF provides on-demand, processed </w:t>
      </w:r>
      <w:r w:rsidR="00CC6DB7">
        <w:rPr>
          <w:rFonts w:ascii="Garamond" w:eastAsia="Times New Roman" w:hAnsi="Garamond" w:cs="Times New Roman"/>
          <w:color w:val="000000"/>
        </w:rPr>
        <w:t>C-</w:t>
      </w:r>
      <w:r w:rsidRPr="00A405DC">
        <w:rPr>
          <w:rFonts w:ascii="Garamond" w:eastAsia="Times New Roman" w:hAnsi="Garamond" w:cs="Times New Roman"/>
          <w:color w:val="000000"/>
        </w:rPr>
        <w:t xml:space="preserve">SAR imagery through their Hybrid Pluggable Processing Pipeline (HyP3), a cloud-based C-SAR data archive and processing platform. We collaborated with the ASF to obtain C-SAR imagery and to build an interactive tool in </w:t>
      </w:r>
      <w:proofErr w:type="spellStart"/>
      <w:r w:rsidRPr="00A405DC">
        <w:rPr>
          <w:rFonts w:ascii="Garamond" w:eastAsia="Times New Roman" w:hAnsi="Garamond" w:cs="Times New Roman"/>
          <w:color w:val="000000"/>
        </w:rPr>
        <w:t>Jupyter</w:t>
      </w:r>
      <w:proofErr w:type="spellEnd"/>
      <w:r w:rsidRPr="00A405DC">
        <w:rPr>
          <w:rFonts w:ascii="Garamond" w:eastAsia="Times New Roman" w:hAnsi="Garamond" w:cs="Times New Roman"/>
          <w:color w:val="000000"/>
        </w:rPr>
        <w:t xml:space="preserve"> Notebook to process C-SAR imagery and generate wetland inundation maps. The ASF can integrate the tool’s algorithm into their HyP3 platform and use the </w:t>
      </w:r>
      <w:proofErr w:type="spellStart"/>
      <w:r w:rsidRPr="00A405DC">
        <w:rPr>
          <w:rFonts w:ascii="Garamond" w:eastAsia="Times New Roman" w:hAnsi="Garamond" w:cs="Times New Roman"/>
          <w:color w:val="000000"/>
        </w:rPr>
        <w:lastRenderedPageBreak/>
        <w:t>Jupyter</w:t>
      </w:r>
      <w:proofErr w:type="spellEnd"/>
      <w:r w:rsidRPr="00A405DC">
        <w:rPr>
          <w:rFonts w:ascii="Garamond" w:eastAsia="Times New Roman" w:hAnsi="Garamond" w:cs="Times New Roman"/>
          <w:color w:val="000000"/>
        </w:rPr>
        <w:t xml:space="preserve"> Notebook as both a tutorial and a platform for users to interact with the processing and classification parameters.</w:t>
      </w:r>
    </w:p>
    <w:p w14:paraId="31A1EEE2" w14:textId="77777777" w:rsidR="003C112A" w:rsidRPr="00A405DC" w:rsidRDefault="003C112A" w:rsidP="003C112A">
      <w:pPr>
        <w:spacing w:after="0" w:line="240" w:lineRule="auto"/>
        <w:rPr>
          <w:rFonts w:ascii="Garamond" w:eastAsia="Times New Roman" w:hAnsi="Garamond" w:cs="Times New Roman"/>
        </w:rPr>
      </w:pPr>
    </w:p>
    <w:p w14:paraId="5531FB55" w14:textId="5B9E01CF"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 xml:space="preserve">The first term of this project created the SAR Wetland Extent Exploration Tool (SWEET). SWEET was built in </w:t>
      </w:r>
      <w:proofErr w:type="spellStart"/>
      <w:r w:rsidRPr="00A405DC">
        <w:rPr>
          <w:rFonts w:ascii="Garamond" w:eastAsia="Times New Roman" w:hAnsi="Garamond" w:cs="Times New Roman"/>
          <w:color w:val="000000"/>
        </w:rPr>
        <w:t>Jupyter</w:t>
      </w:r>
      <w:proofErr w:type="spellEnd"/>
      <w:r w:rsidRPr="00A405DC">
        <w:rPr>
          <w:rFonts w:ascii="Garamond" w:eastAsia="Times New Roman" w:hAnsi="Garamond" w:cs="Times New Roman"/>
          <w:color w:val="000000"/>
        </w:rPr>
        <w:t xml:space="preserve"> Notebook and its algorithm processes C-SAR data and outputs maps of wetland inundation extent. For the project’s second term, the project objectives were to build on SWEET by incorporating NWI water regime classifications and refining the algorithm to capture seasonal changes of inundation. For successful implementation of the tool, this project aimed to validate SWEET inundation maps with available NWI maps and Landsat 8 products and provide the NWI with final wetland inundation maps of specific study sites to enhance their current mapping efforts. </w:t>
      </w:r>
    </w:p>
    <w:p w14:paraId="1BC5F638" w14:textId="77777777" w:rsidR="004E7E4B" w:rsidRPr="00A405DC" w:rsidRDefault="004E7E4B" w:rsidP="004E7E4B">
      <w:pPr>
        <w:spacing w:after="0" w:line="240" w:lineRule="auto"/>
        <w:rPr>
          <w:rFonts w:ascii="Garamond" w:eastAsia="Times New Roman" w:hAnsi="Garamond" w:cs="Times New Roman"/>
        </w:rPr>
      </w:pPr>
    </w:p>
    <w:p w14:paraId="4EAB8422" w14:textId="32560077" w:rsidR="00E41324" w:rsidRPr="00A405DC" w:rsidRDefault="00A43059" w:rsidP="0066138C">
      <w:pPr>
        <w:pStyle w:val="Heading1"/>
        <w:spacing w:before="0" w:line="240" w:lineRule="auto"/>
        <w:rPr>
          <w:rFonts w:ascii="Garamond" w:hAnsi="Garamond"/>
        </w:rPr>
      </w:pPr>
      <w:r w:rsidRPr="00A405DC">
        <w:rPr>
          <w:rFonts w:ascii="Garamond" w:hAnsi="Garamond"/>
        </w:rPr>
        <w:t>3</w:t>
      </w:r>
      <w:r w:rsidR="008B7071" w:rsidRPr="00A405DC">
        <w:rPr>
          <w:rFonts w:ascii="Garamond" w:hAnsi="Garamond"/>
        </w:rPr>
        <w:t xml:space="preserve">. </w:t>
      </w:r>
      <w:r w:rsidR="00E41324" w:rsidRPr="00A405DC">
        <w:rPr>
          <w:rFonts w:ascii="Garamond" w:hAnsi="Garamond"/>
        </w:rPr>
        <w:t>Methodology</w:t>
      </w:r>
      <w:bookmarkEnd w:id="2"/>
    </w:p>
    <w:p w14:paraId="6B9E638C" w14:textId="27D2F238" w:rsidR="00A43059" w:rsidRPr="00A405DC" w:rsidRDefault="00A43059" w:rsidP="0066138C">
      <w:pPr>
        <w:spacing w:after="0" w:line="240" w:lineRule="auto"/>
        <w:rPr>
          <w:rFonts w:ascii="Garamond" w:hAnsi="Garamond" w:cs="Arial"/>
          <w:b/>
          <w:i/>
          <w:szCs w:val="24"/>
        </w:rPr>
      </w:pPr>
      <w:r w:rsidRPr="00A405DC">
        <w:rPr>
          <w:rFonts w:ascii="Garamond" w:hAnsi="Garamond" w:cs="Arial"/>
          <w:b/>
          <w:i/>
          <w:szCs w:val="24"/>
        </w:rPr>
        <w:t xml:space="preserve">3.1 </w:t>
      </w:r>
      <w:r w:rsidRPr="00A405DC">
        <w:rPr>
          <w:rFonts w:ascii="Garamond" w:hAnsi="Garamond"/>
          <w:b/>
          <w:i/>
        </w:rPr>
        <w:t>Data Acquisition</w:t>
      </w:r>
      <w:r w:rsidRPr="00A405DC">
        <w:rPr>
          <w:rFonts w:ascii="Garamond" w:hAnsi="Garamond" w:cs="Arial"/>
          <w:b/>
          <w:i/>
          <w:szCs w:val="24"/>
        </w:rPr>
        <w:t xml:space="preserve"> </w:t>
      </w:r>
    </w:p>
    <w:p w14:paraId="134114DF" w14:textId="2086CBA0"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 xml:space="preserve">We acquired 2017 C-SAR data in both vertically transmitted vertically received (VV) and vertically transmitted horizontally received (VH) polarizations from the ASF’s HyP3 tool data download portal, which provided co-registered and </w:t>
      </w:r>
      <w:proofErr w:type="spellStart"/>
      <w:r w:rsidRPr="00A405DC">
        <w:rPr>
          <w:rFonts w:ascii="Garamond" w:eastAsia="Times New Roman" w:hAnsi="Garamond" w:cs="Times New Roman"/>
          <w:color w:val="000000"/>
        </w:rPr>
        <w:t>radiometrically</w:t>
      </w:r>
      <w:proofErr w:type="spellEnd"/>
      <w:r w:rsidRPr="00A405DC">
        <w:rPr>
          <w:rFonts w:ascii="Garamond" w:eastAsia="Times New Roman" w:hAnsi="Garamond" w:cs="Times New Roman"/>
          <w:color w:val="000000"/>
        </w:rPr>
        <w:t xml:space="preserve"> corrected imagery (Hogenson et al., 2016) (Table 1). Sentinel-1 scenes were first visually inspected in the ASF’s Vertex interface to identify the Sentinel-1 paths and frames capturing our study areas in </w:t>
      </w:r>
      <w:r w:rsidR="00CC6DB7">
        <w:rPr>
          <w:rFonts w:ascii="Garamond" w:eastAsia="Times New Roman" w:hAnsi="Garamond" w:cs="Times New Roman"/>
          <w:color w:val="000000"/>
        </w:rPr>
        <w:t xml:space="preserve">the ‘near range’ of the sensor </w:t>
      </w:r>
      <w:r w:rsidRPr="00A405DC">
        <w:rPr>
          <w:rFonts w:ascii="Garamond" w:eastAsia="Times New Roman" w:hAnsi="Garamond" w:cs="Times New Roman"/>
          <w:color w:val="000000"/>
        </w:rPr>
        <w:t>as smaller incidence angles allow for stronger backscatter returns in the imagery. Sentinel-1 C-Band SAR imagery w</w:t>
      </w:r>
      <w:r w:rsidR="00C6593A">
        <w:rPr>
          <w:rFonts w:ascii="Garamond" w:eastAsia="Times New Roman" w:hAnsi="Garamond" w:cs="Times New Roman"/>
          <w:color w:val="000000"/>
        </w:rPr>
        <w:t>as</w:t>
      </w:r>
      <w:r w:rsidRPr="00A405DC">
        <w:rPr>
          <w:rFonts w:ascii="Garamond" w:eastAsia="Times New Roman" w:hAnsi="Garamond" w:cs="Times New Roman"/>
          <w:color w:val="000000"/>
        </w:rPr>
        <w:t xml:space="preserve"> used for its ability to penetrate cloud cover and record surface roughness in any weather, and the 10</w:t>
      </w:r>
      <w:r w:rsidR="00AD05EB" w:rsidRPr="00A405DC">
        <w:rPr>
          <w:rFonts w:ascii="Garamond" w:eastAsia="Times New Roman" w:hAnsi="Garamond" w:cs="Times New Roman"/>
          <w:color w:val="000000"/>
        </w:rPr>
        <w:t>-</w:t>
      </w:r>
      <w:r w:rsidRPr="00A405DC">
        <w:rPr>
          <w:rFonts w:ascii="Garamond" w:eastAsia="Times New Roman" w:hAnsi="Garamond" w:cs="Times New Roman"/>
          <w:color w:val="000000"/>
        </w:rPr>
        <w:t>meter resolution sufficiently captured study area surface features.</w:t>
      </w:r>
    </w:p>
    <w:p w14:paraId="42CA7A2A" w14:textId="77777777" w:rsidR="003C112A" w:rsidRPr="00A405DC" w:rsidRDefault="003C112A" w:rsidP="003C112A">
      <w:pPr>
        <w:spacing w:after="0" w:line="240" w:lineRule="auto"/>
        <w:rPr>
          <w:rFonts w:ascii="Garamond" w:eastAsia="Times New Roman" w:hAnsi="Garamond" w:cs="Times New Roman"/>
        </w:rPr>
      </w:pPr>
    </w:p>
    <w:p w14:paraId="5C4CD030" w14:textId="2F95032F"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Multi</w:t>
      </w:r>
      <w:r w:rsidR="000C3E6E">
        <w:rPr>
          <w:rFonts w:ascii="Garamond" w:eastAsia="Times New Roman" w:hAnsi="Garamond" w:cs="Times New Roman"/>
          <w:color w:val="000000"/>
        </w:rPr>
        <w:t>-</w:t>
      </w:r>
      <w:r w:rsidRPr="00A405DC">
        <w:rPr>
          <w:rFonts w:ascii="Garamond" w:eastAsia="Times New Roman" w:hAnsi="Garamond" w:cs="Times New Roman"/>
          <w:color w:val="000000"/>
        </w:rPr>
        <w:t>spectral optical Landsat 8 OLI Tier 1 Surface Reflectance images were accessed through Google Earth Engine and filtered to the corresponding C-SAR study period. Landsat 8 OLI products were acquired at 30 x 30 m resolution in 11 bands covering the ultra-blue to the thermal infrared spectrum. Tier 1 products were received</w:t>
      </w:r>
      <w:r w:rsidR="000C3E6E">
        <w:rPr>
          <w:rFonts w:ascii="Garamond" w:eastAsia="Times New Roman" w:hAnsi="Garamond" w:cs="Times New Roman"/>
          <w:color w:val="000000"/>
        </w:rPr>
        <w:t xml:space="preserve"> already</w:t>
      </w:r>
      <w:r w:rsidRPr="00A405DC">
        <w:rPr>
          <w:rFonts w:ascii="Garamond" w:eastAsia="Times New Roman" w:hAnsi="Garamond" w:cs="Times New Roman"/>
          <w:color w:val="000000"/>
        </w:rPr>
        <w:t xml:space="preserve"> calibrated and </w:t>
      </w:r>
      <w:proofErr w:type="spellStart"/>
      <w:r w:rsidRPr="00A405DC">
        <w:rPr>
          <w:rFonts w:ascii="Garamond" w:eastAsia="Times New Roman" w:hAnsi="Garamond" w:cs="Times New Roman"/>
          <w:color w:val="000000"/>
        </w:rPr>
        <w:t>radio</w:t>
      </w:r>
      <w:r w:rsidR="000C3E6E">
        <w:rPr>
          <w:rFonts w:ascii="Garamond" w:eastAsia="Times New Roman" w:hAnsi="Garamond" w:cs="Times New Roman"/>
          <w:color w:val="000000"/>
        </w:rPr>
        <w:t>metrically</w:t>
      </w:r>
      <w:proofErr w:type="spellEnd"/>
      <w:r w:rsidR="000C3E6E">
        <w:rPr>
          <w:rFonts w:ascii="Garamond" w:eastAsia="Times New Roman" w:hAnsi="Garamond" w:cs="Times New Roman"/>
          <w:color w:val="000000"/>
        </w:rPr>
        <w:t xml:space="preserve"> corrected (Table 1). </w:t>
      </w:r>
      <w:r w:rsidRPr="00A405DC">
        <w:rPr>
          <w:rFonts w:ascii="Garamond" w:eastAsia="Times New Roman" w:hAnsi="Garamond" w:cs="Times New Roman"/>
          <w:color w:val="000000"/>
        </w:rPr>
        <w:t xml:space="preserve">The NWI shapefiles for the Bear Lake and Area 1002 study sites were downloaded from the NWI Wetlands Mapper. Our project partners at the NWI provided a recent draft version for the study site </w:t>
      </w:r>
      <w:proofErr w:type="spellStart"/>
      <w:r w:rsidRPr="00A405DC">
        <w:rPr>
          <w:rFonts w:ascii="Garamond" w:eastAsia="Times New Roman" w:hAnsi="Garamond" w:cs="Times New Roman"/>
          <w:color w:val="000000"/>
        </w:rPr>
        <w:t>Selawik</w:t>
      </w:r>
      <w:proofErr w:type="spellEnd"/>
      <w:r w:rsidRPr="00A405DC">
        <w:rPr>
          <w:rFonts w:ascii="Garamond" w:eastAsia="Times New Roman" w:hAnsi="Garamond" w:cs="Times New Roman"/>
          <w:color w:val="000000"/>
        </w:rPr>
        <w:t>, Alaska.</w:t>
      </w:r>
    </w:p>
    <w:p w14:paraId="62A3141A" w14:textId="77777777" w:rsidR="003C112A" w:rsidRPr="00A405DC" w:rsidRDefault="003C112A" w:rsidP="0066138C">
      <w:pPr>
        <w:spacing w:after="0" w:line="240" w:lineRule="auto"/>
        <w:rPr>
          <w:rFonts w:ascii="Garamond" w:hAnsi="Garamond" w:cs="Arial"/>
          <w:szCs w:val="24"/>
        </w:rPr>
      </w:pPr>
    </w:p>
    <w:p w14:paraId="2B56692F" w14:textId="77777777" w:rsidR="00CC6DB7" w:rsidRDefault="004E7E4B" w:rsidP="004E7E4B">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Table 1</w:t>
      </w:r>
    </w:p>
    <w:p w14:paraId="55DB3358" w14:textId="2D0E0C2A" w:rsidR="004E7E4B" w:rsidRDefault="004E7E4B" w:rsidP="00CC6DB7">
      <w:pPr>
        <w:spacing w:after="0" w:line="240" w:lineRule="auto"/>
        <w:rPr>
          <w:rFonts w:ascii="Garamond" w:eastAsia="Times New Roman" w:hAnsi="Garamond" w:cs="Times New Roman"/>
          <w:i/>
          <w:iCs/>
          <w:color w:val="000000"/>
        </w:rPr>
      </w:pPr>
      <w:r w:rsidRPr="00A405DC">
        <w:rPr>
          <w:rFonts w:ascii="Garamond" w:eastAsia="Times New Roman" w:hAnsi="Garamond" w:cs="Times New Roman"/>
          <w:i/>
          <w:iCs/>
          <w:color w:val="000000"/>
        </w:rPr>
        <w:t>Compilation of dataset information and acquisition</w:t>
      </w:r>
    </w:p>
    <w:p w14:paraId="05B09193" w14:textId="77777777" w:rsidR="00CC6DB7" w:rsidRPr="00CC6DB7" w:rsidRDefault="00CC6DB7" w:rsidP="00CC6DB7">
      <w:pPr>
        <w:spacing w:after="0" w:line="240" w:lineRule="auto"/>
        <w:rPr>
          <w:rFonts w:ascii="Garamond" w:eastAsia="Times New Roman" w:hAnsi="Garamond" w:cs="Times New Roman"/>
          <w:sz w:val="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05"/>
        <w:gridCol w:w="2457"/>
        <w:gridCol w:w="3172"/>
        <w:gridCol w:w="2506"/>
      </w:tblGrid>
      <w:tr w:rsidR="004E7E4B" w:rsidRPr="00A405DC" w14:paraId="164187A9" w14:textId="77777777" w:rsidTr="004E7E4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D92D4" w14:textId="77777777" w:rsidR="004E7E4B" w:rsidRPr="00A405DC" w:rsidRDefault="004E7E4B" w:rsidP="004E7E4B">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rPr>
              <w:t>Dataset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6C362" w14:textId="77777777" w:rsidR="004E7E4B" w:rsidRPr="00A405DC" w:rsidRDefault="004E7E4B" w:rsidP="004E7E4B">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rPr>
              <w:t>Parameters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23D73" w14:textId="77777777" w:rsidR="004E7E4B" w:rsidRPr="00A405DC" w:rsidRDefault="004E7E4B" w:rsidP="004E7E4B">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rPr>
              <w:t>Metadata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C3D1F" w14:textId="77777777" w:rsidR="004E7E4B" w:rsidRPr="00A405DC" w:rsidRDefault="004E7E4B" w:rsidP="004E7E4B">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rPr>
              <w:t>Data Acquisition</w:t>
            </w:r>
          </w:p>
        </w:tc>
      </w:tr>
      <w:tr w:rsidR="004E7E4B" w:rsidRPr="00A405DC" w14:paraId="4B51DB26" w14:textId="77777777" w:rsidTr="004E7E4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E171D" w14:textId="77777777" w:rsidR="004E7E4B" w:rsidRPr="00A405DC" w:rsidRDefault="004E7E4B" w:rsidP="004E7E4B">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Sentinel-1 C-SAR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9AC22" w14:textId="77777777" w:rsidR="004E7E4B" w:rsidRPr="00A405DC" w:rsidRDefault="004E7E4B" w:rsidP="004E7E4B">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Backscatter values, surface roughness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D687F" w14:textId="77777777" w:rsidR="004E7E4B" w:rsidRPr="00A405DC" w:rsidRDefault="004E7E4B" w:rsidP="004E7E4B">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 xml:space="preserve">Level 1 IW, VV + VH, </w:t>
            </w:r>
          </w:p>
          <w:p w14:paraId="1FFEA94E" w14:textId="6702579F" w:rsidR="004E7E4B" w:rsidRPr="00A405DC" w:rsidRDefault="00C6593A" w:rsidP="004E7E4B">
            <w:pPr>
              <w:spacing w:after="0" w:line="240" w:lineRule="auto"/>
              <w:rPr>
                <w:rFonts w:ascii="Garamond" w:eastAsia="Times New Roman" w:hAnsi="Garamond" w:cs="Times New Roman"/>
                <w:sz w:val="24"/>
                <w:szCs w:val="24"/>
              </w:rPr>
            </w:pPr>
            <w:r>
              <w:rPr>
                <w:rFonts w:ascii="Garamond" w:eastAsia="Times New Roman" w:hAnsi="Garamond" w:cs="Times New Roman"/>
                <w:color w:val="000000"/>
              </w:rPr>
              <w:t>30 m, 12-</w:t>
            </w:r>
            <w:r w:rsidR="004E7E4B" w:rsidRPr="00A405DC">
              <w:rPr>
                <w:rFonts w:ascii="Garamond" w:eastAsia="Times New Roman" w:hAnsi="Garamond" w:cs="Times New Roman"/>
                <w:color w:val="000000"/>
              </w:rPr>
              <w:t>day return, May 2017 to September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1CEA9" w14:textId="77777777" w:rsidR="004E7E4B" w:rsidRPr="00A405DC" w:rsidRDefault="004E7E4B" w:rsidP="004E7E4B">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ASF Vertex/HyP3</w:t>
            </w:r>
          </w:p>
        </w:tc>
      </w:tr>
      <w:tr w:rsidR="004E7E4B" w:rsidRPr="00A405DC" w14:paraId="73BB309A" w14:textId="77777777" w:rsidTr="004E7E4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10BA9" w14:textId="77777777" w:rsidR="004E7E4B" w:rsidRPr="00A405DC" w:rsidRDefault="004E7E4B" w:rsidP="004E7E4B">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Landsat 8 OLI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9177B" w14:textId="77777777" w:rsidR="004E7E4B" w:rsidRPr="00A405DC" w:rsidRDefault="004E7E4B" w:rsidP="004E7E4B">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Surface reflectance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68F4A" w14:textId="71008641" w:rsidR="004E7E4B" w:rsidRPr="00A405DC" w:rsidRDefault="004E7E4B" w:rsidP="00C6593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Tier 1, 30 m, 8</w:t>
            </w:r>
            <w:r w:rsidR="00C6593A">
              <w:rPr>
                <w:rFonts w:ascii="Garamond" w:eastAsia="Times New Roman" w:hAnsi="Garamond" w:cs="Times New Roman"/>
                <w:color w:val="000000"/>
              </w:rPr>
              <w:t>-</w:t>
            </w:r>
            <w:r w:rsidRPr="00A405DC">
              <w:rPr>
                <w:rFonts w:ascii="Garamond" w:eastAsia="Times New Roman" w:hAnsi="Garamond" w:cs="Times New Roman"/>
                <w:color w:val="000000"/>
              </w:rPr>
              <w:t>day return, May 2017 to September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40044" w14:textId="77777777" w:rsidR="004E7E4B" w:rsidRPr="00A405DC" w:rsidRDefault="004E7E4B" w:rsidP="004E7E4B">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Google Earth Engine</w:t>
            </w:r>
          </w:p>
        </w:tc>
      </w:tr>
      <w:tr w:rsidR="000E46E6" w:rsidRPr="00A405DC" w14:paraId="0A31CC1C" w14:textId="77777777" w:rsidTr="004E7E4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DFA21" w14:textId="3EA7AE77" w:rsidR="000E46E6" w:rsidRPr="00A405DC" w:rsidRDefault="000E46E6" w:rsidP="004E7E4B">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t>Wetlands Mapper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1B01D" w14:textId="432EC977" w:rsidR="000E46E6" w:rsidRPr="00A405DC" w:rsidRDefault="000E46E6" w:rsidP="004E7E4B">
            <w:pPr>
              <w:spacing w:after="0" w:line="240" w:lineRule="auto"/>
              <w:rPr>
                <w:rFonts w:ascii="Garamond" w:eastAsia="Times New Roman" w:hAnsi="Garamond" w:cs="Times New Roman"/>
                <w:color w:val="000000"/>
              </w:rPr>
            </w:pPr>
            <w:r w:rsidRPr="00A405DC">
              <w:rPr>
                <w:rFonts w:ascii="Garamond" w:hAnsi="Garamond"/>
                <w:color w:val="000000"/>
              </w:rPr>
              <w:t>Wetland system, vegetation class</w:t>
            </w:r>
            <w:r w:rsidR="001E047C" w:rsidRPr="00A405DC">
              <w:rPr>
                <w:rFonts w:ascii="Garamond" w:hAnsi="Garamond"/>
                <w:color w:val="000000"/>
              </w:rPr>
              <w:t>,</w:t>
            </w:r>
            <w:r w:rsidRPr="00A405DC">
              <w:rPr>
                <w:rFonts w:ascii="Garamond" w:hAnsi="Garamond"/>
                <w:color w:val="000000"/>
              </w:rPr>
              <w:t xml:space="preserve"> and subclass, water regime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E0035" w14:textId="3C70671F" w:rsidR="000E46E6" w:rsidRPr="00A405DC" w:rsidRDefault="000E46E6" w:rsidP="004E7E4B">
            <w:pPr>
              <w:spacing w:after="0" w:line="240" w:lineRule="auto"/>
              <w:rPr>
                <w:rFonts w:ascii="Garamond" w:eastAsia="Times New Roman" w:hAnsi="Garamond" w:cs="Times New Roman"/>
                <w:color w:val="000000"/>
              </w:rPr>
            </w:pPr>
            <w:r w:rsidRPr="00A405DC">
              <w:rPr>
                <w:rFonts w:ascii="Garamond" w:hAnsi="Garamond"/>
                <w:color w:val="000000"/>
              </w:rPr>
              <w:t>Optical and field data indicating wetland extent and type, collected from a multitude of dates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AC985" w14:textId="645AF072" w:rsidR="000E46E6" w:rsidRPr="00A405DC" w:rsidRDefault="000E46E6" w:rsidP="004E7E4B">
            <w:pPr>
              <w:spacing w:after="0" w:line="240" w:lineRule="auto"/>
              <w:rPr>
                <w:rFonts w:ascii="Garamond" w:eastAsia="Times New Roman" w:hAnsi="Garamond" w:cs="Times New Roman"/>
                <w:color w:val="000000"/>
              </w:rPr>
            </w:pPr>
            <w:r w:rsidRPr="00A405DC">
              <w:rPr>
                <w:rFonts w:ascii="Garamond" w:hAnsi="Garamond"/>
                <w:color w:val="000000"/>
              </w:rPr>
              <w:t>US Fish and Wildlife Service, National Wetlands Inventory</w:t>
            </w:r>
          </w:p>
        </w:tc>
      </w:tr>
    </w:tbl>
    <w:p w14:paraId="1872A32E" w14:textId="562B3686" w:rsidR="004E7E4B" w:rsidRPr="00A405DC" w:rsidRDefault="004E7E4B" w:rsidP="0066138C">
      <w:pPr>
        <w:spacing w:after="0" w:line="240" w:lineRule="auto"/>
        <w:rPr>
          <w:rFonts w:ascii="Garamond" w:hAnsi="Garamond" w:cs="Arial"/>
        </w:rPr>
      </w:pPr>
    </w:p>
    <w:p w14:paraId="76007EF6" w14:textId="0D5278D8" w:rsidR="00A43059" w:rsidRPr="00A405DC" w:rsidRDefault="00A43059" w:rsidP="0066138C">
      <w:pPr>
        <w:spacing w:after="0" w:line="240" w:lineRule="auto"/>
        <w:rPr>
          <w:rFonts w:ascii="Garamond" w:hAnsi="Garamond" w:cs="Arial"/>
          <w:b/>
          <w:i/>
          <w:szCs w:val="24"/>
        </w:rPr>
      </w:pPr>
      <w:r w:rsidRPr="00A405DC">
        <w:rPr>
          <w:rFonts w:ascii="Garamond" w:hAnsi="Garamond" w:cs="Arial"/>
          <w:b/>
          <w:i/>
          <w:szCs w:val="24"/>
        </w:rPr>
        <w:t>3.2 Data Processing</w:t>
      </w:r>
    </w:p>
    <w:p w14:paraId="3875F571" w14:textId="77777777"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i/>
          <w:iCs/>
          <w:color w:val="000000"/>
        </w:rPr>
        <w:t>3.2.1 C-SAR Processing</w:t>
      </w:r>
    </w:p>
    <w:p w14:paraId="2055BC54" w14:textId="4D45A10D"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A number of steps were required to prepare the C-SAR imagery for analysis (</w:t>
      </w:r>
      <w:r w:rsidR="000C3E6E">
        <w:rPr>
          <w:rFonts w:ascii="Garamond" w:eastAsia="Times New Roman" w:hAnsi="Garamond" w:cs="Times New Roman"/>
          <w:color w:val="000000"/>
        </w:rPr>
        <w:t>Appendix B</w:t>
      </w:r>
      <w:r w:rsidRPr="00A405DC">
        <w:rPr>
          <w:rFonts w:ascii="Garamond" w:eastAsia="Times New Roman" w:hAnsi="Garamond" w:cs="Times New Roman"/>
          <w:color w:val="000000"/>
        </w:rPr>
        <w:t xml:space="preserve">). We first verified that the spatial coordinates of the C-SAR images were encoded in the Universal Transverse Mercator (UTM) projected coordinate system, and if not, we projected them using a shell script from the Geospatial Data Abstraction Library (GDAL). We also checked the co-registration of the images and omitted ones that were </w:t>
      </w:r>
      <w:r w:rsidRPr="00A405DC">
        <w:rPr>
          <w:rFonts w:ascii="Garamond" w:eastAsia="Times New Roman" w:hAnsi="Garamond" w:cs="Times New Roman"/>
          <w:color w:val="000000"/>
        </w:rPr>
        <w:lastRenderedPageBreak/>
        <w:t>not registered correctly. We then took subsets of the images resulting in rectangular images free of missing values.</w:t>
      </w:r>
    </w:p>
    <w:p w14:paraId="1426B8E9" w14:textId="77777777" w:rsidR="003C112A" w:rsidRPr="00A405DC" w:rsidRDefault="003C112A" w:rsidP="003C112A">
      <w:pPr>
        <w:spacing w:after="0" w:line="240" w:lineRule="auto"/>
        <w:rPr>
          <w:rFonts w:ascii="Garamond" w:eastAsia="Times New Roman" w:hAnsi="Garamond" w:cs="Times New Roman"/>
          <w:sz w:val="24"/>
          <w:szCs w:val="24"/>
        </w:rPr>
      </w:pPr>
    </w:p>
    <w:p w14:paraId="2C9086AE" w14:textId="0471E0F8"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Having verified and subset the C-SAR data, we employed two subsequent methods to check for calibration errors. First, we calculated and mapped VV/ VH polarization ratios for each scene and visually inspected brightness anomalies. Second, we calculated the average brightness value for a given scene and plotted it over time. Based on these visual checks, we were able to identify and omit improperly calibrated C-SAR images as well as select date ranges that corresponded to the beginning and end of summer as reflected in the changes in brightness (Chapman et al., 2015). Calibrated C-SAR images that fell within summer months were used for analysis.</w:t>
      </w:r>
    </w:p>
    <w:p w14:paraId="3F8B985A" w14:textId="77777777" w:rsidR="003C112A" w:rsidRPr="00A405DC" w:rsidRDefault="003C112A" w:rsidP="003C112A">
      <w:pPr>
        <w:spacing w:after="0" w:line="240" w:lineRule="auto"/>
        <w:rPr>
          <w:rFonts w:ascii="Garamond" w:eastAsia="Times New Roman" w:hAnsi="Garamond" w:cs="Times New Roman"/>
        </w:rPr>
      </w:pPr>
    </w:p>
    <w:p w14:paraId="6960980C" w14:textId="77777777"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i/>
          <w:iCs/>
          <w:color w:val="000000"/>
        </w:rPr>
        <w:t>3.2.2 National Wetlands Inventory Reclassification</w:t>
      </w:r>
    </w:p>
    <w:p w14:paraId="39B5FF05" w14:textId="581553DC"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Acquired NWI wetland maps contained over 100 distinct wetland types based on various environmental factors. The wetland type of each defined polygon in our study sites was depicted in the form of a 4</w:t>
      </w:r>
      <w:r w:rsidR="00996452" w:rsidRPr="00A405DC">
        <w:rPr>
          <w:rFonts w:ascii="Garamond" w:eastAsia="Times New Roman" w:hAnsi="Garamond" w:cs="Times New Roman"/>
          <w:color w:val="000000"/>
        </w:rPr>
        <w:t>-</w:t>
      </w:r>
      <w:r w:rsidRPr="00A405DC">
        <w:rPr>
          <w:rFonts w:ascii="Garamond" w:eastAsia="Times New Roman" w:hAnsi="Garamond" w:cs="Times New Roman"/>
          <w:color w:val="000000"/>
        </w:rPr>
        <w:t xml:space="preserve"> to </w:t>
      </w:r>
      <w:r w:rsidR="00996452" w:rsidRPr="00A405DC">
        <w:rPr>
          <w:rFonts w:ascii="Garamond" w:eastAsia="Times New Roman" w:hAnsi="Garamond" w:cs="Times New Roman"/>
          <w:color w:val="000000"/>
        </w:rPr>
        <w:t>8-character</w:t>
      </w:r>
      <w:r w:rsidR="000767A7">
        <w:rPr>
          <w:rFonts w:ascii="Garamond" w:eastAsia="Times New Roman" w:hAnsi="Garamond" w:cs="Times New Roman"/>
          <w:color w:val="000000"/>
        </w:rPr>
        <w:t xml:space="preserve"> attribute code </w:t>
      </w:r>
      <w:r w:rsidRPr="00A405DC">
        <w:rPr>
          <w:rFonts w:ascii="Garamond" w:eastAsia="Times New Roman" w:hAnsi="Garamond" w:cs="Times New Roman"/>
          <w:color w:val="000000"/>
        </w:rPr>
        <w:t>in which the different characters described the polygon’s wetland system, vegetation class, vegetation type, and frequency of inundation. From the unique attribute codes, we first reclassified NW</w:t>
      </w:r>
      <w:r w:rsidR="000767A7">
        <w:rPr>
          <w:rFonts w:ascii="Garamond" w:eastAsia="Times New Roman" w:hAnsi="Garamond" w:cs="Times New Roman"/>
          <w:color w:val="000000"/>
        </w:rPr>
        <w:t xml:space="preserve">I data into 13 broader classes </w:t>
      </w:r>
      <w:r w:rsidRPr="00A405DC">
        <w:rPr>
          <w:rFonts w:ascii="Garamond" w:eastAsia="Times New Roman" w:hAnsi="Garamond" w:cs="Times New Roman"/>
          <w:color w:val="000000"/>
        </w:rPr>
        <w:t>based on the frequency, type of inundation, and the type and presence of</w:t>
      </w:r>
      <w:r w:rsidR="000767A7">
        <w:rPr>
          <w:rFonts w:ascii="Garamond" w:eastAsia="Times New Roman" w:hAnsi="Garamond" w:cs="Times New Roman"/>
          <w:color w:val="000000"/>
        </w:rPr>
        <w:t xml:space="preserve"> vegetation</w:t>
      </w:r>
      <w:r w:rsidRPr="00A405DC">
        <w:rPr>
          <w:rFonts w:ascii="Garamond" w:eastAsia="Times New Roman" w:hAnsi="Garamond" w:cs="Times New Roman"/>
          <w:color w:val="000000"/>
        </w:rPr>
        <w:t>. In order to directly compare NWI maps and the C-SAR classifications, we further aggregated the 13 classes into the 4 classes of permanent open water, permanent inundated vegetation, permanent not inundated, and seasonal inundation</w:t>
      </w:r>
      <w:r w:rsidR="000767A7">
        <w:rPr>
          <w:rFonts w:ascii="Garamond" w:eastAsia="Times New Roman" w:hAnsi="Garamond" w:cs="Times New Roman"/>
          <w:color w:val="000000"/>
        </w:rPr>
        <w:t xml:space="preserve"> (Appendix C)</w:t>
      </w:r>
      <w:r w:rsidRPr="00A405DC">
        <w:rPr>
          <w:rFonts w:ascii="Garamond" w:eastAsia="Times New Roman" w:hAnsi="Garamond" w:cs="Times New Roman"/>
          <w:color w:val="000000"/>
        </w:rPr>
        <w:t xml:space="preserve">. </w:t>
      </w:r>
    </w:p>
    <w:p w14:paraId="1605238F" w14:textId="77777777" w:rsidR="003C112A" w:rsidRPr="00A405DC" w:rsidRDefault="003C112A" w:rsidP="003C112A">
      <w:pPr>
        <w:spacing w:after="0" w:line="240" w:lineRule="auto"/>
        <w:rPr>
          <w:rFonts w:ascii="Garamond" w:eastAsia="Times New Roman" w:hAnsi="Garamond" w:cs="Times New Roman"/>
        </w:rPr>
      </w:pPr>
    </w:p>
    <w:p w14:paraId="5E31D607" w14:textId="77777777"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i/>
          <w:iCs/>
          <w:color w:val="000000"/>
        </w:rPr>
        <w:t xml:space="preserve">3.2.3 Landsat 8 DSWE Algorithm </w:t>
      </w:r>
    </w:p>
    <w:p w14:paraId="38ECA369" w14:textId="708047B9"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Landsat 8 imagery w</w:t>
      </w:r>
      <w:r w:rsidR="00C6593A">
        <w:rPr>
          <w:rFonts w:ascii="Garamond" w:eastAsia="Times New Roman" w:hAnsi="Garamond" w:cs="Times New Roman"/>
          <w:color w:val="000000"/>
        </w:rPr>
        <w:t>as</w:t>
      </w:r>
      <w:r w:rsidRPr="00A405DC">
        <w:rPr>
          <w:rFonts w:ascii="Garamond" w:eastAsia="Times New Roman" w:hAnsi="Garamond" w:cs="Times New Roman"/>
          <w:color w:val="000000"/>
        </w:rPr>
        <w:t xml:space="preserve"> classified in Google Earth Engine (GEE) using a workflow based on the Dynamic Surface Water Extent (DSWE) algorithm developed by John W. Jones and Michael J. Starbuck of the US Geological Survey (USGS). The DSWE algorithm extracts five land cover classes from Landsat surface reflectance products by calculating and thresholding different bands and indices to determine surface water extent for each Landsat pixel (Jones, 2015) (</w:t>
      </w:r>
      <w:r w:rsidR="000767A7">
        <w:rPr>
          <w:rFonts w:ascii="Garamond" w:eastAsia="Times New Roman" w:hAnsi="Garamond" w:cs="Times New Roman"/>
          <w:color w:val="000000"/>
        </w:rPr>
        <w:t>Appendix A</w:t>
      </w:r>
      <w:r w:rsidRPr="00A405DC">
        <w:rPr>
          <w:rFonts w:ascii="Garamond" w:eastAsia="Times New Roman" w:hAnsi="Garamond" w:cs="Times New Roman"/>
          <w:color w:val="000000"/>
        </w:rPr>
        <w:t>). Our script in GEE obtained Landsat 8 OLI scenes and output initial DSWE classifications. The script then masked out areas with snow, cloud shadows, clouds, and steep regions that are unlikely to retain surface water in order to output the filtered DSWE classification. To obtain permanent and seasonal inundation classes, we applied the DSWE algorithm to all available Landsat 8 OLI acquisitions from May to September 2017 in each study area. From this image collection of DSWE classifications, we calculated the minimum and maximum inundation composites. The difference in the minimum and maximum extent was used to determine each pixel’s permanence or seasonal change. The output classes of permanent open water, permanent not inundated, permanent inundated vegetation, and seasonal inundation were reclassified to match C-SAR.</w:t>
      </w:r>
    </w:p>
    <w:p w14:paraId="3A85428F" w14:textId="77777777" w:rsidR="00BD1A87" w:rsidRPr="00A405DC" w:rsidRDefault="00BD1A87" w:rsidP="0066138C">
      <w:pPr>
        <w:spacing w:after="0" w:line="240" w:lineRule="auto"/>
        <w:rPr>
          <w:rFonts w:ascii="Garamond" w:hAnsi="Garamond" w:cs="Arial"/>
          <w:b/>
          <w:i/>
          <w:szCs w:val="24"/>
        </w:rPr>
      </w:pPr>
    </w:p>
    <w:p w14:paraId="538A5F1D" w14:textId="18BFECF0" w:rsidR="00A43059" w:rsidRPr="00A405DC" w:rsidRDefault="00A43059" w:rsidP="0066138C">
      <w:pPr>
        <w:spacing w:after="0" w:line="240" w:lineRule="auto"/>
        <w:rPr>
          <w:rFonts w:ascii="Garamond" w:hAnsi="Garamond" w:cs="Arial"/>
          <w:b/>
          <w:i/>
          <w:szCs w:val="24"/>
        </w:rPr>
      </w:pPr>
      <w:r w:rsidRPr="00A405DC">
        <w:rPr>
          <w:rFonts w:ascii="Garamond" w:hAnsi="Garamond" w:cs="Arial"/>
          <w:b/>
          <w:i/>
          <w:szCs w:val="24"/>
        </w:rPr>
        <w:t>3.3 Data Analysis</w:t>
      </w:r>
    </w:p>
    <w:p w14:paraId="4D58202C" w14:textId="77777777"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i/>
          <w:iCs/>
          <w:color w:val="000000"/>
        </w:rPr>
        <w:t>3.3.1 C-SAR Classification</w:t>
      </w:r>
    </w:p>
    <w:p w14:paraId="48D71C3D" w14:textId="044C71C2"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 xml:space="preserve">The classification of C-SAR imagery was built off of the previous term’s SWEET product created in a </w:t>
      </w:r>
      <w:proofErr w:type="spellStart"/>
      <w:r w:rsidRPr="00A405DC">
        <w:rPr>
          <w:rFonts w:ascii="Garamond" w:eastAsia="Times New Roman" w:hAnsi="Garamond" w:cs="Times New Roman"/>
          <w:color w:val="000000"/>
        </w:rPr>
        <w:t>Jupyter</w:t>
      </w:r>
      <w:proofErr w:type="spellEnd"/>
      <w:r w:rsidRPr="00A405DC">
        <w:rPr>
          <w:rFonts w:ascii="Garamond" w:eastAsia="Times New Roman" w:hAnsi="Garamond" w:cs="Times New Roman"/>
          <w:color w:val="000000"/>
        </w:rPr>
        <w:t xml:space="preserve"> notebook for Python, which incorporated both automated algorithms and manual visual image interpretation (</w:t>
      </w:r>
      <w:r w:rsidR="000767A7">
        <w:rPr>
          <w:rFonts w:ascii="Garamond" w:eastAsia="Times New Roman" w:hAnsi="Garamond" w:cs="Times New Roman"/>
          <w:color w:val="000000"/>
        </w:rPr>
        <w:t>Appendix B</w:t>
      </w:r>
      <w:r w:rsidRPr="00A405DC">
        <w:rPr>
          <w:rFonts w:ascii="Garamond" w:eastAsia="Times New Roman" w:hAnsi="Garamond" w:cs="Times New Roman"/>
          <w:color w:val="000000"/>
        </w:rPr>
        <w:t>). Multi-temporal averages were calculated for VV, VH, and VV/VH ratio intensity images to</w:t>
      </w:r>
      <w:r w:rsidRPr="00A405DC">
        <w:rPr>
          <w:rFonts w:ascii="Garamond" w:eastAsia="Times New Roman" w:hAnsi="Garamond" w:cs="Times New Roman"/>
          <w:i/>
          <w:iCs/>
          <w:color w:val="000000"/>
        </w:rPr>
        <w:t xml:space="preserve"> </w:t>
      </w:r>
      <w:r w:rsidRPr="00A405DC">
        <w:rPr>
          <w:rFonts w:ascii="Garamond" w:eastAsia="Times New Roman" w:hAnsi="Garamond" w:cs="Times New Roman"/>
          <w:color w:val="000000"/>
        </w:rPr>
        <w:t xml:space="preserve">smooth out the noise in the raw C-SAR images and estimate a site’s typical state. A rules-based thresholding classification was applied to the multi-temporal averages. Classes for open water and inundated vegetation were represented by ranges of VV, VH, and VV/VH values defined by upper and lower thresholds (Table 2). Each pixel was individually inspected to see if its three indices were contained in the specified ranges for each class. If the pixel values fell within the range of the open water class, the pixel was assigned to that class. If not, the process was repeated for the inundated vegetation class. If a pixel could not be classified as either open water or inundated vegetation, it implied that no surface water could be detected in the </w:t>
      </w:r>
      <w:r w:rsidR="00423D5E">
        <w:rPr>
          <w:rFonts w:ascii="Garamond" w:eastAsia="Times New Roman" w:hAnsi="Garamond" w:cs="Times New Roman"/>
          <w:color w:val="000000"/>
        </w:rPr>
        <w:t>C-</w:t>
      </w:r>
      <w:r w:rsidRPr="00A405DC">
        <w:rPr>
          <w:rFonts w:ascii="Garamond" w:eastAsia="Times New Roman" w:hAnsi="Garamond" w:cs="Times New Roman"/>
          <w:color w:val="000000"/>
        </w:rPr>
        <w:t>SAR imagery, and as such, these pixels defaulted to the not inundated class.</w:t>
      </w:r>
    </w:p>
    <w:p w14:paraId="7F632B58" w14:textId="77777777" w:rsidR="003C112A" w:rsidRPr="00A405DC" w:rsidRDefault="003C112A" w:rsidP="003C112A">
      <w:pPr>
        <w:spacing w:after="0" w:line="240" w:lineRule="auto"/>
        <w:rPr>
          <w:rFonts w:ascii="Garamond" w:eastAsia="Times New Roman" w:hAnsi="Garamond" w:cs="Times New Roman"/>
        </w:rPr>
      </w:pPr>
    </w:p>
    <w:p w14:paraId="1A82D159" w14:textId="11B5E086"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 xml:space="preserve">Classifications made using the multi-temporal averages were considered the typical inundation states during the study period. However, class thresholds were site-specific as soil and vegetation type differed across the </w:t>
      </w:r>
      <w:r w:rsidRPr="00A405DC">
        <w:rPr>
          <w:rFonts w:ascii="Garamond" w:eastAsia="Times New Roman" w:hAnsi="Garamond" w:cs="Times New Roman"/>
          <w:color w:val="000000"/>
        </w:rPr>
        <w:lastRenderedPageBreak/>
        <w:t>state, resulting in the need to determine thresholds on a site-by-site basis. Thresholds were determined by visual inspection, along with trial and error by plotting the avera</w:t>
      </w:r>
      <w:r w:rsidR="00423D5E">
        <w:rPr>
          <w:rFonts w:ascii="Garamond" w:eastAsia="Times New Roman" w:hAnsi="Garamond" w:cs="Times New Roman"/>
          <w:color w:val="000000"/>
        </w:rPr>
        <w:t xml:space="preserve">ge VV, VH, and VV/VH ratios, </w:t>
      </w:r>
      <w:r w:rsidRPr="00A405DC">
        <w:rPr>
          <w:rFonts w:ascii="Garamond" w:eastAsia="Times New Roman" w:hAnsi="Garamond" w:cs="Times New Roman"/>
          <w:color w:val="000000"/>
        </w:rPr>
        <w:t>visually interpreting dif</w:t>
      </w:r>
      <w:r w:rsidR="00423D5E">
        <w:rPr>
          <w:rFonts w:ascii="Garamond" w:eastAsia="Times New Roman" w:hAnsi="Garamond" w:cs="Times New Roman"/>
          <w:color w:val="000000"/>
        </w:rPr>
        <w:t xml:space="preserve">ferent categories of inundation, </w:t>
      </w:r>
      <w:r w:rsidRPr="00A405DC">
        <w:rPr>
          <w:rFonts w:ascii="Garamond" w:eastAsia="Times New Roman" w:hAnsi="Garamond" w:cs="Times New Roman"/>
          <w:color w:val="000000"/>
        </w:rPr>
        <w:t>and comparing pixel values for each. Multiple thresholds were tested until a range could be adequately selected for a site.</w:t>
      </w:r>
    </w:p>
    <w:p w14:paraId="27A5F8E8" w14:textId="77777777" w:rsidR="003C112A" w:rsidRPr="00A405DC" w:rsidRDefault="003C112A" w:rsidP="003C112A">
      <w:pPr>
        <w:spacing w:after="0" w:line="240" w:lineRule="auto"/>
        <w:rPr>
          <w:rFonts w:ascii="Garamond" w:eastAsia="Times New Roman" w:hAnsi="Garamond" w:cs="Times New Roman"/>
        </w:rPr>
      </w:pPr>
    </w:p>
    <w:p w14:paraId="254AB140" w14:textId="68FBAAF1"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Multi-looked averages were determined by applying a 3</w:t>
      </w:r>
      <w:r w:rsidR="00C6593A">
        <w:rPr>
          <w:rFonts w:ascii="Garamond" w:eastAsia="Times New Roman" w:hAnsi="Garamond" w:cs="Times New Roman"/>
          <w:color w:val="000000"/>
        </w:rPr>
        <w:t>-</w:t>
      </w:r>
      <w:r w:rsidRPr="00A405DC">
        <w:rPr>
          <w:rFonts w:ascii="Garamond" w:eastAsia="Times New Roman" w:hAnsi="Garamond" w:cs="Times New Roman"/>
          <w:color w:val="000000"/>
        </w:rPr>
        <w:t xml:space="preserve"> x 3</w:t>
      </w:r>
      <w:r w:rsidR="00C6593A">
        <w:rPr>
          <w:rFonts w:ascii="Garamond" w:eastAsia="Times New Roman" w:hAnsi="Garamond" w:cs="Times New Roman"/>
          <w:color w:val="000000"/>
        </w:rPr>
        <w:t>-</w:t>
      </w:r>
      <w:r w:rsidRPr="00A405DC">
        <w:rPr>
          <w:rFonts w:ascii="Garamond" w:eastAsia="Times New Roman" w:hAnsi="Garamond" w:cs="Times New Roman"/>
          <w:color w:val="000000"/>
        </w:rPr>
        <w:t>pixel moving window to VV, VH, and VV/VH images from individual dates. Similar to taking a multi-temporal average, multi-looking smooths the noise from raw C-SAR imagery, but it is only applied to a single date during each iteration, resulting in a set of classified products representing the inundation state on specific dates. These single date multi-looked images were used to produce classifications that showed the minimum, maximum, and seasonal inundation states.</w:t>
      </w:r>
    </w:p>
    <w:p w14:paraId="3D7EBD57" w14:textId="77777777" w:rsidR="003C112A" w:rsidRPr="00A405DC" w:rsidRDefault="003C112A" w:rsidP="003C112A">
      <w:pPr>
        <w:spacing w:after="0" w:line="240" w:lineRule="auto"/>
        <w:rPr>
          <w:rFonts w:ascii="Garamond" w:eastAsia="Times New Roman" w:hAnsi="Garamond" w:cs="Times New Roman"/>
        </w:rPr>
      </w:pPr>
    </w:p>
    <w:p w14:paraId="42328B52" w14:textId="19D9CCF3"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A spatiotemporal stack of the multi-looked averages for each site was assembled to derive the minimum, maximum, and seasonal inundation states. The multi-looked images within a site had identical spatial coverage and spatial grids, but each one represented a different time stamp. For the minimum inundation state, the algorithm first checked if a pixel was classified as not inundated at any time and assigned the pixel as so. If the pixel was never classified as not inundated, the process was repeated for the open water class. If a pixel was never either not inundated or open water at any time, the pixel was assigned as inundated vegetation. The maximum inundation classification followed a similar process. If a pixel was ever classified as inundated vegetation, it was assigned as such in the maximum inundation product. Otherwise, the pixel values defaulted to the classes assigned in the typical inundation state.</w:t>
      </w:r>
    </w:p>
    <w:p w14:paraId="2817A507" w14:textId="77777777" w:rsidR="003C112A" w:rsidRPr="00A405DC" w:rsidRDefault="003C112A" w:rsidP="003C112A">
      <w:pPr>
        <w:spacing w:after="0" w:line="240" w:lineRule="auto"/>
        <w:rPr>
          <w:rFonts w:ascii="Garamond" w:eastAsia="Times New Roman" w:hAnsi="Garamond" w:cs="Times New Roman"/>
        </w:rPr>
      </w:pPr>
    </w:p>
    <w:p w14:paraId="2E22C806" w14:textId="5398413F"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To create a refined classification that output permanent as well as seasonal inundation classes, class occurrence counts were generated from the spatiotemporal stack for each class across all time stamps. A third and final thresholding-based classification was performed using the class occurrence counts. A minimum count threshold was input for each class in order to define the cut-off between permanent and seasonal variations of the classes. If a pixel’s occurrence count for a certain class was above the minimum threshold, it was determined to have persisted in that inundation class for a sufficient amount of time to be considered permanent. For each pixel, the algorithm first checked if the pixel could be classified as permanent water. If a classification of permanent open water could not be made, the algorithm moved on to check the permanent status of the next class in the sequence of open water &gt; not inundated &gt; inundated vegetation. If a pixel could not be determined to be a member of any of the permanent classes, it was assigned as seasonal inundation because not meeting the criteria for any of the permanent classes implied that it had changed inundation states throughout the time period. The output classes of this process were permanent open water, permanent not inundated, permanent inundated vegetation, and seasonal inundation.</w:t>
      </w:r>
    </w:p>
    <w:p w14:paraId="43A65F09" w14:textId="77777777" w:rsidR="0094177E" w:rsidRPr="00A405DC" w:rsidRDefault="0094177E" w:rsidP="003C112A">
      <w:pPr>
        <w:spacing w:after="0" w:line="240" w:lineRule="auto"/>
        <w:rPr>
          <w:rFonts w:ascii="Garamond" w:eastAsia="Times New Roman" w:hAnsi="Garamond" w:cs="Times New Roman"/>
          <w:color w:val="000000"/>
        </w:rPr>
      </w:pPr>
    </w:p>
    <w:p w14:paraId="7E8688FF" w14:textId="6EEAE028"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Table 2</w:t>
      </w:r>
    </w:p>
    <w:p w14:paraId="6287734C" w14:textId="7B28E189" w:rsidR="003C112A" w:rsidRDefault="003C112A" w:rsidP="003C112A">
      <w:pPr>
        <w:spacing w:after="0" w:line="240" w:lineRule="auto"/>
        <w:rPr>
          <w:rFonts w:ascii="Garamond" w:eastAsia="Times New Roman" w:hAnsi="Garamond" w:cs="Times New Roman"/>
          <w:i/>
          <w:iCs/>
          <w:color w:val="000000"/>
        </w:rPr>
      </w:pPr>
      <w:r w:rsidRPr="00A405DC">
        <w:rPr>
          <w:rFonts w:ascii="Garamond" w:eastAsia="Times New Roman" w:hAnsi="Garamond" w:cs="Times New Roman"/>
          <w:i/>
          <w:iCs/>
          <w:color w:val="000000"/>
        </w:rPr>
        <w:t>C-SAR brightness thresholds for the Bear Lake site (units in digital number)</w:t>
      </w:r>
    </w:p>
    <w:p w14:paraId="7013AA4B" w14:textId="77777777" w:rsidR="00423D5E" w:rsidRPr="00423D5E" w:rsidRDefault="00423D5E" w:rsidP="003C112A">
      <w:pPr>
        <w:spacing w:after="0" w:line="240" w:lineRule="auto"/>
        <w:rPr>
          <w:rFonts w:ascii="Garamond" w:eastAsia="Times New Roman" w:hAnsi="Garamond" w:cs="Times New Roman"/>
          <w:sz w:val="6"/>
          <w:szCs w:val="24"/>
        </w:rPr>
      </w:pPr>
    </w:p>
    <w:tbl>
      <w:tblPr>
        <w:tblW w:w="9262" w:type="dxa"/>
        <w:tblCellMar>
          <w:top w:w="15" w:type="dxa"/>
          <w:left w:w="15" w:type="dxa"/>
          <w:bottom w:w="15" w:type="dxa"/>
          <w:right w:w="15" w:type="dxa"/>
        </w:tblCellMar>
        <w:tblLook w:val="04A0" w:firstRow="1" w:lastRow="0" w:firstColumn="1" w:lastColumn="0" w:noHBand="0" w:noVBand="1"/>
      </w:tblPr>
      <w:tblGrid>
        <w:gridCol w:w="2782"/>
        <w:gridCol w:w="3240"/>
        <w:gridCol w:w="3240"/>
      </w:tblGrid>
      <w:tr w:rsidR="003C112A" w:rsidRPr="00A405DC" w14:paraId="5C10388E" w14:textId="77777777" w:rsidTr="00423D5E">
        <w:trPr>
          <w:trHeight w:val="368"/>
        </w:trPr>
        <w:tc>
          <w:tcPr>
            <w:tcW w:w="27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015F05A7" w14:textId="77777777" w:rsidR="003C112A" w:rsidRPr="00A405DC" w:rsidRDefault="003C112A" w:rsidP="003C112A">
            <w:pPr>
              <w:spacing w:after="0" w:line="240" w:lineRule="auto"/>
              <w:rPr>
                <w:rFonts w:ascii="Garamond" w:eastAsia="Times New Roman" w:hAnsi="Garamond" w:cs="Times New Roman"/>
                <w:sz w:val="24"/>
                <w:szCs w:val="24"/>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35687F62"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20"/>
                <w:szCs w:val="20"/>
              </w:rPr>
              <w:t>Open Water</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04EB906C"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20"/>
                <w:szCs w:val="20"/>
              </w:rPr>
              <w:t>Inundated</w:t>
            </w:r>
          </w:p>
        </w:tc>
      </w:tr>
      <w:tr w:rsidR="003C112A" w:rsidRPr="00A405DC" w14:paraId="14B96DF0" w14:textId="77777777" w:rsidTr="00423D5E">
        <w:trPr>
          <w:trHeight w:val="301"/>
        </w:trPr>
        <w:tc>
          <w:tcPr>
            <w:tcW w:w="27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755677B3"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20"/>
                <w:szCs w:val="20"/>
              </w:rPr>
              <w:t>VV Low</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113AFF3F"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0</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1F5ED90C"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0.1</w:t>
            </w:r>
          </w:p>
        </w:tc>
      </w:tr>
      <w:tr w:rsidR="003C112A" w:rsidRPr="00A405DC" w14:paraId="5EFE8005" w14:textId="77777777" w:rsidTr="00423D5E">
        <w:trPr>
          <w:trHeight w:val="301"/>
        </w:trPr>
        <w:tc>
          <w:tcPr>
            <w:tcW w:w="27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28BB5C17"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20"/>
                <w:szCs w:val="20"/>
              </w:rPr>
              <w:t>VV High</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36C8B845"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0.2</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4D5207B5"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0.63</w:t>
            </w:r>
          </w:p>
        </w:tc>
      </w:tr>
      <w:tr w:rsidR="003C112A" w:rsidRPr="00A405DC" w14:paraId="2024655C" w14:textId="77777777" w:rsidTr="00423D5E">
        <w:trPr>
          <w:trHeight w:val="261"/>
        </w:trPr>
        <w:tc>
          <w:tcPr>
            <w:tcW w:w="27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648234C7" w14:textId="77777777" w:rsidR="003C112A" w:rsidRPr="00A405DC" w:rsidRDefault="003C112A" w:rsidP="003C112A">
            <w:pPr>
              <w:spacing w:after="0" w:line="240" w:lineRule="auto"/>
              <w:rPr>
                <w:rFonts w:ascii="Garamond" w:eastAsia="Times New Roman" w:hAnsi="Garamond" w:cs="Times New Roman"/>
                <w:sz w:val="24"/>
                <w:szCs w:val="24"/>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722FA4E2" w14:textId="77777777" w:rsidR="003C112A" w:rsidRPr="00A405DC" w:rsidRDefault="003C112A" w:rsidP="003C112A">
            <w:pPr>
              <w:spacing w:after="0" w:line="240" w:lineRule="auto"/>
              <w:rPr>
                <w:rFonts w:ascii="Garamond" w:eastAsia="Times New Roman" w:hAnsi="Garamond" w:cs="Times New Roman"/>
                <w:sz w:val="24"/>
                <w:szCs w:val="24"/>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28D57634" w14:textId="77777777" w:rsidR="003C112A" w:rsidRPr="00A405DC" w:rsidRDefault="003C112A" w:rsidP="003C112A">
            <w:pPr>
              <w:spacing w:after="0" w:line="240" w:lineRule="auto"/>
              <w:rPr>
                <w:rFonts w:ascii="Garamond" w:eastAsia="Times New Roman" w:hAnsi="Garamond" w:cs="Times New Roman"/>
                <w:sz w:val="24"/>
                <w:szCs w:val="24"/>
              </w:rPr>
            </w:pPr>
          </w:p>
        </w:tc>
      </w:tr>
      <w:tr w:rsidR="003C112A" w:rsidRPr="00A405DC" w14:paraId="25527DB9" w14:textId="77777777" w:rsidTr="00423D5E">
        <w:trPr>
          <w:trHeight w:val="301"/>
        </w:trPr>
        <w:tc>
          <w:tcPr>
            <w:tcW w:w="27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2F51444D"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20"/>
                <w:szCs w:val="20"/>
              </w:rPr>
              <w:t>VH Low</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5BB61B8F"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0</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744C11C4"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0</w:t>
            </w:r>
          </w:p>
        </w:tc>
      </w:tr>
      <w:tr w:rsidR="003C112A" w:rsidRPr="00A405DC" w14:paraId="405E338F" w14:textId="77777777" w:rsidTr="00423D5E">
        <w:trPr>
          <w:trHeight w:val="301"/>
        </w:trPr>
        <w:tc>
          <w:tcPr>
            <w:tcW w:w="27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68ADDCE0"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20"/>
                <w:szCs w:val="20"/>
              </w:rPr>
              <w:t>VH High</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70FF5FD4"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0.063</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100C3BC8"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0.33</w:t>
            </w:r>
          </w:p>
        </w:tc>
      </w:tr>
      <w:tr w:rsidR="003C112A" w:rsidRPr="00A405DC" w14:paraId="2028459F" w14:textId="77777777" w:rsidTr="00423D5E">
        <w:trPr>
          <w:trHeight w:val="200"/>
        </w:trPr>
        <w:tc>
          <w:tcPr>
            <w:tcW w:w="27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78ECCEDC" w14:textId="77777777" w:rsidR="003C112A" w:rsidRPr="00A405DC" w:rsidRDefault="003C112A" w:rsidP="003C112A">
            <w:pPr>
              <w:spacing w:after="0" w:line="240" w:lineRule="auto"/>
              <w:rPr>
                <w:rFonts w:ascii="Garamond" w:eastAsia="Times New Roman" w:hAnsi="Garamond" w:cs="Times New Roman"/>
                <w:sz w:val="24"/>
                <w:szCs w:val="24"/>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2FC8CCED" w14:textId="77777777" w:rsidR="003C112A" w:rsidRPr="00A405DC" w:rsidRDefault="003C112A" w:rsidP="003C112A">
            <w:pPr>
              <w:spacing w:after="0" w:line="240" w:lineRule="auto"/>
              <w:rPr>
                <w:rFonts w:ascii="Garamond" w:eastAsia="Times New Roman" w:hAnsi="Garamond" w:cs="Times New Roman"/>
                <w:sz w:val="24"/>
                <w:szCs w:val="24"/>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456A7571" w14:textId="77777777" w:rsidR="003C112A" w:rsidRPr="00A405DC" w:rsidRDefault="003C112A" w:rsidP="003C112A">
            <w:pPr>
              <w:spacing w:after="0" w:line="240" w:lineRule="auto"/>
              <w:rPr>
                <w:rFonts w:ascii="Garamond" w:eastAsia="Times New Roman" w:hAnsi="Garamond" w:cs="Times New Roman"/>
                <w:sz w:val="24"/>
                <w:szCs w:val="24"/>
              </w:rPr>
            </w:pPr>
          </w:p>
        </w:tc>
      </w:tr>
      <w:tr w:rsidR="003C112A" w:rsidRPr="00A405DC" w14:paraId="2BA369CF" w14:textId="77777777" w:rsidTr="00423D5E">
        <w:trPr>
          <w:trHeight w:val="301"/>
        </w:trPr>
        <w:tc>
          <w:tcPr>
            <w:tcW w:w="27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4403A8DF"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20"/>
                <w:szCs w:val="20"/>
              </w:rPr>
              <w:t>VV/VH Low</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5B72511F"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0</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4B9EF17F"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3</w:t>
            </w:r>
          </w:p>
        </w:tc>
      </w:tr>
      <w:tr w:rsidR="003C112A" w:rsidRPr="00A405DC" w14:paraId="054E7258" w14:textId="77777777" w:rsidTr="00423D5E">
        <w:trPr>
          <w:trHeight w:val="301"/>
        </w:trPr>
        <w:tc>
          <w:tcPr>
            <w:tcW w:w="27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371EE76B"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20"/>
                <w:szCs w:val="20"/>
              </w:rPr>
              <w:t>VV/VH High</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37A0B6B5"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10</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2B8E187E" w14:textId="77777777" w:rsidR="003C112A" w:rsidRPr="00A405DC" w:rsidRDefault="003C112A" w:rsidP="003C112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20"/>
                <w:szCs w:val="20"/>
              </w:rPr>
              <w:t>50</w:t>
            </w:r>
          </w:p>
        </w:tc>
      </w:tr>
    </w:tbl>
    <w:p w14:paraId="4A807278" w14:textId="4641941A" w:rsidR="003C65FB" w:rsidRPr="00A405DC" w:rsidRDefault="003C65FB" w:rsidP="0066138C">
      <w:pPr>
        <w:spacing w:after="0" w:line="240" w:lineRule="auto"/>
        <w:rPr>
          <w:rFonts w:ascii="Garamond" w:hAnsi="Garamond" w:cs="Arial"/>
          <w:b/>
          <w:i/>
          <w:szCs w:val="24"/>
        </w:rPr>
      </w:pPr>
    </w:p>
    <w:p w14:paraId="6ACBEC48" w14:textId="7F829365"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i/>
          <w:iCs/>
          <w:color w:val="000000"/>
        </w:rPr>
        <w:t>3.3.2 Accuracy Assessments</w:t>
      </w:r>
    </w:p>
    <w:p w14:paraId="2C348383" w14:textId="32A23421" w:rsidR="003C112A" w:rsidRPr="00A405DC" w:rsidRDefault="003C112A" w:rsidP="003C112A">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t xml:space="preserve">We compared our tool’s C-SAR seasonal inundation classifications to reclassified NWI maps and Landsat 8 DSWE classifications. To assess accuracy, confusion matrices were generated and analyzed in </w:t>
      </w:r>
      <w:r w:rsidR="008954D8">
        <w:rPr>
          <w:rFonts w:ascii="Garamond" w:eastAsia="Times New Roman" w:hAnsi="Garamond" w:cs="Times New Roman"/>
          <w:color w:val="000000"/>
        </w:rPr>
        <w:t xml:space="preserve">the Harris Corporation </w:t>
      </w:r>
      <w:r w:rsidRPr="00A405DC">
        <w:rPr>
          <w:rFonts w:ascii="Garamond" w:eastAsia="Times New Roman" w:hAnsi="Garamond" w:cs="Times New Roman"/>
          <w:color w:val="000000"/>
        </w:rPr>
        <w:t xml:space="preserve">ENVI </w:t>
      </w:r>
      <w:r w:rsidR="008954D8">
        <w:rPr>
          <w:rFonts w:ascii="Garamond" w:eastAsia="Times New Roman" w:hAnsi="Garamond" w:cs="Times New Roman"/>
          <w:color w:val="000000"/>
        </w:rPr>
        <w:t xml:space="preserve">software </w:t>
      </w:r>
      <w:r w:rsidRPr="00A405DC">
        <w:rPr>
          <w:rFonts w:ascii="Garamond" w:eastAsia="Times New Roman" w:hAnsi="Garamond" w:cs="Times New Roman"/>
          <w:color w:val="000000"/>
        </w:rPr>
        <w:t xml:space="preserve">where NWI and DSWE were set as the “ground truth” images and overlaid with the C-SAR classification. To accurately compare classifications, NWI </w:t>
      </w:r>
      <w:r w:rsidR="00331B35">
        <w:rPr>
          <w:rFonts w:ascii="Garamond" w:eastAsia="Times New Roman" w:hAnsi="Garamond" w:cs="Times New Roman"/>
          <w:color w:val="000000"/>
        </w:rPr>
        <w:t>maps were converted to</w:t>
      </w:r>
      <w:r w:rsidRPr="00A405DC">
        <w:rPr>
          <w:rFonts w:ascii="Garamond" w:eastAsia="Times New Roman" w:hAnsi="Garamond" w:cs="Times New Roman"/>
          <w:color w:val="000000"/>
        </w:rPr>
        <w:t xml:space="preserve"> 10</w:t>
      </w:r>
      <w:r w:rsidR="003C65FB" w:rsidRPr="00A405DC">
        <w:rPr>
          <w:rFonts w:ascii="Garamond" w:eastAsia="Times New Roman" w:hAnsi="Garamond" w:cs="Times New Roman"/>
          <w:color w:val="000000"/>
        </w:rPr>
        <w:t>-</w:t>
      </w:r>
      <w:r w:rsidRPr="00A405DC">
        <w:rPr>
          <w:rFonts w:ascii="Garamond" w:eastAsia="Times New Roman" w:hAnsi="Garamond" w:cs="Times New Roman"/>
          <w:color w:val="000000"/>
        </w:rPr>
        <w:t xml:space="preserve">meter resolution </w:t>
      </w:r>
      <w:proofErr w:type="spellStart"/>
      <w:r w:rsidRPr="00A405DC">
        <w:rPr>
          <w:rFonts w:ascii="Garamond" w:eastAsia="Times New Roman" w:hAnsi="Garamond" w:cs="Times New Roman"/>
          <w:color w:val="000000"/>
        </w:rPr>
        <w:t>raster</w:t>
      </w:r>
      <w:r w:rsidR="00331B35">
        <w:rPr>
          <w:rFonts w:ascii="Garamond" w:eastAsia="Times New Roman" w:hAnsi="Garamond" w:cs="Times New Roman"/>
          <w:color w:val="000000"/>
        </w:rPr>
        <w:t>s</w:t>
      </w:r>
      <w:proofErr w:type="spellEnd"/>
      <w:r w:rsidR="00331B35">
        <w:rPr>
          <w:rFonts w:ascii="Garamond" w:eastAsia="Times New Roman" w:hAnsi="Garamond" w:cs="Times New Roman"/>
          <w:color w:val="000000"/>
        </w:rPr>
        <w:t xml:space="preserve"> </w:t>
      </w:r>
      <w:r w:rsidRPr="00A405DC">
        <w:rPr>
          <w:rFonts w:ascii="Garamond" w:eastAsia="Times New Roman" w:hAnsi="Garamond" w:cs="Times New Roman"/>
          <w:color w:val="000000"/>
        </w:rPr>
        <w:t xml:space="preserve">and C-SAR </w:t>
      </w:r>
      <w:r w:rsidR="00331B35">
        <w:rPr>
          <w:rFonts w:ascii="Garamond" w:eastAsia="Times New Roman" w:hAnsi="Garamond" w:cs="Times New Roman"/>
          <w:color w:val="000000"/>
        </w:rPr>
        <w:t>data were</w:t>
      </w:r>
      <w:r w:rsidRPr="00A405DC">
        <w:rPr>
          <w:rFonts w:ascii="Garamond" w:eastAsia="Times New Roman" w:hAnsi="Garamond" w:cs="Times New Roman"/>
          <w:color w:val="000000"/>
        </w:rPr>
        <w:t xml:space="preserve"> resampled to 30 meters for comparison with Landsat DSWE. Additionally, NWI maps only include areas classified into a wetland or inundated class and lack data in areas without inundation. To only compare C-SAR in areas with available NWI, the C-SAR classification was extracted to available NWI extent. </w:t>
      </w:r>
    </w:p>
    <w:p w14:paraId="07BADEC2" w14:textId="7C933FB8" w:rsidR="003C112A" w:rsidRPr="00A405DC" w:rsidRDefault="003C112A" w:rsidP="003C112A">
      <w:pPr>
        <w:spacing w:after="0" w:line="240" w:lineRule="auto"/>
        <w:rPr>
          <w:rFonts w:ascii="Garamond" w:eastAsia="Times New Roman" w:hAnsi="Garamond" w:cs="Times New Roman"/>
          <w:color w:val="000000"/>
        </w:rPr>
      </w:pPr>
    </w:p>
    <w:p w14:paraId="5BC3EFD0" w14:textId="77777777"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i/>
          <w:iCs/>
          <w:color w:val="000000"/>
        </w:rPr>
        <w:t>3.4 Wetland Modeling to 2020</w:t>
      </w:r>
    </w:p>
    <w:p w14:paraId="380072E6" w14:textId="6FAE2891" w:rsidR="003C112A" w:rsidRPr="00C6593A" w:rsidRDefault="003C112A" w:rsidP="003C112A">
      <w:pPr>
        <w:spacing w:after="0" w:line="240" w:lineRule="auto"/>
        <w:rPr>
          <w:rFonts w:ascii="Garamond" w:eastAsia="Times New Roman" w:hAnsi="Garamond" w:cs="Times New Roman"/>
          <w:sz w:val="24"/>
          <w:szCs w:val="24"/>
        </w:rPr>
      </w:pPr>
      <w:r w:rsidRPr="00C6593A">
        <w:rPr>
          <w:rFonts w:ascii="Garamond" w:eastAsia="Times New Roman" w:hAnsi="Garamond" w:cs="Times New Roman"/>
        </w:rPr>
        <w:t xml:space="preserve">A wetland model was created using the Sea Level </w:t>
      </w:r>
      <w:r w:rsidR="00331B35" w:rsidRPr="00C6593A">
        <w:rPr>
          <w:rFonts w:ascii="Garamond" w:eastAsia="Times New Roman" w:hAnsi="Garamond" w:cs="Times New Roman"/>
        </w:rPr>
        <w:t>Affecting Marshes Model (SLAMM) that simulates</w:t>
      </w:r>
      <w:r w:rsidRPr="00C6593A">
        <w:rPr>
          <w:rFonts w:ascii="Garamond" w:eastAsia="Times New Roman" w:hAnsi="Garamond" w:cs="Times New Roman"/>
        </w:rPr>
        <w:t xml:space="preserve"> wetland change due to sea level rise. The mathematical model accepts raster data in ESRI ASCII Raster format and requires the minimum inputs of a digital elevation model (DEM), slope, and SLAMM NWI </w:t>
      </w:r>
      <w:proofErr w:type="spellStart"/>
      <w:r w:rsidRPr="00C6593A">
        <w:rPr>
          <w:rFonts w:ascii="Garamond" w:eastAsia="Times New Roman" w:hAnsi="Garamond" w:cs="Times New Roman"/>
        </w:rPr>
        <w:t>rasters</w:t>
      </w:r>
      <w:proofErr w:type="spellEnd"/>
      <w:r w:rsidRPr="00C6593A">
        <w:rPr>
          <w:rFonts w:ascii="Garamond" w:eastAsia="Times New Roman" w:hAnsi="Garamond" w:cs="Times New Roman"/>
        </w:rPr>
        <w:t xml:space="preserve"> to run. Additional data that the model can take into consideration include accretion rates, erosion rates, precipitation rates, and more. An </w:t>
      </w:r>
      <w:proofErr w:type="spellStart"/>
      <w:r w:rsidRPr="00C6593A">
        <w:rPr>
          <w:rFonts w:ascii="Garamond" w:eastAsia="Times New Roman" w:hAnsi="Garamond" w:cs="Times New Roman"/>
        </w:rPr>
        <w:t>IfSAR</w:t>
      </w:r>
      <w:proofErr w:type="spellEnd"/>
      <w:r w:rsidRPr="00C6593A">
        <w:rPr>
          <w:rFonts w:ascii="Garamond" w:eastAsia="Times New Roman" w:hAnsi="Garamond" w:cs="Times New Roman"/>
        </w:rPr>
        <w:t xml:space="preserve"> 5</w:t>
      </w:r>
      <w:r w:rsidR="003C65FB" w:rsidRPr="00C6593A">
        <w:rPr>
          <w:rFonts w:ascii="Garamond" w:eastAsia="Times New Roman" w:hAnsi="Garamond" w:cs="Times New Roman"/>
        </w:rPr>
        <w:t>-</w:t>
      </w:r>
      <w:r w:rsidRPr="00C6593A">
        <w:rPr>
          <w:rFonts w:ascii="Garamond" w:eastAsia="Times New Roman" w:hAnsi="Garamond" w:cs="Times New Roman"/>
        </w:rPr>
        <w:t xml:space="preserve">meter Digital Terrain Model (DTM) was downloaded from USGS Earth Explorer and transformed into an ESRI ASCII format in ArcMap to be used as the DEM data in our model. A slope raster was created using the </w:t>
      </w:r>
      <w:proofErr w:type="spellStart"/>
      <w:r w:rsidRPr="00C6593A">
        <w:rPr>
          <w:rFonts w:ascii="Garamond" w:eastAsia="Times New Roman" w:hAnsi="Garamond" w:cs="Times New Roman"/>
        </w:rPr>
        <w:t>IfSAR</w:t>
      </w:r>
      <w:proofErr w:type="spellEnd"/>
      <w:r w:rsidRPr="00C6593A">
        <w:rPr>
          <w:rFonts w:ascii="Garamond" w:eastAsia="Times New Roman" w:hAnsi="Garamond" w:cs="Times New Roman"/>
        </w:rPr>
        <w:t xml:space="preserve"> DTM and the Slope tool in ArcMap. NWI data w</w:t>
      </w:r>
      <w:r w:rsidR="003C65FB" w:rsidRPr="00C6593A">
        <w:rPr>
          <w:rFonts w:ascii="Garamond" w:eastAsia="Times New Roman" w:hAnsi="Garamond" w:cs="Times New Roman"/>
        </w:rPr>
        <w:t>ere</w:t>
      </w:r>
      <w:r w:rsidRPr="00C6593A">
        <w:rPr>
          <w:rFonts w:ascii="Garamond" w:eastAsia="Times New Roman" w:hAnsi="Garamond" w:cs="Times New Roman"/>
        </w:rPr>
        <w:t xml:space="preserve"> acquired as a shapefile from the National Wetlands Mapper and clipped to our study area. In order for SLAMM to be able to read the NWI data, attribute codes were transformed </w:t>
      </w:r>
      <w:r w:rsidR="00331B35" w:rsidRPr="00C6593A">
        <w:rPr>
          <w:rFonts w:ascii="Garamond" w:eastAsia="Times New Roman" w:hAnsi="Garamond" w:cs="Times New Roman"/>
        </w:rPr>
        <w:t xml:space="preserve">into </w:t>
      </w:r>
      <w:r w:rsidRPr="00C6593A">
        <w:rPr>
          <w:rFonts w:ascii="Garamond" w:eastAsia="Times New Roman" w:hAnsi="Garamond" w:cs="Times New Roman"/>
        </w:rPr>
        <w:t>SLAMM codes as specified by the NWI to SLAMM Category Conversion table in the SLAMM 6.7 Tec</w:t>
      </w:r>
      <w:r w:rsidR="00331B35" w:rsidRPr="00C6593A">
        <w:rPr>
          <w:rFonts w:ascii="Garamond" w:eastAsia="Times New Roman" w:hAnsi="Garamond" w:cs="Times New Roman"/>
        </w:rPr>
        <w:t>hnical Documentation (Appendix D</w:t>
      </w:r>
      <w:r w:rsidRPr="00C6593A">
        <w:rPr>
          <w:rFonts w:ascii="Garamond" w:eastAsia="Times New Roman" w:hAnsi="Garamond" w:cs="Times New Roman"/>
        </w:rPr>
        <w:t>). A new raster was created using the SLAMM Code values in ESRI ASCII format. Global sea level rise rate was adjusted to match current values in 2019 (3.2</w:t>
      </w:r>
      <w:r w:rsidR="00225FCA" w:rsidRPr="00C6593A">
        <w:rPr>
          <w:rFonts w:ascii="Garamond" w:eastAsia="Times New Roman" w:hAnsi="Garamond" w:cs="Times New Roman"/>
        </w:rPr>
        <w:t xml:space="preserve"> </w:t>
      </w:r>
      <w:r w:rsidRPr="00C6593A">
        <w:rPr>
          <w:rFonts w:ascii="Garamond" w:eastAsia="Times New Roman" w:hAnsi="Garamond" w:cs="Times New Roman"/>
        </w:rPr>
        <w:t>mm/</w:t>
      </w:r>
      <w:proofErr w:type="spellStart"/>
      <w:r w:rsidRPr="00C6593A">
        <w:rPr>
          <w:rFonts w:ascii="Garamond" w:eastAsia="Times New Roman" w:hAnsi="Garamond" w:cs="Times New Roman"/>
        </w:rPr>
        <w:t>yr</w:t>
      </w:r>
      <w:proofErr w:type="spellEnd"/>
      <w:r w:rsidRPr="00C6593A">
        <w:rPr>
          <w:rFonts w:ascii="Garamond" w:eastAsia="Times New Roman" w:hAnsi="Garamond" w:cs="Times New Roman"/>
        </w:rPr>
        <w:t>) in the model. The model was started in 2010 which was chosen based on the NWI data received, and the study area was modeled to 2020.</w:t>
      </w:r>
    </w:p>
    <w:p w14:paraId="7C5C0CB2" w14:textId="16E674E5" w:rsidR="00A56BF0" w:rsidRPr="00A405DC" w:rsidRDefault="00A56BF0" w:rsidP="0066138C">
      <w:pPr>
        <w:spacing w:after="0" w:line="240" w:lineRule="auto"/>
        <w:rPr>
          <w:rFonts w:ascii="Garamond" w:hAnsi="Garamond" w:cs="Arial"/>
        </w:rPr>
      </w:pPr>
    </w:p>
    <w:p w14:paraId="1F53876F" w14:textId="3A06559D" w:rsidR="00E41324" w:rsidRPr="00A405DC" w:rsidRDefault="00621AB9" w:rsidP="0066138C">
      <w:pPr>
        <w:pStyle w:val="Heading1"/>
        <w:spacing w:before="0" w:line="240" w:lineRule="auto"/>
        <w:rPr>
          <w:rFonts w:ascii="Garamond" w:hAnsi="Garamond"/>
        </w:rPr>
      </w:pPr>
      <w:bookmarkStart w:id="3" w:name="_Toc334198730"/>
      <w:r w:rsidRPr="00A405DC">
        <w:rPr>
          <w:rFonts w:ascii="Garamond" w:hAnsi="Garamond"/>
        </w:rPr>
        <w:t>4</w:t>
      </w:r>
      <w:r w:rsidR="008B7071" w:rsidRPr="00A405DC">
        <w:rPr>
          <w:rFonts w:ascii="Garamond" w:hAnsi="Garamond"/>
        </w:rPr>
        <w:t xml:space="preserve">. </w:t>
      </w:r>
      <w:r w:rsidR="00E41324" w:rsidRPr="00A405DC">
        <w:rPr>
          <w:rFonts w:ascii="Garamond" w:hAnsi="Garamond"/>
        </w:rPr>
        <w:t>Results</w:t>
      </w:r>
      <w:bookmarkEnd w:id="3"/>
      <w:r w:rsidR="001F1328" w:rsidRPr="00A405DC">
        <w:rPr>
          <w:rFonts w:ascii="Garamond" w:hAnsi="Garamond"/>
        </w:rPr>
        <w:t xml:space="preserve"> &amp; Discussion</w:t>
      </w:r>
    </w:p>
    <w:p w14:paraId="47A79146" w14:textId="77777777" w:rsidR="003C112A" w:rsidRPr="00A405DC" w:rsidRDefault="003C112A" w:rsidP="003C112A">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i/>
          <w:iCs/>
          <w:color w:val="000000"/>
        </w:rPr>
        <w:t>4.1 Analysis of Results</w:t>
      </w:r>
    </w:p>
    <w:p w14:paraId="3F3749F2" w14:textId="2B7601EE" w:rsidR="000721E1" w:rsidRPr="00C6593A" w:rsidRDefault="003C112A" w:rsidP="003C112A">
      <w:pPr>
        <w:spacing w:after="0" w:line="240" w:lineRule="auto"/>
        <w:rPr>
          <w:rFonts w:ascii="Garamond" w:eastAsia="Times New Roman" w:hAnsi="Garamond" w:cs="Times New Roman"/>
        </w:rPr>
      </w:pPr>
      <w:r w:rsidRPr="00C6593A">
        <w:rPr>
          <w:rFonts w:ascii="Garamond" w:eastAsia="Times New Roman" w:hAnsi="Garamond" w:cs="Times New Roman"/>
        </w:rPr>
        <w:t>The se</w:t>
      </w:r>
      <w:r w:rsidR="00254CE3" w:rsidRPr="00C6593A">
        <w:rPr>
          <w:rFonts w:ascii="Garamond" w:eastAsia="Times New Roman" w:hAnsi="Garamond" w:cs="Times New Roman"/>
        </w:rPr>
        <w:t xml:space="preserve">ries of C-SAR images in </w:t>
      </w:r>
      <w:r w:rsidR="00254CE3" w:rsidRPr="00C6593A">
        <w:rPr>
          <w:rFonts w:ascii="Garamond" w:eastAsia="Times New Roman" w:hAnsi="Garamond" w:cs="Times New Roman"/>
          <w:i/>
        </w:rPr>
        <w:t>Figure 2</w:t>
      </w:r>
      <w:r w:rsidRPr="00C6593A">
        <w:rPr>
          <w:rFonts w:ascii="Garamond" w:eastAsia="Times New Roman" w:hAnsi="Garamond" w:cs="Times New Roman"/>
        </w:rPr>
        <w:t xml:space="preserve"> demonstrate seasonal variation in inundation extent. Only three out of the ten C-SAR i</w:t>
      </w:r>
      <w:r w:rsidR="00254CE3" w:rsidRPr="00C6593A">
        <w:rPr>
          <w:rFonts w:ascii="Garamond" w:eastAsia="Times New Roman" w:hAnsi="Garamond" w:cs="Times New Roman"/>
        </w:rPr>
        <w:t xml:space="preserve">mages used are shown in </w:t>
      </w:r>
      <w:r w:rsidR="00254CE3" w:rsidRPr="00C6593A">
        <w:rPr>
          <w:rFonts w:ascii="Garamond" w:eastAsia="Times New Roman" w:hAnsi="Garamond" w:cs="Times New Roman"/>
          <w:i/>
        </w:rPr>
        <w:t>Figure 2</w:t>
      </w:r>
      <w:r w:rsidRPr="00C6593A">
        <w:rPr>
          <w:rFonts w:ascii="Garamond" w:eastAsia="Times New Roman" w:hAnsi="Garamond" w:cs="Times New Roman"/>
        </w:rPr>
        <w:t xml:space="preserve">. In this area of </w:t>
      </w:r>
      <w:proofErr w:type="spellStart"/>
      <w:r w:rsidRPr="00C6593A">
        <w:rPr>
          <w:rFonts w:ascii="Garamond" w:eastAsia="Times New Roman" w:hAnsi="Garamond" w:cs="Times New Roman"/>
        </w:rPr>
        <w:t>Selawik</w:t>
      </w:r>
      <w:proofErr w:type="spellEnd"/>
      <w:r w:rsidRPr="00C6593A">
        <w:rPr>
          <w:rFonts w:ascii="Garamond" w:eastAsia="Times New Roman" w:hAnsi="Garamond" w:cs="Times New Roman"/>
        </w:rPr>
        <w:t>, t</w:t>
      </w:r>
      <w:r w:rsidR="000721E1" w:rsidRPr="00C6593A">
        <w:rPr>
          <w:rFonts w:ascii="Garamond" w:eastAsia="Times New Roman" w:hAnsi="Garamond" w:cs="Times New Roman"/>
        </w:rPr>
        <w:t xml:space="preserve">he imagery signatures suggest a drying trend occurring throughout the summer. In the May acquisition, darker areas of lower backscatter return indicate the presence of surface water surrounding the central lake, flooding onto land. In these same areas, the transition to bright, higher backscatter returns in July suggests the growth of vegetation as the double bounce effect occurs in areas of emergent inundated vegetation. The final image in September occurs at the end of the growing season, a time of less inundation and dieback of vegetation. </w:t>
      </w:r>
    </w:p>
    <w:p w14:paraId="367DEAC6" w14:textId="17A47916" w:rsidR="00331B35" w:rsidRDefault="00331B35" w:rsidP="00A405DC">
      <w:pPr>
        <w:pStyle w:val="NoSpacing"/>
        <w:jc w:val="center"/>
        <w:rPr>
          <w:rFonts w:ascii="Garamond" w:hAnsi="Garamond"/>
          <w:i/>
          <w:iCs/>
          <w:color w:val="000000"/>
        </w:rPr>
      </w:pPr>
      <w:r w:rsidRPr="00A405DC">
        <w:rPr>
          <w:rFonts w:ascii="Garamond" w:hAnsi="Garamond"/>
          <w:noProof/>
        </w:rPr>
        <w:drawing>
          <wp:inline distT="0" distB="0" distL="0" distR="0" wp14:anchorId="1BC5FB97" wp14:editId="72FD18CB">
            <wp:extent cx="5943600" cy="2401005"/>
            <wp:effectExtent l="0" t="0" r="0" b="0"/>
            <wp:docPr id="4" name="Picture 4" descr="https://lh4.googleusercontent.com/TIWVBRzC_6gvkd44_CVq9fg9T_6HQ0wuaw0bRM4QHW99JuAF5Pj7gb9Gf5QJbmqtf_9-8-JN0tVTdlyL4u3x5i3HUuvC5FFBd8Nb75FXovfzVg4aXyoREzW95Pokb79Dwywz1x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TIWVBRzC_6gvkd44_CVq9fg9T_6HQ0wuaw0bRM4QHW99JuAF5Pj7gb9Gf5QJbmqtf_9-8-JN0tVTdlyL4u3x5i3HUuvC5FFBd8Nb75FXovfzVg4aXyoREzW95Pokb79Dwywz1xBs"/>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1639"/>
                    <a:stretch/>
                  </pic:blipFill>
                  <pic:spPr bwMode="auto">
                    <a:xfrm>
                      <a:off x="0" y="0"/>
                      <a:ext cx="5943600" cy="2401005"/>
                    </a:xfrm>
                    <a:prstGeom prst="rect">
                      <a:avLst/>
                    </a:prstGeom>
                    <a:noFill/>
                    <a:ln>
                      <a:noFill/>
                    </a:ln>
                    <a:extLst>
                      <a:ext uri="{53640926-AAD7-44D8-BBD7-CCE9431645EC}">
                        <a14:shadowObscured xmlns:a14="http://schemas.microsoft.com/office/drawing/2010/main"/>
                      </a:ext>
                    </a:extLst>
                  </pic:spPr>
                </pic:pic>
              </a:graphicData>
            </a:graphic>
          </wp:inline>
        </w:drawing>
      </w:r>
    </w:p>
    <w:p w14:paraId="369F5EFE" w14:textId="68EE8063" w:rsidR="00225FCA" w:rsidRPr="00A405DC" w:rsidRDefault="00225FCA" w:rsidP="00A405DC">
      <w:pPr>
        <w:pStyle w:val="NoSpacing"/>
        <w:jc w:val="center"/>
        <w:rPr>
          <w:rFonts w:ascii="Garamond" w:eastAsia="Gungsuh" w:hAnsi="Garamond" w:cs="Gungsuh"/>
          <w:color w:val="000000"/>
        </w:rPr>
      </w:pPr>
      <w:r w:rsidRPr="00A405DC">
        <w:rPr>
          <w:rFonts w:ascii="Garamond" w:hAnsi="Garamond"/>
          <w:i/>
          <w:iCs/>
          <w:color w:val="000000"/>
        </w:rPr>
        <w:lastRenderedPageBreak/>
        <w:t>Figure 2.</w:t>
      </w:r>
      <w:r w:rsidRPr="00A405DC">
        <w:rPr>
          <w:rFonts w:ascii="Garamond" w:hAnsi="Garamond"/>
          <w:color w:val="000000"/>
        </w:rPr>
        <w:t xml:space="preserve"> C-SAR imagery of the same extent as the classification in </w:t>
      </w:r>
      <w:proofErr w:type="spellStart"/>
      <w:r w:rsidRPr="00A405DC">
        <w:rPr>
          <w:rFonts w:ascii="Garamond" w:hAnsi="Garamond"/>
          <w:color w:val="000000"/>
        </w:rPr>
        <w:t>Selawik</w:t>
      </w:r>
      <w:proofErr w:type="spellEnd"/>
      <w:r w:rsidRPr="00A405DC">
        <w:rPr>
          <w:rFonts w:ascii="Garamond" w:hAnsi="Garamond"/>
          <w:color w:val="000000"/>
        </w:rPr>
        <w:t>, Alaska</w:t>
      </w:r>
      <w:r w:rsidR="000721E1">
        <w:rPr>
          <w:rFonts w:ascii="Garamond" w:hAnsi="Garamond"/>
          <w:color w:val="000000"/>
        </w:rPr>
        <w:t>,</w:t>
      </w:r>
      <w:r w:rsidRPr="00A405DC">
        <w:rPr>
          <w:rFonts w:ascii="Garamond" w:hAnsi="Garamond"/>
          <w:color w:val="000000"/>
        </w:rPr>
        <w:t xml:space="preserve"> over single dates spaced two months apart. Darker tones of lower backscatter return ind</w:t>
      </w:r>
      <w:r w:rsidR="000721E1">
        <w:rPr>
          <w:rFonts w:ascii="Garamond" w:hAnsi="Garamond"/>
          <w:color w:val="000000"/>
        </w:rPr>
        <w:t xml:space="preserve">icate areas with surface water and </w:t>
      </w:r>
      <w:r w:rsidRPr="00A405DC">
        <w:rPr>
          <w:rFonts w:ascii="Garamond" w:hAnsi="Garamond"/>
          <w:color w:val="000000"/>
        </w:rPr>
        <w:t>lighter tones indicate</w:t>
      </w:r>
      <w:r w:rsidR="0009768E" w:rsidRPr="00A405DC">
        <w:rPr>
          <w:rFonts w:ascii="Garamond" w:hAnsi="Garamond"/>
          <w:color w:val="000000"/>
        </w:rPr>
        <w:t xml:space="preserve"> the</w:t>
      </w:r>
      <w:r w:rsidRPr="00A405DC">
        <w:rPr>
          <w:rFonts w:ascii="Garamond" w:hAnsi="Garamond"/>
          <w:color w:val="000000"/>
        </w:rPr>
        <w:t xml:space="preserve"> presence of vegetation. The top right portion of the central lake experiences changes in backscatter values</w:t>
      </w:r>
      <w:r w:rsidR="000721E1">
        <w:rPr>
          <w:rFonts w:ascii="Garamond" w:hAnsi="Garamond"/>
          <w:color w:val="000000"/>
        </w:rPr>
        <w:t>.</w:t>
      </w:r>
    </w:p>
    <w:p w14:paraId="554D7C5F" w14:textId="7B2CE361" w:rsidR="004E7E4B" w:rsidRPr="00A405DC" w:rsidRDefault="004E7E4B" w:rsidP="0066138C">
      <w:pPr>
        <w:pStyle w:val="NoSpacing"/>
        <w:rPr>
          <w:rFonts w:ascii="Garamond" w:eastAsia="Gungsuh" w:hAnsi="Garamond" w:cs="Gungsuh"/>
          <w:color w:val="000000"/>
        </w:rPr>
      </w:pPr>
      <w:bookmarkStart w:id="4" w:name="_Toc334198734"/>
    </w:p>
    <w:p w14:paraId="1D4219E1" w14:textId="403451C4" w:rsidR="000E46E6" w:rsidRPr="00A405DC" w:rsidRDefault="000721E1" w:rsidP="000E46E6">
      <w:pPr>
        <w:spacing w:after="0" w:line="240" w:lineRule="auto"/>
        <w:rPr>
          <w:rFonts w:ascii="Garamond" w:eastAsia="Times New Roman" w:hAnsi="Garamond" w:cs="Times New Roman"/>
          <w:sz w:val="24"/>
          <w:szCs w:val="24"/>
        </w:rPr>
      </w:pPr>
      <w:r>
        <w:rPr>
          <w:rFonts w:ascii="Garamond" w:eastAsia="Times New Roman" w:hAnsi="Garamond" w:cs="Times New Roman"/>
          <w:b/>
          <w:bCs/>
          <w:i/>
          <w:iCs/>
          <w:color w:val="000000"/>
        </w:rPr>
        <w:t>4.2</w:t>
      </w:r>
      <w:r w:rsidR="000E46E6" w:rsidRPr="00A405DC">
        <w:rPr>
          <w:rFonts w:ascii="Garamond" w:eastAsia="Times New Roman" w:hAnsi="Garamond" w:cs="Times New Roman"/>
          <w:b/>
          <w:bCs/>
          <w:i/>
          <w:iCs/>
          <w:color w:val="000000"/>
        </w:rPr>
        <w:t xml:space="preserve"> National Wetlands Inventory Comparison</w:t>
      </w:r>
    </w:p>
    <w:p w14:paraId="764B3D56" w14:textId="3A2FE6D0" w:rsidR="000E46E6" w:rsidRPr="000721E1" w:rsidRDefault="000E46E6" w:rsidP="000E46E6">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t>The C-SAR classification was compared to the NWI Reclassification to check for validity (</w:t>
      </w:r>
      <w:r w:rsidRPr="000721E1">
        <w:rPr>
          <w:rFonts w:ascii="Garamond" w:eastAsia="Times New Roman" w:hAnsi="Garamond" w:cs="Times New Roman"/>
          <w:i/>
          <w:color w:val="000000"/>
        </w:rPr>
        <w:t xml:space="preserve">Figure </w:t>
      </w:r>
      <w:r w:rsidR="0009768E" w:rsidRPr="000721E1">
        <w:rPr>
          <w:rFonts w:ascii="Garamond" w:eastAsia="Times New Roman" w:hAnsi="Garamond" w:cs="Times New Roman"/>
          <w:i/>
          <w:color w:val="000000"/>
        </w:rPr>
        <w:t>3</w:t>
      </w:r>
      <w:r w:rsidRPr="00A405DC">
        <w:rPr>
          <w:rFonts w:ascii="Garamond" w:eastAsia="Times New Roman" w:hAnsi="Garamond" w:cs="Times New Roman"/>
          <w:color w:val="000000"/>
        </w:rPr>
        <w:t>). Bodies of open water are simila</w:t>
      </w:r>
      <w:r w:rsidR="000721E1">
        <w:rPr>
          <w:rFonts w:ascii="Garamond" w:eastAsia="Times New Roman" w:hAnsi="Garamond" w:cs="Times New Roman"/>
          <w:color w:val="000000"/>
        </w:rPr>
        <w:t xml:space="preserve">rly classified between the two. </w:t>
      </w:r>
      <w:r w:rsidRPr="00A405DC">
        <w:rPr>
          <w:rFonts w:ascii="Garamond" w:eastAsia="Times New Roman" w:hAnsi="Garamond" w:cs="Times New Roman"/>
          <w:color w:val="000000"/>
        </w:rPr>
        <w:t xml:space="preserve">The reclassified NWI image on the left has more areas classified as permanent inundated vegetation (indicated with yellow) than the SAR classification which has classified the majority of this area as seasonally inundated vegetation (indicated by green). This is especially visible in the area surrounding the largest lake in the center of the image. To further check the validity of the </w:t>
      </w:r>
      <w:r w:rsidR="000721E1">
        <w:rPr>
          <w:rFonts w:ascii="Garamond" w:eastAsia="Times New Roman" w:hAnsi="Garamond" w:cs="Times New Roman"/>
          <w:color w:val="000000"/>
        </w:rPr>
        <w:t>C-</w:t>
      </w:r>
      <w:r w:rsidRPr="00A405DC">
        <w:rPr>
          <w:rFonts w:ascii="Garamond" w:eastAsia="Times New Roman" w:hAnsi="Garamond" w:cs="Times New Roman"/>
          <w:color w:val="000000"/>
        </w:rPr>
        <w:t xml:space="preserve">SAR classification, each image used in the classification were manually analyzed through visual interpretation. For </w:t>
      </w:r>
      <w:proofErr w:type="spellStart"/>
      <w:r w:rsidRPr="00A405DC">
        <w:rPr>
          <w:rFonts w:ascii="Garamond" w:eastAsia="Times New Roman" w:hAnsi="Garamond" w:cs="Times New Roman"/>
          <w:color w:val="000000"/>
        </w:rPr>
        <w:t>Selawik</w:t>
      </w:r>
      <w:proofErr w:type="spellEnd"/>
      <w:r w:rsidRPr="00A405DC">
        <w:rPr>
          <w:rFonts w:ascii="Garamond" w:eastAsia="Times New Roman" w:hAnsi="Garamond" w:cs="Times New Roman"/>
          <w:color w:val="000000"/>
        </w:rPr>
        <w:t xml:space="preserve">, this visual interpretation agreed with the </w:t>
      </w:r>
      <w:r w:rsidR="000721E1">
        <w:rPr>
          <w:rFonts w:ascii="Garamond" w:eastAsia="Times New Roman" w:hAnsi="Garamond" w:cs="Times New Roman"/>
          <w:color w:val="000000"/>
        </w:rPr>
        <w:t>C-</w:t>
      </w:r>
      <w:r w:rsidRPr="00A405DC">
        <w:rPr>
          <w:rFonts w:ascii="Garamond" w:eastAsia="Times New Roman" w:hAnsi="Garamond" w:cs="Times New Roman"/>
          <w:color w:val="000000"/>
        </w:rPr>
        <w:t>SAR classification created by our tool – large areas around the central lake are seasonally inundated.</w:t>
      </w:r>
    </w:p>
    <w:p w14:paraId="4AE1AB2E" w14:textId="72CEB7EB" w:rsidR="000E46E6" w:rsidRPr="00A405DC" w:rsidRDefault="000E46E6" w:rsidP="0066138C">
      <w:pPr>
        <w:pStyle w:val="NoSpacing"/>
        <w:rPr>
          <w:rFonts w:ascii="Garamond" w:eastAsia="Gungsuh" w:hAnsi="Garamond" w:cs="Gungsuh"/>
          <w:color w:val="000000"/>
        </w:rPr>
      </w:pPr>
      <w:r w:rsidRPr="00A405DC">
        <w:rPr>
          <w:rFonts w:ascii="Garamond" w:hAnsi="Garamond"/>
          <w:noProof/>
        </w:rPr>
        <w:drawing>
          <wp:inline distT="0" distB="0" distL="0" distR="0" wp14:anchorId="6328F065" wp14:editId="0B829BD7">
            <wp:extent cx="6251149" cy="3157870"/>
            <wp:effectExtent l="0" t="0" r="0" b="4445"/>
            <wp:docPr id="6" name="Picture 6" descr="https://lh5.googleusercontent.com/UYIbVwW9cHR9vw87Rqn18G9P3UqA0vvGJZ9pqyasCjcwpwdcC3bokKYgxh-9_F-U9S_FkbGEKs_8pFfi4Hd-4JGChK1m3HxVDfyY6pgq8lhqLyoYme4qBdrqPCNIKdQcnxaGrL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UYIbVwW9cHR9vw87Rqn18G9P3UqA0vvGJZ9pqyasCjcwpwdcC3bokKYgxh-9_F-U9S_FkbGEKs_8pFfi4Hd-4JGChK1m3HxVDfyY6pgq8lhqLyoYme4qBdrqPCNIKdQcnxaGrL2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0896" cy="3162794"/>
                    </a:xfrm>
                    <a:prstGeom prst="rect">
                      <a:avLst/>
                    </a:prstGeom>
                    <a:noFill/>
                    <a:ln>
                      <a:noFill/>
                    </a:ln>
                  </pic:spPr>
                </pic:pic>
              </a:graphicData>
            </a:graphic>
          </wp:inline>
        </w:drawing>
      </w:r>
    </w:p>
    <w:p w14:paraId="7F72B02C" w14:textId="4ADF058C" w:rsidR="000E46E6" w:rsidRPr="00A405DC" w:rsidRDefault="000E46E6" w:rsidP="00A405DC">
      <w:pPr>
        <w:pStyle w:val="NoSpacing"/>
        <w:jc w:val="center"/>
        <w:rPr>
          <w:rFonts w:ascii="Garamond" w:hAnsi="Garamond"/>
          <w:color w:val="000000"/>
        </w:rPr>
      </w:pPr>
      <w:r w:rsidRPr="00A405DC">
        <w:rPr>
          <w:rFonts w:ascii="Garamond" w:hAnsi="Garamond"/>
          <w:i/>
          <w:iCs/>
          <w:color w:val="000000"/>
        </w:rPr>
        <w:t>Figure 3.  </w:t>
      </w:r>
      <w:r w:rsidRPr="00A405DC">
        <w:rPr>
          <w:rFonts w:ascii="Garamond" w:hAnsi="Garamond"/>
          <w:color w:val="000000"/>
        </w:rPr>
        <w:t xml:space="preserve">Comparison of water regime classifications of an area of interest in </w:t>
      </w:r>
      <w:proofErr w:type="spellStart"/>
      <w:r w:rsidRPr="00A405DC">
        <w:rPr>
          <w:rFonts w:ascii="Garamond" w:hAnsi="Garamond"/>
          <w:color w:val="000000"/>
        </w:rPr>
        <w:t>Selawik</w:t>
      </w:r>
      <w:proofErr w:type="spellEnd"/>
      <w:r w:rsidRPr="00A405DC">
        <w:rPr>
          <w:rFonts w:ascii="Garamond" w:hAnsi="Garamond"/>
          <w:color w:val="000000"/>
        </w:rPr>
        <w:t xml:space="preserve">, Alaska. The NWI classification was derived from NWI draft data </w:t>
      </w:r>
      <w:r w:rsidR="00C6593A">
        <w:rPr>
          <w:rFonts w:ascii="Garamond" w:hAnsi="Garamond"/>
          <w:color w:val="000000"/>
        </w:rPr>
        <w:t>from</w:t>
      </w:r>
      <w:r w:rsidRPr="00A405DC">
        <w:rPr>
          <w:rFonts w:ascii="Garamond" w:hAnsi="Garamond"/>
          <w:color w:val="000000"/>
        </w:rPr>
        <w:t xml:space="preserve"> March 2019. The C-SAR classification was created with the SWEET algorithm using Sentinel-1 C-SAR data from May 2017 </w:t>
      </w:r>
      <w:r w:rsidR="00447EF0" w:rsidRPr="00A405DC">
        <w:rPr>
          <w:rFonts w:ascii="Garamond" w:hAnsi="Garamond"/>
          <w:color w:val="000000"/>
        </w:rPr>
        <w:t>through</w:t>
      </w:r>
      <w:r w:rsidRPr="00A405DC">
        <w:rPr>
          <w:rFonts w:ascii="Garamond" w:hAnsi="Garamond"/>
          <w:color w:val="000000"/>
        </w:rPr>
        <w:t xml:space="preserve"> September 2017.</w:t>
      </w:r>
    </w:p>
    <w:p w14:paraId="1AD4CBAF" w14:textId="61A0228C" w:rsidR="000E46E6" w:rsidRPr="00A405DC" w:rsidRDefault="000E46E6" w:rsidP="000E46E6">
      <w:pPr>
        <w:spacing w:after="0" w:line="240" w:lineRule="auto"/>
        <w:rPr>
          <w:rFonts w:ascii="Garamond" w:eastAsia="Times New Roman" w:hAnsi="Garamond" w:cs="Times New Roman"/>
        </w:rPr>
      </w:pPr>
    </w:p>
    <w:p w14:paraId="48699CFA" w14:textId="77777777" w:rsidR="00340CA5" w:rsidRDefault="000E46E6" w:rsidP="000721E1">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t>The disagreement between NWI and C-SAR for areas of permanently inundated vegetation and seasonally inundated vegetation is seen in the lowered percentages in the confusion matrix (Table 3). It is important to note that although the confusion matrix shows the “Not Inundated” as only agreeing with NWI</w:t>
      </w:r>
      <w:r w:rsidR="000721E1">
        <w:rPr>
          <w:rFonts w:ascii="Garamond" w:eastAsia="Times New Roman" w:hAnsi="Garamond" w:cs="Times New Roman"/>
          <w:color w:val="000000"/>
        </w:rPr>
        <w:t xml:space="preserve"> data</w:t>
      </w:r>
      <w:r w:rsidRPr="00A405DC">
        <w:rPr>
          <w:rFonts w:ascii="Garamond" w:eastAsia="Times New Roman" w:hAnsi="Garamond" w:cs="Times New Roman"/>
          <w:color w:val="000000"/>
        </w:rPr>
        <w:t xml:space="preserve"> 46.98</w:t>
      </w:r>
      <w:r w:rsidR="00447EF0" w:rsidRPr="00A405DC">
        <w:rPr>
          <w:rFonts w:ascii="Garamond" w:eastAsia="Times New Roman" w:hAnsi="Garamond" w:cs="Times New Roman"/>
          <w:color w:val="000000"/>
        </w:rPr>
        <w:t xml:space="preserve"> percent</w:t>
      </w:r>
      <w:r w:rsidRPr="00A405DC">
        <w:rPr>
          <w:rFonts w:ascii="Garamond" w:eastAsia="Times New Roman" w:hAnsi="Garamond" w:cs="Times New Roman"/>
          <w:color w:val="000000"/>
        </w:rPr>
        <w:t xml:space="preserve"> of the time, this class had significantly less land cover in this area in the NWI data, causing small mismatches to be inflated into a large percent of disagreement. In this specific extent, areas classified as permanently inundated in the NWI data had the water regime modifier F – semi-permanently inundated. The definition for semi-permanently inundated areas according to the wetland classification documentation used by </w:t>
      </w:r>
      <w:r w:rsidR="000F19F8">
        <w:rPr>
          <w:rFonts w:ascii="Garamond" w:eastAsia="Times New Roman" w:hAnsi="Garamond" w:cs="Times New Roman"/>
          <w:color w:val="000000"/>
        </w:rPr>
        <w:t>the National Wetland Inventory says it includes</w:t>
      </w:r>
      <w:r w:rsidRPr="00A405DC">
        <w:rPr>
          <w:rFonts w:ascii="Garamond" w:eastAsia="Times New Roman" w:hAnsi="Garamond" w:cs="Times New Roman"/>
          <w:color w:val="000000"/>
        </w:rPr>
        <w:t xml:space="preserve"> “Surface water </w:t>
      </w:r>
      <w:r w:rsidR="000F19F8">
        <w:rPr>
          <w:rFonts w:ascii="Garamond" w:eastAsia="Times New Roman" w:hAnsi="Garamond" w:cs="Times New Roman"/>
          <w:color w:val="000000"/>
        </w:rPr>
        <w:t xml:space="preserve">[that] </w:t>
      </w:r>
      <w:r w:rsidRPr="00A405DC">
        <w:rPr>
          <w:rFonts w:ascii="Garamond" w:eastAsia="Times New Roman" w:hAnsi="Garamond" w:cs="Times New Roman"/>
          <w:color w:val="000000"/>
        </w:rPr>
        <w:t xml:space="preserve">persists throughout the growing season in most years. When surface water is absent, the water table is usually at or very near the land surface.” (Federal Geographic </w:t>
      </w:r>
      <w:r w:rsidR="00D02AFB">
        <w:rPr>
          <w:rFonts w:ascii="Garamond" w:eastAsia="Times New Roman" w:hAnsi="Garamond" w:cs="Times New Roman"/>
          <w:color w:val="000000"/>
        </w:rPr>
        <w:t xml:space="preserve">Data </w:t>
      </w:r>
      <w:r w:rsidRPr="00A405DC">
        <w:rPr>
          <w:rFonts w:ascii="Garamond" w:eastAsia="Times New Roman" w:hAnsi="Garamond" w:cs="Times New Roman"/>
          <w:color w:val="000000"/>
        </w:rPr>
        <w:t>Committee</w:t>
      </w:r>
      <w:r w:rsidR="00493A85" w:rsidRPr="00A405DC">
        <w:rPr>
          <w:rFonts w:ascii="Garamond" w:eastAsia="Times New Roman" w:hAnsi="Garamond" w:cs="Times New Roman"/>
          <w:color w:val="000000"/>
        </w:rPr>
        <w:t>,</w:t>
      </w:r>
      <w:r w:rsidRPr="00A405DC">
        <w:rPr>
          <w:rFonts w:ascii="Garamond" w:eastAsia="Times New Roman" w:hAnsi="Garamond" w:cs="Times New Roman"/>
          <w:color w:val="000000"/>
        </w:rPr>
        <w:t xml:space="preserve"> 2013). There is the possibility that this area is actually permanently inundated, but the year observed with </w:t>
      </w:r>
      <w:r w:rsidR="000F19F8">
        <w:rPr>
          <w:rFonts w:ascii="Garamond" w:eastAsia="Times New Roman" w:hAnsi="Garamond" w:cs="Times New Roman"/>
          <w:color w:val="000000"/>
        </w:rPr>
        <w:t>C-</w:t>
      </w:r>
      <w:r w:rsidRPr="00A405DC">
        <w:rPr>
          <w:rFonts w:ascii="Garamond" w:eastAsia="Times New Roman" w:hAnsi="Garamond" w:cs="Times New Roman"/>
          <w:color w:val="000000"/>
        </w:rPr>
        <w:t>SAR data was drier causing areas to dry up and become classified as seasonally inundated. However</w:t>
      </w:r>
      <w:r w:rsidR="00447EF0" w:rsidRPr="00A405DC">
        <w:rPr>
          <w:rFonts w:ascii="Garamond" w:eastAsia="Times New Roman" w:hAnsi="Garamond" w:cs="Times New Roman"/>
          <w:color w:val="000000"/>
        </w:rPr>
        <w:t>,</w:t>
      </w:r>
      <w:r w:rsidRPr="00A405DC">
        <w:rPr>
          <w:rFonts w:ascii="Garamond" w:eastAsia="Times New Roman" w:hAnsi="Garamond" w:cs="Times New Roman"/>
          <w:color w:val="000000"/>
        </w:rPr>
        <w:t xml:space="preserve"> it is more likely that the </w:t>
      </w:r>
      <w:r w:rsidR="000F19F8">
        <w:rPr>
          <w:rFonts w:ascii="Garamond" w:eastAsia="Times New Roman" w:hAnsi="Garamond" w:cs="Times New Roman"/>
          <w:color w:val="000000"/>
        </w:rPr>
        <w:t>C-</w:t>
      </w:r>
      <w:r w:rsidRPr="00A405DC">
        <w:rPr>
          <w:rFonts w:ascii="Garamond" w:eastAsia="Times New Roman" w:hAnsi="Garamond" w:cs="Times New Roman"/>
          <w:color w:val="000000"/>
        </w:rPr>
        <w:t xml:space="preserve">SAR classification is better able to identify seasonal inundation due to the tool’s ability to pick up on changes in inundation through multiple dates of imagery as shown in the case with </w:t>
      </w:r>
      <w:proofErr w:type="spellStart"/>
      <w:r w:rsidRPr="00A405DC">
        <w:rPr>
          <w:rFonts w:ascii="Garamond" w:eastAsia="Times New Roman" w:hAnsi="Garamond" w:cs="Times New Roman"/>
          <w:color w:val="000000"/>
        </w:rPr>
        <w:t>Selawik</w:t>
      </w:r>
      <w:proofErr w:type="spellEnd"/>
      <w:r w:rsidRPr="00A405DC">
        <w:rPr>
          <w:rFonts w:ascii="Garamond" w:eastAsia="Times New Roman" w:hAnsi="Garamond" w:cs="Times New Roman"/>
          <w:color w:val="000000"/>
        </w:rPr>
        <w:t>.</w:t>
      </w:r>
    </w:p>
    <w:p w14:paraId="4A5AE3D8" w14:textId="16B80CEC" w:rsidR="000721E1" w:rsidRPr="00340CA5" w:rsidRDefault="000721E1" w:rsidP="000721E1">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lastRenderedPageBreak/>
        <w:t>Table 3</w:t>
      </w:r>
    </w:p>
    <w:p w14:paraId="1BE3B288" w14:textId="77777777" w:rsidR="000721E1" w:rsidRPr="00A405DC" w:rsidRDefault="000721E1" w:rsidP="000721E1">
      <w:pPr>
        <w:spacing w:after="0" w:line="240" w:lineRule="auto"/>
        <w:rPr>
          <w:rFonts w:ascii="Garamond" w:eastAsia="Times New Roman" w:hAnsi="Garamond" w:cs="Times New Roman"/>
          <w:sz w:val="24"/>
          <w:szCs w:val="24"/>
        </w:rPr>
      </w:pPr>
      <w:r w:rsidRPr="00A405DC">
        <w:rPr>
          <w:rFonts w:ascii="Garamond" w:eastAsia="Times New Roman" w:hAnsi="Garamond" w:cs="Times New Roman"/>
          <w:i/>
          <w:iCs/>
          <w:color w:val="000000"/>
        </w:rPr>
        <w:t>Confusion matrix comparison NWI Reclassification and Sentinel-1 C-SAR Classification</w:t>
      </w:r>
    </w:p>
    <w:tbl>
      <w:tblPr>
        <w:tblW w:w="0" w:type="auto"/>
        <w:tblCellMar>
          <w:top w:w="15" w:type="dxa"/>
          <w:left w:w="15" w:type="dxa"/>
          <w:bottom w:w="15" w:type="dxa"/>
          <w:right w:w="15" w:type="dxa"/>
        </w:tblCellMar>
        <w:tblLook w:val="04A0" w:firstRow="1" w:lastRow="0" w:firstColumn="1" w:lastColumn="0" w:noHBand="0" w:noVBand="1"/>
      </w:tblPr>
      <w:tblGrid>
        <w:gridCol w:w="1176"/>
        <w:gridCol w:w="1885"/>
        <w:gridCol w:w="1489"/>
        <w:gridCol w:w="1123"/>
        <w:gridCol w:w="1885"/>
        <w:gridCol w:w="1792"/>
      </w:tblGrid>
      <w:tr w:rsidR="000721E1" w:rsidRPr="00A405DC" w14:paraId="0283D8DE" w14:textId="77777777" w:rsidTr="00ED1439">
        <w:trPr>
          <w:trHeight w:val="280"/>
        </w:trPr>
        <w:tc>
          <w:tcPr>
            <w:tcW w:w="0" w:type="auto"/>
            <w:gridSpan w:val="2"/>
            <w:vMerge w:val="restart"/>
            <w:tcMar>
              <w:top w:w="72" w:type="dxa"/>
              <w:left w:w="72" w:type="dxa"/>
              <w:bottom w:w="72" w:type="dxa"/>
              <w:right w:w="72" w:type="dxa"/>
            </w:tcMar>
            <w:vAlign w:val="bottom"/>
            <w:hideMark/>
          </w:tcPr>
          <w:p w14:paraId="0944D5D0"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Overall agreement: 59.10%</w:t>
            </w:r>
          </w:p>
        </w:tc>
        <w:tc>
          <w:tcPr>
            <w:tcW w:w="0" w:type="auto"/>
            <w:gridSpan w:val="4"/>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30CB4E33"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NWI Classification</w:t>
            </w:r>
          </w:p>
        </w:tc>
      </w:tr>
      <w:tr w:rsidR="000721E1" w:rsidRPr="00A405DC" w14:paraId="11765CF2" w14:textId="77777777" w:rsidTr="00ED1439">
        <w:trPr>
          <w:trHeight w:val="700"/>
        </w:trPr>
        <w:tc>
          <w:tcPr>
            <w:tcW w:w="0" w:type="auto"/>
            <w:gridSpan w:val="2"/>
            <w:vMerge/>
            <w:vAlign w:val="center"/>
            <w:hideMark/>
          </w:tcPr>
          <w:p w14:paraId="17236410" w14:textId="77777777" w:rsidR="000721E1" w:rsidRPr="00A405DC" w:rsidRDefault="000721E1" w:rsidP="00ED1439">
            <w:pPr>
              <w:spacing w:after="0" w:line="240" w:lineRule="auto"/>
              <w:jc w:val="center"/>
              <w:rPr>
                <w:rFonts w:ascii="Garamond" w:eastAsia="Times New Roman" w:hAnsi="Garamond" w:cs="Times New Roman"/>
                <w:sz w:val="24"/>
                <w:szCs w:val="24"/>
              </w:rPr>
            </w:pP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43C2821F"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Permanent Open Water</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1806B49C"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Not Inundated</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544B73E0"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Permanent Inundated Vegetation</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6DA942D8"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Seasonal Inundated Vegetation</w:t>
            </w:r>
          </w:p>
        </w:tc>
      </w:tr>
      <w:tr w:rsidR="000721E1" w:rsidRPr="00A405DC" w14:paraId="5F65B5FB" w14:textId="77777777" w:rsidTr="00ED1439">
        <w:trPr>
          <w:trHeight w:val="520"/>
        </w:trPr>
        <w:tc>
          <w:tcPr>
            <w:tcW w:w="0" w:type="auto"/>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04D868CA"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C-SAR</w:t>
            </w:r>
          </w:p>
          <w:p w14:paraId="7D38BBAF"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Classification</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04853285"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Permanent Open Water</w:t>
            </w:r>
          </w:p>
        </w:tc>
        <w:tc>
          <w:tcPr>
            <w:tcW w:w="0" w:type="auto"/>
            <w:tcBorders>
              <w:top w:val="single" w:sz="8" w:space="0" w:color="9E9E9E"/>
              <w:left w:val="single" w:sz="8" w:space="0" w:color="9E9E9E"/>
              <w:bottom w:val="single" w:sz="8" w:space="0" w:color="9E9E9E"/>
              <w:right w:val="single" w:sz="8" w:space="0" w:color="9E9E9E"/>
            </w:tcBorders>
            <w:shd w:val="clear" w:color="auto" w:fill="F3F3F3"/>
            <w:tcMar>
              <w:top w:w="72" w:type="dxa"/>
              <w:left w:w="72" w:type="dxa"/>
              <w:bottom w:w="72" w:type="dxa"/>
              <w:right w:w="72" w:type="dxa"/>
            </w:tcMar>
            <w:vAlign w:val="center"/>
            <w:hideMark/>
          </w:tcPr>
          <w:p w14:paraId="04EFDB3B"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80.01%</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00BA21C8"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0.03</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7FAEA3BC"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0.13</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69CC5855"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0.07</w:t>
            </w:r>
          </w:p>
        </w:tc>
      </w:tr>
      <w:tr w:rsidR="000721E1" w:rsidRPr="00A405DC" w14:paraId="2D0CB974" w14:textId="77777777" w:rsidTr="00ED1439">
        <w:trPr>
          <w:trHeight w:val="460"/>
        </w:trPr>
        <w:tc>
          <w:tcPr>
            <w:tcW w:w="0" w:type="auto"/>
            <w:vMerge/>
            <w:tcBorders>
              <w:top w:val="single" w:sz="8" w:space="0" w:color="9E9E9E"/>
              <w:left w:val="single" w:sz="8" w:space="0" w:color="9E9E9E"/>
              <w:bottom w:val="single" w:sz="8" w:space="0" w:color="9E9E9E"/>
              <w:right w:val="single" w:sz="8" w:space="0" w:color="9E9E9E"/>
            </w:tcBorders>
            <w:vAlign w:val="center"/>
            <w:hideMark/>
          </w:tcPr>
          <w:p w14:paraId="5C0336BF" w14:textId="77777777" w:rsidR="000721E1" w:rsidRPr="00A405DC" w:rsidRDefault="000721E1" w:rsidP="00ED1439">
            <w:pPr>
              <w:spacing w:after="0" w:line="240" w:lineRule="auto"/>
              <w:jc w:val="center"/>
              <w:rPr>
                <w:rFonts w:ascii="Garamond" w:eastAsia="Times New Roman" w:hAnsi="Garamond" w:cs="Times New Roman"/>
                <w:sz w:val="24"/>
                <w:szCs w:val="24"/>
              </w:rPr>
            </w:pP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0258320E"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Not Inundated</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0C84EF72"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9.24</w:t>
            </w:r>
          </w:p>
        </w:tc>
        <w:tc>
          <w:tcPr>
            <w:tcW w:w="0" w:type="auto"/>
            <w:tcBorders>
              <w:top w:val="single" w:sz="8" w:space="0" w:color="9E9E9E"/>
              <w:left w:val="single" w:sz="8" w:space="0" w:color="9E9E9E"/>
              <w:bottom w:val="single" w:sz="8" w:space="0" w:color="9E9E9E"/>
              <w:right w:val="single" w:sz="8" w:space="0" w:color="9E9E9E"/>
            </w:tcBorders>
            <w:shd w:val="clear" w:color="auto" w:fill="F3F3F3"/>
            <w:tcMar>
              <w:top w:w="72" w:type="dxa"/>
              <w:left w:w="72" w:type="dxa"/>
              <w:bottom w:w="72" w:type="dxa"/>
              <w:right w:w="72" w:type="dxa"/>
            </w:tcMar>
            <w:vAlign w:val="center"/>
            <w:hideMark/>
          </w:tcPr>
          <w:p w14:paraId="62E2B045"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46.98%</w:t>
            </w:r>
          </w:p>
        </w:tc>
        <w:tc>
          <w:tcPr>
            <w:tcW w:w="0" w:type="auto"/>
            <w:tcBorders>
              <w:top w:val="single" w:sz="8" w:space="0" w:color="9E9E9E"/>
              <w:left w:val="single" w:sz="8" w:space="0" w:color="9E9E9E"/>
              <w:bottom w:val="single" w:sz="8" w:space="0" w:color="9E9E9E"/>
              <w:right w:val="single" w:sz="8" w:space="0" w:color="9E9E9E"/>
            </w:tcBorders>
            <w:shd w:val="clear" w:color="auto" w:fill="FFFFFF"/>
            <w:tcMar>
              <w:top w:w="72" w:type="dxa"/>
              <w:left w:w="72" w:type="dxa"/>
              <w:bottom w:w="72" w:type="dxa"/>
              <w:right w:w="72" w:type="dxa"/>
            </w:tcMar>
            <w:vAlign w:val="center"/>
            <w:hideMark/>
          </w:tcPr>
          <w:p w14:paraId="2D913F52"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17.55</w:t>
            </w:r>
          </w:p>
        </w:tc>
        <w:tc>
          <w:tcPr>
            <w:tcW w:w="0" w:type="auto"/>
            <w:tcBorders>
              <w:top w:val="single" w:sz="8" w:space="0" w:color="9E9E9E"/>
              <w:left w:val="single" w:sz="8" w:space="0" w:color="9E9E9E"/>
              <w:bottom w:val="single" w:sz="8" w:space="0" w:color="9E9E9E"/>
              <w:right w:val="single" w:sz="8" w:space="0" w:color="9E9E9E"/>
            </w:tcBorders>
            <w:shd w:val="clear" w:color="auto" w:fill="FFFFFF"/>
            <w:tcMar>
              <w:top w:w="72" w:type="dxa"/>
              <w:left w:w="72" w:type="dxa"/>
              <w:bottom w:w="72" w:type="dxa"/>
              <w:right w:w="72" w:type="dxa"/>
            </w:tcMar>
            <w:vAlign w:val="center"/>
            <w:hideMark/>
          </w:tcPr>
          <w:p w14:paraId="3836E570"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36.83</w:t>
            </w:r>
          </w:p>
        </w:tc>
      </w:tr>
      <w:tr w:rsidR="000721E1" w:rsidRPr="00A405DC" w14:paraId="48BB8921" w14:textId="77777777" w:rsidTr="00ED1439">
        <w:trPr>
          <w:trHeight w:val="480"/>
        </w:trPr>
        <w:tc>
          <w:tcPr>
            <w:tcW w:w="0" w:type="auto"/>
            <w:vMerge/>
            <w:tcBorders>
              <w:top w:val="single" w:sz="8" w:space="0" w:color="9E9E9E"/>
              <w:left w:val="single" w:sz="8" w:space="0" w:color="9E9E9E"/>
              <w:bottom w:val="single" w:sz="8" w:space="0" w:color="9E9E9E"/>
              <w:right w:val="single" w:sz="8" w:space="0" w:color="9E9E9E"/>
            </w:tcBorders>
            <w:vAlign w:val="center"/>
            <w:hideMark/>
          </w:tcPr>
          <w:p w14:paraId="5C3360B8" w14:textId="77777777" w:rsidR="000721E1" w:rsidRPr="00A405DC" w:rsidRDefault="000721E1" w:rsidP="00ED1439">
            <w:pPr>
              <w:spacing w:after="0" w:line="240" w:lineRule="auto"/>
              <w:jc w:val="center"/>
              <w:rPr>
                <w:rFonts w:ascii="Garamond" w:eastAsia="Times New Roman" w:hAnsi="Garamond" w:cs="Times New Roman"/>
                <w:sz w:val="24"/>
                <w:szCs w:val="24"/>
              </w:rPr>
            </w:pP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3A125AEB"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Permanent Inundated Vegetation</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6D36CEAC"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0.64</w:t>
            </w:r>
          </w:p>
        </w:tc>
        <w:tc>
          <w:tcPr>
            <w:tcW w:w="0" w:type="auto"/>
            <w:tcBorders>
              <w:top w:val="single" w:sz="8" w:space="0" w:color="9E9E9E"/>
              <w:left w:val="single" w:sz="8" w:space="0" w:color="9E9E9E"/>
              <w:bottom w:val="single" w:sz="8" w:space="0" w:color="9E9E9E"/>
              <w:right w:val="single" w:sz="8" w:space="0" w:color="9E9E9E"/>
            </w:tcBorders>
            <w:shd w:val="clear" w:color="auto" w:fill="FFFFFF"/>
            <w:tcMar>
              <w:top w:w="72" w:type="dxa"/>
              <w:left w:w="72" w:type="dxa"/>
              <w:bottom w:w="72" w:type="dxa"/>
              <w:right w:w="72" w:type="dxa"/>
            </w:tcMar>
            <w:vAlign w:val="center"/>
            <w:hideMark/>
          </w:tcPr>
          <w:p w14:paraId="6AA38C80"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8.24</w:t>
            </w:r>
          </w:p>
        </w:tc>
        <w:tc>
          <w:tcPr>
            <w:tcW w:w="0" w:type="auto"/>
            <w:tcBorders>
              <w:top w:val="single" w:sz="8" w:space="0" w:color="9E9E9E"/>
              <w:left w:val="single" w:sz="8" w:space="0" w:color="9E9E9E"/>
              <w:bottom w:val="single" w:sz="8" w:space="0" w:color="9E9E9E"/>
              <w:right w:val="single" w:sz="8" w:space="0" w:color="9E9E9E"/>
            </w:tcBorders>
            <w:shd w:val="clear" w:color="auto" w:fill="F3F3F3"/>
            <w:tcMar>
              <w:top w:w="72" w:type="dxa"/>
              <w:left w:w="72" w:type="dxa"/>
              <w:bottom w:w="72" w:type="dxa"/>
              <w:right w:w="72" w:type="dxa"/>
            </w:tcMar>
            <w:vAlign w:val="center"/>
            <w:hideMark/>
          </w:tcPr>
          <w:p w14:paraId="1F51F99F"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24.19%</w:t>
            </w:r>
          </w:p>
        </w:tc>
        <w:tc>
          <w:tcPr>
            <w:tcW w:w="0" w:type="auto"/>
            <w:tcBorders>
              <w:top w:val="single" w:sz="8" w:space="0" w:color="9E9E9E"/>
              <w:left w:val="single" w:sz="8" w:space="0" w:color="9E9E9E"/>
              <w:bottom w:val="single" w:sz="8" w:space="0" w:color="9E9E9E"/>
              <w:right w:val="single" w:sz="8" w:space="0" w:color="9E9E9E"/>
            </w:tcBorders>
            <w:shd w:val="clear" w:color="auto" w:fill="FFFFFF"/>
            <w:tcMar>
              <w:top w:w="72" w:type="dxa"/>
              <w:left w:w="72" w:type="dxa"/>
              <w:bottom w:w="72" w:type="dxa"/>
              <w:right w:w="72" w:type="dxa"/>
            </w:tcMar>
            <w:vAlign w:val="center"/>
            <w:hideMark/>
          </w:tcPr>
          <w:p w14:paraId="26E20A8D"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17.17</w:t>
            </w:r>
          </w:p>
        </w:tc>
      </w:tr>
      <w:tr w:rsidR="000721E1" w:rsidRPr="00A405DC" w14:paraId="5082522C" w14:textId="77777777" w:rsidTr="00ED1439">
        <w:trPr>
          <w:trHeight w:val="540"/>
        </w:trPr>
        <w:tc>
          <w:tcPr>
            <w:tcW w:w="0" w:type="auto"/>
            <w:vMerge/>
            <w:tcBorders>
              <w:top w:val="single" w:sz="8" w:space="0" w:color="9E9E9E"/>
              <w:left w:val="single" w:sz="8" w:space="0" w:color="9E9E9E"/>
              <w:bottom w:val="single" w:sz="8" w:space="0" w:color="9E9E9E"/>
              <w:right w:val="single" w:sz="8" w:space="0" w:color="9E9E9E"/>
            </w:tcBorders>
            <w:vAlign w:val="center"/>
            <w:hideMark/>
          </w:tcPr>
          <w:p w14:paraId="5D88A2E2" w14:textId="77777777" w:rsidR="000721E1" w:rsidRPr="00A405DC" w:rsidRDefault="000721E1" w:rsidP="00ED1439">
            <w:pPr>
              <w:spacing w:after="0" w:line="240" w:lineRule="auto"/>
              <w:jc w:val="center"/>
              <w:rPr>
                <w:rFonts w:ascii="Garamond" w:eastAsia="Times New Roman" w:hAnsi="Garamond" w:cs="Times New Roman"/>
                <w:sz w:val="24"/>
                <w:szCs w:val="24"/>
              </w:rPr>
            </w:pP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5DDDA785"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Seasonal Inundated Vegetation</w:t>
            </w:r>
          </w:p>
        </w:tc>
        <w:tc>
          <w:tcPr>
            <w:tcW w:w="0" w:type="auto"/>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hideMark/>
          </w:tcPr>
          <w:p w14:paraId="1B7076FB"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10.11</w:t>
            </w:r>
          </w:p>
        </w:tc>
        <w:tc>
          <w:tcPr>
            <w:tcW w:w="0" w:type="auto"/>
            <w:tcBorders>
              <w:top w:val="single" w:sz="8" w:space="0" w:color="9E9E9E"/>
              <w:left w:val="single" w:sz="8" w:space="0" w:color="9E9E9E"/>
              <w:bottom w:val="single" w:sz="8" w:space="0" w:color="9E9E9E"/>
              <w:right w:val="single" w:sz="8" w:space="0" w:color="9E9E9E"/>
            </w:tcBorders>
            <w:shd w:val="clear" w:color="auto" w:fill="FFFFFF"/>
            <w:tcMar>
              <w:top w:w="72" w:type="dxa"/>
              <w:left w:w="72" w:type="dxa"/>
              <w:bottom w:w="72" w:type="dxa"/>
              <w:right w:w="72" w:type="dxa"/>
            </w:tcMar>
            <w:vAlign w:val="center"/>
            <w:hideMark/>
          </w:tcPr>
          <w:p w14:paraId="4491309C"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44.75</w:t>
            </w:r>
          </w:p>
        </w:tc>
        <w:tc>
          <w:tcPr>
            <w:tcW w:w="0" w:type="auto"/>
            <w:tcBorders>
              <w:top w:val="single" w:sz="8" w:space="0" w:color="9E9E9E"/>
              <w:left w:val="single" w:sz="8" w:space="0" w:color="9E9E9E"/>
              <w:bottom w:val="single" w:sz="8" w:space="0" w:color="9E9E9E"/>
              <w:right w:val="single" w:sz="8" w:space="0" w:color="9E9E9E"/>
            </w:tcBorders>
            <w:shd w:val="clear" w:color="auto" w:fill="FFFFFF"/>
            <w:tcMar>
              <w:top w:w="72" w:type="dxa"/>
              <w:left w:w="72" w:type="dxa"/>
              <w:bottom w:w="72" w:type="dxa"/>
              <w:right w:w="72" w:type="dxa"/>
            </w:tcMar>
            <w:vAlign w:val="center"/>
            <w:hideMark/>
          </w:tcPr>
          <w:p w14:paraId="110297B5"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58.13</w:t>
            </w:r>
          </w:p>
        </w:tc>
        <w:tc>
          <w:tcPr>
            <w:tcW w:w="0" w:type="auto"/>
            <w:tcBorders>
              <w:top w:val="single" w:sz="8" w:space="0" w:color="9E9E9E"/>
              <w:left w:val="single" w:sz="8" w:space="0" w:color="9E9E9E"/>
              <w:bottom w:val="single" w:sz="8" w:space="0" w:color="9E9E9E"/>
              <w:right w:val="single" w:sz="8" w:space="0" w:color="9E9E9E"/>
            </w:tcBorders>
            <w:shd w:val="clear" w:color="auto" w:fill="F3F3F3"/>
            <w:tcMar>
              <w:top w:w="72" w:type="dxa"/>
              <w:left w:w="72" w:type="dxa"/>
              <w:bottom w:w="72" w:type="dxa"/>
              <w:right w:w="72" w:type="dxa"/>
            </w:tcMar>
            <w:vAlign w:val="center"/>
            <w:hideMark/>
          </w:tcPr>
          <w:p w14:paraId="2B82B5B9" w14:textId="77777777" w:rsidR="000721E1" w:rsidRPr="00A405DC" w:rsidRDefault="000721E1" w:rsidP="00ED1439">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45.93%</w:t>
            </w:r>
          </w:p>
        </w:tc>
      </w:tr>
    </w:tbl>
    <w:p w14:paraId="231A7DDA" w14:textId="77777777" w:rsidR="000721E1" w:rsidRPr="00A405DC" w:rsidRDefault="000721E1" w:rsidP="000E46E6">
      <w:pPr>
        <w:spacing w:after="0" w:line="240" w:lineRule="auto"/>
        <w:rPr>
          <w:rFonts w:ascii="Garamond" w:eastAsia="Times New Roman" w:hAnsi="Garamond" w:cs="Times New Roman"/>
          <w:color w:val="000000"/>
        </w:rPr>
      </w:pPr>
    </w:p>
    <w:p w14:paraId="73F7A088" w14:textId="22FC51C6" w:rsidR="000E46E6" w:rsidRPr="00A405DC" w:rsidRDefault="000F19F8" w:rsidP="000E46E6">
      <w:pPr>
        <w:spacing w:after="0" w:line="240" w:lineRule="auto"/>
        <w:rPr>
          <w:rFonts w:ascii="Garamond" w:eastAsia="Times New Roman" w:hAnsi="Garamond" w:cs="Times New Roman"/>
          <w:sz w:val="24"/>
          <w:szCs w:val="24"/>
        </w:rPr>
      </w:pPr>
      <w:r>
        <w:rPr>
          <w:rFonts w:ascii="Garamond" w:eastAsia="Times New Roman" w:hAnsi="Garamond" w:cs="Times New Roman"/>
          <w:b/>
          <w:bCs/>
          <w:i/>
          <w:iCs/>
          <w:color w:val="000000"/>
        </w:rPr>
        <w:t>4.3</w:t>
      </w:r>
      <w:r w:rsidR="000E46E6" w:rsidRPr="00A405DC">
        <w:rPr>
          <w:rFonts w:ascii="Garamond" w:eastAsia="Times New Roman" w:hAnsi="Garamond" w:cs="Times New Roman"/>
          <w:b/>
          <w:bCs/>
          <w:i/>
          <w:iCs/>
          <w:color w:val="000000"/>
        </w:rPr>
        <w:t xml:space="preserve"> Landsat DSWE Comparison </w:t>
      </w:r>
    </w:p>
    <w:p w14:paraId="3BAE47E9" w14:textId="68E4B295" w:rsidR="000E46E6" w:rsidRPr="00A405DC" w:rsidRDefault="000E46E6" w:rsidP="000E46E6">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t xml:space="preserve">The C-SAR classifications were also compared against Landsat DSWE </w:t>
      </w:r>
      <w:r w:rsidR="000F19F8">
        <w:rPr>
          <w:rFonts w:ascii="Garamond" w:eastAsia="Times New Roman" w:hAnsi="Garamond" w:cs="Times New Roman"/>
          <w:color w:val="000000"/>
        </w:rPr>
        <w:t xml:space="preserve">images </w:t>
      </w:r>
      <w:r w:rsidRPr="00A405DC">
        <w:rPr>
          <w:rFonts w:ascii="Garamond" w:eastAsia="Times New Roman" w:hAnsi="Garamond" w:cs="Times New Roman"/>
          <w:color w:val="000000"/>
        </w:rPr>
        <w:t xml:space="preserve">to validate </w:t>
      </w:r>
      <w:r w:rsidR="000F19F8">
        <w:rPr>
          <w:rFonts w:ascii="Garamond" w:eastAsia="Times New Roman" w:hAnsi="Garamond" w:cs="Times New Roman"/>
          <w:color w:val="000000"/>
        </w:rPr>
        <w:t>with</w:t>
      </w:r>
      <w:r w:rsidRPr="00A405DC">
        <w:rPr>
          <w:rFonts w:ascii="Garamond" w:eastAsia="Times New Roman" w:hAnsi="Garamond" w:cs="Times New Roman"/>
          <w:color w:val="000000"/>
        </w:rPr>
        <w:t xml:space="preserve"> another multi-temporal dataset</w:t>
      </w:r>
      <w:r w:rsidR="000F19F8">
        <w:rPr>
          <w:rFonts w:ascii="Garamond" w:eastAsia="Times New Roman" w:hAnsi="Garamond" w:cs="Times New Roman"/>
          <w:color w:val="000000"/>
        </w:rPr>
        <w:t xml:space="preserve"> (Table 4)</w:t>
      </w:r>
      <w:r w:rsidRPr="00A405DC">
        <w:rPr>
          <w:rFonts w:ascii="Garamond" w:eastAsia="Times New Roman" w:hAnsi="Garamond" w:cs="Times New Roman"/>
          <w:color w:val="000000"/>
        </w:rPr>
        <w:t>. C-SAR classified more areas as inundated, possibly due to a bi</w:t>
      </w:r>
      <w:r w:rsidR="00254CE3" w:rsidRPr="00A405DC">
        <w:rPr>
          <w:rFonts w:ascii="Garamond" w:eastAsia="Times New Roman" w:hAnsi="Garamond" w:cs="Times New Roman"/>
          <w:color w:val="000000"/>
        </w:rPr>
        <w:t>as in the DSWE dataset (</w:t>
      </w:r>
      <w:r w:rsidR="00254CE3" w:rsidRPr="000F19F8">
        <w:rPr>
          <w:rFonts w:ascii="Garamond" w:eastAsia="Times New Roman" w:hAnsi="Garamond" w:cs="Times New Roman"/>
          <w:i/>
          <w:color w:val="000000"/>
        </w:rPr>
        <w:t>Figure 4</w:t>
      </w:r>
      <w:r w:rsidRPr="00A405DC">
        <w:rPr>
          <w:rFonts w:ascii="Garamond" w:eastAsia="Times New Roman" w:hAnsi="Garamond" w:cs="Times New Roman"/>
          <w:color w:val="000000"/>
        </w:rPr>
        <w:t>). Multispectral imagery is unable to penetrate cloud cover and DSWE masks portions of imagery covered by clouds. Although all available dates were included in the DSWE algorithm, areas are more likely unmasked and cloudless during warmer and drier periods, possibly resulting in an underestimation of inundated area in DSWE. Also</w:t>
      </w:r>
      <w:r w:rsidR="000F19F8">
        <w:rPr>
          <w:rFonts w:ascii="Garamond" w:eastAsia="Times New Roman" w:hAnsi="Garamond" w:cs="Times New Roman"/>
          <w:color w:val="000000"/>
        </w:rPr>
        <w:t>,</w:t>
      </w:r>
      <w:r w:rsidRPr="00A405DC">
        <w:rPr>
          <w:rFonts w:ascii="Garamond" w:eastAsia="Times New Roman" w:hAnsi="Garamond" w:cs="Times New Roman"/>
          <w:color w:val="000000"/>
        </w:rPr>
        <w:t xml:space="preserve"> compared to C-SAR, DSWE classified significantly fewer inundated areas as permanently inundated vegetation. Vegetation growth throughout the summer may </w:t>
      </w:r>
      <w:r w:rsidR="00CA56C6" w:rsidRPr="00A405DC">
        <w:rPr>
          <w:rFonts w:ascii="Garamond" w:eastAsia="Times New Roman" w:hAnsi="Garamond" w:cs="Times New Roman"/>
          <w:color w:val="000000"/>
        </w:rPr>
        <w:t>have</w:t>
      </w:r>
      <w:r w:rsidRPr="00A405DC">
        <w:rPr>
          <w:rFonts w:ascii="Garamond" w:eastAsia="Times New Roman" w:hAnsi="Garamond" w:cs="Times New Roman"/>
          <w:color w:val="000000"/>
        </w:rPr>
        <w:t xml:space="preserve"> impact</w:t>
      </w:r>
      <w:r w:rsidR="00CA56C6" w:rsidRPr="00A405DC">
        <w:rPr>
          <w:rFonts w:ascii="Garamond" w:eastAsia="Times New Roman" w:hAnsi="Garamond" w:cs="Times New Roman"/>
          <w:color w:val="000000"/>
        </w:rPr>
        <w:t>ed</w:t>
      </w:r>
      <w:r w:rsidRPr="00A405DC">
        <w:rPr>
          <w:rFonts w:ascii="Garamond" w:eastAsia="Times New Roman" w:hAnsi="Garamond" w:cs="Times New Roman"/>
          <w:color w:val="000000"/>
        </w:rPr>
        <w:t xml:space="preserve"> DSWE’s underestimation of</w:t>
      </w:r>
      <w:r w:rsidR="00254CE3" w:rsidRPr="00A405DC">
        <w:rPr>
          <w:rFonts w:ascii="Garamond" w:eastAsia="Times New Roman" w:hAnsi="Garamond" w:cs="Times New Roman"/>
          <w:color w:val="000000"/>
        </w:rPr>
        <w:t xml:space="preserve"> inundation permanence (</w:t>
      </w:r>
      <w:r w:rsidR="00254CE3" w:rsidRPr="000F19F8">
        <w:rPr>
          <w:rFonts w:ascii="Garamond" w:eastAsia="Times New Roman" w:hAnsi="Garamond" w:cs="Times New Roman"/>
          <w:i/>
          <w:color w:val="000000"/>
        </w:rPr>
        <w:t>Figure 4</w:t>
      </w:r>
      <w:r w:rsidRPr="00A405DC">
        <w:rPr>
          <w:rFonts w:ascii="Garamond" w:eastAsia="Times New Roman" w:hAnsi="Garamond" w:cs="Times New Roman"/>
          <w:color w:val="000000"/>
        </w:rPr>
        <w:t xml:space="preserve">). As </w:t>
      </w:r>
      <w:proofErr w:type="spellStart"/>
      <w:r w:rsidRPr="00A405DC">
        <w:rPr>
          <w:rFonts w:ascii="Garamond" w:eastAsia="Times New Roman" w:hAnsi="Garamond" w:cs="Times New Roman"/>
          <w:color w:val="000000"/>
        </w:rPr>
        <w:t>Selawik</w:t>
      </w:r>
      <w:proofErr w:type="spellEnd"/>
      <w:r w:rsidRPr="00A405DC">
        <w:rPr>
          <w:rFonts w:ascii="Garamond" w:eastAsia="Times New Roman" w:hAnsi="Garamond" w:cs="Times New Roman"/>
          <w:color w:val="000000"/>
        </w:rPr>
        <w:t xml:space="preserve"> is primarily composed of emergent vegetation, lower biomass earlier in the growing season results in more detectable inundation in the multispectral optical imagery. Increasingly dense vegetation later in the summer may </w:t>
      </w:r>
      <w:r w:rsidR="00DA3DAE" w:rsidRPr="00A405DC">
        <w:rPr>
          <w:rFonts w:ascii="Garamond" w:eastAsia="Times New Roman" w:hAnsi="Garamond" w:cs="Times New Roman"/>
          <w:color w:val="000000"/>
        </w:rPr>
        <w:t>hav</w:t>
      </w:r>
      <w:r w:rsidRPr="00A405DC">
        <w:rPr>
          <w:rFonts w:ascii="Garamond" w:eastAsia="Times New Roman" w:hAnsi="Garamond" w:cs="Times New Roman"/>
          <w:color w:val="000000"/>
        </w:rPr>
        <w:t>e limit</w:t>
      </w:r>
      <w:r w:rsidR="00DA3DAE" w:rsidRPr="00A405DC">
        <w:rPr>
          <w:rFonts w:ascii="Garamond" w:eastAsia="Times New Roman" w:hAnsi="Garamond" w:cs="Times New Roman"/>
          <w:color w:val="000000"/>
        </w:rPr>
        <w:t xml:space="preserve">ed </w:t>
      </w:r>
      <w:r w:rsidRPr="00A405DC">
        <w:rPr>
          <w:rFonts w:ascii="Garamond" w:eastAsia="Times New Roman" w:hAnsi="Garamond" w:cs="Times New Roman"/>
          <w:color w:val="000000"/>
        </w:rPr>
        <w:t xml:space="preserve">DSWE’s ability to penetrate the canopy and capture a water signal. </w:t>
      </w:r>
      <w:r w:rsidR="00DA3DAE" w:rsidRPr="00A405DC">
        <w:rPr>
          <w:rFonts w:ascii="Garamond" w:eastAsia="Times New Roman" w:hAnsi="Garamond" w:cs="Times New Roman"/>
          <w:color w:val="000000"/>
        </w:rPr>
        <w:t>A</w:t>
      </w:r>
      <w:r w:rsidRPr="00A405DC">
        <w:rPr>
          <w:rFonts w:ascii="Garamond" w:eastAsia="Times New Roman" w:hAnsi="Garamond" w:cs="Times New Roman"/>
          <w:color w:val="000000"/>
        </w:rPr>
        <w:t>nother factor</w:t>
      </w:r>
      <w:r w:rsidR="00DA3DAE" w:rsidRPr="00A405DC">
        <w:rPr>
          <w:rFonts w:ascii="Garamond" w:eastAsia="Times New Roman" w:hAnsi="Garamond" w:cs="Times New Roman"/>
          <w:color w:val="000000"/>
        </w:rPr>
        <w:t xml:space="preserve"> that</w:t>
      </w:r>
      <w:r w:rsidRPr="00A405DC">
        <w:rPr>
          <w:rFonts w:ascii="Garamond" w:eastAsia="Times New Roman" w:hAnsi="Garamond" w:cs="Times New Roman"/>
          <w:color w:val="000000"/>
        </w:rPr>
        <w:t xml:space="preserve"> impact</w:t>
      </w:r>
      <w:r w:rsidR="00DA3DAE" w:rsidRPr="00A405DC">
        <w:rPr>
          <w:rFonts w:ascii="Garamond" w:eastAsia="Times New Roman" w:hAnsi="Garamond" w:cs="Times New Roman"/>
          <w:color w:val="000000"/>
        </w:rPr>
        <w:t>ed</w:t>
      </w:r>
      <w:r w:rsidRPr="00A405DC">
        <w:rPr>
          <w:rFonts w:ascii="Garamond" w:eastAsia="Times New Roman" w:hAnsi="Garamond" w:cs="Times New Roman"/>
          <w:color w:val="000000"/>
        </w:rPr>
        <w:t xml:space="preserve"> differences in classification</w:t>
      </w:r>
      <w:r w:rsidR="00DA3DAE" w:rsidRPr="00A405DC">
        <w:rPr>
          <w:rFonts w:ascii="Garamond" w:eastAsia="Times New Roman" w:hAnsi="Garamond" w:cs="Times New Roman"/>
          <w:color w:val="000000"/>
        </w:rPr>
        <w:t xml:space="preserve"> was</w:t>
      </w:r>
      <w:r w:rsidRPr="00A405DC">
        <w:rPr>
          <w:rFonts w:ascii="Garamond" w:eastAsia="Times New Roman" w:hAnsi="Garamond" w:cs="Times New Roman"/>
          <w:color w:val="000000"/>
        </w:rPr>
        <w:t xml:space="preserve"> </w:t>
      </w:r>
      <w:r w:rsidR="000F19F8">
        <w:rPr>
          <w:rFonts w:ascii="Garamond" w:eastAsia="Times New Roman" w:hAnsi="Garamond" w:cs="Times New Roman"/>
          <w:color w:val="000000"/>
        </w:rPr>
        <w:t xml:space="preserve">that </w:t>
      </w:r>
      <w:r w:rsidRPr="00A405DC">
        <w:rPr>
          <w:rFonts w:ascii="Garamond" w:eastAsia="Times New Roman" w:hAnsi="Garamond" w:cs="Times New Roman"/>
          <w:color w:val="000000"/>
        </w:rPr>
        <w:t>DSWE consider</w:t>
      </w:r>
      <w:r w:rsidR="000F19F8">
        <w:rPr>
          <w:rFonts w:ascii="Garamond" w:eastAsia="Times New Roman" w:hAnsi="Garamond" w:cs="Times New Roman"/>
          <w:color w:val="000000"/>
        </w:rPr>
        <w:t xml:space="preserve">s </w:t>
      </w:r>
      <w:r w:rsidRPr="00A405DC">
        <w:rPr>
          <w:rFonts w:ascii="Garamond" w:eastAsia="Times New Roman" w:hAnsi="Garamond" w:cs="Times New Roman"/>
          <w:color w:val="000000"/>
        </w:rPr>
        <w:t>vegetation as a determin</w:t>
      </w:r>
      <w:r w:rsidR="000F19F8">
        <w:rPr>
          <w:rFonts w:ascii="Garamond" w:eastAsia="Times New Roman" w:hAnsi="Garamond" w:cs="Times New Roman"/>
          <w:color w:val="000000"/>
        </w:rPr>
        <w:t xml:space="preserve">ant for wetland identification </w:t>
      </w:r>
      <w:r w:rsidRPr="00A405DC">
        <w:rPr>
          <w:rFonts w:ascii="Garamond" w:eastAsia="Times New Roman" w:hAnsi="Garamond" w:cs="Times New Roman"/>
          <w:color w:val="000000"/>
        </w:rPr>
        <w:t>while C-SAR directly focuses on the presence of water.</w:t>
      </w:r>
    </w:p>
    <w:p w14:paraId="7055359A" w14:textId="77777777" w:rsidR="00F80EA7" w:rsidRPr="00A405DC" w:rsidRDefault="00F80EA7" w:rsidP="0066138C">
      <w:pPr>
        <w:pStyle w:val="NoSpacing"/>
        <w:rPr>
          <w:rFonts w:ascii="Garamond" w:eastAsia="Gungsuh" w:hAnsi="Garamond" w:cs="Gungsuh"/>
          <w:color w:val="000000"/>
        </w:rPr>
      </w:pPr>
    </w:p>
    <w:p w14:paraId="0037907F"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 xml:space="preserve">Table 4 </w:t>
      </w:r>
    </w:p>
    <w:p w14:paraId="6EAEFB20"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i/>
          <w:iCs/>
          <w:color w:val="000000"/>
        </w:rPr>
        <w:t>Confusion matrix comparison between Landsat 8 DSWE classification and Sentinel-1 C-SAR classification</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1176"/>
        <w:gridCol w:w="1886"/>
        <w:gridCol w:w="1490"/>
        <w:gridCol w:w="1124"/>
        <w:gridCol w:w="1886"/>
        <w:gridCol w:w="1793"/>
      </w:tblGrid>
      <w:tr w:rsidR="000E46E6" w:rsidRPr="00A405DC" w14:paraId="5BA5183A" w14:textId="77777777" w:rsidTr="0094177E">
        <w:trPr>
          <w:trHeight w:val="360"/>
        </w:trPr>
        <w:tc>
          <w:tcPr>
            <w:tcW w:w="0" w:type="auto"/>
            <w:gridSpan w:val="2"/>
            <w:vMerge w:val="restart"/>
            <w:tcBorders>
              <w:top w:val="nil"/>
              <w:left w:val="nil"/>
              <w:bottom w:val="nil"/>
              <w:right w:val="single" w:sz="4" w:space="0" w:color="BFBFBF" w:themeColor="background1" w:themeShade="BF"/>
            </w:tcBorders>
            <w:tcMar>
              <w:top w:w="72" w:type="dxa"/>
              <w:left w:w="72" w:type="dxa"/>
              <w:bottom w:w="72" w:type="dxa"/>
              <w:right w:w="72" w:type="dxa"/>
            </w:tcMar>
            <w:vAlign w:val="bottom"/>
            <w:hideMark/>
          </w:tcPr>
          <w:p w14:paraId="49E4F429"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Overall agreement: 65.5%</w:t>
            </w:r>
          </w:p>
        </w:tc>
        <w:tc>
          <w:tcPr>
            <w:tcW w:w="0" w:type="auto"/>
            <w:gridSpan w:val="4"/>
            <w:tcBorders>
              <w:left w:val="single" w:sz="4" w:space="0" w:color="BFBFBF" w:themeColor="background1" w:themeShade="BF"/>
            </w:tcBorders>
            <w:tcMar>
              <w:top w:w="72" w:type="dxa"/>
              <w:left w:w="72" w:type="dxa"/>
              <w:bottom w:w="72" w:type="dxa"/>
              <w:right w:w="72" w:type="dxa"/>
            </w:tcMar>
            <w:vAlign w:val="center"/>
            <w:hideMark/>
          </w:tcPr>
          <w:p w14:paraId="6F77A295"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DSWE Classification</w:t>
            </w:r>
          </w:p>
        </w:tc>
      </w:tr>
      <w:tr w:rsidR="000E46E6" w:rsidRPr="00A405DC" w14:paraId="4DD930FB" w14:textId="77777777" w:rsidTr="0094177E">
        <w:trPr>
          <w:trHeight w:val="700"/>
        </w:trPr>
        <w:tc>
          <w:tcPr>
            <w:tcW w:w="0" w:type="auto"/>
            <w:gridSpan w:val="2"/>
            <w:vMerge/>
            <w:tcBorders>
              <w:top w:val="nil"/>
              <w:left w:val="nil"/>
              <w:bottom w:val="single" w:sz="4" w:space="0" w:color="BFBFBF" w:themeColor="background1" w:themeShade="BF"/>
              <w:right w:val="single" w:sz="4" w:space="0" w:color="BFBFBF" w:themeColor="background1" w:themeShade="BF"/>
            </w:tcBorders>
            <w:vAlign w:val="center"/>
            <w:hideMark/>
          </w:tcPr>
          <w:p w14:paraId="679F4AB3" w14:textId="77777777" w:rsidR="000E46E6" w:rsidRPr="00A405DC" w:rsidRDefault="000E46E6" w:rsidP="0094177E">
            <w:pPr>
              <w:spacing w:after="0" w:line="240" w:lineRule="auto"/>
              <w:jc w:val="center"/>
              <w:rPr>
                <w:rFonts w:ascii="Garamond" w:eastAsia="Times New Roman" w:hAnsi="Garamond" w:cs="Times New Roman"/>
                <w:sz w:val="24"/>
                <w:szCs w:val="24"/>
              </w:rPr>
            </w:pPr>
          </w:p>
        </w:tc>
        <w:tc>
          <w:tcPr>
            <w:tcW w:w="0" w:type="auto"/>
            <w:tcBorders>
              <w:left w:val="single" w:sz="4" w:space="0" w:color="BFBFBF" w:themeColor="background1" w:themeShade="BF"/>
            </w:tcBorders>
            <w:tcMar>
              <w:top w:w="72" w:type="dxa"/>
              <w:left w:w="72" w:type="dxa"/>
              <w:bottom w:w="72" w:type="dxa"/>
              <w:right w:w="72" w:type="dxa"/>
            </w:tcMar>
            <w:vAlign w:val="center"/>
            <w:hideMark/>
          </w:tcPr>
          <w:p w14:paraId="6501A8DD"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Permanent Open Water</w:t>
            </w:r>
          </w:p>
        </w:tc>
        <w:tc>
          <w:tcPr>
            <w:tcW w:w="0" w:type="auto"/>
            <w:tcMar>
              <w:top w:w="72" w:type="dxa"/>
              <w:left w:w="72" w:type="dxa"/>
              <w:bottom w:w="72" w:type="dxa"/>
              <w:right w:w="72" w:type="dxa"/>
            </w:tcMar>
            <w:vAlign w:val="center"/>
            <w:hideMark/>
          </w:tcPr>
          <w:p w14:paraId="0BB81F73"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Not Inundated</w:t>
            </w:r>
          </w:p>
        </w:tc>
        <w:tc>
          <w:tcPr>
            <w:tcW w:w="0" w:type="auto"/>
            <w:tcMar>
              <w:top w:w="72" w:type="dxa"/>
              <w:left w:w="72" w:type="dxa"/>
              <w:bottom w:w="72" w:type="dxa"/>
              <w:right w:w="72" w:type="dxa"/>
            </w:tcMar>
            <w:vAlign w:val="center"/>
            <w:hideMark/>
          </w:tcPr>
          <w:p w14:paraId="319B273D"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Permanent Inundated Vegetation</w:t>
            </w:r>
          </w:p>
        </w:tc>
        <w:tc>
          <w:tcPr>
            <w:tcW w:w="0" w:type="auto"/>
            <w:tcMar>
              <w:top w:w="72" w:type="dxa"/>
              <w:left w:w="72" w:type="dxa"/>
              <w:bottom w:w="72" w:type="dxa"/>
              <w:right w:w="72" w:type="dxa"/>
            </w:tcMar>
            <w:vAlign w:val="center"/>
            <w:hideMark/>
          </w:tcPr>
          <w:p w14:paraId="283D2C4C"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Seasonal Inundated Vegetation</w:t>
            </w:r>
          </w:p>
        </w:tc>
      </w:tr>
      <w:tr w:rsidR="000E46E6" w:rsidRPr="00A405DC" w14:paraId="511A7EAB" w14:textId="77777777" w:rsidTr="0094177E">
        <w:trPr>
          <w:trHeight w:val="520"/>
        </w:trPr>
        <w:tc>
          <w:tcPr>
            <w:tcW w:w="0" w:type="auto"/>
            <w:vMerge w:val="restart"/>
            <w:tcBorders>
              <w:top w:val="single" w:sz="4" w:space="0" w:color="BFBFBF" w:themeColor="background1" w:themeShade="BF"/>
            </w:tcBorders>
            <w:tcMar>
              <w:top w:w="72" w:type="dxa"/>
              <w:left w:w="72" w:type="dxa"/>
              <w:bottom w:w="72" w:type="dxa"/>
              <w:right w:w="72" w:type="dxa"/>
            </w:tcMar>
            <w:vAlign w:val="center"/>
            <w:hideMark/>
          </w:tcPr>
          <w:p w14:paraId="2038F111"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C-SAR</w:t>
            </w:r>
          </w:p>
          <w:p w14:paraId="4384D186"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Classification</w:t>
            </w:r>
          </w:p>
        </w:tc>
        <w:tc>
          <w:tcPr>
            <w:tcW w:w="0" w:type="auto"/>
            <w:tcBorders>
              <w:top w:val="single" w:sz="4" w:space="0" w:color="BFBFBF" w:themeColor="background1" w:themeShade="BF"/>
            </w:tcBorders>
            <w:tcMar>
              <w:top w:w="72" w:type="dxa"/>
              <w:left w:w="72" w:type="dxa"/>
              <w:bottom w:w="72" w:type="dxa"/>
              <w:right w:w="72" w:type="dxa"/>
            </w:tcMar>
            <w:vAlign w:val="center"/>
            <w:hideMark/>
          </w:tcPr>
          <w:p w14:paraId="5966CBEF"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Permanent Open Water</w:t>
            </w:r>
          </w:p>
        </w:tc>
        <w:tc>
          <w:tcPr>
            <w:tcW w:w="0" w:type="auto"/>
            <w:shd w:val="clear" w:color="auto" w:fill="F3F3F3"/>
            <w:tcMar>
              <w:top w:w="72" w:type="dxa"/>
              <w:left w:w="72" w:type="dxa"/>
              <w:bottom w:w="72" w:type="dxa"/>
              <w:right w:w="72" w:type="dxa"/>
            </w:tcMar>
            <w:vAlign w:val="center"/>
            <w:hideMark/>
          </w:tcPr>
          <w:p w14:paraId="57AA69E3"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87.79%</w:t>
            </w:r>
          </w:p>
        </w:tc>
        <w:tc>
          <w:tcPr>
            <w:tcW w:w="0" w:type="auto"/>
            <w:tcMar>
              <w:top w:w="72" w:type="dxa"/>
              <w:left w:w="72" w:type="dxa"/>
              <w:bottom w:w="72" w:type="dxa"/>
              <w:right w:w="72" w:type="dxa"/>
            </w:tcMar>
            <w:vAlign w:val="center"/>
            <w:hideMark/>
          </w:tcPr>
          <w:p w14:paraId="3FAD100B"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0.02</w:t>
            </w:r>
          </w:p>
        </w:tc>
        <w:tc>
          <w:tcPr>
            <w:tcW w:w="0" w:type="auto"/>
            <w:tcMar>
              <w:top w:w="72" w:type="dxa"/>
              <w:left w:w="72" w:type="dxa"/>
              <w:bottom w:w="72" w:type="dxa"/>
              <w:right w:w="72" w:type="dxa"/>
            </w:tcMar>
            <w:vAlign w:val="center"/>
            <w:hideMark/>
          </w:tcPr>
          <w:p w14:paraId="6D4D4305"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5.51</w:t>
            </w:r>
          </w:p>
        </w:tc>
        <w:tc>
          <w:tcPr>
            <w:tcW w:w="0" w:type="auto"/>
            <w:tcMar>
              <w:top w:w="72" w:type="dxa"/>
              <w:left w:w="72" w:type="dxa"/>
              <w:bottom w:w="72" w:type="dxa"/>
              <w:right w:w="72" w:type="dxa"/>
            </w:tcMar>
            <w:vAlign w:val="center"/>
            <w:hideMark/>
          </w:tcPr>
          <w:p w14:paraId="48110C87"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1.30</w:t>
            </w:r>
          </w:p>
        </w:tc>
      </w:tr>
      <w:tr w:rsidR="000E46E6" w:rsidRPr="00A405DC" w14:paraId="3C1DB706" w14:textId="77777777" w:rsidTr="0094177E">
        <w:trPr>
          <w:trHeight w:val="460"/>
        </w:trPr>
        <w:tc>
          <w:tcPr>
            <w:tcW w:w="0" w:type="auto"/>
            <w:vMerge/>
            <w:vAlign w:val="center"/>
            <w:hideMark/>
          </w:tcPr>
          <w:p w14:paraId="007A47FB" w14:textId="77777777" w:rsidR="000E46E6" w:rsidRPr="00A405DC" w:rsidRDefault="000E46E6" w:rsidP="0094177E">
            <w:pPr>
              <w:spacing w:after="0" w:line="240" w:lineRule="auto"/>
              <w:jc w:val="center"/>
              <w:rPr>
                <w:rFonts w:ascii="Garamond" w:eastAsia="Times New Roman" w:hAnsi="Garamond" w:cs="Times New Roman"/>
                <w:sz w:val="24"/>
                <w:szCs w:val="24"/>
              </w:rPr>
            </w:pPr>
          </w:p>
        </w:tc>
        <w:tc>
          <w:tcPr>
            <w:tcW w:w="0" w:type="auto"/>
            <w:tcMar>
              <w:top w:w="72" w:type="dxa"/>
              <w:left w:w="72" w:type="dxa"/>
              <w:bottom w:w="72" w:type="dxa"/>
              <w:right w:w="72" w:type="dxa"/>
            </w:tcMar>
            <w:vAlign w:val="center"/>
            <w:hideMark/>
          </w:tcPr>
          <w:p w14:paraId="6E282433"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Not Inundated</w:t>
            </w:r>
          </w:p>
        </w:tc>
        <w:tc>
          <w:tcPr>
            <w:tcW w:w="0" w:type="auto"/>
            <w:tcMar>
              <w:top w:w="72" w:type="dxa"/>
              <w:left w:w="72" w:type="dxa"/>
              <w:bottom w:w="72" w:type="dxa"/>
              <w:right w:w="72" w:type="dxa"/>
            </w:tcMar>
            <w:vAlign w:val="center"/>
            <w:hideMark/>
          </w:tcPr>
          <w:p w14:paraId="1501A554"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4.64</w:t>
            </w:r>
          </w:p>
        </w:tc>
        <w:tc>
          <w:tcPr>
            <w:tcW w:w="0" w:type="auto"/>
            <w:shd w:val="clear" w:color="auto" w:fill="F3F3F3"/>
            <w:tcMar>
              <w:top w:w="72" w:type="dxa"/>
              <w:left w:w="72" w:type="dxa"/>
              <w:bottom w:w="72" w:type="dxa"/>
              <w:right w:w="72" w:type="dxa"/>
            </w:tcMar>
            <w:vAlign w:val="center"/>
            <w:hideMark/>
          </w:tcPr>
          <w:p w14:paraId="7B303CA3"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33.49%</w:t>
            </w:r>
          </w:p>
        </w:tc>
        <w:tc>
          <w:tcPr>
            <w:tcW w:w="0" w:type="auto"/>
            <w:shd w:val="clear" w:color="auto" w:fill="FFFFFF"/>
            <w:tcMar>
              <w:top w:w="72" w:type="dxa"/>
              <w:left w:w="72" w:type="dxa"/>
              <w:bottom w:w="72" w:type="dxa"/>
              <w:right w:w="72" w:type="dxa"/>
            </w:tcMar>
            <w:vAlign w:val="center"/>
            <w:hideMark/>
          </w:tcPr>
          <w:p w14:paraId="0493311B"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43.83</w:t>
            </w:r>
          </w:p>
        </w:tc>
        <w:tc>
          <w:tcPr>
            <w:tcW w:w="0" w:type="auto"/>
            <w:shd w:val="clear" w:color="auto" w:fill="FFFFFF"/>
            <w:tcMar>
              <w:top w:w="72" w:type="dxa"/>
              <w:left w:w="72" w:type="dxa"/>
              <w:bottom w:w="72" w:type="dxa"/>
              <w:right w:w="72" w:type="dxa"/>
            </w:tcMar>
            <w:vAlign w:val="center"/>
            <w:hideMark/>
          </w:tcPr>
          <w:p w14:paraId="1DCF7DE7"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28.89</w:t>
            </w:r>
          </w:p>
        </w:tc>
      </w:tr>
      <w:tr w:rsidR="000E46E6" w:rsidRPr="00A405DC" w14:paraId="22A71D19" w14:textId="77777777" w:rsidTr="0094177E">
        <w:trPr>
          <w:trHeight w:val="480"/>
        </w:trPr>
        <w:tc>
          <w:tcPr>
            <w:tcW w:w="0" w:type="auto"/>
            <w:vMerge/>
            <w:vAlign w:val="center"/>
            <w:hideMark/>
          </w:tcPr>
          <w:p w14:paraId="5B032C2E" w14:textId="77777777" w:rsidR="000E46E6" w:rsidRPr="00A405DC" w:rsidRDefault="000E46E6" w:rsidP="0094177E">
            <w:pPr>
              <w:spacing w:after="0" w:line="240" w:lineRule="auto"/>
              <w:jc w:val="center"/>
              <w:rPr>
                <w:rFonts w:ascii="Garamond" w:eastAsia="Times New Roman" w:hAnsi="Garamond" w:cs="Times New Roman"/>
                <w:sz w:val="24"/>
                <w:szCs w:val="24"/>
              </w:rPr>
            </w:pPr>
          </w:p>
        </w:tc>
        <w:tc>
          <w:tcPr>
            <w:tcW w:w="0" w:type="auto"/>
            <w:tcMar>
              <w:top w:w="72" w:type="dxa"/>
              <w:left w:w="72" w:type="dxa"/>
              <w:bottom w:w="72" w:type="dxa"/>
              <w:right w:w="72" w:type="dxa"/>
            </w:tcMar>
            <w:vAlign w:val="center"/>
            <w:hideMark/>
          </w:tcPr>
          <w:p w14:paraId="23C2DA19"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Permanent Inundated Vegetation</w:t>
            </w:r>
          </w:p>
        </w:tc>
        <w:tc>
          <w:tcPr>
            <w:tcW w:w="0" w:type="auto"/>
            <w:tcMar>
              <w:top w:w="72" w:type="dxa"/>
              <w:left w:w="72" w:type="dxa"/>
              <w:bottom w:w="72" w:type="dxa"/>
              <w:right w:w="72" w:type="dxa"/>
            </w:tcMar>
            <w:vAlign w:val="center"/>
            <w:hideMark/>
          </w:tcPr>
          <w:p w14:paraId="0535AE74"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1.08</w:t>
            </w:r>
          </w:p>
        </w:tc>
        <w:tc>
          <w:tcPr>
            <w:tcW w:w="0" w:type="auto"/>
            <w:shd w:val="clear" w:color="auto" w:fill="FFFFFF"/>
            <w:tcMar>
              <w:top w:w="72" w:type="dxa"/>
              <w:left w:w="72" w:type="dxa"/>
              <w:bottom w:w="72" w:type="dxa"/>
              <w:right w:w="72" w:type="dxa"/>
            </w:tcMar>
            <w:vAlign w:val="center"/>
            <w:hideMark/>
          </w:tcPr>
          <w:p w14:paraId="7772428C"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8.24</w:t>
            </w:r>
          </w:p>
        </w:tc>
        <w:tc>
          <w:tcPr>
            <w:tcW w:w="0" w:type="auto"/>
            <w:shd w:val="clear" w:color="auto" w:fill="F3F3F3"/>
            <w:tcMar>
              <w:top w:w="72" w:type="dxa"/>
              <w:left w:w="72" w:type="dxa"/>
              <w:bottom w:w="72" w:type="dxa"/>
              <w:right w:w="72" w:type="dxa"/>
            </w:tcMar>
            <w:vAlign w:val="center"/>
            <w:hideMark/>
          </w:tcPr>
          <w:p w14:paraId="756FEDB7"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10.92%</w:t>
            </w:r>
          </w:p>
        </w:tc>
        <w:tc>
          <w:tcPr>
            <w:tcW w:w="0" w:type="auto"/>
            <w:shd w:val="clear" w:color="auto" w:fill="FFFFFF"/>
            <w:tcMar>
              <w:top w:w="72" w:type="dxa"/>
              <w:left w:w="72" w:type="dxa"/>
              <w:bottom w:w="72" w:type="dxa"/>
              <w:right w:w="72" w:type="dxa"/>
            </w:tcMar>
            <w:vAlign w:val="center"/>
            <w:hideMark/>
          </w:tcPr>
          <w:p w14:paraId="61FF853B"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18.96</w:t>
            </w:r>
          </w:p>
        </w:tc>
      </w:tr>
      <w:tr w:rsidR="000E46E6" w:rsidRPr="00A405DC" w14:paraId="6483CE85" w14:textId="77777777" w:rsidTr="0094177E">
        <w:trPr>
          <w:trHeight w:val="540"/>
        </w:trPr>
        <w:tc>
          <w:tcPr>
            <w:tcW w:w="0" w:type="auto"/>
            <w:vMerge/>
            <w:vAlign w:val="center"/>
            <w:hideMark/>
          </w:tcPr>
          <w:p w14:paraId="00141ACF" w14:textId="77777777" w:rsidR="000E46E6" w:rsidRPr="00A405DC" w:rsidRDefault="000E46E6" w:rsidP="0094177E">
            <w:pPr>
              <w:spacing w:after="0" w:line="240" w:lineRule="auto"/>
              <w:jc w:val="center"/>
              <w:rPr>
                <w:rFonts w:ascii="Garamond" w:eastAsia="Times New Roman" w:hAnsi="Garamond" w:cs="Times New Roman"/>
                <w:sz w:val="24"/>
                <w:szCs w:val="24"/>
              </w:rPr>
            </w:pPr>
          </w:p>
        </w:tc>
        <w:tc>
          <w:tcPr>
            <w:tcW w:w="0" w:type="auto"/>
            <w:tcMar>
              <w:top w:w="72" w:type="dxa"/>
              <w:left w:w="72" w:type="dxa"/>
              <w:bottom w:w="72" w:type="dxa"/>
              <w:right w:w="72" w:type="dxa"/>
            </w:tcMar>
            <w:vAlign w:val="center"/>
            <w:hideMark/>
          </w:tcPr>
          <w:p w14:paraId="1E5518B2"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sz w:val="18"/>
                <w:szCs w:val="18"/>
              </w:rPr>
              <w:t>Seasonal Inundated Vegetation</w:t>
            </w:r>
          </w:p>
        </w:tc>
        <w:tc>
          <w:tcPr>
            <w:tcW w:w="0" w:type="auto"/>
            <w:tcMar>
              <w:top w:w="72" w:type="dxa"/>
              <w:left w:w="72" w:type="dxa"/>
              <w:bottom w:w="72" w:type="dxa"/>
              <w:right w:w="72" w:type="dxa"/>
            </w:tcMar>
            <w:vAlign w:val="center"/>
            <w:hideMark/>
          </w:tcPr>
          <w:p w14:paraId="41A11F8F"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6.49</w:t>
            </w:r>
          </w:p>
        </w:tc>
        <w:tc>
          <w:tcPr>
            <w:tcW w:w="0" w:type="auto"/>
            <w:shd w:val="clear" w:color="auto" w:fill="FFFFFF"/>
            <w:tcMar>
              <w:top w:w="72" w:type="dxa"/>
              <w:left w:w="72" w:type="dxa"/>
              <w:bottom w:w="72" w:type="dxa"/>
              <w:right w:w="72" w:type="dxa"/>
            </w:tcMar>
            <w:vAlign w:val="center"/>
            <w:hideMark/>
          </w:tcPr>
          <w:p w14:paraId="5D448F95"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51.70</w:t>
            </w:r>
          </w:p>
        </w:tc>
        <w:tc>
          <w:tcPr>
            <w:tcW w:w="0" w:type="auto"/>
            <w:shd w:val="clear" w:color="auto" w:fill="FFFFFF"/>
            <w:tcMar>
              <w:top w:w="72" w:type="dxa"/>
              <w:left w:w="72" w:type="dxa"/>
              <w:bottom w:w="72" w:type="dxa"/>
              <w:right w:w="72" w:type="dxa"/>
            </w:tcMar>
            <w:vAlign w:val="center"/>
            <w:hideMark/>
          </w:tcPr>
          <w:p w14:paraId="2A4530C8"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39.74</w:t>
            </w:r>
          </w:p>
        </w:tc>
        <w:tc>
          <w:tcPr>
            <w:tcW w:w="0" w:type="auto"/>
            <w:shd w:val="clear" w:color="auto" w:fill="F3F3F3"/>
            <w:tcMar>
              <w:top w:w="72" w:type="dxa"/>
              <w:left w:w="72" w:type="dxa"/>
              <w:bottom w:w="72" w:type="dxa"/>
              <w:right w:w="72" w:type="dxa"/>
            </w:tcMar>
            <w:vAlign w:val="center"/>
            <w:hideMark/>
          </w:tcPr>
          <w:p w14:paraId="3B6D207A" w14:textId="77777777" w:rsidR="000E46E6" w:rsidRPr="00A405DC" w:rsidRDefault="000E46E6" w:rsidP="0094177E">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color w:val="000000"/>
                <w:sz w:val="18"/>
                <w:szCs w:val="18"/>
              </w:rPr>
              <w:t>50.85%</w:t>
            </w:r>
          </w:p>
        </w:tc>
      </w:tr>
    </w:tbl>
    <w:p w14:paraId="6AD93D12" w14:textId="77777777" w:rsidR="00340CA5" w:rsidRPr="00340CA5" w:rsidRDefault="00340CA5" w:rsidP="000F19F8">
      <w:pPr>
        <w:spacing w:after="0" w:line="240" w:lineRule="auto"/>
        <w:jc w:val="center"/>
        <w:rPr>
          <w:rFonts w:ascii="Garamond" w:eastAsia="Times New Roman" w:hAnsi="Garamond" w:cs="Times New Roman"/>
          <w:sz w:val="6"/>
          <w:szCs w:val="24"/>
        </w:rPr>
      </w:pPr>
    </w:p>
    <w:p w14:paraId="5769D09A" w14:textId="77777777" w:rsidR="000F19F8" w:rsidRPr="00A405DC" w:rsidRDefault="000F19F8" w:rsidP="000F19F8">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noProof/>
          <w:sz w:val="24"/>
          <w:szCs w:val="24"/>
        </w:rPr>
        <w:drawing>
          <wp:inline distT="0" distB="0" distL="0" distR="0" wp14:anchorId="40435493" wp14:editId="2246755C">
            <wp:extent cx="5301276" cy="2635210"/>
            <wp:effectExtent l="0" t="0" r="0" b="0"/>
            <wp:docPr id="7" name="Picture 7" descr="https://lh6.googleusercontent.com/33pgiYXGoDQxF4wWIy6BCa9wtPZ-yrjMm0vgShl6Hwl_EpDJa-Ylxq7HGiOX6eVlRHjS8IMdpGMogjGEwDSc5XPpnJ_SPGhV8yq4xXPCgzGwuu3mGu7z_8ZWpDWZP9OAZxmWZW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33pgiYXGoDQxF4wWIy6BCa9wtPZ-yrjMm0vgShl6Hwl_EpDJa-Ylxq7HGiOX6eVlRHjS8IMdpGMogjGEwDSc5XPpnJ_SPGhV8yq4xXPCgzGwuu3mGu7z_8ZWpDWZP9OAZxmWZW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05" cy="2659980"/>
                    </a:xfrm>
                    <a:prstGeom prst="rect">
                      <a:avLst/>
                    </a:prstGeom>
                    <a:noFill/>
                    <a:ln>
                      <a:noFill/>
                    </a:ln>
                  </pic:spPr>
                </pic:pic>
              </a:graphicData>
            </a:graphic>
          </wp:inline>
        </w:drawing>
      </w:r>
    </w:p>
    <w:p w14:paraId="1174934B" w14:textId="77777777" w:rsidR="000F19F8" w:rsidRPr="00A405DC" w:rsidRDefault="000F19F8" w:rsidP="000F19F8">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i/>
          <w:iCs/>
          <w:color w:val="000000"/>
        </w:rPr>
        <w:t>Figure 4</w:t>
      </w:r>
      <w:r w:rsidRPr="00A405DC">
        <w:rPr>
          <w:rFonts w:ascii="Garamond" w:eastAsia="Times New Roman" w:hAnsi="Garamond" w:cs="Times New Roman"/>
          <w:color w:val="000000"/>
        </w:rPr>
        <w:t xml:space="preserve">. Comparison between Landsat 8 DSWE Multi-Temporal Classification and C-SAR Multi-Temporal Classification at </w:t>
      </w:r>
      <w:proofErr w:type="spellStart"/>
      <w:r w:rsidRPr="00A405DC">
        <w:rPr>
          <w:rFonts w:ascii="Garamond" w:eastAsia="Times New Roman" w:hAnsi="Garamond" w:cs="Times New Roman"/>
          <w:color w:val="000000"/>
        </w:rPr>
        <w:t>Selawik</w:t>
      </w:r>
      <w:proofErr w:type="spellEnd"/>
      <w:r w:rsidRPr="00A405DC">
        <w:rPr>
          <w:rFonts w:ascii="Garamond" w:eastAsia="Times New Roman" w:hAnsi="Garamond" w:cs="Times New Roman"/>
          <w:color w:val="000000"/>
        </w:rPr>
        <w:t>. Both used available data from May 2017 to September 2017.</w:t>
      </w:r>
    </w:p>
    <w:p w14:paraId="1C02286F" w14:textId="652D3B26" w:rsidR="004E7E4B" w:rsidRPr="000F19F8" w:rsidRDefault="004E7E4B" w:rsidP="0066138C">
      <w:pPr>
        <w:pStyle w:val="NoSpacing"/>
        <w:rPr>
          <w:rFonts w:ascii="Garamond" w:eastAsia="Gungsuh" w:hAnsi="Garamond" w:cs="Gungsuh"/>
          <w:color w:val="000000"/>
        </w:rPr>
      </w:pPr>
    </w:p>
    <w:p w14:paraId="4E259356" w14:textId="766056F6" w:rsidR="000E46E6" w:rsidRPr="00A405DC" w:rsidRDefault="000F19F8" w:rsidP="000E46E6">
      <w:pPr>
        <w:spacing w:after="0" w:line="240" w:lineRule="auto"/>
        <w:rPr>
          <w:rFonts w:ascii="Garamond" w:eastAsia="Times New Roman" w:hAnsi="Garamond" w:cs="Times New Roman"/>
          <w:sz w:val="24"/>
          <w:szCs w:val="24"/>
        </w:rPr>
      </w:pPr>
      <w:r>
        <w:rPr>
          <w:rFonts w:ascii="Garamond" w:eastAsia="Times New Roman" w:hAnsi="Garamond" w:cs="Times New Roman"/>
          <w:b/>
          <w:bCs/>
          <w:i/>
          <w:iCs/>
          <w:color w:val="000000"/>
        </w:rPr>
        <w:t>4.4</w:t>
      </w:r>
      <w:r w:rsidR="000E46E6" w:rsidRPr="00A405DC">
        <w:rPr>
          <w:rFonts w:ascii="Garamond" w:eastAsia="Times New Roman" w:hAnsi="Garamond" w:cs="Times New Roman"/>
          <w:b/>
          <w:bCs/>
          <w:i/>
          <w:iCs/>
          <w:color w:val="000000"/>
        </w:rPr>
        <w:t xml:space="preserve"> Wetland Modeling Results</w:t>
      </w:r>
    </w:p>
    <w:p w14:paraId="5237797E" w14:textId="00D668BA" w:rsidR="00F80EA7" w:rsidRPr="00A405DC" w:rsidRDefault="000E46E6" w:rsidP="000E46E6">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t xml:space="preserve">We ran the SLAMM model on </w:t>
      </w:r>
      <w:proofErr w:type="spellStart"/>
      <w:r w:rsidRPr="00A405DC">
        <w:rPr>
          <w:rFonts w:ascii="Garamond" w:eastAsia="Times New Roman" w:hAnsi="Garamond" w:cs="Times New Roman"/>
          <w:color w:val="000000"/>
        </w:rPr>
        <w:t>Selawik</w:t>
      </w:r>
      <w:proofErr w:type="spellEnd"/>
      <w:r w:rsidRPr="00A405DC">
        <w:rPr>
          <w:rFonts w:ascii="Garamond" w:eastAsia="Times New Roman" w:hAnsi="Garamond" w:cs="Times New Roman"/>
          <w:color w:val="000000"/>
        </w:rPr>
        <w:t xml:space="preserve"> and created a wetland classification map and a 3-dimensional visualization of the area</w:t>
      </w:r>
      <w:r w:rsidR="00DA3DAE" w:rsidRPr="00A405DC">
        <w:rPr>
          <w:rFonts w:ascii="Garamond" w:eastAsia="Times New Roman" w:hAnsi="Garamond" w:cs="Times New Roman"/>
          <w:color w:val="000000"/>
        </w:rPr>
        <w:t xml:space="preserve"> </w:t>
      </w:r>
      <w:r w:rsidR="000F19F8">
        <w:rPr>
          <w:rFonts w:ascii="Garamond" w:eastAsia="Times New Roman" w:hAnsi="Garamond" w:cs="Times New Roman"/>
          <w:color w:val="000000"/>
        </w:rPr>
        <w:t>(</w:t>
      </w:r>
      <w:r w:rsidR="000F19F8" w:rsidRPr="000F19F8">
        <w:rPr>
          <w:rFonts w:ascii="Garamond" w:eastAsia="Times New Roman" w:hAnsi="Garamond" w:cs="Times New Roman"/>
          <w:i/>
          <w:color w:val="000000"/>
        </w:rPr>
        <w:t>Figure 5</w:t>
      </w:r>
      <w:r w:rsidRPr="00A405DC">
        <w:rPr>
          <w:rFonts w:ascii="Garamond" w:eastAsia="Times New Roman" w:hAnsi="Garamond" w:cs="Times New Roman"/>
          <w:color w:val="000000"/>
        </w:rPr>
        <w:t xml:space="preserve">). </w:t>
      </w:r>
      <w:proofErr w:type="spellStart"/>
      <w:r w:rsidRPr="00A405DC">
        <w:rPr>
          <w:rFonts w:ascii="Garamond" w:eastAsia="Times New Roman" w:hAnsi="Garamond" w:cs="Times New Roman"/>
          <w:color w:val="000000"/>
        </w:rPr>
        <w:t>Selawik’s</w:t>
      </w:r>
      <w:proofErr w:type="spellEnd"/>
      <w:r w:rsidRPr="00A405DC">
        <w:rPr>
          <w:rFonts w:ascii="Garamond" w:eastAsia="Times New Roman" w:hAnsi="Garamond" w:cs="Times New Roman"/>
          <w:color w:val="000000"/>
        </w:rPr>
        <w:t xml:space="preserve"> close proximity to the ocean makes it a primary location that would be affected by sea level rise and storm surges. Its remote location has made it an ideal area to observe the natural cycles of change in wetlands and their response to climate </w:t>
      </w:r>
      <w:r w:rsidR="000F19F8">
        <w:rPr>
          <w:rFonts w:ascii="Garamond" w:eastAsia="Times New Roman" w:hAnsi="Garamond" w:cs="Times New Roman"/>
          <w:color w:val="000000"/>
        </w:rPr>
        <w:t>variations</w:t>
      </w:r>
      <w:r w:rsidRPr="00A405DC">
        <w:rPr>
          <w:rFonts w:ascii="Garamond" w:eastAsia="Times New Roman" w:hAnsi="Garamond" w:cs="Times New Roman"/>
          <w:color w:val="000000"/>
        </w:rPr>
        <w:t xml:space="preserve">. The raster produced was visually similar to the reclassified NWI map that we produced, which is to be expected due to the short forecasting range (2010 to 2020). Higher elevations corresponded to not inundated upland indicated in red, and lower elevations were lake or wetland areas indicated by blue or green. The key difference that the model produced was the introduction of the estuarine open water class. This indicates that this area could see the introduction of more saltwater from the Pacific Ocean as a result </w:t>
      </w:r>
      <w:r w:rsidR="00FD05C0" w:rsidRPr="00A405DC">
        <w:rPr>
          <w:rFonts w:ascii="Garamond" w:eastAsia="Times New Roman" w:hAnsi="Garamond" w:cs="Times New Roman"/>
          <w:color w:val="000000"/>
        </w:rPr>
        <w:t>of</w:t>
      </w:r>
      <w:r w:rsidRPr="00A405DC">
        <w:rPr>
          <w:rFonts w:ascii="Garamond" w:eastAsia="Times New Roman" w:hAnsi="Garamond" w:cs="Times New Roman"/>
          <w:color w:val="000000"/>
        </w:rPr>
        <w:t xml:space="preserve"> sea-level rise, creating a brackish wetland environment in the near future. Many ecosystem services will be altered with the transition to a brackish environment</w:t>
      </w:r>
      <w:r w:rsidR="000F19F8">
        <w:rPr>
          <w:rFonts w:ascii="Garamond" w:eastAsia="Times New Roman" w:hAnsi="Garamond" w:cs="Times New Roman"/>
          <w:color w:val="000000"/>
        </w:rPr>
        <w:t>,</w:t>
      </w:r>
      <w:r w:rsidRPr="00A405DC">
        <w:rPr>
          <w:rFonts w:ascii="Garamond" w:eastAsia="Times New Roman" w:hAnsi="Garamond" w:cs="Times New Roman"/>
          <w:color w:val="000000"/>
        </w:rPr>
        <w:t xml:space="preserve"> and plants and animal species might not be able to adapt. With this information, scientists can locate wetlands with impact potential and observe the change </w:t>
      </w:r>
      <w:r w:rsidR="00FD05C0" w:rsidRPr="00A405DC">
        <w:rPr>
          <w:rFonts w:ascii="Garamond" w:eastAsia="Times New Roman" w:hAnsi="Garamond" w:cs="Times New Roman"/>
          <w:color w:val="000000"/>
        </w:rPr>
        <w:t>in</w:t>
      </w:r>
      <w:r w:rsidRPr="00A405DC">
        <w:rPr>
          <w:rFonts w:ascii="Garamond" w:eastAsia="Times New Roman" w:hAnsi="Garamond" w:cs="Times New Roman"/>
          <w:color w:val="000000"/>
        </w:rPr>
        <w:t xml:space="preserve"> those areas of interest. This model can be applied to any other site covered by a DEM and NWI data, making it a powerful t</w:t>
      </w:r>
      <w:r w:rsidR="000F19F8">
        <w:rPr>
          <w:rFonts w:ascii="Garamond" w:eastAsia="Times New Roman" w:hAnsi="Garamond" w:cs="Times New Roman"/>
          <w:color w:val="000000"/>
        </w:rPr>
        <w:t xml:space="preserve">ool for identifying wetlands at </w:t>
      </w:r>
      <w:r w:rsidRPr="00A405DC">
        <w:rPr>
          <w:rFonts w:ascii="Garamond" w:eastAsia="Times New Roman" w:hAnsi="Garamond" w:cs="Times New Roman"/>
          <w:color w:val="000000"/>
        </w:rPr>
        <w:t xml:space="preserve">risk of change. With SWEET, NWI </w:t>
      </w:r>
      <w:r w:rsidR="000F19F8">
        <w:rPr>
          <w:rFonts w:ascii="Garamond" w:eastAsia="Times New Roman" w:hAnsi="Garamond" w:cs="Times New Roman"/>
          <w:color w:val="000000"/>
        </w:rPr>
        <w:t>data can be updated more often</w:t>
      </w:r>
      <w:r w:rsidRPr="00A405DC">
        <w:rPr>
          <w:rFonts w:ascii="Garamond" w:eastAsia="Times New Roman" w:hAnsi="Garamond" w:cs="Times New Roman"/>
          <w:color w:val="000000"/>
        </w:rPr>
        <w:t xml:space="preserve"> at a higher spatial resolution, allowing for models with higher spatial resolution and validity.</w:t>
      </w:r>
    </w:p>
    <w:p w14:paraId="12922D73" w14:textId="0F79E449" w:rsidR="000E46E6" w:rsidRPr="00A405DC" w:rsidRDefault="000E46E6" w:rsidP="000F19F8">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noProof/>
          <w:sz w:val="24"/>
          <w:szCs w:val="24"/>
        </w:rPr>
        <w:drawing>
          <wp:inline distT="0" distB="0" distL="0" distR="0" wp14:anchorId="18C163FD" wp14:editId="440AF8C1">
            <wp:extent cx="5065673" cy="2210268"/>
            <wp:effectExtent l="0" t="0" r="1905" b="0"/>
            <wp:docPr id="8" name="Picture 8" descr="https://lh6.googleusercontent.com/TBMSsj_A5pcVlIhYLAXqPMR6pn3L0f_o5RyFEwG1neFpgT2sU5cLMr1Sxv9i5c7mnojW7jOHqmeq_iEMrEJ-xI5GocLmlp1Yv7RqcVKKhfr6HlfcDYK1Zcwt36fRW0bRVcO4a6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TBMSsj_A5pcVlIhYLAXqPMR6pn3L0f_o5RyFEwG1neFpgT2sU5cLMr1Sxv9i5c7mnojW7jOHqmeq_iEMrEJ-xI5GocLmlp1Yv7RqcVKKhfr6HlfcDYK1Zcwt36fRW0bRVcO4a6K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9834" cy="2268805"/>
                    </a:xfrm>
                    <a:prstGeom prst="rect">
                      <a:avLst/>
                    </a:prstGeom>
                    <a:noFill/>
                    <a:ln>
                      <a:noFill/>
                    </a:ln>
                  </pic:spPr>
                </pic:pic>
              </a:graphicData>
            </a:graphic>
          </wp:inline>
        </w:drawing>
      </w:r>
    </w:p>
    <w:p w14:paraId="3A6023E0" w14:textId="77777777" w:rsidR="00340CA5" w:rsidRDefault="000E46E6" w:rsidP="00340CA5">
      <w:pPr>
        <w:spacing w:after="0" w:line="240" w:lineRule="auto"/>
        <w:jc w:val="center"/>
        <w:rPr>
          <w:rFonts w:ascii="Garamond" w:eastAsia="Times New Roman" w:hAnsi="Garamond" w:cs="Times New Roman"/>
          <w:color w:val="000000"/>
        </w:rPr>
      </w:pPr>
      <w:r w:rsidRPr="00A405DC">
        <w:rPr>
          <w:rFonts w:ascii="Garamond" w:eastAsia="Times New Roman" w:hAnsi="Garamond" w:cs="Times New Roman"/>
          <w:i/>
          <w:iCs/>
          <w:color w:val="000000"/>
        </w:rPr>
        <w:t>Figure 5.</w:t>
      </w:r>
      <w:r w:rsidRPr="00A405DC">
        <w:rPr>
          <w:rFonts w:ascii="Garamond" w:eastAsia="Times New Roman" w:hAnsi="Garamond" w:cs="Times New Roman"/>
          <w:color w:val="000000"/>
        </w:rPr>
        <w:t xml:space="preserve"> Sea Level A</w:t>
      </w:r>
      <w:r w:rsidR="000F19F8">
        <w:rPr>
          <w:rFonts w:ascii="Garamond" w:eastAsia="Times New Roman" w:hAnsi="Garamond" w:cs="Times New Roman"/>
          <w:color w:val="000000"/>
        </w:rPr>
        <w:t>ffecting Marshes Model (SLAMM) o</w:t>
      </w:r>
      <w:r w:rsidRPr="00A405DC">
        <w:rPr>
          <w:rFonts w:ascii="Garamond" w:eastAsia="Times New Roman" w:hAnsi="Garamond" w:cs="Times New Roman"/>
          <w:color w:val="000000"/>
        </w:rPr>
        <w:t xml:space="preserve">utput of </w:t>
      </w:r>
      <w:proofErr w:type="spellStart"/>
      <w:r w:rsidRPr="00A405DC">
        <w:rPr>
          <w:rFonts w:ascii="Garamond" w:eastAsia="Times New Roman" w:hAnsi="Garamond" w:cs="Times New Roman"/>
          <w:color w:val="000000"/>
        </w:rPr>
        <w:t>Selawik</w:t>
      </w:r>
      <w:proofErr w:type="spellEnd"/>
      <w:r w:rsidR="000F19F8">
        <w:rPr>
          <w:rFonts w:ascii="Garamond" w:eastAsia="Times New Roman" w:hAnsi="Garamond" w:cs="Times New Roman"/>
          <w:color w:val="000000"/>
        </w:rPr>
        <w:t>, Alaska,</w:t>
      </w:r>
      <w:r w:rsidRPr="00A405DC">
        <w:rPr>
          <w:rFonts w:ascii="Garamond" w:eastAsia="Times New Roman" w:hAnsi="Garamond" w:cs="Times New Roman"/>
          <w:color w:val="000000"/>
        </w:rPr>
        <w:t xml:space="preserve"> using NWI </w:t>
      </w:r>
      <w:r w:rsidR="000F19F8">
        <w:rPr>
          <w:rFonts w:ascii="Garamond" w:eastAsia="Times New Roman" w:hAnsi="Garamond" w:cs="Times New Roman"/>
          <w:color w:val="000000"/>
        </w:rPr>
        <w:t xml:space="preserve">Draft Data and </w:t>
      </w:r>
      <w:proofErr w:type="spellStart"/>
      <w:r w:rsidR="000F19F8">
        <w:rPr>
          <w:rFonts w:ascii="Garamond" w:eastAsia="Times New Roman" w:hAnsi="Garamond" w:cs="Times New Roman"/>
          <w:color w:val="000000"/>
        </w:rPr>
        <w:t>IfSAR</w:t>
      </w:r>
      <w:proofErr w:type="spellEnd"/>
      <w:r w:rsidR="000F19F8">
        <w:rPr>
          <w:rFonts w:ascii="Garamond" w:eastAsia="Times New Roman" w:hAnsi="Garamond" w:cs="Times New Roman"/>
          <w:color w:val="000000"/>
        </w:rPr>
        <w:t xml:space="preserve"> Alaska 5 m</w:t>
      </w:r>
      <w:r w:rsidRPr="00A405DC">
        <w:rPr>
          <w:rFonts w:ascii="Garamond" w:eastAsia="Times New Roman" w:hAnsi="Garamond" w:cs="Times New Roman"/>
          <w:color w:val="000000"/>
        </w:rPr>
        <w:t xml:space="preserve"> DTM.</w:t>
      </w:r>
    </w:p>
    <w:p w14:paraId="4EB6DFAB" w14:textId="154D0897" w:rsidR="00621AB9" w:rsidRPr="00340CA5" w:rsidRDefault="000F19F8" w:rsidP="00340CA5">
      <w:pPr>
        <w:spacing w:after="0" w:line="240" w:lineRule="auto"/>
        <w:rPr>
          <w:rFonts w:ascii="Garamond" w:eastAsia="Times New Roman" w:hAnsi="Garamond" w:cs="Times New Roman"/>
          <w:sz w:val="24"/>
          <w:szCs w:val="24"/>
        </w:rPr>
      </w:pPr>
      <w:r>
        <w:rPr>
          <w:rFonts w:ascii="Garamond" w:hAnsi="Garamond"/>
          <w:b/>
          <w:i/>
          <w:szCs w:val="24"/>
        </w:rPr>
        <w:lastRenderedPageBreak/>
        <w:t>4.5</w:t>
      </w:r>
      <w:r w:rsidR="00621AB9" w:rsidRPr="00A405DC">
        <w:rPr>
          <w:rFonts w:ascii="Garamond" w:hAnsi="Garamond"/>
          <w:b/>
          <w:i/>
          <w:szCs w:val="24"/>
        </w:rPr>
        <w:t xml:space="preserve"> Future Work</w:t>
      </w:r>
    </w:p>
    <w:p w14:paraId="2395FC60" w14:textId="28A3FF75" w:rsidR="000E46E6" w:rsidRPr="00A405DC" w:rsidRDefault="000E46E6" w:rsidP="000E46E6">
      <w:pPr>
        <w:spacing w:after="0" w:line="240" w:lineRule="auto"/>
        <w:rPr>
          <w:rFonts w:ascii="Garamond" w:eastAsia="Times New Roman" w:hAnsi="Garamond" w:cs="Times New Roman"/>
          <w:sz w:val="24"/>
          <w:szCs w:val="24"/>
        </w:rPr>
      </w:pPr>
      <w:bookmarkStart w:id="5" w:name="_Toc334198735"/>
      <w:bookmarkEnd w:id="4"/>
      <w:r w:rsidRPr="00A405DC">
        <w:rPr>
          <w:rFonts w:ascii="Garamond" w:eastAsia="Times New Roman" w:hAnsi="Garamond" w:cs="Times New Roman"/>
          <w:color w:val="000000"/>
        </w:rPr>
        <w:t>The primary focus of future work on this project would be to automate the class threshold selection process. Proposed solutions include machine learning approaches that incorporate an unsupervised learning method</w:t>
      </w:r>
      <w:r w:rsidR="008954D8">
        <w:rPr>
          <w:rFonts w:ascii="Garamond" w:eastAsia="Times New Roman" w:hAnsi="Garamond" w:cs="Times New Roman"/>
          <w:color w:val="000000"/>
        </w:rPr>
        <w:t>,</w:t>
      </w:r>
      <w:r w:rsidRPr="00A405DC">
        <w:rPr>
          <w:rFonts w:ascii="Garamond" w:eastAsia="Times New Roman" w:hAnsi="Garamond" w:cs="Times New Roman"/>
          <w:color w:val="000000"/>
        </w:rPr>
        <w:t xml:space="preserve"> such as clustering</w:t>
      </w:r>
      <w:r w:rsidR="008954D8">
        <w:rPr>
          <w:rFonts w:ascii="Garamond" w:eastAsia="Times New Roman" w:hAnsi="Garamond" w:cs="Times New Roman"/>
          <w:color w:val="000000"/>
        </w:rPr>
        <w:t>,</w:t>
      </w:r>
      <w:r w:rsidRPr="00A405DC">
        <w:rPr>
          <w:rFonts w:ascii="Garamond" w:eastAsia="Times New Roman" w:hAnsi="Garamond" w:cs="Times New Roman"/>
          <w:color w:val="000000"/>
        </w:rPr>
        <w:t xml:space="preserve"> that is augmented by a rules-based ranking system in order to make the workflow fully automated. Alternatively, a supervised learning classification met</w:t>
      </w:r>
      <w:bookmarkStart w:id="6" w:name="_GoBack"/>
      <w:bookmarkEnd w:id="6"/>
      <w:r w:rsidRPr="00A405DC">
        <w:rPr>
          <w:rFonts w:ascii="Garamond" w:eastAsia="Times New Roman" w:hAnsi="Garamond" w:cs="Times New Roman"/>
          <w:color w:val="000000"/>
        </w:rPr>
        <w:t xml:space="preserve">hod such as random forest or neural networks could be employed to automate the threshold selection. Aside from machine learning solutions, the thresholding automation could be accomplished through a grid search of parameter values embedded in a full classification-validation workflow that would return the optimal threshold values according to validation scores. </w:t>
      </w:r>
    </w:p>
    <w:p w14:paraId="4BFFBC93" w14:textId="77777777" w:rsidR="000E46E6" w:rsidRPr="00A405DC" w:rsidRDefault="000E46E6" w:rsidP="000E46E6">
      <w:pPr>
        <w:spacing w:after="0" w:line="240" w:lineRule="auto"/>
        <w:rPr>
          <w:rFonts w:ascii="Garamond" w:eastAsia="Times New Roman" w:hAnsi="Garamond" w:cs="Times New Roman"/>
        </w:rPr>
      </w:pPr>
    </w:p>
    <w:p w14:paraId="2E861ABB" w14:textId="474F55E2" w:rsidR="0056152E" w:rsidRDefault="000E46E6" w:rsidP="00340CA5">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t xml:space="preserve">Other future work includes preparing SWEET for either deployment onto ASF’s Open SAR Lab </w:t>
      </w:r>
      <w:proofErr w:type="spellStart"/>
      <w:r w:rsidRPr="00A405DC">
        <w:rPr>
          <w:rFonts w:ascii="Garamond" w:eastAsia="Times New Roman" w:hAnsi="Garamond" w:cs="Times New Roman"/>
          <w:color w:val="000000"/>
        </w:rPr>
        <w:t>Jupyter</w:t>
      </w:r>
      <w:proofErr w:type="spellEnd"/>
      <w:r w:rsidRPr="00A405DC">
        <w:rPr>
          <w:rFonts w:ascii="Garamond" w:eastAsia="Times New Roman" w:hAnsi="Garamond" w:cs="Times New Roman"/>
          <w:color w:val="000000"/>
        </w:rPr>
        <w:t xml:space="preserve"> notebook environment by polishing the interactive user experience</w:t>
      </w:r>
      <w:r w:rsidR="008954D8">
        <w:rPr>
          <w:rFonts w:ascii="Garamond" w:eastAsia="Times New Roman" w:hAnsi="Garamond" w:cs="Times New Roman"/>
          <w:color w:val="000000"/>
        </w:rPr>
        <w:t xml:space="preserve"> of the SWEET </w:t>
      </w:r>
      <w:proofErr w:type="spellStart"/>
      <w:r w:rsidR="008954D8">
        <w:rPr>
          <w:rFonts w:ascii="Garamond" w:eastAsia="Times New Roman" w:hAnsi="Garamond" w:cs="Times New Roman"/>
          <w:color w:val="000000"/>
        </w:rPr>
        <w:t>Jupyter</w:t>
      </w:r>
      <w:proofErr w:type="spellEnd"/>
      <w:r w:rsidR="008954D8">
        <w:rPr>
          <w:rFonts w:ascii="Garamond" w:eastAsia="Times New Roman" w:hAnsi="Garamond" w:cs="Times New Roman"/>
          <w:color w:val="000000"/>
        </w:rPr>
        <w:t xml:space="preserve"> Notebook or </w:t>
      </w:r>
      <w:r w:rsidRPr="00A405DC">
        <w:rPr>
          <w:rFonts w:ascii="Garamond" w:eastAsia="Times New Roman" w:hAnsi="Garamond" w:cs="Times New Roman"/>
          <w:color w:val="000000"/>
        </w:rPr>
        <w:t xml:space="preserve">integration into ASF’s HyP3 by </w:t>
      </w:r>
      <w:r w:rsidR="00551911" w:rsidRPr="00A405DC">
        <w:rPr>
          <w:rFonts w:ascii="Garamond" w:eastAsia="Times New Roman" w:hAnsi="Garamond" w:cs="Times New Roman"/>
          <w:color w:val="000000"/>
        </w:rPr>
        <w:t>im</w:t>
      </w:r>
      <w:r w:rsidRPr="00A405DC">
        <w:rPr>
          <w:rFonts w:ascii="Garamond" w:eastAsia="Times New Roman" w:hAnsi="Garamond" w:cs="Times New Roman"/>
          <w:color w:val="000000"/>
        </w:rPr>
        <w:t>porting the notebook code into a standalone Python module.</w:t>
      </w:r>
      <w:r w:rsidR="008954D8">
        <w:rPr>
          <w:rFonts w:ascii="Garamond" w:eastAsia="Times New Roman" w:hAnsi="Garamond" w:cs="Times New Roman"/>
          <w:sz w:val="24"/>
          <w:szCs w:val="24"/>
        </w:rPr>
        <w:t xml:space="preserve"> </w:t>
      </w:r>
      <w:r w:rsidRPr="00A405DC">
        <w:rPr>
          <w:rFonts w:ascii="Garamond" w:eastAsia="Times New Roman" w:hAnsi="Garamond" w:cs="Times New Roman"/>
          <w:color w:val="000000"/>
        </w:rPr>
        <w:t xml:space="preserve">A possible extension of the project’s work would be to explore the capabilities of different SAR bands from other Earth </w:t>
      </w:r>
      <w:r w:rsidR="00551911" w:rsidRPr="00A405DC">
        <w:rPr>
          <w:rFonts w:ascii="Garamond" w:eastAsia="Times New Roman" w:hAnsi="Garamond" w:cs="Times New Roman"/>
          <w:color w:val="000000"/>
        </w:rPr>
        <w:t>o</w:t>
      </w:r>
      <w:r w:rsidRPr="00A405DC">
        <w:rPr>
          <w:rFonts w:ascii="Garamond" w:eastAsia="Times New Roman" w:hAnsi="Garamond" w:cs="Times New Roman"/>
          <w:color w:val="000000"/>
        </w:rPr>
        <w:t>bservation</w:t>
      </w:r>
      <w:r w:rsidR="00551911" w:rsidRPr="00A405DC">
        <w:rPr>
          <w:rFonts w:ascii="Garamond" w:eastAsia="Times New Roman" w:hAnsi="Garamond" w:cs="Times New Roman"/>
          <w:color w:val="000000"/>
        </w:rPr>
        <w:t xml:space="preserve"> (EO)</w:t>
      </w:r>
      <w:r w:rsidRPr="00A405DC">
        <w:rPr>
          <w:rFonts w:ascii="Garamond" w:eastAsia="Times New Roman" w:hAnsi="Garamond" w:cs="Times New Roman"/>
          <w:color w:val="000000"/>
        </w:rPr>
        <w:t xml:space="preserve"> satellites. The intention would be to determine the potential for future NASA EO data, such as L-Band SAR data from the upcoming NASA-ISRO SAR Mission (NISAR), to be used to delineate wetland areas using SWEET or similar algorithms.</w:t>
      </w:r>
    </w:p>
    <w:p w14:paraId="499E8E73" w14:textId="77777777" w:rsidR="00340CA5" w:rsidRPr="00340CA5" w:rsidRDefault="00340CA5" w:rsidP="00340CA5">
      <w:pPr>
        <w:spacing w:after="0" w:line="240" w:lineRule="auto"/>
        <w:rPr>
          <w:rFonts w:ascii="Garamond" w:eastAsia="Times New Roman" w:hAnsi="Garamond" w:cs="Times New Roman"/>
          <w:sz w:val="24"/>
          <w:szCs w:val="24"/>
        </w:rPr>
      </w:pPr>
    </w:p>
    <w:p w14:paraId="2177AADA" w14:textId="478759A0" w:rsidR="00E41324" w:rsidRPr="00A405DC" w:rsidRDefault="00621AB9" w:rsidP="0066138C">
      <w:pPr>
        <w:pStyle w:val="Heading1"/>
        <w:spacing w:before="0" w:line="240" w:lineRule="auto"/>
        <w:rPr>
          <w:rFonts w:ascii="Garamond" w:hAnsi="Garamond"/>
        </w:rPr>
      </w:pPr>
      <w:r w:rsidRPr="00A405DC">
        <w:rPr>
          <w:rFonts w:ascii="Garamond" w:hAnsi="Garamond"/>
        </w:rPr>
        <w:t>5</w:t>
      </w:r>
      <w:r w:rsidR="008B7071" w:rsidRPr="00A405DC">
        <w:rPr>
          <w:rFonts w:ascii="Garamond" w:hAnsi="Garamond"/>
        </w:rPr>
        <w:t xml:space="preserve">. </w:t>
      </w:r>
      <w:r w:rsidR="00E41324" w:rsidRPr="00A405DC">
        <w:rPr>
          <w:rFonts w:ascii="Garamond" w:hAnsi="Garamond"/>
        </w:rPr>
        <w:t>Conclusions</w:t>
      </w:r>
      <w:bookmarkEnd w:id="5"/>
    </w:p>
    <w:p w14:paraId="0B6EF8B9" w14:textId="33C1AD97" w:rsidR="000E46E6" w:rsidRPr="00A405DC" w:rsidRDefault="000E46E6" w:rsidP="000E46E6">
      <w:pPr>
        <w:spacing w:line="240" w:lineRule="auto"/>
        <w:rPr>
          <w:rFonts w:ascii="Garamond" w:eastAsia="Times New Roman" w:hAnsi="Garamond" w:cs="Times New Roman"/>
          <w:sz w:val="24"/>
          <w:szCs w:val="24"/>
        </w:rPr>
      </w:pPr>
      <w:bookmarkStart w:id="7" w:name="_Toc334198736"/>
      <w:r w:rsidRPr="00A405DC">
        <w:rPr>
          <w:rFonts w:ascii="Garamond" w:eastAsia="Times New Roman" w:hAnsi="Garamond" w:cs="Times New Roman"/>
          <w:color w:val="000000"/>
        </w:rPr>
        <w:t>By comparing the C-SAR classifications to multiple datasets, we increased validation methods and were able to assess accuracy with more confidence. Both automated and visual inspections increased our understanding of wetland extent with regards to seasonal change. Additionally, by incorporating our partner’s database into the validation process, this project increased its relevance and applicability to involved organizations and individuals. Although the NWI is not involved in policy making for the study sites, they serve as a foundation for authority figures to reference in order to make informed decisions. Our findings can benefit wetland management and further enhance wetland repositories for the state of Alaska. As our partners begin mapping efforts in Area 1002, they can use our preliminary SAR output maps to instantaneously validate any field data collected and to cross-check qualitative observations.</w:t>
      </w:r>
    </w:p>
    <w:p w14:paraId="7EF42CEC" w14:textId="62CBB954" w:rsidR="0056152E" w:rsidRDefault="000E46E6" w:rsidP="00340CA5">
      <w:pPr>
        <w:spacing w:after="0" w:line="240" w:lineRule="auto"/>
        <w:rPr>
          <w:rFonts w:ascii="Garamond" w:eastAsia="Times New Roman" w:hAnsi="Garamond" w:cs="Times New Roman"/>
          <w:color w:val="000000"/>
        </w:rPr>
      </w:pPr>
      <w:r w:rsidRPr="00A405DC">
        <w:rPr>
          <w:rFonts w:ascii="Garamond" w:eastAsia="Times New Roman" w:hAnsi="Garamond" w:cs="Times New Roman"/>
          <w:color w:val="000000"/>
        </w:rPr>
        <w:t xml:space="preserve">The C-SAR thresholding process effectively detected inundation, and although VV, VH, and VV/VH thresholds varied between sites, threshold selections showed potential for automation. When examining </w:t>
      </w:r>
      <w:r w:rsidR="008954D8">
        <w:rPr>
          <w:rFonts w:ascii="Garamond" w:eastAsia="Times New Roman" w:hAnsi="Garamond" w:cs="Times New Roman"/>
          <w:color w:val="000000"/>
        </w:rPr>
        <w:t>C-</w:t>
      </w:r>
      <w:r w:rsidRPr="00A405DC">
        <w:rPr>
          <w:rFonts w:ascii="Garamond" w:eastAsia="Times New Roman" w:hAnsi="Garamond" w:cs="Times New Roman"/>
          <w:color w:val="000000"/>
        </w:rPr>
        <w:t>SAR data for the summer season of 2017,</w:t>
      </w:r>
      <w:r w:rsidR="00E40423" w:rsidRPr="00A405DC">
        <w:rPr>
          <w:rFonts w:ascii="Garamond" w:eastAsia="Times New Roman" w:hAnsi="Garamond" w:cs="Times New Roman"/>
          <w:color w:val="000000"/>
        </w:rPr>
        <w:t xml:space="preserve"> the</w:t>
      </w:r>
      <w:r w:rsidRPr="00A405DC">
        <w:rPr>
          <w:rFonts w:ascii="Garamond" w:eastAsia="Times New Roman" w:hAnsi="Garamond" w:cs="Times New Roman"/>
          <w:color w:val="000000"/>
        </w:rPr>
        <w:t xml:space="preserve"> maximum inundation extent was found to be less than that of NWI estimates. This difference could be accredited to vast changes in water systems and climatic influences, as</w:t>
      </w:r>
      <w:r w:rsidR="008954D8">
        <w:rPr>
          <w:rFonts w:ascii="Garamond" w:eastAsia="Times New Roman" w:hAnsi="Garamond" w:cs="Times New Roman"/>
          <w:color w:val="000000"/>
        </w:rPr>
        <w:t xml:space="preserve"> NWI data date back to the 1970</w:t>
      </w:r>
      <w:r w:rsidRPr="00A405DC">
        <w:rPr>
          <w:rFonts w:ascii="Garamond" w:eastAsia="Times New Roman" w:hAnsi="Garamond" w:cs="Times New Roman"/>
          <w:color w:val="000000"/>
        </w:rPr>
        <w:t xml:space="preserve">s and </w:t>
      </w:r>
      <w:r w:rsidR="008954D8">
        <w:rPr>
          <w:rFonts w:ascii="Garamond" w:eastAsia="Times New Roman" w:hAnsi="Garamond" w:cs="Times New Roman"/>
          <w:color w:val="000000"/>
        </w:rPr>
        <w:t>1980</w:t>
      </w:r>
      <w:r w:rsidRPr="00A405DC">
        <w:rPr>
          <w:rFonts w:ascii="Garamond" w:eastAsia="Times New Roman" w:hAnsi="Garamond" w:cs="Times New Roman"/>
          <w:color w:val="000000"/>
        </w:rPr>
        <w:t>s. Finally, Sentinel-1 C-band SAR is most accurate in delineat</w:t>
      </w:r>
      <w:r w:rsidR="008954D8">
        <w:rPr>
          <w:rFonts w:ascii="Garamond" w:eastAsia="Times New Roman" w:hAnsi="Garamond" w:cs="Times New Roman"/>
          <w:color w:val="000000"/>
        </w:rPr>
        <w:t>ing inundation in open water and herbaceous</w:t>
      </w:r>
      <w:r w:rsidRPr="00A405DC">
        <w:rPr>
          <w:rFonts w:ascii="Garamond" w:eastAsia="Times New Roman" w:hAnsi="Garamond" w:cs="Times New Roman"/>
          <w:color w:val="000000"/>
        </w:rPr>
        <w:t xml:space="preserve"> and shrub-filled wetlands. Understanding the sensor’s strengths and limitations can aid in the future remote sensing of wetland environments.</w:t>
      </w:r>
    </w:p>
    <w:p w14:paraId="3C91A667" w14:textId="77777777" w:rsidR="00340CA5" w:rsidRPr="00340CA5" w:rsidRDefault="00340CA5" w:rsidP="00340CA5">
      <w:pPr>
        <w:spacing w:after="0" w:line="240" w:lineRule="auto"/>
        <w:rPr>
          <w:rFonts w:ascii="Garamond" w:eastAsia="Times New Roman" w:hAnsi="Garamond" w:cs="Times New Roman"/>
          <w:sz w:val="24"/>
          <w:szCs w:val="24"/>
        </w:rPr>
      </w:pPr>
    </w:p>
    <w:p w14:paraId="2BF53931" w14:textId="00383287" w:rsidR="00E41324" w:rsidRPr="00A405DC" w:rsidRDefault="00621AB9" w:rsidP="0066138C">
      <w:pPr>
        <w:pStyle w:val="Heading1"/>
        <w:spacing w:before="0" w:line="240" w:lineRule="auto"/>
        <w:rPr>
          <w:rFonts w:ascii="Garamond" w:hAnsi="Garamond"/>
        </w:rPr>
      </w:pPr>
      <w:r w:rsidRPr="00A405DC">
        <w:rPr>
          <w:rFonts w:ascii="Garamond" w:hAnsi="Garamond"/>
        </w:rPr>
        <w:t>6</w:t>
      </w:r>
      <w:r w:rsidR="008B7071" w:rsidRPr="00A405DC">
        <w:rPr>
          <w:rFonts w:ascii="Garamond" w:hAnsi="Garamond"/>
        </w:rPr>
        <w:t xml:space="preserve">. </w:t>
      </w:r>
      <w:r w:rsidR="00E41324" w:rsidRPr="00A405DC">
        <w:rPr>
          <w:rFonts w:ascii="Garamond" w:hAnsi="Garamond"/>
        </w:rPr>
        <w:t>Acknowledgments</w:t>
      </w:r>
      <w:bookmarkEnd w:id="7"/>
    </w:p>
    <w:p w14:paraId="589A49F6"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 xml:space="preserve">The Alaska Ecological Forecasting II team would like to thank the mentors and partners who provided their support and time to make this project possible. Specifically, thank you to our Science Advisor Bruce Chapman at JPL, project partners Dr. Megan Lang at the NWI, Jeremy Nicoll and Franz Meyer at the ASF, and Term I DEVELOP team members, Alice Lin, and </w:t>
      </w:r>
      <w:proofErr w:type="spellStart"/>
      <w:r w:rsidRPr="00A405DC">
        <w:rPr>
          <w:rFonts w:ascii="Garamond" w:eastAsia="Times New Roman" w:hAnsi="Garamond" w:cs="Times New Roman"/>
          <w:color w:val="000000"/>
        </w:rPr>
        <w:t>Briant</w:t>
      </w:r>
      <w:proofErr w:type="spellEnd"/>
      <w:r w:rsidRPr="00A405DC">
        <w:rPr>
          <w:rFonts w:ascii="Garamond" w:eastAsia="Times New Roman" w:hAnsi="Garamond" w:cs="Times New Roman"/>
          <w:color w:val="000000"/>
        </w:rPr>
        <w:t xml:space="preserve"> </w:t>
      </w:r>
      <w:proofErr w:type="spellStart"/>
      <w:r w:rsidRPr="00A405DC">
        <w:rPr>
          <w:rFonts w:ascii="Garamond" w:eastAsia="Times New Roman" w:hAnsi="Garamond" w:cs="Times New Roman"/>
          <w:color w:val="000000"/>
        </w:rPr>
        <w:t>Fabela</w:t>
      </w:r>
      <w:proofErr w:type="spellEnd"/>
      <w:r w:rsidRPr="00A405DC">
        <w:rPr>
          <w:rFonts w:ascii="Garamond" w:eastAsia="Times New Roman" w:hAnsi="Garamond" w:cs="Times New Roman"/>
          <w:color w:val="000000"/>
        </w:rPr>
        <w:t>.</w:t>
      </w:r>
    </w:p>
    <w:p w14:paraId="32143AA2" w14:textId="77777777" w:rsidR="000E46E6" w:rsidRPr="00A405DC" w:rsidRDefault="000E46E6" w:rsidP="000E46E6">
      <w:pPr>
        <w:spacing w:after="0" w:line="240" w:lineRule="auto"/>
        <w:rPr>
          <w:rFonts w:ascii="Garamond" w:eastAsia="Times New Roman" w:hAnsi="Garamond" w:cs="Times New Roman"/>
          <w:sz w:val="24"/>
          <w:szCs w:val="24"/>
        </w:rPr>
      </w:pPr>
    </w:p>
    <w:p w14:paraId="4D1A31A4"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 xml:space="preserve">This material contains modified Copernicus Sentinel data (2017), processed by ESA. </w:t>
      </w:r>
    </w:p>
    <w:p w14:paraId="00EF43CA" w14:textId="77777777" w:rsidR="000E46E6" w:rsidRPr="00A405DC" w:rsidRDefault="000E46E6" w:rsidP="000E46E6">
      <w:pPr>
        <w:spacing w:after="0" w:line="240" w:lineRule="auto"/>
        <w:rPr>
          <w:rFonts w:ascii="Garamond" w:eastAsia="Times New Roman" w:hAnsi="Garamond" w:cs="Times New Roman"/>
          <w:sz w:val="24"/>
          <w:szCs w:val="24"/>
        </w:rPr>
      </w:pPr>
    </w:p>
    <w:p w14:paraId="76083C60"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35011E38" w14:textId="77777777" w:rsidR="000E46E6" w:rsidRPr="00A405DC" w:rsidRDefault="000E46E6" w:rsidP="000E46E6">
      <w:pPr>
        <w:spacing w:after="0" w:line="240" w:lineRule="auto"/>
        <w:rPr>
          <w:rFonts w:ascii="Garamond" w:eastAsia="Times New Roman" w:hAnsi="Garamond" w:cs="Times New Roman"/>
          <w:sz w:val="24"/>
          <w:szCs w:val="24"/>
        </w:rPr>
      </w:pPr>
    </w:p>
    <w:p w14:paraId="189502A5" w14:textId="272FDA5C" w:rsidR="00A56BF0"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This material is based upon work supported by NASA through contract NNL16AA05C.</w:t>
      </w:r>
    </w:p>
    <w:p w14:paraId="208BE60E" w14:textId="77777777" w:rsidR="0056152E" w:rsidRPr="00A405DC" w:rsidRDefault="0056152E" w:rsidP="0066138C">
      <w:pPr>
        <w:pStyle w:val="Heading1"/>
        <w:spacing w:before="0" w:line="240" w:lineRule="auto"/>
        <w:rPr>
          <w:rFonts w:ascii="Garamond" w:hAnsi="Garamond"/>
        </w:rPr>
      </w:pPr>
      <w:bookmarkStart w:id="8" w:name="_Toc334198737"/>
    </w:p>
    <w:p w14:paraId="46537A45" w14:textId="5F069DC1" w:rsidR="00ED30F8" w:rsidRPr="00A405DC" w:rsidRDefault="00621AB9" w:rsidP="00A405DC">
      <w:pPr>
        <w:pStyle w:val="Heading1"/>
        <w:spacing w:before="0" w:line="240" w:lineRule="auto"/>
        <w:rPr>
          <w:rFonts w:ascii="Garamond" w:hAnsi="Garamond"/>
        </w:rPr>
      </w:pPr>
      <w:r w:rsidRPr="00A405DC">
        <w:rPr>
          <w:rFonts w:ascii="Garamond" w:hAnsi="Garamond"/>
        </w:rPr>
        <w:t>7</w:t>
      </w:r>
      <w:r w:rsidR="008B7071" w:rsidRPr="00A405DC">
        <w:rPr>
          <w:rFonts w:ascii="Garamond" w:hAnsi="Garamond"/>
        </w:rPr>
        <w:t xml:space="preserve">. </w:t>
      </w:r>
      <w:r w:rsidR="001A67C2" w:rsidRPr="00A405DC">
        <w:rPr>
          <w:rFonts w:ascii="Garamond" w:hAnsi="Garamond"/>
        </w:rPr>
        <w:t>Glossary</w:t>
      </w:r>
      <w:bookmarkEnd w:id="8"/>
    </w:p>
    <w:p w14:paraId="4DCC332A"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 xml:space="preserve">ASF </w:t>
      </w:r>
      <w:r w:rsidRPr="00A405DC">
        <w:rPr>
          <w:rFonts w:ascii="Garamond" w:eastAsia="Times New Roman" w:hAnsi="Garamond" w:cs="Times New Roman"/>
          <w:color w:val="000000"/>
        </w:rPr>
        <w:t>– Alaska Satellite Facility</w:t>
      </w:r>
    </w:p>
    <w:p w14:paraId="2DD3B863" w14:textId="4B9AC38B"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ASF Vertex</w:t>
      </w:r>
      <w:r w:rsidRPr="00A405DC">
        <w:rPr>
          <w:rFonts w:ascii="Garamond" w:eastAsia="Times New Roman" w:hAnsi="Garamond" w:cs="Times New Roman"/>
          <w:color w:val="000000"/>
        </w:rPr>
        <w:t xml:space="preserve"> – Data acquisition portal of the Alaska </w:t>
      </w:r>
      <w:r w:rsidR="008954D8">
        <w:rPr>
          <w:rFonts w:ascii="Garamond" w:eastAsia="Times New Roman" w:hAnsi="Garamond" w:cs="Times New Roman"/>
          <w:color w:val="000000"/>
        </w:rPr>
        <w:t xml:space="preserve">Satellite Facility for remotely </w:t>
      </w:r>
      <w:r w:rsidRPr="00A405DC">
        <w:rPr>
          <w:rFonts w:ascii="Garamond" w:eastAsia="Times New Roman" w:hAnsi="Garamond" w:cs="Times New Roman"/>
          <w:color w:val="000000"/>
        </w:rPr>
        <w:t>sensed data of the Earth</w:t>
      </w:r>
    </w:p>
    <w:p w14:paraId="2E55778C"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ASCII</w:t>
      </w:r>
      <w:r w:rsidRPr="00A405DC">
        <w:rPr>
          <w:rFonts w:ascii="Garamond" w:eastAsia="Times New Roman" w:hAnsi="Garamond" w:cs="Times New Roman"/>
          <w:color w:val="000000"/>
        </w:rPr>
        <w:t xml:space="preserve"> – American Standard Code for Information Interchange</w:t>
      </w:r>
    </w:p>
    <w:p w14:paraId="1FD7F793"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Co-registration</w:t>
      </w:r>
      <w:r w:rsidRPr="00A405DC">
        <w:rPr>
          <w:rFonts w:ascii="Garamond" w:eastAsia="Times New Roman" w:hAnsi="Garamond" w:cs="Times New Roman"/>
          <w:color w:val="000000"/>
        </w:rPr>
        <w:t xml:space="preserve"> – The process of accurately aligning the same geographical locations on different data sets; essential when performing analysis or change detection processes</w:t>
      </w:r>
    </w:p>
    <w:p w14:paraId="3B418158"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DEM</w:t>
      </w:r>
      <w:r w:rsidRPr="00A405DC">
        <w:rPr>
          <w:rFonts w:ascii="Garamond" w:eastAsia="Times New Roman" w:hAnsi="Garamond" w:cs="Times New Roman"/>
          <w:color w:val="000000"/>
        </w:rPr>
        <w:t xml:space="preserve"> – Digital Elevation Model</w:t>
      </w:r>
    </w:p>
    <w:p w14:paraId="5B0BD69F"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 xml:space="preserve">Digital Number </w:t>
      </w:r>
      <w:r w:rsidRPr="00A405DC">
        <w:rPr>
          <w:rFonts w:ascii="Garamond" w:eastAsia="Times New Roman" w:hAnsi="Garamond" w:cs="Times New Roman"/>
          <w:color w:val="000000"/>
        </w:rPr>
        <w:t>– The intensity value of a pixel</w:t>
      </w:r>
    </w:p>
    <w:p w14:paraId="703580CE"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DTM</w:t>
      </w:r>
      <w:r w:rsidRPr="00A405DC">
        <w:rPr>
          <w:rFonts w:ascii="Garamond" w:eastAsia="Times New Roman" w:hAnsi="Garamond" w:cs="Times New Roman"/>
          <w:color w:val="000000"/>
        </w:rPr>
        <w:t xml:space="preserve"> – Digital Terrain Model</w:t>
      </w:r>
    </w:p>
    <w:p w14:paraId="4F9B4004"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Earth Explorer</w:t>
      </w:r>
      <w:r w:rsidRPr="00A405DC">
        <w:rPr>
          <w:rFonts w:ascii="Garamond" w:eastAsia="Times New Roman" w:hAnsi="Garamond" w:cs="Times New Roman"/>
          <w:color w:val="000000"/>
        </w:rPr>
        <w:t xml:space="preserve"> – USGS satellite, aerial imagery, and remote sensing data catalog</w:t>
      </w:r>
    </w:p>
    <w:p w14:paraId="11F3C9EC"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Earth observations</w:t>
      </w:r>
      <w:r w:rsidRPr="00A405DC">
        <w:rPr>
          <w:rFonts w:ascii="Garamond" w:eastAsia="Times New Roman" w:hAnsi="Garamond" w:cs="Times New Roman"/>
          <w:color w:val="000000"/>
        </w:rPr>
        <w:t xml:space="preserve"> – Satellites and sensors that collect information about the Earth’s physical, chemical, and biological systems over space and time</w:t>
      </w:r>
    </w:p>
    <w:p w14:paraId="50962EDC" w14:textId="1FD72091"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ENVI</w:t>
      </w:r>
      <w:r w:rsidRPr="00A405DC">
        <w:rPr>
          <w:rFonts w:ascii="Garamond" w:eastAsia="Times New Roman" w:hAnsi="Garamond" w:cs="Times New Roman"/>
          <w:color w:val="000000"/>
        </w:rPr>
        <w:t xml:space="preserve"> – </w:t>
      </w:r>
      <w:r w:rsidR="008954D8">
        <w:rPr>
          <w:rFonts w:ascii="Garamond" w:eastAsia="Times New Roman" w:hAnsi="Garamond" w:cs="Times New Roman"/>
          <w:color w:val="000000"/>
        </w:rPr>
        <w:t>Harris Corporation i</w:t>
      </w:r>
      <w:r w:rsidRPr="00A405DC">
        <w:rPr>
          <w:rFonts w:ascii="Garamond" w:eastAsia="Times New Roman" w:hAnsi="Garamond" w:cs="Times New Roman"/>
          <w:color w:val="000000"/>
        </w:rPr>
        <w:t>mage analysis software and file format that incorporates an image file and a header ASCII file containing the image’s metadata and other metrics</w:t>
      </w:r>
    </w:p>
    <w:p w14:paraId="2C909CBE"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 xml:space="preserve">GEE </w:t>
      </w:r>
      <w:r w:rsidRPr="00A405DC">
        <w:rPr>
          <w:rFonts w:ascii="Garamond" w:eastAsia="Times New Roman" w:hAnsi="Garamond" w:cs="Times New Roman"/>
          <w:color w:val="000000"/>
        </w:rPr>
        <w:t>– Google Earth Engine</w:t>
      </w:r>
    </w:p>
    <w:p w14:paraId="42D9F14D"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 xml:space="preserve">GDAL </w:t>
      </w:r>
      <w:r w:rsidRPr="00A405DC">
        <w:rPr>
          <w:rFonts w:ascii="Garamond" w:eastAsia="Times New Roman" w:hAnsi="Garamond" w:cs="Times New Roman"/>
          <w:color w:val="000000"/>
        </w:rPr>
        <w:t>–</w:t>
      </w:r>
      <w:r w:rsidRPr="00A405DC">
        <w:rPr>
          <w:rFonts w:ascii="Garamond" w:eastAsia="Times New Roman" w:hAnsi="Garamond" w:cs="Times New Roman"/>
          <w:b/>
          <w:bCs/>
          <w:color w:val="000000"/>
        </w:rPr>
        <w:t xml:space="preserve"> </w:t>
      </w:r>
      <w:r w:rsidRPr="00A405DC">
        <w:rPr>
          <w:rFonts w:ascii="Garamond" w:eastAsia="Times New Roman" w:hAnsi="Garamond" w:cs="Times New Roman"/>
          <w:color w:val="000000"/>
        </w:rPr>
        <w:t>Geospatial Data Abstraction Library; Shell and Python script library for processing vector and raster geospatial data</w:t>
      </w:r>
    </w:p>
    <w:p w14:paraId="3E0AED5E" w14:textId="77777777" w:rsidR="000E46E6" w:rsidRPr="00A405DC" w:rsidRDefault="000E46E6" w:rsidP="000E46E6">
      <w:pPr>
        <w:spacing w:after="0" w:line="240" w:lineRule="auto"/>
        <w:rPr>
          <w:rFonts w:ascii="Garamond" w:eastAsia="Times New Roman" w:hAnsi="Garamond" w:cs="Times New Roman"/>
          <w:sz w:val="24"/>
          <w:szCs w:val="24"/>
        </w:rPr>
      </w:pPr>
      <w:proofErr w:type="spellStart"/>
      <w:r w:rsidRPr="00A405DC">
        <w:rPr>
          <w:rFonts w:ascii="Garamond" w:eastAsia="Times New Roman" w:hAnsi="Garamond" w:cs="Times New Roman"/>
          <w:b/>
          <w:bCs/>
          <w:color w:val="000000"/>
        </w:rPr>
        <w:t>GeoTIFF</w:t>
      </w:r>
      <w:proofErr w:type="spellEnd"/>
      <w:r w:rsidRPr="00A405DC">
        <w:rPr>
          <w:rFonts w:ascii="Garamond" w:eastAsia="Times New Roman" w:hAnsi="Garamond" w:cs="Times New Roman"/>
          <w:color w:val="000000"/>
        </w:rPr>
        <w:t xml:space="preserve"> – File format that integrates georeferenced geographical data with TIFF imagery</w:t>
      </w:r>
    </w:p>
    <w:p w14:paraId="4440F32F"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HyP3</w:t>
      </w:r>
      <w:r w:rsidRPr="00A405DC">
        <w:rPr>
          <w:rFonts w:ascii="Garamond" w:eastAsia="Times New Roman" w:hAnsi="Garamond" w:cs="Times New Roman"/>
          <w:color w:val="000000"/>
        </w:rPr>
        <w:t xml:space="preserve"> – Hybrid Pluggable Processing Pipeline; ASF tool for providing on-demand processed SAR data</w:t>
      </w:r>
      <w:r w:rsidRPr="00A405DC">
        <w:rPr>
          <w:rFonts w:ascii="Garamond" w:eastAsia="Times New Roman" w:hAnsi="Garamond" w:cs="Times New Roman"/>
          <w:b/>
          <w:bCs/>
          <w:color w:val="000000"/>
        </w:rPr>
        <w:t xml:space="preserve"> </w:t>
      </w:r>
    </w:p>
    <w:p w14:paraId="0ABE2938"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 xml:space="preserve">NISAR </w:t>
      </w:r>
      <w:r w:rsidRPr="00A405DC">
        <w:rPr>
          <w:rFonts w:ascii="Garamond" w:eastAsia="Times New Roman" w:hAnsi="Garamond" w:cs="Times New Roman"/>
          <w:color w:val="000000"/>
        </w:rPr>
        <w:t>– NASA-ISRO SAR Mission; an upcoming SAR mission jointly planned by NASA and the Indian Space Research Organization (ISRO) that will provide L-Band and S-Band SAR measurements</w:t>
      </w:r>
    </w:p>
    <w:p w14:paraId="3C400656"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NWI</w:t>
      </w:r>
      <w:r w:rsidRPr="00A405DC">
        <w:rPr>
          <w:rFonts w:ascii="Garamond" w:eastAsia="Times New Roman" w:hAnsi="Garamond" w:cs="Times New Roman"/>
          <w:color w:val="000000"/>
        </w:rPr>
        <w:t xml:space="preserve"> – National Wetlands Inventory; established by the US Fish and Wildlife Service</w:t>
      </w:r>
    </w:p>
    <w:p w14:paraId="7F3FE588"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SAR</w:t>
      </w:r>
      <w:r w:rsidRPr="00A405DC">
        <w:rPr>
          <w:rFonts w:ascii="Garamond" w:eastAsia="Times New Roman" w:hAnsi="Garamond" w:cs="Times New Roman"/>
          <w:color w:val="000000"/>
        </w:rPr>
        <w:t xml:space="preserve"> – Synthetic Aperture Radar</w:t>
      </w:r>
    </w:p>
    <w:p w14:paraId="51559FDF"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 xml:space="preserve">SWEET </w:t>
      </w:r>
      <w:r w:rsidRPr="00A405DC">
        <w:rPr>
          <w:rFonts w:ascii="Garamond" w:eastAsia="Times New Roman" w:hAnsi="Garamond" w:cs="Times New Roman"/>
          <w:color w:val="000000"/>
        </w:rPr>
        <w:t xml:space="preserve">– SAR Wetland Extent Exploration Tool; Python </w:t>
      </w:r>
      <w:proofErr w:type="spellStart"/>
      <w:r w:rsidRPr="00A405DC">
        <w:rPr>
          <w:rFonts w:ascii="Garamond" w:eastAsia="Times New Roman" w:hAnsi="Garamond" w:cs="Times New Roman"/>
          <w:color w:val="000000"/>
        </w:rPr>
        <w:t>Jupyter</w:t>
      </w:r>
      <w:proofErr w:type="spellEnd"/>
      <w:r w:rsidRPr="00A405DC">
        <w:rPr>
          <w:rFonts w:ascii="Garamond" w:eastAsia="Times New Roman" w:hAnsi="Garamond" w:cs="Times New Roman"/>
          <w:color w:val="000000"/>
        </w:rPr>
        <w:t xml:space="preserve"> Notebook tool developed during the first term of this project to create wetland extent maps from C-SAR imagery</w:t>
      </w:r>
    </w:p>
    <w:p w14:paraId="5CE30574" w14:textId="0B4C8DBB"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USFW</w:t>
      </w:r>
      <w:r w:rsidR="008954D8">
        <w:rPr>
          <w:rFonts w:ascii="Garamond" w:eastAsia="Times New Roman" w:hAnsi="Garamond" w:cs="Times New Roman"/>
          <w:b/>
          <w:bCs/>
          <w:color w:val="000000"/>
        </w:rPr>
        <w:t>S</w:t>
      </w:r>
      <w:r w:rsidRPr="00A405DC">
        <w:rPr>
          <w:rFonts w:ascii="Garamond" w:eastAsia="Times New Roman" w:hAnsi="Garamond" w:cs="Times New Roman"/>
          <w:color w:val="000000"/>
        </w:rPr>
        <w:t xml:space="preserve"> – United States Fish and Wildlife Service</w:t>
      </w:r>
    </w:p>
    <w:p w14:paraId="0C550C02"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VV</w:t>
      </w:r>
      <w:r w:rsidRPr="00A405DC">
        <w:rPr>
          <w:rFonts w:ascii="Garamond" w:eastAsia="Times New Roman" w:hAnsi="Garamond" w:cs="Times New Roman"/>
          <w:color w:val="000000"/>
        </w:rPr>
        <w:t xml:space="preserve"> – Vertical transmit, vertical receive; radar system wave polarization consisting of vertical linear transmission and vertical linear reception</w:t>
      </w:r>
    </w:p>
    <w:p w14:paraId="35BA6C8A" w14:textId="77777777" w:rsidR="000E46E6" w:rsidRPr="00A405DC" w:rsidRDefault="000E46E6" w:rsidP="000E46E6">
      <w:pPr>
        <w:spacing w:after="0" w:line="240" w:lineRule="auto"/>
        <w:rPr>
          <w:rFonts w:ascii="Garamond" w:eastAsia="Times New Roman" w:hAnsi="Garamond" w:cs="Times New Roman"/>
          <w:sz w:val="24"/>
          <w:szCs w:val="24"/>
        </w:rPr>
      </w:pPr>
      <w:r w:rsidRPr="00A405DC">
        <w:rPr>
          <w:rFonts w:ascii="Garamond" w:eastAsia="Times New Roman" w:hAnsi="Garamond" w:cs="Times New Roman"/>
          <w:b/>
          <w:bCs/>
          <w:color w:val="000000"/>
        </w:rPr>
        <w:t>VH</w:t>
      </w:r>
      <w:r w:rsidRPr="00A405DC">
        <w:rPr>
          <w:rFonts w:ascii="Garamond" w:eastAsia="Times New Roman" w:hAnsi="Garamond" w:cs="Times New Roman"/>
          <w:color w:val="000000"/>
        </w:rPr>
        <w:t xml:space="preserve"> – Vertical transmit, horizontal receive; radar system wave polarization consisting of vertical linear transmission and horizontal linear reception</w:t>
      </w:r>
    </w:p>
    <w:p w14:paraId="34BF1A85" w14:textId="7E3E055F" w:rsidR="00D7644D" w:rsidRPr="00A405DC" w:rsidRDefault="00D7644D" w:rsidP="00884BD6">
      <w:pPr>
        <w:spacing w:after="0" w:line="240" w:lineRule="auto"/>
        <w:rPr>
          <w:rFonts w:ascii="Garamond" w:hAnsi="Garamond"/>
          <w:color w:val="808080" w:themeColor="background1" w:themeShade="80"/>
          <w:sz w:val="28"/>
          <w:szCs w:val="28"/>
          <w:shd w:val="clear" w:color="auto" w:fill="FFFFFF"/>
        </w:rPr>
      </w:pPr>
    </w:p>
    <w:p w14:paraId="67A2A557" w14:textId="77777777" w:rsidR="000E46E6" w:rsidRPr="00A405DC" w:rsidRDefault="000E46E6" w:rsidP="000E46E6">
      <w:pPr>
        <w:pStyle w:val="Heading1"/>
        <w:spacing w:before="0"/>
        <w:rPr>
          <w:rFonts w:ascii="Garamond" w:hAnsi="Garamond"/>
        </w:rPr>
      </w:pPr>
      <w:r w:rsidRPr="00A405DC">
        <w:rPr>
          <w:rFonts w:ascii="Garamond" w:hAnsi="Garamond"/>
          <w:color w:val="366091"/>
        </w:rPr>
        <w:t>8. References</w:t>
      </w:r>
    </w:p>
    <w:p w14:paraId="5E7E88BD" w14:textId="13D65644" w:rsidR="000E46E6" w:rsidRDefault="000E46E6" w:rsidP="000C3E6E">
      <w:pPr>
        <w:pStyle w:val="NormalWeb"/>
        <w:spacing w:before="0" w:beforeAutospacing="0" w:after="0" w:afterAutospacing="0"/>
        <w:ind w:left="720" w:hanging="720"/>
        <w:rPr>
          <w:rStyle w:val="Hyperlink"/>
          <w:rFonts w:ascii="Garamond" w:hAnsi="Garamond"/>
          <w:color w:val="000000"/>
          <w:sz w:val="22"/>
          <w:szCs w:val="22"/>
          <w:u w:val="none"/>
        </w:rPr>
      </w:pPr>
      <w:r w:rsidRPr="00A405DC">
        <w:rPr>
          <w:rFonts w:ascii="Garamond" w:hAnsi="Garamond"/>
          <w:color w:val="000000"/>
          <w:sz w:val="22"/>
          <w:szCs w:val="22"/>
        </w:rPr>
        <w:t xml:space="preserve">Chapman, B., McDonald, K., Shimada, M., </w:t>
      </w:r>
      <w:proofErr w:type="spellStart"/>
      <w:r w:rsidRPr="00A405DC">
        <w:rPr>
          <w:rFonts w:ascii="Garamond" w:hAnsi="Garamond"/>
          <w:color w:val="000000"/>
          <w:sz w:val="22"/>
          <w:szCs w:val="22"/>
        </w:rPr>
        <w:t>Rosenqvist</w:t>
      </w:r>
      <w:proofErr w:type="spellEnd"/>
      <w:r w:rsidRPr="00A405DC">
        <w:rPr>
          <w:rFonts w:ascii="Garamond" w:hAnsi="Garamond"/>
          <w:color w:val="000000"/>
          <w:sz w:val="22"/>
          <w:szCs w:val="22"/>
        </w:rPr>
        <w:t xml:space="preserve">, A., Schroeder, R., &amp; Hess, L. (2015). Mapping regional inundation with </w:t>
      </w:r>
      <w:proofErr w:type="spellStart"/>
      <w:r w:rsidRPr="00A405DC">
        <w:rPr>
          <w:rFonts w:ascii="Garamond" w:hAnsi="Garamond"/>
          <w:color w:val="000000"/>
          <w:sz w:val="22"/>
          <w:szCs w:val="22"/>
        </w:rPr>
        <w:t>spaceborne</w:t>
      </w:r>
      <w:proofErr w:type="spellEnd"/>
      <w:r w:rsidRPr="00A405DC">
        <w:rPr>
          <w:rFonts w:ascii="Garamond" w:hAnsi="Garamond"/>
          <w:color w:val="000000"/>
          <w:sz w:val="22"/>
          <w:szCs w:val="22"/>
        </w:rPr>
        <w:t xml:space="preserve"> L-band SAR. </w:t>
      </w:r>
      <w:r w:rsidRPr="00A405DC">
        <w:rPr>
          <w:rFonts w:ascii="Garamond" w:hAnsi="Garamond"/>
          <w:i/>
          <w:iCs/>
          <w:color w:val="000000"/>
          <w:sz w:val="22"/>
          <w:szCs w:val="22"/>
        </w:rPr>
        <w:t>Remote Sensing</w:t>
      </w:r>
      <w:r w:rsidRPr="00A405DC">
        <w:rPr>
          <w:rFonts w:ascii="Garamond" w:hAnsi="Garamond"/>
          <w:color w:val="000000"/>
          <w:sz w:val="22"/>
          <w:szCs w:val="22"/>
        </w:rPr>
        <w:t xml:space="preserve">, </w:t>
      </w:r>
      <w:r w:rsidRPr="00A405DC">
        <w:rPr>
          <w:rFonts w:ascii="Garamond" w:hAnsi="Garamond"/>
          <w:i/>
          <w:iCs/>
          <w:color w:val="000000"/>
          <w:sz w:val="22"/>
          <w:szCs w:val="22"/>
        </w:rPr>
        <w:t>7</w:t>
      </w:r>
      <w:r w:rsidRPr="00A405DC">
        <w:rPr>
          <w:rFonts w:ascii="Garamond" w:hAnsi="Garamond"/>
          <w:color w:val="000000"/>
          <w:sz w:val="22"/>
          <w:szCs w:val="22"/>
        </w:rPr>
        <w:t xml:space="preserve">(5), 5440–5470. </w:t>
      </w:r>
      <w:hyperlink r:id="rId14" w:history="1">
        <w:r w:rsidRPr="00A405DC">
          <w:rPr>
            <w:rStyle w:val="Hyperlink"/>
            <w:rFonts w:ascii="Garamond" w:hAnsi="Garamond"/>
            <w:color w:val="000000"/>
            <w:sz w:val="22"/>
            <w:szCs w:val="22"/>
            <w:u w:val="none"/>
          </w:rPr>
          <w:t>https://doi.org/10.3390/rs70505440</w:t>
        </w:r>
      </w:hyperlink>
    </w:p>
    <w:p w14:paraId="328E300E" w14:textId="77777777" w:rsidR="000C3E6E" w:rsidRPr="00A405DC" w:rsidRDefault="000C3E6E" w:rsidP="00D02AFB">
      <w:pPr>
        <w:pStyle w:val="NormalWeb"/>
        <w:spacing w:before="0" w:beforeAutospacing="0" w:after="0" w:afterAutospacing="0"/>
        <w:rPr>
          <w:rFonts w:ascii="Garamond" w:hAnsi="Garamond"/>
        </w:rPr>
      </w:pPr>
    </w:p>
    <w:p w14:paraId="13B56D8D" w14:textId="7CDE7620" w:rsidR="000E46E6" w:rsidRDefault="000E46E6" w:rsidP="000C3E6E">
      <w:pPr>
        <w:pStyle w:val="NormalWeb"/>
        <w:spacing w:before="0" w:beforeAutospacing="0" w:after="0" w:afterAutospacing="0"/>
        <w:ind w:left="720" w:hanging="720"/>
        <w:rPr>
          <w:rFonts w:ascii="Garamond" w:hAnsi="Garamond"/>
          <w:color w:val="333333"/>
          <w:sz w:val="22"/>
          <w:szCs w:val="22"/>
          <w:shd w:val="clear" w:color="auto" w:fill="FFFFFF"/>
        </w:rPr>
      </w:pPr>
      <w:r w:rsidRPr="00A405DC">
        <w:rPr>
          <w:rFonts w:ascii="Garamond" w:hAnsi="Garamond"/>
          <w:color w:val="000000"/>
          <w:sz w:val="22"/>
          <w:szCs w:val="22"/>
        </w:rPr>
        <w:t>Erwin, K. L.</w:t>
      </w:r>
      <w:r w:rsidR="006475AA" w:rsidRPr="00A405DC">
        <w:rPr>
          <w:rFonts w:ascii="Garamond" w:hAnsi="Garamond"/>
          <w:color w:val="000000"/>
          <w:sz w:val="22"/>
          <w:szCs w:val="22"/>
        </w:rPr>
        <w:t xml:space="preserve"> (2008).</w:t>
      </w:r>
      <w:r w:rsidRPr="00A405DC">
        <w:rPr>
          <w:rFonts w:ascii="Garamond" w:hAnsi="Garamond"/>
          <w:color w:val="000000"/>
          <w:sz w:val="22"/>
          <w:szCs w:val="22"/>
        </w:rPr>
        <w:t xml:space="preserve"> Wetlands and global climate change: the role of wetland restoration in a changing world. </w:t>
      </w:r>
      <w:r w:rsidRPr="00A405DC">
        <w:rPr>
          <w:rFonts w:ascii="Garamond" w:hAnsi="Garamond"/>
          <w:i/>
          <w:iCs/>
          <w:color w:val="000000"/>
          <w:sz w:val="22"/>
          <w:szCs w:val="22"/>
        </w:rPr>
        <w:t>Wetlands Ecology and Management</w:t>
      </w:r>
      <w:r w:rsidRPr="00A405DC">
        <w:rPr>
          <w:rFonts w:ascii="Garamond" w:hAnsi="Garamond"/>
          <w:color w:val="000000"/>
          <w:sz w:val="22"/>
          <w:szCs w:val="22"/>
        </w:rPr>
        <w:t xml:space="preserve">, </w:t>
      </w:r>
      <w:r w:rsidRPr="00A405DC">
        <w:rPr>
          <w:rFonts w:ascii="Garamond" w:hAnsi="Garamond"/>
          <w:i/>
          <w:iCs/>
          <w:color w:val="000000"/>
          <w:sz w:val="22"/>
          <w:szCs w:val="22"/>
        </w:rPr>
        <w:t>17</w:t>
      </w:r>
      <w:r w:rsidR="00D02AFB">
        <w:rPr>
          <w:rFonts w:ascii="Garamond" w:hAnsi="Garamond"/>
          <w:color w:val="000000"/>
          <w:sz w:val="22"/>
          <w:szCs w:val="22"/>
        </w:rPr>
        <w:t>(71).</w:t>
      </w:r>
      <w:r w:rsidRPr="00A405DC">
        <w:rPr>
          <w:rFonts w:ascii="Garamond" w:hAnsi="Garamond"/>
          <w:color w:val="000000"/>
          <w:sz w:val="22"/>
          <w:szCs w:val="22"/>
        </w:rPr>
        <w:t xml:space="preserve"> </w:t>
      </w:r>
      <w:r w:rsidR="000C3E6E" w:rsidRPr="008954D8">
        <w:rPr>
          <w:rFonts w:ascii="Garamond" w:hAnsi="Garamond"/>
          <w:color w:val="333333"/>
          <w:sz w:val="22"/>
          <w:szCs w:val="22"/>
          <w:shd w:val="clear" w:color="auto" w:fill="FFFFFF"/>
        </w:rPr>
        <w:t>https://doi.org/10.1007/s11273-008-9119-1</w:t>
      </w:r>
    </w:p>
    <w:p w14:paraId="40193993" w14:textId="77777777" w:rsidR="000C3E6E" w:rsidRPr="00A405DC" w:rsidRDefault="000C3E6E" w:rsidP="000C3E6E">
      <w:pPr>
        <w:pStyle w:val="NormalWeb"/>
        <w:spacing w:before="0" w:beforeAutospacing="0" w:after="0" w:afterAutospacing="0"/>
        <w:ind w:left="720" w:hanging="720"/>
        <w:rPr>
          <w:rFonts w:ascii="Garamond" w:hAnsi="Garamond"/>
        </w:rPr>
      </w:pPr>
    </w:p>
    <w:p w14:paraId="3B2B4E4F" w14:textId="6F90FD3C" w:rsidR="000E46E6" w:rsidRDefault="000C3E6E" w:rsidP="000C3E6E">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 xml:space="preserve">ESA. </w:t>
      </w:r>
      <w:r w:rsidR="000E46E6" w:rsidRPr="00A405DC">
        <w:rPr>
          <w:rFonts w:ascii="Garamond" w:hAnsi="Garamond"/>
          <w:color w:val="000000"/>
          <w:sz w:val="22"/>
          <w:szCs w:val="22"/>
        </w:rPr>
        <w:t xml:space="preserve">(2019). </w:t>
      </w:r>
      <w:r w:rsidR="000E46E6" w:rsidRPr="00A405DC">
        <w:rPr>
          <w:rFonts w:ascii="Garamond" w:hAnsi="Garamond"/>
          <w:i/>
          <w:iCs/>
          <w:color w:val="000000"/>
          <w:sz w:val="22"/>
          <w:szCs w:val="22"/>
        </w:rPr>
        <w:t>User Guides - Sentinel-1 SAR - Geophysical Measurement - Sentinel Online.</w:t>
      </w:r>
      <w:r w:rsidR="000E46E6" w:rsidRPr="00A405DC">
        <w:rPr>
          <w:rFonts w:ascii="Garamond" w:hAnsi="Garamond"/>
          <w:color w:val="000000"/>
          <w:sz w:val="22"/>
          <w:szCs w:val="22"/>
        </w:rPr>
        <w:t xml:space="preserve"> Retrieved from </w:t>
      </w:r>
      <w:r w:rsidRPr="008954D8">
        <w:rPr>
          <w:rFonts w:ascii="Garamond" w:hAnsi="Garamond"/>
          <w:color w:val="000000"/>
          <w:sz w:val="22"/>
          <w:szCs w:val="22"/>
        </w:rPr>
        <w:t>https://sentinel.esa.int/web/sentinel/user-guides/sentinel-1-sar/product-overview/geophysical-measurements</w:t>
      </w:r>
    </w:p>
    <w:p w14:paraId="6F051D5B" w14:textId="77777777" w:rsidR="000C3E6E" w:rsidRPr="00A405DC" w:rsidRDefault="000C3E6E" w:rsidP="000C3E6E">
      <w:pPr>
        <w:pStyle w:val="NormalWeb"/>
        <w:spacing w:before="0" w:beforeAutospacing="0" w:after="0" w:afterAutospacing="0"/>
        <w:ind w:left="720" w:hanging="720"/>
        <w:rPr>
          <w:rFonts w:ascii="Garamond" w:hAnsi="Garamond"/>
        </w:rPr>
      </w:pPr>
    </w:p>
    <w:p w14:paraId="3DFD803A" w14:textId="0D14C99C" w:rsidR="000E46E6" w:rsidRDefault="000E46E6" w:rsidP="000C3E6E">
      <w:pPr>
        <w:pStyle w:val="NormalWeb"/>
        <w:spacing w:before="0" w:beforeAutospacing="0" w:after="0" w:afterAutospacing="0"/>
        <w:ind w:left="720" w:hanging="720"/>
        <w:rPr>
          <w:rFonts w:ascii="Garamond" w:hAnsi="Garamond"/>
          <w:color w:val="000000"/>
          <w:sz w:val="22"/>
          <w:szCs w:val="22"/>
        </w:rPr>
      </w:pPr>
      <w:r w:rsidRPr="00A405DC">
        <w:rPr>
          <w:rFonts w:ascii="Garamond" w:hAnsi="Garamond"/>
          <w:color w:val="000000"/>
          <w:sz w:val="22"/>
          <w:szCs w:val="22"/>
        </w:rPr>
        <w:t xml:space="preserve">Federal Geographic Data Committee (2013). </w:t>
      </w:r>
      <w:r w:rsidRPr="00A405DC">
        <w:rPr>
          <w:rFonts w:ascii="Garamond" w:hAnsi="Garamond"/>
          <w:i/>
          <w:iCs/>
          <w:color w:val="000000"/>
          <w:sz w:val="22"/>
          <w:szCs w:val="22"/>
        </w:rPr>
        <w:t xml:space="preserve">Classification of wetlands and </w:t>
      </w:r>
      <w:proofErr w:type="spellStart"/>
      <w:r w:rsidRPr="00A405DC">
        <w:rPr>
          <w:rFonts w:ascii="Garamond" w:hAnsi="Garamond"/>
          <w:i/>
          <w:iCs/>
          <w:color w:val="000000"/>
          <w:sz w:val="22"/>
          <w:szCs w:val="22"/>
        </w:rPr>
        <w:t>deepwater</w:t>
      </w:r>
      <w:proofErr w:type="spellEnd"/>
      <w:r w:rsidRPr="00A405DC">
        <w:rPr>
          <w:rFonts w:ascii="Garamond" w:hAnsi="Garamond"/>
          <w:i/>
          <w:iCs/>
          <w:color w:val="000000"/>
          <w:sz w:val="22"/>
          <w:szCs w:val="22"/>
        </w:rPr>
        <w:t xml:space="preserve"> habitats of the United States</w:t>
      </w:r>
      <w:r w:rsidRPr="00A405DC">
        <w:rPr>
          <w:rFonts w:ascii="Garamond" w:hAnsi="Garamond"/>
          <w:color w:val="000000"/>
          <w:sz w:val="22"/>
          <w:szCs w:val="22"/>
        </w:rPr>
        <w:t xml:space="preserve">. Retrieved from https://www.fws.gov/wetlands/documents/Classification-of-Wetlands-and-Deepwater-Habitats-of-the-United-States-2013.pdf </w:t>
      </w:r>
    </w:p>
    <w:p w14:paraId="718716BF" w14:textId="77777777" w:rsidR="000C3E6E" w:rsidRPr="00A405DC" w:rsidRDefault="000C3E6E" w:rsidP="000C3E6E">
      <w:pPr>
        <w:pStyle w:val="NormalWeb"/>
        <w:spacing w:before="0" w:beforeAutospacing="0" w:after="0" w:afterAutospacing="0"/>
        <w:ind w:left="720" w:hanging="720"/>
        <w:rPr>
          <w:rFonts w:ascii="Garamond" w:hAnsi="Garamond"/>
        </w:rPr>
      </w:pPr>
    </w:p>
    <w:p w14:paraId="765C1195" w14:textId="152C1033" w:rsidR="000E46E6" w:rsidRDefault="000E46E6" w:rsidP="000C3E6E">
      <w:pPr>
        <w:pStyle w:val="NormalWeb"/>
        <w:spacing w:before="0" w:beforeAutospacing="0" w:after="0" w:afterAutospacing="0"/>
        <w:ind w:left="720" w:hanging="720"/>
        <w:rPr>
          <w:rFonts w:ascii="Garamond" w:hAnsi="Garamond"/>
          <w:color w:val="000000"/>
          <w:sz w:val="22"/>
          <w:szCs w:val="22"/>
          <w:shd w:val="clear" w:color="auto" w:fill="FFFFFF"/>
        </w:rPr>
      </w:pPr>
      <w:r w:rsidRPr="00A405DC">
        <w:rPr>
          <w:rFonts w:ascii="Garamond" w:hAnsi="Garamond"/>
          <w:color w:val="000000"/>
          <w:sz w:val="22"/>
          <w:szCs w:val="22"/>
          <w:shd w:val="clear" w:color="auto" w:fill="FFFFFF"/>
        </w:rPr>
        <w:t xml:space="preserve">Hall, J. V., </w:t>
      </w:r>
      <w:proofErr w:type="spellStart"/>
      <w:r w:rsidRPr="00A405DC">
        <w:rPr>
          <w:rFonts w:ascii="Garamond" w:hAnsi="Garamond"/>
          <w:color w:val="000000"/>
          <w:sz w:val="22"/>
          <w:szCs w:val="22"/>
          <w:shd w:val="clear" w:color="auto" w:fill="FFFFFF"/>
        </w:rPr>
        <w:t>Frayer</w:t>
      </w:r>
      <w:proofErr w:type="spellEnd"/>
      <w:r w:rsidRPr="00A405DC">
        <w:rPr>
          <w:rFonts w:ascii="Garamond" w:hAnsi="Garamond"/>
          <w:color w:val="000000"/>
          <w:sz w:val="22"/>
          <w:szCs w:val="22"/>
          <w:shd w:val="clear" w:color="auto" w:fill="FFFFFF"/>
        </w:rPr>
        <w:t xml:space="preserve">, W. E., &amp; </w:t>
      </w:r>
      <w:proofErr w:type="spellStart"/>
      <w:r w:rsidRPr="00A405DC">
        <w:rPr>
          <w:rFonts w:ascii="Garamond" w:hAnsi="Garamond"/>
          <w:color w:val="000000"/>
          <w:sz w:val="22"/>
          <w:szCs w:val="22"/>
          <w:shd w:val="clear" w:color="auto" w:fill="FFFFFF"/>
        </w:rPr>
        <w:t>Wilen</w:t>
      </w:r>
      <w:proofErr w:type="spellEnd"/>
      <w:r w:rsidRPr="00A405DC">
        <w:rPr>
          <w:rFonts w:ascii="Garamond" w:hAnsi="Garamond"/>
          <w:color w:val="000000"/>
          <w:sz w:val="22"/>
          <w:szCs w:val="22"/>
          <w:shd w:val="clear" w:color="auto" w:fill="FFFFFF"/>
        </w:rPr>
        <w:t xml:space="preserve">, B. O. (1994). </w:t>
      </w:r>
      <w:r w:rsidRPr="00A405DC">
        <w:rPr>
          <w:rFonts w:ascii="Garamond" w:hAnsi="Garamond"/>
          <w:i/>
          <w:iCs/>
          <w:color w:val="000000"/>
          <w:sz w:val="22"/>
          <w:szCs w:val="22"/>
          <w:shd w:val="clear" w:color="auto" w:fill="FFFFFF"/>
        </w:rPr>
        <w:t>Status of Alaska wetlands</w:t>
      </w:r>
      <w:r w:rsidRPr="00A405DC">
        <w:rPr>
          <w:rFonts w:ascii="Garamond" w:hAnsi="Garamond"/>
          <w:color w:val="000000"/>
          <w:sz w:val="22"/>
          <w:szCs w:val="22"/>
          <w:shd w:val="clear" w:color="auto" w:fill="FFFFFF"/>
        </w:rPr>
        <w:t xml:space="preserve"> (Report for the US Fish and Wildlife Service). Retrieved from </w:t>
      </w:r>
      <w:hyperlink r:id="rId15" w:history="1">
        <w:r w:rsidRPr="00A405DC">
          <w:rPr>
            <w:rStyle w:val="Hyperlink"/>
            <w:rFonts w:ascii="Garamond" w:hAnsi="Garamond"/>
            <w:color w:val="000000"/>
            <w:sz w:val="22"/>
            <w:szCs w:val="22"/>
            <w:u w:val="none"/>
            <w:shd w:val="clear" w:color="auto" w:fill="FFFFFF"/>
          </w:rPr>
          <w:t>https://www.fws.gov/wetlands/documents/status-of-alaska-wetlands.pdf</w:t>
        </w:r>
      </w:hyperlink>
      <w:r w:rsidRPr="00A405DC">
        <w:rPr>
          <w:rFonts w:ascii="Garamond" w:hAnsi="Garamond"/>
          <w:color w:val="000000"/>
          <w:sz w:val="22"/>
          <w:szCs w:val="22"/>
          <w:shd w:val="clear" w:color="auto" w:fill="FFFFFF"/>
        </w:rPr>
        <w:t xml:space="preserve"> </w:t>
      </w:r>
    </w:p>
    <w:p w14:paraId="56762275" w14:textId="77777777" w:rsidR="000C3E6E" w:rsidRPr="00A405DC" w:rsidRDefault="000C3E6E" w:rsidP="000C3E6E">
      <w:pPr>
        <w:pStyle w:val="NormalWeb"/>
        <w:spacing w:before="0" w:beforeAutospacing="0" w:after="0" w:afterAutospacing="0"/>
        <w:ind w:left="720" w:hanging="720"/>
        <w:rPr>
          <w:rFonts w:ascii="Garamond" w:hAnsi="Garamond"/>
        </w:rPr>
      </w:pPr>
    </w:p>
    <w:p w14:paraId="4B34CBF0" w14:textId="69406C2A" w:rsidR="000E46E6" w:rsidRDefault="000E46E6" w:rsidP="000C3E6E">
      <w:pPr>
        <w:pStyle w:val="NormalWeb"/>
        <w:spacing w:before="0" w:beforeAutospacing="0" w:after="0" w:afterAutospacing="0"/>
        <w:ind w:left="720" w:hanging="720"/>
        <w:rPr>
          <w:rFonts w:ascii="Garamond" w:hAnsi="Garamond"/>
          <w:color w:val="000000"/>
          <w:sz w:val="22"/>
          <w:szCs w:val="22"/>
          <w:shd w:val="clear" w:color="auto" w:fill="FFFFFF"/>
        </w:rPr>
      </w:pPr>
      <w:r w:rsidRPr="00A405DC">
        <w:rPr>
          <w:rFonts w:ascii="Garamond" w:hAnsi="Garamond"/>
          <w:color w:val="000000"/>
          <w:sz w:val="22"/>
          <w:szCs w:val="22"/>
          <w:shd w:val="clear" w:color="auto" w:fill="FFFFFF"/>
        </w:rPr>
        <w:t xml:space="preserve">Hogenson, K.., </w:t>
      </w:r>
      <w:proofErr w:type="spellStart"/>
      <w:r w:rsidRPr="00A405DC">
        <w:rPr>
          <w:rFonts w:ascii="Garamond" w:hAnsi="Garamond"/>
          <w:color w:val="000000"/>
          <w:sz w:val="22"/>
          <w:szCs w:val="22"/>
          <w:shd w:val="clear" w:color="auto" w:fill="FFFFFF"/>
        </w:rPr>
        <w:t>Arko</w:t>
      </w:r>
      <w:proofErr w:type="spellEnd"/>
      <w:r w:rsidRPr="00A405DC">
        <w:rPr>
          <w:rFonts w:ascii="Garamond" w:hAnsi="Garamond"/>
          <w:color w:val="000000"/>
          <w:sz w:val="22"/>
          <w:szCs w:val="22"/>
          <w:shd w:val="clear" w:color="auto" w:fill="FFFFFF"/>
        </w:rPr>
        <w:t xml:space="preserve">, S. A., </w:t>
      </w:r>
      <w:proofErr w:type="spellStart"/>
      <w:r w:rsidRPr="00A405DC">
        <w:rPr>
          <w:rFonts w:ascii="Garamond" w:hAnsi="Garamond"/>
          <w:color w:val="000000"/>
          <w:sz w:val="22"/>
          <w:szCs w:val="22"/>
          <w:shd w:val="clear" w:color="auto" w:fill="FFFFFF"/>
        </w:rPr>
        <w:t>Buechler</w:t>
      </w:r>
      <w:proofErr w:type="spellEnd"/>
      <w:r w:rsidRPr="00A405DC">
        <w:rPr>
          <w:rFonts w:ascii="Garamond" w:hAnsi="Garamond"/>
          <w:color w:val="000000"/>
          <w:sz w:val="22"/>
          <w:szCs w:val="22"/>
          <w:shd w:val="clear" w:color="auto" w:fill="FFFFFF"/>
        </w:rPr>
        <w:t xml:space="preserve">, B., Hogenson, R., Herrmann, J., &amp; Geiger, A. (2016). Hybrid Pluggable Processing Pipeline (HyP3): A cloud-based infrastructure for generic processing of SAR data [Abstract]. Poster presented at the AGU Fall Meeting, San Francisco, CA, </w:t>
      </w:r>
      <w:proofErr w:type="gramStart"/>
      <w:r w:rsidRPr="00A405DC">
        <w:rPr>
          <w:rFonts w:ascii="Garamond" w:hAnsi="Garamond"/>
          <w:color w:val="000000"/>
          <w:sz w:val="22"/>
          <w:szCs w:val="22"/>
          <w:shd w:val="clear" w:color="auto" w:fill="FFFFFF"/>
        </w:rPr>
        <w:t>13</w:t>
      </w:r>
      <w:proofErr w:type="gramEnd"/>
      <w:r w:rsidRPr="00A405DC">
        <w:rPr>
          <w:rFonts w:ascii="Garamond" w:hAnsi="Garamond"/>
          <w:color w:val="000000"/>
          <w:sz w:val="22"/>
          <w:szCs w:val="22"/>
          <w:shd w:val="clear" w:color="auto" w:fill="FFFFFF"/>
        </w:rPr>
        <w:t xml:space="preserve"> December 2016. Retrieved from </w:t>
      </w:r>
      <w:hyperlink r:id="rId16" w:history="1">
        <w:r w:rsidRPr="00A405DC">
          <w:rPr>
            <w:rStyle w:val="Hyperlink"/>
            <w:rFonts w:ascii="Garamond" w:hAnsi="Garamond"/>
            <w:color w:val="000000"/>
            <w:sz w:val="22"/>
            <w:szCs w:val="22"/>
            <w:u w:val="none"/>
            <w:shd w:val="clear" w:color="auto" w:fill="FFFFFF"/>
          </w:rPr>
          <w:t>https://agu.confex.com/agu/fm16/meetingapp.cgi/Paper/190997</w:t>
        </w:r>
      </w:hyperlink>
      <w:r w:rsidRPr="00A405DC">
        <w:rPr>
          <w:rFonts w:ascii="Garamond" w:hAnsi="Garamond"/>
          <w:color w:val="000000"/>
          <w:sz w:val="22"/>
          <w:szCs w:val="22"/>
          <w:shd w:val="clear" w:color="auto" w:fill="FFFFFF"/>
        </w:rPr>
        <w:t xml:space="preserve"> </w:t>
      </w:r>
    </w:p>
    <w:p w14:paraId="678284C3" w14:textId="77777777" w:rsidR="000C3E6E" w:rsidRPr="00A405DC" w:rsidRDefault="000C3E6E" w:rsidP="000C3E6E">
      <w:pPr>
        <w:pStyle w:val="NormalWeb"/>
        <w:spacing w:before="0" w:beforeAutospacing="0" w:after="0" w:afterAutospacing="0"/>
        <w:ind w:left="720" w:hanging="720"/>
        <w:rPr>
          <w:rFonts w:ascii="Garamond" w:hAnsi="Garamond"/>
        </w:rPr>
      </w:pPr>
    </w:p>
    <w:p w14:paraId="37EB39A7" w14:textId="3FF3557D" w:rsidR="000E46E6" w:rsidRDefault="000E46E6" w:rsidP="000C3E6E">
      <w:pPr>
        <w:pStyle w:val="NormalWeb"/>
        <w:spacing w:before="0" w:beforeAutospacing="0" w:after="0" w:afterAutospacing="0"/>
        <w:ind w:left="720" w:hanging="720"/>
        <w:rPr>
          <w:rFonts w:ascii="Garamond" w:hAnsi="Garamond"/>
          <w:color w:val="000000"/>
          <w:sz w:val="22"/>
          <w:szCs w:val="22"/>
          <w:shd w:val="clear" w:color="auto" w:fill="FFFFFF"/>
        </w:rPr>
      </w:pPr>
      <w:r w:rsidRPr="00A405DC">
        <w:rPr>
          <w:rFonts w:ascii="Garamond" w:hAnsi="Garamond"/>
          <w:color w:val="000000"/>
          <w:sz w:val="22"/>
          <w:szCs w:val="22"/>
          <w:shd w:val="clear" w:color="auto" w:fill="FFFFFF"/>
        </w:rPr>
        <w:t xml:space="preserve">Jensen, J. R. (2014). </w:t>
      </w:r>
      <w:r w:rsidRPr="00A405DC">
        <w:rPr>
          <w:rFonts w:ascii="Garamond" w:hAnsi="Garamond"/>
          <w:i/>
          <w:iCs/>
          <w:color w:val="000000"/>
          <w:sz w:val="22"/>
          <w:szCs w:val="22"/>
          <w:shd w:val="clear" w:color="auto" w:fill="FFFFFF"/>
        </w:rPr>
        <w:t>Remote sensing of the environment: An Earth resource perspective</w:t>
      </w:r>
      <w:r w:rsidRPr="00A405DC">
        <w:rPr>
          <w:rFonts w:ascii="Garamond" w:hAnsi="Garamond"/>
          <w:color w:val="000000"/>
          <w:sz w:val="22"/>
          <w:szCs w:val="22"/>
          <w:shd w:val="clear" w:color="auto" w:fill="FFFFFF"/>
        </w:rPr>
        <w:t xml:space="preserve"> (2nd </w:t>
      </w:r>
      <w:proofErr w:type="gramStart"/>
      <w:r w:rsidRPr="00A405DC">
        <w:rPr>
          <w:rFonts w:ascii="Garamond" w:hAnsi="Garamond"/>
          <w:color w:val="000000"/>
          <w:sz w:val="22"/>
          <w:szCs w:val="22"/>
          <w:shd w:val="clear" w:color="auto" w:fill="FFFFFF"/>
        </w:rPr>
        <w:t>ed</w:t>
      </w:r>
      <w:proofErr w:type="gramEnd"/>
      <w:r w:rsidRPr="00A405DC">
        <w:rPr>
          <w:rFonts w:ascii="Garamond" w:hAnsi="Garamond"/>
          <w:color w:val="000000"/>
          <w:sz w:val="22"/>
          <w:szCs w:val="22"/>
          <w:shd w:val="clear" w:color="auto" w:fill="FFFFFF"/>
        </w:rPr>
        <w:t>.). Essex: Pearson Education Limited.</w:t>
      </w:r>
    </w:p>
    <w:p w14:paraId="752360AB" w14:textId="77777777" w:rsidR="000C3E6E" w:rsidRPr="00A405DC" w:rsidRDefault="000C3E6E" w:rsidP="000C3E6E">
      <w:pPr>
        <w:pStyle w:val="NormalWeb"/>
        <w:spacing w:before="0" w:beforeAutospacing="0" w:after="0" w:afterAutospacing="0"/>
        <w:ind w:left="720" w:hanging="720"/>
        <w:rPr>
          <w:rFonts w:ascii="Garamond" w:hAnsi="Garamond"/>
        </w:rPr>
      </w:pPr>
    </w:p>
    <w:p w14:paraId="2E6053FA" w14:textId="17EFF4DC" w:rsidR="000E46E6" w:rsidRDefault="000E46E6" w:rsidP="000C3E6E">
      <w:pPr>
        <w:pStyle w:val="NormalWeb"/>
        <w:spacing w:before="0" w:beforeAutospacing="0" w:after="0" w:afterAutospacing="0"/>
        <w:ind w:left="720" w:hanging="720"/>
        <w:rPr>
          <w:rStyle w:val="Hyperlink"/>
          <w:rFonts w:ascii="Garamond" w:hAnsi="Garamond"/>
          <w:color w:val="000000"/>
          <w:sz w:val="22"/>
          <w:szCs w:val="22"/>
          <w:u w:val="none"/>
          <w:shd w:val="clear" w:color="auto" w:fill="FFFFFF"/>
        </w:rPr>
      </w:pPr>
      <w:r w:rsidRPr="00A405DC">
        <w:rPr>
          <w:rFonts w:ascii="Garamond" w:hAnsi="Garamond"/>
          <w:color w:val="000000"/>
          <w:sz w:val="22"/>
          <w:szCs w:val="22"/>
          <w:shd w:val="clear" w:color="auto" w:fill="FFFFFF"/>
        </w:rPr>
        <w:t xml:space="preserve">Jones, J. W. (2015). Efficient wetland surface water detection and monitoring via Landsat: Comparison with in situ data from the Everglades Depth Estimation Network. </w:t>
      </w:r>
      <w:r w:rsidRPr="00A405DC">
        <w:rPr>
          <w:rFonts w:ascii="Garamond" w:hAnsi="Garamond"/>
          <w:i/>
          <w:iCs/>
          <w:color w:val="000000"/>
          <w:sz w:val="22"/>
          <w:szCs w:val="22"/>
          <w:shd w:val="clear" w:color="auto" w:fill="FFFFFF"/>
        </w:rPr>
        <w:t>Remote Sensing</w:t>
      </w:r>
      <w:r w:rsidRPr="00A405DC">
        <w:rPr>
          <w:rFonts w:ascii="Garamond" w:hAnsi="Garamond"/>
          <w:color w:val="000000"/>
          <w:sz w:val="22"/>
          <w:szCs w:val="22"/>
          <w:shd w:val="clear" w:color="auto" w:fill="FFFFFF"/>
        </w:rPr>
        <w:t xml:space="preserve">, </w:t>
      </w:r>
      <w:r w:rsidRPr="00A405DC">
        <w:rPr>
          <w:rFonts w:ascii="Garamond" w:hAnsi="Garamond"/>
          <w:i/>
          <w:iCs/>
          <w:color w:val="000000"/>
          <w:sz w:val="22"/>
          <w:szCs w:val="22"/>
          <w:shd w:val="clear" w:color="auto" w:fill="FFFFFF"/>
        </w:rPr>
        <w:t>7</w:t>
      </w:r>
      <w:r w:rsidRPr="00A405DC">
        <w:rPr>
          <w:rFonts w:ascii="Garamond" w:hAnsi="Garamond"/>
          <w:color w:val="000000"/>
          <w:sz w:val="22"/>
          <w:szCs w:val="22"/>
          <w:shd w:val="clear" w:color="auto" w:fill="FFFFFF"/>
        </w:rPr>
        <w:t xml:space="preserve">(9), 12503-12538. </w:t>
      </w:r>
      <w:hyperlink r:id="rId17" w:history="1">
        <w:r w:rsidRPr="00A405DC">
          <w:rPr>
            <w:rStyle w:val="Hyperlink"/>
            <w:rFonts w:ascii="Garamond" w:hAnsi="Garamond"/>
            <w:color w:val="000000"/>
            <w:sz w:val="22"/>
            <w:szCs w:val="22"/>
            <w:u w:val="none"/>
            <w:shd w:val="clear" w:color="auto" w:fill="FFFFFF"/>
          </w:rPr>
          <w:t>http://dx.doi.org/10.3390/rs70912503</w:t>
        </w:r>
      </w:hyperlink>
    </w:p>
    <w:p w14:paraId="6B914AE6" w14:textId="77777777" w:rsidR="000C3E6E" w:rsidRPr="00A405DC" w:rsidRDefault="000C3E6E" w:rsidP="000C3E6E">
      <w:pPr>
        <w:pStyle w:val="NormalWeb"/>
        <w:spacing w:before="0" w:beforeAutospacing="0" w:after="0" w:afterAutospacing="0"/>
        <w:ind w:left="720" w:hanging="720"/>
        <w:rPr>
          <w:rFonts w:ascii="Garamond" w:hAnsi="Garamond"/>
        </w:rPr>
      </w:pPr>
    </w:p>
    <w:p w14:paraId="3C3F0883" w14:textId="73EE4668" w:rsidR="000C3E6E" w:rsidRDefault="000E46E6" w:rsidP="000C3E6E">
      <w:pPr>
        <w:pStyle w:val="NormalWeb"/>
        <w:spacing w:before="0" w:beforeAutospacing="0" w:after="0" w:afterAutospacing="0"/>
        <w:ind w:left="720" w:hanging="720"/>
        <w:rPr>
          <w:rFonts w:ascii="Garamond" w:hAnsi="Garamond"/>
        </w:rPr>
      </w:pPr>
      <w:proofErr w:type="spellStart"/>
      <w:r w:rsidRPr="00A405DC">
        <w:rPr>
          <w:rFonts w:ascii="Garamond" w:hAnsi="Garamond"/>
          <w:color w:val="000000"/>
          <w:sz w:val="22"/>
          <w:szCs w:val="22"/>
        </w:rPr>
        <w:t>Kasischke</w:t>
      </w:r>
      <w:proofErr w:type="spellEnd"/>
      <w:r w:rsidRPr="00A405DC">
        <w:rPr>
          <w:rFonts w:ascii="Garamond" w:hAnsi="Garamond"/>
          <w:color w:val="000000"/>
          <w:sz w:val="22"/>
          <w:szCs w:val="22"/>
        </w:rPr>
        <w:t xml:space="preserve">, E. S., &amp; </w:t>
      </w:r>
      <w:proofErr w:type="spellStart"/>
      <w:r w:rsidRPr="00A405DC">
        <w:rPr>
          <w:rFonts w:ascii="Garamond" w:hAnsi="Garamond"/>
          <w:color w:val="000000"/>
          <w:sz w:val="22"/>
          <w:szCs w:val="22"/>
        </w:rPr>
        <w:t>Bourgeau</w:t>
      </w:r>
      <w:proofErr w:type="spellEnd"/>
      <w:r w:rsidRPr="00A405DC">
        <w:rPr>
          <w:rFonts w:ascii="Garamond" w:hAnsi="Garamond"/>
          <w:color w:val="000000"/>
          <w:sz w:val="22"/>
          <w:szCs w:val="22"/>
        </w:rPr>
        <w:t xml:space="preserve">-Chavez, L. (1997). Monitoring South Florida Wetlands Using ESR-1 SAR Imagery. </w:t>
      </w:r>
      <w:r w:rsidRPr="00A405DC">
        <w:rPr>
          <w:rFonts w:ascii="Garamond" w:hAnsi="Garamond"/>
          <w:i/>
          <w:iCs/>
          <w:color w:val="000000"/>
          <w:sz w:val="22"/>
          <w:szCs w:val="22"/>
        </w:rPr>
        <w:t>Photogrammetric Engineering and Remote Sensing</w:t>
      </w:r>
      <w:r w:rsidRPr="00A405DC">
        <w:rPr>
          <w:rFonts w:ascii="Garamond" w:hAnsi="Garamond"/>
          <w:color w:val="000000"/>
          <w:sz w:val="22"/>
          <w:szCs w:val="22"/>
        </w:rPr>
        <w:t xml:space="preserve">, </w:t>
      </w:r>
      <w:r w:rsidRPr="00A405DC">
        <w:rPr>
          <w:rFonts w:ascii="Garamond" w:hAnsi="Garamond"/>
          <w:i/>
          <w:iCs/>
          <w:color w:val="000000"/>
          <w:sz w:val="22"/>
          <w:szCs w:val="22"/>
        </w:rPr>
        <w:t>63</w:t>
      </w:r>
      <w:r w:rsidRPr="00A405DC">
        <w:rPr>
          <w:rFonts w:ascii="Garamond" w:hAnsi="Garamond"/>
          <w:color w:val="000000"/>
          <w:sz w:val="22"/>
          <w:szCs w:val="22"/>
        </w:rPr>
        <w:t>(3)</w:t>
      </w:r>
      <w:r w:rsidR="00D02AFB">
        <w:rPr>
          <w:rFonts w:ascii="Garamond" w:hAnsi="Garamond"/>
          <w:color w:val="000000"/>
          <w:sz w:val="22"/>
          <w:szCs w:val="22"/>
        </w:rPr>
        <w:t>, 281-291</w:t>
      </w:r>
      <w:r w:rsidRPr="00A405DC">
        <w:rPr>
          <w:rFonts w:ascii="Garamond" w:hAnsi="Garamond"/>
          <w:color w:val="000000"/>
          <w:sz w:val="22"/>
          <w:szCs w:val="22"/>
        </w:rPr>
        <w:t xml:space="preserve">. </w:t>
      </w:r>
      <w:r w:rsidR="00D02AFB">
        <w:rPr>
          <w:rFonts w:ascii="Garamond" w:hAnsi="Garamond"/>
          <w:color w:val="000000"/>
          <w:sz w:val="22"/>
          <w:szCs w:val="22"/>
        </w:rPr>
        <w:t xml:space="preserve">Retrieved from </w:t>
      </w:r>
      <w:r w:rsidR="00D02AFB" w:rsidRPr="00D02AFB">
        <w:rPr>
          <w:rFonts w:ascii="Garamond" w:eastAsiaTheme="majorEastAsia" w:hAnsi="Garamond"/>
          <w:sz w:val="22"/>
          <w:szCs w:val="22"/>
        </w:rPr>
        <w:t>https://www.academia.edu/20773363/Monitoring_South_Florida_wetlands_using_ERS-1_SAR_imagery</w:t>
      </w:r>
    </w:p>
    <w:p w14:paraId="5E43D24B" w14:textId="77777777" w:rsidR="00D02AFB" w:rsidRDefault="00D02AFB" w:rsidP="000C3E6E">
      <w:pPr>
        <w:pStyle w:val="NormalWeb"/>
        <w:spacing w:before="0" w:beforeAutospacing="0" w:after="0" w:afterAutospacing="0"/>
        <w:ind w:left="720" w:hanging="720"/>
        <w:rPr>
          <w:rFonts w:ascii="Garamond" w:hAnsi="Garamond"/>
          <w:color w:val="000000"/>
          <w:sz w:val="22"/>
          <w:szCs w:val="22"/>
        </w:rPr>
      </w:pPr>
    </w:p>
    <w:p w14:paraId="1C0A07C9" w14:textId="7B5186DF" w:rsidR="00340CA5" w:rsidRPr="00CD2214" w:rsidRDefault="00340CA5" w:rsidP="00340CA5">
      <w:pPr>
        <w:spacing w:after="0"/>
        <w:ind w:left="720" w:hanging="720"/>
        <w:rPr>
          <w:rFonts w:ascii="Garamond" w:hAnsi="Garamond" w:cs="Consolas"/>
          <w:color w:val="000000"/>
          <w:shd w:val="clear" w:color="auto" w:fill="FFFFFF"/>
        </w:rPr>
      </w:pPr>
      <w:proofErr w:type="spellStart"/>
      <w:r w:rsidRPr="00CD2214">
        <w:rPr>
          <w:rFonts w:ascii="Garamond" w:hAnsi="Garamond" w:cs="Consolas"/>
          <w:color w:val="000000"/>
          <w:shd w:val="clear" w:color="auto" w:fill="FFFFFF"/>
        </w:rPr>
        <w:t>Kautz</w:t>
      </w:r>
      <w:proofErr w:type="spellEnd"/>
      <w:r w:rsidRPr="00CD2214">
        <w:rPr>
          <w:rFonts w:ascii="Garamond" w:hAnsi="Garamond" w:cs="Consolas"/>
          <w:color w:val="000000"/>
          <w:shd w:val="clear" w:color="auto" w:fill="FFFFFF"/>
        </w:rPr>
        <w:t>, S. (2018). Landsat 8 OLI (Operational Land Imager) and TIRS (Therma</w:t>
      </w:r>
      <w:r>
        <w:rPr>
          <w:rFonts w:ascii="Garamond" w:hAnsi="Garamond" w:cs="Consolas"/>
          <w:color w:val="000000"/>
          <w:shd w:val="clear" w:color="auto" w:fill="FFFFFF"/>
        </w:rPr>
        <w:t>l Infrared Sensor) [Dataset]. US</w:t>
      </w:r>
      <w:r w:rsidRPr="00CD2214">
        <w:rPr>
          <w:rFonts w:ascii="Garamond" w:hAnsi="Garamond" w:cs="Consolas"/>
          <w:color w:val="000000"/>
          <w:shd w:val="clear" w:color="auto" w:fill="FFFFFF"/>
        </w:rPr>
        <w:t xml:space="preserve"> Geological Survey. https://doi.org/10.5066/f71835s6</w:t>
      </w:r>
    </w:p>
    <w:p w14:paraId="2B05E409" w14:textId="77777777" w:rsidR="00340CA5" w:rsidRDefault="00340CA5" w:rsidP="000C3E6E">
      <w:pPr>
        <w:pStyle w:val="NormalWeb"/>
        <w:spacing w:before="0" w:beforeAutospacing="0" w:after="0" w:afterAutospacing="0"/>
        <w:ind w:left="720" w:hanging="720"/>
        <w:rPr>
          <w:rFonts w:ascii="Garamond" w:hAnsi="Garamond"/>
          <w:color w:val="000000"/>
          <w:sz w:val="22"/>
          <w:szCs w:val="22"/>
        </w:rPr>
      </w:pPr>
    </w:p>
    <w:p w14:paraId="512A8DC1" w14:textId="170FE783" w:rsidR="000E46E6" w:rsidRPr="000C3E6E" w:rsidRDefault="000E46E6" w:rsidP="000C3E6E">
      <w:pPr>
        <w:pStyle w:val="NormalWeb"/>
        <w:spacing w:before="0" w:beforeAutospacing="0" w:after="0" w:afterAutospacing="0"/>
        <w:ind w:left="720" w:hanging="720"/>
        <w:rPr>
          <w:rFonts w:ascii="Garamond" w:hAnsi="Garamond"/>
        </w:rPr>
      </w:pPr>
      <w:r w:rsidRPr="00A405DC">
        <w:rPr>
          <w:rFonts w:ascii="Garamond" w:hAnsi="Garamond"/>
          <w:color w:val="000000"/>
          <w:sz w:val="22"/>
          <w:szCs w:val="22"/>
        </w:rPr>
        <w:t>National Wetlands Inventory. Wetlands Mapper</w:t>
      </w:r>
      <w:r w:rsidR="00D02AFB">
        <w:rPr>
          <w:rFonts w:ascii="Garamond" w:hAnsi="Garamond"/>
          <w:color w:val="000000"/>
          <w:sz w:val="22"/>
          <w:szCs w:val="22"/>
        </w:rPr>
        <w:t xml:space="preserve"> [Dataset]</w:t>
      </w:r>
      <w:r w:rsidRPr="00A405DC">
        <w:rPr>
          <w:rFonts w:ascii="Garamond" w:hAnsi="Garamond"/>
          <w:color w:val="000000"/>
          <w:sz w:val="22"/>
          <w:szCs w:val="22"/>
        </w:rPr>
        <w:t>. Accessed February 1</w:t>
      </w:r>
      <w:r w:rsidR="00603566" w:rsidRPr="00A405DC">
        <w:rPr>
          <w:rFonts w:ascii="Garamond" w:hAnsi="Garamond"/>
          <w:color w:val="000000"/>
          <w:sz w:val="22"/>
          <w:szCs w:val="22"/>
        </w:rPr>
        <w:t>,</w:t>
      </w:r>
      <w:r w:rsidRPr="00A405DC">
        <w:rPr>
          <w:rFonts w:ascii="Garamond" w:hAnsi="Garamond"/>
          <w:color w:val="000000"/>
          <w:sz w:val="22"/>
          <w:szCs w:val="22"/>
        </w:rPr>
        <w:t xml:space="preserve"> 2019. Retrieved from </w:t>
      </w:r>
      <w:r w:rsidR="000C3E6E" w:rsidRPr="008954D8">
        <w:rPr>
          <w:rFonts w:ascii="Garamond" w:hAnsi="Garamond"/>
          <w:color w:val="000000"/>
          <w:sz w:val="22"/>
          <w:szCs w:val="22"/>
        </w:rPr>
        <w:t>https://www.fws.gov/wetlands/data/mapper.html</w:t>
      </w:r>
    </w:p>
    <w:p w14:paraId="51E8CD6C" w14:textId="77777777" w:rsidR="000C3E6E" w:rsidRPr="00A405DC" w:rsidRDefault="000C3E6E" w:rsidP="000C3E6E">
      <w:pPr>
        <w:pStyle w:val="NormalWeb"/>
        <w:spacing w:before="0" w:beforeAutospacing="0" w:after="0" w:afterAutospacing="0"/>
        <w:ind w:left="720" w:hanging="720"/>
        <w:rPr>
          <w:rFonts w:ascii="Garamond" w:hAnsi="Garamond"/>
        </w:rPr>
      </w:pPr>
    </w:p>
    <w:p w14:paraId="0379CFB0" w14:textId="0F225EED" w:rsidR="000E46E6" w:rsidRDefault="000E46E6" w:rsidP="000C3E6E">
      <w:pPr>
        <w:pStyle w:val="NormalWeb"/>
        <w:spacing w:before="0" w:beforeAutospacing="0" w:after="0" w:afterAutospacing="0"/>
        <w:ind w:left="720" w:hanging="720"/>
        <w:rPr>
          <w:rFonts w:ascii="Garamond" w:hAnsi="Garamond"/>
          <w:color w:val="000000"/>
          <w:sz w:val="22"/>
          <w:szCs w:val="22"/>
        </w:rPr>
      </w:pPr>
      <w:r w:rsidRPr="00A405DC">
        <w:rPr>
          <w:rFonts w:ascii="Garamond" w:hAnsi="Garamond"/>
          <w:color w:val="000000"/>
          <w:sz w:val="22"/>
          <w:szCs w:val="22"/>
        </w:rPr>
        <w:t xml:space="preserve">Peacock, A., </w:t>
      </w:r>
      <w:proofErr w:type="spellStart"/>
      <w:r w:rsidRPr="00A405DC">
        <w:rPr>
          <w:rFonts w:ascii="Garamond" w:hAnsi="Garamond"/>
          <w:color w:val="000000"/>
          <w:sz w:val="22"/>
          <w:szCs w:val="22"/>
        </w:rPr>
        <w:t>Fabela</w:t>
      </w:r>
      <w:proofErr w:type="spellEnd"/>
      <w:r w:rsidRPr="00A405DC">
        <w:rPr>
          <w:rFonts w:ascii="Garamond" w:hAnsi="Garamond"/>
          <w:color w:val="000000"/>
          <w:sz w:val="22"/>
          <w:szCs w:val="22"/>
        </w:rPr>
        <w:t xml:space="preserve">, B., Lin, A., &amp; Vaccaro, A. (2018). </w:t>
      </w:r>
      <w:r w:rsidRPr="00A405DC">
        <w:rPr>
          <w:rFonts w:ascii="Garamond" w:hAnsi="Garamond"/>
          <w:i/>
          <w:iCs/>
          <w:color w:val="000000"/>
          <w:sz w:val="22"/>
          <w:szCs w:val="22"/>
        </w:rPr>
        <w:t xml:space="preserve">Automated wetland </w:t>
      </w:r>
      <w:proofErr w:type="spellStart"/>
      <w:r w:rsidRPr="00A405DC">
        <w:rPr>
          <w:rFonts w:ascii="Garamond" w:hAnsi="Garamond"/>
          <w:i/>
          <w:iCs/>
          <w:color w:val="000000"/>
          <w:sz w:val="22"/>
          <w:szCs w:val="22"/>
        </w:rPr>
        <w:t>hydroperiod</w:t>
      </w:r>
      <w:proofErr w:type="spellEnd"/>
      <w:r w:rsidRPr="00A405DC">
        <w:rPr>
          <w:rFonts w:ascii="Garamond" w:hAnsi="Garamond"/>
          <w:i/>
          <w:iCs/>
          <w:color w:val="000000"/>
          <w:sz w:val="22"/>
          <w:szCs w:val="22"/>
        </w:rPr>
        <w:t xml:space="preserve"> mapping by integrating optical satellite imagery and synthetic aperture radar.</w:t>
      </w:r>
      <w:r w:rsidRPr="00A405DC">
        <w:rPr>
          <w:rFonts w:ascii="Garamond" w:hAnsi="Garamond"/>
          <w:color w:val="000000"/>
          <w:sz w:val="22"/>
          <w:szCs w:val="22"/>
        </w:rPr>
        <w:t xml:space="preserve"> Technical report for the NASA DEVELOP National Program.</w:t>
      </w:r>
    </w:p>
    <w:p w14:paraId="34A067C4" w14:textId="77777777" w:rsidR="000C3E6E" w:rsidRPr="00A405DC" w:rsidRDefault="000C3E6E" w:rsidP="000C3E6E">
      <w:pPr>
        <w:pStyle w:val="NormalWeb"/>
        <w:spacing w:before="0" w:beforeAutospacing="0" w:after="0" w:afterAutospacing="0"/>
        <w:ind w:left="720" w:hanging="720"/>
        <w:rPr>
          <w:rFonts w:ascii="Garamond" w:hAnsi="Garamond"/>
        </w:rPr>
      </w:pPr>
    </w:p>
    <w:p w14:paraId="5F3AFACE" w14:textId="63C28CA6" w:rsidR="000E46E6" w:rsidRDefault="000E46E6" w:rsidP="000C3E6E">
      <w:pPr>
        <w:pStyle w:val="NormalWeb"/>
        <w:spacing w:before="0" w:beforeAutospacing="0" w:after="0" w:afterAutospacing="0"/>
        <w:ind w:left="720" w:hanging="720"/>
        <w:rPr>
          <w:rFonts w:ascii="Garamond" w:hAnsi="Garamond"/>
          <w:color w:val="222222"/>
          <w:sz w:val="22"/>
          <w:szCs w:val="22"/>
          <w:shd w:val="clear" w:color="auto" w:fill="FFFFFF"/>
        </w:rPr>
      </w:pPr>
      <w:proofErr w:type="spellStart"/>
      <w:r w:rsidRPr="00A405DC">
        <w:rPr>
          <w:rFonts w:ascii="Garamond" w:hAnsi="Garamond"/>
          <w:color w:val="000000"/>
          <w:sz w:val="22"/>
          <w:szCs w:val="22"/>
        </w:rPr>
        <w:t>Psomiadis</w:t>
      </w:r>
      <w:proofErr w:type="spellEnd"/>
      <w:r w:rsidRPr="00A405DC">
        <w:rPr>
          <w:rFonts w:ascii="Garamond" w:hAnsi="Garamond"/>
          <w:color w:val="000000"/>
          <w:sz w:val="22"/>
          <w:szCs w:val="22"/>
        </w:rPr>
        <w:t xml:space="preserve">, E., </w:t>
      </w:r>
      <w:proofErr w:type="spellStart"/>
      <w:r w:rsidRPr="00A405DC">
        <w:rPr>
          <w:rFonts w:ascii="Garamond" w:hAnsi="Garamond"/>
          <w:color w:val="000000"/>
          <w:sz w:val="22"/>
          <w:szCs w:val="22"/>
        </w:rPr>
        <w:t>Soulis</w:t>
      </w:r>
      <w:proofErr w:type="spellEnd"/>
      <w:r w:rsidRPr="00A405DC">
        <w:rPr>
          <w:rFonts w:ascii="Garamond" w:hAnsi="Garamond"/>
          <w:color w:val="000000"/>
          <w:sz w:val="22"/>
          <w:szCs w:val="22"/>
        </w:rPr>
        <w:t xml:space="preserve">, K. X., </w:t>
      </w:r>
      <w:proofErr w:type="spellStart"/>
      <w:r w:rsidRPr="00A405DC">
        <w:rPr>
          <w:rFonts w:ascii="Garamond" w:hAnsi="Garamond"/>
          <w:color w:val="000000"/>
          <w:sz w:val="22"/>
          <w:szCs w:val="22"/>
        </w:rPr>
        <w:t>Zoka</w:t>
      </w:r>
      <w:proofErr w:type="spellEnd"/>
      <w:r w:rsidRPr="00A405DC">
        <w:rPr>
          <w:rFonts w:ascii="Garamond" w:hAnsi="Garamond"/>
          <w:color w:val="000000"/>
          <w:sz w:val="22"/>
          <w:szCs w:val="22"/>
        </w:rPr>
        <w:t xml:space="preserve">, M., </w:t>
      </w:r>
      <w:proofErr w:type="spellStart"/>
      <w:r w:rsidRPr="00A405DC">
        <w:rPr>
          <w:rFonts w:ascii="Garamond" w:hAnsi="Garamond"/>
          <w:color w:val="000000"/>
          <w:sz w:val="22"/>
          <w:szCs w:val="22"/>
        </w:rPr>
        <w:t>Dercas</w:t>
      </w:r>
      <w:proofErr w:type="spellEnd"/>
      <w:r w:rsidRPr="00A405DC">
        <w:rPr>
          <w:rFonts w:ascii="Garamond" w:hAnsi="Garamond"/>
          <w:color w:val="000000"/>
          <w:sz w:val="22"/>
          <w:szCs w:val="22"/>
        </w:rPr>
        <w:t xml:space="preserve">, N. (2019). </w:t>
      </w:r>
      <w:r w:rsidRPr="00A405DC">
        <w:rPr>
          <w:rFonts w:ascii="Garamond" w:hAnsi="Garamond"/>
          <w:color w:val="222222"/>
          <w:sz w:val="22"/>
          <w:szCs w:val="22"/>
          <w:shd w:val="clear" w:color="auto" w:fill="FFFFFF"/>
        </w:rPr>
        <w:t xml:space="preserve">Synergistic approach of remote sensing and GIS techniques for flash-flood monitoring and damage assessment in Thessaly Plain area, Greece. </w:t>
      </w:r>
      <w:r w:rsidRPr="00A405DC">
        <w:rPr>
          <w:rFonts w:ascii="Garamond" w:hAnsi="Garamond"/>
          <w:i/>
          <w:iCs/>
          <w:color w:val="222222"/>
          <w:sz w:val="22"/>
          <w:szCs w:val="22"/>
          <w:shd w:val="clear" w:color="auto" w:fill="FFFFFF"/>
        </w:rPr>
        <w:t>Water</w:t>
      </w:r>
      <w:r w:rsidRPr="00A405DC">
        <w:rPr>
          <w:rFonts w:ascii="Garamond" w:hAnsi="Garamond"/>
          <w:color w:val="222222"/>
          <w:sz w:val="22"/>
          <w:szCs w:val="22"/>
          <w:shd w:val="clear" w:color="auto" w:fill="FFFFFF"/>
        </w:rPr>
        <w:t xml:space="preserve">, </w:t>
      </w:r>
      <w:r w:rsidRPr="00A405DC">
        <w:rPr>
          <w:rFonts w:ascii="Garamond" w:hAnsi="Garamond"/>
          <w:i/>
          <w:color w:val="222222"/>
          <w:sz w:val="22"/>
          <w:szCs w:val="22"/>
          <w:shd w:val="clear" w:color="auto" w:fill="FFFFFF"/>
        </w:rPr>
        <w:t>11</w:t>
      </w:r>
      <w:r w:rsidRPr="00A405DC">
        <w:rPr>
          <w:rFonts w:ascii="Garamond" w:hAnsi="Garamond"/>
          <w:color w:val="222222"/>
          <w:sz w:val="22"/>
          <w:szCs w:val="22"/>
          <w:shd w:val="clear" w:color="auto" w:fill="FFFFFF"/>
        </w:rPr>
        <w:t xml:space="preserve">(3). </w:t>
      </w:r>
      <w:r w:rsidR="000C3E6E" w:rsidRPr="008954D8">
        <w:rPr>
          <w:rFonts w:ascii="Garamond" w:hAnsi="Garamond"/>
          <w:color w:val="222222"/>
          <w:sz w:val="22"/>
          <w:szCs w:val="22"/>
          <w:shd w:val="clear" w:color="auto" w:fill="FFFFFF"/>
        </w:rPr>
        <w:t>https://doi.org/10.3390/w11030448</w:t>
      </w:r>
    </w:p>
    <w:p w14:paraId="503B4D95" w14:textId="77777777" w:rsidR="00E40423" w:rsidRPr="00A405DC" w:rsidRDefault="00E40423" w:rsidP="00340CA5">
      <w:pPr>
        <w:spacing w:after="0" w:line="240" w:lineRule="auto"/>
        <w:rPr>
          <w:rFonts w:ascii="Garamond" w:hAnsi="Garamond"/>
          <w:color w:val="000000"/>
        </w:rPr>
      </w:pPr>
    </w:p>
    <w:p w14:paraId="2C60FF08" w14:textId="0A0DC886" w:rsidR="000E46E6" w:rsidRPr="00A405DC" w:rsidRDefault="000E46E6" w:rsidP="000C3E6E">
      <w:pPr>
        <w:spacing w:after="0" w:line="240" w:lineRule="auto"/>
        <w:ind w:left="720" w:hanging="720"/>
        <w:rPr>
          <w:rFonts w:ascii="Garamond" w:hAnsi="Garamond"/>
          <w:color w:val="808080" w:themeColor="background1" w:themeShade="80"/>
          <w:shd w:val="clear" w:color="auto" w:fill="FFFFFF"/>
        </w:rPr>
      </w:pPr>
      <w:proofErr w:type="spellStart"/>
      <w:r w:rsidRPr="00A405DC">
        <w:rPr>
          <w:rFonts w:ascii="Garamond" w:hAnsi="Garamond"/>
          <w:color w:val="000000"/>
        </w:rPr>
        <w:t>Wilen</w:t>
      </w:r>
      <w:proofErr w:type="spellEnd"/>
      <w:r w:rsidRPr="00A405DC">
        <w:rPr>
          <w:rFonts w:ascii="Garamond" w:hAnsi="Garamond"/>
          <w:color w:val="000000"/>
        </w:rPr>
        <w:t xml:space="preserve">, B. O., &amp; Bates, M. K. (1995). The US Fish and Wildlife Service's National Wetlands Inventory Project. </w:t>
      </w:r>
      <w:proofErr w:type="spellStart"/>
      <w:r w:rsidRPr="00A405DC">
        <w:rPr>
          <w:rFonts w:ascii="Garamond" w:hAnsi="Garamond"/>
          <w:i/>
          <w:iCs/>
          <w:color w:val="000000"/>
        </w:rPr>
        <w:t>Vegatatio</w:t>
      </w:r>
      <w:proofErr w:type="spellEnd"/>
      <w:r w:rsidRPr="00A405DC">
        <w:rPr>
          <w:rFonts w:ascii="Garamond" w:hAnsi="Garamond"/>
          <w:i/>
          <w:iCs/>
          <w:color w:val="000000"/>
        </w:rPr>
        <w:t>, 118</w:t>
      </w:r>
      <w:r w:rsidRPr="00A405DC">
        <w:rPr>
          <w:rFonts w:ascii="Garamond" w:hAnsi="Garamond"/>
          <w:color w:val="000000"/>
        </w:rPr>
        <w:t xml:space="preserve">(1-2), 153-169. </w:t>
      </w:r>
      <w:hyperlink r:id="rId18" w:history="1">
        <w:r w:rsidRPr="00A405DC">
          <w:rPr>
            <w:rStyle w:val="Hyperlink"/>
            <w:rFonts w:ascii="Garamond" w:hAnsi="Garamond"/>
            <w:color w:val="000000"/>
            <w:u w:val="none"/>
          </w:rPr>
          <w:t>https://doi.org/10.1007/BF00045197</w:t>
        </w:r>
      </w:hyperlink>
    </w:p>
    <w:p w14:paraId="7EE8193F" w14:textId="77777777" w:rsidR="0056152E" w:rsidRPr="00A405DC" w:rsidRDefault="0056152E" w:rsidP="000E46E6">
      <w:pPr>
        <w:spacing w:after="0" w:line="240" w:lineRule="auto"/>
        <w:ind w:left="720" w:hanging="720"/>
        <w:rPr>
          <w:rFonts w:ascii="Garamond" w:hAnsi="Garamond"/>
          <w:color w:val="808080" w:themeColor="background1" w:themeShade="80"/>
        </w:rPr>
      </w:pPr>
    </w:p>
    <w:p w14:paraId="2492ADD9" w14:textId="351DFD5F" w:rsidR="003A39AA" w:rsidRPr="00A405DC" w:rsidRDefault="003A39AA" w:rsidP="003A39AA">
      <w:pPr>
        <w:rPr>
          <w:rFonts w:ascii="Garamond" w:hAnsi="Garamond"/>
        </w:rPr>
      </w:pPr>
    </w:p>
    <w:p w14:paraId="5A8E02A5" w14:textId="77777777" w:rsidR="003D0655" w:rsidRPr="00A405DC" w:rsidRDefault="003D0655" w:rsidP="003A39AA">
      <w:pPr>
        <w:rPr>
          <w:rFonts w:ascii="Garamond" w:hAnsi="Garamond"/>
        </w:rPr>
      </w:pPr>
    </w:p>
    <w:p w14:paraId="1DDACB5A" w14:textId="451F845C" w:rsidR="003A39AA" w:rsidRPr="00A405DC" w:rsidRDefault="003A39AA" w:rsidP="003A39AA">
      <w:pPr>
        <w:rPr>
          <w:rFonts w:ascii="Garamond" w:hAnsi="Garamond"/>
        </w:rPr>
      </w:pPr>
    </w:p>
    <w:p w14:paraId="652587C0" w14:textId="6E323F72" w:rsidR="003A39AA" w:rsidRPr="00A405DC" w:rsidRDefault="003A39AA" w:rsidP="003A39AA">
      <w:pPr>
        <w:rPr>
          <w:rFonts w:ascii="Garamond" w:hAnsi="Garamond"/>
        </w:rPr>
      </w:pPr>
    </w:p>
    <w:p w14:paraId="18B8E0DE" w14:textId="4C494351" w:rsidR="003A39AA" w:rsidRPr="00A405DC" w:rsidRDefault="003A39AA" w:rsidP="003A39AA">
      <w:pPr>
        <w:rPr>
          <w:rFonts w:ascii="Garamond" w:hAnsi="Garamond"/>
        </w:rPr>
      </w:pPr>
    </w:p>
    <w:p w14:paraId="62B85118" w14:textId="77777777" w:rsidR="000E46E6" w:rsidRDefault="000E46E6" w:rsidP="003A39AA">
      <w:pPr>
        <w:spacing w:after="0" w:line="240" w:lineRule="auto"/>
        <w:rPr>
          <w:rFonts w:ascii="Garamond" w:hAnsi="Garamond"/>
        </w:rPr>
      </w:pPr>
    </w:p>
    <w:p w14:paraId="3AA9A3EC" w14:textId="77777777" w:rsidR="00340CA5" w:rsidRDefault="00340CA5" w:rsidP="003A39AA">
      <w:pPr>
        <w:spacing w:after="0" w:line="240" w:lineRule="auto"/>
        <w:rPr>
          <w:rFonts w:ascii="Garamond" w:hAnsi="Garamond"/>
        </w:rPr>
      </w:pPr>
    </w:p>
    <w:p w14:paraId="19025ACC" w14:textId="77777777" w:rsidR="00340CA5" w:rsidRDefault="00340CA5" w:rsidP="003A39AA">
      <w:pPr>
        <w:spacing w:after="0" w:line="240" w:lineRule="auto"/>
        <w:rPr>
          <w:rFonts w:ascii="Garamond" w:hAnsi="Garamond"/>
        </w:rPr>
      </w:pPr>
    </w:p>
    <w:p w14:paraId="0A61F138" w14:textId="77777777" w:rsidR="00340CA5" w:rsidRDefault="00340CA5" w:rsidP="003A39AA">
      <w:pPr>
        <w:spacing w:after="0" w:line="240" w:lineRule="auto"/>
        <w:rPr>
          <w:rFonts w:ascii="Garamond" w:hAnsi="Garamond"/>
        </w:rPr>
      </w:pPr>
    </w:p>
    <w:p w14:paraId="6A6FB228" w14:textId="77777777" w:rsidR="00340CA5" w:rsidRDefault="00340CA5" w:rsidP="003A39AA">
      <w:pPr>
        <w:spacing w:after="0" w:line="240" w:lineRule="auto"/>
        <w:rPr>
          <w:rFonts w:ascii="Garamond" w:hAnsi="Garamond"/>
        </w:rPr>
      </w:pPr>
    </w:p>
    <w:p w14:paraId="5A1286F1" w14:textId="77777777" w:rsidR="00340CA5" w:rsidRPr="00A405DC" w:rsidRDefault="00340CA5" w:rsidP="003A39AA">
      <w:pPr>
        <w:spacing w:after="0" w:line="240" w:lineRule="auto"/>
        <w:rPr>
          <w:rFonts w:ascii="Garamond" w:hAnsi="Garamond"/>
        </w:rPr>
      </w:pPr>
    </w:p>
    <w:p w14:paraId="72782877" w14:textId="3142976F" w:rsidR="005A289A" w:rsidRPr="000C3E6E" w:rsidRDefault="005A289A" w:rsidP="003A39AA">
      <w:pPr>
        <w:spacing w:after="0" w:line="240" w:lineRule="auto"/>
        <w:rPr>
          <w:rFonts w:ascii="Garamond" w:eastAsia="Times New Roman" w:hAnsi="Garamond" w:cs="Times New Roman"/>
          <w:b/>
          <w:color w:val="365F91" w:themeColor="accent1" w:themeShade="BF"/>
          <w:sz w:val="28"/>
          <w:szCs w:val="28"/>
        </w:rPr>
      </w:pPr>
      <w:r w:rsidRPr="000C3E6E">
        <w:rPr>
          <w:rFonts w:ascii="Garamond" w:hAnsi="Garamond"/>
          <w:b/>
          <w:color w:val="365F91" w:themeColor="accent1" w:themeShade="BF"/>
          <w:sz w:val="28"/>
          <w:szCs w:val="28"/>
        </w:rPr>
        <w:lastRenderedPageBreak/>
        <w:t>9. Appendices</w:t>
      </w:r>
    </w:p>
    <w:p w14:paraId="70738186" w14:textId="77777777" w:rsidR="005A289A" w:rsidRPr="00A405DC" w:rsidRDefault="005A289A" w:rsidP="003A39AA">
      <w:pPr>
        <w:spacing w:after="0" w:line="240" w:lineRule="auto"/>
        <w:rPr>
          <w:rFonts w:ascii="Garamond" w:eastAsia="Times New Roman" w:hAnsi="Garamond" w:cs="Times New Roman"/>
          <w:color w:val="000000"/>
        </w:rPr>
      </w:pPr>
    </w:p>
    <w:p w14:paraId="5492FA82" w14:textId="42437DEA" w:rsidR="005A289A" w:rsidRDefault="003A39AA" w:rsidP="000C3E6E">
      <w:pPr>
        <w:spacing w:after="0" w:line="240" w:lineRule="auto"/>
        <w:jc w:val="center"/>
        <w:rPr>
          <w:rFonts w:ascii="Garamond" w:eastAsia="Times New Roman" w:hAnsi="Garamond" w:cs="Times New Roman"/>
          <w:i/>
          <w:iCs/>
          <w:color w:val="000000"/>
        </w:rPr>
      </w:pPr>
      <w:r w:rsidRPr="000C3E6E">
        <w:rPr>
          <w:rFonts w:ascii="Garamond" w:eastAsia="Times New Roman" w:hAnsi="Garamond" w:cs="Times New Roman"/>
          <w:b/>
          <w:color w:val="000000"/>
        </w:rPr>
        <w:t>Appendix A</w:t>
      </w:r>
      <w:r w:rsidR="000C3E6E" w:rsidRPr="000C3E6E">
        <w:rPr>
          <w:rFonts w:ascii="Garamond" w:eastAsia="Times New Roman" w:hAnsi="Garamond" w:cs="Times New Roman"/>
          <w:b/>
          <w:sz w:val="24"/>
          <w:szCs w:val="24"/>
        </w:rPr>
        <w:t>.</w:t>
      </w:r>
      <w:r w:rsidR="000C3E6E">
        <w:rPr>
          <w:rFonts w:ascii="Garamond" w:eastAsia="Times New Roman" w:hAnsi="Garamond" w:cs="Times New Roman"/>
          <w:sz w:val="24"/>
          <w:szCs w:val="24"/>
        </w:rPr>
        <w:t xml:space="preserve"> </w:t>
      </w:r>
      <w:r w:rsidRPr="000C3E6E">
        <w:rPr>
          <w:rFonts w:ascii="Garamond" w:eastAsia="Times New Roman" w:hAnsi="Garamond" w:cs="Times New Roman"/>
          <w:iCs/>
          <w:color w:val="000000"/>
        </w:rPr>
        <w:t>DSWE classes and corresponding reclassified categories</w:t>
      </w:r>
    </w:p>
    <w:p w14:paraId="4ADCC433" w14:textId="77777777" w:rsidR="000C3E6E" w:rsidRPr="000C3E6E" w:rsidRDefault="000C3E6E" w:rsidP="000C3E6E">
      <w:pPr>
        <w:spacing w:after="0" w:line="240" w:lineRule="auto"/>
        <w:jc w:val="center"/>
        <w:rPr>
          <w:rFonts w:ascii="Garamond" w:eastAsia="Times New Roman" w:hAnsi="Garamond" w:cs="Times New Roman"/>
          <w:sz w:val="12"/>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140"/>
        <w:gridCol w:w="3420"/>
      </w:tblGrid>
      <w:tr w:rsidR="003A39AA" w:rsidRPr="00A405DC" w14:paraId="23959D83" w14:textId="77777777" w:rsidTr="000C3E6E">
        <w:trPr>
          <w:trHeight w:val="240"/>
          <w:jc w:val="center"/>
        </w:trPr>
        <w:tc>
          <w:tcPr>
            <w:tcW w:w="31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EDFD624" w14:textId="77777777" w:rsidR="003A39AA" w:rsidRPr="00A405DC" w:rsidRDefault="003A39AA" w:rsidP="005A289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rPr>
              <w:t>DSWE Category</w:t>
            </w:r>
          </w:p>
        </w:tc>
        <w:tc>
          <w:tcPr>
            <w:tcW w:w="34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C271D24" w14:textId="77777777" w:rsidR="003A39AA" w:rsidRPr="00A405DC" w:rsidRDefault="003A39AA" w:rsidP="005A289A">
            <w:pPr>
              <w:spacing w:after="0" w:line="240" w:lineRule="auto"/>
              <w:jc w:val="center"/>
              <w:rPr>
                <w:rFonts w:ascii="Garamond" w:eastAsia="Times New Roman" w:hAnsi="Garamond" w:cs="Times New Roman"/>
                <w:sz w:val="24"/>
                <w:szCs w:val="24"/>
              </w:rPr>
            </w:pPr>
            <w:r w:rsidRPr="00A405DC">
              <w:rPr>
                <w:rFonts w:ascii="Garamond" w:eastAsia="Times New Roman" w:hAnsi="Garamond" w:cs="Times New Roman"/>
                <w:b/>
                <w:bCs/>
                <w:color w:val="000000"/>
              </w:rPr>
              <w:t>Reclassified Category (Binary)</w:t>
            </w:r>
          </w:p>
        </w:tc>
      </w:tr>
      <w:tr w:rsidR="003A39AA" w:rsidRPr="00A405DC" w14:paraId="0C41686D" w14:textId="77777777" w:rsidTr="000C3E6E">
        <w:trPr>
          <w:trHeight w:val="220"/>
          <w:jc w:val="center"/>
        </w:trPr>
        <w:tc>
          <w:tcPr>
            <w:tcW w:w="31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DC85D3E"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Not water</w:t>
            </w:r>
          </w:p>
        </w:tc>
        <w:tc>
          <w:tcPr>
            <w:tcW w:w="34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AADE545"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Not inundated</w:t>
            </w:r>
          </w:p>
        </w:tc>
      </w:tr>
      <w:tr w:rsidR="003A39AA" w:rsidRPr="00A405DC" w14:paraId="5918A6C5" w14:textId="77777777" w:rsidTr="000C3E6E">
        <w:trPr>
          <w:trHeight w:val="240"/>
          <w:jc w:val="center"/>
        </w:trPr>
        <w:tc>
          <w:tcPr>
            <w:tcW w:w="31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44FE7B4"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High confidence water</w:t>
            </w:r>
          </w:p>
        </w:tc>
        <w:tc>
          <w:tcPr>
            <w:tcW w:w="34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878B085"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Inundated</w:t>
            </w:r>
          </w:p>
        </w:tc>
      </w:tr>
      <w:tr w:rsidR="003A39AA" w:rsidRPr="00A405DC" w14:paraId="0F576558" w14:textId="77777777" w:rsidTr="000C3E6E">
        <w:trPr>
          <w:trHeight w:val="220"/>
          <w:jc w:val="center"/>
        </w:trPr>
        <w:tc>
          <w:tcPr>
            <w:tcW w:w="31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1C2C635"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Moderate confidence water</w:t>
            </w:r>
          </w:p>
        </w:tc>
        <w:tc>
          <w:tcPr>
            <w:tcW w:w="34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83AB5A5"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Inundated</w:t>
            </w:r>
          </w:p>
        </w:tc>
      </w:tr>
      <w:tr w:rsidR="003A39AA" w:rsidRPr="00A405DC" w14:paraId="76D76051" w14:textId="77777777" w:rsidTr="000C3E6E">
        <w:trPr>
          <w:trHeight w:val="240"/>
          <w:jc w:val="center"/>
        </w:trPr>
        <w:tc>
          <w:tcPr>
            <w:tcW w:w="31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6D791C0"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Potential wetland</w:t>
            </w:r>
          </w:p>
        </w:tc>
        <w:tc>
          <w:tcPr>
            <w:tcW w:w="34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6FF2FBE"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Inundated</w:t>
            </w:r>
          </w:p>
        </w:tc>
      </w:tr>
      <w:tr w:rsidR="003A39AA" w:rsidRPr="00A405DC" w14:paraId="4D0EB1E9" w14:textId="77777777" w:rsidTr="000C3E6E">
        <w:trPr>
          <w:trHeight w:val="240"/>
          <w:jc w:val="center"/>
        </w:trPr>
        <w:tc>
          <w:tcPr>
            <w:tcW w:w="31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F96EA87"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Low confidence water or wetland</w:t>
            </w:r>
          </w:p>
        </w:tc>
        <w:tc>
          <w:tcPr>
            <w:tcW w:w="34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BB0147D" w14:textId="77777777" w:rsidR="003A39AA" w:rsidRPr="00A405DC" w:rsidRDefault="003A39AA" w:rsidP="003A39AA">
            <w:pPr>
              <w:spacing w:after="0" w:line="240" w:lineRule="auto"/>
              <w:rPr>
                <w:rFonts w:ascii="Garamond" w:eastAsia="Times New Roman" w:hAnsi="Garamond" w:cs="Times New Roman"/>
                <w:sz w:val="24"/>
                <w:szCs w:val="24"/>
              </w:rPr>
            </w:pPr>
            <w:r w:rsidRPr="00A405DC">
              <w:rPr>
                <w:rFonts w:ascii="Garamond" w:eastAsia="Times New Roman" w:hAnsi="Garamond" w:cs="Times New Roman"/>
                <w:color w:val="000000"/>
              </w:rPr>
              <w:t>Not inundated</w:t>
            </w:r>
          </w:p>
        </w:tc>
      </w:tr>
    </w:tbl>
    <w:p w14:paraId="40E12568" w14:textId="77777777" w:rsidR="00165C3F" w:rsidRPr="00A405DC" w:rsidRDefault="00165C3F" w:rsidP="00780E8E">
      <w:pPr>
        <w:jc w:val="both"/>
        <w:rPr>
          <w:rFonts w:ascii="Garamond" w:hAnsi="Garamond"/>
        </w:rPr>
      </w:pPr>
    </w:p>
    <w:p w14:paraId="4BC904C3" w14:textId="77777777" w:rsidR="003A39AA" w:rsidRPr="00A405DC" w:rsidRDefault="003A39AA" w:rsidP="00780E8E">
      <w:pPr>
        <w:jc w:val="both"/>
        <w:rPr>
          <w:rFonts w:ascii="Garamond" w:hAnsi="Garamond"/>
        </w:rPr>
      </w:pPr>
    </w:p>
    <w:p w14:paraId="0E4F184E" w14:textId="77777777" w:rsidR="003A39AA" w:rsidRPr="00A405DC" w:rsidRDefault="003A39AA" w:rsidP="00780E8E">
      <w:pPr>
        <w:jc w:val="both"/>
        <w:rPr>
          <w:rFonts w:ascii="Garamond" w:hAnsi="Garamond"/>
        </w:rPr>
      </w:pPr>
    </w:p>
    <w:p w14:paraId="39F24D50" w14:textId="77777777" w:rsidR="003A39AA" w:rsidRPr="00A405DC" w:rsidRDefault="003A39AA" w:rsidP="00780E8E">
      <w:pPr>
        <w:jc w:val="both"/>
        <w:rPr>
          <w:rFonts w:ascii="Garamond" w:hAnsi="Garamond"/>
        </w:rPr>
      </w:pPr>
    </w:p>
    <w:p w14:paraId="183ADB25" w14:textId="77777777" w:rsidR="003A39AA" w:rsidRPr="00A405DC" w:rsidRDefault="003A39AA" w:rsidP="00780E8E">
      <w:pPr>
        <w:jc w:val="both"/>
        <w:rPr>
          <w:rFonts w:ascii="Garamond" w:hAnsi="Garamond"/>
        </w:rPr>
      </w:pPr>
    </w:p>
    <w:p w14:paraId="4D10069D" w14:textId="77777777" w:rsidR="003A39AA" w:rsidRPr="00A405DC" w:rsidRDefault="003A39AA" w:rsidP="00780E8E">
      <w:pPr>
        <w:jc w:val="both"/>
        <w:rPr>
          <w:rFonts w:ascii="Garamond" w:hAnsi="Garamond"/>
        </w:rPr>
      </w:pPr>
    </w:p>
    <w:p w14:paraId="5314F378" w14:textId="77777777" w:rsidR="003A39AA" w:rsidRPr="00A405DC" w:rsidRDefault="003A39AA" w:rsidP="00780E8E">
      <w:pPr>
        <w:jc w:val="both"/>
        <w:rPr>
          <w:rFonts w:ascii="Garamond" w:hAnsi="Garamond"/>
        </w:rPr>
      </w:pPr>
    </w:p>
    <w:p w14:paraId="7CDEAF4C" w14:textId="77777777" w:rsidR="003A39AA" w:rsidRPr="00A405DC" w:rsidRDefault="003A39AA" w:rsidP="00780E8E">
      <w:pPr>
        <w:jc w:val="both"/>
        <w:rPr>
          <w:rFonts w:ascii="Garamond" w:hAnsi="Garamond"/>
        </w:rPr>
      </w:pPr>
    </w:p>
    <w:p w14:paraId="57E8C2A0" w14:textId="77777777" w:rsidR="003A39AA" w:rsidRPr="00A405DC" w:rsidRDefault="003A39AA" w:rsidP="00780E8E">
      <w:pPr>
        <w:jc w:val="both"/>
        <w:rPr>
          <w:rFonts w:ascii="Garamond" w:hAnsi="Garamond"/>
        </w:rPr>
      </w:pPr>
    </w:p>
    <w:p w14:paraId="02E42AA3" w14:textId="77777777" w:rsidR="003A39AA" w:rsidRPr="00A405DC" w:rsidRDefault="003A39AA" w:rsidP="00780E8E">
      <w:pPr>
        <w:jc w:val="both"/>
        <w:rPr>
          <w:rFonts w:ascii="Garamond" w:hAnsi="Garamond"/>
        </w:rPr>
      </w:pPr>
    </w:p>
    <w:p w14:paraId="33A975A5" w14:textId="77777777" w:rsidR="003A39AA" w:rsidRPr="00A405DC" w:rsidRDefault="003A39AA" w:rsidP="00780E8E">
      <w:pPr>
        <w:jc w:val="both"/>
        <w:rPr>
          <w:rFonts w:ascii="Garamond" w:hAnsi="Garamond"/>
        </w:rPr>
      </w:pPr>
    </w:p>
    <w:p w14:paraId="3074B347" w14:textId="77777777" w:rsidR="003A39AA" w:rsidRPr="00A405DC" w:rsidRDefault="003A39AA" w:rsidP="00780E8E">
      <w:pPr>
        <w:jc w:val="both"/>
        <w:rPr>
          <w:rFonts w:ascii="Garamond" w:hAnsi="Garamond"/>
        </w:rPr>
      </w:pPr>
    </w:p>
    <w:p w14:paraId="1D78E334" w14:textId="77777777" w:rsidR="003A39AA" w:rsidRPr="00A405DC" w:rsidRDefault="003A39AA" w:rsidP="00780E8E">
      <w:pPr>
        <w:jc w:val="both"/>
        <w:rPr>
          <w:rFonts w:ascii="Garamond" w:hAnsi="Garamond"/>
        </w:rPr>
      </w:pPr>
    </w:p>
    <w:p w14:paraId="7AC7660F" w14:textId="77777777" w:rsidR="003A39AA" w:rsidRPr="00A405DC" w:rsidRDefault="003A39AA" w:rsidP="00780E8E">
      <w:pPr>
        <w:jc w:val="both"/>
        <w:rPr>
          <w:rFonts w:ascii="Garamond" w:hAnsi="Garamond"/>
        </w:rPr>
      </w:pPr>
    </w:p>
    <w:p w14:paraId="0D0C01A1" w14:textId="77777777" w:rsidR="003A39AA" w:rsidRPr="00A405DC" w:rsidRDefault="003A39AA" w:rsidP="00780E8E">
      <w:pPr>
        <w:jc w:val="both"/>
        <w:rPr>
          <w:rFonts w:ascii="Garamond" w:hAnsi="Garamond"/>
        </w:rPr>
      </w:pPr>
    </w:p>
    <w:p w14:paraId="1BCD6DE2" w14:textId="77777777" w:rsidR="003A39AA" w:rsidRPr="00A405DC" w:rsidRDefault="003A39AA" w:rsidP="00780E8E">
      <w:pPr>
        <w:jc w:val="both"/>
        <w:rPr>
          <w:rFonts w:ascii="Garamond" w:hAnsi="Garamond"/>
        </w:rPr>
      </w:pPr>
    </w:p>
    <w:p w14:paraId="54E2B9D9" w14:textId="77777777" w:rsidR="003A39AA" w:rsidRPr="00A405DC" w:rsidRDefault="003A39AA" w:rsidP="00780E8E">
      <w:pPr>
        <w:jc w:val="both"/>
        <w:rPr>
          <w:rFonts w:ascii="Garamond" w:hAnsi="Garamond"/>
        </w:rPr>
      </w:pPr>
    </w:p>
    <w:p w14:paraId="5CDE4C3A" w14:textId="737F408B" w:rsidR="005A289A" w:rsidRPr="00A405DC" w:rsidRDefault="005A289A" w:rsidP="003A39AA">
      <w:pPr>
        <w:spacing w:after="0" w:line="240" w:lineRule="auto"/>
        <w:rPr>
          <w:rFonts w:ascii="Garamond" w:hAnsi="Garamond"/>
        </w:rPr>
      </w:pPr>
    </w:p>
    <w:p w14:paraId="73DC1419" w14:textId="74CAFCC1" w:rsidR="005A289A" w:rsidRPr="00A405DC" w:rsidRDefault="005A289A" w:rsidP="003A39AA">
      <w:pPr>
        <w:spacing w:after="0" w:line="240" w:lineRule="auto"/>
        <w:rPr>
          <w:rFonts w:ascii="Garamond" w:hAnsi="Garamond"/>
        </w:rPr>
      </w:pPr>
    </w:p>
    <w:p w14:paraId="2A4F6A3B" w14:textId="77777777" w:rsidR="005A289A" w:rsidRPr="00A405DC" w:rsidRDefault="005A289A" w:rsidP="003A39AA">
      <w:pPr>
        <w:spacing w:after="0" w:line="240" w:lineRule="auto"/>
        <w:rPr>
          <w:rFonts w:ascii="Garamond" w:hAnsi="Garamond"/>
        </w:rPr>
      </w:pPr>
    </w:p>
    <w:p w14:paraId="7CF0FDD9" w14:textId="77777777" w:rsidR="005A289A" w:rsidRDefault="005A289A" w:rsidP="003A39AA">
      <w:pPr>
        <w:spacing w:after="0" w:line="240" w:lineRule="auto"/>
        <w:rPr>
          <w:rFonts w:ascii="Garamond" w:hAnsi="Garamond"/>
        </w:rPr>
      </w:pPr>
    </w:p>
    <w:p w14:paraId="5A1F909B" w14:textId="77777777" w:rsidR="000C3E6E" w:rsidRDefault="000C3E6E" w:rsidP="003A39AA">
      <w:pPr>
        <w:spacing w:after="0" w:line="240" w:lineRule="auto"/>
        <w:rPr>
          <w:rFonts w:ascii="Garamond" w:hAnsi="Garamond"/>
        </w:rPr>
      </w:pPr>
    </w:p>
    <w:p w14:paraId="07FB7B28" w14:textId="77777777" w:rsidR="000C3E6E" w:rsidRPr="00A405DC" w:rsidRDefault="000C3E6E" w:rsidP="003A39AA">
      <w:pPr>
        <w:spacing w:after="0" w:line="240" w:lineRule="auto"/>
        <w:rPr>
          <w:rFonts w:ascii="Garamond" w:hAnsi="Garamond"/>
        </w:rPr>
      </w:pPr>
    </w:p>
    <w:p w14:paraId="6919D076" w14:textId="32426442" w:rsidR="000C3E6E" w:rsidRPr="00A405DC" w:rsidRDefault="003A39AA" w:rsidP="000C3E6E">
      <w:pPr>
        <w:spacing w:after="0" w:line="240" w:lineRule="auto"/>
        <w:jc w:val="center"/>
        <w:rPr>
          <w:rFonts w:ascii="Garamond" w:eastAsia="Times New Roman" w:hAnsi="Garamond" w:cs="Times New Roman"/>
          <w:sz w:val="24"/>
          <w:szCs w:val="24"/>
        </w:rPr>
      </w:pPr>
      <w:r w:rsidRPr="000C3E6E">
        <w:rPr>
          <w:rFonts w:ascii="Garamond" w:eastAsia="Times New Roman" w:hAnsi="Garamond" w:cs="Times New Roman"/>
          <w:b/>
          <w:color w:val="000000"/>
        </w:rPr>
        <w:lastRenderedPageBreak/>
        <w:t>Appendix B</w:t>
      </w:r>
      <w:r w:rsidR="000C3E6E" w:rsidRPr="000C3E6E">
        <w:rPr>
          <w:rFonts w:ascii="Garamond" w:eastAsia="Times New Roman" w:hAnsi="Garamond" w:cs="Times New Roman"/>
          <w:b/>
          <w:color w:val="000000"/>
        </w:rPr>
        <w:t>.</w:t>
      </w:r>
      <w:r w:rsidR="000C3E6E">
        <w:rPr>
          <w:rFonts w:ascii="Garamond" w:eastAsia="Times New Roman" w:hAnsi="Garamond" w:cs="Times New Roman"/>
          <w:color w:val="000000"/>
        </w:rPr>
        <w:t xml:space="preserve"> </w:t>
      </w:r>
      <w:r w:rsidR="000C3E6E" w:rsidRPr="00A405DC">
        <w:rPr>
          <w:rFonts w:ascii="Garamond" w:eastAsia="Times New Roman" w:hAnsi="Garamond" w:cs="Times New Roman"/>
          <w:color w:val="000000"/>
        </w:rPr>
        <w:t>SWEET workflow schematic</w:t>
      </w:r>
    </w:p>
    <w:p w14:paraId="4AB76F0E" w14:textId="647EA200" w:rsidR="003A39AA" w:rsidRPr="00A405DC" w:rsidRDefault="003A39AA" w:rsidP="003A39AA">
      <w:pPr>
        <w:spacing w:after="0" w:line="240" w:lineRule="auto"/>
        <w:rPr>
          <w:rFonts w:ascii="Garamond" w:eastAsia="Times New Roman" w:hAnsi="Garamond" w:cs="Times New Roman"/>
          <w:sz w:val="24"/>
          <w:szCs w:val="24"/>
        </w:rPr>
      </w:pPr>
    </w:p>
    <w:p w14:paraId="493DB4AE" w14:textId="380D012F" w:rsidR="003A39AA" w:rsidRPr="000C3E6E" w:rsidRDefault="003A39AA" w:rsidP="000C3E6E">
      <w:pPr>
        <w:spacing w:after="0" w:line="240" w:lineRule="auto"/>
        <w:rPr>
          <w:rFonts w:ascii="Garamond" w:eastAsia="Times New Roman" w:hAnsi="Garamond" w:cs="Times New Roman"/>
          <w:sz w:val="24"/>
          <w:szCs w:val="24"/>
        </w:rPr>
      </w:pPr>
      <w:r w:rsidRPr="00A405DC">
        <w:rPr>
          <w:rFonts w:ascii="Garamond" w:eastAsia="Times New Roman" w:hAnsi="Garamond" w:cs="Times New Roman"/>
          <w:noProof/>
          <w:color w:val="808080"/>
        </w:rPr>
        <w:drawing>
          <wp:anchor distT="0" distB="0" distL="114300" distR="114300" simplePos="0" relativeHeight="251666432" behindDoc="0" locked="0" layoutInCell="1" allowOverlap="1" wp14:anchorId="651B4878" wp14:editId="2E53F632">
            <wp:simplePos x="0" y="0"/>
            <wp:positionH relativeFrom="margin">
              <wp:align>center</wp:align>
            </wp:positionH>
            <wp:positionV relativeFrom="paragraph">
              <wp:posOffset>1270</wp:posOffset>
            </wp:positionV>
            <wp:extent cx="6640286" cy="2905125"/>
            <wp:effectExtent l="0" t="0" r="8255" b="0"/>
            <wp:wrapTopAndBottom/>
            <wp:docPr id="17" name="Picture 17" descr="https://lh4.googleusercontent.com/i9pMXYzZxa8WYGBtOJ-hpO2Tfl_b-ev4Z2hSZrkgK4T64IX3ARWfDSkiHtGitcv7EKzzL1JMn6rfNgJfzAPrgC7HjEwOKLkqgeYqRdLtNj0A9je1Tc0N63rlK-VoxDTqlw2mXx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9pMXYzZxa8WYGBtOJ-hpO2Tfl_b-ev4Z2hSZrkgK4T64IX3ARWfDSkiHtGitcv7EKzzL1JMn6rfNgJfzAPrgC7HjEwOKLkqgeYqRdLtNj0A9je1Tc0N63rlK-VoxDTqlw2mXxJ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0286" cy="2905125"/>
                    </a:xfrm>
                    <a:prstGeom prst="rect">
                      <a:avLst/>
                    </a:prstGeom>
                    <a:noFill/>
                    <a:ln>
                      <a:noFill/>
                    </a:ln>
                  </pic:spPr>
                </pic:pic>
              </a:graphicData>
            </a:graphic>
          </wp:anchor>
        </w:drawing>
      </w:r>
    </w:p>
    <w:p w14:paraId="54FCE25B" w14:textId="77777777" w:rsidR="003A39AA" w:rsidRPr="00A405DC" w:rsidRDefault="003A39AA" w:rsidP="00780E8E">
      <w:pPr>
        <w:jc w:val="both"/>
        <w:rPr>
          <w:rFonts w:ascii="Garamond" w:hAnsi="Garamond"/>
        </w:rPr>
      </w:pPr>
    </w:p>
    <w:p w14:paraId="0CDD001B" w14:textId="77777777" w:rsidR="003A39AA" w:rsidRPr="00A405DC" w:rsidRDefault="003A39AA" w:rsidP="00780E8E">
      <w:pPr>
        <w:jc w:val="both"/>
        <w:rPr>
          <w:rFonts w:ascii="Garamond" w:hAnsi="Garamond"/>
        </w:rPr>
      </w:pPr>
    </w:p>
    <w:p w14:paraId="4CA252E0" w14:textId="77777777" w:rsidR="003A39AA" w:rsidRPr="00A405DC" w:rsidRDefault="003A39AA" w:rsidP="00780E8E">
      <w:pPr>
        <w:jc w:val="both"/>
        <w:rPr>
          <w:rFonts w:ascii="Garamond" w:hAnsi="Garamond"/>
        </w:rPr>
      </w:pPr>
    </w:p>
    <w:p w14:paraId="651BB035" w14:textId="77777777" w:rsidR="003A39AA" w:rsidRPr="00A405DC" w:rsidRDefault="003A39AA" w:rsidP="00780E8E">
      <w:pPr>
        <w:jc w:val="both"/>
        <w:rPr>
          <w:rFonts w:ascii="Garamond" w:hAnsi="Garamond"/>
        </w:rPr>
      </w:pPr>
    </w:p>
    <w:p w14:paraId="55FFA303" w14:textId="77777777" w:rsidR="003A39AA" w:rsidRPr="00A405DC" w:rsidRDefault="003A39AA" w:rsidP="00780E8E">
      <w:pPr>
        <w:jc w:val="both"/>
        <w:rPr>
          <w:rFonts w:ascii="Garamond" w:hAnsi="Garamond"/>
        </w:rPr>
      </w:pPr>
    </w:p>
    <w:p w14:paraId="2C4508D4" w14:textId="77777777" w:rsidR="003A39AA" w:rsidRPr="00A405DC" w:rsidRDefault="003A39AA" w:rsidP="00780E8E">
      <w:pPr>
        <w:jc w:val="both"/>
        <w:rPr>
          <w:rFonts w:ascii="Garamond" w:hAnsi="Garamond"/>
        </w:rPr>
      </w:pPr>
    </w:p>
    <w:p w14:paraId="1556D521" w14:textId="77777777" w:rsidR="003A39AA" w:rsidRPr="00A405DC" w:rsidRDefault="003A39AA" w:rsidP="00780E8E">
      <w:pPr>
        <w:jc w:val="both"/>
        <w:rPr>
          <w:rFonts w:ascii="Garamond" w:hAnsi="Garamond"/>
        </w:rPr>
      </w:pPr>
    </w:p>
    <w:p w14:paraId="295D3910" w14:textId="77777777" w:rsidR="003A39AA" w:rsidRPr="00A405DC" w:rsidRDefault="003A39AA" w:rsidP="00780E8E">
      <w:pPr>
        <w:jc w:val="both"/>
        <w:rPr>
          <w:rFonts w:ascii="Garamond" w:hAnsi="Garamond"/>
        </w:rPr>
      </w:pPr>
    </w:p>
    <w:p w14:paraId="41341A19" w14:textId="77777777" w:rsidR="003A39AA" w:rsidRPr="00A405DC" w:rsidRDefault="003A39AA" w:rsidP="00780E8E">
      <w:pPr>
        <w:jc w:val="both"/>
        <w:rPr>
          <w:rFonts w:ascii="Garamond" w:hAnsi="Garamond"/>
        </w:rPr>
      </w:pPr>
    </w:p>
    <w:p w14:paraId="146AAA25" w14:textId="77777777" w:rsidR="003A39AA" w:rsidRPr="00A405DC" w:rsidRDefault="003A39AA" w:rsidP="00780E8E">
      <w:pPr>
        <w:jc w:val="both"/>
        <w:rPr>
          <w:rFonts w:ascii="Garamond" w:hAnsi="Garamond"/>
        </w:rPr>
      </w:pPr>
    </w:p>
    <w:p w14:paraId="6AA5FF08" w14:textId="77777777" w:rsidR="003A39AA" w:rsidRPr="00A405DC" w:rsidRDefault="003A39AA" w:rsidP="00780E8E">
      <w:pPr>
        <w:jc w:val="both"/>
        <w:rPr>
          <w:rFonts w:ascii="Garamond" w:hAnsi="Garamond"/>
        </w:rPr>
      </w:pPr>
    </w:p>
    <w:p w14:paraId="56E5EB51" w14:textId="77777777" w:rsidR="003A39AA" w:rsidRPr="00A405DC" w:rsidRDefault="003A39AA" w:rsidP="00780E8E">
      <w:pPr>
        <w:jc w:val="both"/>
        <w:rPr>
          <w:rFonts w:ascii="Garamond" w:hAnsi="Garamond"/>
        </w:rPr>
      </w:pPr>
    </w:p>
    <w:p w14:paraId="6895BA6C" w14:textId="77777777" w:rsidR="003A39AA" w:rsidRPr="00A405DC" w:rsidRDefault="003A39AA" w:rsidP="00780E8E">
      <w:pPr>
        <w:jc w:val="both"/>
        <w:rPr>
          <w:rFonts w:ascii="Garamond" w:hAnsi="Garamond"/>
        </w:rPr>
      </w:pPr>
    </w:p>
    <w:p w14:paraId="7A9D7697" w14:textId="77777777" w:rsidR="005A289A" w:rsidRDefault="005A289A" w:rsidP="00780E8E">
      <w:pPr>
        <w:jc w:val="both"/>
        <w:rPr>
          <w:rFonts w:ascii="Garamond" w:hAnsi="Garamond"/>
        </w:rPr>
      </w:pPr>
    </w:p>
    <w:p w14:paraId="3EEAEA43" w14:textId="77777777" w:rsidR="000C3E6E" w:rsidRDefault="000C3E6E" w:rsidP="00780E8E">
      <w:pPr>
        <w:jc w:val="both"/>
        <w:rPr>
          <w:rFonts w:ascii="Garamond" w:hAnsi="Garamond"/>
        </w:rPr>
      </w:pPr>
    </w:p>
    <w:p w14:paraId="156509C0" w14:textId="77777777" w:rsidR="000C3E6E" w:rsidRPr="00A405DC" w:rsidRDefault="000C3E6E" w:rsidP="00780E8E">
      <w:pPr>
        <w:jc w:val="both"/>
        <w:rPr>
          <w:rFonts w:ascii="Garamond" w:hAnsi="Garamond"/>
        </w:rPr>
      </w:pPr>
    </w:p>
    <w:p w14:paraId="04159027" w14:textId="61C1D51F" w:rsidR="00780E8E" w:rsidRPr="000C3E6E" w:rsidRDefault="00E556F7" w:rsidP="000C3E6E">
      <w:pPr>
        <w:jc w:val="center"/>
        <w:rPr>
          <w:rFonts w:ascii="Garamond" w:hAnsi="Garamond"/>
        </w:rPr>
      </w:pPr>
      <w:r w:rsidRPr="000C3E6E">
        <w:rPr>
          <w:rFonts w:ascii="Garamond" w:hAnsi="Garamond"/>
          <w:b/>
        </w:rPr>
        <w:lastRenderedPageBreak/>
        <w:t>Appendix C</w:t>
      </w:r>
      <w:r w:rsidR="000C3E6E" w:rsidRPr="000C3E6E">
        <w:rPr>
          <w:rFonts w:ascii="Garamond" w:hAnsi="Garamond"/>
          <w:b/>
        </w:rPr>
        <w:t>.</w:t>
      </w:r>
      <w:r w:rsidR="000C3E6E">
        <w:rPr>
          <w:rFonts w:ascii="Garamond" w:hAnsi="Garamond"/>
        </w:rPr>
        <w:t xml:space="preserve"> </w:t>
      </w:r>
      <w:r w:rsidR="00780E8E" w:rsidRPr="000C3E6E">
        <w:rPr>
          <w:rFonts w:ascii="Garamond" w:hAnsi="Garamond"/>
        </w:rPr>
        <w:t>Reclassified NWI water regime codes</w:t>
      </w:r>
    </w:p>
    <w:tbl>
      <w:tblPr>
        <w:tblW w:w="10170" w:type="dxa"/>
        <w:tblInd w:w="-405" w:type="dxa"/>
        <w:tblCellMar>
          <w:left w:w="0" w:type="dxa"/>
          <w:right w:w="0" w:type="dxa"/>
        </w:tblCellMar>
        <w:tblLook w:val="04A0" w:firstRow="1" w:lastRow="0" w:firstColumn="1" w:lastColumn="0" w:noHBand="0" w:noVBand="1"/>
      </w:tblPr>
      <w:tblGrid>
        <w:gridCol w:w="2070"/>
        <w:gridCol w:w="1960"/>
        <w:gridCol w:w="2180"/>
        <w:gridCol w:w="1980"/>
        <w:gridCol w:w="1980"/>
      </w:tblGrid>
      <w:tr w:rsidR="00780E8E" w:rsidRPr="00A405DC" w14:paraId="1F6E3D9A"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AAF9ED2" w14:textId="77777777" w:rsidR="00780E8E" w:rsidRPr="00A405DC" w:rsidRDefault="00780E8E" w:rsidP="00780E8E">
            <w:pPr>
              <w:spacing w:after="0" w:line="240" w:lineRule="auto"/>
              <w:jc w:val="center"/>
              <w:rPr>
                <w:rFonts w:ascii="Garamond" w:eastAsia="Times New Roman" w:hAnsi="Garamond"/>
                <w:b/>
                <w:bCs/>
              </w:rPr>
            </w:pPr>
            <w:r w:rsidRPr="00A405DC">
              <w:rPr>
                <w:rFonts w:ascii="Garamond" w:eastAsia="Times New Roman" w:hAnsi="Garamond"/>
                <w:b/>
                <w:bCs/>
              </w:rPr>
              <w:t>Permanent Inundation</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E6CAC5C" w14:textId="77777777" w:rsidR="00780E8E" w:rsidRPr="00A405DC" w:rsidRDefault="00780E8E" w:rsidP="00780E8E">
            <w:pPr>
              <w:spacing w:after="0" w:line="240" w:lineRule="auto"/>
              <w:jc w:val="center"/>
              <w:rPr>
                <w:rFonts w:ascii="Garamond" w:eastAsia="Times New Roman" w:hAnsi="Garamond"/>
                <w:b/>
                <w:bCs/>
              </w:rPr>
            </w:pPr>
            <w:r w:rsidRPr="00A405DC">
              <w:rPr>
                <w:rFonts w:ascii="Garamond" w:eastAsia="Times New Roman" w:hAnsi="Garamond"/>
                <w:b/>
                <w:bCs/>
              </w:rPr>
              <w:t>Permanent Open Water</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1D4FF7" w14:textId="77777777" w:rsidR="00780E8E" w:rsidRPr="00A405DC" w:rsidRDefault="00780E8E" w:rsidP="00780E8E">
            <w:pPr>
              <w:spacing w:after="0" w:line="240" w:lineRule="auto"/>
              <w:jc w:val="center"/>
              <w:rPr>
                <w:rFonts w:ascii="Garamond" w:eastAsia="Times New Roman" w:hAnsi="Garamond"/>
                <w:b/>
                <w:bCs/>
              </w:rPr>
            </w:pPr>
            <w:r w:rsidRPr="00A405DC">
              <w:rPr>
                <w:rFonts w:ascii="Garamond" w:eastAsia="Times New Roman" w:hAnsi="Garamond"/>
                <w:b/>
                <w:bCs/>
              </w:rPr>
              <w:t>Seasonal Inundation</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1918B06" w14:textId="77777777" w:rsidR="00780E8E" w:rsidRPr="00A405DC" w:rsidRDefault="00780E8E" w:rsidP="00780E8E">
            <w:pPr>
              <w:spacing w:after="0" w:line="240" w:lineRule="auto"/>
              <w:jc w:val="center"/>
              <w:rPr>
                <w:rFonts w:ascii="Garamond" w:eastAsia="Times New Roman" w:hAnsi="Garamond"/>
                <w:b/>
                <w:bCs/>
              </w:rPr>
            </w:pPr>
            <w:r w:rsidRPr="00A405DC">
              <w:rPr>
                <w:rFonts w:ascii="Garamond" w:eastAsia="Times New Roman" w:hAnsi="Garamond"/>
                <w:b/>
                <w:bCs/>
              </w:rPr>
              <w:t>Seasonal Open Water</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78F4C49" w14:textId="77777777" w:rsidR="00780E8E" w:rsidRPr="00A405DC" w:rsidRDefault="00780E8E" w:rsidP="00780E8E">
            <w:pPr>
              <w:spacing w:after="0" w:line="240" w:lineRule="auto"/>
              <w:jc w:val="center"/>
              <w:rPr>
                <w:rFonts w:ascii="Garamond" w:eastAsia="Times New Roman" w:hAnsi="Garamond"/>
                <w:b/>
                <w:bCs/>
              </w:rPr>
            </w:pPr>
            <w:r w:rsidRPr="00A405DC">
              <w:rPr>
                <w:rFonts w:ascii="Garamond" w:eastAsia="Times New Roman" w:hAnsi="Garamond"/>
                <w:b/>
                <w:bCs/>
              </w:rPr>
              <w:t>Not Inundated</w:t>
            </w:r>
          </w:p>
        </w:tc>
      </w:tr>
      <w:tr w:rsidR="00780E8E" w:rsidRPr="00A405DC" w14:paraId="62797334"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3DEF72"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L2EM2F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17D29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E1ABL</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F6AD1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E2EM1P</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5B3B13"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L2USA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F61B13"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PSS1/FO1D</w:t>
            </w:r>
          </w:p>
        </w:tc>
      </w:tr>
      <w:tr w:rsidR="00780E8E" w:rsidRPr="00A405DC" w14:paraId="0D1775D7"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4580C8"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L2EM2H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6A7244"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E1UBL</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AE6CFA"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E2SS1P</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97773B"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L2USC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C5E60E"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PEM1/SS1B</w:t>
            </w:r>
          </w:p>
        </w:tc>
      </w:tr>
      <w:tr w:rsidR="00780E8E" w:rsidRPr="00A405DC" w14:paraId="3B03F867"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1068E9"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PEM1/2F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958824"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L1ABH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948A38"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876893"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PEM1/USC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C3AE5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PEM1/SS1D</w:t>
            </w:r>
          </w:p>
        </w:tc>
      </w:tr>
      <w:tr w:rsidR="00780E8E" w:rsidRPr="00A405DC" w14:paraId="3BA78A27"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5D551F"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974799"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L1ABV</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A2A168"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16F11E"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PUSA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2CD9AE"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PEM1B</w:t>
            </w:r>
          </w:p>
        </w:tc>
      </w:tr>
      <w:tr w:rsidR="00780E8E" w:rsidRPr="00A405DC" w14:paraId="4F28A6AA"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6BDEE0"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PEM1/SS1T</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51EFA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L1UBH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637698"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PEM1/SS1Cx</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C95D0B"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PUSC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032ED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PEM1D</w:t>
            </w:r>
          </w:p>
        </w:tc>
      </w:tr>
      <w:tr w:rsidR="00780E8E" w:rsidRPr="00A405DC" w14:paraId="4DB772AE"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8EA70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AAA2D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L1UBHh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35F024"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4A6D59" w14:textId="77777777" w:rsidR="00780E8E" w:rsidRPr="00A405DC" w:rsidRDefault="00780E8E" w:rsidP="00780E8E">
            <w:pPr>
              <w:spacing w:after="0" w:line="240" w:lineRule="auto"/>
              <w:jc w:val="center"/>
              <w:rPr>
                <w:rFonts w:ascii="Garamond" w:eastAsia="Times New Roman" w:hAnsi="Garamond"/>
              </w:rPr>
            </w:pPr>
            <w:proofErr w:type="spellStart"/>
            <w:r w:rsidRPr="00A405DC">
              <w:rPr>
                <w:rFonts w:ascii="Garamond" w:eastAsia="Times New Roman" w:hAnsi="Garamond"/>
              </w:rPr>
              <w:t>PUSCx</w:t>
            </w:r>
            <w:proofErr w:type="spellEnd"/>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51A1C2"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PSS/EM1B</w:t>
            </w:r>
          </w:p>
        </w:tc>
      </w:tr>
      <w:tr w:rsidR="00780E8E" w:rsidRPr="00A405DC" w14:paraId="2484F477"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B769EF"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67BECE"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L1UBV</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0FBB8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PEM1/SS1EE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9A09F4"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R2USA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7C9C4D"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PSS1/EM1B</w:t>
            </w:r>
          </w:p>
        </w:tc>
      </w:tr>
      <w:tr w:rsidR="00780E8E" w:rsidRPr="00A405DC" w14:paraId="04B8F345"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A33F71"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PEM1T</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C59898"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L2AB2H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BECCE"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PEM1/SS1R</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38541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R2USC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FE7AC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PSS1/EM1D</w:t>
            </w:r>
          </w:p>
        </w:tc>
      </w:tr>
      <w:tr w:rsidR="00780E8E" w:rsidRPr="00A405DC" w14:paraId="585B9E60"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5962ED"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PEM2/1F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34F529"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L2AB3H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AE28A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5A1A6F"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R3USA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B4DBA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PSS1B</w:t>
            </w:r>
          </w:p>
        </w:tc>
      </w:tr>
      <w:tr w:rsidR="00780E8E" w:rsidRPr="00A405DC" w14:paraId="45B170EA"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D79F1E"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PEM2/SS1F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001E5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L2ABH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998ECE"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085771"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R3USC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0F6564"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PSS1D</w:t>
            </w:r>
          </w:p>
        </w:tc>
      </w:tr>
      <w:tr w:rsidR="00780E8E" w:rsidRPr="00A405DC" w14:paraId="6A45FD4F"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4594B4"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PEM2F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66931B"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L2EM2/UBH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266B3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EC193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R4SBC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900CC1"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PSSA/EM1D</w:t>
            </w:r>
          </w:p>
        </w:tc>
      </w:tr>
      <w:tr w:rsidR="00780E8E" w:rsidRPr="00A405DC" w14:paraId="04D605D8"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13BE8E"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PEM2H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8214E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L2UBF</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69523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PEM1R</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83CF78"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R5USC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BADDA5"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PEM1/SSB</w:t>
            </w:r>
          </w:p>
        </w:tc>
      </w:tr>
      <w:tr w:rsidR="00780E8E" w:rsidRPr="00A405DC" w14:paraId="3CD1AF54"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AAEF89"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PSS/EM1F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B419D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M1UBL</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50E483"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PFO/SS1A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5B5C65"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R4SBA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F44A43"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PUS/EM1E</w:t>
            </w:r>
          </w:p>
        </w:tc>
      </w:tr>
      <w:tr w:rsidR="00780E8E" w:rsidRPr="00A405DC" w14:paraId="07879373"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3FEBD4"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46F45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PAB3F</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187CA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PFO/SS4B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7304B5"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E2USN</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887F4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PEM1/SS1Ad</w:t>
            </w:r>
          </w:p>
        </w:tc>
      </w:tr>
      <w:tr w:rsidR="00780E8E" w:rsidRPr="00A405DC" w14:paraId="0BC78D16"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304F48"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PSS1/EM1T</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5E7951"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PAB3H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60CB2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PFO1/SS1A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5E6FE2"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E2USP</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F70D56" w14:textId="77777777" w:rsidR="00780E8E" w:rsidRPr="00A405DC" w:rsidRDefault="00780E8E" w:rsidP="00780E8E">
            <w:pPr>
              <w:spacing w:after="0" w:line="240" w:lineRule="auto"/>
              <w:jc w:val="center"/>
              <w:rPr>
                <w:rFonts w:ascii="Garamond" w:eastAsia="Times New Roman" w:hAnsi="Garamond"/>
              </w:rPr>
            </w:pPr>
          </w:p>
        </w:tc>
      </w:tr>
      <w:tr w:rsidR="00780E8E" w:rsidRPr="00A405DC" w14:paraId="30428DF8"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7C4D9A"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PSS1/EM2F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B9C0C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PEM1/UBF</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262043"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PFO1/SS1E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B07AA0"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M2USP</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5D2AE0" w14:textId="77777777" w:rsidR="00780E8E" w:rsidRPr="00A405DC" w:rsidRDefault="00780E8E" w:rsidP="00780E8E">
            <w:pPr>
              <w:spacing w:after="0" w:line="240" w:lineRule="auto"/>
              <w:jc w:val="center"/>
              <w:rPr>
                <w:rFonts w:ascii="Garamond" w:eastAsia="Times New Roman" w:hAnsi="Garamond"/>
              </w:rPr>
            </w:pPr>
          </w:p>
        </w:tc>
      </w:tr>
      <w:tr w:rsidR="00780E8E" w:rsidRPr="00A405DC" w14:paraId="63D8A248"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4D3E9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66ABA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PUBF</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D3F11F"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PFO4/SS1B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D608BA"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19B8F0"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14A8AC08"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68ED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PSS1T</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33343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PUBH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66CE7E"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PFO4/SS1E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0C6734"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E00EE8"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1DFFBE98"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DC68E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R2EM2F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B1300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PUBV</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8C224F"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PFO4/SS4B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0CF929"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BF3FCF"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1438E453"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3F9140"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R2EM2H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B441C1"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R1UBT</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4B6C8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PSS/EM1A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8FEBC3"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545475"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3110C2AC"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9BF321" w14:textId="77777777" w:rsidR="00780E8E" w:rsidRPr="00A405DC" w:rsidRDefault="00780E8E" w:rsidP="00780E8E">
            <w:pPr>
              <w:spacing w:after="0" w:line="240" w:lineRule="auto"/>
              <w:jc w:val="center"/>
              <w:rPr>
                <w:rFonts w:ascii="Garamond" w:eastAsia="Times New Roman" w:hAnsi="Garamond"/>
              </w:rPr>
            </w:pPr>
            <w:proofErr w:type="spellStart"/>
            <w:r w:rsidRPr="00A405DC">
              <w:rPr>
                <w:rFonts w:ascii="Garamond" w:eastAsia="Times New Roman" w:hAnsi="Garamond"/>
              </w:rPr>
              <w:t>PUBHx</w:t>
            </w:r>
            <w:proofErr w:type="spellEnd"/>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CB34E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R1UBV</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BA05D8"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PSS/EM1C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7F0D95"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38C600"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12F07196"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08FDB3"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L2AB3/EM2H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F9A53A"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R1USQ</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447CCF"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PSS/EM1E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74E9C4"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38D282"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6031C326"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424F5A"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L2EM2/AB3H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EAEA9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R2UBF</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3673DA"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PSS1/4A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075999"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050F88"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3ADF1162"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187479"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L2UB/EM2F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3946D5"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R2UBH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5F4367"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PSS1/4B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9A128"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985419"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3F3D0382"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AAAF53"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L2UB/EM2H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14CB03"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R3UBH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BCECF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DC508C"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0ACBE6"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44A3978B"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BC5A9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PAB3/EM1F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ECD7FB"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R5UBH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2692B2"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PSS1/EM1C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D6A0B1"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DF5A99"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1E2361E3"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F981EB"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PAB3/EM2H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F9E6B8"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L2UBH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14EC39"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B71634"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DBBE61"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42447C5F"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6F025A"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PAB3/SS1F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BA1C14"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R2UB/EM2H</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D3D58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PSS1/EM1EE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B3609B"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8DD581"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66E1A8F9"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641F6D"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PEM1/AB3F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168D6A" w14:textId="77777777" w:rsidR="00780E8E" w:rsidRPr="00A405DC" w:rsidRDefault="00780E8E" w:rsidP="00780E8E">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3BD5CD"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PSS1/EM1R</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85FF73"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A5C0C8"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5A2C984C"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1C3D15"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PEM1/UBT</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604CA9" w14:textId="77777777" w:rsidR="00780E8E" w:rsidRPr="00A405DC" w:rsidRDefault="00780E8E" w:rsidP="00780E8E">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69B6F4"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PSS1/FO1E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9C7407"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1BEBA9"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45EEF361"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DB76A5"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PEM2/AB3H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638C62" w14:textId="77777777" w:rsidR="00780E8E" w:rsidRPr="00A405DC" w:rsidRDefault="00780E8E" w:rsidP="00780E8E">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0D4991"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PSS1/FO4B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CC21D6"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3AC046"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0386DBBD"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FBA1AF"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PEM2/UBF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76ACE3" w14:textId="77777777" w:rsidR="00780E8E" w:rsidRPr="00A405DC" w:rsidRDefault="00780E8E" w:rsidP="00780E8E">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D3531C"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PSS1/FO4E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28406C"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3C549C"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26D8122F"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A886E6"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PEM2/UBH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4C09F5" w14:textId="77777777" w:rsidR="00780E8E" w:rsidRPr="00A405DC" w:rsidRDefault="00780E8E" w:rsidP="00780E8E">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26E521"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30F6C2"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774D2A"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2C7BF021"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3E6B51"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PUB/EM2F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A7DEE3" w14:textId="77777777" w:rsidR="00780E8E" w:rsidRPr="00A405DC" w:rsidRDefault="00780E8E" w:rsidP="00780E8E">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1E89D9"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9B2C70"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04A006" w14:textId="77777777" w:rsidR="00780E8E" w:rsidRPr="00A405DC" w:rsidRDefault="00780E8E" w:rsidP="00780E8E">
            <w:pPr>
              <w:spacing w:after="0" w:line="240" w:lineRule="auto"/>
              <w:rPr>
                <w:rFonts w:ascii="Garamond" w:eastAsia="Times New Roman" w:hAnsi="Garamond" w:cs="Times New Roman"/>
              </w:rPr>
            </w:pPr>
          </w:p>
        </w:tc>
      </w:tr>
      <w:tr w:rsidR="00780E8E" w:rsidRPr="00A405DC" w14:paraId="66F659F1" w14:textId="77777777" w:rsidTr="00780E8E">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B7F5AF"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PUB/EM2H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59104C" w14:textId="77777777" w:rsidR="00780E8E" w:rsidRPr="00A405DC" w:rsidRDefault="00780E8E" w:rsidP="00780E8E">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D2DF4B" w14:textId="77777777" w:rsidR="00780E8E" w:rsidRPr="00A405DC" w:rsidRDefault="00780E8E" w:rsidP="00780E8E">
            <w:pPr>
              <w:spacing w:after="0" w:line="240" w:lineRule="auto"/>
              <w:jc w:val="center"/>
              <w:rPr>
                <w:rFonts w:ascii="Garamond" w:eastAsia="Times New Roman" w:hAnsi="Garamond"/>
              </w:rPr>
            </w:pPr>
            <w:r w:rsidRPr="00A405DC">
              <w:rPr>
                <w:rFonts w:ascii="Garamond" w:eastAsia="Times New Roman" w:hAnsi="Garamond"/>
              </w:rPr>
              <w:t>PSS1E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CD161D" w14:textId="77777777" w:rsidR="00780E8E" w:rsidRPr="00A405DC" w:rsidRDefault="00780E8E" w:rsidP="00780E8E">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D63684" w14:textId="77777777" w:rsidR="00780E8E" w:rsidRPr="00A405DC" w:rsidRDefault="00780E8E" w:rsidP="00780E8E">
            <w:pPr>
              <w:spacing w:after="0" w:line="240" w:lineRule="auto"/>
              <w:rPr>
                <w:rFonts w:ascii="Garamond" w:eastAsia="Times New Roman" w:hAnsi="Garamond" w:cs="Times New Roman"/>
              </w:rPr>
            </w:pPr>
          </w:p>
        </w:tc>
      </w:tr>
    </w:tbl>
    <w:p w14:paraId="2673384F" w14:textId="6419FDEC" w:rsidR="00165C3F" w:rsidRPr="00A405DC" w:rsidRDefault="00165C3F" w:rsidP="00165C3F">
      <w:pPr>
        <w:spacing w:after="0" w:line="240" w:lineRule="auto"/>
        <w:jc w:val="both"/>
        <w:rPr>
          <w:rFonts w:ascii="Garamond" w:hAnsi="Garamond"/>
          <w:i/>
        </w:rPr>
      </w:pPr>
    </w:p>
    <w:tbl>
      <w:tblPr>
        <w:tblpPr w:leftFromText="180" w:rightFromText="180" w:vertAnchor="page" w:horzAnchor="page" w:tblpX="1036" w:tblpY="2191"/>
        <w:tblW w:w="10170" w:type="dxa"/>
        <w:tblCellMar>
          <w:left w:w="0" w:type="dxa"/>
          <w:right w:w="0" w:type="dxa"/>
        </w:tblCellMar>
        <w:tblLook w:val="04A0" w:firstRow="1" w:lastRow="0" w:firstColumn="1" w:lastColumn="0" w:noHBand="0" w:noVBand="1"/>
      </w:tblPr>
      <w:tblGrid>
        <w:gridCol w:w="2070"/>
        <w:gridCol w:w="1960"/>
        <w:gridCol w:w="2180"/>
        <w:gridCol w:w="1980"/>
        <w:gridCol w:w="1980"/>
      </w:tblGrid>
      <w:tr w:rsidR="00165C3F" w:rsidRPr="00A405DC" w14:paraId="3BE2B718" w14:textId="305081EA"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21C9BA7" w14:textId="67D680AE"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b/>
                <w:bCs/>
              </w:rPr>
              <w:lastRenderedPageBreak/>
              <w:t>Permanent Inundation</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E8C2F5C" w14:textId="26FA32FA"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b/>
                <w:bCs/>
              </w:rPr>
              <w:t>Permanent Open Water</w:t>
            </w: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301A028" w14:textId="123E475D"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b/>
                <w:bCs/>
              </w:rPr>
              <w:t>Seasonal Inundation</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06A0029" w14:textId="31492F5B"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b/>
                <w:bCs/>
              </w:rPr>
              <w:t>Seasonal Open Water</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D9518BB" w14:textId="28CA70FE" w:rsidR="00165C3F" w:rsidRPr="00A405DC" w:rsidRDefault="00165C3F" w:rsidP="00165C3F">
            <w:pPr>
              <w:spacing w:after="0" w:line="240" w:lineRule="auto"/>
              <w:jc w:val="center"/>
              <w:rPr>
                <w:rFonts w:ascii="Garamond" w:eastAsia="Times New Roman" w:hAnsi="Garamond" w:cs="Times New Roman"/>
              </w:rPr>
            </w:pPr>
            <w:r w:rsidRPr="00A405DC">
              <w:rPr>
                <w:rFonts w:ascii="Garamond" w:eastAsia="Times New Roman" w:hAnsi="Garamond"/>
                <w:b/>
                <w:bCs/>
              </w:rPr>
              <w:t>Not Inundated</w:t>
            </w:r>
          </w:p>
        </w:tc>
      </w:tr>
      <w:tr w:rsidR="00165C3F" w:rsidRPr="00A405DC" w14:paraId="3A047B25" w14:textId="356A8584"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96E28C"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R2EM2/UBH</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7DCBA2" w14:textId="77777777" w:rsidR="00165C3F" w:rsidRPr="00A405DC" w:rsidRDefault="00165C3F" w:rsidP="00165C3F">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F9D739"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PSS1R</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C28995"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51E33"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1D4A4441" w14:textId="19D3F48E"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F51481"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PFO1F</w:t>
            </w: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207F71" w14:textId="77777777" w:rsidR="00165C3F" w:rsidRPr="00A405DC" w:rsidRDefault="00165C3F" w:rsidP="00165C3F">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C5DF13"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PSS2B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0BD19E"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755BA9"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65DBFAB4" w14:textId="52F83ACC"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292DA1" w14:textId="77777777" w:rsidR="00165C3F" w:rsidRPr="00A405DC" w:rsidRDefault="00165C3F" w:rsidP="00165C3F">
            <w:pPr>
              <w:spacing w:after="0" w:line="240" w:lineRule="auto"/>
              <w:jc w:val="center"/>
              <w:rPr>
                <w:rFonts w:ascii="Garamond" w:eastAsia="Times New Roman" w:hAnsi="Garamond"/>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C86648" w14:textId="77777777" w:rsidR="00165C3F" w:rsidRPr="00A405DC" w:rsidRDefault="00165C3F" w:rsidP="00165C3F">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08CE78"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PSS4/1B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E5A429"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D7BF8A"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0C002DFC" w14:textId="1D6D7877"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2DC90C" w14:textId="77777777" w:rsidR="00165C3F" w:rsidRPr="00A405DC" w:rsidRDefault="00165C3F" w:rsidP="00165C3F">
            <w:pPr>
              <w:spacing w:after="0" w:line="240" w:lineRule="auto"/>
              <w:jc w:val="center"/>
              <w:rPr>
                <w:rFonts w:ascii="Garamond" w:eastAsia="Times New Roman" w:hAnsi="Garamond"/>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869C49" w14:textId="77777777" w:rsidR="00165C3F" w:rsidRPr="00A405DC" w:rsidRDefault="00165C3F" w:rsidP="00165C3F">
            <w:pPr>
              <w:spacing w:after="0" w:line="240" w:lineRule="auto"/>
              <w:jc w:val="center"/>
              <w:rPr>
                <w:rFonts w:ascii="Garamond" w:eastAsia="Times New Roman" w:hAnsi="Garamond"/>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268EF0"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PSS4/2B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464EAC"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451340"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2B3DA961" w14:textId="722E4F18"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F0C4B5"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B75260"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DFF687"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PSS4/EM1B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018816"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CE952C"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15BF5DC0" w14:textId="2EC6EADD"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97B365"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CA1CA2"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B93EE8"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PSS4/FO4B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AF0BC6"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6354F6"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4E81E7A0" w14:textId="73B626A5"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7C564E"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07DA15"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46391C"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PSS4B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09CD13"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0D2CF2"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06617B0C" w14:textId="3F410784"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9FC94E"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FAA08F"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EE6504"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PEM1/SS1Ad</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A626D7"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2CDE85"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41934497" w14:textId="33BD9291"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BA2FF5"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CEB779"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618541"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R3UBF</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4208D3"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594404"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5E93D0C6" w14:textId="173C4E50"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BB2780"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E740C1"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ABEB20"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PUS/SS1A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68219D"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DE4899"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69C22A9E" w14:textId="17925AFB"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BD28CC"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D31763"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3525C7"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PEM1/</w:t>
            </w:r>
            <w:proofErr w:type="spellStart"/>
            <w:r w:rsidRPr="00A405DC">
              <w:rPr>
                <w:rFonts w:ascii="Garamond" w:eastAsia="Times New Roman" w:hAnsi="Garamond"/>
              </w:rPr>
              <w:t>FOCh</w:t>
            </w:r>
            <w:proofErr w:type="spellEnd"/>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F723F4"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2B0742"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79E07668" w14:textId="2D1A2BDB"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E9DFB7"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385409"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FCADF7"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R2UBG</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AACE9F"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C58733"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2B51CE37" w14:textId="0F356133"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B6D8A"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16276B"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F2F703"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PFO1/2B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FAD7FB"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3C59E7"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3847434E" w14:textId="30A5066A"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60DFA8"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711B68"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35237F"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PFO1/4B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9F9A3F"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ED5E4C"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38922C37" w14:textId="36AF09D2"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EDDBEF"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1B1612"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2A9DDD"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F6DB4A"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475B9B"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263429A6" w14:textId="6B0C4575"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B70AD4"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27407B"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E183E0"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PFO1B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8D165F"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A006DD"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2D5408A2" w14:textId="0F84BA3C"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2E8538"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B98CDD"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5DB3C1"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C5D92A"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29093B"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5658DAEC" w14:textId="1D92BCEC"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DBED6C"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2FEF0D"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F27CA5"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PFO4/1A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A4A540"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6463E2"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61360E55" w14:textId="71295A3B"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D37976"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E762A9"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C0A91D"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PFO4/1B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248E74"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79FEF1"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539FA01B" w14:textId="36F38372"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D0C837"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9DD10D"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69CF4A"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PFO4/2B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42358E"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0D631A"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2A75F7A8" w14:textId="0EDAEE7D"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CE0679"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DB218E"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A31703"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PFO4B</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B67A13"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75F648"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1743D4D6" w14:textId="7F1DF7E6"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AAB729"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414C2D"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14419A"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PFO4E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256FF5"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4500FD"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51B86037" w14:textId="3D0E1892"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48D0F0"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844DB2"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A57C96"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PEM1/USA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A92E95"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6CC46C"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2299E16F" w14:textId="5CD5230F"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4FF6EC"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C08682"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F53412"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PEM1/USE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DB6059"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0BE696"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21EF30B2" w14:textId="08655977"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6A2A1B"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DE0BEC"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7C4CD4"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PSS1/UBF</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9C30AA"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03C6D1"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3B23BEA2" w14:textId="4D3BCB7F"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2BDE60"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FEEE2D"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04245E"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PSS1/USA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F3F2D3"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B79033"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31CEEEFE" w14:textId="6FF59D5E"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5518FA"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AC1DA5"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F9E8DB"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PSS1/USC</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66EFF4"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1027AD"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2EEF7CBF" w14:textId="5786A1FF"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B34343"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285BFF"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5E2CBC"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PUB/EM1F</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E7261A"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AD8C63"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098A3052" w14:textId="4D27784B"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916981"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894398"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F2EDDE"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PUS/EM1A</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9C3AB5"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852286"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4171253C" w14:textId="481176AB"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6C71C3"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55139D"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DE5CB4"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PEM1/FO1E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974A2A"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053939" w14:textId="77777777" w:rsidR="00165C3F" w:rsidRPr="00A405DC" w:rsidRDefault="00165C3F" w:rsidP="00165C3F">
            <w:pPr>
              <w:spacing w:after="0" w:line="240" w:lineRule="auto"/>
              <w:rPr>
                <w:rFonts w:ascii="Garamond" w:eastAsia="Times New Roman" w:hAnsi="Garamond" w:cs="Times New Roman"/>
              </w:rPr>
            </w:pPr>
          </w:p>
        </w:tc>
      </w:tr>
      <w:tr w:rsidR="00165C3F" w:rsidRPr="00A405DC" w14:paraId="1367A1EC" w14:textId="343FAFA8" w:rsidTr="00165C3F">
        <w:trPr>
          <w:trHeight w:val="298"/>
        </w:trPr>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AE4D6F" w14:textId="77777777" w:rsidR="00165C3F" w:rsidRPr="00A405DC" w:rsidRDefault="00165C3F" w:rsidP="00165C3F">
            <w:pPr>
              <w:spacing w:after="0" w:line="240" w:lineRule="auto"/>
              <w:rPr>
                <w:rFonts w:ascii="Garamond" w:eastAsia="Times New Roman" w:hAnsi="Garamond" w:cs="Times New Roman"/>
              </w:rPr>
            </w:pPr>
          </w:p>
        </w:tc>
        <w:tc>
          <w:tcPr>
            <w:tcW w:w="19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DD5E9C" w14:textId="77777777" w:rsidR="00165C3F" w:rsidRPr="00A405DC" w:rsidRDefault="00165C3F" w:rsidP="00165C3F">
            <w:pPr>
              <w:spacing w:after="0" w:line="240" w:lineRule="auto"/>
              <w:rPr>
                <w:rFonts w:ascii="Garamond" w:eastAsia="Times New Roman" w:hAnsi="Garamond" w:cs="Times New Roman"/>
              </w:rPr>
            </w:pPr>
          </w:p>
        </w:tc>
        <w:tc>
          <w:tcPr>
            <w:tcW w:w="21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8364DC" w14:textId="77777777" w:rsidR="00165C3F" w:rsidRPr="00A405DC" w:rsidRDefault="00165C3F" w:rsidP="00165C3F">
            <w:pPr>
              <w:spacing w:after="0" w:line="240" w:lineRule="auto"/>
              <w:jc w:val="center"/>
              <w:rPr>
                <w:rFonts w:ascii="Garamond" w:eastAsia="Times New Roman" w:hAnsi="Garamond"/>
              </w:rPr>
            </w:pPr>
            <w:r w:rsidRPr="00A405DC">
              <w:rPr>
                <w:rFonts w:ascii="Garamond" w:eastAsia="Times New Roman" w:hAnsi="Garamond"/>
              </w:rPr>
              <w:t>PEM1/FO4E</w:t>
            </w: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C10BC3" w14:textId="77777777" w:rsidR="00165C3F" w:rsidRPr="00A405DC" w:rsidRDefault="00165C3F" w:rsidP="00165C3F">
            <w:pPr>
              <w:spacing w:after="0" w:line="240" w:lineRule="auto"/>
              <w:jc w:val="center"/>
              <w:rPr>
                <w:rFonts w:ascii="Garamond" w:eastAsia="Times New Roman" w:hAnsi="Garamond"/>
              </w:rPr>
            </w:pPr>
          </w:p>
        </w:tc>
        <w:tc>
          <w:tcPr>
            <w:tcW w:w="19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ED0864" w14:textId="77777777" w:rsidR="00165C3F" w:rsidRPr="00A405DC" w:rsidRDefault="00165C3F" w:rsidP="00165C3F">
            <w:pPr>
              <w:spacing w:after="0" w:line="240" w:lineRule="auto"/>
              <w:rPr>
                <w:rFonts w:ascii="Garamond" w:eastAsia="Times New Roman" w:hAnsi="Garamond" w:cs="Times New Roman"/>
              </w:rPr>
            </w:pPr>
          </w:p>
        </w:tc>
      </w:tr>
    </w:tbl>
    <w:p w14:paraId="64D46C3C" w14:textId="77777777" w:rsidR="00165C3F" w:rsidRPr="00A405DC" w:rsidRDefault="00165C3F" w:rsidP="00780E8E">
      <w:pPr>
        <w:rPr>
          <w:rFonts w:ascii="Garamond" w:eastAsia="Garamond" w:hAnsi="Garamond" w:cs="Garamond"/>
          <w:color w:val="808080"/>
        </w:rPr>
      </w:pPr>
    </w:p>
    <w:p w14:paraId="761205DB" w14:textId="6713EB28" w:rsidR="00165C3F" w:rsidRDefault="00165C3F" w:rsidP="00780E8E">
      <w:pPr>
        <w:rPr>
          <w:rFonts w:ascii="Garamond" w:eastAsia="Garamond" w:hAnsi="Garamond" w:cs="Garamond"/>
          <w:color w:val="808080"/>
        </w:rPr>
      </w:pPr>
    </w:p>
    <w:p w14:paraId="542F23A5" w14:textId="77777777" w:rsidR="000C3E6E" w:rsidRDefault="000C3E6E" w:rsidP="00780E8E">
      <w:pPr>
        <w:rPr>
          <w:rFonts w:ascii="Garamond" w:eastAsia="Garamond" w:hAnsi="Garamond" w:cs="Garamond"/>
          <w:color w:val="808080"/>
        </w:rPr>
      </w:pPr>
    </w:p>
    <w:p w14:paraId="1D2363F0" w14:textId="77777777" w:rsidR="00A27EDD" w:rsidRDefault="00A27EDD" w:rsidP="00780E8E">
      <w:pPr>
        <w:rPr>
          <w:rFonts w:ascii="Garamond" w:eastAsia="Garamond" w:hAnsi="Garamond" w:cs="Garamond"/>
          <w:color w:val="808080"/>
        </w:rPr>
      </w:pPr>
    </w:p>
    <w:p w14:paraId="71BDBC69" w14:textId="77777777" w:rsidR="00A27EDD" w:rsidRDefault="00A27EDD" w:rsidP="00780E8E">
      <w:pPr>
        <w:rPr>
          <w:rFonts w:ascii="Garamond" w:eastAsia="Garamond" w:hAnsi="Garamond" w:cs="Garamond"/>
          <w:color w:val="808080"/>
        </w:rPr>
      </w:pPr>
    </w:p>
    <w:p w14:paraId="5C1AA864" w14:textId="77777777" w:rsidR="00A27EDD" w:rsidRDefault="00A27EDD" w:rsidP="00A27EDD">
      <w:pPr>
        <w:rPr>
          <w:rFonts w:ascii="Garamond" w:eastAsia="Garamond" w:hAnsi="Garamond" w:cs="Garamond"/>
          <w:b/>
          <w:color w:val="000000" w:themeColor="text1"/>
        </w:rPr>
      </w:pPr>
    </w:p>
    <w:p w14:paraId="2A1AF412" w14:textId="77777777" w:rsidR="002D31A8" w:rsidRDefault="002D31A8" w:rsidP="002D31A8">
      <w:pPr>
        <w:jc w:val="center"/>
        <w:rPr>
          <w:rFonts w:ascii="Garamond" w:eastAsia="Garamond" w:hAnsi="Garamond" w:cs="Garamond"/>
          <w:b/>
          <w:color w:val="000000" w:themeColor="text1"/>
        </w:rPr>
      </w:pPr>
    </w:p>
    <w:p w14:paraId="6C5B4DB0" w14:textId="0559DD2E" w:rsidR="005F6188" w:rsidRDefault="00E556F7" w:rsidP="002D31A8">
      <w:pPr>
        <w:jc w:val="center"/>
        <w:rPr>
          <w:rFonts w:ascii="Garamond" w:eastAsia="Garamond" w:hAnsi="Garamond" w:cs="Garamond"/>
          <w:color w:val="000000" w:themeColor="text1"/>
        </w:rPr>
      </w:pPr>
      <w:r w:rsidRPr="000C3E6E">
        <w:rPr>
          <w:rFonts w:ascii="Garamond" w:eastAsia="Garamond" w:hAnsi="Garamond" w:cs="Garamond"/>
          <w:b/>
          <w:color w:val="000000" w:themeColor="text1"/>
        </w:rPr>
        <w:t>Appendix D</w:t>
      </w:r>
      <w:r w:rsidR="000C3E6E" w:rsidRPr="000C3E6E">
        <w:rPr>
          <w:rFonts w:ascii="Garamond" w:eastAsia="Garamond" w:hAnsi="Garamond" w:cs="Garamond"/>
          <w:b/>
          <w:color w:val="000000" w:themeColor="text1"/>
        </w:rPr>
        <w:t>.</w:t>
      </w:r>
      <w:r w:rsidR="000C3E6E">
        <w:rPr>
          <w:rFonts w:ascii="Garamond" w:eastAsia="Garamond" w:hAnsi="Garamond" w:cs="Garamond"/>
          <w:color w:val="000000" w:themeColor="text1"/>
        </w:rPr>
        <w:t xml:space="preserve"> </w:t>
      </w:r>
      <w:r w:rsidR="00165C3F" w:rsidRPr="000C3E6E">
        <w:rPr>
          <w:rFonts w:ascii="Garamond" w:eastAsia="Garamond" w:hAnsi="Garamond" w:cs="Garamond"/>
          <w:color w:val="000000" w:themeColor="text1"/>
        </w:rPr>
        <w:t>NWI Attribute Codes to SLAMM Codes</w:t>
      </w:r>
    </w:p>
    <w:tbl>
      <w:tblPr>
        <w:tblStyle w:val="TableGrid"/>
        <w:tblpPr w:leftFromText="180" w:rightFromText="180" w:vertAnchor="page" w:horzAnchor="margin" w:tblpXSpec="center" w:tblpY="2626"/>
        <w:tblW w:w="0" w:type="auto"/>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90"/>
        <w:gridCol w:w="1813"/>
        <w:gridCol w:w="4075"/>
      </w:tblGrid>
      <w:tr w:rsidR="002D31A8" w:rsidRPr="00A405DC" w14:paraId="4CEB7F9A" w14:textId="77777777" w:rsidTr="00ED1439">
        <w:trPr>
          <w:trHeight w:val="345"/>
        </w:trPr>
        <w:tc>
          <w:tcPr>
            <w:tcW w:w="2890" w:type="dxa"/>
            <w:noWrap/>
            <w:vAlign w:val="center"/>
            <w:hideMark/>
          </w:tcPr>
          <w:p w14:paraId="4A2BCC95" w14:textId="77777777" w:rsidR="002D31A8" w:rsidRPr="00A405DC" w:rsidRDefault="002D31A8" w:rsidP="00ED1439">
            <w:pPr>
              <w:jc w:val="center"/>
              <w:rPr>
                <w:rFonts w:ascii="Garamond" w:eastAsia="Times New Roman" w:hAnsi="Garamond" w:cs="Calibri"/>
                <w:b/>
                <w:color w:val="000000" w:themeColor="text1"/>
              </w:rPr>
            </w:pPr>
            <w:r w:rsidRPr="00A405DC">
              <w:rPr>
                <w:rFonts w:ascii="Garamond" w:eastAsia="Times New Roman" w:hAnsi="Garamond" w:cs="Calibri"/>
                <w:b/>
                <w:color w:val="000000" w:themeColor="text1"/>
              </w:rPr>
              <w:t>ATTRIBUTE</w:t>
            </w:r>
          </w:p>
        </w:tc>
        <w:tc>
          <w:tcPr>
            <w:tcW w:w="1813" w:type="dxa"/>
            <w:noWrap/>
            <w:vAlign w:val="center"/>
            <w:hideMark/>
          </w:tcPr>
          <w:p w14:paraId="0D54410E" w14:textId="77777777" w:rsidR="002D31A8" w:rsidRPr="00A405DC" w:rsidRDefault="002D31A8" w:rsidP="00ED1439">
            <w:pPr>
              <w:jc w:val="center"/>
              <w:rPr>
                <w:rFonts w:ascii="Garamond" w:eastAsia="Times New Roman" w:hAnsi="Garamond" w:cs="Calibri"/>
                <w:b/>
                <w:color w:val="000000" w:themeColor="text1"/>
              </w:rPr>
            </w:pPr>
            <w:r w:rsidRPr="00A405DC">
              <w:rPr>
                <w:rFonts w:ascii="Garamond" w:eastAsia="Times New Roman" w:hAnsi="Garamond" w:cs="Calibri"/>
                <w:b/>
                <w:color w:val="000000" w:themeColor="text1"/>
              </w:rPr>
              <w:t>SLAMM Code</w:t>
            </w:r>
          </w:p>
        </w:tc>
        <w:tc>
          <w:tcPr>
            <w:tcW w:w="4075" w:type="dxa"/>
            <w:noWrap/>
            <w:vAlign w:val="center"/>
            <w:hideMark/>
          </w:tcPr>
          <w:p w14:paraId="74507027" w14:textId="77777777" w:rsidR="002D31A8" w:rsidRPr="00A405DC" w:rsidRDefault="002D31A8" w:rsidP="00ED1439">
            <w:pPr>
              <w:jc w:val="center"/>
              <w:rPr>
                <w:rFonts w:ascii="Garamond" w:eastAsia="Times New Roman" w:hAnsi="Garamond" w:cs="Calibri"/>
                <w:b/>
                <w:color w:val="000000" w:themeColor="text1"/>
              </w:rPr>
            </w:pPr>
            <w:r w:rsidRPr="00A405DC">
              <w:rPr>
                <w:rFonts w:ascii="Garamond" w:eastAsia="Times New Roman" w:hAnsi="Garamond" w:cs="Calibri"/>
                <w:b/>
                <w:color w:val="000000" w:themeColor="text1"/>
              </w:rPr>
              <w:t>SLAMM Class</w:t>
            </w:r>
          </w:p>
        </w:tc>
      </w:tr>
      <w:tr w:rsidR="002D31A8" w:rsidRPr="00A405DC" w14:paraId="52F31AF4" w14:textId="77777777" w:rsidTr="00ED1439">
        <w:trPr>
          <w:trHeight w:val="345"/>
        </w:trPr>
        <w:tc>
          <w:tcPr>
            <w:tcW w:w="2890" w:type="dxa"/>
            <w:noWrap/>
            <w:hideMark/>
          </w:tcPr>
          <w:p w14:paraId="018B2578"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PSS1E</w:t>
            </w:r>
          </w:p>
        </w:tc>
        <w:tc>
          <w:tcPr>
            <w:tcW w:w="1813" w:type="dxa"/>
            <w:noWrap/>
            <w:hideMark/>
          </w:tcPr>
          <w:p w14:paraId="52291CFF"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3</w:t>
            </w:r>
          </w:p>
        </w:tc>
        <w:tc>
          <w:tcPr>
            <w:tcW w:w="4075" w:type="dxa"/>
            <w:noWrap/>
            <w:hideMark/>
          </w:tcPr>
          <w:p w14:paraId="0E4A4985" w14:textId="77777777" w:rsidR="002D31A8" w:rsidRPr="00A405DC" w:rsidRDefault="002D31A8" w:rsidP="00ED1439">
            <w:pPr>
              <w:rPr>
                <w:rFonts w:ascii="Garamond" w:eastAsia="Times New Roman" w:hAnsi="Garamond" w:cs="Calibri"/>
                <w:color w:val="000000"/>
              </w:rPr>
            </w:pPr>
            <w:proofErr w:type="spellStart"/>
            <w:r w:rsidRPr="00A405DC">
              <w:rPr>
                <w:rFonts w:ascii="Garamond" w:eastAsia="Times New Roman" w:hAnsi="Garamond" w:cs="Calibri"/>
                <w:color w:val="000000"/>
              </w:rPr>
              <w:t>Nontidal</w:t>
            </w:r>
            <w:proofErr w:type="spellEnd"/>
            <w:r w:rsidRPr="00A405DC">
              <w:rPr>
                <w:rFonts w:ascii="Garamond" w:eastAsia="Times New Roman" w:hAnsi="Garamond" w:cs="Calibri"/>
                <w:color w:val="000000"/>
              </w:rPr>
              <w:t xml:space="preserve"> Swamp</w:t>
            </w:r>
          </w:p>
        </w:tc>
      </w:tr>
      <w:tr w:rsidR="002D31A8" w:rsidRPr="00A405DC" w14:paraId="5D0DBB20" w14:textId="77777777" w:rsidTr="00ED1439">
        <w:trPr>
          <w:trHeight w:val="345"/>
        </w:trPr>
        <w:tc>
          <w:tcPr>
            <w:tcW w:w="2890" w:type="dxa"/>
            <w:noWrap/>
            <w:hideMark/>
          </w:tcPr>
          <w:p w14:paraId="535DDFDA"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PSS1F</w:t>
            </w:r>
          </w:p>
        </w:tc>
        <w:tc>
          <w:tcPr>
            <w:tcW w:w="1813" w:type="dxa"/>
            <w:noWrap/>
            <w:hideMark/>
          </w:tcPr>
          <w:p w14:paraId="53618689"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3</w:t>
            </w:r>
          </w:p>
        </w:tc>
        <w:tc>
          <w:tcPr>
            <w:tcW w:w="4075" w:type="dxa"/>
            <w:noWrap/>
            <w:hideMark/>
          </w:tcPr>
          <w:p w14:paraId="5F731587" w14:textId="77777777" w:rsidR="002D31A8" w:rsidRPr="00A405DC" w:rsidRDefault="002D31A8" w:rsidP="00ED1439">
            <w:pPr>
              <w:rPr>
                <w:rFonts w:ascii="Garamond" w:eastAsia="Times New Roman" w:hAnsi="Garamond" w:cs="Calibri"/>
                <w:color w:val="000000"/>
              </w:rPr>
            </w:pPr>
            <w:proofErr w:type="spellStart"/>
            <w:r w:rsidRPr="00A405DC">
              <w:rPr>
                <w:rFonts w:ascii="Garamond" w:eastAsia="Times New Roman" w:hAnsi="Garamond" w:cs="Calibri"/>
                <w:color w:val="000000"/>
              </w:rPr>
              <w:t>Nontidal</w:t>
            </w:r>
            <w:proofErr w:type="spellEnd"/>
            <w:r w:rsidRPr="00A405DC">
              <w:rPr>
                <w:rFonts w:ascii="Garamond" w:eastAsia="Times New Roman" w:hAnsi="Garamond" w:cs="Calibri"/>
                <w:color w:val="000000"/>
              </w:rPr>
              <w:t xml:space="preserve"> Swamp</w:t>
            </w:r>
          </w:p>
        </w:tc>
      </w:tr>
      <w:tr w:rsidR="002D31A8" w:rsidRPr="00A405DC" w14:paraId="49F17DE8" w14:textId="77777777" w:rsidTr="00ED1439">
        <w:trPr>
          <w:trHeight w:val="345"/>
        </w:trPr>
        <w:tc>
          <w:tcPr>
            <w:tcW w:w="2890" w:type="dxa"/>
            <w:noWrap/>
            <w:hideMark/>
          </w:tcPr>
          <w:p w14:paraId="72D0A7B8"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PSS1/EM1E</w:t>
            </w:r>
          </w:p>
        </w:tc>
        <w:tc>
          <w:tcPr>
            <w:tcW w:w="1813" w:type="dxa"/>
            <w:noWrap/>
            <w:hideMark/>
          </w:tcPr>
          <w:p w14:paraId="49BF29AA"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3</w:t>
            </w:r>
          </w:p>
        </w:tc>
        <w:tc>
          <w:tcPr>
            <w:tcW w:w="4075" w:type="dxa"/>
            <w:noWrap/>
            <w:hideMark/>
          </w:tcPr>
          <w:p w14:paraId="45AE4748" w14:textId="77777777" w:rsidR="002D31A8" w:rsidRPr="00A405DC" w:rsidRDefault="002D31A8" w:rsidP="00ED1439">
            <w:pPr>
              <w:rPr>
                <w:rFonts w:ascii="Garamond" w:eastAsia="Times New Roman" w:hAnsi="Garamond" w:cs="Calibri"/>
                <w:color w:val="000000"/>
              </w:rPr>
            </w:pPr>
            <w:proofErr w:type="spellStart"/>
            <w:r w:rsidRPr="00A405DC">
              <w:rPr>
                <w:rFonts w:ascii="Garamond" w:eastAsia="Times New Roman" w:hAnsi="Garamond" w:cs="Calibri"/>
                <w:color w:val="000000"/>
              </w:rPr>
              <w:t>Nontidal</w:t>
            </w:r>
            <w:proofErr w:type="spellEnd"/>
            <w:r w:rsidRPr="00A405DC">
              <w:rPr>
                <w:rFonts w:ascii="Garamond" w:eastAsia="Times New Roman" w:hAnsi="Garamond" w:cs="Calibri"/>
                <w:color w:val="000000"/>
              </w:rPr>
              <w:t xml:space="preserve"> Swamp</w:t>
            </w:r>
          </w:p>
        </w:tc>
      </w:tr>
      <w:tr w:rsidR="002D31A8" w:rsidRPr="00A405DC" w14:paraId="107FF051" w14:textId="77777777" w:rsidTr="00ED1439">
        <w:trPr>
          <w:trHeight w:val="345"/>
        </w:trPr>
        <w:tc>
          <w:tcPr>
            <w:tcW w:w="2890" w:type="dxa"/>
            <w:noWrap/>
            <w:hideMark/>
          </w:tcPr>
          <w:p w14:paraId="50780492"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PSS1/EM1F</w:t>
            </w:r>
          </w:p>
        </w:tc>
        <w:tc>
          <w:tcPr>
            <w:tcW w:w="1813" w:type="dxa"/>
            <w:noWrap/>
            <w:hideMark/>
          </w:tcPr>
          <w:p w14:paraId="27544655"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3</w:t>
            </w:r>
          </w:p>
        </w:tc>
        <w:tc>
          <w:tcPr>
            <w:tcW w:w="4075" w:type="dxa"/>
            <w:noWrap/>
            <w:hideMark/>
          </w:tcPr>
          <w:p w14:paraId="671AF6EE" w14:textId="77777777" w:rsidR="002D31A8" w:rsidRPr="00A405DC" w:rsidRDefault="002D31A8" w:rsidP="00ED1439">
            <w:pPr>
              <w:rPr>
                <w:rFonts w:ascii="Garamond" w:eastAsia="Times New Roman" w:hAnsi="Garamond" w:cs="Calibri"/>
                <w:color w:val="000000"/>
              </w:rPr>
            </w:pPr>
            <w:proofErr w:type="spellStart"/>
            <w:r w:rsidRPr="00A405DC">
              <w:rPr>
                <w:rFonts w:ascii="Garamond" w:eastAsia="Times New Roman" w:hAnsi="Garamond" w:cs="Calibri"/>
                <w:color w:val="000000"/>
              </w:rPr>
              <w:t>Nontidal</w:t>
            </w:r>
            <w:proofErr w:type="spellEnd"/>
            <w:r w:rsidRPr="00A405DC">
              <w:rPr>
                <w:rFonts w:ascii="Garamond" w:eastAsia="Times New Roman" w:hAnsi="Garamond" w:cs="Calibri"/>
                <w:color w:val="000000"/>
              </w:rPr>
              <w:t xml:space="preserve"> Swamp</w:t>
            </w:r>
          </w:p>
        </w:tc>
      </w:tr>
      <w:tr w:rsidR="002D31A8" w:rsidRPr="00A405DC" w14:paraId="0C665C91" w14:textId="77777777" w:rsidTr="00ED1439">
        <w:trPr>
          <w:trHeight w:val="345"/>
        </w:trPr>
        <w:tc>
          <w:tcPr>
            <w:tcW w:w="2890" w:type="dxa"/>
            <w:noWrap/>
            <w:hideMark/>
          </w:tcPr>
          <w:p w14:paraId="1732FD77"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PSS1/EM1D</w:t>
            </w:r>
          </w:p>
        </w:tc>
        <w:tc>
          <w:tcPr>
            <w:tcW w:w="1813" w:type="dxa"/>
            <w:noWrap/>
            <w:hideMark/>
          </w:tcPr>
          <w:p w14:paraId="1A326DE3"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3</w:t>
            </w:r>
          </w:p>
        </w:tc>
        <w:tc>
          <w:tcPr>
            <w:tcW w:w="4075" w:type="dxa"/>
            <w:noWrap/>
            <w:hideMark/>
          </w:tcPr>
          <w:p w14:paraId="1BAE6506" w14:textId="77777777" w:rsidR="002D31A8" w:rsidRPr="00A405DC" w:rsidRDefault="002D31A8" w:rsidP="00ED1439">
            <w:pPr>
              <w:rPr>
                <w:rFonts w:ascii="Garamond" w:eastAsia="Times New Roman" w:hAnsi="Garamond" w:cs="Calibri"/>
                <w:color w:val="000000"/>
              </w:rPr>
            </w:pPr>
            <w:proofErr w:type="spellStart"/>
            <w:r w:rsidRPr="00A405DC">
              <w:rPr>
                <w:rFonts w:ascii="Garamond" w:eastAsia="Times New Roman" w:hAnsi="Garamond" w:cs="Calibri"/>
                <w:color w:val="000000"/>
              </w:rPr>
              <w:t>Nontidal</w:t>
            </w:r>
            <w:proofErr w:type="spellEnd"/>
            <w:r w:rsidRPr="00A405DC">
              <w:rPr>
                <w:rFonts w:ascii="Garamond" w:eastAsia="Times New Roman" w:hAnsi="Garamond" w:cs="Calibri"/>
                <w:color w:val="000000"/>
              </w:rPr>
              <w:t xml:space="preserve"> Swamp</w:t>
            </w:r>
          </w:p>
        </w:tc>
      </w:tr>
      <w:tr w:rsidR="002D31A8" w:rsidRPr="00A405DC" w14:paraId="0109EB0C" w14:textId="77777777" w:rsidTr="00ED1439">
        <w:trPr>
          <w:trHeight w:val="345"/>
        </w:trPr>
        <w:tc>
          <w:tcPr>
            <w:tcW w:w="2890" w:type="dxa"/>
            <w:noWrap/>
            <w:hideMark/>
          </w:tcPr>
          <w:p w14:paraId="4DF9E1CB"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PSS1D</w:t>
            </w:r>
          </w:p>
        </w:tc>
        <w:tc>
          <w:tcPr>
            <w:tcW w:w="1813" w:type="dxa"/>
            <w:noWrap/>
            <w:hideMark/>
          </w:tcPr>
          <w:p w14:paraId="06580EA7"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3</w:t>
            </w:r>
          </w:p>
        </w:tc>
        <w:tc>
          <w:tcPr>
            <w:tcW w:w="4075" w:type="dxa"/>
            <w:noWrap/>
            <w:hideMark/>
          </w:tcPr>
          <w:p w14:paraId="7B36D157" w14:textId="77777777" w:rsidR="002D31A8" w:rsidRPr="00A405DC" w:rsidRDefault="002D31A8" w:rsidP="00ED1439">
            <w:pPr>
              <w:rPr>
                <w:rFonts w:ascii="Garamond" w:eastAsia="Times New Roman" w:hAnsi="Garamond" w:cs="Calibri"/>
                <w:color w:val="000000"/>
              </w:rPr>
            </w:pPr>
            <w:proofErr w:type="spellStart"/>
            <w:r w:rsidRPr="00A405DC">
              <w:rPr>
                <w:rFonts w:ascii="Garamond" w:eastAsia="Times New Roman" w:hAnsi="Garamond" w:cs="Calibri"/>
                <w:color w:val="000000"/>
              </w:rPr>
              <w:t>Nontidal</w:t>
            </w:r>
            <w:proofErr w:type="spellEnd"/>
            <w:r w:rsidRPr="00A405DC">
              <w:rPr>
                <w:rFonts w:ascii="Garamond" w:eastAsia="Times New Roman" w:hAnsi="Garamond" w:cs="Calibri"/>
                <w:color w:val="000000"/>
              </w:rPr>
              <w:t xml:space="preserve"> Swamp</w:t>
            </w:r>
          </w:p>
        </w:tc>
      </w:tr>
      <w:tr w:rsidR="002D31A8" w:rsidRPr="00A405DC" w14:paraId="1CD34E41" w14:textId="77777777" w:rsidTr="00ED1439">
        <w:trPr>
          <w:trHeight w:val="345"/>
        </w:trPr>
        <w:tc>
          <w:tcPr>
            <w:tcW w:w="2890" w:type="dxa"/>
            <w:noWrap/>
            <w:hideMark/>
          </w:tcPr>
          <w:p w14:paraId="748AE952"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PSS1/UBF</w:t>
            </w:r>
          </w:p>
        </w:tc>
        <w:tc>
          <w:tcPr>
            <w:tcW w:w="1813" w:type="dxa"/>
            <w:noWrap/>
            <w:hideMark/>
          </w:tcPr>
          <w:p w14:paraId="1025F750"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3</w:t>
            </w:r>
          </w:p>
        </w:tc>
        <w:tc>
          <w:tcPr>
            <w:tcW w:w="4075" w:type="dxa"/>
            <w:noWrap/>
            <w:hideMark/>
          </w:tcPr>
          <w:p w14:paraId="1B8D7522" w14:textId="77777777" w:rsidR="002D31A8" w:rsidRPr="00A405DC" w:rsidRDefault="002D31A8" w:rsidP="00ED1439">
            <w:pPr>
              <w:rPr>
                <w:rFonts w:ascii="Garamond" w:eastAsia="Times New Roman" w:hAnsi="Garamond" w:cs="Calibri"/>
                <w:color w:val="000000"/>
              </w:rPr>
            </w:pPr>
            <w:proofErr w:type="spellStart"/>
            <w:r w:rsidRPr="00A405DC">
              <w:rPr>
                <w:rFonts w:ascii="Garamond" w:eastAsia="Times New Roman" w:hAnsi="Garamond" w:cs="Calibri"/>
                <w:color w:val="000000"/>
              </w:rPr>
              <w:t>Nontidal</w:t>
            </w:r>
            <w:proofErr w:type="spellEnd"/>
            <w:r w:rsidRPr="00A405DC">
              <w:rPr>
                <w:rFonts w:ascii="Garamond" w:eastAsia="Times New Roman" w:hAnsi="Garamond" w:cs="Calibri"/>
                <w:color w:val="000000"/>
              </w:rPr>
              <w:t xml:space="preserve"> Swamp</w:t>
            </w:r>
          </w:p>
        </w:tc>
      </w:tr>
      <w:tr w:rsidR="002D31A8" w:rsidRPr="00A405DC" w14:paraId="0F2F4FCA" w14:textId="77777777" w:rsidTr="00ED1439">
        <w:trPr>
          <w:trHeight w:val="345"/>
        </w:trPr>
        <w:tc>
          <w:tcPr>
            <w:tcW w:w="2890" w:type="dxa"/>
            <w:noWrap/>
            <w:hideMark/>
          </w:tcPr>
          <w:p w14:paraId="716DD03A"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PSS1/FO4E</w:t>
            </w:r>
          </w:p>
        </w:tc>
        <w:tc>
          <w:tcPr>
            <w:tcW w:w="1813" w:type="dxa"/>
            <w:noWrap/>
            <w:hideMark/>
          </w:tcPr>
          <w:p w14:paraId="1CDA3F41"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3</w:t>
            </w:r>
          </w:p>
        </w:tc>
        <w:tc>
          <w:tcPr>
            <w:tcW w:w="4075" w:type="dxa"/>
            <w:noWrap/>
            <w:hideMark/>
          </w:tcPr>
          <w:p w14:paraId="7BB94F97" w14:textId="77777777" w:rsidR="002D31A8" w:rsidRPr="00A405DC" w:rsidRDefault="002D31A8" w:rsidP="00ED1439">
            <w:pPr>
              <w:rPr>
                <w:rFonts w:ascii="Garamond" w:eastAsia="Times New Roman" w:hAnsi="Garamond" w:cs="Calibri"/>
                <w:color w:val="000000"/>
              </w:rPr>
            </w:pPr>
            <w:proofErr w:type="spellStart"/>
            <w:r w:rsidRPr="00A405DC">
              <w:rPr>
                <w:rFonts w:ascii="Garamond" w:eastAsia="Times New Roman" w:hAnsi="Garamond" w:cs="Calibri"/>
                <w:color w:val="000000"/>
              </w:rPr>
              <w:t>Nontidal</w:t>
            </w:r>
            <w:proofErr w:type="spellEnd"/>
            <w:r w:rsidRPr="00A405DC">
              <w:rPr>
                <w:rFonts w:ascii="Garamond" w:eastAsia="Times New Roman" w:hAnsi="Garamond" w:cs="Calibri"/>
                <w:color w:val="000000"/>
              </w:rPr>
              <w:t xml:space="preserve"> Swamp</w:t>
            </w:r>
          </w:p>
        </w:tc>
      </w:tr>
      <w:tr w:rsidR="002D31A8" w:rsidRPr="00A405DC" w14:paraId="0EF2A452" w14:textId="77777777" w:rsidTr="00ED1439">
        <w:trPr>
          <w:trHeight w:val="345"/>
        </w:trPr>
        <w:tc>
          <w:tcPr>
            <w:tcW w:w="2890" w:type="dxa"/>
            <w:noWrap/>
            <w:hideMark/>
          </w:tcPr>
          <w:p w14:paraId="2514BCA5"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PSSA/EM1D</w:t>
            </w:r>
          </w:p>
        </w:tc>
        <w:tc>
          <w:tcPr>
            <w:tcW w:w="1813" w:type="dxa"/>
            <w:noWrap/>
            <w:hideMark/>
          </w:tcPr>
          <w:p w14:paraId="2795CBA0"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3</w:t>
            </w:r>
          </w:p>
        </w:tc>
        <w:tc>
          <w:tcPr>
            <w:tcW w:w="4075" w:type="dxa"/>
            <w:noWrap/>
            <w:hideMark/>
          </w:tcPr>
          <w:p w14:paraId="38B1901E" w14:textId="77777777" w:rsidR="002D31A8" w:rsidRPr="00A405DC" w:rsidRDefault="002D31A8" w:rsidP="00ED1439">
            <w:pPr>
              <w:rPr>
                <w:rFonts w:ascii="Garamond" w:eastAsia="Times New Roman" w:hAnsi="Garamond" w:cs="Calibri"/>
                <w:color w:val="000000"/>
              </w:rPr>
            </w:pPr>
            <w:proofErr w:type="spellStart"/>
            <w:r w:rsidRPr="00A405DC">
              <w:rPr>
                <w:rFonts w:ascii="Garamond" w:eastAsia="Times New Roman" w:hAnsi="Garamond" w:cs="Calibri"/>
                <w:color w:val="000000"/>
              </w:rPr>
              <w:t>Nontidal</w:t>
            </w:r>
            <w:proofErr w:type="spellEnd"/>
            <w:r w:rsidRPr="00A405DC">
              <w:rPr>
                <w:rFonts w:ascii="Garamond" w:eastAsia="Times New Roman" w:hAnsi="Garamond" w:cs="Calibri"/>
                <w:color w:val="000000"/>
              </w:rPr>
              <w:t xml:space="preserve"> Swamp</w:t>
            </w:r>
          </w:p>
        </w:tc>
      </w:tr>
      <w:tr w:rsidR="002D31A8" w:rsidRPr="00A405DC" w14:paraId="1D62793B" w14:textId="77777777" w:rsidTr="00ED1439">
        <w:trPr>
          <w:trHeight w:val="345"/>
        </w:trPr>
        <w:tc>
          <w:tcPr>
            <w:tcW w:w="2890" w:type="dxa"/>
            <w:noWrap/>
            <w:hideMark/>
          </w:tcPr>
          <w:p w14:paraId="0D9693F7"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PEM1F</w:t>
            </w:r>
          </w:p>
        </w:tc>
        <w:tc>
          <w:tcPr>
            <w:tcW w:w="1813" w:type="dxa"/>
            <w:noWrap/>
            <w:hideMark/>
          </w:tcPr>
          <w:p w14:paraId="64B72AB8"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61EEB354"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02526538" w14:textId="77777777" w:rsidTr="00ED1439">
        <w:trPr>
          <w:trHeight w:val="345"/>
        </w:trPr>
        <w:tc>
          <w:tcPr>
            <w:tcW w:w="2890" w:type="dxa"/>
            <w:noWrap/>
            <w:hideMark/>
          </w:tcPr>
          <w:p w14:paraId="65D18C7F"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PEM1/SS1F</w:t>
            </w:r>
          </w:p>
        </w:tc>
        <w:tc>
          <w:tcPr>
            <w:tcW w:w="1813" w:type="dxa"/>
            <w:noWrap/>
            <w:hideMark/>
          </w:tcPr>
          <w:p w14:paraId="3307C997"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4CCD7D72"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65D485E5" w14:textId="77777777" w:rsidTr="00ED1439">
        <w:trPr>
          <w:trHeight w:val="345"/>
        </w:trPr>
        <w:tc>
          <w:tcPr>
            <w:tcW w:w="2890" w:type="dxa"/>
            <w:noWrap/>
            <w:hideMark/>
          </w:tcPr>
          <w:p w14:paraId="2E01D0EA"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PEM1/SS1E</w:t>
            </w:r>
          </w:p>
        </w:tc>
        <w:tc>
          <w:tcPr>
            <w:tcW w:w="1813" w:type="dxa"/>
            <w:noWrap/>
            <w:hideMark/>
          </w:tcPr>
          <w:p w14:paraId="16B86400"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3AE106F4"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354DA49B" w14:textId="77777777" w:rsidTr="00ED1439">
        <w:trPr>
          <w:trHeight w:val="345"/>
        </w:trPr>
        <w:tc>
          <w:tcPr>
            <w:tcW w:w="2890" w:type="dxa"/>
            <w:noWrap/>
            <w:hideMark/>
          </w:tcPr>
          <w:p w14:paraId="2521986E"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PEM1E</w:t>
            </w:r>
          </w:p>
        </w:tc>
        <w:tc>
          <w:tcPr>
            <w:tcW w:w="1813" w:type="dxa"/>
            <w:noWrap/>
            <w:hideMark/>
          </w:tcPr>
          <w:p w14:paraId="14E17F91"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29E79BB8"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272DB3CA" w14:textId="77777777" w:rsidTr="00ED1439">
        <w:trPr>
          <w:trHeight w:val="345"/>
        </w:trPr>
        <w:tc>
          <w:tcPr>
            <w:tcW w:w="2890" w:type="dxa"/>
            <w:noWrap/>
            <w:hideMark/>
          </w:tcPr>
          <w:p w14:paraId="7EB0A213"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PEM1/SS1D</w:t>
            </w:r>
          </w:p>
        </w:tc>
        <w:tc>
          <w:tcPr>
            <w:tcW w:w="1813" w:type="dxa"/>
            <w:noWrap/>
            <w:hideMark/>
          </w:tcPr>
          <w:p w14:paraId="5946B5F3"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08BF1FA5"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73C23EBB" w14:textId="77777777" w:rsidTr="00ED1439">
        <w:trPr>
          <w:trHeight w:val="345"/>
        </w:trPr>
        <w:tc>
          <w:tcPr>
            <w:tcW w:w="2890" w:type="dxa"/>
            <w:noWrap/>
            <w:hideMark/>
          </w:tcPr>
          <w:p w14:paraId="1F5724BA"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PEM1D</w:t>
            </w:r>
          </w:p>
        </w:tc>
        <w:tc>
          <w:tcPr>
            <w:tcW w:w="1813" w:type="dxa"/>
            <w:noWrap/>
            <w:hideMark/>
          </w:tcPr>
          <w:p w14:paraId="6D28ACF7"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4C805ED0"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37CC1BDC" w14:textId="77777777" w:rsidTr="00ED1439">
        <w:trPr>
          <w:trHeight w:val="345"/>
        </w:trPr>
        <w:tc>
          <w:tcPr>
            <w:tcW w:w="2890" w:type="dxa"/>
            <w:noWrap/>
            <w:hideMark/>
          </w:tcPr>
          <w:p w14:paraId="7DED7EB8"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L2EM2F</w:t>
            </w:r>
          </w:p>
        </w:tc>
        <w:tc>
          <w:tcPr>
            <w:tcW w:w="1813" w:type="dxa"/>
            <w:noWrap/>
            <w:hideMark/>
          </w:tcPr>
          <w:p w14:paraId="1B23638A"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37AE6100"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759BD305" w14:textId="77777777" w:rsidTr="00ED1439">
        <w:trPr>
          <w:trHeight w:val="345"/>
        </w:trPr>
        <w:tc>
          <w:tcPr>
            <w:tcW w:w="2890" w:type="dxa"/>
            <w:noWrap/>
            <w:hideMark/>
          </w:tcPr>
          <w:p w14:paraId="2C559F1D"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PEM1/UBF</w:t>
            </w:r>
          </w:p>
        </w:tc>
        <w:tc>
          <w:tcPr>
            <w:tcW w:w="1813" w:type="dxa"/>
            <w:noWrap/>
            <w:hideMark/>
          </w:tcPr>
          <w:p w14:paraId="6BC5ED5B"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232FA363"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75EA391D" w14:textId="77777777" w:rsidTr="00ED1439">
        <w:trPr>
          <w:trHeight w:val="345"/>
        </w:trPr>
        <w:tc>
          <w:tcPr>
            <w:tcW w:w="2890" w:type="dxa"/>
            <w:noWrap/>
            <w:hideMark/>
          </w:tcPr>
          <w:p w14:paraId="75FB60A6"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L2EM2H</w:t>
            </w:r>
          </w:p>
        </w:tc>
        <w:tc>
          <w:tcPr>
            <w:tcW w:w="1813" w:type="dxa"/>
            <w:noWrap/>
            <w:hideMark/>
          </w:tcPr>
          <w:p w14:paraId="47B7A7A1"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6BA6B7E8"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33148EDD" w14:textId="77777777" w:rsidTr="00ED1439">
        <w:trPr>
          <w:trHeight w:val="345"/>
        </w:trPr>
        <w:tc>
          <w:tcPr>
            <w:tcW w:w="2890" w:type="dxa"/>
            <w:noWrap/>
            <w:hideMark/>
          </w:tcPr>
          <w:p w14:paraId="359DF4DD"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PEM1/SSF</w:t>
            </w:r>
          </w:p>
        </w:tc>
        <w:tc>
          <w:tcPr>
            <w:tcW w:w="1813" w:type="dxa"/>
            <w:noWrap/>
            <w:hideMark/>
          </w:tcPr>
          <w:p w14:paraId="07C78859"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0CC66B71"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4C651E98" w14:textId="77777777" w:rsidTr="00ED1439">
        <w:trPr>
          <w:trHeight w:val="345"/>
        </w:trPr>
        <w:tc>
          <w:tcPr>
            <w:tcW w:w="2890" w:type="dxa"/>
            <w:noWrap/>
            <w:hideMark/>
          </w:tcPr>
          <w:p w14:paraId="36B992B2"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L2EM2/UBH</w:t>
            </w:r>
          </w:p>
        </w:tc>
        <w:tc>
          <w:tcPr>
            <w:tcW w:w="1813" w:type="dxa"/>
            <w:noWrap/>
            <w:hideMark/>
          </w:tcPr>
          <w:p w14:paraId="083D8B69"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5</w:t>
            </w:r>
          </w:p>
        </w:tc>
        <w:tc>
          <w:tcPr>
            <w:tcW w:w="4075" w:type="dxa"/>
            <w:noWrap/>
            <w:hideMark/>
          </w:tcPr>
          <w:p w14:paraId="3C19FF54"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Fresh Marsh</w:t>
            </w:r>
          </w:p>
        </w:tc>
      </w:tr>
      <w:tr w:rsidR="002D31A8" w:rsidRPr="00A405DC" w14:paraId="2CC0EA57" w14:textId="77777777" w:rsidTr="00ED1439">
        <w:trPr>
          <w:trHeight w:val="345"/>
        </w:trPr>
        <w:tc>
          <w:tcPr>
            <w:tcW w:w="2890" w:type="dxa"/>
            <w:noWrap/>
            <w:hideMark/>
          </w:tcPr>
          <w:p w14:paraId="5E538854"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R2UBH</w:t>
            </w:r>
          </w:p>
        </w:tc>
        <w:tc>
          <w:tcPr>
            <w:tcW w:w="1813" w:type="dxa"/>
            <w:noWrap/>
            <w:hideMark/>
          </w:tcPr>
          <w:p w14:paraId="45A1F9EC"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15</w:t>
            </w:r>
          </w:p>
        </w:tc>
        <w:tc>
          <w:tcPr>
            <w:tcW w:w="4075" w:type="dxa"/>
            <w:noWrap/>
            <w:hideMark/>
          </w:tcPr>
          <w:p w14:paraId="71FDB2CA"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Open Water</w:t>
            </w:r>
          </w:p>
        </w:tc>
      </w:tr>
      <w:tr w:rsidR="002D31A8" w:rsidRPr="00A405DC" w14:paraId="4B4EAE9B" w14:textId="77777777" w:rsidTr="00ED1439">
        <w:trPr>
          <w:trHeight w:val="345"/>
        </w:trPr>
        <w:tc>
          <w:tcPr>
            <w:tcW w:w="2890" w:type="dxa"/>
            <w:noWrap/>
            <w:hideMark/>
          </w:tcPr>
          <w:p w14:paraId="7FEAE84A"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L1UBH</w:t>
            </w:r>
          </w:p>
        </w:tc>
        <w:tc>
          <w:tcPr>
            <w:tcW w:w="1813" w:type="dxa"/>
            <w:noWrap/>
            <w:hideMark/>
          </w:tcPr>
          <w:p w14:paraId="71DE532B"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15</w:t>
            </w:r>
          </w:p>
        </w:tc>
        <w:tc>
          <w:tcPr>
            <w:tcW w:w="4075" w:type="dxa"/>
            <w:noWrap/>
            <w:hideMark/>
          </w:tcPr>
          <w:p w14:paraId="79299539"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Open Water</w:t>
            </w:r>
          </w:p>
        </w:tc>
      </w:tr>
      <w:tr w:rsidR="002D31A8" w:rsidRPr="00A405DC" w14:paraId="7E440067" w14:textId="77777777" w:rsidTr="00ED1439">
        <w:trPr>
          <w:trHeight w:val="345"/>
        </w:trPr>
        <w:tc>
          <w:tcPr>
            <w:tcW w:w="2890" w:type="dxa"/>
            <w:noWrap/>
            <w:hideMark/>
          </w:tcPr>
          <w:p w14:paraId="248D56BD"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L1ABH</w:t>
            </w:r>
          </w:p>
        </w:tc>
        <w:tc>
          <w:tcPr>
            <w:tcW w:w="1813" w:type="dxa"/>
            <w:noWrap/>
            <w:hideMark/>
          </w:tcPr>
          <w:p w14:paraId="5D454FC0"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15</w:t>
            </w:r>
          </w:p>
        </w:tc>
        <w:tc>
          <w:tcPr>
            <w:tcW w:w="4075" w:type="dxa"/>
            <w:noWrap/>
            <w:hideMark/>
          </w:tcPr>
          <w:p w14:paraId="47115057"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Open Water</w:t>
            </w:r>
          </w:p>
        </w:tc>
      </w:tr>
      <w:tr w:rsidR="002D31A8" w:rsidRPr="00A405DC" w14:paraId="4CF8E17F" w14:textId="77777777" w:rsidTr="00ED1439">
        <w:trPr>
          <w:trHeight w:val="345"/>
        </w:trPr>
        <w:tc>
          <w:tcPr>
            <w:tcW w:w="2890" w:type="dxa"/>
            <w:noWrap/>
            <w:hideMark/>
          </w:tcPr>
          <w:p w14:paraId="11D077B7"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PUBH</w:t>
            </w:r>
          </w:p>
        </w:tc>
        <w:tc>
          <w:tcPr>
            <w:tcW w:w="1813" w:type="dxa"/>
            <w:noWrap/>
            <w:hideMark/>
          </w:tcPr>
          <w:p w14:paraId="058D6A8C"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15</w:t>
            </w:r>
          </w:p>
        </w:tc>
        <w:tc>
          <w:tcPr>
            <w:tcW w:w="4075" w:type="dxa"/>
            <w:noWrap/>
            <w:hideMark/>
          </w:tcPr>
          <w:p w14:paraId="1D3D1FC7"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Open Water</w:t>
            </w:r>
          </w:p>
        </w:tc>
      </w:tr>
      <w:tr w:rsidR="002D31A8" w:rsidRPr="00A405DC" w14:paraId="0EAD314E" w14:textId="77777777" w:rsidTr="00ED1439">
        <w:trPr>
          <w:trHeight w:val="345"/>
        </w:trPr>
        <w:tc>
          <w:tcPr>
            <w:tcW w:w="2890" w:type="dxa"/>
            <w:noWrap/>
            <w:hideMark/>
          </w:tcPr>
          <w:p w14:paraId="02EF9491"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R2UBF</w:t>
            </w:r>
          </w:p>
        </w:tc>
        <w:tc>
          <w:tcPr>
            <w:tcW w:w="1813" w:type="dxa"/>
            <w:noWrap/>
            <w:hideMark/>
          </w:tcPr>
          <w:p w14:paraId="3C232078"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15</w:t>
            </w:r>
          </w:p>
        </w:tc>
        <w:tc>
          <w:tcPr>
            <w:tcW w:w="4075" w:type="dxa"/>
            <w:noWrap/>
            <w:hideMark/>
          </w:tcPr>
          <w:p w14:paraId="2AA1725D"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Open Water</w:t>
            </w:r>
          </w:p>
        </w:tc>
      </w:tr>
      <w:tr w:rsidR="002D31A8" w:rsidRPr="00A405DC" w14:paraId="4206BFE2" w14:textId="77777777" w:rsidTr="00ED1439">
        <w:trPr>
          <w:trHeight w:val="345"/>
        </w:trPr>
        <w:tc>
          <w:tcPr>
            <w:tcW w:w="2890" w:type="dxa"/>
            <w:noWrap/>
            <w:hideMark/>
          </w:tcPr>
          <w:p w14:paraId="254936CF"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R3UBH</w:t>
            </w:r>
          </w:p>
        </w:tc>
        <w:tc>
          <w:tcPr>
            <w:tcW w:w="1813" w:type="dxa"/>
            <w:noWrap/>
            <w:hideMark/>
          </w:tcPr>
          <w:p w14:paraId="04C862E4"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15</w:t>
            </w:r>
          </w:p>
        </w:tc>
        <w:tc>
          <w:tcPr>
            <w:tcW w:w="4075" w:type="dxa"/>
            <w:noWrap/>
            <w:hideMark/>
          </w:tcPr>
          <w:p w14:paraId="16868771"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Open Water</w:t>
            </w:r>
          </w:p>
        </w:tc>
      </w:tr>
      <w:tr w:rsidR="002D31A8" w:rsidRPr="00A405DC" w14:paraId="2BE76851" w14:textId="77777777" w:rsidTr="00ED1439">
        <w:trPr>
          <w:trHeight w:val="345"/>
        </w:trPr>
        <w:tc>
          <w:tcPr>
            <w:tcW w:w="2890" w:type="dxa"/>
            <w:noWrap/>
            <w:hideMark/>
          </w:tcPr>
          <w:p w14:paraId="17FC2608"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L2ABH</w:t>
            </w:r>
          </w:p>
        </w:tc>
        <w:tc>
          <w:tcPr>
            <w:tcW w:w="1813" w:type="dxa"/>
            <w:noWrap/>
            <w:hideMark/>
          </w:tcPr>
          <w:p w14:paraId="3F4BCE15"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15</w:t>
            </w:r>
          </w:p>
        </w:tc>
        <w:tc>
          <w:tcPr>
            <w:tcW w:w="4075" w:type="dxa"/>
            <w:noWrap/>
            <w:hideMark/>
          </w:tcPr>
          <w:p w14:paraId="5A2DD8EA"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Open Water</w:t>
            </w:r>
          </w:p>
        </w:tc>
      </w:tr>
      <w:tr w:rsidR="002D31A8" w:rsidRPr="00A405DC" w14:paraId="147EBACC" w14:textId="77777777" w:rsidTr="00ED1439">
        <w:trPr>
          <w:trHeight w:val="345"/>
        </w:trPr>
        <w:tc>
          <w:tcPr>
            <w:tcW w:w="2890" w:type="dxa"/>
            <w:noWrap/>
            <w:hideMark/>
          </w:tcPr>
          <w:p w14:paraId="6799C710"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PUB/EM1F</w:t>
            </w:r>
          </w:p>
        </w:tc>
        <w:tc>
          <w:tcPr>
            <w:tcW w:w="1813" w:type="dxa"/>
            <w:noWrap/>
            <w:hideMark/>
          </w:tcPr>
          <w:p w14:paraId="11769046"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15</w:t>
            </w:r>
          </w:p>
        </w:tc>
        <w:tc>
          <w:tcPr>
            <w:tcW w:w="4075" w:type="dxa"/>
            <w:noWrap/>
            <w:hideMark/>
          </w:tcPr>
          <w:p w14:paraId="0C8990A5"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Open Water</w:t>
            </w:r>
          </w:p>
        </w:tc>
      </w:tr>
      <w:tr w:rsidR="002D31A8" w:rsidRPr="00A405DC" w14:paraId="5CE58E23" w14:textId="77777777" w:rsidTr="00ED1439">
        <w:trPr>
          <w:trHeight w:val="345"/>
        </w:trPr>
        <w:tc>
          <w:tcPr>
            <w:tcW w:w="2890" w:type="dxa"/>
            <w:noWrap/>
            <w:hideMark/>
          </w:tcPr>
          <w:p w14:paraId="5CD0E811"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PUBF</w:t>
            </w:r>
          </w:p>
        </w:tc>
        <w:tc>
          <w:tcPr>
            <w:tcW w:w="1813" w:type="dxa"/>
            <w:noWrap/>
            <w:hideMark/>
          </w:tcPr>
          <w:p w14:paraId="5563CAB6"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15</w:t>
            </w:r>
          </w:p>
        </w:tc>
        <w:tc>
          <w:tcPr>
            <w:tcW w:w="4075" w:type="dxa"/>
            <w:noWrap/>
            <w:hideMark/>
          </w:tcPr>
          <w:p w14:paraId="70648F97"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Open Water</w:t>
            </w:r>
          </w:p>
        </w:tc>
      </w:tr>
      <w:tr w:rsidR="002D31A8" w:rsidRPr="00A405DC" w14:paraId="3C17819C" w14:textId="77777777" w:rsidTr="00ED1439">
        <w:trPr>
          <w:trHeight w:val="345"/>
        </w:trPr>
        <w:tc>
          <w:tcPr>
            <w:tcW w:w="2890" w:type="dxa"/>
            <w:noWrap/>
            <w:hideMark/>
          </w:tcPr>
          <w:p w14:paraId="6D8ABF56"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R4SBC</w:t>
            </w:r>
          </w:p>
        </w:tc>
        <w:tc>
          <w:tcPr>
            <w:tcW w:w="1813" w:type="dxa"/>
            <w:noWrap/>
            <w:hideMark/>
          </w:tcPr>
          <w:p w14:paraId="7EDB3249"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22</w:t>
            </w:r>
          </w:p>
        </w:tc>
        <w:tc>
          <w:tcPr>
            <w:tcW w:w="4075" w:type="dxa"/>
            <w:noWrap/>
            <w:hideMark/>
          </w:tcPr>
          <w:p w14:paraId="3A251806"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Shore</w:t>
            </w:r>
          </w:p>
        </w:tc>
      </w:tr>
      <w:tr w:rsidR="002D31A8" w:rsidRPr="00A405DC" w14:paraId="6C55DCE1" w14:textId="77777777" w:rsidTr="00ED1439">
        <w:trPr>
          <w:trHeight w:val="345"/>
        </w:trPr>
        <w:tc>
          <w:tcPr>
            <w:tcW w:w="2890" w:type="dxa"/>
            <w:noWrap/>
            <w:hideMark/>
          </w:tcPr>
          <w:p w14:paraId="6CD418EF"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R2USC</w:t>
            </w:r>
          </w:p>
        </w:tc>
        <w:tc>
          <w:tcPr>
            <w:tcW w:w="1813" w:type="dxa"/>
            <w:noWrap/>
            <w:hideMark/>
          </w:tcPr>
          <w:p w14:paraId="1FCD6BCF" w14:textId="77777777" w:rsidR="002D31A8" w:rsidRPr="00A405DC" w:rsidRDefault="002D31A8" w:rsidP="00ED1439">
            <w:pPr>
              <w:jc w:val="right"/>
              <w:rPr>
                <w:rFonts w:ascii="Garamond" w:eastAsia="Times New Roman" w:hAnsi="Garamond" w:cs="Calibri"/>
                <w:color w:val="000000"/>
              </w:rPr>
            </w:pPr>
            <w:r w:rsidRPr="00A405DC">
              <w:rPr>
                <w:rFonts w:ascii="Garamond" w:eastAsia="Times New Roman" w:hAnsi="Garamond" w:cs="Calibri"/>
                <w:color w:val="000000"/>
              </w:rPr>
              <w:t>22</w:t>
            </w:r>
          </w:p>
        </w:tc>
        <w:tc>
          <w:tcPr>
            <w:tcW w:w="4075" w:type="dxa"/>
            <w:noWrap/>
            <w:hideMark/>
          </w:tcPr>
          <w:p w14:paraId="26AD95BB" w14:textId="77777777" w:rsidR="002D31A8" w:rsidRPr="00A405DC" w:rsidRDefault="002D31A8" w:rsidP="00ED1439">
            <w:pPr>
              <w:rPr>
                <w:rFonts w:ascii="Garamond" w:eastAsia="Times New Roman" w:hAnsi="Garamond" w:cs="Calibri"/>
                <w:color w:val="000000"/>
              </w:rPr>
            </w:pPr>
            <w:r w:rsidRPr="00A405DC">
              <w:rPr>
                <w:rFonts w:ascii="Garamond" w:eastAsia="Times New Roman" w:hAnsi="Garamond" w:cs="Calibri"/>
                <w:color w:val="000000"/>
              </w:rPr>
              <w:t>Inland Shore</w:t>
            </w:r>
          </w:p>
        </w:tc>
      </w:tr>
    </w:tbl>
    <w:p w14:paraId="6386EC80" w14:textId="77777777" w:rsidR="002D31A8" w:rsidRPr="002D31A8" w:rsidRDefault="002D31A8" w:rsidP="002D31A8">
      <w:pPr>
        <w:rPr>
          <w:rFonts w:ascii="Garamond" w:eastAsia="Garamond" w:hAnsi="Garamond" w:cs="Garamond"/>
          <w:color w:val="000000" w:themeColor="text1"/>
        </w:rPr>
      </w:pPr>
    </w:p>
    <w:sectPr w:rsidR="002D31A8" w:rsidRPr="002D31A8" w:rsidSect="00780E8E">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1AD0D5" w16cid:durableId="206173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4B25B" w14:textId="77777777" w:rsidR="00B876DB" w:rsidRDefault="00B876DB" w:rsidP="00242822">
      <w:pPr>
        <w:spacing w:after="0" w:line="240" w:lineRule="auto"/>
      </w:pPr>
      <w:r>
        <w:separator/>
      </w:r>
    </w:p>
  </w:endnote>
  <w:endnote w:type="continuationSeparator" w:id="0">
    <w:p w14:paraId="55C49BFF" w14:textId="77777777" w:rsidR="00B876DB" w:rsidRDefault="00B876D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27FB4C87" w:rsidR="00A405DC" w:rsidRDefault="00A405DC">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C6593A">
          <w:rPr>
            <w:rFonts w:ascii="Garamond" w:hAnsi="Garamond"/>
            <w:noProof/>
          </w:rPr>
          <w:t>17</w:t>
        </w:r>
        <w:r w:rsidRPr="0056152E">
          <w:rPr>
            <w:rFonts w:ascii="Garamond" w:hAnsi="Garamond"/>
            <w:noProof/>
          </w:rPr>
          <w:fldChar w:fldCharType="end"/>
        </w:r>
      </w:p>
    </w:sdtContent>
  </w:sdt>
  <w:p w14:paraId="472788A1" w14:textId="77777777" w:rsidR="00A405DC" w:rsidRDefault="00A405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A405DC" w:rsidRDefault="00A405DC"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B6739" w14:textId="77777777" w:rsidR="00B876DB" w:rsidRDefault="00B876DB" w:rsidP="00242822">
      <w:pPr>
        <w:spacing w:after="0" w:line="240" w:lineRule="auto"/>
      </w:pPr>
      <w:r>
        <w:separator/>
      </w:r>
    </w:p>
  </w:footnote>
  <w:footnote w:type="continuationSeparator" w:id="0">
    <w:p w14:paraId="197ED742" w14:textId="77777777" w:rsidR="00B876DB" w:rsidRDefault="00B876DB"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EC2D" w14:textId="3FE37D28" w:rsidR="00A405DC" w:rsidRPr="000B6E68" w:rsidRDefault="00A405DC"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D1CFA77" w:rsidR="00A405DC" w:rsidRPr="000B6E68" w:rsidRDefault="00A405DC" w:rsidP="00552C75">
    <w:pPr>
      <w:spacing w:after="0" w:line="240" w:lineRule="auto"/>
      <w:jc w:val="right"/>
      <w:rPr>
        <w:rFonts w:ascii="Garamond" w:hAnsi="Garamond"/>
        <w:b/>
        <w:sz w:val="32"/>
        <w:szCs w:val="32"/>
      </w:rPr>
    </w:pPr>
    <w:r w:rsidRPr="004E7E4B">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4E7E4B">
      <w:rPr>
        <w:rFonts w:ascii="Garamond" w:hAnsi="Garamond"/>
        <w:b/>
        <w:sz w:val="32"/>
        <w:szCs w:val="32"/>
      </w:rPr>
      <w:t>California – JPL</w:t>
    </w:r>
  </w:p>
  <w:p w14:paraId="77B49D9A" w14:textId="5A4556DB" w:rsidR="00A405DC" w:rsidRPr="0077554A" w:rsidRDefault="00A405DC" w:rsidP="000D5104">
    <w:pPr>
      <w:pStyle w:val="Header"/>
      <w:jc w:val="right"/>
      <w:rPr>
        <w:rFonts w:ascii="Garamond" w:hAnsi="Garamond"/>
        <w:b/>
        <w:sz w:val="32"/>
        <w:szCs w:val="32"/>
      </w:rPr>
    </w:pPr>
    <w:r>
      <w:rPr>
        <w:rFonts w:ascii="Garamond" w:hAnsi="Garamond"/>
        <w:i/>
        <w:sz w:val="32"/>
        <w:szCs w:val="32"/>
      </w:rPr>
      <w:t>Spring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8E6"/>
    <w:multiLevelType w:val="multilevel"/>
    <w:tmpl w:val="753A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E72AB"/>
    <w:multiLevelType w:val="hybridMultilevel"/>
    <w:tmpl w:val="8B8017EC"/>
    <w:lvl w:ilvl="0" w:tplc="5582E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DA2CE9"/>
    <w:multiLevelType w:val="multilevel"/>
    <w:tmpl w:val="3E0A5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00E27"/>
    <w:multiLevelType w:val="multilevel"/>
    <w:tmpl w:val="4EAA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9A6CAF"/>
    <w:multiLevelType w:val="multilevel"/>
    <w:tmpl w:val="8F7054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2"/>
  </w:num>
  <w:num w:numId="3">
    <w:abstractNumId w:val="5"/>
  </w:num>
  <w:num w:numId="4">
    <w:abstractNumId w:val="8"/>
  </w:num>
  <w:num w:numId="5">
    <w:abstractNumId w:val="9"/>
  </w:num>
  <w:num w:numId="6">
    <w:abstractNumId w:val="6"/>
  </w:num>
  <w:num w:numId="7">
    <w:abstractNumId w:val="15"/>
  </w:num>
  <w:num w:numId="8">
    <w:abstractNumId w:val="10"/>
  </w:num>
  <w:num w:numId="9">
    <w:abstractNumId w:val="14"/>
  </w:num>
  <w:num w:numId="10">
    <w:abstractNumId w:val="0"/>
  </w:num>
  <w:num w:numId="11">
    <w:abstractNumId w:val="16"/>
  </w:num>
  <w:num w:numId="12">
    <w:abstractNumId w:val="13"/>
  </w:num>
  <w:num w:numId="13">
    <w:abstractNumId w:val="4"/>
  </w:num>
  <w:num w:numId="14">
    <w:abstractNumId w:val="3"/>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qwUAIAY4jSwAAAA="/>
  </w:docVars>
  <w:rsids>
    <w:rsidRoot w:val="0041150E"/>
    <w:rsid w:val="000057A6"/>
    <w:rsid w:val="00014DAF"/>
    <w:rsid w:val="00030B13"/>
    <w:rsid w:val="000456D3"/>
    <w:rsid w:val="000501ED"/>
    <w:rsid w:val="00054474"/>
    <w:rsid w:val="000721E1"/>
    <w:rsid w:val="000767A7"/>
    <w:rsid w:val="00086B7E"/>
    <w:rsid w:val="0009768E"/>
    <w:rsid w:val="000B3F87"/>
    <w:rsid w:val="000B6E68"/>
    <w:rsid w:val="000C3E6E"/>
    <w:rsid w:val="000C58B8"/>
    <w:rsid w:val="000D5104"/>
    <w:rsid w:val="000D79AC"/>
    <w:rsid w:val="000E46E6"/>
    <w:rsid w:val="000E6848"/>
    <w:rsid w:val="000F1545"/>
    <w:rsid w:val="000F19F8"/>
    <w:rsid w:val="000F1EE7"/>
    <w:rsid w:val="000F2ADA"/>
    <w:rsid w:val="00101280"/>
    <w:rsid w:val="00106FD6"/>
    <w:rsid w:val="001277EC"/>
    <w:rsid w:val="0014039E"/>
    <w:rsid w:val="0014286F"/>
    <w:rsid w:val="0015019B"/>
    <w:rsid w:val="001556CC"/>
    <w:rsid w:val="00163111"/>
    <w:rsid w:val="00163EFB"/>
    <w:rsid w:val="00165C3F"/>
    <w:rsid w:val="00171796"/>
    <w:rsid w:val="00173976"/>
    <w:rsid w:val="001821EB"/>
    <w:rsid w:val="00194FE1"/>
    <w:rsid w:val="00195D23"/>
    <w:rsid w:val="001A67C2"/>
    <w:rsid w:val="001E047C"/>
    <w:rsid w:val="001E158F"/>
    <w:rsid w:val="001F1328"/>
    <w:rsid w:val="001F2623"/>
    <w:rsid w:val="00206AB6"/>
    <w:rsid w:val="0022176E"/>
    <w:rsid w:val="00221CE5"/>
    <w:rsid w:val="00225FCA"/>
    <w:rsid w:val="00234F37"/>
    <w:rsid w:val="0023574D"/>
    <w:rsid w:val="00242822"/>
    <w:rsid w:val="00254CE3"/>
    <w:rsid w:val="002623C6"/>
    <w:rsid w:val="002704CC"/>
    <w:rsid w:val="0029214C"/>
    <w:rsid w:val="00293F47"/>
    <w:rsid w:val="002A2D97"/>
    <w:rsid w:val="002A37F8"/>
    <w:rsid w:val="002B2BE4"/>
    <w:rsid w:val="002C28E6"/>
    <w:rsid w:val="002C4C2E"/>
    <w:rsid w:val="002D0B59"/>
    <w:rsid w:val="002D31A8"/>
    <w:rsid w:val="002D5F9B"/>
    <w:rsid w:val="002D6167"/>
    <w:rsid w:val="002F204B"/>
    <w:rsid w:val="00307D86"/>
    <w:rsid w:val="0032502D"/>
    <w:rsid w:val="00331B35"/>
    <w:rsid w:val="00340CA5"/>
    <w:rsid w:val="00366BA2"/>
    <w:rsid w:val="003A0F11"/>
    <w:rsid w:val="003A39AA"/>
    <w:rsid w:val="003C112A"/>
    <w:rsid w:val="003C65FB"/>
    <w:rsid w:val="003D0655"/>
    <w:rsid w:val="003D3A5B"/>
    <w:rsid w:val="003F39BF"/>
    <w:rsid w:val="00402B93"/>
    <w:rsid w:val="0041150E"/>
    <w:rsid w:val="0041500B"/>
    <w:rsid w:val="00417A61"/>
    <w:rsid w:val="00423D5E"/>
    <w:rsid w:val="0043112E"/>
    <w:rsid w:val="00436E69"/>
    <w:rsid w:val="00447EF0"/>
    <w:rsid w:val="00451695"/>
    <w:rsid w:val="00482519"/>
    <w:rsid w:val="00484D11"/>
    <w:rsid w:val="00493A85"/>
    <w:rsid w:val="00494746"/>
    <w:rsid w:val="004951A9"/>
    <w:rsid w:val="004A2010"/>
    <w:rsid w:val="004C4352"/>
    <w:rsid w:val="004D19D3"/>
    <w:rsid w:val="004D7212"/>
    <w:rsid w:val="004D75BF"/>
    <w:rsid w:val="004E726C"/>
    <w:rsid w:val="004E730A"/>
    <w:rsid w:val="004E7E4B"/>
    <w:rsid w:val="00524715"/>
    <w:rsid w:val="005418C9"/>
    <w:rsid w:val="005447A6"/>
    <w:rsid w:val="00551911"/>
    <w:rsid w:val="00552C75"/>
    <w:rsid w:val="0056152E"/>
    <w:rsid w:val="00571F90"/>
    <w:rsid w:val="00583B86"/>
    <w:rsid w:val="005974B9"/>
    <w:rsid w:val="005A289A"/>
    <w:rsid w:val="005A457F"/>
    <w:rsid w:val="005A5711"/>
    <w:rsid w:val="005B6AE3"/>
    <w:rsid w:val="005C723F"/>
    <w:rsid w:val="005D5E63"/>
    <w:rsid w:val="005F4A15"/>
    <w:rsid w:val="005F6188"/>
    <w:rsid w:val="005F6AD4"/>
    <w:rsid w:val="00603566"/>
    <w:rsid w:val="006043FF"/>
    <w:rsid w:val="00613566"/>
    <w:rsid w:val="00615E3A"/>
    <w:rsid w:val="00621AB9"/>
    <w:rsid w:val="00624E1E"/>
    <w:rsid w:val="0064280B"/>
    <w:rsid w:val="006475AA"/>
    <w:rsid w:val="00650467"/>
    <w:rsid w:val="006528A0"/>
    <w:rsid w:val="0066075C"/>
    <w:rsid w:val="0066138C"/>
    <w:rsid w:val="0066727D"/>
    <w:rsid w:val="006822ED"/>
    <w:rsid w:val="00684FE5"/>
    <w:rsid w:val="00695331"/>
    <w:rsid w:val="006A0BCE"/>
    <w:rsid w:val="006A440C"/>
    <w:rsid w:val="006B6FAA"/>
    <w:rsid w:val="006C6154"/>
    <w:rsid w:val="006C7B8F"/>
    <w:rsid w:val="006D1A28"/>
    <w:rsid w:val="006E1497"/>
    <w:rsid w:val="006E2A1C"/>
    <w:rsid w:val="006E2B65"/>
    <w:rsid w:val="006F0FAB"/>
    <w:rsid w:val="007152DE"/>
    <w:rsid w:val="00716586"/>
    <w:rsid w:val="00732B10"/>
    <w:rsid w:val="007467D6"/>
    <w:rsid w:val="00753B16"/>
    <w:rsid w:val="007566D3"/>
    <w:rsid w:val="00756C0F"/>
    <w:rsid w:val="00770650"/>
    <w:rsid w:val="00771691"/>
    <w:rsid w:val="0077554A"/>
    <w:rsid w:val="007775D4"/>
    <w:rsid w:val="00780E8E"/>
    <w:rsid w:val="00781908"/>
    <w:rsid w:val="007855D9"/>
    <w:rsid w:val="00793FBF"/>
    <w:rsid w:val="007C1AEA"/>
    <w:rsid w:val="007D0214"/>
    <w:rsid w:val="007E508C"/>
    <w:rsid w:val="007E68B5"/>
    <w:rsid w:val="007F5769"/>
    <w:rsid w:val="007F6093"/>
    <w:rsid w:val="0081261B"/>
    <w:rsid w:val="00824CC4"/>
    <w:rsid w:val="0083391E"/>
    <w:rsid w:val="00847F72"/>
    <w:rsid w:val="00855532"/>
    <w:rsid w:val="00862601"/>
    <w:rsid w:val="00865A53"/>
    <w:rsid w:val="00870E95"/>
    <w:rsid w:val="00871621"/>
    <w:rsid w:val="00872A13"/>
    <w:rsid w:val="008741CE"/>
    <w:rsid w:val="00876DBF"/>
    <w:rsid w:val="008816C4"/>
    <w:rsid w:val="00884BD6"/>
    <w:rsid w:val="008921B2"/>
    <w:rsid w:val="008954D8"/>
    <w:rsid w:val="008975BD"/>
    <w:rsid w:val="008B7071"/>
    <w:rsid w:val="008C0234"/>
    <w:rsid w:val="008C7380"/>
    <w:rsid w:val="008D5500"/>
    <w:rsid w:val="008E14C4"/>
    <w:rsid w:val="008E5453"/>
    <w:rsid w:val="009046BB"/>
    <w:rsid w:val="0091079C"/>
    <w:rsid w:val="00916AAB"/>
    <w:rsid w:val="009228EC"/>
    <w:rsid w:val="00933965"/>
    <w:rsid w:val="00935394"/>
    <w:rsid w:val="0094177E"/>
    <w:rsid w:val="009830D6"/>
    <w:rsid w:val="00996452"/>
    <w:rsid w:val="00996B6C"/>
    <w:rsid w:val="009A19B3"/>
    <w:rsid w:val="009A20C2"/>
    <w:rsid w:val="009A20ED"/>
    <w:rsid w:val="009A4203"/>
    <w:rsid w:val="009A5F2A"/>
    <w:rsid w:val="009B0301"/>
    <w:rsid w:val="009F5966"/>
    <w:rsid w:val="009F5B6F"/>
    <w:rsid w:val="009F60A9"/>
    <w:rsid w:val="00A11DB7"/>
    <w:rsid w:val="00A12C21"/>
    <w:rsid w:val="00A212CE"/>
    <w:rsid w:val="00A226D1"/>
    <w:rsid w:val="00A2773A"/>
    <w:rsid w:val="00A27EDD"/>
    <w:rsid w:val="00A402E2"/>
    <w:rsid w:val="00A405DC"/>
    <w:rsid w:val="00A43059"/>
    <w:rsid w:val="00A44FFF"/>
    <w:rsid w:val="00A56BF0"/>
    <w:rsid w:val="00A60645"/>
    <w:rsid w:val="00A715D8"/>
    <w:rsid w:val="00A80EFF"/>
    <w:rsid w:val="00A95E7B"/>
    <w:rsid w:val="00AB12D0"/>
    <w:rsid w:val="00AC432F"/>
    <w:rsid w:val="00AD05EB"/>
    <w:rsid w:val="00AD5D0D"/>
    <w:rsid w:val="00AD6E52"/>
    <w:rsid w:val="00B00BCB"/>
    <w:rsid w:val="00B117DD"/>
    <w:rsid w:val="00B173A5"/>
    <w:rsid w:val="00B1778F"/>
    <w:rsid w:val="00B2307C"/>
    <w:rsid w:val="00B24E61"/>
    <w:rsid w:val="00B265D9"/>
    <w:rsid w:val="00B3322E"/>
    <w:rsid w:val="00B35B60"/>
    <w:rsid w:val="00B365F0"/>
    <w:rsid w:val="00B468A3"/>
    <w:rsid w:val="00B64CCF"/>
    <w:rsid w:val="00B876DB"/>
    <w:rsid w:val="00BA41F7"/>
    <w:rsid w:val="00BA5B84"/>
    <w:rsid w:val="00BB1B7B"/>
    <w:rsid w:val="00BB78A4"/>
    <w:rsid w:val="00BC113C"/>
    <w:rsid w:val="00BC4950"/>
    <w:rsid w:val="00BC5578"/>
    <w:rsid w:val="00BD1A87"/>
    <w:rsid w:val="00BF00CE"/>
    <w:rsid w:val="00C15E9C"/>
    <w:rsid w:val="00C3045C"/>
    <w:rsid w:val="00C420BF"/>
    <w:rsid w:val="00C46DF0"/>
    <w:rsid w:val="00C60F7D"/>
    <w:rsid w:val="00C6593A"/>
    <w:rsid w:val="00C82473"/>
    <w:rsid w:val="00C84893"/>
    <w:rsid w:val="00C86E0B"/>
    <w:rsid w:val="00CA56C6"/>
    <w:rsid w:val="00CB1C0F"/>
    <w:rsid w:val="00CB7AFE"/>
    <w:rsid w:val="00CC6DB7"/>
    <w:rsid w:val="00CD092A"/>
    <w:rsid w:val="00CE7909"/>
    <w:rsid w:val="00CE7FDD"/>
    <w:rsid w:val="00CF17F8"/>
    <w:rsid w:val="00CF6083"/>
    <w:rsid w:val="00D02AFB"/>
    <w:rsid w:val="00D1374C"/>
    <w:rsid w:val="00D21A8B"/>
    <w:rsid w:val="00D3013B"/>
    <w:rsid w:val="00D37248"/>
    <w:rsid w:val="00D41203"/>
    <w:rsid w:val="00D41B46"/>
    <w:rsid w:val="00D523CD"/>
    <w:rsid w:val="00D61206"/>
    <w:rsid w:val="00D7644D"/>
    <w:rsid w:val="00D94371"/>
    <w:rsid w:val="00D943E0"/>
    <w:rsid w:val="00DA3DAE"/>
    <w:rsid w:val="00DA5145"/>
    <w:rsid w:val="00DA7B77"/>
    <w:rsid w:val="00DA7F96"/>
    <w:rsid w:val="00E00E6B"/>
    <w:rsid w:val="00E02B08"/>
    <w:rsid w:val="00E03B8E"/>
    <w:rsid w:val="00E139E4"/>
    <w:rsid w:val="00E16257"/>
    <w:rsid w:val="00E40423"/>
    <w:rsid w:val="00E40B9D"/>
    <w:rsid w:val="00E41324"/>
    <w:rsid w:val="00E43BB7"/>
    <w:rsid w:val="00E46AEF"/>
    <w:rsid w:val="00E556F7"/>
    <w:rsid w:val="00E578D6"/>
    <w:rsid w:val="00E6105B"/>
    <w:rsid w:val="00E64FEA"/>
    <w:rsid w:val="00E74845"/>
    <w:rsid w:val="00E75D54"/>
    <w:rsid w:val="00E91B1A"/>
    <w:rsid w:val="00E91C8B"/>
    <w:rsid w:val="00EB1428"/>
    <w:rsid w:val="00ED30F8"/>
    <w:rsid w:val="00ED4EBF"/>
    <w:rsid w:val="00EF05C8"/>
    <w:rsid w:val="00F121FB"/>
    <w:rsid w:val="00F24FCE"/>
    <w:rsid w:val="00F309D0"/>
    <w:rsid w:val="00F37B0F"/>
    <w:rsid w:val="00F54C5E"/>
    <w:rsid w:val="00F80EA7"/>
    <w:rsid w:val="00F85D9B"/>
    <w:rsid w:val="00FB2F9A"/>
    <w:rsid w:val="00FB5846"/>
    <w:rsid w:val="00FC670A"/>
    <w:rsid w:val="00FD05C0"/>
    <w:rsid w:val="00FD2E28"/>
    <w:rsid w:val="00FE08DD"/>
    <w:rsid w:val="00FE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566F2ABB-D4F0-410A-864E-4F753722C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4E7E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E7E4B"/>
  </w:style>
  <w:style w:type="character" w:styleId="PlaceholderText">
    <w:name w:val="Placeholder Text"/>
    <w:basedOn w:val="DefaultParagraphFont"/>
    <w:uiPriority w:val="99"/>
    <w:semiHidden/>
    <w:rsid w:val="00A56B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89430">
      <w:bodyDiv w:val="1"/>
      <w:marLeft w:val="0"/>
      <w:marRight w:val="0"/>
      <w:marTop w:val="0"/>
      <w:marBottom w:val="0"/>
      <w:divBdr>
        <w:top w:val="none" w:sz="0" w:space="0" w:color="auto"/>
        <w:left w:val="none" w:sz="0" w:space="0" w:color="auto"/>
        <w:bottom w:val="none" w:sz="0" w:space="0" w:color="auto"/>
        <w:right w:val="none" w:sz="0" w:space="0" w:color="auto"/>
      </w:divBdr>
    </w:div>
    <w:div w:id="182673576">
      <w:bodyDiv w:val="1"/>
      <w:marLeft w:val="0"/>
      <w:marRight w:val="0"/>
      <w:marTop w:val="0"/>
      <w:marBottom w:val="0"/>
      <w:divBdr>
        <w:top w:val="none" w:sz="0" w:space="0" w:color="auto"/>
        <w:left w:val="none" w:sz="0" w:space="0" w:color="auto"/>
        <w:bottom w:val="none" w:sz="0" w:space="0" w:color="auto"/>
        <w:right w:val="none" w:sz="0" w:space="0" w:color="auto"/>
      </w:divBdr>
    </w:div>
    <w:div w:id="315230146">
      <w:bodyDiv w:val="1"/>
      <w:marLeft w:val="0"/>
      <w:marRight w:val="0"/>
      <w:marTop w:val="0"/>
      <w:marBottom w:val="0"/>
      <w:divBdr>
        <w:top w:val="none" w:sz="0" w:space="0" w:color="auto"/>
        <w:left w:val="none" w:sz="0" w:space="0" w:color="auto"/>
        <w:bottom w:val="none" w:sz="0" w:space="0" w:color="auto"/>
        <w:right w:val="none" w:sz="0" w:space="0" w:color="auto"/>
      </w:divBdr>
      <w:divsChild>
        <w:div w:id="1682120910">
          <w:marLeft w:val="0"/>
          <w:marRight w:val="0"/>
          <w:marTop w:val="0"/>
          <w:marBottom w:val="0"/>
          <w:divBdr>
            <w:top w:val="none" w:sz="0" w:space="0" w:color="auto"/>
            <w:left w:val="none" w:sz="0" w:space="0" w:color="auto"/>
            <w:bottom w:val="none" w:sz="0" w:space="0" w:color="auto"/>
            <w:right w:val="none" w:sz="0" w:space="0" w:color="auto"/>
          </w:divBdr>
        </w:div>
      </w:divsChild>
    </w:div>
    <w:div w:id="442848581">
      <w:bodyDiv w:val="1"/>
      <w:marLeft w:val="0"/>
      <w:marRight w:val="0"/>
      <w:marTop w:val="0"/>
      <w:marBottom w:val="0"/>
      <w:divBdr>
        <w:top w:val="none" w:sz="0" w:space="0" w:color="auto"/>
        <w:left w:val="none" w:sz="0" w:space="0" w:color="auto"/>
        <w:bottom w:val="none" w:sz="0" w:space="0" w:color="auto"/>
        <w:right w:val="none" w:sz="0" w:space="0" w:color="auto"/>
      </w:divBdr>
    </w:div>
    <w:div w:id="459299477">
      <w:bodyDiv w:val="1"/>
      <w:marLeft w:val="0"/>
      <w:marRight w:val="0"/>
      <w:marTop w:val="0"/>
      <w:marBottom w:val="0"/>
      <w:divBdr>
        <w:top w:val="none" w:sz="0" w:space="0" w:color="auto"/>
        <w:left w:val="none" w:sz="0" w:space="0" w:color="auto"/>
        <w:bottom w:val="none" w:sz="0" w:space="0" w:color="auto"/>
        <w:right w:val="none" w:sz="0" w:space="0" w:color="auto"/>
      </w:divBdr>
    </w:div>
    <w:div w:id="470093770">
      <w:bodyDiv w:val="1"/>
      <w:marLeft w:val="0"/>
      <w:marRight w:val="0"/>
      <w:marTop w:val="0"/>
      <w:marBottom w:val="0"/>
      <w:divBdr>
        <w:top w:val="none" w:sz="0" w:space="0" w:color="auto"/>
        <w:left w:val="none" w:sz="0" w:space="0" w:color="auto"/>
        <w:bottom w:val="none" w:sz="0" w:space="0" w:color="auto"/>
        <w:right w:val="none" w:sz="0" w:space="0" w:color="auto"/>
      </w:divBdr>
    </w:div>
    <w:div w:id="501700812">
      <w:bodyDiv w:val="1"/>
      <w:marLeft w:val="0"/>
      <w:marRight w:val="0"/>
      <w:marTop w:val="0"/>
      <w:marBottom w:val="0"/>
      <w:divBdr>
        <w:top w:val="none" w:sz="0" w:space="0" w:color="auto"/>
        <w:left w:val="none" w:sz="0" w:space="0" w:color="auto"/>
        <w:bottom w:val="none" w:sz="0" w:space="0" w:color="auto"/>
        <w:right w:val="none" w:sz="0" w:space="0" w:color="auto"/>
      </w:divBdr>
    </w:div>
    <w:div w:id="517237607">
      <w:bodyDiv w:val="1"/>
      <w:marLeft w:val="0"/>
      <w:marRight w:val="0"/>
      <w:marTop w:val="0"/>
      <w:marBottom w:val="0"/>
      <w:divBdr>
        <w:top w:val="none" w:sz="0" w:space="0" w:color="auto"/>
        <w:left w:val="none" w:sz="0" w:space="0" w:color="auto"/>
        <w:bottom w:val="none" w:sz="0" w:space="0" w:color="auto"/>
        <w:right w:val="none" w:sz="0" w:space="0" w:color="auto"/>
      </w:divBdr>
    </w:div>
    <w:div w:id="529876055">
      <w:bodyDiv w:val="1"/>
      <w:marLeft w:val="0"/>
      <w:marRight w:val="0"/>
      <w:marTop w:val="0"/>
      <w:marBottom w:val="0"/>
      <w:divBdr>
        <w:top w:val="none" w:sz="0" w:space="0" w:color="auto"/>
        <w:left w:val="none" w:sz="0" w:space="0" w:color="auto"/>
        <w:bottom w:val="none" w:sz="0" w:space="0" w:color="auto"/>
        <w:right w:val="none" w:sz="0" w:space="0" w:color="auto"/>
      </w:divBdr>
    </w:div>
    <w:div w:id="594944377">
      <w:bodyDiv w:val="1"/>
      <w:marLeft w:val="0"/>
      <w:marRight w:val="0"/>
      <w:marTop w:val="0"/>
      <w:marBottom w:val="0"/>
      <w:divBdr>
        <w:top w:val="none" w:sz="0" w:space="0" w:color="auto"/>
        <w:left w:val="none" w:sz="0" w:space="0" w:color="auto"/>
        <w:bottom w:val="none" w:sz="0" w:space="0" w:color="auto"/>
        <w:right w:val="none" w:sz="0" w:space="0" w:color="auto"/>
      </w:divBdr>
    </w:div>
    <w:div w:id="595792103">
      <w:bodyDiv w:val="1"/>
      <w:marLeft w:val="0"/>
      <w:marRight w:val="0"/>
      <w:marTop w:val="0"/>
      <w:marBottom w:val="0"/>
      <w:divBdr>
        <w:top w:val="none" w:sz="0" w:space="0" w:color="auto"/>
        <w:left w:val="none" w:sz="0" w:space="0" w:color="auto"/>
        <w:bottom w:val="none" w:sz="0" w:space="0" w:color="auto"/>
        <w:right w:val="none" w:sz="0" w:space="0" w:color="auto"/>
      </w:divBdr>
    </w:div>
    <w:div w:id="601911169">
      <w:bodyDiv w:val="1"/>
      <w:marLeft w:val="0"/>
      <w:marRight w:val="0"/>
      <w:marTop w:val="0"/>
      <w:marBottom w:val="0"/>
      <w:divBdr>
        <w:top w:val="none" w:sz="0" w:space="0" w:color="auto"/>
        <w:left w:val="none" w:sz="0" w:space="0" w:color="auto"/>
        <w:bottom w:val="none" w:sz="0" w:space="0" w:color="auto"/>
        <w:right w:val="none" w:sz="0" w:space="0" w:color="auto"/>
      </w:divBdr>
    </w:div>
    <w:div w:id="616302851">
      <w:bodyDiv w:val="1"/>
      <w:marLeft w:val="0"/>
      <w:marRight w:val="0"/>
      <w:marTop w:val="0"/>
      <w:marBottom w:val="0"/>
      <w:divBdr>
        <w:top w:val="none" w:sz="0" w:space="0" w:color="auto"/>
        <w:left w:val="none" w:sz="0" w:space="0" w:color="auto"/>
        <w:bottom w:val="none" w:sz="0" w:space="0" w:color="auto"/>
        <w:right w:val="none" w:sz="0" w:space="0" w:color="auto"/>
      </w:divBdr>
    </w:div>
    <w:div w:id="70794807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7435537">
      <w:bodyDiv w:val="1"/>
      <w:marLeft w:val="0"/>
      <w:marRight w:val="0"/>
      <w:marTop w:val="0"/>
      <w:marBottom w:val="0"/>
      <w:divBdr>
        <w:top w:val="none" w:sz="0" w:space="0" w:color="auto"/>
        <w:left w:val="none" w:sz="0" w:space="0" w:color="auto"/>
        <w:bottom w:val="none" w:sz="0" w:space="0" w:color="auto"/>
        <w:right w:val="none" w:sz="0" w:space="0" w:color="auto"/>
      </w:divBdr>
    </w:div>
    <w:div w:id="821627521">
      <w:bodyDiv w:val="1"/>
      <w:marLeft w:val="0"/>
      <w:marRight w:val="0"/>
      <w:marTop w:val="0"/>
      <w:marBottom w:val="0"/>
      <w:divBdr>
        <w:top w:val="none" w:sz="0" w:space="0" w:color="auto"/>
        <w:left w:val="none" w:sz="0" w:space="0" w:color="auto"/>
        <w:bottom w:val="none" w:sz="0" w:space="0" w:color="auto"/>
        <w:right w:val="none" w:sz="0" w:space="0" w:color="auto"/>
      </w:divBdr>
    </w:div>
    <w:div w:id="824663255">
      <w:bodyDiv w:val="1"/>
      <w:marLeft w:val="0"/>
      <w:marRight w:val="0"/>
      <w:marTop w:val="0"/>
      <w:marBottom w:val="0"/>
      <w:divBdr>
        <w:top w:val="none" w:sz="0" w:space="0" w:color="auto"/>
        <w:left w:val="none" w:sz="0" w:space="0" w:color="auto"/>
        <w:bottom w:val="none" w:sz="0" w:space="0" w:color="auto"/>
        <w:right w:val="none" w:sz="0" w:space="0" w:color="auto"/>
      </w:divBdr>
    </w:div>
    <w:div w:id="943415581">
      <w:bodyDiv w:val="1"/>
      <w:marLeft w:val="0"/>
      <w:marRight w:val="0"/>
      <w:marTop w:val="0"/>
      <w:marBottom w:val="0"/>
      <w:divBdr>
        <w:top w:val="none" w:sz="0" w:space="0" w:color="auto"/>
        <w:left w:val="none" w:sz="0" w:space="0" w:color="auto"/>
        <w:bottom w:val="none" w:sz="0" w:space="0" w:color="auto"/>
        <w:right w:val="none" w:sz="0" w:space="0" w:color="auto"/>
      </w:divBdr>
    </w:div>
    <w:div w:id="95036287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92">
          <w:marLeft w:val="0"/>
          <w:marRight w:val="0"/>
          <w:marTop w:val="0"/>
          <w:marBottom w:val="0"/>
          <w:divBdr>
            <w:top w:val="none" w:sz="0" w:space="0" w:color="auto"/>
            <w:left w:val="none" w:sz="0" w:space="0" w:color="auto"/>
            <w:bottom w:val="none" w:sz="0" w:space="0" w:color="auto"/>
            <w:right w:val="none" w:sz="0" w:space="0" w:color="auto"/>
          </w:divBdr>
        </w:div>
        <w:div w:id="648675651">
          <w:marLeft w:val="1020"/>
          <w:marRight w:val="0"/>
          <w:marTop w:val="0"/>
          <w:marBottom w:val="0"/>
          <w:divBdr>
            <w:top w:val="none" w:sz="0" w:space="0" w:color="auto"/>
            <w:left w:val="none" w:sz="0" w:space="0" w:color="auto"/>
            <w:bottom w:val="none" w:sz="0" w:space="0" w:color="auto"/>
            <w:right w:val="none" w:sz="0" w:space="0" w:color="auto"/>
          </w:divBdr>
        </w:div>
        <w:div w:id="1478717023">
          <w:marLeft w:val="1020"/>
          <w:marRight w:val="0"/>
          <w:marTop w:val="0"/>
          <w:marBottom w:val="0"/>
          <w:divBdr>
            <w:top w:val="none" w:sz="0" w:space="0" w:color="auto"/>
            <w:left w:val="none" w:sz="0" w:space="0" w:color="auto"/>
            <w:bottom w:val="none" w:sz="0" w:space="0" w:color="auto"/>
            <w:right w:val="none" w:sz="0" w:space="0" w:color="auto"/>
          </w:divBdr>
        </w:div>
        <w:div w:id="19089616">
          <w:marLeft w:val="1020"/>
          <w:marRight w:val="0"/>
          <w:marTop w:val="0"/>
          <w:marBottom w:val="0"/>
          <w:divBdr>
            <w:top w:val="none" w:sz="0" w:space="0" w:color="auto"/>
            <w:left w:val="none" w:sz="0" w:space="0" w:color="auto"/>
            <w:bottom w:val="none" w:sz="0" w:space="0" w:color="auto"/>
            <w:right w:val="none" w:sz="0" w:space="0" w:color="auto"/>
          </w:divBdr>
        </w:div>
        <w:div w:id="43917939">
          <w:marLeft w:val="1020"/>
          <w:marRight w:val="0"/>
          <w:marTop w:val="0"/>
          <w:marBottom w:val="0"/>
          <w:divBdr>
            <w:top w:val="none" w:sz="0" w:space="0" w:color="auto"/>
            <w:left w:val="none" w:sz="0" w:space="0" w:color="auto"/>
            <w:bottom w:val="none" w:sz="0" w:space="0" w:color="auto"/>
            <w:right w:val="none" w:sz="0" w:space="0" w:color="auto"/>
          </w:divBdr>
        </w:div>
      </w:divsChild>
    </w:div>
    <w:div w:id="1000355491">
      <w:bodyDiv w:val="1"/>
      <w:marLeft w:val="0"/>
      <w:marRight w:val="0"/>
      <w:marTop w:val="0"/>
      <w:marBottom w:val="0"/>
      <w:divBdr>
        <w:top w:val="none" w:sz="0" w:space="0" w:color="auto"/>
        <w:left w:val="none" w:sz="0" w:space="0" w:color="auto"/>
        <w:bottom w:val="none" w:sz="0" w:space="0" w:color="auto"/>
        <w:right w:val="none" w:sz="0" w:space="0" w:color="auto"/>
      </w:divBdr>
    </w:div>
    <w:div w:id="1009259801">
      <w:bodyDiv w:val="1"/>
      <w:marLeft w:val="0"/>
      <w:marRight w:val="0"/>
      <w:marTop w:val="0"/>
      <w:marBottom w:val="0"/>
      <w:divBdr>
        <w:top w:val="none" w:sz="0" w:space="0" w:color="auto"/>
        <w:left w:val="none" w:sz="0" w:space="0" w:color="auto"/>
        <w:bottom w:val="none" w:sz="0" w:space="0" w:color="auto"/>
        <w:right w:val="none" w:sz="0" w:space="0" w:color="auto"/>
      </w:divBdr>
    </w:div>
    <w:div w:id="1019745103">
      <w:bodyDiv w:val="1"/>
      <w:marLeft w:val="0"/>
      <w:marRight w:val="0"/>
      <w:marTop w:val="0"/>
      <w:marBottom w:val="0"/>
      <w:divBdr>
        <w:top w:val="none" w:sz="0" w:space="0" w:color="auto"/>
        <w:left w:val="none" w:sz="0" w:space="0" w:color="auto"/>
        <w:bottom w:val="none" w:sz="0" w:space="0" w:color="auto"/>
        <w:right w:val="none" w:sz="0" w:space="0" w:color="auto"/>
      </w:divBdr>
    </w:div>
    <w:div w:id="1084643369">
      <w:bodyDiv w:val="1"/>
      <w:marLeft w:val="0"/>
      <w:marRight w:val="0"/>
      <w:marTop w:val="0"/>
      <w:marBottom w:val="0"/>
      <w:divBdr>
        <w:top w:val="none" w:sz="0" w:space="0" w:color="auto"/>
        <w:left w:val="none" w:sz="0" w:space="0" w:color="auto"/>
        <w:bottom w:val="none" w:sz="0" w:space="0" w:color="auto"/>
        <w:right w:val="none" w:sz="0" w:space="0" w:color="auto"/>
      </w:divBdr>
    </w:div>
    <w:div w:id="1140610360">
      <w:bodyDiv w:val="1"/>
      <w:marLeft w:val="0"/>
      <w:marRight w:val="0"/>
      <w:marTop w:val="0"/>
      <w:marBottom w:val="0"/>
      <w:divBdr>
        <w:top w:val="none" w:sz="0" w:space="0" w:color="auto"/>
        <w:left w:val="none" w:sz="0" w:space="0" w:color="auto"/>
        <w:bottom w:val="none" w:sz="0" w:space="0" w:color="auto"/>
        <w:right w:val="none" w:sz="0" w:space="0" w:color="auto"/>
      </w:divBdr>
    </w:div>
    <w:div w:id="1156067648">
      <w:bodyDiv w:val="1"/>
      <w:marLeft w:val="0"/>
      <w:marRight w:val="0"/>
      <w:marTop w:val="0"/>
      <w:marBottom w:val="0"/>
      <w:divBdr>
        <w:top w:val="none" w:sz="0" w:space="0" w:color="auto"/>
        <w:left w:val="none" w:sz="0" w:space="0" w:color="auto"/>
        <w:bottom w:val="none" w:sz="0" w:space="0" w:color="auto"/>
        <w:right w:val="none" w:sz="0" w:space="0" w:color="auto"/>
      </w:divBdr>
    </w:div>
    <w:div w:id="1193806056">
      <w:bodyDiv w:val="1"/>
      <w:marLeft w:val="0"/>
      <w:marRight w:val="0"/>
      <w:marTop w:val="0"/>
      <w:marBottom w:val="0"/>
      <w:divBdr>
        <w:top w:val="none" w:sz="0" w:space="0" w:color="auto"/>
        <w:left w:val="none" w:sz="0" w:space="0" w:color="auto"/>
        <w:bottom w:val="none" w:sz="0" w:space="0" w:color="auto"/>
        <w:right w:val="none" w:sz="0" w:space="0" w:color="auto"/>
      </w:divBdr>
    </w:div>
    <w:div w:id="1198859937">
      <w:bodyDiv w:val="1"/>
      <w:marLeft w:val="0"/>
      <w:marRight w:val="0"/>
      <w:marTop w:val="0"/>
      <w:marBottom w:val="0"/>
      <w:divBdr>
        <w:top w:val="none" w:sz="0" w:space="0" w:color="auto"/>
        <w:left w:val="none" w:sz="0" w:space="0" w:color="auto"/>
        <w:bottom w:val="none" w:sz="0" w:space="0" w:color="auto"/>
        <w:right w:val="none" w:sz="0" w:space="0" w:color="auto"/>
      </w:divBdr>
    </w:div>
    <w:div w:id="1253929783">
      <w:bodyDiv w:val="1"/>
      <w:marLeft w:val="0"/>
      <w:marRight w:val="0"/>
      <w:marTop w:val="0"/>
      <w:marBottom w:val="0"/>
      <w:divBdr>
        <w:top w:val="none" w:sz="0" w:space="0" w:color="auto"/>
        <w:left w:val="none" w:sz="0" w:space="0" w:color="auto"/>
        <w:bottom w:val="none" w:sz="0" w:space="0" w:color="auto"/>
        <w:right w:val="none" w:sz="0" w:space="0" w:color="auto"/>
      </w:divBdr>
    </w:div>
    <w:div w:id="1334645912">
      <w:bodyDiv w:val="1"/>
      <w:marLeft w:val="0"/>
      <w:marRight w:val="0"/>
      <w:marTop w:val="0"/>
      <w:marBottom w:val="0"/>
      <w:divBdr>
        <w:top w:val="none" w:sz="0" w:space="0" w:color="auto"/>
        <w:left w:val="none" w:sz="0" w:space="0" w:color="auto"/>
        <w:bottom w:val="none" w:sz="0" w:space="0" w:color="auto"/>
        <w:right w:val="none" w:sz="0" w:space="0" w:color="auto"/>
      </w:divBdr>
    </w:div>
    <w:div w:id="1338267685">
      <w:bodyDiv w:val="1"/>
      <w:marLeft w:val="0"/>
      <w:marRight w:val="0"/>
      <w:marTop w:val="0"/>
      <w:marBottom w:val="0"/>
      <w:divBdr>
        <w:top w:val="none" w:sz="0" w:space="0" w:color="auto"/>
        <w:left w:val="none" w:sz="0" w:space="0" w:color="auto"/>
        <w:bottom w:val="none" w:sz="0" w:space="0" w:color="auto"/>
        <w:right w:val="none" w:sz="0" w:space="0" w:color="auto"/>
      </w:divBdr>
    </w:div>
    <w:div w:id="1377046547">
      <w:bodyDiv w:val="1"/>
      <w:marLeft w:val="0"/>
      <w:marRight w:val="0"/>
      <w:marTop w:val="0"/>
      <w:marBottom w:val="0"/>
      <w:divBdr>
        <w:top w:val="none" w:sz="0" w:space="0" w:color="auto"/>
        <w:left w:val="none" w:sz="0" w:space="0" w:color="auto"/>
        <w:bottom w:val="none" w:sz="0" w:space="0" w:color="auto"/>
        <w:right w:val="none" w:sz="0" w:space="0" w:color="auto"/>
      </w:divBdr>
    </w:div>
    <w:div w:id="1392847169">
      <w:bodyDiv w:val="1"/>
      <w:marLeft w:val="0"/>
      <w:marRight w:val="0"/>
      <w:marTop w:val="0"/>
      <w:marBottom w:val="0"/>
      <w:divBdr>
        <w:top w:val="none" w:sz="0" w:space="0" w:color="auto"/>
        <w:left w:val="none" w:sz="0" w:space="0" w:color="auto"/>
        <w:bottom w:val="none" w:sz="0" w:space="0" w:color="auto"/>
        <w:right w:val="none" w:sz="0" w:space="0" w:color="auto"/>
      </w:divBdr>
    </w:div>
    <w:div w:id="1447890000">
      <w:bodyDiv w:val="1"/>
      <w:marLeft w:val="0"/>
      <w:marRight w:val="0"/>
      <w:marTop w:val="0"/>
      <w:marBottom w:val="0"/>
      <w:divBdr>
        <w:top w:val="none" w:sz="0" w:space="0" w:color="auto"/>
        <w:left w:val="none" w:sz="0" w:space="0" w:color="auto"/>
        <w:bottom w:val="none" w:sz="0" w:space="0" w:color="auto"/>
        <w:right w:val="none" w:sz="0" w:space="0" w:color="auto"/>
      </w:divBdr>
    </w:div>
    <w:div w:id="1468011601">
      <w:bodyDiv w:val="1"/>
      <w:marLeft w:val="0"/>
      <w:marRight w:val="0"/>
      <w:marTop w:val="0"/>
      <w:marBottom w:val="0"/>
      <w:divBdr>
        <w:top w:val="none" w:sz="0" w:space="0" w:color="auto"/>
        <w:left w:val="none" w:sz="0" w:space="0" w:color="auto"/>
        <w:bottom w:val="none" w:sz="0" w:space="0" w:color="auto"/>
        <w:right w:val="none" w:sz="0" w:space="0" w:color="auto"/>
      </w:divBdr>
    </w:div>
    <w:div w:id="1492328616">
      <w:bodyDiv w:val="1"/>
      <w:marLeft w:val="0"/>
      <w:marRight w:val="0"/>
      <w:marTop w:val="0"/>
      <w:marBottom w:val="0"/>
      <w:divBdr>
        <w:top w:val="none" w:sz="0" w:space="0" w:color="auto"/>
        <w:left w:val="none" w:sz="0" w:space="0" w:color="auto"/>
        <w:bottom w:val="none" w:sz="0" w:space="0" w:color="auto"/>
        <w:right w:val="none" w:sz="0" w:space="0" w:color="auto"/>
      </w:divBdr>
    </w:div>
    <w:div w:id="1505509786">
      <w:bodyDiv w:val="1"/>
      <w:marLeft w:val="0"/>
      <w:marRight w:val="0"/>
      <w:marTop w:val="0"/>
      <w:marBottom w:val="0"/>
      <w:divBdr>
        <w:top w:val="none" w:sz="0" w:space="0" w:color="auto"/>
        <w:left w:val="none" w:sz="0" w:space="0" w:color="auto"/>
        <w:bottom w:val="none" w:sz="0" w:space="0" w:color="auto"/>
        <w:right w:val="none" w:sz="0" w:space="0" w:color="auto"/>
      </w:divBdr>
      <w:divsChild>
        <w:div w:id="1682202650">
          <w:marLeft w:val="0"/>
          <w:marRight w:val="0"/>
          <w:marTop w:val="0"/>
          <w:marBottom w:val="0"/>
          <w:divBdr>
            <w:top w:val="none" w:sz="0" w:space="0" w:color="auto"/>
            <w:left w:val="none" w:sz="0" w:space="0" w:color="auto"/>
            <w:bottom w:val="none" w:sz="0" w:space="0" w:color="auto"/>
            <w:right w:val="none" w:sz="0" w:space="0" w:color="auto"/>
          </w:divBdr>
        </w:div>
      </w:divsChild>
    </w:div>
    <w:div w:id="1508402132">
      <w:bodyDiv w:val="1"/>
      <w:marLeft w:val="0"/>
      <w:marRight w:val="0"/>
      <w:marTop w:val="0"/>
      <w:marBottom w:val="0"/>
      <w:divBdr>
        <w:top w:val="none" w:sz="0" w:space="0" w:color="auto"/>
        <w:left w:val="none" w:sz="0" w:space="0" w:color="auto"/>
        <w:bottom w:val="none" w:sz="0" w:space="0" w:color="auto"/>
        <w:right w:val="none" w:sz="0" w:space="0" w:color="auto"/>
      </w:divBdr>
    </w:div>
    <w:div w:id="1535851882">
      <w:bodyDiv w:val="1"/>
      <w:marLeft w:val="0"/>
      <w:marRight w:val="0"/>
      <w:marTop w:val="0"/>
      <w:marBottom w:val="0"/>
      <w:divBdr>
        <w:top w:val="none" w:sz="0" w:space="0" w:color="auto"/>
        <w:left w:val="none" w:sz="0" w:space="0" w:color="auto"/>
        <w:bottom w:val="none" w:sz="0" w:space="0" w:color="auto"/>
        <w:right w:val="none" w:sz="0" w:space="0" w:color="auto"/>
      </w:divBdr>
    </w:div>
    <w:div w:id="1562401872">
      <w:bodyDiv w:val="1"/>
      <w:marLeft w:val="0"/>
      <w:marRight w:val="0"/>
      <w:marTop w:val="0"/>
      <w:marBottom w:val="0"/>
      <w:divBdr>
        <w:top w:val="none" w:sz="0" w:space="0" w:color="auto"/>
        <w:left w:val="none" w:sz="0" w:space="0" w:color="auto"/>
        <w:bottom w:val="none" w:sz="0" w:space="0" w:color="auto"/>
        <w:right w:val="none" w:sz="0" w:space="0" w:color="auto"/>
      </w:divBdr>
    </w:div>
    <w:div w:id="1585407911">
      <w:bodyDiv w:val="1"/>
      <w:marLeft w:val="0"/>
      <w:marRight w:val="0"/>
      <w:marTop w:val="0"/>
      <w:marBottom w:val="0"/>
      <w:divBdr>
        <w:top w:val="none" w:sz="0" w:space="0" w:color="auto"/>
        <w:left w:val="none" w:sz="0" w:space="0" w:color="auto"/>
        <w:bottom w:val="none" w:sz="0" w:space="0" w:color="auto"/>
        <w:right w:val="none" w:sz="0" w:space="0" w:color="auto"/>
      </w:divBdr>
    </w:div>
    <w:div w:id="1591354972">
      <w:bodyDiv w:val="1"/>
      <w:marLeft w:val="0"/>
      <w:marRight w:val="0"/>
      <w:marTop w:val="0"/>
      <w:marBottom w:val="0"/>
      <w:divBdr>
        <w:top w:val="none" w:sz="0" w:space="0" w:color="auto"/>
        <w:left w:val="none" w:sz="0" w:space="0" w:color="auto"/>
        <w:bottom w:val="none" w:sz="0" w:space="0" w:color="auto"/>
        <w:right w:val="none" w:sz="0" w:space="0" w:color="auto"/>
      </w:divBdr>
    </w:div>
    <w:div w:id="1596785670">
      <w:bodyDiv w:val="1"/>
      <w:marLeft w:val="0"/>
      <w:marRight w:val="0"/>
      <w:marTop w:val="0"/>
      <w:marBottom w:val="0"/>
      <w:divBdr>
        <w:top w:val="none" w:sz="0" w:space="0" w:color="auto"/>
        <w:left w:val="none" w:sz="0" w:space="0" w:color="auto"/>
        <w:bottom w:val="none" w:sz="0" w:space="0" w:color="auto"/>
        <w:right w:val="none" w:sz="0" w:space="0" w:color="auto"/>
      </w:divBdr>
    </w:div>
    <w:div w:id="1613973442">
      <w:bodyDiv w:val="1"/>
      <w:marLeft w:val="0"/>
      <w:marRight w:val="0"/>
      <w:marTop w:val="0"/>
      <w:marBottom w:val="0"/>
      <w:divBdr>
        <w:top w:val="none" w:sz="0" w:space="0" w:color="auto"/>
        <w:left w:val="none" w:sz="0" w:space="0" w:color="auto"/>
        <w:bottom w:val="none" w:sz="0" w:space="0" w:color="auto"/>
        <w:right w:val="none" w:sz="0" w:space="0" w:color="auto"/>
      </w:divBdr>
    </w:div>
    <w:div w:id="168035334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74129158">
      <w:bodyDiv w:val="1"/>
      <w:marLeft w:val="0"/>
      <w:marRight w:val="0"/>
      <w:marTop w:val="0"/>
      <w:marBottom w:val="0"/>
      <w:divBdr>
        <w:top w:val="none" w:sz="0" w:space="0" w:color="auto"/>
        <w:left w:val="none" w:sz="0" w:space="0" w:color="auto"/>
        <w:bottom w:val="none" w:sz="0" w:space="0" w:color="auto"/>
        <w:right w:val="none" w:sz="0" w:space="0" w:color="auto"/>
      </w:divBdr>
      <w:divsChild>
        <w:div w:id="70585841">
          <w:marLeft w:val="0"/>
          <w:marRight w:val="0"/>
          <w:marTop w:val="0"/>
          <w:marBottom w:val="0"/>
          <w:divBdr>
            <w:top w:val="none" w:sz="0" w:space="0" w:color="auto"/>
            <w:left w:val="none" w:sz="0" w:space="0" w:color="auto"/>
            <w:bottom w:val="none" w:sz="0" w:space="0" w:color="auto"/>
            <w:right w:val="none" w:sz="0" w:space="0" w:color="auto"/>
          </w:divBdr>
        </w:div>
      </w:divsChild>
    </w:div>
    <w:div w:id="1796826046">
      <w:bodyDiv w:val="1"/>
      <w:marLeft w:val="0"/>
      <w:marRight w:val="0"/>
      <w:marTop w:val="0"/>
      <w:marBottom w:val="0"/>
      <w:divBdr>
        <w:top w:val="none" w:sz="0" w:space="0" w:color="auto"/>
        <w:left w:val="none" w:sz="0" w:space="0" w:color="auto"/>
        <w:bottom w:val="none" w:sz="0" w:space="0" w:color="auto"/>
        <w:right w:val="none" w:sz="0" w:space="0" w:color="auto"/>
      </w:divBdr>
    </w:div>
    <w:div w:id="1826972186">
      <w:bodyDiv w:val="1"/>
      <w:marLeft w:val="0"/>
      <w:marRight w:val="0"/>
      <w:marTop w:val="0"/>
      <w:marBottom w:val="0"/>
      <w:divBdr>
        <w:top w:val="none" w:sz="0" w:space="0" w:color="auto"/>
        <w:left w:val="none" w:sz="0" w:space="0" w:color="auto"/>
        <w:bottom w:val="none" w:sz="0" w:space="0" w:color="auto"/>
        <w:right w:val="none" w:sz="0" w:space="0" w:color="auto"/>
      </w:divBdr>
    </w:div>
    <w:div w:id="1873372768">
      <w:bodyDiv w:val="1"/>
      <w:marLeft w:val="0"/>
      <w:marRight w:val="0"/>
      <w:marTop w:val="0"/>
      <w:marBottom w:val="0"/>
      <w:divBdr>
        <w:top w:val="none" w:sz="0" w:space="0" w:color="auto"/>
        <w:left w:val="none" w:sz="0" w:space="0" w:color="auto"/>
        <w:bottom w:val="none" w:sz="0" w:space="0" w:color="auto"/>
        <w:right w:val="none" w:sz="0" w:space="0" w:color="auto"/>
      </w:divBdr>
    </w:div>
    <w:div w:id="1910457724">
      <w:bodyDiv w:val="1"/>
      <w:marLeft w:val="0"/>
      <w:marRight w:val="0"/>
      <w:marTop w:val="0"/>
      <w:marBottom w:val="0"/>
      <w:divBdr>
        <w:top w:val="none" w:sz="0" w:space="0" w:color="auto"/>
        <w:left w:val="none" w:sz="0" w:space="0" w:color="auto"/>
        <w:bottom w:val="none" w:sz="0" w:space="0" w:color="auto"/>
        <w:right w:val="none" w:sz="0" w:space="0" w:color="auto"/>
      </w:divBdr>
    </w:div>
    <w:div w:id="1944074182">
      <w:bodyDiv w:val="1"/>
      <w:marLeft w:val="0"/>
      <w:marRight w:val="0"/>
      <w:marTop w:val="0"/>
      <w:marBottom w:val="0"/>
      <w:divBdr>
        <w:top w:val="none" w:sz="0" w:space="0" w:color="auto"/>
        <w:left w:val="none" w:sz="0" w:space="0" w:color="auto"/>
        <w:bottom w:val="none" w:sz="0" w:space="0" w:color="auto"/>
        <w:right w:val="none" w:sz="0" w:space="0" w:color="auto"/>
      </w:divBdr>
      <w:divsChild>
        <w:div w:id="1036156199">
          <w:marLeft w:val="-100"/>
          <w:marRight w:val="0"/>
          <w:marTop w:val="0"/>
          <w:marBottom w:val="0"/>
          <w:divBdr>
            <w:top w:val="none" w:sz="0" w:space="0" w:color="auto"/>
            <w:left w:val="none" w:sz="0" w:space="0" w:color="auto"/>
            <w:bottom w:val="none" w:sz="0" w:space="0" w:color="auto"/>
            <w:right w:val="none" w:sz="0" w:space="0" w:color="auto"/>
          </w:divBdr>
        </w:div>
      </w:divsChild>
    </w:div>
    <w:div w:id="1960456200">
      <w:bodyDiv w:val="1"/>
      <w:marLeft w:val="0"/>
      <w:marRight w:val="0"/>
      <w:marTop w:val="0"/>
      <w:marBottom w:val="0"/>
      <w:divBdr>
        <w:top w:val="none" w:sz="0" w:space="0" w:color="auto"/>
        <w:left w:val="none" w:sz="0" w:space="0" w:color="auto"/>
        <w:bottom w:val="none" w:sz="0" w:space="0" w:color="auto"/>
        <w:right w:val="none" w:sz="0" w:space="0" w:color="auto"/>
      </w:divBdr>
      <w:divsChild>
        <w:div w:id="1097098684">
          <w:marLeft w:val="-57"/>
          <w:marRight w:val="0"/>
          <w:marTop w:val="0"/>
          <w:marBottom w:val="0"/>
          <w:divBdr>
            <w:top w:val="none" w:sz="0" w:space="0" w:color="auto"/>
            <w:left w:val="none" w:sz="0" w:space="0" w:color="auto"/>
            <w:bottom w:val="none" w:sz="0" w:space="0" w:color="auto"/>
            <w:right w:val="none" w:sz="0" w:space="0" w:color="auto"/>
          </w:divBdr>
        </w:div>
      </w:divsChild>
    </w:div>
    <w:div w:id="1994528831">
      <w:bodyDiv w:val="1"/>
      <w:marLeft w:val="0"/>
      <w:marRight w:val="0"/>
      <w:marTop w:val="0"/>
      <w:marBottom w:val="0"/>
      <w:divBdr>
        <w:top w:val="none" w:sz="0" w:space="0" w:color="auto"/>
        <w:left w:val="none" w:sz="0" w:space="0" w:color="auto"/>
        <w:bottom w:val="none" w:sz="0" w:space="0" w:color="auto"/>
        <w:right w:val="none" w:sz="0" w:space="0" w:color="auto"/>
      </w:divBdr>
    </w:div>
    <w:div w:id="2009165816">
      <w:bodyDiv w:val="1"/>
      <w:marLeft w:val="0"/>
      <w:marRight w:val="0"/>
      <w:marTop w:val="0"/>
      <w:marBottom w:val="0"/>
      <w:divBdr>
        <w:top w:val="none" w:sz="0" w:space="0" w:color="auto"/>
        <w:left w:val="none" w:sz="0" w:space="0" w:color="auto"/>
        <w:bottom w:val="none" w:sz="0" w:space="0" w:color="auto"/>
        <w:right w:val="none" w:sz="0" w:space="0" w:color="auto"/>
      </w:divBdr>
    </w:div>
    <w:div w:id="2041932265">
      <w:bodyDiv w:val="1"/>
      <w:marLeft w:val="0"/>
      <w:marRight w:val="0"/>
      <w:marTop w:val="0"/>
      <w:marBottom w:val="0"/>
      <w:divBdr>
        <w:top w:val="none" w:sz="0" w:space="0" w:color="auto"/>
        <w:left w:val="none" w:sz="0" w:space="0" w:color="auto"/>
        <w:bottom w:val="none" w:sz="0" w:space="0" w:color="auto"/>
        <w:right w:val="none" w:sz="0" w:space="0" w:color="auto"/>
      </w:divBdr>
    </w:div>
    <w:div w:id="2063090452">
      <w:bodyDiv w:val="1"/>
      <w:marLeft w:val="0"/>
      <w:marRight w:val="0"/>
      <w:marTop w:val="0"/>
      <w:marBottom w:val="0"/>
      <w:divBdr>
        <w:top w:val="none" w:sz="0" w:space="0" w:color="auto"/>
        <w:left w:val="none" w:sz="0" w:space="0" w:color="auto"/>
        <w:bottom w:val="none" w:sz="0" w:space="0" w:color="auto"/>
        <w:right w:val="none" w:sz="0" w:space="0" w:color="auto"/>
      </w:divBdr>
    </w:div>
    <w:div w:id="2065446923">
      <w:bodyDiv w:val="1"/>
      <w:marLeft w:val="0"/>
      <w:marRight w:val="0"/>
      <w:marTop w:val="0"/>
      <w:marBottom w:val="0"/>
      <w:divBdr>
        <w:top w:val="none" w:sz="0" w:space="0" w:color="auto"/>
        <w:left w:val="none" w:sz="0" w:space="0" w:color="auto"/>
        <w:bottom w:val="none" w:sz="0" w:space="0" w:color="auto"/>
        <w:right w:val="none" w:sz="0" w:space="0" w:color="auto"/>
      </w:divBdr>
    </w:div>
    <w:div w:id="2104838656">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43"/>
          <w:marRight w:val="0"/>
          <w:marTop w:val="0"/>
          <w:marBottom w:val="0"/>
          <w:divBdr>
            <w:top w:val="none" w:sz="0" w:space="0" w:color="auto"/>
            <w:left w:val="none" w:sz="0" w:space="0" w:color="auto"/>
            <w:bottom w:val="none" w:sz="0" w:space="0" w:color="auto"/>
            <w:right w:val="none" w:sz="0" w:space="0" w:color="auto"/>
          </w:divBdr>
        </w:div>
      </w:divsChild>
    </w:div>
    <w:div w:id="212214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07/BF0004519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x.doi.org/10.3390/rs70912503"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agu.confex.com/agu/fm16/meetingapp.cgi/Paper/19099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ws.gov/wetlands/documents/status-of-alaska-wetlands.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rs7050544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D2A22-B120-41A2-B361-B7469252C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18</Pages>
  <Words>6054</Words>
  <Characters>34509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Acdan, Juanito J. (ARC-SGE)[SSAI DEVELOP]</cp:lastModifiedBy>
  <cp:revision>6</cp:revision>
  <dcterms:created xsi:type="dcterms:W3CDTF">2019-04-16T17:24:00Z</dcterms:created>
  <dcterms:modified xsi:type="dcterms:W3CDTF">2019-05-13T18:54:00Z</dcterms:modified>
</cp:coreProperties>
</file>