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18888BFF"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E512FF">
        <w:rPr>
          <w:rFonts w:ascii="Century Gothic" w:hAnsi="Century Gothic" w:cs="Arial"/>
          <w:sz w:val="24"/>
        </w:rPr>
        <w:t>NASA Goddard Space Flight Center</w:t>
      </w:r>
    </w:p>
    <w:p w14:paraId="21AFF2C9" w14:textId="7CF088AC" w:rsidR="00BA5773" w:rsidRPr="00B23EAA" w:rsidRDefault="001C030D" w:rsidP="00F6325C">
      <w:pPr>
        <w:spacing w:after="0" w:line="240" w:lineRule="auto"/>
        <w:jc w:val="right"/>
        <w:rPr>
          <w:rFonts w:ascii="Century Gothic" w:hAnsi="Century Gothic" w:cs="Arial"/>
          <w:b/>
        </w:rPr>
      </w:pPr>
      <w:r>
        <w:rPr>
          <w:rFonts w:ascii="Century Gothic" w:hAnsi="Century Gothic" w:cs="Arial"/>
          <w:b/>
        </w:rPr>
        <w:t>Summer</w:t>
      </w:r>
      <w:r w:rsidR="00BC6B3C">
        <w:rPr>
          <w:rFonts w:ascii="Century Gothic" w:hAnsi="Century Gothic" w:cs="Arial"/>
          <w:b/>
        </w:rPr>
        <w:t xml:space="preserve"> 2016</w:t>
      </w:r>
    </w:p>
    <w:p w14:paraId="7601DB83" w14:textId="77777777" w:rsidR="00BA5773" w:rsidRPr="00B23EAA" w:rsidRDefault="00BA5773" w:rsidP="00BA5773">
      <w:pPr>
        <w:spacing w:after="0" w:line="240" w:lineRule="auto"/>
        <w:rPr>
          <w:rFonts w:ascii="Century Gothic" w:hAnsi="Century Gothic" w:cs="Arial"/>
          <w:b/>
        </w:rPr>
      </w:pPr>
    </w:p>
    <w:p w14:paraId="404F3045" w14:textId="28CBE65D" w:rsidR="00677CB8" w:rsidRPr="00F97AA5" w:rsidRDefault="00816220" w:rsidP="003F2639">
      <w:pPr>
        <w:spacing w:after="120" w:line="240" w:lineRule="auto"/>
        <w:rPr>
          <w:rFonts w:ascii="Century Gothic" w:hAnsi="Century Gothic" w:cs="Arial"/>
          <w:b/>
        </w:rPr>
      </w:pPr>
      <w:r w:rsidRPr="00F97AA5">
        <w:rPr>
          <w:rFonts w:ascii="Century Gothic" w:hAnsi="Century Gothic" w:cs="Arial"/>
          <w:b/>
        </w:rPr>
        <w:t xml:space="preserve">Short </w:t>
      </w:r>
      <w:r w:rsidR="00F76AD7" w:rsidRPr="00F97AA5">
        <w:rPr>
          <w:rFonts w:ascii="Century Gothic" w:hAnsi="Century Gothic" w:cs="Arial"/>
          <w:b/>
        </w:rPr>
        <w:t>Title</w:t>
      </w:r>
      <w:r w:rsidR="003F2639" w:rsidRPr="00F97AA5">
        <w:rPr>
          <w:rFonts w:ascii="Century Gothic" w:hAnsi="Century Gothic" w:cs="Arial"/>
          <w:b/>
        </w:rPr>
        <w:t>:</w:t>
      </w:r>
      <w:r w:rsidR="00BA5773" w:rsidRPr="00F97AA5">
        <w:rPr>
          <w:rFonts w:ascii="Century Gothic" w:hAnsi="Century Gothic" w:cs="Arial"/>
          <w:b/>
        </w:rPr>
        <w:t xml:space="preserve"> </w:t>
      </w:r>
      <w:r w:rsidR="00E512FF" w:rsidRPr="00F97AA5">
        <w:rPr>
          <w:rFonts w:ascii="Century Gothic" w:hAnsi="Century Gothic" w:cs="Arial"/>
          <w:b/>
        </w:rPr>
        <w:t>Northern Great Plains Ecological Forecasting</w:t>
      </w:r>
    </w:p>
    <w:p w14:paraId="38FB8E53" w14:textId="173DD528"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E512FF">
        <w:rPr>
          <w:rFonts w:ascii="Century Gothic" w:hAnsi="Century Gothic" w:cs="Arial"/>
        </w:rPr>
        <w:t>Utilizing NASA Earth Observations to Map Temporal and Spatial Patterns of Annual Bromes</w:t>
      </w:r>
      <w:r w:rsidR="005E0EDE">
        <w:rPr>
          <w:rFonts w:ascii="Century Gothic" w:hAnsi="Century Gothic" w:cs="Arial"/>
        </w:rPr>
        <w:t xml:space="preserve"> i</w:t>
      </w:r>
      <w:r w:rsidR="00E512FF">
        <w:rPr>
          <w:rFonts w:ascii="Century Gothic" w:hAnsi="Century Gothic" w:cs="Arial"/>
        </w:rPr>
        <w:t>n the Northern Great Plains</w:t>
      </w:r>
      <w:r w:rsidR="005E0EDE">
        <w:rPr>
          <w:rFonts w:ascii="Century Gothic" w:hAnsi="Century Gothic" w:cs="Arial"/>
        </w:rPr>
        <w:t xml:space="preserve"> to Develop a Management Plan for Invasive Species Control</w:t>
      </w:r>
    </w:p>
    <w:p w14:paraId="258FD607" w14:textId="042BFE37"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F3620A">
        <w:rPr>
          <w:rFonts w:ascii="Century Gothic" w:hAnsi="Century Gothic" w:cs="Arial"/>
        </w:rPr>
        <w:t xml:space="preserve">Bad Bromes in the Badlands: Monitoring </w:t>
      </w:r>
      <w:proofErr w:type="spellStart"/>
      <w:r w:rsidR="00F3620A">
        <w:rPr>
          <w:rFonts w:ascii="Century Gothic" w:hAnsi="Century Gothic" w:cs="Arial"/>
        </w:rPr>
        <w:t>Invasives</w:t>
      </w:r>
      <w:proofErr w:type="spellEnd"/>
      <w:r w:rsidR="00F3620A">
        <w:rPr>
          <w:rFonts w:ascii="Century Gothic" w:hAnsi="Century Gothic" w:cs="Arial"/>
        </w:rPr>
        <w:t xml:space="preserve"> in the Great Plains</w:t>
      </w:r>
    </w:p>
    <w:p w14:paraId="0527EBC6" w14:textId="77777777" w:rsidR="00EF1B6C" w:rsidRDefault="00EF1B6C" w:rsidP="00603BB8">
      <w:pPr>
        <w:pBdr>
          <w:bottom w:val="single" w:sz="4" w:space="1" w:color="auto"/>
        </w:pBdr>
        <w:spacing w:after="0" w:line="240" w:lineRule="auto"/>
        <w:rPr>
          <w:rFonts w:ascii="Century Gothic" w:hAnsi="Century Gothic" w:cs="Arial"/>
          <w:b/>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7ACAC17C" w:rsidR="00E507D0" w:rsidRPr="00D579FC" w:rsidRDefault="00E512FF" w:rsidP="00BA5773">
      <w:pPr>
        <w:spacing w:after="0" w:line="240" w:lineRule="auto"/>
        <w:rPr>
          <w:rFonts w:ascii="Century Gothic" w:hAnsi="Century Gothic" w:cs="Arial"/>
          <w:sz w:val="20"/>
          <w:szCs w:val="20"/>
        </w:rPr>
      </w:pPr>
      <w:r>
        <w:rPr>
          <w:rFonts w:ascii="Century Gothic" w:hAnsi="Century Gothic" w:cs="Arial"/>
          <w:sz w:val="20"/>
          <w:szCs w:val="20"/>
        </w:rPr>
        <w:t>Amanda Clayton</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Amanda.l.clayton@nasa.gov</w:t>
      </w:r>
    </w:p>
    <w:p w14:paraId="5489C197" w14:textId="77777777" w:rsidR="007D00C3" w:rsidRDefault="007D00C3" w:rsidP="007D00C3">
      <w:pPr>
        <w:spacing w:after="0" w:line="240" w:lineRule="auto"/>
        <w:rPr>
          <w:rFonts w:ascii="Century Gothic" w:hAnsi="Century Gothic" w:cs="Arial"/>
          <w:sz w:val="20"/>
          <w:szCs w:val="20"/>
        </w:rPr>
      </w:pPr>
      <w:r>
        <w:rPr>
          <w:rFonts w:ascii="Century Gothic" w:hAnsi="Century Gothic" w:cs="Arial"/>
          <w:sz w:val="20"/>
          <w:szCs w:val="20"/>
        </w:rPr>
        <w:t xml:space="preserve">Jessica </w:t>
      </w:r>
      <w:proofErr w:type="spellStart"/>
      <w:r>
        <w:rPr>
          <w:rFonts w:ascii="Century Gothic" w:hAnsi="Century Gothic" w:cs="Arial"/>
          <w:sz w:val="20"/>
          <w:szCs w:val="20"/>
        </w:rPr>
        <w:t>Fayne</w:t>
      </w:r>
      <w:proofErr w:type="spellEnd"/>
    </w:p>
    <w:p w14:paraId="6B8F900E" w14:textId="16F5D144" w:rsidR="002E4378" w:rsidRPr="00D579FC" w:rsidRDefault="00E512FF" w:rsidP="00BA5773">
      <w:pPr>
        <w:spacing w:after="0" w:line="240" w:lineRule="auto"/>
        <w:rPr>
          <w:rFonts w:ascii="Century Gothic" w:hAnsi="Century Gothic" w:cs="Arial"/>
          <w:sz w:val="20"/>
          <w:szCs w:val="20"/>
        </w:rPr>
      </w:pPr>
      <w:r>
        <w:rPr>
          <w:rFonts w:ascii="Century Gothic" w:hAnsi="Century Gothic" w:cs="Arial"/>
          <w:sz w:val="20"/>
          <w:szCs w:val="20"/>
        </w:rPr>
        <w:t>Carl Green</w:t>
      </w:r>
    </w:p>
    <w:p w14:paraId="0B4D6D12" w14:textId="13E21B94" w:rsidR="007D00C3" w:rsidRPr="00D579FC" w:rsidRDefault="007D00C3" w:rsidP="00BA5773">
      <w:pPr>
        <w:spacing w:after="0" w:line="240" w:lineRule="auto"/>
        <w:rPr>
          <w:rFonts w:ascii="Century Gothic" w:hAnsi="Century Gothic" w:cs="Arial"/>
          <w:sz w:val="20"/>
          <w:szCs w:val="20"/>
        </w:rPr>
      </w:pPr>
      <w:r>
        <w:rPr>
          <w:rFonts w:ascii="Century Gothic" w:hAnsi="Century Gothic" w:cs="Arial"/>
          <w:sz w:val="20"/>
          <w:szCs w:val="20"/>
        </w:rPr>
        <w:t>Jared Tomlin</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6A257196" w:rsidR="002E4378" w:rsidRPr="00D579FC" w:rsidRDefault="00E512FF" w:rsidP="00BA5773">
      <w:pPr>
        <w:spacing w:after="0" w:line="240" w:lineRule="auto"/>
        <w:rPr>
          <w:rFonts w:ascii="Century Gothic" w:hAnsi="Century Gothic" w:cs="Arial"/>
          <w:sz w:val="20"/>
          <w:szCs w:val="20"/>
        </w:rPr>
      </w:pPr>
      <w:r>
        <w:rPr>
          <w:rFonts w:ascii="Century Gothic" w:hAnsi="Century Gothic" w:cs="Arial"/>
          <w:sz w:val="20"/>
          <w:szCs w:val="20"/>
        </w:rPr>
        <w:t xml:space="preserve">Dr. Kenton Ross </w:t>
      </w:r>
      <w:r w:rsidR="00F261BD" w:rsidRPr="00D579FC">
        <w:rPr>
          <w:rFonts w:ascii="Century Gothic" w:hAnsi="Century Gothic" w:cs="Arial"/>
          <w:sz w:val="20"/>
          <w:szCs w:val="20"/>
        </w:rPr>
        <w:t>(</w:t>
      </w:r>
      <w:r>
        <w:rPr>
          <w:rFonts w:ascii="Century Gothic" w:hAnsi="Century Gothic" w:cs="Arial"/>
          <w:sz w:val="20"/>
          <w:szCs w:val="20"/>
        </w:rPr>
        <w:t xml:space="preserve">NASA </w:t>
      </w:r>
      <w:r w:rsidR="00C01394">
        <w:rPr>
          <w:rFonts w:ascii="Century Gothic" w:hAnsi="Century Gothic" w:cs="Arial"/>
          <w:sz w:val="20"/>
          <w:szCs w:val="20"/>
        </w:rPr>
        <w:t>Langley Research Center</w:t>
      </w:r>
      <w:r w:rsidR="00F261BD" w:rsidRPr="00D579FC">
        <w:rPr>
          <w:rFonts w:ascii="Century Gothic" w:hAnsi="Century Gothic" w:cs="Arial"/>
          <w:sz w:val="20"/>
          <w:szCs w:val="20"/>
        </w:rPr>
        <w:t>)</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tbl>
      <w:tblPr>
        <w:tblStyle w:val="TableGrid1"/>
        <w:tblW w:w="9270" w:type="dxa"/>
        <w:tblInd w:w="198" w:type="dxa"/>
        <w:tblLayout w:type="fixed"/>
        <w:tblLook w:val="04A0" w:firstRow="1" w:lastRow="0" w:firstColumn="1" w:lastColumn="0" w:noHBand="0" w:noVBand="1"/>
      </w:tblPr>
      <w:tblGrid>
        <w:gridCol w:w="3060"/>
        <w:gridCol w:w="3510"/>
        <w:gridCol w:w="1620"/>
        <w:gridCol w:w="1080"/>
      </w:tblGrid>
      <w:tr w:rsidR="00720DF2" w:rsidRPr="00720DF2" w14:paraId="24372DC3" w14:textId="77777777" w:rsidTr="00434EE1">
        <w:tc>
          <w:tcPr>
            <w:tcW w:w="3060" w:type="dxa"/>
            <w:shd w:val="clear" w:color="auto" w:fill="1F497D" w:themeFill="text2"/>
            <w:vAlign w:val="center"/>
          </w:tcPr>
          <w:p w14:paraId="3211379C"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Organization</w:t>
            </w:r>
          </w:p>
        </w:tc>
        <w:tc>
          <w:tcPr>
            <w:tcW w:w="3510" w:type="dxa"/>
            <w:shd w:val="clear" w:color="auto" w:fill="1F497D" w:themeFill="text2"/>
            <w:vAlign w:val="center"/>
          </w:tcPr>
          <w:p w14:paraId="598F3AE8"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POC (Name, Position/Title)</w:t>
            </w:r>
          </w:p>
        </w:tc>
        <w:tc>
          <w:tcPr>
            <w:tcW w:w="1620" w:type="dxa"/>
            <w:shd w:val="clear" w:color="auto" w:fill="1F497D" w:themeFill="text2"/>
            <w:vAlign w:val="center"/>
          </w:tcPr>
          <w:p w14:paraId="66D3AAF3"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Partner Type</w:t>
            </w:r>
          </w:p>
        </w:tc>
        <w:tc>
          <w:tcPr>
            <w:tcW w:w="1080" w:type="dxa"/>
            <w:shd w:val="clear" w:color="auto" w:fill="1F497D" w:themeFill="text2"/>
          </w:tcPr>
          <w:p w14:paraId="61520FDB" w14:textId="77777777" w:rsidR="00720DF2" w:rsidRPr="00720DF2" w:rsidRDefault="00720DF2" w:rsidP="00720DF2">
            <w:pPr>
              <w:spacing w:after="0" w:line="240" w:lineRule="auto"/>
              <w:jc w:val="center"/>
              <w:rPr>
                <w:b/>
                <w:color w:val="FFFFFF" w:themeColor="background1"/>
                <w:sz w:val="20"/>
                <w:szCs w:val="20"/>
              </w:rPr>
            </w:pPr>
            <w:r w:rsidRPr="00720DF2">
              <w:rPr>
                <w:b/>
                <w:color w:val="FFFFFF" w:themeColor="background1"/>
                <w:sz w:val="18"/>
                <w:szCs w:val="20"/>
              </w:rPr>
              <w:t>Boundary Org?</w:t>
            </w:r>
          </w:p>
        </w:tc>
      </w:tr>
      <w:tr w:rsidR="00720DF2" w:rsidRPr="00720DF2" w14:paraId="447D48E8" w14:textId="77777777" w:rsidTr="00B93F19">
        <w:tc>
          <w:tcPr>
            <w:tcW w:w="3060" w:type="dxa"/>
          </w:tcPr>
          <w:p w14:paraId="73E34636" w14:textId="67F260D8" w:rsidR="00720DF2" w:rsidRPr="00720DF2" w:rsidRDefault="00E512FF" w:rsidP="000244A0">
            <w:pPr>
              <w:spacing w:after="0" w:line="240" w:lineRule="auto"/>
              <w:rPr>
                <w:sz w:val="20"/>
                <w:szCs w:val="20"/>
              </w:rPr>
            </w:pPr>
            <w:r>
              <w:rPr>
                <w:sz w:val="20"/>
                <w:szCs w:val="20"/>
              </w:rPr>
              <w:t>National Park Service</w:t>
            </w:r>
            <w:r w:rsidR="008A1FBF">
              <w:rPr>
                <w:sz w:val="20"/>
                <w:szCs w:val="20"/>
              </w:rPr>
              <w:t>,</w:t>
            </w:r>
            <w:r>
              <w:rPr>
                <w:sz w:val="20"/>
                <w:szCs w:val="20"/>
              </w:rPr>
              <w:t xml:space="preserve"> Northern Gr</w:t>
            </w:r>
            <w:r w:rsidR="00F3620A">
              <w:rPr>
                <w:sz w:val="20"/>
                <w:szCs w:val="20"/>
              </w:rPr>
              <w:t>eat Plains</w:t>
            </w:r>
            <w:r w:rsidR="000244A0">
              <w:rPr>
                <w:sz w:val="20"/>
                <w:szCs w:val="20"/>
              </w:rPr>
              <w:t xml:space="preserve"> Network</w:t>
            </w:r>
            <w:r w:rsidR="00434EE1">
              <w:rPr>
                <w:sz w:val="20"/>
                <w:szCs w:val="20"/>
              </w:rPr>
              <w:t xml:space="preserve"> </w:t>
            </w:r>
            <w:r w:rsidR="00F3620A">
              <w:rPr>
                <w:sz w:val="20"/>
                <w:szCs w:val="20"/>
              </w:rPr>
              <w:t>Inventory &amp;</w:t>
            </w:r>
            <w:r>
              <w:rPr>
                <w:sz w:val="20"/>
                <w:szCs w:val="20"/>
              </w:rPr>
              <w:t xml:space="preserve"> Monitoring </w:t>
            </w:r>
            <w:r w:rsidR="000244A0">
              <w:rPr>
                <w:sz w:val="20"/>
                <w:szCs w:val="20"/>
              </w:rPr>
              <w:t>Program</w:t>
            </w:r>
          </w:p>
        </w:tc>
        <w:tc>
          <w:tcPr>
            <w:tcW w:w="3510" w:type="dxa"/>
          </w:tcPr>
          <w:p w14:paraId="7109848B" w14:textId="6AFA2AF7" w:rsidR="00720DF2" w:rsidRPr="00720DF2" w:rsidRDefault="00E512FF" w:rsidP="00E512FF">
            <w:pPr>
              <w:spacing w:after="0" w:line="240" w:lineRule="auto"/>
              <w:rPr>
                <w:sz w:val="20"/>
                <w:szCs w:val="20"/>
              </w:rPr>
            </w:pPr>
            <w:r>
              <w:rPr>
                <w:sz w:val="20"/>
                <w:szCs w:val="20"/>
              </w:rPr>
              <w:t>Dr. Isabel Ashton</w:t>
            </w:r>
            <w:r w:rsidR="00720DF2" w:rsidRPr="00720DF2">
              <w:rPr>
                <w:sz w:val="20"/>
                <w:szCs w:val="20"/>
              </w:rPr>
              <w:t xml:space="preserve">, </w:t>
            </w:r>
            <w:r>
              <w:rPr>
                <w:sz w:val="20"/>
                <w:szCs w:val="20"/>
              </w:rPr>
              <w:t>Plant Ecologist</w:t>
            </w:r>
          </w:p>
        </w:tc>
        <w:tc>
          <w:tcPr>
            <w:tcW w:w="1620" w:type="dxa"/>
          </w:tcPr>
          <w:p w14:paraId="152EBD50" w14:textId="71FC78CB" w:rsidR="00720DF2" w:rsidRPr="00720DF2" w:rsidRDefault="00720DF2" w:rsidP="00720DF2">
            <w:pPr>
              <w:spacing w:after="0" w:line="240" w:lineRule="auto"/>
              <w:rPr>
                <w:sz w:val="20"/>
                <w:szCs w:val="20"/>
              </w:rPr>
            </w:pPr>
            <w:r>
              <w:rPr>
                <w:sz w:val="20"/>
                <w:szCs w:val="20"/>
              </w:rPr>
              <w:t>End-User</w:t>
            </w:r>
          </w:p>
        </w:tc>
        <w:tc>
          <w:tcPr>
            <w:tcW w:w="1080" w:type="dxa"/>
          </w:tcPr>
          <w:p w14:paraId="3D21606F" w14:textId="5FEAADE3" w:rsidR="00720DF2" w:rsidRPr="00720DF2" w:rsidRDefault="00E512FF" w:rsidP="00720DF2">
            <w:pPr>
              <w:spacing w:after="0" w:line="240" w:lineRule="auto"/>
              <w:jc w:val="center"/>
              <w:rPr>
                <w:sz w:val="20"/>
                <w:szCs w:val="20"/>
              </w:rPr>
            </w:pPr>
            <w:r>
              <w:rPr>
                <w:sz w:val="20"/>
                <w:szCs w:val="20"/>
              </w:rPr>
              <w:t>No</w:t>
            </w:r>
          </w:p>
        </w:tc>
      </w:tr>
      <w:tr w:rsidR="00720DF2" w:rsidRPr="00720DF2" w14:paraId="74FBF4EE" w14:textId="77777777" w:rsidTr="00B93F19">
        <w:tc>
          <w:tcPr>
            <w:tcW w:w="3060" w:type="dxa"/>
          </w:tcPr>
          <w:p w14:paraId="1562CA2B" w14:textId="32CD962B" w:rsidR="00720DF2" w:rsidRPr="00720DF2" w:rsidRDefault="00E512FF" w:rsidP="00720DF2">
            <w:pPr>
              <w:spacing w:after="0" w:line="240" w:lineRule="auto"/>
              <w:rPr>
                <w:sz w:val="20"/>
                <w:szCs w:val="20"/>
              </w:rPr>
            </w:pPr>
            <w:r>
              <w:rPr>
                <w:sz w:val="20"/>
                <w:szCs w:val="20"/>
              </w:rPr>
              <w:t>USGS Northern Prairie Wildlife Research Center</w:t>
            </w:r>
          </w:p>
        </w:tc>
        <w:tc>
          <w:tcPr>
            <w:tcW w:w="3510" w:type="dxa"/>
          </w:tcPr>
          <w:p w14:paraId="09F29DF4" w14:textId="637B5354" w:rsidR="00720DF2" w:rsidRPr="00720DF2" w:rsidRDefault="00E512FF" w:rsidP="00E512FF">
            <w:pPr>
              <w:spacing w:after="0" w:line="240" w:lineRule="auto"/>
              <w:rPr>
                <w:sz w:val="20"/>
                <w:szCs w:val="20"/>
              </w:rPr>
            </w:pPr>
            <w:r>
              <w:rPr>
                <w:sz w:val="20"/>
                <w:szCs w:val="20"/>
              </w:rPr>
              <w:t xml:space="preserve">Dr. Amy </w:t>
            </w:r>
            <w:proofErr w:type="spellStart"/>
            <w:r>
              <w:rPr>
                <w:sz w:val="20"/>
                <w:szCs w:val="20"/>
              </w:rPr>
              <w:t>Symstad</w:t>
            </w:r>
            <w:proofErr w:type="spellEnd"/>
            <w:r>
              <w:rPr>
                <w:sz w:val="20"/>
                <w:szCs w:val="20"/>
              </w:rPr>
              <w:t>, Research Ecologist</w:t>
            </w:r>
          </w:p>
        </w:tc>
        <w:tc>
          <w:tcPr>
            <w:tcW w:w="1620" w:type="dxa"/>
          </w:tcPr>
          <w:p w14:paraId="3BA2544F" w14:textId="58A6D7BF" w:rsidR="00720DF2" w:rsidRPr="00720DF2" w:rsidRDefault="00720DF2" w:rsidP="00720DF2">
            <w:pPr>
              <w:spacing w:after="0" w:line="240" w:lineRule="auto"/>
              <w:rPr>
                <w:sz w:val="20"/>
                <w:szCs w:val="20"/>
              </w:rPr>
            </w:pPr>
            <w:r>
              <w:rPr>
                <w:sz w:val="20"/>
                <w:szCs w:val="20"/>
              </w:rPr>
              <w:t>Collaborator</w:t>
            </w:r>
          </w:p>
        </w:tc>
        <w:tc>
          <w:tcPr>
            <w:tcW w:w="1080" w:type="dxa"/>
          </w:tcPr>
          <w:p w14:paraId="5D893D27" w14:textId="77777777" w:rsidR="00720DF2" w:rsidRPr="00720DF2" w:rsidRDefault="00720DF2" w:rsidP="00720DF2">
            <w:pPr>
              <w:spacing w:after="0" w:line="240" w:lineRule="auto"/>
              <w:jc w:val="center"/>
              <w:rPr>
                <w:sz w:val="20"/>
                <w:szCs w:val="20"/>
              </w:rPr>
            </w:pPr>
            <w:r w:rsidRPr="00720DF2">
              <w:rPr>
                <w:sz w:val="20"/>
                <w:szCs w:val="20"/>
              </w:rPr>
              <w:t>No</w:t>
            </w:r>
          </w:p>
        </w:tc>
      </w:tr>
    </w:tbl>
    <w:p w14:paraId="34CC3048" w14:textId="77777777" w:rsidR="00CC6870" w:rsidRDefault="00CC6870" w:rsidP="009A326F">
      <w:pPr>
        <w:spacing w:after="0" w:line="240" w:lineRule="auto"/>
        <w:rPr>
          <w:rFonts w:ascii="Century Gothic" w:hAnsi="Century Gothic" w:cs="Arial"/>
          <w:b/>
          <w:sz w:val="20"/>
          <w:szCs w:val="20"/>
        </w:rPr>
      </w:pPr>
    </w:p>
    <w:p w14:paraId="678CB184" w14:textId="77777777" w:rsidR="00EF1B6C" w:rsidRDefault="00EF1B6C" w:rsidP="00603BB8">
      <w:pPr>
        <w:pBdr>
          <w:bottom w:val="single" w:sz="4" w:space="1" w:color="auto"/>
        </w:pBdr>
        <w:spacing w:after="0" w:line="240" w:lineRule="auto"/>
        <w:rPr>
          <w:rFonts w:ascii="Century Gothic" w:hAnsi="Century Gothic" w:cs="Arial"/>
          <w:b/>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04E75FC9"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w:t>
      </w:r>
      <w:r w:rsidR="00F3620A">
        <w:rPr>
          <w:rFonts w:ascii="Century Gothic" w:hAnsi="Century Gothic" w:cs="Arial"/>
          <w:b/>
          <w:sz w:val="20"/>
          <w:szCs w:val="20"/>
        </w:rPr>
        <w:t>d Sciences National Application</w:t>
      </w:r>
      <w:r w:rsidRPr="00E80174">
        <w:rPr>
          <w:rFonts w:ascii="Century Gothic" w:hAnsi="Century Gothic" w:cs="Arial"/>
          <w:b/>
          <w:sz w:val="20"/>
          <w:szCs w:val="20"/>
        </w:rPr>
        <w:t xml:space="preserve"> Addressed:</w:t>
      </w:r>
      <w:r w:rsidRPr="00E80174">
        <w:rPr>
          <w:rFonts w:ascii="Century Gothic" w:hAnsi="Century Gothic" w:cs="Arial"/>
          <w:sz w:val="20"/>
          <w:szCs w:val="20"/>
        </w:rPr>
        <w:t xml:space="preserve"> </w:t>
      </w:r>
      <w:r w:rsidR="00E512FF">
        <w:rPr>
          <w:rFonts w:ascii="Century Gothic" w:hAnsi="Century Gothic" w:cs="Arial"/>
          <w:sz w:val="20"/>
          <w:szCs w:val="20"/>
        </w:rPr>
        <w:t>Ecological Forecasting</w:t>
      </w:r>
    </w:p>
    <w:p w14:paraId="56DFA915" w14:textId="7108EC18"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8A1FBF">
        <w:rPr>
          <w:rFonts w:ascii="Century Gothic" w:hAnsi="Century Gothic" w:cs="Arial"/>
          <w:sz w:val="20"/>
          <w:szCs w:val="20"/>
        </w:rPr>
        <w:t xml:space="preserve">SD, </w:t>
      </w:r>
      <w:r w:rsidR="00E512FF">
        <w:rPr>
          <w:rFonts w:ascii="Century Gothic" w:hAnsi="Century Gothic" w:cs="Arial"/>
          <w:sz w:val="20"/>
          <w:szCs w:val="20"/>
        </w:rPr>
        <w:t xml:space="preserve">Northern Great Plains (NGP) including Badlands National Park, Wind Cave National Park, </w:t>
      </w:r>
      <w:r w:rsidR="00F6312D">
        <w:rPr>
          <w:rFonts w:ascii="Century Gothic" w:hAnsi="Century Gothic" w:cs="Arial"/>
          <w:sz w:val="20"/>
          <w:szCs w:val="20"/>
        </w:rPr>
        <w:t xml:space="preserve">and </w:t>
      </w:r>
      <w:r w:rsidR="00E512FF">
        <w:rPr>
          <w:rFonts w:ascii="Century Gothic" w:hAnsi="Century Gothic" w:cs="Arial"/>
          <w:sz w:val="20"/>
          <w:szCs w:val="20"/>
        </w:rPr>
        <w:t xml:space="preserve">Jewel Cave National Park </w:t>
      </w:r>
    </w:p>
    <w:p w14:paraId="451E3EC0" w14:textId="77777777" w:rsidR="00B93F19" w:rsidRDefault="00B93F19" w:rsidP="003B2A86">
      <w:pPr>
        <w:spacing w:after="0" w:line="240" w:lineRule="auto"/>
        <w:rPr>
          <w:rFonts w:ascii="Century Gothic" w:hAnsi="Century Gothic" w:cs="Arial"/>
          <w:sz w:val="20"/>
          <w:szCs w:val="20"/>
        </w:rPr>
      </w:pPr>
    </w:p>
    <w:p w14:paraId="3EFD80AD" w14:textId="66E46D9B"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4A3038">
        <w:rPr>
          <w:rFonts w:ascii="Century Gothic" w:hAnsi="Century Gothic" w:cs="Arial"/>
          <w:sz w:val="20"/>
          <w:szCs w:val="20"/>
        </w:rPr>
        <w:t>Mar</w:t>
      </w:r>
      <w:r w:rsidR="00E512FF">
        <w:rPr>
          <w:rFonts w:ascii="Century Gothic" w:hAnsi="Century Gothic" w:cs="Arial"/>
          <w:sz w:val="20"/>
          <w:szCs w:val="20"/>
        </w:rPr>
        <w:t xml:space="preserve"> 2000</w:t>
      </w:r>
      <w:r w:rsidR="004A3038">
        <w:rPr>
          <w:rFonts w:ascii="Century Gothic" w:hAnsi="Century Gothic" w:cs="Arial"/>
          <w:sz w:val="20"/>
          <w:szCs w:val="20"/>
        </w:rPr>
        <w:t xml:space="preserve"> - Jun</w:t>
      </w:r>
      <w:r w:rsidR="00F3620A">
        <w:rPr>
          <w:rFonts w:ascii="Century Gothic" w:hAnsi="Century Gothic" w:cs="Arial"/>
          <w:sz w:val="20"/>
          <w:szCs w:val="20"/>
        </w:rPr>
        <w:t xml:space="preserve"> 2016</w:t>
      </w:r>
      <w:r w:rsidR="00B93F19">
        <w:rPr>
          <w:rFonts w:ascii="Century Gothic" w:hAnsi="Century Gothic" w:cs="Arial"/>
          <w:sz w:val="20"/>
          <w:szCs w:val="20"/>
        </w:rPr>
        <w:t xml:space="preserve">; </w:t>
      </w:r>
      <w:r w:rsidR="00F6312D">
        <w:rPr>
          <w:rFonts w:ascii="Century Gothic" w:hAnsi="Century Gothic" w:cs="Arial"/>
          <w:sz w:val="20"/>
          <w:szCs w:val="20"/>
        </w:rPr>
        <w:t>fore</w:t>
      </w:r>
      <w:r w:rsidR="00F65C84">
        <w:rPr>
          <w:rFonts w:ascii="Century Gothic" w:hAnsi="Century Gothic" w:cs="Arial"/>
          <w:sz w:val="20"/>
          <w:szCs w:val="20"/>
        </w:rPr>
        <w:t>casting</w:t>
      </w:r>
      <w:r w:rsidR="00F6312D">
        <w:rPr>
          <w:rFonts w:ascii="Century Gothic" w:hAnsi="Century Gothic" w:cs="Arial"/>
          <w:sz w:val="20"/>
          <w:szCs w:val="20"/>
        </w:rPr>
        <w:t xml:space="preserve"> to </w:t>
      </w:r>
      <w:r w:rsidR="00B93F19">
        <w:rPr>
          <w:rFonts w:ascii="Century Gothic" w:hAnsi="Century Gothic" w:cs="Arial"/>
          <w:sz w:val="20"/>
          <w:szCs w:val="20"/>
        </w:rPr>
        <w:t>2017</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3F013B80" w14:textId="7D767E5B" w:rsidR="00646F53" w:rsidRDefault="00646F53" w:rsidP="00646F53">
      <w:pPr>
        <w:spacing w:after="0" w:line="240" w:lineRule="auto"/>
        <w:rPr>
          <w:rFonts w:ascii="Century Gothic" w:hAnsi="Century Gothic" w:cs="Arial"/>
          <w:sz w:val="20"/>
          <w:szCs w:val="20"/>
        </w:rPr>
      </w:pPr>
      <w:r>
        <w:rPr>
          <w:rFonts w:ascii="Century Gothic" w:hAnsi="Century Gothic" w:cs="Arial"/>
          <w:sz w:val="20"/>
          <w:szCs w:val="20"/>
        </w:rPr>
        <w:t>Landsat 8, O</w:t>
      </w:r>
      <w:r w:rsidR="00420994">
        <w:rPr>
          <w:rFonts w:ascii="Century Gothic" w:hAnsi="Century Gothic" w:cs="Arial"/>
          <w:sz w:val="20"/>
          <w:szCs w:val="20"/>
        </w:rPr>
        <w:t>perational Land Imager (OLI) –</w:t>
      </w:r>
      <w:r>
        <w:rPr>
          <w:rFonts w:ascii="Century Gothic" w:hAnsi="Century Gothic" w:cs="Arial"/>
          <w:sz w:val="20"/>
          <w:szCs w:val="20"/>
        </w:rPr>
        <w:t xml:space="preserve"> </w:t>
      </w:r>
      <w:r w:rsidR="00420994">
        <w:rPr>
          <w:rFonts w:ascii="Century Gothic" w:hAnsi="Century Gothic" w:cs="Arial"/>
          <w:sz w:val="20"/>
          <w:szCs w:val="20"/>
        </w:rPr>
        <w:t>l</w:t>
      </w:r>
      <w:r>
        <w:rPr>
          <w:rFonts w:ascii="Century Gothic" w:hAnsi="Century Gothic" w:cs="Arial"/>
          <w:sz w:val="20"/>
          <w:szCs w:val="20"/>
        </w:rPr>
        <w:t>and cover classification</w:t>
      </w:r>
    </w:p>
    <w:p w14:paraId="57E1CFA4" w14:textId="62D79437" w:rsidR="00B93F19" w:rsidRPr="00E80174" w:rsidRDefault="00B93F19" w:rsidP="00646F53">
      <w:pPr>
        <w:spacing w:after="0" w:line="240" w:lineRule="auto"/>
        <w:rPr>
          <w:rFonts w:ascii="Century Gothic" w:hAnsi="Century Gothic" w:cs="Arial"/>
          <w:sz w:val="20"/>
          <w:szCs w:val="20"/>
        </w:rPr>
      </w:pPr>
      <w:r>
        <w:rPr>
          <w:rFonts w:ascii="Century Gothic" w:hAnsi="Century Gothic" w:cs="Arial"/>
          <w:sz w:val="20"/>
          <w:szCs w:val="20"/>
        </w:rPr>
        <w:t>Landsat 5</w:t>
      </w:r>
      <w:r w:rsidR="00F65C84">
        <w:rPr>
          <w:rFonts w:ascii="Century Gothic" w:hAnsi="Century Gothic" w:cs="Arial"/>
          <w:sz w:val="20"/>
          <w:szCs w:val="20"/>
        </w:rPr>
        <w:t>, Thematic Mapper (TM) – land cover classification</w:t>
      </w:r>
    </w:p>
    <w:p w14:paraId="23817B49" w14:textId="77777777" w:rsidR="00E61505" w:rsidRDefault="00E61505" w:rsidP="00E61505">
      <w:pPr>
        <w:spacing w:after="0" w:line="240" w:lineRule="auto"/>
        <w:rPr>
          <w:rFonts w:ascii="Century Gothic" w:hAnsi="Century Gothic" w:cs="Arial"/>
          <w:sz w:val="20"/>
          <w:szCs w:val="20"/>
        </w:rPr>
      </w:pPr>
      <w:r>
        <w:rPr>
          <w:rFonts w:ascii="Century Gothic" w:hAnsi="Century Gothic" w:cs="Arial"/>
          <w:sz w:val="20"/>
          <w:szCs w:val="20"/>
        </w:rPr>
        <w:t>Sentinel-2, Multispectral Instrument (MSI) – land cover classification</w:t>
      </w:r>
    </w:p>
    <w:p w14:paraId="04CFF724" w14:textId="45DA58A0" w:rsidR="004357F4" w:rsidRDefault="004357F4" w:rsidP="004357F4">
      <w:pPr>
        <w:spacing w:after="0" w:line="240" w:lineRule="auto"/>
        <w:rPr>
          <w:rFonts w:ascii="Century Gothic" w:hAnsi="Century Gothic" w:cs="Arial"/>
          <w:sz w:val="20"/>
          <w:szCs w:val="20"/>
        </w:rPr>
      </w:pPr>
      <w:r>
        <w:rPr>
          <w:rFonts w:ascii="Century Gothic" w:hAnsi="Century Gothic" w:cs="Arial"/>
          <w:sz w:val="20"/>
          <w:szCs w:val="20"/>
        </w:rPr>
        <w:t>Terra</w:t>
      </w:r>
      <w:r w:rsidR="00646F53">
        <w:rPr>
          <w:rFonts w:ascii="Century Gothic" w:hAnsi="Century Gothic" w:cs="Arial"/>
          <w:sz w:val="20"/>
          <w:szCs w:val="20"/>
        </w:rPr>
        <w:t>/Aqua</w:t>
      </w:r>
      <w:r>
        <w:rPr>
          <w:rFonts w:ascii="Century Gothic" w:hAnsi="Century Gothic" w:cs="Arial"/>
          <w:sz w:val="20"/>
          <w:szCs w:val="20"/>
        </w:rPr>
        <w:t xml:space="preserve">, Moderate Resolution Imaging </w:t>
      </w:r>
      <w:proofErr w:type="spellStart"/>
      <w:r>
        <w:rPr>
          <w:rFonts w:ascii="Century Gothic" w:hAnsi="Century Gothic" w:cs="Arial"/>
          <w:sz w:val="20"/>
          <w:szCs w:val="20"/>
        </w:rPr>
        <w:t>Spectroradiometer</w:t>
      </w:r>
      <w:proofErr w:type="spellEnd"/>
      <w:r>
        <w:rPr>
          <w:rFonts w:ascii="Century Gothic" w:hAnsi="Century Gothic" w:cs="Arial"/>
          <w:sz w:val="20"/>
          <w:szCs w:val="20"/>
        </w:rPr>
        <w:t xml:space="preserve"> (MODIS) </w:t>
      </w:r>
      <w:r w:rsidR="00420994">
        <w:rPr>
          <w:rFonts w:ascii="Century Gothic" w:hAnsi="Century Gothic" w:cs="Arial"/>
          <w:sz w:val="20"/>
          <w:szCs w:val="20"/>
        </w:rPr>
        <w:t>–</w:t>
      </w:r>
      <w:r>
        <w:rPr>
          <w:rFonts w:ascii="Century Gothic" w:hAnsi="Century Gothic" w:cs="Arial"/>
          <w:sz w:val="20"/>
          <w:szCs w:val="20"/>
        </w:rPr>
        <w:t xml:space="preserve"> </w:t>
      </w:r>
      <w:r w:rsidR="00420994">
        <w:rPr>
          <w:rFonts w:ascii="Century Gothic" w:hAnsi="Century Gothic" w:cs="Arial"/>
          <w:sz w:val="20"/>
          <w:szCs w:val="20"/>
        </w:rPr>
        <w:t>v</w:t>
      </w:r>
      <w:r w:rsidR="00646F53">
        <w:rPr>
          <w:rFonts w:ascii="Century Gothic" w:hAnsi="Century Gothic" w:cs="Arial"/>
          <w:sz w:val="20"/>
          <w:szCs w:val="20"/>
        </w:rPr>
        <w:t>egetation, NDVI</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120B641B" w14:textId="6F6E68DB" w:rsidR="00E25967" w:rsidRPr="00646F53" w:rsidRDefault="00646F53" w:rsidP="00646F53">
      <w:pPr>
        <w:pStyle w:val="ListParagraph"/>
        <w:numPr>
          <w:ilvl w:val="0"/>
          <w:numId w:val="6"/>
        </w:numPr>
        <w:spacing w:after="0" w:line="240" w:lineRule="auto"/>
        <w:rPr>
          <w:rFonts w:ascii="Century Gothic" w:hAnsi="Century Gothic" w:cs="Arial"/>
          <w:b/>
          <w:sz w:val="20"/>
          <w:szCs w:val="20"/>
        </w:rPr>
      </w:pPr>
      <w:proofErr w:type="spellStart"/>
      <w:r>
        <w:rPr>
          <w:rFonts w:ascii="Century Gothic" w:hAnsi="Century Gothic" w:cs="Arial"/>
          <w:sz w:val="20"/>
          <w:szCs w:val="20"/>
        </w:rPr>
        <w:t>ForWarn</w:t>
      </w:r>
      <w:proofErr w:type="spellEnd"/>
      <w:r>
        <w:rPr>
          <w:rFonts w:ascii="Century Gothic" w:hAnsi="Century Gothic" w:cs="Arial"/>
          <w:sz w:val="20"/>
          <w:szCs w:val="20"/>
        </w:rPr>
        <w:t xml:space="preserve"> phenology dataset </w:t>
      </w:r>
      <w:r w:rsidR="00420994">
        <w:rPr>
          <w:rFonts w:ascii="Century Gothic" w:hAnsi="Century Gothic" w:cs="Arial"/>
          <w:sz w:val="20"/>
          <w:szCs w:val="20"/>
        </w:rPr>
        <w:t>–</w:t>
      </w:r>
      <w:r>
        <w:rPr>
          <w:rFonts w:ascii="Century Gothic" w:hAnsi="Century Gothic" w:cs="Arial"/>
          <w:sz w:val="20"/>
          <w:szCs w:val="20"/>
        </w:rPr>
        <w:t xml:space="preserve"> MODIS derived phenology parameters</w:t>
      </w:r>
    </w:p>
    <w:p w14:paraId="223354F9" w14:textId="5DAFBFAE" w:rsidR="00646F53" w:rsidRPr="00646F53" w:rsidRDefault="00646F53" w:rsidP="00646F53">
      <w:pPr>
        <w:pStyle w:val="ListParagraph"/>
        <w:numPr>
          <w:ilvl w:val="0"/>
          <w:numId w:val="6"/>
        </w:numPr>
        <w:spacing w:after="0" w:line="240" w:lineRule="auto"/>
        <w:rPr>
          <w:rFonts w:ascii="Century Gothic" w:hAnsi="Century Gothic" w:cs="Arial"/>
          <w:b/>
          <w:sz w:val="20"/>
          <w:szCs w:val="20"/>
        </w:rPr>
      </w:pPr>
      <w:r>
        <w:rPr>
          <w:rFonts w:ascii="Century Gothic" w:hAnsi="Century Gothic" w:cs="Arial"/>
          <w:sz w:val="20"/>
          <w:szCs w:val="20"/>
        </w:rPr>
        <w:t xml:space="preserve">NPS </w:t>
      </w:r>
      <w:r>
        <w:rPr>
          <w:rFonts w:ascii="Century Gothic" w:hAnsi="Century Gothic" w:cs="Arial"/>
          <w:i/>
          <w:sz w:val="20"/>
          <w:szCs w:val="20"/>
        </w:rPr>
        <w:t>in situ</w:t>
      </w:r>
      <w:r>
        <w:rPr>
          <w:rFonts w:ascii="Century Gothic" w:hAnsi="Century Gothic" w:cs="Arial"/>
          <w:sz w:val="20"/>
          <w:szCs w:val="20"/>
        </w:rPr>
        <w:t xml:space="preserve"> data </w:t>
      </w:r>
      <w:r w:rsidR="00420994">
        <w:rPr>
          <w:rFonts w:ascii="Century Gothic" w:hAnsi="Century Gothic" w:cs="Arial"/>
          <w:sz w:val="20"/>
          <w:szCs w:val="20"/>
        </w:rPr>
        <w:t>–</w:t>
      </w:r>
      <w:r>
        <w:rPr>
          <w:rFonts w:ascii="Century Gothic" w:hAnsi="Century Gothic" w:cs="Arial"/>
          <w:sz w:val="20"/>
          <w:szCs w:val="20"/>
        </w:rPr>
        <w:t xml:space="preserve"> </w:t>
      </w:r>
      <w:r w:rsidR="00C309FE">
        <w:rPr>
          <w:rFonts w:ascii="Century Gothic" w:hAnsi="Century Gothic" w:cs="Arial"/>
          <w:sz w:val="20"/>
          <w:szCs w:val="20"/>
        </w:rPr>
        <w:t>g</w:t>
      </w:r>
      <w:r>
        <w:rPr>
          <w:rFonts w:ascii="Century Gothic" w:hAnsi="Century Gothic" w:cs="Arial"/>
          <w:sz w:val="20"/>
          <w:szCs w:val="20"/>
        </w:rPr>
        <w:t>round truth vegetation</w:t>
      </w:r>
    </w:p>
    <w:p w14:paraId="54911C57" w14:textId="4E396D5F" w:rsidR="00646F53" w:rsidRDefault="00F3620A" w:rsidP="00646F53">
      <w:pPr>
        <w:pStyle w:val="ListParagraph"/>
        <w:numPr>
          <w:ilvl w:val="0"/>
          <w:numId w:val="6"/>
        </w:numPr>
        <w:spacing w:after="0" w:line="240" w:lineRule="auto"/>
        <w:rPr>
          <w:rFonts w:ascii="Century Gothic" w:hAnsi="Century Gothic" w:cs="Arial"/>
          <w:b/>
          <w:sz w:val="20"/>
          <w:szCs w:val="20"/>
        </w:rPr>
      </w:pPr>
      <w:r>
        <w:rPr>
          <w:rFonts w:ascii="Century Gothic" w:hAnsi="Century Gothic" w:cs="Arial"/>
          <w:sz w:val="20"/>
          <w:szCs w:val="20"/>
        </w:rPr>
        <w:lastRenderedPageBreak/>
        <w:t xml:space="preserve">USGS-NPS </w:t>
      </w:r>
      <w:r w:rsidR="00C309FE">
        <w:rPr>
          <w:rFonts w:ascii="Century Gothic" w:hAnsi="Century Gothic" w:cs="Arial"/>
          <w:sz w:val="20"/>
          <w:szCs w:val="20"/>
        </w:rPr>
        <w:t>v</w:t>
      </w:r>
      <w:r w:rsidR="00420994">
        <w:rPr>
          <w:rFonts w:ascii="Century Gothic" w:hAnsi="Century Gothic" w:cs="Arial"/>
          <w:sz w:val="20"/>
          <w:szCs w:val="20"/>
        </w:rPr>
        <w:t xml:space="preserve">egetation </w:t>
      </w:r>
      <w:r w:rsidR="005D45B1">
        <w:rPr>
          <w:rFonts w:ascii="Century Gothic" w:hAnsi="Century Gothic" w:cs="Arial"/>
          <w:sz w:val="20"/>
          <w:szCs w:val="20"/>
        </w:rPr>
        <w:t>mapping project</w:t>
      </w:r>
      <w:r w:rsidR="00420994">
        <w:rPr>
          <w:rFonts w:ascii="Century Gothic" w:hAnsi="Century Gothic" w:cs="Arial"/>
          <w:sz w:val="20"/>
          <w:szCs w:val="20"/>
        </w:rPr>
        <w:t xml:space="preserve"> –</w:t>
      </w:r>
      <w:r>
        <w:rPr>
          <w:rFonts w:ascii="Century Gothic" w:hAnsi="Century Gothic" w:cs="Arial"/>
          <w:sz w:val="20"/>
          <w:szCs w:val="20"/>
        </w:rPr>
        <w:t xml:space="preserve"> </w:t>
      </w:r>
      <w:r w:rsidR="00C309FE">
        <w:rPr>
          <w:rFonts w:ascii="Century Gothic" w:hAnsi="Century Gothic" w:cs="Arial"/>
          <w:sz w:val="20"/>
          <w:szCs w:val="20"/>
        </w:rPr>
        <w:t>v</w:t>
      </w:r>
      <w:r>
        <w:rPr>
          <w:rFonts w:ascii="Century Gothic" w:hAnsi="Century Gothic" w:cs="Arial"/>
          <w:sz w:val="20"/>
          <w:szCs w:val="20"/>
        </w:rPr>
        <w:t>egetation classification</w:t>
      </w:r>
    </w:p>
    <w:p w14:paraId="5C8FE5FA" w14:textId="77777777" w:rsidR="00646F53" w:rsidRDefault="00646F53" w:rsidP="00603BB8">
      <w:pPr>
        <w:spacing w:after="0" w:line="240" w:lineRule="auto"/>
        <w:rPr>
          <w:rFonts w:ascii="Century Gothic" w:hAnsi="Century Gothic" w:cs="Arial"/>
          <w:b/>
          <w:sz w:val="20"/>
          <w:szCs w:val="20"/>
        </w:rPr>
      </w:pPr>
    </w:p>
    <w:p w14:paraId="1EF30AAC" w14:textId="17768901" w:rsidR="00603BB8" w:rsidRPr="00637325" w:rsidRDefault="00603BB8" w:rsidP="00646F53">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01D8F762" w14:textId="1EF84806" w:rsidR="00603BB8" w:rsidRPr="00E80174" w:rsidRDefault="00646F53" w:rsidP="00603BB8">
      <w:pPr>
        <w:pStyle w:val="ListParagraph"/>
        <w:numPr>
          <w:ilvl w:val="0"/>
          <w:numId w:val="7"/>
        </w:numPr>
        <w:spacing w:after="0" w:line="240" w:lineRule="auto"/>
        <w:rPr>
          <w:rFonts w:ascii="Century Gothic" w:hAnsi="Century Gothic" w:cs="Arial"/>
          <w:sz w:val="20"/>
          <w:szCs w:val="20"/>
        </w:rPr>
      </w:pPr>
      <w:r>
        <w:rPr>
          <w:rFonts w:ascii="Century Gothic" w:hAnsi="Century Gothic" w:cs="Arial"/>
          <w:sz w:val="20"/>
          <w:szCs w:val="20"/>
        </w:rPr>
        <w:t>TerrSet Land Change Modeler</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26EC6F27" w14:textId="3B534821" w:rsidR="00CC6870" w:rsidRPr="00646F53" w:rsidRDefault="00420994" w:rsidP="00646F53">
      <w:pPr>
        <w:pStyle w:val="ListParagraph"/>
        <w:numPr>
          <w:ilvl w:val="0"/>
          <w:numId w:val="13"/>
        </w:numPr>
        <w:spacing w:after="0" w:line="240" w:lineRule="auto"/>
        <w:rPr>
          <w:rFonts w:ascii="Century Gothic" w:hAnsi="Century Gothic" w:cs="Arial"/>
          <w:b/>
          <w:sz w:val="20"/>
          <w:szCs w:val="20"/>
        </w:rPr>
      </w:pPr>
      <w:r>
        <w:rPr>
          <w:rFonts w:ascii="Century Gothic" w:hAnsi="Century Gothic" w:cs="Arial"/>
          <w:sz w:val="20"/>
          <w:szCs w:val="20"/>
        </w:rPr>
        <w:t>TerrSet –</w:t>
      </w:r>
      <w:r w:rsidR="00646F53">
        <w:rPr>
          <w:rFonts w:ascii="Century Gothic" w:hAnsi="Century Gothic" w:cs="Arial"/>
          <w:sz w:val="20"/>
          <w:szCs w:val="20"/>
        </w:rPr>
        <w:t xml:space="preserve"> </w:t>
      </w:r>
      <w:r>
        <w:rPr>
          <w:rFonts w:ascii="Century Gothic" w:hAnsi="Century Gothic" w:cs="Arial"/>
          <w:sz w:val="20"/>
          <w:szCs w:val="20"/>
        </w:rPr>
        <w:t>r</w:t>
      </w:r>
      <w:r w:rsidR="00646F53">
        <w:rPr>
          <w:rFonts w:ascii="Century Gothic" w:hAnsi="Century Gothic" w:cs="Arial"/>
          <w:sz w:val="20"/>
          <w:szCs w:val="20"/>
        </w:rPr>
        <w:t>aster manipulation/analysis</w:t>
      </w:r>
      <w:r w:rsidR="00F3620A">
        <w:rPr>
          <w:rFonts w:ascii="Century Gothic" w:hAnsi="Century Gothic" w:cs="Arial"/>
          <w:sz w:val="20"/>
          <w:szCs w:val="20"/>
        </w:rPr>
        <w:t xml:space="preserve">, </w:t>
      </w:r>
      <w:r>
        <w:rPr>
          <w:rFonts w:ascii="Century Gothic" w:hAnsi="Century Gothic" w:cs="Arial"/>
          <w:sz w:val="20"/>
          <w:szCs w:val="20"/>
        </w:rPr>
        <w:t xml:space="preserve">modeling, </w:t>
      </w:r>
      <w:r w:rsidR="00F3620A">
        <w:rPr>
          <w:rFonts w:ascii="Century Gothic" w:hAnsi="Century Gothic" w:cs="Arial"/>
          <w:sz w:val="20"/>
          <w:szCs w:val="20"/>
        </w:rPr>
        <w:t>forecasting</w:t>
      </w:r>
    </w:p>
    <w:p w14:paraId="683B1CD7" w14:textId="0502E55F" w:rsidR="00646F53" w:rsidRPr="00BC4AF5" w:rsidRDefault="00646F53" w:rsidP="00646F53">
      <w:pPr>
        <w:pStyle w:val="ListParagraph"/>
        <w:numPr>
          <w:ilvl w:val="0"/>
          <w:numId w:val="13"/>
        </w:numPr>
        <w:spacing w:after="0" w:line="240" w:lineRule="auto"/>
        <w:rPr>
          <w:rFonts w:ascii="Century Gothic" w:hAnsi="Century Gothic" w:cs="Arial"/>
          <w:b/>
          <w:sz w:val="20"/>
          <w:szCs w:val="20"/>
        </w:rPr>
      </w:pPr>
      <w:r>
        <w:rPr>
          <w:rFonts w:ascii="Century Gothic" w:hAnsi="Century Gothic" w:cs="Arial"/>
          <w:sz w:val="20"/>
          <w:szCs w:val="20"/>
        </w:rPr>
        <w:t xml:space="preserve">ArcGIS </w:t>
      </w:r>
      <w:r w:rsidR="00420994">
        <w:rPr>
          <w:rFonts w:ascii="Century Gothic" w:hAnsi="Century Gothic" w:cs="Arial"/>
          <w:sz w:val="20"/>
          <w:szCs w:val="20"/>
        </w:rPr>
        <w:t>–</w:t>
      </w:r>
      <w:r>
        <w:rPr>
          <w:rFonts w:ascii="Century Gothic" w:hAnsi="Century Gothic" w:cs="Arial"/>
          <w:sz w:val="20"/>
          <w:szCs w:val="20"/>
        </w:rPr>
        <w:t xml:space="preserve"> </w:t>
      </w:r>
      <w:r w:rsidR="00420994">
        <w:rPr>
          <w:rFonts w:ascii="Century Gothic" w:hAnsi="Century Gothic" w:cs="Arial"/>
          <w:sz w:val="20"/>
          <w:szCs w:val="20"/>
        </w:rPr>
        <w:t>v</w:t>
      </w:r>
      <w:r>
        <w:rPr>
          <w:rFonts w:ascii="Century Gothic" w:hAnsi="Century Gothic" w:cs="Arial"/>
          <w:sz w:val="20"/>
          <w:szCs w:val="20"/>
        </w:rPr>
        <w:t>ector shapefile manipulation, raster manipulation/analysis, image enhancement &amp; map creation</w:t>
      </w:r>
    </w:p>
    <w:p w14:paraId="704B5742" w14:textId="5B2616A5" w:rsidR="00BC4AF5" w:rsidRPr="00A91EB9" w:rsidRDefault="00BC4AF5" w:rsidP="00646F53">
      <w:pPr>
        <w:pStyle w:val="ListParagraph"/>
        <w:numPr>
          <w:ilvl w:val="0"/>
          <w:numId w:val="13"/>
        </w:numPr>
        <w:spacing w:after="0" w:line="240" w:lineRule="auto"/>
        <w:rPr>
          <w:rFonts w:ascii="Century Gothic" w:hAnsi="Century Gothic" w:cs="Arial"/>
          <w:b/>
          <w:sz w:val="20"/>
          <w:szCs w:val="20"/>
        </w:rPr>
      </w:pPr>
      <w:r>
        <w:rPr>
          <w:rFonts w:ascii="Century Gothic" w:hAnsi="Century Gothic" w:cs="Arial"/>
          <w:sz w:val="20"/>
          <w:szCs w:val="20"/>
        </w:rPr>
        <w:t xml:space="preserve">ENVI – </w:t>
      </w:r>
      <w:r w:rsidR="00420994">
        <w:rPr>
          <w:rFonts w:ascii="Century Gothic" w:hAnsi="Century Gothic" w:cs="Arial"/>
          <w:sz w:val="20"/>
          <w:szCs w:val="20"/>
        </w:rPr>
        <w:t>r</w:t>
      </w:r>
      <w:r>
        <w:rPr>
          <w:rFonts w:ascii="Century Gothic" w:hAnsi="Century Gothic" w:cs="Arial"/>
          <w:sz w:val="20"/>
          <w:szCs w:val="20"/>
        </w:rPr>
        <w:t>aster manipulation/analysis</w:t>
      </w:r>
      <w:r w:rsidR="00180904">
        <w:rPr>
          <w:rFonts w:ascii="Century Gothic" w:hAnsi="Century Gothic" w:cs="Arial"/>
          <w:sz w:val="20"/>
          <w:szCs w:val="20"/>
        </w:rPr>
        <w:t>, forecasting</w:t>
      </w:r>
    </w:p>
    <w:p w14:paraId="2D8BF456" w14:textId="54180FDC" w:rsidR="00B93F19" w:rsidRPr="00646F53" w:rsidRDefault="00B93F19" w:rsidP="00646F53">
      <w:pPr>
        <w:pStyle w:val="ListParagraph"/>
        <w:numPr>
          <w:ilvl w:val="0"/>
          <w:numId w:val="13"/>
        </w:numPr>
        <w:spacing w:after="0" w:line="240" w:lineRule="auto"/>
        <w:rPr>
          <w:rFonts w:ascii="Century Gothic" w:hAnsi="Century Gothic" w:cs="Arial"/>
          <w:b/>
          <w:sz w:val="20"/>
          <w:szCs w:val="20"/>
        </w:rPr>
      </w:pPr>
      <w:r>
        <w:rPr>
          <w:rFonts w:ascii="Century Gothic" w:hAnsi="Century Gothic" w:cs="Arial"/>
          <w:sz w:val="20"/>
          <w:szCs w:val="20"/>
        </w:rPr>
        <w:t>S</w:t>
      </w:r>
      <w:r w:rsidR="00981732">
        <w:rPr>
          <w:rFonts w:ascii="Century Gothic" w:hAnsi="Century Gothic" w:cs="Arial"/>
          <w:sz w:val="20"/>
          <w:szCs w:val="20"/>
        </w:rPr>
        <w:t>entinel Application Platform (S</w:t>
      </w:r>
      <w:r>
        <w:rPr>
          <w:rFonts w:ascii="Century Gothic" w:hAnsi="Century Gothic" w:cs="Arial"/>
          <w:sz w:val="20"/>
          <w:szCs w:val="20"/>
        </w:rPr>
        <w:t>NAP</w:t>
      </w:r>
      <w:r w:rsidR="00981732">
        <w:rPr>
          <w:rFonts w:ascii="Century Gothic" w:hAnsi="Century Gothic" w:cs="Arial"/>
          <w:sz w:val="20"/>
          <w:szCs w:val="20"/>
        </w:rPr>
        <w:t>)</w:t>
      </w:r>
      <w:r>
        <w:rPr>
          <w:rFonts w:ascii="Century Gothic" w:hAnsi="Century Gothic" w:cs="Arial"/>
          <w:sz w:val="20"/>
          <w:szCs w:val="20"/>
        </w:rPr>
        <w:t xml:space="preserve"> – </w:t>
      </w:r>
      <w:r w:rsidR="00981732">
        <w:rPr>
          <w:rFonts w:ascii="Century Gothic" w:hAnsi="Century Gothic" w:cs="Arial"/>
          <w:sz w:val="20"/>
          <w:szCs w:val="20"/>
        </w:rPr>
        <w:t>S</w:t>
      </w:r>
      <w:r>
        <w:rPr>
          <w:rFonts w:ascii="Century Gothic" w:hAnsi="Century Gothic" w:cs="Arial"/>
          <w:sz w:val="20"/>
          <w:szCs w:val="20"/>
        </w:rPr>
        <w:t>entinel-2</w:t>
      </w:r>
      <w:r w:rsidR="00981732">
        <w:rPr>
          <w:rFonts w:ascii="Century Gothic" w:hAnsi="Century Gothic" w:cs="Arial"/>
          <w:sz w:val="20"/>
          <w:szCs w:val="20"/>
        </w:rPr>
        <w:t xml:space="preserve"> toolbox for raster manipulation/analysis</w:t>
      </w:r>
    </w:p>
    <w:p w14:paraId="03F7D5C4" w14:textId="77777777" w:rsidR="00646F53" w:rsidRDefault="00646F53" w:rsidP="00F3620A">
      <w:pPr>
        <w:pStyle w:val="ListParagraph"/>
        <w:spacing w:after="0" w:line="240" w:lineRule="auto"/>
        <w:rPr>
          <w:rFonts w:ascii="Century Gothic" w:hAnsi="Century Gothic" w:cs="Arial"/>
          <w:b/>
          <w:sz w:val="20"/>
          <w:szCs w:val="20"/>
        </w:rPr>
      </w:pPr>
    </w:p>
    <w:p w14:paraId="1B8303B3" w14:textId="77777777" w:rsidR="00EF1B6C" w:rsidRDefault="00EF1B6C" w:rsidP="00CC6870">
      <w:pPr>
        <w:pBdr>
          <w:bottom w:val="single" w:sz="4" w:space="1" w:color="auto"/>
        </w:pBdr>
        <w:spacing w:after="0" w:line="240" w:lineRule="auto"/>
        <w:rPr>
          <w:rFonts w:ascii="Century Gothic" w:hAnsi="Century Gothic" w:cs="Arial"/>
          <w:b/>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0DA889D1" w14:textId="61607C8E" w:rsidR="003F68F5" w:rsidRPr="00D579FC" w:rsidRDefault="00F3620A" w:rsidP="003F68F5">
      <w:pPr>
        <w:spacing w:after="0" w:line="240" w:lineRule="auto"/>
        <w:rPr>
          <w:rFonts w:ascii="Century Gothic" w:hAnsi="Century Gothic" w:cs="Arial"/>
          <w:sz w:val="20"/>
          <w:szCs w:val="20"/>
        </w:rPr>
      </w:pPr>
      <w:r>
        <w:rPr>
          <w:rFonts w:ascii="Century Gothic" w:hAnsi="Century Gothic" w:cs="Arial"/>
          <w:sz w:val="20"/>
          <w:szCs w:val="20"/>
        </w:rPr>
        <w:t>The project objective was to utilize NASA Earth observations to remotely sense spatial and temporal trends in annual brome grass abundance in the Northern Great Plains national park units and surrounding areas. The unique timing of brome green</w:t>
      </w:r>
      <w:r w:rsidR="0019781C">
        <w:rPr>
          <w:rFonts w:ascii="Century Gothic" w:hAnsi="Century Gothic" w:cs="Arial"/>
          <w:sz w:val="20"/>
          <w:szCs w:val="20"/>
        </w:rPr>
        <w:t xml:space="preserve"> </w:t>
      </w:r>
      <w:r>
        <w:rPr>
          <w:rFonts w:ascii="Century Gothic" w:hAnsi="Century Gothic" w:cs="Arial"/>
          <w:sz w:val="20"/>
          <w:szCs w:val="20"/>
        </w:rPr>
        <w:t xml:space="preserve">up and senescence allowed for phenology-based classification of invasive bromes within the native prairie ecosystem. Maps depicting areas of historic, current, and future brome invasion </w:t>
      </w:r>
      <w:r w:rsidR="00D92C14">
        <w:rPr>
          <w:rFonts w:ascii="Century Gothic" w:hAnsi="Century Gothic" w:cs="Arial"/>
          <w:sz w:val="20"/>
          <w:szCs w:val="20"/>
        </w:rPr>
        <w:t xml:space="preserve">will </w:t>
      </w:r>
      <w:r>
        <w:rPr>
          <w:rFonts w:ascii="Century Gothic" w:hAnsi="Century Gothic" w:cs="Arial"/>
          <w:sz w:val="20"/>
          <w:szCs w:val="20"/>
        </w:rPr>
        <w:t>aid the National Park Service (NPS) in the development of a comprehensive management plan for the control of these invasive grasses.</w:t>
      </w:r>
    </w:p>
    <w:p w14:paraId="15BBC2FD" w14:textId="77777777" w:rsidR="003F68F5" w:rsidRDefault="003F68F5"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6B528F91" w14:textId="1F8046C4" w:rsidR="003F68F5" w:rsidRPr="00A0489C" w:rsidRDefault="00F3620A" w:rsidP="003F68F5">
      <w:pPr>
        <w:spacing w:after="0" w:line="240" w:lineRule="auto"/>
        <w:rPr>
          <w:rFonts w:ascii="Century Gothic" w:hAnsi="Century Gothic"/>
          <w:sz w:val="20"/>
          <w:szCs w:val="20"/>
          <w:shd w:val="clear" w:color="auto" w:fill="FFFFFF"/>
        </w:rPr>
      </w:pPr>
      <w:proofErr w:type="spellStart"/>
      <w:r w:rsidRPr="00F3620A">
        <w:rPr>
          <w:rFonts w:ascii="Century Gothic" w:hAnsi="Century Gothic"/>
          <w:sz w:val="20"/>
          <w:szCs w:val="20"/>
          <w:shd w:val="clear" w:color="auto" w:fill="FFFFFF"/>
        </w:rPr>
        <w:t>Cheatgrass</w:t>
      </w:r>
      <w:proofErr w:type="spellEnd"/>
      <w:r w:rsidRPr="00F3620A">
        <w:rPr>
          <w:rFonts w:ascii="Century Gothic" w:hAnsi="Century Gothic"/>
          <w:sz w:val="20"/>
          <w:szCs w:val="20"/>
          <w:shd w:val="clear" w:color="auto" w:fill="FFFFFF"/>
        </w:rPr>
        <w:t xml:space="preserve"> (</w:t>
      </w:r>
      <w:proofErr w:type="spellStart"/>
      <w:r w:rsidRPr="00F3620A">
        <w:rPr>
          <w:rFonts w:ascii="Century Gothic" w:hAnsi="Century Gothic"/>
          <w:i/>
          <w:iCs/>
          <w:sz w:val="20"/>
          <w:szCs w:val="20"/>
          <w:shd w:val="clear" w:color="auto" w:fill="FFFFFF"/>
        </w:rPr>
        <w:t>Bromus</w:t>
      </w:r>
      <w:proofErr w:type="spellEnd"/>
      <w:r w:rsidRPr="00F3620A">
        <w:rPr>
          <w:rFonts w:ascii="Century Gothic" w:hAnsi="Century Gothic"/>
          <w:i/>
          <w:iCs/>
          <w:sz w:val="20"/>
          <w:szCs w:val="20"/>
          <w:shd w:val="clear" w:color="auto" w:fill="FFFFFF"/>
        </w:rPr>
        <w:t xml:space="preserve"> </w:t>
      </w:r>
      <w:proofErr w:type="spellStart"/>
      <w:r w:rsidRPr="00F3620A">
        <w:rPr>
          <w:rFonts w:ascii="Century Gothic" w:hAnsi="Century Gothic"/>
          <w:i/>
          <w:iCs/>
          <w:sz w:val="20"/>
          <w:szCs w:val="20"/>
          <w:shd w:val="clear" w:color="auto" w:fill="FFFFFF"/>
        </w:rPr>
        <w:t>tectorum</w:t>
      </w:r>
      <w:proofErr w:type="spellEnd"/>
      <w:r w:rsidRPr="00F3620A">
        <w:rPr>
          <w:rFonts w:ascii="Century Gothic" w:hAnsi="Century Gothic"/>
          <w:sz w:val="20"/>
          <w:szCs w:val="20"/>
          <w:shd w:val="clear" w:color="auto" w:fill="FFFFFF"/>
        </w:rPr>
        <w:t>) and Japanese brome (</w:t>
      </w:r>
      <w:proofErr w:type="spellStart"/>
      <w:r w:rsidRPr="00F3620A">
        <w:rPr>
          <w:rFonts w:ascii="Century Gothic" w:hAnsi="Century Gothic"/>
          <w:i/>
          <w:iCs/>
          <w:sz w:val="20"/>
          <w:szCs w:val="20"/>
          <w:shd w:val="clear" w:color="auto" w:fill="FFFFFF"/>
        </w:rPr>
        <w:t>Bromus</w:t>
      </w:r>
      <w:proofErr w:type="spellEnd"/>
      <w:r w:rsidRPr="00F3620A">
        <w:rPr>
          <w:rFonts w:ascii="Century Gothic" w:hAnsi="Century Gothic"/>
          <w:i/>
          <w:iCs/>
          <w:sz w:val="20"/>
          <w:szCs w:val="20"/>
          <w:shd w:val="clear" w:color="auto" w:fill="FFFFFF"/>
        </w:rPr>
        <w:t xml:space="preserve"> </w:t>
      </w:r>
      <w:proofErr w:type="spellStart"/>
      <w:r w:rsidRPr="00F3620A">
        <w:rPr>
          <w:rFonts w:ascii="Century Gothic" w:hAnsi="Century Gothic"/>
          <w:i/>
          <w:iCs/>
          <w:sz w:val="20"/>
          <w:szCs w:val="20"/>
          <w:shd w:val="clear" w:color="auto" w:fill="FFFFFF"/>
        </w:rPr>
        <w:t>japonicus</w:t>
      </w:r>
      <w:proofErr w:type="spellEnd"/>
      <w:r w:rsidRPr="00F3620A">
        <w:rPr>
          <w:rFonts w:ascii="Century Gothic" w:hAnsi="Century Gothic"/>
          <w:sz w:val="20"/>
          <w:szCs w:val="20"/>
          <w:shd w:val="clear" w:color="auto" w:fill="FFFFFF"/>
        </w:rPr>
        <w:t>) are widespread invasive annual brome grasses that are distributed throughout the western United States. In the Northern Great Plains (NGP), the presence of these invasive brome species has led to a decrease in native plant diversity, reduced soil water content, and altered fire regimes</w:t>
      </w:r>
      <w:r w:rsidR="00816D21">
        <w:rPr>
          <w:rFonts w:ascii="Century Gothic" w:hAnsi="Century Gothic"/>
          <w:sz w:val="20"/>
          <w:szCs w:val="20"/>
          <w:shd w:val="clear" w:color="auto" w:fill="FFFFFF"/>
        </w:rPr>
        <w:t>—</w:t>
      </w:r>
      <w:r w:rsidRPr="00F3620A">
        <w:rPr>
          <w:rFonts w:ascii="Century Gothic" w:hAnsi="Century Gothic"/>
          <w:sz w:val="20"/>
          <w:szCs w:val="20"/>
          <w:shd w:val="clear" w:color="auto" w:fill="FFFFFF"/>
        </w:rPr>
        <w:t xml:space="preserve">leading to more frequent fires of higher intensity. The National Park Service Northern Great Plains Network </w:t>
      </w:r>
      <w:r w:rsidR="000244A0">
        <w:rPr>
          <w:rFonts w:ascii="Century Gothic" w:hAnsi="Century Gothic"/>
          <w:sz w:val="20"/>
          <w:szCs w:val="20"/>
          <w:shd w:val="clear" w:color="auto" w:fill="FFFFFF"/>
        </w:rPr>
        <w:t xml:space="preserve">(NGPN) </w:t>
      </w:r>
      <w:r w:rsidRPr="00F3620A">
        <w:rPr>
          <w:rFonts w:ascii="Century Gothic" w:hAnsi="Century Gothic"/>
          <w:sz w:val="20"/>
          <w:szCs w:val="20"/>
          <w:shd w:val="clear" w:color="auto" w:fill="FFFFFF"/>
        </w:rPr>
        <w:t xml:space="preserve">Inventory &amp; Monitoring Program conducts vegetation monitoring throughout national park units to develop management practices for habitat restoration and invasive species control. Incorporating remotely sensed NASA Earth observations data enables the NGPN to efficiently monitor the regional extent of brome abundance over time. The spatial and temporal resolution of Aqua/Terra Moderate Resolution Imaging </w:t>
      </w:r>
      <w:proofErr w:type="spellStart"/>
      <w:r w:rsidRPr="00F3620A">
        <w:rPr>
          <w:rFonts w:ascii="Century Gothic" w:hAnsi="Century Gothic"/>
          <w:sz w:val="20"/>
          <w:szCs w:val="20"/>
          <w:shd w:val="clear" w:color="auto" w:fill="FFFFFF"/>
        </w:rPr>
        <w:t>Spectroradiometer</w:t>
      </w:r>
      <w:proofErr w:type="spellEnd"/>
      <w:r w:rsidRPr="00F3620A">
        <w:rPr>
          <w:rFonts w:ascii="Century Gothic" w:hAnsi="Century Gothic"/>
          <w:sz w:val="20"/>
          <w:szCs w:val="20"/>
          <w:shd w:val="clear" w:color="auto" w:fill="FFFFFF"/>
        </w:rPr>
        <w:t xml:space="preserve"> (MODIS)</w:t>
      </w:r>
      <w:r w:rsidR="00816D21">
        <w:rPr>
          <w:rFonts w:ascii="Century Gothic" w:hAnsi="Century Gothic"/>
          <w:sz w:val="20"/>
          <w:szCs w:val="20"/>
          <w:shd w:val="clear" w:color="auto" w:fill="FFFFFF"/>
        </w:rPr>
        <w:t>,</w:t>
      </w:r>
      <w:r w:rsidRPr="00F3620A">
        <w:rPr>
          <w:rFonts w:ascii="Century Gothic" w:hAnsi="Century Gothic"/>
          <w:sz w:val="20"/>
          <w:szCs w:val="20"/>
          <w:shd w:val="clear" w:color="auto" w:fill="FFFFFF"/>
        </w:rPr>
        <w:t xml:space="preserve"> Landsat 8 Operational Land Imager (OLI)</w:t>
      </w:r>
      <w:r w:rsidR="000244A0">
        <w:rPr>
          <w:rFonts w:ascii="Century Gothic" w:hAnsi="Century Gothic"/>
          <w:sz w:val="20"/>
          <w:szCs w:val="20"/>
          <w:shd w:val="clear" w:color="auto" w:fill="FFFFFF"/>
        </w:rPr>
        <w:t>, Landsat 5 Thematic Mapper (TM), and Sentinel-2</w:t>
      </w:r>
      <w:r w:rsidRPr="00F3620A">
        <w:rPr>
          <w:rFonts w:ascii="Century Gothic" w:hAnsi="Century Gothic"/>
          <w:sz w:val="20"/>
          <w:szCs w:val="20"/>
          <w:shd w:val="clear" w:color="auto" w:fill="FFFFFF"/>
        </w:rPr>
        <w:t xml:space="preserve"> </w:t>
      </w:r>
      <w:r w:rsidR="00E61505">
        <w:rPr>
          <w:rFonts w:ascii="Century Gothic" w:hAnsi="Century Gothic" w:cs="Arial"/>
          <w:sz w:val="20"/>
          <w:szCs w:val="20"/>
        </w:rPr>
        <w:t xml:space="preserve">Multispectral Instrument (MSI) </w:t>
      </w:r>
      <w:r w:rsidRPr="00F3620A">
        <w:rPr>
          <w:rFonts w:ascii="Century Gothic" w:hAnsi="Century Gothic"/>
          <w:sz w:val="20"/>
          <w:szCs w:val="20"/>
          <w:shd w:val="clear" w:color="auto" w:fill="FFFFFF"/>
        </w:rPr>
        <w:t xml:space="preserve">were leveraged to capture the vegetation phenology of these invasive brome species across the NGP. </w:t>
      </w:r>
      <w:r w:rsidR="00B766C7">
        <w:rPr>
          <w:rFonts w:ascii="Century Gothic" w:hAnsi="Century Gothic"/>
          <w:sz w:val="20"/>
          <w:szCs w:val="20"/>
          <w:shd w:val="clear" w:color="auto" w:fill="FFFFFF"/>
        </w:rPr>
        <w:t xml:space="preserve">The </w:t>
      </w:r>
      <w:r w:rsidR="00A0489C">
        <w:rPr>
          <w:rFonts w:ascii="Century Gothic" w:hAnsi="Century Gothic"/>
          <w:sz w:val="20"/>
          <w:szCs w:val="20"/>
          <w:shd w:val="clear" w:color="auto" w:fill="FFFFFF"/>
        </w:rPr>
        <w:t xml:space="preserve">satellite-derived </w:t>
      </w:r>
      <w:r w:rsidR="00B766C7">
        <w:rPr>
          <w:rFonts w:ascii="Century Gothic" w:hAnsi="Century Gothic"/>
          <w:sz w:val="20"/>
          <w:szCs w:val="20"/>
          <w:shd w:val="clear" w:color="auto" w:fill="FFFFFF"/>
        </w:rPr>
        <w:t xml:space="preserve">Normalized Difference Vegetation Index (NDVI) </w:t>
      </w:r>
      <w:r w:rsidR="00A0489C">
        <w:rPr>
          <w:rFonts w:ascii="Century Gothic" w:hAnsi="Century Gothic"/>
          <w:sz w:val="20"/>
          <w:szCs w:val="20"/>
          <w:shd w:val="clear" w:color="auto" w:fill="FFFFFF"/>
        </w:rPr>
        <w:t>was used</w:t>
      </w:r>
      <w:r w:rsidR="00074D97">
        <w:rPr>
          <w:rFonts w:ascii="Century Gothic" w:hAnsi="Century Gothic"/>
          <w:sz w:val="20"/>
          <w:szCs w:val="20"/>
          <w:shd w:val="clear" w:color="auto" w:fill="FFFFFF"/>
        </w:rPr>
        <w:t xml:space="preserve"> to</w:t>
      </w:r>
      <w:r w:rsidR="00A0489C">
        <w:rPr>
          <w:rFonts w:ascii="Century Gothic" w:hAnsi="Century Gothic"/>
          <w:sz w:val="20"/>
          <w:szCs w:val="20"/>
          <w:shd w:val="clear" w:color="auto" w:fill="FFFFFF"/>
        </w:rPr>
        <w:t xml:space="preserve"> determine the distinct and early green up and senescence patterns of brome. Using unsupervised classification methods, the invasive bromes were identified </w:t>
      </w:r>
      <w:r w:rsidRPr="00F3620A">
        <w:rPr>
          <w:rFonts w:ascii="Century Gothic" w:hAnsi="Century Gothic"/>
          <w:sz w:val="20"/>
          <w:szCs w:val="20"/>
          <w:shd w:val="clear" w:color="auto" w:fill="FFFFFF"/>
        </w:rPr>
        <w:t>from the surrounding native grassland species</w:t>
      </w:r>
      <w:r w:rsidR="00B766C7">
        <w:rPr>
          <w:rFonts w:ascii="Century Gothic" w:hAnsi="Century Gothic"/>
          <w:sz w:val="20"/>
          <w:szCs w:val="20"/>
          <w:shd w:val="clear" w:color="auto" w:fill="FFFFFF"/>
        </w:rPr>
        <w:t xml:space="preserve"> and associations were made between </w:t>
      </w:r>
      <w:r w:rsidR="00A0489C">
        <w:rPr>
          <w:rFonts w:ascii="Century Gothic" w:hAnsi="Century Gothic"/>
          <w:sz w:val="20"/>
          <w:szCs w:val="20"/>
          <w:shd w:val="clear" w:color="auto" w:fill="FFFFFF"/>
        </w:rPr>
        <w:t xml:space="preserve">brome </w:t>
      </w:r>
      <w:r w:rsidR="00B766C7">
        <w:rPr>
          <w:rFonts w:ascii="Century Gothic" w:hAnsi="Century Gothic"/>
          <w:sz w:val="20"/>
          <w:szCs w:val="20"/>
          <w:shd w:val="clear" w:color="auto" w:fill="FFFFFF"/>
        </w:rPr>
        <w:t xml:space="preserve">abundance and NDVI </w:t>
      </w:r>
      <w:r w:rsidR="00A0489C">
        <w:rPr>
          <w:rFonts w:ascii="Century Gothic" w:hAnsi="Century Gothic"/>
          <w:sz w:val="20"/>
          <w:szCs w:val="20"/>
          <w:shd w:val="clear" w:color="auto" w:fill="FFFFFF"/>
        </w:rPr>
        <w:t>phenology metrics</w:t>
      </w:r>
      <w:r w:rsidRPr="00F3620A">
        <w:rPr>
          <w:rFonts w:ascii="Century Gothic" w:hAnsi="Century Gothic"/>
          <w:sz w:val="20"/>
          <w:szCs w:val="20"/>
          <w:shd w:val="clear" w:color="auto" w:fill="FFFFFF"/>
        </w:rPr>
        <w:t>.</w:t>
      </w:r>
      <w:r w:rsidR="00A91EB9">
        <w:rPr>
          <w:rFonts w:ascii="Century Gothic" w:hAnsi="Century Gothic"/>
          <w:sz w:val="20"/>
          <w:szCs w:val="20"/>
          <w:shd w:val="clear" w:color="auto" w:fill="FFFFFF"/>
        </w:rPr>
        <w:t xml:space="preserve"> </w:t>
      </w:r>
      <w:r w:rsidRPr="00F3620A">
        <w:rPr>
          <w:rFonts w:ascii="Century Gothic" w:hAnsi="Century Gothic"/>
          <w:sz w:val="20"/>
          <w:szCs w:val="20"/>
        </w:rPr>
        <w:t>Understanding the behavior of these invasive species through space and time will aid managers</w:t>
      </w:r>
      <w:r w:rsidR="00981732">
        <w:rPr>
          <w:rFonts w:ascii="Century Gothic" w:hAnsi="Century Gothic"/>
          <w:sz w:val="20"/>
          <w:szCs w:val="20"/>
        </w:rPr>
        <w:t xml:space="preserve"> i</w:t>
      </w:r>
      <w:r w:rsidRPr="00F3620A">
        <w:rPr>
          <w:rFonts w:ascii="Century Gothic" w:hAnsi="Century Gothic"/>
          <w:sz w:val="20"/>
          <w:szCs w:val="20"/>
        </w:rPr>
        <w:t xml:space="preserve">n developing a successful annual brome management strategy for </w:t>
      </w:r>
      <w:r w:rsidR="00074D97">
        <w:rPr>
          <w:rFonts w:ascii="Century Gothic" w:hAnsi="Century Gothic"/>
          <w:sz w:val="20"/>
          <w:szCs w:val="20"/>
        </w:rPr>
        <w:t xml:space="preserve">NGP </w:t>
      </w:r>
      <w:r w:rsidRPr="00F3620A">
        <w:rPr>
          <w:rFonts w:ascii="Century Gothic" w:hAnsi="Century Gothic"/>
          <w:sz w:val="20"/>
          <w:szCs w:val="20"/>
        </w:rPr>
        <w:t>park units and identify areas for targeted management efforts.</w:t>
      </w:r>
    </w:p>
    <w:p w14:paraId="595AA389" w14:textId="77777777" w:rsidR="003F68F5" w:rsidRDefault="003F68F5" w:rsidP="003F68F5">
      <w:pPr>
        <w:spacing w:after="0" w:line="240" w:lineRule="auto"/>
        <w:rPr>
          <w:rFonts w:ascii="Century Gothic" w:hAnsi="Century Gothic" w:cs="Arial"/>
          <w:sz w:val="20"/>
          <w:szCs w:val="20"/>
        </w:rPr>
      </w:pPr>
    </w:p>
    <w:p w14:paraId="30AE4BF5" w14:textId="2FE0C482" w:rsidR="00B46F89" w:rsidRDefault="00B46F89" w:rsidP="00CC6870">
      <w:pPr>
        <w:spacing w:after="0" w:line="240" w:lineRule="auto"/>
        <w:rPr>
          <w:rFonts w:ascii="Century Gothic" w:hAnsi="Century Gothic" w:cs="Arial"/>
          <w:b/>
          <w:sz w:val="20"/>
          <w:szCs w:val="20"/>
        </w:rPr>
      </w:pPr>
      <w:r>
        <w:rPr>
          <w:rFonts w:ascii="Century Gothic" w:hAnsi="Century Gothic" w:cs="Arial"/>
          <w:b/>
          <w:sz w:val="20"/>
          <w:szCs w:val="20"/>
        </w:rPr>
        <w:t>Keywords:</w:t>
      </w:r>
    </w:p>
    <w:p w14:paraId="74BF6245" w14:textId="55E2DE4E" w:rsidR="00B46F89" w:rsidRPr="00B46F89" w:rsidRDefault="00646F53" w:rsidP="00CC6870">
      <w:pPr>
        <w:spacing w:after="0" w:line="240" w:lineRule="auto"/>
        <w:rPr>
          <w:rFonts w:ascii="Century Gothic" w:hAnsi="Century Gothic" w:cs="Arial"/>
          <w:sz w:val="20"/>
          <w:szCs w:val="20"/>
        </w:rPr>
      </w:pPr>
      <w:r>
        <w:rPr>
          <w:rFonts w:ascii="Century Gothic" w:hAnsi="Century Gothic" w:cs="Arial"/>
          <w:sz w:val="20"/>
          <w:szCs w:val="20"/>
        </w:rPr>
        <w:t xml:space="preserve">Cheatgrass, Japanese Brome, Phenology, NDVI, </w:t>
      </w:r>
      <w:r w:rsidR="005D45B1">
        <w:rPr>
          <w:rFonts w:ascii="Century Gothic" w:hAnsi="Century Gothic" w:cs="Arial"/>
          <w:sz w:val="20"/>
          <w:szCs w:val="20"/>
        </w:rPr>
        <w:t>MODIS</w:t>
      </w:r>
      <w:r>
        <w:rPr>
          <w:rFonts w:ascii="Century Gothic" w:hAnsi="Century Gothic" w:cs="Arial"/>
          <w:sz w:val="20"/>
          <w:szCs w:val="20"/>
        </w:rPr>
        <w:t xml:space="preserve">, </w:t>
      </w:r>
      <w:proofErr w:type="spellStart"/>
      <w:r>
        <w:rPr>
          <w:rFonts w:ascii="Century Gothic" w:hAnsi="Century Gothic" w:cs="Arial"/>
          <w:sz w:val="20"/>
          <w:szCs w:val="20"/>
        </w:rPr>
        <w:t>ForWarn</w:t>
      </w:r>
      <w:proofErr w:type="spellEnd"/>
      <w:r>
        <w:rPr>
          <w:rFonts w:ascii="Century Gothic" w:hAnsi="Century Gothic" w:cs="Arial"/>
          <w:sz w:val="20"/>
          <w:szCs w:val="20"/>
        </w:rPr>
        <w:t>, National Park Service</w:t>
      </w:r>
    </w:p>
    <w:p w14:paraId="29A4BC83" w14:textId="77777777" w:rsidR="00B46F89" w:rsidRDefault="00B46F89" w:rsidP="00CC6870">
      <w:pPr>
        <w:spacing w:after="0" w:line="240" w:lineRule="auto"/>
        <w:rPr>
          <w:rFonts w:ascii="Century Gothic" w:hAnsi="Century Gothic" w:cs="Arial"/>
          <w:b/>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4A878DE5" w14:textId="7B772B00" w:rsidR="00CC6870" w:rsidRDefault="00F3620A" w:rsidP="00CC6870">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The Northern Great Plains i</w:t>
      </w:r>
      <w:r w:rsidR="00D767A0">
        <w:rPr>
          <w:rFonts w:ascii="Century Gothic" w:hAnsi="Century Gothic" w:cs="Arial"/>
          <w:sz w:val="20"/>
          <w:szCs w:val="20"/>
        </w:rPr>
        <w:t>s</w:t>
      </w:r>
      <w:r>
        <w:rPr>
          <w:rFonts w:ascii="Century Gothic" w:hAnsi="Century Gothic" w:cs="Arial"/>
          <w:sz w:val="20"/>
          <w:szCs w:val="20"/>
        </w:rPr>
        <w:t xml:space="preserve"> one of the most threatened ecosystems in the United States, impacted by the invasion of annual brome grasses, </w:t>
      </w:r>
      <w:proofErr w:type="spellStart"/>
      <w:r>
        <w:rPr>
          <w:rFonts w:ascii="Century Gothic" w:hAnsi="Century Gothic" w:cs="Arial"/>
          <w:sz w:val="20"/>
          <w:szCs w:val="20"/>
        </w:rPr>
        <w:t>cheatgrass</w:t>
      </w:r>
      <w:proofErr w:type="spellEnd"/>
      <w:r>
        <w:rPr>
          <w:rFonts w:ascii="Century Gothic" w:hAnsi="Century Gothic" w:cs="Arial"/>
          <w:sz w:val="20"/>
          <w:szCs w:val="20"/>
        </w:rPr>
        <w:t xml:space="preserve"> (</w:t>
      </w:r>
      <w:proofErr w:type="spellStart"/>
      <w:r>
        <w:rPr>
          <w:rFonts w:ascii="Century Gothic" w:hAnsi="Century Gothic" w:cs="Arial"/>
          <w:i/>
          <w:sz w:val="20"/>
          <w:szCs w:val="20"/>
        </w:rPr>
        <w:t>Bromus</w:t>
      </w:r>
      <w:proofErr w:type="spellEnd"/>
      <w:r>
        <w:rPr>
          <w:rFonts w:ascii="Century Gothic" w:hAnsi="Century Gothic" w:cs="Arial"/>
          <w:i/>
          <w:sz w:val="20"/>
          <w:szCs w:val="20"/>
        </w:rPr>
        <w:t xml:space="preserve"> </w:t>
      </w:r>
      <w:proofErr w:type="spellStart"/>
      <w:r>
        <w:rPr>
          <w:rFonts w:ascii="Century Gothic" w:hAnsi="Century Gothic" w:cs="Arial"/>
          <w:i/>
          <w:sz w:val="20"/>
          <w:szCs w:val="20"/>
        </w:rPr>
        <w:t>tectorum</w:t>
      </w:r>
      <w:proofErr w:type="spellEnd"/>
      <w:r>
        <w:rPr>
          <w:rFonts w:ascii="Century Gothic" w:hAnsi="Century Gothic" w:cs="Arial"/>
          <w:sz w:val="20"/>
          <w:szCs w:val="20"/>
        </w:rPr>
        <w:t>) and Japanese brome (</w:t>
      </w:r>
      <w:proofErr w:type="spellStart"/>
      <w:r>
        <w:rPr>
          <w:rFonts w:ascii="Century Gothic" w:hAnsi="Century Gothic" w:cs="Arial"/>
          <w:i/>
          <w:sz w:val="20"/>
          <w:szCs w:val="20"/>
        </w:rPr>
        <w:t>Bromus</w:t>
      </w:r>
      <w:proofErr w:type="spellEnd"/>
      <w:r>
        <w:rPr>
          <w:rFonts w:ascii="Century Gothic" w:hAnsi="Century Gothic" w:cs="Arial"/>
          <w:i/>
          <w:sz w:val="20"/>
          <w:szCs w:val="20"/>
        </w:rPr>
        <w:t xml:space="preserve"> japonicas</w:t>
      </w:r>
      <w:r>
        <w:rPr>
          <w:rFonts w:ascii="Century Gothic" w:hAnsi="Century Gothic" w:cs="Arial"/>
          <w:sz w:val="20"/>
          <w:szCs w:val="20"/>
        </w:rPr>
        <w:t>), throughout NPS units and the surrounding area</w:t>
      </w:r>
    </w:p>
    <w:p w14:paraId="63E6AB0F" w14:textId="44137A3D" w:rsidR="000244A0" w:rsidRDefault="000244A0" w:rsidP="00CC6870">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lastRenderedPageBreak/>
        <w:t>Brome invasion in the NGP</w:t>
      </w:r>
      <w:r w:rsidR="00E32E49">
        <w:rPr>
          <w:rFonts w:ascii="Century Gothic" w:hAnsi="Century Gothic" w:cs="Arial"/>
          <w:sz w:val="20"/>
          <w:szCs w:val="20"/>
        </w:rPr>
        <w:t xml:space="preserve"> has accelerated since 1950 and the NGPN </w:t>
      </w:r>
      <w:r w:rsidR="00204A4D">
        <w:rPr>
          <w:rFonts w:ascii="Century Gothic" w:hAnsi="Century Gothic" w:cs="Arial"/>
          <w:sz w:val="20"/>
          <w:szCs w:val="20"/>
        </w:rPr>
        <w:t xml:space="preserve">identified a relative </w:t>
      </w:r>
      <w:r w:rsidR="00E32E49">
        <w:rPr>
          <w:rFonts w:ascii="Century Gothic" w:hAnsi="Century Gothic" w:cs="Arial"/>
          <w:sz w:val="20"/>
          <w:szCs w:val="20"/>
        </w:rPr>
        <w:t xml:space="preserve">10% </w:t>
      </w:r>
      <w:r w:rsidR="00204A4D">
        <w:rPr>
          <w:rFonts w:ascii="Century Gothic" w:hAnsi="Century Gothic" w:cs="Arial"/>
          <w:sz w:val="20"/>
          <w:szCs w:val="20"/>
        </w:rPr>
        <w:t>of</w:t>
      </w:r>
      <w:r w:rsidR="00E32E49">
        <w:rPr>
          <w:rFonts w:ascii="Century Gothic" w:hAnsi="Century Gothic" w:cs="Arial"/>
          <w:sz w:val="20"/>
          <w:szCs w:val="20"/>
        </w:rPr>
        <w:t xml:space="preserve"> </w:t>
      </w:r>
      <w:r w:rsidR="003045F2">
        <w:rPr>
          <w:rFonts w:ascii="Century Gothic" w:hAnsi="Century Gothic" w:cs="Arial"/>
          <w:sz w:val="20"/>
          <w:szCs w:val="20"/>
        </w:rPr>
        <w:t xml:space="preserve">invasive </w:t>
      </w:r>
      <w:r w:rsidR="00E32E49">
        <w:rPr>
          <w:rFonts w:ascii="Century Gothic" w:hAnsi="Century Gothic" w:cs="Arial"/>
          <w:sz w:val="20"/>
          <w:szCs w:val="20"/>
        </w:rPr>
        <w:t>brome</w:t>
      </w:r>
      <w:r w:rsidR="003045F2">
        <w:rPr>
          <w:rFonts w:ascii="Century Gothic" w:hAnsi="Century Gothic" w:cs="Arial"/>
          <w:sz w:val="20"/>
          <w:szCs w:val="20"/>
        </w:rPr>
        <w:t xml:space="preserve"> grass</w:t>
      </w:r>
      <w:r w:rsidR="00204A4D">
        <w:rPr>
          <w:rFonts w:ascii="Century Gothic" w:hAnsi="Century Gothic" w:cs="Arial"/>
          <w:sz w:val="20"/>
          <w:szCs w:val="20"/>
        </w:rPr>
        <w:t xml:space="preserve"> in sample sites</w:t>
      </w:r>
      <w:r w:rsidR="00E32E49">
        <w:rPr>
          <w:rFonts w:ascii="Century Gothic" w:hAnsi="Century Gothic" w:cs="Arial"/>
          <w:sz w:val="20"/>
          <w:szCs w:val="20"/>
        </w:rPr>
        <w:t xml:space="preserve"> </w:t>
      </w:r>
      <w:r w:rsidR="00204A4D">
        <w:rPr>
          <w:rFonts w:ascii="Century Gothic" w:hAnsi="Century Gothic" w:cs="Arial"/>
          <w:sz w:val="20"/>
          <w:szCs w:val="20"/>
        </w:rPr>
        <w:t xml:space="preserve">since </w:t>
      </w:r>
      <w:r w:rsidR="003045F2">
        <w:rPr>
          <w:rFonts w:ascii="Century Gothic" w:hAnsi="Century Gothic" w:cs="Arial"/>
          <w:sz w:val="20"/>
          <w:szCs w:val="20"/>
        </w:rPr>
        <w:t>beginning monitoring in 1998</w:t>
      </w:r>
    </w:p>
    <w:p w14:paraId="7CF8C25A" w14:textId="28ED279C" w:rsidR="00F3620A" w:rsidRDefault="00F3620A" w:rsidP="00CC6870">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Invasive annual bromes are abundant and widespread, impa</w:t>
      </w:r>
      <w:r w:rsidR="00420994">
        <w:rPr>
          <w:rFonts w:ascii="Century Gothic" w:hAnsi="Century Gothic" w:cs="Arial"/>
          <w:sz w:val="20"/>
          <w:szCs w:val="20"/>
        </w:rPr>
        <w:t>i</w:t>
      </w:r>
      <w:r>
        <w:rPr>
          <w:rFonts w:ascii="Century Gothic" w:hAnsi="Century Gothic" w:cs="Arial"/>
          <w:sz w:val="20"/>
          <w:szCs w:val="20"/>
        </w:rPr>
        <w:t>ring native grasslands and decreasing native species diversity</w:t>
      </w:r>
    </w:p>
    <w:p w14:paraId="63C6E9A5" w14:textId="188C6C04" w:rsidR="00F3620A" w:rsidRPr="00D579FC" w:rsidRDefault="00F3620A" w:rsidP="00CC6870">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It is unknown if remote sensing methods used to detect and measure invasive bromes in the western United States can be applied to the mixed-grass prairie habitats of the NGP</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6D245A1B" w14:textId="6F0E13CE" w:rsidR="00CC6870" w:rsidRPr="00F3620A" w:rsidRDefault="00F3620A" w:rsidP="00CC6870">
      <w:pPr>
        <w:spacing w:after="0" w:line="240" w:lineRule="auto"/>
        <w:rPr>
          <w:rFonts w:ascii="Century Gothic" w:hAnsi="Century Gothic" w:cs="Arial"/>
          <w:sz w:val="20"/>
          <w:szCs w:val="20"/>
        </w:rPr>
      </w:pPr>
      <w:r w:rsidRPr="00F3620A">
        <w:rPr>
          <w:rFonts w:ascii="Century Gothic" w:hAnsi="Century Gothic"/>
          <w:color w:val="000000"/>
          <w:sz w:val="20"/>
          <w:szCs w:val="20"/>
        </w:rPr>
        <w:t>Successful management of prairie habitat within the Northern Great Plains NPS park units relies upon translating results from small-scale studies to the landscape level. Beginning in 1998, the NPS has been monitoring invasive brome presence and abundance at long-term monitoring plots across seven national park units in South Dakota, Nebraska, and Wyoming. While the field plots are uniform in size and follow an established monitoring protocol, the distribution of plots, revisit schedules, and monitoring frequencies vary among parks. Predictive distribution models of brome species are required by the NPS in order to develop a comprehensive invasive species management plan.</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160"/>
        <w:gridCol w:w="2520"/>
        <w:gridCol w:w="3690"/>
        <w:gridCol w:w="990"/>
      </w:tblGrid>
      <w:tr w:rsidR="00874847" w14:paraId="7242787F" w14:textId="7836F6F6" w:rsidTr="004A3038">
        <w:tc>
          <w:tcPr>
            <w:tcW w:w="2160" w:type="dxa"/>
            <w:shd w:val="clear" w:color="auto" w:fill="1F497D" w:themeFill="text2"/>
          </w:tcPr>
          <w:p w14:paraId="6019BB4B" w14:textId="49E43FB3" w:rsidR="00874847" w:rsidRPr="000E7559" w:rsidRDefault="00CA7283" w:rsidP="005D45B1">
            <w:pPr>
              <w:tabs>
                <w:tab w:val="center" w:pos="1062"/>
              </w:tabs>
              <w:spacing w:after="0" w:line="240" w:lineRule="auto"/>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ab/>
            </w:r>
            <w:r w:rsidR="00874847" w:rsidRPr="000E7559">
              <w:rPr>
                <w:rFonts w:ascii="Century Gothic" w:hAnsi="Century Gothic" w:cs="Arial"/>
                <w:b/>
                <w:color w:val="FFFFFF" w:themeColor="background1"/>
                <w:sz w:val="20"/>
                <w:szCs w:val="20"/>
              </w:rPr>
              <w:t>End-Product</w:t>
            </w:r>
          </w:p>
        </w:tc>
        <w:tc>
          <w:tcPr>
            <w:tcW w:w="2520" w:type="dxa"/>
            <w:shd w:val="clear" w:color="auto" w:fill="1F497D" w:themeFill="text2"/>
          </w:tcPr>
          <w:p w14:paraId="563314EB" w14:textId="77777777" w:rsidR="00874847" w:rsidRPr="000E7559" w:rsidRDefault="00874847" w:rsidP="00B93F19">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0" w:type="dxa"/>
            <w:shd w:val="clear" w:color="auto" w:fill="1F497D" w:themeFill="text2"/>
          </w:tcPr>
          <w:p w14:paraId="00B67210" w14:textId="77777777" w:rsidR="00874847" w:rsidRPr="000E7559" w:rsidRDefault="00874847" w:rsidP="00B93F19">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c>
          <w:tcPr>
            <w:tcW w:w="990" w:type="dxa"/>
            <w:shd w:val="clear" w:color="auto" w:fill="1F497D" w:themeFill="text2"/>
          </w:tcPr>
          <w:p w14:paraId="19F7F91D" w14:textId="77777777" w:rsidR="00874847" w:rsidRPr="00874847" w:rsidRDefault="00874847" w:rsidP="00B93F19">
            <w:pPr>
              <w:spacing w:after="0" w:line="240" w:lineRule="auto"/>
              <w:jc w:val="center"/>
              <w:rPr>
                <w:rFonts w:ascii="Century Gothic" w:hAnsi="Century Gothic" w:cs="Arial"/>
                <w:b/>
                <w:color w:val="FFFFFF" w:themeColor="background1"/>
                <w:sz w:val="18"/>
                <w:szCs w:val="18"/>
              </w:rPr>
            </w:pPr>
            <w:r w:rsidRPr="00874847">
              <w:rPr>
                <w:rFonts w:ascii="Century Gothic" w:hAnsi="Century Gothic" w:cs="Arial"/>
                <w:b/>
                <w:color w:val="FFFFFF" w:themeColor="background1"/>
                <w:sz w:val="18"/>
                <w:szCs w:val="18"/>
              </w:rPr>
              <w:t xml:space="preserve">Software </w:t>
            </w:r>
          </w:p>
          <w:p w14:paraId="6FAD3EA4" w14:textId="591C8774" w:rsidR="00874847" w:rsidRPr="00874847" w:rsidRDefault="00874847" w:rsidP="00B93F19">
            <w:pPr>
              <w:spacing w:after="0" w:line="240" w:lineRule="auto"/>
              <w:jc w:val="center"/>
              <w:rPr>
                <w:rFonts w:ascii="Century Gothic" w:hAnsi="Century Gothic" w:cs="Arial"/>
                <w:b/>
                <w:color w:val="FFFFFF" w:themeColor="background1"/>
                <w:sz w:val="18"/>
                <w:szCs w:val="18"/>
              </w:rPr>
            </w:pPr>
            <w:r w:rsidRPr="00874847">
              <w:rPr>
                <w:rFonts w:ascii="Century Gothic" w:hAnsi="Century Gothic" w:cs="Arial"/>
                <w:b/>
                <w:color w:val="FFFFFF" w:themeColor="background1"/>
                <w:sz w:val="18"/>
                <w:szCs w:val="18"/>
              </w:rPr>
              <w:t>Release</w:t>
            </w:r>
          </w:p>
        </w:tc>
      </w:tr>
      <w:tr w:rsidR="00874847" w14:paraId="4599B202" w14:textId="6448FC68" w:rsidTr="004A3038">
        <w:tc>
          <w:tcPr>
            <w:tcW w:w="2160" w:type="dxa"/>
          </w:tcPr>
          <w:p w14:paraId="7B15922D" w14:textId="3CAE4787" w:rsidR="00874847" w:rsidRDefault="00F3620A" w:rsidP="00B93F19">
            <w:pPr>
              <w:spacing w:after="0" w:line="240" w:lineRule="auto"/>
              <w:rPr>
                <w:rFonts w:ascii="Century Gothic" w:hAnsi="Century Gothic" w:cs="Arial"/>
                <w:sz w:val="20"/>
                <w:szCs w:val="20"/>
              </w:rPr>
            </w:pPr>
            <w:r>
              <w:rPr>
                <w:rFonts w:ascii="Century Gothic" w:hAnsi="Century Gothic" w:cs="Arial"/>
                <w:sz w:val="20"/>
                <w:szCs w:val="20"/>
              </w:rPr>
              <w:t>Distribution maps of invasive bromes</w:t>
            </w:r>
          </w:p>
        </w:tc>
        <w:tc>
          <w:tcPr>
            <w:tcW w:w="2520" w:type="dxa"/>
          </w:tcPr>
          <w:p w14:paraId="0595BF43" w14:textId="182810C5" w:rsidR="00874847" w:rsidRDefault="00F3620A" w:rsidP="00A91EB9">
            <w:pPr>
              <w:spacing w:after="0" w:line="240" w:lineRule="auto"/>
              <w:rPr>
                <w:rFonts w:ascii="Century Gothic" w:hAnsi="Century Gothic" w:cs="Arial"/>
                <w:sz w:val="20"/>
                <w:szCs w:val="20"/>
              </w:rPr>
            </w:pPr>
            <w:r>
              <w:rPr>
                <w:rFonts w:ascii="Century Gothic" w:hAnsi="Century Gothic" w:cs="Arial"/>
                <w:sz w:val="20"/>
                <w:szCs w:val="20"/>
              </w:rPr>
              <w:t xml:space="preserve">Landsat 8 OLI, </w:t>
            </w:r>
            <w:r w:rsidR="00A91EB9">
              <w:rPr>
                <w:rFonts w:ascii="Century Gothic" w:hAnsi="Century Gothic" w:cs="Arial"/>
                <w:sz w:val="20"/>
                <w:szCs w:val="20"/>
              </w:rPr>
              <w:t xml:space="preserve">Landsat 5 TM, </w:t>
            </w:r>
            <w:r>
              <w:rPr>
                <w:rFonts w:ascii="Century Gothic" w:hAnsi="Century Gothic" w:cs="Arial"/>
                <w:sz w:val="20"/>
                <w:szCs w:val="20"/>
              </w:rPr>
              <w:t>Aqua/Terra MODIS, Sentinel-2</w:t>
            </w:r>
            <w:r w:rsidR="00420994">
              <w:rPr>
                <w:rFonts w:ascii="Century Gothic" w:hAnsi="Century Gothic" w:cs="Arial"/>
                <w:sz w:val="20"/>
                <w:szCs w:val="20"/>
              </w:rPr>
              <w:t xml:space="preserve"> MSI</w:t>
            </w:r>
          </w:p>
        </w:tc>
        <w:tc>
          <w:tcPr>
            <w:tcW w:w="3690" w:type="dxa"/>
          </w:tcPr>
          <w:p w14:paraId="5CD72B01" w14:textId="55299223" w:rsidR="00874847" w:rsidRDefault="00F3620A" w:rsidP="007B67E7">
            <w:pPr>
              <w:spacing w:after="0" w:line="240" w:lineRule="auto"/>
              <w:rPr>
                <w:rFonts w:ascii="Century Gothic" w:hAnsi="Century Gothic" w:cs="Arial"/>
                <w:sz w:val="20"/>
                <w:szCs w:val="20"/>
              </w:rPr>
            </w:pPr>
            <w:r>
              <w:rPr>
                <w:rFonts w:ascii="Century Gothic" w:hAnsi="Century Gothic" w:cs="Arial"/>
                <w:sz w:val="20"/>
                <w:szCs w:val="20"/>
              </w:rPr>
              <w:t xml:space="preserve">Identify areas of brome abundance </w:t>
            </w:r>
            <w:r w:rsidR="007B67E7">
              <w:rPr>
                <w:rFonts w:ascii="Century Gothic" w:hAnsi="Century Gothic" w:cs="Arial"/>
                <w:sz w:val="20"/>
                <w:szCs w:val="20"/>
              </w:rPr>
              <w:t>and provide insight on temporal and spatial patterns</w:t>
            </w:r>
          </w:p>
        </w:tc>
        <w:tc>
          <w:tcPr>
            <w:tcW w:w="990" w:type="dxa"/>
          </w:tcPr>
          <w:p w14:paraId="7DED4548" w14:textId="56989596" w:rsidR="00874847" w:rsidRPr="00874847" w:rsidRDefault="00F3620A" w:rsidP="00874847">
            <w:pPr>
              <w:spacing w:after="0" w:line="240" w:lineRule="auto"/>
              <w:rPr>
                <w:rFonts w:ascii="Century Gothic" w:hAnsi="Century Gothic"/>
                <w:sz w:val="20"/>
                <w:szCs w:val="20"/>
              </w:rPr>
            </w:pPr>
            <w:r>
              <w:rPr>
                <w:rFonts w:ascii="Century Gothic" w:hAnsi="Century Gothic"/>
                <w:sz w:val="20"/>
                <w:szCs w:val="20"/>
              </w:rPr>
              <w:t>1</w:t>
            </w:r>
          </w:p>
          <w:p w14:paraId="5F081219" w14:textId="3E550F30" w:rsidR="00874847" w:rsidRDefault="00874847" w:rsidP="00874847">
            <w:pPr>
              <w:spacing w:after="0" w:line="240" w:lineRule="auto"/>
              <w:rPr>
                <w:rFonts w:ascii="Century Gothic" w:hAnsi="Century Gothic" w:cs="Arial"/>
                <w:sz w:val="20"/>
                <w:szCs w:val="20"/>
              </w:rPr>
            </w:pPr>
          </w:p>
        </w:tc>
      </w:tr>
      <w:tr w:rsidR="00874847" w14:paraId="22005DC5" w14:textId="53AB2DA3" w:rsidTr="004A3038">
        <w:tc>
          <w:tcPr>
            <w:tcW w:w="2160" w:type="dxa"/>
          </w:tcPr>
          <w:p w14:paraId="344EDF1A" w14:textId="024BAB3C" w:rsidR="00874847" w:rsidRDefault="007B67E7" w:rsidP="00981732">
            <w:pPr>
              <w:spacing w:after="0" w:line="240" w:lineRule="auto"/>
              <w:rPr>
                <w:rFonts w:ascii="Century Gothic" w:hAnsi="Century Gothic" w:cs="Arial"/>
                <w:sz w:val="20"/>
                <w:szCs w:val="20"/>
              </w:rPr>
            </w:pPr>
            <w:r>
              <w:rPr>
                <w:rFonts w:ascii="Century Gothic" w:hAnsi="Century Gothic" w:cs="Arial"/>
                <w:sz w:val="20"/>
                <w:szCs w:val="20"/>
              </w:rPr>
              <w:t>Predicti</w:t>
            </w:r>
            <w:r w:rsidR="00981732">
              <w:rPr>
                <w:rFonts w:ascii="Century Gothic" w:hAnsi="Century Gothic" w:cs="Arial"/>
                <w:sz w:val="20"/>
                <w:szCs w:val="20"/>
              </w:rPr>
              <w:t>ve map of</w:t>
            </w:r>
            <w:r>
              <w:rPr>
                <w:rFonts w:ascii="Century Gothic" w:hAnsi="Century Gothic" w:cs="Arial"/>
                <w:sz w:val="20"/>
                <w:szCs w:val="20"/>
              </w:rPr>
              <w:t>f</w:t>
            </w:r>
            <w:r w:rsidR="00A91EB9">
              <w:rPr>
                <w:rFonts w:ascii="Century Gothic" w:hAnsi="Century Gothic" w:cs="Arial"/>
                <w:sz w:val="20"/>
                <w:szCs w:val="20"/>
              </w:rPr>
              <w:t xml:space="preserve"> f</w:t>
            </w:r>
            <w:r>
              <w:rPr>
                <w:rFonts w:ascii="Century Gothic" w:hAnsi="Century Gothic" w:cs="Arial"/>
                <w:sz w:val="20"/>
                <w:szCs w:val="20"/>
              </w:rPr>
              <w:t>uture brome invasion</w:t>
            </w:r>
          </w:p>
        </w:tc>
        <w:tc>
          <w:tcPr>
            <w:tcW w:w="2520" w:type="dxa"/>
          </w:tcPr>
          <w:p w14:paraId="50D1C342" w14:textId="67E17661" w:rsidR="00874847" w:rsidRDefault="007B67E7" w:rsidP="00B93F19">
            <w:pPr>
              <w:spacing w:after="0" w:line="240" w:lineRule="auto"/>
              <w:rPr>
                <w:rFonts w:ascii="Century Gothic" w:hAnsi="Century Gothic" w:cs="Arial"/>
                <w:sz w:val="20"/>
                <w:szCs w:val="20"/>
              </w:rPr>
            </w:pPr>
            <w:r>
              <w:rPr>
                <w:rFonts w:ascii="Century Gothic" w:hAnsi="Century Gothic" w:cs="Arial"/>
                <w:sz w:val="20"/>
                <w:szCs w:val="20"/>
              </w:rPr>
              <w:t xml:space="preserve">Landsat 8 OLI, </w:t>
            </w:r>
            <w:r w:rsidR="00A91EB9">
              <w:rPr>
                <w:rFonts w:ascii="Century Gothic" w:hAnsi="Century Gothic" w:cs="Arial"/>
                <w:sz w:val="20"/>
                <w:szCs w:val="20"/>
              </w:rPr>
              <w:t xml:space="preserve">Landsat 5 TM, </w:t>
            </w:r>
            <w:r>
              <w:rPr>
                <w:rFonts w:ascii="Century Gothic" w:hAnsi="Century Gothic" w:cs="Arial"/>
                <w:sz w:val="20"/>
                <w:szCs w:val="20"/>
              </w:rPr>
              <w:t>Aqua/Terra MODIS, Sentinel-2</w:t>
            </w:r>
            <w:r w:rsidR="00420994">
              <w:rPr>
                <w:rFonts w:ascii="Century Gothic" w:hAnsi="Century Gothic" w:cs="Arial"/>
                <w:sz w:val="20"/>
                <w:szCs w:val="20"/>
              </w:rPr>
              <w:t xml:space="preserve"> MSI</w:t>
            </w:r>
          </w:p>
        </w:tc>
        <w:tc>
          <w:tcPr>
            <w:tcW w:w="3690" w:type="dxa"/>
          </w:tcPr>
          <w:p w14:paraId="1A3C9A83" w14:textId="1B9B9FCE" w:rsidR="00874847" w:rsidRDefault="007B67E7" w:rsidP="00B93F19">
            <w:pPr>
              <w:spacing w:after="0" w:line="240" w:lineRule="auto"/>
              <w:rPr>
                <w:rFonts w:ascii="Century Gothic" w:hAnsi="Century Gothic" w:cs="Arial"/>
                <w:sz w:val="20"/>
                <w:szCs w:val="20"/>
              </w:rPr>
            </w:pPr>
            <w:r>
              <w:rPr>
                <w:rFonts w:ascii="Century Gothic" w:hAnsi="Century Gothic" w:cs="Arial"/>
                <w:sz w:val="20"/>
                <w:szCs w:val="20"/>
              </w:rPr>
              <w:t>Use information from distribution maps to predict future locations for management decisions</w:t>
            </w:r>
          </w:p>
        </w:tc>
        <w:tc>
          <w:tcPr>
            <w:tcW w:w="990" w:type="dxa"/>
          </w:tcPr>
          <w:p w14:paraId="690296E9" w14:textId="3C4E64F9" w:rsidR="00874847" w:rsidRDefault="007B67E7" w:rsidP="00B93F19">
            <w:pPr>
              <w:spacing w:after="0" w:line="240" w:lineRule="auto"/>
              <w:rPr>
                <w:rFonts w:ascii="Century Gothic" w:hAnsi="Century Gothic" w:cs="Arial"/>
                <w:sz w:val="20"/>
                <w:szCs w:val="20"/>
              </w:rPr>
            </w:pPr>
            <w:r>
              <w:rPr>
                <w:rFonts w:ascii="Century Gothic" w:hAnsi="Century Gothic" w:cs="Arial"/>
                <w:sz w:val="20"/>
                <w:szCs w:val="20"/>
              </w:rPr>
              <w:t>N/A</w:t>
            </w:r>
          </w:p>
        </w:tc>
      </w:tr>
    </w:tbl>
    <w:p w14:paraId="78CAA9B4" w14:textId="77777777" w:rsidR="00874847" w:rsidRDefault="00874847" w:rsidP="00E25967">
      <w:pPr>
        <w:spacing w:after="0" w:line="240" w:lineRule="auto"/>
        <w:rPr>
          <w:rFonts w:ascii="Century Gothic" w:hAnsi="Century Gothic" w:cs="Arial"/>
          <w:sz w:val="20"/>
          <w:szCs w:val="20"/>
        </w:rPr>
      </w:pPr>
    </w:p>
    <w:p w14:paraId="644DBADC" w14:textId="77777777" w:rsidR="004A3038" w:rsidRPr="00D579FC" w:rsidRDefault="004A3038" w:rsidP="00E25967">
      <w:pPr>
        <w:spacing w:after="0" w:line="240" w:lineRule="auto"/>
        <w:rPr>
          <w:rFonts w:ascii="Century Gothic" w:hAnsi="Century Gothic" w:cs="Arial"/>
          <w:sz w:val="20"/>
          <w:szCs w:val="20"/>
        </w:rPr>
      </w:pPr>
    </w:p>
    <w:p w14:paraId="69E8EEE3" w14:textId="77777777" w:rsidR="008D4C07" w:rsidRDefault="008D4C07">
      <w:pPr>
        <w:spacing w:after="0" w:line="240" w:lineRule="auto"/>
        <w:rPr>
          <w:rFonts w:ascii="Century Gothic" w:hAnsi="Century Gothic" w:cs="Arial"/>
          <w:b/>
          <w:szCs w:val="20"/>
        </w:rPr>
      </w:pPr>
      <w:r>
        <w:rPr>
          <w:rFonts w:ascii="Century Gothic" w:hAnsi="Century Gothic" w:cs="Arial"/>
          <w:b/>
          <w:szCs w:val="20"/>
        </w:rPr>
        <w:br w:type="page"/>
      </w:r>
    </w:p>
    <w:p w14:paraId="3B597629" w14:textId="21D7ABDD"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 xml:space="preserve">Project </w:t>
      </w:r>
      <w:r w:rsidR="00FE1A81">
        <w:rPr>
          <w:rFonts w:ascii="Century Gothic" w:hAnsi="Century Gothic" w:cs="Arial"/>
          <w:b/>
          <w:szCs w:val="20"/>
        </w:rPr>
        <w:t xml:space="preserve">VPS/Booklet </w:t>
      </w:r>
      <w:r w:rsidRPr="00603BB8">
        <w:rPr>
          <w:rFonts w:ascii="Century Gothic" w:hAnsi="Century Gothic" w:cs="Arial"/>
          <w:b/>
          <w:szCs w:val="20"/>
        </w:rPr>
        <w:t>Imagery</w:t>
      </w:r>
    </w:p>
    <w:p w14:paraId="2B6DD0FE" w14:textId="4CF0331C" w:rsidR="00D00A02" w:rsidRDefault="003045F2" w:rsidP="0047457F">
      <w:pPr>
        <w:spacing w:after="0" w:line="240" w:lineRule="auto"/>
        <w:ind w:left="720" w:hanging="720"/>
        <w:rPr>
          <w:rFonts w:ascii="Century Gothic" w:hAnsi="Century Gothic" w:cs="Arial"/>
          <w:sz w:val="20"/>
          <w:szCs w:val="20"/>
        </w:rPr>
      </w:pPr>
      <w:bookmarkStart w:id="0" w:name="_GoBack"/>
      <w:bookmarkEnd w:id="0"/>
      <w:r>
        <w:rPr>
          <w:rFonts w:ascii="Century Gothic" w:hAnsi="Century Gothic" w:cs="Arial"/>
          <w:noProof/>
          <w:sz w:val="20"/>
          <w:szCs w:val="20"/>
        </w:rPr>
        <w:drawing>
          <wp:anchor distT="0" distB="0" distL="114300" distR="114300" simplePos="0" relativeHeight="251660288" behindDoc="0" locked="0" layoutInCell="1" allowOverlap="1" wp14:anchorId="79C8E9C8" wp14:editId="0B4B8878">
            <wp:simplePos x="0" y="0"/>
            <wp:positionH relativeFrom="column">
              <wp:posOffset>1343025</wp:posOffset>
            </wp:positionH>
            <wp:positionV relativeFrom="paragraph">
              <wp:posOffset>4810125</wp:posOffset>
            </wp:positionV>
            <wp:extent cx="644838" cy="73152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S_NDVI_label.PNG"/>
                    <pic:cNvPicPr/>
                  </pic:nvPicPr>
                  <pic:blipFill>
                    <a:blip r:embed="rId8">
                      <a:extLst>
                        <a:ext uri="{28A0092B-C50C-407E-A947-70E740481C1C}">
                          <a14:useLocalDpi xmlns:a14="http://schemas.microsoft.com/office/drawing/2010/main" val="0"/>
                        </a:ext>
                      </a:extLst>
                    </a:blip>
                    <a:stretch>
                      <a:fillRect/>
                    </a:stretch>
                  </pic:blipFill>
                  <pic:spPr>
                    <a:xfrm>
                      <a:off x="0" y="0"/>
                      <a:ext cx="644838" cy="7315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0"/>
          <w:szCs w:val="20"/>
        </w:rPr>
        <w:drawing>
          <wp:anchor distT="0" distB="0" distL="114300" distR="114300" simplePos="0" relativeHeight="251668480" behindDoc="0" locked="0" layoutInCell="1" allowOverlap="1" wp14:anchorId="790663EE" wp14:editId="325CC4A0">
            <wp:simplePos x="0" y="0"/>
            <wp:positionH relativeFrom="column">
              <wp:posOffset>390525</wp:posOffset>
            </wp:positionH>
            <wp:positionV relativeFrom="paragraph">
              <wp:posOffset>1981200</wp:posOffset>
            </wp:positionV>
            <wp:extent cx="866140" cy="1828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S_field sites_label.PNG"/>
                    <pic:cNvPicPr/>
                  </pic:nvPicPr>
                  <pic:blipFill>
                    <a:blip r:embed="rId9">
                      <a:extLst>
                        <a:ext uri="{28A0092B-C50C-407E-A947-70E740481C1C}">
                          <a14:useLocalDpi xmlns:a14="http://schemas.microsoft.com/office/drawing/2010/main" val="0"/>
                        </a:ext>
                      </a:extLst>
                    </a:blip>
                    <a:stretch>
                      <a:fillRect/>
                    </a:stretch>
                  </pic:blipFill>
                  <pic:spPr>
                    <a:xfrm>
                      <a:off x="0" y="0"/>
                      <a:ext cx="866140" cy="182880"/>
                    </a:xfrm>
                    <a:prstGeom prst="rect">
                      <a:avLst/>
                    </a:prstGeom>
                  </pic:spPr>
                </pic:pic>
              </a:graphicData>
            </a:graphic>
            <wp14:sizeRelH relativeFrom="page">
              <wp14:pctWidth>0</wp14:pctWidth>
            </wp14:sizeRelH>
            <wp14:sizeRelV relativeFrom="page">
              <wp14:pctHeight>0</wp14:pctHeight>
            </wp14:sizeRelV>
          </wp:anchor>
        </w:drawing>
      </w:r>
      <w:r w:rsidRPr="00524EAD">
        <w:rPr>
          <w:rFonts w:ascii="Century Gothic" w:hAnsi="Century Gothic" w:cs="Arial"/>
          <w:noProof/>
          <w:sz w:val="20"/>
          <w:szCs w:val="20"/>
        </w:rPr>
        <w:drawing>
          <wp:anchor distT="0" distB="0" distL="114300" distR="114300" simplePos="0" relativeHeight="251654144" behindDoc="0" locked="0" layoutInCell="1" allowOverlap="1" wp14:anchorId="24C8EF12" wp14:editId="35E5952F">
            <wp:simplePos x="0" y="0"/>
            <wp:positionH relativeFrom="column">
              <wp:posOffset>1349375</wp:posOffset>
            </wp:positionH>
            <wp:positionV relativeFrom="paragraph">
              <wp:posOffset>1628775</wp:posOffset>
            </wp:positionV>
            <wp:extent cx="683224" cy="548640"/>
            <wp:effectExtent l="0" t="0" r="317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S_Phenology_lable.PNG"/>
                    <pic:cNvPicPr/>
                  </pic:nvPicPr>
                  <pic:blipFill>
                    <a:blip r:embed="rId10">
                      <a:extLst>
                        <a:ext uri="{28A0092B-C50C-407E-A947-70E740481C1C}">
                          <a14:useLocalDpi xmlns:a14="http://schemas.microsoft.com/office/drawing/2010/main" val="0"/>
                        </a:ext>
                      </a:extLst>
                    </a:blip>
                    <a:stretch>
                      <a:fillRect/>
                    </a:stretch>
                  </pic:blipFill>
                  <pic:spPr>
                    <a:xfrm>
                      <a:off x="0" y="0"/>
                      <a:ext cx="683224" cy="548640"/>
                    </a:xfrm>
                    <a:prstGeom prst="rect">
                      <a:avLst/>
                    </a:prstGeom>
                  </pic:spPr>
                </pic:pic>
              </a:graphicData>
            </a:graphic>
            <wp14:sizeRelH relativeFrom="page">
              <wp14:pctWidth>0</wp14:pctWidth>
            </wp14:sizeRelH>
            <wp14:sizeRelV relativeFrom="page">
              <wp14:pctHeight>0</wp14:pctHeight>
            </wp14:sizeRelV>
          </wp:anchor>
        </w:drawing>
      </w:r>
      <w:r w:rsidR="006B707D">
        <w:rPr>
          <w:rFonts w:ascii="Century Gothic" w:hAnsi="Century Gothic" w:cs="Arial"/>
          <w:noProof/>
          <w:sz w:val="20"/>
          <w:szCs w:val="20"/>
        </w:rPr>
        <w:drawing>
          <wp:inline distT="0" distB="0" distL="0" distR="0" wp14:anchorId="16180926" wp14:editId="01DFDB8D">
            <wp:extent cx="5511310" cy="7132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s_nolabels.jpg"/>
                    <pic:cNvPicPr/>
                  </pic:nvPicPr>
                  <pic:blipFill>
                    <a:blip r:embed="rId11">
                      <a:extLst>
                        <a:ext uri="{28A0092B-C50C-407E-A947-70E740481C1C}">
                          <a14:useLocalDpi xmlns:a14="http://schemas.microsoft.com/office/drawing/2010/main" val="0"/>
                        </a:ext>
                      </a:extLst>
                    </a:blip>
                    <a:stretch>
                      <a:fillRect/>
                    </a:stretch>
                  </pic:blipFill>
                  <pic:spPr>
                    <a:xfrm>
                      <a:off x="0" y="0"/>
                      <a:ext cx="5511310" cy="7132320"/>
                    </a:xfrm>
                    <a:prstGeom prst="rect">
                      <a:avLst/>
                    </a:prstGeom>
                  </pic:spPr>
                </pic:pic>
              </a:graphicData>
            </a:graphic>
          </wp:inline>
        </w:drawing>
      </w:r>
    </w:p>
    <w:p w14:paraId="03F656AA" w14:textId="77777777" w:rsidR="003045F2" w:rsidRDefault="003045F2" w:rsidP="0047457F">
      <w:pPr>
        <w:spacing w:after="0" w:line="240" w:lineRule="auto"/>
        <w:ind w:left="720" w:hanging="720"/>
        <w:rPr>
          <w:rFonts w:ascii="Century Gothic" w:hAnsi="Century Gothic" w:cs="Arial"/>
          <w:sz w:val="20"/>
          <w:szCs w:val="20"/>
        </w:rPr>
      </w:pPr>
    </w:p>
    <w:p w14:paraId="741E2644" w14:textId="45A2525E" w:rsidR="003045F2" w:rsidRDefault="003045F2" w:rsidP="003045F2">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C3608B" w:rsidRPr="00C3608B">
        <w:rPr>
          <w:rFonts w:ascii="Century Gothic" w:hAnsi="Century Gothic" w:cs="Arial"/>
          <w:sz w:val="20"/>
          <w:szCs w:val="20"/>
        </w:rPr>
        <w:t xml:space="preserve">MODIS </w:t>
      </w:r>
      <w:proofErr w:type="spellStart"/>
      <w:r w:rsidR="00C3608B" w:rsidRPr="00C3608B">
        <w:rPr>
          <w:rFonts w:ascii="Century Gothic" w:hAnsi="Century Gothic" w:cs="Arial"/>
          <w:sz w:val="20"/>
          <w:szCs w:val="20"/>
        </w:rPr>
        <w:t>ForWarn</w:t>
      </w:r>
      <w:proofErr w:type="spellEnd"/>
      <w:r w:rsidR="00C3608B" w:rsidRPr="00C3608B">
        <w:rPr>
          <w:rFonts w:ascii="Century Gothic" w:hAnsi="Century Gothic" w:cs="Arial"/>
          <w:sz w:val="20"/>
          <w:szCs w:val="20"/>
        </w:rPr>
        <w:t xml:space="preserve"> (top), Landsat 8 (middle), and Sentinel-2 (bottom) data were used together with </w:t>
      </w:r>
      <w:r w:rsidR="00C3608B" w:rsidRPr="00525533">
        <w:rPr>
          <w:rFonts w:ascii="Century Gothic" w:hAnsi="Century Gothic" w:cs="Arial"/>
          <w:i/>
          <w:sz w:val="20"/>
          <w:szCs w:val="20"/>
        </w:rPr>
        <w:t>in situ</w:t>
      </w:r>
      <w:r w:rsidR="00C3608B" w:rsidRPr="00C3608B">
        <w:rPr>
          <w:rFonts w:ascii="Century Gothic" w:hAnsi="Century Gothic" w:cs="Arial"/>
          <w:sz w:val="20"/>
          <w:szCs w:val="20"/>
        </w:rPr>
        <w:t xml:space="preserve"> </w:t>
      </w:r>
      <w:r w:rsidR="00C3608B">
        <w:rPr>
          <w:rFonts w:ascii="Century Gothic" w:hAnsi="Century Gothic" w:cs="Arial"/>
          <w:sz w:val="20"/>
          <w:szCs w:val="20"/>
        </w:rPr>
        <w:t xml:space="preserve">data </w:t>
      </w:r>
      <w:r w:rsidR="00C3608B" w:rsidRPr="00C3608B">
        <w:rPr>
          <w:rFonts w:ascii="Century Gothic" w:hAnsi="Century Gothic" w:cs="Arial"/>
          <w:sz w:val="20"/>
          <w:szCs w:val="20"/>
        </w:rPr>
        <w:t xml:space="preserve">to </w:t>
      </w:r>
      <w:r w:rsidR="00C3608B">
        <w:rPr>
          <w:rFonts w:ascii="Century Gothic" w:hAnsi="Century Gothic" w:cs="Arial"/>
          <w:sz w:val="20"/>
          <w:szCs w:val="20"/>
        </w:rPr>
        <w:t>identify invasive annual brome</w:t>
      </w:r>
      <w:r w:rsidRPr="00603BB8">
        <w:rPr>
          <w:rFonts w:ascii="Century Gothic" w:hAnsi="Century Gothic" w:cs="Arial"/>
          <w:sz w:val="20"/>
          <w:szCs w:val="20"/>
        </w:rPr>
        <w:t>.</w:t>
      </w:r>
      <w:r>
        <w:rPr>
          <w:rFonts w:ascii="Century Gothic" w:hAnsi="Century Gothic" w:cs="Arial"/>
          <w:sz w:val="20"/>
          <w:szCs w:val="20"/>
        </w:rPr>
        <w:t xml:space="preserve"> Image Credit: Northern Great Plains Ecological Forecasting Team.</w:t>
      </w:r>
    </w:p>
    <w:p w14:paraId="43AEF337" w14:textId="77777777" w:rsidR="003045F2" w:rsidRPr="0047457F" w:rsidRDefault="003045F2" w:rsidP="003045F2">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Pr>
          <w:rFonts w:ascii="Century Gothic" w:hAnsi="Century Gothic" w:cs="Arial"/>
          <w:sz w:val="20"/>
          <w:szCs w:val="20"/>
        </w:rPr>
        <w:t>2016Sum_GSFC_NorthernGreatPlainsEco_VPSImage.jpeg</w:t>
      </w:r>
      <w:r w:rsidRPr="00603BB8">
        <w:rPr>
          <w:rFonts w:ascii="Century Gothic" w:hAnsi="Century Gothic" w:cs="Arial"/>
          <w:sz w:val="20"/>
          <w:szCs w:val="20"/>
        </w:rPr>
        <w:t xml:space="preserve"> </w:t>
      </w:r>
    </w:p>
    <w:p w14:paraId="0ABB306E" w14:textId="1220444C" w:rsidR="00A80BFD" w:rsidRPr="0047457F" w:rsidRDefault="00A80BFD" w:rsidP="003045F2">
      <w:pPr>
        <w:spacing w:after="0" w:line="240" w:lineRule="auto"/>
        <w:rPr>
          <w:rFonts w:ascii="Century Gothic" w:hAnsi="Century Gothic" w:cs="Arial"/>
          <w:sz w:val="20"/>
          <w:szCs w:val="20"/>
        </w:rPr>
      </w:pPr>
    </w:p>
    <w:sectPr w:rsidR="00A80BFD" w:rsidRPr="0047457F" w:rsidSect="002E4378">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31736" w14:textId="77777777" w:rsidR="005C34B5" w:rsidRDefault="005C34B5" w:rsidP="00816220">
      <w:pPr>
        <w:spacing w:after="0" w:line="240" w:lineRule="auto"/>
      </w:pPr>
      <w:r>
        <w:separator/>
      </w:r>
    </w:p>
  </w:endnote>
  <w:endnote w:type="continuationSeparator" w:id="0">
    <w:p w14:paraId="627AC13D" w14:textId="77777777" w:rsidR="005C34B5" w:rsidRDefault="005C34B5"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C64C1" w:rsidRDefault="004C64C1"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3DE9B" w14:textId="77777777" w:rsidR="005C34B5" w:rsidRDefault="005C34B5" w:rsidP="00816220">
      <w:pPr>
        <w:spacing w:after="0" w:line="240" w:lineRule="auto"/>
      </w:pPr>
      <w:r>
        <w:separator/>
      </w:r>
    </w:p>
  </w:footnote>
  <w:footnote w:type="continuationSeparator" w:id="0">
    <w:p w14:paraId="7D5A4E6F" w14:textId="77777777" w:rsidR="005C34B5" w:rsidRDefault="005C34B5"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5D4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A3E2D"/>
    <w:multiLevelType w:val="hybridMultilevel"/>
    <w:tmpl w:val="2D5C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C3014"/>
    <w:multiLevelType w:val="hybridMultilevel"/>
    <w:tmpl w:val="3318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8F2DFA"/>
    <w:multiLevelType w:val="hybridMultilevel"/>
    <w:tmpl w:val="4A9E03D2"/>
    <w:lvl w:ilvl="0" w:tplc="71C63D98">
      <w:numFmt w:val="bullet"/>
      <w:lvlText w:val="-"/>
      <w:lvlJc w:val="left"/>
      <w:pPr>
        <w:ind w:left="1080" w:hanging="360"/>
      </w:pPr>
      <w:rPr>
        <w:rFonts w:ascii="Century Gothic" w:eastAsia="Calibri"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59136957"/>
    <w:multiLevelType w:val="hybridMultilevel"/>
    <w:tmpl w:val="FBA4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13"/>
  </w:num>
  <w:num w:numId="5">
    <w:abstractNumId w:val="4"/>
  </w:num>
  <w:num w:numId="6">
    <w:abstractNumId w:val="2"/>
  </w:num>
  <w:num w:numId="7">
    <w:abstractNumId w:val="0"/>
  </w:num>
  <w:num w:numId="8">
    <w:abstractNumId w:val="3"/>
  </w:num>
  <w:num w:numId="9">
    <w:abstractNumId w:val="6"/>
  </w:num>
  <w:num w:numId="10">
    <w:abstractNumId w:val="12"/>
  </w:num>
  <w:num w:numId="11">
    <w:abstractNumId w:val="11"/>
  </w:num>
  <w:num w:numId="12">
    <w:abstractNumId w:val="8"/>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44A0"/>
    <w:rsid w:val="00037ED9"/>
    <w:rsid w:val="000679A3"/>
    <w:rsid w:val="00071662"/>
    <w:rsid w:val="00074D97"/>
    <w:rsid w:val="00095510"/>
    <w:rsid w:val="000A06BD"/>
    <w:rsid w:val="000A7821"/>
    <w:rsid w:val="000C0E41"/>
    <w:rsid w:val="000C6FD0"/>
    <w:rsid w:val="000D1653"/>
    <w:rsid w:val="000E33DD"/>
    <w:rsid w:val="000E7559"/>
    <w:rsid w:val="00112740"/>
    <w:rsid w:val="001726C7"/>
    <w:rsid w:val="00180904"/>
    <w:rsid w:val="0019781C"/>
    <w:rsid w:val="001C030D"/>
    <w:rsid w:val="00200201"/>
    <w:rsid w:val="00204A4D"/>
    <w:rsid w:val="00243CAE"/>
    <w:rsid w:val="002469C9"/>
    <w:rsid w:val="002516A3"/>
    <w:rsid w:val="00280AB2"/>
    <w:rsid w:val="002812D4"/>
    <w:rsid w:val="0028618E"/>
    <w:rsid w:val="002A6AE4"/>
    <w:rsid w:val="002D2EE4"/>
    <w:rsid w:val="002E4378"/>
    <w:rsid w:val="003045F2"/>
    <w:rsid w:val="003053B0"/>
    <w:rsid w:val="00313897"/>
    <w:rsid w:val="0034120B"/>
    <w:rsid w:val="003545A4"/>
    <w:rsid w:val="00363CE3"/>
    <w:rsid w:val="003A7792"/>
    <w:rsid w:val="003B2A86"/>
    <w:rsid w:val="003F2639"/>
    <w:rsid w:val="003F68F5"/>
    <w:rsid w:val="00402FAF"/>
    <w:rsid w:val="00403097"/>
    <w:rsid w:val="00420300"/>
    <w:rsid w:val="00420994"/>
    <w:rsid w:val="00434799"/>
    <w:rsid w:val="00434EE1"/>
    <w:rsid w:val="004357F4"/>
    <w:rsid w:val="00452BB0"/>
    <w:rsid w:val="00454EA3"/>
    <w:rsid w:val="00470436"/>
    <w:rsid w:val="00472FEC"/>
    <w:rsid w:val="0047457F"/>
    <w:rsid w:val="00486C4B"/>
    <w:rsid w:val="00494141"/>
    <w:rsid w:val="004A3038"/>
    <w:rsid w:val="004B4C28"/>
    <w:rsid w:val="004C64C1"/>
    <w:rsid w:val="00501143"/>
    <w:rsid w:val="00520FF6"/>
    <w:rsid w:val="00524EAD"/>
    <w:rsid w:val="00525533"/>
    <w:rsid w:val="005326E7"/>
    <w:rsid w:val="00592371"/>
    <w:rsid w:val="005A4CAA"/>
    <w:rsid w:val="005B74CD"/>
    <w:rsid w:val="005C34B5"/>
    <w:rsid w:val="005D45B1"/>
    <w:rsid w:val="005E0EDE"/>
    <w:rsid w:val="005F3B78"/>
    <w:rsid w:val="00603BB8"/>
    <w:rsid w:val="00613909"/>
    <w:rsid w:val="00634960"/>
    <w:rsid w:val="00637325"/>
    <w:rsid w:val="00646F53"/>
    <w:rsid w:val="00662F62"/>
    <w:rsid w:val="0066463C"/>
    <w:rsid w:val="00665765"/>
    <w:rsid w:val="00677CB8"/>
    <w:rsid w:val="006923D3"/>
    <w:rsid w:val="006A6894"/>
    <w:rsid w:val="006B707D"/>
    <w:rsid w:val="006D047E"/>
    <w:rsid w:val="006D0CA9"/>
    <w:rsid w:val="006F18ED"/>
    <w:rsid w:val="00707C56"/>
    <w:rsid w:val="00720DF2"/>
    <w:rsid w:val="007338D2"/>
    <w:rsid w:val="007512A3"/>
    <w:rsid w:val="0075569C"/>
    <w:rsid w:val="00770D88"/>
    <w:rsid w:val="007A7FC4"/>
    <w:rsid w:val="007B046A"/>
    <w:rsid w:val="007B67E7"/>
    <w:rsid w:val="007D00C3"/>
    <w:rsid w:val="007E48F8"/>
    <w:rsid w:val="007E4F6F"/>
    <w:rsid w:val="007F04BC"/>
    <w:rsid w:val="00816220"/>
    <w:rsid w:val="00816D21"/>
    <w:rsid w:val="008568C0"/>
    <w:rsid w:val="00860A65"/>
    <w:rsid w:val="00861D1F"/>
    <w:rsid w:val="008730B0"/>
    <w:rsid w:val="008746A4"/>
    <w:rsid w:val="00874847"/>
    <w:rsid w:val="008A1FBF"/>
    <w:rsid w:val="008A5952"/>
    <w:rsid w:val="008B166F"/>
    <w:rsid w:val="008C540A"/>
    <w:rsid w:val="008D4C07"/>
    <w:rsid w:val="008D73C8"/>
    <w:rsid w:val="00902BE7"/>
    <w:rsid w:val="0093138E"/>
    <w:rsid w:val="009366D7"/>
    <w:rsid w:val="0097582D"/>
    <w:rsid w:val="00981732"/>
    <w:rsid w:val="00994368"/>
    <w:rsid w:val="009A326F"/>
    <w:rsid w:val="009E7D75"/>
    <w:rsid w:val="00A0489C"/>
    <w:rsid w:val="00A174D1"/>
    <w:rsid w:val="00A22A42"/>
    <w:rsid w:val="00A37BBD"/>
    <w:rsid w:val="00A57211"/>
    <w:rsid w:val="00A60645"/>
    <w:rsid w:val="00A80BFD"/>
    <w:rsid w:val="00A91EB9"/>
    <w:rsid w:val="00AB1221"/>
    <w:rsid w:val="00AC0354"/>
    <w:rsid w:val="00AC5084"/>
    <w:rsid w:val="00AD6679"/>
    <w:rsid w:val="00B04BDE"/>
    <w:rsid w:val="00B23EAA"/>
    <w:rsid w:val="00B46F89"/>
    <w:rsid w:val="00B50367"/>
    <w:rsid w:val="00B766C7"/>
    <w:rsid w:val="00B82BB6"/>
    <w:rsid w:val="00B848BE"/>
    <w:rsid w:val="00B93F19"/>
    <w:rsid w:val="00B95E92"/>
    <w:rsid w:val="00BA0B08"/>
    <w:rsid w:val="00BA5525"/>
    <w:rsid w:val="00BA5773"/>
    <w:rsid w:val="00BA65D6"/>
    <w:rsid w:val="00BC4AF5"/>
    <w:rsid w:val="00BC6B3C"/>
    <w:rsid w:val="00C01394"/>
    <w:rsid w:val="00C1027B"/>
    <w:rsid w:val="00C10321"/>
    <w:rsid w:val="00C22B2B"/>
    <w:rsid w:val="00C309FE"/>
    <w:rsid w:val="00C3608B"/>
    <w:rsid w:val="00C370C2"/>
    <w:rsid w:val="00C82473"/>
    <w:rsid w:val="00CA7283"/>
    <w:rsid w:val="00CC1EF4"/>
    <w:rsid w:val="00CC559E"/>
    <w:rsid w:val="00CC6870"/>
    <w:rsid w:val="00CD0C7C"/>
    <w:rsid w:val="00D00A02"/>
    <w:rsid w:val="00D339EB"/>
    <w:rsid w:val="00D579FC"/>
    <w:rsid w:val="00D61A37"/>
    <w:rsid w:val="00D767A0"/>
    <w:rsid w:val="00D92C14"/>
    <w:rsid w:val="00D97C04"/>
    <w:rsid w:val="00DA0C09"/>
    <w:rsid w:val="00DE6060"/>
    <w:rsid w:val="00DF236F"/>
    <w:rsid w:val="00E157E8"/>
    <w:rsid w:val="00E25967"/>
    <w:rsid w:val="00E32E49"/>
    <w:rsid w:val="00E35269"/>
    <w:rsid w:val="00E507D0"/>
    <w:rsid w:val="00E512FF"/>
    <w:rsid w:val="00E61505"/>
    <w:rsid w:val="00E7603B"/>
    <w:rsid w:val="00E800CD"/>
    <w:rsid w:val="00E80174"/>
    <w:rsid w:val="00E87BF4"/>
    <w:rsid w:val="00E96701"/>
    <w:rsid w:val="00EB54F0"/>
    <w:rsid w:val="00EB7CF9"/>
    <w:rsid w:val="00ED4DA0"/>
    <w:rsid w:val="00EF1B6C"/>
    <w:rsid w:val="00F074A8"/>
    <w:rsid w:val="00F13449"/>
    <w:rsid w:val="00F1798C"/>
    <w:rsid w:val="00F251DB"/>
    <w:rsid w:val="00F261BD"/>
    <w:rsid w:val="00F3620A"/>
    <w:rsid w:val="00F36A8C"/>
    <w:rsid w:val="00F53A38"/>
    <w:rsid w:val="00F6312D"/>
    <w:rsid w:val="00F6325C"/>
    <w:rsid w:val="00F65C84"/>
    <w:rsid w:val="00F758E9"/>
    <w:rsid w:val="00F76AD7"/>
    <w:rsid w:val="00F82819"/>
    <w:rsid w:val="00F83291"/>
    <w:rsid w:val="00F8778A"/>
    <w:rsid w:val="00F924DE"/>
    <w:rsid w:val="00F97AA5"/>
    <w:rsid w:val="00FD7E02"/>
    <w:rsid w:val="00FE1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11F22602-59A9-4C36-B867-67803B90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141"/>
    <w:rPr>
      <w:color w:val="800080" w:themeColor="followedHyperlink"/>
      <w:u w:val="single"/>
    </w:rPr>
  </w:style>
  <w:style w:type="table" w:customStyle="1" w:styleId="TableGrid1">
    <w:name w:val="Table Grid1"/>
    <w:basedOn w:val="TableNormal"/>
    <w:next w:val="TableGrid"/>
    <w:uiPriority w:val="59"/>
    <w:rsid w:val="00720DF2"/>
    <w:rPr>
      <w:rFonts w:ascii="Century Gothic" w:eastAsia="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0DF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cp:lastModifiedBy>
  <cp:revision>5</cp:revision>
  <dcterms:created xsi:type="dcterms:W3CDTF">2016-07-18T12:40:00Z</dcterms:created>
  <dcterms:modified xsi:type="dcterms:W3CDTF">2016-07-22T16:04:00Z</dcterms:modified>
</cp:coreProperties>
</file>