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7853" w:rsidRDefault="005F3065">
      <w:pPr>
        <w:spacing w:after="0" w:line="240" w:lineRule="auto"/>
        <w:jc w:val="right"/>
      </w:pPr>
      <w:bookmarkStart w:id="0" w:name="h.gjdgxs" w:colFirst="0" w:colLast="0"/>
      <w:bookmarkEnd w:id="0"/>
      <w:r>
        <w:rPr>
          <w:rFonts w:ascii="Century Gothic" w:eastAsia="Century Gothic" w:hAnsi="Century Gothic" w:cs="Century Gothic"/>
          <w:b/>
          <w:sz w:val="28"/>
          <w:szCs w:val="28"/>
        </w:rPr>
        <w:t>NASA DEVELOP National Program</w:t>
      </w:r>
    </w:p>
    <w:p w:rsidR="00BE7853" w:rsidRDefault="005F3065">
      <w:pPr>
        <w:spacing w:after="0" w:line="240" w:lineRule="auto"/>
        <w:jc w:val="right"/>
      </w:pPr>
      <w:r>
        <w:rPr>
          <w:noProof/>
        </w:rPr>
        <w:drawing>
          <wp:inline distT="0" distB="0" distL="0" distR="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Langley Research Center</w:t>
      </w:r>
    </w:p>
    <w:p w:rsidR="00BE7853" w:rsidRDefault="005F3065">
      <w:pPr>
        <w:spacing w:after="0" w:line="240" w:lineRule="auto"/>
        <w:jc w:val="right"/>
      </w:pPr>
      <w:r>
        <w:rPr>
          <w:rFonts w:ascii="Century Gothic" w:eastAsia="Century Gothic" w:hAnsi="Century Gothic" w:cs="Century Gothic"/>
          <w:b/>
        </w:rPr>
        <w:t>Summer 2015</w:t>
      </w:r>
    </w:p>
    <w:p w:rsidR="00BE7853" w:rsidRDefault="009E2361">
      <w:pPr>
        <w:spacing w:before="240" w:after="120" w:line="240" w:lineRule="auto"/>
      </w:pPr>
      <w:r>
        <w:rPr>
          <w:rFonts w:ascii="Century Gothic" w:eastAsia="Century Gothic" w:hAnsi="Century Gothic" w:cs="Century Gothic"/>
          <w:b/>
          <w:sz w:val="24"/>
          <w:szCs w:val="24"/>
        </w:rPr>
        <w:t xml:space="preserve">Short Title: Remote Sensing of Heat-Related </w:t>
      </w:r>
      <w:bookmarkStart w:id="1" w:name="_GoBack"/>
      <w:bookmarkEnd w:id="1"/>
      <w:r>
        <w:rPr>
          <w:rFonts w:ascii="Century Gothic" w:eastAsia="Century Gothic" w:hAnsi="Century Gothic" w:cs="Century Gothic"/>
          <w:b/>
          <w:sz w:val="24"/>
          <w:szCs w:val="24"/>
        </w:rPr>
        <w:t>Hazards in Maricopa County, Arizona</w:t>
      </w:r>
    </w:p>
    <w:p w:rsidR="00BE7853" w:rsidRDefault="005F3065">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Enhancing Extreme Heat Intervention and Preparedness Activities Using Remote Sensing and Spatial Analysis of Heat-Related Health Risks and Mortality</w:t>
      </w:r>
    </w:p>
    <w:p w:rsidR="00BE7853" w:rsidRDefault="005F3065">
      <w:pPr>
        <w:spacing w:after="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Beat the Heat: Remote Sensing of Surface Temperature in the Valley of the Sun </w:t>
      </w:r>
    </w:p>
    <w:p w:rsidR="00BE7853" w:rsidRDefault="00BE7853">
      <w:pPr>
        <w:spacing w:after="0" w:line="240" w:lineRule="auto"/>
      </w:pPr>
    </w:p>
    <w:p w:rsidR="00BE7853" w:rsidRDefault="005F3065">
      <w:pPr>
        <w:spacing w:before="240" w:after="0" w:line="240" w:lineRule="auto"/>
      </w:pPr>
      <w:r>
        <w:rPr>
          <w:rFonts w:ascii="Century Gothic" w:eastAsia="Century Gothic" w:hAnsi="Century Gothic" w:cs="Century Gothic"/>
          <w:b/>
        </w:rPr>
        <w:t xml:space="preserve">Project Team &amp; </w:t>
      </w:r>
      <w:r>
        <w:rPr>
          <w:rFonts w:ascii="Century Gothic" w:eastAsia="Century Gothic" w:hAnsi="Century Gothic" w:cs="Century Gothic"/>
          <w:b/>
        </w:rPr>
        <w:t>Partners</w:t>
      </w:r>
    </w:p>
    <w:p w:rsidR="00BE7853" w:rsidRDefault="005F3065">
      <w:pPr>
        <w:spacing w:after="0" w:line="240" w:lineRule="auto"/>
      </w:pPr>
      <w:r>
        <w:rPr>
          <w:rFonts w:ascii="Century Gothic" w:eastAsia="Century Gothic" w:hAnsi="Century Gothic" w:cs="Century Gothic"/>
          <w:b/>
          <w:sz w:val="20"/>
          <w:szCs w:val="20"/>
        </w:rPr>
        <w:t>Project Team:</w:t>
      </w:r>
    </w:p>
    <w:p w:rsidR="00BE7853" w:rsidRDefault="005F3065">
      <w:pPr>
        <w:spacing w:after="0" w:line="240" w:lineRule="auto"/>
      </w:pPr>
      <w:r>
        <w:rPr>
          <w:rFonts w:ascii="Century Gothic" w:eastAsia="Century Gothic" w:hAnsi="Century Gothic" w:cs="Century Gothic"/>
          <w:sz w:val="20"/>
          <w:szCs w:val="20"/>
        </w:rPr>
        <w:t xml:space="preserve">Amy Stuyvesant (Project Lead), </w:t>
      </w:r>
      <w:hyperlink r:id="rId8">
        <w:r>
          <w:rPr>
            <w:rFonts w:ascii="Century Gothic" w:eastAsia="Century Gothic" w:hAnsi="Century Gothic" w:cs="Century Gothic"/>
            <w:color w:val="0563C1"/>
            <w:sz w:val="20"/>
            <w:szCs w:val="20"/>
            <w:u w:val="single"/>
          </w:rPr>
          <w:t>amy.stuyvesant@nasa.gov</w:t>
        </w:r>
      </w:hyperlink>
      <w:r>
        <w:rPr>
          <w:rFonts w:ascii="Century Gothic" w:eastAsia="Century Gothic" w:hAnsi="Century Gothic" w:cs="Century Gothic"/>
          <w:sz w:val="20"/>
          <w:szCs w:val="20"/>
        </w:rPr>
        <w:t xml:space="preserve"> </w:t>
      </w:r>
    </w:p>
    <w:p w:rsidR="00BE7853" w:rsidRDefault="005F3065">
      <w:pPr>
        <w:spacing w:after="0" w:line="240" w:lineRule="auto"/>
      </w:pPr>
      <w:proofErr w:type="spellStart"/>
      <w:r>
        <w:rPr>
          <w:rFonts w:ascii="Century Gothic" w:eastAsia="Century Gothic" w:hAnsi="Century Gothic" w:cs="Century Gothic"/>
          <w:sz w:val="20"/>
          <w:szCs w:val="20"/>
        </w:rPr>
        <w:t>Geordi</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Alm</w:t>
      </w:r>
      <w:proofErr w:type="spellEnd"/>
      <w:r>
        <w:rPr>
          <w:rFonts w:ascii="Century Gothic" w:eastAsia="Century Gothic" w:hAnsi="Century Gothic" w:cs="Century Gothic"/>
          <w:sz w:val="20"/>
          <w:szCs w:val="20"/>
        </w:rPr>
        <w:t xml:space="preserve"> </w:t>
      </w:r>
    </w:p>
    <w:p w:rsidR="00BE7853" w:rsidRDefault="005F3065">
      <w:pPr>
        <w:spacing w:after="0" w:line="240" w:lineRule="auto"/>
      </w:pPr>
      <w:r>
        <w:rPr>
          <w:rFonts w:ascii="Century Gothic" w:eastAsia="Century Gothic" w:hAnsi="Century Gothic" w:cs="Century Gothic"/>
          <w:sz w:val="20"/>
          <w:szCs w:val="20"/>
        </w:rPr>
        <w:t xml:space="preserve">Rocky Garcia </w:t>
      </w:r>
    </w:p>
    <w:p w:rsidR="00BE7853" w:rsidRDefault="005F3065">
      <w:pPr>
        <w:spacing w:after="0" w:line="240" w:lineRule="auto"/>
      </w:pPr>
      <w:r>
        <w:rPr>
          <w:rFonts w:ascii="Century Gothic" w:eastAsia="Century Gothic" w:hAnsi="Century Gothic" w:cs="Century Gothic"/>
          <w:sz w:val="20"/>
          <w:szCs w:val="20"/>
        </w:rPr>
        <w:t xml:space="preserve">Emma </w:t>
      </w:r>
      <w:proofErr w:type="spellStart"/>
      <w:r>
        <w:rPr>
          <w:rFonts w:ascii="Century Gothic" w:eastAsia="Century Gothic" w:hAnsi="Century Gothic" w:cs="Century Gothic"/>
          <w:sz w:val="20"/>
          <w:szCs w:val="20"/>
        </w:rPr>
        <w:t>Baghel</w:t>
      </w:r>
      <w:proofErr w:type="spellEnd"/>
    </w:p>
    <w:p w:rsidR="00BE7853" w:rsidRDefault="005F3065">
      <w:pPr>
        <w:spacing w:after="0" w:line="240" w:lineRule="auto"/>
      </w:pPr>
      <w:r>
        <w:rPr>
          <w:rFonts w:ascii="Century Gothic" w:eastAsia="Century Gothic" w:hAnsi="Century Gothic" w:cs="Century Gothic"/>
          <w:sz w:val="20"/>
          <w:szCs w:val="20"/>
        </w:rPr>
        <w:t xml:space="preserve">April </w:t>
      </w:r>
      <w:proofErr w:type="spellStart"/>
      <w:r>
        <w:rPr>
          <w:rFonts w:ascii="Century Gothic" w:eastAsia="Century Gothic" w:hAnsi="Century Gothic" w:cs="Century Gothic"/>
          <w:sz w:val="20"/>
          <w:szCs w:val="20"/>
        </w:rPr>
        <w:t>Rascon</w:t>
      </w:r>
      <w:proofErr w:type="spellEnd"/>
    </w:p>
    <w:p w:rsidR="00BE7853" w:rsidRDefault="005F3065">
      <w:pPr>
        <w:spacing w:after="0" w:line="240" w:lineRule="auto"/>
      </w:pPr>
      <w:r>
        <w:rPr>
          <w:rFonts w:ascii="Century Gothic" w:eastAsia="Century Gothic" w:hAnsi="Century Gothic" w:cs="Century Gothic"/>
          <w:sz w:val="20"/>
          <w:szCs w:val="20"/>
        </w:rPr>
        <w:t xml:space="preserve">Bernardo </w:t>
      </w:r>
      <w:proofErr w:type="spellStart"/>
      <w:r>
        <w:rPr>
          <w:rFonts w:ascii="Century Gothic" w:eastAsia="Century Gothic" w:hAnsi="Century Gothic" w:cs="Century Gothic"/>
          <w:sz w:val="20"/>
          <w:szCs w:val="20"/>
        </w:rPr>
        <w:t>Gracia</w:t>
      </w:r>
      <w:proofErr w:type="spellEnd"/>
    </w:p>
    <w:p w:rsidR="00BE7853" w:rsidRDefault="00BE7853">
      <w:pPr>
        <w:spacing w:after="0" w:line="240" w:lineRule="auto"/>
      </w:pPr>
    </w:p>
    <w:p w:rsidR="00BE7853" w:rsidRDefault="005F3065">
      <w:pPr>
        <w:spacing w:after="0" w:line="240" w:lineRule="auto"/>
      </w:pPr>
      <w:r>
        <w:rPr>
          <w:rFonts w:ascii="Century Gothic" w:eastAsia="Century Gothic" w:hAnsi="Century Gothic" w:cs="Century Gothic"/>
          <w:b/>
          <w:sz w:val="20"/>
          <w:szCs w:val="20"/>
        </w:rPr>
        <w:t>Advisors &amp; Mentors:</w:t>
      </w:r>
    </w:p>
    <w:p w:rsidR="00BE7853" w:rsidRDefault="005F3065">
      <w:pPr>
        <w:spacing w:after="0" w:line="240" w:lineRule="auto"/>
      </w:pPr>
      <w:r>
        <w:rPr>
          <w:rFonts w:ascii="Century Gothic" w:eastAsia="Century Gothic" w:hAnsi="Century Gothic" w:cs="Century Gothic"/>
          <w:sz w:val="20"/>
          <w:szCs w:val="20"/>
        </w:rPr>
        <w:t xml:space="preserve">David </w:t>
      </w:r>
      <w:proofErr w:type="spellStart"/>
      <w:r>
        <w:rPr>
          <w:rFonts w:ascii="Century Gothic" w:eastAsia="Century Gothic" w:hAnsi="Century Gothic" w:cs="Century Gothic"/>
          <w:sz w:val="20"/>
          <w:szCs w:val="20"/>
        </w:rPr>
        <w:t>Hondula</w:t>
      </w:r>
      <w:proofErr w:type="spellEnd"/>
      <w:r>
        <w:rPr>
          <w:rFonts w:ascii="Century Gothic" w:eastAsia="Century Gothic" w:hAnsi="Century Gothic" w:cs="Century Gothic"/>
          <w:sz w:val="20"/>
          <w:szCs w:val="20"/>
        </w:rPr>
        <w:t xml:space="preserve"> (Arizona State Universit</w:t>
      </w:r>
      <w:r>
        <w:rPr>
          <w:rFonts w:ascii="Century Gothic" w:eastAsia="Century Gothic" w:hAnsi="Century Gothic" w:cs="Century Gothic"/>
          <w:sz w:val="20"/>
          <w:szCs w:val="20"/>
        </w:rPr>
        <w:t>y)</w:t>
      </w:r>
    </w:p>
    <w:p w:rsidR="00BE7853" w:rsidRDefault="005F3065">
      <w:pPr>
        <w:spacing w:after="0" w:line="240" w:lineRule="auto"/>
      </w:pPr>
      <w:r>
        <w:rPr>
          <w:rFonts w:ascii="Century Gothic" w:eastAsia="Century Gothic" w:hAnsi="Century Gothic" w:cs="Century Gothic"/>
          <w:sz w:val="20"/>
          <w:szCs w:val="20"/>
        </w:rPr>
        <w:t>Dr. Kenton Ross (NASA DEVELOP National Program)</w:t>
      </w:r>
    </w:p>
    <w:p w:rsidR="00BE7853" w:rsidRDefault="00BE7853">
      <w:pPr>
        <w:spacing w:after="0" w:line="240" w:lineRule="auto"/>
      </w:pPr>
    </w:p>
    <w:p w:rsidR="00BE7853" w:rsidRDefault="005F3065">
      <w:pPr>
        <w:spacing w:after="0" w:line="240" w:lineRule="auto"/>
      </w:pPr>
      <w:r>
        <w:rPr>
          <w:rFonts w:ascii="Century Gothic" w:eastAsia="Century Gothic" w:hAnsi="Century Gothic" w:cs="Century Gothic"/>
          <w:b/>
          <w:sz w:val="20"/>
          <w:szCs w:val="20"/>
        </w:rPr>
        <w:t>Partner Organizations</w:t>
      </w:r>
    </w:p>
    <w:p w:rsidR="00BE7853" w:rsidRDefault="005F3065">
      <w:pPr>
        <w:spacing w:after="0" w:line="240" w:lineRule="auto"/>
        <w:ind w:left="720" w:hanging="720"/>
      </w:pPr>
      <w:r>
        <w:rPr>
          <w:rFonts w:ascii="Century Gothic" w:eastAsia="Century Gothic" w:hAnsi="Century Gothic" w:cs="Century Gothic"/>
          <w:sz w:val="20"/>
          <w:szCs w:val="20"/>
        </w:rPr>
        <w:t>Arizona Department of Health Services (ADHS), End-user and Boundary Organization, POC: Matthew Roach, Climate and Health Program Manager</w:t>
      </w:r>
    </w:p>
    <w:p w:rsidR="00BE7853" w:rsidRDefault="005F3065">
      <w:pPr>
        <w:spacing w:after="0" w:line="240" w:lineRule="auto"/>
        <w:ind w:left="720" w:hanging="720"/>
      </w:pPr>
      <w:r>
        <w:rPr>
          <w:rFonts w:ascii="Century Gothic" w:eastAsia="Century Gothic" w:hAnsi="Century Gothic" w:cs="Century Gothic"/>
          <w:sz w:val="20"/>
          <w:szCs w:val="20"/>
        </w:rPr>
        <w:t>Environmental Remote Sensing and Informatics lab (ERSL) at Arizona State University, End-User, POC: Billie L. Turner II, Professor</w:t>
      </w:r>
    </w:p>
    <w:p w:rsidR="00BE7853" w:rsidRDefault="005F3065">
      <w:pPr>
        <w:spacing w:after="0" w:line="240" w:lineRule="auto"/>
        <w:ind w:left="720" w:hanging="720"/>
      </w:pPr>
      <w:r>
        <w:rPr>
          <w:rFonts w:ascii="Century Gothic" w:eastAsia="Century Gothic" w:hAnsi="Century Gothic" w:cs="Century Gothic"/>
          <w:sz w:val="20"/>
          <w:szCs w:val="20"/>
        </w:rPr>
        <w:t>Center for Policy Informatics (CPI) at Arizona State University, End-User, POC: Erik W. Johnston, Associate Professor</w:t>
      </w:r>
    </w:p>
    <w:p w:rsidR="00BE7853" w:rsidRDefault="00BE7853">
      <w:pPr>
        <w:spacing w:after="0" w:line="240" w:lineRule="auto"/>
      </w:pPr>
    </w:p>
    <w:p w:rsidR="00BE7853" w:rsidRDefault="005F3065">
      <w:pPr>
        <w:spacing w:before="240" w:after="0" w:line="240" w:lineRule="auto"/>
      </w:pPr>
      <w:r>
        <w:rPr>
          <w:rFonts w:ascii="Century Gothic" w:eastAsia="Century Gothic" w:hAnsi="Century Gothic" w:cs="Century Gothic"/>
          <w:b/>
        </w:rPr>
        <w:t>Project Details</w:t>
      </w:r>
    </w:p>
    <w:p w:rsidR="00BE7853" w:rsidRDefault="005F3065">
      <w:pPr>
        <w:spacing w:after="0" w:line="240" w:lineRule="auto"/>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p>
    <w:p w:rsidR="00BE7853" w:rsidRDefault="005F3065">
      <w:pPr>
        <w:spacing w:after="0" w:line="240" w:lineRule="auto"/>
      </w:pPr>
      <w:bookmarkStart w:id="2" w:name="h.30j0zll" w:colFirst="0" w:colLast="0"/>
      <w:bookmarkEnd w:id="2"/>
      <w:r>
        <w:rPr>
          <w:rFonts w:ascii="Century Gothic" w:eastAsia="Century Gothic" w:hAnsi="Century Gothic" w:cs="Century Gothic"/>
          <w:sz w:val="20"/>
          <w:szCs w:val="20"/>
        </w:rPr>
        <w:t>Health &amp; Air Quality</w:t>
      </w:r>
    </w:p>
    <w:p w:rsidR="00BE7853" w:rsidRDefault="00BE7853">
      <w:pPr>
        <w:spacing w:after="0" w:line="240" w:lineRule="auto"/>
      </w:pPr>
    </w:p>
    <w:p w:rsidR="00BE7853" w:rsidRDefault="005F3065">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Maricopa County, Arizona </w:t>
      </w:r>
    </w:p>
    <w:p w:rsidR="00BE7853" w:rsidRDefault="00BE7853">
      <w:pPr>
        <w:spacing w:after="0" w:line="240" w:lineRule="auto"/>
      </w:pPr>
    </w:p>
    <w:p w:rsidR="00BE7853" w:rsidRDefault="005F3065">
      <w:pPr>
        <w:spacing w:line="240" w:lineRule="auto"/>
        <w:jc w:val="both"/>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May – September months from 2006 – 2014 </w:t>
      </w:r>
    </w:p>
    <w:p w:rsidR="00BE7853" w:rsidRDefault="005F3065">
      <w:pPr>
        <w:spacing w:after="0" w:line="240" w:lineRule="auto"/>
      </w:pPr>
      <w:r>
        <w:rPr>
          <w:rFonts w:ascii="Century Gothic" w:eastAsia="Century Gothic" w:hAnsi="Century Gothic" w:cs="Century Gothic"/>
          <w:b/>
          <w:sz w:val="20"/>
          <w:szCs w:val="20"/>
        </w:rPr>
        <w:t>Earth Observations &amp; Parameters</w:t>
      </w:r>
    </w:p>
    <w:p w:rsidR="00BE7853" w:rsidRDefault="005F3065">
      <w:pPr>
        <w:spacing w:after="0" w:line="240" w:lineRule="auto"/>
        <w:ind w:left="720" w:hanging="720"/>
      </w:pPr>
      <w:r>
        <w:rPr>
          <w:rFonts w:ascii="Century Gothic" w:eastAsia="Century Gothic" w:hAnsi="Century Gothic" w:cs="Century Gothic"/>
          <w:i/>
          <w:sz w:val="20"/>
          <w:szCs w:val="20"/>
        </w:rPr>
        <w:t>Landsat 7 &amp; 8, ETM+, OLM, TIS</w:t>
      </w:r>
      <w:r>
        <w:rPr>
          <w:rFonts w:ascii="Century Gothic" w:eastAsia="Century Gothic" w:hAnsi="Century Gothic" w:cs="Century Gothic"/>
          <w:sz w:val="20"/>
          <w:szCs w:val="20"/>
        </w:rPr>
        <w:t xml:space="preserve"> - Land Surf</w:t>
      </w:r>
      <w:r>
        <w:rPr>
          <w:rFonts w:ascii="Century Gothic" w:eastAsia="Century Gothic" w:hAnsi="Century Gothic" w:cs="Century Gothic"/>
          <w:sz w:val="20"/>
          <w:szCs w:val="20"/>
        </w:rPr>
        <w:t>ace Temperature</w:t>
      </w:r>
    </w:p>
    <w:p w:rsidR="00BE7853" w:rsidRDefault="005F3065">
      <w:pPr>
        <w:spacing w:after="0" w:line="240" w:lineRule="auto"/>
      </w:pPr>
      <w:r>
        <w:rPr>
          <w:rFonts w:ascii="Century Gothic" w:eastAsia="Century Gothic" w:hAnsi="Century Gothic" w:cs="Century Gothic"/>
          <w:i/>
          <w:sz w:val="20"/>
          <w:szCs w:val="20"/>
        </w:rPr>
        <w:t>Terra, MODIS, ASTER</w:t>
      </w:r>
      <w:r>
        <w:rPr>
          <w:rFonts w:ascii="Century Gothic" w:eastAsia="Century Gothic" w:hAnsi="Century Gothic" w:cs="Century Gothic"/>
          <w:sz w:val="20"/>
          <w:szCs w:val="20"/>
        </w:rPr>
        <w:t xml:space="preserve"> - Land Surface Temperature, Digital Elevation Model</w:t>
      </w:r>
    </w:p>
    <w:p w:rsidR="00BE7853" w:rsidRDefault="005F3065">
      <w:pPr>
        <w:spacing w:after="0" w:line="240" w:lineRule="auto"/>
      </w:pPr>
      <w:r>
        <w:rPr>
          <w:rFonts w:ascii="Century Gothic" w:eastAsia="Century Gothic" w:hAnsi="Century Gothic" w:cs="Century Gothic"/>
          <w:i/>
          <w:sz w:val="20"/>
          <w:szCs w:val="20"/>
        </w:rPr>
        <w:t>Aqua, MODIS</w:t>
      </w:r>
      <w:r>
        <w:rPr>
          <w:rFonts w:ascii="Century Gothic" w:eastAsia="Century Gothic" w:hAnsi="Century Gothic" w:cs="Century Gothic"/>
          <w:sz w:val="20"/>
          <w:szCs w:val="20"/>
        </w:rPr>
        <w:t xml:space="preserve"> - Land Surface Temperature</w:t>
      </w:r>
    </w:p>
    <w:p w:rsidR="00BE7853" w:rsidRDefault="005F3065">
      <w:pPr>
        <w:spacing w:after="0" w:line="240" w:lineRule="auto"/>
      </w:pPr>
      <w:r>
        <w:rPr>
          <w:rFonts w:ascii="Century Gothic" w:eastAsia="Century Gothic" w:hAnsi="Century Gothic" w:cs="Century Gothic"/>
          <w:i/>
          <w:sz w:val="20"/>
          <w:szCs w:val="20"/>
        </w:rPr>
        <w:t>Suomi NPP, VIIRS</w:t>
      </w:r>
      <w:r>
        <w:rPr>
          <w:rFonts w:ascii="Century Gothic" w:eastAsia="Century Gothic" w:hAnsi="Century Gothic" w:cs="Century Gothic"/>
          <w:sz w:val="20"/>
          <w:szCs w:val="20"/>
        </w:rPr>
        <w:t xml:space="preserve"> - Day/Night Band Reflectance</w:t>
      </w:r>
    </w:p>
    <w:p w:rsidR="00BE7853" w:rsidRDefault="00BE7853">
      <w:pPr>
        <w:spacing w:after="0" w:line="240" w:lineRule="auto"/>
      </w:pPr>
    </w:p>
    <w:p w:rsidR="00BE7853" w:rsidRDefault="005F3065">
      <w:pPr>
        <w:spacing w:after="0" w:line="240" w:lineRule="auto"/>
      </w:pPr>
      <w:r>
        <w:rPr>
          <w:rFonts w:ascii="Century Gothic" w:eastAsia="Century Gothic" w:hAnsi="Century Gothic" w:cs="Century Gothic"/>
          <w:b/>
          <w:sz w:val="20"/>
          <w:szCs w:val="20"/>
        </w:rPr>
        <w:t>Ancillary Datasets Utilized</w:t>
      </w:r>
    </w:p>
    <w:p w:rsidR="00BE7853" w:rsidRDefault="005F3065">
      <w:pPr>
        <w:numPr>
          <w:ilvl w:val="0"/>
          <w:numId w:val="2"/>
        </w:numPr>
        <w:spacing w:after="0" w:line="240" w:lineRule="auto"/>
        <w:ind w:hanging="360"/>
        <w:contextualSpacing/>
        <w:rPr>
          <w:sz w:val="20"/>
          <w:szCs w:val="20"/>
        </w:rPr>
      </w:pPr>
      <w:proofErr w:type="spellStart"/>
      <w:r>
        <w:rPr>
          <w:rFonts w:ascii="Century Gothic" w:eastAsia="Century Gothic" w:hAnsi="Century Gothic" w:cs="Century Gothic"/>
          <w:sz w:val="20"/>
          <w:szCs w:val="20"/>
        </w:rPr>
        <w:t>AZMet</w:t>
      </w:r>
      <w:proofErr w:type="spellEnd"/>
      <w:r>
        <w:rPr>
          <w:rFonts w:ascii="Century Gothic" w:eastAsia="Century Gothic" w:hAnsi="Century Gothic" w:cs="Century Gothic"/>
          <w:sz w:val="20"/>
          <w:szCs w:val="20"/>
        </w:rPr>
        <w:t xml:space="preserve"> and Weather Underground - Ground-based meteorolo</w:t>
      </w:r>
      <w:r>
        <w:rPr>
          <w:rFonts w:ascii="Century Gothic" w:eastAsia="Century Gothic" w:hAnsi="Century Gothic" w:cs="Century Gothic"/>
          <w:sz w:val="20"/>
          <w:szCs w:val="20"/>
        </w:rPr>
        <w:t>gical observations</w:t>
      </w:r>
    </w:p>
    <w:p w:rsidR="00BE7853" w:rsidRDefault="005F306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Maricopa County Health Department - Locations of Heat Relief Network cooling centers</w:t>
      </w:r>
    </w:p>
    <w:p w:rsidR="00BE7853" w:rsidRDefault="005F306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ASU-GIS spatial data repository and U.S. Census/TIGER - Geospatial boundary files and demographic indicators</w:t>
      </w:r>
    </w:p>
    <w:p w:rsidR="00BE7853" w:rsidRDefault="005F306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ASU Urban Vulnerability to Climate Change P</w:t>
      </w:r>
      <w:r>
        <w:rPr>
          <w:rFonts w:ascii="Century Gothic" w:eastAsia="Century Gothic" w:hAnsi="Century Gothic" w:cs="Century Gothic"/>
          <w:sz w:val="20"/>
          <w:szCs w:val="20"/>
        </w:rPr>
        <w:t>roject - Maricopa County heat vulnerability maps</w:t>
      </w:r>
    </w:p>
    <w:p w:rsidR="00BE7853" w:rsidRDefault="005F306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 xml:space="preserve">Maricopa County Department of Health and David </w:t>
      </w:r>
      <w:proofErr w:type="spellStart"/>
      <w:r>
        <w:rPr>
          <w:rFonts w:ascii="Century Gothic" w:eastAsia="Century Gothic" w:hAnsi="Century Gothic" w:cs="Century Gothic"/>
          <w:sz w:val="20"/>
          <w:szCs w:val="20"/>
        </w:rPr>
        <w:t>Hondula’s</w:t>
      </w:r>
      <w:proofErr w:type="spellEnd"/>
      <w:r>
        <w:rPr>
          <w:rFonts w:ascii="Century Gothic" w:eastAsia="Century Gothic" w:hAnsi="Century Gothic" w:cs="Century Gothic"/>
          <w:sz w:val="20"/>
          <w:szCs w:val="20"/>
        </w:rPr>
        <w:t xml:space="preserve"> dissertation research - Maps of spatial variability in heat-health outcomes</w:t>
      </w:r>
    </w:p>
    <w:p w:rsidR="00BE7853" w:rsidRDefault="005F306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MCDPH, ASU, and ADHS interviews, surveys, and observations - Responses fro</w:t>
      </w:r>
      <w:r>
        <w:rPr>
          <w:rFonts w:ascii="Century Gothic" w:eastAsia="Century Gothic" w:hAnsi="Century Gothic" w:cs="Century Gothic"/>
          <w:sz w:val="20"/>
          <w:szCs w:val="20"/>
        </w:rPr>
        <w:t>m summer 2014 cooling center evaluation</w:t>
      </w:r>
    </w:p>
    <w:p w:rsidR="00BE7853" w:rsidRDefault="005F306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NOAA National Centers for Environmental Information (NCEI) (Formerly National Climatic Data Centers) - Teleconnection Indices</w:t>
      </w:r>
    </w:p>
    <w:p w:rsidR="00BE7853" w:rsidRDefault="005F306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National Land Cover Dataset - 2011 impervious surface estimates</w:t>
      </w:r>
    </w:p>
    <w:p w:rsidR="00BE7853" w:rsidRDefault="005F3065">
      <w:pPr>
        <w:numPr>
          <w:ilvl w:val="0"/>
          <w:numId w:val="2"/>
        </w:numPr>
        <w:spacing w:after="0" w:line="240" w:lineRule="auto"/>
        <w:ind w:hanging="360"/>
        <w:contextualSpacing/>
        <w:rPr>
          <w:sz w:val="20"/>
          <w:szCs w:val="20"/>
        </w:rPr>
      </w:pPr>
      <w:proofErr w:type="spellStart"/>
      <w:r>
        <w:rPr>
          <w:rFonts w:ascii="Century Gothic" w:eastAsia="Century Gothic" w:hAnsi="Century Gothic" w:cs="Century Gothic"/>
          <w:sz w:val="20"/>
          <w:szCs w:val="20"/>
        </w:rPr>
        <w:t>Mesowest</w:t>
      </w:r>
      <w:proofErr w:type="spellEnd"/>
      <w:r>
        <w:rPr>
          <w:rFonts w:ascii="Century Gothic" w:eastAsia="Century Gothic" w:hAnsi="Century Gothic" w:cs="Century Gothic"/>
          <w:sz w:val="20"/>
          <w:szCs w:val="20"/>
        </w:rPr>
        <w:t xml:space="preserve"> Automated Weather Observation Network</w:t>
      </w:r>
    </w:p>
    <w:p w:rsidR="00BE7853" w:rsidRDefault="00BE7853">
      <w:pPr>
        <w:spacing w:after="0" w:line="240" w:lineRule="auto"/>
      </w:pPr>
    </w:p>
    <w:p w:rsidR="00BE7853" w:rsidRDefault="005F3065">
      <w:pPr>
        <w:spacing w:after="0" w:line="240" w:lineRule="auto"/>
      </w:pPr>
      <w:r>
        <w:rPr>
          <w:rFonts w:ascii="Century Gothic" w:eastAsia="Century Gothic" w:hAnsi="Century Gothic" w:cs="Century Gothic"/>
          <w:b/>
          <w:sz w:val="20"/>
          <w:szCs w:val="20"/>
        </w:rPr>
        <w:t>Software Utilized</w:t>
      </w:r>
    </w:p>
    <w:p w:rsidR="00BE7853" w:rsidRDefault="005F3065">
      <w:pPr>
        <w:spacing w:after="0" w:line="240" w:lineRule="auto"/>
        <w:ind w:left="720" w:hanging="720"/>
      </w:pPr>
      <w:r>
        <w:rPr>
          <w:rFonts w:ascii="Century Gothic" w:eastAsia="Century Gothic" w:hAnsi="Century Gothic" w:cs="Century Gothic"/>
          <w:i/>
          <w:sz w:val="20"/>
          <w:szCs w:val="20"/>
        </w:rPr>
        <w:t>ArcGIS</w:t>
      </w:r>
      <w:r>
        <w:rPr>
          <w:rFonts w:ascii="Century Gothic" w:eastAsia="Century Gothic" w:hAnsi="Century Gothic" w:cs="Century Gothic"/>
          <w:sz w:val="20"/>
          <w:szCs w:val="20"/>
        </w:rPr>
        <w:t xml:space="preserve"> - Raster Manipulation/Analysis, Image Enhancement &amp; Map Creation of Landsat 7 ETM+, Landsat 8 OLI/TIRS, Spatial Statistics, Terra MODIS/Aster, Aqua MODIS</w:t>
      </w:r>
    </w:p>
    <w:p w:rsidR="00BE7853" w:rsidRDefault="005F3065">
      <w:pPr>
        <w:spacing w:after="0" w:line="240" w:lineRule="auto"/>
        <w:ind w:left="720" w:hanging="720"/>
      </w:pPr>
      <w:proofErr w:type="spellStart"/>
      <w:r>
        <w:rPr>
          <w:rFonts w:ascii="Century Gothic" w:eastAsia="Century Gothic" w:hAnsi="Century Gothic" w:cs="Century Gothic"/>
          <w:i/>
          <w:sz w:val="20"/>
          <w:szCs w:val="20"/>
        </w:rPr>
        <w:t>Qualtrics</w:t>
      </w:r>
      <w:proofErr w:type="spellEnd"/>
      <w:r>
        <w:rPr>
          <w:rFonts w:ascii="Century Gothic" w:eastAsia="Century Gothic" w:hAnsi="Century Gothic" w:cs="Century Gothic"/>
          <w:i/>
          <w:sz w:val="20"/>
          <w:szCs w:val="20"/>
        </w:rPr>
        <w:t xml:space="preserve"> </w:t>
      </w:r>
      <w:r>
        <w:rPr>
          <w:rFonts w:ascii="Century Gothic" w:eastAsia="Century Gothic" w:hAnsi="Century Gothic" w:cs="Century Gothic"/>
          <w:sz w:val="20"/>
          <w:szCs w:val="20"/>
        </w:rPr>
        <w:t>- Survey and interv</w:t>
      </w:r>
      <w:r>
        <w:rPr>
          <w:rFonts w:ascii="Century Gothic" w:eastAsia="Century Gothic" w:hAnsi="Century Gothic" w:cs="Century Gothic"/>
          <w:sz w:val="20"/>
          <w:szCs w:val="20"/>
        </w:rPr>
        <w:t>iew development and response recording</w:t>
      </w:r>
    </w:p>
    <w:p w:rsidR="00BE7853" w:rsidRDefault="005F3065">
      <w:pPr>
        <w:spacing w:after="0" w:line="240" w:lineRule="auto"/>
        <w:ind w:left="720" w:hanging="720"/>
      </w:pPr>
      <w:r>
        <w:rPr>
          <w:rFonts w:ascii="Century Gothic" w:eastAsia="Century Gothic" w:hAnsi="Century Gothic" w:cs="Century Gothic"/>
          <w:i/>
          <w:sz w:val="20"/>
          <w:szCs w:val="20"/>
        </w:rPr>
        <w:t xml:space="preserve">R </w:t>
      </w:r>
      <w:r>
        <w:rPr>
          <w:rFonts w:ascii="Century Gothic" w:eastAsia="Century Gothic" w:hAnsi="Century Gothic" w:cs="Century Gothic"/>
          <w:sz w:val="20"/>
          <w:szCs w:val="20"/>
        </w:rPr>
        <w:t>- Statistical analysis of teleconnection indices and heat wave magnitudes and duration</w:t>
      </w:r>
    </w:p>
    <w:p w:rsidR="00BE7853" w:rsidRDefault="005F3065">
      <w:pPr>
        <w:spacing w:after="0" w:line="240" w:lineRule="auto"/>
        <w:ind w:left="720" w:hanging="720"/>
      </w:pPr>
      <w:r>
        <w:rPr>
          <w:rFonts w:ascii="Century Gothic" w:eastAsia="Century Gothic" w:hAnsi="Century Gothic" w:cs="Century Gothic"/>
          <w:i/>
          <w:sz w:val="20"/>
          <w:szCs w:val="20"/>
        </w:rPr>
        <w:t>ENVI/ENVI for ArcGIS</w:t>
      </w:r>
      <w:r>
        <w:rPr>
          <w:rFonts w:ascii="Century Gothic" w:eastAsia="Century Gothic" w:hAnsi="Century Gothic" w:cs="Century Gothic"/>
          <w:sz w:val="20"/>
          <w:szCs w:val="20"/>
        </w:rPr>
        <w:t xml:space="preserve"> - Imagery analysis and processing </w:t>
      </w:r>
    </w:p>
    <w:p w:rsidR="00BE7853" w:rsidRDefault="00BE7853">
      <w:pPr>
        <w:spacing w:after="0" w:line="240" w:lineRule="auto"/>
      </w:pPr>
    </w:p>
    <w:p w:rsidR="00BE7853" w:rsidRDefault="005F3065">
      <w:pPr>
        <w:spacing w:before="240" w:after="0" w:line="240" w:lineRule="auto"/>
      </w:pPr>
      <w:r>
        <w:rPr>
          <w:rFonts w:ascii="Century Gothic" w:eastAsia="Century Gothic" w:hAnsi="Century Gothic" w:cs="Century Gothic"/>
          <w:b/>
        </w:rPr>
        <w:t>Project Overview</w:t>
      </w:r>
    </w:p>
    <w:p w:rsidR="00BE7853" w:rsidRDefault="005F3065">
      <w:pPr>
        <w:spacing w:after="0" w:line="240" w:lineRule="auto"/>
      </w:pPr>
      <w:r>
        <w:rPr>
          <w:rFonts w:ascii="Century Gothic" w:eastAsia="Century Gothic" w:hAnsi="Century Gothic" w:cs="Century Gothic"/>
          <w:b/>
          <w:sz w:val="20"/>
          <w:szCs w:val="20"/>
        </w:rPr>
        <w:t>80-100 Word Objectives Overview</w:t>
      </w:r>
    </w:p>
    <w:p w:rsidR="00BE7853" w:rsidRDefault="005F3065">
      <w:pPr>
        <w:spacing w:after="0" w:line="240" w:lineRule="auto"/>
      </w:pPr>
      <w:r>
        <w:rPr>
          <w:rFonts w:ascii="Century Gothic" w:eastAsia="Century Gothic" w:hAnsi="Century Gothic" w:cs="Century Gothic"/>
          <w:sz w:val="20"/>
          <w:szCs w:val="20"/>
        </w:rPr>
        <w:t>Human exposure to exce</w:t>
      </w:r>
      <w:r>
        <w:rPr>
          <w:rFonts w:ascii="Century Gothic" w:eastAsia="Century Gothic" w:hAnsi="Century Gothic" w:cs="Century Gothic"/>
          <w:sz w:val="20"/>
          <w:szCs w:val="20"/>
        </w:rPr>
        <w:t>ssive heat, especially in cities, accounts for more fatalities in the United States than any other weather hazard. An unbalanced vulnerability of the poor, homeless, elderly, and ethnic minorities highlights the necessity for understanding these spatial di</w:t>
      </w:r>
      <w:r>
        <w:rPr>
          <w:rFonts w:ascii="Century Gothic" w:eastAsia="Century Gothic" w:hAnsi="Century Gothic" w:cs="Century Gothic"/>
          <w:sz w:val="20"/>
          <w:szCs w:val="20"/>
        </w:rPr>
        <w:t xml:space="preserve">screpancies in order to enact effective and meaningful change. Remote sensing will help produce visual aids outlining potential heat islands, communities at higher risk, and zones of greatest incidence. This in turn will provide more appropriate locations </w:t>
      </w:r>
      <w:r>
        <w:rPr>
          <w:rFonts w:ascii="Century Gothic" w:eastAsia="Century Gothic" w:hAnsi="Century Gothic" w:cs="Century Gothic"/>
          <w:sz w:val="20"/>
          <w:szCs w:val="20"/>
        </w:rPr>
        <w:t>for cooling centers and assist officials in delivering proper aid.</w:t>
      </w:r>
    </w:p>
    <w:p w:rsidR="00BE7853" w:rsidRDefault="00BE7853">
      <w:pPr>
        <w:spacing w:after="0" w:line="240" w:lineRule="auto"/>
      </w:pPr>
    </w:p>
    <w:p w:rsidR="00BE7853" w:rsidRDefault="005F3065">
      <w:pPr>
        <w:spacing w:after="0" w:line="240" w:lineRule="auto"/>
      </w:pPr>
      <w:r>
        <w:rPr>
          <w:rFonts w:ascii="Century Gothic" w:eastAsia="Century Gothic" w:hAnsi="Century Gothic" w:cs="Century Gothic"/>
          <w:b/>
          <w:sz w:val="20"/>
          <w:szCs w:val="20"/>
        </w:rPr>
        <w:t>Abstract</w:t>
      </w:r>
    </w:p>
    <w:p w:rsidR="00BE7853" w:rsidRDefault="005F3065">
      <w:pPr>
        <w:spacing w:after="0" w:line="240" w:lineRule="auto"/>
      </w:pPr>
      <w:r>
        <w:rPr>
          <w:rFonts w:ascii="Century Gothic" w:eastAsia="Century Gothic" w:hAnsi="Century Gothic" w:cs="Century Gothic"/>
          <w:sz w:val="20"/>
          <w:szCs w:val="20"/>
        </w:rPr>
        <w:t xml:space="preserve">Extreme heat causes more human fatalities in the United States than other natural disasters, elevating the concern of heat-related mortality. Maricopa County, Arizona is specifically known for its high heat index and is the leading megapolitan area in the </w:t>
      </w:r>
      <w:r>
        <w:rPr>
          <w:rFonts w:ascii="Century Gothic" w:eastAsia="Century Gothic" w:hAnsi="Century Gothic" w:cs="Century Gothic"/>
          <w:sz w:val="20"/>
          <w:szCs w:val="20"/>
        </w:rPr>
        <w:t xml:space="preserve">U.S. for population growth and urbanization. As Phoenix expands, the increase in an urban environment raises the nighttime temperatures and induces a positive feedback loop by further raising the daytime temperatures, creating an urban heat island effect. </w:t>
      </w:r>
      <w:r>
        <w:rPr>
          <w:rFonts w:ascii="Century Gothic" w:eastAsia="Century Gothic" w:hAnsi="Century Gothic" w:cs="Century Gothic"/>
          <w:sz w:val="20"/>
          <w:szCs w:val="20"/>
        </w:rPr>
        <w:t>Those at higher risk of heat-related stresses are unequally distributed, leaving the poor, homeless, non-native speakers, elderly, and the socially isolated vulnerable to these events. While this is a devastating incidence, it can be prevented. The Arizona</w:t>
      </w:r>
      <w:r>
        <w:rPr>
          <w:rFonts w:ascii="Century Gothic" w:eastAsia="Century Gothic" w:hAnsi="Century Gothic" w:cs="Century Gothic"/>
          <w:sz w:val="20"/>
          <w:szCs w:val="20"/>
        </w:rPr>
        <w:t xml:space="preserve"> Department of Health Services and the Phoenix Heat Relief Network, among others, are working to create more effectively placed cooling centers and heat warning systems to aid those with the highest exposure. Using Earth observation technology from thermal</w:t>
      </w:r>
      <w:r>
        <w:rPr>
          <w:rFonts w:ascii="Century Gothic" w:eastAsia="Century Gothic" w:hAnsi="Century Gothic" w:cs="Century Gothic"/>
          <w:sz w:val="20"/>
          <w:szCs w:val="20"/>
        </w:rPr>
        <w:t xml:space="preserve"> wavelength bands of Landsat 7 and 8, ASTER, and MODIS imagery information on revised heat vulnerability, heat duration, and heat incident recurrences prove beneficial for those suffering from heat-caused and heat-related injuries. They will also provide e</w:t>
      </w:r>
      <w:r>
        <w:rPr>
          <w:rFonts w:ascii="Century Gothic" w:eastAsia="Century Gothic" w:hAnsi="Century Gothic" w:cs="Century Gothic"/>
          <w:sz w:val="20"/>
          <w:szCs w:val="20"/>
        </w:rPr>
        <w:t xml:space="preserve">ssential components for </w:t>
      </w:r>
      <w:r>
        <w:rPr>
          <w:rFonts w:ascii="Century Gothic" w:eastAsia="Century Gothic" w:hAnsi="Century Gothic" w:cs="Century Gothic"/>
          <w:sz w:val="20"/>
          <w:szCs w:val="20"/>
        </w:rPr>
        <w:lastRenderedPageBreak/>
        <w:t>future policy decision-making regarding appropriate locations for cooling centers and efficient warning systems.</w:t>
      </w:r>
    </w:p>
    <w:p w:rsidR="00BE7853" w:rsidRDefault="00BE7853">
      <w:pPr>
        <w:spacing w:after="0" w:line="240" w:lineRule="auto"/>
        <w:jc w:val="both"/>
      </w:pPr>
    </w:p>
    <w:p w:rsidR="00BE7853" w:rsidRDefault="005F3065">
      <w:pPr>
        <w:spacing w:after="0" w:line="240" w:lineRule="auto"/>
      </w:pPr>
      <w:r>
        <w:rPr>
          <w:rFonts w:ascii="Century Gothic" w:eastAsia="Century Gothic" w:hAnsi="Century Gothic" w:cs="Century Gothic"/>
          <w:b/>
          <w:sz w:val="20"/>
          <w:szCs w:val="20"/>
        </w:rPr>
        <w:t>Community Concerns</w:t>
      </w:r>
    </w:p>
    <w:p w:rsidR="00BE7853" w:rsidRDefault="005F3065">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Extreme heat is a chronic health hazard and is expected to become more dangerous with time and indi</w:t>
      </w:r>
      <w:r>
        <w:rPr>
          <w:rFonts w:ascii="Century Gothic" w:eastAsia="Century Gothic" w:hAnsi="Century Gothic" w:cs="Century Gothic"/>
          <w:sz w:val="20"/>
          <w:szCs w:val="20"/>
        </w:rPr>
        <w:t>viduals’ vulnerability. Civilians most affected include those without air conditioning, proper insulation, low-income, newcomers, homeless, minorities, and socially isolated.</w:t>
      </w:r>
    </w:p>
    <w:p w:rsidR="00BE7853" w:rsidRDefault="005F3065">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Expanding urban landscapes with impervious surfaces slow down cooling rates at ni</w:t>
      </w:r>
      <w:r>
        <w:rPr>
          <w:rFonts w:ascii="Century Gothic" w:eastAsia="Century Gothic" w:hAnsi="Century Gothic" w:cs="Century Gothic"/>
          <w:sz w:val="20"/>
          <w:szCs w:val="20"/>
        </w:rPr>
        <w:t>ghttime, resulting in elevated nighttime and daily average temperatures. Area types most affected are dependent on housing type, location and distance from the nearby urban heat island(s), land use/cover, and crime rate. Knowing this information can show w</w:t>
      </w:r>
      <w:r>
        <w:rPr>
          <w:rFonts w:ascii="Century Gothic" w:eastAsia="Century Gothic" w:hAnsi="Century Gothic" w:cs="Century Gothic"/>
          <w:sz w:val="20"/>
          <w:szCs w:val="20"/>
        </w:rPr>
        <w:t xml:space="preserve">here the optimal position of new cooling centers would be located. </w:t>
      </w:r>
    </w:p>
    <w:p w:rsidR="00BE7853" w:rsidRDefault="00BE7853">
      <w:pPr>
        <w:spacing w:after="0" w:line="240" w:lineRule="auto"/>
      </w:pPr>
    </w:p>
    <w:p w:rsidR="00BE7853" w:rsidRDefault="005F3065">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rsidR="00BE7853" w:rsidRDefault="005F3065">
      <w:pPr>
        <w:spacing w:after="0" w:line="240" w:lineRule="auto"/>
      </w:pPr>
      <w:r>
        <w:rPr>
          <w:rFonts w:ascii="Century Gothic" w:eastAsia="Century Gothic" w:hAnsi="Century Gothic" w:cs="Century Gothic"/>
          <w:sz w:val="20"/>
          <w:szCs w:val="20"/>
        </w:rPr>
        <w:t>There are currently no state laws with regard to heat surveillance or heat monitoring policies in Arizona. Subsequently, there are no guidelines for governing entities to follow in such situations. While laws do not explicitly cover heat surveillance or he</w:t>
      </w:r>
      <w:r>
        <w:rPr>
          <w:rFonts w:ascii="Century Gothic" w:eastAsia="Century Gothic" w:hAnsi="Century Gothic" w:cs="Century Gothic"/>
          <w:sz w:val="20"/>
          <w:szCs w:val="20"/>
        </w:rPr>
        <w:t>at monitoring, the Federal Health Insurance Portability and Accountability Act (HIPAA), where Public Health is an exempt entity, does allow for data collection regarding relevant fatalities. This allows the Maricopa County Department of Public Health (MCDP</w:t>
      </w:r>
      <w:r>
        <w:rPr>
          <w:rFonts w:ascii="Century Gothic" w:eastAsia="Century Gothic" w:hAnsi="Century Gothic" w:cs="Century Gothic"/>
          <w:sz w:val="20"/>
          <w:szCs w:val="20"/>
        </w:rPr>
        <w:t>H) to obtain information on a patient without violating the patient’s confidentiality. MCDPH primarily collects data through preliminary reports of death from the office of the medical examiner and by obtaining death certificates from the MCDPH office of V</w:t>
      </w:r>
      <w:r>
        <w:rPr>
          <w:rFonts w:ascii="Century Gothic" w:eastAsia="Century Gothic" w:hAnsi="Century Gothic" w:cs="Century Gothic"/>
          <w:sz w:val="20"/>
          <w:szCs w:val="20"/>
        </w:rPr>
        <w:t>ital Registration. This data is then classified into heat-caused and heat-related deaths, and is evaluated to obtain the demographics of heat related deaths and the risk factors for mortality in order to inform relief efforts. Presently, policy formation d</w:t>
      </w:r>
      <w:r>
        <w:rPr>
          <w:rFonts w:ascii="Century Gothic" w:eastAsia="Century Gothic" w:hAnsi="Century Gothic" w:cs="Century Gothic"/>
          <w:sz w:val="20"/>
          <w:szCs w:val="20"/>
        </w:rPr>
        <w:t>oes not employ information gathered from NASA Earth Observations.</w:t>
      </w:r>
    </w:p>
    <w:p w:rsidR="00BE7853" w:rsidRDefault="00BE7853">
      <w:pPr>
        <w:spacing w:after="0" w:line="240" w:lineRule="auto"/>
      </w:pPr>
    </w:p>
    <w:p w:rsidR="00BE7853" w:rsidRDefault="005F3065">
      <w:pPr>
        <w:spacing w:after="0" w:line="240" w:lineRule="auto"/>
      </w:pPr>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p>
    <w:tbl>
      <w:tblPr>
        <w:tblStyle w:val="a"/>
        <w:tblW w:w="946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BE7853">
        <w:tc>
          <w:tcPr>
            <w:tcW w:w="2790" w:type="dxa"/>
            <w:shd w:val="clear" w:color="auto" w:fill="1F497D"/>
          </w:tcPr>
          <w:p w:rsidR="00BE7853" w:rsidRDefault="005F3065">
            <w:pPr>
              <w:spacing w:after="0" w:line="240" w:lineRule="auto"/>
              <w:jc w:val="center"/>
            </w:pPr>
            <w:r>
              <w:rPr>
                <w:rFonts w:ascii="Century Gothic" w:eastAsia="Century Gothic" w:hAnsi="Century Gothic" w:cs="Century Gothic"/>
                <w:b/>
                <w:sz w:val="20"/>
                <w:szCs w:val="20"/>
              </w:rPr>
              <w:t>End-Product</w:t>
            </w:r>
          </w:p>
        </w:tc>
        <w:tc>
          <w:tcPr>
            <w:tcW w:w="2880" w:type="dxa"/>
            <w:shd w:val="clear" w:color="auto" w:fill="1F497D"/>
          </w:tcPr>
          <w:p w:rsidR="00BE7853" w:rsidRDefault="005F3065">
            <w:pPr>
              <w:spacing w:after="0" w:line="240" w:lineRule="auto"/>
              <w:jc w:val="center"/>
            </w:pPr>
            <w:r>
              <w:rPr>
                <w:rFonts w:ascii="Century Gothic" w:eastAsia="Century Gothic" w:hAnsi="Century Gothic" w:cs="Century Gothic"/>
                <w:b/>
                <w:sz w:val="20"/>
                <w:szCs w:val="20"/>
              </w:rPr>
              <w:t>Earth Observations Used</w:t>
            </w:r>
          </w:p>
        </w:tc>
        <w:tc>
          <w:tcPr>
            <w:tcW w:w="3798" w:type="dxa"/>
            <w:shd w:val="clear" w:color="auto" w:fill="1F497D"/>
          </w:tcPr>
          <w:p w:rsidR="00BE7853" w:rsidRDefault="005F3065">
            <w:pPr>
              <w:spacing w:after="0" w:line="240" w:lineRule="auto"/>
              <w:jc w:val="center"/>
            </w:pPr>
            <w:r>
              <w:rPr>
                <w:rFonts w:ascii="Century Gothic" w:eastAsia="Century Gothic" w:hAnsi="Century Gothic" w:cs="Century Gothic"/>
                <w:b/>
                <w:sz w:val="20"/>
                <w:szCs w:val="20"/>
              </w:rPr>
              <w:t>Benefit &amp; Impact</w:t>
            </w:r>
          </w:p>
        </w:tc>
      </w:tr>
      <w:tr w:rsidR="00BE7853">
        <w:tc>
          <w:tcPr>
            <w:tcW w:w="2790" w:type="dxa"/>
          </w:tcPr>
          <w:p w:rsidR="00BE7853" w:rsidRDefault="005F3065">
            <w:pPr>
              <w:spacing w:after="0" w:line="240" w:lineRule="auto"/>
            </w:pPr>
            <w:r>
              <w:rPr>
                <w:rFonts w:ascii="Century Gothic" w:eastAsia="Century Gothic" w:hAnsi="Century Gothic" w:cs="Century Gothic"/>
                <w:sz w:val="20"/>
                <w:szCs w:val="20"/>
              </w:rPr>
              <w:t>Remotely Sensed Climatology of Maricopa County Surface Temperatures on Extreme Heat Days and Nights</w:t>
            </w:r>
          </w:p>
        </w:tc>
        <w:tc>
          <w:tcPr>
            <w:tcW w:w="2880" w:type="dxa"/>
          </w:tcPr>
          <w:p w:rsidR="00BE7853" w:rsidRDefault="005F3065">
            <w:pPr>
              <w:spacing w:after="0" w:line="240" w:lineRule="auto"/>
            </w:pPr>
            <w:r>
              <w:rPr>
                <w:rFonts w:ascii="Century Gothic" w:eastAsia="Century Gothic" w:hAnsi="Century Gothic" w:cs="Century Gothic"/>
                <w:sz w:val="20"/>
                <w:szCs w:val="20"/>
              </w:rPr>
              <w:t>Landsat 7 EMT+, Landsat 8 OLI/TIRS, Aqua MODIS, Suomi NPP VIIRS</w:t>
            </w:r>
          </w:p>
        </w:tc>
        <w:tc>
          <w:tcPr>
            <w:tcW w:w="3798" w:type="dxa"/>
          </w:tcPr>
          <w:p w:rsidR="00BE7853" w:rsidRDefault="005F3065">
            <w:pPr>
              <w:spacing w:after="0" w:line="240" w:lineRule="auto"/>
            </w:pPr>
            <w:r>
              <w:rPr>
                <w:rFonts w:ascii="Century Gothic" w:eastAsia="Century Gothic" w:hAnsi="Century Gothic" w:cs="Century Gothic"/>
                <w:sz w:val="20"/>
                <w:szCs w:val="20"/>
              </w:rPr>
              <w:t xml:space="preserve">Suitable candidate communities found for heat warning messages and cooling station locations. </w:t>
            </w:r>
          </w:p>
        </w:tc>
      </w:tr>
      <w:tr w:rsidR="00BE7853">
        <w:tc>
          <w:tcPr>
            <w:tcW w:w="2790" w:type="dxa"/>
          </w:tcPr>
          <w:p w:rsidR="00BE7853" w:rsidRDefault="005F3065">
            <w:pPr>
              <w:spacing w:after="0" w:line="240" w:lineRule="auto"/>
            </w:pPr>
            <w:r>
              <w:rPr>
                <w:rFonts w:ascii="Century Gothic" w:eastAsia="Century Gothic" w:hAnsi="Century Gothic" w:cs="Century Gothic"/>
                <w:sz w:val="20"/>
                <w:szCs w:val="20"/>
              </w:rPr>
              <w:t>Maps of correlations with teleconnection indices</w:t>
            </w:r>
          </w:p>
        </w:tc>
        <w:tc>
          <w:tcPr>
            <w:tcW w:w="2880" w:type="dxa"/>
          </w:tcPr>
          <w:p w:rsidR="00BE7853" w:rsidRDefault="005F3065">
            <w:pPr>
              <w:spacing w:after="0" w:line="240" w:lineRule="auto"/>
            </w:pPr>
            <w:r>
              <w:rPr>
                <w:rFonts w:ascii="Century Gothic" w:eastAsia="Century Gothic" w:hAnsi="Century Gothic" w:cs="Century Gothic"/>
                <w:sz w:val="20"/>
                <w:szCs w:val="20"/>
              </w:rPr>
              <w:t xml:space="preserve">Landsat 7 EMT+, Landsat 8 OLI/TIRS, Aqua MODIS, </w:t>
            </w:r>
          </w:p>
        </w:tc>
        <w:tc>
          <w:tcPr>
            <w:tcW w:w="3798" w:type="dxa"/>
          </w:tcPr>
          <w:p w:rsidR="00BE7853" w:rsidRDefault="005F3065">
            <w:pPr>
              <w:spacing w:after="0" w:line="240" w:lineRule="auto"/>
            </w:pPr>
            <w:r>
              <w:rPr>
                <w:rFonts w:ascii="Century Gothic" w:eastAsia="Century Gothic" w:hAnsi="Century Gothic" w:cs="Century Gothic"/>
                <w:sz w:val="20"/>
                <w:szCs w:val="20"/>
              </w:rPr>
              <w:t>Seasonal heat preparedness and awareness campaigns.</w:t>
            </w:r>
          </w:p>
        </w:tc>
      </w:tr>
      <w:tr w:rsidR="00BE7853">
        <w:tc>
          <w:tcPr>
            <w:tcW w:w="2790" w:type="dxa"/>
          </w:tcPr>
          <w:p w:rsidR="00BE7853" w:rsidRDefault="005F3065">
            <w:pPr>
              <w:spacing w:after="0" w:line="240" w:lineRule="auto"/>
            </w:pPr>
            <w:r>
              <w:rPr>
                <w:rFonts w:ascii="Century Gothic" w:eastAsia="Century Gothic" w:hAnsi="Century Gothic" w:cs="Century Gothic"/>
                <w:sz w:val="20"/>
                <w:szCs w:val="20"/>
              </w:rPr>
              <w:t>Maps of heat duration and recurrence (including definitions based on temp and temp-humidity metrics)</w:t>
            </w:r>
          </w:p>
        </w:tc>
        <w:tc>
          <w:tcPr>
            <w:tcW w:w="2880" w:type="dxa"/>
          </w:tcPr>
          <w:p w:rsidR="00BE7853" w:rsidRDefault="005F3065">
            <w:pPr>
              <w:spacing w:after="0" w:line="240" w:lineRule="auto"/>
            </w:pPr>
            <w:r>
              <w:rPr>
                <w:rFonts w:ascii="Century Gothic" w:eastAsia="Century Gothic" w:hAnsi="Century Gothic" w:cs="Century Gothic"/>
                <w:sz w:val="20"/>
                <w:szCs w:val="20"/>
              </w:rPr>
              <w:t>Landsat 7 EMT+, Landsat 8 OLI/TIRS, Aqua MODIS</w:t>
            </w:r>
          </w:p>
        </w:tc>
        <w:tc>
          <w:tcPr>
            <w:tcW w:w="3798" w:type="dxa"/>
          </w:tcPr>
          <w:p w:rsidR="00BE7853" w:rsidRDefault="005F3065">
            <w:pPr>
              <w:spacing w:after="0" w:line="240" w:lineRule="auto"/>
            </w:pPr>
            <w:r>
              <w:rPr>
                <w:rFonts w:ascii="Century Gothic" w:eastAsia="Century Gothic" w:hAnsi="Century Gothic" w:cs="Century Gothic"/>
                <w:sz w:val="20"/>
                <w:szCs w:val="20"/>
              </w:rPr>
              <w:t>Unders</w:t>
            </w:r>
            <w:r>
              <w:rPr>
                <w:rFonts w:ascii="Century Gothic" w:eastAsia="Century Gothic" w:hAnsi="Century Gothic" w:cs="Century Gothic"/>
                <w:sz w:val="20"/>
                <w:szCs w:val="20"/>
              </w:rPr>
              <w:t>tanding how various vegetation cover vs. urban landscapes affect temperature and its implementation for future construction projects.</w:t>
            </w:r>
          </w:p>
        </w:tc>
      </w:tr>
      <w:tr w:rsidR="00BE7853">
        <w:tc>
          <w:tcPr>
            <w:tcW w:w="2790" w:type="dxa"/>
          </w:tcPr>
          <w:p w:rsidR="00BE7853" w:rsidRDefault="005F3065">
            <w:pPr>
              <w:spacing w:after="0" w:line="240" w:lineRule="auto"/>
            </w:pPr>
            <w:r>
              <w:rPr>
                <w:rFonts w:ascii="Century Gothic" w:eastAsia="Century Gothic" w:hAnsi="Century Gothic" w:cs="Century Gothic"/>
                <w:sz w:val="20"/>
                <w:szCs w:val="20"/>
              </w:rPr>
              <w:t>Revised heat vulnerability maps</w:t>
            </w:r>
          </w:p>
        </w:tc>
        <w:tc>
          <w:tcPr>
            <w:tcW w:w="2880" w:type="dxa"/>
          </w:tcPr>
          <w:p w:rsidR="00BE7853" w:rsidRDefault="005F3065">
            <w:pPr>
              <w:spacing w:after="0" w:line="240" w:lineRule="auto"/>
            </w:pPr>
            <w:r>
              <w:rPr>
                <w:rFonts w:ascii="Century Gothic" w:eastAsia="Century Gothic" w:hAnsi="Century Gothic" w:cs="Century Gothic"/>
                <w:sz w:val="20"/>
                <w:szCs w:val="20"/>
              </w:rPr>
              <w:t>Landsat 7 EMT+, Landsat 8 OLI/TIRS, Aqua MODIS, Terra MODIS/ASTER</w:t>
            </w:r>
          </w:p>
        </w:tc>
        <w:tc>
          <w:tcPr>
            <w:tcW w:w="3798" w:type="dxa"/>
          </w:tcPr>
          <w:p w:rsidR="00BE7853" w:rsidRDefault="005F3065">
            <w:pPr>
              <w:spacing w:after="0" w:line="240" w:lineRule="auto"/>
            </w:pPr>
            <w:r>
              <w:rPr>
                <w:rFonts w:ascii="Century Gothic" w:eastAsia="Century Gothic" w:hAnsi="Century Gothic" w:cs="Century Gothic"/>
                <w:sz w:val="20"/>
                <w:szCs w:val="20"/>
              </w:rPr>
              <w:t>Updated knowledge of so</w:t>
            </w:r>
            <w:r>
              <w:rPr>
                <w:rFonts w:ascii="Century Gothic" w:eastAsia="Century Gothic" w:hAnsi="Century Gothic" w:cs="Century Gothic"/>
                <w:sz w:val="20"/>
                <w:szCs w:val="20"/>
              </w:rPr>
              <w:t>cio-economic reasons for vulnerability locations and densities.</w:t>
            </w:r>
          </w:p>
        </w:tc>
      </w:tr>
    </w:tbl>
    <w:p w:rsidR="00BE7853" w:rsidRDefault="00BE7853">
      <w:pPr>
        <w:spacing w:after="0" w:line="240" w:lineRule="auto"/>
      </w:pPr>
    </w:p>
    <w:p w:rsidR="00BE7853" w:rsidRDefault="005F3065">
      <w:pPr>
        <w:spacing w:before="240" w:after="0" w:line="240" w:lineRule="auto"/>
      </w:pPr>
      <w:r>
        <w:rPr>
          <w:rFonts w:ascii="Century Gothic" w:eastAsia="Century Gothic" w:hAnsi="Century Gothic" w:cs="Century Gothic"/>
          <w:b/>
        </w:rPr>
        <w:t>Project Imagery</w:t>
      </w:r>
    </w:p>
    <w:p w:rsidR="00BE7853" w:rsidRDefault="005F3065">
      <w:pPr>
        <w:spacing w:after="0" w:line="240" w:lineRule="auto"/>
        <w:ind w:left="720" w:hanging="720"/>
      </w:pPr>
      <w:r>
        <w:rPr>
          <w:rFonts w:ascii="Century Gothic" w:eastAsia="Century Gothic" w:hAnsi="Century Gothic" w:cs="Century Gothic"/>
          <w:b/>
          <w:sz w:val="20"/>
          <w:szCs w:val="20"/>
        </w:rPr>
        <w:t xml:space="preserve">[Insert image here] </w:t>
      </w:r>
    </w:p>
    <w:p w:rsidR="00BE7853" w:rsidRDefault="00BE7853">
      <w:pPr>
        <w:spacing w:after="0" w:line="240" w:lineRule="auto"/>
        <w:ind w:left="720" w:hanging="720"/>
      </w:pPr>
    </w:p>
    <w:p w:rsidR="00BE7853" w:rsidRDefault="005F3065">
      <w:pPr>
        <w:spacing w:after="0" w:line="240" w:lineRule="auto"/>
        <w:ind w:left="720" w:hanging="720"/>
      </w:pPr>
      <w:r>
        <w:rPr>
          <w:rFonts w:ascii="Century Gothic" w:eastAsia="Century Gothic" w:hAnsi="Century Gothic" w:cs="Century Gothic"/>
          <w:b/>
          <w:sz w:val="20"/>
          <w:szCs w:val="20"/>
        </w:rPr>
        <w:lastRenderedPageBreak/>
        <w:t>Caption:</w:t>
      </w:r>
      <w:r>
        <w:rPr>
          <w:rFonts w:ascii="Century Gothic" w:eastAsia="Century Gothic" w:hAnsi="Century Gothic" w:cs="Century Gothic"/>
          <w:sz w:val="20"/>
          <w:szCs w:val="20"/>
        </w:rPr>
        <w:t xml:space="preserve"> [Insert Caption Here. Max of 25 words.] Image Credit: [Insert project short title] Team.</w:t>
      </w:r>
    </w:p>
    <w:p w:rsidR="00BE7853" w:rsidRDefault="005F3065">
      <w:pPr>
        <w:spacing w:after="0" w:line="240" w:lineRule="auto"/>
        <w:ind w:left="720" w:hanging="720"/>
      </w:pPr>
      <w:r>
        <w:rPr>
          <w:rFonts w:ascii="Century Gothic" w:eastAsia="Century Gothic" w:hAnsi="Century Gothic" w:cs="Century Gothic"/>
          <w:b/>
          <w:sz w:val="20"/>
          <w:szCs w:val="20"/>
        </w:rPr>
        <w:t>Image:</w:t>
      </w:r>
      <w:r w:rsidR="009E2361">
        <w:rPr>
          <w:rFonts w:ascii="Century Gothic" w:eastAsia="Century Gothic" w:hAnsi="Century Gothic" w:cs="Century Gothic"/>
          <w:sz w:val="20"/>
          <w:szCs w:val="20"/>
        </w:rPr>
        <w:t xml:space="preserve"> File Name (Please submit </w:t>
      </w:r>
      <w:r>
        <w:rPr>
          <w:rFonts w:ascii="Century Gothic" w:eastAsia="Century Gothic" w:hAnsi="Century Gothic" w:cs="Century Gothic"/>
          <w:sz w:val="20"/>
          <w:szCs w:val="20"/>
        </w:rPr>
        <w:t xml:space="preserve">a separate .jpeg as well as inserting it in this document) </w:t>
      </w:r>
    </w:p>
    <w:p w:rsidR="00BE7853" w:rsidRDefault="00BE7853">
      <w:pPr>
        <w:spacing w:after="0" w:line="240" w:lineRule="auto"/>
        <w:ind w:left="720" w:hanging="720"/>
      </w:pPr>
    </w:p>
    <w:p w:rsidR="00BE7853" w:rsidRDefault="00BE7853">
      <w:pPr>
        <w:spacing w:after="0" w:line="240" w:lineRule="auto"/>
        <w:ind w:left="720" w:hanging="720"/>
      </w:pPr>
    </w:p>
    <w:p w:rsidR="00BE7853" w:rsidRDefault="00BE7853">
      <w:pPr>
        <w:spacing w:after="0" w:line="240" w:lineRule="auto"/>
        <w:ind w:left="720" w:hanging="720"/>
      </w:pPr>
    </w:p>
    <w:p w:rsidR="00BE7853" w:rsidRDefault="00BE7853">
      <w:pPr>
        <w:spacing w:after="0" w:line="240" w:lineRule="auto"/>
      </w:pPr>
    </w:p>
    <w:sectPr w:rsidR="00BE7853">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065" w:rsidRDefault="005F3065">
      <w:pPr>
        <w:spacing w:after="0" w:line="240" w:lineRule="auto"/>
      </w:pPr>
      <w:r>
        <w:separator/>
      </w:r>
    </w:p>
  </w:endnote>
  <w:endnote w:type="continuationSeparator" w:id="0">
    <w:p w:rsidR="005F3065" w:rsidRDefault="005F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53" w:rsidRDefault="005F3065">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065" w:rsidRDefault="005F3065">
      <w:pPr>
        <w:spacing w:after="0" w:line="240" w:lineRule="auto"/>
      </w:pPr>
      <w:r>
        <w:separator/>
      </w:r>
    </w:p>
  </w:footnote>
  <w:footnote w:type="continuationSeparator" w:id="0">
    <w:p w:rsidR="005F3065" w:rsidRDefault="005F3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68A"/>
    <w:multiLevelType w:val="multilevel"/>
    <w:tmpl w:val="6F64BCAA"/>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1" w15:restartNumberingAfterBreak="0">
    <w:nsid w:val="287C5B0D"/>
    <w:multiLevelType w:val="multilevel"/>
    <w:tmpl w:val="B9D4919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E7853"/>
    <w:rsid w:val="005F3065"/>
    <w:rsid w:val="009E2361"/>
    <w:rsid w:val="00BE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3BA1B-4317-479F-8E10-F5C2C238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stuyvesant@ndc.nas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1185</Words>
  <Characters>6756</Characters>
  <Application>Microsoft Office Word</Application>
  <DocSecurity>0</DocSecurity>
  <Lines>56</Lines>
  <Paragraphs>15</Paragraphs>
  <ScaleCrop>false</ScaleCrop>
  <Company>HPES ACES</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Baghel, Emma S. (LARC-E3)[SSAI DEVELOP]</cp:lastModifiedBy>
  <cp:revision>2</cp:revision>
  <dcterms:created xsi:type="dcterms:W3CDTF">2015-06-16T12:56:00Z</dcterms:created>
  <dcterms:modified xsi:type="dcterms:W3CDTF">2015-06-16T13:00:00Z</dcterms:modified>
</cp:coreProperties>
</file>