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0E2" w:rsidRPr="00771853" w:rsidRDefault="000250E2" w:rsidP="00CD339F">
      <w:pPr>
        <w:spacing w:after="0" w:line="240" w:lineRule="auto"/>
        <w:rPr>
          <w:rFonts w:ascii="Century Gothic" w:hAnsi="Century Gothic" w:cs="Arial"/>
          <w:b/>
          <w:sz w:val="32"/>
        </w:rPr>
      </w:pPr>
      <w:r w:rsidRPr="00771853">
        <w:rPr>
          <w:rFonts w:ascii="Century Gothic" w:hAnsi="Century Gothic" w:cs="Arial"/>
          <w:b/>
          <w:sz w:val="32"/>
        </w:rPr>
        <w:t>NASA DEVELOP National Program</w:t>
      </w:r>
    </w:p>
    <w:p w:rsidR="000250E2" w:rsidRPr="00771853" w:rsidRDefault="000250E2" w:rsidP="00CD339F">
      <w:pPr>
        <w:spacing w:after="0" w:line="240" w:lineRule="auto"/>
        <w:rPr>
          <w:rFonts w:ascii="Century Gothic" w:hAnsi="Century Gothic" w:cs="Arial"/>
          <w:sz w:val="32"/>
        </w:rPr>
      </w:pPr>
      <w:r w:rsidRPr="00771853">
        <w:rPr>
          <w:rFonts w:ascii="Century Gothic" w:hAnsi="Century Gothic" w:cs="Arial"/>
          <w:sz w:val="32"/>
        </w:rPr>
        <w:t>Langley Research Center</w:t>
      </w:r>
    </w:p>
    <w:p w:rsidR="000250E2" w:rsidRPr="00771853" w:rsidRDefault="000250E2" w:rsidP="00CD339F">
      <w:pPr>
        <w:spacing w:after="0" w:line="240" w:lineRule="auto"/>
        <w:rPr>
          <w:rFonts w:ascii="Century Gothic" w:hAnsi="Century Gothic" w:cs="Arial"/>
          <w:i/>
          <w:sz w:val="32"/>
        </w:rPr>
      </w:pPr>
      <w:r w:rsidRPr="00771853">
        <w:rPr>
          <w:rFonts w:ascii="Century Gothic" w:hAnsi="Century Gothic" w:cs="Arial"/>
          <w:i/>
          <w:sz w:val="32"/>
        </w:rPr>
        <w:t>Spring 2013</w:t>
      </w:r>
    </w:p>
    <w:p w:rsidR="000250E2" w:rsidRPr="00771853" w:rsidRDefault="000250E2" w:rsidP="00CD339F">
      <w:pPr>
        <w:spacing w:after="0" w:line="240" w:lineRule="auto"/>
        <w:jc w:val="center"/>
        <w:rPr>
          <w:rFonts w:ascii="Century Gothic" w:hAnsi="Century Gothic" w:cs="Arial"/>
          <w:sz w:val="36"/>
        </w:rPr>
      </w:pPr>
    </w:p>
    <w:p w:rsidR="000250E2" w:rsidRPr="00771853" w:rsidRDefault="000250E2" w:rsidP="00F4637D">
      <w:pPr>
        <w:spacing w:after="0" w:line="240" w:lineRule="auto"/>
        <w:ind w:left="720" w:firstLine="720"/>
        <w:rPr>
          <w:rFonts w:ascii="Century Gothic" w:hAnsi="Century Gothic" w:cs="Arial"/>
          <w:sz w:val="48"/>
        </w:rPr>
      </w:pPr>
      <w:r>
        <w:rPr>
          <w:rFonts w:ascii="Century Gothic" w:hAnsi="Century Gothic" w:cs="Arial"/>
          <w:sz w:val="48"/>
        </w:rPr>
        <w:t xml:space="preserve">Kansas Ecological </w:t>
      </w:r>
      <w:r w:rsidRPr="00771853">
        <w:rPr>
          <w:rFonts w:ascii="Century Gothic" w:hAnsi="Century Gothic" w:cs="Arial"/>
          <w:sz w:val="48"/>
        </w:rPr>
        <w:t>Forecasting</w:t>
      </w:r>
    </w:p>
    <w:p w:rsidR="00F4637D" w:rsidRDefault="003B712A" w:rsidP="00CD339F">
      <w:pPr>
        <w:spacing w:after="0" w:line="240" w:lineRule="auto"/>
        <w:jc w:val="center"/>
        <w:rPr>
          <w:rFonts w:ascii="Century Gothic" w:hAnsi="Century Gothic" w:cs="Arial"/>
          <w:sz w:val="28"/>
        </w:rPr>
      </w:pPr>
      <w:r>
        <w:rPr>
          <w:noProof/>
        </w:rPr>
        <w:drawing>
          <wp:anchor distT="0" distB="0" distL="114300" distR="114300" simplePos="0" relativeHeight="251670528" behindDoc="1" locked="0" layoutInCell="1" allowOverlap="1">
            <wp:simplePos x="0" y="0"/>
            <wp:positionH relativeFrom="column">
              <wp:posOffset>-88265</wp:posOffset>
            </wp:positionH>
            <wp:positionV relativeFrom="paragraph">
              <wp:posOffset>78740</wp:posOffset>
            </wp:positionV>
            <wp:extent cx="6184265" cy="2927985"/>
            <wp:effectExtent l="0" t="0" r="6985" b="5715"/>
            <wp:wrapTight wrapText="bothSides">
              <wp:wrapPolygon edited="0">
                <wp:start x="0" y="0"/>
                <wp:lineTo x="0" y="21502"/>
                <wp:lineTo x="21558" y="21502"/>
                <wp:lineTo x="21558" y="0"/>
                <wp:lineTo x="0" y="0"/>
              </wp:wrapPolygon>
            </wp:wrapTight>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4265" cy="2927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37D" w:rsidRDefault="00F4637D" w:rsidP="00CD339F">
      <w:pPr>
        <w:spacing w:after="0" w:line="240" w:lineRule="auto"/>
        <w:jc w:val="center"/>
        <w:rPr>
          <w:rFonts w:ascii="Century Gothic" w:hAnsi="Century Gothic" w:cs="Arial"/>
          <w:sz w:val="28"/>
        </w:rPr>
      </w:pPr>
    </w:p>
    <w:p w:rsidR="000250E2" w:rsidRPr="00771853" w:rsidRDefault="000250E2" w:rsidP="00CD339F">
      <w:pPr>
        <w:spacing w:after="0" w:line="240" w:lineRule="auto"/>
        <w:jc w:val="center"/>
        <w:rPr>
          <w:rFonts w:ascii="Century Gothic" w:hAnsi="Century Gothic" w:cs="Arial"/>
          <w:sz w:val="28"/>
        </w:rPr>
      </w:pPr>
      <w:r w:rsidRPr="00771853">
        <w:rPr>
          <w:rFonts w:ascii="Century Gothic" w:hAnsi="Century Gothic" w:cs="Arial"/>
          <w:sz w:val="28"/>
        </w:rPr>
        <w:t xml:space="preserve">Utilizing NASA EOS to Assess </w:t>
      </w:r>
      <w:r>
        <w:rPr>
          <w:rFonts w:ascii="Century Gothic" w:hAnsi="Century Gothic" w:cs="Arial"/>
          <w:sz w:val="28"/>
        </w:rPr>
        <w:t>Turbidity</w:t>
      </w:r>
      <w:r w:rsidRPr="00771853">
        <w:rPr>
          <w:rFonts w:ascii="Century Gothic" w:hAnsi="Century Gothic" w:cs="Arial"/>
          <w:sz w:val="28"/>
        </w:rPr>
        <w:t xml:space="preserve"> </w:t>
      </w:r>
      <w:r w:rsidR="00A82554">
        <w:rPr>
          <w:rFonts w:ascii="Century Gothic" w:hAnsi="Century Gothic" w:cs="Arial"/>
          <w:sz w:val="28"/>
        </w:rPr>
        <w:t>Trends and Land Classification in a Kansas Wetland Area</w:t>
      </w:r>
    </w:p>
    <w:p w:rsidR="000250E2" w:rsidRPr="00771853" w:rsidRDefault="000250E2" w:rsidP="00CD339F">
      <w:pPr>
        <w:spacing w:after="0" w:line="240" w:lineRule="auto"/>
        <w:rPr>
          <w:rFonts w:ascii="Century Gothic" w:hAnsi="Century Gothic" w:cs="Arial"/>
          <w:sz w:val="32"/>
        </w:rPr>
      </w:pPr>
    </w:p>
    <w:p w:rsidR="000250E2" w:rsidRPr="00771853" w:rsidRDefault="000250E2" w:rsidP="00CD339F">
      <w:pPr>
        <w:spacing w:after="0" w:line="240" w:lineRule="auto"/>
        <w:jc w:val="center"/>
        <w:rPr>
          <w:rFonts w:ascii="Century Gothic" w:hAnsi="Century Gothic" w:cs="Arial"/>
          <w:b/>
          <w:sz w:val="28"/>
        </w:rPr>
      </w:pPr>
      <w:r w:rsidRPr="00771853">
        <w:rPr>
          <w:rFonts w:ascii="Century Gothic" w:hAnsi="Century Gothic" w:cs="Arial"/>
          <w:b/>
          <w:sz w:val="28"/>
        </w:rPr>
        <w:t xml:space="preserve">Technical Report </w:t>
      </w:r>
    </w:p>
    <w:p w:rsidR="000250E2" w:rsidRPr="00771853" w:rsidRDefault="000250E2" w:rsidP="00CD339F">
      <w:pPr>
        <w:spacing w:after="0" w:line="240" w:lineRule="auto"/>
        <w:jc w:val="center"/>
        <w:rPr>
          <w:rFonts w:ascii="Century Gothic" w:hAnsi="Century Gothic" w:cs="Arial"/>
          <w:sz w:val="28"/>
        </w:rPr>
      </w:pPr>
      <w:r>
        <w:rPr>
          <w:rFonts w:ascii="Century Gothic" w:hAnsi="Century Gothic" w:cs="Arial"/>
          <w:sz w:val="28"/>
        </w:rPr>
        <w:t>April 2</w:t>
      </w:r>
      <w:r w:rsidRPr="00771853">
        <w:rPr>
          <w:rFonts w:ascii="Century Gothic" w:hAnsi="Century Gothic" w:cs="Arial"/>
          <w:sz w:val="28"/>
        </w:rPr>
        <w:t>, 2013</w:t>
      </w:r>
    </w:p>
    <w:p w:rsidR="000250E2" w:rsidRPr="00771853" w:rsidRDefault="000250E2" w:rsidP="00CD339F">
      <w:pPr>
        <w:spacing w:after="0" w:line="240" w:lineRule="auto"/>
        <w:jc w:val="center"/>
        <w:rPr>
          <w:rFonts w:ascii="Century Gothic" w:hAnsi="Century Gothic" w:cs="Arial"/>
          <w:sz w:val="24"/>
          <w:szCs w:val="24"/>
        </w:rPr>
      </w:pPr>
    </w:p>
    <w:p w:rsidR="000250E2" w:rsidRPr="00771853" w:rsidRDefault="000250E2" w:rsidP="00CD339F">
      <w:pPr>
        <w:spacing w:after="0" w:line="240" w:lineRule="auto"/>
        <w:jc w:val="center"/>
        <w:rPr>
          <w:rFonts w:ascii="Century Gothic" w:hAnsi="Century Gothic" w:cs="Arial"/>
          <w:szCs w:val="24"/>
        </w:rPr>
      </w:pPr>
      <w:r w:rsidRPr="00771853">
        <w:rPr>
          <w:rFonts w:ascii="Century Gothic" w:hAnsi="Century Gothic" w:cs="Arial"/>
          <w:szCs w:val="24"/>
        </w:rPr>
        <w:t>Amanda Bordeaux, Christopher Newport University (Project Lead)</w:t>
      </w:r>
    </w:p>
    <w:p w:rsidR="000250E2" w:rsidRPr="00771853" w:rsidRDefault="000250E2" w:rsidP="00CD339F">
      <w:pPr>
        <w:spacing w:after="0" w:line="240" w:lineRule="auto"/>
        <w:jc w:val="center"/>
        <w:rPr>
          <w:rFonts w:ascii="Century Gothic" w:hAnsi="Century Gothic" w:cs="Arial"/>
          <w:szCs w:val="24"/>
        </w:rPr>
      </w:pPr>
      <w:r w:rsidRPr="00771853">
        <w:rPr>
          <w:rFonts w:ascii="Century Gothic" w:hAnsi="Century Gothic" w:cs="Arial"/>
          <w:szCs w:val="24"/>
        </w:rPr>
        <w:t xml:space="preserve">Katie </w:t>
      </w:r>
      <w:proofErr w:type="spellStart"/>
      <w:r w:rsidRPr="00771853">
        <w:rPr>
          <w:rFonts w:ascii="Century Gothic" w:hAnsi="Century Gothic" w:cs="Arial"/>
          <w:szCs w:val="24"/>
        </w:rPr>
        <w:t>Nohe</w:t>
      </w:r>
      <w:proofErr w:type="spellEnd"/>
      <w:r w:rsidRPr="00771853">
        <w:rPr>
          <w:rFonts w:ascii="Century Gothic" w:hAnsi="Century Gothic" w:cs="Arial"/>
          <w:szCs w:val="24"/>
        </w:rPr>
        <w:t>, Plymouth State University (Project Lead)</w:t>
      </w:r>
    </w:p>
    <w:p w:rsidR="000250E2" w:rsidRPr="00771853" w:rsidRDefault="000250E2" w:rsidP="00CD339F">
      <w:pPr>
        <w:spacing w:after="0" w:line="240" w:lineRule="auto"/>
        <w:jc w:val="center"/>
        <w:rPr>
          <w:rFonts w:ascii="Century Gothic" w:hAnsi="Century Gothic" w:cs="Arial"/>
          <w:szCs w:val="24"/>
        </w:rPr>
      </w:pPr>
      <w:r w:rsidRPr="00771853">
        <w:rPr>
          <w:rFonts w:ascii="Century Gothic" w:hAnsi="Century Gothic" w:cs="Arial"/>
          <w:szCs w:val="24"/>
        </w:rPr>
        <w:t>Allison Bowman, Old Dominion University</w:t>
      </w:r>
    </w:p>
    <w:p w:rsidR="000250E2" w:rsidRPr="00771853" w:rsidRDefault="000250E2" w:rsidP="00CD339F">
      <w:pPr>
        <w:spacing w:after="0" w:line="240" w:lineRule="auto"/>
        <w:jc w:val="center"/>
        <w:rPr>
          <w:rFonts w:ascii="Century Gothic" w:hAnsi="Century Gothic" w:cs="Arial"/>
          <w:szCs w:val="24"/>
        </w:rPr>
      </w:pPr>
      <w:r w:rsidRPr="00771853">
        <w:rPr>
          <w:rFonts w:ascii="Century Gothic" w:hAnsi="Century Gothic" w:cs="Arial"/>
          <w:szCs w:val="24"/>
        </w:rPr>
        <w:t>Lauren Steel, Christopher Newport University</w:t>
      </w:r>
    </w:p>
    <w:p w:rsidR="000250E2" w:rsidRPr="00771853" w:rsidRDefault="000250E2" w:rsidP="00CD339F">
      <w:pPr>
        <w:spacing w:after="0" w:line="240" w:lineRule="auto"/>
        <w:jc w:val="center"/>
        <w:rPr>
          <w:rFonts w:ascii="Century Gothic" w:hAnsi="Century Gothic" w:cs="Arial"/>
          <w:szCs w:val="24"/>
        </w:rPr>
      </w:pPr>
      <w:r w:rsidRPr="00771853">
        <w:rPr>
          <w:rFonts w:ascii="Century Gothic" w:hAnsi="Century Gothic" w:cs="Arial"/>
          <w:szCs w:val="24"/>
        </w:rPr>
        <w:t xml:space="preserve">Peter </w:t>
      </w:r>
      <w:proofErr w:type="spellStart"/>
      <w:r w:rsidRPr="00771853">
        <w:rPr>
          <w:rFonts w:ascii="Century Gothic" w:hAnsi="Century Gothic" w:cs="Arial"/>
          <w:szCs w:val="24"/>
        </w:rPr>
        <w:t>Marinescu</w:t>
      </w:r>
      <w:proofErr w:type="spellEnd"/>
      <w:r w:rsidRPr="00771853">
        <w:rPr>
          <w:rFonts w:ascii="Century Gothic" w:hAnsi="Century Gothic" w:cs="Arial"/>
          <w:szCs w:val="24"/>
        </w:rPr>
        <w:t>, Stony Brook University</w:t>
      </w:r>
    </w:p>
    <w:p w:rsidR="000250E2" w:rsidRPr="00771853" w:rsidRDefault="000250E2" w:rsidP="00CD339F">
      <w:pPr>
        <w:spacing w:after="0" w:line="240" w:lineRule="auto"/>
        <w:jc w:val="center"/>
        <w:rPr>
          <w:rFonts w:ascii="Century Gothic" w:hAnsi="Century Gothic" w:cs="Arial"/>
          <w:szCs w:val="24"/>
        </w:rPr>
      </w:pPr>
      <w:r w:rsidRPr="00771853">
        <w:rPr>
          <w:rFonts w:ascii="Century Gothic" w:hAnsi="Century Gothic" w:cs="Arial"/>
          <w:szCs w:val="24"/>
        </w:rPr>
        <w:t xml:space="preserve">Tiffani </w:t>
      </w:r>
      <w:proofErr w:type="spellStart"/>
      <w:r w:rsidRPr="00771853">
        <w:rPr>
          <w:rFonts w:ascii="Century Gothic" w:hAnsi="Century Gothic" w:cs="Arial"/>
          <w:szCs w:val="24"/>
        </w:rPr>
        <w:t>Orne</w:t>
      </w:r>
      <w:proofErr w:type="spellEnd"/>
      <w:r w:rsidRPr="00771853">
        <w:rPr>
          <w:rFonts w:ascii="Century Gothic" w:hAnsi="Century Gothic" w:cs="Arial"/>
          <w:szCs w:val="24"/>
        </w:rPr>
        <w:t>, Liberty University</w:t>
      </w:r>
    </w:p>
    <w:p w:rsidR="000250E2" w:rsidRPr="00771853" w:rsidRDefault="000250E2" w:rsidP="00AE3D8A">
      <w:pPr>
        <w:spacing w:after="0" w:line="240" w:lineRule="auto"/>
        <w:jc w:val="center"/>
        <w:rPr>
          <w:rFonts w:ascii="Century Gothic" w:hAnsi="Century Gothic" w:cs="Arial"/>
          <w:szCs w:val="24"/>
        </w:rPr>
      </w:pPr>
      <w:r w:rsidRPr="00771853">
        <w:rPr>
          <w:rFonts w:ascii="Century Gothic" w:hAnsi="Century Gothic" w:cs="Arial"/>
          <w:szCs w:val="24"/>
        </w:rPr>
        <w:t xml:space="preserve">Dr. Kenton Ross, </w:t>
      </w:r>
      <w:proofErr w:type="spellStart"/>
      <w:r w:rsidRPr="00771853">
        <w:rPr>
          <w:rFonts w:ascii="Century Gothic" w:hAnsi="Century Gothic" w:cs="Arial"/>
          <w:szCs w:val="24"/>
        </w:rPr>
        <w:t>LaRC</w:t>
      </w:r>
      <w:proofErr w:type="spellEnd"/>
      <w:r w:rsidRPr="00771853">
        <w:rPr>
          <w:rFonts w:ascii="Century Gothic" w:hAnsi="Century Gothic" w:cs="Arial"/>
          <w:szCs w:val="24"/>
        </w:rPr>
        <w:t xml:space="preserve"> DEVELOP (Science Advisor)</w:t>
      </w:r>
    </w:p>
    <w:p w:rsidR="000250E2" w:rsidRPr="00771853" w:rsidRDefault="000250E2" w:rsidP="00CD339F">
      <w:pPr>
        <w:spacing w:after="0" w:line="240" w:lineRule="auto"/>
        <w:jc w:val="center"/>
        <w:rPr>
          <w:rFonts w:ascii="Century Gothic" w:hAnsi="Century Gothic" w:cs="Arial"/>
          <w:szCs w:val="24"/>
        </w:rPr>
      </w:pPr>
    </w:p>
    <w:p w:rsidR="000250E2" w:rsidRPr="00771853" w:rsidRDefault="000250E2" w:rsidP="00CD339F">
      <w:pPr>
        <w:spacing w:after="0" w:line="240" w:lineRule="auto"/>
        <w:jc w:val="center"/>
        <w:rPr>
          <w:rFonts w:ascii="Century Gothic" w:hAnsi="Century Gothic" w:cs="Arial"/>
          <w:szCs w:val="24"/>
        </w:rPr>
      </w:pPr>
    </w:p>
    <w:p w:rsidR="000250E2" w:rsidRPr="00771853" w:rsidRDefault="000250E2">
      <w:pPr>
        <w:rPr>
          <w:rFonts w:ascii="Century Gothic" w:hAnsi="Century Gothic"/>
          <w:b/>
          <w:bCs/>
          <w:color w:val="365F91"/>
          <w:sz w:val="28"/>
          <w:szCs w:val="28"/>
        </w:rPr>
      </w:pPr>
      <w:r w:rsidRPr="00771853">
        <w:rPr>
          <w:rFonts w:ascii="Century Gothic" w:hAnsi="Century Gothic"/>
        </w:rPr>
        <w:br w:type="page"/>
      </w:r>
    </w:p>
    <w:p w:rsidR="000250E2" w:rsidRPr="00771853" w:rsidRDefault="000250E2" w:rsidP="00CA1335">
      <w:pPr>
        <w:pStyle w:val="Heading1"/>
        <w:spacing w:before="0"/>
        <w:rPr>
          <w:rFonts w:ascii="Century Gothic" w:hAnsi="Century Gothic"/>
        </w:rPr>
      </w:pPr>
      <w:r w:rsidRPr="00771853">
        <w:rPr>
          <w:rFonts w:ascii="Century Gothic" w:hAnsi="Century Gothic"/>
        </w:rPr>
        <w:lastRenderedPageBreak/>
        <w:t>Abstract</w:t>
      </w:r>
    </w:p>
    <w:p w:rsidR="000250E2" w:rsidRDefault="000250E2" w:rsidP="00916CC7">
      <w:pPr>
        <w:spacing w:after="0" w:line="240" w:lineRule="auto"/>
        <w:rPr>
          <w:rFonts w:ascii="Century Gothic" w:hAnsi="Century Gothic" w:cs="Arial"/>
          <w:szCs w:val="24"/>
        </w:rPr>
      </w:pPr>
      <w:r w:rsidRPr="00771853">
        <w:rPr>
          <w:rFonts w:ascii="Century Gothic" w:hAnsi="Century Gothic" w:cs="Arial"/>
          <w:szCs w:val="24"/>
        </w:rPr>
        <w:t xml:space="preserve">Documented as a wetland of international importance by the </w:t>
      </w:r>
      <w:proofErr w:type="spellStart"/>
      <w:r w:rsidRPr="00771853">
        <w:rPr>
          <w:rFonts w:ascii="Century Gothic" w:hAnsi="Century Gothic" w:cs="Arial"/>
          <w:szCs w:val="24"/>
        </w:rPr>
        <w:t>Ramsar</w:t>
      </w:r>
      <w:proofErr w:type="spellEnd"/>
      <w:r w:rsidRPr="00771853">
        <w:rPr>
          <w:rFonts w:ascii="Century Gothic" w:hAnsi="Century Gothic" w:cs="Arial"/>
          <w:szCs w:val="24"/>
        </w:rPr>
        <w:t xml:space="preserve"> Convention, the Cheyenne Bottoms Wildlife Area (CHBW) is comprised of 8,036 </w:t>
      </w:r>
      <w:r w:rsidR="00F4637D">
        <w:rPr>
          <w:rFonts w:ascii="Century Gothic" w:hAnsi="Century Gothic" w:cs="Arial"/>
          <w:szCs w:val="24"/>
        </w:rPr>
        <w:t>hectares (</w:t>
      </w:r>
      <w:r w:rsidRPr="00771853">
        <w:rPr>
          <w:rFonts w:ascii="Century Gothic" w:hAnsi="Century Gothic" w:cs="Arial"/>
          <w:szCs w:val="24"/>
        </w:rPr>
        <w:t>ha</w:t>
      </w:r>
      <w:r w:rsidR="00F4637D">
        <w:rPr>
          <w:rFonts w:ascii="Century Gothic" w:hAnsi="Century Gothic" w:cs="Arial"/>
          <w:szCs w:val="24"/>
        </w:rPr>
        <w:t>)</w:t>
      </w:r>
      <w:r w:rsidRPr="00771853">
        <w:rPr>
          <w:rFonts w:ascii="Century Gothic" w:hAnsi="Century Gothic" w:cs="Arial"/>
          <w:szCs w:val="24"/>
        </w:rPr>
        <w:t xml:space="preserve"> of diverse and unique marshland in central Kansas. As a critical stopover for migrating bird populations, the</w:t>
      </w:r>
      <w:r w:rsidR="008B3BF3">
        <w:rPr>
          <w:rFonts w:ascii="Century Gothic" w:hAnsi="Century Gothic" w:cs="Arial"/>
          <w:szCs w:val="24"/>
        </w:rPr>
        <w:t xml:space="preserve"> CHBW places a strong emphasis o</w:t>
      </w:r>
      <w:r w:rsidRPr="00771853">
        <w:rPr>
          <w:rFonts w:ascii="Century Gothic" w:hAnsi="Century Gothic" w:cs="Arial"/>
          <w:szCs w:val="24"/>
        </w:rPr>
        <w:t xml:space="preserve">n creating a diverse marsh habitat for migrating shorebirds and waterfowl in their management practices. This project provided the CHBW with tools to aid in the management of their marsh systems, allowing for proactive management techniques rather than the reactive techniques in place currently. Using Landsat 5 TM and 7 ETM+ the CHBW was provided with an evaluation of water turbidity </w:t>
      </w:r>
      <w:r w:rsidR="008B3BF3">
        <w:rPr>
          <w:rFonts w:ascii="Century Gothic" w:hAnsi="Century Gothic" w:cs="Arial"/>
          <w:szCs w:val="24"/>
        </w:rPr>
        <w:t xml:space="preserve">trends </w:t>
      </w:r>
      <w:r w:rsidRPr="00771853">
        <w:rPr>
          <w:rFonts w:ascii="Century Gothic" w:hAnsi="Century Gothic" w:cs="Arial"/>
          <w:szCs w:val="24"/>
        </w:rPr>
        <w:t xml:space="preserve">in the pools during the years 2005-2012. Landsat 7 ETM+ was also used to provide a time series of </w:t>
      </w:r>
      <w:r>
        <w:rPr>
          <w:rFonts w:ascii="Century Gothic" w:hAnsi="Century Gothic" w:cs="Arial"/>
          <w:szCs w:val="24"/>
        </w:rPr>
        <w:t xml:space="preserve">supervised </w:t>
      </w:r>
      <w:r w:rsidRPr="00771853">
        <w:rPr>
          <w:rFonts w:ascii="Century Gothic" w:hAnsi="Century Gothic" w:cs="Arial"/>
          <w:szCs w:val="24"/>
        </w:rPr>
        <w:t>land cover classification maps to the CHBW.</w:t>
      </w:r>
      <w:r>
        <w:rPr>
          <w:rFonts w:ascii="Century Gothic" w:hAnsi="Century Gothic" w:cs="Arial"/>
          <w:szCs w:val="24"/>
        </w:rPr>
        <w:t xml:space="preserve"> Results from the land classification show that invasive species no longer dominate areas which were focused on by management staff.</w:t>
      </w:r>
    </w:p>
    <w:p w:rsidR="000250E2" w:rsidRPr="00771853" w:rsidRDefault="000250E2" w:rsidP="00916CC7">
      <w:pPr>
        <w:spacing w:after="0" w:line="240" w:lineRule="auto"/>
        <w:rPr>
          <w:rFonts w:ascii="Century Gothic" w:hAnsi="Century Gothic" w:cs="Arial"/>
          <w:szCs w:val="24"/>
        </w:rPr>
      </w:pPr>
    </w:p>
    <w:p w:rsidR="000250E2" w:rsidRPr="00771853" w:rsidRDefault="000250E2" w:rsidP="00CA1335">
      <w:pPr>
        <w:spacing w:after="0" w:line="240" w:lineRule="auto"/>
        <w:ind w:firstLine="720"/>
        <w:rPr>
          <w:rFonts w:ascii="Century Gothic" w:hAnsi="Century Gothic" w:cs="Arial"/>
          <w:szCs w:val="24"/>
        </w:rPr>
      </w:pPr>
      <w:r w:rsidRPr="00771853">
        <w:rPr>
          <w:rFonts w:ascii="Century Gothic" w:hAnsi="Century Gothic" w:cs="Arial"/>
          <w:i/>
          <w:iCs/>
          <w:szCs w:val="24"/>
        </w:rPr>
        <w:t>Keywords.</w:t>
      </w:r>
      <w:r w:rsidRPr="00771853">
        <w:rPr>
          <w:rFonts w:ascii="Century Gothic" w:hAnsi="Century Gothic" w:cs="Arial"/>
          <w:szCs w:val="24"/>
        </w:rPr>
        <w:t xml:space="preserve"> Remote Sensing, Ecological Forecasting, Kansas, Wetlands, Suspended Sediment, </w:t>
      </w:r>
      <w:r>
        <w:rPr>
          <w:rFonts w:ascii="Century Gothic" w:hAnsi="Century Gothic" w:cs="Arial"/>
          <w:szCs w:val="24"/>
        </w:rPr>
        <w:t xml:space="preserve">Turbidity, </w:t>
      </w:r>
      <w:r w:rsidRPr="00771853">
        <w:rPr>
          <w:rFonts w:ascii="Century Gothic" w:hAnsi="Century Gothic" w:cs="Arial"/>
          <w:szCs w:val="24"/>
        </w:rPr>
        <w:t xml:space="preserve">Land Cover Classification, </w:t>
      </w:r>
      <w:r>
        <w:rPr>
          <w:rFonts w:ascii="Century Gothic" w:hAnsi="Century Gothic" w:cs="Arial"/>
          <w:szCs w:val="24"/>
        </w:rPr>
        <w:t>Landsat</w:t>
      </w:r>
      <w:r w:rsidRPr="00771853">
        <w:rPr>
          <w:rFonts w:ascii="Century Gothic" w:hAnsi="Century Gothic" w:cs="Arial"/>
          <w:szCs w:val="24"/>
        </w:rPr>
        <w:t>, Cheyenne Bottoms Wildlife Area</w:t>
      </w:r>
    </w:p>
    <w:p w:rsidR="000250E2" w:rsidRPr="00771853" w:rsidRDefault="000250E2" w:rsidP="00CA1335">
      <w:pPr>
        <w:spacing w:after="0"/>
        <w:rPr>
          <w:rFonts w:ascii="Century Gothic" w:hAnsi="Century Gothic"/>
          <w:b/>
          <w:bCs/>
          <w:szCs w:val="24"/>
        </w:rPr>
      </w:pPr>
      <w:r w:rsidRPr="00771853">
        <w:rPr>
          <w:rFonts w:ascii="Century Gothic" w:hAnsi="Century Gothic"/>
          <w:b/>
          <w:bCs/>
          <w:szCs w:val="24"/>
        </w:rPr>
        <w:br w:type="page"/>
      </w:r>
    </w:p>
    <w:p w:rsidR="000250E2" w:rsidRPr="00771853" w:rsidRDefault="000250E2" w:rsidP="00CA1335">
      <w:pPr>
        <w:pStyle w:val="Heading1"/>
        <w:spacing w:before="0"/>
        <w:contextualSpacing/>
        <w:rPr>
          <w:rFonts w:ascii="Century Gothic" w:hAnsi="Century Gothic"/>
        </w:rPr>
      </w:pPr>
      <w:r w:rsidRPr="00771853">
        <w:rPr>
          <w:rFonts w:ascii="Century Gothic" w:hAnsi="Century Gothic"/>
        </w:rPr>
        <w:lastRenderedPageBreak/>
        <w:t>Introduction</w:t>
      </w:r>
    </w:p>
    <w:p w:rsidR="000250E2" w:rsidRPr="00771853" w:rsidRDefault="000250E2" w:rsidP="00CA1335">
      <w:pPr>
        <w:pStyle w:val="Heading1"/>
        <w:spacing w:before="0"/>
        <w:contextualSpacing/>
        <w:rPr>
          <w:rFonts w:ascii="Century Gothic" w:hAnsi="Century Gothic"/>
        </w:rPr>
      </w:pPr>
    </w:p>
    <w:p w:rsidR="000250E2" w:rsidRPr="00771853" w:rsidRDefault="000250E2" w:rsidP="00CA1335">
      <w:pPr>
        <w:spacing w:after="0"/>
        <w:rPr>
          <w:rFonts w:ascii="Century Gothic" w:hAnsi="Century Gothic"/>
        </w:rPr>
      </w:pPr>
      <w:r w:rsidRPr="00771853">
        <w:rPr>
          <w:rFonts w:ascii="Century Gothic" w:hAnsi="Century Gothic"/>
          <w:b/>
          <w:sz w:val="28"/>
          <w:szCs w:val="28"/>
        </w:rPr>
        <w:t>A. Background Information</w:t>
      </w:r>
    </w:p>
    <w:p w:rsidR="000250E2" w:rsidRPr="00771853" w:rsidRDefault="000250E2" w:rsidP="003E41C5">
      <w:pPr>
        <w:spacing w:after="0"/>
        <w:rPr>
          <w:rFonts w:ascii="Century Gothic" w:hAnsi="Century Gothic"/>
          <w:b/>
        </w:rPr>
      </w:pPr>
    </w:p>
    <w:p w:rsidR="000250E2" w:rsidRPr="00771853" w:rsidRDefault="000250E2" w:rsidP="00E12046">
      <w:pPr>
        <w:spacing w:after="0"/>
        <w:rPr>
          <w:rFonts w:ascii="Century Gothic" w:hAnsi="Century Gothic"/>
          <w:b/>
        </w:rPr>
      </w:pPr>
      <w:r w:rsidRPr="00771853">
        <w:rPr>
          <w:rFonts w:ascii="Century Gothic" w:hAnsi="Century Gothic"/>
          <w:b/>
        </w:rPr>
        <w:t>1. Community Concerns</w:t>
      </w:r>
    </w:p>
    <w:p w:rsidR="000250E2" w:rsidRPr="00771853" w:rsidRDefault="000250E2" w:rsidP="00CA1335">
      <w:pPr>
        <w:spacing w:after="0"/>
        <w:ind w:firstLine="720"/>
        <w:rPr>
          <w:rFonts w:ascii="Century Gothic" w:hAnsi="Century Gothic"/>
          <w:szCs w:val="24"/>
        </w:rPr>
      </w:pPr>
      <w:r w:rsidRPr="00771853">
        <w:rPr>
          <w:rFonts w:ascii="Century Gothic" w:hAnsi="Century Gothic"/>
          <w:szCs w:val="24"/>
        </w:rPr>
        <w:t>The Cheyenne Bottoms W</w:t>
      </w:r>
      <w:r w:rsidR="008B3BF3">
        <w:rPr>
          <w:rFonts w:ascii="Century Gothic" w:hAnsi="Century Gothic"/>
          <w:szCs w:val="24"/>
        </w:rPr>
        <w:t>ildlife Area (C</w:t>
      </w:r>
      <w:r w:rsidRPr="00771853">
        <w:rPr>
          <w:rFonts w:ascii="Century Gothic" w:hAnsi="Century Gothic"/>
          <w:szCs w:val="24"/>
        </w:rPr>
        <w:t>H</w:t>
      </w:r>
      <w:r w:rsidR="008B3BF3">
        <w:rPr>
          <w:rFonts w:ascii="Century Gothic" w:hAnsi="Century Gothic"/>
          <w:szCs w:val="24"/>
        </w:rPr>
        <w:t>B</w:t>
      </w:r>
      <w:r w:rsidRPr="00771853">
        <w:rPr>
          <w:rFonts w:ascii="Century Gothic" w:hAnsi="Century Gothic"/>
          <w:szCs w:val="24"/>
        </w:rPr>
        <w:t>W) is considered the most important shorebird migration point in the western hemisphere (KDWPT, 2011). Wildlife habitats are threatened by the constantly changing ecology</w:t>
      </w:r>
      <w:r>
        <w:rPr>
          <w:rFonts w:ascii="Century Gothic" w:hAnsi="Century Gothic"/>
          <w:szCs w:val="24"/>
        </w:rPr>
        <w:t xml:space="preserve"> due to the natural hydrology of the area. </w:t>
      </w:r>
      <w:r w:rsidRPr="00771853">
        <w:rPr>
          <w:rFonts w:ascii="Century Gothic" w:hAnsi="Century Gothic"/>
          <w:szCs w:val="24"/>
        </w:rPr>
        <w:t>Periods of extreme flooding and drought reduce usable foraging and nesting habitats for migrating shorebirds and waterfowl. Wind</w:t>
      </w:r>
      <w:r>
        <w:rPr>
          <w:rFonts w:ascii="Century Gothic" w:hAnsi="Century Gothic"/>
          <w:szCs w:val="24"/>
        </w:rPr>
        <w:t xml:space="preserve">, </w:t>
      </w:r>
      <w:r w:rsidRPr="00771853">
        <w:rPr>
          <w:rFonts w:ascii="Century Gothic" w:hAnsi="Century Gothic"/>
          <w:szCs w:val="24"/>
        </w:rPr>
        <w:t>heavy rain events, and recreational activities such as the use of boats, stir up sediments in the water, reducing water quality.</w:t>
      </w:r>
    </w:p>
    <w:p w:rsidR="000250E2" w:rsidRPr="00771853" w:rsidRDefault="000250E2" w:rsidP="00CA1335">
      <w:pPr>
        <w:spacing w:after="0"/>
        <w:ind w:firstLine="720"/>
        <w:rPr>
          <w:rFonts w:ascii="Century Gothic" w:hAnsi="Century Gothic"/>
          <w:szCs w:val="24"/>
        </w:rPr>
      </w:pPr>
      <w:r w:rsidRPr="00771853">
        <w:rPr>
          <w:rFonts w:ascii="Century Gothic" w:hAnsi="Century Gothic"/>
          <w:szCs w:val="24"/>
        </w:rPr>
        <w:t>The constantly changing ecology has large economic impacts. The CHBW is a large tourist attraction for hunters, wildlife enthusiasts</w:t>
      </w:r>
      <w:r>
        <w:rPr>
          <w:rFonts w:ascii="Century Gothic" w:hAnsi="Century Gothic"/>
          <w:szCs w:val="24"/>
        </w:rPr>
        <w:t>,</w:t>
      </w:r>
      <w:r w:rsidRPr="00771853">
        <w:rPr>
          <w:rFonts w:ascii="Century Gothic" w:hAnsi="Century Gothic"/>
          <w:szCs w:val="24"/>
        </w:rPr>
        <w:t xml:space="preserve"> and bird watchers, bringing in approximately $2.8 million annually to Barton County and the state of Kansas (KDWPT, 2010).</w:t>
      </w:r>
    </w:p>
    <w:p w:rsidR="000250E2" w:rsidRPr="00771853" w:rsidRDefault="000250E2" w:rsidP="00CA1335">
      <w:pPr>
        <w:spacing w:after="0"/>
        <w:ind w:firstLine="720"/>
        <w:rPr>
          <w:rFonts w:ascii="Century Gothic" w:hAnsi="Century Gothic"/>
        </w:rPr>
      </w:pPr>
      <w:r w:rsidRPr="00771853">
        <w:rPr>
          <w:rFonts w:ascii="Century Gothic" w:hAnsi="Century Gothic"/>
        </w:rPr>
        <w:t xml:space="preserve">As the CHBW floods and dries out, invasive species begin to take over and alter the natural ecosystem. </w:t>
      </w:r>
      <w:r>
        <w:rPr>
          <w:rFonts w:ascii="Century Gothic" w:hAnsi="Century Gothic"/>
        </w:rPr>
        <w:t xml:space="preserve">Invasive species, such as cattails and </w:t>
      </w:r>
      <w:proofErr w:type="spellStart"/>
      <w:r>
        <w:rPr>
          <w:rFonts w:ascii="Century Gothic" w:hAnsi="Century Gothic"/>
        </w:rPr>
        <w:t>p</w:t>
      </w:r>
      <w:r w:rsidRPr="00771853">
        <w:rPr>
          <w:rFonts w:ascii="Century Gothic" w:hAnsi="Century Gothic"/>
        </w:rPr>
        <w:t>hragmites</w:t>
      </w:r>
      <w:proofErr w:type="spellEnd"/>
      <w:r>
        <w:rPr>
          <w:rFonts w:ascii="Century Gothic" w:hAnsi="Century Gothic"/>
        </w:rPr>
        <w:t>,</w:t>
      </w:r>
      <w:r w:rsidRPr="00771853">
        <w:rPr>
          <w:rFonts w:ascii="Century Gothic" w:hAnsi="Century Gothic"/>
        </w:rPr>
        <w:t xml:space="preserve"> pose the largest threat to the wetland diversity (KDWPT, 2010). The shallow waters of the marsh and silt deposition favor cattail germination, thereby dominating th</w:t>
      </w:r>
      <w:r>
        <w:rPr>
          <w:rFonts w:ascii="Century Gothic" w:hAnsi="Century Gothic"/>
        </w:rPr>
        <w:t xml:space="preserve">e wetland habitat birds rely on </w:t>
      </w:r>
      <w:proofErr w:type="spellStart"/>
      <w:r>
        <w:rPr>
          <w:rFonts w:ascii="Century Gothic" w:hAnsi="Century Gothic"/>
        </w:rPr>
        <w:t>p</w:t>
      </w:r>
      <w:r w:rsidRPr="00771853">
        <w:rPr>
          <w:rFonts w:ascii="Century Gothic" w:hAnsi="Century Gothic"/>
        </w:rPr>
        <w:t>hragmites</w:t>
      </w:r>
      <w:proofErr w:type="spellEnd"/>
      <w:r w:rsidRPr="00771853">
        <w:rPr>
          <w:rFonts w:ascii="Century Gothic" w:hAnsi="Century Gothic"/>
        </w:rPr>
        <w:t xml:space="preserve"> pose a greater threat as an invasive species; they thrive in the marsh and invade</w:t>
      </w:r>
      <w:r>
        <w:rPr>
          <w:rFonts w:ascii="Century Gothic" w:hAnsi="Century Gothic"/>
        </w:rPr>
        <w:t xml:space="preserve"> </w:t>
      </w:r>
      <w:r w:rsidRPr="00771853">
        <w:rPr>
          <w:rFonts w:ascii="Century Gothic" w:hAnsi="Century Gothic"/>
        </w:rPr>
        <w:t>the valuable mudflats in open waters that migrating birds depend on.</w:t>
      </w:r>
    </w:p>
    <w:p w:rsidR="000250E2" w:rsidRPr="00771853" w:rsidRDefault="000250E2" w:rsidP="003E41C5">
      <w:pPr>
        <w:spacing w:after="0"/>
        <w:rPr>
          <w:rStyle w:val="Heading2Char"/>
          <w:rFonts w:ascii="Century Gothic" w:hAnsi="Century Gothic"/>
          <w:bCs w:val="0"/>
          <w:color w:val="365F91"/>
          <w:sz w:val="22"/>
          <w:szCs w:val="22"/>
        </w:rPr>
      </w:pPr>
    </w:p>
    <w:p w:rsidR="000250E2" w:rsidRPr="00771853" w:rsidRDefault="000250E2" w:rsidP="003E41C5">
      <w:pPr>
        <w:spacing w:after="0"/>
        <w:rPr>
          <w:rFonts w:ascii="Century Gothic" w:hAnsi="Century Gothic"/>
          <w:b/>
        </w:rPr>
      </w:pPr>
      <w:r w:rsidRPr="00771853">
        <w:rPr>
          <w:rFonts w:ascii="Century Gothic" w:hAnsi="Century Gothic"/>
          <w:b/>
        </w:rPr>
        <w:t>2. Current Management Practices</w:t>
      </w:r>
    </w:p>
    <w:p w:rsidR="000250E2" w:rsidRPr="00771853" w:rsidRDefault="000250E2" w:rsidP="00CA1335">
      <w:pPr>
        <w:spacing w:after="0"/>
        <w:ind w:firstLine="720"/>
        <w:rPr>
          <w:rFonts w:ascii="Century Gothic" w:hAnsi="Century Gothic"/>
        </w:rPr>
      </w:pPr>
      <w:r w:rsidRPr="00771853">
        <w:rPr>
          <w:rFonts w:ascii="Century Gothic" w:hAnsi="Century Gothic"/>
        </w:rPr>
        <w:t>The Cheye</w:t>
      </w:r>
      <w:r w:rsidR="008B3BF3">
        <w:rPr>
          <w:rFonts w:ascii="Century Gothic" w:hAnsi="Century Gothic"/>
        </w:rPr>
        <w:t>nne Bottoms Wildlife Area</w:t>
      </w:r>
      <w:r w:rsidRPr="00771853">
        <w:rPr>
          <w:rFonts w:ascii="Century Gothic" w:hAnsi="Century Gothic"/>
        </w:rPr>
        <w:t>, a division of the Kansas Departments of Wildlife, Parks and Tourism (KDWPT), has created a management plan for 2010-2014 that focuses on the management of water, vegetation, wildlife, and silt. This report highlights the background, goals and strategies that revolve around the CHBW’s primary goal to protect a diverse marsh habitat for waterfowl and shorebirds during migratory periods (KDWPT, 2010). The secondary goals include providing the public with recreational opportunities and increasing the amount of waterfowl and shorebirds nesting</w:t>
      </w:r>
      <w:r>
        <w:rPr>
          <w:rFonts w:ascii="Century Gothic" w:hAnsi="Century Gothic"/>
        </w:rPr>
        <w:t xml:space="preserve"> </w:t>
      </w:r>
      <w:r w:rsidRPr="00771853">
        <w:rPr>
          <w:rFonts w:ascii="Century Gothic" w:hAnsi="Century Gothic"/>
        </w:rPr>
        <w:t>and foraging in the area.</w:t>
      </w:r>
    </w:p>
    <w:p w:rsidR="000250E2" w:rsidRPr="00771853" w:rsidRDefault="000250E2" w:rsidP="00CA1335">
      <w:pPr>
        <w:spacing w:after="0"/>
        <w:ind w:firstLine="720"/>
        <w:rPr>
          <w:rFonts w:ascii="Century Gothic" w:hAnsi="Century Gothic"/>
          <w:szCs w:val="24"/>
        </w:rPr>
      </w:pPr>
      <w:r w:rsidRPr="00771853">
        <w:rPr>
          <w:rFonts w:ascii="Century Gothic" w:hAnsi="Century Gothic"/>
          <w:szCs w:val="24"/>
        </w:rPr>
        <w:t xml:space="preserve">The CHBW management has developed a variety of techniques to reach their goals. Many of their techniques include strategies that relate to draining and refilling various pools located on the property, which has significant implications on the ecological and operational management of the wildlife area (KDWPT, 2010). Other techniques include the burning and removal of unwanted plant species and the redirection of water from nearby sources. The management </w:t>
      </w:r>
      <w:r>
        <w:rPr>
          <w:rFonts w:ascii="Century Gothic" w:hAnsi="Century Gothic"/>
          <w:szCs w:val="24"/>
        </w:rPr>
        <w:t xml:space="preserve">plan </w:t>
      </w:r>
      <w:r w:rsidRPr="00771853">
        <w:rPr>
          <w:rFonts w:ascii="Century Gothic" w:hAnsi="Century Gothic"/>
          <w:szCs w:val="24"/>
        </w:rPr>
        <w:t xml:space="preserve">outlined different policies based on the spring, summer and fall seasons due to the different ecological </w:t>
      </w:r>
      <w:r w:rsidRPr="00771853">
        <w:rPr>
          <w:rFonts w:ascii="Century Gothic" w:hAnsi="Century Gothic"/>
          <w:szCs w:val="24"/>
        </w:rPr>
        <w:lastRenderedPageBreak/>
        <w:t>impacts during those time periods. While many policies are in place, the current decision making process is unclear and seems to be based on current observational conditions.</w:t>
      </w:r>
    </w:p>
    <w:p w:rsidR="000250E2" w:rsidRPr="00771853" w:rsidRDefault="000250E2" w:rsidP="00EB328E">
      <w:pPr>
        <w:spacing w:after="0"/>
        <w:ind w:firstLine="720"/>
        <w:rPr>
          <w:rFonts w:ascii="Century Gothic" w:hAnsi="Century Gothic"/>
          <w:szCs w:val="24"/>
        </w:rPr>
      </w:pPr>
      <w:r w:rsidRPr="00771853">
        <w:rPr>
          <w:rFonts w:ascii="Century Gothic" w:hAnsi="Century Gothic"/>
          <w:szCs w:val="24"/>
        </w:rPr>
        <w:t>The management plan anticipates silt sedim</w:t>
      </w:r>
      <w:r w:rsidR="008B3BF3">
        <w:rPr>
          <w:rFonts w:ascii="Century Gothic" w:hAnsi="Century Gothic"/>
          <w:szCs w:val="24"/>
        </w:rPr>
        <w:t>entation to grow approximately one</w:t>
      </w:r>
      <w:r w:rsidRPr="00771853">
        <w:rPr>
          <w:rFonts w:ascii="Century Gothic" w:hAnsi="Century Gothic"/>
          <w:szCs w:val="24"/>
        </w:rPr>
        <w:t xml:space="preserve"> foot per </w:t>
      </w:r>
      <w:r w:rsidR="008B3BF3">
        <w:rPr>
          <w:rFonts w:ascii="Century Gothic" w:hAnsi="Century Gothic"/>
          <w:szCs w:val="24"/>
        </w:rPr>
        <w:t>eight-hundred</w:t>
      </w:r>
      <w:r w:rsidRPr="00771853">
        <w:rPr>
          <w:rFonts w:ascii="Century Gothic" w:hAnsi="Century Gothic"/>
          <w:szCs w:val="24"/>
        </w:rPr>
        <w:t xml:space="preserve"> years within the CHBW</w:t>
      </w:r>
      <w:r>
        <w:rPr>
          <w:rFonts w:ascii="Century Gothic" w:hAnsi="Century Gothic"/>
          <w:szCs w:val="24"/>
        </w:rPr>
        <w:t>,</w:t>
      </w:r>
      <w:r w:rsidRPr="00771853">
        <w:rPr>
          <w:rFonts w:ascii="Century Gothic" w:hAnsi="Century Gothic"/>
          <w:szCs w:val="24"/>
        </w:rPr>
        <w:t xml:space="preserve"> which is understood to be a natural process occurring in wetland environments based on an investigation at the CHBW (KDWPT, 2010).  However, with the construction of an inlet system in 1957, the rate of sedimentation has increased. Due to the limited water available in the pools, any water coming in to the inlet canal from Wet Walnut Creek and the Arkansas River must be diverted to the pools regardless of the amount of sediment in the water. Two creeks originating northwest of the CHBW are Blood and Deception Creeks</w:t>
      </w:r>
      <w:r>
        <w:rPr>
          <w:rFonts w:ascii="Century Gothic" w:hAnsi="Century Gothic"/>
          <w:szCs w:val="24"/>
        </w:rPr>
        <w:t xml:space="preserve"> </w:t>
      </w:r>
      <w:r w:rsidRPr="00771853">
        <w:rPr>
          <w:rFonts w:ascii="Century Gothic" w:hAnsi="Century Gothic"/>
          <w:szCs w:val="24"/>
        </w:rPr>
        <w:t>which flow at a slow rate</w:t>
      </w:r>
      <w:r>
        <w:rPr>
          <w:rFonts w:ascii="Century Gothic" w:hAnsi="Century Gothic"/>
          <w:szCs w:val="24"/>
        </w:rPr>
        <w:t>,</w:t>
      </w:r>
      <w:r w:rsidRPr="00771853">
        <w:rPr>
          <w:rFonts w:ascii="Century Gothic" w:hAnsi="Century Gothic"/>
          <w:szCs w:val="24"/>
        </w:rPr>
        <w:t xml:space="preserve"> allowing the wetlands to naturally filter silt from entering the basin. Regardless, sediment remains a concern for the wetland</w:t>
      </w:r>
      <w:r>
        <w:rPr>
          <w:rFonts w:ascii="Century Gothic" w:hAnsi="Century Gothic"/>
          <w:szCs w:val="24"/>
        </w:rPr>
        <w:t>.</w:t>
      </w:r>
      <w:r w:rsidRPr="00771853">
        <w:rPr>
          <w:rFonts w:ascii="Century Gothic" w:hAnsi="Century Gothic"/>
          <w:szCs w:val="24"/>
        </w:rPr>
        <w:t xml:space="preserve"> </w:t>
      </w:r>
      <w:r w:rsidR="008B3BF3">
        <w:rPr>
          <w:rFonts w:ascii="Century Gothic" w:hAnsi="Century Gothic"/>
          <w:szCs w:val="24"/>
        </w:rPr>
        <w:t xml:space="preserve">Large amounts of sediment damages in the infrastructure at CHBW. </w:t>
      </w:r>
      <w:r w:rsidRPr="00771853">
        <w:rPr>
          <w:rFonts w:ascii="Century Gothic" w:hAnsi="Century Gothic"/>
          <w:szCs w:val="24"/>
        </w:rPr>
        <w:t>Silt removal from such a large wetland is an expensive and time consuming task, so addressing build up can only be done on a limited basis. Currently, the most effective and available technique to slowing silt accumulation is to remove silt from the marsh</w:t>
      </w:r>
      <w:r>
        <w:rPr>
          <w:rFonts w:ascii="Century Gothic" w:hAnsi="Century Gothic"/>
          <w:szCs w:val="24"/>
        </w:rPr>
        <w:t>,</w:t>
      </w:r>
      <w:r w:rsidRPr="00771853">
        <w:rPr>
          <w:rFonts w:ascii="Century Gothic" w:hAnsi="Century Gothic"/>
          <w:szCs w:val="24"/>
        </w:rPr>
        <w:t xml:space="preserve"> and use it to reinforce boundary dikes and create islands within the CHBW boundary.</w:t>
      </w:r>
    </w:p>
    <w:p w:rsidR="000250E2" w:rsidRPr="00771853" w:rsidRDefault="000250E2" w:rsidP="00EB328E">
      <w:pPr>
        <w:spacing w:after="0"/>
        <w:rPr>
          <w:rFonts w:ascii="Century Gothic" w:hAnsi="Century Gothic"/>
          <w:b/>
          <w:szCs w:val="24"/>
        </w:rPr>
      </w:pPr>
    </w:p>
    <w:p w:rsidR="000250E2" w:rsidRPr="00771853" w:rsidRDefault="000250E2" w:rsidP="00CA1335">
      <w:pPr>
        <w:spacing w:after="0"/>
        <w:rPr>
          <w:rFonts w:ascii="Century Gothic" w:hAnsi="Century Gothic"/>
          <w:b/>
        </w:rPr>
      </w:pPr>
      <w:r w:rsidRPr="00771853">
        <w:rPr>
          <w:rFonts w:ascii="Century Gothic" w:hAnsi="Century Gothic"/>
          <w:b/>
        </w:rPr>
        <w:t>3. Previous Studies: Tu</w:t>
      </w:r>
      <w:r>
        <w:rPr>
          <w:rFonts w:ascii="Century Gothic" w:hAnsi="Century Gothic"/>
          <w:b/>
        </w:rPr>
        <w:t>r</w:t>
      </w:r>
      <w:r w:rsidRPr="00771853">
        <w:rPr>
          <w:rFonts w:ascii="Century Gothic" w:hAnsi="Century Gothic"/>
          <w:b/>
        </w:rPr>
        <w:t>bidity</w:t>
      </w:r>
      <w:r>
        <w:rPr>
          <w:rFonts w:ascii="Century Gothic" w:hAnsi="Century Gothic"/>
          <w:b/>
        </w:rPr>
        <w:t xml:space="preserve"> and Suspended Sediment</w:t>
      </w:r>
    </w:p>
    <w:p w:rsidR="000250E2" w:rsidRDefault="000250E2" w:rsidP="00166927">
      <w:pPr>
        <w:spacing w:after="0"/>
        <w:ind w:firstLine="720"/>
        <w:rPr>
          <w:rFonts w:ascii="Century Gothic" w:hAnsi="Century Gothic"/>
          <w:szCs w:val="24"/>
        </w:rPr>
      </w:pPr>
      <w:r>
        <w:rPr>
          <w:rFonts w:ascii="Century Gothic" w:hAnsi="Century Gothic"/>
          <w:szCs w:val="24"/>
        </w:rPr>
        <w:t>Turbidity measures the amount of suspended sediment particles in a fluid. T</w:t>
      </w:r>
      <w:r w:rsidRPr="00771853">
        <w:rPr>
          <w:rFonts w:ascii="Century Gothic" w:hAnsi="Century Gothic"/>
          <w:szCs w:val="24"/>
        </w:rPr>
        <w:t xml:space="preserve">here are many </w:t>
      </w:r>
      <w:r>
        <w:rPr>
          <w:rFonts w:ascii="Century Gothic" w:hAnsi="Century Gothic"/>
          <w:szCs w:val="24"/>
        </w:rPr>
        <w:t xml:space="preserve">methods of quantifying </w:t>
      </w:r>
      <w:r w:rsidRPr="00771853">
        <w:rPr>
          <w:rFonts w:ascii="Century Gothic" w:hAnsi="Century Gothic"/>
          <w:szCs w:val="24"/>
        </w:rPr>
        <w:t>the amount of suspended sediment in water bodies</w:t>
      </w:r>
      <w:r>
        <w:rPr>
          <w:rFonts w:ascii="Century Gothic" w:hAnsi="Century Gothic"/>
          <w:szCs w:val="24"/>
        </w:rPr>
        <w:t>. Based on various in-situ measurement techniques, quantifications of suspended sediment include, but are not limited to, total suspended sediment (TSS)</w:t>
      </w:r>
      <w:r w:rsidRPr="00771853">
        <w:rPr>
          <w:rFonts w:ascii="Century Gothic" w:hAnsi="Century Gothic"/>
          <w:szCs w:val="24"/>
        </w:rPr>
        <w:t>, suspended sediment concentration (SSC), suspended particulate matter (SPM), and turbidity (Long &amp;</w:t>
      </w:r>
      <w:r>
        <w:rPr>
          <w:rFonts w:ascii="Century Gothic" w:hAnsi="Century Gothic"/>
          <w:szCs w:val="24"/>
        </w:rPr>
        <w:t xml:space="preserve"> </w:t>
      </w:r>
      <w:r w:rsidRPr="00771853">
        <w:rPr>
          <w:rFonts w:ascii="Century Gothic" w:hAnsi="Century Gothic"/>
          <w:szCs w:val="24"/>
        </w:rPr>
        <w:t>Pavelsky, 2013).</w:t>
      </w:r>
      <w:r>
        <w:rPr>
          <w:rFonts w:ascii="Century Gothic" w:hAnsi="Century Gothic"/>
          <w:szCs w:val="24"/>
        </w:rPr>
        <w:t xml:space="preserve"> In this study, turbidity is used </w:t>
      </w:r>
      <w:r w:rsidR="00121153">
        <w:rPr>
          <w:rFonts w:ascii="Century Gothic" w:hAnsi="Century Gothic"/>
          <w:szCs w:val="24"/>
        </w:rPr>
        <w:t xml:space="preserve">to </w:t>
      </w:r>
      <w:r>
        <w:rPr>
          <w:rFonts w:ascii="Century Gothic" w:hAnsi="Century Gothic"/>
          <w:szCs w:val="24"/>
        </w:rPr>
        <w:t>gauge suspended sediment in CHBW.</w:t>
      </w:r>
    </w:p>
    <w:p w:rsidR="000250E2" w:rsidRDefault="000250E2" w:rsidP="00166927">
      <w:pPr>
        <w:spacing w:after="0"/>
        <w:ind w:firstLine="720"/>
        <w:rPr>
          <w:rFonts w:ascii="Century Gothic" w:hAnsi="Century Gothic"/>
          <w:szCs w:val="24"/>
        </w:rPr>
      </w:pPr>
      <w:r w:rsidRPr="00771853">
        <w:rPr>
          <w:rFonts w:ascii="Century Gothic" w:hAnsi="Century Gothic"/>
          <w:szCs w:val="24"/>
        </w:rPr>
        <w:t xml:space="preserve">In </w:t>
      </w:r>
      <w:r>
        <w:rPr>
          <w:rFonts w:ascii="Century Gothic" w:hAnsi="Century Gothic"/>
          <w:szCs w:val="24"/>
        </w:rPr>
        <w:t xml:space="preserve">previous </w:t>
      </w:r>
      <w:r w:rsidRPr="00771853">
        <w:rPr>
          <w:rFonts w:ascii="Century Gothic" w:hAnsi="Century Gothic"/>
          <w:szCs w:val="24"/>
        </w:rPr>
        <w:t xml:space="preserve">DEVELOP studies </w:t>
      </w:r>
      <w:r>
        <w:rPr>
          <w:rFonts w:ascii="Century Gothic" w:hAnsi="Century Gothic"/>
          <w:szCs w:val="24"/>
        </w:rPr>
        <w:t xml:space="preserve">in the </w:t>
      </w:r>
      <w:r w:rsidRPr="00771853">
        <w:rPr>
          <w:rFonts w:ascii="Century Gothic" w:hAnsi="Century Gothic"/>
          <w:szCs w:val="24"/>
        </w:rPr>
        <w:t>Great Lakes (Ehlen</w:t>
      </w:r>
      <w:r>
        <w:rPr>
          <w:rFonts w:ascii="Century Gothic" w:hAnsi="Century Gothic"/>
          <w:szCs w:val="24"/>
        </w:rPr>
        <w:t xml:space="preserve"> </w:t>
      </w:r>
      <w:r w:rsidRPr="00771853">
        <w:rPr>
          <w:rFonts w:ascii="Century Gothic" w:hAnsi="Century Gothic"/>
          <w:szCs w:val="24"/>
        </w:rPr>
        <w:t xml:space="preserve">&amp; Regan, 2012) and Big Creek Lake in Mobile, Alabama (Clark et al., 2012), studying </w:t>
      </w:r>
      <w:r>
        <w:rPr>
          <w:rFonts w:ascii="Century Gothic" w:hAnsi="Century Gothic"/>
          <w:szCs w:val="24"/>
        </w:rPr>
        <w:t xml:space="preserve">suspended sediment </w:t>
      </w:r>
      <w:r w:rsidRPr="00771853">
        <w:rPr>
          <w:rFonts w:ascii="Century Gothic" w:hAnsi="Century Gothic"/>
          <w:szCs w:val="24"/>
        </w:rPr>
        <w:t>was critical in comprehending water quality. For example, calculating TSS in the Great Lakes project was important for policy makers and environmentalists as it allowed them to assess pollution from non-point sources (Ehlen</w:t>
      </w:r>
      <w:r>
        <w:rPr>
          <w:rFonts w:ascii="Century Gothic" w:hAnsi="Century Gothic"/>
          <w:szCs w:val="24"/>
        </w:rPr>
        <w:t xml:space="preserve"> </w:t>
      </w:r>
      <w:r w:rsidRPr="00771853">
        <w:rPr>
          <w:rFonts w:ascii="Century Gothic" w:hAnsi="Century Gothic"/>
          <w:szCs w:val="24"/>
        </w:rPr>
        <w:t xml:space="preserve">&amp; Regan, 2012). </w:t>
      </w:r>
      <w:r>
        <w:rPr>
          <w:rFonts w:ascii="Century Gothic" w:hAnsi="Century Gothic"/>
          <w:szCs w:val="24"/>
        </w:rPr>
        <w:t>However, suspended sediment has other implications</w:t>
      </w:r>
      <w:r w:rsidR="00121153">
        <w:rPr>
          <w:rFonts w:ascii="Century Gothic" w:hAnsi="Century Gothic"/>
          <w:szCs w:val="24"/>
        </w:rPr>
        <w:t xml:space="preserve"> on wetland areas</w:t>
      </w:r>
      <w:r>
        <w:rPr>
          <w:rFonts w:ascii="Century Gothic" w:hAnsi="Century Gothic"/>
          <w:szCs w:val="24"/>
        </w:rPr>
        <w:t xml:space="preserve"> as well, including altering wildlife habitats, damaging local infrastructure, and providing information in earth and environmental science (Berry et. al, 2003). </w:t>
      </w:r>
      <w:r w:rsidRPr="00771853">
        <w:rPr>
          <w:rFonts w:ascii="Century Gothic" w:hAnsi="Century Gothic"/>
          <w:szCs w:val="24"/>
        </w:rPr>
        <w:t> </w:t>
      </w:r>
    </w:p>
    <w:p w:rsidR="000250E2" w:rsidRDefault="000250E2" w:rsidP="00166927">
      <w:pPr>
        <w:spacing w:after="0"/>
        <w:ind w:firstLine="720"/>
        <w:rPr>
          <w:rFonts w:ascii="Century Gothic" w:hAnsi="Century Gothic"/>
          <w:szCs w:val="24"/>
        </w:rPr>
      </w:pPr>
      <w:r>
        <w:rPr>
          <w:rFonts w:ascii="Century Gothic" w:hAnsi="Century Gothic"/>
          <w:szCs w:val="24"/>
        </w:rPr>
        <w:t>Because of the costs associated with in-situ measurements, t</w:t>
      </w:r>
      <w:r w:rsidRPr="00771853">
        <w:rPr>
          <w:rFonts w:ascii="Century Gothic" w:hAnsi="Century Gothic"/>
          <w:szCs w:val="24"/>
        </w:rPr>
        <w:t>here have been many attempts to use remote sensing technologies to measure suspended sediment</w:t>
      </w:r>
      <w:r>
        <w:rPr>
          <w:rFonts w:ascii="Century Gothic" w:hAnsi="Century Gothic"/>
          <w:szCs w:val="24"/>
        </w:rPr>
        <w:t xml:space="preserve">. Using reflectance data from satellites, algorithms have been developed to relate satellite reflectance to in-situ measurements made in a specific area. Algorithms have been developed for a wide range of environments, from near the Greenland Ice Sheet to the tropical waters off the Puerto Rican coast, and from the Mississippi River to </w:t>
      </w:r>
      <w:r>
        <w:rPr>
          <w:rFonts w:ascii="Century Gothic" w:hAnsi="Century Gothic"/>
          <w:szCs w:val="24"/>
        </w:rPr>
        <w:lastRenderedPageBreak/>
        <w:t xml:space="preserve">reservoirs in the middle of Spain. However, because of the specific hydrology and geology of the tested areas, algorithms generally are not transferable. Therefore, using algorithms developed for one region usually will not provide realistic absolute values for another region. </w:t>
      </w:r>
    </w:p>
    <w:p w:rsidR="000250E2" w:rsidRDefault="000250E2" w:rsidP="00166927">
      <w:pPr>
        <w:spacing w:after="0"/>
        <w:ind w:firstLine="720"/>
        <w:rPr>
          <w:rFonts w:ascii="Century Gothic" w:hAnsi="Century Gothic"/>
          <w:szCs w:val="24"/>
        </w:rPr>
      </w:pPr>
      <w:r w:rsidRPr="00771853">
        <w:rPr>
          <w:rFonts w:ascii="Century Gothic" w:hAnsi="Century Gothic"/>
          <w:szCs w:val="24"/>
        </w:rPr>
        <w:t xml:space="preserve">In one recent study by Long and Pavelsky (2013), an attempt was made to test the transferability of previously developed </w:t>
      </w:r>
      <w:r>
        <w:rPr>
          <w:rFonts w:ascii="Century Gothic" w:hAnsi="Century Gothic"/>
          <w:szCs w:val="24"/>
        </w:rPr>
        <w:t>algorithms to a</w:t>
      </w:r>
      <w:r w:rsidR="00121153">
        <w:rPr>
          <w:rFonts w:ascii="Century Gothic" w:hAnsi="Century Gothic"/>
          <w:szCs w:val="24"/>
        </w:rPr>
        <w:t xml:space="preserve"> specific</w:t>
      </w:r>
      <w:r>
        <w:rPr>
          <w:rFonts w:ascii="Century Gothic" w:hAnsi="Century Gothic"/>
          <w:szCs w:val="24"/>
        </w:rPr>
        <w:t xml:space="preserve"> wetland environment: Lake </w:t>
      </w:r>
      <w:r w:rsidRPr="00771853">
        <w:rPr>
          <w:rFonts w:ascii="Century Gothic" w:hAnsi="Century Gothic"/>
          <w:szCs w:val="24"/>
        </w:rPr>
        <w:t>Athabasca</w:t>
      </w:r>
      <w:r>
        <w:rPr>
          <w:rFonts w:ascii="Century Gothic" w:hAnsi="Century Gothic"/>
          <w:szCs w:val="24"/>
        </w:rPr>
        <w:t xml:space="preserve"> </w:t>
      </w:r>
      <w:r w:rsidRPr="00771853">
        <w:rPr>
          <w:rFonts w:ascii="Century Gothic" w:hAnsi="Century Gothic"/>
          <w:szCs w:val="24"/>
        </w:rPr>
        <w:t>in Alberta, Canada.</w:t>
      </w:r>
      <w:r>
        <w:rPr>
          <w:rFonts w:ascii="Century Gothic" w:hAnsi="Century Gothic"/>
          <w:szCs w:val="24"/>
        </w:rPr>
        <w:t xml:space="preserve"> While the Long and Pavelsky study provides characteristics present in algorithms that were highly-correlated to Lake Athabasca in-situ measurements, </w:t>
      </w:r>
      <w:r w:rsidR="00121153">
        <w:rPr>
          <w:rFonts w:ascii="Century Gothic" w:hAnsi="Century Gothic"/>
          <w:szCs w:val="24"/>
        </w:rPr>
        <w:t xml:space="preserve">this study </w:t>
      </w:r>
      <w:r>
        <w:rPr>
          <w:rFonts w:ascii="Century Gothic" w:hAnsi="Century Gothic"/>
          <w:szCs w:val="24"/>
        </w:rPr>
        <w:t xml:space="preserve">found that on an absolute scale, these highly correlated algorithms did not provide realistic absolute values for CHBW. </w:t>
      </w:r>
    </w:p>
    <w:p w:rsidR="000250E2" w:rsidRDefault="000250E2" w:rsidP="00166927">
      <w:pPr>
        <w:spacing w:after="0"/>
        <w:ind w:firstLine="720"/>
        <w:rPr>
          <w:rFonts w:ascii="Century Gothic" w:hAnsi="Century Gothic"/>
          <w:szCs w:val="24"/>
        </w:rPr>
      </w:pPr>
      <w:r>
        <w:rPr>
          <w:rFonts w:ascii="Century Gothic" w:hAnsi="Century Gothic"/>
          <w:szCs w:val="24"/>
        </w:rPr>
        <w:t>However, from this Long and Pavelsky study, a list of 31 algorithms were provided. Using this database, the algorithms with the four highest correlations to in-situ data at Lake Athabasca that were originally developed from Landsat data products were tested for CHBW (table below). Note that the empirical algorithms have different suspended measurement quantifications (i.e. SPM, SSC, turbidity) based on the in-situ measurements available when the algorithm was developed.</w:t>
      </w:r>
    </w:p>
    <w:p w:rsidR="000250E2" w:rsidRDefault="000250E2" w:rsidP="00166927">
      <w:pPr>
        <w:spacing w:after="0"/>
        <w:ind w:firstLine="720"/>
        <w:rPr>
          <w:rFonts w:ascii="Century Gothic" w:hAnsi="Century Gothic"/>
          <w:szCs w:val="24"/>
        </w:rPr>
      </w:pPr>
    </w:p>
    <w:tbl>
      <w:tblPr>
        <w:tblpPr w:leftFromText="180" w:rightFromText="180" w:vertAnchor="text" w:horzAnchor="margin" w:tblpY="413"/>
        <w:tblW w:w="8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5"/>
        <w:gridCol w:w="2334"/>
        <w:gridCol w:w="1526"/>
        <w:gridCol w:w="2245"/>
        <w:gridCol w:w="1526"/>
      </w:tblGrid>
      <w:tr w:rsidR="000250E2" w:rsidRPr="00DD6A02" w:rsidTr="00DD6A02">
        <w:trPr>
          <w:trHeight w:val="1278"/>
        </w:trPr>
        <w:tc>
          <w:tcPr>
            <w:tcW w:w="1095" w:type="dxa"/>
          </w:tcPr>
          <w:p w:rsidR="000250E2" w:rsidRPr="00DD6A02" w:rsidRDefault="000250E2" w:rsidP="00DD6A02">
            <w:pPr>
              <w:rPr>
                <w:rFonts w:ascii="Century Gothic" w:hAnsi="Century Gothic"/>
                <w:sz w:val="20"/>
                <w:szCs w:val="20"/>
              </w:rPr>
            </w:pPr>
            <w:r w:rsidRPr="00DD6A02">
              <w:rPr>
                <w:rFonts w:ascii="Century Gothic" w:hAnsi="Century Gothic"/>
                <w:sz w:val="20"/>
                <w:szCs w:val="20"/>
              </w:rPr>
              <w:t>CBWA Test Model Number</w:t>
            </w:r>
          </w:p>
        </w:tc>
        <w:tc>
          <w:tcPr>
            <w:tcW w:w="2334" w:type="dxa"/>
          </w:tcPr>
          <w:p w:rsidR="000250E2" w:rsidRPr="00DD6A02" w:rsidRDefault="000250E2" w:rsidP="00DD6A02">
            <w:pPr>
              <w:rPr>
                <w:rFonts w:ascii="Century Gothic" w:hAnsi="Century Gothic"/>
                <w:sz w:val="20"/>
                <w:szCs w:val="20"/>
              </w:rPr>
            </w:pPr>
            <w:r w:rsidRPr="00DD6A02">
              <w:rPr>
                <w:rFonts w:ascii="Century Gothic" w:hAnsi="Century Gothic"/>
                <w:sz w:val="20"/>
                <w:szCs w:val="20"/>
              </w:rPr>
              <w:t>Data Product / Bands</w:t>
            </w:r>
          </w:p>
        </w:tc>
        <w:tc>
          <w:tcPr>
            <w:tcW w:w="1526" w:type="dxa"/>
          </w:tcPr>
          <w:p w:rsidR="000250E2" w:rsidRPr="00DD6A02" w:rsidRDefault="000250E2" w:rsidP="00DD6A02">
            <w:pPr>
              <w:rPr>
                <w:rFonts w:ascii="Century Gothic" w:hAnsi="Century Gothic"/>
                <w:sz w:val="20"/>
                <w:szCs w:val="20"/>
              </w:rPr>
            </w:pPr>
            <w:r w:rsidRPr="00DD6A02">
              <w:rPr>
                <w:rFonts w:ascii="Century Gothic" w:hAnsi="Century Gothic"/>
                <w:sz w:val="20"/>
                <w:szCs w:val="20"/>
              </w:rPr>
              <w:t>Band Wavelengths (nm)</w:t>
            </w:r>
          </w:p>
        </w:tc>
        <w:tc>
          <w:tcPr>
            <w:tcW w:w="2245" w:type="dxa"/>
          </w:tcPr>
          <w:p w:rsidR="000250E2" w:rsidRPr="00DD6A02" w:rsidRDefault="000250E2" w:rsidP="00DD6A02">
            <w:pPr>
              <w:rPr>
                <w:rFonts w:ascii="Century Gothic" w:hAnsi="Century Gothic"/>
                <w:sz w:val="20"/>
                <w:szCs w:val="20"/>
              </w:rPr>
            </w:pPr>
            <w:r w:rsidRPr="00DD6A02">
              <w:rPr>
                <w:rFonts w:ascii="Century Gothic" w:hAnsi="Century Gothic"/>
                <w:sz w:val="20"/>
                <w:szCs w:val="20"/>
              </w:rPr>
              <w:t>Empirical algorithm developed</w:t>
            </w:r>
          </w:p>
        </w:tc>
        <w:tc>
          <w:tcPr>
            <w:tcW w:w="1526" w:type="dxa"/>
          </w:tcPr>
          <w:p w:rsidR="000250E2" w:rsidRPr="00DD6A02" w:rsidRDefault="000250E2" w:rsidP="00DD6A02">
            <w:pPr>
              <w:rPr>
                <w:rFonts w:ascii="Century Gothic" w:hAnsi="Century Gothic"/>
                <w:sz w:val="20"/>
                <w:szCs w:val="20"/>
              </w:rPr>
            </w:pPr>
            <w:r w:rsidRPr="00DD6A02">
              <w:rPr>
                <w:rFonts w:ascii="Century Gothic" w:hAnsi="Century Gothic"/>
                <w:sz w:val="20"/>
                <w:szCs w:val="20"/>
              </w:rPr>
              <w:t>Reference</w:t>
            </w:r>
          </w:p>
        </w:tc>
      </w:tr>
      <w:tr w:rsidR="000250E2" w:rsidRPr="00DD6A02" w:rsidTr="00DD6A02">
        <w:trPr>
          <w:trHeight w:val="670"/>
        </w:trPr>
        <w:tc>
          <w:tcPr>
            <w:tcW w:w="1095" w:type="dxa"/>
          </w:tcPr>
          <w:p w:rsidR="000250E2" w:rsidRPr="00DD6A02" w:rsidRDefault="000250E2" w:rsidP="00DD6A02">
            <w:pPr>
              <w:rPr>
                <w:rFonts w:ascii="Century Gothic" w:hAnsi="Century Gothic"/>
                <w:sz w:val="18"/>
                <w:szCs w:val="18"/>
              </w:rPr>
            </w:pPr>
            <w:r w:rsidRPr="00DD6A02">
              <w:rPr>
                <w:rFonts w:ascii="Century Gothic" w:hAnsi="Century Gothic"/>
                <w:sz w:val="18"/>
                <w:szCs w:val="18"/>
              </w:rPr>
              <w:t>1</w:t>
            </w:r>
          </w:p>
        </w:tc>
        <w:tc>
          <w:tcPr>
            <w:tcW w:w="2334" w:type="dxa"/>
          </w:tcPr>
          <w:p w:rsidR="000250E2" w:rsidRPr="00DD6A02" w:rsidRDefault="000250E2" w:rsidP="00DD6A02">
            <w:pPr>
              <w:rPr>
                <w:rFonts w:ascii="Century Gothic" w:hAnsi="Century Gothic"/>
                <w:sz w:val="18"/>
                <w:szCs w:val="18"/>
              </w:rPr>
            </w:pPr>
            <w:r w:rsidRPr="00DD6A02">
              <w:rPr>
                <w:rFonts w:ascii="Century Gothic" w:hAnsi="Century Gothic"/>
                <w:sz w:val="18"/>
                <w:szCs w:val="18"/>
              </w:rPr>
              <w:t>Landsat TM 2 and 4</w:t>
            </w:r>
          </w:p>
        </w:tc>
        <w:tc>
          <w:tcPr>
            <w:tcW w:w="1526" w:type="dxa"/>
          </w:tcPr>
          <w:p w:rsidR="000250E2" w:rsidRPr="00DD6A02" w:rsidRDefault="000250E2" w:rsidP="00DD6A02">
            <w:pPr>
              <w:rPr>
                <w:rFonts w:ascii="Century Gothic" w:hAnsi="Century Gothic"/>
                <w:sz w:val="18"/>
                <w:szCs w:val="18"/>
              </w:rPr>
            </w:pPr>
            <w:r w:rsidRPr="00DD6A02">
              <w:rPr>
                <w:rFonts w:ascii="Century Gothic" w:hAnsi="Century Gothic"/>
                <w:sz w:val="18"/>
                <w:szCs w:val="18"/>
              </w:rPr>
              <w:t>R2 = 520 – 600</w:t>
            </w:r>
            <w:r w:rsidRPr="00DD6A02">
              <w:rPr>
                <w:rFonts w:ascii="Century Gothic" w:hAnsi="Century Gothic"/>
                <w:sz w:val="18"/>
                <w:szCs w:val="18"/>
              </w:rPr>
              <w:br/>
              <w:t xml:space="preserve">R4 = 760 – 900 </w:t>
            </w:r>
          </w:p>
        </w:tc>
        <w:tc>
          <w:tcPr>
            <w:tcW w:w="2245" w:type="dxa"/>
          </w:tcPr>
          <w:p w:rsidR="000250E2" w:rsidRPr="00DD6A02" w:rsidRDefault="000250E2" w:rsidP="00DD6A02">
            <w:pPr>
              <w:rPr>
                <w:rFonts w:ascii="Century Gothic" w:hAnsi="Century Gothic"/>
                <w:sz w:val="18"/>
                <w:szCs w:val="18"/>
              </w:rPr>
            </w:pPr>
            <w:r w:rsidRPr="00DD6A02">
              <w:rPr>
                <w:rFonts w:ascii="Century Gothic" w:hAnsi="Century Gothic"/>
                <w:sz w:val="18"/>
                <w:szCs w:val="18"/>
              </w:rPr>
              <w:t>SPM = 29.022*</w:t>
            </w:r>
            <w:r w:rsidRPr="00DD6A02">
              <w:rPr>
                <w:rFonts w:ascii="Century Gothic" w:hAnsi="Century Gothic"/>
                <w:sz w:val="18"/>
                <w:szCs w:val="18"/>
              </w:rPr>
              <w:br/>
              <w:t>exp(0.00335*(R4/R2)</w:t>
            </w:r>
          </w:p>
        </w:tc>
        <w:tc>
          <w:tcPr>
            <w:tcW w:w="1526" w:type="dxa"/>
          </w:tcPr>
          <w:p w:rsidR="000250E2" w:rsidRPr="00DD6A02" w:rsidRDefault="000250E2" w:rsidP="00DD6A02">
            <w:pPr>
              <w:rPr>
                <w:rFonts w:ascii="Century Gothic" w:hAnsi="Century Gothic"/>
                <w:sz w:val="18"/>
                <w:szCs w:val="18"/>
              </w:rPr>
            </w:pPr>
            <w:r w:rsidRPr="00DD6A02">
              <w:rPr>
                <w:rFonts w:ascii="Century Gothic" w:hAnsi="Century Gothic"/>
                <w:sz w:val="18"/>
                <w:szCs w:val="18"/>
              </w:rPr>
              <w:t>Doxaran et al., 2003</w:t>
            </w:r>
          </w:p>
        </w:tc>
      </w:tr>
      <w:tr w:rsidR="000250E2" w:rsidRPr="00DD6A02" w:rsidTr="00DD6A02">
        <w:trPr>
          <w:trHeight w:val="691"/>
        </w:trPr>
        <w:tc>
          <w:tcPr>
            <w:tcW w:w="1095" w:type="dxa"/>
          </w:tcPr>
          <w:p w:rsidR="000250E2" w:rsidRPr="00DD6A02" w:rsidRDefault="000250E2" w:rsidP="00DD6A02">
            <w:pPr>
              <w:rPr>
                <w:rFonts w:ascii="Century Gothic" w:hAnsi="Century Gothic"/>
                <w:sz w:val="18"/>
                <w:szCs w:val="18"/>
              </w:rPr>
            </w:pPr>
            <w:r w:rsidRPr="00DD6A02">
              <w:rPr>
                <w:rFonts w:ascii="Century Gothic" w:hAnsi="Century Gothic"/>
                <w:sz w:val="18"/>
                <w:szCs w:val="18"/>
              </w:rPr>
              <w:t>2</w:t>
            </w:r>
          </w:p>
        </w:tc>
        <w:tc>
          <w:tcPr>
            <w:tcW w:w="2334" w:type="dxa"/>
          </w:tcPr>
          <w:p w:rsidR="000250E2" w:rsidRPr="00DD6A02" w:rsidRDefault="000250E2" w:rsidP="00DD6A02">
            <w:pPr>
              <w:rPr>
                <w:rFonts w:ascii="Century Gothic" w:hAnsi="Century Gothic"/>
                <w:sz w:val="18"/>
                <w:szCs w:val="18"/>
              </w:rPr>
            </w:pPr>
            <w:r w:rsidRPr="00DD6A02">
              <w:rPr>
                <w:rFonts w:ascii="Century Gothic" w:hAnsi="Century Gothic"/>
                <w:sz w:val="18"/>
                <w:szCs w:val="18"/>
              </w:rPr>
              <w:t>Landsat MSS 5 and 6</w:t>
            </w:r>
          </w:p>
        </w:tc>
        <w:tc>
          <w:tcPr>
            <w:tcW w:w="1526" w:type="dxa"/>
          </w:tcPr>
          <w:p w:rsidR="000250E2" w:rsidRPr="00DD6A02" w:rsidRDefault="000250E2" w:rsidP="00DD6A02">
            <w:pPr>
              <w:rPr>
                <w:rFonts w:ascii="Century Gothic" w:hAnsi="Century Gothic"/>
                <w:sz w:val="18"/>
                <w:szCs w:val="18"/>
              </w:rPr>
            </w:pPr>
            <w:r w:rsidRPr="00DD6A02">
              <w:rPr>
                <w:rFonts w:ascii="Century Gothic" w:hAnsi="Century Gothic"/>
                <w:sz w:val="18"/>
                <w:szCs w:val="18"/>
              </w:rPr>
              <w:t>R5 = 600 – 700</w:t>
            </w:r>
            <w:r w:rsidRPr="00DD6A02">
              <w:rPr>
                <w:rFonts w:ascii="Century Gothic" w:hAnsi="Century Gothic"/>
                <w:sz w:val="18"/>
                <w:szCs w:val="18"/>
              </w:rPr>
              <w:br/>
              <w:t xml:space="preserve">R6 = 700 – 800 </w:t>
            </w:r>
          </w:p>
        </w:tc>
        <w:tc>
          <w:tcPr>
            <w:tcW w:w="2245" w:type="dxa"/>
          </w:tcPr>
          <w:p w:rsidR="000250E2" w:rsidRPr="00DD6A02" w:rsidRDefault="000250E2" w:rsidP="00DD6A02">
            <w:pPr>
              <w:rPr>
                <w:rFonts w:ascii="Century Gothic" w:hAnsi="Century Gothic"/>
                <w:sz w:val="18"/>
                <w:szCs w:val="18"/>
              </w:rPr>
            </w:pPr>
            <w:r w:rsidRPr="00DD6A02">
              <w:rPr>
                <w:rFonts w:ascii="Century Gothic" w:hAnsi="Century Gothic"/>
                <w:sz w:val="18"/>
                <w:szCs w:val="18"/>
              </w:rPr>
              <w:t>Ln(SSC) = -6.2*(R5/R6)+</w:t>
            </w:r>
            <w:r w:rsidRPr="00DD6A02">
              <w:rPr>
                <w:rFonts w:ascii="Century Gothic" w:hAnsi="Century Gothic"/>
                <w:sz w:val="18"/>
                <w:szCs w:val="18"/>
              </w:rPr>
              <w:br/>
              <w:t>1.4*[(R5/R6)^2]+10.8</w:t>
            </w:r>
          </w:p>
        </w:tc>
        <w:tc>
          <w:tcPr>
            <w:tcW w:w="1526" w:type="dxa"/>
          </w:tcPr>
          <w:p w:rsidR="000250E2" w:rsidRPr="00DD6A02" w:rsidRDefault="000250E2" w:rsidP="00DD6A02">
            <w:pPr>
              <w:rPr>
                <w:rFonts w:ascii="Century Gothic" w:hAnsi="Century Gothic"/>
                <w:sz w:val="18"/>
                <w:szCs w:val="18"/>
              </w:rPr>
            </w:pPr>
            <w:r w:rsidRPr="00DD6A02">
              <w:rPr>
                <w:rFonts w:ascii="Century Gothic" w:hAnsi="Century Gothic"/>
                <w:sz w:val="18"/>
                <w:szCs w:val="18"/>
              </w:rPr>
              <w:t>Topliss et al., 1990</w:t>
            </w:r>
          </w:p>
        </w:tc>
      </w:tr>
      <w:tr w:rsidR="000250E2" w:rsidRPr="00DD6A02" w:rsidTr="00DD6A02">
        <w:trPr>
          <w:trHeight w:val="922"/>
        </w:trPr>
        <w:tc>
          <w:tcPr>
            <w:tcW w:w="1095" w:type="dxa"/>
          </w:tcPr>
          <w:p w:rsidR="000250E2" w:rsidRPr="00DD6A02" w:rsidRDefault="000250E2" w:rsidP="00DD6A02">
            <w:pPr>
              <w:rPr>
                <w:rFonts w:ascii="Century Gothic" w:hAnsi="Century Gothic"/>
                <w:sz w:val="18"/>
                <w:szCs w:val="18"/>
              </w:rPr>
            </w:pPr>
            <w:r w:rsidRPr="00DD6A02">
              <w:rPr>
                <w:rFonts w:ascii="Century Gothic" w:hAnsi="Century Gothic"/>
                <w:sz w:val="18"/>
                <w:szCs w:val="18"/>
              </w:rPr>
              <w:t>3</w:t>
            </w:r>
          </w:p>
        </w:tc>
        <w:tc>
          <w:tcPr>
            <w:tcW w:w="2334" w:type="dxa"/>
          </w:tcPr>
          <w:p w:rsidR="000250E2" w:rsidRPr="00DD6A02" w:rsidRDefault="000250E2" w:rsidP="00DD6A02">
            <w:pPr>
              <w:rPr>
                <w:rFonts w:ascii="Century Gothic" w:hAnsi="Century Gothic"/>
                <w:sz w:val="18"/>
                <w:szCs w:val="18"/>
              </w:rPr>
            </w:pPr>
            <w:r w:rsidRPr="00DD6A02">
              <w:rPr>
                <w:rFonts w:ascii="Century Gothic" w:hAnsi="Century Gothic"/>
                <w:sz w:val="18"/>
                <w:szCs w:val="18"/>
              </w:rPr>
              <w:t>Landsat TM 1, 3 and 4</w:t>
            </w:r>
          </w:p>
        </w:tc>
        <w:tc>
          <w:tcPr>
            <w:tcW w:w="1526" w:type="dxa"/>
          </w:tcPr>
          <w:p w:rsidR="000250E2" w:rsidRPr="00DD6A02" w:rsidRDefault="000250E2" w:rsidP="00DD6A02">
            <w:pPr>
              <w:rPr>
                <w:rFonts w:ascii="Century Gothic" w:hAnsi="Century Gothic"/>
                <w:sz w:val="18"/>
                <w:szCs w:val="18"/>
              </w:rPr>
            </w:pPr>
            <w:r w:rsidRPr="00DD6A02">
              <w:rPr>
                <w:rFonts w:ascii="Century Gothic" w:hAnsi="Century Gothic"/>
                <w:sz w:val="18"/>
                <w:szCs w:val="18"/>
              </w:rPr>
              <w:t xml:space="preserve">R1 = 450 – 520 </w:t>
            </w:r>
            <w:r w:rsidRPr="00DD6A02">
              <w:rPr>
                <w:rFonts w:ascii="Century Gothic" w:hAnsi="Century Gothic"/>
                <w:sz w:val="18"/>
                <w:szCs w:val="18"/>
              </w:rPr>
              <w:br/>
              <w:t xml:space="preserve">R3 = 630 – 690 </w:t>
            </w:r>
            <w:r w:rsidRPr="00DD6A02">
              <w:rPr>
                <w:rFonts w:ascii="Century Gothic" w:hAnsi="Century Gothic"/>
                <w:sz w:val="18"/>
                <w:szCs w:val="18"/>
              </w:rPr>
              <w:br/>
              <w:t xml:space="preserve">R4 = 760 – 900 </w:t>
            </w:r>
          </w:p>
        </w:tc>
        <w:tc>
          <w:tcPr>
            <w:tcW w:w="2245" w:type="dxa"/>
          </w:tcPr>
          <w:p w:rsidR="000250E2" w:rsidRPr="00DD6A02" w:rsidRDefault="000250E2" w:rsidP="00DD6A02">
            <w:pPr>
              <w:rPr>
                <w:rFonts w:ascii="Century Gothic" w:hAnsi="Century Gothic"/>
                <w:sz w:val="18"/>
                <w:szCs w:val="18"/>
              </w:rPr>
            </w:pPr>
            <w:r w:rsidRPr="00DD6A02">
              <w:rPr>
                <w:rFonts w:ascii="Century Gothic" w:hAnsi="Century Gothic"/>
                <w:sz w:val="18"/>
                <w:szCs w:val="18"/>
              </w:rPr>
              <w:t>Turbidity = 11.31*(R4/R1)-2.03*R3-16.42</w:t>
            </w:r>
          </w:p>
        </w:tc>
        <w:tc>
          <w:tcPr>
            <w:tcW w:w="1526" w:type="dxa"/>
          </w:tcPr>
          <w:p w:rsidR="000250E2" w:rsidRPr="00DD6A02" w:rsidRDefault="000250E2" w:rsidP="00DD6A02">
            <w:pPr>
              <w:rPr>
                <w:rFonts w:ascii="Century Gothic" w:hAnsi="Century Gothic"/>
                <w:sz w:val="18"/>
                <w:szCs w:val="18"/>
              </w:rPr>
            </w:pPr>
            <w:r w:rsidRPr="00DD6A02">
              <w:rPr>
                <w:rFonts w:ascii="Century Gothic" w:hAnsi="Century Gothic"/>
                <w:sz w:val="18"/>
                <w:szCs w:val="18"/>
              </w:rPr>
              <w:t>Song et al., 2011</w:t>
            </w:r>
          </w:p>
        </w:tc>
      </w:tr>
      <w:tr w:rsidR="000250E2" w:rsidRPr="00DD6A02" w:rsidTr="00DD6A02">
        <w:trPr>
          <w:trHeight w:val="439"/>
        </w:trPr>
        <w:tc>
          <w:tcPr>
            <w:tcW w:w="1095" w:type="dxa"/>
          </w:tcPr>
          <w:p w:rsidR="000250E2" w:rsidRPr="00DD6A02" w:rsidRDefault="000250E2" w:rsidP="00DD6A02">
            <w:pPr>
              <w:rPr>
                <w:rFonts w:ascii="Century Gothic" w:hAnsi="Century Gothic"/>
                <w:sz w:val="18"/>
                <w:szCs w:val="18"/>
              </w:rPr>
            </w:pPr>
            <w:r w:rsidRPr="00DD6A02">
              <w:rPr>
                <w:rFonts w:ascii="Century Gothic" w:hAnsi="Century Gothic"/>
                <w:sz w:val="18"/>
                <w:szCs w:val="18"/>
              </w:rPr>
              <w:t>4</w:t>
            </w:r>
          </w:p>
        </w:tc>
        <w:tc>
          <w:tcPr>
            <w:tcW w:w="2334" w:type="dxa"/>
          </w:tcPr>
          <w:p w:rsidR="000250E2" w:rsidRPr="00DD6A02" w:rsidRDefault="000250E2" w:rsidP="00DD6A02">
            <w:pPr>
              <w:rPr>
                <w:rFonts w:ascii="Century Gothic" w:hAnsi="Century Gothic"/>
                <w:sz w:val="18"/>
                <w:szCs w:val="18"/>
              </w:rPr>
            </w:pPr>
            <w:r w:rsidRPr="00DD6A02">
              <w:rPr>
                <w:rFonts w:ascii="Century Gothic" w:hAnsi="Century Gothic"/>
                <w:sz w:val="18"/>
                <w:szCs w:val="18"/>
              </w:rPr>
              <w:t>Landsat TM 4</w:t>
            </w:r>
          </w:p>
        </w:tc>
        <w:tc>
          <w:tcPr>
            <w:tcW w:w="1526" w:type="dxa"/>
          </w:tcPr>
          <w:p w:rsidR="000250E2" w:rsidRPr="00DD6A02" w:rsidRDefault="000250E2" w:rsidP="00DD6A02">
            <w:pPr>
              <w:rPr>
                <w:rFonts w:ascii="Century Gothic" w:hAnsi="Century Gothic"/>
                <w:sz w:val="18"/>
                <w:szCs w:val="18"/>
              </w:rPr>
            </w:pPr>
            <w:r w:rsidRPr="00DD6A02">
              <w:rPr>
                <w:rFonts w:ascii="Century Gothic" w:hAnsi="Century Gothic"/>
                <w:sz w:val="18"/>
                <w:szCs w:val="18"/>
              </w:rPr>
              <w:t xml:space="preserve">R4 = 790 – 900 </w:t>
            </w:r>
          </w:p>
        </w:tc>
        <w:tc>
          <w:tcPr>
            <w:tcW w:w="2245" w:type="dxa"/>
          </w:tcPr>
          <w:p w:rsidR="000250E2" w:rsidRPr="00DD6A02" w:rsidRDefault="000250E2" w:rsidP="00DD6A02">
            <w:pPr>
              <w:rPr>
                <w:rFonts w:ascii="Century Gothic" w:hAnsi="Century Gothic"/>
                <w:sz w:val="18"/>
                <w:szCs w:val="18"/>
              </w:rPr>
            </w:pPr>
            <w:r w:rsidRPr="00DD6A02">
              <w:rPr>
                <w:rFonts w:ascii="Century Gothic" w:hAnsi="Century Gothic"/>
                <w:sz w:val="18"/>
                <w:szCs w:val="18"/>
              </w:rPr>
              <w:t>Turbidity = 16.1*R4-12.7</w:t>
            </w:r>
          </w:p>
        </w:tc>
        <w:tc>
          <w:tcPr>
            <w:tcW w:w="1526" w:type="dxa"/>
          </w:tcPr>
          <w:p w:rsidR="000250E2" w:rsidRPr="00DD6A02" w:rsidRDefault="000250E2" w:rsidP="00DD6A02">
            <w:pPr>
              <w:rPr>
                <w:rFonts w:ascii="Century Gothic" w:hAnsi="Century Gothic"/>
                <w:sz w:val="18"/>
                <w:szCs w:val="18"/>
              </w:rPr>
            </w:pPr>
            <w:r w:rsidRPr="00DD6A02">
              <w:rPr>
                <w:rFonts w:ascii="Century Gothic" w:hAnsi="Century Gothic"/>
                <w:sz w:val="18"/>
                <w:szCs w:val="18"/>
              </w:rPr>
              <w:t>Fraser, 1998</w:t>
            </w:r>
          </w:p>
        </w:tc>
      </w:tr>
    </w:tbl>
    <w:p w:rsidR="000250E2" w:rsidRDefault="000250E2" w:rsidP="00166927">
      <w:pPr>
        <w:spacing w:after="0"/>
        <w:rPr>
          <w:rFonts w:ascii="Century Gothic" w:hAnsi="Century Gothic"/>
          <w:szCs w:val="24"/>
        </w:rPr>
      </w:pPr>
      <w:r w:rsidRPr="001F7E9B">
        <w:rPr>
          <w:rFonts w:ascii="Century Gothic" w:hAnsi="Century Gothic"/>
          <w:sz w:val="20"/>
          <w:szCs w:val="20"/>
        </w:rPr>
        <w:t>Table</w:t>
      </w:r>
      <w:r>
        <w:rPr>
          <w:rFonts w:ascii="Century Gothic" w:hAnsi="Century Gothic"/>
          <w:sz w:val="20"/>
          <w:szCs w:val="20"/>
        </w:rPr>
        <w:t>: Four Test Models</w:t>
      </w:r>
      <w:r w:rsidRPr="001F7E9B">
        <w:rPr>
          <w:rFonts w:ascii="Century Gothic" w:hAnsi="Century Gothic"/>
          <w:sz w:val="20"/>
          <w:szCs w:val="20"/>
        </w:rPr>
        <w:br/>
      </w:r>
    </w:p>
    <w:p w:rsidR="000250E2" w:rsidRDefault="000250E2" w:rsidP="00166927">
      <w:pPr>
        <w:spacing w:after="0"/>
        <w:ind w:firstLine="720"/>
        <w:rPr>
          <w:rFonts w:ascii="Century Gothic" w:hAnsi="Century Gothic"/>
          <w:szCs w:val="24"/>
        </w:rPr>
      </w:pPr>
    </w:p>
    <w:p w:rsidR="000250E2" w:rsidRDefault="000250E2" w:rsidP="00166927">
      <w:pPr>
        <w:spacing w:after="0"/>
        <w:ind w:firstLine="720"/>
        <w:rPr>
          <w:rFonts w:ascii="Century Gothic" w:hAnsi="Century Gothic"/>
          <w:szCs w:val="24"/>
        </w:rPr>
      </w:pPr>
    </w:p>
    <w:p w:rsidR="000250E2" w:rsidRDefault="000250E2" w:rsidP="00166927">
      <w:pPr>
        <w:spacing w:after="0"/>
        <w:ind w:firstLine="720"/>
        <w:rPr>
          <w:rFonts w:ascii="Century Gothic" w:hAnsi="Century Gothic"/>
          <w:szCs w:val="24"/>
        </w:rPr>
      </w:pPr>
    </w:p>
    <w:p w:rsidR="000250E2" w:rsidRDefault="000250E2" w:rsidP="00166927">
      <w:pPr>
        <w:spacing w:after="0"/>
        <w:ind w:firstLine="720"/>
        <w:rPr>
          <w:rFonts w:ascii="Century Gothic" w:hAnsi="Century Gothic"/>
          <w:szCs w:val="24"/>
        </w:rPr>
      </w:pPr>
    </w:p>
    <w:p w:rsidR="000250E2" w:rsidRDefault="000250E2" w:rsidP="00166927">
      <w:pPr>
        <w:spacing w:after="0"/>
        <w:ind w:firstLine="720"/>
        <w:rPr>
          <w:rFonts w:ascii="Century Gothic" w:hAnsi="Century Gothic"/>
          <w:szCs w:val="24"/>
        </w:rPr>
      </w:pPr>
    </w:p>
    <w:p w:rsidR="000250E2" w:rsidRDefault="000250E2" w:rsidP="00166927">
      <w:pPr>
        <w:spacing w:after="0"/>
        <w:ind w:firstLine="720"/>
        <w:rPr>
          <w:rFonts w:ascii="Century Gothic" w:hAnsi="Century Gothic"/>
          <w:szCs w:val="24"/>
        </w:rPr>
      </w:pPr>
    </w:p>
    <w:p w:rsidR="000250E2" w:rsidRDefault="000250E2" w:rsidP="00166927">
      <w:pPr>
        <w:spacing w:after="0"/>
        <w:ind w:firstLine="720"/>
        <w:rPr>
          <w:rFonts w:ascii="Century Gothic" w:hAnsi="Century Gothic"/>
          <w:szCs w:val="24"/>
        </w:rPr>
      </w:pPr>
    </w:p>
    <w:p w:rsidR="000250E2" w:rsidRDefault="000250E2" w:rsidP="00166927">
      <w:pPr>
        <w:spacing w:after="0"/>
        <w:ind w:firstLine="720"/>
        <w:rPr>
          <w:rFonts w:ascii="Century Gothic" w:hAnsi="Century Gothic"/>
          <w:szCs w:val="24"/>
        </w:rPr>
      </w:pPr>
    </w:p>
    <w:p w:rsidR="000250E2" w:rsidRDefault="000250E2" w:rsidP="00166927">
      <w:pPr>
        <w:spacing w:after="0"/>
        <w:ind w:firstLine="720"/>
        <w:rPr>
          <w:rFonts w:ascii="Century Gothic" w:hAnsi="Century Gothic"/>
          <w:szCs w:val="24"/>
        </w:rPr>
      </w:pPr>
    </w:p>
    <w:p w:rsidR="000250E2" w:rsidRDefault="000250E2" w:rsidP="00166927">
      <w:pPr>
        <w:spacing w:after="0"/>
        <w:ind w:firstLine="720"/>
        <w:rPr>
          <w:rFonts w:ascii="Century Gothic" w:hAnsi="Century Gothic"/>
          <w:szCs w:val="24"/>
        </w:rPr>
      </w:pPr>
    </w:p>
    <w:p w:rsidR="000250E2" w:rsidRDefault="000250E2" w:rsidP="00166927">
      <w:pPr>
        <w:spacing w:after="0"/>
        <w:ind w:firstLine="720"/>
        <w:rPr>
          <w:rFonts w:ascii="Century Gothic" w:hAnsi="Century Gothic"/>
          <w:szCs w:val="24"/>
        </w:rPr>
      </w:pPr>
    </w:p>
    <w:p w:rsidR="000250E2" w:rsidRDefault="000250E2" w:rsidP="00166927">
      <w:pPr>
        <w:spacing w:after="0"/>
        <w:ind w:firstLine="720"/>
        <w:rPr>
          <w:rFonts w:ascii="Century Gothic" w:hAnsi="Century Gothic"/>
          <w:szCs w:val="24"/>
        </w:rPr>
      </w:pPr>
    </w:p>
    <w:p w:rsidR="000250E2" w:rsidRDefault="000250E2" w:rsidP="00166927">
      <w:pPr>
        <w:spacing w:after="0"/>
        <w:ind w:firstLine="720"/>
        <w:rPr>
          <w:rFonts w:ascii="Century Gothic" w:hAnsi="Century Gothic"/>
          <w:szCs w:val="24"/>
        </w:rPr>
      </w:pPr>
    </w:p>
    <w:p w:rsidR="000250E2" w:rsidRDefault="000250E2" w:rsidP="00166927">
      <w:pPr>
        <w:spacing w:after="0"/>
        <w:ind w:firstLine="720"/>
        <w:rPr>
          <w:rFonts w:ascii="Century Gothic" w:hAnsi="Century Gothic"/>
          <w:szCs w:val="24"/>
        </w:rPr>
      </w:pPr>
    </w:p>
    <w:p w:rsidR="000250E2" w:rsidRDefault="000250E2" w:rsidP="00166927">
      <w:pPr>
        <w:spacing w:after="0"/>
        <w:ind w:firstLine="720"/>
        <w:rPr>
          <w:rFonts w:ascii="Century Gothic" w:hAnsi="Century Gothic"/>
          <w:szCs w:val="24"/>
        </w:rPr>
      </w:pPr>
      <w:r>
        <w:rPr>
          <w:rFonts w:ascii="Century Gothic" w:hAnsi="Century Gothic"/>
          <w:szCs w:val="24"/>
        </w:rPr>
        <w:t>These four models were tested on Landsat data over Cheyenne Bottoms on two dates, one in Fall 2009 and the other in Fall 2011. While all four algorithms provided very similar spatial distribu</w:t>
      </w:r>
      <w:r w:rsidR="00121153">
        <w:rPr>
          <w:rFonts w:ascii="Century Gothic" w:hAnsi="Century Gothic"/>
          <w:szCs w:val="24"/>
        </w:rPr>
        <w:t>tions of values (seen in Figure A.1</w:t>
      </w:r>
      <w:r>
        <w:rPr>
          <w:rFonts w:ascii="Century Gothic" w:hAnsi="Century Gothic"/>
          <w:szCs w:val="24"/>
        </w:rPr>
        <w:t xml:space="preserve"> in the appendix), only Test Model 4 provided reasonable absolute values based on the suspended </w:t>
      </w:r>
      <w:r w:rsidR="00121153">
        <w:rPr>
          <w:rFonts w:ascii="Century Gothic" w:hAnsi="Century Gothic"/>
          <w:szCs w:val="24"/>
        </w:rPr>
        <w:t xml:space="preserve">sediment </w:t>
      </w:r>
      <w:r>
        <w:rPr>
          <w:rFonts w:ascii="Century Gothic" w:hAnsi="Century Gothic"/>
          <w:szCs w:val="24"/>
        </w:rPr>
        <w:t xml:space="preserve">measurement quantification (turbidity). Furthermore, Test Model 4 was developed for a wetland environment, the Nebraskan Sandhill Lakes, which was more similar to the Cheyenne Bottoms Wildlife Area than the development regions of the other test models. Also, Test Model 4’s turbidity algorithm involved less computation than the rest </w:t>
      </w:r>
      <w:r>
        <w:rPr>
          <w:rFonts w:ascii="Century Gothic" w:hAnsi="Century Gothic"/>
          <w:szCs w:val="24"/>
        </w:rPr>
        <w:lastRenderedPageBreak/>
        <w:t xml:space="preserve">which saved calculation time. These reasons are why Test Model 4 was used to </w:t>
      </w:r>
      <w:r w:rsidR="00121153">
        <w:rPr>
          <w:rFonts w:ascii="Century Gothic" w:hAnsi="Century Gothic"/>
          <w:szCs w:val="24"/>
        </w:rPr>
        <w:t xml:space="preserve">measure suspended sediment </w:t>
      </w:r>
      <w:r>
        <w:rPr>
          <w:rFonts w:ascii="Century Gothic" w:hAnsi="Century Gothic"/>
          <w:szCs w:val="24"/>
        </w:rPr>
        <w:t xml:space="preserve">in Cheyenne Bottoms Wildlife Area in this study. It is important to note that Test Model 4 was adjusted from the original algorithm for use </w:t>
      </w:r>
      <w:r w:rsidR="00121153">
        <w:rPr>
          <w:rFonts w:ascii="Century Gothic" w:hAnsi="Century Gothic"/>
          <w:szCs w:val="24"/>
        </w:rPr>
        <w:t>with</w:t>
      </w:r>
      <w:r>
        <w:rPr>
          <w:rFonts w:ascii="Century Gothic" w:hAnsi="Century Gothic"/>
          <w:szCs w:val="24"/>
        </w:rPr>
        <w:t xml:space="preserve"> DEVELOP’s ArcGIS programs. This adjustment was due to the fact that reflectance used in the algorithm was in a 0-100 scale, while the DEVELOP tools </w:t>
      </w:r>
      <w:r w:rsidR="00121153">
        <w:rPr>
          <w:rFonts w:ascii="Century Gothic" w:hAnsi="Century Gothic"/>
          <w:szCs w:val="24"/>
        </w:rPr>
        <w:t>processed</w:t>
      </w:r>
      <w:r>
        <w:rPr>
          <w:rFonts w:ascii="Century Gothic" w:hAnsi="Century Gothic"/>
          <w:szCs w:val="24"/>
        </w:rPr>
        <w:t xml:space="preserve"> reflectance on a 0-1 scale. Therefore, this algorithm was multiplied by 100</w:t>
      </w:r>
      <w:r w:rsidR="00121153">
        <w:rPr>
          <w:rFonts w:ascii="Century Gothic" w:hAnsi="Century Gothic"/>
          <w:szCs w:val="24"/>
        </w:rPr>
        <w:t xml:space="preserve"> to account for the DEVELOP software</w:t>
      </w:r>
      <w:r>
        <w:rPr>
          <w:rFonts w:ascii="Century Gothic" w:hAnsi="Century Gothic"/>
          <w:szCs w:val="24"/>
        </w:rPr>
        <w:t>. The following adjusted algorithm was used in this study.</w:t>
      </w:r>
    </w:p>
    <w:p w:rsidR="000250E2" w:rsidRDefault="000250E2" w:rsidP="00166927">
      <w:pPr>
        <w:spacing w:after="0"/>
        <w:ind w:firstLine="720"/>
        <w:rPr>
          <w:rFonts w:ascii="Century Gothic" w:hAnsi="Century Gothic"/>
          <w:szCs w:val="24"/>
        </w:rPr>
      </w:pPr>
    </w:p>
    <w:p w:rsidR="000250E2" w:rsidRDefault="000250E2" w:rsidP="00166927">
      <w:pPr>
        <w:spacing w:after="0"/>
        <w:ind w:firstLine="720"/>
        <w:rPr>
          <w:rFonts w:ascii="Century Gothic" w:hAnsi="Century Gothic"/>
          <w:szCs w:val="24"/>
        </w:rPr>
      </w:pPr>
      <w:r>
        <w:rPr>
          <w:rFonts w:ascii="Century Gothic" w:hAnsi="Century Gothic"/>
          <w:szCs w:val="24"/>
        </w:rPr>
        <w:t xml:space="preserve">CHBW Turbidity Algorithm: </w:t>
      </w:r>
      <w:r w:rsidRPr="00C95489">
        <w:rPr>
          <w:rFonts w:ascii="Century Gothic" w:hAnsi="Century Gothic"/>
        </w:rPr>
        <w:t>Turbidity = 16.1*100*R4-12.7</w:t>
      </w:r>
    </w:p>
    <w:p w:rsidR="000250E2" w:rsidRDefault="000250E2" w:rsidP="00166927">
      <w:pPr>
        <w:spacing w:after="0"/>
        <w:ind w:firstLine="720"/>
        <w:rPr>
          <w:rFonts w:ascii="Century Gothic" w:hAnsi="Century Gothic"/>
          <w:szCs w:val="24"/>
        </w:rPr>
      </w:pPr>
    </w:p>
    <w:p w:rsidR="000250E2" w:rsidRDefault="000250E2" w:rsidP="00166927">
      <w:pPr>
        <w:spacing w:after="0"/>
        <w:ind w:firstLine="720"/>
        <w:rPr>
          <w:rFonts w:ascii="Century Gothic" w:hAnsi="Century Gothic"/>
          <w:szCs w:val="24"/>
        </w:rPr>
      </w:pPr>
      <w:r>
        <w:rPr>
          <w:rFonts w:ascii="Century Gothic" w:hAnsi="Century Gothic"/>
          <w:szCs w:val="24"/>
        </w:rPr>
        <w:t xml:space="preserve">Attempts were made to validate the </w:t>
      </w:r>
      <w:r w:rsidR="00121153">
        <w:rPr>
          <w:rFonts w:ascii="Century Gothic" w:hAnsi="Century Gothic"/>
          <w:szCs w:val="24"/>
        </w:rPr>
        <w:t xml:space="preserve">absolute value </w:t>
      </w:r>
      <w:r>
        <w:rPr>
          <w:rFonts w:ascii="Century Gothic" w:hAnsi="Century Gothic"/>
          <w:szCs w:val="24"/>
        </w:rPr>
        <w:t>output</w:t>
      </w:r>
      <w:r w:rsidR="00121153">
        <w:rPr>
          <w:rFonts w:ascii="Century Gothic" w:hAnsi="Century Gothic"/>
          <w:szCs w:val="24"/>
        </w:rPr>
        <w:t>s</w:t>
      </w:r>
      <w:r>
        <w:rPr>
          <w:rFonts w:ascii="Century Gothic" w:hAnsi="Century Gothic"/>
          <w:szCs w:val="24"/>
        </w:rPr>
        <w:t xml:space="preserve"> from Test Model 4 in </w:t>
      </w:r>
      <w:r w:rsidR="00121153">
        <w:rPr>
          <w:rFonts w:ascii="Century Gothic" w:hAnsi="Century Gothic"/>
          <w:szCs w:val="24"/>
        </w:rPr>
        <w:t>CHBW</w:t>
      </w:r>
      <w:r>
        <w:rPr>
          <w:rFonts w:ascii="Century Gothic" w:hAnsi="Century Gothic"/>
          <w:szCs w:val="24"/>
        </w:rPr>
        <w:t xml:space="preserve">. Data from the United States Geological Survey (USGS), the Environmental Protection Agency (EPA), and the project partner at Cheyenne Bottoms were either not available, or unclear due to uncertainty </w:t>
      </w:r>
      <w:r w:rsidR="00121153">
        <w:rPr>
          <w:rFonts w:ascii="Century Gothic" w:hAnsi="Century Gothic"/>
          <w:szCs w:val="24"/>
        </w:rPr>
        <w:t xml:space="preserve">in </w:t>
      </w:r>
      <w:r>
        <w:rPr>
          <w:rFonts w:ascii="Century Gothic" w:hAnsi="Century Gothic"/>
          <w:szCs w:val="24"/>
        </w:rPr>
        <w:t>measurement location and infrequency. Therefore, an absolute m</w:t>
      </w:r>
      <w:r w:rsidR="00121153">
        <w:rPr>
          <w:rFonts w:ascii="Century Gothic" w:hAnsi="Century Gothic"/>
          <w:szCs w:val="24"/>
        </w:rPr>
        <w:t>easure was not created. However</w:t>
      </w:r>
      <w:r>
        <w:rPr>
          <w:rFonts w:ascii="Century Gothic" w:hAnsi="Century Gothic"/>
          <w:szCs w:val="24"/>
        </w:rPr>
        <w:t xml:space="preserve">, Test Model 4 does provide a strong relative </w:t>
      </w:r>
      <w:r w:rsidR="00121153">
        <w:rPr>
          <w:rFonts w:ascii="Century Gothic" w:hAnsi="Century Gothic"/>
          <w:szCs w:val="24"/>
        </w:rPr>
        <w:t xml:space="preserve">index </w:t>
      </w:r>
      <w:r>
        <w:rPr>
          <w:rFonts w:ascii="Century Gothic" w:hAnsi="Century Gothic"/>
          <w:szCs w:val="24"/>
        </w:rPr>
        <w:t xml:space="preserve">measure of the high and low turbidity within </w:t>
      </w:r>
      <w:r w:rsidR="00121153">
        <w:rPr>
          <w:rFonts w:ascii="Century Gothic" w:hAnsi="Century Gothic"/>
          <w:szCs w:val="24"/>
        </w:rPr>
        <w:t>CHBW</w:t>
      </w:r>
      <w:r>
        <w:rPr>
          <w:rFonts w:ascii="Century Gothic" w:hAnsi="Century Gothic"/>
          <w:szCs w:val="24"/>
        </w:rPr>
        <w:t xml:space="preserve">. </w:t>
      </w:r>
    </w:p>
    <w:p w:rsidR="000250E2" w:rsidRPr="00771853" w:rsidRDefault="000250E2" w:rsidP="00C95489">
      <w:pPr>
        <w:spacing w:after="0"/>
        <w:rPr>
          <w:rFonts w:ascii="Century Gothic" w:hAnsi="Century Gothic"/>
          <w:szCs w:val="24"/>
        </w:rPr>
      </w:pPr>
    </w:p>
    <w:p w:rsidR="000250E2" w:rsidRPr="00771853" w:rsidRDefault="000250E2" w:rsidP="00EB328E">
      <w:pPr>
        <w:spacing w:after="0"/>
        <w:rPr>
          <w:rFonts w:ascii="Century Gothic" w:hAnsi="Century Gothic"/>
          <w:b/>
        </w:rPr>
      </w:pPr>
      <w:r w:rsidRPr="00771853">
        <w:rPr>
          <w:rFonts w:ascii="Century Gothic" w:hAnsi="Century Gothic"/>
          <w:b/>
        </w:rPr>
        <w:t>3. Previous Studies: Land Cover</w:t>
      </w:r>
    </w:p>
    <w:p w:rsidR="000250E2" w:rsidRPr="00771853" w:rsidRDefault="000250E2" w:rsidP="00EB328E">
      <w:pPr>
        <w:spacing w:after="0"/>
        <w:ind w:firstLine="720"/>
        <w:rPr>
          <w:rFonts w:ascii="Century Gothic" w:hAnsi="Century Gothic"/>
          <w:szCs w:val="24"/>
        </w:rPr>
      </w:pPr>
      <w:r w:rsidRPr="00771853">
        <w:rPr>
          <w:rFonts w:ascii="Century Gothic" w:hAnsi="Century Gothic"/>
          <w:szCs w:val="24"/>
        </w:rPr>
        <w:t xml:space="preserve"> Several previous remote sensing studies have been completed in the Cheyenne Bottoms area. One study used a variety of data from 1957 to 2010 including historical photography, digital orthophoto quadrangles, small-format aerial photography (SFAP), Landsat</w:t>
      </w:r>
      <w:r>
        <w:rPr>
          <w:rFonts w:ascii="Century Gothic" w:hAnsi="Century Gothic"/>
          <w:szCs w:val="24"/>
        </w:rPr>
        <w:t>,</w:t>
      </w:r>
      <w:r w:rsidRPr="00771853">
        <w:rPr>
          <w:rFonts w:ascii="Century Gothic" w:hAnsi="Century Gothic"/>
          <w:szCs w:val="24"/>
        </w:rPr>
        <w:t xml:space="preserve"> and Ikonos satellite imagery (Owens, Aber&amp;Aber, 2011). Aerial photography was used to determine major categories of land cover (water, crops, etc.), but specific vegetation could not be distinguished. Landsat imagery was used to determine changes in land cover over the study period. Ikonos imagery was </w:t>
      </w:r>
      <w:r>
        <w:rPr>
          <w:rFonts w:ascii="Century Gothic" w:hAnsi="Century Gothic"/>
          <w:szCs w:val="24"/>
        </w:rPr>
        <w:t xml:space="preserve">then </w:t>
      </w:r>
      <w:r w:rsidRPr="00771853">
        <w:rPr>
          <w:rFonts w:ascii="Century Gothic" w:hAnsi="Century Gothic"/>
          <w:szCs w:val="24"/>
        </w:rPr>
        <w:t>used for obtaining more detail on vegetation and moisture content</w:t>
      </w:r>
      <w:r>
        <w:rPr>
          <w:rFonts w:ascii="Century Gothic" w:hAnsi="Century Gothic"/>
          <w:szCs w:val="24"/>
        </w:rPr>
        <w:t>. Ikonos was chosen</w:t>
      </w:r>
      <w:r w:rsidRPr="00771853">
        <w:rPr>
          <w:rFonts w:ascii="Century Gothic" w:hAnsi="Century Gothic"/>
          <w:szCs w:val="24"/>
        </w:rPr>
        <w:t xml:space="preserve"> due to the higher resolution </w:t>
      </w:r>
      <w:r>
        <w:rPr>
          <w:rFonts w:ascii="Century Gothic" w:hAnsi="Century Gothic"/>
          <w:szCs w:val="24"/>
        </w:rPr>
        <w:t xml:space="preserve">of the imagery </w:t>
      </w:r>
      <w:r w:rsidRPr="00771853">
        <w:rPr>
          <w:rFonts w:ascii="Century Gothic" w:hAnsi="Century Gothic"/>
          <w:szCs w:val="24"/>
        </w:rPr>
        <w:t xml:space="preserve">(4m).  Small-format aerial photography provided high-resolution images to use for ground truthing. The authors found that many changes occurred in the area over the course of the study, </w:t>
      </w:r>
      <w:r>
        <w:rPr>
          <w:rFonts w:ascii="Century Gothic" w:hAnsi="Century Gothic"/>
          <w:szCs w:val="24"/>
        </w:rPr>
        <w:t>which</w:t>
      </w:r>
      <w:r w:rsidRPr="00771853">
        <w:rPr>
          <w:rFonts w:ascii="Century Gothic" w:hAnsi="Century Gothic"/>
          <w:szCs w:val="24"/>
        </w:rPr>
        <w:t xml:space="preserve"> were attributed to changes in management in the area</w:t>
      </w:r>
      <w:r>
        <w:rPr>
          <w:rFonts w:ascii="Century Gothic" w:hAnsi="Century Gothic"/>
          <w:szCs w:val="24"/>
        </w:rPr>
        <w:t>,</w:t>
      </w:r>
      <w:r w:rsidRPr="00771853">
        <w:rPr>
          <w:rFonts w:ascii="Century Gothic" w:hAnsi="Century Gothic"/>
          <w:szCs w:val="24"/>
        </w:rPr>
        <w:t xml:space="preserve"> and changes in land use upstream.</w:t>
      </w:r>
    </w:p>
    <w:p w:rsidR="000250E2" w:rsidRDefault="000250E2" w:rsidP="00EB328E">
      <w:pPr>
        <w:spacing w:after="0"/>
        <w:ind w:firstLine="720"/>
        <w:rPr>
          <w:rFonts w:ascii="Century Gothic" w:hAnsi="Century Gothic"/>
          <w:szCs w:val="24"/>
        </w:rPr>
      </w:pPr>
      <w:r w:rsidRPr="00771853">
        <w:rPr>
          <w:rFonts w:ascii="Century Gothic" w:hAnsi="Century Gothic"/>
          <w:szCs w:val="24"/>
        </w:rPr>
        <w:t>A second study looked specifically at characterizing wetland landscapes (Pavri</w:t>
      </w:r>
      <w:r>
        <w:rPr>
          <w:rFonts w:ascii="Century Gothic" w:hAnsi="Century Gothic"/>
          <w:szCs w:val="24"/>
        </w:rPr>
        <w:t xml:space="preserve"> </w:t>
      </w:r>
      <w:r w:rsidRPr="00771853">
        <w:rPr>
          <w:rFonts w:ascii="Century Gothic" w:hAnsi="Century Gothic"/>
          <w:szCs w:val="24"/>
        </w:rPr>
        <w:t>&amp;</w:t>
      </w:r>
      <w:r>
        <w:rPr>
          <w:rFonts w:ascii="Century Gothic" w:hAnsi="Century Gothic"/>
          <w:szCs w:val="24"/>
        </w:rPr>
        <w:t xml:space="preserve"> </w:t>
      </w:r>
      <w:r w:rsidRPr="00771853">
        <w:rPr>
          <w:rFonts w:ascii="Century Gothic" w:hAnsi="Century Gothic"/>
          <w:szCs w:val="24"/>
        </w:rPr>
        <w:t xml:space="preserve">Aber, 2004). According to the authors, wetlands are difficult to classify because there are large differences in water and vegetation between wet and dry seasons. Another difficulty is that Landsat </w:t>
      </w:r>
      <w:r>
        <w:rPr>
          <w:rFonts w:ascii="Century Gothic" w:hAnsi="Century Gothic"/>
          <w:szCs w:val="24"/>
        </w:rPr>
        <w:t xml:space="preserve">data </w:t>
      </w:r>
      <w:r w:rsidR="00A82554">
        <w:rPr>
          <w:rFonts w:ascii="Century Gothic" w:hAnsi="Century Gothic"/>
          <w:szCs w:val="24"/>
        </w:rPr>
        <w:t>has a resolution of 30m; therefore,</w:t>
      </w:r>
      <w:r w:rsidRPr="00771853">
        <w:rPr>
          <w:rFonts w:ascii="Century Gothic" w:hAnsi="Century Gothic"/>
          <w:szCs w:val="24"/>
        </w:rPr>
        <w:t xml:space="preserve"> the pixels </w:t>
      </w:r>
      <w:r>
        <w:rPr>
          <w:rFonts w:ascii="Century Gothic" w:hAnsi="Century Gothic"/>
          <w:szCs w:val="24"/>
        </w:rPr>
        <w:t xml:space="preserve">are </w:t>
      </w:r>
      <w:r w:rsidRPr="00771853">
        <w:rPr>
          <w:rFonts w:ascii="Century Gothic" w:hAnsi="Century Gothic"/>
          <w:szCs w:val="24"/>
        </w:rPr>
        <w:t xml:space="preserve">too large to classify smaller areas of differing vegetation. Multi-temporal images were created to show </w:t>
      </w:r>
      <w:r>
        <w:rPr>
          <w:rFonts w:ascii="Century Gothic" w:hAnsi="Century Gothic"/>
          <w:szCs w:val="24"/>
        </w:rPr>
        <w:t xml:space="preserve">the </w:t>
      </w:r>
      <w:r w:rsidRPr="00771853">
        <w:rPr>
          <w:rFonts w:ascii="Century Gothic" w:hAnsi="Century Gothic"/>
          <w:szCs w:val="24"/>
        </w:rPr>
        <w:t>general layout and change over time, as opposed to detailed quantitative classification. To collect images of the area, Pavri and Aber (2004) used Landsat 5 TM’s near-infrared (NIR) band for vegetation classes. They then used different colors for each of three years and overlaid the results. This method was successful in showing vegetation cover change, specifically cattail thicket changes over time.</w:t>
      </w:r>
    </w:p>
    <w:p w:rsidR="00A82554" w:rsidRDefault="00A82554" w:rsidP="00CA1335">
      <w:pPr>
        <w:spacing w:after="0"/>
        <w:rPr>
          <w:rFonts w:ascii="Century Gothic" w:hAnsi="Century Gothic"/>
          <w:b/>
          <w:sz w:val="28"/>
          <w:szCs w:val="28"/>
        </w:rPr>
      </w:pPr>
    </w:p>
    <w:p w:rsidR="000250E2" w:rsidRPr="00771853" w:rsidRDefault="000250E2" w:rsidP="00CA1335">
      <w:pPr>
        <w:spacing w:after="0"/>
        <w:rPr>
          <w:rFonts w:ascii="Century Gothic" w:hAnsi="Century Gothic"/>
          <w:b/>
          <w:sz w:val="28"/>
          <w:szCs w:val="28"/>
        </w:rPr>
      </w:pPr>
      <w:r w:rsidRPr="00771853">
        <w:rPr>
          <w:rFonts w:ascii="Century Gothic" w:hAnsi="Century Gothic"/>
          <w:b/>
          <w:sz w:val="28"/>
          <w:szCs w:val="28"/>
        </w:rPr>
        <w:t>B. Project Objectives</w:t>
      </w:r>
    </w:p>
    <w:p w:rsidR="000250E2" w:rsidRPr="00771853" w:rsidRDefault="000250E2" w:rsidP="00C06F45">
      <w:pPr>
        <w:spacing w:after="0"/>
        <w:ind w:firstLine="720"/>
        <w:rPr>
          <w:rFonts w:ascii="Century Gothic" w:hAnsi="Century Gothic"/>
          <w:szCs w:val="24"/>
        </w:rPr>
      </w:pPr>
      <w:r w:rsidRPr="00346807">
        <w:rPr>
          <w:rFonts w:ascii="Century Gothic" w:hAnsi="Century Gothic"/>
          <w:szCs w:val="24"/>
        </w:rPr>
        <w:t xml:space="preserve">The purpose of this project was to provide </w:t>
      </w:r>
      <w:r>
        <w:rPr>
          <w:rFonts w:ascii="Century Gothic" w:hAnsi="Century Gothic"/>
          <w:szCs w:val="24"/>
        </w:rPr>
        <w:t>Cheyenne Bottoms’ management</w:t>
      </w:r>
      <w:r w:rsidRPr="00346807">
        <w:rPr>
          <w:rFonts w:ascii="Century Gothic" w:hAnsi="Century Gothic"/>
          <w:szCs w:val="24"/>
        </w:rPr>
        <w:t xml:space="preserve"> w</w:t>
      </w:r>
      <w:r>
        <w:rPr>
          <w:rFonts w:ascii="Century Gothic" w:hAnsi="Century Gothic"/>
          <w:szCs w:val="24"/>
        </w:rPr>
        <w:t>ith two decision support tools</w:t>
      </w:r>
      <w:r w:rsidR="00A82554">
        <w:rPr>
          <w:rFonts w:ascii="Century Gothic" w:hAnsi="Century Gothic"/>
          <w:szCs w:val="24"/>
        </w:rPr>
        <w:t xml:space="preserve"> using NASA earth observation data</w:t>
      </w:r>
      <w:r>
        <w:rPr>
          <w:rFonts w:ascii="Century Gothic" w:hAnsi="Century Gothic"/>
          <w:szCs w:val="24"/>
        </w:rPr>
        <w:t xml:space="preserve">: a turbidity product and a time series of land cover classification maps. </w:t>
      </w:r>
      <w:r w:rsidRPr="00346807">
        <w:rPr>
          <w:rFonts w:ascii="Century Gothic" w:hAnsi="Century Gothic"/>
          <w:szCs w:val="24"/>
        </w:rPr>
        <w:t>The first tool, a turbidity product, provides an understanding of suspended sediment concentrations within the pools</w:t>
      </w:r>
      <w:r w:rsidR="00A82554">
        <w:rPr>
          <w:rFonts w:ascii="Century Gothic" w:hAnsi="Century Gothic"/>
          <w:szCs w:val="24"/>
        </w:rPr>
        <w:t xml:space="preserve"> using Landsat 5 TM and 7 ETM+ reflectance data</w:t>
      </w:r>
      <w:r w:rsidRPr="00346807">
        <w:rPr>
          <w:rFonts w:ascii="Century Gothic" w:hAnsi="Century Gothic"/>
          <w:szCs w:val="24"/>
        </w:rPr>
        <w:t>. Turbidity measures the cloudiness of a body of water and correlates to the amount of suspended sediment in that body of water. The second tool, land cover classification maps, help to determine areas that are at the highest risk of ecological change through the use of NASA earth observation data. These tools will assist our partner in managing the invasive species and protecting the infrastructure of the area.</w:t>
      </w:r>
    </w:p>
    <w:p w:rsidR="000250E2" w:rsidRPr="00771853" w:rsidRDefault="000250E2" w:rsidP="00CA1335">
      <w:pPr>
        <w:spacing w:after="0"/>
        <w:rPr>
          <w:rFonts w:ascii="Century Gothic" w:hAnsi="Century Gothic"/>
          <w:b/>
          <w:sz w:val="28"/>
          <w:szCs w:val="28"/>
        </w:rPr>
      </w:pPr>
      <w:r w:rsidRPr="00771853">
        <w:rPr>
          <w:rFonts w:ascii="Century Gothic" w:hAnsi="Century Gothic"/>
        </w:rPr>
        <w:br/>
      </w:r>
      <w:r w:rsidRPr="00771853">
        <w:rPr>
          <w:rFonts w:ascii="Century Gothic" w:hAnsi="Century Gothic"/>
          <w:b/>
          <w:sz w:val="28"/>
          <w:szCs w:val="28"/>
        </w:rPr>
        <w:t>C. Study Area</w:t>
      </w:r>
    </w:p>
    <w:p w:rsidR="000250E2" w:rsidRPr="00771853" w:rsidRDefault="000250E2" w:rsidP="00CA1335">
      <w:pPr>
        <w:spacing w:after="0"/>
        <w:ind w:firstLine="720"/>
        <w:rPr>
          <w:rFonts w:ascii="Century Gothic" w:hAnsi="Century Gothic"/>
          <w:szCs w:val="24"/>
        </w:rPr>
      </w:pPr>
      <w:r w:rsidRPr="00771853">
        <w:rPr>
          <w:rFonts w:ascii="Century Gothic" w:hAnsi="Century Gothic"/>
          <w:szCs w:val="24"/>
        </w:rPr>
        <w:t>The Cheyenne Bottoms Wildlife Area, a designated wetland of international importance by the Ramsar Convention, is located in the center of the state of Kansas, in Barton County, near Great Bend and Hoisington (KDWPT, n.d.). The Wildlife Area consists of 8,036 ha and is part of a 16,592 ha natural land sink.</w:t>
      </w:r>
      <w:r>
        <w:rPr>
          <w:rFonts w:ascii="Century Gothic" w:hAnsi="Century Gothic"/>
          <w:szCs w:val="24"/>
        </w:rPr>
        <w:t xml:space="preserve"> The area’s natural hydrology includes two drought years out of every five or six years. </w:t>
      </w:r>
      <w:r w:rsidRPr="00771853">
        <w:rPr>
          <w:rFonts w:ascii="Century Gothic" w:hAnsi="Century Gothic"/>
          <w:szCs w:val="24"/>
        </w:rPr>
        <w:t>At this time, water only enters the CHBW from streams after rainfall.</w:t>
      </w:r>
      <w:r w:rsidR="00A82554">
        <w:rPr>
          <w:rFonts w:ascii="Century Gothic" w:hAnsi="Century Gothic"/>
          <w:szCs w:val="24"/>
        </w:rPr>
        <w:t xml:space="preserve"> This water is usually sediment-</w:t>
      </w:r>
      <w:r w:rsidRPr="00771853">
        <w:rPr>
          <w:rFonts w:ascii="Century Gothic" w:hAnsi="Century Gothic"/>
          <w:szCs w:val="24"/>
        </w:rPr>
        <w:t>heavy, but the CHBW has no choice but to divert this water immediately into the pools. This process, along with the flood of 2007, has increased the amount of</w:t>
      </w:r>
      <w:r>
        <w:rPr>
          <w:rFonts w:ascii="Century Gothic" w:hAnsi="Century Gothic"/>
          <w:szCs w:val="24"/>
        </w:rPr>
        <w:t xml:space="preserve"> silt and</w:t>
      </w:r>
      <w:r w:rsidRPr="00771853">
        <w:rPr>
          <w:rFonts w:ascii="Century Gothic" w:hAnsi="Century Gothic"/>
          <w:szCs w:val="24"/>
        </w:rPr>
        <w:t xml:space="preserve"> sediment in the pools, making them conducive to invasive species formation</w:t>
      </w:r>
      <w:r w:rsidR="00A82554">
        <w:rPr>
          <w:rFonts w:ascii="Century Gothic" w:hAnsi="Century Gothic"/>
          <w:szCs w:val="24"/>
        </w:rPr>
        <w:t xml:space="preserve"> and more likely to have infrastructure damage</w:t>
      </w:r>
      <w:r w:rsidRPr="00771853">
        <w:rPr>
          <w:rFonts w:ascii="Century Gothic" w:hAnsi="Century Gothic"/>
          <w:szCs w:val="24"/>
        </w:rPr>
        <w:t xml:space="preserve">. </w:t>
      </w:r>
    </w:p>
    <w:p w:rsidR="000250E2" w:rsidRPr="00771853" w:rsidRDefault="000250E2" w:rsidP="00CA1335">
      <w:pPr>
        <w:spacing w:after="0"/>
        <w:rPr>
          <w:rFonts w:ascii="Century Gothic" w:hAnsi="Century Gothic"/>
          <w:b/>
          <w:sz w:val="28"/>
          <w:szCs w:val="28"/>
        </w:rPr>
      </w:pPr>
      <w:r w:rsidRPr="00771853">
        <w:rPr>
          <w:rFonts w:ascii="Century Gothic" w:hAnsi="Century Gothic"/>
        </w:rPr>
        <w:br/>
      </w:r>
      <w:r w:rsidRPr="00771853">
        <w:rPr>
          <w:rFonts w:ascii="Century Gothic" w:hAnsi="Century Gothic"/>
          <w:b/>
          <w:sz w:val="28"/>
          <w:szCs w:val="28"/>
        </w:rPr>
        <w:t>D. Study Period</w:t>
      </w:r>
    </w:p>
    <w:p w:rsidR="000250E2" w:rsidRPr="00771853" w:rsidRDefault="000250E2" w:rsidP="00CA1335">
      <w:pPr>
        <w:spacing w:after="0"/>
        <w:ind w:firstLine="720"/>
        <w:rPr>
          <w:rFonts w:ascii="Century Gothic" w:hAnsi="Century Gothic"/>
          <w:szCs w:val="24"/>
        </w:rPr>
      </w:pPr>
      <w:r w:rsidRPr="00771853">
        <w:rPr>
          <w:rFonts w:ascii="Century Gothic" w:hAnsi="Century Gothic"/>
          <w:szCs w:val="24"/>
        </w:rPr>
        <w:t>To measure turbidity, data from Landsat 5</w:t>
      </w:r>
      <w:r>
        <w:rPr>
          <w:rFonts w:ascii="Century Gothic" w:hAnsi="Century Gothic"/>
          <w:szCs w:val="24"/>
        </w:rPr>
        <w:t xml:space="preserve"> TM</w:t>
      </w:r>
      <w:r w:rsidRPr="00771853">
        <w:rPr>
          <w:rFonts w:ascii="Century Gothic" w:hAnsi="Century Gothic"/>
          <w:szCs w:val="24"/>
        </w:rPr>
        <w:t xml:space="preserve"> and 7 </w:t>
      </w:r>
      <w:r>
        <w:rPr>
          <w:rFonts w:ascii="Century Gothic" w:hAnsi="Century Gothic"/>
          <w:szCs w:val="24"/>
        </w:rPr>
        <w:t xml:space="preserve">ETM+ </w:t>
      </w:r>
      <w:r w:rsidRPr="00771853">
        <w:rPr>
          <w:rFonts w:ascii="Century Gothic" w:hAnsi="Century Gothic"/>
          <w:szCs w:val="24"/>
        </w:rPr>
        <w:t xml:space="preserve">for all available cloudless days from 2005 through 2012 were used. </w:t>
      </w:r>
      <w:r w:rsidR="00A82554">
        <w:rPr>
          <w:rFonts w:ascii="Century Gothic" w:hAnsi="Century Gothic"/>
          <w:szCs w:val="24"/>
        </w:rPr>
        <w:t xml:space="preserve">This period includes a drought period in 2005 – 2006, a flooded period in 2007 – 2008, and another drought period in 2011 – 2012. Because of the drought periods, turbidity could not be measured in parts of the 2006 and 2012 season due to the lack of water in CHBW. </w:t>
      </w:r>
      <w:r w:rsidRPr="00771853">
        <w:rPr>
          <w:rFonts w:ascii="Century Gothic" w:hAnsi="Century Gothic"/>
          <w:szCs w:val="24"/>
        </w:rPr>
        <w:t>The land cover classification maps were created using early autumn Landsat 7 ETM+ data from days with minimal to no cloud over the study area</w:t>
      </w:r>
      <w:r>
        <w:rPr>
          <w:rFonts w:ascii="Century Gothic" w:hAnsi="Century Gothic"/>
          <w:szCs w:val="24"/>
        </w:rPr>
        <w:t xml:space="preserve"> for the years 2005, 2010, 2011, and 2012</w:t>
      </w:r>
      <w:r w:rsidRPr="00771853">
        <w:rPr>
          <w:rFonts w:ascii="Century Gothic" w:hAnsi="Century Gothic"/>
          <w:szCs w:val="24"/>
        </w:rPr>
        <w:t>.</w:t>
      </w:r>
      <w:r w:rsidR="00A82554">
        <w:rPr>
          <w:rFonts w:ascii="Century Gothic" w:hAnsi="Century Gothic"/>
          <w:szCs w:val="24"/>
        </w:rPr>
        <w:t xml:space="preserve"> </w:t>
      </w:r>
    </w:p>
    <w:p w:rsidR="000250E2" w:rsidRPr="00771853" w:rsidRDefault="000250E2" w:rsidP="00CA1335">
      <w:pPr>
        <w:spacing w:after="0"/>
        <w:rPr>
          <w:rFonts w:ascii="Century Gothic" w:hAnsi="Century Gothic"/>
          <w:b/>
          <w:sz w:val="28"/>
          <w:szCs w:val="28"/>
        </w:rPr>
      </w:pPr>
      <w:r w:rsidRPr="00771853">
        <w:rPr>
          <w:rFonts w:ascii="Century Gothic" w:hAnsi="Century Gothic"/>
        </w:rPr>
        <w:br/>
      </w:r>
      <w:r w:rsidR="00A82554">
        <w:rPr>
          <w:rFonts w:ascii="Century Gothic" w:hAnsi="Century Gothic"/>
          <w:b/>
          <w:sz w:val="28"/>
          <w:szCs w:val="28"/>
        </w:rPr>
        <w:t>E. National Applications</w:t>
      </w:r>
      <w:r w:rsidRPr="00771853">
        <w:rPr>
          <w:rFonts w:ascii="Century Gothic" w:hAnsi="Century Gothic"/>
          <w:b/>
          <w:sz w:val="28"/>
          <w:szCs w:val="28"/>
        </w:rPr>
        <w:t xml:space="preserve"> Addressed</w:t>
      </w:r>
    </w:p>
    <w:p w:rsidR="000250E2" w:rsidRDefault="000250E2" w:rsidP="00A82554">
      <w:pPr>
        <w:spacing w:after="0"/>
        <w:ind w:firstLine="720"/>
        <w:rPr>
          <w:rFonts w:ascii="Century Gothic" w:hAnsi="Century Gothic"/>
          <w:szCs w:val="24"/>
        </w:rPr>
      </w:pPr>
      <w:r w:rsidRPr="00771853">
        <w:rPr>
          <w:rFonts w:ascii="Century Gothic" w:hAnsi="Century Gothic"/>
          <w:szCs w:val="24"/>
        </w:rPr>
        <w:t>This project addresses the NASA Applied Science Program’s</w:t>
      </w:r>
      <w:r>
        <w:rPr>
          <w:rFonts w:ascii="Century Gothic" w:hAnsi="Century Gothic"/>
          <w:szCs w:val="24"/>
        </w:rPr>
        <w:t xml:space="preserve"> </w:t>
      </w:r>
      <w:r w:rsidRPr="00771853">
        <w:rPr>
          <w:rFonts w:ascii="Century Gothic" w:hAnsi="Century Gothic"/>
          <w:szCs w:val="24"/>
        </w:rPr>
        <w:t>National Application Areas of Ecological Forecasting and Water Resources. The goal of the ecological forecasting application is to help decision makers to predict the impact of environmental change on ecosystems. This pro</w:t>
      </w:r>
      <w:r>
        <w:rPr>
          <w:rFonts w:ascii="Century Gothic" w:hAnsi="Century Gothic"/>
          <w:szCs w:val="24"/>
        </w:rPr>
        <w:t>ject used Landsat 7 to create</w:t>
      </w:r>
      <w:r w:rsidRPr="00771853">
        <w:rPr>
          <w:rFonts w:ascii="Century Gothic" w:hAnsi="Century Gothic"/>
          <w:szCs w:val="24"/>
        </w:rPr>
        <w:t xml:space="preserve"> updated </w:t>
      </w:r>
      <w:r w:rsidRPr="00771853">
        <w:rPr>
          <w:rFonts w:ascii="Century Gothic" w:hAnsi="Century Gothic"/>
          <w:szCs w:val="24"/>
        </w:rPr>
        <w:lastRenderedPageBreak/>
        <w:t>land cover classification</w:t>
      </w:r>
      <w:r>
        <w:rPr>
          <w:rFonts w:ascii="Century Gothic" w:hAnsi="Century Gothic"/>
          <w:szCs w:val="24"/>
        </w:rPr>
        <w:t xml:space="preserve"> maps for CHBW</w:t>
      </w:r>
      <w:r w:rsidRPr="00771853">
        <w:rPr>
          <w:rFonts w:ascii="Century Gothic" w:hAnsi="Century Gothic"/>
          <w:szCs w:val="24"/>
        </w:rPr>
        <w:t xml:space="preserve">. The water resources application involves studying water availability and quality. This project used a </w:t>
      </w:r>
      <w:r>
        <w:rPr>
          <w:rFonts w:ascii="Century Gothic" w:hAnsi="Century Gothic"/>
          <w:szCs w:val="24"/>
        </w:rPr>
        <w:t>turbidity</w:t>
      </w:r>
      <w:r w:rsidRPr="00771853">
        <w:rPr>
          <w:rFonts w:ascii="Century Gothic" w:hAnsi="Century Gothic"/>
          <w:szCs w:val="24"/>
        </w:rPr>
        <w:t xml:space="preserve"> algorithm to estimate the </w:t>
      </w:r>
      <w:r>
        <w:rPr>
          <w:rFonts w:ascii="Century Gothic" w:hAnsi="Century Gothic"/>
          <w:szCs w:val="24"/>
        </w:rPr>
        <w:t>turbidity</w:t>
      </w:r>
      <w:r w:rsidRPr="00771853">
        <w:rPr>
          <w:rFonts w:ascii="Century Gothic" w:hAnsi="Century Gothic"/>
          <w:szCs w:val="24"/>
        </w:rPr>
        <w:t xml:space="preserve"> in the pools as well as evaluating </w:t>
      </w:r>
      <w:r w:rsidR="00A82554">
        <w:rPr>
          <w:rFonts w:ascii="Century Gothic" w:hAnsi="Century Gothic"/>
          <w:szCs w:val="24"/>
        </w:rPr>
        <w:t xml:space="preserve">trends </w:t>
      </w:r>
      <w:r w:rsidRPr="00771853">
        <w:rPr>
          <w:rFonts w:ascii="Century Gothic" w:hAnsi="Century Gothic"/>
          <w:szCs w:val="24"/>
        </w:rPr>
        <w:t xml:space="preserve">of </w:t>
      </w:r>
      <w:r w:rsidR="00A82554">
        <w:rPr>
          <w:rFonts w:ascii="Century Gothic" w:hAnsi="Century Gothic"/>
          <w:szCs w:val="24"/>
        </w:rPr>
        <w:t xml:space="preserve">suspended </w:t>
      </w:r>
      <w:r w:rsidRPr="00771853">
        <w:rPr>
          <w:rFonts w:ascii="Century Gothic" w:hAnsi="Century Gothic"/>
          <w:szCs w:val="24"/>
        </w:rPr>
        <w:t>sediment over time</w:t>
      </w:r>
      <w:r w:rsidR="00A82554">
        <w:rPr>
          <w:rFonts w:ascii="Century Gothic" w:hAnsi="Century Gothic"/>
          <w:szCs w:val="24"/>
        </w:rPr>
        <w:t xml:space="preserve"> and potential causes for these trends</w:t>
      </w:r>
      <w:r w:rsidRPr="00771853">
        <w:rPr>
          <w:rFonts w:ascii="Century Gothic" w:hAnsi="Century Gothic"/>
          <w:szCs w:val="24"/>
        </w:rPr>
        <w:t>.</w:t>
      </w:r>
    </w:p>
    <w:p w:rsidR="00A82554" w:rsidRDefault="00A82554" w:rsidP="00A82554">
      <w:pPr>
        <w:spacing w:after="0"/>
        <w:ind w:firstLine="720"/>
        <w:rPr>
          <w:rFonts w:ascii="Century Gothic" w:hAnsi="Century Gothic"/>
          <w:szCs w:val="24"/>
        </w:rPr>
      </w:pPr>
    </w:p>
    <w:p w:rsidR="000250E2" w:rsidRDefault="000250E2" w:rsidP="00076700">
      <w:pPr>
        <w:spacing w:after="0"/>
        <w:rPr>
          <w:rFonts w:ascii="Century Gothic" w:hAnsi="Century Gothic"/>
          <w:szCs w:val="24"/>
        </w:rPr>
      </w:pPr>
      <w:r w:rsidRPr="00771853">
        <w:rPr>
          <w:rFonts w:ascii="Century Gothic" w:hAnsi="Century Gothic"/>
          <w:b/>
          <w:sz w:val="28"/>
          <w:szCs w:val="28"/>
        </w:rPr>
        <w:t>F. Project Partners</w:t>
      </w:r>
      <w:r w:rsidRPr="00771853">
        <w:rPr>
          <w:rFonts w:ascii="Century Gothic" w:hAnsi="Century Gothic"/>
          <w:b/>
          <w:sz w:val="28"/>
          <w:szCs w:val="28"/>
        </w:rPr>
        <w:br/>
      </w:r>
      <w:r w:rsidRPr="00771853">
        <w:rPr>
          <w:rFonts w:ascii="Century Gothic" w:hAnsi="Century Gothic"/>
          <w:szCs w:val="24"/>
        </w:rPr>
        <w:tab/>
        <w:t>Karl Grover, site manager of Cheyenne Bottoms Wildlife Area</w:t>
      </w:r>
      <w:r>
        <w:rPr>
          <w:rFonts w:ascii="Century Gothic" w:hAnsi="Century Gothic"/>
          <w:szCs w:val="24"/>
        </w:rPr>
        <w:t>. Karl Grover has been employed by the Kansas Department of Wildlife, Parks and Tourism to oversee the CHBW’s marsh habitat.</w:t>
      </w:r>
    </w:p>
    <w:p w:rsidR="000250E2" w:rsidRPr="00771853" w:rsidRDefault="000250E2" w:rsidP="00CA1335">
      <w:pPr>
        <w:spacing w:after="0"/>
        <w:rPr>
          <w:rFonts w:ascii="Century Gothic" w:hAnsi="Century Gothic"/>
          <w:szCs w:val="24"/>
        </w:rPr>
      </w:pPr>
    </w:p>
    <w:p w:rsidR="000250E2" w:rsidRPr="00771853" w:rsidRDefault="000250E2" w:rsidP="00CA1335">
      <w:pPr>
        <w:pStyle w:val="Heading1"/>
        <w:spacing w:before="0"/>
        <w:rPr>
          <w:rFonts w:ascii="Century Gothic" w:hAnsi="Century Gothic"/>
        </w:rPr>
      </w:pPr>
      <w:r w:rsidRPr="00771853">
        <w:rPr>
          <w:rFonts w:ascii="Century Gothic" w:hAnsi="Century Gothic"/>
        </w:rPr>
        <w:t>Methodology</w:t>
      </w:r>
    </w:p>
    <w:p w:rsidR="000250E2" w:rsidRPr="00771853" w:rsidRDefault="000250E2" w:rsidP="00CA1335">
      <w:pPr>
        <w:spacing w:after="0"/>
        <w:rPr>
          <w:rFonts w:ascii="Century Gothic" w:hAnsi="Century Gothic"/>
          <w:b/>
          <w:sz w:val="28"/>
          <w:szCs w:val="28"/>
        </w:rPr>
      </w:pPr>
      <w:r w:rsidRPr="00771853">
        <w:rPr>
          <w:rFonts w:ascii="Century Gothic" w:hAnsi="Century Gothic"/>
        </w:rPr>
        <w:br/>
      </w:r>
      <w:r w:rsidRPr="00771853">
        <w:rPr>
          <w:rFonts w:ascii="Century Gothic" w:hAnsi="Century Gothic"/>
          <w:b/>
          <w:sz w:val="28"/>
          <w:szCs w:val="28"/>
        </w:rPr>
        <w:t>A. Turbidity</w:t>
      </w:r>
    </w:p>
    <w:p w:rsidR="000250E2" w:rsidRPr="00771853" w:rsidRDefault="000250E2" w:rsidP="00CA1335">
      <w:pPr>
        <w:spacing w:after="0"/>
        <w:rPr>
          <w:rFonts w:ascii="Century Gothic" w:hAnsi="Century Gothic"/>
          <w:b/>
        </w:rPr>
      </w:pPr>
      <w:r w:rsidRPr="00771853">
        <w:rPr>
          <w:rFonts w:ascii="Century Gothic" w:hAnsi="Century Gothic"/>
        </w:rPr>
        <w:br/>
      </w:r>
      <w:r w:rsidRPr="00771853">
        <w:rPr>
          <w:rFonts w:ascii="Century Gothic" w:hAnsi="Century Gothic"/>
          <w:b/>
        </w:rPr>
        <w:t>1. Data Acquisition</w:t>
      </w:r>
    </w:p>
    <w:p w:rsidR="000250E2" w:rsidRDefault="000250E2" w:rsidP="00A22882">
      <w:pPr>
        <w:spacing w:after="0"/>
        <w:ind w:firstLine="720"/>
        <w:rPr>
          <w:rFonts w:ascii="Century Gothic" w:hAnsi="Century Gothic"/>
          <w:szCs w:val="24"/>
        </w:rPr>
      </w:pPr>
      <w:r w:rsidRPr="00771853">
        <w:rPr>
          <w:rFonts w:ascii="Century Gothic" w:hAnsi="Century Gothic"/>
          <w:szCs w:val="24"/>
        </w:rPr>
        <w:t>To determine suspended sediment</w:t>
      </w:r>
      <w:r w:rsidR="00333E43">
        <w:rPr>
          <w:rFonts w:ascii="Century Gothic" w:hAnsi="Century Gothic"/>
          <w:szCs w:val="24"/>
        </w:rPr>
        <w:t xml:space="preserve"> in CHBW</w:t>
      </w:r>
      <w:r w:rsidRPr="00771853">
        <w:rPr>
          <w:rFonts w:ascii="Century Gothic" w:hAnsi="Century Gothic"/>
          <w:szCs w:val="24"/>
        </w:rPr>
        <w:t>, Level I Landsat 5 and Landsat 7 satellite imagery were downloaded from</w:t>
      </w:r>
      <w:r>
        <w:rPr>
          <w:rFonts w:ascii="Century Gothic" w:hAnsi="Century Gothic"/>
          <w:szCs w:val="24"/>
        </w:rPr>
        <w:t xml:space="preserve"> </w:t>
      </w:r>
      <w:r w:rsidRPr="00771853">
        <w:rPr>
          <w:rFonts w:ascii="Century Gothic" w:hAnsi="Century Gothic"/>
          <w:szCs w:val="24"/>
        </w:rPr>
        <w:t xml:space="preserve">USGS </w:t>
      </w:r>
      <w:proofErr w:type="spellStart"/>
      <w:r w:rsidRPr="00771853">
        <w:rPr>
          <w:rFonts w:ascii="Century Gothic" w:hAnsi="Century Gothic"/>
          <w:szCs w:val="24"/>
        </w:rPr>
        <w:t>Glovis</w:t>
      </w:r>
      <w:proofErr w:type="spellEnd"/>
      <w:r w:rsidRPr="00771853">
        <w:rPr>
          <w:rFonts w:ascii="Century Gothic" w:hAnsi="Century Gothic"/>
          <w:szCs w:val="24"/>
        </w:rPr>
        <w:t xml:space="preserve"> Visualization Viewer</w:t>
      </w:r>
      <w:r w:rsidR="00333E43">
        <w:rPr>
          <w:rFonts w:ascii="Century Gothic" w:hAnsi="Century Gothic"/>
          <w:szCs w:val="24"/>
        </w:rPr>
        <w:t xml:space="preserve"> (</w:t>
      </w:r>
      <w:proofErr w:type="spellStart"/>
      <w:r w:rsidR="00333E43">
        <w:rPr>
          <w:rFonts w:ascii="Century Gothic" w:hAnsi="Century Gothic"/>
          <w:szCs w:val="24"/>
        </w:rPr>
        <w:t>Glovis</w:t>
      </w:r>
      <w:proofErr w:type="spellEnd"/>
      <w:r w:rsidR="00333E43">
        <w:rPr>
          <w:rFonts w:ascii="Century Gothic" w:hAnsi="Century Gothic"/>
          <w:szCs w:val="24"/>
        </w:rPr>
        <w:t>)</w:t>
      </w:r>
      <w:r w:rsidRPr="00771853">
        <w:rPr>
          <w:rFonts w:ascii="Century Gothic" w:hAnsi="Century Gothic"/>
          <w:szCs w:val="24"/>
        </w:rPr>
        <w:t xml:space="preserve"> (http://www.glovis.usgs.gov). </w:t>
      </w:r>
      <w:r>
        <w:rPr>
          <w:rFonts w:ascii="Century Gothic" w:hAnsi="Century Gothic"/>
          <w:szCs w:val="24"/>
        </w:rPr>
        <w:t xml:space="preserve">All available data </w:t>
      </w:r>
      <w:r w:rsidR="00333E43">
        <w:rPr>
          <w:rFonts w:ascii="Century Gothic" w:hAnsi="Century Gothic"/>
          <w:szCs w:val="24"/>
        </w:rPr>
        <w:t xml:space="preserve">that had no clouds over CHBW </w:t>
      </w:r>
      <w:r>
        <w:rPr>
          <w:rFonts w:ascii="Century Gothic" w:hAnsi="Century Gothic"/>
          <w:szCs w:val="24"/>
        </w:rPr>
        <w:t>were</w:t>
      </w:r>
      <w:r w:rsidRPr="00771853">
        <w:rPr>
          <w:rFonts w:ascii="Century Gothic" w:hAnsi="Century Gothic"/>
          <w:szCs w:val="24"/>
        </w:rPr>
        <w:t xml:space="preserve"> downloaded for the years 2005 through 2012.</w:t>
      </w:r>
      <w:r w:rsidR="00333E43">
        <w:rPr>
          <w:rFonts w:ascii="Century Gothic" w:hAnsi="Century Gothic"/>
          <w:szCs w:val="24"/>
        </w:rPr>
        <w:t xml:space="preserve"> This was done manually through clicking through the imagery on </w:t>
      </w:r>
      <w:proofErr w:type="spellStart"/>
      <w:r w:rsidR="00333E43">
        <w:rPr>
          <w:rFonts w:ascii="Century Gothic" w:hAnsi="Century Gothic"/>
          <w:szCs w:val="24"/>
        </w:rPr>
        <w:t>Glovis</w:t>
      </w:r>
      <w:proofErr w:type="spellEnd"/>
      <w:r w:rsidR="00333E43">
        <w:rPr>
          <w:rFonts w:ascii="Century Gothic" w:hAnsi="Century Gothic"/>
          <w:szCs w:val="24"/>
        </w:rPr>
        <w:t xml:space="preserve"> with 240m resolution. </w:t>
      </w:r>
      <w:r>
        <w:rPr>
          <w:rFonts w:ascii="Century Gothic" w:hAnsi="Century Gothic"/>
          <w:szCs w:val="24"/>
        </w:rPr>
        <w:t xml:space="preserve"> Those dates were also checked to verify that the pools were not frozen over. </w:t>
      </w:r>
      <w:r w:rsidRPr="00771853">
        <w:rPr>
          <w:rFonts w:ascii="Century Gothic" w:hAnsi="Century Gothic"/>
          <w:szCs w:val="24"/>
        </w:rPr>
        <w:t>Weather data from two nearby sites in Great Bend, Kansas and Russell, Kansas were gathered using Weather Und</w:t>
      </w:r>
      <w:r>
        <w:rPr>
          <w:rFonts w:ascii="Century Gothic" w:hAnsi="Century Gothic"/>
          <w:szCs w:val="24"/>
        </w:rPr>
        <w:t>erground (</w:t>
      </w:r>
      <w:hyperlink r:id="rId9" w:history="1">
        <w:r w:rsidR="00333E43" w:rsidRPr="008F1792">
          <w:rPr>
            <w:rStyle w:val="Hyperlink"/>
            <w:rFonts w:ascii="Century Gothic" w:hAnsi="Century Gothic"/>
            <w:szCs w:val="24"/>
          </w:rPr>
          <w:t>http://www.wunderground.com</w:t>
        </w:r>
      </w:hyperlink>
      <w:r>
        <w:rPr>
          <w:rFonts w:ascii="Century Gothic" w:hAnsi="Century Gothic"/>
          <w:szCs w:val="24"/>
        </w:rPr>
        <w:t>).</w:t>
      </w:r>
      <w:r w:rsidR="00333E43">
        <w:rPr>
          <w:rFonts w:ascii="Century Gothic" w:hAnsi="Century Gothic"/>
          <w:szCs w:val="24"/>
        </w:rPr>
        <w:t xml:space="preserve"> This weather data was used to better understand trends in turbidity. Also, additional data was provided from our project partner, such as timing of water movement between pools as well maps that displayed where gates between pools were located. This imagery can be seen in Appendix A.2.</w:t>
      </w:r>
    </w:p>
    <w:p w:rsidR="000250E2" w:rsidRPr="00771853" w:rsidRDefault="000250E2" w:rsidP="00A22882">
      <w:pPr>
        <w:spacing w:after="0"/>
        <w:ind w:firstLine="720"/>
        <w:rPr>
          <w:rFonts w:ascii="Century Gothic" w:hAnsi="Century Gothic"/>
          <w:szCs w:val="24"/>
        </w:rPr>
      </w:pPr>
    </w:p>
    <w:p w:rsidR="000250E2" w:rsidRPr="00771853" w:rsidRDefault="000250E2" w:rsidP="00CA1335">
      <w:pPr>
        <w:spacing w:after="0"/>
        <w:rPr>
          <w:rFonts w:ascii="Century Gothic" w:hAnsi="Century Gothic"/>
          <w:b/>
        </w:rPr>
      </w:pPr>
      <w:r w:rsidRPr="00771853">
        <w:rPr>
          <w:rFonts w:ascii="Century Gothic" w:hAnsi="Century Gothic"/>
          <w:b/>
        </w:rPr>
        <w:t>2. Data Processing</w:t>
      </w:r>
    </w:p>
    <w:p w:rsidR="000250E2" w:rsidRDefault="000250E2" w:rsidP="00CA1335">
      <w:pPr>
        <w:spacing w:after="0"/>
        <w:ind w:firstLine="720"/>
        <w:rPr>
          <w:rFonts w:ascii="Century Gothic" w:hAnsi="Century Gothic"/>
          <w:szCs w:val="24"/>
        </w:rPr>
      </w:pPr>
      <w:r w:rsidRPr="00771853">
        <w:rPr>
          <w:rFonts w:ascii="Century Gothic" w:hAnsi="Century Gothic"/>
          <w:szCs w:val="24"/>
        </w:rPr>
        <w:t xml:space="preserve">Once the data were downloaded, they were </w:t>
      </w:r>
      <w:r>
        <w:rPr>
          <w:rFonts w:ascii="Century Gothic" w:hAnsi="Century Gothic"/>
          <w:szCs w:val="24"/>
        </w:rPr>
        <w:t xml:space="preserve">processed using a program </w:t>
      </w:r>
      <w:r w:rsidR="00333E43">
        <w:rPr>
          <w:rFonts w:ascii="Century Gothic" w:hAnsi="Century Gothic"/>
          <w:szCs w:val="24"/>
        </w:rPr>
        <w:t xml:space="preserve">developed </w:t>
      </w:r>
      <w:r>
        <w:rPr>
          <w:rFonts w:ascii="Century Gothic" w:hAnsi="Century Gothic"/>
          <w:szCs w:val="24"/>
        </w:rPr>
        <w:t>in Python. First, raw radiance data was converted to top-of-atmosphere reflectance. Next, reflectance data was cleaned using the condition</w:t>
      </w:r>
      <w:r w:rsidR="00333E43">
        <w:rPr>
          <w:rFonts w:ascii="Century Gothic" w:hAnsi="Century Gothic"/>
          <w:szCs w:val="24"/>
        </w:rPr>
        <w:t>al</w:t>
      </w:r>
      <w:r>
        <w:rPr>
          <w:rFonts w:ascii="Century Gothic" w:hAnsi="Century Gothic"/>
          <w:szCs w:val="24"/>
        </w:rPr>
        <w:t xml:space="preserve"> tool (Con) in ArcGIS to eliminate negative values, because reflectance should only be positive. These negatives values were changed to zero values. Next, the turbidity algorithm for Cheyenne Bottoms (Test Model 4) was applied using the cleaned reflectance band data.</w:t>
      </w:r>
    </w:p>
    <w:p w:rsidR="000250E2" w:rsidRDefault="000250E2" w:rsidP="00CA1335">
      <w:pPr>
        <w:spacing w:after="0"/>
        <w:ind w:firstLine="720"/>
        <w:rPr>
          <w:rFonts w:ascii="Century Gothic" w:hAnsi="Century Gothic"/>
          <w:szCs w:val="24"/>
        </w:rPr>
      </w:pPr>
      <w:r>
        <w:rPr>
          <w:rFonts w:ascii="Century Gothic" w:hAnsi="Century Gothic"/>
          <w:szCs w:val="24"/>
        </w:rPr>
        <w:t>Two separate analyses were used in this study. In the first analysis</w:t>
      </w:r>
      <w:r w:rsidR="00186A7B">
        <w:rPr>
          <w:rFonts w:ascii="Century Gothic" w:hAnsi="Century Gothic"/>
          <w:szCs w:val="24"/>
        </w:rPr>
        <w:t xml:space="preserve"> (Pool Analysis)</w:t>
      </w:r>
      <w:r>
        <w:rPr>
          <w:rFonts w:ascii="Century Gothic" w:hAnsi="Century Gothic"/>
          <w:szCs w:val="24"/>
        </w:rPr>
        <w:t xml:space="preserve">, pool shapefiles were drawn in regions of the pools where open water was present for the majority of the time period. In this first analysis, the turbidity model was clipped to these pool shapefiles. Zonal statistics were then run on the pools and exported to excel for further analysis. It is important to note that when developing the pool shapefiles, </w:t>
      </w:r>
      <w:r>
        <w:rPr>
          <w:rFonts w:ascii="Century Gothic" w:hAnsi="Century Gothic"/>
          <w:szCs w:val="24"/>
        </w:rPr>
        <w:lastRenderedPageBreak/>
        <w:t>p</w:t>
      </w:r>
      <w:r w:rsidRPr="005D3446">
        <w:rPr>
          <w:rFonts w:ascii="Century Gothic" w:hAnsi="Century Gothic"/>
          <w:szCs w:val="24"/>
        </w:rPr>
        <w:t xml:space="preserve">ool polygons were labeled within the layer's "Attribute Table" (Open Attribute Table) by adding a new field name (Add Field) of "Pool_Name".  By entering an editing session (Start Editing), pool names can be associated </w:t>
      </w:r>
      <w:r>
        <w:rPr>
          <w:rFonts w:ascii="Century Gothic" w:hAnsi="Century Gothic"/>
          <w:szCs w:val="24"/>
        </w:rPr>
        <w:t>to respective</w:t>
      </w:r>
      <w:r w:rsidRPr="005D3446">
        <w:rPr>
          <w:rFonts w:ascii="Century Gothic" w:hAnsi="Century Gothic"/>
          <w:szCs w:val="24"/>
        </w:rPr>
        <w:t xml:space="preserve"> pool polygons.  Once this is complete, the editing session </w:t>
      </w:r>
      <w:r w:rsidR="00333E43">
        <w:rPr>
          <w:rFonts w:ascii="Century Gothic" w:hAnsi="Century Gothic"/>
          <w:szCs w:val="24"/>
        </w:rPr>
        <w:t xml:space="preserve">was </w:t>
      </w:r>
      <w:r>
        <w:rPr>
          <w:rFonts w:ascii="Century Gothic" w:hAnsi="Century Gothic"/>
          <w:szCs w:val="24"/>
        </w:rPr>
        <w:t xml:space="preserve">saved </w:t>
      </w:r>
      <w:r w:rsidRPr="005D3446">
        <w:rPr>
          <w:rFonts w:ascii="Century Gothic" w:hAnsi="Century Gothic"/>
          <w:szCs w:val="24"/>
        </w:rPr>
        <w:t>(Save Edits)</w:t>
      </w:r>
      <w:r>
        <w:rPr>
          <w:rFonts w:ascii="Century Gothic" w:hAnsi="Century Gothic"/>
          <w:szCs w:val="24"/>
        </w:rPr>
        <w:t xml:space="preserve"> and ended</w:t>
      </w:r>
      <w:r w:rsidRPr="005D3446">
        <w:rPr>
          <w:rFonts w:ascii="Century Gothic" w:hAnsi="Century Gothic"/>
          <w:szCs w:val="24"/>
        </w:rPr>
        <w:t xml:space="preserve"> (Stop Editing). </w:t>
      </w:r>
      <w:r>
        <w:rPr>
          <w:rFonts w:ascii="Century Gothic" w:hAnsi="Century Gothic"/>
          <w:szCs w:val="24"/>
        </w:rPr>
        <w:t xml:space="preserve">This allowed for zonal statistics to be computed on each pool respectively, as opposed to the entire pool shapefile, which </w:t>
      </w:r>
      <w:r w:rsidR="00333E43">
        <w:rPr>
          <w:rFonts w:ascii="Century Gothic" w:hAnsi="Century Gothic"/>
          <w:szCs w:val="24"/>
        </w:rPr>
        <w:t>allowed for analysis of individual pools</w:t>
      </w:r>
      <w:r>
        <w:rPr>
          <w:rFonts w:ascii="Century Gothic" w:hAnsi="Century Gothic"/>
          <w:szCs w:val="24"/>
        </w:rPr>
        <w:t>.</w:t>
      </w:r>
      <w:r w:rsidR="00333E43">
        <w:rPr>
          <w:rFonts w:ascii="Century Gothic" w:hAnsi="Century Gothic"/>
          <w:szCs w:val="24"/>
        </w:rPr>
        <w:t xml:space="preserve"> These shapefiles can be seen in Figure A.2 in the appendix.</w:t>
      </w:r>
    </w:p>
    <w:p w:rsidR="003B712A" w:rsidRDefault="000250E2" w:rsidP="00CA1335">
      <w:pPr>
        <w:spacing w:after="0"/>
        <w:ind w:firstLine="720"/>
        <w:rPr>
          <w:rFonts w:ascii="Century Gothic" w:hAnsi="Century Gothic"/>
          <w:szCs w:val="24"/>
        </w:rPr>
      </w:pPr>
      <w:r>
        <w:rPr>
          <w:rFonts w:ascii="Century Gothic" w:hAnsi="Century Gothic"/>
          <w:szCs w:val="24"/>
        </w:rPr>
        <w:t>In the second analysis</w:t>
      </w:r>
      <w:r w:rsidR="00186A7B">
        <w:rPr>
          <w:rFonts w:ascii="Century Gothic" w:hAnsi="Century Gothic"/>
          <w:szCs w:val="24"/>
        </w:rPr>
        <w:t xml:space="preserve"> (Water Mask Analysis)</w:t>
      </w:r>
      <w:r>
        <w:rPr>
          <w:rFonts w:ascii="Century Gothic" w:hAnsi="Century Gothic"/>
          <w:szCs w:val="24"/>
        </w:rPr>
        <w:t xml:space="preserve">, instead of looking at the same shapefile areas over time, the goal was to look at all the open water for each </w:t>
      </w:r>
      <w:r w:rsidR="00333E43">
        <w:rPr>
          <w:rFonts w:ascii="Century Gothic" w:hAnsi="Century Gothic"/>
          <w:szCs w:val="24"/>
        </w:rPr>
        <w:t>Landsat scene</w:t>
      </w:r>
      <w:r>
        <w:rPr>
          <w:rFonts w:ascii="Century Gothic" w:hAnsi="Century Gothic"/>
          <w:szCs w:val="24"/>
        </w:rPr>
        <w:t xml:space="preserve">. </w:t>
      </w:r>
      <w:r w:rsidRPr="00771853">
        <w:rPr>
          <w:rFonts w:ascii="Century Gothic" w:hAnsi="Century Gothic"/>
          <w:szCs w:val="24"/>
        </w:rPr>
        <w:t xml:space="preserve">In order to best observe locations of </w:t>
      </w:r>
      <w:r>
        <w:rPr>
          <w:rFonts w:ascii="Century Gothic" w:hAnsi="Century Gothic"/>
          <w:szCs w:val="24"/>
        </w:rPr>
        <w:t>open water, a Normalized Difference Vegetation Index (NDVI) formula was used. While NDVI’s generally are used to map vegetation, negative and slightly positive values have been shown to denote areas of open water. Therefore in this second analysis, the cleaned reflectance data was used to calculate NDVI maps for our region.</w:t>
      </w:r>
      <w:r w:rsidR="003B712A">
        <w:rPr>
          <w:rFonts w:ascii="Century Gothic" w:hAnsi="Century Gothic"/>
          <w:szCs w:val="24"/>
        </w:rPr>
        <w:t xml:space="preserve"> The NDVI formula used was:</w:t>
      </w:r>
    </w:p>
    <w:p w:rsidR="003B712A" w:rsidRDefault="003B712A" w:rsidP="00CA1335">
      <w:pPr>
        <w:spacing w:after="0"/>
        <w:ind w:firstLine="720"/>
        <w:rPr>
          <w:rFonts w:ascii="Century Gothic" w:hAnsi="Century Gothic"/>
          <w:szCs w:val="24"/>
        </w:rPr>
      </w:pPr>
    </w:p>
    <w:p w:rsidR="00186A7B" w:rsidRPr="00186A7B" w:rsidRDefault="00186A7B" w:rsidP="00CA1335">
      <w:pPr>
        <w:spacing w:after="0"/>
        <w:ind w:firstLine="720"/>
        <w:rPr>
          <w:rFonts w:ascii="Century Gothic" w:hAnsi="Century Gothic"/>
          <w:szCs w:val="24"/>
        </w:rPr>
      </w:pPr>
      <m:oMathPara>
        <m:oMath>
          <m:r>
            <w:rPr>
              <w:rFonts w:ascii="Cambria Math" w:hAnsi="Cambria Math"/>
              <w:szCs w:val="24"/>
            </w:rPr>
            <m:t>NDVI=</m:t>
          </m:r>
          <m:f>
            <m:fPr>
              <m:ctrlPr>
                <w:rPr>
                  <w:rFonts w:ascii="Cambria Math" w:hAnsi="Cambria Math"/>
                  <w:i/>
                  <w:szCs w:val="24"/>
                </w:rPr>
              </m:ctrlPr>
            </m:fPr>
            <m:num>
              <m:r>
                <w:rPr>
                  <w:rFonts w:ascii="Cambria Math" w:hAnsi="Cambria Math"/>
                  <w:szCs w:val="24"/>
                </w:rPr>
                <m:t>Band 4-Band 3</m:t>
              </m:r>
            </m:num>
            <m:den>
              <m:r>
                <w:rPr>
                  <w:rFonts w:ascii="Cambria Math" w:hAnsi="Cambria Math"/>
                  <w:szCs w:val="24"/>
                </w:rPr>
                <m:t>Band 4+Band 3</m:t>
              </m:r>
            </m:den>
          </m:f>
          <m:r>
            <w:rPr>
              <w:rFonts w:ascii="Cambria Math" w:hAnsi="Cambria Math"/>
              <w:szCs w:val="24"/>
            </w:rPr>
            <m:t xml:space="preserve">  </m:t>
          </m:r>
        </m:oMath>
      </m:oMathPara>
    </w:p>
    <w:p w:rsidR="00186A7B" w:rsidRPr="00186A7B" w:rsidRDefault="00186A7B" w:rsidP="00CA1335">
      <w:pPr>
        <w:spacing w:after="0"/>
        <w:ind w:firstLine="720"/>
        <w:rPr>
          <w:rFonts w:ascii="Century Gothic" w:hAnsi="Century Gothic"/>
          <w:szCs w:val="24"/>
        </w:rPr>
      </w:pPr>
    </w:p>
    <w:p w:rsidR="003B712A" w:rsidRDefault="00186A7B" w:rsidP="00CA1335">
      <w:pPr>
        <w:spacing w:after="0"/>
        <w:ind w:firstLine="720"/>
        <w:rPr>
          <w:rFonts w:ascii="Century Gothic" w:hAnsi="Century Gothic"/>
          <w:szCs w:val="24"/>
        </w:rPr>
      </w:pPr>
      <m:oMathPara>
        <m:oMath>
          <m:r>
            <w:rPr>
              <w:rFonts w:ascii="Cambria Math" w:hAnsi="Cambria Math"/>
              <w:szCs w:val="24"/>
            </w:rPr>
            <m:t xml:space="preserve">where Band 4 is 760-900 nm </m:t>
          </m:r>
          <m:d>
            <m:dPr>
              <m:ctrlPr>
                <w:rPr>
                  <w:rFonts w:ascii="Cambria Math" w:hAnsi="Cambria Math"/>
                  <w:i/>
                  <w:szCs w:val="24"/>
                </w:rPr>
              </m:ctrlPr>
            </m:dPr>
            <m:e>
              <m:r>
                <w:rPr>
                  <w:rFonts w:ascii="Cambria Math" w:hAnsi="Cambria Math"/>
                  <w:szCs w:val="24"/>
                </w:rPr>
                <m:t>NIR</m:t>
              </m:r>
            </m:e>
          </m:d>
          <m:r>
            <w:rPr>
              <w:rFonts w:ascii="Cambria Math" w:hAnsi="Cambria Math"/>
              <w:szCs w:val="24"/>
            </w:rPr>
            <m:t>and Band 3 is 630-690 nm (VIS, red light)</m:t>
          </m:r>
        </m:oMath>
      </m:oMathPara>
    </w:p>
    <w:p w:rsidR="003B712A" w:rsidRDefault="003B712A" w:rsidP="00CA1335">
      <w:pPr>
        <w:spacing w:after="0"/>
        <w:ind w:firstLine="720"/>
        <w:rPr>
          <w:rFonts w:ascii="Century Gothic" w:hAnsi="Century Gothic"/>
          <w:szCs w:val="24"/>
        </w:rPr>
      </w:pPr>
    </w:p>
    <w:p w:rsidR="000250E2" w:rsidRPr="00771853" w:rsidRDefault="000250E2" w:rsidP="00CA1335">
      <w:pPr>
        <w:spacing w:after="0"/>
        <w:ind w:firstLine="720"/>
        <w:rPr>
          <w:rFonts w:ascii="Century Gothic" w:hAnsi="Century Gothic"/>
          <w:szCs w:val="24"/>
        </w:rPr>
      </w:pPr>
      <w:r>
        <w:rPr>
          <w:rFonts w:ascii="Century Gothic" w:hAnsi="Century Gothic"/>
          <w:szCs w:val="24"/>
        </w:rPr>
        <w:t xml:space="preserve"> Using a NDVI threshold of 0.13</w:t>
      </w:r>
      <w:r w:rsidR="00186A7B">
        <w:rPr>
          <w:rFonts w:ascii="Century Gothic" w:hAnsi="Century Gothic"/>
          <w:szCs w:val="24"/>
        </w:rPr>
        <w:t xml:space="preserve"> to determine locations of open water</w:t>
      </w:r>
      <w:r>
        <w:rPr>
          <w:rFonts w:ascii="Century Gothic" w:hAnsi="Century Gothic"/>
          <w:szCs w:val="24"/>
        </w:rPr>
        <w:t>, which was determined after trial and error, a water mask, a raster that shows where water is located, was created through the Set Null Tool. This Set Null tool searched the NDVI map for values less than or equal to the threshold value and set those values to “1”; the tool then set locations where the NDVI values were greater than the threshold to null. In effect, this created a</w:t>
      </w:r>
      <w:r w:rsidR="00186A7B">
        <w:rPr>
          <w:rFonts w:ascii="Century Gothic" w:hAnsi="Century Gothic"/>
          <w:szCs w:val="24"/>
        </w:rPr>
        <w:t>n open</w:t>
      </w:r>
      <w:r>
        <w:rPr>
          <w:rFonts w:ascii="Century Gothic" w:hAnsi="Century Gothic"/>
          <w:szCs w:val="24"/>
        </w:rPr>
        <w:t xml:space="preserve"> water shapefile for each </w:t>
      </w:r>
      <w:r w:rsidR="00186A7B">
        <w:rPr>
          <w:rFonts w:ascii="Century Gothic" w:hAnsi="Century Gothic"/>
          <w:szCs w:val="24"/>
        </w:rPr>
        <w:t>Landsat scene</w:t>
      </w:r>
      <w:r>
        <w:rPr>
          <w:rFonts w:ascii="Century Gothic" w:hAnsi="Century Gothic"/>
          <w:szCs w:val="24"/>
        </w:rPr>
        <w:t>. The water mask was multiplied by the turbidity model, clipping the turbidity to areas of open water. Zonal statistics were run on these “water-masked” rasters and exported to excel.</w:t>
      </w:r>
      <w:r w:rsidR="00064574">
        <w:rPr>
          <w:rFonts w:ascii="Century Gothic" w:hAnsi="Century Gothic"/>
          <w:szCs w:val="24"/>
        </w:rPr>
        <w:t xml:space="preserve"> Examples of imagery from the Pool and Water Mask Analyses can be seen in Appendix Figure A.3.</w:t>
      </w:r>
    </w:p>
    <w:p w:rsidR="000250E2" w:rsidRPr="00771853" w:rsidRDefault="000250E2" w:rsidP="00CA1335">
      <w:pPr>
        <w:spacing w:after="0"/>
        <w:rPr>
          <w:rFonts w:ascii="Century Gothic" w:hAnsi="Century Gothic"/>
          <w:szCs w:val="24"/>
        </w:rPr>
      </w:pPr>
    </w:p>
    <w:p w:rsidR="000250E2" w:rsidRPr="00771853" w:rsidRDefault="000250E2" w:rsidP="00C12D0D">
      <w:pPr>
        <w:spacing w:after="0"/>
        <w:rPr>
          <w:rFonts w:ascii="Century Gothic" w:hAnsi="Century Gothic"/>
          <w:b/>
          <w:bCs/>
          <w:szCs w:val="24"/>
        </w:rPr>
      </w:pPr>
      <w:r w:rsidRPr="00771853">
        <w:rPr>
          <w:rFonts w:ascii="Century Gothic" w:hAnsi="Century Gothic"/>
          <w:b/>
          <w:szCs w:val="24"/>
        </w:rPr>
        <w:t xml:space="preserve">3. </w:t>
      </w:r>
      <w:r w:rsidRPr="00771853">
        <w:rPr>
          <w:rFonts w:ascii="Century Gothic" w:hAnsi="Century Gothic"/>
          <w:b/>
          <w:bCs/>
          <w:szCs w:val="24"/>
        </w:rPr>
        <w:t>Data Analysis</w:t>
      </w:r>
    </w:p>
    <w:p w:rsidR="000250E2" w:rsidRDefault="000250E2" w:rsidP="00C12D0D">
      <w:pPr>
        <w:spacing w:after="0"/>
        <w:ind w:firstLine="720"/>
        <w:rPr>
          <w:rFonts w:ascii="Century Gothic" w:hAnsi="Century Gothic"/>
          <w:color w:val="000000"/>
        </w:rPr>
      </w:pPr>
      <w:r>
        <w:rPr>
          <w:rFonts w:ascii="Century Gothic" w:hAnsi="Century Gothic"/>
          <w:color w:val="000000"/>
        </w:rPr>
        <w:t xml:space="preserve">Once the data was collected and processed, all of the numerical values from the ArcGIS zonal statistics were placed into a spreadsheet. </w:t>
      </w:r>
      <w:r w:rsidR="003808BF">
        <w:rPr>
          <w:rFonts w:ascii="Century Gothic" w:hAnsi="Century Gothic"/>
          <w:color w:val="000000"/>
        </w:rPr>
        <w:t>This data was graphed in excel in many ways (seasonal, yearly, pool-by-pool, etc.) to determine trends.</w:t>
      </w:r>
    </w:p>
    <w:p w:rsidR="000250E2" w:rsidRDefault="000250E2" w:rsidP="00C12D0D">
      <w:pPr>
        <w:spacing w:after="0"/>
        <w:ind w:firstLine="720"/>
        <w:rPr>
          <w:rFonts w:ascii="Century Gothic" w:hAnsi="Century Gothic"/>
          <w:color w:val="000000"/>
        </w:rPr>
      </w:pPr>
      <w:r>
        <w:rPr>
          <w:rFonts w:ascii="Century Gothic" w:hAnsi="Century Gothic"/>
          <w:color w:val="000000"/>
        </w:rPr>
        <w:t>Data from the Pool Analysis was analyzed on a pool-by-pool basis over the time period of this study (2005 – 2012). Comparisons were also made between pools. For example, a correlation table was created see which pools often had similar average turbidity values at the same time</w:t>
      </w:r>
      <w:r w:rsidR="00064574">
        <w:rPr>
          <w:rFonts w:ascii="Century Gothic" w:hAnsi="Century Gothic"/>
          <w:color w:val="000000"/>
        </w:rPr>
        <w:t xml:space="preserve"> (Figure A.8</w:t>
      </w:r>
      <w:r w:rsidR="00186A7B">
        <w:rPr>
          <w:rFonts w:ascii="Century Gothic" w:hAnsi="Century Gothic"/>
          <w:color w:val="000000"/>
        </w:rPr>
        <w:t>)</w:t>
      </w:r>
      <w:r>
        <w:rPr>
          <w:rFonts w:ascii="Century Gothic" w:hAnsi="Century Gothic"/>
          <w:color w:val="000000"/>
        </w:rPr>
        <w:t xml:space="preserve">. Because this data separated turbidity data for each pool and only in certain areas where open water was most consistent, </w:t>
      </w:r>
      <w:r>
        <w:rPr>
          <w:rFonts w:ascii="Century Gothic" w:hAnsi="Century Gothic"/>
          <w:color w:val="000000"/>
        </w:rPr>
        <w:lastRenderedPageBreak/>
        <w:t>this data provided a clean look at long term trends and allowed analysis of individual pools within CHBW.</w:t>
      </w:r>
    </w:p>
    <w:p w:rsidR="000250E2" w:rsidRDefault="000250E2" w:rsidP="00C12D0D">
      <w:pPr>
        <w:spacing w:after="0"/>
        <w:ind w:firstLine="720"/>
        <w:rPr>
          <w:rFonts w:ascii="Century Gothic" w:hAnsi="Century Gothic"/>
          <w:color w:val="000000"/>
        </w:rPr>
      </w:pPr>
      <w:r>
        <w:rPr>
          <w:rFonts w:ascii="Century Gothic" w:hAnsi="Century Gothic"/>
          <w:color w:val="000000"/>
        </w:rPr>
        <w:t xml:space="preserve">Data from the Water Mask Analysis was graphed on both a seasonal and yearly basis.  The Water Mask Analysis data also provided average turbidity values for the entire CHBW, </w:t>
      </w:r>
      <w:r w:rsidR="00186A7B">
        <w:rPr>
          <w:rFonts w:ascii="Century Gothic" w:hAnsi="Century Gothic"/>
          <w:color w:val="000000"/>
        </w:rPr>
        <w:t>allowing</w:t>
      </w:r>
      <w:r>
        <w:rPr>
          <w:rFonts w:ascii="Century Gothic" w:hAnsi="Century Gothic"/>
          <w:color w:val="000000"/>
        </w:rPr>
        <w:t xml:space="preserve"> a comprehensive approach to studying trends in CHBW. Furthermore, the Water Mask Analysis data included </w:t>
      </w:r>
      <w:r w:rsidR="00186A7B">
        <w:rPr>
          <w:rFonts w:ascii="Century Gothic" w:hAnsi="Century Gothic"/>
          <w:color w:val="000000"/>
        </w:rPr>
        <w:t xml:space="preserve">an </w:t>
      </w:r>
      <w:r>
        <w:rPr>
          <w:rFonts w:ascii="Century Gothic" w:hAnsi="Century Gothic"/>
          <w:color w:val="000000"/>
        </w:rPr>
        <w:t>estimate</w:t>
      </w:r>
      <w:r w:rsidR="00186A7B">
        <w:rPr>
          <w:rFonts w:ascii="Century Gothic" w:hAnsi="Century Gothic"/>
          <w:color w:val="000000"/>
        </w:rPr>
        <w:t>d</w:t>
      </w:r>
      <w:r>
        <w:rPr>
          <w:rFonts w:ascii="Century Gothic" w:hAnsi="Century Gothic"/>
          <w:color w:val="000000"/>
        </w:rPr>
        <w:t xml:space="preserve"> surface area of the CHBW Pools, which was used to see if there was a relationship between this surface area and overall turbidity.</w:t>
      </w:r>
      <w:r w:rsidR="00186A7B">
        <w:rPr>
          <w:rFonts w:ascii="Century Gothic" w:hAnsi="Century Gothic"/>
          <w:color w:val="000000"/>
        </w:rPr>
        <w:t xml:space="preserve"> A downfall of the Water Mask Analysis data is the use of the NDVI to determine open water. There are often instances where the NDVI threshold of 0.13 allowed inclusion of muddy land patches, which </w:t>
      </w:r>
      <w:r w:rsidR="00874446">
        <w:rPr>
          <w:rFonts w:ascii="Century Gothic" w:hAnsi="Century Gothic"/>
          <w:color w:val="000000"/>
        </w:rPr>
        <w:t xml:space="preserve">would overestimate the average turbidity for that image. This type of error was taken into account but looking at the individual turbidity images to note when and where this error occurred. </w:t>
      </w:r>
    </w:p>
    <w:p w:rsidR="000250E2" w:rsidRDefault="000250E2" w:rsidP="00C12D0D">
      <w:pPr>
        <w:spacing w:after="0"/>
        <w:ind w:firstLine="720"/>
        <w:rPr>
          <w:rFonts w:ascii="Century Gothic" w:hAnsi="Century Gothic"/>
          <w:szCs w:val="24"/>
        </w:rPr>
      </w:pPr>
      <w:r>
        <w:rPr>
          <w:rFonts w:ascii="Century Gothic" w:hAnsi="Century Gothic"/>
          <w:color w:val="000000"/>
        </w:rPr>
        <w:t>The Water Mask Analysis images were also further analyzed. Each image was studied for interested patterns, such as directional gradients</w:t>
      </w:r>
      <w:r w:rsidR="00874446">
        <w:rPr>
          <w:rFonts w:ascii="Century Gothic" w:hAnsi="Century Gothic"/>
          <w:color w:val="000000"/>
        </w:rPr>
        <w:t xml:space="preserve"> in turbidity</w:t>
      </w:r>
      <w:r>
        <w:rPr>
          <w:rFonts w:ascii="Century Gothic" w:hAnsi="Century Gothic"/>
          <w:color w:val="000000"/>
        </w:rPr>
        <w:t xml:space="preserve">. These images were pulled aside and looked into in more detail to try to determine </w:t>
      </w:r>
      <w:r w:rsidR="00064574">
        <w:rPr>
          <w:rFonts w:ascii="Century Gothic" w:hAnsi="Century Gothic"/>
          <w:color w:val="000000"/>
        </w:rPr>
        <w:t xml:space="preserve">potential </w:t>
      </w:r>
      <w:r>
        <w:rPr>
          <w:rFonts w:ascii="Century Gothic" w:hAnsi="Century Gothic"/>
          <w:color w:val="000000"/>
        </w:rPr>
        <w:t>cause</w:t>
      </w:r>
      <w:r w:rsidR="00064574">
        <w:rPr>
          <w:rFonts w:ascii="Century Gothic" w:hAnsi="Century Gothic"/>
          <w:color w:val="000000"/>
        </w:rPr>
        <w:t>s for the interesting spatial patterns</w:t>
      </w:r>
      <w:r>
        <w:rPr>
          <w:rFonts w:ascii="Century Gothic" w:hAnsi="Century Gothic"/>
          <w:color w:val="000000"/>
        </w:rPr>
        <w:t xml:space="preserve">. Water Mask Analysis turbidity images were </w:t>
      </w:r>
      <w:r w:rsidR="00874446">
        <w:rPr>
          <w:rFonts w:ascii="Century Gothic" w:hAnsi="Century Gothic"/>
          <w:color w:val="000000"/>
        </w:rPr>
        <w:t xml:space="preserve">also </w:t>
      </w:r>
      <w:r>
        <w:rPr>
          <w:rFonts w:ascii="Century Gothic" w:hAnsi="Century Gothic"/>
          <w:color w:val="000000"/>
        </w:rPr>
        <w:t xml:space="preserve">separated by season and averaged using ArcGIS Spatial Analyst Cell Statistics </w:t>
      </w:r>
      <w:r w:rsidR="00874446">
        <w:rPr>
          <w:rFonts w:ascii="Century Gothic" w:hAnsi="Century Gothic"/>
          <w:color w:val="000000"/>
        </w:rPr>
        <w:t xml:space="preserve">Tool </w:t>
      </w:r>
      <w:r>
        <w:rPr>
          <w:rFonts w:ascii="Century Gothic" w:hAnsi="Century Gothic"/>
          <w:color w:val="000000"/>
        </w:rPr>
        <w:t>to determine if some seasons had higher turbidity values than others over the study time period. These images were also averaged by year. This analysis provided visual cues to the suspended sediment concentrations distribution within the pools.</w:t>
      </w:r>
      <w:r w:rsidRPr="00771853" w:rsidDel="00A96861">
        <w:rPr>
          <w:rFonts w:ascii="Century Gothic" w:hAnsi="Century Gothic"/>
          <w:szCs w:val="24"/>
        </w:rPr>
        <w:t xml:space="preserve"> </w:t>
      </w:r>
    </w:p>
    <w:p w:rsidR="000250E2" w:rsidRPr="00771853" w:rsidRDefault="000250E2" w:rsidP="00C12D0D">
      <w:pPr>
        <w:spacing w:after="0"/>
        <w:rPr>
          <w:rFonts w:ascii="Century Gothic" w:hAnsi="Century Gothic"/>
          <w:szCs w:val="24"/>
        </w:rPr>
      </w:pPr>
    </w:p>
    <w:p w:rsidR="000250E2" w:rsidRPr="00771853" w:rsidRDefault="000250E2" w:rsidP="00C12D0D">
      <w:pPr>
        <w:spacing w:after="0"/>
        <w:rPr>
          <w:rFonts w:ascii="Century Gothic" w:hAnsi="Century Gothic"/>
          <w:b/>
          <w:bCs/>
          <w:szCs w:val="24"/>
        </w:rPr>
      </w:pPr>
      <w:r w:rsidRPr="00771853">
        <w:rPr>
          <w:rFonts w:ascii="Century Gothic" w:hAnsi="Century Gothic"/>
          <w:b/>
          <w:bCs/>
          <w:szCs w:val="24"/>
        </w:rPr>
        <w:t>4. Results &amp; Discussion</w:t>
      </w:r>
    </w:p>
    <w:p w:rsidR="000250E2" w:rsidRDefault="000250E2" w:rsidP="00C12D0D">
      <w:pPr>
        <w:spacing w:after="0" w:line="240" w:lineRule="auto"/>
        <w:ind w:firstLine="720"/>
        <w:rPr>
          <w:rFonts w:ascii="Century Gothic" w:hAnsi="Century Gothic" w:cs="Arial"/>
          <w:color w:val="000000"/>
        </w:rPr>
      </w:pPr>
    </w:p>
    <w:p w:rsidR="000250E2" w:rsidRDefault="000250E2" w:rsidP="00C12D0D">
      <w:pPr>
        <w:spacing w:after="0" w:line="240" w:lineRule="auto"/>
        <w:ind w:firstLine="720"/>
        <w:rPr>
          <w:rFonts w:ascii="Century Gothic" w:hAnsi="Century Gothic" w:cs="Arial"/>
          <w:color w:val="000000"/>
        </w:rPr>
      </w:pPr>
      <w:r>
        <w:rPr>
          <w:rFonts w:ascii="Century Gothic" w:hAnsi="Century Gothic" w:cs="Arial"/>
          <w:color w:val="000000"/>
        </w:rPr>
        <w:t>In this study, both long term and short term trends were found. In the long-term, five trends are discussed:</w:t>
      </w:r>
    </w:p>
    <w:p w:rsidR="000250E2" w:rsidRDefault="000250E2" w:rsidP="00C12D0D">
      <w:pPr>
        <w:spacing w:after="0" w:line="240" w:lineRule="auto"/>
        <w:ind w:firstLine="720"/>
        <w:rPr>
          <w:rFonts w:ascii="Century Gothic" w:hAnsi="Century Gothic" w:cs="Arial"/>
          <w:color w:val="000000"/>
        </w:rPr>
      </w:pPr>
    </w:p>
    <w:p w:rsidR="000250E2" w:rsidRDefault="000250E2" w:rsidP="00C12D0D">
      <w:pPr>
        <w:pStyle w:val="ListParagraph"/>
        <w:numPr>
          <w:ilvl w:val="0"/>
          <w:numId w:val="7"/>
        </w:numPr>
        <w:spacing w:after="0" w:line="240" w:lineRule="auto"/>
        <w:rPr>
          <w:rFonts w:ascii="Century Gothic" w:hAnsi="Century Gothic" w:cs="Arial"/>
          <w:color w:val="000000"/>
        </w:rPr>
      </w:pPr>
      <w:r w:rsidRPr="00F42A5C">
        <w:rPr>
          <w:rFonts w:ascii="Century Gothic" w:hAnsi="Century Gothic" w:cs="Arial"/>
          <w:color w:val="000000"/>
        </w:rPr>
        <w:t xml:space="preserve">CHBW </w:t>
      </w:r>
      <w:r>
        <w:rPr>
          <w:rFonts w:ascii="Century Gothic" w:hAnsi="Century Gothic" w:cs="Arial"/>
          <w:color w:val="000000"/>
        </w:rPr>
        <w:t>p</w:t>
      </w:r>
      <w:r w:rsidRPr="00F42A5C">
        <w:rPr>
          <w:rFonts w:ascii="Century Gothic" w:hAnsi="Century Gothic" w:cs="Arial"/>
          <w:color w:val="000000"/>
        </w:rPr>
        <w:t xml:space="preserve">ool </w:t>
      </w:r>
      <w:r>
        <w:rPr>
          <w:rFonts w:ascii="Century Gothic" w:hAnsi="Century Gothic" w:cs="Arial"/>
          <w:color w:val="000000"/>
        </w:rPr>
        <w:t>t</w:t>
      </w:r>
      <w:r w:rsidRPr="00F42A5C">
        <w:rPr>
          <w:rFonts w:ascii="Century Gothic" w:hAnsi="Century Gothic" w:cs="Arial"/>
          <w:color w:val="000000"/>
        </w:rPr>
        <w:t xml:space="preserve">urbidity varies inversely with </w:t>
      </w:r>
      <w:r>
        <w:rPr>
          <w:rFonts w:ascii="Century Gothic" w:hAnsi="Century Gothic" w:cs="Arial"/>
          <w:color w:val="000000"/>
        </w:rPr>
        <w:t>pool surface area</w:t>
      </w:r>
    </w:p>
    <w:p w:rsidR="000250E2" w:rsidRDefault="000250E2" w:rsidP="00C12D0D">
      <w:pPr>
        <w:pStyle w:val="ListParagraph"/>
        <w:numPr>
          <w:ilvl w:val="0"/>
          <w:numId w:val="7"/>
        </w:numPr>
        <w:spacing w:after="0" w:line="240" w:lineRule="auto"/>
        <w:rPr>
          <w:rFonts w:ascii="Century Gothic" w:hAnsi="Century Gothic" w:cs="Arial"/>
          <w:color w:val="000000"/>
        </w:rPr>
      </w:pPr>
      <w:r>
        <w:rPr>
          <w:rFonts w:ascii="Century Gothic" w:hAnsi="Century Gothic" w:cs="Arial"/>
          <w:color w:val="000000"/>
        </w:rPr>
        <w:t>Spring seems to be the most turbid season in Cheyenne bottoms</w:t>
      </w:r>
    </w:p>
    <w:p w:rsidR="000250E2" w:rsidRDefault="000250E2" w:rsidP="00C12D0D">
      <w:pPr>
        <w:pStyle w:val="ListParagraph"/>
        <w:numPr>
          <w:ilvl w:val="0"/>
          <w:numId w:val="7"/>
        </w:numPr>
        <w:spacing w:after="0" w:line="240" w:lineRule="auto"/>
        <w:rPr>
          <w:rFonts w:ascii="Century Gothic" w:hAnsi="Century Gothic" w:cs="Arial"/>
          <w:color w:val="000000"/>
        </w:rPr>
      </w:pPr>
      <w:r>
        <w:rPr>
          <w:rFonts w:ascii="Century Gothic" w:hAnsi="Century Gothic" w:cs="Arial"/>
          <w:color w:val="000000"/>
        </w:rPr>
        <w:t>CHBW have effectively managed their pools in terms of turbidity since 2007, especially</w:t>
      </w:r>
      <w:r w:rsidR="003808BF">
        <w:rPr>
          <w:rFonts w:ascii="Century Gothic" w:hAnsi="Century Gothic" w:cs="Arial"/>
          <w:color w:val="000000"/>
        </w:rPr>
        <w:t xml:space="preserve"> in Pool 1</w:t>
      </w:r>
    </w:p>
    <w:p w:rsidR="000250E2" w:rsidRDefault="000250E2" w:rsidP="00C12D0D">
      <w:pPr>
        <w:pStyle w:val="ListParagraph"/>
        <w:numPr>
          <w:ilvl w:val="0"/>
          <w:numId w:val="7"/>
        </w:numPr>
        <w:spacing w:after="0" w:line="240" w:lineRule="auto"/>
        <w:rPr>
          <w:rFonts w:ascii="Century Gothic" w:hAnsi="Century Gothic" w:cs="Arial"/>
          <w:color w:val="000000"/>
        </w:rPr>
      </w:pPr>
      <w:r>
        <w:rPr>
          <w:rFonts w:ascii="Century Gothic" w:hAnsi="Century Gothic" w:cs="Arial"/>
          <w:color w:val="000000"/>
        </w:rPr>
        <w:t xml:space="preserve">The western area of Pool 2 is often less turbid </w:t>
      </w:r>
      <w:r w:rsidR="003808BF">
        <w:rPr>
          <w:rFonts w:ascii="Century Gothic" w:hAnsi="Century Gothic" w:cs="Arial"/>
          <w:color w:val="000000"/>
        </w:rPr>
        <w:t>then the rest of Pool 2</w:t>
      </w:r>
    </w:p>
    <w:p w:rsidR="000250E2" w:rsidRPr="00F42A5C" w:rsidRDefault="000250E2" w:rsidP="00C12D0D">
      <w:pPr>
        <w:pStyle w:val="ListParagraph"/>
        <w:numPr>
          <w:ilvl w:val="0"/>
          <w:numId w:val="7"/>
        </w:numPr>
        <w:spacing w:after="0" w:line="240" w:lineRule="auto"/>
        <w:rPr>
          <w:rFonts w:ascii="Century Gothic" w:hAnsi="Century Gothic" w:cs="Arial"/>
          <w:color w:val="000000"/>
        </w:rPr>
      </w:pPr>
      <w:r>
        <w:rPr>
          <w:rFonts w:ascii="Century Gothic" w:hAnsi="Century Gothic" w:cs="Arial"/>
          <w:color w:val="000000"/>
        </w:rPr>
        <w:t>Of the Pool 1 main pools, Pool 1A is consistently l</w:t>
      </w:r>
      <w:r w:rsidR="003808BF">
        <w:rPr>
          <w:rFonts w:ascii="Century Gothic" w:hAnsi="Century Gothic" w:cs="Arial"/>
          <w:color w:val="000000"/>
        </w:rPr>
        <w:t>ess turbid that Pools 1B and 1C</w:t>
      </w:r>
    </w:p>
    <w:p w:rsidR="000250E2" w:rsidRDefault="000250E2" w:rsidP="00C12D0D">
      <w:pPr>
        <w:spacing w:after="0" w:line="240" w:lineRule="auto"/>
        <w:ind w:firstLine="720"/>
        <w:rPr>
          <w:rFonts w:ascii="Century Gothic" w:hAnsi="Century Gothic" w:cs="Arial"/>
          <w:color w:val="000000"/>
        </w:rPr>
      </w:pPr>
    </w:p>
    <w:p w:rsidR="000250E2" w:rsidRDefault="000250E2" w:rsidP="00C12D0D">
      <w:pPr>
        <w:spacing w:after="0" w:line="240" w:lineRule="auto"/>
        <w:ind w:firstLine="720"/>
        <w:rPr>
          <w:rFonts w:ascii="Century Gothic" w:hAnsi="Century Gothic" w:cs="Arial"/>
          <w:color w:val="000000"/>
        </w:rPr>
      </w:pPr>
      <w:r>
        <w:rPr>
          <w:rFonts w:ascii="Century Gothic" w:hAnsi="Century Gothic" w:cs="Arial"/>
          <w:color w:val="000000"/>
        </w:rPr>
        <w:t>In the short term, two trends are discussed:</w:t>
      </w:r>
    </w:p>
    <w:p w:rsidR="000250E2" w:rsidRDefault="000250E2" w:rsidP="00C12D0D">
      <w:pPr>
        <w:spacing w:after="0" w:line="240" w:lineRule="auto"/>
        <w:ind w:firstLine="720"/>
        <w:rPr>
          <w:rFonts w:ascii="Century Gothic" w:hAnsi="Century Gothic" w:cs="Arial"/>
          <w:color w:val="000000"/>
        </w:rPr>
      </w:pPr>
    </w:p>
    <w:p w:rsidR="000250E2" w:rsidRDefault="000250E2" w:rsidP="00C12D0D">
      <w:pPr>
        <w:pStyle w:val="ListParagraph"/>
        <w:numPr>
          <w:ilvl w:val="0"/>
          <w:numId w:val="7"/>
        </w:numPr>
        <w:spacing w:after="0" w:line="240" w:lineRule="auto"/>
        <w:rPr>
          <w:rFonts w:ascii="Century Gothic" w:hAnsi="Century Gothic" w:cs="Arial"/>
          <w:color w:val="000000"/>
        </w:rPr>
      </w:pPr>
      <w:r>
        <w:rPr>
          <w:rFonts w:ascii="Century Gothic" w:hAnsi="Century Gothic" w:cs="Arial"/>
          <w:color w:val="000000"/>
        </w:rPr>
        <w:t>Wind dominates spatial distributions of sediment within the pools</w:t>
      </w:r>
    </w:p>
    <w:p w:rsidR="000250E2" w:rsidRDefault="000250E2" w:rsidP="00C12D0D">
      <w:pPr>
        <w:pStyle w:val="ListParagraph"/>
        <w:numPr>
          <w:ilvl w:val="0"/>
          <w:numId w:val="7"/>
        </w:numPr>
        <w:spacing w:after="0" w:line="240" w:lineRule="auto"/>
        <w:rPr>
          <w:rFonts w:ascii="Century Gothic" w:hAnsi="Century Gothic" w:cs="Arial"/>
          <w:color w:val="000000"/>
        </w:rPr>
      </w:pPr>
      <w:r>
        <w:rPr>
          <w:rFonts w:ascii="Century Gothic" w:hAnsi="Century Gothic" w:cs="Arial"/>
          <w:color w:val="000000"/>
        </w:rPr>
        <w:t xml:space="preserve">Having less of a role, there is some evidence that supports when moving water between pools, the area of the pool </w:t>
      </w:r>
      <w:r w:rsidR="003808BF">
        <w:rPr>
          <w:rFonts w:ascii="Century Gothic" w:hAnsi="Century Gothic" w:cs="Arial"/>
          <w:color w:val="000000"/>
        </w:rPr>
        <w:t xml:space="preserve">where </w:t>
      </w:r>
      <w:r>
        <w:rPr>
          <w:rFonts w:ascii="Century Gothic" w:hAnsi="Century Gothic" w:cs="Arial"/>
          <w:color w:val="000000"/>
        </w:rPr>
        <w:t>water is being taken from often becomes more turbid in the mon</w:t>
      </w:r>
      <w:r w:rsidR="003808BF">
        <w:rPr>
          <w:rFonts w:ascii="Century Gothic" w:hAnsi="Century Gothic" w:cs="Arial"/>
          <w:color w:val="000000"/>
        </w:rPr>
        <w:t>th following the water movement</w:t>
      </w:r>
    </w:p>
    <w:p w:rsidR="000250E2" w:rsidRDefault="000250E2" w:rsidP="00C12D0D">
      <w:pPr>
        <w:spacing w:after="0" w:line="240" w:lineRule="auto"/>
        <w:rPr>
          <w:rFonts w:ascii="Century Gothic" w:hAnsi="Century Gothic" w:cs="Arial"/>
          <w:color w:val="000000"/>
        </w:rPr>
      </w:pPr>
    </w:p>
    <w:p w:rsidR="000250E2" w:rsidRDefault="000250E2" w:rsidP="00C12D0D">
      <w:pPr>
        <w:spacing w:after="0" w:line="240" w:lineRule="auto"/>
        <w:rPr>
          <w:rFonts w:ascii="Century Gothic" w:hAnsi="Century Gothic" w:cs="Arial"/>
          <w:color w:val="000000"/>
        </w:rPr>
      </w:pPr>
      <w:r>
        <w:rPr>
          <w:rFonts w:ascii="Century Gothic" w:hAnsi="Century Gothic" w:cs="Arial"/>
          <w:color w:val="000000"/>
        </w:rPr>
        <w:t>These aforementioned trends are discussed below.</w:t>
      </w:r>
    </w:p>
    <w:p w:rsidR="000250E2" w:rsidRDefault="000250E2" w:rsidP="00C12D0D">
      <w:pPr>
        <w:spacing w:after="0" w:line="240" w:lineRule="auto"/>
        <w:rPr>
          <w:rFonts w:ascii="Century Gothic" w:hAnsi="Century Gothic" w:cs="Arial"/>
          <w:color w:val="000000"/>
        </w:rPr>
      </w:pPr>
    </w:p>
    <w:p w:rsidR="000250E2" w:rsidRDefault="000250E2" w:rsidP="00C12D0D">
      <w:pPr>
        <w:pStyle w:val="ListParagraph"/>
        <w:numPr>
          <w:ilvl w:val="0"/>
          <w:numId w:val="8"/>
        </w:numPr>
        <w:spacing w:after="0" w:line="240" w:lineRule="auto"/>
        <w:rPr>
          <w:rFonts w:ascii="Century Gothic" w:hAnsi="Century Gothic" w:cs="Arial"/>
          <w:color w:val="000000"/>
        </w:rPr>
      </w:pPr>
      <w:r>
        <w:rPr>
          <w:rFonts w:ascii="Century Gothic" w:hAnsi="Century Gothic" w:cs="Arial"/>
          <w:color w:val="000000"/>
        </w:rPr>
        <w:lastRenderedPageBreak/>
        <w:t xml:space="preserve">Over the 2005 – 2012 time </w:t>
      </w:r>
      <w:proofErr w:type="gramStart"/>
      <w:r>
        <w:rPr>
          <w:rFonts w:ascii="Century Gothic" w:hAnsi="Century Gothic" w:cs="Arial"/>
          <w:color w:val="000000"/>
        </w:rPr>
        <w:t>period</w:t>
      </w:r>
      <w:proofErr w:type="gramEnd"/>
      <w:r>
        <w:rPr>
          <w:rFonts w:ascii="Century Gothic" w:hAnsi="Century Gothic" w:cs="Arial"/>
          <w:color w:val="000000"/>
        </w:rPr>
        <w:t>, there is a robust relationship between the overall turbidity in CHBW at the pool surface area (Figure</w:t>
      </w:r>
      <w:r w:rsidR="003808BF">
        <w:rPr>
          <w:rFonts w:ascii="Century Gothic" w:hAnsi="Century Gothic" w:cs="Arial"/>
          <w:color w:val="000000"/>
        </w:rPr>
        <w:t xml:space="preserve"> A.</w:t>
      </w:r>
      <w:r w:rsidR="00EA271E">
        <w:rPr>
          <w:rFonts w:ascii="Century Gothic" w:hAnsi="Century Gothic" w:cs="Arial"/>
          <w:color w:val="000000"/>
        </w:rPr>
        <w:t>5</w:t>
      </w:r>
      <w:r>
        <w:rPr>
          <w:rFonts w:ascii="Century Gothic" w:hAnsi="Century Gothic" w:cs="Arial"/>
          <w:color w:val="000000"/>
        </w:rPr>
        <w:t>). This is likely due to the relationship between smaller CHBW surface pool area and shallow pool depths. Because smaller surface pool areas occurred due to pools drying in drought periods, it is safe to assume that pools also became shallower in these periods, especially perimeter pools. Therefore, surface actions such as winds need less force to stir up sediment along the</w:t>
      </w:r>
      <w:r w:rsidR="003808BF">
        <w:rPr>
          <w:rFonts w:ascii="Century Gothic" w:hAnsi="Century Gothic" w:cs="Arial"/>
          <w:color w:val="000000"/>
        </w:rPr>
        <w:t>se</w:t>
      </w:r>
      <w:r>
        <w:rPr>
          <w:rFonts w:ascii="Century Gothic" w:hAnsi="Century Gothic" w:cs="Arial"/>
          <w:color w:val="000000"/>
        </w:rPr>
        <w:t xml:space="preserve"> </w:t>
      </w:r>
      <w:r w:rsidR="003808BF">
        <w:rPr>
          <w:rFonts w:ascii="Century Gothic" w:hAnsi="Century Gothic" w:cs="Arial"/>
          <w:color w:val="000000"/>
        </w:rPr>
        <w:t xml:space="preserve">shallow </w:t>
      </w:r>
      <w:r>
        <w:rPr>
          <w:rFonts w:ascii="Century Gothic" w:hAnsi="Century Gothic" w:cs="Arial"/>
          <w:color w:val="000000"/>
        </w:rPr>
        <w:t xml:space="preserve">pools bottoms. </w:t>
      </w:r>
    </w:p>
    <w:p w:rsidR="000250E2" w:rsidRDefault="000250E2" w:rsidP="00C12D0D">
      <w:pPr>
        <w:pStyle w:val="ListParagraph"/>
        <w:spacing w:after="0" w:line="240" w:lineRule="auto"/>
        <w:ind w:left="1080"/>
        <w:rPr>
          <w:rFonts w:ascii="Century Gothic" w:hAnsi="Century Gothic" w:cs="Arial"/>
          <w:color w:val="000000"/>
        </w:rPr>
      </w:pPr>
    </w:p>
    <w:p w:rsidR="000250E2" w:rsidRPr="009263AC" w:rsidRDefault="000250E2" w:rsidP="00C12D0D">
      <w:pPr>
        <w:pStyle w:val="ListParagraph"/>
        <w:numPr>
          <w:ilvl w:val="0"/>
          <w:numId w:val="8"/>
        </w:numPr>
        <w:spacing w:after="0" w:line="240" w:lineRule="auto"/>
        <w:rPr>
          <w:rFonts w:ascii="Century Gothic" w:hAnsi="Century Gothic" w:cs="Arial"/>
          <w:color w:val="000000"/>
        </w:rPr>
      </w:pPr>
      <w:r w:rsidRPr="009263AC">
        <w:rPr>
          <w:rFonts w:ascii="Century Gothic" w:hAnsi="Century Gothic" w:cs="Arial"/>
          <w:color w:val="000000"/>
        </w:rPr>
        <w:t xml:space="preserve">Spring tended to be the most turbid season (Figure </w:t>
      </w:r>
      <w:r w:rsidR="003808BF">
        <w:rPr>
          <w:rFonts w:ascii="Century Gothic" w:hAnsi="Century Gothic" w:cs="Arial"/>
          <w:color w:val="000000"/>
        </w:rPr>
        <w:t>A.</w:t>
      </w:r>
      <w:r w:rsidR="00EA271E">
        <w:rPr>
          <w:rFonts w:ascii="Century Gothic" w:hAnsi="Century Gothic" w:cs="Arial"/>
          <w:color w:val="000000"/>
        </w:rPr>
        <w:t>6</w:t>
      </w:r>
      <w:r w:rsidR="003808BF">
        <w:rPr>
          <w:rFonts w:ascii="Century Gothic" w:hAnsi="Century Gothic" w:cs="Arial"/>
          <w:color w:val="000000"/>
        </w:rPr>
        <w:t>, Figure A.</w:t>
      </w:r>
      <w:r w:rsidR="00EA271E">
        <w:rPr>
          <w:rFonts w:ascii="Century Gothic" w:hAnsi="Century Gothic" w:cs="Arial"/>
          <w:color w:val="000000"/>
        </w:rPr>
        <w:t>7</w:t>
      </w:r>
      <w:r w:rsidRPr="009263AC">
        <w:rPr>
          <w:rFonts w:ascii="Century Gothic" w:hAnsi="Century Gothic" w:cs="Arial"/>
          <w:color w:val="000000"/>
        </w:rPr>
        <w:t xml:space="preserve">). This was to be expected since spring is </w:t>
      </w:r>
      <w:r w:rsidR="00EA271E">
        <w:rPr>
          <w:rFonts w:ascii="Century Gothic" w:hAnsi="Century Gothic" w:cs="Arial"/>
          <w:color w:val="000000"/>
        </w:rPr>
        <w:t xml:space="preserve">generally sees the most precipitation and stronger winds </w:t>
      </w:r>
      <w:r w:rsidRPr="00EA271E">
        <w:rPr>
          <w:rFonts w:ascii="Century Gothic" w:hAnsi="Century Gothic" w:cs="Arial"/>
          <w:color w:val="000000"/>
        </w:rPr>
        <w:t>(</w:t>
      </w:r>
      <w:r w:rsidR="00EA271E">
        <w:rPr>
          <w:rFonts w:ascii="Century Gothic" w:hAnsi="Century Gothic" w:cs="Arial"/>
          <w:color w:val="000000"/>
        </w:rPr>
        <w:t>Figure A.4</w:t>
      </w:r>
      <w:r w:rsidRPr="00EA271E">
        <w:rPr>
          <w:rFonts w:ascii="Century Gothic" w:hAnsi="Century Gothic" w:cs="Arial"/>
          <w:color w:val="000000"/>
        </w:rPr>
        <w:t>)</w:t>
      </w:r>
      <w:r w:rsidRPr="009263AC">
        <w:rPr>
          <w:rFonts w:ascii="Century Gothic" w:hAnsi="Century Gothic" w:cs="Arial"/>
          <w:color w:val="000000"/>
        </w:rPr>
        <w:t xml:space="preserve">. </w:t>
      </w:r>
      <w:r w:rsidR="00EA271E">
        <w:rPr>
          <w:rFonts w:ascii="Century Gothic" w:hAnsi="Century Gothic" w:cs="Arial"/>
          <w:color w:val="000000"/>
        </w:rPr>
        <w:t xml:space="preserve">Figure A.6 demonstrate season-by-season turbidity using the Water Mask Analysis data. While this graph has difficulties demonstrating a clear trend due to drought and flood variation, one can see a seasonal pattern especially in the years unaffected by droughts and floods (2009 and 2010). Figure A.7 demonstrates this increase in </w:t>
      </w:r>
      <w:proofErr w:type="gramStart"/>
      <w:r w:rsidR="00EA271E">
        <w:rPr>
          <w:rFonts w:ascii="Century Gothic" w:hAnsi="Century Gothic" w:cs="Arial"/>
          <w:color w:val="000000"/>
        </w:rPr>
        <w:t>Spring</w:t>
      </w:r>
      <w:proofErr w:type="gramEnd"/>
      <w:r w:rsidR="00EA271E">
        <w:rPr>
          <w:rFonts w:ascii="Century Gothic" w:hAnsi="Century Gothic" w:cs="Arial"/>
          <w:color w:val="000000"/>
        </w:rPr>
        <w:t xml:space="preserve"> turbidity more clearly. Figure A.7 </w:t>
      </w:r>
      <w:r w:rsidRPr="009263AC">
        <w:rPr>
          <w:rFonts w:ascii="Century Gothic" w:hAnsi="Century Gothic" w:cs="Arial"/>
          <w:color w:val="000000"/>
        </w:rPr>
        <w:t xml:space="preserve">was calculated by taking the average of all the dates </w:t>
      </w:r>
      <w:r w:rsidR="00EA271E">
        <w:rPr>
          <w:rFonts w:ascii="Century Gothic" w:hAnsi="Century Gothic" w:cs="Arial"/>
          <w:color w:val="000000"/>
        </w:rPr>
        <w:t>from each season during the time period</w:t>
      </w:r>
      <w:r w:rsidRPr="009263AC">
        <w:rPr>
          <w:rFonts w:ascii="Century Gothic" w:hAnsi="Century Gothic" w:cs="Arial"/>
          <w:color w:val="000000"/>
        </w:rPr>
        <w:t>.</w:t>
      </w:r>
      <w:r w:rsidR="003808BF">
        <w:rPr>
          <w:rFonts w:ascii="Century Gothic" w:hAnsi="Century Gothic" w:cs="Arial"/>
          <w:color w:val="000000"/>
        </w:rPr>
        <w:t xml:space="preserve"> </w:t>
      </w:r>
      <w:r w:rsidR="003808BF" w:rsidRPr="009263AC">
        <w:rPr>
          <w:rFonts w:ascii="Century Gothic" w:hAnsi="Century Gothic" w:cs="Arial"/>
          <w:color w:val="000000"/>
        </w:rPr>
        <w:t>Winter was not calculated due to contamination from frozen pools.</w:t>
      </w:r>
      <w:r w:rsidRPr="009263AC">
        <w:rPr>
          <w:rFonts w:ascii="Century Gothic" w:hAnsi="Century Gothic" w:cs="Arial"/>
          <w:color w:val="000000"/>
        </w:rPr>
        <w:t xml:space="preserve"> For example, all of the individual dates in spring 2007 were averaged. Then, all of the years </w:t>
      </w:r>
      <w:r w:rsidR="00EA271E">
        <w:rPr>
          <w:rFonts w:ascii="Century Gothic" w:hAnsi="Century Gothic" w:cs="Arial"/>
          <w:color w:val="000000"/>
        </w:rPr>
        <w:t>were averaged;</w:t>
      </w:r>
      <w:r w:rsidRPr="009263AC">
        <w:rPr>
          <w:rFonts w:ascii="Century Gothic" w:hAnsi="Century Gothic" w:cs="Arial"/>
          <w:color w:val="000000"/>
        </w:rPr>
        <w:t xml:space="preserve"> spring 2007, spring 2008, spring 2009, spring 2010, and spring 2011 were averaged to get an overall spring average.</w:t>
      </w:r>
      <w:r w:rsidR="00EA271E">
        <w:rPr>
          <w:rFonts w:ascii="Century Gothic" w:hAnsi="Century Gothic" w:cs="Arial"/>
          <w:color w:val="000000"/>
        </w:rPr>
        <w:t xml:space="preserve"> Spring has higher turbidity in these seasonal averages, as can be seen by the yellows and darker oranges, especially in Pool1.</w:t>
      </w:r>
    </w:p>
    <w:p w:rsidR="000250E2" w:rsidRDefault="000250E2" w:rsidP="00C12D0D">
      <w:pPr>
        <w:pStyle w:val="ListParagraph"/>
        <w:spacing w:after="0" w:line="240" w:lineRule="auto"/>
        <w:ind w:left="1080"/>
        <w:rPr>
          <w:rFonts w:ascii="Century Gothic" w:hAnsi="Century Gothic" w:cs="Arial"/>
          <w:color w:val="000000"/>
        </w:rPr>
      </w:pPr>
    </w:p>
    <w:p w:rsidR="000250E2" w:rsidRDefault="000250E2" w:rsidP="00C12D0D">
      <w:pPr>
        <w:pStyle w:val="ListParagraph"/>
        <w:numPr>
          <w:ilvl w:val="0"/>
          <w:numId w:val="8"/>
        </w:numPr>
        <w:spacing w:after="0" w:line="240" w:lineRule="auto"/>
        <w:rPr>
          <w:rFonts w:ascii="Century Gothic" w:hAnsi="Century Gothic" w:cs="Arial"/>
          <w:color w:val="000000"/>
        </w:rPr>
      </w:pPr>
      <w:r>
        <w:rPr>
          <w:rFonts w:ascii="Century Gothic" w:hAnsi="Century Gothic" w:cs="Arial"/>
          <w:color w:val="000000"/>
        </w:rPr>
        <w:t xml:space="preserve">Using the Pool Analysis data, comparisons were made between the pools. Pools 1A, 1B, and 1C correlated very well after June 2007, </w:t>
      </w:r>
      <w:r w:rsidR="000B2EB6">
        <w:rPr>
          <w:rFonts w:ascii="Century Gothic" w:hAnsi="Century Gothic" w:cs="Arial"/>
          <w:color w:val="000000"/>
        </w:rPr>
        <w:t>which can be seen in Figures A.8 and A.9</w:t>
      </w:r>
      <w:r>
        <w:rPr>
          <w:rFonts w:ascii="Century Gothic" w:hAnsi="Century Gothic" w:cs="Arial"/>
          <w:color w:val="000000"/>
        </w:rPr>
        <w:t xml:space="preserve">. From 2005 through mid-2007, CHBW faced a drought period, which likely negatively impacted management’s ability to keep these main pools consistent. </w:t>
      </w:r>
      <w:r w:rsidR="000B2EB6">
        <w:rPr>
          <w:rFonts w:ascii="Century Gothic" w:hAnsi="Century Gothic" w:cs="Arial"/>
          <w:color w:val="000000"/>
        </w:rPr>
        <w:t xml:space="preserve">This can be seen by the inconsistent line graph in Figure A.8 in this early period and in Figure A.9 due to the lower correlation values. </w:t>
      </w:r>
      <w:r>
        <w:rPr>
          <w:rFonts w:ascii="Century Gothic" w:hAnsi="Century Gothic" w:cs="Arial"/>
          <w:color w:val="000000"/>
        </w:rPr>
        <w:t>Overall, we believe these high correlations with the main pools demonstrate effective management practices in the main pools.</w:t>
      </w:r>
      <w:r w:rsidR="000B2EB6">
        <w:rPr>
          <w:rFonts w:ascii="Century Gothic" w:hAnsi="Century Gothic" w:cs="Arial"/>
          <w:color w:val="000000"/>
        </w:rPr>
        <w:t xml:space="preserve"> In terms of side pools, it is difficult to determine relationships since they were flooded and dried on varying schedules. </w:t>
      </w:r>
      <w:r>
        <w:rPr>
          <w:rFonts w:ascii="Century Gothic" w:hAnsi="Century Gothic" w:cs="Arial"/>
          <w:color w:val="000000"/>
        </w:rPr>
        <w:t xml:space="preserve"> </w:t>
      </w:r>
    </w:p>
    <w:p w:rsidR="000250E2" w:rsidRPr="009263AC" w:rsidRDefault="000250E2" w:rsidP="00C12D0D">
      <w:pPr>
        <w:pStyle w:val="ListParagraph"/>
        <w:rPr>
          <w:rFonts w:ascii="Century Gothic" w:hAnsi="Century Gothic" w:cs="Arial"/>
          <w:color w:val="000000"/>
        </w:rPr>
      </w:pPr>
    </w:p>
    <w:p w:rsidR="000250E2" w:rsidRDefault="000250E2" w:rsidP="00C12D0D">
      <w:pPr>
        <w:pStyle w:val="ListParagraph"/>
        <w:numPr>
          <w:ilvl w:val="0"/>
          <w:numId w:val="8"/>
        </w:numPr>
        <w:spacing w:after="0" w:line="240" w:lineRule="auto"/>
        <w:rPr>
          <w:rFonts w:ascii="Century Gothic" w:hAnsi="Century Gothic" w:cs="Arial"/>
          <w:color w:val="000000"/>
        </w:rPr>
      </w:pPr>
      <w:r>
        <w:rPr>
          <w:rFonts w:ascii="Century Gothic" w:hAnsi="Century Gothic" w:cs="Arial"/>
          <w:color w:val="000000"/>
        </w:rPr>
        <w:t>The area west of Pool 2 is typically less turbid than the defin</w:t>
      </w:r>
      <w:r w:rsidR="00151F92">
        <w:rPr>
          <w:rFonts w:ascii="Century Gothic" w:hAnsi="Century Gothic" w:cs="Arial"/>
          <w:color w:val="000000"/>
        </w:rPr>
        <w:t>ed P</w:t>
      </w:r>
      <w:r>
        <w:rPr>
          <w:rFonts w:ascii="Century Gothic" w:hAnsi="Century Gothic" w:cs="Arial"/>
          <w:color w:val="000000"/>
        </w:rPr>
        <w:t>ool 2</w:t>
      </w:r>
      <w:r w:rsidR="00151F92">
        <w:rPr>
          <w:rFonts w:ascii="Century Gothic" w:hAnsi="Century Gothic" w:cs="Arial"/>
          <w:color w:val="000000"/>
        </w:rPr>
        <w:t xml:space="preserve"> (Figure A.10)</w:t>
      </w:r>
      <w:r>
        <w:rPr>
          <w:rFonts w:ascii="Century Gothic" w:hAnsi="Century Gothic" w:cs="Arial"/>
          <w:color w:val="000000"/>
        </w:rPr>
        <w:t xml:space="preserve">. </w:t>
      </w:r>
      <w:r w:rsidR="00151F92">
        <w:rPr>
          <w:rFonts w:ascii="Century Gothic" w:hAnsi="Century Gothic" w:cs="Arial"/>
          <w:color w:val="000000"/>
        </w:rPr>
        <w:t>This region of lower turbidity may represent a strong sink in this western area of Pool 2 that is unknown and underutilized by CHBW. This region of Pool 2 may provide a better home for diverted water given its natural sink and low turbidity. It is important to note that often, this west region of Pool 2 is dry. This is likely due to a region of shallow water / higher land elevation between this western part of Pool 2 and the main region of Pool 2</w:t>
      </w:r>
      <w:r w:rsidR="00291128">
        <w:rPr>
          <w:rFonts w:ascii="Century Gothic" w:hAnsi="Century Gothic" w:cs="Arial"/>
          <w:color w:val="000000"/>
        </w:rPr>
        <w:t>, providing</w:t>
      </w:r>
      <w:r w:rsidR="00151F92">
        <w:rPr>
          <w:rFonts w:ascii="Century Gothic" w:hAnsi="Century Gothic" w:cs="Arial"/>
          <w:color w:val="000000"/>
        </w:rPr>
        <w:t xml:space="preserve"> a natural boundary between these regions. </w:t>
      </w:r>
    </w:p>
    <w:p w:rsidR="000250E2" w:rsidRPr="009263AC" w:rsidRDefault="000250E2" w:rsidP="00C12D0D">
      <w:pPr>
        <w:pStyle w:val="ListParagraph"/>
        <w:rPr>
          <w:rFonts w:ascii="Century Gothic" w:hAnsi="Century Gothic" w:cs="Arial"/>
          <w:color w:val="000000"/>
        </w:rPr>
      </w:pPr>
    </w:p>
    <w:p w:rsidR="000250E2" w:rsidRPr="009263AC" w:rsidRDefault="000250E2" w:rsidP="00C12D0D">
      <w:pPr>
        <w:pStyle w:val="ListParagraph"/>
        <w:numPr>
          <w:ilvl w:val="0"/>
          <w:numId w:val="8"/>
        </w:numPr>
        <w:spacing w:after="0" w:line="240" w:lineRule="auto"/>
        <w:rPr>
          <w:rFonts w:ascii="Century Gothic" w:hAnsi="Century Gothic" w:cs="Arial"/>
          <w:color w:val="000000"/>
        </w:rPr>
      </w:pPr>
      <w:r w:rsidRPr="009263AC">
        <w:rPr>
          <w:rFonts w:ascii="Century Gothic" w:hAnsi="Century Gothic" w:cs="Arial"/>
          <w:color w:val="000000"/>
        </w:rPr>
        <w:lastRenderedPageBreak/>
        <w:t xml:space="preserve">Pool 1A was typically less turbid than pools 1B or 1C (Figure </w:t>
      </w:r>
      <w:r w:rsidR="00291128">
        <w:rPr>
          <w:rFonts w:ascii="Century Gothic" w:hAnsi="Century Gothic" w:cs="Arial"/>
          <w:color w:val="000000"/>
        </w:rPr>
        <w:t>A.10</w:t>
      </w:r>
      <w:r w:rsidRPr="009263AC">
        <w:rPr>
          <w:rFonts w:ascii="Century Gothic" w:hAnsi="Century Gothic" w:cs="Arial"/>
          <w:color w:val="000000"/>
        </w:rPr>
        <w:t xml:space="preserve">). This was to be expected since pool 1A typically is deeper than 1B and 1C, which are usually managed at the same level. The sediment tends to settle out of the deeper pools much quicker. The image was gathered by taking the average of all the dates available for each year. For example, all of the dates in 2011 were averaged. Winter was excluded from the average to avoid </w:t>
      </w:r>
      <w:r w:rsidR="00291128">
        <w:rPr>
          <w:rFonts w:ascii="Century Gothic" w:hAnsi="Century Gothic" w:cs="Arial"/>
          <w:color w:val="000000"/>
        </w:rPr>
        <w:t xml:space="preserve">image </w:t>
      </w:r>
      <w:r w:rsidRPr="009263AC">
        <w:rPr>
          <w:rFonts w:ascii="Century Gothic" w:hAnsi="Century Gothic" w:cs="Arial"/>
          <w:color w:val="000000"/>
        </w:rPr>
        <w:t>contamination from frozen pools. The yearly average was then averaged to create a total average of all the years. This means that no year has a dominating effect on the data.</w:t>
      </w:r>
    </w:p>
    <w:p w:rsidR="000250E2" w:rsidRDefault="000250E2" w:rsidP="00C12D0D">
      <w:pPr>
        <w:pStyle w:val="ListParagraph"/>
        <w:spacing w:after="0" w:line="240" w:lineRule="auto"/>
        <w:ind w:left="1080"/>
        <w:rPr>
          <w:rFonts w:ascii="Century Gothic" w:hAnsi="Century Gothic" w:cs="Arial"/>
          <w:color w:val="000000"/>
        </w:rPr>
      </w:pPr>
    </w:p>
    <w:p w:rsidR="000250E2" w:rsidRPr="00422369" w:rsidRDefault="000250E2" w:rsidP="00C12D0D">
      <w:pPr>
        <w:pStyle w:val="ListParagraph"/>
        <w:numPr>
          <w:ilvl w:val="0"/>
          <w:numId w:val="8"/>
        </w:numPr>
        <w:spacing w:after="0" w:line="240" w:lineRule="auto"/>
        <w:rPr>
          <w:rFonts w:ascii="Century Gothic" w:hAnsi="Century Gothic" w:cs="Arial"/>
          <w:color w:val="000000"/>
        </w:rPr>
      </w:pPr>
      <w:r>
        <w:rPr>
          <w:rFonts w:ascii="Century Gothic" w:hAnsi="Century Gothic" w:cs="Arial"/>
          <w:color w:val="000000"/>
        </w:rPr>
        <w:t xml:space="preserve">When studying the images created in the Water Mask Analysis, various dates were identified as having interesting spatial trends. </w:t>
      </w:r>
      <w:r w:rsidR="00291128">
        <w:rPr>
          <w:rFonts w:ascii="Century Gothic" w:hAnsi="Century Gothic" w:cs="Arial"/>
          <w:color w:val="000000"/>
        </w:rPr>
        <w:t xml:space="preserve">One interest spatial rend that was commonly noticed was a gradient in turbidity from one side of a pool to another side. </w:t>
      </w:r>
      <w:r>
        <w:rPr>
          <w:rFonts w:ascii="Century Gothic" w:hAnsi="Century Gothic" w:cs="Arial"/>
          <w:color w:val="000000"/>
        </w:rPr>
        <w:t xml:space="preserve">These dates were then compared to daily wind data from the Great Bend National Weather Service station. Daily wind data from the day of the Landsat scene and the two days prior were </w:t>
      </w:r>
      <w:r w:rsidR="00291128">
        <w:rPr>
          <w:rFonts w:ascii="Century Gothic" w:hAnsi="Century Gothic" w:cs="Arial"/>
          <w:color w:val="000000"/>
        </w:rPr>
        <w:t>averaged using vector addition</w:t>
      </w:r>
      <w:r>
        <w:rPr>
          <w:rFonts w:ascii="Century Gothic" w:hAnsi="Century Gothic" w:cs="Arial"/>
          <w:color w:val="000000"/>
        </w:rPr>
        <w:t xml:space="preserve"> and displayed alongside th</w:t>
      </w:r>
      <w:r w:rsidR="00291128">
        <w:rPr>
          <w:rFonts w:ascii="Century Gothic" w:hAnsi="Century Gothic" w:cs="Arial"/>
          <w:color w:val="000000"/>
        </w:rPr>
        <w:t>e turbidity images in Figure A.11. In Figure A.11, almost every image displays</w:t>
      </w:r>
      <w:r>
        <w:rPr>
          <w:rFonts w:ascii="Century Gothic" w:hAnsi="Century Gothic" w:cs="Arial"/>
          <w:color w:val="000000"/>
        </w:rPr>
        <w:t xml:space="preserve"> </w:t>
      </w:r>
      <w:r w:rsidR="00291128">
        <w:rPr>
          <w:rFonts w:ascii="Century Gothic" w:hAnsi="Century Gothic" w:cs="Arial"/>
          <w:color w:val="000000"/>
        </w:rPr>
        <w:t xml:space="preserve">the </w:t>
      </w:r>
      <w:r>
        <w:rPr>
          <w:rFonts w:ascii="Century Gothic" w:hAnsi="Century Gothic" w:cs="Arial"/>
          <w:color w:val="000000"/>
        </w:rPr>
        <w:t>clear impact of wind on the spatial turbidity distribution in the pools. Because of</w:t>
      </w:r>
      <w:r w:rsidR="00291128">
        <w:rPr>
          <w:rFonts w:ascii="Century Gothic" w:hAnsi="Century Gothic" w:cs="Arial"/>
          <w:color w:val="000000"/>
        </w:rPr>
        <w:t xml:space="preserve"> this high relationship, wind can be confirmed as</w:t>
      </w:r>
      <w:r>
        <w:rPr>
          <w:rFonts w:ascii="Century Gothic" w:hAnsi="Century Gothic" w:cs="Arial"/>
          <w:color w:val="000000"/>
        </w:rPr>
        <w:t xml:space="preserve"> a major factor in distributing sediment around the CHBW pools, and especially Pool 1.</w:t>
      </w:r>
      <w:r w:rsidR="00291128">
        <w:rPr>
          <w:rFonts w:ascii="Century Gothic" w:hAnsi="Century Gothic" w:cs="Arial"/>
          <w:color w:val="000000"/>
        </w:rPr>
        <w:t xml:space="preserve"> Because of the general shallowness of CHBW pools (maximum depth of five feet), this was to be expected.</w:t>
      </w:r>
      <w:r>
        <w:rPr>
          <w:rFonts w:ascii="Century Gothic" w:hAnsi="Century Gothic" w:cs="Arial"/>
          <w:color w:val="000000"/>
        </w:rPr>
        <w:t xml:space="preserve"> </w:t>
      </w:r>
    </w:p>
    <w:p w:rsidR="000250E2" w:rsidRDefault="000250E2" w:rsidP="00C12D0D">
      <w:pPr>
        <w:spacing w:after="0" w:line="240" w:lineRule="auto"/>
        <w:ind w:firstLine="720"/>
        <w:rPr>
          <w:rFonts w:ascii="Century Gothic" w:hAnsi="Century Gothic" w:cs="Arial"/>
          <w:color w:val="000000"/>
        </w:rPr>
      </w:pPr>
    </w:p>
    <w:p w:rsidR="000250E2" w:rsidRPr="00422369" w:rsidRDefault="000250E2" w:rsidP="004C1E12">
      <w:pPr>
        <w:pStyle w:val="ListParagraph"/>
        <w:numPr>
          <w:ilvl w:val="0"/>
          <w:numId w:val="8"/>
        </w:numPr>
        <w:spacing w:after="0" w:line="240" w:lineRule="auto"/>
        <w:rPr>
          <w:rFonts w:ascii="Century Gothic" w:hAnsi="Century Gothic" w:cs="Arial"/>
          <w:color w:val="000000"/>
        </w:rPr>
      </w:pPr>
      <w:r>
        <w:rPr>
          <w:rFonts w:ascii="Century Gothic" w:hAnsi="Century Gothic" w:cs="Arial"/>
          <w:color w:val="000000"/>
        </w:rPr>
        <w:t xml:space="preserve"> From the project partner, a list of broad periods when water was moved between pools and </w:t>
      </w:r>
      <w:r w:rsidR="00291128">
        <w:rPr>
          <w:rFonts w:ascii="Century Gothic" w:hAnsi="Century Gothic" w:cs="Arial"/>
          <w:color w:val="000000"/>
        </w:rPr>
        <w:t xml:space="preserve">the specific locations of water gates that allowed such movement </w:t>
      </w:r>
      <w:r>
        <w:rPr>
          <w:rFonts w:ascii="Century Gothic" w:hAnsi="Century Gothic" w:cs="Arial"/>
          <w:color w:val="000000"/>
        </w:rPr>
        <w:t xml:space="preserve">was provided. An analysis was done to study whether this water movement impacted the turbidity in the areas where water was being moved to or from. From this, a weak trend was observed. Locations in pools where water was taken from became more turbid in a few weeks to a month following the movement. </w:t>
      </w:r>
      <w:r w:rsidR="00366392">
        <w:rPr>
          <w:rFonts w:ascii="Century Gothic" w:hAnsi="Century Gothic" w:cs="Arial"/>
          <w:color w:val="000000"/>
        </w:rPr>
        <w:t xml:space="preserve">This can be seen in Appendix A.12. </w:t>
      </w:r>
      <w:r>
        <w:rPr>
          <w:rFonts w:ascii="Century Gothic" w:hAnsi="Century Gothic" w:cs="Arial"/>
          <w:color w:val="000000"/>
        </w:rPr>
        <w:t xml:space="preserve">This may be due to </w:t>
      </w:r>
      <w:r w:rsidR="00366392">
        <w:rPr>
          <w:rFonts w:ascii="Century Gothic" w:hAnsi="Century Gothic" w:cs="Arial"/>
          <w:color w:val="000000"/>
        </w:rPr>
        <w:t xml:space="preserve">the processes of </w:t>
      </w:r>
      <w:r>
        <w:rPr>
          <w:rFonts w:ascii="Century Gothic" w:hAnsi="Century Gothic" w:cs="Arial"/>
          <w:color w:val="000000"/>
        </w:rPr>
        <w:t xml:space="preserve">water </w:t>
      </w:r>
      <w:r w:rsidR="00366392">
        <w:rPr>
          <w:rFonts w:ascii="Century Gothic" w:hAnsi="Century Gothic" w:cs="Arial"/>
          <w:color w:val="000000"/>
        </w:rPr>
        <w:t xml:space="preserve">movement </w:t>
      </w:r>
      <w:r>
        <w:rPr>
          <w:rFonts w:ascii="Century Gothic" w:hAnsi="Century Gothic" w:cs="Arial"/>
          <w:color w:val="000000"/>
        </w:rPr>
        <w:t>may dislodge sediment</w:t>
      </w:r>
      <w:r w:rsidR="00366392">
        <w:rPr>
          <w:rFonts w:ascii="Century Gothic" w:hAnsi="Century Gothic" w:cs="Arial"/>
          <w:color w:val="000000"/>
        </w:rPr>
        <w:t xml:space="preserve"> in the originating pool</w:t>
      </w:r>
      <w:r>
        <w:rPr>
          <w:rFonts w:ascii="Century Gothic" w:hAnsi="Century Gothic" w:cs="Arial"/>
          <w:color w:val="000000"/>
        </w:rPr>
        <w:t xml:space="preserve">. </w:t>
      </w:r>
      <w:r w:rsidR="00366392">
        <w:rPr>
          <w:rFonts w:ascii="Century Gothic" w:hAnsi="Century Gothic" w:cs="Arial"/>
          <w:color w:val="000000"/>
        </w:rPr>
        <w:t xml:space="preserve">Alternatively, since water is being removed from the originating pool, this may create shallower pool conditions which allows for surface actions to more easily suspend sediment. </w:t>
      </w:r>
      <w:r>
        <w:rPr>
          <w:rFonts w:ascii="Century Gothic" w:hAnsi="Century Gothic" w:cs="Arial"/>
          <w:color w:val="000000"/>
        </w:rPr>
        <w:t xml:space="preserve">However, </w:t>
      </w:r>
      <w:r w:rsidR="00366392">
        <w:rPr>
          <w:rFonts w:ascii="Century Gothic" w:hAnsi="Century Gothic" w:cs="Arial"/>
          <w:color w:val="000000"/>
        </w:rPr>
        <w:t xml:space="preserve">it is important to note that </w:t>
      </w:r>
      <w:r>
        <w:rPr>
          <w:rFonts w:ascii="Century Gothic" w:hAnsi="Century Gothic" w:cs="Arial"/>
          <w:color w:val="000000"/>
        </w:rPr>
        <w:t xml:space="preserve">there were </w:t>
      </w:r>
      <w:r w:rsidR="00291128">
        <w:rPr>
          <w:rFonts w:ascii="Century Gothic" w:hAnsi="Century Gothic" w:cs="Arial"/>
          <w:color w:val="000000"/>
        </w:rPr>
        <w:t xml:space="preserve">a couple of </w:t>
      </w:r>
      <w:r>
        <w:rPr>
          <w:rFonts w:ascii="Century Gothic" w:hAnsi="Century Gothic" w:cs="Arial"/>
          <w:color w:val="000000"/>
        </w:rPr>
        <w:t xml:space="preserve">instances where water movement occurred but </w:t>
      </w:r>
      <w:r w:rsidR="00291128">
        <w:rPr>
          <w:rFonts w:ascii="Century Gothic" w:hAnsi="Century Gothic" w:cs="Arial"/>
          <w:color w:val="000000"/>
        </w:rPr>
        <w:t>this trend was not present</w:t>
      </w:r>
      <w:r w:rsidR="00366392">
        <w:rPr>
          <w:rFonts w:ascii="Century Gothic" w:hAnsi="Century Gothic" w:cs="Arial"/>
          <w:color w:val="000000"/>
        </w:rPr>
        <w:t xml:space="preserve"> in the associated Landsat images</w:t>
      </w:r>
      <w:r w:rsidR="00291128">
        <w:rPr>
          <w:rFonts w:ascii="Century Gothic" w:hAnsi="Century Gothic" w:cs="Arial"/>
          <w:color w:val="000000"/>
        </w:rPr>
        <w:t>.</w:t>
      </w:r>
      <w:r>
        <w:rPr>
          <w:rFonts w:ascii="Century Gothic" w:hAnsi="Century Gothic" w:cs="Arial"/>
          <w:color w:val="000000"/>
        </w:rPr>
        <w:t xml:space="preserve"> </w:t>
      </w:r>
      <w:r w:rsidR="00291128">
        <w:rPr>
          <w:rFonts w:ascii="Century Gothic" w:hAnsi="Century Gothic" w:cs="Arial"/>
          <w:color w:val="000000"/>
        </w:rPr>
        <w:t xml:space="preserve">Furthermore, this trend is not as visually clear as the wind trend. Therefore, we believe that water movement has a </w:t>
      </w:r>
      <w:r>
        <w:rPr>
          <w:rFonts w:ascii="Century Gothic" w:hAnsi="Century Gothic" w:cs="Arial"/>
          <w:color w:val="000000"/>
        </w:rPr>
        <w:t>weak relationship</w:t>
      </w:r>
      <w:r w:rsidR="00366392">
        <w:rPr>
          <w:rFonts w:ascii="Century Gothic" w:hAnsi="Century Gothic" w:cs="Arial"/>
          <w:color w:val="000000"/>
        </w:rPr>
        <w:t xml:space="preserve"> to turbidity at CHBW</w:t>
      </w:r>
      <w:r>
        <w:rPr>
          <w:rFonts w:ascii="Century Gothic" w:hAnsi="Century Gothic" w:cs="Arial"/>
          <w:color w:val="000000"/>
        </w:rPr>
        <w:t xml:space="preserve">, </w:t>
      </w:r>
      <w:r w:rsidR="00366392">
        <w:rPr>
          <w:rFonts w:ascii="Century Gothic" w:hAnsi="Century Gothic" w:cs="Arial"/>
          <w:color w:val="000000"/>
        </w:rPr>
        <w:t xml:space="preserve">especially when </w:t>
      </w:r>
      <w:r>
        <w:rPr>
          <w:rFonts w:ascii="Century Gothic" w:hAnsi="Century Gothic" w:cs="Arial"/>
          <w:color w:val="000000"/>
        </w:rPr>
        <w:t>compared to the strong wind relationship.</w:t>
      </w:r>
    </w:p>
    <w:p w:rsidR="000250E2" w:rsidRDefault="000250E2" w:rsidP="004C1E12">
      <w:pPr>
        <w:spacing w:after="0" w:line="240" w:lineRule="auto"/>
        <w:ind w:firstLine="720"/>
        <w:rPr>
          <w:rFonts w:ascii="Century Gothic" w:hAnsi="Century Gothic" w:cs="Arial"/>
          <w:color w:val="000000"/>
        </w:rPr>
      </w:pPr>
    </w:p>
    <w:p w:rsidR="000250E2" w:rsidRDefault="000250E2" w:rsidP="00C12D0D">
      <w:pPr>
        <w:spacing w:after="0"/>
        <w:rPr>
          <w:rFonts w:ascii="Century Gothic" w:hAnsi="Century Gothic"/>
          <w:color w:val="000000"/>
        </w:rPr>
      </w:pPr>
      <w:r>
        <w:rPr>
          <w:rFonts w:ascii="Century Gothic" w:hAnsi="Century Gothic"/>
          <w:color w:val="000000"/>
        </w:rPr>
        <w:t>Sources of Uncertainty</w:t>
      </w:r>
    </w:p>
    <w:p w:rsidR="000250E2" w:rsidRDefault="000250E2" w:rsidP="00C12D0D">
      <w:pPr>
        <w:spacing w:after="0"/>
        <w:rPr>
          <w:rFonts w:ascii="Century Gothic" w:hAnsi="Century Gothic"/>
          <w:color w:val="000000"/>
        </w:rPr>
      </w:pPr>
    </w:p>
    <w:p w:rsidR="000250E2" w:rsidRPr="00DB58B7" w:rsidRDefault="000250E2" w:rsidP="00C12D0D">
      <w:pPr>
        <w:spacing w:after="0" w:line="240" w:lineRule="auto"/>
        <w:ind w:firstLine="720"/>
        <w:rPr>
          <w:rFonts w:ascii="Arial" w:hAnsi="Arial" w:cs="Arial"/>
          <w:color w:val="000000"/>
        </w:rPr>
      </w:pPr>
      <w:r>
        <w:rPr>
          <w:rFonts w:ascii="Century Gothic" w:hAnsi="Century Gothic" w:cs="Arial"/>
          <w:color w:val="000000"/>
        </w:rPr>
        <w:t xml:space="preserve">One source of error was introduced when trying to </w:t>
      </w:r>
      <w:r w:rsidRPr="00DB58B7">
        <w:rPr>
          <w:rFonts w:ascii="Century Gothic" w:hAnsi="Century Gothic" w:cs="Arial"/>
          <w:color w:val="000000"/>
        </w:rPr>
        <w:t>determine trends on a seasonal basis. Many dates in winter were not used because the pools were frozen. Frozen pools gave false high turbidity values.</w:t>
      </w:r>
      <w:r>
        <w:rPr>
          <w:rFonts w:ascii="Century Gothic" w:hAnsi="Century Gothic" w:cs="Arial"/>
          <w:color w:val="000000"/>
        </w:rPr>
        <w:t xml:space="preserve"> Since there were fewer dates in the winter, the t</w:t>
      </w:r>
      <w:r w:rsidR="00366392">
        <w:rPr>
          <w:rFonts w:ascii="Century Gothic" w:hAnsi="Century Gothic" w:cs="Arial"/>
          <w:color w:val="000000"/>
        </w:rPr>
        <w:t>rends were biased towards only those few dates used</w:t>
      </w:r>
      <w:r>
        <w:rPr>
          <w:rFonts w:ascii="Century Gothic" w:hAnsi="Century Gothic" w:cs="Arial"/>
          <w:color w:val="000000"/>
        </w:rPr>
        <w:t>.</w:t>
      </w:r>
    </w:p>
    <w:p w:rsidR="000250E2" w:rsidRPr="00DB58B7" w:rsidRDefault="000250E2" w:rsidP="00C12D0D">
      <w:pPr>
        <w:spacing w:after="0" w:line="240" w:lineRule="auto"/>
        <w:ind w:firstLine="720"/>
        <w:rPr>
          <w:rFonts w:ascii="Arial" w:hAnsi="Arial" w:cs="Arial"/>
          <w:color w:val="000000"/>
        </w:rPr>
      </w:pPr>
      <w:r>
        <w:rPr>
          <w:rFonts w:ascii="Century Gothic" w:hAnsi="Century Gothic" w:cs="Arial"/>
          <w:color w:val="000000"/>
        </w:rPr>
        <w:lastRenderedPageBreak/>
        <w:t xml:space="preserve">Another source of error may have been introduced when analyzing NDVI. </w:t>
      </w:r>
      <w:r w:rsidRPr="00DB58B7">
        <w:rPr>
          <w:rFonts w:ascii="Century Gothic" w:hAnsi="Century Gothic" w:cs="Arial"/>
          <w:color w:val="000000"/>
        </w:rPr>
        <w:t>NDVI was initially run using a value of 0 for open water. Based on the hydrology of the water and atmospheric condition</w:t>
      </w:r>
      <w:r w:rsidR="00366392">
        <w:rPr>
          <w:rFonts w:ascii="Century Gothic" w:hAnsi="Century Gothic" w:cs="Arial"/>
          <w:color w:val="000000"/>
        </w:rPr>
        <w:t xml:space="preserve">s, some areas of open water can have </w:t>
      </w:r>
      <w:r w:rsidRPr="00DB58B7">
        <w:rPr>
          <w:rFonts w:ascii="Century Gothic" w:hAnsi="Century Gothic" w:cs="Arial"/>
          <w:color w:val="000000"/>
        </w:rPr>
        <w:t xml:space="preserve">positive </w:t>
      </w:r>
      <w:r w:rsidR="00366392">
        <w:rPr>
          <w:rFonts w:ascii="Century Gothic" w:hAnsi="Century Gothic" w:cs="Arial"/>
          <w:color w:val="000000"/>
        </w:rPr>
        <w:t xml:space="preserve">NDVI </w:t>
      </w:r>
      <w:r w:rsidRPr="00DB58B7">
        <w:rPr>
          <w:rFonts w:ascii="Century Gothic" w:hAnsi="Century Gothic" w:cs="Arial"/>
          <w:color w:val="000000"/>
        </w:rPr>
        <w:t xml:space="preserve">values. While algae are not a problem that needs to be considered or managed in the CHBW, there are algae in the water. Algae are especially prevalent in areas of shallow water. This can also contribute to </w:t>
      </w:r>
      <w:r w:rsidR="00366392">
        <w:rPr>
          <w:rFonts w:ascii="Century Gothic" w:hAnsi="Century Gothic" w:cs="Arial"/>
          <w:color w:val="000000"/>
        </w:rPr>
        <w:t>the positive</w:t>
      </w:r>
      <w:r w:rsidRPr="00DB58B7">
        <w:rPr>
          <w:rFonts w:ascii="Century Gothic" w:hAnsi="Century Gothic" w:cs="Arial"/>
          <w:color w:val="000000"/>
        </w:rPr>
        <w:t xml:space="preserve"> NDVI values. After looking at the images created</w:t>
      </w:r>
      <w:r w:rsidR="00366392">
        <w:rPr>
          <w:rFonts w:ascii="Century Gothic" w:hAnsi="Century Gothic" w:cs="Arial"/>
          <w:color w:val="000000"/>
        </w:rPr>
        <w:t xml:space="preserve"> and comparing them to true color imagery</w:t>
      </w:r>
      <w:r w:rsidRPr="00DB58B7">
        <w:rPr>
          <w:rFonts w:ascii="Century Gothic" w:hAnsi="Century Gothic" w:cs="Arial"/>
          <w:color w:val="000000"/>
        </w:rPr>
        <w:t xml:space="preserve">, it was determined that 0 was not a good representation for open water in the CHBW. In order to include all known areas of water, the NDVI threshold for water was changed to </w:t>
      </w:r>
      <w:r w:rsidR="00366392">
        <w:rPr>
          <w:rFonts w:ascii="Century Gothic" w:hAnsi="Century Gothic" w:cs="Arial"/>
          <w:color w:val="000000"/>
        </w:rPr>
        <w:t>0</w:t>
      </w:r>
      <w:r>
        <w:rPr>
          <w:rFonts w:ascii="Century Gothic" w:hAnsi="Century Gothic" w:cs="Arial"/>
          <w:color w:val="000000"/>
        </w:rPr>
        <w:t>.13</w:t>
      </w:r>
      <w:r w:rsidRPr="00DB58B7">
        <w:rPr>
          <w:rFonts w:ascii="Century Gothic" w:hAnsi="Century Gothic" w:cs="Arial"/>
          <w:color w:val="000000"/>
        </w:rPr>
        <w:t xml:space="preserve">. </w:t>
      </w:r>
      <w:r w:rsidR="00366392">
        <w:rPr>
          <w:rFonts w:ascii="Century Gothic" w:hAnsi="Century Gothic" w:cs="Arial"/>
          <w:color w:val="000000"/>
        </w:rPr>
        <w:t>Generally, t</w:t>
      </w:r>
      <w:r w:rsidRPr="00DB58B7">
        <w:rPr>
          <w:rFonts w:ascii="Century Gothic" w:hAnsi="Century Gothic" w:cs="Arial"/>
          <w:color w:val="000000"/>
        </w:rPr>
        <w:t>his allowed areas of shallow water to be included as areas of water, while excluding mud or sand bars.</w:t>
      </w:r>
      <w:r w:rsidR="00366392">
        <w:rPr>
          <w:rFonts w:ascii="Century Gothic" w:hAnsi="Century Gothic" w:cs="Arial"/>
          <w:color w:val="000000"/>
        </w:rPr>
        <w:t xml:space="preserve"> However, there are instances were mud and sand bars are included due to this generous NDVI threshold. </w:t>
      </w:r>
    </w:p>
    <w:p w:rsidR="000250E2" w:rsidRPr="00DB58B7" w:rsidRDefault="000250E2" w:rsidP="00C12D0D">
      <w:pPr>
        <w:spacing w:after="0" w:line="240" w:lineRule="auto"/>
        <w:ind w:firstLine="720"/>
        <w:rPr>
          <w:rFonts w:ascii="Arial" w:hAnsi="Arial" w:cs="Arial"/>
          <w:color w:val="000000"/>
        </w:rPr>
      </w:pPr>
      <w:r w:rsidRPr="00DB58B7">
        <w:rPr>
          <w:rFonts w:ascii="Century Gothic" w:hAnsi="Century Gothic" w:cs="Arial"/>
          <w:color w:val="000000"/>
        </w:rPr>
        <w:t>With the low water depth at Cheyenne Bottoms, it was difficult at times to determine areas of high sediment, shallow water</w:t>
      </w:r>
      <w:r w:rsidR="00366392">
        <w:rPr>
          <w:rFonts w:ascii="Century Gothic" w:hAnsi="Century Gothic" w:cs="Arial"/>
          <w:color w:val="000000"/>
        </w:rPr>
        <w:t xml:space="preserve"> (which would cause reflectance data to measure the bottom of the pool)</w:t>
      </w:r>
      <w:r w:rsidRPr="00DB58B7">
        <w:rPr>
          <w:rFonts w:ascii="Century Gothic" w:hAnsi="Century Gothic" w:cs="Arial"/>
          <w:color w:val="000000"/>
        </w:rPr>
        <w:t>, or mud. All would display as high turbidity values. This was especially difficult during drought years. It was difficult to determine if there</w:t>
      </w:r>
      <w:r w:rsidR="00366392">
        <w:rPr>
          <w:rFonts w:ascii="Century Gothic" w:hAnsi="Century Gothic" w:cs="Arial"/>
          <w:color w:val="000000"/>
        </w:rPr>
        <w:t xml:space="preserve"> was a very thin layer of water</w:t>
      </w:r>
      <w:r w:rsidRPr="00DB58B7">
        <w:rPr>
          <w:rFonts w:ascii="Century Gothic" w:hAnsi="Century Gothic" w:cs="Arial"/>
          <w:color w:val="000000"/>
        </w:rPr>
        <w:t xml:space="preserve"> or if the water was completely absorbed into the ground in the form of mud. As the drought became more severe, it became easier to determine the difference.</w:t>
      </w:r>
      <w:r w:rsidR="00366392">
        <w:rPr>
          <w:rFonts w:ascii="Century Gothic" w:hAnsi="Century Gothic" w:cs="Arial"/>
          <w:color w:val="000000"/>
        </w:rPr>
        <w:t xml:space="preserve"> True color imagery was used in these periods to help understand that data and eliminate scenes where inaccurate results were produced.</w:t>
      </w:r>
    </w:p>
    <w:p w:rsidR="000250E2" w:rsidRDefault="000250E2" w:rsidP="00C12D0D">
      <w:pPr>
        <w:spacing w:after="0"/>
        <w:rPr>
          <w:rFonts w:ascii="Century Gothic" w:hAnsi="Century Gothic"/>
          <w:color w:val="000000"/>
        </w:rPr>
      </w:pPr>
    </w:p>
    <w:p w:rsidR="000250E2" w:rsidRDefault="000250E2" w:rsidP="00C12D0D">
      <w:pPr>
        <w:spacing w:after="0"/>
        <w:rPr>
          <w:rFonts w:ascii="Century Gothic" w:hAnsi="Century Gothic"/>
          <w:color w:val="000000"/>
        </w:rPr>
      </w:pPr>
      <w:r>
        <w:rPr>
          <w:rFonts w:ascii="Century Gothic" w:hAnsi="Century Gothic"/>
          <w:color w:val="000000"/>
        </w:rPr>
        <w:t>Future Work</w:t>
      </w:r>
    </w:p>
    <w:p w:rsidR="000250E2" w:rsidRDefault="000250E2" w:rsidP="00C12D0D">
      <w:pPr>
        <w:spacing w:after="0"/>
        <w:rPr>
          <w:rFonts w:ascii="Century Gothic" w:hAnsi="Century Gothic"/>
          <w:color w:val="000000"/>
        </w:rPr>
      </w:pPr>
    </w:p>
    <w:p w:rsidR="000250E2" w:rsidRDefault="000250E2" w:rsidP="00C12D0D">
      <w:pPr>
        <w:spacing w:after="0"/>
        <w:rPr>
          <w:rFonts w:ascii="Century Gothic" w:hAnsi="Century Gothic"/>
        </w:rPr>
      </w:pPr>
      <w:r w:rsidRPr="00DB58B7">
        <w:rPr>
          <w:rFonts w:ascii="Century Gothic" w:hAnsi="Century Gothic"/>
          <w:color w:val="000000"/>
        </w:rPr>
        <w:t>            Future work in the area could focus on creating a tutorial using open source software such as Quantum GIS. This would allow the partner to continue to monitor the area using NASA EOS. Increased tracking of sediment would help the management determine which areas to focus their resources on.</w:t>
      </w:r>
      <w:r w:rsidR="00366392">
        <w:rPr>
          <w:rFonts w:ascii="Century Gothic" w:hAnsi="Century Gothic"/>
          <w:color w:val="000000"/>
        </w:rPr>
        <w:t xml:space="preserve"> Furthermore, future work can be done to go back further in time for more statistically significant conclusions in terms of trends. Another potential project could use MODIS data to study the effects of daily events on Pools 1A, 1B and 1C. Since MODIS has low spatial resolution, only Pools 1 and 2 would likely be able to be studied. However, MODIS data would provide </w:t>
      </w:r>
      <w:r w:rsidR="006054CA">
        <w:rPr>
          <w:rFonts w:ascii="Century Gothic" w:hAnsi="Century Gothic"/>
          <w:color w:val="000000"/>
        </w:rPr>
        <w:t>more frequent images that would be useful for specific events, such as a flash flood.</w:t>
      </w:r>
    </w:p>
    <w:p w:rsidR="000250E2" w:rsidRDefault="000250E2" w:rsidP="00CA1335">
      <w:pPr>
        <w:spacing w:after="0"/>
        <w:rPr>
          <w:rFonts w:ascii="Century Gothic" w:hAnsi="Century Gothic"/>
          <w:b/>
          <w:sz w:val="28"/>
          <w:szCs w:val="28"/>
        </w:rPr>
      </w:pPr>
    </w:p>
    <w:p w:rsidR="000250E2" w:rsidRPr="00076700" w:rsidRDefault="000250E2" w:rsidP="00CA1335">
      <w:pPr>
        <w:spacing w:after="0"/>
        <w:rPr>
          <w:rFonts w:ascii="Century Gothic" w:hAnsi="Century Gothic"/>
        </w:rPr>
      </w:pPr>
      <w:r w:rsidRPr="00771853">
        <w:rPr>
          <w:rFonts w:ascii="Century Gothic" w:hAnsi="Century Gothic"/>
          <w:b/>
          <w:sz w:val="28"/>
          <w:szCs w:val="28"/>
        </w:rPr>
        <w:t>B. Land Cover Classification</w:t>
      </w:r>
      <w:r w:rsidRPr="00771853">
        <w:rPr>
          <w:rFonts w:ascii="Century Gothic" w:hAnsi="Century Gothic"/>
          <w:b/>
          <w:sz w:val="28"/>
          <w:szCs w:val="28"/>
        </w:rPr>
        <w:br/>
      </w:r>
    </w:p>
    <w:p w:rsidR="000250E2" w:rsidRPr="00771853" w:rsidRDefault="000250E2" w:rsidP="00CA1335">
      <w:pPr>
        <w:spacing w:after="0"/>
        <w:rPr>
          <w:rFonts w:ascii="Century Gothic" w:hAnsi="Century Gothic"/>
          <w:b/>
        </w:rPr>
      </w:pPr>
      <w:r w:rsidRPr="00771853">
        <w:rPr>
          <w:rFonts w:ascii="Century Gothic" w:hAnsi="Century Gothic"/>
          <w:b/>
        </w:rPr>
        <w:t>1. Data Acquisition</w:t>
      </w:r>
    </w:p>
    <w:p w:rsidR="000250E2" w:rsidRDefault="000250E2" w:rsidP="003E5300">
      <w:pPr>
        <w:spacing w:after="0"/>
        <w:ind w:firstLine="720"/>
        <w:rPr>
          <w:rFonts w:ascii="Century Gothic" w:hAnsi="Century Gothic"/>
          <w:szCs w:val="24"/>
        </w:rPr>
      </w:pPr>
      <w:r w:rsidRPr="00771853">
        <w:rPr>
          <w:rFonts w:ascii="Century Gothic" w:hAnsi="Century Gothic"/>
          <w:szCs w:val="24"/>
        </w:rPr>
        <w:t xml:space="preserve">Land cover classification maps were created using one Landsat </w:t>
      </w:r>
      <w:r>
        <w:rPr>
          <w:rFonts w:ascii="Century Gothic" w:hAnsi="Century Gothic"/>
          <w:szCs w:val="24"/>
        </w:rPr>
        <w:t xml:space="preserve">7 ETM+ </w:t>
      </w:r>
      <w:r w:rsidRPr="00771853">
        <w:rPr>
          <w:rFonts w:ascii="Century Gothic" w:hAnsi="Century Gothic"/>
          <w:szCs w:val="24"/>
        </w:rPr>
        <w:t xml:space="preserve">tile (Path 29, Row 33) of early autumn </w:t>
      </w:r>
      <w:r>
        <w:rPr>
          <w:rFonts w:ascii="Century Gothic" w:hAnsi="Century Gothic"/>
          <w:szCs w:val="24"/>
        </w:rPr>
        <w:t>for the years 2005, 2010, 2011, and 2012. D</w:t>
      </w:r>
      <w:r w:rsidRPr="00771853">
        <w:rPr>
          <w:rFonts w:ascii="Century Gothic" w:hAnsi="Century Gothic"/>
          <w:szCs w:val="24"/>
        </w:rPr>
        <w:t xml:space="preserve">ata </w:t>
      </w:r>
      <w:r w:rsidR="006054CA">
        <w:rPr>
          <w:rFonts w:ascii="Century Gothic" w:hAnsi="Century Gothic"/>
          <w:szCs w:val="24"/>
        </w:rPr>
        <w:t xml:space="preserve">was </w:t>
      </w:r>
      <w:r w:rsidRPr="00771853">
        <w:rPr>
          <w:rFonts w:ascii="Century Gothic" w:hAnsi="Century Gothic"/>
          <w:szCs w:val="24"/>
        </w:rPr>
        <w:t>acquired from the Glo</w:t>
      </w:r>
      <w:r>
        <w:rPr>
          <w:rFonts w:ascii="Century Gothic" w:hAnsi="Century Gothic"/>
          <w:szCs w:val="24"/>
        </w:rPr>
        <w:t>VIS</w:t>
      </w:r>
      <w:r w:rsidRPr="00771853">
        <w:rPr>
          <w:rFonts w:ascii="Century Gothic" w:hAnsi="Century Gothic"/>
          <w:szCs w:val="24"/>
        </w:rPr>
        <w:t xml:space="preserve"> Visualization Viewer (</w:t>
      </w:r>
      <w:r w:rsidRPr="00DB58B7">
        <w:rPr>
          <w:rFonts w:ascii="Century Gothic" w:hAnsi="Century Gothic"/>
          <w:szCs w:val="24"/>
        </w:rPr>
        <w:t>http://www.glovis.usgs.gov</w:t>
      </w:r>
      <w:r w:rsidRPr="00771853">
        <w:rPr>
          <w:rFonts w:ascii="Century Gothic" w:hAnsi="Century Gothic"/>
          <w:szCs w:val="24"/>
        </w:rPr>
        <w:t>), a USGS sponsored site, and received in GeoTiff (.TIFF) format at processing level 1.</w:t>
      </w:r>
      <w:r>
        <w:rPr>
          <w:rFonts w:ascii="Century Gothic" w:hAnsi="Century Gothic"/>
          <w:szCs w:val="24"/>
        </w:rPr>
        <w:t xml:space="preserve"> Dates used were: October 18, 2005, October 16, 2010, October 3, 2011, and September 19, 2012.</w:t>
      </w:r>
    </w:p>
    <w:p w:rsidR="000250E2" w:rsidRDefault="000250E2" w:rsidP="00CA1335">
      <w:pPr>
        <w:spacing w:after="0"/>
        <w:rPr>
          <w:rFonts w:ascii="Century Gothic" w:hAnsi="Century Gothic"/>
          <w:szCs w:val="24"/>
        </w:rPr>
      </w:pPr>
      <w:r>
        <w:rPr>
          <w:rFonts w:ascii="Century Gothic" w:hAnsi="Century Gothic"/>
          <w:szCs w:val="24"/>
        </w:rPr>
        <w:tab/>
        <w:t>A shapefile (.shp) of CHBW was acquired from the Protected Planet website (</w:t>
      </w:r>
      <w:r w:rsidRPr="00DB58B7">
        <w:rPr>
          <w:rFonts w:ascii="Century Gothic" w:hAnsi="Century Gothic"/>
          <w:szCs w:val="24"/>
        </w:rPr>
        <w:t>http://www.protectedplanet.net</w:t>
      </w:r>
      <w:r>
        <w:rPr>
          <w:rFonts w:ascii="Century Gothic" w:hAnsi="Century Gothic"/>
          <w:szCs w:val="24"/>
        </w:rPr>
        <w:t xml:space="preserve">). Another shapefile was acquired from the Kansas </w:t>
      </w:r>
      <w:r>
        <w:rPr>
          <w:rFonts w:ascii="Century Gothic" w:hAnsi="Century Gothic"/>
          <w:szCs w:val="24"/>
        </w:rPr>
        <w:lastRenderedPageBreak/>
        <w:t xml:space="preserve">Applied Remote Sensing program (KARS) that showed roads in the CHBW. KARS also provided a previous land cover map completed in 2005, as well as aerial imagery and plot points from their work at the CHBW. </w:t>
      </w:r>
    </w:p>
    <w:p w:rsidR="000250E2" w:rsidRPr="00771853" w:rsidRDefault="000250E2" w:rsidP="00BA1D4C">
      <w:pPr>
        <w:tabs>
          <w:tab w:val="left" w:pos="5408"/>
        </w:tabs>
        <w:spacing w:after="0"/>
        <w:rPr>
          <w:rFonts w:ascii="Century Gothic" w:hAnsi="Century Gothic"/>
          <w:szCs w:val="24"/>
        </w:rPr>
      </w:pPr>
      <w:r>
        <w:rPr>
          <w:rFonts w:ascii="Century Gothic" w:hAnsi="Century Gothic"/>
          <w:szCs w:val="24"/>
        </w:rPr>
        <w:tab/>
      </w:r>
    </w:p>
    <w:p w:rsidR="000250E2" w:rsidRDefault="000250E2" w:rsidP="00CA1335">
      <w:pPr>
        <w:spacing w:after="0"/>
        <w:rPr>
          <w:rFonts w:ascii="Century Gothic" w:hAnsi="Century Gothic"/>
          <w:b/>
        </w:rPr>
      </w:pPr>
      <w:r w:rsidRPr="00771853">
        <w:rPr>
          <w:rFonts w:ascii="Century Gothic" w:hAnsi="Century Gothic"/>
          <w:b/>
        </w:rPr>
        <w:t>2. Data Processing</w:t>
      </w:r>
    </w:p>
    <w:p w:rsidR="000250E2" w:rsidRPr="00771853" w:rsidRDefault="000250E2" w:rsidP="00DE70EC">
      <w:pPr>
        <w:spacing w:after="0"/>
        <w:ind w:firstLine="720"/>
        <w:rPr>
          <w:rFonts w:ascii="Century Gothic" w:hAnsi="Century Gothic"/>
          <w:szCs w:val="24"/>
        </w:rPr>
      </w:pPr>
      <w:r w:rsidRPr="00771853">
        <w:rPr>
          <w:rFonts w:ascii="Century Gothic" w:hAnsi="Century Gothic"/>
          <w:szCs w:val="24"/>
        </w:rPr>
        <w:t xml:space="preserve">Once the data </w:t>
      </w:r>
      <w:r w:rsidR="006054CA">
        <w:rPr>
          <w:rFonts w:ascii="Century Gothic" w:hAnsi="Century Gothic"/>
          <w:szCs w:val="24"/>
        </w:rPr>
        <w:t>was</w:t>
      </w:r>
      <w:r w:rsidRPr="00771853">
        <w:rPr>
          <w:rFonts w:ascii="Century Gothic" w:hAnsi="Century Gothic"/>
          <w:szCs w:val="24"/>
        </w:rPr>
        <w:t xml:space="preserve"> downloaded</w:t>
      </w:r>
      <w:r>
        <w:rPr>
          <w:rFonts w:ascii="Century Gothic" w:hAnsi="Century Gothic"/>
          <w:szCs w:val="24"/>
        </w:rPr>
        <w:t xml:space="preserve"> from USGS GLOVIS</w:t>
      </w:r>
      <w:r w:rsidRPr="00771853">
        <w:rPr>
          <w:rFonts w:ascii="Century Gothic" w:hAnsi="Century Gothic"/>
          <w:szCs w:val="24"/>
        </w:rPr>
        <w:t>, ERDAS I</w:t>
      </w:r>
      <w:r>
        <w:rPr>
          <w:rFonts w:ascii="Century Gothic" w:hAnsi="Century Gothic"/>
          <w:szCs w:val="24"/>
        </w:rPr>
        <w:t>MAGINE</w:t>
      </w:r>
      <w:r w:rsidRPr="002A06C0">
        <w:rPr>
          <w:rFonts w:ascii="Trebuchet MS" w:hAnsi="Trebuchet MS"/>
        </w:rPr>
        <w:t>©</w:t>
      </w:r>
      <w:r>
        <w:rPr>
          <w:rFonts w:ascii="Century Gothic" w:hAnsi="Century Gothic"/>
          <w:szCs w:val="24"/>
        </w:rPr>
        <w:t>2011</w:t>
      </w:r>
      <w:r w:rsidRPr="00771853">
        <w:rPr>
          <w:rFonts w:ascii="Century Gothic" w:hAnsi="Century Gothic"/>
          <w:szCs w:val="24"/>
        </w:rPr>
        <w:t xml:space="preserve">was used </w:t>
      </w:r>
      <w:r w:rsidR="006054CA">
        <w:rPr>
          <w:rFonts w:ascii="Century Gothic" w:hAnsi="Century Gothic"/>
          <w:szCs w:val="24"/>
        </w:rPr>
        <w:t xml:space="preserve">to </w:t>
      </w:r>
      <w:r>
        <w:rPr>
          <w:rFonts w:ascii="Century Gothic" w:hAnsi="Century Gothic"/>
          <w:szCs w:val="24"/>
        </w:rPr>
        <w:t>perform a supervised classification. To complete the supervised classification, bands had to be stacked</w:t>
      </w:r>
      <w:r w:rsidRPr="00771853">
        <w:rPr>
          <w:rFonts w:ascii="Century Gothic" w:hAnsi="Century Gothic"/>
          <w:szCs w:val="24"/>
        </w:rPr>
        <w:t xml:space="preserve"> for each date and </w:t>
      </w:r>
      <w:r>
        <w:rPr>
          <w:rFonts w:ascii="Century Gothic" w:hAnsi="Century Gothic"/>
          <w:szCs w:val="24"/>
        </w:rPr>
        <w:t xml:space="preserve">the image </w:t>
      </w:r>
      <w:r w:rsidRPr="00771853">
        <w:rPr>
          <w:rFonts w:ascii="Century Gothic" w:hAnsi="Century Gothic"/>
          <w:szCs w:val="24"/>
        </w:rPr>
        <w:t xml:space="preserve">subset </w:t>
      </w:r>
      <w:r>
        <w:rPr>
          <w:rFonts w:ascii="Century Gothic" w:hAnsi="Century Gothic"/>
          <w:szCs w:val="24"/>
        </w:rPr>
        <w:t xml:space="preserve">using the shapefile </w:t>
      </w:r>
      <w:r w:rsidRPr="00771853">
        <w:rPr>
          <w:rFonts w:ascii="Century Gothic" w:hAnsi="Century Gothic"/>
          <w:szCs w:val="24"/>
        </w:rPr>
        <w:t xml:space="preserve">to show only the </w:t>
      </w:r>
      <w:r w:rsidR="006054CA">
        <w:rPr>
          <w:rFonts w:ascii="Century Gothic" w:hAnsi="Century Gothic"/>
          <w:szCs w:val="24"/>
        </w:rPr>
        <w:t>CHBW</w:t>
      </w:r>
      <w:r w:rsidRPr="00771853">
        <w:rPr>
          <w:rFonts w:ascii="Century Gothic" w:hAnsi="Century Gothic"/>
          <w:szCs w:val="24"/>
        </w:rPr>
        <w:t>.</w:t>
      </w:r>
      <w:r w:rsidR="006054CA">
        <w:rPr>
          <w:rFonts w:ascii="Century Gothic" w:hAnsi="Century Gothic"/>
          <w:szCs w:val="24"/>
        </w:rPr>
        <w:t xml:space="preserve"> </w:t>
      </w:r>
      <w:r w:rsidRPr="00771853">
        <w:rPr>
          <w:rFonts w:ascii="Century Gothic" w:hAnsi="Century Gothic"/>
          <w:szCs w:val="24"/>
        </w:rPr>
        <w:t xml:space="preserve">For each </w:t>
      </w:r>
      <w:r>
        <w:rPr>
          <w:rFonts w:ascii="Century Gothic" w:hAnsi="Century Gothic"/>
          <w:szCs w:val="24"/>
        </w:rPr>
        <w:t>Landsat tile</w:t>
      </w:r>
      <w:r w:rsidRPr="00771853">
        <w:rPr>
          <w:rFonts w:ascii="Century Gothic" w:hAnsi="Century Gothic"/>
          <w:szCs w:val="24"/>
        </w:rPr>
        <w:t xml:space="preserve">, a series of </w:t>
      </w:r>
      <w:r>
        <w:rPr>
          <w:rFonts w:ascii="Century Gothic" w:hAnsi="Century Gothic"/>
          <w:szCs w:val="24"/>
        </w:rPr>
        <w:t xml:space="preserve">area of interest (AOI) polygons </w:t>
      </w:r>
      <w:r w:rsidRPr="00771853">
        <w:rPr>
          <w:rFonts w:ascii="Century Gothic" w:hAnsi="Century Gothic"/>
          <w:szCs w:val="24"/>
        </w:rPr>
        <w:t>were created, one for each type of land cover.</w:t>
      </w:r>
      <w:r>
        <w:rPr>
          <w:rFonts w:ascii="Century Gothic" w:hAnsi="Century Gothic"/>
          <w:szCs w:val="24"/>
        </w:rPr>
        <w:t xml:space="preserve"> These AOI polygons were then imported into ERDAS’ Signature Editor to create a total of eleven classes. These e</w:t>
      </w:r>
      <w:r w:rsidRPr="00771853">
        <w:rPr>
          <w:rFonts w:ascii="Century Gothic" w:hAnsi="Century Gothic"/>
          <w:szCs w:val="24"/>
        </w:rPr>
        <w:t xml:space="preserve">leven classes </w:t>
      </w:r>
      <w:r>
        <w:rPr>
          <w:rFonts w:ascii="Century Gothic" w:hAnsi="Century Gothic"/>
          <w:szCs w:val="24"/>
        </w:rPr>
        <w:t>included</w:t>
      </w:r>
      <w:r w:rsidRPr="00771853">
        <w:rPr>
          <w:rFonts w:ascii="Century Gothic" w:hAnsi="Century Gothic"/>
          <w:szCs w:val="24"/>
        </w:rPr>
        <w:t>: agriculture, bare ground, bulrush, cattail, introduced annuals, prairie cordgrass, spikerush, trees, undifferentiated emergent vegetation, water, and wheatgrass.</w:t>
      </w:r>
      <w:r>
        <w:rPr>
          <w:rFonts w:ascii="Century Gothic" w:hAnsi="Century Gothic"/>
          <w:szCs w:val="24"/>
        </w:rPr>
        <w:t xml:space="preserve"> </w:t>
      </w:r>
      <w:r w:rsidR="006054CA">
        <w:rPr>
          <w:rFonts w:ascii="Century Gothic" w:hAnsi="Century Gothic"/>
          <w:szCs w:val="24"/>
        </w:rPr>
        <w:t xml:space="preserve">A supervised classification was run on the data using this compiled signature file. Resulting imagery was re-colored to display vegetation cover, and colors were held constant across classified maps. The </w:t>
      </w:r>
      <w:proofErr w:type="spellStart"/>
      <w:r w:rsidR="006054CA">
        <w:rPr>
          <w:rFonts w:ascii="Century Gothic" w:hAnsi="Century Gothic"/>
          <w:szCs w:val="24"/>
        </w:rPr>
        <w:t>shapefile</w:t>
      </w:r>
      <w:proofErr w:type="spellEnd"/>
      <w:r w:rsidR="006054CA">
        <w:rPr>
          <w:rFonts w:ascii="Century Gothic" w:hAnsi="Century Gothic"/>
          <w:szCs w:val="24"/>
        </w:rPr>
        <w:t xml:space="preserve"> delineating roadways provided by the KARS program was then overlaid since roads were unclassifiable.</w:t>
      </w:r>
    </w:p>
    <w:p w:rsidR="000250E2" w:rsidRPr="00771853" w:rsidRDefault="000250E2" w:rsidP="00CA1335">
      <w:pPr>
        <w:spacing w:after="0"/>
        <w:rPr>
          <w:rFonts w:ascii="Century Gothic" w:hAnsi="Century Gothic"/>
          <w:szCs w:val="24"/>
        </w:rPr>
      </w:pPr>
    </w:p>
    <w:p w:rsidR="000250E2" w:rsidRPr="00DE70EC" w:rsidRDefault="000250E2" w:rsidP="00DE70EC">
      <w:pPr>
        <w:spacing w:after="0"/>
        <w:rPr>
          <w:rFonts w:ascii="Century Gothic" w:hAnsi="Century Gothic"/>
          <w:b/>
          <w:bCs/>
          <w:szCs w:val="24"/>
        </w:rPr>
      </w:pPr>
      <w:r w:rsidRPr="00771853">
        <w:rPr>
          <w:rFonts w:ascii="Century Gothic" w:hAnsi="Century Gothic"/>
          <w:b/>
          <w:bCs/>
          <w:szCs w:val="24"/>
        </w:rPr>
        <w:t>3. Data Analysis</w:t>
      </w:r>
    </w:p>
    <w:p w:rsidR="000250E2" w:rsidRPr="00771853" w:rsidRDefault="000250E2" w:rsidP="006054CA">
      <w:pPr>
        <w:spacing w:after="0"/>
        <w:ind w:firstLine="720"/>
        <w:rPr>
          <w:rFonts w:ascii="Century Gothic" w:hAnsi="Century Gothic"/>
          <w:szCs w:val="24"/>
        </w:rPr>
      </w:pPr>
      <w:r w:rsidRPr="00771853">
        <w:rPr>
          <w:rFonts w:ascii="Century Gothic" w:hAnsi="Century Gothic"/>
          <w:szCs w:val="24"/>
        </w:rPr>
        <w:t xml:space="preserve">Completed classification maps were compared in order to recognize the change in </w:t>
      </w:r>
      <w:r>
        <w:rPr>
          <w:rFonts w:ascii="Century Gothic" w:hAnsi="Century Gothic"/>
          <w:szCs w:val="24"/>
        </w:rPr>
        <w:t xml:space="preserve">the CHBW’s </w:t>
      </w:r>
      <w:r w:rsidRPr="00771853">
        <w:rPr>
          <w:rFonts w:ascii="Century Gothic" w:hAnsi="Century Gothic"/>
          <w:szCs w:val="24"/>
        </w:rPr>
        <w:t>land cover.</w:t>
      </w:r>
      <w:r>
        <w:rPr>
          <w:rFonts w:ascii="Century Gothic" w:hAnsi="Century Gothic"/>
          <w:szCs w:val="24"/>
        </w:rPr>
        <w:t xml:space="preserve"> </w:t>
      </w:r>
    </w:p>
    <w:p w:rsidR="000250E2" w:rsidRDefault="000250E2" w:rsidP="00EF49E9">
      <w:pPr>
        <w:spacing w:after="0"/>
        <w:rPr>
          <w:rFonts w:ascii="Century Gothic" w:hAnsi="Century Gothic"/>
          <w:szCs w:val="24"/>
        </w:rPr>
      </w:pPr>
    </w:p>
    <w:p w:rsidR="000250E2" w:rsidRPr="00EF49E9" w:rsidRDefault="000250E2" w:rsidP="00EF49E9">
      <w:pPr>
        <w:spacing w:after="0"/>
        <w:rPr>
          <w:rFonts w:ascii="Century Gothic" w:hAnsi="Century Gothic"/>
          <w:b/>
          <w:bCs/>
          <w:szCs w:val="24"/>
        </w:rPr>
      </w:pPr>
      <w:r w:rsidRPr="00771853">
        <w:rPr>
          <w:rFonts w:ascii="Century Gothic" w:hAnsi="Century Gothic"/>
          <w:b/>
          <w:bCs/>
          <w:szCs w:val="24"/>
        </w:rPr>
        <w:t>4. Results &amp; Discussio</w:t>
      </w:r>
      <w:r>
        <w:rPr>
          <w:rFonts w:ascii="Century Gothic" w:hAnsi="Century Gothic"/>
          <w:b/>
          <w:bCs/>
          <w:szCs w:val="24"/>
        </w:rPr>
        <w:t>n</w:t>
      </w:r>
    </w:p>
    <w:p w:rsidR="006054CA" w:rsidRPr="00771853" w:rsidRDefault="006054CA" w:rsidP="006054CA">
      <w:pPr>
        <w:spacing w:after="0"/>
        <w:ind w:firstLine="720"/>
        <w:rPr>
          <w:rFonts w:ascii="Century Gothic" w:hAnsi="Century Gothic"/>
          <w:szCs w:val="24"/>
        </w:rPr>
      </w:pPr>
      <w:r>
        <w:rPr>
          <w:rFonts w:ascii="Century Gothic" w:hAnsi="Century Gothic"/>
          <w:szCs w:val="24"/>
        </w:rPr>
        <w:t xml:space="preserve">Overall, the areas which were focused on by CHBW management practices have shown a decrease in invasive species land cover (cattail). The areas that have been disked, a management technique employed by CHBW staff, have shown a change in vegetation from cattail to various other forms of healthy vegetation for the Wildlife Area. </w:t>
      </w:r>
    </w:p>
    <w:p w:rsidR="000250E2" w:rsidRDefault="000250E2" w:rsidP="006054CA">
      <w:pPr>
        <w:spacing w:after="0"/>
        <w:ind w:firstLine="720"/>
        <w:rPr>
          <w:rFonts w:ascii="Century Gothic" w:hAnsi="Century Gothic"/>
          <w:szCs w:val="24"/>
        </w:rPr>
      </w:pPr>
      <w:r w:rsidRPr="00B177AA">
        <w:rPr>
          <w:rFonts w:ascii="Century Gothic" w:hAnsi="Century Gothic"/>
          <w:szCs w:val="24"/>
        </w:rPr>
        <w:t xml:space="preserve">Land cover classification results will allow </w:t>
      </w:r>
      <w:r>
        <w:rPr>
          <w:rFonts w:ascii="Century Gothic" w:hAnsi="Century Gothic"/>
          <w:szCs w:val="24"/>
        </w:rPr>
        <w:t xml:space="preserve">the </w:t>
      </w:r>
      <w:r w:rsidRPr="00B177AA">
        <w:rPr>
          <w:rFonts w:ascii="Century Gothic" w:hAnsi="Century Gothic"/>
          <w:szCs w:val="24"/>
        </w:rPr>
        <w:t>CHB</w:t>
      </w:r>
      <w:r>
        <w:rPr>
          <w:rFonts w:ascii="Century Gothic" w:hAnsi="Century Gothic"/>
          <w:szCs w:val="24"/>
        </w:rPr>
        <w:t xml:space="preserve">W staff to analyze their </w:t>
      </w:r>
      <w:r w:rsidRPr="00B177AA">
        <w:rPr>
          <w:rFonts w:ascii="Century Gothic" w:hAnsi="Century Gothic"/>
          <w:szCs w:val="24"/>
        </w:rPr>
        <w:t xml:space="preserve">management practices </w:t>
      </w:r>
      <w:r>
        <w:rPr>
          <w:rFonts w:ascii="Century Gothic" w:hAnsi="Century Gothic"/>
          <w:szCs w:val="24"/>
        </w:rPr>
        <w:t>to determine areas that should be focused on for vegetative management. These maps will also allow the CHBW to continue tracking vegetative changes over time, as a user tutorial for ERDAS IMAGINE</w:t>
      </w:r>
      <w:r w:rsidRPr="002A06C0">
        <w:rPr>
          <w:rFonts w:ascii="Trebuchet MS" w:hAnsi="Trebuchet MS"/>
        </w:rPr>
        <w:t>©</w:t>
      </w:r>
      <w:r>
        <w:rPr>
          <w:rFonts w:ascii="Century Gothic" w:hAnsi="Century Gothic"/>
          <w:szCs w:val="24"/>
        </w:rPr>
        <w:t xml:space="preserve">2011 was provided to the project partner. </w:t>
      </w:r>
    </w:p>
    <w:p w:rsidR="006054CA" w:rsidRDefault="006054CA" w:rsidP="00B177AA">
      <w:pPr>
        <w:spacing w:after="0"/>
        <w:ind w:firstLine="360"/>
        <w:rPr>
          <w:rFonts w:ascii="Century Gothic" w:hAnsi="Century Gothic"/>
          <w:szCs w:val="24"/>
        </w:rPr>
      </w:pPr>
    </w:p>
    <w:p w:rsidR="006054CA" w:rsidRDefault="006054CA" w:rsidP="006054CA">
      <w:pPr>
        <w:spacing w:after="0"/>
        <w:rPr>
          <w:rFonts w:ascii="Century Gothic" w:hAnsi="Century Gothic"/>
          <w:color w:val="000000"/>
        </w:rPr>
      </w:pPr>
      <w:r>
        <w:rPr>
          <w:rFonts w:ascii="Century Gothic" w:hAnsi="Century Gothic"/>
          <w:color w:val="000000"/>
        </w:rPr>
        <w:t>Sources of Uncertainty</w:t>
      </w:r>
    </w:p>
    <w:p w:rsidR="006054CA" w:rsidRDefault="006054CA" w:rsidP="00B177AA">
      <w:pPr>
        <w:spacing w:after="0"/>
        <w:ind w:firstLine="360"/>
        <w:rPr>
          <w:rFonts w:ascii="Century Gothic" w:hAnsi="Century Gothic"/>
          <w:szCs w:val="24"/>
        </w:rPr>
      </w:pPr>
    </w:p>
    <w:p w:rsidR="000250E2" w:rsidRDefault="000250E2" w:rsidP="006054CA">
      <w:pPr>
        <w:spacing w:after="0"/>
        <w:ind w:firstLine="720"/>
        <w:rPr>
          <w:rFonts w:ascii="Century Gothic" w:hAnsi="Century Gothic"/>
          <w:szCs w:val="24"/>
        </w:rPr>
      </w:pPr>
      <w:r>
        <w:rPr>
          <w:rFonts w:ascii="Century Gothic" w:hAnsi="Century Gothic"/>
          <w:szCs w:val="24"/>
        </w:rPr>
        <w:t xml:space="preserve">While completing the land cover classification, there was some potential for error to occur as well as some uncertainty. The maximum spatial capability of the NASA’s Landsat 7 ETM+ satellite is 30m, posing a threat to the validity of the classification maps provided to the CHBW. Vegetation coverage at CHBW is also often found converged </w:t>
      </w:r>
      <w:r>
        <w:rPr>
          <w:rFonts w:ascii="Century Gothic" w:hAnsi="Century Gothic"/>
          <w:szCs w:val="24"/>
        </w:rPr>
        <w:lastRenderedPageBreak/>
        <w:t>with one another in the same location, also providing uncertainty in the dominating vegetation type in the area.  To aid in this uncertainty, a classified map of vegetation cover in 2005 was provided by the Kansas Applied Remote Sensing program (KARS) at the University of Kansas to aid in validation of our classification.  Also, the classified map completed using 2012 imagery was cross-referenced with an image labeled with vegetation type by the partner for this project. The maps were then created moving backward, starting with 2012, 2011, then 2010.</w:t>
      </w:r>
    </w:p>
    <w:p w:rsidR="006054CA" w:rsidRDefault="006054CA" w:rsidP="00B177AA">
      <w:pPr>
        <w:spacing w:after="0"/>
        <w:ind w:firstLine="360"/>
        <w:rPr>
          <w:rFonts w:ascii="Century Gothic" w:hAnsi="Century Gothic"/>
          <w:szCs w:val="24"/>
        </w:rPr>
      </w:pPr>
    </w:p>
    <w:p w:rsidR="006054CA" w:rsidRDefault="006054CA" w:rsidP="006054CA">
      <w:pPr>
        <w:spacing w:after="0"/>
        <w:rPr>
          <w:rFonts w:ascii="Century Gothic" w:hAnsi="Century Gothic"/>
          <w:color w:val="000000"/>
        </w:rPr>
      </w:pPr>
      <w:r>
        <w:rPr>
          <w:rFonts w:ascii="Century Gothic" w:hAnsi="Century Gothic"/>
          <w:color w:val="000000"/>
        </w:rPr>
        <w:t>Future Work</w:t>
      </w:r>
    </w:p>
    <w:p w:rsidR="006054CA" w:rsidRDefault="006054CA" w:rsidP="00B177AA">
      <w:pPr>
        <w:spacing w:after="0"/>
        <w:ind w:firstLine="360"/>
        <w:rPr>
          <w:rFonts w:ascii="Century Gothic" w:hAnsi="Century Gothic"/>
          <w:szCs w:val="24"/>
        </w:rPr>
      </w:pPr>
    </w:p>
    <w:p w:rsidR="000250E2" w:rsidRPr="00B177AA" w:rsidRDefault="000250E2" w:rsidP="006054CA">
      <w:pPr>
        <w:spacing w:after="0"/>
        <w:ind w:firstLine="720"/>
        <w:rPr>
          <w:rFonts w:ascii="Century Gothic" w:hAnsi="Century Gothic"/>
          <w:szCs w:val="24"/>
        </w:rPr>
      </w:pPr>
      <w:r>
        <w:rPr>
          <w:rFonts w:ascii="Century Gothic" w:hAnsi="Century Gothic"/>
          <w:szCs w:val="24"/>
        </w:rPr>
        <w:t xml:space="preserve">Since the primary focus was on data from autumn in these years, future work for this project should focus on developing land classification maps for other seasons. This will allow the CHBW staff to see how the vegetation changes during various seasonal shifts as well. Future work could also map changes from 2006-2009, showing a complete time series through years that displayed droughts, floods, as well as normal conditions in the CHBW. </w:t>
      </w:r>
    </w:p>
    <w:p w:rsidR="000250E2" w:rsidRPr="00771853" w:rsidRDefault="000250E2" w:rsidP="00CA1335">
      <w:pPr>
        <w:spacing w:after="0"/>
        <w:rPr>
          <w:rFonts w:ascii="Century Gothic" w:hAnsi="Century Gothic"/>
          <w:szCs w:val="24"/>
        </w:rPr>
      </w:pPr>
    </w:p>
    <w:p w:rsidR="000250E2" w:rsidRPr="00771853" w:rsidRDefault="000250E2" w:rsidP="00CA1335">
      <w:pPr>
        <w:pStyle w:val="Heading1"/>
        <w:spacing w:before="0"/>
        <w:rPr>
          <w:rFonts w:ascii="Century Gothic" w:hAnsi="Century Gothic"/>
        </w:rPr>
      </w:pPr>
      <w:r w:rsidRPr="00771853">
        <w:rPr>
          <w:rFonts w:ascii="Century Gothic" w:hAnsi="Century Gothic"/>
        </w:rPr>
        <w:t>Conclusions</w:t>
      </w:r>
    </w:p>
    <w:p w:rsidR="000250E2" w:rsidRPr="00771853" w:rsidRDefault="000250E2" w:rsidP="00E45412">
      <w:pPr>
        <w:pStyle w:val="Heading1"/>
        <w:spacing w:before="0"/>
        <w:ind w:firstLine="720"/>
        <w:rPr>
          <w:rFonts w:ascii="Century Gothic" w:hAnsi="Century Gothic"/>
          <w:b w:val="0"/>
          <w:bCs w:val="0"/>
          <w:color w:val="auto"/>
          <w:sz w:val="22"/>
          <w:szCs w:val="24"/>
        </w:rPr>
      </w:pPr>
      <w:r>
        <w:rPr>
          <w:rFonts w:ascii="Century Gothic" w:hAnsi="Century Gothic"/>
          <w:b w:val="0"/>
          <w:bCs w:val="0"/>
          <w:color w:val="auto"/>
          <w:sz w:val="22"/>
          <w:szCs w:val="24"/>
        </w:rPr>
        <w:t xml:space="preserve">In conclusion, </w:t>
      </w:r>
      <w:r w:rsidR="006054CA">
        <w:rPr>
          <w:rFonts w:ascii="Century Gothic" w:hAnsi="Century Gothic"/>
          <w:b w:val="0"/>
          <w:bCs w:val="0"/>
          <w:color w:val="auto"/>
          <w:sz w:val="22"/>
          <w:szCs w:val="24"/>
        </w:rPr>
        <w:t xml:space="preserve">NASA earth observations can allow CHBW to better understand and manage </w:t>
      </w:r>
      <w:r>
        <w:rPr>
          <w:rFonts w:ascii="Century Gothic" w:hAnsi="Century Gothic"/>
          <w:b w:val="0"/>
          <w:bCs w:val="0"/>
          <w:color w:val="auto"/>
          <w:sz w:val="22"/>
          <w:szCs w:val="24"/>
        </w:rPr>
        <w:t xml:space="preserve">the sediment and vegetation coverage </w:t>
      </w:r>
      <w:r w:rsidR="006054CA">
        <w:rPr>
          <w:rFonts w:ascii="Century Gothic" w:hAnsi="Century Gothic"/>
          <w:b w:val="0"/>
          <w:bCs w:val="0"/>
          <w:color w:val="auto"/>
          <w:sz w:val="22"/>
          <w:szCs w:val="24"/>
        </w:rPr>
        <w:t>in their wildlife area</w:t>
      </w:r>
      <w:r>
        <w:rPr>
          <w:rFonts w:ascii="Century Gothic" w:hAnsi="Century Gothic"/>
          <w:b w:val="0"/>
          <w:bCs w:val="0"/>
          <w:color w:val="auto"/>
          <w:sz w:val="22"/>
          <w:szCs w:val="24"/>
        </w:rPr>
        <w:t xml:space="preserve">.  The turbidity product was able to assess </w:t>
      </w:r>
      <w:r w:rsidR="006054CA">
        <w:rPr>
          <w:rFonts w:ascii="Century Gothic" w:hAnsi="Century Gothic"/>
          <w:b w:val="0"/>
          <w:bCs w:val="0"/>
          <w:color w:val="auto"/>
          <w:sz w:val="22"/>
          <w:szCs w:val="24"/>
        </w:rPr>
        <w:t xml:space="preserve">both short term and long term </w:t>
      </w:r>
      <w:r>
        <w:rPr>
          <w:rFonts w:ascii="Century Gothic" w:hAnsi="Century Gothic"/>
          <w:b w:val="0"/>
          <w:bCs w:val="0"/>
          <w:color w:val="auto"/>
          <w:sz w:val="22"/>
          <w:szCs w:val="24"/>
        </w:rPr>
        <w:t xml:space="preserve">trends in suspended sediment. This </w:t>
      </w:r>
      <w:r w:rsidR="006054CA">
        <w:rPr>
          <w:rFonts w:ascii="Century Gothic" w:hAnsi="Century Gothic"/>
          <w:b w:val="0"/>
          <w:bCs w:val="0"/>
          <w:color w:val="auto"/>
          <w:sz w:val="22"/>
          <w:szCs w:val="24"/>
        </w:rPr>
        <w:t xml:space="preserve">has confirmed many suspicions of the </w:t>
      </w:r>
      <w:r>
        <w:rPr>
          <w:rFonts w:ascii="Century Gothic" w:hAnsi="Century Gothic"/>
          <w:b w:val="0"/>
          <w:bCs w:val="0"/>
          <w:color w:val="auto"/>
          <w:sz w:val="22"/>
          <w:szCs w:val="24"/>
        </w:rPr>
        <w:t>CHBW staff</w:t>
      </w:r>
      <w:r w:rsidR="006054CA">
        <w:rPr>
          <w:rFonts w:ascii="Century Gothic" w:hAnsi="Century Gothic"/>
          <w:b w:val="0"/>
          <w:bCs w:val="0"/>
          <w:color w:val="auto"/>
          <w:sz w:val="22"/>
          <w:szCs w:val="24"/>
        </w:rPr>
        <w:t xml:space="preserve">. Furthermore, the turbidity data will enlighten the CHBW with new information that may help to </w:t>
      </w:r>
      <w:r>
        <w:rPr>
          <w:rFonts w:ascii="Century Gothic" w:hAnsi="Century Gothic"/>
          <w:b w:val="0"/>
          <w:bCs w:val="0"/>
          <w:color w:val="auto"/>
          <w:sz w:val="22"/>
          <w:szCs w:val="24"/>
        </w:rPr>
        <w:t xml:space="preserve">prevent further damages to their infrastructure and hinder the future development of the invasive species thriving in the high sediment conditions. The land cover maps demonstrate that these invasive species are dominating fewer areas than in previous years, due mainly to the new management plan and increased focus of the Cheyenne Bottoms Wildlife Area staff. </w:t>
      </w:r>
      <w:r w:rsidRPr="00771853">
        <w:rPr>
          <w:rFonts w:ascii="Century Gothic" w:hAnsi="Century Gothic"/>
          <w:szCs w:val="24"/>
        </w:rPr>
        <w:br/>
      </w:r>
    </w:p>
    <w:p w:rsidR="000250E2" w:rsidRPr="00771853" w:rsidRDefault="000250E2" w:rsidP="00CA1335">
      <w:pPr>
        <w:pStyle w:val="Heading1"/>
        <w:spacing w:before="0"/>
        <w:rPr>
          <w:rFonts w:ascii="Century Gothic" w:hAnsi="Century Gothic"/>
        </w:rPr>
      </w:pPr>
      <w:r w:rsidRPr="00771853">
        <w:rPr>
          <w:rFonts w:ascii="Century Gothic" w:hAnsi="Century Gothic"/>
        </w:rPr>
        <w:t>Acknowledgments</w:t>
      </w:r>
    </w:p>
    <w:p w:rsidR="000250E2" w:rsidRPr="00EF49E9" w:rsidRDefault="000250E2" w:rsidP="00CA1335">
      <w:pPr>
        <w:spacing w:after="0"/>
        <w:rPr>
          <w:rFonts w:ascii="Century Gothic" w:hAnsi="Century Gothic"/>
          <w:szCs w:val="24"/>
        </w:rPr>
      </w:pPr>
      <w:r w:rsidRPr="00EF49E9">
        <w:rPr>
          <w:rFonts w:ascii="Century Gothic" w:hAnsi="Century Gothic"/>
          <w:szCs w:val="24"/>
        </w:rPr>
        <w:t>Dr. Kenton Ross, Science Advisor, NASA Langley Research Center (LaRC)</w:t>
      </w:r>
    </w:p>
    <w:p w:rsidR="000250E2" w:rsidRPr="00EF49E9" w:rsidRDefault="000250E2" w:rsidP="00DE70EC">
      <w:pPr>
        <w:spacing w:after="0" w:line="240" w:lineRule="auto"/>
        <w:rPr>
          <w:rFonts w:ascii="Century Gothic" w:hAnsi="Century Gothic"/>
        </w:rPr>
      </w:pPr>
      <w:r>
        <w:rPr>
          <w:rFonts w:ascii="Century Gothic" w:hAnsi="Century Gothic"/>
        </w:rPr>
        <w:t>Quinten Geddes, Develop National Program Office</w:t>
      </w:r>
    </w:p>
    <w:p w:rsidR="000250E2" w:rsidRPr="00EF49E9" w:rsidRDefault="000250E2" w:rsidP="00CA1335">
      <w:pPr>
        <w:spacing w:after="0"/>
        <w:rPr>
          <w:rFonts w:ascii="Century Gothic" w:hAnsi="Century Gothic"/>
          <w:szCs w:val="24"/>
        </w:rPr>
      </w:pPr>
      <w:r w:rsidRPr="00EF49E9">
        <w:rPr>
          <w:rFonts w:ascii="Century Gothic" w:hAnsi="Century Gothic"/>
          <w:szCs w:val="24"/>
        </w:rPr>
        <w:t>Michael Houts, Kansas Applied Remote Sensing (KARS), University of Kansas</w:t>
      </w:r>
    </w:p>
    <w:p w:rsidR="000250E2" w:rsidRPr="00076700" w:rsidRDefault="000250E2" w:rsidP="00CA1335">
      <w:pPr>
        <w:spacing w:after="0"/>
        <w:rPr>
          <w:rFonts w:ascii="Century Gothic" w:hAnsi="Century Gothic"/>
          <w:szCs w:val="24"/>
        </w:rPr>
      </w:pPr>
      <w:r w:rsidRPr="00EF49E9">
        <w:rPr>
          <w:rFonts w:ascii="Century Gothic" w:hAnsi="Century Gothic"/>
          <w:szCs w:val="24"/>
        </w:rPr>
        <w:t>Karl Grover, Cheyenne Bottoms Wildlife Area: Field Supervisor</w:t>
      </w:r>
      <w:r w:rsidRPr="00771853">
        <w:rPr>
          <w:rFonts w:ascii="Century Gothic" w:hAnsi="Century Gothic"/>
          <w:b/>
          <w:bCs/>
          <w:szCs w:val="24"/>
        </w:rPr>
        <w:br w:type="page"/>
      </w:r>
    </w:p>
    <w:p w:rsidR="000250E2" w:rsidRPr="00771853" w:rsidRDefault="000250E2" w:rsidP="00CA1335">
      <w:pPr>
        <w:pStyle w:val="Heading1"/>
        <w:spacing w:before="0"/>
        <w:rPr>
          <w:rFonts w:ascii="Century Gothic" w:hAnsi="Century Gothic"/>
        </w:rPr>
      </w:pPr>
      <w:r w:rsidRPr="00771853">
        <w:rPr>
          <w:rFonts w:ascii="Century Gothic" w:hAnsi="Century Gothic"/>
        </w:rPr>
        <w:lastRenderedPageBreak/>
        <w:t>References</w:t>
      </w:r>
    </w:p>
    <w:p w:rsidR="000250E2" w:rsidRPr="00771853" w:rsidRDefault="000250E2" w:rsidP="00CA1335">
      <w:pPr>
        <w:spacing w:after="0"/>
        <w:rPr>
          <w:rFonts w:ascii="Century Gothic" w:hAnsi="Century Gothic"/>
          <w:szCs w:val="24"/>
        </w:rPr>
      </w:pPr>
    </w:p>
    <w:p w:rsidR="000250E2" w:rsidRDefault="000250E2" w:rsidP="00CA1335">
      <w:pPr>
        <w:spacing w:after="0"/>
        <w:ind w:left="720" w:hanging="720"/>
        <w:rPr>
          <w:rFonts w:ascii="Century Gothic" w:hAnsi="Century Gothic"/>
          <w:szCs w:val="24"/>
        </w:rPr>
      </w:pPr>
      <w:r>
        <w:rPr>
          <w:rFonts w:ascii="Century Gothic" w:hAnsi="Century Gothic"/>
          <w:szCs w:val="24"/>
        </w:rPr>
        <w:t>Berry, W., Rubinstein, N., Melzian, B., &amp; Hill, B. (2003). The Biological Effects of Suspended and Bedded Sediment (SABS) in Aquatic Systems: A Review.</w:t>
      </w:r>
      <w:r>
        <w:rPr>
          <w:rFonts w:ascii="Century Gothic" w:hAnsi="Century Gothic"/>
          <w:szCs w:val="24"/>
        </w:rPr>
        <w:br/>
      </w:r>
      <w:r w:rsidRPr="00BF607E">
        <w:rPr>
          <w:rFonts w:ascii="Century Gothic" w:hAnsi="Century Gothic"/>
          <w:szCs w:val="24"/>
        </w:rPr>
        <w:t>http://water.epa.gov/scitech/swguidance/standards/criteria/aqlife/sediment/upload/2004_08_17_criteria_sediment_appendix1.pdf</w:t>
      </w:r>
    </w:p>
    <w:p w:rsidR="000250E2" w:rsidRPr="00771853" w:rsidRDefault="000250E2" w:rsidP="00CA1335">
      <w:pPr>
        <w:spacing w:after="0"/>
        <w:ind w:left="720" w:hanging="720"/>
        <w:rPr>
          <w:rFonts w:ascii="Century Gothic" w:hAnsi="Century Gothic"/>
          <w:szCs w:val="24"/>
        </w:rPr>
      </w:pPr>
      <w:r w:rsidRPr="00771853">
        <w:rPr>
          <w:rFonts w:ascii="Century Gothic" w:hAnsi="Century Gothic"/>
          <w:szCs w:val="24"/>
        </w:rPr>
        <w:t>Clark, W., Beard, T., Mims, D., Picket, J., Richards, C., &amp; Bowman, A. (2012). Mobile water resources and urban development: Characterization of urban growth after highway reconstruction in the J. B. Converse Reservoir and Big Creek Lake watershed.</w:t>
      </w:r>
    </w:p>
    <w:p w:rsidR="000250E2" w:rsidRPr="00771853" w:rsidRDefault="000250E2" w:rsidP="00CA1335">
      <w:pPr>
        <w:spacing w:after="0"/>
        <w:ind w:left="720" w:hanging="720"/>
        <w:rPr>
          <w:rFonts w:ascii="Century Gothic" w:hAnsi="Century Gothic"/>
          <w:szCs w:val="24"/>
        </w:rPr>
      </w:pPr>
      <w:r w:rsidRPr="00771853">
        <w:rPr>
          <w:rFonts w:ascii="Century Gothic" w:hAnsi="Century Gothic"/>
          <w:szCs w:val="24"/>
        </w:rPr>
        <w:t xml:space="preserve">Ehlen, A. &amp; Regan J. (2012). Great Lakes water resources: Using NASA EOS to monitor nearshorestormwater runoff and its effect on water quality within the Great Lakes to enhance the decision support tools used by policy makers from Great Lakes and St. Lawrence cities initiative. </w:t>
      </w:r>
      <w:r w:rsidRPr="00771853">
        <w:rPr>
          <w:rFonts w:ascii="Century Gothic" w:hAnsi="Century Gothic"/>
          <w:i/>
          <w:iCs/>
          <w:szCs w:val="24"/>
        </w:rPr>
        <w:t>NASA DEVELOP National Program.</w:t>
      </w:r>
    </w:p>
    <w:p w:rsidR="000250E2" w:rsidRPr="00771853" w:rsidRDefault="000250E2" w:rsidP="00CA1335">
      <w:pPr>
        <w:spacing w:after="0"/>
        <w:ind w:left="720" w:hanging="720"/>
        <w:rPr>
          <w:rFonts w:ascii="Century Gothic" w:hAnsi="Century Gothic"/>
          <w:szCs w:val="24"/>
        </w:rPr>
      </w:pPr>
      <w:r w:rsidRPr="00771853">
        <w:rPr>
          <w:rFonts w:ascii="Century Gothic" w:hAnsi="Century Gothic"/>
          <w:szCs w:val="24"/>
        </w:rPr>
        <w:t>Kansas Department of Wildlife, Parks, and Tourism (2010).Cheyenne Bottoms Wildlife Area 2010-2014 management plan.</w:t>
      </w:r>
      <w:r w:rsidRPr="00771853">
        <w:rPr>
          <w:rFonts w:ascii="Century Gothic" w:hAnsi="Century Gothic"/>
          <w:i/>
          <w:iCs/>
          <w:szCs w:val="24"/>
        </w:rPr>
        <w:t>KDWPT Official Website</w:t>
      </w:r>
      <w:r w:rsidRPr="00771853">
        <w:rPr>
          <w:rFonts w:ascii="Century Gothic" w:hAnsi="Century Gothic"/>
          <w:szCs w:val="24"/>
        </w:rPr>
        <w:t>. http://www.kdwpt.state.ks.us/news/content/download/25609/174088</w:t>
      </w:r>
    </w:p>
    <w:p w:rsidR="000250E2" w:rsidRPr="00771853" w:rsidRDefault="000250E2" w:rsidP="00CA1335">
      <w:pPr>
        <w:spacing w:after="0"/>
        <w:ind w:left="720" w:hanging="720"/>
        <w:rPr>
          <w:rFonts w:ascii="Century Gothic" w:hAnsi="Century Gothic"/>
          <w:szCs w:val="24"/>
        </w:rPr>
      </w:pPr>
      <w:r w:rsidRPr="00771853">
        <w:rPr>
          <w:rFonts w:ascii="Century Gothic" w:hAnsi="Century Gothic"/>
          <w:szCs w:val="24"/>
        </w:rPr>
        <w:t>Kansas Department of Wildlife, Parks, and Tourism (2011).Cheyenne Bottoms Wildlife Area.</w:t>
      </w:r>
      <w:r w:rsidRPr="00771853">
        <w:rPr>
          <w:rFonts w:ascii="Century Gothic" w:hAnsi="Century Gothic"/>
          <w:i/>
          <w:iCs/>
          <w:szCs w:val="24"/>
        </w:rPr>
        <w:t>Natural Kansas</w:t>
      </w:r>
      <w:r w:rsidRPr="00771853">
        <w:rPr>
          <w:rFonts w:ascii="Century Gothic" w:hAnsi="Century Gothic"/>
          <w:szCs w:val="24"/>
        </w:rPr>
        <w:t>. http://www.naturalkansas.org/cheyenne.htm</w:t>
      </w:r>
    </w:p>
    <w:p w:rsidR="000250E2" w:rsidRPr="00771853" w:rsidRDefault="000250E2" w:rsidP="00CA1335">
      <w:pPr>
        <w:spacing w:after="0"/>
        <w:ind w:left="720" w:hanging="720"/>
        <w:rPr>
          <w:rFonts w:ascii="Century Gothic" w:hAnsi="Century Gothic"/>
          <w:szCs w:val="24"/>
        </w:rPr>
      </w:pPr>
      <w:r w:rsidRPr="00771853">
        <w:rPr>
          <w:rFonts w:ascii="Century Gothic" w:hAnsi="Century Gothic"/>
          <w:szCs w:val="24"/>
        </w:rPr>
        <w:t>Kansas Department of Wildlife, Parks, and Tourism (nd).Cheyenne Bottoms Wildlife Area.</w:t>
      </w:r>
      <w:r w:rsidRPr="00771853">
        <w:rPr>
          <w:rFonts w:ascii="Century Gothic" w:hAnsi="Century Gothic"/>
          <w:i/>
          <w:iCs/>
          <w:szCs w:val="24"/>
        </w:rPr>
        <w:t>KDWPT Official Website</w:t>
      </w:r>
      <w:r w:rsidRPr="00771853">
        <w:rPr>
          <w:rFonts w:ascii="Century Gothic" w:hAnsi="Century Gothic"/>
          <w:szCs w:val="24"/>
        </w:rPr>
        <w:t>. http://www.kdwpt.state.ks.us/news/KDWPT-Info/ Locations/Wildlife-Areas/Region-3/Cheyenne-Bottoms</w:t>
      </w:r>
    </w:p>
    <w:p w:rsidR="000250E2" w:rsidRPr="00771853" w:rsidRDefault="000250E2" w:rsidP="00CA1335">
      <w:pPr>
        <w:spacing w:after="0"/>
        <w:ind w:left="720" w:hanging="720"/>
        <w:rPr>
          <w:rFonts w:ascii="Century Gothic" w:hAnsi="Century Gothic"/>
          <w:szCs w:val="24"/>
        </w:rPr>
      </w:pPr>
      <w:r w:rsidRPr="00771853">
        <w:rPr>
          <w:rFonts w:ascii="Century Gothic" w:hAnsi="Century Gothic"/>
          <w:szCs w:val="24"/>
        </w:rPr>
        <w:t xml:space="preserve">Long, C. M. &amp;Pavelsky, T. M. (2013). Remote sensing of suspended sediment concentration and hydrologic connectivity in a complex wetland environment. </w:t>
      </w:r>
      <w:r w:rsidRPr="00771853">
        <w:rPr>
          <w:rFonts w:ascii="Century Gothic" w:hAnsi="Century Gothic"/>
          <w:i/>
          <w:iCs/>
          <w:szCs w:val="24"/>
        </w:rPr>
        <w:t>Remote Sensing of Environment, 129</w:t>
      </w:r>
      <w:r w:rsidRPr="00771853">
        <w:rPr>
          <w:rFonts w:ascii="Century Gothic" w:hAnsi="Century Gothic"/>
          <w:szCs w:val="24"/>
        </w:rPr>
        <w:t>, 197-209. doi:10.1016/j.rse.2012.10.019</w:t>
      </w:r>
    </w:p>
    <w:p w:rsidR="000250E2" w:rsidRPr="00771853" w:rsidRDefault="000250E2" w:rsidP="00CA1335">
      <w:pPr>
        <w:spacing w:after="0"/>
        <w:ind w:left="720" w:hanging="720"/>
        <w:rPr>
          <w:rFonts w:ascii="Century Gothic" w:hAnsi="Century Gothic"/>
          <w:szCs w:val="24"/>
        </w:rPr>
      </w:pPr>
      <w:r w:rsidRPr="00771853">
        <w:rPr>
          <w:rFonts w:ascii="Century Gothic" w:hAnsi="Century Gothic"/>
          <w:szCs w:val="24"/>
        </w:rPr>
        <w:t>Owens, L., Aber, J. S., &amp;Aber, S. W. (2011). Remote sensing half-century record of environmental changes at Cheyenne Bottoms, Kansas.</w:t>
      </w:r>
      <w:r w:rsidRPr="00771853">
        <w:rPr>
          <w:rFonts w:ascii="Century Gothic" w:hAnsi="Century Gothic"/>
          <w:i/>
          <w:iCs/>
          <w:szCs w:val="24"/>
        </w:rPr>
        <w:t>Emporia State Research Studies, 47</w:t>
      </w:r>
      <w:r w:rsidRPr="00771853">
        <w:rPr>
          <w:rFonts w:ascii="Century Gothic" w:hAnsi="Century Gothic"/>
          <w:szCs w:val="24"/>
        </w:rPr>
        <w:t>(1), 1-10.</w:t>
      </w:r>
    </w:p>
    <w:p w:rsidR="000250E2" w:rsidRPr="00771853" w:rsidRDefault="000250E2" w:rsidP="00CA1335">
      <w:pPr>
        <w:spacing w:after="0"/>
        <w:ind w:left="720" w:hanging="720"/>
        <w:rPr>
          <w:rFonts w:ascii="Century Gothic" w:hAnsi="Century Gothic"/>
          <w:szCs w:val="24"/>
        </w:rPr>
      </w:pPr>
      <w:r w:rsidRPr="00771853">
        <w:rPr>
          <w:rFonts w:ascii="Century Gothic" w:hAnsi="Century Gothic"/>
          <w:szCs w:val="24"/>
          <w:lang w:val="es-ES_tradnl"/>
        </w:rPr>
        <w:t xml:space="preserve">Pavri, F. &amp;Aber, J. S. (2004). </w:t>
      </w:r>
      <w:r w:rsidRPr="00771853">
        <w:rPr>
          <w:rFonts w:ascii="Century Gothic" w:hAnsi="Century Gothic"/>
          <w:szCs w:val="24"/>
        </w:rPr>
        <w:t xml:space="preserve">Characterizing wetland landscapes: A spatiotemporal analysis of remotely sensed data at Cheyenne Bottoms, Kansas. </w:t>
      </w:r>
      <w:r w:rsidRPr="00771853">
        <w:rPr>
          <w:rFonts w:ascii="Century Gothic" w:hAnsi="Century Gothic"/>
          <w:i/>
          <w:iCs/>
          <w:szCs w:val="24"/>
        </w:rPr>
        <w:t>Physical Geography, 25</w:t>
      </w:r>
      <w:r w:rsidRPr="00771853">
        <w:rPr>
          <w:rFonts w:ascii="Century Gothic" w:hAnsi="Century Gothic"/>
          <w:szCs w:val="24"/>
        </w:rPr>
        <w:t>(1), 86-104.</w:t>
      </w:r>
    </w:p>
    <w:p w:rsidR="000250E2" w:rsidRPr="00771853" w:rsidRDefault="000250E2" w:rsidP="00CA1335">
      <w:pPr>
        <w:spacing w:after="0"/>
        <w:ind w:left="720" w:hanging="720"/>
        <w:rPr>
          <w:rFonts w:ascii="Century Gothic" w:hAnsi="Century Gothic"/>
          <w:szCs w:val="24"/>
        </w:rPr>
      </w:pPr>
      <w:r w:rsidRPr="00771853">
        <w:rPr>
          <w:rFonts w:ascii="Century Gothic" w:hAnsi="Century Gothic"/>
          <w:szCs w:val="24"/>
        </w:rPr>
        <w:t xml:space="preserve">Peterson, D. L., Whistler, J. L., Egbert, S. L., &amp;Martinko, E. A. (2010). 2005 Kansas land cover patterns: Phase II - Final report. </w:t>
      </w:r>
      <w:r w:rsidRPr="00771853">
        <w:rPr>
          <w:rFonts w:ascii="Century Gothic" w:hAnsi="Century Gothic"/>
          <w:i/>
          <w:iCs/>
          <w:szCs w:val="24"/>
        </w:rPr>
        <w:t>KBS Report #167.</w:t>
      </w:r>
      <w:r w:rsidRPr="00771853">
        <w:rPr>
          <w:rFonts w:ascii="Century Gothic" w:hAnsi="Century Gothic"/>
          <w:szCs w:val="24"/>
        </w:rPr>
        <w:t>Kansas Biological Survey, University of Kansas, 1-49.</w:t>
      </w:r>
    </w:p>
    <w:p w:rsidR="000250E2" w:rsidRPr="00771853" w:rsidRDefault="000250E2" w:rsidP="00090CA9">
      <w:pPr>
        <w:spacing w:after="0"/>
        <w:ind w:left="720" w:hanging="720"/>
        <w:rPr>
          <w:rFonts w:ascii="Century Gothic" w:hAnsi="Century Gothic"/>
          <w:szCs w:val="24"/>
        </w:rPr>
      </w:pPr>
      <w:r w:rsidRPr="00771853">
        <w:rPr>
          <w:rFonts w:ascii="Century Gothic" w:hAnsi="Century Gothic"/>
          <w:szCs w:val="24"/>
        </w:rPr>
        <w:t>Song, K., Wang, Z., Blackwell, J., Zhang, B., Li, F., Zhang, Y., and Jianga, G., (2011).Water quality monitoring using Landsat Themate Mapper data with empirical algorithms in Chagan Lake, China.</w:t>
      </w:r>
      <w:r w:rsidRPr="00771853">
        <w:rPr>
          <w:rFonts w:ascii="Century Gothic" w:hAnsi="Century Gothic"/>
          <w:i/>
          <w:iCs/>
          <w:szCs w:val="24"/>
        </w:rPr>
        <w:t>Journal of Applied Remote Sensing, 5</w:t>
      </w:r>
      <w:r w:rsidRPr="00771853">
        <w:rPr>
          <w:rFonts w:ascii="Century Gothic" w:hAnsi="Century Gothic"/>
          <w:szCs w:val="24"/>
        </w:rPr>
        <w:t>(1), 1-17(053506). doi:10.1117/1.3559497</w:t>
      </w:r>
      <w:r w:rsidRPr="00771853">
        <w:rPr>
          <w:rFonts w:ascii="Century Gothic" w:hAnsi="Century Gothic"/>
          <w:bCs/>
          <w:szCs w:val="24"/>
        </w:rPr>
        <w:t>http://www.fws.gov/mountain-prairie/pfw/ne/ne4.htm</w:t>
      </w:r>
    </w:p>
    <w:p w:rsidR="000250E2" w:rsidRPr="00771853" w:rsidRDefault="000250E2" w:rsidP="00CA1335">
      <w:pPr>
        <w:spacing w:after="0"/>
        <w:ind w:left="720" w:hanging="720"/>
        <w:rPr>
          <w:rFonts w:ascii="Century Gothic" w:hAnsi="Century Gothic"/>
          <w:b/>
          <w:bCs/>
          <w:szCs w:val="24"/>
        </w:rPr>
      </w:pPr>
      <w:r w:rsidRPr="00771853">
        <w:rPr>
          <w:rFonts w:ascii="Century Gothic" w:hAnsi="Century Gothic"/>
          <w:b/>
          <w:bCs/>
          <w:szCs w:val="24"/>
        </w:rPr>
        <w:br w:type="page"/>
      </w:r>
    </w:p>
    <w:p w:rsidR="000250E2" w:rsidRPr="00771853" w:rsidRDefault="000250E2" w:rsidP="00771853">
      <w:pPr>
        <w:pStyle w:val="Heading1"/>
        <w:rPr>
          <w:rFonts w:ascii="Century Gothic" w:hAnsi="Century Gothic"/>
        </w:rPr>
      </w:pPr>
      <w:r w:rsidRPr="00771853">
        <w:rPr>
          <w:rFonts w:ascii="Century Gothic" w:hAnsi="Century Gothic"/>
        </w:rPr>
        <w:lastRenderedPageBreak/>
        <w:t>Appendices</w:t>
      </w:r>
    </w:p>
    <w:p w:rsidR="000250E2" w:rsidRPr="00771853" w:rsidRDefault="000250E2" w:rsidP="00CA1335">
      <w:pPr>
        <w:spacing w:after="0"/>
        <w:rPr>
          <w:rFonts w:ascii="Century Gothic" w:hAnsi="Century Gothic"/>
          <w:szCs w:val="24"/>
        </w:rPr>
      </w:pPr>
    </w:p>
    <w:p w:rsidR="000250E2" w:rsidRPr="00771853" w:rsidRDefault="000250E2" w:rsidP="00EF49E9">
      <w:pPr>
        <w:spacing w:after="0"/>
        <w:rPr>
          <w:rFonts w:ascii="Century Gothic" w:hAnsi="Century Gothic"/>
          <w:b/>
          <w:sz w:val="28"/>
          <w:szCs w:val="28"/>
        </w:rPr>
      </w:pPr>
      <w:r w:rsidRPr="00771853">
        <w:rPr>
          <w:rFonts w:ascii="Century Gothic" w:hAnsi="Century Gothic"/>
        </w:rPr>
        <w:br/>
      </w:r>
      <w:r w:rsidRPr="00771853">
        <w:rPr>
          <w:rFonts w:ascii="Century Gothic" w:hAnsi="Century Gothic"/>
          <w:b/>
          <w:sz w:val="28"/>
          <w:szCs w:val="28"/>
        </w:rPr>
        <w:t>A. Turbidity</w:t>
      </w:r>
    </w:p>
    <w:p w:rsidR="000250E2" w:rsidRDefault="000250E2" w:rsidP="00EF49E9">
      <w:pPr>
        <w:spacing w:after="0"/>
        <w:rPr>
          <w:rFonts w:ascii="Century Gothic" w:hAnsi="Century Gothic"/>
          <w:b/>
          <w:sz w:val="28"/>
          <w:szCs w:val="28"/>
        </w:rPr>
      </w:pPr>
    </w:p>
    <w:p w:rsidR="000250E2" w:rsidRPr="00594A5F" w:rsidRDefault="000250E2" w:rsidP="00F6749C">
      <w:pPr>
        <w:spacing w:after="0"/>
        <w:rPr>
          <w:rFonts w:ascii="Century Gothic" w:hAnsi="Century Gothic"/>
          <w:b/>
        </w:rPr>
      </w:pPr>
      <w:r w:rsidRPr="00594A5F">
        <w:rPr>
          <w:rFonts w:ascii="Century Gothic" w:hAnsi="Century Gothic"/>
          <w:b/>
        </w:rPr>
        <w:t>Figure A.1: Comparison of Test Algorithms</w:t>
      </w:r>
    </w:p>
    <w:p w:rsidR="000250E2" w:rsidRDefault="000250E2" w:rsidP="00F6749C">
      <w:pPr>
        <w:spacing w:after="0"/>
        <w:rPr>
          <w:rFonts w:ascii="Century Gothic" w:hAnsi="Century Gothic"/>
        </w:rPr>
      </w:pPr>
      <w:r>
        <w:rPr>
          <w:rFonts w:ascii="Century Gothic" w:hAnsi="Century Gothic"/>
        </w:rPr>
        <w:t>Similar spatial distributions from four different algorithms validate the performance of any one algorithm.</w:t>
      </w:r>
    </w:p>
    <w:p w:rsidR="000250E2" w:rsidRDefault="000250E2" w:rsidP="00EF49E9">
      <w:pPr>
        <w:spacing w:after="0"/>
        <w:rPr>
          <w:rFonts w:ascii="Century Gothic" w:hAnsi="Century Gothic"/>
          <w:b/>
          <w:sz w:val="28"/>
          <w:szCs w:val="28"/>
        </w:rPr>
      </w:pPr>
    </w:p>
    <w:p w:rsidR="000250E2" w:rsidRDefault="003B712A" w:rsidP="00EF49E9">
      <w:pPr>
        <w:spacing w:after="0"/>
        <w:rPr>
          <w:rFonts w:ascii="Century Gothic" w:hAnsi="Century Gothic"/>
          <w:b/>
          <w:sz w:val="28"/>
          <w:szCs w:val="28"/>
        </w:rPr>
      </w:pPr>
      <w:r>
        <w:rPr>
          <w:rFonts w:ascii="Century Gothic" w:hAnsi="Century Gothic"/>
          <w:b/>
          <w:noProof/>
          <w:sz w:val="28"/>
          <w:szCs w:val="28"/>
        </w:rPr>
        <w:drawing>
          <wp:inline distT="0" distB="0" distL="0" distR="0" wp14:anchorId="127D48F2" wp14:editId="6B64375D">
            <wp:extent cx="5335270" cy="3919855"/>
            <wp:effectExtent l="0" t="0" r="0" b="444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5270" cy="3919855"/>
                    </a:xfrm>
                    <a:prstGeom prst="rect">
                      <a:avLst/>
                    </a:prstGeom>
                    <a:noFill/>
                    <a:ln>
                      <a:noFill/>
                    </a:ln>
                  </pic:spPr>
                </pic:pic>
              </a:graphicData>
            </a:graphic>
          </wp:inline>
        </w:drawing>
      </w:r>
    </w:p>
    <w:p w:rsidR="000250E2" w:rsidRDefault="000B2EB6" w:rsidP="00A941EE">
      <w:pPr>
        <w:spacing w:after="0"/>
        <w:rPr>
          <w:rFonts w:ascii="Century Gothic" w:hAnsi="Century Gothic"/>
        </w:rPr>
      </w:pPr>
      <w:r>
        <w:rPr>
          <w:noProof/>
        </w:rPr>
        <w:drawing>
          <wp:anchor distT="0" distB="0" distL="114300" distR="114300" simplePos="0" relativeHeight="251684864" behindDoc="1" locked="0" layoutInCell="1" allowOverlap="1" wp14:anchorId="4F799B15" wp14:editId="073F4974">
            <wp:simplePos x="0" y="0"/>
            <wp:positionH relativeFrom="column">
              <wp:posOffset>2333625</wp:posOffset>
            </wp:positionH>
            <wp:positionV relativeFrom="paragraph">
              <wp:posOffset>151130</wp:posOffset>
            </wp:positionV>
            <wp:extent cx="880745" cy="826770"/>
            <wp:effectExtent l="0" t="0" r="0" b="0"/>
            <wp:wrapTight wrapText="bothSides">
              <wp:wrapPolygon edited="0">
                <wp:start x="0" y="0"/>
                <wp:lineTo x="0" y="20903"/>
                <wp:lineTo x="21024" y="20903"/>
                <wp:lineTo x="21024" y="0"/>
                <wp:lineTo x="0" y="0"/>
              </wp:wrapPolygon>
            </wp:wrapTight>
            <wp:docPr id="18432" name="Picture 2" descr="high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igh_low.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0745" cy="826770"/>
                    </a:xfrm>
                    <a:prstGeom prst="rect">
                      <a:avLst/>
                    </a:prstGeom>
                  </pic:spPr>
                </pic:pic>
              </a:graphicData>
            </a:graphic>
            <wp14:sizeRelH relativeFrom="page">
              <wp14:pctWidth>0</wp14:pctWidth>
            </wp14:sizeRelH>
            <wp14:sizeRelV relativeFrom="page">
              <wp14:pctHeight>0</wp14:pctHeight>
            </wp14:sizeRelV>
          </wp:anchor>
        </w:drawing>
      </w:r>
    </w:p>
    <w:p w:rsidR="000250E2" w:rsidRDefault="000250E2" w:rsidP="00A941EE">
      <w:pPr>
        <w:spacing w:after="0"/>
        <w:rPr>
          <w:rFonts w:ascii="Century Gothic" w:hAnsi="Century Gothic"/>
        </w:rPr>
      </w:pPr>
    </w:p>
    <w:p w:rsidR="000250E2" w:rsidRPr="00A941EE" w:rsidRDefault="000250E2" w:rsidP="00A941EE">
      <w:pPr>
        <w:spacing w:after="0"/>
        <w:rPr>
          <w:rFonts w:ascii="Century Gothic" w:hAnsi="Century Gothic"/>
        </w:rPr>
      </w:pPr>
    </w:p>
    <w:p w:rsidR="000250E2" w:rsidRDefault="000250E2" w:rsidP="00EF49E9">
      <w:pPr>
        <w:spacing w:after="0"/>
        <w:rPr>
          <w:rFonts w:ascii="Century Gothic" w:hAnsi="Century Gothic"/>
          <w:b/>
          <w:sz w:val="28"/>
          <w:szCs w:val="28"/>
        </w:rPr>
      </w:pPr>
    </w:p>
    <w:p w:rsidR="000250E2" w:rsidRDefault="000250E2" w:rsidP="006F1E2C">
      <w:pPr>
        <w:spacing w:after="0"/>
        <w:rPr>
          <w:rFonts w:ascii="Century Gothic" w:hAnsi="Century Gothic"/>
          <w:b/>
          <w:sz w:val="28"/>
          <w:szCs w:val="28"/>
        </w:rPr>
      </w:pPr>
    </w:p>
    <w:p w:rsidR="000250E2" w:rsidRDefault="000250E2" w:rsidP="006F1E2C">
      <w:pPr>
        <w:spacing w:after="0"/>
        <w:rPr>
          <w:rFonts w:ascii="Century Gothic" w:hAnsi="Century Gothic"/>
          <w:b/>
        </w:rPr>
      </w:pPr>
    </w:p>
    <w:p w:rsidR="000250E2" w:rsidRPr="00594A5F" w:rsidRDefault="000250E2" w:rsidP="00F6749C">
      <w:pPr>
        <w:spacing w:after="0"/>
        <w:rPr>
          <w:rFonts w:ascii="Century Gothic" w:hAnsi="Century Gothic"/>
          <w:b/>
          <w:sz w:val="28"/>
          <w:szCs w:val="28"/>
        </w:rPr>
      </w:pPr>
      <w:r>
        <w:rPr>
          <w:rFonts w:ascii="Century Gothic" w:hAnsi="Century Gothic"/>
          <w:b/>
        </w:rPr>
        <w:br w:type="page"/>
      </w:r>
      <w:r w:rsidRPr="00594A5F">
        <w:rPr>
          <w:rFonts w:ascii="Century Gothic" w:hAnsi="Century Gothic"/>
          <w:b/>
        </w:rPr>
        <w:lastRenderedPageBreak/>
        <w:t>Figure A.2: Pool Shapefiles</w:t>
      </w:r>
    </w:p>
    <w:p w:rsidR="000250E2" w:rsidRPr="00A941EE" w:rsidRDefault="000250E2" w:rsidP="00F6749C">
      <w:pPr>
        <w:spacing w:after="0"/>
        <w:rPr>
          <w:rFonts w:ascii="Century Gothic" w:hAnsi="Century Gothic"/>
        </w:rPr>
      </w:pPr>
      <w:r>
        <w:rPr>
          <w:rFonts w:ascii="Century Gothic" w:hAnsi="Century Gothic"/>
        </w:rPr>
        <w:t>Pool shapefiles were created over consistent water areas during the time period in order to have a comparison over the exact same water areas.</w:t>
      </w:r>
    </w:p>
    <w:p w:rsidR="000250E2" w:rsidRDefault="003B712A">
      <w:pPr>
        <w:rPr>
          <w:rFonts w:ascii="Century Gothic" w:hAnsi="Century Gothic"/>
          <w:b/>
        </w:rPr>
      </w:pPr>
      <w:r>
        <w:rPr>
          <w:noProof/>
        </w:rPr>
        <w:drawing>
          <wp:anchor distT="0" distB="0" distL="114300" distR="114300" simplePos="0" relativeHeight="251655168" behindDoc="1" locked="0" layoutInCell="1" allowOverlap="1">
            <wp:simplePos x="0" y="0"/>
            <wp:positionH relativeFrom="column">
              <wp:posOffset>19050</wp:posOffset>
            </wp:positionH>
            <wp:positionV relativeFrom="paragraph">
              <wp:posOffset>227330</wp:posOffset>
            </wp:positionV>
            <wp:extent cx="5328920" cy="4122420"/>
            <wp:effectExtent l="0" t="0" r="5080" b="0"/>
            <wp:wrapTight wrapText="bothSides">
              <wp:wrapPolygon edited="0">
                <wp:start x="0" y="0"/>
                <wp:lineTo x="0" y="21460"/>
                <wp:lineTo x="21543" y="21460"/>
                <wp:lineTo x="21543" y="0"/>
                <wp:lineTo x="0" y="0"/>
              </wp:wrapPolygon>
            </wp:wrapTight>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l="16827" t="13026" r="3526" b="9821"/>
                    <a:stretch>
                      <a:fillRect/>
                    </a:stretch>
                  </pic:blipFill>
                  <pic:spPr bwMode="auto">
                    <a:xfrm>
                      <a:off x="0" y="0"/>
                      <a:ext cx="5328920" cy="4122420"/>
                    </a:xfrm>
                    <a:prstGeom prst="rect">
                      <a:avLst/>
                    </a:prstGeom>
                    <a:noFill/>
                  </pic:spPr>
                </pic:pic>
              </a:graphicData>
            </a:graphic>
            <wp14:sizeRelH relativeFrom="page">
              <wp14:pctWidth>0</wp14:pctWidth>
            </wp14:sizeRelH>
            <wp14:sizeRelV relativeFrom="page">
              <wp14:pctHeight>0</wp14:pctHeight>
            </wp14:sizeRelV>
          </wp:anchor>
        </w:drawing>
      </w:r>
    </w:p>
    <w:p w:rsidR="000250E2" w:rsidRDefault="000250E2">
      <w:pPr>
        <w:rPr>
          <w:rFonts w:ascii="Century Gothic" w:hAnsi="Century Gothic"/>
          <w:b/>
        </w:rPr>
      </w:pPr>
      <w:r>
        <w:rPr>
          <w:rFonts w:ascii="Century Gothic" w:hAnsi="Century Gothic"/>
          <w:b/>
        </w:rPr>
        <w:br w:type="page"/>
      </w:r>
    </w:p>
    <w:p w:rsidR="002F4594" w:rsidRPr="00594A5F" w:rsidRDefault="002F4594" w:rsidP="006F1E2C">
      <w:pPr>
        <w:spacing w:after="0"/>
        <w:rPr>
          <w:rFonts w:ascii="Century Gothic" w:hAnsi="Century Gothic"/>
          <w:b/>
        </w:rPr>
      </w:pPr>
      <w:r w:rsidRPr="00594A5F">
        <w:rPr>
          <w:rFonts w:ascii="Century Gothic" w:hAnsi="Century Gothic"/>
          <w:b/>
        </w:rPr>
        <w:lastRenderedPageBreak/>
        <w:t>Figure A.3 CHBW Turbidity Images: Pool Analysis Images vs. Water Mask Images</w:t>
      </w:r>
    </w:p>
    <w:p w:rsidR="002F4594" w:rsidRPr="002F4594" w:rsidRDefault="002F4594" w:rsidP="006F1E2C">
      <w:pPr>
        <w:spacing w:after="0"/>
        <w:rPr>
          <w:rFonts w:ascii="Century Gothic" w:hAnsi="Century Gothic"/>
        </w:rPr>
      </w:pPr>
      <w:r w:rsidRPr="002F4594">
        <w:rPr>
          <w:rFonts w:ascii="Century Gothic" w:hAnsi="Century Gothic"/>
        </w:rPr>
        <w:t>In the</w:t>
      </w:r>
      <w:r>
        <w:rPr>
          <w:rFonts w:ascii="Century Gothic" w:hAnsi="Century Gothic"/>
        </w:rPr>
        <w:t xml:space="preserve"> Pool Analysis Images, the same areas are measured for each Landsat scene, while in the Water Mask Analysis Images,</w:t>
      </w:r>
      <w:r w:rsidR="00D7652B">
        <w:rPr>
          <w:rFonts w:ascii="Century Gothic" w:hAnsi="Century Gothic"/>
        </w:rPr>
        <w:t xml:space="preserve"> only locations</w:t>
      </w:r>
      <w:r>
        <w:rPr>
          <w:rFonts w:ascii="Century Gothic" w:hAnsi="Century Gothic"/>
        </w:rPr>
        <w:t xml:space="preserve"> </w:t>
      </w:r>
      <w:r w:rsidR="00D7652B">
        <w:rPr>
          <w:rFonts w:ascii="Century Gothic" w:hAnsi="Century Gothic"/>
        </w:rPr>
        <w:t>where open water is present (based on NDVI threshold) are measured.</w:t>
      </w:r>
    </w:p>
    <w:p w:rsidR="002F4594" w:rsidRDefault="002F4594" w:rsidP="006F1E2C">
      <w:pPr>
        <w:spacing w:after="0"/>
        <w:rPr>
          <w:rFonts w:ascii="Century Gothic" w:hAnsi="Century Gothic"/>
          <w:b/>
        </w:rPr>
      </w:pPr>
    </w:p>
    <w:p w:rsidR="002F4594" w:rsidRDefault="00D7652B" w:rsidP="00D7652B">
      <w:pPr>
        <w:spacing w:after="0"/>
        <w:jc w:val="center"/>
        <w:rPr>
          <w:rFonts w:ascii="Century Gothic" w:hAnsi="Century Gothic"/>
          <w:b/>
        </w:rPr>
      </w:pPr>
      <w:r>
        <w:rPr>
          <w:rFonts w:ascii="Century Gothic" w:hAnsi="Century Gothic"/>
          <w:b/>
        </w:rPr>
        <w:t>Spring 2009</w:t>
      </w:r>
    </w:p>
    <w:p w:rsidR="002F4594" w:rsidRDefault="002F4594" w:rsidP="002F4594">
      <w:pPr>
        <w:spacing w:after="0"/>
        <w:ind w:left="720" w:firstLine="720"/>
        <w:rPr>
          <w:rFonts w:ascii="Century Gothic" w:hAnsi="Century Gothic"/>
          <w:b/>
        </w:rPr>
      </w:pPr>
      <w:r>
        <w:rPr>
          <w:rFonts w:ascii="Century Gothic" w:hAnsi="Century Gothic"/>
          <w:b/>
        </w:rPr>
        <w:t>Pool Analysis Image</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Water Mask Analysis Image</w:t>
      </w:r>
    </w:p>
    <w:p w:rsidR="002F4594" w:rsidRDefault="00EA271E" w:rsidP="006F1E2C">
      <w:pPr>
        <w:spacing w:after="0"/>
        <w:rPr>
          <w:rFonts w:ascii="Century Gothic" w:hAnsi="Century Gothic"/>
          <w:b/>
        </w:rPr>
      </w:pPr>
      <w:r>
        <w:rPr>
          <w:noProof/>
        </w:rPr>
        <w:drawing>
          <wp:anchor distT="0" distB="0" distL="114300" distR="114300" simplePos="0" relativeHeight="251682816" behindDoc="1" locked="0" layoutInCell="1" allowOverlap="1" wp14:anchorId="750ACAEF" wp14:editId="3A181C19">
            <wp:simplePos x="0" y="0"/>
            <wp:positionH relativeFrom="column">
              <wp:posOffset>-238125</wp:posOffset>
            </wp:positionH>
            <wp:positionV relativeFrom="paragraph">
              <wp:posOffset>240665</wp:posOffset>
            </wp:positionV>
            <wp:extent cx="880745" cy="826770"/>
            <wp:effectExtent l="0" t="0" r="0" b="0"/>
            <wp:wrapTight wrapText="bothSides">
              <wp:wrapPolygon edited="0">
                <wp:start x="0" y="0"/>
                <wp:lineTo x="0" y="20903"/>
                <wp:lineTo x="21024" y="20903"/>
                <wp:lineTo x="21024" y="0"/>
                <wp:lineTo x="0" y="0"/>
              </wp:wrapPolygon>
            </wp:wrapTight>
            <wp:docPr id="63" name="Picture 2" descr="high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igh_low.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0745" cy="826770"/>
                    </a:xfrm>
                    <a:prstGeom prst="rect">
                      <a:avLst/>
                    </a:prstGeom>
                  </pic:spPr>
                </pic:pic>
              </a:graphicData>
            </a:graphic>
            <wp14:sizeRelH relativeFrom="page">
              <wp14:pctWidth>0</wp14:pctWidth>
            </wp14:sizeRelH>
            <wp14:sizeRelV relativeFrom="page">
              <wp14:pctHeight>0</wp14:pctHeight>
            </wp14:sizeRelV>
          </wp:anchor>
        </w:drawing>
      </w:r>
      <w:r w:rsidR="002F4594" w:rsidRPr="002F4594">
        <w:rPr>
          <w:noProof/>
        </w:rPr>
        <w:drawing>
          <wp:anchor distT="0" distB="0" distL="114300" distR="114300" simplePos="0" relativeHeight="251671552" behindDoc="1" locked="0" layoutInCell="1" allowOverlap="1" wp14:anchorId="627B48C8" wp14:editId="2EA4165F">
            <wp:simplePos x="0" y="0"/>
            <wp:positionH relativeFrom="column">
              <wp:posOffset>3324225</wp:posOffset>
            </wp:positionH>
            <wp:positionV relativeFrom="paragraph">
              <wp:posOffset>237490</wp:posOffset>
            </wp:positionV>
            <wp:extent cx="3086100" cy="2676525"/>
            <wp:effectExtent l="0" t="0" r="0" b="9525"/>
            <wp:wrapTight wrapText="bothSides">
              <wp:wrapPolygon edited="0">
                <wp:start x="0" y="0"/>
                <wp:lineTo x="0" y="21523"/>
                <wp:lineTo x="21467" y="21523"/>
                <wp:lineTo x="2146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3">
                      <a:extLst>
                        <a:ext uri="{28A0092B-C50C-407E-A947-70E740481C1C}">
                          <a14:useLocalDpi xmlns:a14="http://schemas.microsoft.com/office/drawing/2010/main" val="0"/>
                        </a:ext>
                      </a:extLst>
                    </a:blip>
                    <a:srcRect l="4076" t="19604" r="7880" b="24752"/>
                    <a:stretch/>
                  </pic:blipFill>
                  <pic:spPr bwMode="auto">
                    <a:xfrm>
                      <a:off x="0" y="0"/>
                      <a:ext cx="3086100" cy="267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4594" w:rsidRPr="002F4594">
        <w:rPr>
          <w:noProof/>
        </w:rPr>
        <w:drawing>
          <wp:anchor distT="0" distB="0" distL="114300" distR="114300" simplePos="0" relativeHeight="251672576" behindDoc="1" locked="0" layoutInCell="1" allowOverlap="1" wp14:anchorId="67FAFBB2" wp14:editId="2296DCEB">
            <wp:simplePos x="0" y="0"/>
            <wp:positionH relativeFrom="column">
              <wp:posOffset>0</wp:posOffset>
            </wp:positionH>
            <wp:positionV relativeFrom="paragraph">
              <wp:posOffset>-3175</wp:posOffset>
            </wp:positionV>
            <wp:extent cx="3181350" cy="3228975"/>
            <wp:effectExtent l="0" t="0" r="0" b="9525"/>
            <wp:wrapTight wrapText="bothSides">
              <wp:wrapPolygon edited="0">
                <wp:start x="0" y="0"/>
                <wp:lineTo x="0" y="21536"/>
                <wp:lineTo x="21471" y="21536"/>
                <wp:lineTo x="2147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4">
                      <a:extLst>
                        <a:ext uri="{28A0092B-C50C-407E-A947-70E740481C1C}">
                          <a14:useLocalDpi xmlns:a14="http://schemas.microsoft.com/office/drawing/2010/main" val="0"/>
                        </a:ext>
                      </a:extLst>
                    </a:blip>
                    <a:srcRect l="2965" t="16438" r="7008" b="17221"/>
                    <a:stretch/>
                  </pic:blipFill>
                  <pic:spPr bwMode="auto">
                    <a:xfrm>
                      <a:off x="0" y="0"/>
                      <a:ext cx="3181350" cy="322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652B" w:rsidRDefault="00D7652B">
      <w:pPr>
        <w:spacing w:after="0" w:line="240" w:lineRule="auto"/>
        <w:rPr>
          <w:rFonts w:ascii="Century Gothic" w:hAnsi="Century Gothic"/>
          <w:b/>
        </w:rPr>
      </w:pPr>
    </w:p>
    <w:p w:rsidR="00D7652B" w:rsidRDefault="00D7652B">
      <w:pPr>
        <w:spacing w:after="0" w:line="240" w:lineRule="auto"/>
        <w:rPr>
          <w:rFonts w:ascii="Century Gothic" w:hAnsi="Century Gothic"/>
          <w:b/>
        </w:rPr>
      </w:pPr>
    </w:p>
    <w:p w:rsidR="00D7652B" w:rsidRDefault="00064574" w:rsidP="00D7652B">
      <w:pPr>
        <w:spacing w:after="0"/>
        <w:jc w:val="center"/>
        <w:rPr>
          <w:rFonts w:ascii="Century Gothic" w:hAnsi="Century Gothic"/>
          <w:b/>
        </w:rPr>
      </w:pPr>
      <w:r>
        <w:rPr>
          <w:rFonts w:ascii="Century Gothic" w:hAnsi="Century Gothic"/>
          <w:b/>
        </w:rPr>
        <w:t>Summer</w:t>
      </w:r>
      <w:r w:rsidR="00D7652B">
        <w:rPr>
          <w:rFonts w:ascii="Century Gothic" w:hAnsi="Century Gothic"/>
          <w:b/>
        </w:rPr>
        <w:t xml:space="preserve"> 2009</w:t>
      </w:r>
    </w:p>
    <w:p w:rsidR="00D7652B" w:rsidRDefault="00D7652B" w:rsidP="00D7652B">
      <w:pPr>
        <w:spacing w:after="0"/>
        <w:ind w:left="720" w:firstLine="720"/>
        <w:rPr>
          <w:rFonts w:ascii="Century Gothic" w:hAnsi="Century Gothic"/>
          <w:b/>
        </w:rPr>
      </w:pPr>
      <w:r>
        <w:rPr>
          <w:rFonts w:ascii="Century Gothic" w:hAnsi="Century Gothic"/>
          <w:b/>
        </w:rPr>
        <w:t>Pool Analysis Image</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Water Mask Analysis Image</w:t>
      </w:r>
    </w:p>
    <w:p w:rsidR="00064574" w:rsidRDefault="00064574" w:rsidP="00D7652B">
      <w:pPr>
        <w:spacing w:after="0"/>
        <w:ind w:left="720" w:firstLine="720"/>
        <w:rPr>
          <w:rFonts w:ascii="Century Gothic" w:hAnsi="Century Gothic"/>
          <w:b/>
        </w:rPr>
      </w:pPr>
      <w:r w:rsidRPr="00D7652B">
        <w:rPr>
          <w:rFonts w:ascii="Century Gothic" w:hAnsi="Century Gothic"/>
          <w:b/>
          <w:noProof/>
        </w:rPr>
        <w:drawing>
          <wp:anchor distT="0" distB="0" distL="114300" distR="114300" simplePos="0" relativeHeight="251674624" behindDoc="1" locked="0" layoutInCell="1" allowOverlap="1" wp14:anchorId="6B1D58FA" wp14:editId="5FEB674E">
            <wp:simplePos x="0" y="0"/>
            <wp:positionH relativeFrom="column">
              <wp:posOffset>3225800</wp:posOffset>
            </wp:positionH>
            <wp:positionV relativeFrom="paragraph">
              <wp:posOffset>8255</wp:posOffset>
            </wp:positionV>
            <wp:extent cx="3181350" cy="3073400"/>
            <wp:effectExtent l="0" t="0" r="0" b="0"/>
            <wp:wrapTight wrapText="bothSides">
              <wp:wrapPolygon edited="0">
                <wp:start x="0" y="0"/>
                <wp:lineTo x="0" y="21421"/>
                <wp:lineTo x="21471" y="21421"/>
                <wp:lineTo x="21471" y="0"/>
                <wp:lineTo x="0" y="0"/>
              </wp:wrapPolygon>
            </wp:wrapTight>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3534" t="20028" r="5671" b="19366"/>
                    <a:stretch/>
                  </pic:blipFill>
                  <pic:spPr bwMode="auto">
                    <a:xfrm>
                      <a:off x="0" y="0"/>
                      <a:ext cx="3181350" cy="30734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652B">
        <w:rPr>
          <w:rFonts w:ascii="Century Gothic" w:hAnsi="Century Gothic"/>
          <w:b/>
          <w:noProof/>
        </w:rPr>
        <w:drawing>
          <wp:anchor distT="0" distB="0" distL="114300" distR="114300" simplePos="0" relativeHeight="251675648" behindDoc="1" locked="0" layoutInCell="1" allowOverlap="1" wp14:anchorId="578818C7" wp14:editId="1B2B670F">
            <wp:simplePos x="0" y="0"/>
            <wp:positionH relativeFrom="column">
              <wp:posOffset>-228600</wp:posOffset>
            </wp:positionH>
            <wp:positionV relativeFrom="paragraph">
              <wp:posOffset>1905</wp:posOffset>
            </wp:positionV>
            <wp:extent cx="3076575" cy="3028950"/>
            <wp:effectExtent l="0" t="0" r="9525" b="0"/>
            <wp:wrapTight wrapText="bothSides">
              <wp:wrapPolygon edited="0">
                <wp:start x="0" y="0"/>
                <wp:lineTo x="0" y="21464"/>
                <wp:lineTo x="21533" y="21464"/>
                <wp:lineTo x="21533" y="0"/>
                <wp:lineTo x="0" y="0"/>
              </wp:wrapPolygon>
            </wp:wrapTight>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16"/>
                    <a:srcRect l="3264" t="17949" r="8916" b="19329"/>
                    <a:stretch/>
                  </pic:blipFill>
                  <pic:spPr bwMode="auto">
                    <a:xfrm>
                      <a:off x="0" y="0"/>
                      <a:ext cx="3076575" cy="302895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4574" w:rsidRDefault="00064574" w:rsidP="00D7652B">
      <w:pPr>
        <w:spacing w:after="0"/>
        <w:ind w:left="720" w:firstLine="720"/>
        <w:rPr>
          <w:rFonts w:ascii="Century Gothic" w:hAnsi="Century Gothic"/>
          <w:b/>
        </w:rPr>
      </w:pPr>
    </w:p>
    <w:p w:rsidR="00064574" w:rsidRDefault="00064574" w:rsidP="00D7652B">
      <w:pPr>
        <w:spacing w:after="0"/>
        <w:ind w:left="720" w:firstLine="720"/>
        <w:rPr>
          <w:rFonts w:ascii="Century Gothic" w:hAnsi="Century Gothic"/>
          <w:b/>
        </w:rPr>
      </w:pPr>
    </w:p>
    <w:p w:rsidR="00064574" w:rsidRDefault="00064574" w:rsidP="00D7652B">
      <w:pPr>
        <w:spacing w:after="0"/>
        <w:ind w:left="720" w:firstLine="720"/>
        <w:rPr>
          <w:rFonts w:ascii="Century Gothic" w:hAnsi="Century Gothic"/>
          <w:b/>
        </w:rPr>
      </w:pPr>
    </w:p>
    <w:p w:rsidR="00064574" w:rsidRDefault="00064574" w:rsidP="00D7652B">
      <w:pPr>
        <w:spacing w:after="0"/>
        <w:ind w:left="720" w:firstLine="720"/>
        <w:rPr>
          <w:rFonts w:ascii="Century Gothic" w:hAnsi="Century Gothic"/>
          <w:b/>
        </w:rPr>
      </w:pPr>
    </w:p>
    <w:p w:rsidR="00064574" w:rsidRDefault="00064574" w:rsidP="00D7652B">
      <w:pPr>
        <w:spacing w:after="0"/>
        <w:ind w:left="720" w:firstLine="720"/>
        <w:rPr>
          <w:rFonts w:ascii="Century Gothic" w:hAnsi="Century Gothic"/>
          <w:b/>
        </w:rPr>
      </w:pPr>
    </w:p>
    <w:p w:rsidR="00064574" w:rsidRDefault="00064574" w:rsidP="00D7652B">
      <w:pPr>
        <w:spacing w:after="0"/>
        <w:ind w:left="720" w:firstLine="720"/>
        <w:rPr>
          <w:rFonts w:ascii="Century Gothic" w:hAnsi="Century Gothic"/>
          <w:b/>
        </w:rPr>
      </w:pPr>
    </w:p>
    <w:p w:rsidR="00064574" w:rsidRDefault="00064574" w:rsidP="00D7652B">
      <w:pPr>
        <w:spacing w:after="0"/>
        <w:ind w:left="720" w:firstLine="720"/>
        <w:rPr>
          <w:rFonts w:ascii="Century Gothic" w:hAnsi="Century Gothic"/>
          <w:b/>
        </w:rPr>
      </w:pPr>
    </w:p>
    <w:p w:rsidR="00064574" w:rsidRDefault="00064574" w:rsidP="00D7652B">
      <w:pPr>
        <w:spacing w:after="0"/>
        <w:ind w:left="720" w:firstLine="720"/>
        <w:rPr>
          <w:rFonts w:ascii="Century Gothic" w:hAnsi="Century Gothic"/>
          <w:b/>
        </w:rPr>
      </w:pPr>
    </w:p>
    <w:p w:rsidR="00064574" w:rsidRDefault="00064574" w:rsidP="00D7652B">
      <w:pPr>
        <w:spacing w:after="0"/>
        <w:ind w:left="720" w:firstLine="720"/>
        <w:rPr>
          <w:rFonts w:ascii="Century Gothic" w:hAnsi="Century Gothic"/>
          <w:b/>
        </w:rPr>
      </w:pPr>
    </w:p>
    <w:p w:rsidR="00064574" w:rsidRDefault="00064574" w:rsidP="00D7652B">
      <w:pPr>
        <w:spacing w:after="0"/>
        <w:ind w:left="720" w:firstLine="720"/>
        <w:rPr>
          <w:rFonts w:ascii="Century Gothic" w:hAnsi="Century Gothic"/>
          <w:b/>
        </w:rPr>
      </w:pPr>
    </w:p>
    <w:p w:rsidR="00064574" w:rsidRDefault="00064574" w:rsidP="00D7652B">
      <w:pPr>
        <w:spacing w:after="0"/>
        <w:ind w:left="720" w:firstLine="720"/>
        <w:rPr>
          <w:rFonts w:ascii="Century Gothic" w:hAnsi="Century Gothic"/>
          <w:b/>
        </w:rPr>
      </w:pPr>
    </w:p>
    <w:p w:rsidR="00064574" w:rsidRDefault="00064574" w:rsidP="00D7652B">
      <w:pPr>
        <w:spacing w:after="0"/>
        <w:ind w:left="720" w:firstLine="720"/>
        <w:rPr>
          <w:rFonts w:ascii="Century Gothic" w:hAnsi="Century Gothic"/>
          <w:b/>
        </w:rPr>
      </w:pPr>
    </w:p>
    <w:p w:rsidR="00064574" w:rsidRDefault="00064574" w:rsidP="00D7652B">
      <w:pPr>
        <w:spacing w:after="0"/>
        <w:ind w:left="720" w:firstLine="720"/>
        <w:rPr>
          <w:rFonts w:ascii="Century Gothic" w:hAnsi="Century Gothic"/>
          <w:b/>
        </w:rPr>
      </w:pPr>
    </w:p>
    <w:p w:rsidR="002F4594" w:rsidRDefault="002F4594">
      <w:pPr>
        <w:spacing w:after="0" w:line="240" w:lineRule="auto"/>
        <w:rPr>
          <w:rFonts w:ascii="Century Gothic" w:hAnsi="Century Gothic"/>
          <w:b/>
        </w:rPr>
      </w:pPr>
      <w:r>
        <w:rPr>
          <w:rFonts w:ascii="Century Gothic" w:hAnsi="Century Gothic"/>
          <w:b/>
        </w:rPr>
        <w:br w:type="page"/>
      </w:r>
    </w:p>
    <w:p w:rsidR="00512265" w:rsidRPr="00594A5F" w:rsidRDefault="00512265" w:rsidP="00512265">
      <w:pPr>
        <w:spacing w:after="0"/>
        <w:rPr>
          <w:rFonts w:ascii="Century Gothic" w:hAnsi="Century Gothic"/>
          <w:b/>
        </w:rPr>
      </w:pPr>
      <w:r w:rsidRPr="00594A5F">
        <w:rPr>
          <w:rFonts w:ascii="Century Gothic" w:hAnsi="Century Gothic"/>
          <w:b/>
        </w:rPr>
        <w:lastRenderedPageBreak/>
        <w:t>Figure A.4: Weather Data from Great Bend, Kansas</w:t>
      </w:r>
    </w:p>
    <w:p w:rsidR="00512265" w:rsidRDefault="00512265" w:rsidP="00512265">
      <w:pPr>
        <w:spacing w:after="0"/>
        <w:rPr>
          <w:rFonts w:ascii="Century Gothic" w:hAnsi="Century Gothic"/>
        </w:rPr>
      </w:pPr>
      <w:r>
        <w:rPr>
          <w:rFonts w:ascii="Century Gothic" w:hAnsi="Century Gothic"/>
        </w:rPr>
        <w:t xml:space="preserve">Weather data from Great Bend, KS demonstrates peak winds and rain often occurring in </w:t>
      </w:r>
      <w:proofErr w:type="gramStart"/>
      <w:r>
        <w:rPr>
          <w:rFonts w:ascii="Century Gothic" w:hAnsi="Century Gothic"/>
        </w:rPr>
        <w:t>Spring</w:t>
      </w:r>
      <w:proofErr w:type="gramEnd"/>
      <w:r>
        <w:rPr>
          <w:rFonts w:ascii="Century Gothic" w:hAnsi="Century Gothic"/>
        </w:rPr>
        <w:t xml:space="preserve"> season (highlighted in light blue and crimson red).</w:t>
      </w:r>
    </w:p>
    <w:p w:rsidR="00512265" w:rsidRDefault="00512265" w:rsidP="00512265">
      <w:pPr>
        <w:spacing w:after="0"/>
        <w:rPr>
          <w:rFonts w:ascii="Century Gothic" w:hAnsi="Century Gothic"/>
        </w:rPr>
      </w:pPr>
    </w:p>
    <w:p w:rsidR="00512265" w:rsidRDefault="00512265" w:rsidP="00512265">
      <w:pPr>
        <w:spacing w:after="0"/>
        <w:rPr>
          <w:rFonts w:ascii="Century Gothic" w:hAnsi="Century Gothic"/>
        </w:rPr>
      </w:pPr>
      <w:r w:rsidRPr="00512265">
        <w:rPr>
          <w:noProof/>
        </w:rPr>
        <w:drawing>
          <wp:inline distT="0" distB="0" distL="0" distR="0" wp14:anchorId="01ED68AC" wp14:editId="0BD5432A">
            <wp:extent cx="5943600" cy="237040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370406"/>
                    </a:xfrm>
                    <a:prstGeom prst="rect">
                      <a:avLst/>
                    </a:prstGeom>
                    <a:noFill/>
                    <a:ln>
                      <a:noFill/>
                    </a:ln>
                  </pic:spPr>
                </pic:pic>
              </a:graphicData>
            </a:graphic>
          </wp:inline>
        </w:drawing>
      </w:r>
    </w:p>
    <w:p w:rsidR="00512265" w:rsidRDefault="00512265">
      <w:pPr>
        <w:spacing w:after="0" w:line="240" w:lineRule="auto"/>
        <w:rPr>
          <w:rFonts w:ascii="Century Gothic" w:hAnsi="Century Gothic"/>
          <w:b/>
        </w:rPr>
      </w:pPr>
      <w:r>
        <w:rPr>
          <w:rFonts w:ascii="Century Gothic" w:hAnsi="Century Gothic"/>
          <w:b/>
        </w:rPr>
        <w:br w:type="page"/>
      </w:r>
    </w:p>
    <w:p w:rsidR="000250E2" w:rsidRPr="00594A5F" w:rsidRDefault="000250E2" w:rsidP="006F1E2C">
      <w:pPr>
        <w:spacing w:after="0"/>
        <w:rPr>
          <w:rFonts w:ascii="Century Gothic" w:hAnsi="Century Gothic"/>
          <w:b/>
        </w:rPr>
      </w:pPr>
      <w:r w:rsidRPr="00594A5F">
        <w:rPr>
          <w:rFonts w:ascii="Century Gothic" w:hAnsi="Century Gothic"/>
          <w:b/>
        </w:rPr>
        <w:lastRenderedPageBreak/>
        <w:t>Figure A.</w:t>
      </w:r>
      <w:r w:rsidR="00512265" w:rsidRPr="00594A5F">
        <w:rPr>
          <w:rFonts w:ascii="Century Gothic" w:hAnsi="Century Gothic"/>
          <w:b/>
        </w:rPr>
        <w:t>5</w:t>
      </w:r>
      <w:r w:rsidRPr="00594A5F">
        <w:rPr>
          <w:rFonts w:ascii="Century Gothic" w:hAnsi="Century Gothic"/>
          <w:b/>
        </w:rPr>
        <w:t xml:space="preserve">: CHBW Turbidity vs. Pool Area </w:t>
      </w:r>
      <w:proofErr w:type="gramStart"/>
      <w:r w:rsidRPr="00594A5F">
        <w:rPr>
          <w:rFonts w:ascii="Century Gothic" w:hAnsi="Century Gothic"/>
          <w:b/>
        </w:rPr>
        <w:t>During</w:t>
      </w:r>
      <w:proofErr w:type="gramEnd"/>
      <w:r w:rsidRPr="00594A5F">
        <w:rPr>
          <w:rFonts w:ascii="Century Gothic" w:hAnsi="Century Gothic"/>
          <w:b/>
        </w:rPr>
        <w:t xml:space="preserve"> Time Period</w:t>
      </w:r>
    </w:p>
    <w:p w:rsidR="000250E2" w:rsidRDefault="000250E2" w:rsidP="006F1E2C">
      <w:pPr>
        <w:spacing w:after="0"/>
        <w:rPr>
          <w:rFonts w:ascii="Century Gothic" w:hAnsi="Century Gothic"/>
        </w:rPr>
      </w:pPr>
      <w:r>
        <w:rPr>
          <w:rFonts w:ascii="Century Gothic" w:hAnsi="Century Gothic"/>
        </w:rPr>
        <w:t>A graph demonstrates the overall trend in turbidity and pool area over the time period. The inverse relationship shows that when the pool area is less and the water is likely shallower, it is more likely for turbidity to increase.</w:t>
      </w:r>
    </w:p>
    <w:p w:rsidR="000250E2" w:rsidRDefault="000250E2" w:rsidP="006F1E2C">
      <w:pPr>
        <w:spacing w:after="0"/>
        <w:rPr>
          <w:rFonts w:ascii="Century Gothic" w:hAnsi="Century Gothic"/>
          <w:b/>
          <w:sz w:val="28"/>
          <w:szCs w:val="28"/>
        </w:rPr>
      </w:pPr>
    </w:p>
    <w:p w:rsidR="000250E2" w:rsidRDefault="003B712A">
      <w:pPr>
        <w:rPr>
          <w:rFonts w:ascii="Century Gothic" w:hAnsi="Century Gothic"/>
          <w:b/>
        </w:rPr>
      </w:pPr>
      <w:r>
        <w:rPr>
          <w:noProof/>
        </w:rPr>
        <w:drawing>
          <wp:inline distT="0" distB="0" distL="0" distR="0">
            <wp:extent cx="5876290" cy="202755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6290" cy="2027555"/>
                    </a:xfrm>
                    <a:prstGeom prst="rect">
                      <a:avLst/>
                    </a:prstGeom>
                    <a:noFill/>
                    <a:ln>
                      <a:noFill/>
                    </a:ln>
                  </pic:spPr>
                </pic:pic>
              </a:graphicData>
            </a:graphic>
          </wp:inline>
        </w:drawing>
      </w:r>
    </w:p>
    <w:p w:rsidR="000250E2" w:rsidRDefault="000250E2">
      <w:pPr>
        <w:rPr>
          <w:rFonts w:ascii="Century Gothic" w:hAnsi="Century Gothic"/>
          <w:b/>
        </w:rPr>
      </w:pPr>
    </w:p>
    <w:p w:rsidR="000250E2" w:rsidRDefault="000250E2">
      <w:pPr>
        <w:rPr>
          <w:rFonts w:ascii="Century Gothic" w:hAnsi="Century Gothic"/>
          <w:b/>
        </w:rPr>
      </w:pPr>
      <w:r>
        <w:rPr>
          <w:rFonts w:ascii="Century Gothic" w:hAnsi="Century Gothic"/>
          <w:b/>
        </w:rPr>
        <w:br w:type="page"/>
      </w:r>
    </w:p>
    <w:p w:rsidR="000250E2" w:rsidRPr="00594A5F" w:rsidRDefault="00512265" w:rsidP="00C12D0D">
      <w:pPr>
        <w:pStyle w:val="NoSpacing"/>
        <w:rPr>
          <w:rFonts w:ascii="Century Gothic" w:hAnsi="Century Gothic"/>
          <w:b/>
        </w:rPr>
      </w:pPr>
      <w:r w:rsidRPr="00594A5F">
        <w:rPr>
          <w:rFonts w:ascii="Century Gothic" w:hAnsi="Century Gothic"/>
          <w:b/>
        </w:rPr>
        <w:lastRenderedPageBreak/>
        <w:t>Figure A.6</w:t>
      </w:r>
      <w:r w:rsidR="000250E2" w:rsidRPr="00594A5F">
        <w:rPr>
          <w:rFonts w:ascii="Century Gothic" w:hAnsi="Century Gothic"/>
          <w:b/>
        </w:rPr>
        <w:t xml:space="preserve">: CHBW Turbidity </w:t>
      </w:r>
      <w:proofErr w:type="gramStart"/>
      <w:r w:rsidR="000250E2" w:rsidRPr="00594A5F">
        <w:rPr>
          <w:rFonts w:ascii="Century Gothic" w:hAnsi="Century Gothic"/>
          <w:b/>
        </w:rPr>
        <w:t>Over</w:t>
      </w:r>
      <w:proofErr w:type="gramEnd"/>
      <w:r w:rsidR="000250E2" w:rsidRPr="00594A5F">
        <w:rPr>
          <w:rFonts w:ascii="Century Gothic" w:hAnsi="Century Gothic"/>
          <w:b/>
        </w:rPr>
        <w:t xml:space="preserve"> Time, Season</w:t>
      </w:r>
      <w:r w:rsidR="00594A5F" w:rsidRPr="00594A5F">
        <w:rPr>
          <w:rFonts w:ascii="Century Gothic" w:hAnsi="Century Gothic"/>
          <w:b/>
        </w:rPr>
        <w:t>al</w:t>
      </w:r>
      <w:r w:rsidR="000250E2" w:rsidRPr="00594A5F">
        <w:rPr>
          <w:rFonts w:ascii="Century Gothic" w:hAnsi="Century Gothic"/>
          <w:b/>
        </w:rPr>
        <w:t xml:space="preserve"> Averages</w:t>
      </w:r>
    </w:p>
    <w:p w:rsidR="000250E2" w:rsidRDefault="000250E2" w:rsidP="00C12D0D">
      <w:pPr>
        <w:spacing w:after="0"/>
        <w:rPr>
          <w:rFonts w:ascii="Century Gothic" w:hAnsi="Century Gothic"/>
        </w:rPr>
      </w:pPr>
      <w:r>
        <w:rPr>
          <w:rFonts w:ascii="Century Gothic" w:hAnsi="Century Gothic"/>
        </w:rPr>
        <w:t>A graph demonstrates the turbidity trends over time. While no clear trend is present, it is likely that spring seasons (highlighted in green) have higher turbidity values over time. This is especially present in Spring 2009 and Spring 2010, which are considered “normal” years with no drought or flood impacts. Adjustments can be made to this graph that would normalize the drought years of 2005 – 2006 and 2011 – 2012 and flood years of 2007 – 2008. These adjustments would help demonstrate this increase of turbidity in Spring.</w:t>
      </w:r>
    </w:p>
    <w:p w:rsidR="000250E2" w:rsidRPr="00BB229C" w:rsidRDefault="000250E2" w:rsidP="00C12D0D">
      <w:pPr>
        <w:pStyle w:val="NoSpacing"/>
        <w:rPr>
          <w:rFonts w:ascii="Century Gothic" w:hAnsi="Century Gothic"/>
          <w:sz w:val="28"/>
          <w:szCs w:val="28"/>
        </w:rPr>
      </w:pPr>
    </w:p>
    <w:p w:rsidR="000250E2" w:rsidRDefault="003B712A" w:rsidP="00C12D0D">
      <w:pPr>
        <w:pStyle w:val="NoSpacing"/>
        <w:rPr>
          <w:b/>
          <w:sz w:val="28"/>
          <w:szCs w:val="28"/>
        </w:rPr>
      </w:pPr>
      <w:r>
        <w:rPr>
          <w:noProof/>
        </w:rPr>
        <w:drawing>
          <wp:inline distT="0" distB="0" distL="0" distR="0">
            <wp:extent cx="5876290" cy="1979930"/>
            <wp:effectExtent l="0" t="0" r="0" b="127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6290" cy="1979930"/>
                    </a:xfrm>
                    <a:prstGeom prst="rect">
                      <a:avLst/>
                    </a:prstGeom>
                    <a:noFill/>
                    <a:ln>
                      <a:noFill/>
                    </a:ln>
                  </pic:spPr>
                </pic:pic>
              </a:graphicData>
            </a:graphic>
          </wp:inline>
        </w:drawing>
      </w:r>
    </w:p>
    <w:p w:rsidR="000250E2" w:rsidRDefault="000250E2">
      <w:pPr>
        <w:rPr>
          <w:rFonts w:ascii="Century Gothic" w:hAnsi="Century Gothic"/>
          <w:b/>
        </w:rPr>
      </w:pPr>
    </w:p>
    <w:p w:rsidR="000250E2" w:rsidRDefault="000250E2">
      <w:pPr>
        <w:rPr>
          <w:rFonts w:ascii="Century Gothic" w:hAnsi="Century Gothic"/>
          <w:b/>
        </w:rPr>
      </w:pPr>
    </w:p>
    <w:p w:rsidR="000250E2" w:rsidRDefault="000250E2">
      <w:pPr>
        <w:rPr>
          <w:rFonts w:ascii="Century Gothic" w:hAnsi="Century Gothic"/>
          <w:b/>
        </w:rPr>
      </w:pPr>
    </w:p>
    <w:p w:rsidR="000250E2" w:rsidRDefault="000250E2">
      <w:pPr>
        <w:rPr>
          <w:rFonts w:ascii="Century Gothic" w:hAnsi="Century Gothic"/>
          <w:b/>
        </w:rPr>
      </w:pPr>
    </w:p>
    <w:p w:rsidR="000250E2" w:rsidRDefault="000250E2">
      <w:pPr>
        <w:rPr>
          <w:rFonts w:ascii="Century Gothic" w:hAnsi="Century Gothic"/>
          <w:b/>
        </w:rPr>
      </w:pPr>
    </w:p>
    <w:p w:rsidR="000250E2" w:rsidRDefault="000250E2">
      <w:pPr>
        <w:rPr>
          <w:rFonts w:ascii="Century Gothic" w:hAnsi="Century Gothic"/>
          <w:b/>
        </w:rPr>
      </w:pPr>
    </w:p>
    <w:p w:rsidR="000250E2" w:rsidRDefault="000250E2">
      <w:pPr>
        <w:rPr>
          <w:rFonts w:ascii="Century Gothic" w:hAnsi="Century Gothic"/>
          <w:b/>
        </w:rPr>
      </w:pPr>
    </w:p>
    <w:p w:rsidR="000250E2" w:rsidRDefault="000250E2">
      <w:pPr>
        <w:rPr>
          <w:rFonts w:ascii="Century Gothic" w:hAnsi="Century Gothic"/>
          <w:b/>
        </w:rPr>
      </w:pPr>
    </w:p>
    <w:p w:rsidR="000250E2" w:rsidRDefault="000250E2">
      <w:pPr>
        <w:rPr>
          <w:rFonts w:ascii="Century Gothic" w:hAnsi="Century Gothic"/>
          <w:b/>
        </w:rPr>
      </w:pPr>
    </w:p>
    <w:p w:rsidR="000250E2" w:rsidRDefault="000250E2" w:rsidP="00857475">
      <w:pPr>
        <w:rPr>
          <w:rFonts w:ascii="Century Gothic" w:hAnsi="Century Gothic"/>
          <w:b/>
        </w:rPr>
      </w:pPr>
    </w:p>
    <w:p w:rsidR="000250E2" w:rsidRDefault="000250E2">
      <w:pPr>
        <w:rPr>
          <w:rFonts w:ascii="Century Gothic" w:hAnsi="Century Gothic"/>
          <w:b/>
        </w:rPr>
      </w:pPr>
      <w:r>
        <w:rPr>
          <w:rFonts w:ascii="Century Gothic" w:hAnsi="Century Gothic"/>
          <w:b/>
        </w:rPr>
        <w:br w:type="page"/>
      </w:r>
    </w:p>
    <w:p w:rsidR="000250E2" w:rsidRPr="00594A5F" w:rsidRDefault="000250E2" w:rsidP="00857475">
      <w:pPr>
        <w:rPr>
          <w:b/>
        </w:rPr>
      </w:pPr>
      <w:r w:rsidRPr="00594A5F">
        <w:rPr>
          <w:rFonts w:ascii="Century Gothic" w:hAnsi="Century Gothic"/>
          <w:b/>
        </w:rPr>
        <w:lastRenderedPageBreak/>
        <w:t>Figure A.</w:t>
      </w:r>
      <w:r w:rsidR="00512265" w:rsidRPr="00594A5F">
        <w:rPr>
          <w:rFonts w:ascii="Century Gothic" w:hAnsi="Century Gothic"/>
          <w:b/>
        </w:rPr>
        <w:t>7</w:t>
      </w:r>
      <w:r w:rsidRPr="00594A5F">
        <w:rPr>
          <w:rFonts w:ascii="Century Gothic" w:hAnsi="Century Gothic"/>
          <w:b/>
        </w:rPr>
        <w:t>: Seasonal Trends in Turbidity in CHBW</w:t>
      </w:r>
    </w:p>
    <w:p w:rsidR="000250E2" w:rsidRDefault="000250E2" w:rsidP="00857475">
      <w:pPr>
        <w:spacing w:after="0"/>
        <w:rPr>
          <w:rFonts w:ascii="Century Gothic" w:hAnsi="Century Gothic"/>
        </w:rPr>
      </w:pPr>
      <w:r>
        <w:rPr>
          <w:rFonts w:ascii="Century Gothic" w:hAnsi="Century Gothic"/>
        </w:rPr>
        <w:t>Each image was gathered by taking the average of all the dates per season for each year. Each season was averaged to get an average of the season over several years. With this method, no year had a dominating effect on the data.</w:t>
      </w:r>
    </w:p>
    <w:p w:rsidR="000250E2" w:rsidRDefault="00EA271E" w:rsidP="00935AF9">
      <w:pPr>
        <w:jc w:val="center"/>
      </w:pPr>
      <w:r>
        <w:rPr>
          <w:noProof/>
        </w:rPr>
        <w:drawing>
          <wp:anchor distT="0" distB="0" distL="114300" distR="114300" simplePos="0" relativeHeight="251680768" behindDoc="1" locked="0" layoutInCell="1" allowOverlap="1" wp14:anchorId="4B262261" wp14:editId="1101D25C">
            <wp:simplePos x="0" y="0"/>
            <wp:positionH relativeFrom="column">
              <wp:posOffset>4886325</wp:posOffset>
            </wp:positionH>
            <wp:positionV relativeFrom="paragraph">
              <wp:posOffset>285115</wp:posOffset>
            </wp:positionV>
            <wp:extent cx="880745" cy="826770"/>
            <wp:effectExtent l="0" t="0" r="0" b="0"/>
            <wp:wrapTight wrapText="bothSides">
              <wp:wrapPolygon edited="0">
                <wp:start x="0" y="0"/>
                <wp:lineTo x="0" y="20903"/>
                <wp:lineTo x="21024" y="20903"/>
                <wp:lineTo x="21024" y="0"/>
                <wp:lineTo x="0" y="0"/>
              </wp:wrapPolygon>
            </wp:wrapTight>
            <wp:docPr id="62" name="Picture 2" descr="high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igh_low.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0745" cy="826770"/>
                    </a:xfrm>
                    <a:prstGeom prst="rect">
                      <a:avLst/>
                    </a:prstGeom>
                  </pic:spPr>
                </pic:pic>
              </a:graphicData>
            </a:graphic>
            <wp14:sizeRelH relativeFrom="page">
              <wp14:pctWidth>0</wp14:pctWidth>
            </wp14:sizeRelH>
            <wp14:sizeRelV relativeFrom="page">
              <wp14:pctHeight>0</wp14:pctHeight>
            </wp14:sizeRelV>
          </wp:anchor>
        </w:drawing>
      </w:r>
      <w:r w:rsidR="003B712A">
        <w:rPr>
          <w:noProof/>
        </w:rPr>
        <w:drawing>
          <wp:anchor distT="0" distB="0" distL="114300" distR="114300" simplePos="0" relativeHeight="251663360" behindDoc="1" locked="0" layoutInCell="1" allowOverlap="1">
            <wp:simplePos x="0" y="0"/>
            <wp:positionH relativeFrom="column">
              <wp:posOffset>-314325</wp:posOffset>
            </wp:positionH>
            <wp:positionV relativeFrom="paragraph">
              <wp:posOffset>294005</wp:posOffset>
            </wp:positionV>
            <wp:extent cx="3350260" cy="2257425"/>
            <wp:effectExtent l="0" t="0" r="2540" b="9525"/>
            <wp:wrapTight wrapText="bothSides">
              <wp:wrapPolygon edited="0">
                <wp:start x="0" y="0"/>
                <wp:lineTo x="0" y="21509"/>
                <wp:lineTo x="21494" y="21509"/>
                <wp:lineTo x="21494" y="0"/>
                <wp:lineTo x="0" y="0"/>
              </wp:wrapPolygon>
            </wp:wrapTight>
            <wp:docPr id="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l="24045" t="35387" r="16385" b="35330"/>
                    <a:stretch>
                      <a:fillRect/>
                    </a:stretch>
                  </pic:blipFill>
                  <pic:spPr bwMode="auto">
                    <a:xfrm>
                      <a:off x="0" y="0"/>
                      <a:ext cx="3350260" cy="2257425"/>
                    </a:xfrm>
                    <a:prstGeom prst="rect">
                      <a:avLst/>
                    </a:prstGeom>
                    <a:noFill/>
                  </pic:spPr>
                </pic:pic>
              </a:graphicData>
            </a:graphic>
            <wp14:sizeRelH relativeFrom="page">
              <wp14:pctWidth>0</wp14:pctWidth>
            </wp14:sizeRelH>
            <wp14:sizeRelV relativeFrom="page">
              <wp14:pctHeight>0</wp14:pctHeight>
            </wp14:sizeRelV>
          </wp:anchor>
        </w:drawing>
      </w:r>
    </w:p>
    <w:p w:rsidR="000250E2" w:rsidRDefault="000250E2" w:rsidP="00935AF9"/>
    <w:p w:rsidR="000250E2" w:rsidRDefault="000250E2" w:rsidP="00935AF9"/>
    <w:p w:rsidR="000250E2" w:rsidRDefault="003B712A" w:rsidP="00935AF9">
      <w:r>
        <w:rPr>
          <w:noProof/>
        </w:rPr>
        <mc:AlternateContent>
          <mc:Choice Requires="wps">
            <w:drawing>
              <wp:anchor distT="0" distB="0" distL="114300" distR="114300" simplePos="0" relativeHeight="251665408" behindDoc="0" locked="0" layoutInCell="1" allowOverlap="1">
                <wp:simplePos x="0" y="0"/>
                <wp:positionH relativeFrom="column">
                  <wp:posOffset>-2332990</wp:posOffset>
                </wp:positionH>
                <wp:positionV relativeFrom="paragraph">
                  <wp:posOffset>20955</wp:posOffset>
                </wp:positionV>
                <wp:extent cx="1485900" cy="1485900"/>
                <wp:effectExtent l="0" t="0" r="19050" b="19050"/>
                <wp:wrapNone/>
                <wp:docPr id="5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48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183.7pt;margin-top:1.65pt;width:117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" filled="f" strokecolor="red" strokeweight="2pt">
                <v:path arrowok="t"/>
              </v:oval>
            </w:pict>
          </mc:Fallback>
        </mc:AlternateContent>
      </w:r>
    </w:p>
    <w:p w:rsidR="000250E2" w:rsidRDefault="000250E2" w:rsidP="00935AF9">
      <w:r>
        <w:t>Average of Spring Seasons (2007-2011)</w:t>
      </w:r>
    </w:p>
    <w:p w:rsidR="000250E2" w:rsidRDefault="000250E2" w:rsidP="00935AF9">
      <w:pPr>
        <w:jc w:val="center"/>
      </w:pPr>
    </w:p>
    <w:p w:rsidR="000250E2" w:rsidRDefault="000250E2" w:rsidP="00935AF9">
      <w:pPr>
        <w:jc w:val="center"/>
      </w:pPr>
    </w:p>
    <w:p w:rsidR="000250E2" w:rsidRDefault="000250E2" w:rsidP="00935AF9">
      <w:pPr>
        <w:jc w:val="center"/>
      </w:pPr>
    </w:p>
    <w:p w:rsidR="000250E2" w:rsidRDefault="003B712A" w:rsidP="00935AF9">
      <w:pPr>
        <w:jc w:val="center"/>
      </w:pPr>
      <w:r>
        <w:rPr>
          <w:noProof/>
        </w:rPr>
        <w:drawing>
          <wp:anchor distT="0" distB="0" distL="114300" distR="114300" simplePos="0" relativeHeight="251661312" behindDoc="1" locked="0" layoutInCell="1" allowOverlap="1">
            <wp:simplePos x="0" y="0"/>
            <wp:positionH relativeFrom="column">
              <wp:posOffset>-314325</wp:posOffset>
            </wp:positionH>
            <wp:positionV relativeFrom="paragraph">
              <wp:posOffset>281940</wp:posOffset>
            </wp:positionV>
            <wp:extent cx="3292475" cy="2228850"/>
            <wp:effectExtent l="0" t="0" r="3175" b="0"/>
            <wp:wrapTight wrapText="bothSides">
              <wp:wrapPolygon edited="0">
                <wp:start x="0" y="0"/>
                <wp:lineTo x="0" y="21415"/>
                <wp:lineTo x="21496" y="21415"/>
                <wp:lineTo x="21496" y="0"/>
                <wp:lineTo x="0" y="0"/>
              </wp:wrapPolygon>
            </wp:wrapTight>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l="25098" t="35599" r="16411" b="35352"/>
                    <a:stretch>
                      <a:fillRect/>
                    </a:stretch>
                  </pic:blipFill>
                  <pic:spPr bwMode="auto">
                    <a:xfrm>
                      <a:off x="0" y="0"/>
                      <a:ext cx="3292475" cy="2228850"/>
                    </a:xfrm>
                    <a:prstGeom prst="rect">
                      <a:avLst/>
                    </a:prstGeom>
                    <a:noFill/>
                  </pic:spPr>
                </pic:pic>
              </a:graphicData>
            </a:graphic>
            <wp14:sizeRelH relativeFrom="page">
              <wp14:pctWidth>0</wp14:pctWidth>
            </wp14:sizeRelH>
            <wp14:sizeRelV relativeFrom="page">
              <wp14:pctHeight>0</wp14:pctHeight>
            </wp14:sizeRelV>
          </wp:anchor>
        </w:drawing>
      </w:r>
    </w:p>
    <w:p w:rsidR="000250E2" w:rsidRDefault="000250E2" w:rsidP="00935AF9">
      <w:pPr>
        <w:jc w:val="center"/>
      </w:pPr>
    </w:p>
    <w:p w:rsidR="000250E2" w:rsidRDefault="003B712A" w:rsidP="00935AF9">
      <w:pPr>
        <w:jc w:val="center"/>
      </w:pPr>
      <w:r>
        <w:rPr>
          <w:noProof/>
        </w:rPr>
        <mc:AlternateContent>
          <mc:Choice Requires="wps">
            <w:drawing>
              <wp:anchor distT="0" distB="0" distL="114300" distR="114300" simplePos="0" relativeHeight="251667456" behindDoc="0" locked="0" layoutInCell="1" allowOverlap="1">
                <wp:simplePos x="0" y="0"/>
                <wp:positionH relativeFrom="column">
                  <wp:posOffset>-2286000</wp:posOffset>
                </wp:positionH>
                <wp:positionV relativeFrom="paragraph">
                  <wp:posOffset>273685</wp:posOffset>
                </wp:positionV>
                <wp:extent cx="1485900" cy="1485900"/>
                <wp:effectExtent l="0" t="0" r="19050" b="19050"/>
                <wp:wrapNone/>
                <wp:docPr id="5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48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180pt;margin-top:21.55pt;width:117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" filled="f" strokecolor="red" strokeweight="2pt">
                <v:path arrowok="t"/>
              </v:oval>
            </w:pict>
          </mc:Fallback>
        </mc:AlternateContent>
      </w:r>
    </w:p>
    <w:p w:rsidR="000250E2" w:rsidRDefault="000250E2" w:rsidP="00935AF9"/>
    <w:p w:rsidR="000250E2" w:rsidRDefault="000250E2" w:rsidP="00935AF9">
      <w:r>
        <w:t xml:space="preserve">Average of </w:t>
      </w:r>
      <w:r w:rsidR="00EA271E">
        <w:t>Summer</w:t>
      </w:r>
      <w:r>
        <w:t xml:space="preserve"> Seasons (2007-2011)</w:t>
      </w:r>
    </w:p>
    <w:p w:rsidR="000250E2" w:rsidRDefault="000250E2" w:rsidP="00935AF9"/>
    <w:p w:rsidR="000250E2" w:rsidRDefault="000250E2" w:rsidP="00935AF9"/>
    <w:p w:rsidR="000250E2" w:rsidRDefault="000250E2" w:rsidP="00935AF9"/>
    <w:p w:rsidR="000250E2" w:rsidRDefault="003B712A" w:rsidP="00935AF9">
      <w:r>
        <w:rPr>
          <w:noProof/>
        </w:rPr>
        <w:drawing>
          <wp:anchor distT="0" distB="0" distL="114300" distR="114300" simplePos="0" relativeHeight="251664384" behindDoc="1" locked="0" layoutInCell="1" allowOverlap="1">
            <wp:simplePos x="0" y="0"/>
            <wp:positionH relativeFrom="column">
              <wp:posOffset>-685800</wp:posOffset>
            </wp:positionH>
            <wp:positionV relativeFrom="paragraph">
              <wp:posOffset>220980</wp:posOffset>
            </wp:positionV>
            <wp:extent cx="3292475" cy="2283460"/>
            <wp:effectExtent l="0" t="0" r="3175" b="2540"/>
            <wp:wrapTight wrapText="bothSides">
              <wp:wrapPolygon edited="0">
                <wp:start x="13247" y="0"/>
                <wp:lineTo x="11873" y="1622"/>
                <wp:lineTo x="11623" y="2162"/>
                <wp:lineTo x="11623" y="2883"/>
                <wp:lineTo x="9498" y="3964"/>
                <wp:lineTo x="4374" y="7208"/>
                <wp:lineTo x="3624" y="7749"/>
                <wp:lineTo x="3749" y="8650"/>
                <wp:lineTo x="2999" y="9731"/>
                <wp:lineTo x="2375" y="10992"/>
                <wp:lineTo x="2375" y="11713"/>
                <wp:lineTo x="2874" y="14416"/>
                <wp:lineTo x="0" y="15497"/>
                <wp:lineTo x="0" y="19281"/>
                <wp:lineTo x="2874" y="20182"/>
                <wp:lineTo x="3749" y="21444"/>
                <wp:lineTo x="15872" y="21444"/>
                <wp:lineTo x="16497" y="21264"/>
                <wp:lineTo x="17622" y="20182"/>
                <wp:lineTo x="21496" y="19281"/>
                <wp:lineTo x="21496" y="19101"/>
                <wp:lineTo x="19246" y="17299"/>
                <wp:lineTo x="21246" y="14416"/>
                <wp:lineTo x="21496" y="12794"/>
                <wp:lineTo x="21496" y="10271"/>
                <wp:lineTo x="21246" y="9370"/>
                <wp:lineTo x="20871" y="8650"/>
                <wp:lineTo x="19746" y="5766"/>
                <wp:lineTo x="17747" y="2883"/>
                <wp:lineTo x="17872" y="1261"/>
                <wp:lineTo x="16747" y="180"/>
                <wp:lineTo x="14997" y="0"/>
                <wp:lineTo x="13247" y="0"/>
              </wp:wrapPolygon>
            </wp:wrapTight>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l="25316" t="35323" r="16414" b="35190"/>
                    <a:stretch>
                      <a:fillRect/>
                    </a:stretch>
                  </pic:blipFill>
                  <pic:spPr bwMode="auto">
                    <a:xfrm>
                      <a:off x="0" y="0"/>
                      <a:ext cx="3292475" cy="2283460"/>
                    </a:xfrm>
                    <a:prstGeom prst="rect">
                      <a:avLst/>
                    </a:prstGeom>
                    <a:noFill/>
                  </pic:spPr>
                </pic:pic>
              </a:graphicData>
            </a:graphic>
            <wp14:sizeRelH relativeFrom="page">
              <wp14:pctWidth>0</wp14:pctWidth>
            </wp14:sizeRelH>
            <wp14:sizeRelV relativeFrom="page">
              <wp14:pctHeight>0</wp14:pctHeight>
            </wp14:sizeRelV>
          </wp:anchor>
        </w:drawing>
      </w:r>
    </w:p>
    <w:p w:rsidR="000250E2" w:rsidRDefault="000250E2" w:rsidP="00935AF9"/>
    <w:p w:rsidR="000250E2" w:rsidRDefault="003B712A" w:rsidP="00935AF9">
      <w:r>
        <w:rPr>
          <w:noProof/>
        </w:rPr>
        <mc:AlternateContent>
          <mc:Choice Requires="wps">
            <w:drawing>
              <wp:anchor distT="0" distB="0" distL="114300" distR="114300" simplePos="0" relativeHeight="251666432" behindDoc="0" locked="0" layoutInCell="1" allowOverlap="1">
                <wp:simplePos x="0" y="0"/>
                <wp:positionH relativeFrom="column">
                  <wp:posOffset>441325</wp:posOffset>
                </wp:positionH>
                <wp:positionV relativeFrom="paragraph">
                  <wp:posOffset>273050</wp:posOffset>
                </wp:positionV>
                <wp:extent cx="1485900" cy="1485900"/>
                <wp:effectExtent l="0" t="0" r="19050" b="19050"/>
                <wp:wrapNone/>
                <wp:docPr id="5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48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34.75pt;margin-top:21.5pt;width:117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" filled="f" strokecolor="red" strokeweight="2pt">
                <v:path arrowok="t"/>
              </v:oval>
            </w:pict>
          </mc:Fallback>
        </mc:AlternateContent>
      </w:r>
    </w:p>
    <w:p w:rsidR="000250E2" w:rsidRDefault="000250E2" w:rsidP="00935AF9">
      <w:r>
        <w:t>Average of Fall Seasons (2007-2011)</w:t>
      </w:r>
    </w:p>
    <w:p w:rsidR="000250E2" w:rsidRDefault="000250E2" w:rsidP="0079774E">
      <w:pPr>
        <w:rPr>
          <w:rFonts w:ascii="Century Gothic" w:hAnsi="Century Gothic"/>
          <w:b/>
        </w:rPr>
      </w:pPr>
    </w:p>
    <w:p w:rsidR="000250E2" w:rsidRDefault="000250E2" w:rsidP="0079774E">
      <w:pPr>
        <w:rPr>
          <w:rFonts w:ascii="Century Gothic" w:hAnsi="Century Gothic"/>
          <w:b/>
        </w:rPr>
      </w:pPr>
    </w:p>
    <w:p w:rsidR="000250E2" w:rsidRPr="00594A5F" w:rsidRDefault="000250E2" w:rsidP="00C12D0D">
      <w:pPr>
        <w:pStyle w:val="NoSpacing"/>
        <w:rPr>
          <w:rFonts w:ascii="Century Gothic" w:hAnsi="Century Gothic"/>
          <w:b/>
        </w:rPr>
      </w:pPr>
      <w:r w:rsidRPr="00594A5F">
        <w:rPr>
          <w:rFonts w:ascii="Century Gothic" w:hAnsi="Century Gothic"/>
          <w:b/>
        </w:rPr>
        <w:lastRenderedPageBreak/>
        <w:t>Figure A.</w:t>
      </w:r>
      <w:r w:rsidR="00512265" w:rsidRPr="00594A5F">
        <w:rPr>
          <w:rFonts w:ascii="Century Gothic" w:hAnsi="Century Gothic"/>
          <w:b/>
        </w:rPr>
        <w:t>8</w:t>
      </w:r>
      <w:r w:rsidRPr="00594A5F">
        <w:rPr>
          <w:rFonts w:ascii="Century Gothic" w:hAnsi="Century Gothic"/>
          <w:b/>
        </w:rPr>
        <w:t>: Pool1A, 1B and 1C Correlation Over Time Period</w:t>
      </w:r>
    </w:p>
    <w:p w:rsidR="000250E2" w:rsidRDefault="000250E2" w:rsidP="00C12D0D">
      <w:pPr>
        <w:pStyle w:val="NoSpacing"/>
        <w:rPr>
          <w:rFonts w:ascii="Century Gothic" w:hAnsi="Century Gothic"/>
        </w:rPr>
      </w:pPr>
    </w:p>
    <w:p w:rsidR="000250E2" w:rsidRPr="00BB229C" w:rsidRDefault="000250E2" w:rsidP="00C12D0D">
      <w:pPr>
        <w:pStyle w:val="NoSpacing"/>
        <w:rPr>
          <w:rFonts w:ascii="Century Gothic" w:hAnsi="Century Gothic"/>
          <w:sz w:val="28"/>
          <w:szCs w:val="28"/>
        </w:rPr>
      </w:pPr>
      <w:r>
        <w:rPr>
          <w:rFonts w:ascii="Century Gothic" w:hAnsi="Century Gothic"/>
        </w:rPr>
        <w:t>Average turbidity was calculated for specific areas in each pool where water was most consistent. These graphs plots the average turbidity values for Pools 1A, 1B and 1C over time, as well as the 2-value moving averages to make the data more visually appealing. After 2007, the lines become more aligned showing similar turbidity trends and values for these main pools.</w:t>
      </w:r>
    </w:p>
    <w:p w:rsidR="000250E2" w:rsidRDefault="000250E2" w:rsidP="00C12D0D">
      <w:pPr>
        <w:pStyle w:val="NoSpacing"/>
        <w:rPr>
          <w:rFonts w:ascii="Century Gothic" w:hAnsi="Century Gothic"/>
          <w:b/>
        </w:rPr>
      </w:pPr>
    </w:p>
    <w:p w:rsidR="000250E2" w:rsidRDefault="000250E2" w:rsidP="00C12D0D">
      <w:pPr>
        <w:pStyle w:val="NoSpacing"/>
        <w:rPr>
          <w:rFonts w:ascii="Century Gothic" w:hAnsi="Century Gothic"/>
          <w:b/>
        </w:rPr>
      </w:pPr>
    </w:p>
    <w:p w:rsidR="000250E2" w:rsidRDefault="003B712A" w:rsidP="00C12D0D">
      <w:pPr>
        <w:pStyle w:val="NoSpacing"/>
        <w:rPr>
          <w:rFonts w:ascii="Century Gothic" w:hAnsi="Century Gothic"/>
          <w:b/>
        </w:rPr>
      </w:pPr>
      <w:r>
        <w:rPr>
          <w:noProof/>
        </w:rPr>
        <w:drawing>
          <wp:inline distT="0" distB="0" distL="0" distR="0">
            <wp:extent cx="5876290" cy="2035810"/>
            <wp:effectExtent l="0" t="0" r="0" b="254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6290" cy="2035810"/>
                    </a:xfrm>
                    <a:prstGeom prst="rect">
                      <a:avLst/>
                    </a:prstGeom>
                    <a:noFill/>
                    <a:ln>
                      <a:noFill/>
                    </a:ln>
                  </pic:spPr>
                </pic:pic>
              </a:graphicData>
            </a:graphic>
          </wp:inline>
        </w:drawing>
      </w:r>
    </w:p>
    <w:p w:rsidR="000250E2" w:rsidRDefault="000250E2" w:rsidP="00C12D0D">
      <w:pPr>
        <w:pStyle w:val="NoSpacing"/>
        <w:rPr>
          <w:rFonts w:ascii="Century Gothic" w:hAnsi="Century Gothic"/>
          <w:b/>
        </w:rPr>
      </w:pPr>
    </w:p>
    <w:p w:rsidR="000250E2" w:rsidRDefault="000250E2" w:rsidP="00C12D0D">
      <w:pPr>
        <w:spacing w:after="0"/>
        <w:rPr>
          <w:rFonts w:ascii="Century Gothic" w:hAnsi="Century Gothic"/>
          <w:b/>
          <w:sz w:val="28"/>
          <w:szCs w:val="28"/>
        </w:rPr>
      </w:pPr>
    </w:p>
    <w:p w:rsidR="000250E2" w:rsidRDefault="000250E2" w:rsidP="00C12D0D">
      <w:pPr>
        <w:spacing w:after="0"/>
        <w:rPr>
          <w:rFonts w:ascii="Century Gothic" w:hAnsi="Century Gothic"/>
          <w:b/>
          <w:sz w:val="28"/>
          <w:szCs w:val="28"/>
        </w:rPr>
      </w:pPr>
    </w:p>
    <w:p w:rsidR="000250E2" w:rsidRDefault="000250E2" w:rsidP="00C12D0D">
      <w:pPr>
        <w:spacing w:after="0"/>
        <w:rPr>
          <w:rFonts w:ascii="Century Gothic" w:hAnsi="Century Gothic"/>
        </w:rPr>
      </w:pPr>
    </w:p>
    <w:p w:rsidR="000250E2" w:rsidRDefault="000250E2" w:rsidP="00C12D0D">
      <w:pPr>
        <w:spacing w:after="0"/>
        <w:rPr>
          <w:rFonts w:ascii="Century Gothic" w:hAnsi="Century Gothic"/>
        </w:rPr>
      </w:pPr>
    </w:p>
    <w:p w:rsidR="000250E2" w:rsidRDefault="000250E2" w:rsidP="00C12D0D">
      <w:pPr>
        <w:spacing w:after="0"/>
        <w:rPr>
          <w:rFonts w:ascii="Century Gothic" w:hAnsi="Century Gothic"/>
          <w:b/>
          <w:sz w:val="28"/>
          <w:szCs w:val="28"/>
        </w:rPr>
      </w:pPr>
    </w:p>
    <w:p w:rsidR="000250E2" w:rsidRDefault="000250E2" w:rsidP="00C12D0D">
      <w:pPr>
        <w:spacing w:after="0"/>
        <w:rPr>
          <w:rFonts w:ascii="Century Gothic" w:hAnsi="Century Gothic"/>
          <w:b/>
          <w:sz w:val="28"/>
          <w:szCs w:val="28"/>
        </w:rPr>
      </w:pPr>
    </w:p>
    <w:p w:rsidR="000250E2" w:rsidRDefault="000250E2" w:rsidP="00C12D0D">
      <w:pPr>
        <w:rPr>
          <w:rFonts w:ascii="Century Gothic" w:hAnsi="Century Gothic"/>
          <w:b/>
        </w:rPr>
      </w:pPr>
      <w:r>
        <w:rPr>
          <w:rFonts w:ascii="Century Gothic" w:hAnsi="Century Gothic"/>
          <w:b/>
        </w:rPr>
        <w:br w:type="page"/>
      </w:r>
    </w:p>
    <w:p w:rsidR="000250E2" w:rsidRPr="00594A5F" w:rsidRDefault="000250E2" w:rsidP="00C12D0D">
      <w:pPr>
        <w:rPr>
          <w:rFonts w:ascii="Century Gothic" w:hAnsi="Century Gothic"/>
          <w:b/>
        </w:rPr>
      </w:pPr>
      <w:r w:rsidRPr="00594A5F">
        <w:rPr>
          <w:rFonts w:ascii="Century Gothic" w:hAnsi="Century Gothic"/>
          <w:b/>
        </w:rPr>
        <w:lastRenderedPageBreak/>
        <w:t>Figure A.</w:t>
      </w:r>
      <w:r w:rsidR="00512265" w:rsidRPr="00594A5F">
        <w:rPr>
          <w:rFonts w:ascii="Century Gothic" w:hAnsi="Century Gothic"/>
          <w:b/>
        </w:rPr>
        <w:t>9</w:t>
      </w:r>
      <w:r w:rsidRPr="00594A5F">
        <w:rPr>
          <w:rFonts w:ascii="Century Gothic" w:hAnsi="Century Gothic"/>
          <w:b/>
        </w:rPr>
        <w:t>: Turbidity Correlation Tables between all Pools in 2005 – 2012 and June 2007- 2012</w:t>
      </w:r>
    </w:p>
    <w:p w:rsidR="000250E2" w:rsidRDefault="000250E2" w:rsidP="00EE7933">
      <w:pPr>
        <w:pStyle w:val="NoSpacing"/>
        <w:rPr>
          <w:rFonts w:ascii="Century Gothic" w:hAnsi="Century Gothic"/>
        </w:rPr>
      </w:pPr>
      <w:r>
        <w:rPr>
          <w:rFonts w:ascii="Century Gothic" w:hAnsi="Century Gothic"/>
        </w:rPr>
        <w:t xml:space="preserve">Correlations were created to test the average turbidity trends between pools. As seen in Figure A.6, high correlations were found between Pools 1A, 1B and 1C, especially after 2007, as seen by the over 0.9 correlation values seen in the bottom image below. </w:t>
      </w:r>
    </w:p>
    <w:p w:rsidR="000250E2" w:rsidRPr="00BB229C" w:rsidRDefault="000250E2" w:rsidP="00EE7933">
      <w:pPr>
        <w:pStyle w:val="NoSpacing"/>
        <w:rPr>
          <w:rFonts w:ascii="Century Gothic" w:hAnsi="Century Gothic"/>
          <w:sz w:val="28"/>
          <w:szCs w:val="28"/>
        </w:rPr>
      </w:pPr>
      <w:r>
        <w:rPr>
          <w:rFonts w:ascii="Century Gothic" w:hAnsi="Century Gothic"/>
        </w:rPr>
        <w:t xml:space="preserve">Interestingly, Pool 1 had the weakest correlation with Pools 4B and 5, likely because these perimeter pools were most often dry. High correlations between pool 4A and pools 2 and 3A are also evident. This may </w:t>
      </w:r>
      <w:r w:rsidR="00594A5F">
        <w:rPr>
          <w:rFonts w:ascii="Century Gothic" w:hAnsi="Century Gothic"/>
        </w:rPr>
        <w:t xml:space="preserve">be partly </w:t>
      </w:r>
      <w:r>
        <w:rPr>
          <w:rFonts w:ascii="Century Gothic" w:hAnsi="Century Gothic"/>
        </w:rPr>
        <w:t>due to similar reflood times for these perimeter pools.</w:t>
      </w:r>
    </w:p>
    <w:p w:rsidR="000250E2" w:rsidRDefault="000250E2" w:rsidP="00C12D0D">
      <w:pPr>
        <w:rPr>
          <w:rFonts w:ascii="Century Gothic" w:hAnsi="Century Gothic"/>
        </w:rPr>
      </w:pPr>
    </w:p>
    <w:p w:rsidR="000250E2" w:rsidRDefault="003B712A" w:rsidP="00C12D0D">
      <w:pPr>
        <w:rPr>
          <w:rFonts w:ascii="Century Gothic" w:hAnsi="Century Gothic"/>
        </w:rPr>
      </w:pPr>
      <w:r>
        <w:rPr>
          <w:noProof/>
        </w:rPr>
        <w:drawing>
          <wp:inline distT="0" distB="0" distL="0" distR="0">
            <wp:extent cx="5931535" cy="2266315"/>
            <wp:effectExtent l="0" t="0" r="0" b="635"/>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1535" cy="2266315"/>
                    </a:xfrm>
                    <a:prstGeom prst="rect">
                      <a:avLst/>
                    </a:prstGeom>
                    <a:noFill/>
                    <a:ln>
                      <a:noFill/>
                    </a:ln>
                  </pic:spPr>
                </pic:pic>
              </a:graphicData>
            </a:graphic>
          </wp:inline>
        </w:drawing>
      </w:r>
    </w:p>
    <w:p w:rsidR="000250E2" w:rsidRDefault="003B712A" w:rsidP="00C12D0D">
      <w:pPr>
        <w:rPr>
          <w:rFonts w:ascii="Century Gothic" w:hAnsi="Century Gothic"/>
          <w:b/>
          <w:sz w:val="28"/>
          <w:szCs w:val="28"/>
        </w:rPr>
      </w:pPr>
      <w:r>
        <w:rPr>
          <w:noProof/>
        </w:rPr>
        <w:drawing>
          <wp:inline distT="0" distB="0" distL="0" distR="0">
            <wp:extent cx="5931535" cy="276733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1535" cy="2767330"/>
                    </a:xfrm>
                    <a:prstGeom prst="rect">
                      <a:avLst/>
                    </a:prstGeom>
                    <a:noFill/>
                    <a:ln>
                      <a:noFill/>
                    </a:ln>
                  </pic:spPr>
                </pic:pic>
              </a:graphicData>
            </a:graphic>
          </wp:inline>
        </w:drawing>
      </w:r>
    </w:p>
    <w:p w:rsidR="000250E2" w:rsidRDefault="000250E2">
      <w:pPr>
        <w:rPr>
          <w:rFonts w:ascii="Century Gothic" w:hAnsi="Century Gothic"/>
          <w:b/>
        </w:rPr>
      </w:pPr>
      <w:r>
        <w:rPr>
          <w:rFonts w:ascii="Century Gothic" w:hAnsi="Century Gothic"/>
          <w:b/>
        </w:rPr>
        <w:br w:type="page"/>
      </w:r>
    </w:p>
    <w:p w:rsidR="00594A5F" w:rsidRDefault="000250E2" w:rsidP="0079774E">
      <w:pPr>
        <w:rPr>
          <w:rFonts w:ascii="Century Gothic" w:hAnsi="Century Gothic"/>
          <w:b/>
        </w:rPr>
      </w:pPr>
      <w:r w:rsidRPr="009B7E52">
        <w:rPr>
          <w:rFonts w:ascii="Century Gothic" w:hAnsi="Century Gothic"/>
          <w:b/>
        </w:rPr>
        <w:lastRenderedPageBreak/>
        <w:t>Figure A.</w:t>
      </w:r>
      <w:r w:rsidR="00512265">
        <w:rPr>
          <w:rFonts w:ascii="Century Gothic" w:hAnsi="Century Gothic"/>
          <w:b/>
        </w:rPr>
        <w:t>10</w:t>
      </w:r>
      <w:r>
        <w:rPr>
          <w:rFonts w:ascii="Century Gothic" w:hAnsi="Century Gothic"/>
          <w:b/>
        </w:rPr>
        <w:t xml:space="preserve">: </w:t>
      </w:r>
      <w:r w:rsidR="00594A5F">
        <w:rPr>
          <w:rFonts w:ascii="Century Gothic" w:hAnsi="Century Gothic"/>
          <w:b/>
        </w:rPr>
        <w:t>CHBW Overall Turbidity Average Displaying Some Long-Term Trends</w:t>
      </w:r>
    </w:p>
    <w:p w:rsidR="000250E2" w:rsidRDefault="000250E2" w:rsidP="0079774E">
      <w:pPr>
        <w:rPr>
          <w:rFonts w:ascii="Century Gothic" w:hAnsi="Century Gothic" w:cs="Arial"/>
          <w:color w:val="000000"/>
        </w:rPr>
      </w:pPr>
      <w:r>
        <w:rPr>
          <w:rFonts w:ascii="Century Gothic" w:hAnsi="Century Gothic" w:cs="Arial"/>
          <w:color w:val="000000"/>
        </w:rPr>
        <w:t xml:space="preserve">The image was gathered by taking the average of all the dates available for each year from 2007-2011. Winter was excluded from the average to avoid contamination from frozen pools. The yearly average was then averaged to create a total average of all the years. This means that no year has a dominating effect on the data. This image shows that on average, 1A is less turbid than pools 1B or 1C. Also note the western area of pool 2 (circled) is less turbid than the area defined as pool 2 in Figure A.2. </w:t>
      </w:r>
    </w:p>
    <w:p w:rsidR="000250E2" w:rsidRDefault="000250E2" w:rsidP="006F1E2C">
      <w:pPr>
        <w:spacing w:after="0"/>
        <w:rPr>
          <w:rFonts w:ascii="Century Gothic" w:hAnsi="Century Gothic"/>
          <w:b/>
        </w:rPr>
      </w:pPr>
    </w:p>
    <w:p w:rsidR="000250E2" w:rsidRDefault="00EA271E" w:rsidP="00BC6A98">
      <w:pPr>
        <w:rPr>
          <w:rFonts w:ascii="Century Gothic" w:hAnsi="Century Gothic"/>
          <w:b/>
        </w:rPr>
      </w:pPr>
      <w:r>
        <w:rPr>
          <w:noProof/>
        </w:rPr>
        <w:drawing>
          <wp:anchor distT="0" distB="0" distL="114300" distR="114300" simplePos="0" relativeHeight="251678720" behindDoc="1" locked="0" layoutInCell="1" allowOverlap="1" wp14:anchorId="766E4D6A" wp14:editId="009CD319">
            <wp:simplePos x="0" y="0"/>
            <wp:positionH relativeFrom="column">
              <wp:posOffset>790575</wp:posOffset>
            </wp:positionH>
            <wp:positionV relativeFrom="paragraph">
              <wp:posOffset>163830</wp:posOffset>
            </wp:positionV>
            <wp:extent cx="880745" cy="826770"/>
            <wp:effectExtent l="0" t="0" r="0" b="0"/>
            <wp:wrapTight wrapText="bothSides">
              <wp:wrapPolygon edited="0">
                <wp:start x="0" y="0"/>
                <wp:lineTo x="0" y="20903"/>
                <wp:lineTo x="21024" y="20903"/>
                <wp:lineTo x="21024" y="0"/>
                <wp:lineTo x="0" y="0"/>
              </wp:wrapPolygon>
            </wp:wrapTight>
            <wp:docPr id="61" name="Picture 2" descr="high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igh_low.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0745" cy="826770"/>
                    </a:xfrm>
                    <a:prstGeom prst="rect">
                      <a:avLst/>
                    </a:prstGeom>
                  </pic:spPr>
                </pic:pic>
              </a:graphicData>
            </a:graphic>
            <wp14:sizeRelH relativeFrom="page">
              <wp14:pctWidth>0</wp14:pctWidth>
            </wp14:sizeRelH>
            <wp14:sizeRelV relativeFrom="page">
              <wp14:pctHeight>0</wp14:pctHeight>
            </wp14:sizeRelV>
          </wp:anchor>
        </w:drawing>
      </w:r>
      <w:r w:rsidR="003B712A">
        <w:rPr>
          <w:noProof/>
        </w:rPr>
        <w:drawing>
          <wp:anchor distT="0" distB="0" distL="114300" distR="114300" simplePos="0" relativeHeight="251662336" behindDoc="1" locked="0" layoutInCell="1" allowOverlap="1" wp14:anchorId="6DAE4F3D" wp14:editId="5322BB0A">
            <wp:simplePos x="0" y="0"/>
            <wp:positionH relativeFrom="column">
              <wp:posOffset>504825</wp:posOffset>
            </wp:positionH>
            <wp:positionV relativeFrom="paragraph">
              <wp:posOffset>288290</wp:posOffset>
            </wp:positionV>
            <wp:extent cx="4567555" cy="3600450"/>
            <wp:effectExtent l="0" t="0" r="4445" b="0"/>
            <wp:wrapTight wrapText="bothSides">
              <wp:wrapPolygon edited="0">
                <wp:start x="0" y="0"/>
                <wp:lineTo x="0" y="21486"/>
                <wp:lineTo x="21531" y="21486"/>
                <wp:lineTo x="21531" y="0"/>
                <wp:lineTo x="0" y="0"/>
              </wp:wrapPolygon>
            </wp:wrapTight>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l="18846" t="18225" r="24278" b="18465"/>
                    <a:stretch>
                      <a:fillRect/>
                    </a:stretch>
                  </pic:blipFill>
                  <pic:spPr bwMode="auto">
                    <a:xfrm>
                      <a:off x="0" y="0"/>
                      <a:ext cx="4567555" cy="3600450"/>
                    </a:xfrm>
                    <a:prstGeom prst="rect">
                      <a:avLst/>
                    </a:prstGeom>
                    <a:noFill/>
                  </pic:spPr>
                </pic:pic>
              </a:graphicData>
            </a:graphic>
            <wp14:sizeRelH relativeFrom="page">
              <wp14:pctWidth>0</wp14:pctWidth>
            </wp14:sizeRelH>
            <wp14:sizeRelV relativeFrom="page">
              <wp14:pctHeight>0</wp14:pctHeight>
            </wp14:sizeRelV>
          </wp:anchor>
        </w:drawing>
      </w:r>
    </w:p>
    <w:p w:rsidR="000250E2" w:rsidRDefault="000250E2" w:rsidP="00DA0434">
      <w:pPr>
        <w:pStyle w:val="NoSpacing"/>
        <w:rPr>
          <w:rFonts w:ascii="Century Gothic" w:hAnsi="Century Gothic"/>
          <w:b/>
        </w:rPr>
      </w:pPr>
    </w:p>
    <w:p w:rsidR="000250E2" w:rsidRDefault="000250E2" w:rsidP="00DA0434">
      <w:pPr>
        <w:pStyle w:val="NoSpacing"/>
        <w:rPr>
          <w:rFonts w:ascii="Century Gothic" w:hAnsi="Century Gothic"/>
          <w:b/>
        </w:rPr>
      </w:pPr>
    </w:p>
    <w:p w:rsidR="000250E2" w:rsidRDefault="000250E2" w:rsidP="00DA0434">
      <w:pPr>
        <w:pStyle w:val="NoSpacing"/>
        <w:rPr>
          <w:rFonts w:ascii="Century Gothic" w:hAnsi="Century Gothic"/>
          <w:b/>
        </w:rPr>
      </w:pPr>
    </w:p>
    <w:p w:rsidR="000250E2" w:rsidRDefault="000250E2" w:rsidP="00DA0434">
      <w:pPr>
        <w:pStyle w:val="NoSpacing"/>
        <w:rPr>
          <w:rFonts w:ascii="Century Gothic" w:hAnsi="Century Gothic"/>
          <w:b/>
        </w:rPr>
      </w:pPr>
    </w:p>
    <w:p w:rsidR="000250E2" w:rsidRDefault="000250E2" w:rsidP="00DA0434">
      <w:pPr>
        <w:pStyle w:val="NoSpacing"/>
        <w:rPr>
          <w:rFonts w:ascii="Century Gothic" w:hAnsi="Century Gothic"/>
          <w:b/>
        </w:rPr>
      </w:pPr>
    </w:p>
    <w:p w:rsidR="000250E2" w:rsidRDefault="000250E2" w:rsidP="00DA0434">
      <w:pPr>
        <w:pStyle w:val="NoSpacing"/>
        <w:rPr>
          <w:rFonts w:ascii="Century Gothic" w:hAnsi="Century Gothic"/>
          <w:b/>
        </w:rPr>
      </w:pPr>
    </w:p>
    <w:p w:rsidR="000250E2" w:rsidRDefault="000250E2" w:rsidP="00DA0434">
      <w:pPr>
        <w:pStyle w:val="NoSpacing"/>
        <w:rPr>
          <w:rFonts w:ascii="Century Gothic" w:hAnsi="Century Gothic"/>
          <w:b/>
        </w:rPr>
      </w:pPr>
    </w:p>
    <w:p w:rsidR="000250E2" w:rsidRDefault="000250E2" w:rsidP="00DA0434">
      <w:pPr>
        <w:pStyle w:val="NoSpacing"/>
        <w:rPr>
          <w:rFonts w:ascii="Century Gothic" w:hAnsi="Century Gothic"/>
          <w:b/>
        </w:rPr>
      </w:pPr>
    </w:p>
    <w:p w:rsidR="000250E2" w:rsidRDefault="003B712A" w:rsidP="00DA0434">
      <w:pPr>
        <w:pStyle w:val="NoSpacing"/>
        <w:rPr>
          <w:rFonts w:ascii="Century Gothic" w:hAnsi="Century Gothic"/>
          <w:b/>
        </w:rPr>
      </w:pPr>
      <w:r>
        <w:rPr>
          <w:noProof/>
        </w:rPr>
        <mc:AlternateContent>
          <mc:Choice Requires="wps">
            <w:drawing>
              <wp:anchor distT="0" distB="0" distL="114300" distR="114300" simplePos="0" relativeHeight="251668480" behindDoc="0" locked="0" layoutInCell="1" allowOverlap="1" wp14:anchorId="354FA07F" wp14:editId="4ACCF9A9">
                <wp:simplePos x="0" y="0"/>
                <wp:positionH relativeFrom="column">
                  <wp:posOffset>500380</wp:posOffset>
                </wp:positionH>
                <wp:positionV relativeFrom="paragraph">
                  <wp:posOffset>147320</wp:posOffset>
                </wp:positionV>
                <wp:extent cx="1168400" cy="1246505"/>
                <wp:effectExtent l="0" t="0" r="12700" b="10795"/>
                <wp:wrapNone/>
                <wp:docPr id="4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0" cy="12465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39.4pt;margin-top:11.6pt;width:92pt;height:9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" filled="f" strokecolor="red" strokeweight="2pt">
                <v:path arrowok="t"/>
              </v:oval>
            </w:pict>
          </mc:Fallback>
        </mc:AlternateContent>
      </w:r>
    </w:p>
    <w:p w:rsidR="000250E2" w:rsidRDefault="000250E2" w:rsidP="00DA0434">
      <w:pPr>
        <w:pStyle w:val="NoSpacing"/>
        <w:rPr>
          <w:rFonts w:ascii="Century Gothic" w:hAnsi="Century Gothic"/>
          <w:b/>
        </w:rPr>
      </w:pPr>
    </w:p>
    <w:p w:rsidR="000250E2" w:rsidRDefault="00512265" w:rsidP="00DA0434">
      <w:pPr>
        <w:pStyle w:val="NoSpacing"/>
        <w:rPr>
          <w:rFonts w:ascii="Century Gothic" w:hAnsi="Century Gothic"/>
          <w:b/>
        </w:rPr>
      </w:pPr>
      <w:r>
        <w:rPr>
          <w:noProof/>
        </w:rPr>
        <mc:AlternateContent>
          <mc:Choice Requires="wps">
            <w:drawing>
              <wp:anchor distT="0" distB="0" distL="114300" distR="114300" simplePos="0" relativeHeight="251677696" behindDoc="0" locked="0" layoutInCell="1" allowOverlap="1" wp14:anchorId="349293D9" wp14:editId="763EC24C">
                <wp:simplePos x="0" y="0"/>
                <wp:positionH relativeFrom="column">
                  <wp:posOffset>2659380</wp:posOffset>
                </wp:positionH>
                <wp:positionV relativeFrom="paragraph">
                  <wp:posOffset>20955</wp:posOffset>
                </wp:positionV>
                <wp:extent cx="1168400" cy="1246505"/>
                <wp:effectExtent l="0" t="0" r="12700" b="10795"/>
                <wp:wrapNone/>
                <wp:docPr id="60"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0" cy="12465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209.4pt;margin-top:1.65pt;width:92pt;height:9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" filled="f" strokecolor="red" strokeweight="2pt">
                <v:path arrowok="t"/>
              </v:oval>
            </w:pict>
          </mc:Fallback>
        </mc:AlternateContent>
      </w:r>
    </w:p>
    <w:p w:rsidR="000250E2" w:rsidRDefault="000250E2" w:rsidP="00DA0434">
      <w:pPr>
        <w:pStyle w:val="NoSpacing"/>
        <w:rPr>
          <w:rFonts w:ascii="Century Gothic" w:hAnsi="Century Gothic"/>
          <w:b/>
        </w:rPr>
      </w:pPr>
    </w:p>
    <w:p w:rsidR="000250E2" w:rsidRDefault="00151F92" w:rsidP="00DA0434">
      <w:pPr>
        <w:pStyle w:val="NoSpacing"/>
        <w:rPr>
          <w:rFonts w:ascii="Century Gothic" w:hAnsi="Century Gothic"/>
          <w:b/>
        </w:rPr>
      </w:pPr>
      <w:r>
        <w:rPr>
          <w:rFonts w:ascii="Century Gothic" w:hAnsi="Century Gothic"/>
          <w:b/>
          <w:noProof/>
        </w:rPr>
        <mc:AlternateContent>
          <mc:Choice Requires="wps">
            <w:drawing>
              <wp:anchor distT="0" distB="0" distL="114300" distR="114300" simplePos="0" relativeHeight="251716608" behindDoc="0" locked="0" layoutInCell="1" allowOverlap="1" wp14:anchorId="7F9E14D4" wp14:editId="6E9209D1">
                <wp:simplePos x="0" y="0"/>
                <wp:positionH relativeFrom="column">
                  <wp:posOffset>508000</wp:posOffset>
                </wp:positionH>
                <wp:positionV relativeFrom="paragraph">
                  <wp:posOffset>6985</wp:posOffset>
                </wp:positionV>
                <wp:extent cx="622300" cy="2057400"/>
                <wp:effectExtent l="0" t="38100" r="63500" b="19050"/>
                <wp:wrapNone/>
                <wp:docPr id="18446" name="Straight Arrow Connector 18446"/>
                <wp:cNvGraphicFramePr/>
                <a:graphic xmlns:a="http://schemas.openxmlformats.org/drawingml/2006/main">
                  <a:graphicData uri="http://schemas.microsoft.com/office/word/2010/wordprocessingShape">
                    <wps:wsp>
                      <wps:cNvCnPr/>
                      <wps:spPr>
                        <a:xfrm flipV="1">
                          <a:off x="0" y="0"/>
                          <a:ext cx="622300" cy="2057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446" o:spid="_x0000_s1026" type="#_x0000_t32" style="position:absolute;margin-left:40pt;margin-top:.55pt;width:49pt;height:162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" strokecolor="black [3213]">
                <v:stroke endarrow="open"/>
              </v:shape>
            </w:pict>
          </mc:Fallback>
        </mc:AlternateContent>
      </w:r>
    </w:p>
    <w:p w:rsidR="000250E2" w:rsidRDefault="00151F92" w:rsidP="00DA0434">
      <w:pPr>
        <w:pStyle w:val="NoSpacing"/>
        <w:rPr>
          <w:rFonts w:ascii="Century Gothic" w:hAnsi="Century Gothic"/>
          <w:b/>
        </w:rPr>
      </w:pPr>
      <w:r>
        <w:rPr>
          <w:rFonts w:ascii="Century Gothic" w:hAnsi="Century Gothic"/>
          <w:b/>
          <w:noProof/>
        </w:rPr>
        <mc:AlternateContent>
          <mc:Choice Requires="wps">
            <w:drawing>
              <wp:anchor distT="0" distB="0" distL="114300" distR="114300" simplePos="0" relativeHeight="251718656" behindDoc="0" locked="0" layoutInCell="1" allowOverlap="1" wp14:anchorId="33FD4622" wp14:editId="16785E65">
                <wp:simplePos x="0" y="0"/>
                <wp:positionH relativeFrom="column">
                  <wp:posOffset>1752600</wp:posOffset>
                </wp:positionH>
                <wp:positionV relativeFrom="paragraph">
                  <wp:posOffset>1270</wp:posOffset>
                </wp:positionV>
                <wp:extent cx="317500" cy="1892300"/>
                <wp:effectExtent l="76200" t="38100" r="25400" b="12700"/>
                <wp:wrapNone/>
                <wp:docPr id="18447" name="Straight Arrow Connector 18447"/>
                <wp:cNvGraphicFramePr/>
                <a:graphic xmlns:a="http://schemas.openxmlformats.org/drawingml/2006/main">
                  <a:graphicData uri="http://schemas.microsoft.com/office/word/2010/wordprocessingShape">
                    <wps:wsp>
                      <wps:cNvCnPr/>
                      <wps:spPr>
                        <a:xfrm flipH="1" flipV="1">
                          <a:off x="0" y="0"/>
                          <a:ext cx="317500" cy="1892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8447" o:spid="_x0000_s1026" type="#_x0000_t32" style="position:absolute;margin-left:138pt;margin-top:.1pt;width:25pt;height:149pt;flip:x y;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" strokecolor="black [3213]">
                <v:stroke endarrow="open"/>
              </v:shape>
            </w:pict>
          </mc:Fallback>
        </mc:AlternateContent>
      </w:r>
      <w:r>
        <w:rPr>
          <w:rFonts w:ascii="Century Gothic" w:hAnsi="Century Gothic"/>
          <w:b/>
          <w:noProof/>
        </w:rPr>
        <mc:AlternateContent>
          <mc:Choice Requires="wps">
            <w:drawing>
              <wp:anchor distT="0" distB="0" distL="114300" distR="114300" simplePos="0" relativeHeight="251710464" behindDoc="0" locked="0" layoutInCell="1" allowOverlap="1" wp14:anchorId="22CA0C94" wp14:editId="3C5152F9">
                <wp:simplePos x="0" y="0"/>
                <wp:positionH relativeFrom="column">
                  <wp:posOffset>3263900</wp:posOffset>
                </wp:positionH>
                <wp:positionV relativeFrom="paragraph">
                  <wp:posOffset>90170</wp:posOffset>
                </wp:positionV>
                <wp:extent cx="228600" cy="1689100"/>
                <wp:effectExtent l="76200" t="38100" r="19050" b="25400"/>
                <wp:wrapNone/>
                <wp:docPr id="18443" name="Straight Arrow Connector 18443"/>
                <wp:cNvGraphicFramePr/>
                <a:graphic xmlns:a="http://schemas.openxmlformats.org/drawingml/2006/main">
                  <a:graphicData uri="http://schemas.microsoft.com/office/word/2010/wordprocessingShape">
                    <wps:wsp>
                      <wps:cNvCnPr/>
                      <wps:spPr>
                        <a:xfrm flipH="1" flipV="1">
                          <a:off x="0" y="0"/>
                          <a:ext cx="228600" cy="1689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443" o:spid="_x0000_s1026" type="#_x0000_t32" style="position:absolute;margin-left:257pt;margin-top:7.1pt;width:18pt;height:133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" strokecolor="black [3213]">
                <v:stroke endarrow="open"/>
              </v:shape>
            </w:pict>
          </mc:Fallback>
        </mc:AlternateContent>
      </w:r>
    </w:p>
    <w:p w:rsidR="000250E2" w:rsidRDefault="000250E2" w:rsidP="00DA0434">
      <w:pPr>
        <w:pStyle w:val="NoSpacing"/>
        <w:rPr>
          <w:rFonts w:ascii="Century Gothic" w:hAnsi="Century Gothic"/>
          <w:b/>
        </w:rPr>
      </w:pPr>
    </w:p>
    <w:p w:rsidR="000250E2" w:rsidRDefault="00151F92" w:rsidP="00DA0434">
      <w:pPr>
        <w:pStyle w:val="NoSpacing"/>
        <w:rPr>
          <w:rFonts w:ascii="Century Gothic" w:hAnsi="Century Gothic"/>
          <w:b/>
        </w:rPr>
      </w:pPr>
      <w:r>
        <w:rPr>
          <w:rFonts w:ascii="Century Gothic" w:hAnsi="Century Gothic"/>
          <w:b/>
          <w:noProof/>
        </w:rPr>
        <mc:AlternateContent>
          <mc:Choice Requires="wps">
            <w:drawing>
              <wp:anchor distT="0" distB="0" distL="114300" distR="114300" simplePos="0" relativeHeight="251708416" behindDoc="0" locked="0" layoutInCell="1" allowOverlap="1" wp14:anchorId="34A4DA6E" wp14:editId="335C78D1">
                <wp:simplePos x="0" y="0"/>
                <wp:positionH relativeFrom="column">
                  <wp:posOffset>1371600</wp:posOffset>
                </wp:positionH>
                <wp:positionV relativeFrom="paragraph">
                  <wp:posOffset>102870</wp:posOffset>
                </wp:positionV>
                <wp:extent cx="76200" cy="1409700"/>
                <wp:effectExtent l="19050" t="38100" r="76200" b="19050"/>
                <wp:wrapNone/>
                <wp:docPr id="18442" name="Straight Arrow Connector 18442"/>
                <wp:cNvGraphicFramePr/>
                <a:graphic xmlns:a="http://schemas.openxmlformats.org/drawingml/2006/main">
                  <a:graphicData uri="http://schemas.microsoft.com/office/word/2010/wordprocessingShape">
                    <wps:wsp>
                      <wps:cNvCnPr/>
                      <wps:spPr>
                        <a:xfrm flipV="1">
                          <a:off x="0" y="0"/>
                          <a:ext cx="76200" cy="1409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442" o:spid="_x0000_s1026" type="#_x0000_t32" style="position:absolute;margin-left:108pt;margin-top:8.1pt;width:6pt;height:111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" strokecolor="black [3213]">
                <v:stroke endarrow="open"/>
              </v:shape>
            </w:pict>
          </mc:Fallback>
        </mc:AlternateContent>
      </w:r>
    </w:p>
    <w:p w:rsidR="000250E2" w:rsidRDefault="000250E2" w:rsidP="00DA0434">
      <w:pPr>
        <w:pStyle w:val="NoSpacing"/>
        <w:rPr>
          <w:rFonts w:ascii="Century Gothic" w:hAnsi="Century Gothic"/>
          <w:b/>
        </w:rPr>
      </w:pPr>
    </w:p>
    <w:p w:rsidR="000250E2" w:rsidRDefault="000250E2" w:rsidP="00DA0434">
      <w:pPr>
        <w:pStyle w:val="NoSpacing"/>
        <w:rPr>
          <w:rFonts w:ascii="Century Gothic" w:hAnsi="Century Gothic"/>
          <w:b/>
        </w:rPr>
      </w:pPr>
    </w:p>
    <w:p w:rsidR="000250E2" w:rsidRDefault="000250E2" w:rsidP="00DA0434">
      <w:pPr>
        <w:pStyle w:val="NoSpacing"/>
        <w:rPr>
          <w:rFonts w:ascii="Century Gothic" w:hAnsi="Century Gothic"/>
          <w:b/>
        </w:rPr>
      </w:pPr>
    </w:p>
    <w:p w:rsidR="000250E2" w:rsidRDefault="000250E2" w:rsidP="00DA0434">
      <w:pPr>
        <w:pStyle w:val="NoSpacing"/>
        <w:rPr>
          <w:rFonts w:ascii="Century Gothic" w:hAnsi="Century Gothic"/>
          <w:b/>
        </w:rPr>
      </w:pPr>
    </w:p>
    <w:p w:rsidR="000250E2" w:rsidRDefault="000250E2" w:rsidP="00DA0434">
      <w:pPr>
        <w:pStyle w:val="NoSpacing"/>
        <w:rPr>
          <w:rFonts w:ascii="Century Gothic" w:hAnsi="Century Gothic"/>
          <w:b/>
        </w:rPr>
      </w:pPr>
    </w:p>
    <w:p w:rsidR="000250E2" w:rsidRDefault="000250E2" w:rsidP="00DA0434">
      <w:pPr>
        <w:pStyle w:val="NoSpacing"/>
        <w:rPr>
          <w:rFonts w:ascii="Century Gothic" w:hAnsi="Century Gothic"/>
          <w:b/>
        </w:rPr>
      </w:pPr>
    </w:p>
    <w:p w:rsidR="000250E2" w:rsidRDefault="000250E2" w:rsidP="00DA0434">
      <w:pPr>
        <w:pStyle w:val="NoSpacing"/>
        <w:rPr>
          <w:rFonts w:ascii="Century Gothic" w:hAnsi="Century Gothic"/>
          <w:b/>
        </w:rPr>
      </w:pPr>
    </w:p>
    <w:p w:rsidR="000250E2" w:rsidRDefault="00151F92" w:rsidP="00DA0434">
      <w:pPr>
        <w:pStyle w:val="NoSpacing"/>
        <w:rPr>
          <w:rFonts w:ascii="Century Gothic" w:hAnsi="Century Gothic"/>
          <w:b/>
        </w:rPr>
      </w:pPr>
      <w:r w:rsidRPr="00151F92">
        <w:rPr>
          <w:rFonts w:ascii="Century Gothic" w:hAnsi="Century Gothic"/>
          <w:b/>
          <w:noProof/>
        </w:rPr>
        <mc:AlternateContent>
          <mc:Choice Requires="wps">
            <w:drawing>
              <wp:anchor distT="0" distB="0" distL="114300" distR="114300" simplePos="0" relativeHeight="251705344" behindDoc="0" locked="0" layoutInCell="1" allowOverlap="1" wp14:anchorId="35616B1E" wp14:editId="755736AF">
                <wp:simplePos x="0" y="0"/>
                <wp:positionH relativeFrom="column">
                  <wp:posOffset>1012825</wp:posOffset>
                </wp:positionH>
                <wp:positionV relativeFrom="paragraph">
                  <wp:posOffset>139065</wp:posOffset>
                </wp:positionV>
                <wp:extent cx="647700" cy="254000"/>
                <wp:effectExtent l="0" t="0" r="1905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4000"/>
                        </a:xfrm>
                        <a:prstGeom prst="rect">
                          <a:avLst/>
                        </a:prstGeom>
                        <a:solidFill>
                          <a:srgbClr val="FFFFFF"/>
                        </a:solidFill>
                        <a:ln w="9525">
                          <a:solidFill>
                            <a:srgbClr val="000000"/>
                          </a:solidFill>
                          <a:miter lim="800000"/>
                          <a:headEnd/>
                          <a:tailEnd/>
                        </a:ln>
                      </wps:spPr>
                      <wps:txbx>
                        <w:txbxContent>
                          <w:p w:rsidR="00151F92" w:rsidRDefault="00151F92">
                            <w:r>
                              <w:t>Pool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9.75pt;margin-top:10.95pt;width:51pt;height:2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">
                <v:textbox>
                  <w:txbxContent>
                    <w:p w:rsidR="00151F92" w:rsidRDefault="00151F92">
                      <w:r>
                        <w:t>Pool 2</w:t>
                      </w:r>
                    </w:p>
                  </w:txbxContent>
                </v:textbox>
              </v:shape>
            </w:pict>
          </mc:Fallback>
        </mc:AlternateContent>
      </w:r>
      <w:r w:rsidRPr="00151F92">
        <w:rPr>
          <w:rFonts w:ascii="Century Gothic" w:hAnsi="Century Gothic"/>
          <w:b/>
          <w:noProof/>
        </w:rPr>
        <mc:AlternateContent>
          <mc:Choice Requires="wps">
            <w:drawing>
              <wp:anchor distT="0" distB="0" distL="114300" distR="114300" simplePos="0" relativeHeight="251707392" behindDoc="0" locked="0" layoutInCell="1" allowOverlap="1" wp14:anchorId="2DD9E125" wp14:editId="1A9F0ECD">
                <wp:simplePos x="0" y="0"/>
                <wp:positionH relativeFrom="column">
                  <wp:posOffset>3171825</wp:posOffset>
                </wp:positionH>
                <wp:positionV relativeFrom="paragraph">
                  <wp:posOffset>62865</wp:posOffset>
                </wp:positionV>
                <wp:extent cx="647700" cy="254000"/>
                <wp:effectExtent l="0" t="0" r="19050" b="12700"/>
                <wp:wrapNone/>
                <wp:docPr id="18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4000"/>
                        </a:xfrm>
                        <a:prstGeom prst="rect">
                          <a:avLst/>
                        </a:prstGeom>
                        <a:solidFill>
                          <a:srgbClr val="FFFFFF"/>
                        </a:solidFill>
                        <a:ln w="9525">
                          <a:solidFill>
                            <a:srgbClr val="000000"/>
                          </a:solidFill>
                          <a:miter lim="800000"/>
                          <a:headEnd/>
                          <a:tailEnd/>
                        </a:ln>
                      </wps:spPr>
                      <wps:txbx>
                        <w:txbxContent>
                          <w:p w:rsidR="00151F92" w:rsidRDefault="00151F92" w:rsidP="00151F92">
                            <w:r>
                              <w:t>Pool 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9.75pt;margin-top:4.95pt;width:51pt;height:2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">
                <v:textbox>
                  <w:txbxContent>
                    <w:p w:rsidR="00151F92" w:rsidRDefault="00151F92" w:rsidP="00151F92">
                      <w:r>
                        <w:t>P</w:t>
                      </w:r>
                      <w:r>
                        <w:t>ool 1A</w:t>
                      </w:r>
                    </w:p>
                  </w:txbxContent>
                </v:textbox>
              </v:shape>
            </w:pict>
          </mc:Fallback>
        </mc:AlternateContent>
      </w:r>
    </w:p>
    <w:p w:rsidR="000250E2" w:rsidRDefault="00151F92" w:rsidP="00DA0434">
      <w:pPr>
        <w:pStyle w:val="NoSpacing"/>
        <w:rPr>
          <w:rFonts w:ascii="Century Gothic" w:hAnsi="Century Gothic"/>
          <w:b/>
        </w:rPr>
      </w:pPr>
      <w:r w:rsidRPr="00151F92">
        <w:rPr>
          <w:rFonts w:ascii="Century Gothic" w:hAnsi="Century Gothic"/>
          <w:b/>
          <w:noProof/>
        </w:rPr>
        <mc:AlternateContent>
          <mc:Choice Requires="wps">
            <w:drawing>
              <wp:anchor distT="0" distB="0" distL="114300" distR="114300" simplePos="0" relativeHeight="251714560" behindDoc="0" locked="0" layoutInCell="1" allowOverlap="1" wp14:anchorId="390CC4E3" wp14:editId="39EA04AB">
                <wp:simplePos x="0" y="0"/>
                <wp:positionH relativeFrom="column">
                  <wp:posOffset>1752600</wp:posOffset>
                </wp:positionH>
                <wp:positionV relativeFrom="paragraph">
                  <wp:posOffset>9525</wp:posOffset>
                </wp:positionV>
                <wp:extent cx="647700" cy="698500"/>
                <wp:effectExtent l="0" t="0" r="19050" b="25400"/>
                <wp:wrapNone/>
                <wp:docPr id="18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98500"/>
                        </a:xfrm>
                        <a:prstGeom prst="rect">
                          <a:avLst/>
                        </a:prstGeom>
                        <a:solidFill>
                          <a:srgbClr val="FFFFFF"/>
                        </a:solidFill>
                        <a:ln w="9525">
                          <a:solidFill>
                            <a:srgbClr val="000000"/>
                          </a:solidFill>
                          <a:miter lim="800000"/>
                          <a:headEnd/>
                          <a:tailEnd/>
                        </a:ln>
                      </wps:spPr>
                      <wps:txbx>
                        <w:txbxContent>
                          <w:p w:rsidR="00151F92" w:rsidRDefault="00151F92" w:rsidP="00151F92">
                            <w:r>
                              <w:t>Main region of 2A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8pt;margin-top:.75pt;width:51pt;height: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">
                <v:textbox>
                  <w:txbxContent>
                    <w:p w:rsidR="00151F92" w:rsidRDefault="00151F92" w:rsidP="00151F92">
                      <w:r>
                        <w:t>Main region of 2A</w:t>
                      </w:r>
                    </w:p>
                  </w:txbxContent>
                </v:textbox>
              </v:shape>
            </w:pict>
          </mc:Fallback>
        </mc:AlternateContent>
      </w:r>
      <w:r w:rsidRPr="00151F92">
        <w:rPr>
          <w:rFonts w:ascii="Century Gothic" w:hAnsi="Century Gothic"/>
          <w:b/>
          <w:noProof/>
        </w:rPr>
        <mc:AlternateContent>
          <mc:Choice Requires="wps">
            <w:drawing>
              <wp:anchor distT="0" distB="0" distL="114300" distR="114300" simplePos="0" relativeHeight="251712512" behindDoc="0" locked="0" layoutInCell="1" allowOverlap="1" wp14:anchorId="7075D38D" wp14:editId="7341A967">
                <wp:simplePos x="0" y="0"/>
                <wp:positionH relativeFrom="column">
                  <wp:posOffset>292100</wp:posOffset>
                </wp:positionH>
                <wp:positionV relativeFrom="paragraph">
                  <wp:posOffset>9525</wp:posOffset>
                </wp:positionV>
                <wp:extent cx="647700" cy="1104900"/>
                <wp:effectExtent l="0" t="0" r="19050" b="19050"/>
                <wp:wrapNone/>
                <wp:docPr id="18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104900"/>
                        </a:xfrm>
                        <a:prstGeom prst="rect">
                          <a:avLst/>
                        </a:prstGeom>
                        <a:solidFill>
                          <a:srgbClr val="FFFFFF"/>
                        </a:solidFill>
                        <a:ln w="9525">
                          <a:solidFill>
                            <a:srgbClr val="000000"/>
                          </a:solidFill>
                          <a:miter lim="800000"/>
                          <a:headEnd/>
                          <a:tailEnd/>
                        </a:ln>
                      </wps:spPr>
                      <wps:txbx>
                        <w:txbxContent>
                          <w:p w:rsidR="00151F92" w:rsidRDefault="00151F92" w:rsidP="00151F92">
                            <w:r>
                              <w:t>West, less turbid region of 2A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3pt;margin-top:.75pt;width:51pt;height:8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">
                <v:textbox>
                  <w:txbxContent>
                    <w:p w:rsidR="00151F92" w:rsidRDefault="00151F92" w:rsidP="00151F92">
                      <w:r>
                        <w:t>West, less turbid region of 2A</w:t>
                      </w:r>
                    </w:p>
                  </w:txbxContent>
                </v:textbox>
              </v:shape>
            </w:pict>
          </mc:Fallback>
        </mc:AlternateContent>
      </w:r>
    </w:p>
    <w:p w:rsidR="000250E2" w:rsidRDefault="000250E2" w:rsidP="00DA0434">
      <w:pPr>
        <w:pStyle w:val="NoSpacing"/>
        <w:rPr>
          <w:rFonts w:ascii="Century Gothic" w:hAnsi="Century Gothic"/>
          <w:b/>
        </w:rPr>
      </w:pPr>
    </w:p>
    <w:p w:rsidR="000250E2" w:rsidRDefault="000250E2" w:rsidP="00DA0434">
      <w:pPr>
        <w:pStyle w:val="NoSpacing"/>
        <w:rPr>
          <w:rFonts w:ascii="Century Gothic" w:hAnsi="Century Gothic"/>
          <w:b/>
        </w:rPr>
      </w:pPr>
    </w:p>
    <w:p w:rsidR="000250E2" w:rsidRDefault="000250E2" w:rsidP="00DA0434">
      <w:pPr>
        <w:pStyle w:val="NoSpacing"/>
        <w:rPr>
          <w:rFonts w:ascii="Century Gothic" w:hAnsi="Century Gothic"/>
          <w:b/>
        </w:rPr>
      </w:pPr>
    </w:p>
    <w:p w:rsidR="000250E2" w:rsidRDefault="000250E2" w:rsidP="00DA0434">
      <w:pPr>
        <w:pStyle w:val="NoSpacing"/>
        <w:rPr>
          <w:rFonts w:ascii="Century Gothic" w:hAnsi="Century Gothic"/>
          <w:b/>
        </w:rPr>
      </w:pPr>
    </w:p>
    <w:p w:rsidR="000250E2" w:rsidRDefault="000250E2" w:rsidP="00DA0434">
      <w:pPr>
        <w:pStyle w:val="NoSpacing"/>
        <w:rPr>
          <w:rFonts w:ascii="Century Gothic" w:hAnsi="Century Gothic"/>
          <w:b/>
        </w:rPr>
      </w:pPr>
    </w:p>
    <w:p w:rsidR="000250E2" w:rsidRDefault="000250E2" w:rsidP="00DA0434">
      <w:pPr>
        <w:pStyle w:val="NoSpacing"/>
        <w:rPr>
          <w:rFonts w:ascii="Century Gothic" w:hAnsi="Century Gothic"/>
          <w:b/>
        </w:rPr>
      </w:pPr>
    </w:p>
    <w:p w:rsidR="000250E2" w:rsidRDefault="000250E2" w:rsidP="00DA0434">
      <w:pPr>
        <w:pStyle w:val="NoSpacing"/>
        <w:rPr>
          <w:rFonts w:ascii="Century Gothic" w:hAnsi="Century Gothic"/>
          <w:b/>
        </w:rPr>
      </w:pPr>
    </w:p>
    <w:p w:rsidR="000250E2" w:rsidRDefault="000250E2" w:rsidP="00DA0434">
      <w:pPr>
        <w:pStyle w:val="NoSpacing"/>
        <w:rPr>
          <w:rFonts w:ascii="Century Gothic" w:hAnsi="Century Gothic"/>
          <w:b/>
        </w:rPr>
      </w:pPr>
    </w:p>
    <w:p w:rsidR="000250E2" w:rsidRDefault="000250E2" w:rsidP="00DA0434">
      <w:pPr>
        <w:pStyle w:val="NoSpacing"/>
        <w:rPr>
          <w:rFonts w:ascii="Century Gothic" w:hAnsi="Century Gothic"/>
          <w:b/>
        </w:rPr>
      </w:pPr>
    </w:p>
    <w:p w:rsidR="000250E2" w:rsidRPr="00594A5F" w:rsidRDefault="00512265" w:rsidP="00DA0434">
      <w:pPr>
        <w:pStyle w:val="NoSpacing"/>
        <w:rPr>
          <w:rFonts w:ascii="Century Gothic" w:hAnsi="Century Gothic"/>
          <w:b/>
        </w:rPr>
      </w:pPr>
      <w:r w:rsidRPr="00594A5F">
        <w:rPr>
          <w:rFonts w:ascii="Century Gothic" w:hAnsi="Century Gothic"/>
          <w:b/>
        </w:rPr>
        <w:lastRenderedPageBreak/>
        <w:t>Figure A.11</w:t>
      </w:r>
      <w:r w:rsidR="000250E2" w:rsidRPr="00594A5F">
        <w:rPr>
          <w:rFonts w:ascii="Century Gothic" w:hAnsi="Century Gothic"/>
          <w:b/>
        </w:rPr>
        <w:t>: Short Term Trends: Wind Events</w:t>
      </w:r>
    </w:p>
    <w:p w:rsidR="000B2EB6" w:rsidRDefault="00594A5F" w:rsidP="00DA0434">
      <w:pPr>
        <w:pStyle w:val="NoSpacing"/>
        <w:rPr>
          <w:rFonts w:ascii="Century Gothic" w:hAnsi="Century Gothic"/>
        </w:rPr>
      </w:pPr>
      <w:r>
        <w:rPr>
          <w:noProof/>
        </w:rPr>
        <w:drawing>
          <wp:anchor distT="0" distB="0" distL="114300" distR="114300" simplePos="0" relativeHeight="251686912" behindDoc="1" locked="0" layoutInCell="1" allowOverlap="1" wp14:anchorId="73D95721" wp14:editId="73F085C5">
            <wp:simplePos x="0" y="0"/>
            <wp:positionH relativeFrom="column">
              <wp:posOffset>4438650</wp:posOffset>
            </wp:positionH>
            <wp:positionV relativeFrom="paragraph">
              <wp:posOffset>724535</wp:posOffset>
            </wp:positionV>
            <wp:extent cx="750570" cy="704850"/>
            <wp:effectExtent l="0" t="0" r="0" b="0"/>
            <wp:wrapTight wrapText="bothSides">
              <wp:wrapPolygon edited="0">
                <wp:start x="0" y="0"/>
                <wp:lineTo x="0" y="21016"/>
                <wp:lineTo x="20832" y="21016"/>
                <wp:lineTo x="20832" y="0"/>
                <wp:lineTo x="0" y="0"/>
              </wp:wrapPolygon>
            </wp:wrapTight>
            <wp:docPr id="18433" name="Picture 2" descr="high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igh_low.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0570" cy="7048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In the below images, turbidity distributions is compared to wind data. In almost every image (except 04/23/07 and 08/21/07), there is a clear relationship between wind and the spatial distribution. These 2007 dates may have had lower effects from the wind due to deeper pool depths and diverted water effects that occurred in 2007 due to heavy rains. </w:t>
      </w:r>
      <w:r w:rsidR="000B2EB6">
        <w:rPr>
          <w:rFonts w:ascii="Century Gothic" w:hAnsi="Century Gothic"/>
        </w:rPr>
        <w:t>Note: Use this turbidity legend for all images in Figure A.11:</w:t>
      </w:r>
    </w:p>
    <w:p w:rsidR="000B2EB6" w:rsidRDefault="000B2EB6" w:rsidP="00DA0434">
      <w:pPr>
        <w:pStyle w:val="NoSpacing"/>
        <w:rPr>
          <w:rFonts w:ascii="Century Gothic" w:hAnsi="Century Gothic"/>
        </w:rPr>
      </w:pPr>
    </w:p>
    <w:p w:rsidR="000B2EB6" w:rsidRDefault="000B2EB6" w:rsidP="00DA0434">
      <w:pPr>
        <w:pStyle w:val="NoSpacing"/>
        <w:rPr>
          <w:rFonts w:ascii="Century Gothic" w:hAnsi="Century Gothic"/>
        </w:rPr>
      </w:pPr>
    </w:p>
    <w:p w:rsidR="000B2EB6" w:rsidRDefault="000B2EB6" w:rsidP="00DA0434">
      <w:pPr>
        <w:pStyle w:val="NoSpacing"/>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8"/>
        <w:gridCol w:w="5220"/>
        <w:gridCol w:w="3258"/>
      </w:tblGrid>
      <w:tr w:rsidR="000250E2" w:rsidRPr="00DD6A02" w:rsidTr="00DD6A02">
        <w:tc>
          <w:tcPr>
            <w:tcW w:w="1098" w:type="dxa"/>
          </w:tcPr>
          <w:p w:rsidR="000250E2" w:rsidRPr="00DD6A02" w:rsidRDefault="000250E2" w:rsidP="00DD6A02">
            <w:pPr>
              <w:spacing w:after="0" w:line="240" w:lineRule="auto"/>
              <w:rPr>
                <w:b/>
              </w:rPr>
            </w:pPr>
            <w:r w:rsidRPr="00DD6A02">
              <w:rPr>
                <w:b/>
              </w:rPr>
              <w:t>Date</w:t>
            </w:r>
          </w:p>
        </w:tc>
        <w:tc>
          <w:tcPr>
            <w:tcW w:w="5220" w:type="dxa"/>
          </w:tcPr>
          <w:p w:rsidR="000250E2" w:rsidRPr="00DD6A02" w:rsidRDefault="000250E2" w:rsidP="00DD6A02">
            <w:pPr>
              <w:spacing w:after="0" w:line="240" w:lineRule="auto"/>
              <w:rPr>
                <w:b/>
              </w:rPr>
            </w:pPr>
            <w:r w:rsidRPr="00DD6A02">
              <w:rPr>
                <w:b/>
              </w:rPr>
              <w:t xml:space="preserve">Relative Turbidity Index </w:t>
            </w:r>
          </w:p>
        </w:tc>
        <w:tc>
          <w:tcPr>
            <w:tcW w:w="3258" w:type="dxa"/>
          </w:tcPr>
          <w:p w:rsidR="000250E2" w:rsidRPr="00DD6A02" w:rsidRDefault="000250E2" w:rsidP="00DD6A02">
            <w:pPr>
              <w:spacing w:after="0" w:line="240" w:lineRule="auto"/>
              <w:rPr>
                <w:b/>
              </w:rPr>
            </w:pPr>
            <w:r w:rsidRPr="00DD6A02">
              <w:rPr>
                <w:b/>
              </w:rPr>
              <w:t>3-Day Maximum Wind</w:t>
            </w:r>
            <w:r w:rsidRPr="00DD6A02">
              <w:rPr>
                <w:b/>
              </w:rPr>
              <w:br/>
              <w:t>Vector Average (Scale in MPH)</w:t>
            </w:r>
          </w:p>
        </w:tc>
      </w:tr>
      <w:tr w:rsidR="000250E2" w:rsidRPr="00DD6A02" w:rsidTr="00DD6A02">
        <w:trPr>
          <w:trHeight w:val="3320"/>
        </w:trPr>
        <w:tc>
          <w:tcPr>
            <w:tcW w:w="1098" w:type="dxa"/>
          </w:tcPr>
          <w:p w:rsidR="000250E2" w:rsidRPr="00DD6A02" w:rsidRDefault="000250E2" w:rsidP="00DD6A02">
            <w:pPr>
              <w:spacing w:after="0" w:line="240" w:lineRule="auto"/>
            </w:pPr>
            <w:r w:rsidRPr="00DD6A02">
              <w:t>04/23/07</w:t>
            </w:r>
          </w:p>
        </w:tc>
        <w:tc>
          <w:tcPr>
            <w:tcW w:w="5220" w:type="dxa"/>
          </w:tcPr>
          <w:p w:rsidR="000250E2" w:rsidRPr="00DD6A02" w:rsidRDefault="003B712A" w:rsidP="00DD6A02">
            <w:pPr>
              <w:spacing w:after="0" w:line="240" w:lineRule="auto"/>
            </w:pPr>
            <w:r>
              <w:rPr>
                <w:noProof/>
              </w:rPr>
              <w:drawing>
                <wp:inline distT="0" distB="0" distL="0" distR="0" wp14:anchorId="12B396A2" wp14:editId="0EA673FC">
                  <wp:extent cx="2767330" cy="21069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l="34464" t="37302" r="25829" b="40053"/>
                          <a:stretch>
                            <a:fillRect/>
                          </a:stretch>
                        </pic:blipFill>
                        <pic:spPr bwMode="auto">
                          <a:xfrm>
                            <a:off x="0" y="0"/>
                            <a:ext cx="2767330" cy="2106930"/>
                          </a:xfrm>
                          <a:prstGeom prst="rect">
                            <a:avLst/>
                          </a:prstGeom>
                          <a:noFill/>
                          <a:ln>
                            <a:noFill/>
                          </a:ln>
                        </pic:spPr>
                      </pic:pic>
                    </a:graphicData>
                  </a:graphic>
                </wp:inline>
              </w:drawing>
            </w:r>
          </w:p>
          <w:p w:rsidR="000250E2" w:rsidRPr="00DD6A02" w:rsidRDefault="000250E2" w:rsidP="00DD6A02">
            <w:pPr>
              <w:spacing w:after="0" w:line="240" w:lineRule="auto"/>
            </w:pPr>
            <w:r w:rsidRPr="00DD6A02">
              <w:t>While 3-day winds averaged from the south, on the scene image date (04/23/07), wind direction was 105 degrees (ESE), pushing the turbidity towards the west side of Pools 1A, 1B, 1C, 2, and 5. Turbidity increase in the north areas of 3A, 3B, and 4A.</w:t>
            </w:r>
          </w:p>
        </w:tc>
        <w:tc>
          <w:tcPr>
            <w:tcW w:w="3258" w:type="dxa"/>
          </w:tcPr>
          <w:p w:rsidR="000250E2" w:rsidRPr="00DD6A02" w:rsidRDefault="003B712A" w:rsidP="00DD6A02">
            <w:pPr>
              <w:spacing w:after="0" w:line="240" w:lineRule="auto"/>
            </w:pPr>
            <w:r>
              <w:rPr>
                <w:noProof/>
              </w:rPr>
              <w:drawing>
                <wp:inline distT="0" distB="0" distL="0" distR="0" wp14:anchorId="22BC47B1" wp14:editId="2C170D2C">
                  <wp:extent cx="2019935" cy="1781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935" cy="1781175"/>
                          </a:xfrm>
                          <a:prstGeom prst="rect">
                            <a:avLst/>
                          </a:prstGeom>
                          <a:noFill/>
                          <a:ln>
                            <a:noFill/>
                          </a:ln>
                        </pic:spPr>
                      </pic:pic>
                    </a:graphicData>
                  </a:graphic>
                </wp:inline>
              </w:drawing>
            </w:r>
          </w:p>
        </w:tc>
      </w:tr>
      <w:tr w:rsidR="000250E2" w:rsidRPr="00DD6A02" w:rsidTr="00DD6A02">
        <w:tc>
          <w:tcPr>
            <w:tcW w:w="1098" w:type="dxa"/>
          </w:tcPr>
          <w:p w:rsidR="000250E2" w:rsidRPr="00DD6A02" w:rsidRDefault="000250E2" w:rsidP="00DD6A02">
            <w:pPr>
              <w:spacing w:after="0" w:line="240" w:lineRule="auto"/>
            </w:pPr>
            <w:r w:rsidRPr="00DD6A02">
              <w:t>08/21/07</w:t>
            </w:r>
          </w:p>
        </w:tc>
        <w:tc>
          <w:tcPr>
            <w:tcW w:w="5220" w:type="dxa"/>
          </w:tcPr>
          <w:p w:rsidR="000250E2" w:rsidRPr="00DD6A02" w:rsidRDefault="003B712A" w:rsidP="00DD6A02">
            <w:pPr>
              <w:spacing w:after="0" w:line="240" w:lineRule="auto"/>
            </w:pPr>
            <w:r>
              <w:rPr>
                <w:noProof/>
              </w:rPr>
              <w:drawing>
                <wp:inline distT="0" distB="0" distL="0" distR="0" wp14:anchorId="0B61097C" wp14:editId="24B58BE0">
                  <wp:extent cx="2719070" cy="1884680"/>
                  <wp:effectExtent l="0" t="0" r="508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l="2995" t="24274" r="4115" b="23615"/>
                          <a:stretch>
                            <a:fillRect/>
                          </a:stretch>
                        </pic:blipFill>
                        <pic:spPr bwMode="auto">
                          <a:xfrm>
                            <a:off x="0" y="0"/>
                            <a:ext cx="2719070" cy="1884680"/>
                          </a:xfrm>
                          <a:prstGeom prst="rect">
                            <a:avLst/>
                          </a:prstGeom>
                          <a:noFill/>
                          <a:ln>
                            <a:noFill/>
                          </a:ln>
                        </pic:spPr>
                      </pic:pic>
                    </a:graphicData>
                  </a:graphic>
                </wp:inline>
              </w:drawing>
            </w:r>
          </w:p>
          <w:p w:rsidR="000250E2" w:rsidRPr="00DD6A02" w:rsidRDefault="000250E2" w:rsidP="00DD6A02">
            <w:pPr>
              <w:spacing w:after="0" w:line="240" w:lineRule="auto"/>
            </w:pPr>
            <w:r w:rsidRPr="00DD6A02">
              <w:t>3-day winds averaged from the south, which can be seen in the increase in turbidity in the north areas of Pools 1A and 1C.</w:t>
            </w:r>
          </w:p>
        </w:tc>
        <w:tc>
          <w:tcPr>
            <w:tcW w:w="3258" w:type="dxa"/>
          </w:tcPr>
          <w:p w:rsidR="000250E2" w:rsidRPr="00DD6A02" w:rsidRDefault="003B712A" w:rsidP="00DD6A02">
            <w:pPr>
              <w:spacing w:after="0" w:line="240" w:lineRule="auto"/>
            </w:pPr>
            <w:r>
              <w:rPr>
                <w:noProof/>
              </w:rPr>
              <w:drawing>
                <wp:inline distT="0" distB="0" distL="0" distR="0">
                  <wp:extent cx="2067560" cy="1828800"/>
                  <wp:effectExtent l="0" t="0" r="889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7560" cy="1828800"/>
                          </a:xfrm>
                          <a:prstGeom prst="rect">
                            <a:avLst/>
                          </a:prstGeom>
                          <a:noFill/>
                          <a:ln>
                            <a:noFill/>
                          </a:ln>
                        </pic:spPr>
                      </pic:pic>
                    </a:graphicData>
                  </a:graphic>
                </wp:inline>
              </w:drawing>
            </w:r>
          </w:p>
        </w:tc>
      </w:tr>
      <w:tr w:rsidR="000250E2" w:rsidRPr="00DD6A02" w:rsidTr="00DD6A02">
        <w:tc>
          <w:tcPr>
            <w:tcW w:w="1098" w:type="dxa"/>
          </w:tcPr>
          <w:p w:rsidR="000250E2" w:rsidRPr="00DD6A02" w:rsidRDefault="000250E2" w:rsidP="00DD6A02">
            <w:pPr>
              <w:spacing w:after="0" w:line="240" w:lineRule="auto"/>
            </w:pPr>
            <w:r w:rsidRPr="00DD6A02">
              <w:lastRenderedPageBreak/>
              <w:t>09/22/07</w:t>
            </w:r>
          </w:p>
        </w:tc>
        <w:tc>
          <w:tcPr>
            <w:tcW w:w="5220" w:type="dxa"/>
          </w:tcPr>
          <w:p w:rsidR="000250E2" w:rsidRPr="00DD6A02" w:rsidRDefault="003B712A" w:rsidP="00DD6A02">
            <w:pPr>
              <w:spacing w:after="0" w:line="240" w:lineRule="auto"/>
            </w:pPr>
            <w:r>
              <w:rPr>
                <w:noProof/>
              </w:rPr>
              <w:drawing>
                <wp:inline distT="0" distB="0" distL="0" distR="0">
                  <wp:extent cx="2886075" cy="196405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l="11673" t="33913" r="9727" b="25131"/>
                          <a:stretch>
                            <a:fillRect/>
                          </a:stretch>
                        </pic:blipFill>
                        <pic:spPr bwMode="auto">
                          <a:xfrm>
                            <a:off x="0" y="0"/>
                            <a:ext cx="2886075" cy="1964055"/>
                          </a:xfrm>
                          <a:prstGeom prst="rect">
                            <a:avLst/>
                          </a:prstGeom>
                          <a:noFill/>
                          <a:ln>
                            <a:noFill/>
                          </a:ln>
                        </pic:spPr>
                      </pic:pic>
                    </a:graphicData>
                  </a:graphic>
                </wp:inline>
              </w:drawing>
            </w:r>
          </w:p>
          <w:p w:rsidR="000250E2" w:rsidRPr="00DD6A02" w:rsidRDefault="000250E2" w:rsidP="00DD6A02">
            <w:pPr>
              <w:spacing w:after="0" w:line="240" w:lineRule="auto"/>
            </w:pPr>
            <w:r w:rsidRPr="00DD6A02">
              <w:t>3-day winds averaged from the southeast, which can be seen in the increase in turbidity in the northwest areas of Pools 1A and 1C and west areas of Pools  1B, 2, 3A, and 5.</w:t>
            </w:r>
          </w:p>
        </w:tc>
        <w:tc>
          <w:tcPr>
            <w:tcW w:w="3258" w:type="dxa"/>
          </w:tcPr>
          <w:p w:rsidR="000250E2" w:rsidRPr="00DD6A02" w:rsidRDefault="003B712A" w:rsidP="00DD6A02">
            <w:pPr>
              <w:spacing w:after="0" w:line="240" w:lineRule="auto"/>
            </w:pPr>
            <w:r>
              <w:rPr>
                <w:noProof/>
              </w:rPr>
              <w:drawing>
                <wp:inline distT="0" distB="0" distL="0" distR="0">
                  <wp:extent cx="2043430" cy="1812925"/>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3430" cy="1812925"/>
                          </a:xfrm>
                          <a:prstGeom prst="rect">
                            <a:avLst/>
                          </a:prstGeom>
                          <a:noFill/>
                          <a:ln>
                            <a:noFill/>
                          </a:ln>
                        </pic:spPr>
                      </pic:pic>
                    </a:graphicData>
                  </a:graphic>
                </wp:inline>
              </w:drawing>
            </w:r>
          </w:p>
        </w:tc>
      </w:tr>
      <w:tr w:rsidR="000250E2" w:rsidRPr="00DD6A02" w:rsidTr="00DD6A02">
        <w:tc>
          <w:tcPr>
            <w:tcW w:w="1098" w:type="dxa"/>
          </w:tcPr>
          <w:p w:rsidR="000250E2" w:rsidRPr="00DD6A02" w:rsidRDefault="000250E2" w:rsidP="00DD6A02">
            <w:pPr>
              <w:spacing w:after="0" w:line="240" w:lineRule="auto"/>
            </w:pPr>
            <w:r w:rsidRPr="00DD6A02">
              <w:t>09/30/07</w:t>
            </w:r>
          </w:p>
        </w:tc>
        <w:tc>
          <w:tcPr>
            <w:tcW w:w="5220" w:type="dxa"/>
          </w:tcPr>
          <w:p w:rsidR="000250E2" w:rsidRPr="00DD6A02" w:rsidRDefault="003B712A" w:rsidP="00DD6A02">
            <w:pPr>
              <w:spacing w:after="0" w:line="240" w:lineRule="auto"/>
            </w:pPr>
            <w:r>
              <w:rPr>
                <w:noProof/>
              </w:rPr>
              <w:drawing>
                <wp:inline distT="0" distB="0" distL="0" distR="0">
                  <wp:extent cx="3021330" cy="2051685"/>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l="27682" t="36496" r="24162" b="38150"/>
                          <a:stretch>
                            <a:fillRect/>
                          </a:stretch>
                        </pic:blipFill>
                        <pic:spPr bwMode="auto">
                          <a:xfrm>
                            <a:off x="0" y="0"/>
                            <a:ext cx="3021330" cy="2051685"/>
                          </a:xfrm>
                          <a:prstGeom prst="rect">
                            <a:avLst/>
                          </a:prstGeom>
                          <a:noFill/>
                          <a:ln>
                            <a:noFill/>
                          </a:ln>
                        </pic:spPr>
                      </pic:pic>
                    </a:graphicData>
                  </a:graphic>
                </wp:inline>
              </w:drawing>
            </w:r>
          </w:p>
          <w:p w:rsidR="000250E2" w:rsidRPr="00DD6A02" w:rsidRDefault="000250E2" w:rsidP="00DD6A02">
            <w:pPr>
              <w:spacing w:after="0" w:line="240" w:lineRule="auto"/>
            </w:pPr>
            <w:r w:rsidRPr="00DD6A02">
              <w:t>3-day winds averaged from the south-southeast, which can be seen in the increase in turbidity in the north areas of Pools 1A, 1B and 1C.</w:t>
            </w:r>
          </w:p>
        </w:tc>
        <w:tc>
          <w:tcPr>
            <w:tcW w:w="3258" w:type="dxa"/>
          </w:tcPr>
          <w:p w:rsidR="000250E2" w:rsidRPr="00DD6A02" w:rsidRDefault="003B712A" w:rsidP="00DD6A02">
            <w:pPr>
              <w:spacing w:after="0" w:line="240" w:lineRule="auto"/>
            </w:pPr>
            <w:r>
              <w:rPr>
                <w:noProof/>
              </w:rPr>
              <w:drawing>
                <wp:inline distT="0" distB="0" distL="0" distR="0">
                  <wp:extent cx="2067560" cy="1844675"/>
                  <wp:effectExtent l="0" t="0" r="889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7560" cy="1844675"/>
                          </a:xfrm>
                          <a:prstGeom prst="rect">
                            <a:avLst/>
                          </a:prstGeom>
                          <a:noFill/>
                          <a:ln>
                            <a:noFill/>
                          </a:ln>
                        </pic:spPr>
                      </pic:pic>
                    </a:graphicData>
                  </a:graphic>
                </wp:inline>
              </w:drawing>
            </w:r>
          </w:p>
        </w:tc>
      </w:tr>
      <w:tr w:rsidR="000250E2" w:rsidRPr="00DD6A02" w:rsidTr="00DD6A02">
        <w:tc>
          <w:tcPr>
            <w:tcW w:w="1098" w:type="dxa"/>
          </w:tcPr>
          <w:p w:rsidR="000250E2" w:rsidRPr="00DD6A02" w:rsidRDefault="000250E2" w:rsidP="00DD6A02">
            <w:pPr>
              <w:spacing w:after="0" w:line="240" w:lineRule="auto"/>
            </w:pPr>
            <w:r w:rsidRPr="00DD6A02">
              <w:t>05/06/09</w:t>
            </w:r>
          </w:p>
        </w:tc>
        <w:tc>
          <w:tcPr>
            <w:tcW w:w="5220" w:type="dxa"/>
          </w:tcPr>
          <w:p w:rsidR="000250E2" w:rsidRPr="00DD6A02" w:rsidRDefault="003B712A" w:rsidP="00DD6A02">
            <w:pPr>
              <w:spacing w:after="0" w:line="240" w:lineRule="auto"/>
              <w:rPr>
                <w:noProof/>
              </w:rPr>
            </w:pPr>
            <w:r>
              <w:rPr>
                <w:noProof/>
              </w:rPr>
              <w:drawing>
                <wp:inline distT="0" distB="0" distL="0" distR="0">
                  <wp:extent cx="3029585" cy="2019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l="26611" t="33131" r="16425" b="38739"/>
                          <a:stretch>
                            <a:fillRect/>
                          </a:stretch>
                        </pic:blipFill>
                        <pic:spPr bwMode="auto">
                          <a:xfrm>
                            <a:off x="0" y="0"/>
                            <a:ext cx="3029585" cy="2019935"/>
                          </a:xfrm>
                          <a:prstGeom prst="rect">
                            <a:avLst/>
                          </a:prstGeom>
                          <a:noFill/>
                          <a:ln>
                            <a:noFill/>
                          </a:ln>
                        </pic:spPr>
                      </pic:pic>
                    </a:graphicData>
                  </a:graphic>
                </wp:inline>
              </w:drawing>
            </w:r>
          </w:p>
          <w:p w:rsidR="000250E2" w:rsidRPr="00DD6A02" w:rsidRDefault="000250E2" w:rsidP="00DD6A02">
            <w:pPr>
              <w:spacing w:after="0" w:line="240" w:lineRule="auto"/>
            </w:pPr>
            <w:r w:rsidRPr="00DD6A02">
              <w:t>3-day winds averaged from the southwest, which can be seen in the increase in turbidity in the north areas of Pools 1A, 1B and 1C.</w:t>
            </w:r>
          </w:p>
        </w:tc>
        <w:tc>
          <w:tcPr>
            <w:tcW w:w="3258" w:type="dxa"/>
          </w:tcPr>
          <w:p w:rsidR="000250E2" w:rsidRPr="00DD6A02" w:rsidRDefault="003B712A" w:rsidP="00DD6A02">
            <w:pPr>
              <w:spacing w:after="0" w:line="240" w:lineRule="auto"/>
            </w:pPr>
            <w:r>
              <w:rPr>
                <w:noProof/>
              </w:rPr>
              <w:drawing>
                <wp:inline distT="0" distB="0" distL="0" distR="0">
                  <wp:extent cx="2099310" cy="1852930"/>
                  <wp:effectExtent l="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9310" cy="1852930"/>
                          </a:xfrm>
                          <a:prstGeom prst="rect">
                            <a:avLst/>
                          </a:prstGeom>
                          <a:noFill/>
                          <a:ln>
                            <a:noFill/>
                          </a:ln>
                        </pic:spPr>
                      </pic:pic>
                    </a:graphicData>
                  </a:graphic>
                </wp:inline>
              </w:drawing>
            </w:r>
          </w:p>
        </w:tc>
      </w:tr>
      <w:tr w:rsidR="000250E2" w:rsidRPr="00DD6A02" w:rsidTr="00DD6A02">
        <w:tc>
          <w:tcPr>
            <w:tcW w:w="1098" w:type="dxa"/>
          </w:tcPr>
          <w:p w:rsidR="000250E2" w:rsidRPr="00DD6A02" w:rsidRDefault="000250E2" w:rsidP="00DD6A02">
            <w:pPr>
              <w:spacing w:after="0" w:line="240" w:lineRule="auto"/>
            </w:pPr>
            <w:r w:rsidRPr="00DD6A02">
              <w:lastRenderedPageBreak/>
              <w:t>05/30/09</w:t>
            </w:r>
          </w:p>
        </w:tc>
        <w:tc>
          <w:tcPr>
            <w:tcW w:w="5220" w:type="dxa"/>
          </w:tcPr>
          <w:p w:rsidR="000250E2" w:rsidRPr="00DD6A02" w:rsidRDefault="000250E2" w:rsidP="00DD6A02">
            <w:pPr>
              <w:spacing w:after="0" w:line="240" w:lineRule="auto"/>
              <w:rPr>
                <w:noProof/>
              </w:rPr>
            </w:pPr>
          </w:p>
          <w:p w:rsidR="000250E2" w:rsidRPr="00DD6A02" w:rsidRDefault="003B712A" w:rsidP="00DD6A02">
            <w:pPr>
              <w:spacing w:after="0" w:line="240" w:lineRule="auto"/>
            </w:pPr>
            <w:r>
              <w:rPr>
                <w:noProof/>
              </w:rPr>
              <w:drawing>
                <wp:inline distT="0" distB="0" distL="0" distR="0">
                  <wp:extent cx="3068955" cy="182880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l="27650" t="35260" r="17464" b="40312"/>
                          <a:stretch>
                            <a:fillRect/>
                          </a:stretch>
                        </pic:blipFill>
                        <pic:spPr bwMode="auto">
                          <a:xfrm>
                            <a:off x="0" y="0"/>
                            <a:ext cx="3068955" cy="1828800"/>
                          </a:xfrm>
                          <a:prstGeom prst="rect">
                            <a:avLst/>
                          </a:prstGeom>
                          <a:noFill/>
                          <a:ln>
                            <a:noFill/>
                          </a:ln>
                        </pic:spPr>
                      </pic:pic>
                    </a:graphicData>
                  </a:graphic>
                </wp:inline>
              </w:drawing>
            </w:r>
          </w:p>
          <w:p w:rsidR="000250E2" w:rsidRPr="00DD6A02" w:rsidRDefault="000250E2" w:rsidP="00DD6A02">
            <w:pPr>
              <w:spacing w:after="0" w:line="240" w:lineRule="auto"/>
            </w:pPr>
            <w:r w:rsidRPr="00DD6A02">
              <w:t>3-day winds averaged from the west, which can be seen in the increase in turbidity in the east areas of Pools 1A, 1B and 1C.</w:t>
            </w:r>
          </w:p>
        </w:tc>
        <w:tc>
          <w:tcPr>
            <w:tcW w:w="3258" w:type="dxa"/>
          </w:tcPr>
          <w:p w:rsidR="000250E2" w:rsidRPr="00DD6A02" w:rsidRDefault="003B712A" w:rsidP="00DD6A02">
            <w:pPr>
              <w:spacing w:after="0" w:line="240" w:lineRule="auto"/>
            </w:pPr>
            <w:r>
              <w:rPr>
                <w:noProof/>
              </w:rPr>
              <w:drawing>
                <wp:inline distT="0" distB="0" distL="0" distR="0">
                  <wp:extent cx="2019935" cy="1797050"/>
                  <wp:effectExtent l="0" t="0" r="0" b="0"/>
                  <wp:docPr id="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935" cy="1797050"/>
                          </a:xfrm>
                          <a:prstGeom prst="rect">
                            <a:avLst/>
                          </a:prstGeom>
                          <a:noFill/>
                          <a:ln>
                            <a:noFill/>
                          </a:ln>
                        </pic:spPr>
                      </pic:pic>
                    </a:graphicData>
                  </a:graphic>
                </wp:inline>
              </w:drawing>
            </w:r>
          </w:p>
        </w:tc>
      </w:tr>
      <w:tr w:rsidR="000250E2" w:rsidRPr="00DD6A02" w:rsidTr="00DD6A02">
        <w:trPr>
          <w:trHeight w:val="3770"/>
        </w:trPr>
        <w:tc>
          <w:tcPr>
            <w:tcW w:w="1098" w:type="dxa"/>
          </w:tcPr>
          <w:p w:rsidR="000250E2" w:rsidRPr="00DD6A02" w:rsidRDefault="000250E2" w:rsidP="00DD6A02">
            <w:pPr>
              <w:spacing w:after="0" w:line="240" w:lineRule="auto"/>
            </w:pPr>
            <w:r w:rsidRPr="00DD6A02">
              <w:t>11/30/09</w:t>
            </w:r>
          </w:p>
        </w:tc>
        <w:tc>
          <w:tcPr>
            <w:tcW w:w="5220" w:type="dxa"/>
          </w:tcPr>
          <w:p w:rsidR="000250E2" w:rsidRPr="00DD6A02" w:rsidRDefault="000250E2" w:rsidP="00DD6A02">
            <w:pPr>
              <w:spacing w:after="0" w:line="240" w:lineRule="auto"/>
            </w:pPr>
            <w:r w:rsidRPr="00DD6A02">
              <w:t>3-day winds averaged from the west, which can be seen in the increase in turbidity in the east areas of Pools 1A, 1B, 1C and 2.</w:t>
            </w:r>
            <w:r w:rsidR="003B712A">
              <w:rPr>
                <w:noProof/>
              </w:rPr>
              <w:drawing>
                <wp:anchor distT="0" distB="0" distL="114300" distR="114300" simplePos="0" relativeHeight="251656192" behindDoc="1" locked="0" layoutInCell="1" allowOverlap="1">
                  <wp:simplePos x="0" y="0"/>
                  <wp:positionH relativeFrom="column">
                    <wp:posOffset>41910</wp:posOffset>
                  </wp:positionH>
                  <wp:positionV relativeFrom="paragraph">
                    <wp:posOffset>126365</wp:posOffset>
                  </wp:positionV>
                  <wp:extent cx="2969260" cy="2138045"/>
                  <wp:effectExtent l="0" t="0" r="2540" b="0"/>
                  <wp:wrapTight wrapText="bothSides">
                    <wp:wrapPolygon edited="0">
                      <wp:start x="0" y="0"/>
                      <wp:lineTo x="0" y="21363"/>
                      <wp:lineTo x="21480" y="21363"/>
                      <wp:lineTo x="21480" y="0"/>
                      <wp:lineTo x="0" y="0"/>
                    </wp:wrapPolygon>
                  </wp:wrapTight>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l="27066" t="33919" r="19576" b="38037"/>
                          <a:stretch>
                            <a:fillRect/>
                          </a:stretch>
                        </pic:blipFill>
                        <pic:spPr bwMode="auto">
                          <a:xfrm>
                            <a:off x="0" y="0"/>
                            <a:ext cx="2969260" cy="2138045"/>
                          </a:xfrm>
                          <a:prstGeom prst="rect">
                            <a:avLst/>
                          </a:prstGeom>
                          <a:noFill/>
                        </pic:spPr>
                      </pic:pic>
                    </a:graphicData>
                  </a:graphic>
                  <wp14:sizeRelH relativeFrom="page">
                    <wp14:pctWidth>0</wp14:pctWidth>
                  </wp14:sizeRelH>
                  <wp14:sizeRelV relativeFrom="page">
                    <wp14:pctHeight>0</wp14:pctHeight>
                  </wp14:sizeRelV>
                </wp:anchor>
              </w:drawing>
            </w:r>
          </w:p>
        </w:tc>
        <w:tc>
          <w:tcPr>
            <w:tcW w:w="3258" w:type="dxa"/>
          </w:tcPr>
          <w:p w:rsidR="000250E2" w:rsidRPr="00DD6A02" w:rsidRDefault="003B712A" w:rsidP="00DD6A02">
            <w:pPr>
              <w:spacing w:after="0" w:line="240" w:lineRule="auto"/>
            </w:pPr>
            <w:r>
              <w:rPr>
                <w:noProof/>
              </w:rPr>
              <w:drawing>
                <wp:inline distT="0" distB="0" distL="0" distR="0">
                  <wp:extent cx="2067560" cy="1828800"/>
                  <wp:effectExtent l="0" t="0" r="889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7560" cy="1828800"/>
                          </a:xfrm>
                          <a:prstGeom prst="rect">
                            <a:avLst/>
                          </a:prstGeom>
                          <a:noFill/>
                          <a:ln>
                            <a:noFill/>
                          </a:ln>
                        </pic:spPr>
                      </pic:pic>
                    </a:graphicData>
                  </a:graphic>
                </wp:inline>
              </w:drawing>
            </w:r>
          </w:p>
        </w:tc>
      </w:tr>
      <w:tr w:rsidR="000250E2" w:rsidRPr="00DD6A02" w:rsidTr="00DD6A02">
        <w:tc>
          <w:tcPr>
            <w:tcW w:w="1098" w:type="dxa"/>
          </w:tcPr>
          <w:p w:rsidR="000250E2" w:rsidRPr="00DD6A02" w:rsidRDefault="000250E2" w:rsidP="00DD6A02">
            <w:pPr>
              <w:spacing w:after="0" w:line="240" w:lineRule="auto"/>
            </w:pPr>
            <w:r w:rsidRPr="00DD6A02">
              <w:t>06/10/10</w:t>
            </w:r>
          </w:p>
        </w:tc>
        <w:tc>
          <w:tcPr>
            <w:tcW w:w="5220" w:type="dxa"/>
          </w:tcPr>
          <w:p w:rsidR="000250E2" w:rsidRPr="00DD6A02" w:rsidRDefault="003B712A" w:rsidP="00DD6A02">
            <w:pPr>
              <w:spacing w:after="0" w:line="240" w:lineRule="auto"/>
            </w:pPr>
            <w:r>
              <w:rPr>
                <w:noProof/>
              </w:rPr>
              <w:drawing>
                <wp:anchor distT="0" distB="0" distL="114300" distR="114300" simplePos="0" relativeHeight="251657216" behindDoc="1" locked="0" layoutInCell="1" allowOverlap="1">
                  <wp:simplePos x="0" y="0"/>
                  <wp:positionH relativeFrom="column">
                    <wp:posOffset>147320</wp:posOffset>
                  </wp:positionH>
                  <wp:positionV relativeFrom="paragraph">
                    <wp:posOffset>101600</wp:posOffset>
                  </wp:positionV>
                  <wp:extent cx="2794000" cy="1968500"/>
                  <wp:effectExtent l="0" t="0" r="6350" b="0"/>
                  <wp:wrapTight wrapText="bothSides">
                    <wp:wrapPolygon edited="0">
                      <wp:start x="0" y="0"/>
                      <wp:lineTo x="0" y="21321"/>
                      <wp:lineTo x="21502" y="21321"/>
                      <wp:lineTo x="21502" y="0"/>
                      <wp:lineTo x="0" y="0"/>
                    </wp:wrapPolygon>
                  </wp:wrapTight>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l="30711" t="35303" r="23187" b="39030"/>
                          <a:stretch>
                            <a:fillRect/>
                          </a:stretch>
                        </pic:blipFill>
                        <pic:spPr bwMode="auto">
                          <a:xfrm>
                            <a:off x="0" y="0"/>
                            <a:ext cx="2794000" cy="1968500"/>
                          </a:xfrm>
                          <a:prstGeom prst="rect">
                            <a:avLst/>
                          </a:prstGeom>
                          <a:noFill/>
                        </pic:spPr>
                      </pic:pic>
                    </a:graphicData>
                  </a:graphic>
                  <wp14:sizeRelH relativeFrom="page">
                    <wp14:pctWidth>0</wp14:pctWidth>
                  </wp14:sizeRelH>
                  <wp14:sizeRelV relativeFrom="page">
                    <wp14:pctHeight>0</wp14:pctHeight>
                  </wp14:sizeRelV>
                </wp:anchor>
              </w:drawing>
            </w:r>
            <w:r w:rsidR="000250E2" w:rsidRPr="00DD6A02">
              <w:t>3-day winds averaged from the southeast, which can be seen in the increase in turbidity in the northwest areas of Pools 1A, 1B and 1C.</w:t>
            </w:r>
          </w:p>
        </w:tc>
        <w:tc>
          <w:tcPr>
            <w:tcW w:w="3258" w:type="dxa"/>
          </w:tcPr>
          <w:p w:rsidR="000250E2" w:rsidRPr="00DD6A02" w:rsidRDefault="003B712A" w:rsidP="00DD6A02">
            <w:pPr>
              <w:spacing w:after="0" w:line="240" w:lineRule="auto"/>
            </w:pPr>
            <w:r>
              <w:rPr>
                <w:noProof/>
              </w:rPr>
              <w:drawing>
                <wp:inline distT="0" distB="0" distL="0" distR="0">
                  <wp:extent cx="2067560" cy="1828800"/>
                  <wp:effectExtent l="0" t="0" r="8890" b="0"/>
                  <wp:docPr id="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7560" cy="1828800"/>
                          </a:xfrm>
                          <a:prstGeom prst="rect">
                            <a:avLst/>
                          </a:prstGeom>
                          <a:noFill/>
                          <a:ln>
                            <a:noFill/>
                          </a:ln>
                        </pic:spPr>
                      </pic:pic>
                    </a:graphicData>
                  </a:graphic>
                </wp:inline>
              </w:drawing>
            </w:r>
          </w:p>
        </w:tc>
      </w:tr>
      <w:tr w:rsidR="000250E2" w:rsidRPr="00DD6A02" w:rsidTr="00DD6A02">
        <w:trPr>
          <w:trHeight w:val="3491"/>
        </w:trPr>
        <w:tc>
          <w:tcPr>
            <w:tcW w:w="1098" w:type="dxa"/>
          </w:tcPr>
          <w:p w:rsidR="000250E2" w:rsidRPr="00DD6A02" w:rsidRDefault="000250E2" w:rsidP="00DD6A02">
            <w:pPr>
              <w:spacing w:after="0" w:line="240" w:lineRule="auto"/>
            </w:pPr>
            <w:r w:rsidRPr="00DD6A02">
              <w:lastRenderedPageBreak/>
              <w:t>06/18/10</w:t>
            </w:r>
          </w:p>
        </w:tc>
        <w:tc>
          <w:tcPr>
            <w:tcW w:w="5220" w:type="dxa"/>
          </w:tcPr>
          <w:p w:rsidR="000250E2" w:rsidRPr="00DD6A02" w:rsidRDefault="003B712A" w:rsidP="00DD6A02">
            <w:pPr>
              <w:spacing w:after="0" w:line="240" w:lineRule="auto"/>
            </w:pPr>
            <w:r>
              <w:rPr>
                <w:noProof/>
              </w:rPr>
              <w:drawing>
                <wp:anchor distT="0" distB="0" distL="114300" distR="114300" simplePos="0" relativeHeight="251658240" behindDoc="1" locked="0" layoutInCell="1" allowOverlap="1">
                  <wp:simplePos x="0" y="0"/>
                  <wp:positionH relativeFrom="column">
                    <wp:posOffset>41275</wp:posOffset>
                  </wp:positionH>
                  <wp:positionV relativeFrom="paragraph">
                    <wp:posOffset>60325</wp:posOffset>
                  </wp:positionV>
                  <wp:extent cx="2801620" cy="1961515"/>
                  <wp:effectExtent l="0" t="0" r="0" b="635"/>
                  <wp:wrapTight wrapText="bothSides">
                    <wp:wrapPolygon edited="0">
                      <wp:start x="0" y="0"/>
                      <wp:lineTo x="0" y="21397"/>
                      <wp:lineTo x="21443" y="21397"/>
                      <wp:lineTo x="21443" y="0"/>
                      <wp:lineTo x="0" y="0"/>
                    </wp:wrapPolygon>
                  </wp:wrapTight>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l="28864" t="35829" r="20377" b="36909"/>
                          <a:stretch>
                            <a:fillRect/>
                          </a:stretch>
                        </pic:blipFill>
                        <pic:spPr bwMode="auto">
                          <a:xfrm>
                            <a:off x="0" y="0"/>
                            <a:ext cx="2801620" cy="1961515"/>
                          </a:xfrm>
                          <a:prstGeom prst="rect">
                            <a:avLst/>
                          </a:prstGeom>
                          <a:noFill/>
                        </pic:spPr>
                      </pic:pic>
                    </a:graphicData>
                  </a:graphic>
                  <wp14:sizeRelH relativeFrom="page">
                    <wp14:pctWidth>0</wp14:pctWidth>
                  </wp14:sizeRelH>
                  <wp14:sizeRelV relativeFrom="page">
                    <wp14:pctHeight>0</wp14:pctHeight>
                  </wp14:sizeRelV>
                </wp:anchor>
              </w:drawing>
            </w:r>
          </w:p>
          <w:p w:rsidR="000250E2" w:rsidRPr="00DD6A02" w:rsidRDefault="000250E2" w:rsidP="00DD6A02">
            <w:pPr>
              <w:spacing w:after="0" w:line="240" w:lineRule="auto"/>
            </w:pPr>
          </w:p>
          <w:p w:rsidR="000250E2" w:rsidRPr="00DD6A02" w:rsidRDefault="000250E2" w:rsidP="00DD6A02">
            <w:pPr>
              <w:spacing w:after="0" w:line="240" w:lineRule="auto"/>
            </w:pPr>
          </w:p>
          <w:p w:rsidR="000250E2" w:rsidRPr="00DD6A02" w:rsidRDefault="000250E2" w:rsidP="00DD6A02">
            <w:pPr>
              <w:spacing w:after="0" w:line="240" w:lineRule="auto"/>
            </w:pPr>
          </w:p>
          <w:p w:rsidR="000250E2" w:rsidRPr="00DD6A02" w:rsidRDefault="000250E2" w:rsidP="00DD6A02">
            <w:pPr>
              <w:spacing w:after="0" w:line="240" w:lineRule="auto"/>
            </w:pPr>
          </w:p>
          <w:p w:rsidR="000250E2" w:rsidRPr="00DD6A02" w:rsidRDefault="000250E2" w:rsidP="00DD6A02">
            <w:pPr>
              <w:spacing w:after="0" w:line="240" w:lineRule="auto"/>
            </w:pPr>
          </w:p>
          <w:p w:rsidR="000250E2" w:rsidRPr="00DD6A02" w:rsidRDefault="000250E2" w:rsidP="00DD6A02">
            <w:pPr>
              <w:spacing w:after="0" w:line="240" w:lineRule="auto"/>
            </w:pPr>
          </w:p>
          <w:p w:rsidR="000250E2" w:rsidRPr="00DD6A02" w:rsidRDefault="000250E2" w:rsidP="00DD6A02">
            <w:pPr>
              <w:spacing w:after="0" w:line="240" w:lineRule="auto"/>
            </w:pPr>
          </w:p>
          <w:p w:rsidR="000250E2" w:rsidRPr="00DD6A02" w:rsidRDefault="000250E2" w:rsidP="00DD6A02">
            <w:pPr>
              <w:spacing w:after="0" w:line="240" w:lineRule="auto"/>
            </w:pPr>
          </w:p>
          <w:p w:rsidR="000250E2" w:rsidRPr="00DD6A02" w:rsidRDefault="000250E2" w:rsidP="00DD6A02">
            <w:pPr>
              <w:spacing w:after="0" w:line="240" w:lineRule="auto"/>
            </w:pPr>
          </w:p>
          <w:p w:rsidR="000250E2" w:rsidRPr="00DD6A02" w:rsidRDefault="000250E2" w:rsidP="00DD6A02">
            <w:pPr>
              <w:spacing w:after="0" w:line="240" w:lineRule="auto"/>
            </w:pPr>
          </w:p>
          <w:p w:rsidR="000250E2" w:rsidRPr="00DD6A02" w:rsidRDefault="000250E2" w:rsidP="00DD6A02">
            <w:pPr>
              <w:spacing w:after="0" w:line="240" w:lineRule="auto"/>
            </w:pPr>
          </w:p>
          <w:p w:rsidR="000250E2" w:rsidRPr="00DD6A02" w:rsidRDefault="000250E2" w:rsidP="00DD6A02">
            <w:pPr>
              <w:spacing w:after="0" w:line="240" w:lineRule="auto"/>
            </w:pPr>
            <w:r w:rsidRPr="00DD6A02">
              <w:t>3-day winds averaged from the south, which can be seen in the increase in turbidity in the north areas of Pools 1A, 1B, 1C, 3A, 3B and 4A.</w:t>
            </w:r>
          </w:p>
        </w:tc>
        <w:tc>
          <w:tcPr>
            <w:tcW w:w="3258" w:type="dxa"/>
          </w:tcPr>
          <w:p w:rsidR="000250E2" w:rsidRPr="00DD6A02" w:rsidRDefault="003B712A" w:rsidP="00DD6A02">
            <w:pPr>
              <w:spacing w:after="0" w:line="240" w:lineRule="auto"/>
            </w:pPr>
            <w:r>
              <w:rPr>
                <w:noProof/>
              </w:rPr>
              <w:drawing>
                <wp:inline distT="0" distB="0" distL="0" distR="0">
                  <wp:extent cx="2162810" cy="1908175"/>
                  <wp:effectExtent l="0" t="0" r="8890" b="0"/>
                  <wp:docPr id="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2810" cy="1908175"/>
                          </a:xfrm>
                          <a:prstGeom prst="rect">
                            <a:avLst/>
                          </a:prstGeom>
                          <a:noFill/>
                          <a:ln>
                            <a:noFill/>
                          </a:ln>
                        </pic:spPr>
                      </pic:pic>
                    </a:graphicData>
                  </a:graphic>
                </wp:inline>
              </w:drawing>
            </w:r>
          </w:p>
        </w:tc>
      </w:tr>
    </w:tbl>
    <w:p w:rsidR="000250E2" w:rsidRDefault="000250E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8"/>
        <w:gridCol w:w="5220"/>
        <w:gridCol w:w="3258"/>
      </w:tblGrid>
      <w:tr w:rsidR="000250E2" w:rsidRPr="00DD6A02" w:rsidTr="00DD6A02">
        <w:trPr>
          <w:trHeight w:val="1160"/>
        </w:trPr>
        <w:tc>
          <w:tcPr>
            <w:tcW w:w="1098" w:type="dxa"/>
          </w:tcPr>
          <w:p w:rsidR="000250E2" w:rsidRPr="00DD6A02" w:rsidRDefault="000250E2" w:rsidP="00DD6A02">
            <w:pPr>
              <w:spacing w:after="0" w:line="240" w:lineRule="auto"/>
            </w:pPr>
          </w:p>
        </w:tc>
        <w:tc>
          <w:tcPr>
            <w:tcW w:w="5220" w:type="dxa"/>
          </w:tcPr>
          <w:p w:rsidR="000250E2" w:rsidRPr="00DD6A02" w:rsidRDefault="000250E2" w:rsidP="00DD6A02">
            <w:pPr>
              <w:spacing w:after="0" w:line="240" w:lineRule="auto"/>
              <w:rPr>
                <w:noProof/>
              </w:rPr>
            </w:pPr>
            <w:r w:rsidRPr="00DD6A02">
              <w:t>The next three images show a time series. Over the two week period, winds shifted from southerly in the beginning to westerly and northwesterly towards the end of the period. Turbidity can be seen to follow these wind trends.</w:t>
            </w:r>
          </w:p>
        </w:tc>
        <w:tc>
          <w:tcPr>
            <w:tcW w:w="3258" w:type="dxa"/>
          </w:tcPr>
          <w:p w:rsidR="000250E2" w:rsidRPr="00DD6A02" w:rsidRDefault="000250E2" w:rsidP="00DD6A02">
            <w:pPr>
              <w:spacing w:after="0" w:line="240" w:lineRule="auto"/>
              <w:rPr>
                <w:noProof/>
              </w:rPr>
            </w:pPr>
          </w:p>
        </w:tc>
      </w:tr>
      <w:tr w:rsidR="000250E2" w:rsidRPr="00DD6A02" w:rsidTr="00DD6A02">
        <w:trPr>
          <w:trHeight w:val="3311"/>
        </w:trPr>
        <w:tc>
          <w:tcPr>
            <w:tcW w:w="1098" w:type="dxa"/>
          </w:tcPr>
          <w:p w:rsidR="000250E2" w:rsidRPr="00DD6A02" w:rsidRDefault="000250E2" w:rsidP="00DD6A02">
            <w:pPr>
              <w:spacing w:after="0" w:line="240" w:lineRule="auto"/>
            </w:pPr>
            <w:r w:rsidRPr="00DD6A02">
              <w:t>10/08/10</w:t>
            </w:r>
          </w:p>
        </w:tc>
        <w:tc>
          <w:tcPr>
            <w:tcW w:w="5220" w:type="dxa"/>
          </w:tcPr>
          <w:p w:rsidR="000250E2" w:rsidRPr="00DD6A02" w:rsidRDefault="003B712A" w:rsidP="00DD6A02">
            <w:pPr>
              <w:spacing w:after="0" w:line="240" w:lineRule="auto"/>
              <w:rPr>
                <w:noProof/>
              </w:rPr>
            </w:pPr>
            <w:r>
              <w:rPr>
                <w:noProof/>
              </w:rPr>
              <w:drawing>
                <wp:inline distT="0" distB="0" distL="0" distR="0">
                  <wp:extent cx="3077210" cy="1884680"/>
                  <wp:effectExtent l="0" t="0" r="8890" b="1270"/>
                  <wp:docPr id="2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l="16191" t="32138" r="6654" b="28607"/>
                          <a:stretch>
                            <a:fillRect/>
                          </a:stretch>
                        </pic:blipFill>
                        <pic:spPr bwMode="auto">
                          <a:xfrm>
                            <a:off x="0" y="0"/>
                            <a:ext cx="3077210" cy="1884680"/>
                          </a:xfrm>
                          <a:prstGeom prst="rect">
                            <a:avLst/>
                          </a:prstGeom>
                          <a:noFill/>
                          <a:ln>
                            <a:noFill/>
                          </a:ln>
                        </pic:spPr>
                      </pic:pic>
                    </a:graphicData>
                  </a:graphic>
                </wp:inline>
              </w:drawing>
            </w:r>
          </w:p>
        </w:tc>
        <w:tc>
          <w:tcPr>
            <w:tcW w:w="3258" w:type="dxa"/>
          </w:tcPr>
          <w:p w:rsidR="000250E2" w:rsidRPr="00DD6A02" w:rsidRDefault="003B712A" w:rsidP="00DD6A02">
            <w:pPr>
              <w:spacing w:after="0" w:line="240" w:lineRule="auto"/>
              <w:rPr>
                <w:noProof/>
              </w:rPr>
            </w:pPr>
            <w:r>
              <w:rPr>
                <w:noProof/>
              </w:rPr>
              <w:drawing>
                <wp:inline distT="0" distB="0" distL="0" distR="0">
                  <wp:extent cx="2115185" cy="1868805"/>
                  <wp:effectExtent l="0" t="0" r="0" b="0"/>
                  <wp:docPr id="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5185" cy="1868805"/>
                          </a:xfrm>
                          <a:prstGeom prst="rect">
                            <a:avLst/>
                          </a:prstGeom>
                          <a:noFill/>
                          <a:ln>
                            <a:noFill/>
                          </a:ln>
                        </pic:spPr>
                      </pic:pic>
                    </a:graphicData>
                  </a:graphic>
                </wp:inline>
              </w:drawing>
            </w:r>
          </w:p>
        </w:tc>
      </w:tr>
      <w:tr w:rsidR="000250E2" w:rsidRPr="00DD6A02" w:rsidTr="00DD6A02">
        <w:trPr>
          <w:trHeight w:val="3320"/>
        </w:trPr>
        <w:tc>
          <w:tcPr>
            <w:tcW w:w="1098" w:type="dxa"/>
          </w:tcPr>
          <w:p w:rsidR="000250E2" w:rsidRPr="00DD6A02" w:rsidRDefault="000250E2" w:rsidP="00DD6A02">
            <w:pPr>
              <w:spacing w:after="0" w:line="240" w:lineRule="auto"/>
            </w:pPr>
            <w:r w:rsidRPr="00DD6A02">
              <w:t>10/16/10</w:t>
            </w:r>
          </w:p>
        </w:tc>
        <w:tc>
          <w:tcPr>
            <w:tcW w:w="5220" w:type="dxa"/>
          </w:tcPr>
          <w:p w:rsidR="000250E2" w:rsidRPr="00DD6A02" w:rsidRDefault="003B712A" w:rsidP="00DD6A02">
            <w:pPr>
              <w:spacing w:after="0" w:line="240" w:lineRule="auto"/>
            </w:pPr>
            <w:r>
              <w:rPr>
                <w:noProof/>
              </w:rPr>
              <w:drawing>
                <wp:anchor distT="0" distB="0" distL="114300" distR="114300" simplePos="0" relativeHeight="251659264" behindDoc="1" locked="0" layoutInCell="1" allowOverlap="1">
                  <wp:simplePos x="0" y="0"/>
                  <wp:positionH relativeFrom="column">
                    <wp:posOffset>-5080</wp:posOffset>
                  </wp:positionH>
                  <wp:positionV relativeFrom="paragraph">
                    <wp:posOffset>99060</wp:posOffset>
                  </wp:positionV>
                  <wp:extent cx="3097530" cy="1968500"/>
                  <wp:effectExtent l="0" t="0" r="7620" b="0"/>
                  <wp:wrapTight wrapText="bothSides">
                    <wp:wrapPolygon edited="0">
                      <wp:start x="0" y="0"/>
                      <wp:lineTo x="0" y="21321"/>
                      <wp:lineTo x="21520" y="21321"/>
                      <wp:lineTo x="21520" y="0"/>
                      <wp:lineTo x="0" y="0"/>
                    </wp:wrapPolygon>
                  </wp:wrapTight>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l="19521" t="32848" r="8681" b="28757"/>
                          <a:stretch>
                            <a:fillRect/>
                          </a:stretch>
                        </pic:blipFill>
                        <pic:spPr bwMode="auto">
                          <a:xfrm>
                            <a:off x="0" y="0"/>
                            <a:ext cx="3097530" cy="1968500"/>
                          </a:xfrm>
                          <a:prstGeom prst="rect">
                            <a:avLst/>
                          </a:prstGeom>
                          <a:noFill/>
                        </pic:spPr>
                      </pic:pic>
                    </a:graphicData>
                  </a:graphic>
                  <wp14:sizeRelH relativeFrom="page">
                    <wp14:pctWidth>0</wp14:pctWidth>
                  </wp14:sizeRelH>
                  <wp14:sizeRelV relativeFrom="page">
                    <wp14:pctHeight>0</wp14:pctHeight>
                  </wp14:sizeRelV>
                </wp:anchor>
              </w:drawing>
            </w:r>
          </w:p>
        </w:tc>
        <w:tc>
          <w:tcPr>
            <w:tcW w:w="3258" w:type="dxa"/>
          </w:tcPr>
          <w:p w:rsidR="000250E2" w:rsidRPr="00DD6A02" w:rsidRDefault="003B712A" w:rsidP="00DD6A02">
            <w:pPr>
              <w:spacing w:after="0" w:line="240" w:lineRule="auto"/>
            </w:pPr>
            <w:r>
              <w:rPr>
                <w:noProof/>
              </w:rPr>
              <w:drawing>
                <wp:inline distT="0" distB="0" distL="0" distR="0">
                  <wp:extent cx="2099310" cy="1844675"/>
                  <wp:effectExtent l="0" t="0" r="0" b="3175"/>
                  <wp:docPr id="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9310" cy="1844675"/>
                          </a:xfrm>
                          <a:prstGeom prst="rect">
                            <a:avLst/>
                          </a:prstGeom>
                          <a:noFill/>
                          <a:ln>
                            <a:noFill/>
                          </a:ln>
                        </pic:spPr>
                      </pic:pic>
                    </a:graphicData>
                  </a:graphic>
                </wp:inline>
              </w:drawing>
            </w:r>
          </w:p>
        </w:tc>
      </w:tr>
      <w:tr w:rsidR="000250E2" w:rsidRPr="00DD6A02" w:rsidTr="00DD6A02">
        <w:trPr>
          <w:trHeight w:val="3599"/>
        </w:trPr>
        <w:tc>
          <w:tcPr>
            <w:tcW w:w="1098" w:type="dxa"/>
          </w:tcPr>
          <w:p w:rsidR="000250E2" w:rsidRPr="00DD6A02" w:rsidRDefault="000250E2" w:rsidP="00DD6A02">
            <w:pPr>
              <w:spacing w:after="0" w:line="240" w:lineRule="auto"/>
            </w:pPr>
            <w:r w:rsidRPr="00DD6A02">
              <w:t>10/24/10</w:t>
            </w:r>
          </w:p>
        </w:tc>
        <w:tc>
          <w:tcPr>
            <w:tcW w:w="5220" w:type="dxa"/>
          </w:tcPr>
          <w:p w:rsidR="000250E2" w:rsidRPr="00DD6A02" w:rsidRDefault="003B712A" w:rsidP="00DD6A02">
            <w:pPr>
              <w:spacing w:after="0" w:line="240" w:lineRule="auto"/>
            </w:pPr>
            <w:r>
              <w:rPr>
                <w:noProof/>
              </w:rPr>
              <w:drawing>
                <wp:anchor distT="0" distB="0" distL="114300" distR="114300" simplePos="0" relativeHeight="251660288" behindDoc="1" locked="0" layoutInCell="1" allowOverlap="1">
                  <wp:simplePos x="0" y="0"/>
                  <wp:positionH relativeFrom="column">
                    <wp:posOffset>-55880</wp:posOffset>
                  </wp:positionH>
                  <wp:positionV relativeFrom="paragraph">
                    <wp:posOffset>73025</wp:posOffset>
                  </wp:positionV>
                  <wp:extent cx="3200400" cy="2209800"/>
                  <wp:effectExtent l="0" t="0" r="0" b="0"/>
                  <wp:wrapTight wrapText="bothSides">
                    <wp:wrapPolygon edited="0">
                      <wp:start x="0" y="0"/>
                      <wp:lineTo x="0" y="21414"/>
                      <wp:lineTo x="21471" y="21414"/>
                      <wp:lineTo x="21471" y="0"/>
                      <wp:lineTo x="0" y="0"/>
                    </wp:wrapPolygon>
                  </wp:wrapTight>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l="19696" t="31738" r="8847" b="28442"/>
                          <a:stretch>
                            <a:fillRect/>
                          </a:stretch>
                        </pic:blipFill>
                        <pic:spPr bwMode="auto">
                          <a:xfrm>
                            <a:off x="0" y="0"/>
                            <a:ext cx="3200400" cy="2209800"/>
                          </a:xfrm>
                          <a:prstGeom prst="rect">
                            <a:avLst/>
                          </a:prstGeom>
                          <a:noFill/>
                        </pic:spPr>
                      </pic:pic>
                    </a:graphicData>
                  </a:graphic>
                  <wp14:sizeRelH relativeFrom="page">
                    <wp14:pctWidth>0</wp14:pctWidth>
                  </wp14:sizeRelH>
                  <wp14:sizeRelV relativeFrom="page">
                    <wp14:pctHeight>0</wp14:pctHeight>
                  </wp14:sizeRelV>
                </wp:anchor>
              </w:drawing>
            </w:r>
          </w:p>
        </w:tc>
        <w:tc>
          <w:tcPr>
            <w:tcW w:w="3258" w:type="dxa"/>
          </w:tcPr>
          <w:p w:rsidR="000250E2" w:rsidRPr="00DD6A02" w:rsidRDefault="003B712A" w:rsidP="00DD6A02">
            <w:pPr>
              <w:spacing w:after="0" w:line="240" w:lineRule="auto"/>
            </w:pPr>
            <w:r>
              <w:rPr>
                <w:noProof/>
              </w:rPr>
              <w:drawing>
                <wp:inline distT="0" distB="0" distL="0" distR="0">
                  <wp:extent cx="2067560" cy="1828800"/>
                  <wp:effectExtent l="0" t="0" r="8890" b="0"/>
                  <wp:docPr id="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7560" cy="1828800"/>
                          </a:xfrm>
                          <a:prstGeom prst="rect">
                            <a:avLst/>
                          </a:prstGeom>
                          <a:noFill/>
                          <a:ln>
                            <a:noFill/>
                          </a:ln>
                        </pic:spPr>
                      </pic:pic>
                    </a:graphicData>
                  </a:graphic>
                </wp:inline>
              </w:drawing>
            </w:r>
          </w:p>
        </w:tc>
      </w:tr>
    </w:tbl>
    <w:p w:rsidR="000250E2" w:rsidRDefault="000250E2" w:rsidP="0009554A"/>
    <w:p w:rsidR="000250E2" w:rsidRPr="00594A5F" w:rsidRDefault="000250E2" w:rsidP="00C12D0D">
      <w:pPr>
        <w:pStyle w:val="NoSpacing"/>
        <w:rPr>
          <w:rFonts w:ascii="Century Gothic" w:hAnsi="Century Gothic"/>
          <w:b/>
        </w:rPr>
      </w:pPr>
      <w:r w:rsidRPr="00594A5F">
        <w:rPr>
          <w:rFonts w:ascii="Century Gothic" w:hAnsi="Century Gothic"/>
          <w:b/>
        </w:rPr>
        <w:lastRenderedPageBreak/>
        <w:t>Figure A.1</w:t>
      </w:r>
      <w:r w:rsidR="0030080F" w:rsidRPr="00594A5F">
        <w:rPr>
          <w:rFonts w:ascii="Century Gothic" w:hAnsi="Century Gothic"/>
          <w:b/>
        </w:rPr>
        <w:t>2</w:t>
      </w:r>
      <w:r w:rsidRPr="00594A5F">
        <w:rPr>
          <w:rFonts w:ascii="Century Gothic" w:hAnsi="Century Gothic"/>
          <w:b/>
        </w:rPr>
        <w:t>: Short Term Trend: Water Movement</w:t>
      </w:r>
    </w:p>
    <w:p w:rsidR="000250E2" w:rsidRPr="004D1A3C" w:rsidRDefault="004D1A3C">
      <w:pPr>
        <w:rPr>
          <w:rFonts w:ascii="Century Gothic" w:hAnsi="Century Gothic"/>
        </w:rPr>
      </w:pPr>
      <w:r>
        <w:rPr>
          <w:rFonts w:ascii="Century Gothic" w:hAnsi="Century Gothic"/>
        </w:rPr>
        <w:t>Water movement between pools is shown with the arrows in the below images. Note: areas of high turbidity in regions where water is being taken from. Also, note that the Landsat scene is over a few weeks to a month after the water movement began.</w:t>
      </w:r>
    </w:p>
    <w:p w:rsidR="000250E2" w:rsidRDefault="000B2EB6" w:rsidP="00EE7933">
      <w:r>
        <w:rPr>
          <w:noProof/>
        </w:rPr>
        <w:drawing>
          <wp:anchor distT="0" distB="0" distL="114300" distR="114300" simplePos="0" relativeHeight="251691008" behindDoc="1" locked="0" layoutInCell="1" allowOverlap="1" wp14:anchorId="4237D7BE" wp14:editId="735C5B6D">
            <wp:simplePos x="0" y="0"/>
            <wp:positionH relativeFrom="column">
              <wp:posOffset>361315</wp:posOffset>
            </wp:positionH>
            <wp:positionV relativeFrom="paragraph">
              <wp:posOffset>4879975</wp:posOffset>
            </wp:positionV>
            <wp:extent cx="1197610" cy="1123950"/>
            <wp:effectExtent l="0" t="0" r="2540" b="0"/>
            <wp:wrapTight wrapText="bothSides">
              <wp:wrapPolygon edited="0">
                <wp:start x="0" y="0"/>
                <wp:lineTo x="0" y="21234"/>
                <wp:lineTo x="21302" y="21234"/>
                <wp:lineTo x="21302" y="0"/>
                <wp:lineTo x="0" y="0"/>
              </wp:wrapPolygon>
            </wp:wrapTight>
            <wp:docPr id="18435" name="Picture 2" descr="high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igh_low.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7610" cy="1123950"/>
                    </a:xfrm>
                    <a:prstGeom prst="rect">
                      <a:avLst/>
                    </a:prstGeom>
                  </pic:spPr>
                </pic:pic>
              </a:graphicData>
            </a:graphic>
            <wp14:sizeRelH relativeFrom="page">
              <wp14:pctWidth>0</wp14:pctWidth>
            </wp14:sizeRelH>
            <wp14:sizeRelV relativeFrom="page">
              <wp14:pctHeight>0</wp14:pctHeight>
            </wp14:sizeRelV>
          </wp:anchor>
        </w:drawing>
      </w:r>
      <w:r w:rsidR="003B712A">
        <w:rPr>
          <w:noProof/>
        </w:rPr>
        <w:drawing>
          <wp:anchor distT="0" distB="0" distL="114300" distR="114300" simplePos="0" relativeHeight="251689984" behindDoc="1" locked="0" layoutInCell="1" allowOverlap="1" wp14:anchorId="451BC1E6" wp14:editId="54EA792F">
            <wp:simplePos x="0" y="0"/>
            <wp:positionH relativeFrom="column">
              <wp:posOffset>0</wp:posOffset>
            </wp:positionH>
            <wp:positionV relativeFrom="paragraph">
              <wp:posOffset>3175</wp:posOffset>
            </wp:positionV>
            <wp:extent cx="6273800" cy="5995035"/>
            <wp:effectExtent l="0" t="0" r="0" b="5715"/>
            <wp:wrapTight wrapText="bothSides">
              <wp:wrapPolygon edited="0">
                <wp:start x="0" y="0"/>
                <wp:lineTo x="0" y="21552"/>
                <wp:lineTo x="21513" y="21552"/>
                <wp:lineTo x="21513" y="0"/>
                <wp:lineTo x="0" y="0"/>
              </wp:wrapPolygon>
            </wp:wrapTight>
            <wp:docPr id="27" name="Picture 27" descr="11-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08.b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73800" cy="5995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0E2" w:rsidRDefault="000250E2" w:rsidP="00EE7933"/>
    <w:p w:rsidR="000250E2" w:rsidRDefault="000250E2" w:rsidP="00EE7933"/>
    <w:p w:rsidR="0030080F" w:rsidRDefault="000250E2" w:rsidP="00594A5F">
      <w:r>
        <w:lastRenderedPageBreak/>
        <w:br w:type="page"/>
      </w:r>
      <w:r w:rsidR="0030080F">
        <w:rPr>
          <w:noProof/>
        </w:rPr>
        <w:drawing>
          <wp:anchor distT="0" distB="0" distL="114300" distR="114300" simplePos="0" relativeHeight="251722752" behindDoc="1" locked="0" layoutInCell="1" allowOverlap="1" wp14:anchorId="2F792B6B" wp14:editId="568369A8">
            <wp:simplePos x="0" y="0"/>
            <wp:positionH relativeFrom="column">
              <wp:posOffset>114300</wp:posOffset>
            </wp:positionH>
            <wp:positionV relativeFrom="paragraph">
              <wp:posOffset>4933950</wp:posOffset>
            </wp:positionV>
            <wp:extent cx="1352550" cy="1268730"/>
            <wp:effectExtent l="0" t="0" r="0" b="7620"/>
            <wp:wrapTight wrapText="bothSides">
              <wp:wrapPolygon edited="0">
                <wp:start x="0" y="0"/>
                <wp:lineTo x="0" y="21405"/>
                <wp:lineTo x="21296" y="21405"/>
                <wp:lineTo x="21296" y="0"/>
                <wp:lineTo x="0" y="0"/>
              </wp:wrapPolygon>
            </wp:wrapTight>
            <wp:docPr id="18449" name="Picture 2" descr="high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igh_low.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2550" cy="1268730"/>
                    </a:xfrm>
                    <a:prstGeom prst="rect">
                      <a:avLst/>
                    </a:prstGeom>
                  </pic:spPr>
                </pic:pic>
              </a:graphicData>
            </a:graphic>
            <wp14:sizeRelH relativeFrom="page">
              <wp14:pctWidth>0</wp14:pctWidth>
            </wp14:sizeRelH>
            <wp14:sizeRelV relativeFrom="page">
              <wp14:pctHeight>0</wp14:pctHeight>
            </wp14:sizeRelV>
          </wp:anchor>
        </w:drawing>
      </w:r>
      <w:r w:rsidR="0030080F">
        <w:rPr>
          <w:noProof/>
        </w:rPr>
        <w:drawing>
          <wp:anchor distT="0" distB="0" distL="114300" distR="114300" simplePos="0" relativeHeight="251721728" behindDoc="1" locked="0" layoutInCell="1" allowOverlap="1" wp14:anchorId="0A793E4E" wp14:editId="6857FBDE">
            <wp:simplePos x="0" y="0"/>
            <wp:positionH relativeFrom="column">
              <wp:posOffset>0</wp:posOffset>
            </wp:positionH>
            <wp:positionV relativeFrom="paragraph">
              <wp:posOffset>0</wp:posOffset>
            </wp:positionV>
            <wp:extent cx="5943600" cy="5935345"/>
            <wp:effectExtent l="0" t="0" r="0" b="8255"/>
            <wp:wrapTight wrapText="bothSides">
              <wp:wrapPolygon edited="0">
                <wp:start x="0" y="0"/>
                <wp:lineTo x="0" y="21561"/>
                <wp:lineTo x="21531" y="21561"/>
                <wp:lineTo x="21531" y="0"/>
                <wp:lineTo x="0" y="0"/>
              </wp:wrapPolygon>
            </wp:wrapTight>
            <wp:docPr id="18448" name="Picture 17" descr="08-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0.bmp"/>
                    <pic:cNvPicPr/>
                  </pic:nvPicPr>
                  <pic:blipFill>
                    <a:blip r:embed="rId52">
                      <a:extLst>
                        <a:ext uri="{28A0092B-C50C-407E-A947-70E740481C1C}">
                          <a14:useLocalDpi xmlns:a14="http://schemas.microsoft.com/office/drawing/2010/main" val="0"/>
                        </a:ext>
                      </a:extLst>
                    </a:blip>
                    <a:stretch>
                      <a:fillRect/>
                    </a:stretch>
                  </pic:blipFill>
                  <pic:spPr>
                    <a:xfrm>
                      <a:off x="0" y="0"/>
                      <a:ext cx="5943600" cy="5935345"/>
                    </a:xfrm>
                    <a:prstGeom prst="rect">
                      <a:avLst/>
                    </a:prstGeom>
                  </pic:spPr>
                </pic:pic>
              </a:graphicData>
            </a:graphic>
            <wp14:sizeRelH relativeFrom="page">
              <wp14:pctWidth>0</wp14:pctWidth>
            </wp14:sizeRelH>
            <wp14:sizeRelV relativeFrom="page">
              <wp14:pctHeight>0</wp14:pctHeight>
            </wp14:sizeRelV>
          </wp:anchor>
        </w:drawing>
      </w:r>
    </w:p>
    <w:p w:rsidR="0030080F" w:rsidRDefault="0030080F" w:rsidP="00EE7933"/>
    <w:p w:rsidR="000250E2" w:rsidRDefault="000B2EB6" w:rsidP="00EE7933">
      <w:r>
        <w:rPr>
          <w:noProof/>
        </w:rPr>
        <w:drawing>
          <wp:anchor distT="0" distB="0" distL="114300" distR="114300" simplePos="0" relativeHeight="251697152" behindDoc="1" locked="0" layoutInCell="1" allowOverlap="1" wp14:anchorId="00DEE326" wp14:editId="01BCDBAF">
            <wp:simplePos x="0" y="0"/>
            <wp:positionH relativeFrom="column">
              <wp:posOffset>170815</wp:posOffset>
            </wp:positionH>
            <wp:positionV relativeFrom="paragraph">
              <wp:posOffset>4800600</wp:posOffset>
            </wp:positionV>
            <wp:extent cx="1197610" cy="1123950"/>
            <wp:effectExtent l="0" t="0" r="2540" b="0"/>
            <wp:wrapTight wrapText="bothSides">
              <wp:wrapPolygon edited="0">
                <wp:start x="0" y="0"/>
                <wp:lineTo x="0" y="21234"/>
                <wp:lineTo x="21302" y="21234"/>
                <wp:lineTo x="21302" y="0"/>
                <wp:lineTo x="0" y="0"/>
              </wp:wrapPolygon>
            </wp:wrapTight>
            <wp:docPr id="18437" name="Picture 2" descr="high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igh_low.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7610" cy="1123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1B2D9FBB" wp14:editId="4055949D">
            <wp:simplePos x="0" y="0"/>
            <wp:positionH relativeFrom="column">
              <wp:posOffset>94615</wp:posOffset>
            </wp:positionH>
            <wp:positionV relativeFrom="paragraph">
              <wp:posOffset>4895850</wp:posOffset>
            </wp:positionV>
            <wp:extent cx="1197610" cy="1123950"/>
            <wp:effectExtent l="0" t="0" r="2540" b="0"/>
            <wp:wrapTight wrapText="bothSides">
              <wp:wrapPolygon edited="0">
                <wp:start x="0" y="0"/>
                <wp:lineTo x="0" y="21234"/>
                <wp:lineTo x="21302" y="21234"/>
                <wp:lineTo x="21302" y="0"/>
                <wp:lineTo x="0" y="0"/>
              </wp:wrapPolygon>
            </wp:wrapTight>
            <wp:docPr id="18436" name="Picture 2" descr="high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igh_low.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7610" cy="1123950"/>
                    </a:xfrm>
                    <a:prstGeom prst="rect">
                      <a:avLst/>
                    </a:prstGeom>
                  </pic:spPr>
                </pic:pic>
              </a:graphicData>
            </a:graphic>
            <wp14:sizeRelH relativeFrom="page">
              <wp14:pctWidth>0</wp14:pctWidth>
            </wp14:sizeRelH>
            <wp14:sizeRelV relativeFrom="page">
              <wp14:pctHeight>0</wp14:pctHeight>
            </wp14:sizeRelV>
          </wp:anchor>
        </w:drawing>
      </w:r>
      <w:r w:rsidR="003B712A">
        <w:rPr>
          <w:noProof/>
        </w:rPr>
        <w:drawing>
          <wp:anchor distT="0" distB="0" distL="114300" distR="114300" simplePos="0" relativeHeight="251692032" behindDoc="1" locked="0" layoutInCell="1" allowOverlap="1" wp14:anchorId="2E33100C" wp14:editId="77FB5AFF">
            <wp:simplePos x="0" y="0"/>
            <wp:positionH relativeFrom="column">
              <wp:posOffset>0</wp:posOffset>
            </wp:positionH>
            <wp:positionV relativeFrom="paragraph">
              <wp:posOffset>0</wp:posOffset>
            </wp:positionV>
            <wp:extent cx="5915660" cy="5915660"/>
            <wp:effectExtent l="0" t="0" r="8890" b="8890"/>
            <wp:wrapTight wrapText="bothSides">
              <wp:wrapPolygon edited="0">
                <wp:start x="0" y="0"/>
                <wp:lineTo x="0" y="21563"/>
                <wp:lineTo x="21563" y="21563"/>
                <wp:lineTo x="21563" y="0"/>
                <wp:lineTo x="0" y="0"/>
              </wp:wrapPolygon>
            </wp:wrapTight>
            <wp:docPr id="28" name="Picture 17" descr="08-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8-10.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15660" cy="591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0E2" w:rsidRDefault="000250E2" w:rsidP="00EE7933"/>
    <w:p w:rsidR="000250E2" w:rsidRDefault="000250E2" w:rsidP="00EE7933"/>
    <w:p w:rsidR="000250E2" w:rsidRDefault="000250E2" w:rsidP="00EE7933"/>
    <w:p w:rsidR="000250E2" w:rsidRDefault="003B712A" w:rsidP="00EE7933">
      <w:r>
        <w:rPr>
          <w:noProof/>
        </w:rPr>
        <w:drawing>
          <wp:anchor distT="0" distB="0" distL="114300" distR="114300" simplePos="0" relativeHeight="251695104" behindDoc="1" locked="0" layoutInCell="1" allowOverlap="1" wp14:anchorId="07773C44" wp14:editId="044FC144">
            <wp:simplePos x="0" y="0"/>
            <wp:positionH relativeFrom="column">
              <wp:posOffset>0</wp:posOffset>
            </wp:positionH>
            <wp:positionV relativeFrom="paragraph">
              <wp:posOffset>-7211695</wp:posOffset>
            </wp:positionV>
            <wp:extent cx="5931535" cy="5843905"/>
            <wp:effectExtent l="0" t="0" r="0" b="4445"/>
            <wp:wrapTight wrapText="bothSides">
              <wp:wrapPolygon edited="0">
                <wp:start x="0" y="0"/>
                <wp:lineTo x="0" y="21546"/>
                <wp:lineTo x="21505" y="21546"/>
                <wp:lineTo x="21505" y="0"/>
                <wp:lineTo x="0" y="0"/>
              </wp:wrapPolygon>
            </wp:wrapTight>
            <wp:docPr id="29" name="Picture 18" descr="1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10.b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1535" cy="584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0E2" w:rsidRDefault="000250E2" w:rsidP="00EE7933">
      <w:r>
        <w:br w:type="page"/>
      </w:r>
    </w:p>
    <w:p w:rsidR="000250E2" w:rsidRDefault="000B2EB6" w:rsidP="00EE7933">
      <w:r>
        <w:rPr>
          <w:noProof/>
        </w:rPr>
        <w:lastRenderedPageBreak/>
        <w:drawing>
          <wp:anchor distT="0" distB="0" distL="114300" distR="114300" simplePos="0" relativeHeight="251700224" behindDoc="1" locked="0" layoutInCell="1" allowOverlap="1" wp14:anchorId="72FDACD5" wp14:editId="08DC4F75">
            <wp:simplePos x="0" y="0"/>
            <wp:positionH relativeFrom="column">
              <wp:posOffset>-635</wp:posOffset>
            </wp:positionH>
            <wp:positionV relativeFrom="paragraph">
              <wp:posOffset>4857750</wp:posOffset>
            </wp:positionV>
            <wp:extent cx="1197610" cy="1123950"/>
            <wp:effectExtent l="0" t="0" r="2540" b="0"/>
            <wp:wrapTight wrapText="bothSides">
              <wp:wrapPolygon edited="0">
                <wp:start x="0" y="0"/>
                <wp:lineTo x="0" y="21234"/>
                <wp:lineTo x="21302" y="21234"/>
                <wp:lineTo x="21302" y="0"/>
                <wp:lineTo x="0" y="0"/>
              </wp:wrapPolygon>
            </wp:wrapTight>
            <wp:docPr id="18438" name="Picture 2" descr="high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igh_low.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7610" cy="1123950"/>
                    </a:xfrm>
                    <a:prstGeom prst="rect">
                      <a:avLst/>
                    </a:prstGeom>
                  </pic:spPr>
                </pic:pic>
              </a:graphicData>
            </a:graphic>
            <wp14:sizeRelH relativeFrom="page">
              <wp14:pctWidth>0</wp14:pctWidth>
            </wp14:sizeRelH>
            <wp14:sizeRelV relativeFrom="page">
              <wp14:pctHeight>0</wp14:pctHeight>
            </wp14:sizeRelV>
          </wp:anchor>
        </w:drawing>
      </w:r>
      <w:r w:rsidR="003B712A">
        <w:rPr>
          <w:noProof/>
        </w:rPr>
        <w:drawing>
          <wp:anchor distT="0" distB="0" distL="114300" distR="114300" simplePos="0" relativeHeight="251698176" behindDoc="1" locked="0" layoutInCell="1" allowOverlap="1" wp14:anchorId="59DB3582" wp14:editId="49A09E28">
            <wp:simplePos x="0" y="0"/>
            <wp:positionH relativeFrom="column">
              <wp:posOffset>0</wp:posOffset>
            </wp:positionH>
            <wp:positionV relativeFrom="paragraph">
              <wp:posOffset>0</wp:posOffset>
            </wp:positionV>
            <wp:extent cx="5923915" cy="5868035"/>
            <wp:effectExtent l="0" t="0" r="635" b="0"/>
            <wp:wrapTight wrapText="bothSides">
              <wp:wrapPolygon edited="0">
                <wp:start x="0" y="0"/>
                <wp:lineTo x="0" y="21528"/>
                <wp:lineTo x="21533" y="21528"/>
                <wp:lineTo x="21533" y="0"/>
                <wp:lineTo x="0" y="0"/>
              </wp:wrapPolygon>
            </wp:wrapTight>
            <wp:docPr id="30" name="Picture 19" descr="10-16-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16-10.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23915" cy="5868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0E2" w:rsidRDefault="000250E2" w:rsidP="00EE7933">
      <w:r>
        <w:br w:type="page"/>
      </w:r>
      <w:bookmarkStart w:id="0" w:name="_GoBack"/>
      <w:bookmarkEnd w:id="0"/>
    </w:p>
    <w:p w:rsidR="000250E2" w:rsidRDefault="000B2EB6" w:rsidP="00EE7933">
      <w:r>
        <w:rPr>
          <w:noProof/>
        </w:rPr>
        <w:lastRenderedPageBreak/>
        <w:drawing>
          <wp:anchor distT="0" distB="0" distL="114300" distR="114300" simplePos="0" relativeHeight="251703296" behindDoc="1" locked="0" layoutInCell="1" allowOverlap="1" wp14:anchorId="1BC247D5" wp14:editId="074A856F">
            <wp:simplePos x="0" y="0"/>
            <wp:positionH relativeFrom="column">
              <wp:posOffset>-133350</wp:posOffset>
            </wp:positionH>
            <wp:positionV relativeFrom="paragraph">
              <wp:posOffset>5124450</wp:posOffset>
            </wp:positionV>
            <wp:extent cx="1379855" cy="1295400"/>
            <wp:effectExtent l="0" t="0" r="0" b="0"/>
            <wp:wrapTight wrapText="bothSides">
              <wp:wrapPolygon edited="0">
                <wp:start x="0" y="0"/>
                <wp:lineTo x="0" y="21282"/>
                <wp:lineTo x="21173" y="21282"/>
                <wp:lineTo x="21173" y="0"/>
                <wp:lineTo x="0" y="0"/>
              </wp:wrapPolygon>
            </wp:wrapTight>
            <wp:docPr id="18440" name="Picture 2" descr="high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igh_low.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9855" cy="1295400"/>
                    </a:xfrm>
                    <a:prstGeom prst="rect">
                      <a:avLst/>
                    </a:prstGeom>
                  </pic:spPr>
                </pic:pic>
              </a:graphicData>
            </a:graphic>
            <wp14:sizeRelH relativeFrom="page">
              <wp14:pctWidth>0</wp14:pctWidth>
            </wp14:sizeRelH>
            <wp14:sizeRelV relativeFrom="page">
              <wp14:pctHeight>0</wp14:pctHeight>
            </wp14:sizeRelV>
          </wp:anchor>
        </w:drawing>
      </w:r>
      <w:r w:rsidR="003B712A">
        <w:rPr>
          <w:noProof/>
        </w:rPr>
        <w:drawing>
          <wp:anchor distT="0" distB="0" distL="114300" distR="114300" simplePos="0" relativeHeight="251701248" behindDoc="1" locked="0" layoutInCell="1" allowOverlap="1" wp14:anchorId="2BECFB90" wp14:editId="3D7B88EC">
            <wp:simplePos x="0" y="0"/>
            <wp:positionH relativeFrom="column">
              <wp:posOffset>0</wp:posOffset>
            </wp:positionH>
            <wp:positionV relativeFrom="paragraph">
              <wp:posOffset>0</wp:posOffset>
            </wp:positionV>
            <wp:extent cx="5939790" cy="6257925"/>
            <wp:effectExtent l="0" t="0" r="3810" b="9525"/>
            <wp:wrapTight wrapText="bothSides">
              <wp:wrapPolygon edited="0">
                <wp:start x="0" y="0"/>
                <wp:lineTo x="0" y="21567"/>
                <wp:lineTo x="21545" y="21567"/>
                <wp:lineTo x="21545" y="0"/>
                <wp:lineTo x="0" y="0"/>
              </wp:wrapPolygon>
            </wp:wrapTight>
            <wp:docPr id="31" name="Picture 21" descr="08-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8-11.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625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0E2" w:rsidRDefault="000250E2">
      <w:pPr>
        <w:rPr>
          <w:rFonts w:ascii="Century Gothic" w:hAnsi="Century Gothic"/>
          <w:b/>
          <w:sz w:val="28"/>
          <w:szCs w:val="28"/>
        </w:rPr>
      </w:pPr>
      <w:r>
        <w:rPr>
          <w:rFonts w:ascii="Century Gothic" w:hAnsi="Century Gothic"/>
          <w:b/>
          <w:sz w:val="28"/>
          <w:szCs w:val="28"/>
        </w:rPr>
        <w:br w:type="page"/>
      </w:r>
    </w:p>
    <w:p w:rsidR="000250E2" w:rsidRDefault="000250E2" w:rsidP="00EF49E9">
      <w:pPr>
        <w:spacing w:after="0"/>
        <w:rPr>
          <w:rFonts w:ascii="Century Gothic" w:hAnsi="Century Gothic"/>
          <w:b/>
          <w:sz w:val="28"/>
          <w:szCs w:val="28"/>
        </w:rPr>
      </w:pPr>
      <w:r w:rsidRPr="00771853">
        <w:rPr>
          <w:rFonts w:ascii="Century Gothic" w:hAnsi="Century Gothic"/>
          <w:b/>
          <w:sz w:val="28"/>
          <w:szCs w:val="28"/>
        </w:rPr>
        <w:lastRenderedPageBreak/>
        <w:t>B. Land Cover Classification</w:t>
      </w:r>
    </w:p>
    <w:p w:rsidR="0030080F" w:rsidRDefault="0030080F" w:rsidP="00EF49E9">
      <w:pPr>
        <w:spacing w:after="0"/>
        <w:rPr>
          <w:rFonts w:ascii="Century Gothic" w:hAnsi="Century Gothic"/>
          <w:b/>
          <w:sz w:val="28"/>
          <w:szCs w:val="28"/>
        </w:rPr>
      </w:pPr>
      <w:r>
        <w:rPr>
          <w:noProof/>
        </w:rPr>
        <mc:AlternateContent>
          <mc:Choice Requires="wps">
            <w:drawing>
              <wp:anchor distT="0" distB="0" distL="114300" distR="114300" simplePos="0" relativeHeight="251646976" behindDoc="0" locked="0" layoutInCell="1" allowOverlap="1" wp14:anchorId="0C93E1D6" wp14:editId="204B837E">
                <wp:simplePos x="0" y="0"/>
                <wp:positionH relativeFrom="column">
                  <wp:posOffset>76200</wp:posOffset>
                </wp:positionH>
                <wp:positionV relativeFrom="paragraph">
                  <wp:posOffset>193675</wp:posOffset>
                </wp:positionV>
                <wp:extent cx="5969000" cy="462280"/>
                <wp:effectExtent l="0" t="0" r="0" b="0"/>
                <wp:wrapNone/>
                <wp:docPr id="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46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52B" w:rsidRPr="00DE70EC" w:rsidRDefault="00D7652B" w:rsidP="00EF49E9">
                            <w:pPr>
                              <w:jc w:val="center"/>
                              <w:rPr>
                                <w:rFonts w:ascii="Century Gothic" w:hAnsi="Century Gothic"/>
                              </w:rPr>
                            </w:pPr>
                            <w:r w:rsidRPr="00594A5F">
                              <w:rPr>
                                <w:rFonts w:ascii="Century Gothic" w:hAnsi="Century Gothic"/>
                                <w:b/>
                              </w:rPr>
                              <w:t>Figure B.1: Land Cover Classification for September 19, 2012 of Cheyenne Bottoms</w:t>
                            </w:r>
                            <w:r w:rsidRPr="00DE70EC">
                              <w:rPr>
                                <w:rFonts w:ascii="Century Gothic" w:hAnsi="Century Gothic"/>
                              </w:rPr>
                              <w:t xml:space="preserve"> Wildlife Area</w:t>
                            </w:r>
                            <w:r>
                              <w:rPr>
                                <w:rFonts w:ascii="Century Gothic" w:hAnsi="Century Gothic"/>
                              </w:rPr>
                              <w:t xml:space="preserve"> showing eleven main types of vegetation cover and overlaid roads</w:t>
                            </w:r>
                            <w:r w:rsidRPr="00DE70EC">
                              <w:rPr>
                                <w:rFonts w:ascii="Century Gothic" w:hAnsi="Century Gothic"/>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6pt;margin-top:15.25pt;width:470pt;height:36.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" stroked="f">
                <v:textbox>
                  <w:txbxContent>
                    <w:p w:rsidR="00D7652B" w:rsidRPr="00DE70EC" w:rsidRDefault="00D7652B" w:rsidP="00EF49E9">
                      <w:pPr>
                        <w:jc w:val="center"/>
                        <w:rPr>
                          <w:rFonts w:ascii="Century Gothic" w:hAnsi="Century Gothic"/>
                        </w:rPr>
                      </w:pPr>
                      <w:r w:rsidRPr="00594A5F">
                        <w:rPr>
                          <w:rFonts w:ascii="Century Gothic" w:hAnsi="Century Gothic"/>
                          <w:b/>
                        </w:rPr>
                        <w:t>Figure B.1: Land Cover Classification for September 19, 2012 of Cheyenne Bottoms</w:t>
                      </w:r>
                      <w:r w:rsidRPr="00DE70EC">
                        <w:rPr>
                          <w:rFonts w:ascii="Century Gothic" w:hAnsi="Century Gothic"/>
                        </w:rPr>
                        <w:t xml:space="preserve"> Wildlife Area</w:t>
                      </w:r>
                      <w:r>
                        <w:rPr>
                          <w:rFonts w:ascii="Century Gothic" w:hAnsi="Century Gothic"/>
                        </w:rPr>
                        <w:t xml:space="preserve"> showing eleven main types of vegetation cover and overlaid roads</w:t>
                      </w:r>
                      <w:r w:rsidRPr="00DE70EC">
                        <w:rPr>
                          <w:rFonts w:ascii="Century Gothic" w:hAnsi="Century Gothic"/>
                        </w:rPr>
                        <w:t>.</w:t>
                      </w:r>
                    </w:p>
                  </w:txbxContent>
                </v:textbox>
              </v:shape>
            </w:pict>
          </mc:Fallback>
        </mc:AlternateContent>
      </w:r>
    </w:p>
    <w:p w:rsidR="0030080F" w:rsidRDefault="0030080F" w:rsidP="00EF49E9">
      <w:pPr>
        <w:spacing w:after="0"/>
        <w:rPr>
          <w:rFonts w:ascii="Century Gothic" w:hAnsi="Century Gothic"/>
          <w:b/>
          <w:sz w:val="28"/>
          <w:szCs w:val="28"/>
        </w:rPr>
      </w:pPr>
    </w:p>
    <w:p w:rsidR="0030080F" w:rsidRDefault="0030080F" w:rsidP="00EF49E9">
      <w:pPr>
        <w:spacing w:after="0"/>
        <w:rPr>
          <w:rFonts w:ascii="Century Gothic" w:hAnsi="Century Gothic"/>
          <w:b/>
          <w:sz w:val="28"/>
          <w:szCs w:val="28"/>
        </w:rPr>
      </w:pPr>
      <w:r>
        <w:rPr>
          <w:noProof/>
        </w:rPr>
        <w:drawing>
          <wp:anchor distT="0" distB="0" distL="114300" distR="114300" simplePos="0" relativeHeight="251649024" behindDoc="1" locked="0" layoutInCell="1" allowOverlap="1" wp14:anchorId="7E990908" wp14:editId="4FFC61A1">
            <wp:simplePos x="0" y="0"/>
            <wp:positionH relativeFrom="column">
              <wp:posOffset>139700</wp:posOffset>
            </wp:positionH>
            <wp:positionV relativeFrom="paragraph">
              <wp:posOffset>238760</wp:posOffset>
            </wp:positionV>
            <wp:extent cx="5702300" cy="397156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4606" cy="3973166"/>
                    </a:xfrm>
                    <a:prstGeom prst="rect">
                      <a:avLst/>
                    </a:prstGeom>
                    <a:noFill/>
                  </pic:spPr>
                </pic:pic>
              </a:graphicData>
            </a:graphic>
            <wp14:sizeRelH relativeFrom="page">
              <wp14:pctWidth>0</wp14:pctWidth>
            </wp14:sizeRelH>
            <wp14:sizeRelV relativeFrom="page">
              <wp14:pctHeight>0</wp14:pctHeight>
            </wp14:sizeRelV>
          </wp:anchor>
        </w:drawing>
      </w:r>
    </w:p>
    <w:p w:rsidR="000250E2" w:rsidRDefault="000250E2" w:rsidP="00EF49E9">
      <w:pPr>
        <w:spacing w:after="0"/>
        <w:rPr>
          <w:rFonts w:ascii="Century Gothic" w:hAnsi="Century Gothic"/>
          <w:b/>
          <w:sz w:val="28"/>
          <w:szCs w:val="28"/>
        </w:rPr>
      </w:pPr>
    </w:p>
    <w:p w:rsidR="000250E2" w:rsidRPr="00771853" w:rsidRDefault="000250E2" w:rsidP="00EF49E9">
      <w:pPr>
        <w:spacing w:after="0"/>
        <w:rPr>
          <w:rFonts w:ascii="Century Gothic" w:hAnsi="Century Gothic"/>
          <w:b/>
          <w:sz w:val="28"/>
          <w:szCs w:val="28"/>
        </w:rPr>
      </w:pPr>
      <w:r w:rsidRPr="00771853">
        <w:rPr>
          <w:rFonts w:ascii="Century Gothic" w:hAnsi="Century Gothic"/>
          <w:b/>
          <w:sz w:val="28"/>
          <w:szCs w:val="28"/>
        </w:rPr>
        <w:br/>
      </w: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0250E2" w:rsidP="00EA103D">
      <w:pPr>
        <w:spacing w:after="0"/>
        <w:jc w:val="center"/>
        <w:rPr>
          <w:rFonts w:ascii="Century Gothic" w:hAnsi="Century Gothic"/>
          <w:szCs w:val="24"/>
        </w:rPr>
      </w:pP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30080F" w:rsidRDefault="0030080F">
      <w:pPr>
        <w:spacing w:after="0" w:line="240" w:lineRule="auto"/>
        <w:rPr>
          <w:rFonts w:ascii="Century Gothic" w:hAnsi="Century Gothic"/>
          <w:szCs w:val="24"/>
        </w:rPr>
      </w:pPr>
      <w:r>
        <w:rPr>
          <w:rFonts w:ascii="Century Gothic" w:hAnsi="Century Gothic"/>
          <w:szCs w:val="24"/>
        </w:rPr>
        <w:br w:type="page"/>
      </w: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30080F" w:rsidP="00CA1335">
      <w:pPr>
        <w:spacing w:after="0"/>
        <w:rPr>
          <w:rFonts w:ascii="Century Gothic" w:hAnsi="Century Gothic"/>
          <w:szCs w:val="24"/>
        </w:rPr>
      </w:pPr>
      <w:r>
        <w:rPr>
          <w:noProof/>
        </w:rPr>
        <mc:AlternateContent>
          <mc:Choice Requires="wps">
            <w:drawing>
              <wp:anchor distT="0" distB="0" distL="114300" distR="114300" simplePos="0" relativeHeight="251648000" behindDoc="0" locked="0" layoutInCell="1" allowOverlap="1" wp14:anchorId="064D2727" wp14:editId="58E3B4EB">
                <wp:simplePos x="0" y="0"/>
                <wp:positionH relativeFrom="column">
                  <wp:posOffset>114300</wp:posOffset>
                </wp:positionH>
                <wp:positionV relativeFrom="paragraph">
                  <wp:posOffset>25400</wp:posOffset>
                </wp:positionV>
                <wp:extent cx="5918200" cy="474345"/>
                <wp:effectExtent l="0" t="0" r="6350" b="1905"/>
                <wp:wrapNone/>
                <wp:docPr id="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47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52B" w:rsidRPr="00DE70EC" w:rsidRDefault="00D7652B" w:rsidP="00EF49E9">
                            <w:pPr>
                              <w:jc w:val="center"/>
                              <w:rPr>
                                <w:rFonts w:ascii="Century Gothic" w:hAnsi="Century Gothic"/>
                              </w:rPr>
                            </w:pPr>
                            <w:r w:rsidRPr="00594A5F">
                              <w:rPr>
                                <w:rFonts w:ascii="Century Gothic" w:hAnsi="Century Gothic"/>
                                <w:b/>
                              </w:rPr>
                              <w:t>Figure B.2: Land Cover Classification for October 3, 2011 of Cheyenne Bottoms</w:t>
                            </w:r>
                            <w:r w:rsidRPr="00DE70EC">
                              <w:rPr>
                                <w:rFonts w:ascii="Century Gothic" w:hAnsi="Century Gothic"/>
                              </w:rPr>
                              <w:t xml:space="preserve"> Wildlife Area</w:t>
                            </w:r>
                            <w:r>
                              <w:rPr>
                                <w:rFonts w:ascii="Century Gothic" w:hAnsi="Century Gothic"/>
                              </w:rPr>
                              <w:t xml:space="preserve"> showing eleven main types of vegetation cover and overlaid roads</w:t>
                            </w:r>
                            <w:r w:rsidRPr="00DE70EC">
                              <w:rPr>
                                <w:rFonts w:ascii="Century Gothic" w:hAnsi="Century Gothic"/>
                              </w:rPr>
                              <w:t>.</w:t>
                            </w:r>
                          </w:p>
                          <w:p w:rsidR="00D7652B" w:rsidRDefault="00D7652B" w:rsidP="00EF4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9pt;margin-top:2pt;width:466pt;height:37.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" stroked="f">
                <v:textbox>
                  <w:txbxContent>
                    <w:p w:rsidR="00D7652B" w:rsidRPr="00DE70EC" w:rsidRDefault="00D7652B" w:rsidP="00EF49E9">
                      <w:pPr>
                        <w:jc w:val="center"/>
                        <w:rPr>
                          <w:rFonts w:ascii="Century Gothic" w:hAnsi="Century Gothic"/>
                        </w:rPr>
                      </w:pPr>
                      <w:r w:rsidRPr="00594A5F">
                        <w:rPr>
                          <w:rFonts w:ascii="Century Gothic" w:hAnsi="Century Gothic"/>
                          <w:b/>
                        </w:rPr>
                        <w:t>Figure B.2: Land Cover Classification for October 3, 2011 of Cheyenne Bottoms</w:t>
                      </w:r>
                      <w:r w:rsidRPr="00DE70EC">
                        <w:rPr>
                          <w:rFonts w:ascii="Century Gothic" w:hAnsi="Century Gothic"/>
                        </w:rPr>
                        <w:t xml:space="preserve"> Wildlife Area</w:t>
                      </w:r>
                      <w:r>
                        <w:rPr>
                          <w:rFonts w:ascii="Century Gothic" w:hAnsi="Century Gothic"/>
                        </w:rPr>
                        <w:t xml:space="preserve"> showing eleven main types of vegetation cover and overlaid roads</w:t>
                      </w:r>
                      <w:r w:rsidRPr="00DE70EC">
                        <w:rPr>
                          <w:rFonts w:ascii="Century Gothic" w:hAnsi="Century Gothic"/>
                        </w:rPr>
                        <w:t>.</w:t>
                      </w:r>
                    </w:p>
                    <w:p w:rsidR="00D7652B" w:rsidRDefault="00D7652B" w:rsidP="00EF49E9"/>
                  </w:txbxContent>
                </v:textbox>
              </v:shape>
            </w:pict>
          </mc:Fallback>
        </mc:AlternateContent>
      </w: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6A6636" w:rsidP="00CA1335">
      <w:pPr>
        <w:spacing w:after="0"/>
        <w:rPr>
          <w:rFonts w:ascii="Century Gothic" w:hAnsi="Century Gothic"/>
          <w:szCs w:val="24"/>
        </w:rPr>
      </w:pPr>
      <w:r>
        <w:rPr>
          <w:noProof/>
        </w:rPr>
        <w:drawing>
          <wp:anchor distT="0" distB="0" distL="114300" distR="114300" simplePos="0" relativeHeight="251650048" behindDoc="1" locked="0" layoutInCell="1" allowOverlap="1" wp14:anchorId="3C6610E0" wp14:editId="32A22FFA">
            <wp:simplePos x="0" y="0"/>
            <wp:positionH relativeFrom="column">
              <wp:posOffset>114300</wp:posOffset>
            </wp:positionH>
            <wp:positionV relativeFrom="paragraph">
              <wp:posOffset>46990</wp:posOffset>
            </wp:positionV>
            <wp:extent cx="5715000" cy="3977640"/>
            <wp:effectExtent l="0" t="0" r="0" b="3810"/>
            <wp:wrapNone/>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3977640"/>
                    </a:xfrm>
                    <a:prstGeom prst="rect">
                      <a:avLst/>
                    </a:prstGeom>
                    <a:noFill/>
                  </pic:spPr>
                </pic:pic>
              </a:graphicData>
            </a:graphic>
            <wp14:sizeRelH relativeFrom="page">
              <wp14:pctWidth>0</wp14:pctWidth>
            </wp14:sizeRelH>
            <wp14:sizeRelV relativeFrom="page">
              <wp14:pctHeight>0</wp14:pctHeight>
            </wp14:sizeRelV>
          </wp:anchor>
        </w:drawing>
      </w: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Default="000250E2" w:rsidP="00CA1335">
      <w:pPr>
        <w:spacing w:after="0"/>
        <w:rPr>
          <w:rFonts w:ascii="Century Gothic" w:hAnsi="Century Gothic"/>
          <w:szCs w:val="24"/>
        </w:rPr>
      </w:pPr>
    </w:p>
    <w:p w:rsidR="000250E2" w:rsidRPr="00C95489" w:rsidRDefault="000250E2" w:rsidP="00EA103D">
      <w:pPr>
        <w:spacing w:after="0"/>
        <w:rPr>
          <w:rFonts w:ascii="Century Gothic" w:hAnsi="Century Gothic"/>
          <w:szCs w:val="24"/>
        </w:rPr>
      </w:pPr>
    </w:p>
    <w:p w:rsidR="000250E2" w:rsidRPr="00C95489" w:rsidRDefault="000250E2" w:rsidP="00C95489">
      <w:pPr>
        <w:rPr>
          <w:rFonts w:ascii="Century Gothic" w:hAnsi="Century Gothic"/>
          <w:szCs w:val="24"/>
        </w:rPr>
      </w:pPr>
    </w:p>
    <w:p w:rsidR="000250E2" w:rsidRPr="00C95489" w:rsidRDefault="000250E2" w:rsidP="00C95489">
      <w:pPr>
        <w:rPr>
          <w:rFonts w:ascii="Century Gothic" w:hAnsi="Century Gothic"/>
          <w:szCs w:val="24"/>
        </w:rPr>
      </w:pPr>
    </w:p>
    <w:p w:rsidR="000250E2" w:rsidRDefault="000250E2" w:rsidP="00C95489">
      <w:pPr>
        <w:rPr>
          <w:rFonts w:ascii="Century Gothic" w:hAnsi="Century Gothic"/>
          <w:szCs w:val="24"/>
        </w:rPr>
      </w:pPr>
    </w:p>
    <w:p w:rsidR="0030080F" w:rsidRDefault="0030080F">
      <w:pPr>
        <w:spacing w:after="0" w:line="240" w:lineRule="auto"/>
        <w:rPr>
          <w:rFonts w:ascii="Century Gothic" w:hAnsi="Century Gothic"/>
          <w:szCs w:val="24"/>
        </w:rPr>
      </w:pPr>
      <w:r>
        <w:rPr>
          <w:rFonts w:ascii="Century Gothic" w:hAnsi="Century Gothic"/>
          <w:szCs w:val="24"/>
        </w:rPr>
        <w:br w:type="page"/>
      </w:r>
    </w:p>
    <w:p w:rsidR="000250E2" w:rsidRDefault="000250E2" w:rsidP="00C95489">
      <w:pPr>
        <w:rPr>
          <w:rFonts w:ascii="Century Gothic" w:hAnsi="Century Gothic"/>
          <w:szCs w:val="24"/>
        </w:rPr>
      </w:pPr>
    </w:p>
    <w:p w:rsidR="000250E2" w:rsidRDefault="0030080F" w:rsidP="00C95489">
      <w:pPr>
        <w:rPr>
          <w:rFonts w:ascii="Century Gothic" w:hAnsi="Century Gothic"/>
          <w:szCs w:val="24"/>
        </w:rPr>
      </w:pPr>
      <w:r>
        <w:rPr>
          <w:noProof/>
        </w:rPr>
        <mc:AlternateContent>
          <mc:Choice Requires="wps">
            <w:drawing>
              <wp:anchor distT="0" distB="0" distL="114300" distR="114300" simplePos="0" relativeHeight="251651072" behindDoc="0" locked="0" layoutInCell="1" allowOverlap="1" wp14:anchorId="1DB8CBC7" wp14:editId="556E5FD1">
                <wp:simplePos x="0" y="0"/>
                <wp:positionH relativeFrom="column">
                  <wp:posOffset>114300</wp:posOffset>
                </wp:positionH>
                <wp:positionV relativeFrom="paragraph">
                  <wp:posOffset>101600</wp:posOffset>
                </wp:positionV>
                <wp:extent cx="5715000" cy="457200"/>
                <wp:effectExtent l="0" t="0" r="0" b="0"/>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52B" w:rsidRPr="00F063FA" w:rsidRDefault="00D7652B" w:rsidP="00EA103D">
                            <w:pPr>
                              <w:jc w:val="center"/>
                              <w:rPr>
                                <w:rFonts w:ascii="Century Gothic" w:hAnsi="Century Gothic"/>
                              </w:rPr>
                            </w:pPr>
                            <w:r w:rsidRPr="00594A5F">
                              <w:rPr>
                                <w:rFonts w:ascii="Century Gothic" w:hAnsi="Century Gothic"/>
                                <w:b/>
                              </w:rPr>
                              <w:t>Figure B.3: Land Cover Classification for October 16, 2010 of Cheyenne Bottoms</w:t>
                            </w:r>
                            <w:r w:rsidRPr="00F063FA">
                              <w:rPr>
                                <w:rFonts w:ascii="Century Gothic" w:hAnsi="Century Gothic"/>
                              </w:rPr>
                              <w:t xml:space="preserve"> Wildlife Area sho</w:t>
                            </w:r>
                            <w:r>
                              <w:rPr>
                                <w:rFonts w:ascii="Century Gothic" w:hAnsi="Century Gothic"/>
                              </w:rPr>
                              <w:t>wing eleven main types of vegetation</w:t>
                            </w:r>
                            <w:r w:rsidRPr="00F063FA">
                              <w:rPr>
                                <w:rFonts w:ascii="Century Gothic" w:hAnsi="Century Gothic"/>
                              </w:rPr>
                              <w:t xml:space="preserve"> cover and overlaid roads.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9pt;margin-top:8pt;width:450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" stroked="f">
                <v:textbox>
                  <w:txbxContent>
                    <w:p w:rsidR="00D7652B" w:rsidRPr="00F063FA" w:rsidRDefault="00D7652B" w:rsidP="00EA103D">
                      <w:pPr>
                        <w:jc w:val="center"/>
                        <w:rPr>
                          <w:rFonts w:ascii="Century Gothic" w:hAnsi="Century Gothic"/>
                        </w:rPr>
                      </w:pPr>
                      <w:r w:rsidRPr="00594A5F">
                        <w:rPr>
                          <w:rFonts w:ascii="Century Gothic" w:hAnsi="Century Gothic"/>
                          <w:b/>
                        </w:rPr>
                        <w:t>Figure B.3: Land Cover Classification for October 16, 2010 of Cheyenne Bottoms</w:t>
                      </w:r>
                      <w:r w:rsidRPr="00F063FA">
                        <w:rPr>
                          <w:rFonts w:ascii="Century Gothic" w:hAnsi="Century Gothic"/>
                        </w:rPr>
                        <w:t xml:space="preserve"> Wildlife Area sho</w:t>
                      </w:r>
                      <w:r>
                        <w:rPr>
                          <w:rFonts w:ascii="Century Gothic" w:hAnsi="Century Gothic"/>
                        </w:rPr>
                        <w:t>wing eleven main types of vegetation</w:t>
                      </w:r>
                      <w:r w:rsidRPr="00F063FA">
                        <w:rPr>
                          <w:rFonts w:ascii="Century Gothic" w:hAnsi="Century Gothic"/>
                        </w:rPr>
                        <w:t xml:space="preserve"> cover and overlaid roads.</w:t>
                      </w:r>
                    </w:p>
                  </w:txbxContent>
                </v:textbox>
              </v:shape>
            </w:pict>
          </mc:Fallback>
        </mc:AlternateContent>
      </w:r>
    </w:p>
    <w:p w:rsidR="000250E2" w:rsidRDefault="000250E2" w:rsidP="00C95489">
      <w:pPr>
        <w:rPr>
          <w:rFonts w:ascii="Century Gothic" w:hAnsi="Century Gothic"/>
          <w:szCs w:val="24"/>
        </w:rPr>
      </w:pPr>
    </w:p>
    <w:p w:rsidR="000250E2" w:rsidRDefault="0030080F" w:rsidP="00C95489">
      <w:pPr>
        <w:rPr>
          <w:rFonts w:ascii="Century Gothic" w:hAnsi="Century Gothic"/>
          <w:szCs w:val="24"/>
        </w:rPr>
      </w:pPr>
      <w:r>
        <w:rPr>
          <w:noProof/>
        </w:rPr>
        <w:drawing>
          <wp:anchor distT="0" distB="0" distL="114300" distR="114300" simplePos="0" relativeHeight="251653120" behindDoc="1" locked="0" layoutInCell="1" allowOverlap="1" wp14:anchorId="5958D81B" wp14:editId="40676165">
            <wp:simplePos x="0" y="0"/>
            <wp:positionH relativeFrom="column">
              <wp:posOffset>114300</wp:posOffset>
            </wp:positionH>
            <wp:positionV relativeFrom="paragraph">
              <wp:posOffset>104140</wp:posOffset>
            </wp:positionV>
            <wp:extent cx="5715000" cy="3980825"/>
            <wp:effectExtent l="0" t="0" r="0" b="635"/>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1862" cy="3978639"/>
                    </a:xfrm>
                    <a:prstGeom prst="rect">
                      <a:avLst/>
                    </a:prstGeom>
                    <a:noFill/>
                  </pic:spPr>
                </pic:pic>
              </a:graphicData>
            </a:graphic>
            <wp14:sizeRelH relativeFrom="page">
              <wp14:pctWidth>0</wp14:pctWidth>
            </wp14:sizeRelH>
            <wp14:sizeRelV relativeFrom="page">
              <wp14:pctHeight>0</wp14:pctHeight>
            </wp14:sizeRelV>
          </wp:anchor>
        </w:drawing>
      </w:r>
    </w:p>
    <w:p w:rsidR="000250E2" w:rsidRDefault="000250E2" w:rsidP="00C95489">
      <w:pPr>
        <w:rPr>
          <w:rFonts w:ascii="Century Gothic" w:hAnsi="Century Gothic"/>
          <w:szCs w:val="24"/>
        </w:rPr>
      </w:pPr>
    </w:p>
    <w:p w:rsidR="000250E2" w:rsidRDefault="000250E2" w:rsidP="00C95489">
      <w:pPr>
        <w:rPr>
          <w:rFonts w:ascii="Century Gothic" w:hAnsi="Century Gothic"/>
          <w:szCs w:val="24"/>
        </w:rPr>
      </w:pPr>
    </w:p>
    <w:p w:rsidR="000250E2" w:rsidRDefault="000250E2" w:rsidP="00C95489">
      <w:pPr>
        <w:rPr>
          <w:rFonts w:ascii="Century Gothic" w:hAnsi="Century Gothic"/>
          <w:szCs w:val="24"/>
        </w:rPr>
      </w:pPr>
    </w:p>
    <w:p w:rsidR="000250E2" w:rsidRDefault="000250E2" w:rsidP="00C95489">
      <w:pPr>
        <w:rPr>
          <w:rFonts w:ascii="Century Gothic" w:hAnsi="Century Gothic"/>
          <w:szCs w:val="24"/>
        </w:rPr>
      </w:pPr>
    </w:p>
    <w:p w:rsidR="000250E2" w:rsidRDefault="000250E2" w:rsidP="00C95489">
      <w:pPr>
        <w:rPr>
          <w:rFonts w:ascii="Century Gothic" w:hAnsi="Century Gothic"/>
          <w:szCs w:val="24"/>
        </w:rPr>
      </w:pPr>
    </w:p>
    <w:p w:rsidR="000250E2" w:rsidRDefault="000250E2" w:rsidP="00C95489">
      <w:pPr>
        <w:rPr>
          <w:rFonts w:ascii="Century Gothic" w:hAnsi="Century Gothic"/>
          <w:szCs w:val="24"/>
        </w:rPr>
      </w:pPr>
    </w:p>
    <w:p w:rsidR="000250E2" w:rsidRDefault="000250E2" w:rsidP="00C95489">
      <w:pPr>
        <w:jc w:val="right"/>
        <w:rPr>
          <w:rFonts w:ascii="Century Gothic" w:hAnsi="Century Gothic"/>
          <w:szCs w:val="24"/>
        </w:rPr>
      </w:pPr>
    </w:p>
    <w:p w:rsidR="000250E2" w:rsidRPr="00C95489" w:rsidRDefault="000250E2" w:rsidP="00C95489">
      <w:pPr>
        <w:rPr>
          <w:rFonts w:ascii="Century Gothic" w:hAnsi="Century Gothic"/>
          <w:szCs w:val="24"/>
        </w:rPr>
      </w:pPr>
    </w:p>
    <w:p w:rsidR="000250E2" w:rsidRPr="00C95489" w:rsidRDefault="000250E2" w:rsidP="00C95489">
      <w:pPr>
        <w:rPr>
          <w:rFonts w:ascii="Century Gothic" w:hAnsi="Century Gothic"/>
          <w:szCs w:val="24"/>
        </w:rPr>
      </w:pPr>
    </w:p>
    <w:p w:rsidR="0030080F" w:rsidRDefault="0030080F">
      <w:pPr>
        <w:spacing w:after="0" w:line="240" w:lineRule="auto"/>
        <w:rPr>
          <w:rFonts w:ascii="Century Gothic" w:hAnsi="Century Gothic"/>
          <w:szCs w:val="24"/>
        </w:rPr>
      </w:pPr>
      <w:r>
        <w:rPr>
          <w:rFonts w:ascii="Century Gothic" w:hAnsi="Century Gothic"/>
          <w:szCs w:val="24"/>
        </w:rPr>
        <w:br w:type="page"/>
      </w:r>
    </w:p>
    <w:p w:rsidR="000250E2" w:rsidRDefault="000250E2" w:rsidP="00C95489">
      <w:pPr>
        <w:rPr>
          <w:rFonts w:ascii="Century Gothic" w:hAnsi="Century Gothic"/>
          <w:szCs w:val="24"/>
        </w:rPr>
      </w:pPr>
    </w:p>
    <w:p w:rsidR="000250E2" w:rsidRDefault="006A6636" w:rsidP="00C95489">
      <w:pPr>
        <w:rPr>
          <w:rFonts w:ascii="Century Gothic" w:hAnsi="Century Gothic"/>
          <w:szCs w:val="24"/>
        </w:rPr>
      </w:pPr>
      <w:r>
        <w:rPr>
          <w:noProof/>
        </w:rPr>
        <mc:AlternateContent>
          <mc:Choice Requires="wps">
            <w:drawing>
              <wp:anchor distT="0" distB="0" distL="114300" distR="114300" simplePos="0" relativeHeight="251652096" behindDoc="0" locked="0" layoutInCell="1" allowOverlap="1" wp14:anchorId="4168F58F" wp14:editId="72A14184">
                <wp:simplePos x="0" y="0"/>
                <wp:positionH relativeFrom="column">
                  <wp:posOffset>88900</wp:posOffset>
                </wp:positionH>
                <wp:positionV relativeFrom="paragraph">
                  <wp:posOffset>142875</wp:posOffset>
                </wp:positionV>
                <wp:extent cx="5791200" cy="534035"/>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3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52B" w:rsidRPr="00F063FA" w:rsidRDefault="00D7652B" w:rsidP="00EA103D">
                            <w:pPr>
                              <w:jc w:val="center"/>
                              <w:rPr>
                                <w:rFonts w:ascii="Century Gothic" w:hAnsi="Century Gothic"/>
                              </w:rPr>
                            </w:pPr>
                            <w:r w:rsidRPr="00594A5F">
                              <w:rPr>
                                <w:rFonts w:ascii="Century Gothic" w:hAnsi="Century Gothic"/>
                                <w:b/>
                              </w:rPr>
                              <w:t>Figure B.4: Land Cover Classification for October 18, 2005 of Cheyenne Bottoms</w:t>
                            </w:r>
                            <w:r w:rsidRPr="00F063FA">
                              <w:rPr>
                                <w:rFonts w:ascii="Century Gothic" w:hAnsi="Century Gothic"/>
                              </w:rPr>
                              <w:t xml:space="preserve"> Wildlife Area sho</w:t>
                            </w:r>
                            <w:r>
                              <w:rPr>
                                <w:rFonts w:ascii="Century Gothic" w:hAnsi="Century Gothic"/>
                              </w:rPr>
                              <w:t>wing eleven main types of vegetation</w:t>
                            </w:r>
                            <w:r w:rsidRPr="00F063FA">
                              <w:rPr>
                                <w:rFonts w:ascii="Century Gothic" w:hAnsi="Century Gothic"/>
                              </w:rPr>
                              <w:t xml:space="preserve"> cover and overlaid roads.</w:t>
                            </w:r>
                          </w:p>
                          <w:p w:rsidR="00D7652B" w:rsidRDefault="00D7652B" w:rsidP="00EA103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7pt;margin-top:11.25pt;width:456pt;height:4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" stroked="f">
                <v:textbox>
                  <w:txbxContent>
                    <w:p w:rsidR="00D7652B" w:rsidRPr="00F063FA" w:rsidRDefault="00D7652B" w:rsidP="00EA103D">
                      <w:pPr>
                        <w:jc w:val="center"/>
                        <w:rPr>
                          <w:rFonts w:ascii="Century Gothic" w:hAnsi="Century Gothic"/>
                        </w:rPr>
                      </w:pPr>
                      <w:r w:rsidRPr="00594A5F">
                        <w:rPr>
                          <w:rFonts w:ascii="Century Gothic" w:hAnsi="Century Gothic"/>
                          <w:b/>
                        </w:rPr>
                        <w:t>Figure B.4: Land Cover Classification for October 18, 2005 of Cheyenne Bottoms</w:t>
                      </w:r>
                      <w:r w:rsidRPr="00F063FA">
                        <w:rPr>
                          <w:rFonts w:ascii="Century Gothic" w:hAnsi="Century Gothic"/>
                        </w:rPr>
                        <w:t xml:space="preserve"> Wildlife Area sho</w:t>
                      </w:r>
                      <w:r>
                        <w:rPr>
                          <w:rFonts w:ascii="Century Gothic" w:hAnsi="Century Gothic"/>
                        </w:rPr>
                        <w:t>wing eleven main types of vegetation</w:t>
                      </w:r>
                      <w:r w:rsidRPr="00F063FA">
                        <w:rPr>
                          <w:rFonts w:ascii="Century Gothic" w:hAnsi="Century Gothic"/>
                        </w:rPr>
                        <w:t xml:space="preserve"> cover and overlaid roads.</w:t>
                      </w:r>
                    </w:p>
                    <w:p w:rsidR="00D7652B" w:rsidRDefault="00D7652B" w:rsidP="00EA103D">
                      <w:pPr>
                        <w:jc w:val="center"/>
                      </w:pPr>
                    </w:p>
                  </w:txbxContent>
                </v:textbox>
              </v:shape>
            </w:pict>
          </mc:Fallback>
        </mc:AlternateContent>
      </w:r>
    </w:p>
    <w:p w:rsidR="000250E2" w:rsidRDefault="000250E2" w:rsidP="00C95489">
      <w:pPr>
        <w:rPr>
          <w:rFonts w:ascii="Century Gothic" w:hAnsi="Century Gothic"/>
          <w:szCs w:val="24"/>
        </w:rPr>
      </w:pPr>
    </w:p>
    <w:p w:rsidR="000250E2" w:rsidRDefault="006A6636" w:rsidP="00C95489">
      <w:pPr>
        <w:rPr>
          <w:rFonts w:ascii="Century Gothic" w:hAnsi="Century Gothic"/>
          <w:szCs w:val="24"/>
        </w:rPr>
      </w:pPr>
      <w:r>
        <w:rPr>
          <w:noProof/>
        </w:rPr>
        <w:drawing>
          <wp:anchor distT="0" distB="0" distL="114300" distR="114300" simplePos="0" relativeHeight="251654144" behindDoc="1" locked="0" layoutInCell="1" allowOverlap="1" wp14:anchorId="45F9A64A" wp14:editId="156D4C5D">
            <wp:simplePos x="0" y="0"/>
            <wp:positionH relativeFrom="column">
              <wp:posOffset>135890</wp:posOffset>
            </wp:positionH>
            <wp:positionV relativeFrom="paragraph">
              <wp:posOffset>171257</wp:posOffset>
            </wp:positionV>
            <wp:extent cx="5696585" cy="3962400"/>
            <wp:effectExtent l="0" t="0" r="0" b="0"/>
            <wp:wrapNone/>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6585" cy="3962400"/>
                    </a:xfrm>
                    <a:prstGeom prst="rect">
                      <a:avLst/>
                    </a:prstGeom>
                    <a:noFill/>
                  </pic:spPr>
                </pic:pic>
              </a:graphicData>
            </a:graphic>
            <wp14:sizeRelH relativeFrom="page">
              <wp14:pctWidth>0</wp14:pctWidth>
            </wp14:sizeRelH>
            <wp14:sizeRelV relativeFrom="page">
              <wp14:pctHeight>0</wp14:pctHeight>
            </wp14:sizeRelV>
          </wp:anchor>
        </w:drawing>
      </w:r>
    </w:p>
    <w:p w:rsidR="000250E2" w:rsidRDefault="000250E2" w:rsidP="00C95489">
      <w:pPr>
        <w:rPr>
          <w:rFonts w:ascii="Century Gothic" w:hAnsi="Century Gothic"/>
          <w:szCs w:val="24"/>
        </w:rPr>
      </w:pPr>
    </w:p>
    <w:p w:rsidR="000250E2" w:rsidRDefault="000250E2" w:rsidP="00C95489">
      <w:pPr>
        <w:rPr>
          <w:rFonts w:ascii="Century Gothic" w:hAnsi="Century Gothic"/>
          <w:szCs w:val="24"/>
        </w:rPr>
      </w:pPr>
    </w:p>
    <w:p w:rsidR="000250E2" w:rsidRDefault="000250E2" w:rsidP="00C95489">
      <w:pPr>
        <w:rPr>
          <w:rFonts w:ascii="Century Gothic" w:hAnsi="Century Gothic"/>
          <w:szCs w:val="24"/>
        </w:rPr>
      </w:pPr>
    </w:p>
    <w:p w:rsidR="000250E2" w:rsidRDefault="000250E2" w:rsidP="00C95489">
      <w:pPr>
        <w:rPr>
          <w:rFonts w:ascii="Century Gothic" w:hAnsi="Century Gothic"/>
          <w:szCs w:val="24"/>
        </w:rPr>
      </w:pPr>
    </w:p>
    <w:p w:rsidR="000250E2" w:rsidRPr="00C95489" w:rsidRDefault="000250E2" w:rsidP="00BF6B9A">
      <w:pPr>
        <w:rPr>
          <w:rFonts w:ascii="Century Gothic" w:hAnsi="Century Gothic"/>
          <w:szCs w:val="24"/>
        </w:rPr>
      </w:pPr>
      <w:r>
        <w:rPr>
          <w:rFonts w:ascii="Century Gothic" w:hAnsi="Century Gothic"/>
          <w:szCs w:val="24"/>
        </w:rPr>
        <w:tab/>
      </w:r>
    </w:p>
    <w:sectPr w:rsidR="000250E2" w:rsidRPr="00C95489" w:rsidSect="00CD339F">
      <w:footerReference w:type="default" r:id="rId60"/>
      <w:headerReference w:type="first" r:id="rId61"/>
      <w:footerReference w:type="firs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100" w:rsidRDefault="00B90100">
      <w:pPr>
        <w:spacing w:after="0" w:line="240" w:lineRule="auto"/>
      </w:pPr>
      <w:r>
        <w:separator/>
      </w:r>
    </w:p>
  </w:endnote>
  <w:endnote w:type="continuationSeparator" w:id="0">
    <w:p w:rsidR="00B90100" w:rsidRDefault="00B90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52B" w:rsidRDefault="00D7652B">
    <w:pPr>
      <w:jc w:val="center"/>
    </w:pPr>
    <w:r>
      <w:fldChar w:fldCharType="begin"/>
    </w:r>
    <w:r>
      <w:instrText xml:space="preserve"> PAGE   \* MERGEFORMAT </w:instrText>
    </w:r>
    <w:r>
      <w:fldChar w:fldCharType="separate"/>
    </w:r>
    <w:r w:rsidR="006A6636">
      <w:rPr>
        <w:noProof/>
      </w:rPr>
      <w:t>35</w:t>
    </w:r>
    <w:r>
      <w:rPr>
        <w:noProof/>
      </w:rPr>
      <w:fldChar w:fldCharType="end"/>
    </w:r>
  </w:p>
  <w:p w:rsidR="00D7652B" w:rsidRDefault="00D7652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52B" w:rsidRDefault="00D7652B" w:rsidP="00CD339F">
    <w:pPr>
      <w:jc w:val="center"/>
    </w:pPr>
    <w:r>
      <w:rPr>
        <w:noProof/>
      </w:rPr>
      <w:drawing>
        <wp:inline distT="0" distB="0" distL="0" distR="0">
          <wp:extent cx="1009650" cy="1121410"/>
          <wp:effectExtent l="0" t="0" r="0" b="2540"/>
          <wp:docPr id="32" name="Picture 1" descr="DEVELOP Text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12141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100" w:rsidRDefault="00B90100">
      <w:pPr>
        <w:spacing w:after="0" w:line="240" w:lineRule="auto"/>
      </w:pPr>
      <w:r>
        <w:separator/>
      </w:r>
    </w:p>
  </w:footnote>
  <w:footnote w:type="continuationSeparator" w:id="0">
    <w:p w:rsidR="00B90100" w:rsidRDefault="00B90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52B" w:rsidRDefault="00D7652B" w:rsidP="00CD339F">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B4B21"/>
    <w:multiLevelType w:val="hybridMultilevel"/>
    <w:tmpl w:val="EB9AF156"/>
    <w:lvl w:ilvl="0" w:tplc="F2BA4D2A">
      <w:start w:val="1"/>
      <w:numFmt w:val="bullet"/>
      <w:lvlText w:val="•"/>
      <w:lvlJc w:val="left"/>
      <w:pPr>
        <w:tabs>
          <w:tab w:val="num" w:pos="720"/>
        </w:tabs>
        <w:ind w:left="720" w:hanging="360"/>
      </w:pPr>
      <w:rPr>
        <w:rFonts w:ascii="Arial" w:hAnsi="Arial" w:hint="default"/>
      </w:rPr>
    </w:lvl>
    <w:lvl w:ilvl="1" w:tplc="CBF4EF9C" w:tentative="1">
      <w:start w:val="1"/>
      <w:numFmt w:val="bullet"/>
      <w:lvlText w:val="•"/>
      <w:lvlJc w:val="left"/>
      <w:pPr>
        <w:tabs>
          <w:tab w:val="num" w:pos="1440"/>
        </w:tabs>
        <w:ind w:left="1440" w:hanging="360"/>
      </w:pPr>
      <w:rPr>
        <w:rFonts w:ascii="Arial" w:hAnsi="Arial" w:hint="default"/>
      </w:rPr>
    </w:lvl>
    <w:lvl w:ilvl="2" w:tplc="C4C43AB8" w:tentative="1">
      <w:start w:val="1"/>
      <w:numFmt w:val="bullet"/>
      <w:lvlText w:val="•"/>
      <w:lvlJc w:val="left"/>
      <w:pPr>
        <w:tabs>
          <w:tab w:val="num" w:pos="2160"/>
        </w:tabs>
        <w:ind w:left="2160" w:hanging="360"/>
      </w:pPr>
      <w:rPr>
        <w:rFonts w:ascii="Arial" w:hAnsi="Arial" w:hint="default"/>
      </w:rPr>
    </w:lvl>
    <w:lvl w:ilvl="3" w:tplc="F9328220" w:tentative="1">
      <w:start w:val="1"/>
      <w:numFmt w:val="bullet"/>
      <w:lvlText w:val="•"/>
      <w:lvlJc w:val="left"/>
      <w:pPr>
        <w:tabs>
          <w:tab w:val="num" w:pos="2880"/>
        </w:tabs>
        <w:ind w:left="2880" w:hanging="360"/>
      </w:pPr>
      <w:rPr>
        <w:rFonts w:ascii="Arial" w:hAnsi="Arial" w:hint="default"/>
      </w:rPr>
    </w:lvl>
    <w:lvl w:ilvl="4" w:tplc="7046C060" w:tentative="1">
      <w:start w:val="1"/>
      <w:numFmt w:val="bullet"/>
      <w:lvlText w:val="•"/>
      <w:lvlJc w:val="left"/>
      <w:pPr>
        <w:tabs>
          <w:tab w:val="num" w:pos="3600"/>
        </w:tabs>
        <w:ind w:left="3600" w:hanging="360"/>
      </w:pPr>
      <w:rPr>
        <w:rFonts w:ascii="Arial" w:hAnsi="Arial" w:hint="default"/>
      </w:rPr>
    </w:lvl>
    <w:lvl w:ilvl="5" w:tplc="B750056A" w:tentative="1">
      <w:start w:val="1"/>
      <w:numFmt w:val="bullet"/>
      <w:lvlText w:val="•"/>
      <w:lvlJc w:val="left"/>
      <w:pPr>
        <w:tabs>
          <w:tab w:val="num" w:pos="4320"/>
        </w:tabs>
        <w:ind w:left="4320" w:hanging="360"/>
      </w:pPr>
      <w:rPr>
        <w:rFonts w:ascii="Arial" w:hAnsi="Arial" w:hint="default"/>
      </w:rPr>
    </w:lvl>
    <w:lvl w:ilvl="6" w:tplc="23A841BE" w:tentative="1">
      <w:start w:val="1"/>
      <w:numFmt w:val="bullet"/>
      <w:lvlText w:val="•"/>
      <w:lvlJc w:val="left"/>
      <w:pPr>
        <w:tabs>
          <w:tab w:val="num" w:pos="5040"/>
        </w:tabs>
        <w:ind w:left="5040" w:hanging="360"/>
      </w:pPr>
      <w:rPr>
        <w:rFonts w:ascii="Arial" w:hAnsi="Arial" w:hint="default"/>
      </w:rPr>
    </w:lvl>
    <w:lvl w:ilvl="7" w:tplc="8B887E76" w:tentative="1">
      <w:start w:val="1"/>
      <w:numFmt w:val="bullet"/>
      <w:lvlText w:val="•"/>
      <w:lvlJc w:val="left"/>
      <w:pPr>
        <w:tabs>
          <w:tab w:val="num" w:pos="5760"/>
        </w:tabs>
        <w:ind w:left="5760" w:hanging="360"/>
      </w:pPr>
      <w:rPr>
        <w:rFonts w:ascii="Arial" w:hAnsi="Arial" w:hint="default"/>
      </w:rPr>
    </w:lvl>
    <w:lvl w:ilvl="8" w:tplc="E24E4F04" w:tentative="1">
      <w:start w:val="1"/>
      <w:numFmt w:val="bullet"/>
      <w:lvlText w:val="•"/>
      <w:lvlJc w:val="left"/>
      <w:pPr>
        <w:tabs>
          <w:tab w:val="num" w:pos="6480"/>
        </w:tabs>
        <w:ind w:left="6480" w:hanging="360"/>
      </w:pPr>
      <w:rPr>
        <w:rFonts w:ascii="Arial" w:hAnsi="Arial" w:hint="default"/>
      </w:rPr>
    </w:lvl>
  </w:abstractNum>
  <w:abstractNum w:abstractNumId="1">
    <w:nsid w:val="25B12801"/>
    <w:multiLevelType w:val="hybridMultilevel"/>
    <w:tmpl w:val="9AE27356"/>
    <w:lvl w:ilvl="0" w:tplc="2322319C">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2DF96D71"/>
    <w:multiLevelType w:val="hybridMultilevel"/>
    <w:tmpl w:val="174ABDCC"/>
    <w:lvl w:ilvl="0" w:tplc="62E0BA20">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3A4518E4"/>
    <w:multiLevelType w:val="multilevel"/>
    <w:tmpl w:val="115089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4D3D5AE9"/>
    <w:multiLevelType w:val="multilevel"/>
    <w:tmpl w:val="E4F643A6"/>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
    <w:nsid w:val="517D601E"/>
    <w:multiLevelType w:val="multilevel"/>
    <w:tmpl w:val="35D6D3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6D9"/>
    <w:rsid w:val="000039DF"/>
    <w:rsid w:val="000250E2"/>
    <w:rsid w:val="0004115A"/>
    <w:rsid w:val="00042A49"/>
    <w:rsid w:val="00046A5E"/>
    <w:rsid w:val="00064574"/>
    <w:rsid w:val="00070951"/>
    <w:rsid w:val="00076700"/>
    <w:rsid w:val="00090CA9"/>
    <w:rsid w:val="0009554A"/>
    <w:rsid w:val="000B0E60"/>
    <w:rsid w:val="000B2EB6"/>
    <w:rsid w:val="000C1298"/>
    <w:rsid w:val="000C301B"/>
    <w:rsid w:val="000F090D"/>
    <w:rsid w:val="000F2E29"/>
    <w:rsid w:val="000F5C86"/>
    <w:rsid w:val="00100D50"/>
    <w:rsid w:val="00121153"/>
    <w:rsid w:val="0013099B"/>
    <w:rsid w:val="0013553B"/>
    <w:rsid w:val="00151F92"/>
    <w:rsid w:val="0016191F"/>
    <w:rsid w:val="00161D3E"/>
    <w:rsid w:val="00166927"/>
    <w:rsid w:val="00186A7B"/>
    <w:rsid w:val="001A3ED9"/>
    <w:rsid w:val="001B3958"/>
    <w:rsid w:val="001D06E0"/>
    <w:rsid w:val="001D153B"/>
    <w:rsid w:val="001D1B96"/>
    <w:rsid w:val="001F700C"/>
    <w:rsid w:val="001F7E9B"/>
    <w:rsid w:val="00200191"/>
    <w:rsid w:val="00205D9E"/>
    <w:rsid w:val="00212D34"/>
    <w:rsid w:val="00225CD0"/>
    <w:rsid w:val="00264924"/>
    <w:rsid w:val="00265979"/>
    <w:rsid w:val="0026614E"/>
    <w:rsid w:val="00266FD2"/>
    <w:rsid w:val="00291128"/>
    <w:rsid w:val="002A06C0"/>
    <w:rsid w:val="002A1A30"/>
    <w:rsid w:val="002B171F"/>
    <w:rsid w:val="002E0325"/>
    <w:rsid w:val="002E0AA5"/>
    <w:rsid w:val="002F1B8F"/>
    <w:rsid w:val="002F4594"/>
    <w:rsid w:val="0030080F"/>
    <w:rsid w:val="00312977"/>
    <w:rsid w:val="003136D9"/>
    <w:rsid w:val="00313A8C"/>
    <w:rsid w:val="00333E43"/>
    <w:rsid w:val="0033715B"/>
    <w:rsid w:val="003374DD"/>
    <w:rsid w:val="00346807"/>
    <w:rsid w:val="00352975"/>
    <w:rsid w:val="00366392"/>
    <w:rsid w:val="003808BF"/>
    <w:rsid w:val="00397C71"/>
    <w:rsid w:val="003A019D"/>
    <w:rsid w:val="003A0C89"/>
    <w:rsid w:val="003B712A"/>
    <w:rsid w:val="003E25AC"/>
    <w:rsid w:val="003E41C5"/>
    <w:rsid w:val="003E5300"/>
    <w:rsid w:val="00422369"/>
    <w:rsid w:val="00432CC2"/>
    <w:rsid w:val="00443D1B"/>
    <w:rsid w:val="004451F4"/>
    <w:rsid w:val="00463714"/>
    <w:rsid w:val="00464732"/>
    <w:rsid w:val="00474FD5"/>
    <w:rsid w:val="00485EAF"/>
    <w:rsid w:val="00491654"/>
    <w:rsid w:val="00493083"/>
    <w:rsid w:val="004A7616"/>
    <w:rsid w:val="004C1E12"/>
    <w:rsid w:val="004C7ACF"/>
    <w:rsid w:val="004D1A3C"/>
    <w:rsid w:val="004F101D"/>
    <w:rsid w:val="00512265"/>
    <w:rsid w:val="00531846"/>
    <w:rsid w:val="005403EA"/>
    <w:rsid w:val="00547900"/>
    <w:rsid w:val="00554E86"/>
    <w:rsid w:val="00594A5F"/>
    <w:rsid w:val="005C25BF"/>
    <w:rsid w:val="005D0D28"/>
    <w:rsid w:val="005D3446"/>
    <w:rsid w:val="005F5C9D"/>
    <w:rsid w:val="006027D2"/>
    <w:rsid w:val="006054CA"/>
    <w:rsid w:val="0061701B"/>
    <w:rsid w:val="00622D26"/>
    <w:rsid w:val="00623733"/>
    <w:rsid w:val="006274AA"/>
    <w:rsid w:val="00644282"/>
    <w:rsid w:val="006532CD"/>
    <w:rsid w:val="00696284"/>
    <w:rsid w:val="006A6636"/>
    <w:rsid w:val="006B4403"/>
    <w:rsid w:val="006D1B01"/>
    <w:rsid w:val="006F1E2C"/>
    <w:rsid w:val="006F47EB"/>
    <w:rsid w:val="00704333"/>
    <w:rsid w:val="007341F4"/>
    <w:rsid w:val="00767F75"/>
    <w:rsid w:val="00771853"/>
    <w:rsid w:val="0078030D"/>
    <w:rsid w:val="00783774"/>
    <w:rsid w:val="007970A4"/>
    <w:rsid w:val="0079774E"/>
    <w:rsid w:val="007A3538"/>
    <w:rsid w:val="007B21D2"/>
    <w:rsid w:val="007E3F4B"/>
    <w:rsid w:val="007E71A2"/>
    <w:rsid w:val="007F14A3"/>
    <w:rsid w:val="00803125"/>
    <w:rsid w:val="00820C3A"/>
    <w:rsid w:val="00820DEE"/>
    <w:rsid w:val="00837104"/>
    <w:rsid w:val="00841369"/>
    <w:rsid w:val="008553BE"/>
    <w:rsid w:val="00857475"/>
    <w:rsid w:val="00870CF1"/>
    <w:rsid w:val="0087120E"/>
    <w:rsid w:val="00874446"/>
    <w:rsid w:val="0088232C"/>
    <w:rsid w:val="008B25F7"/>
    <w:rsid w:val="008B3BF3"/>
    <w:rsid w:val="008C2E99"/>
    <w:rsid w:val="008E3D31"/>
    <w:rsid w:val="008F323C"/>
    <w:rsid w:val="00916CC7"/>
    <w:rsid w:val="0091729D"/>
    <w:rsid w:val="009263AC"/>
    <w:rsid w:val="00931D2C"/>
    <w:rsid w:val="00935AF9"/>
    <w:rsid w:val="00963CC0"/>
    <w:rsid w:val="00963E1D"/>
    <w:rsid w:val="00976B5E"/>
    <w:rsid w:val="009B37A8"/>
    <w:rsid w:val="009B7E52"/>
    <w:rsid w:val="009C590D"/>
    <w:rsid w:val="009C6F50"/>
    <w:rsid w:val="009D7CDE"/>
    <w:rsid w:val="009E614B"/>
    <w:rsid w:val="009F33DF"/>
    <w:rsid w:val="009F7339"/>
    <w:rsid w:val="00A051D3"/>
    <w:rsid w:val="00A11C08"/>
    <w:rsid w:val="00A20864"/>
    <w:rsid w:val="00A22882"/>
    <w:rsid w:val="00A32020"/>
    <w:rsid w:val="00A400DA"/>
    <w:rsid w:val="00A50AD3"/>
    <w:rsid w:val="00A565D4"/>
    <w:rsid w:val="00A57A60"/>
    <w:rsid w:val="00A82554"/>
    <w:rsid w:val="00A941EE"/>
    <w:rsid w:val="00A96861"/>
    <w:rsid w:val="00AB53C8"/>
    <w:rsid w:val="00AB5608"/>
    <w:rsid w:val="00AC661E"/>
    <w:rsid w:val="00AE13EA"/>
    <w:rsid w:val="00AE3D8A"/>
    <w:rsid w:val="00AE3DF8"/>
    <w:rsid w:val="00AF4A23"/>
    <w:rsid w:val="00B02DC8"/>
    <w:rsid w:val="00B11A81"/>
    <w:rsid w:val="00B15BFB"/>
    <w:rsid w:val="00B177AA"/>
    <w:rsid w:val="00B3449C"/>
    <w:rsid w:val="00B36197"/>
    <w:rsid w:val="00B37A28"/>
    <w:rsid w:val="00B77C4D"/>
    <w:rsid w:val="00B90100"/>
    <w:rsid w:val="00BA1D4C"/>
    <w:rsid w:val="00BB229C"/>
    <w:rsid w:val="00BC6A98"/>
    <w:rsid w:val="00BE33D5"/>
    <w:rsid w:val="00BF2197"/>
    <w:rsid w:val="00BF607E"/>
    <w:rsid w:val="00BF6B9A"/>
    <w:rsid w:val="00C06F45"/>
    <w:rsid w:val="00C12D0D"/>
    <w:rsid w:val="00C24BCA"/>
    <w:rsid w:val="00C2759E"/>
    <w:rsid w:val="00C33A97"/>
    <w:rsid w:val="00C40209"/>
    <w:rsid w:val="00C516D4"/>
    <w:rsid w:val="00C55EDC"/>
    <w:rsid w:val="00C655C3"/>
    <w:rsid w:val="00C678D5"/>
    <w:rsid w:val="00C95489"/>
    <w:rsid w:val="00CA1335"/>
    <w:rsid w:val="00CA386C"/>
    <w:rsid w:val="00CA5C32"/>
    <w:rsid w:val="00CB44C5"/>
    <w:rsid w:val="00CB78F3"/>
    <w:rsid w:val="00CD21F2"/>
    <w:rsid w:val="00CD339F"/>
    <w:rsid w:val="00CD76A1"/>
    <w:rsid w:val="00CE383D"/>
    <w:rsid w:val="00CE41ED"/>
    <w:rsid w:val="00D20E28"/>
    <w:rsid w:val="00D22499"/>
    <w:rsid w:val="00D37480"/>
    <w:rsid w:val="00D413B1"/>
    <w:rsid w:val="00D74EDC"/>
    <w:rsid w:val="00D7652B"/>
    <w:rsid w:val="00DA0434"/>
    <w:rsid w:val="00DA17A1"/>
    <w:rsid w:val="00DB58B7"/>
    <w:rsid w:val="00DD281F"/>
    <w:rsid w:val="00DD6A02"/>
    <w:rsid w:val="00DE70EC"/>
    <w:rsid w:val="00DF52D1"/>
    <w:rsid w:val="00E01D94"/>
    <w:rsid w:val="00E12046"/>
    <w:rsid w:val="00E223E6"/>
    <w:rsid w:val="00E24F72"/>
    <w:rsid w:val="00E267EE"/>
    <w:rsid w:val="00E41A04"/>
    <w:rsid w:val="00E45412"/>
    <w:rsid w:val="00E66332"/>
    <w:rsid w:val="00E6674F"/>
    <w:rsid w:val="00E775DC"/>
    <w:rsid w:val="00E91AD0"/>
    <w:rsid w:val="00EA103D"/>
    <w:rsid w:val="00EA271E"/>
    <w:rsid w:val="00EA3FA3"/>
    <w:rsid w:val="00EB328E"/>
    <w:rsid w:val="00EC5BAE"/>
    <w:rsid w:val="00ED28D3"/>
    <w:rsid w:val="00EE7933"/>
    <w:rsid w:val="00EF0056"/>
    <w:rsid w:val="00EF18F9"/>
    <w:rsid w:val="00EF49E9"/>
    <w:rsid w:val="00F05452"/>
    <w:rsid w:val="00F063FA"/>
    <w:rsid w:val="00F132FE"/>
    <w:rsid w:val="00F14CA4"/>
    <w:rsid w:val="00F373E7"/>
    <w:rsid w:val="00F42A5C"/>
    <w:rsid w:val="00F4322B"/>
    <w:rsid w:val="00F4637D"/>
    <w:rsid w:val="00F55973"/>
    <w:rsid w:val="00F6749C"/>
    <w:rsid w:val="00F77193"/>
    <w:rsid w:val="00FD4471"/>
    <w:rsid w:val="00FE3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F72"/>
    <w:pPr>
      <w:spacing w:after="200" w:line="276" w:lineRule="auto"/>
    </w:pPr>
  </w:style>
  <w:style w:type="paragraph" w:styleId="Heading1">
    <w:name w:val="heading 1"/>
    <w:basedOn w:val="Normal"/>
    <w:next w:val="Normal"/>
    <w:link w:val="Heading1Char"/>
    <w:uiPriority w:val="99"/>
    <w:qFormat/>
    <w:rsid w:val="00E6674F"/>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E6674F"/>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6674F"/>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E6674F"/>
    <w:rPr>
      <w:rFonts w:ascii="Cambria" w:hAnsi="Cambria" w:cs="Times New Roman"/>
      <w:b/>
      <w:bCs/>
      <w:color w:val="4F81BD"/>
      <w:sz w:val="26"/>
      <w:szCs w:val="26"/>
    </w:rPr>
  </w:style>
  <w:style w:type="paragraph" w:styleId="BalloonText">
    <w:name w:val="Balloon Text"/>
    <w:basedOn w:val="Normal"/>
    <w:link w:val="BalloonTextChar"/>
    <w:uiPriority w:val="99"/>
    <w:semiHidden/>
    <w:rsid w:val="003136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136D9"/>
    <w:rPr>
      <w:rFonts w:ascii="Tahoma" w:hAnsi="Tahoma" w:cs="Tahoma"/>
      <w:sz w:val="16"/>
      <w:szCs w:val="16"/>
    </w:rPr>
  </w:style>
  <w:style w:type="table" w:styleId="TableGrid">
    <w:name w:val="Table Grid"/>
    <w:basedOn w:val="TableNormal"/>
    <w:uiPriority w:val="99"/>
    <w:rsid w:val="00F7719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DF52D1"/>
    <w:rPr>
      <w:rFonts w:cs="Times New Roman"/>
      <w:sz w:val="16"/>
      <w:szCs w:val="16"/>
    </w:rPr>
  </w:style>
  <w:style w:type="paragraph" w:styleId="CommentText">
    <w:name w:val="annotation text"/>
    <w:basedOn w:val="Normal"/>
    <w:link w:val="CommentTextChar"/>
    <w:uiPriority w:val="99"/>
    <w:semiHidden/>
    <w:rsid w:val="00DF52D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F52D1"/>
    <w:rPr>
      <w:rFonts w:cs="Times New Roman"/>
      <w:sz w:val="20"/>
      <w:szCs w:val="20"/>
    </w:rPr>
  </w:style>
  <w:style w:type="paragraph" w:styleId="CommentSubject">
    <w:name w:val="annotation subject"/>
    <w:basedOn w:val="CommentText"/>
    <w:next w:val="CommentText"/>
    <w:link w:val="CommentSubjectChar"/>
    <w:uiPriority w:val="99"/>
    <w:semiHidden/>
    <w:rsid w:val="00DF52D1"/>
    <w:rPr>
      <w:b/>
      <w:bCs/>
    </w:rPr>
  </w:style>
  <w:style w:type="character" w:customStyle="1" w:styleId="CommentSubjectChar">
    <w:name w:val="Comment Subject Char"/>
    <w:basedOn w:val="CommentTextChar"/>
    <w:link w:val="CommentSubject"/>
    <w:uiPriority w:val="99"/>
    <w:semiHidden/>
    <w:locked/>
    <w:rsid w:val="00DF52D1"/>
    <w:rPr>
      <w:rFonts w:cs="Times New Roman"/>
      <w:b/>
      <w:bCs/>
      <w:sz w:val="20"/>
      <w:szCs w:val="20"/>
    </w:rPr>
  </w:style>
  <w:style w:type="paragraph" w:styleId="NoSpacing">
    <w:name w:val="No Spacing"/>
    <w:uiPriority w:val="99"/>
    <w:qFormat/>
    <w:rsid w:val="00916CC7"/>
  </w:style>
  <w:style w:type="paragraph" w:styleId="Revision">
    <w:name w:val="Revision"/>
    <w:hidden/>
    <w:uiPriority w:val="99"/>
    <w:semiHidden/>
    <w:rsid w:val="00E12046"/>
  </w:style>
  <w:style w:type="character" w:styleId="Hyperlink">
    <w:name w:val="Hyperlink"/>
    <w:basedOn w:val="DefaultParagraphFont"/>
    <w:uiPriority w:val="99"/>
    <w:rsid w:val="00A565D4"/>
    <w:rPr>
      <w:rFonts w:cs="Times New Roman"/>
      <w:color w:val="0000FF"/>
      <w:u w:val="single"/>
    </w:rPr>
  </w:style>
  <w:style w:type="paragraph" w:styleId="Header">
    <w:name w:val="header"/>
    <w:basedOn w:val="Normal"/>
    <w:link w:val="HeaderChar"/>
    <w:uiPriority w:val="99"/>
    <w:rsid w:val="00EA103D"/>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EA103D"/>
    <w:rPr>
      <w:rFonts w:cs="Times New Roman"/>
    </w:rPr>
  </w:style>
  <w:style w:type="paragraph" w:styleId="Footer">
    <w:name w:val="footer"/>
    <w:basedOn w:val="Normal"/>
    <w:link w:val="FooterChar"/>
    <w:uiPriority w:val="99"/>
    <w:rsid w:val="00EA103D"/>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EA103D"/>
    <w:rPr>
      <w:rFonts w:cs="Times New Roman"/>
    </w:rPr>
  </w:style>
  <w:style w:type="paragraph" w:styleId="ListParagraph">
    <w:name w:val="List Paragraph"/>
    <w:basedOn w:val="Normal"/>
    <w:uiPriority w:val="99"/>
    <w:qFormat/>
    <w:rsid w:val="00C12D0D"/>
    <w:pPr>
      <w:ind w:left="720"/>
      <w:contextualSpacing/>
    </w:pPr>
  </w:style>
  <w:style w:type="character" w:styleId="PlaceholderText">
    <w:name w:val="Placeholder Text"/>
    <w:basedOn w:val="DefaultParagraphFont"/>
    <w:uiPriority w:val="99"/>
    <w:semiHidden/>
    <w:rsid w:val="00186A7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F72"/>
    <w:pPr>
      <w:spacing w:after="200" w:line="276" w:lineRule="auto"/>
    </w:pPr>
  </w:style>
  <w:style w:type="paragraph" w:styleId="Heading1">
    <w:name w:val="heading 1"/>
    <w:basedOn w:val="Normal"/>
    <w:next w:val="Normal"/>
    <w:link w:val="Heading1Char"/>
    <w:uiPriority w:val="99"/>
    <w:qFormat/>
    <w:rsid w:val="00E6674F"/>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E6674F"/>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6674F"/>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E6674F"/>
    <w:rPr>
      <w:rFonts w:ascii="Cambria" w:hAnsi="Cambria" w:cs="Times New Roman"/>
      <w:b/>
      <w:bCs/>
      <w:color w:val="4F81BD"/>
      <w:sz w:val="26"/>
      <w:szCs w:val="26"/>
    </w:rPr>
  </w:style>
  <w:style w:type="paragraph" w:styleId="BalloonText">
    <w:name w:val="Balloon Text"/>
    <w:basedOn w:val="Normal"/>
    <w:link w:val="BalloonTextChar"/>
    <w:uiPriority w:val="99"/>
    <w:semiHidden/>
    <w:rsid w:val="003136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136D9"/>
    <w:rPr>
      <w:rFonts w:ascii="Tahoma" w:hAnsi="Tahoma" w:cs="Tahoma"/>
      <w:sz w:val="16"/>
      <w:szCs w:val="16"/>
    </w:rPr>
  </w:style>
  <w:style w:type="table" w:styleId="TableGrid">
    <w:name w:val="Table Grid"/>
    <w:basedOn w:val="TableNormal"/>
    <w:uiPriority w:val="99"/>
    <w:rsid w:val="00F7719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DF52D1"/>
    <w:rPr>
      <w:rFonts w:cs="Times New Roman"/>
      <w:sz w:val="16"/>
      <w:szCs w:val="16"/>
    </w:rPr>
  </w:style>
  <w:style w:type="paragraph" w:styleId="CommentText">
    <w:name w:val="annotation text"/>
    <w:basedOn w:val="Normal"/>
    <w:link w:val="CommentTextChar"/>
    <w:uiPriority w:val="99"/>
    <w:semiHidden/>
    <w:rsid w:val="00DF52D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F52D1"/>
    <w:rPr>
      <w:rFonts w:cs="Times New Roman"/>
      <w:sz w:val="20"/>
      <w:szCs w:val="20"/>
    </w:rPr>
  </w:style>
  <w:style w:type="paragraph" w:styleId="CommentSubject">
    <w:name w:val="annotation subject"/>
    <w:basedOn w:val="CommentText"/>
    <w:next w:val="CommentText"/>
    <w:link w:val="CommentSubjectChar"/>
    <w:uiPriority w:val="99"/>
    <w:semiHidden/>
    <w:rsid w:val="00DF52D1"/>
    <w:rPr>
      <w:b/>
      <w:bCs/>
    </w:rPr>
  </w:style>
  <w:style w:type="character" w:customStyle="1" w:styleId="CommentSubjectChar">
    <w:name w:val="Comment Subject Char"/>
    <w:basedOn w:val="CommentTextChar"/>
    <w:link w:val="CommentSubject"/>
    <w:uiPriority w:val="99"/>
    <w:semiHidden/>
    <w:locked/>
    <w:rsid w:val="00DF52D1"/>
    <w:rPr>
      <w:rFonts w:cs="Times New Roman"/>
      <w:b/>
      <w:bCs/>
      <w:sz w:val="20"/>
      <w:szCs w:val="20"/>
    </w:rPr>
  </w:style>
  <w:style w:type="paragraph" w:styleId="NoSpacing">
    <w:name w:val="No Spacing"/>
    <w:uiPriority w:val="99"/>
    <w:qFormat/>
    <w:rsid w:val="00916CC7"/>
  </w:style>
  <w:style w:type="paragraph" w:styleId="Revision">
    <w:name w:val="Revision"/>
    <w:hidden/>
    <w:uiPriority w:val="99"/>
    <w:semiHidden/>
    <w:rsid w:val="00E12046"/>
  </w:style>
  <w:style w:type="character" w:styleId="Hyperlink">
    <w:name w:val="Hyperlink"/>
    <w:basedOn w:val="DefaultParagraphFont"/>
    <w:uiPriority w:val="99"/>
    <w:rsid w:val="00A565D4"/>
    <w:rPr>
      <w:rFonts w:cs="Times New Roman"/>
      <w:color w:val="0000FF"/>
      <w:u w:val="single"/>
    </w:rPr>
  </w:style>
  <w:style w:type="paragraph" w:styleId="Header">
    <w:name w:val="header"/>
    <w:basedOn w:val="Normal"/>
    <w:link w:val="HeaderChar"/>
    <w:uiPriority w:val="99"/>
    <w:rsid w:val="00EA103D"/>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EA103D"/>
    <w:rPr>
      <w:rFonts w:cs="Times New Roman"/>
    </w:rPr>
  </w:style>
  <w:style w:type="paragraph" w:styleId="Footer">
    <w:name w:val="footer"/>
    <w:basedOn w:val="Normal"/>
    <w:link w:val="FooterChar"/>
    <w:uiPriority w:val="99"/>
    <w:rsid w:val="00EA103D"/>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EA103D"/>
    <w:rPr>
      <w:rFonts w:cs="Times New Roman"/>
    </w:rPr>
  </w:style>
  <w:style w:type="paragraph" w:styleId="ListParagraph">
    <w:name w:val="List Paragraph"/>
    <w:basedOn w:val="Normal"/>
    <w:uiPriority w:val="99"/>
    <w:qFormat/>
    <w:rsid w:val="00C12D0D"/>
    <w:pPr>
      <w:ind w:left="720"/>
      <w:contextualSpacing/>
    </w:pPr>
  </w:style>
  <w:style w:type="character" w:styleId="PlaceholderText">
    <w:name w:val="Placeholder Text"/>
    <w:basedOn w:val="DefaultParagraphFont"/>
    <w:uiPriority w:val="99"/>
    <w:semiHidden/>
    <w:rsid w:val="00186A7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32049">
      <w:marLeft w:val="0"/>
      <w:marRight w:val="0"/>
      <w:marTop w:val="0"/>
      <w:marBottom w:val="0"/>
      <w:divBdr>
        <w:top w:val="none" w:sz="0" w:space="0" w:color="auto"/>
        <w:left w:val="none" w:sz="0" w:space="0" w:color="auto"/>
        <w:bottom w:val="none" w:sz="0" w:space="0" w:color="auto"/>
        <w:right w:val="none" w:sz="0" w:space="0" w:color="auto"/>
      </w:divBdr>
      <w:divsChild>
        <w:div w:id="62532070">
          <w:marLeft w:val="720"/>
          <w:marRight w:val="0"/>
          <w:marTop w:val="0"/>
          <w:marBottom w:val="240"/>
          <w:divBdr>
            <w:top w:val="none" w:sz="0" w:space="0" w:color="auto"/>
            <w:left w:val="none" w:sz="0" w:space="0" w:color="auto"/>
            <w:bottom w:val="none" w:sz="0" w:space="0" w:color="auto"/>
            <w:right w:val="none" w:sz="0" w:space="0" w:color="auto"/>
          </w:divBdr>
        </w:div>
        <w:div w:id="62532076">
          <w:marLeft w:val="720"/>
          <w:marRight w:val="0"/>
          <w:marTop w:val="0"/>
          <w:marBottom w:val="240"/>
          <w:divBdr>
            <w:top w:val="none" w:sz="0" w:space="0" w:color="auto"/>
            <w:left w:val="none" w:sz="0" w:space="0" w:color="auto"/>
            <w:bottom w:val="none" w:sz="0" w:space="0" w:color="auto"/>
            <w:right w:val="none" w:sz="0" w:space="0" w:color="auto"/>
          </w:divBdr>
        </w:div>
      </w:divsChild>
    </w:div>
    <w:div w:id="62532050">
      <w:marLeft w:val="0"/>
      <w:marRight w:val="0"/>
      <w:marTop w:val="0"/>
      <w:marBottom w:val="0"/>
      <w:divBdr>
        <w:top w:val="none" w:sz="0" w:space="0" w:color="auto"/>
        <w:left w:val="none" w:sz="0" w:space="0" w:color="auto"/>
        <w:bottom w:val="none" w:sz="0" w:space="0" w:color="auto"/>
        <w:right w:val="none" w:sz="0" w:space="0" w:color="auto"/>
      </w:divBdr>
    </w:div>
    <w:div w:id="62532052">
      <w:marLeft w:val="0"/>
      <w:marRight w:val="0"/>
      <w:marTop w:val="0"/>
      <w:marBottom w:val="0"/>
      <w:divBdr>
        <w:top w:val="none" w:sz="0" w:space="0" w:color="auto"/>
        <w:left w:val="none" w:sz="0" w:space="0" w:color="auto"/>
        <w:bottom w:val="none" w:sz="0" w:space="0" w:color="auto"/>
        <w:right w:val="none" w:sz="0" w:space="0" w:color="auto"/>
      </w:divBdr>
    </w:div>
    <w:div w:id="62532053">
      <w:marLeft w:val="0"/>
      <w:marRight w:val="0"/>
      <w:marTop w:val="0"/>
      <w:marBottom w:val="0"/>
      <w:divBdr>
        <w:top w:val="none" w:sz="0" w:space="0" w:color="auto"/>
        <w:left w:val="none" w:sz="0" w:space="0" w:color="auto"/>
        <w:bottom w:val="none" w:sz="0" w:space="0" w:color="auto"/>
        <w:right w:val="none" w:sz="0" w:space="0" w:color="auto"/>
      </w:divBdr>
    </w:div>
    <w:div w:id="62532054">
      <w:marLeft w:val="0"/>
      <w:marRight w:val="0"/>
      <w:marTop w:val="0"/>
      <w:marBottom w:val="0"/>
      <w:divBdr>
        <w:top w:val="none" w:sz="0" w:space="0" w:color="auto"/>
        <w:left w:val="none" w:sz="0" w:space="0" w:color="auto"/>
        <w:bottom w:val="none" w:sz="0" w:space="0" w:color="auto"/>
        <w:right w:val="none" w:sz="0" w:space="0" w:color="auto"/>
      </w:divBdr>
    </w:div>
    <w:div w:id="62532055">
      <w:marLeft w:val="0"/>
      <w:marRight w:val="0"/>
      <w:marTop w:val="0"/>
      <w:marBottom w:val="0"/>
      <w:divBdr>
        <w:top w:val="none" w:sz="0" w:space="0" w:color="auto"/>
        <w:left w:val="none" w:sz="0" w:space="0" w:color="auto"/>
        <w:bottom w:val="none" w:sz="0" w:space="0" w:color="auto"/>
        <w:right w:val="none" w:sz="0" w:space="0" w:color="auto"/>
      </w:divBdr>
    </w:div>
    <w:div w:id="62532056">
      <w:marLeft w:val="0"/>
      <w:marRight w:val="0"/>
      <w:marTop w:val="0"/>
      <w:marBottom w:val="0"/>
      <w:divBdr>
        <w:top w:val="none" w:sz="0" w:space="0" w:color="auto"/>
        <w:left w:val="none" w:sz="0" w:space="0" w:color="auto"/>
        <w:bottom w:val="none" w:sz="0" w:space="0" w:color="auto"/>
        <w:right w:val="none" w:sz="0" w:space="0" w:color="auto"/>
      </w:divBdr>
      <w:divsChild>
        <w:div w:id="62532051">
          <w:marLeft w:val="1310"/>
          <w:marRight w:val="0"/>
          <w:marTop w:val="115"/>
          <w:marBottom w:val="0"/>
          <w:divBdr>
            <w:top w:val="none" w:sz="0" w:space="0" w:color="auto"/>
            <w:left w:val="none" w:sz="0" w:space="0" w:color="auto"/>
            <w:bottom w:val="none" w:sz="0" w:space="0" w:color="auto"/>
            <w:right w:val="none" w:sz="0" w:space="0" w:color="auto"/>
          </w:divBdr>
        </w:div>
      </w:divsChild>
    </w:div>
    <w:div w:id="62532057">
      <w:marLeft w:val="0"/>
      <w:marRight w:val="0"/>
      <w:marTop w:val="0"/>
      <w:marBottom w:val="0"/>
      <w:divBdr>
        <w:top w:val="none" w:sz="0" w:space="0" w:color="auto"/>
        <w:left w:val="none" w:sz="0" w:space="0" w:color="auto"/>
        <w:bottom w:val="none" w:sz="0" w:space="0" w:color="auto"/>
        <w:right w:val="none" w:sz="0" w:space="0" w:color="auto"/>
      </w:divBdr>
    </w:div>
    <w:div w:id="62532058">
      <w:marLeft w:val="0"/>
      <w:marRight w:val="0"/>
      <w:marTop w:val="0"/>
      <w:marBottom w:val="0"/>
      <w:divBdr>
        <w:top w:val="none" w:sz="0" w:space="0" w:color="auto"/>
        <w:left w:val="none" w:sz="0" w:space="0" w:color="auto"/>
        <w:bottom w:val="none" w:sz="0" w:space="0" w:color="auto"/>
        <w:right w:val="none" w:sz="0" w:space="0" w:color="auto"/>
      </w:divBdr>
    </w:div>
    <w:div w:id="62532059">
      <w:marLeft w:val="0"/>
      <w:marRight w:val="0"/>
      <w:marTop w:val="0"/>
      <w:marBottom w:val="0"/>
      <w:divBdr>
        <w:top w:val="none" w:sz="0" w:space="0" w:color="auto"/>
        <w:left w:val="none" w:sz="0" w:space="0" w:color="auto"/>
        <w:bottom w:val="none" w:sz="0" w:space="0" w:color="auto"/>
        <w:right w:val="none" w:sz="0" w:space="0" w:color="auto"/>
      </w:divBdr>
    </w:div>
    <w:div w:id="62532060">
      <w:marLeft w:val="0"/>
      <w:marRight w:val="0"/>
      <w:marTop w:val="0"/>
      <w:marBottom w:val="0"/>
      <w:divBdr>
        <w:top w:val="none" w:sz="0" w:space="0" w:color="auto"/>
        <w:left w:val="none" w:sz="0" w:space="0" w:color="auto"/>
        <w:bottom w:val="none" w:sz="0" w:space="0" w:color="auto"/>
        <w:right w:val="none" w:sz="0" w:space="0" w:color="auto"/>
      </w:divBdr>
    </w:div>
    <w:div w:id="62532061">
      <w:marLeft w:val="0"/>
      <w:marRight w:val="0"/>
      <w:marTop w:val="0"/>
      <w:marBottom w:val="0"/>
      <w:divBdr>
        <w:top w:val="none" w:sz="0" w:space="0" w:color="auto"/>
        <w:left w:val="none" w:sz="0" w:space="0" w:color="auto"/>
        <w:bottom w:val="none" w:sz="0" w:space="0" w:color="auto"/>
        <w:right w:val="none" w:sz="0" w:space="0" w:color="auto"/>
      </w:divBdr>
    </w:div>
    <w:div w:id="62532064">
      <w:marLeft w:val="0"/>
      <w:marRight w:val="0"/>
      <w:marTop w:val="0"/>
      <w:marBottom w:val="0"/>
      <w:divBdr>
        <w:top w:val="none" w:sz="0" w:space="0" w:color="auto"/>
        <w:left w:val="none" w:sz="0" w:space="0" w:color="auto"/>
        <w:bottom w:val="none" w:sz="0" w:space="0" w:color="auto"/>
        <w:right w:val="none" w:sz="0" w:space="0" w:color="auto"/>
      </w:divBdr>
    </w:div>
    <w:div w:id="62532065">
      <w:marLeft w:val="0"/>
      <w:marRight w:val="0"/>
      <w:marTop w:val="0"/>
      <w:marBottom w:val="0"/>
      <w:divBdr>
        <w:top w:val="none" w:sz="0" w:space="0" w:color="auto"/>
        <w:left w:val="none" w:sz="0" w:space="0" w:color="auto"/>
        <w:bottom w:val="none" w:sz="0" w:space="0" w:color="auto"/>
        <w:right w:val="none" w:sz="0" w:space="0" w:color="auto"/>
      </w:divBdr>
    </w:div>
    <w:div w:id="62532067">
      <w:marLeft w:val="0"/>
      <w:marRight w:val="0"/>
      <w:marTop w:val="0"/>
      <w:marBottom w:val="0"/>
      <w:divBdr>
        <w:top w:val="none" w:sz="0" w:space="0" w:color="auto"/>
        <w:left w:val="none" w:sz="0" w:space="0" w:color="auto"/>
        <w:bottom w:val="none" w:sz="0" w:space="0" w:color="auto"/>
        <w:right w:val="none" w:sz="0" w:space="0" w:color="auto"/>
      </w:divBdr>
    </w:div>
    <w:div w:id="62532068">
      <w:marLeft w:val="0"/>
      <w:marRight w:val="0"/>
      <w:marTop w:val="0"/>
      <w:marBottom w:val="0"/>
      <w:divBdr>
        <w:top w:val="none" w:sz="0" w:space="0" w:color="auto"/>
        <w:left w:val="none" w:sz="0" w:space="0" w:color="auto"/>
        <w:bottom w:val="none" w:sz="0" w:space="0" w:color="auto"/>
        <w:right w:val="none" w:sz="0" w:space="0" w:color="auto"/>
      </w:divBdr>
    </w:div>
    <w:div w:id="62532069">
      <w:marLeft w:val="0"/>
      <w:marRight w:val="0"/>
      <w:marTop w:val="0"/>
      <w:marBottom w:val="0"/>
      <w:divBdr>
        <w:top w:val="none" w:sz="0" w:space="0" w:color="auto"/>
        <w:left w:val="none" w:sz="0" w:space="0" w:color="auto"/>
        <w:bottom w:val="none" w:sz="0" w:space="0" w:color="auto"/>
        <w:right w:val="none" w:sz="0" w:space="0" w:color="auto"/>
      </w:divBdr>
    </w:div>
    <w:div w:id="62532071">
      <w:marLeft w:val="0"/>
      <w:marRight w:val="0"/>
      <w:marTop w:val="0"/>
      <w:marBottom w:val="0"/>
      <w:divBdr>
        <w:top w:val="none" w:sz="0" w:space="0" w:color="auto"/>
        <w:left w:val="none" w:sz="0" w:space="0" w:color="auto"/>
        <w:bottom w:val="none" w:sz="0" w:space="0" w:color="auto"/>
        <w:right w:val="none" w:sz="0" w:space="0" w:color="auto"/>
      </w:divBdr>
    </w:div>
    <w:div w:id="62532072">
      <w:marLeft w:val="0"/>
      <w:marRight w:val="0"/>
      <w:marTop w:val="0"/>
      <w:marBottom w:val="0"/>
      <w:divBdr>
        <w:top w:val="none" w:sz="0" w:space="0" w:color="auto"/>
        <w:left w:val="none" w:sz="0" w:space="0" w:color="auto"/>
        <w:bottom w:val="none" w:sz="0" w:space="0" w:color="auto"/>
        <w:right w:val="none" w:sz="0" w:space="0" w:color="auto"/>
      </w:divBdr>
    </w:div>
    <w:div w:id="62532073">
      <w:marLeft w:val="0"/>
      <w:marRight w:val="0"/>
      <w:marTop w:val="0"/>
      <w:marBottom w:val="0"/>
      <w:divBdr>
        <w:top w:val="none" w:sz="0" w:space="0" w:color="auto"/>
        <w:left w:val="none" w:sz="0" w:space="0" w:color="auto"/>
        <w:bottom w:val="none" w:sz="0" w:space="0" w:color="auto"/>
        <w:right w:val="none" w:sz="0" w:space="0" w:color="auto"/>
      </w:divBdr>
    </w:div>
    <w:div w:id="62532075">
      <w:marLeft w:val="0"/>
      <w:marRight w:val="0"/>
      <w:marTop w:val="0"/>
      <w:marBottom w:val="0"/>
      <w:divBdr>
        <w:top w:val="none" w:sz="0" w:space="0" w:color="auto"/>
        <w:left w:val="none" w:sz="0" w:space="0" w:color="auto"/>
        <w:bottom w:val="none" w:sz="0" w:space="0" w:color="auto"/>
        <w:right w:val="none" w:sz="0" w:space="0" w:color="auto"/>
      </w:divBdr>
      <w:divsChild>
        <w:div w:id="62532048">
          <w:marLeft w:val="1310"/>
          <w:marRight w:val="0"/>
          <w:marTop w:val="106"/>
          <w:marBottom w:val="0"/>
          <w:divBdr>
            <w:top w:val="none" w:sz="0" w:space="0" w:color="auto"/>
            <w:left w:val="none" w:sz="0" w:space="0" w:color="auto"/>
            <w:bottom w:val="none" w:sz="0" w:space="0" w:color="auto"/>
            <w:right w:val="none" w:sz="0" w:space="0" w:color="auto"/>
          </w:divBdr>
        </w:div>
        <w:div w:id="62532062">
          <w:marLeft w:val="1310"/>
          <w:marRight w:val="0"/>
          <w:marTop w:val="106"/>
          <w:marBottom w:val="0"/>
          <w:divBdr>
            <w:top w:val="none" w:sz="0" w:space="0" w:color="auto"/>
            <w:left w:val="none" w:sz="0" w:space="0" w:color="auto"/>
            <w:bottom w:val="none" w:sz="0" w:space="0" w:color="auto"/>
            <w:right w:val="none" w:sz="0" w:space="0" w:color="auto"/>
          </w:divBdr>
        </w:div>
        <w:div w:id="62532063">
          <w:marLeft w:val="605"/>
          <w:marRight w:val="0"/>
          <w:marTop w:val="125"/>
          <w:marBottom w:val="0"/>
          <w:divBdr>
            <w:top w:val="none" w:sz="0" w:space="0" w:color="auto"/>
            <w:left w:val="none" w:sz="0" w:space="0" w:color="auto"/>
            <w:bottom w:val="none" w:sz="0" w:space="0" w:color="auto"/>
            <w:right w:val="none" w:sz="0" w:space="0" w:color="auto"/>
          </w:divBdr>
        </w:div>
        <w:div w:id="62532066">
          <w:marLeft w:val="1310"/>
          <w:marRight w:val="0"/>
          <w:marTop w:val="106"/>
          <w:marBottom w:val="0"/>
          <w:divBdr>
            <w:top w:val="none" w:sz="0" w:space="0" w:color="auto"/>
            <w:left w:val="none" w:sz="0" w:space="0" w:color="auto"/>
            <w:bottom w:val="none" w:sz="0" w:space="0" w:color="auto"/>
            <w:right w:val="none" w:sz="0" w:space="0" w:color="auto"/>
          </w:divBdr>
        </w:div>
        <w:div w:id="62532074">
          <w:marLeft w:val="1310"/>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6.pn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pn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jpeg"/><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underground.com"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jpeg"/></Relationships>
</file>

<file path=word/_rels/footer2.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40</Pages>
  <Words>6802</Words>
  <Characters>38774</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NASA DEVELOP National Program</vt:lpstr>
    </vt:vector>
  </TitlesOfParts>
  <Company>HP</Company>
  <LinksUpToDate>false</LinksUpToDate>
  <CharactersWithSpaces>45486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NASA DEVELOP National Program</dc:title>
  <dc:creator>Amanda</dc:creator>
  <cp:lastModifiedBy>Peter</cp:lastModifiedBy>
  <cp:revision>6</cp:revision>
  <dcterms:created xsi:type="dcterms:W3CDTF">2013-04-06T16:31:00Z</dcterms:created>
  <dcterms:modified xsi:type="dcterms:W3CDTF">2013-04-06T20:18:00Z</dcterms:modified>
</cp:coreProperties>
</file>