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6BE6062B" w:rsidR="00B82BB6" w:rsidRPr="00454EA3" w:rsidRDefault="007C07C2" w:rsidP="006A6894">
      <w:pPr>
        <w:spacing w:after="0" w:line="240" w:lineRule="auto"/>
        <w:jc w:val="right"/>
        <w:rPr>
          <w:rFonts w:ascii="Century Gothic" w:hAnsi="Century Gothic" w:cs="Arial"/>
          <w:b/>
          <w:sz w:val="32"/>
        </w:rPr>
      </w:pPr>
      <w:r>
        <w:rPr>
          <w:rFonts w:ascii="Century Gothic" w:hAnsi="Century Gothic"/>
          <w:b/>
          <w:bCs/>
          <w:color w:val="000000"/>
          <w:sz w:val="28"/>
          <w:szCs w:val="28"/>
        </w:rPr>
        <w:t>NASA DEVELOP National Program</w:t>
      </w:r>
    </w:p>
    <w:p w14:paraId="0C1F23E0" w14:textId="20F8346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C07C2">
        <w:rPr>
          <w:rFonts w:ascii="Century Gothic" w:hAnsi="Century Gothic" w:cs="Arial"/>
          <w:sz w:val="24"/>
        </w:rPr>
        <w:t>NASA Goddard Space Flight Center</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6A2AF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7C07C2">
        <w:rPr>
          <w:rFonts w:ascii="Century Gothic" w:hAnsi="Century Gothic" w:cs="Arial"/>
          <w:b/>
          <w:sz w:val="24"/>
        </w:rPr>
        <w:t>Great Lakes Ecological Forecasting</w:t>
      </w:r>
    </w:p>
    <w:p w14:paraId="38FB8E53" w14:textId="3C162A58"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7C07C2">
        <w:rPr>
          <w:rFonts w:ascii="Century Gothic" w:hAnsi="Century Gothic"/>
          <w:color w:val="000000"/>
        </w:rPr>
        <w:t xml:space="preserve">Utilizing Earth Observations to Monitor and Forecast the Spread of </w:t>
      </w:r>
      <w:r w:rsidR="007C07C2">
        <w:rPr>
          <w:rFonts w:ascii="Century Gothic" w:hAnsi="Century Gothic"/>
          <w:i/>
          <w:iCs/>
          <w:color w:val="000000"/>
        </w:rPr>
        <w:t xml:space="preserve">Phragmites </w:t>
      </w:r>
      <w:proofErr w:type="spellStart"/>
      <w:r w:rsidR="007C07C2">
        <w:rPr>
          <w:rFonts w:ascii="Century Gothic" w:hAnsi="Century Gothic"/>
          <w:i/>
          <w:iCs/>
          <w:color w:val="000000"/>
        </w:rPr>
        <w:t>australis</w:t>
      </w:r>
      <w:proofErr w:type="spellEnd"/>
      <w:r w:rsidR="007C07C2">
        <w:rPr>
          <w:rFonts w:ascii="Century Gothic" w:hAnsi="Century Gothic"/>
          <w:color w:val="000000"/>
        </w:rPr>
        <w:t xml:space="preserve"> in the Great Lakes Basin</w:t>
      </w:r>
    </w:p>
    <w:p w14:paraId="258FD607" w14:textId="5A0131C5" w:rsidR="003F2639" w:rsidRPr="007C07C2" w:rsidRDefault="003F2639" w:rsidP="007C07C2">
      <w:pPr>
        <w:pStyle w:val="NormalWeb"/>
        <w:spacing w:before="0" w:beforeAutospacing="0" w:after="120" w:afterAutospacing="0"/>
      </w:pPr>
      <w:r w:rsidRPr="003F2639">
        <w:rPr>
          <w:rFonts w:ascii="Century Gothic" w:hAnsi="Century Gothic" w:cs="Arial"/>
          <w:b/>
        </w:rPr>
        <w:t>VPS Title:</w:t>
      </w:r>
      <w:r w:rsidRPr="003F2639">
        <w:rPr>
          <w:rFonts w:ascii="Century Gothic" w:hAnsi="Century Gothic" w:cs="Arial"/>
        </w:rPr>
        <w:t xml:space="preserve"> </w:t>
      </w:r>
      <w:r w:rsidR="007C07C2">
        <w:rPr>
          <w:rFonts w:ascii="Century Gothic" w:hAnsi="Century Gothic"/>
          <w:color w:val="000000"/>
          <w:sz w:val="22"/>
          <w:szCs w:val="22"/>
        </w:rPr>
        <w:t>Bogged down in Phragmites: Remotely Monitoring the Great Lakes Basin</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B0E1C10"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C. </w:t>
      </w:r>
      <w:proofErr w:type="spellStart"/>
      <w:r w:rsidRPr="007C07C2">
        <w:rPr>
          <w:rFonts w:ascii="Century Gothic" w:eastAsia="Times New Roman" w:hAnsi="Century Gothic"/>
          <w:color w:val="000000"/>
          <w:sz w:val="20"/>
          <w:szCs w:val="20"/>
        </w:rPr>
        <w:t>Issac</w:t>
      </w:r>
      <w:proofErr w:type="spellEnd"/>
      <w:r w:rsidRPr="007C07C2">
        <w:rPr>
          <w:rFonts w:ascii="Century Gothic" w:eastAsia="Times New Roman" w:hAnsi="Century Gothic"/>
          <w:color w:val="000000"/>
          <w:sz w:val="20"/>
          <w:szCs w:val="20"/>
        </w:rPr>
        <w:t xml:space="preserve"> </w:t>
      </w:r>
      <w:proofErr w:type="spellStart"/>
      <w:r w:rsidRPr="007C07C2">
        <w:rPr>
          <w:rFonts w:ascii="Century Gothic" w:eastAsia="Times New Roman" w:hAnsi="Century Gothic"/>
          <w:color w:val="000000"/>
          <w:sz w:val="20"/>
          <w:szCs w:val="20"/>
        </w:rPr>
        <w:t>Kinton</w:t>
      </w:r>
      <w:proofErr w:type="spellEnd"/>
      <w:r w:rsidRPr="007C07C2">
        <w:rPr>
          <w:rFonts w:ascii="Century Gothic" w:eastAsia="Times New Roman" w:hAnsi="Century Gothic"/>
          <w:color w:val="000000"/>
          <w:sz w:val="20"/>
          <w:szCs w:val="20"/>
        </w:rPr>
        <w:t xml:space="preserve"> (Project Lead), carl.i.kinton@nasa.gov</w:t>
      </w:r>
    </w:p>
    <w:p w14:paraId="77576368" w14:textId="2CB846D4"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Peter Jacobs</w:t>
      </w:r>
    </w:p>
    <w:p w14:paraId="09671D35" w14:textId="2F320360" w:rsidR="002E437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Sean McCartney</w:t>
      </w:r>
      <w:r>
        <w:rPr>
          <w:rFonts w:ascii="Century Gothic" w:eastAsia="Times New Roman" w:hAnsi="Century Gothic"/>
          <w:color w:val="000000"/>
          <w:sz w:val="20"/>
          <w:szCs w:val="20"/>
        </w:rPr>
        <w:t xml:space="preserve"> </w:t>
      </w:r>
    </w:p>
    <w:p w14:paraId="4649DE06" w14:textId="77777777" w:rsidR="007C07C2" w:rsidRPr="00D579FC" w:rsidRDefault="007C07C2" w:rsidP="007C07C2">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59802F0B" w14:textId="77777777" w:rsidR="007C07C2" w:rsidRDefault="007C07C2" w:rsidP="007C07C2">
      <w:pPr>
        <w:spacing w:after="0" w:line="240" w:lineRule="auto"/>
        <w:rPr>
          <w:rFonts w:ascii="Century Gothic" w:hAnsi="Century Gothic" w:cs="Arial"/>
          <w:sz w:val="20"/>
          <w:szCs w:val="20"/>
        </w:rPr>
      </w:pPr>
      <w:r>
        <w:rPr>
          <w:rFonts w:ascii="Century Gothic" w:hAnsi="Century Gothic"/>
          <w:color w:val="000000"/>
          <w:sz w:val="20"/>
          <w:szCs w:val="20"/>
        </w:rPr>
        <w:t>Laura Bourgeau-Chavez (Michigan Tech Research Institute)</w:t>
      </w:r>
    </w:p>
    <w:p w14:paraId="1E591166" w14:textId="141DD9D1" w:rsidR="00D579FC" w:rsidRPr="007C07C2" w:rsidRDefault="007C07C2" w:rsidP="00D579FC">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167D6F1A" w14:textId="77777777" w:rsidR="007C07C2" w:rsidRDefault="007C07C2" w:rsidP="007C07C2">
      <w:pPr>
        <w:pStyle w:val="NormalWeb"/>
        <w:spacing w:before="0" w:beforeAutospacing="0" w:after="0" w:afterAutospacing="0"/>
        <w:rPr>
          <w:rFonts w:ascii="Century Gothic" w:hAnsi="Century Gothic"/>
          <w:b/>
          <w:bCs/>
          <w:color w:val="000000"/>
          <w:sz w:val="20"/>
          <w:szCs w:val="20"/>
        </w:rPr>
      </w:pPr>
      <w:r>
        <w:rPr>
          <w:rFonts w:ascii="Century Gothic" w:hAnsi="Century Gothic"/>
          <w:b/>
          <w:bCs/>
          <w:color w:val="000000"/>
          <w:sz w:val="20"/>
          <w:szCs w:val="20"/>
        </w:rPr>
        <w:t>Partner Organizations:</w:t>
      </w:r>
    </w:p>
    <w:p w14:paraId="328FC8DC" w14:textId="651BF06A" w:rsidR="007C07C2" w:rsidRDefault="007C07C2" w:rsidP="007C07C2">
      <w:pPr>
        <w:pStyle w:val="NormalWeb"/>
        <w:spacing w:before="0" w:beforeAutospacing="0" w:after="0" w:afterAutospacing="0"/>
      </w:pPr>
      <w:r>
        <w:rPr>
          <w:rFonts w:ascii="Century Gothic" w:hAnsi="Century Gothic"/>
          <w:color w:val="000000"/>
          <w:sz w:val="20"/>
          <w:szCs w:val="20"/>
        </w:rPr>
        <w:t>Great Lakes and St. Lawrence Cities Initiative (Collaborator), POC: Laura Bretheim; Boundary Organization</w:t>
      </w:r>
    </w:p>
    <w:p w14:paraId="51197710" w14:textId="77777777" w:rsidR="007C07C2" w:rsidRDefault="007C07C2" w:rsidP="007C07C2">
      <w:pPr>
        <w:pStyle w:val="NormalWeb"/>
        <w:spacing w:before="0" w:beforeAutospacing="0" w:after="0" w:afterAutospacing="0"/>
      </w:pPr>
      <w:r>
        <w:rPr>
          <w:rFonts w:ascii="Century Gothic" w:hAnsi="Century Gothic"/>
          <w:color w:val="000000"/>
          <w:sz w:val="20"/>
          <w:szCs w:val="20"/>
        </w:rPr>
        <w:t>Michigan Technological University, Michigan Tech Research Institute (Collaborator), POC: Laura Bourgeau-Chavez</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AE162A0"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C07C2">
        <w:rPr>
          <w:rFonts w:ascii="Century Gothic" w:hAnsi="Century Gothic"/>
          <w:color w:val="000000"/>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01F93D5F" w14:textId="7C76A960" w:rsidR="007C07C2" w:rsidRDefault="007C07C2" w:rsidP="003B2A86">
      <w:pPr>
        <w:spacing w:after="0" w:line="240" w:lineRule="auto"/>
        <w:rPr>
          <w:rFonts w:ascii="Century Gothic" w:hAnsi="Century Gothic"/>
          <w:color w:val="000000"/>
          <w:sz w:val="20"/>
          <w:szCs w:val="20"/>
        </w:rPr>
      </w:pPr>
      <w:r>
        <w:rPr>
          <w:rFonts w:ascii="Century Gothic" w:hAnsi="Century Gothic"/>
          <w:b/>
          <w:bCs/>
          <w:color w:val="000000"/>
          <w:sz w:val="20"/>
          <w:szCs w:val="20"/>
        </w:rPr>
        <w:t xml:space="preserve">Study Area: </w:t>
      </w:r>
      <w:r>
        <w:rPr>
          <w:rFonts w:ascii="Century Gothic" w:hAnsi="Century Gothic"/>
          <w:color w:val="000000"/>
          <w:sz w:val="20"/>
          <w:szCs w:val="20"/>
        </w:rPr>
        <w:t>Great Lakes Basin: United States (MN, WI, MI, IL, IN, OH, PA, NY) and Canada (Ontario, Quebec)</w:t>
      </w:r>
    </w:p>
    <w:p w14:paraId="47B96B3A" w14:textId="77777777" w:rsidR="007C07C2" w:rsidRDefault="007C07C2" w:rsidP="003B2A86">
      <w:pPr>
        <w:spacing w:after="0" w:line="240" w:lineRule="auto"/>
        <w:rPr>
          <w:rFonts w:ascii="Century Gothic" w:hAnsi="Century Gothic"/>
          <w:color w:val="000000"/>
          <w:sz w:val="20"/>
          <w:szCs w:val="20"/>
        </w:rPr>
      </w:pPr>
    </w:p>
    <w:p w14:paraId="1E3E438B" w14:textId="3286B894" w:rsidR="00E80174" w:rsidRDefault="007C07C2" w:rsidP="00E80174">
      <w:pPr>
        <w:spacing w:after="0" w:line="240" w:lineRule="auto"/>
        <w:rPr>
          <w:rFonts w:ascii="Century Gothic" w:hAnsi="Century Gothic"/>
          <w:color w:val="000000"/>
          <w:sz w:val="20"/>
          <w:szCs w:val="20"/>
        </w:rPr>
      </w:pPr>
      <w:r>
        <w:rPr>
          <w:rFonts w:ascii="Century Gothic" w:hAnsi="Century Gothic"/>
          <w:b/>
          <w:bCs/>
          <w:color w:val="000000"/>
          <w:sz w:val="20"/>
          <w:szCs w:val="20"/>
        </w:rPr>
        <w:t>Study Period:</w:t>
      </w:r>
      <w:r>
        <w:rPr>
          <w:rFonts w:ascii="Century Gothic" w:hAnsi="Century Gothic"/>
          <w:color w:val="000000"/>
          <w:sz w:val="20"/>
          <w:szCs w:val="20"/>
        </w:rPr>
        <w:t xml:space="preserve"> June </w:t>
      </w:r>
      <w:r w:rsidR="00CC3CFD">
        <w:rPr>
          <w:rFonts w:ascii="Century Gothic" w:hAnsi="Century Gothic"/>
          <w:color w:val="000000"/>
          <w:sz w:val="20"/>
          <w:szCs w:val="20"/>
        </w:rPr>
        <w:t>2008</w:t>
      </w:r>
      <w:r>
        <w:rPr>
          <w:rFonts w:ascii="Century Gothic" w:hAnsi="Century Gothic"/>
          <w:color w:val="000000"/>
          <w:sz w:val="20"/>
          <w:szCs w:val="20"/>
        </w:rPr>
        <w:t xml:space="preserve"> – June 2020</w:t>
      </w:r>
    </w:p>
    <w:p w14:paraId="745A4FEF" w14:textId="77777777" w:rsidR="007C07C2" w:rsidRPr="00D579FC" w:rsidRDefault="007C07C2" w:rsidP="00E80174">
      <w:pPr>
        <w:spacing w:after="0" w:line="240" w:lineRule="auto"/>
        <w:rPr>
          <w:rFonts w:ascii="Century Gothic" w:hAnsi="Century Gothic" w:cs="Arial"/>
          <w:b/>
          <w:sz w:val="20"/>
          <w:szCs w:val="20"/>
        </w:rPr>
      </w:pPr>
    </w:p>
    <w:p w14:paraId="7AA4984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&amp; Parameters:</w:t>
      </w:r>
    </w:p>
    <w:p w14:paraId="68F3798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 Land use/ land cover change</w:t>
      </w:r>
    </w:p>
    <w:p w14:paraId="5F8A40E1" w14:textId="7563DB42"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SRTM </w:t>
      </w:r>
      <w:r w:rsidR="00CC3CFD">
        <w:rPr>
          <w:rFonts w:ascii="Century Gothic" w:eastAsia="Times New Roman" w:hAnsi="Century Gothic"/>
          <w:color w:val="000000"/>
          <w:sz w:val="20"/>
          <w:szCs w:val="20"/>
        </w:rPr>
        <w:t>IFSAR</w:t>
      </w:r>
      <w:r w:rsidRPr="007C07C2">
        <w:rPr>
          <w:rFonts w:ascii="Century Gothic" w:eastAsia="Times New Roman" w:hAnsi="Century Gothic"/>
          <w:color w:val="000000"/>
          <w:sz w:val="20"/>
          <w:szCs w:val="20"/>
        </w:rPr>
        <w:t>– Digital Elevation Model</w:t>
      </w:r>
    </w:p>
    <w:p w14:paraId="3A03C51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ALOS, PALSAR - Land use/ land cover change</w:t>
      </w:r>
    </w:p>
    <w:p w14:paraId="73C5ABDE" w14:textId="3DABF1D8" w:rsidR="00603BB8"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ALOS-2, PALSAR-2 - Land use/ land cover change</w:t>
      </w:r>
    </w:p>
    <w:p w14:paraId="0869CF0D" w14:textId="77777777" w:rsidR="007C07C2" w:rsidRPr="00D579FC" w:rsidRDefault="007C07C2" w:rsidP="007C07C2">
      <w:pPr>
        <w:spacing w:after="0" w:line="240" w:lineRule="auto"/>
        <w:rPr>
          <w:rFonts w:ascii="Century Gothic" w:hAnsi="Century Gothic" w:cs="Arial"/>
          <w:sz w:val="20"/>
          <w:szCs w:val="20"/>
        </w:rPr>
      </w:pPr>
    </w:p>
    <w:p w14:paraId="48386BB8"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Ancillary Datasets Utilized:</w:t>
      </w:r>
    </w:p>
    <w:p w14:paraId="20FE4D50" w14:textId="77777777" w:rsidR="00214284"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USGS National Land Cover Dataset (NLCD) - land cover</w:t>
      </w:r>
    </w:p>
    <w:p w14:paraId="56E8C75C" w14:textId="77777777" w:rsidR="00214284" w:rsidRPr="007C07C2" w:rsidRDefault="00214284" w:rsidP="00214284">
      <w:pPr>
        <w:numPr>
          <w:ilvl w:val="0"/>
          <w:numId w:val="6"/>
        </w:numPr>
        <w:tabs>
          <w:tab w:val="clear" w:pos="360"/>
        </w:tabs>
        <w:spacing w:after="0"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USDA Cropland Data Layer (CDL) – land cover</w:t>
      </w:r>
    </w:p>
    <w:p w14:paraId="3B34F15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NOAA Coastal Change Analysis Program (C-CAP) - regional land cover</w:t>
      </w:r>
    </w:p>
    <w:p w14:paraId="791B2CB5" w14:textId="77777777"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Michigan Tech Research Institute – field sites and wetland maps</w:t>
      </w:r>
    </w:p>
    <w:p w14:paraId="75CD47F9" w14:textId="5F4F2386" w:rsidR="00214284" w:rsidRDefault="00214284" w:rsidP="00214284">
      <w:pPr>
        <w:numPr>
          <w:ilvl w:val="0"/>
          <w:numId w:val="6"/>
        </w:numPr>
        <w:tabs>
          <w:tab w:val="clear" w:pos="360"/>
        </w:tabs>
        <w:spacing w:before="100" w:beforeAutospacing="1" w:after="100" w:afterAutospacing="1" w:line="240" w:lineRule="auto"/>
        <w:ind w:left="720" w:hanging="360"/>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 xml:space="preserve">DIVA-GIS - </w:t>
      </w:r>
      <w:r w:rsidRPr="000F32DB">
        <w:rPr>
          <w:rFonts w:ascii="Century Gothic" w:eastAsia="Times New Roman" w:hAnsi="Century Gothic"/>
          <w:color w:val="000000"/>
          <w:sz w:val="20"/>
          <w:szCs w:val="20"/>
        </w:rPr>
        <w:t xml:space="preserve">administrative boundaries, rivers/streams, </w:t>
      </w:r>
      <w:r>
        <w:rPr>
          <w:rFonts w:ascii="Century Gothic" w:eastAsia="Times New Roman" w:hAnsi="Century Gothic"/>
          <w:color w:val="000000"/>
          <w:sz w:val="20"/>
          <w:szCs w:val="20"/>
        </w:rPr>
        <w:t xml:space="preserve">lakes, </w:t>
      </w:r>
      <w:r w:rsidRPr="000F32DB">
        <w:rPr>
          <w:rFonts w:ascii="Century Gothic" w:eastAsia="Times New Roman" w:hAnsi="Century Gothic"/>
          <w:color w:val="000000"/>
          <w:sz w:val="20"/>
          <w:szCs w:val="20"/>
        </w:rPr>
        <w:t>roads</w:t>
      </w:r>
    </w:p>
    <w:p w14:paraId="120B641B" w14:textId="77777777" w:rsidR="00E25967" w:rsidRDefault="00E25967" w:rsidP="00E25967">
      <w:pPr>
        <w:spacing w:after="0" w:line="240" w:lineRule="auto"/>
        <w:rPr>
          <w:rFonts w:ascii="Century Gothic" w:hAnsi="Century Gothic" w:cs="Arial"/>
          <w:b/>
          <w:sz w:val="20"/>
          <w:szCs w:val="20"/>
        </w:rPr>
      </w:pPr>
    </w:p>
    <w:p w14:paraId="403DEED7"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lastRenderedPageBreak/>
        <w:t>Models Utilized:</w:t>
      </w:r>
    </w:p>
    <w:p w14:paraId="23007464" w14:textId="77777777" w:rsidR="007C07C2" w:rsidRP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Goddard Institute for Space Studies </w:t>
      </w:r>
      <w:proofErr w:type="spellStart"/>
      <w:r w:rsidRPr="007C07C2">
        <w:rPr>
          <w:rFonts w:ascii="Century Gothic" w:eastAsia="Times New Roman" w:hAnsi="Century Gothic"/>
          <w:color w:val="000000"/>
          <w:sz w:val="20"/>
          <w:szCs w:val="20"/>
        </w:rPr>
        <w:t>ModelE</w:t>
      </w:r>
      <w:proofErr w:type="spellEnd"/>
      <w:r w:rsidRPr="007C07C2">
        <w:rPr>
          <w:rFonts w:ascii="Century Gothic" w:eastAsia="Times New Roman" w:hAnsi="Century Gothic"/>
          <w:color w:val="000000"/>
          <w:sz w:val="20"/>
          <w:szCs w:val="20"/>
        </w:rPr>
        <w:t>/Russell Model (GISS-E2-R)</w:t>
      </w:r>
    </w:p>
    <w:p w14:paraId="637DE257" w14:textId="77777777" w:rsidR="007C07C2" w:rsidRDefault="007C07C2" w:rsidP="007C07C2">
      <w:pPr>
        <w:numPr>
          <w:ilvl w:val="0"/>
          <w:numId w:val="12"/>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Clark Labs,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w:t>
      </w:r>
    </w:p>
    <w:p w14:paraId="6F60FE6A" w14:textId="77777777" w:rsidR="007C07C2" w:rsidRPr="007C07C2" w:rsidRDefault="007C07C2" w:rsidP="007C07C2">
      <w:pPr>
        <w:spacing w:after="0" w:line="240" w:lineRule="auto"/>
        <w:textAlignment w:val="baseline"/>
        <w:rPr>
          <w:rFonts w:ascii="Century Gothic" w:eastAsia="Times New Roman" w:hAnsi="Century Gothic"/>
          <w:color w:val="000000"/>
          <w:sz w:val="20"/>
          <w:szCs w:val="20"/>
        </w:rPr>
      </w:pPr>
    </w:p>
    <w:p w14:paraId="7D5763C3"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Software Utilized:</w:t>
      </w:r>
    </w:p>
    <w:p w14:paraId="1C9B2122"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ArcGIS - raster manipulation/analysis, image enhancement &amp; map creation</w:t>
      </w:r>
    </w:p>
    <w:p w14:paraId="0652E168"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QGIS - raster manipulation/analysis, image enhancement &amp; map creation</w:t>
      </w:r>
    </w:p>
    <w:p w14:paraId="349E1445" w14:textId="77777777" w:rsidR="007C07C2" w:rsidRDefault="007C07C2" w:rsidP="007C07C2">
      <w:pPr>
        <w:pStyle w:val="NormalWeb"/>
        <w:spacing w:before="0" w:beforeAutospacing="0" w:after="0" w:afterAutospacing="0"/>
        <w:ind w:left="720" w:hanging="720"/>
      </w:pPr>
      <w:r>
        <w:rPr>
          <w:rFonts w:ascii="Century Gothic" w:hAnsi="Century Gothic"/>
          <w:color w:val="000000"/>
          <w:sz w:val="20"/>
          <w:szCs w:val="20"/>
        </w:rPr>
        <w:t xml:space="preserve">ERDAS IMAGINE - raster manipulation/ analysis, land classification </w:t>
      </w:r>
    </w:p>
    <w:p w14:paraId="2F7C6B77" w14:textId="77777777" w:rsidR="007C07C2" w:rsidRDefault="007C07C2" w:rsidP="007C07C2">
      <w:pPr>
        <w:pStyle w:val="NormalWeb"/>
        <w:spacing w:before="0" w:beforeAutospacing="0" w:after="0" w:afterAutospacing="0"/>
        <w:ind w:left="720" w:hanging="720"/>
      </w:pPr>
      <w:proofErr w:type="spellStart"/>
      <w:r>
        <w:rPr>
          <w:rFonts w:ascii="Century Gothic" w:hAnsi="Century Gothic"/>
          <w:color w:val="000000"/>
          <w:sz w:val="20"/>
          <w:szCs w:val="20"/>
        </w:rPr>
        <w:t>TerrSet</w:t>
      </w:r>
      <w:proofErr w:type="spellEnd"/>
      <w:r>
        <w:rPr>
          <w:rFonts w:ascii="Century Gothic" w:hAnsi="Century Gothic"/>
          <w:color w:val="000000"/>
          <w:sz w:val="20"/>
          <w:szCs w:val="20"/>
        </w:rPr>
        <w:t xml:space="preserve"> – forecast modeling of land change</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81AE09B"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80-100 Word Objectives Overview:</w:t>
      </w:r>
    </w:p>
    <w:p w14:paraId="15BBC2FD" w14:textId="69F1F605" w:rsidR="003F68F5"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This project explored the capability of using Earth observations to monitor and forecast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in the Great Lakes Basin. The team used a combination of radar and optical imagery to map the extent of Phragmites from </w:t>
      </w:r>
      <w:r w:rsidR="00214284">
        <w:rPr>
          <w:rFonts w:ascii="Century Gothic" w:eastAsia="Times New Roman" w:hAnsi="Century Gothic"/>
          <w:color w:val="000000"/>
          <w:sz w:val="20"/>
          <w:szCs w:val="20"/>
        </w:rPr>
        <w:t>2008</w:t>
      </w:r>
      <w:r w:rsidRPr="007C07C2">
        <w:rPr>
          <w:rFonts w:ascii="Century Gothic" w:eastAsia="Times New Roman" w:hAnsi="Century Gothic"/>
          <w:color w:val="000000"/>
          <w:sz w:val="20"/>
          <w:szCs w:val="20"/>
        </w:rPr>
        <w:t xml:space="preserve"> to 2015. Additionally, the team examined different environmental variables as drivers of change for Phragmites in the Great Lakes Basin. With a time series of land cover maps and environmen</w:t>
      </w:r>
      <w:r w:rsidR="000E5576">
        <w:rPr>
          <w:rFonts w:ascii="Century Gothic" w:eastAsia="Times New Roman" w:hAnsi="Century Gothic"/>
          <w:color w:val="000000"/>
          <w:sz w:val="20"/>
          <w:szCs w:val="20"/>
        </w:rPr>
        <w:t>tal variables,</w:t>
      </w:r>
      <w:r w:rsidRPr="007C07C2">
        <w:rPr>
          <w:rFonts w:ascii="Century Gothic" w:eastAsia="Times New Roman" w:hAnsi="Century Gothic"/>
          <w:color w:val="000000"/>
          <w:sz w:val="20"/>
          <w:szCs w:val="20"/>
        </w:rPr>
        <w:t xml:space="preserve"> the extent of Phragmites in the Great Lakes Basin </w:t>
      </w:r>
      <w:r w:rsidR="000E5576">
        <w:rPr>
          <w:rFonts w:ascii="Century Gothic" w:eastAsia="Times New Roman" w:hAnsi="Century Gothic"/>
          <w:color w:val="000000"/>
          <w:sz w:val="20"/>
          <w:szCs w:val="20"/>
        </w:rPr>
        <w:t xml:space="preserve">was forecast </w:t>
      </w:r>
      <w:r w:rsidRPr="007C07C2">
        <w:rPr>
          <w:rFonts w:ascii="Century Gothic" w:eastAsia="Times New Roman" w:hAnsi="Century Gothic"/>
          <w:color w:val="000000"/>
          <w:sz w:val="20"/>
          <w:szCs w:val="20"/>
        </w:rPr>
        <w:t>through the year 2020.</w:t>
      </w:r>
    </w:p>
    <w:p w14:paraId="782975C1" w14:textId="77777777" w:rsidR="007C07C2" w:rsidRDefault="007C07C2" w:rsidP="007C07C2">
      <w:pPr>
        <w:spacing w:after="0" w:line="240" w:lineRule="auto"/>
        <w:rPr>
          <w:rFonts w:ascii="Century Gothic" w:hAnsi="Century Gothic" w:cs="Arial"/>
          <w:b/>
          <w:sz w:val="20"/>
          <w:szCs w:val="20"/>
        </w:rPr>
      </w:pPr>
    </w:p>
    <w:p w14:paraId="2486376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Abstract:</w:t>
      </w:r>
    </w:p>
    <w:p w14:paraId="7D6D1F36" w14:textId="7CCB24EA" w:rsidR="007C07C2" w:rsidRDefault="007C07C2" w:rsidP="007C07C2">
      <w:pPr>
        <w:spacing w:after="0" w:line="240" w:lineRule="auto"/>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invasive species that threatens wetland habitats in the Great Lakes and St. Lawrence River basin. Governance in both Canada and the United States recognize that Phragmites detection is a first line of defense in limiting the spread of this species. Left untreated,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outcompete</w:t>
      </w:r>
      <w:r w:rsidR="005D4E44">
        <w:rPr>
          <w:rFonts w:ascii="Century Gothic" w:eastAsia="Times New Roman" w:hAnsi="Century Gothic"/>
          <w:color w:val="000000"/>
          <w:sz w:val="20"/>
          <w:szCs w:val="20"/>
        </w:rPr>
        <w:t>s</w:t>
      </w:r>
      <w:r w:rsidRPr="007C07C2">
        <w:rPr>
          <w:rFonts w:ascii="Century Gothic" w:eastAsia="Times New Roman" w:hAnsi="Century Gothic"/>
          <w:color w:val="000000"/>
          <w:sz w:val="20"/>
          <w:szCs w:val="20"/>
        </w:rPr>
        <w:t xml:space="preserve"> native regional wetland species, resulting in monotypic stands of invasive Phragmites. This creates unsuitable habitat for native fish or wildlife, increases fire risk, and increases elevation of the landscape, depriving wetlands of nutrients needed by native flora and fauna. </w:t>
      </w:r>
      <w:r w:rsidR="000E5576">
        <w:rPr>
          <w:rFonts w:ascii="Century Gothic" w:eastAsia="Times New Roman" w:hAnsi="Century Gothic"/>
          <w:color w:val="000000"/>
          <w:sz w:val="20"/>
          <w:szCs w:val="20"/>
        </w:rPr>
        <w:t>This project identified</w:t>
      </w:r>
      <w:r w:rsidRPr="007C07C2">
        <w:rPr>
          <w:rFonts w:ascii="Century Gothic" w:eastAsia="Times New Roman" w:hAnsi="Century Gothic"/>
          <w:color w:val="000000"/>
          <w:sz w:val="20"/>
          <w:szCs w:val="20"/>
        </w:rPr>
        <w:t xml:space="preserve"> the current extent of Phragmites</w:t>
      </w:r>
      <w:r w:rsidR="000E5576">
        <w:rPr>
          <w:rFonts w:ascii="Century Gothic" w:eastAsia="Times New Roman" w:hAnsi="Century Gothic"/>
          <w:color w:val="000000"/>
          <w:sz w:val="20"/>
          <w:szCs w:val="20"/>
        </w:rPr>
        <w:t xml:space="preserve"> and forecast its</w:t>
      </w:r>
      <w:r w:rsidRPr="007C07C2">
        <w:rPr>
          <w:rFonts w:ascii="Century Gothic" w:eastAsia="Times New Roman" w:hAnsi="Century Gothic"/>
          <w:color w:val="000000"/>
          <w:sz w:val="20"/>
          <w:szCs w:val="20"/>
        </w:rPr>
        <w:t xml:space="preserve"> spread th</w:t>
      </w:r>
      <w:r w:rsidR="000E5576">
        <w:rPr>
          <w:rFonts w:ascii="Century Gothic" w:eastAsia="Times New Roman" w:hAnsi="Century Gothic"/>
          <w:color w:val="000000"/>
          <w:sz w:val="20"/>
          <w:szCs w:val="20"/>
        </w:rPr>
        <w:t xml:space="preserve">roughout the Great Lakes Basin. This research </w:t>
      </w:r>
      <w:r w:rsidR="000653C8">
        <w:rPr>
          <w:rFonts w:ascii="Century Gothic" w:eastAsia="Times New Roman" w:hAnsi="Century Gothic"/>
          <w:color w:val="000000"/>
          <w:sz w:val="20"/>
          <w:szCs w:val="20"/>
        </w:rPr>
        <w:t>will help</w:t>
      </w:r>
      <w:r w:rsidRPr="007C07C2">
        <w:rPr>
          <w:rFonts w:ascii="Century Gothic" w:eastAsia="Times New Roman" w:hAnsi="Century Gothic"/>
          <w:color w:val="000000"/>
          <w:sz w:val="20"/>
          <w:szCs w:val="20"/>
        </w:rPr>
        <w:t xml:space="preserve"> the Great Lakes and St. Lawrence Cities Initiative in its goal to distribute accurate Phragmites information to local policymakers in both the US and Canada. </w:t>
      </w:r>
      <w:r w:rsidR="000E5576">
        <w:rPr>
          <w:rFonts w:ascii="Century Gothic" w:eastAsia="Times New Roman" w:hAnsi="Century Gothic"/>
          <w:color w:val="000000"/>
          <w:sz w:val="20"/>
          <w:szCs w:val="20"/>
        </w:rPr>
        <w:t xml:space="preserve">The project utilized the </w:t>
      </w:r>
      <w:r w:rsidRPr="007C07C2">
        <w:rPr>
          <w:rFonts w:ascii="Century Gothic" w:eastAsia="Times New Roman" w:hAnsi="Century Gothic"/>
          <w:color w:val="000000"/>
          <w:sz w:val="20"/>
          <w:szCs w:val="20"/>
        </w:rPr>
        <w:t>Advanced Land Observing Satellite-2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(ALOS-2)</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Phased Array type L-band Synthetic Aperture Radar</w:t>
      </w:r>
      <w:r w:rsidRPr="007C07C2">
        <w:rPr>
          <w:rFonts w:ascii="Century Gothic" w:eastAsia="Times New Roman" w:hAnsi="Century Gothic"/>
          <w:b/>
          <w:bCs/>
          <w:color w:val="000000"/>
          <w:sz w:val="20"/>
          <w:szCs w:val="20"/>
        </w:rPr>
        <w:t xml:space="preserve"> </w:t>
      </w:r>
      <w:r w:rsidRPr="007C07C2">
        <w:rPr>
          <w:rFonts w:ascii="Century Gothic" w:eastAsia="Times New Roman" w:hAnsi="Century Gothic"/>
          <w:color w:val="000000"/>
          <w:sz w:val="20"/>
          <w:szCs w:val="20"/>
        </w:rPr>
        <w:t>(PALSAR-2) data, in combination with Landsat 8 Ope</w:t>
      </w:r>
      <w:r w:rsidR="000E5576">
        <w:rPr>
          <w:rFonts w:ascii="Century Gothic" w:eastAsia="Times New Roman" w:hAnsi="Century Gothic"/>
          <w:color w:val="000000"/>
          <w:sz w:val="20"/>
          <w:szCs w:val="20"/>
        </w:rPr>
        <w:t>rational Land Imager (OLI) data. L</w:t>
      </w:r>
      <w:r w:rsidRPr="007C07C2">
        <w:rPr>
          <w:rFonts w:ascii="Century Gothic" w:eastAsia="Times New Roman" w:hAnsi="Century Gothic"/>
          <w:color w:val="000000"/>
          <w:sz w:val="20"/>
          <w:szCs w:val="20"/>
        </w:rPr>
        <w:t xml:space="preserve">and use/land cover maps </w:t>
      </w:r>
      <w:r w:rsidR="005D4E44">
        <w:rPr>
          <w:rFonts w:ascii="Century Gothic" w:eastAsia="Times New Roman" w:hAnsi="Century Gothic"/>
          <w:color w:val="000000"/>
          <w:sz w:val="20"/>
          <w:szCs w:val="20"/>
        </w:rPr>
        <w:t xml:space="preserve">created mapped </w:t>
      </w:r>
      <w:r w:rsidRPr="007C07C2">
        <w:rPr>
          <w:rFonts w:ascii="Century Gothic" w:eastAsia="Times New Roman" w:hAnsi="Century Gothic"/>
          <w:color w:val="000000"/>
          <w:sz w:val="20"/>
          <w:szCs w:val="20"/>
        </w:rPr>
        <w:t xml:space="preserve">the current extent of Phragmites in 2015. Using the </w:t>
      </w:r>
      <w:proofErr w:type="spellStart"/>
      <w:r w:rsidRPr="007C07C2">
        <w:rPr>
          <w:rFonts w:ascii="Century Gothic" w:eastAsia="Times New Roman" w:hAnsi="Century Gothic"/>
          <w:color w:val="000000"/>
          <w:sz w:val="20"/>
          <w:szCs w:val="20"/>
        </w:rPr>
        <w:t>TerrSet</w:t>
      </w:r>
      <w:proofErr w:type="spellEnd"/>
      <w:r w:rsidRPr="007C07C2">
        <w:rPr>
          <w:rFonts w:ascii="Century Gothic" w:eastAsia="Times New Roman" w:hAnsi="Century Gothic"/>
          <w:color w:val="000000"/>
          <w:sz w:val="20"/>
          <w:szCs w:val="20"/>
        </w:rPr>
        <w:t xml:space="preserve"> Land Change Modeler, Phragmites extents were forecast through the year 2020. Forecasting results </w:t>
      </w:r>
      <w:r w:rsidR="000653C8">
        <w:rPr>
          <w:rFonts w:ascii="Century Gothic" w:eastAsia="Times New Roman" w:hAnsi="Century Gothic"/>
          <w:color w:val="000000"/>
          <w:sz w:val="20"/>
          <w:szCs w:val="20"/>
        </w:rPr>
        <w:t>will help</w:t>
      </w:r>
      <w:r w:rsidR="000E5576">
        <w:rPr>
          <w:rFonts w:ascii="Century Gothic" w:eastAsia="Times New Roman" w:hAnsi="Century Gothic"/>
          <w:color w:val="000000"/>
          <w:sz w:val="20"/>
          <w:szCs w:val="20"/>
        </w:rPr>
        <w:t xml:space="preserve"> local governments enact policies</w:t>
      </w:r>
      <w:r w:rsidRPr="007C07C2">
        <w:rPr>
          <w:rFonts w:ascii="Century Gothic" w:eastAsia="Times New Roman" w:hAnsi="Century Gothic"/>
          <w:color w:val="000000"/>
          <w:sz w:val="20"/>
          <w:szCs w:val="20"/>
        </w:rPr>
        <w:t xml:space="preserve"> to plan for and mitigate the spread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Challenges and limitations included obtaining temporally and spatially comprehensive PALSAR-2 data for the Great Lakes Basin.</w:t>
      </w:r>
    </w:p>
    <w:p w14:paraId="3C65F7C4" w14:textId="77777777" w:rsidR="007C07C2" w:rsidRDefault="007C07C2" w:rsidP="007C07C2">
      <w:pPr>
        <w:spacing w:after="0" w:line="240" w:lineRule="auto"/>
        <w:rPr>
          <w:rFonts w:ascii="Century Gothic" w:eastAsia="Times New Roman" w:hAnsi="Century Gothic"/>
          <w:color w:val="000000"/>
          <w:sz w:val="20"/>
          <w:szCs w:val="20"/>
        </w:rPr>
      </w:pPr>
    </w:p>
    <w:p w14:paraId="6D1C6ED1"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Community Concerns:</w:t>
      </w:r>
    </w:p>
    <w:p w14:paraId="76D42AFA" w14:textId="2A9FB2C0"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an aggressive invasive freshwater or brackis</w:t>
      </w:r>
      <w:r w:rsidR="000E5576">
        <w:rPr>
          <w:rFonts w:ascii="Century Gothic" w:eastAsia="Times New Roman" w:hAnsi="Century Gothic"/>
          <w:color w:val="000000"/>
          <w:sz w:val="20"/>
          <w:szCs w:val="20"/>
        </w:rPr>
        <w:t>h-tidal wetland perennial grass</w:t>
      </w:r>
    </w:p>
    <w:p w14:paraId="4481BE1E" w14:textId="4E986658"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easily outcompetes native plant species due to its ability to reproduce through seeds or underground rhizo</w:t>
      </w:r>
      <w:r w:rsidR="000E5576">
        <w:rPr>
          <w:rFonts w:ascii="Century Gothic" w:eastAsia="Times New Roman" w:hAnsi="Century Gothic"/>
          <w:color w:val="000000"/>
          <w:sz w:val="20"/>
          <w:szCs w:val="20"/>
        </w:rPr>
        <w:t>me clones</w:t>
      </w:r>
    </w:p>
    <w:p w14:paraId="40676422" w14:textId="23353A26"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Phragmites can grow up to 15 ft. tall with up to 60 stems per sq. ft., dis</w:t>
      </w:r>
      <w:r w:rsidR="000E5576">
        <w:rPr>
          <w:rFonts w:ascii="Century Gothic" w:eastAsia="Times New Roman" w:hAnsi="Century Gothic"/>
          <w:color w:val="000000"/>
          <w:sz w:val="20"/>
          <w:szCs w:val="20"/>
        </w:rPr>
        <w:t>placing native marsh vegetation</w:t>
      </w:r>
    </w:p>
    <w:p w14:paraId="59794105" w14:textId="67575DAA" w:rsidR="007C07C2" w:rsidRPr="007C07C2" w:rsidRDefault="007C07C2" w:rsidP="007C07C2">
      <w:pPr>
        <w:numPr>
          <w:ilvl w:val="0"/>
          <w:numId w:val="13"/>
        </w:numPr>
        <w:spacing w:after="0"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Dense monotypic stands of Phragmites create unsuitable habitat for native fish or wildlife, increase fire risk, and increase elevation of</w:t>
      </w:r>
      <w:r w:rsidR="000E5576">
        <w:rPr>
          <w:rFonts w:ascii="Century Gothic" w:eastAsia="Times New Roman" w:hAnsi="Century Gothic"/>
          <w:color w:val="000000"/>
          <w:sz w:val="20"/>
          <w:szCs w:val="20"/>
        </w:rPr>
        <w:t xml:space="preserve"> the landscape</w:t>
      </w:r>
      <w:r w:rsidRPr="007C07C2">
        <w:rPr>
          <w:rFonts w:ascii="Century Gothic" w:eastAsia="Times New Roman" w:hAnsi="Century Gothic"/>
          <w:color w:val="000000"/>
          <w:sz w:val="20"/>
          <w:szCs w:val="20"/>
        </w:rPr>
        <w:t xml:space="preserve"> </w:t>
      </w:r>
    </w:p>
    <w:p w14:paraId="0A75A461" w14:textId="0022CF12" w:rsidR="00CC6870" w:rsidRPr="007C07C2" w:rsidRDefault="007C07C2" w:rsidP="007C07C2">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7C07C2">
        <w:rPr>
          <w:rFonts w:ascii="Century Gothic" w:eastAsia="Times New Roman" w:hAnsi="Century Gothic"/>
          <w:color w:val="000000"/>
          <w:sz w:val="20"/>
          <w:szCs w:val="20"/>
        </w:rPr>
        <w:t xml:space="preserve">Once Phragmites </w:t>
      </w:r>
      <w:r w:rsidR="000E5576">
        <w:rPr>
          <w:rFonts w:ascii="Century Gothic" w:eastAsia="Times New Roman" w:hAnsi="Century Gothic"/>
          <w:color w:val="000000"/>
          <w:sz w:val="20"/>
          <w:szCs w:val="20"/>
        </w:rPr>
        <w:t>is established in</w:t>
      </w:r>
      <w:r w:rsidRPr="007C07C2">
        <w:rPr>
          <w:rFonts w:ascii="Century Gothic" w:eastAsia="Times New Roman" w:hAnsi="Century Gothic"/>
          <w:color w:val="000000"/>
          <w:sz w:val="20"/>
          <w:szCs w:val="20"/>
        </w:rPr>
        <w:t xml:space="preserve"> an ar</w:t>
      </w:r>
      <w:r w:rsidR="000E5576">
        <w:rPr>
          <w:rFonts w:ascii="Century Gothic" w:eastAsia="Times New Roman" w:hAnsi="Century Gothic"/>
          <w:color w:val="000000"/>
          <w:sz w:val="20"/>
          <w:szCs w:val="20"/>
        </w:rPr>
        <w:t>ea it is difficult to eradicate</w:t>
      </w:r>
    </w:p>
    <w:p w14:paraId="3AF23409" w14:textId="77777777" w:rsidR="007C07C2" w:rsidRDefault="007C07C2" w:rsidP="007C07C2">
      <w:pPr>
        <w:pStyle w:val="NormalWeb"/>
        <w:spacing w:before="0" w:beforeAutospacing="0" w:after="0" w:afterAutospacing="0"/>
      </w:pPr>
      <w:r>
        <w:rPr>
          <w:rFonts w:ascii="Century Gothic" w:hAnsi="Century Gothic"/>
          <w:b/>
          <w:bCs/>
          <w:color w:val="000000"/>
          <w:sz w:val="20"/>
          <w:szCs w:val="20"/>
        </w:rPr>
        <w:t>Current Management Practices &amp; Policies</w:t>
      </w:r>
      <w:r>
        <w:rPr>
          <w:rFonts w:ascii="Century Gothic" w:hAnsi="Century Gothic"/>
          <w:color w:val="000000"/>
          <w:sz w:val="20"/>
          <w:szCs w:val="20"/>
        </w:rPr>
        <w:t>:</w:t>
      </w:r>
    </w:p>
    <w:p w14:paraId="78C31801" w14:textId="77777777" w:rsidR="007C07C2" w:rsidRDefault="007C07C2" w:rsidP="007C07C2">
      <w:pPr>
        <w:pStyle w:val="NormalWeb"/>
        <w:spacing w:before="0" w:beforeAutospacing="0" w:after="0" w:afterAutospacing="0"/>
      </w:pPr>
      <w:r>
        <w:rPr>
          <w:rFonts w:ascii="Century Gothic" w:hAnsi="Century Gothic"/>
          <w:color w:val="000000"/>
          <w:sz w:val="20"/>
          <w:szCs w:val="20"/>
        </w:rPr>
        <w:t xml:space="preserve">The Great Lakes and St. Lawrence Cities Initiative (GLSLCI) does not currently involve remote sensing in their management decisions for the Great Lakes Basin, nor do they have a strong </w:t>
      </w:r>
      <w:r>
        <w:rPr>
          <w:rFonts w:ascii="Century Gothic" w:hAnsi="Century Gothic"/>
          <w:color w:val="000000"/>
          <w:sz w:val="20"/>
          <w:szCs w:val="20"/>
        </w:rPr>
        <w:lastRenderedPageBreak/>
        <w:t xml:space="preserve">understanding of the current extent of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for the region. The GLSLCI also lacks understanding of how Phragmites extent will change in the future. Current policies are carried out through an intergovernmental collaborative across cities, municipalities, states, and provinces. The Great Lakes Phragmites Collaborative was established to facilitate communication among stakeholders across the region and serve as a resource center for information on Phragmites biology, management, and research. Current inventories of Phragmites extent involve funding field crews to collect field data of known areas of invasion. Current management practices to eradicate </w:t>
      </w:r>
      <w:r>
        <w:rPr>
          <w:rFonts w:ascii="Century Gothic" w:hAnsi="Century Gothic"/>
          <w:i/>
          <w:iCs/>
          <w:color w:val="000000"/>
          <w:sz w:val="20"/>
          <w:szCs w:val="20"/>
        </w:rPr>
        <w:t xml:space="preserve">Phragmites </w:t>
      </w:r>
      <w:proofErr w:type="spellStart"/>
      <w:r>
        <w:rPr>
          <w:rFonts w:ascii="Century Gothic" w:hAnsi="Century Gothic"/>
          <w:i/>
          <w:iCs/>
          <w:color w:val="000000"/>
          <w:sz w:val="20"/>
          <w:szCs w:val="20"/>
        </w:rPr>
        <w:t>australis</w:t>
      </w:r>
      <w:proofErr w:type="spellEnd"/>
      <w:r>
        <w:rPr>
          <w:rFonts w:ascii="Century Gothic" w:hAnsi="Century Gothic"/>
          <w:color w:val="000000"/>
          <w:sz w:val="20"/>
          <w:szCs w:val="20"/>
        </w:rPr>
        <w:t xml:space="preserve"> involve the use of herbicides, mowing, prescribed burning, flooding, </w:t>
      </w:r>
      <w:proofErr w:type="spellStart"/>
      <w:r>
        <w:rPr>
          <w:rFonts w:ascii="Century Gothic" w:hAnsi="Century Gothic"/>
          <w:color w:val="000000"/>
          <w:sz w:val="20"/>
          <w:szCs w:val="20"/>
        </w:rPr>
        <w:t>tarping</w:t>
      </w:r>
      <w:proofErr w:type="spellEnd"/>
      <w:r>
        <w:rPr>
          <w:rFonts w:ascii="Century Gothic" w:hAnsi="Century Gothic"/>
          <w:color w:val="000000"/>
          <w:sz w:val="20"/>
          <w:szCs w:val="20"/>
        </w:rPr>
        <w:t>, and grazing.</w:t>
      </w:r>
    </w:p>
    <w:p w14:paraId="6D245A1B" w14:textId="7CF76BDF" w:rsidR="00CC6870" w:rsidRPr="00D579FC" w:rsidRDefault="00CC6870"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0109C559"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b/>
          <w:bCs/>
          <w:color w:val="000000"/>
          <w:sz w:val="20"/>
          <w:szCs w:val="20"/>
        </w:rPr>
        <w:t>Decision Support Tools &amp; Benefits:</w:t>
      </w:r>
      <w:r w:rsidRPr="007C07C2">
        <w:rPr>
          <w:rFonts w:ascii="Century Gothic" w:eastAsia="Times New Roman" w:hAnsi="Century Gothic"/>
          <w:color w:val="000000"/>
          <w:sz w:val="2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11"/>
        <w:gridCol w:w="2067"/>
        <w:gridCol w:w="5266"/>
      </w:tblGrid>
      <w:tr w:rsidR="007C07C2" w:rsidRPr="007C07C2" w14:paraId="5E8299CD" w14:textId="77777777" w:rsidTr="007C07C2">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6EE48D81"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End-Product</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51158FD4"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Earth Observations Used</w:t>
            </w:r>
          </w:p>
        </w:tc>
        <w:tc>
          <w:tcPr>
            <w:tcW w:w="0" w:type="auto"/>
            <w:tcBorders>
              <w:top w:val="single" w:sz="6" w:space="0" w:color="000000"/>
              <w:left w:val="single" w:sz="6" w:space="0" w:color="000000"/>
              <w:bottom w:val="single" w:sz="6" w:space="0" w:color="000000"/>
              <w:right w:val="single" w:sz="6" w:space="0" w:color="000000"/>
            </w:tcBorders>
            <w:shd w:val="clear" w:color="auto" w:fill="0B5394"/>
            <w:tcMar>
              <w:top w:w="0" w:type="dxa"/>
              <w:left w:w="120" w:type="dxa"/>
              <w:bottom w:w="0" w:type="dxa"/>
              <w:right w:w="120" w:type="dxa"/>
            </w:tcMar>
            <w:hideMark/>
          </w:tcPr>
          <w:p w14:paraId="433B8C4F" w14:textId="77777777" w:rsidR="007C07C2" w:rsidRPr="007C07C2" w:rsidRDefault="007C07C2" w:rsidP="007C07C2">
            <w:pPr>
              <w:spacing w:after="0" w:line="240" w:lineRule="auto"/>
              <w:jc w:val="center"/>
              <w:rPr>
                <w:rFonts w:ascii="Times New Roman" w:eastAsia="Times New Roman" w:hAnsi="Times New Roman"/>
                <w:sz w:val="24"/>
                <w:szCs w:val="24"/>
              </w:rPr>
            </w:pPr>
            <w:r w:rsidRPr="007C07C2">
              <w:rPr>
                <w:rFonts w:ascii="Century Gothic" w:eastAsia="Times New Roman" w:hAnsi="Century Gothic"/>
                <w:b/>
                <w:bCs/>
                <w:color w:val="000000"/>
                <w:sz w:val="20"/>
                <w:szCs w:val="20"/>
              </w:rPr>
              <w:t>Benefit &amp; Impact</w:t>
            </w:r>
          </w:p>
        </w:tc>
      </w:tr>
      <w:tr w:rsidR="007C07C2" w:rsidRPr="007C07C2" w14:paraId="2AE979A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5324EA"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 Use / Cover Time Series and Current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BBFDE0" w14:textId="7519C0D8"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Landsat 8 OLI; ALOS PALSAR; ALOS-2 PALSAR-2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073E2F"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Land Use/Land Cover maps for multiple dates will provide the extent of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i/>
                <w:iCs/>
                <w:color w:val="000000"/>
                <w:sz w:val="20"/>
                <w:szCs w:val="20"/>
              </w:rPr>
              <w:t xml:space="preserve"> </w:t>
            </w:r>
            <w:r w:rsidRPr="007C07C2">
              <w:rPr>
                <w:rFonts w:ascii="Century Gothic" w:eastAsia="Times New Roman" w:hAnsi="Century Gothic"/>
                <w:color w:val="000000"/>
                <w:sz w:val="20"/>
                <w:szCs w:val="20"/>
              </w:rPr>
              <w:t>as a time series, showing where the species is spreading and its rate of dispersal throughout the Great Lakes Basin. This will allow city governments to plan and mitigate the impact of this invasive species within their jurisdiction.  </w:t>
            </w:r>
          </w:p>
        </w:tc>
        <w:bookmarkStart w:id="0" w:name="_GoBack"/>
        <w:bookmarkEnd w:id="0"/>
      </w:tr>
      <w:tr w:rsidR="007C07C2" w:rsidRPr="007C07C2" w14:paraId="6EEE796D" w14:textId="77777777" w:rsidTr="007C07C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EDAB34" w14:textId="77777777"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Forecasted Phragmites Extent Maps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DBD10" w14:textId="1854242A" w:rsidR="007C07C2" w:rsidRPr="007C07C2" w:rsidRDefault="007C07C2" w:rsidP="007C07C2">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Landsat 8 OLI; ALOS PALSAR; ALOS-2 PALSAR-2; SRTM</w:t>
            </w:r>
            <w:r w:rsidR="000E5576">
              <w:rPr>
                <w:rFonts w:ascii="Century Gothic" w:eastAsia="Times New Roman" w:hAnsi="Century Gothic"/>
                <w:color w:val="000000"/>
                <w:sz w:val="20"/>
                <w:szCs w:val="20"/>
              </w:rPr>
              <w:t xml:space="preserve"> IFSAR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ADA1E" w14:textId="168A69B1" w:rsidR="007C07C2" w:rsidRPr="007C07C2" w:rsidRDefault="007C07C2" w:rsidP="000E5576">
            <w:pPr>
              <w:spacing w:after="0" w:line="240" w:lineRule="auto"/>
              <w:rPr>
                <w:rFonts w:ascii="Times New Roman" w:eastAsia="Times New Roman" w:hAnsi="Times New Roman"/>
                <w:sz w:val="24"/>
                <w:szCs w:val="24"/>
              </w:rPr>
            </w:pPr>
            <w:r w:rsidRPr="007C07C2">
              <w:rPr>
                <w:rFonts w:ascii="Century Gothic" w:eastAsia="Times New Roman" w:hAnsi="Century Gothic"/>
                <w:color w:val="000000"/>
                <w:sz w:val="20"/>
                <w:szCs w:val="20"/>
              </w:rPr>
              <w:t xml:space="preserve">Forecast maps for the year 2020 will help local and regional governments throughout the Great Lakes identify where </w:t>
            </w:r>
            <w:r w:rsidRPr="007C07C2">
              <w:rPr>
                <w:rFonts w:ascii="Century Gothic" w:eastAsia="Times New Roman" w:hAnsi="Century Gothic"/>
                <w:i/>
                <w:iCs/>
                <w:color w:val="000000"/>
                <w:sz w:val="20"/>
                <w:szCs w:val="20"/>
              </w:rPr>
              <w:t xml:space="preserve">Phragmites </w:t>
            </w:r>
            <w:proofErr w:type="spellStart"/>
            <w:r w:rsidRPr="007C07C2">
              <w:rPr>
                <w:rFonts w:ascii="Century Gothic" w:eastAsia="Times New Roman" w:hAnsi="Century Gothic"/>
                <w:i/>
                <w:iCs/>
                <w:color w:val="000000"/>
                <w:sz w:val="20"/>
                <w:szCs w:val="20"/>
              </w:rPr>
              <w:t>australis</w:t>
            </w:r>
            <w:proofErr w:type="spellEnd"/>
            <w:r w:rsidRPr="007C07C2">
              <w:rPr>
                <w:rFonts w:ascii="Century Gothic" w:eastAsia="Times New Roman" w:hAnsi="Century Gothic"/>
                <w:color w:val="000000"/>
                <w:sz w:val="20"/>
                <w:szCs w:val="20"/>
              </w:rPr>
              <w:t xml:space="preserve"> is likely to spread. This will allow city and regional governments to direct capital and resources in preventing the invasive species fr</w:t>
            </w:r>
            <w:r w:rsidR="000E5576">
              <w:rPr>
                <w:rFonts w:ascii="Century Gothic" w:eastAsia="Times New Roman" w:hAnsi="Century Gothic"/>
                <w:color w:val="000000"/>
                <w:sz w:val="20"/>
                <w:szCs w:val="20"/>
              </w:rPr>
              <w:t xml:space="preserve">om establishing itself in these </w:t>
            </w:r>
            <w:r w:rsidRPr="007C07C2">
              <w:rPr>
                <w:rFonts w:ascii="Century Gothic" w:eastAsia="Times New Roman" w:hAnsi="Century Gothic"/>
                <w:color w:val="000000"/>
                <w:sz w:val="20"/>
                <w:szCs w:val="20"/>
              </w:rPr>
              <w:t>areas.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39735CF"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 xml:space="preserve">[Insert image here] </w:t>
      </w:r>
    </w:p>
    <w:p w14:paraId="5AF80284" w14:textId="77777777" w:rsidR="007C07C2" w:rsidRPr="007C07C2" w:rsidRDefault="007C07C2" w:rsidP="007C07C2">
      <w:pPr>
        <w:spacing w:after="0" w:line="240" w:lineRule="auto"/>
        <w:rPr>
          <w:rFonts w:ascii="Times New Roman" w:eastAsia="Times New Roman" w:hAnsi="Times New Roman"/>
          <w:sz w:val="24"/>
          <w:szCs w:val="24"/>
        </w:rPr>
      </w:pPr>
    </w:p>
    <w:p w14:paraId="77856442" w14:textId="77777777" w:rsidR="007C07C2" w:rsidRPr="007C07C2" w:rsidRDefault="007C07C2" w:rsidP="007C07C2">
      <w:pPr>
        <w:spacing w:after="0" w:line="240" w:lineRule="auto"/>
        <w:ind w:left="720" w:hanging="720"/>
        <w:rPr>
          <w:rFonts w:ascii="Times New Roman" w:eastAsia="Times New Roman" w:hAnsi="Times New Roman"/>
          <w:sz w:val="24"/>
          <w:szCs w:val="24"/>
        </w:rPr>
      </w:pPr>
      <w:r w:rsidRPr="007C07C2">
        <w:rPr>
          <w:rFonts w:ascii="Century Gothic" w:eastAsia="Times New Roman" w:hAnsi="Century Gothic"/>
          <w:b/>
          <w:bCs/>
          <w:color w:val="000000"/>
          <w:sz w:val="20"/>
          <w:szCs w:val="20"/>
        </w:rPr>
        <w:t>Caption:</w:t>
      </w:r>
      <w:r w:rsidRPr="007C07C2">
        <w:rPr>
          <w:rFonts w:ascii="Century Gothic" w:eastAsia="Times New Roman" w:hAnsi="Century Gothic"/>
          <w:color w:val="000000"/>
          <w:sz w:val="20"/>
          <w:szCs w:val="20"/>
        </w:rPr>
        <w:t xml:space="preserve"> [Insert Caption Here. Max of 25 words.] Image Credit: [Insert project short title] Team.</w:t>
      </w:r>
    </w:p>
    <w:p w14:paraId="6D01D320" w14:textId="53641DCE" w:rsidR="0047457F" w:rsidRDefault="007C07C2" w:rsidP="007C07C2">
      <w:pPr>
        <w:spacing w:after="0" w:line="240" w:lineRule="auto"/>
        <w:ind w:left="720" w:hanging="720"/>
        <w:rPr>
          <w:rFonts w:ascii="Century Gothic" w:hAnsi="Century Gothic" w:cs="Arial"/>
          <w:sz w:val="20"/>
          <w:szCs w:val="20"/>
        </w:rPr>
      </w:pPr>
      <w:r w:rsidRPr="007C07C2">
        <w:rPr>
          <w:rFonts w:ascii="Century Gothic" w:eastAsia="Times New Roman" w:hAnsi="Century Gothic"/>
          <w:b/>
          <w:bCs/>
          <w:color w:val="000000"/>
          <w:sz w:val="20"/>
          <w:szCs w:val="20"/>
        </w:rPr>
        <w:t>Image:</w:t>
      </w:r>
      <w:r w:rsidRPr="007C07C2">
        <w:rPr>
          <w:rFonts w:ascii="Century Gothic" w:eastAsia="Times New Roman" w:hAnsi="Century Gothic"/>
          <w:color w:val="000000"/>
          <w:sz w:val="20"/>
          <w:szCs w:val="20"/>
        </w:rPr>
        <w:t xml:space="preserve"> File Name (Please submit your image as a separate .jpeg as well as inserting it in this document)</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2BAC17E" w14:textId="5B6B8BD0" w:rsidR="0047457F" w:rsidRPr="0047457F" w:rsidRDefault="007C07C2" w:rsidP="0047457F">
      <w:pPr>
        <w:spacing w:after="0" w:line="240" w:lineRule="auto"/>
        <w:ind w:left="720" w:hanging="720"/>
        <w:rPr>
          <w:rFonts w:ascii="Century Gothic" w:hAnsi="Century Gothic" w:cs="Arial"/>
          <w:sz w:val="20"/>
          <w:szCs w:val="20"/>
        </w:rPr>
      </w:pPr>
      <w:r>
        <w:rPr>
          <w:rFonts w:ascii="Century Gothic" w:hAnsi="Century Gothic"/>
          <w:color w:val="000000"/>
          <w:sz w:val="20"/>
          <w:szCs w:val="20"/>
        </w:rPr>
        <w:t>What category do the tools your project is creating fall within? Category I</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9A34C" w14:textId="77777777" w:rsidR="00525497" w:rsidRDefault="00525497" w:rsidP="00816220">
      <w:pPr>
        <w:spacing w:after="0" w:line="240" w:lineRule="auto"/>
      </w:pPr>
      <w:r>
        <w:separator/>
      </w:r>
    </w:p>
  </w:endnote>
  <w:endnote w:type="continuationSeparator" w:id="0">
    <w:p w14:paraId="22EE22E9" w14:textId="77777777" w:rsidR="00525497" w:rsidRDefault="00525497"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3FC47" w14:textId="77777777" w:rsidR="00525497" w:rsidRDefault="00525497" w:rsidP="00816220">
      <w:pPr>
        <w:spacing w:after="0" w:line="240" w:lineRule="auto"/>
      </w:pPr>
      <w:r>
        <w:separator/>
      </w:r>
    </w:p>
  </w:footnote>
  <w:footnote w:type="continuationSeparator" w:id="0">
    <w:p w14:paraId="28123649" w14:textId="77777777" w:rsidR="00525497" w:rsidRDefault="00525497"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60BB6"/>
    <w:multiLevelType w:val="hybridMultilevel"/>
    <w:tmpl w:val="FD1CC2B4"/>
    <w:lvl w:ilvl="0" w:tplc="C12AE5B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2612"/>
    <w:multiLevelType w:val="multilevel"/>
    <w:tmpl w:val="88D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2AF1"/>
    <w:multiLevelType w:val="hybridMultilevel"/>
    <w:tmpl w:val="30488F6A"/>
    <w:lvl w:ilvl="0" w:tplc="20DABC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6AA"/>
    <w:multiLevelType w:val="hybridMultilevel"/>
    <w:tmpl w:val="6610FB06"/>
    <w:lvl w:ilvl="0" w:tplc="B2C24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3BD"/>
    <w:multiLevelType w:val="hybridMultilevel"/>
    <w:tmpl w:val="90F47BD6"/>
    <w:lvl w:ilvl="0" w:tplc="D0B2B7E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41E"/>
    <w:multiLevelType w:val="multilevel"/>
    <w:tmpl w:val="859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34322"/>
    <w:multiLevelType w:val="hybridMultilevel"/>
    <w:tmpl w:val="4CB41474"/>
    <w:lvl w:ilvl="0" w:tplc="A6EEA368">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A7ACD"/>
    <w:multiLevelType w:val="hybridMultilevel"/>
    <w:tmpl w:val="C0063760"/>
    <w:lvl w:ilvl="0" w:tplc="70222B1E">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46CD6C09"/>
    <w:multiLevelType w:val="hybridMultilevel"/>
    <w:tmpl w:val="C3A05440"/>
    <w:lvl w:ilvl="0" w:tplc="E2B4A2C2">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76C36"/>
    <w:multiLevelType w:val="hybridMultilevel"/>
    <w:tmpl w:val="61E2786E"/>
    <w:lvl w:ilvl="0" w:tplc="5E961450">
      <w:start w:val="1"/>
      <w:numFmt w:val="bullet"/>
      <w:suff w:val="nothing"/>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16D97"/>
    <w:multiLevelType w:val="hybridMultilevel"/>
    <w:tmpl w:val="1FC08AA8"/>
    <w:lvl w:ilvl="0" w:tplc="D99A79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C1B7D"/>
    <w:multiLevelType w:val="hybridMultilevel"/>
    <w:tmpl w:val="2D16EA74"/>
    <w:lvl w:ilvl="0" w:tplc="6A36F29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D0264"/>
    <w:multiLevelType w:val="hybridMultilevel"/>
    <w:tmpl w:val="C3B445FE"/>
    <w:lvl w:ilvl="0" w:tplc="D19AC1B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649B0"/>
    <w:multiLevelType w:val="hybridMultilevel"/>
    <w:tmpl w:val="750A88E6"/>
    <w:lvl w:ilvl="0" w:tplc="13DE6E80">
      <w:start w:val="1"/>
      <w:numFmt w:val="bullet"/>
      <w:lvlText w:val=""/>
      <w:lvlJc w:val="left"/>
      <w:pPr>
        <w:tabs>
          <w:tab w:val="num" w:pos="36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21B14"/>
    <w:multiLevelType w:val="multilevel"/>
    <w:tmpl w:val="156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61CB2"/>
    <w:multiLevelType w:val="hybridMultilevel"/>
    <w:tmpl w:val="246EDAC8"/>
    <w:lvl w:ilvl="0" w:tplc="6748BE08">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23"/>
  </w:num>
  <w:num w:numId="5">
    <w:abstractNumId w:val="9"/>
  </w:num>
  <w:num w:numId="6">
    <w:abstractNumId w:val="6"/>
  </w:num>
  <w:num w:numId="7">
    <w:abstractNumId w:val="0"/>
  </w:num>
  <w:num w:numId="8">
    <w:abstractNumId w:val="7"/>
  </w:num>
  <w:num w:numId="9">
    <w:abstractNumId w:val="12"/>
  </w:num>
  <w:num w:numId="10">
    <w:abstractNumId w:val="20"/>
  </w:num>
  <w:num w:numId="11">
    <w:abstractNumId w:val="8"/>
  </w:num>
  <w:num w:numId="12">
    <w:abstractNumId w:val="22"/>
  </w:num>
  <w:num w:numId="13">
    <w:abstractNumId w:val="3"/>
  </w:num>
  <w:num w:numId="14">
    <w:abstractNumId w:val="24"/>
  </w:num>
  <w:num w:numId="15">
    <w:abstractNumId w:val="17"/>
  </w:num>
  <w:num w:numId="16">
    <w:abstractNumId w:val="2"/>
  </w:num>
  <w:num w:numId="17">
    <w:abstractNumId w:val="15"/>
  </w:num>
  <w:num w:numId="18">
    <w:abstractNumId w:val="5"/>
  </w:num>
  <w:num w:numId="19">
    <w:abstractNumId w:val="19"/>
  </w:num>
  <w:num w:numId="20">
    <w:abstractNumId w:val="10"/>
  </w:num>
  <w:num w:numId="21">
    <w:abstractNumId w:val="21"/>
  </w:num>
  <w:num w:numId="22">
    <w:abstractNumId w:val="16"/>
  </w:num>
  <w:num w:numId="23">
    <w:abstractNumId w:val="18"/>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53C8"/>
    <w:rsid w:val="00071662"/>
    <w:rsid w:val="000A7821"/>
    <w:rsid w:val="000C0E41"/>
    <w:rsid w:val="000D1653"/>
    <w:rsid w:val="000E5576"/>
    <w:rsid w:val="000E7559"/>
    <w:rsid w:val="00112740"/>
    <w:rsid w:val="001726C7"/>
    <w:rsid w:val="00200201"/>
    <w:rsid w:val="00214284"/>
    <w:rsid w:val="00233583"/>
    <w:rsid w:val="00243CAE"/>
    <w:rsid w:val="002516A3"/>
    <w:rsid w:val="00266BDC"/>
    <w:rsid w:val="0028618E"/>
    <w:rsid w:val="002E4378"/>
    <w:rsid w:val="003053B0"/>
    <w:rsid w:val="00313897"/>
    <w:rsid w:val="0034120B"/>
    <w:rsid w:val="003545A4"/>
    <w:rsid w:val="003B2A86"/>
    <w:rsid w:val="003F2639"/>
    <w:rsid w:val="003F68F5"/>
    <w:rsid w:val="00402FAF"/>
    <w:rsid w:val="00420300"/>
    <w:rsid w:val="004302D1"/>
    <w:rsid w:val="00434799"/>
    <w:rsid w:val="00454EA3"/>
    <w:rsid w:val="00470436"/>
    <w:rsid w:val="0047457F"/>
    <w:rsid w:val="00486C4B"/>
    <w:rsid w:val="004B4C28"/>
    <w:rsid w:val="00501143"/>
    <w:rsid w:val="00520FF6"/>
    <w:rsid w:val="00525497"/>
    <w:rsid w:val="00592371"/>
    <w:rsid w:val="005D4E44"/>
    <w:rsid w:val="00603BB8"/>
    <w:rsid w:val="0066463C"/>
    <w:rsid w:val="00677CB8"/>
    <w:rsid w:val="006923D3"/>
    <w:rsid w:val="006A6894"/>
    <w:rsid w:val="006F18ED"/>
    <w:rsid w:val="00707C56"/>
    <w:rsid w:val="007338D2"/>
    <w:rsid w:val="007512A3"/>
    <w:rsid w:val="0075569C"/>
    <w:rsid w:val="00770D88"/>
    <w:rsid w:val="007C07C2"/>
    <w:rsid w:val="007E48F8"/>
    <w:rsid w:val="007E4F6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864C0"/>
    <w:rsid w:val="00CC1EF4"/>
    <w:rsid w:val="00CC3CFD"/>
    <w:rsid w:val="00CC559E"/>
    <w:rsid w:val="00CC6870"/>
    <w:rsid w:val="00D00A02"/>
    <w:rsid w:val="00D17067"/>
    <w:rsid w:val="00D339EB"/>
    <w:rsid w:val="00D579FC"/>
    <w:rsid w:val="00E157E8"/>
    <w:rsid w:val="00E25967"/>
    <w:rsid w:val="00E507D0"/>
    <w:rsid w:val="00E76194"/>
    <w:rsid w:val="00E800CD"/>
    <w:rsid w:val="00E80174"/>
    <w:rsid w:val="00E96701"/>
    <w:rsid w:val="00EB54F0"/>
    <w:rsid w:val="00EB7CF9"/>
    <w:rsid w:val="00F13449"/>
    <w:rsid w:val="00F1798C"/>
    <w:rsid w:val="00F214F1"/>
    <w:rsid w:val="00F261BD"/>
    <w:rsid w:val="00F36A8C"/>
    <w:rsid w:val="00F6325C"/>
    <w:rsid w:val="00F75237"/>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7C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7243">
      <w:bodyDiv w:val="1"/>
      <w:marLeft w:val="0"/>
      <w:marRight w:val="0"/>
      <w:marTop w:val="0"/>
      <w:marBottom w:val="0"/>
      <w:divBdr>
        <w:top w:val="none" w:sz="0" w:space="0" w:color="auto"/>
        <w:left w:val="none" w:sz="0" w:space="0" w:color="auto"/>
        <w:bottom w:val="none" w:sz="0" w:space="0" w:color="auto"/>
        <w:right w:val="none" w:sz="0" w:space="0" w:color="auto"/>
      </w:divBdr>
    </w:div>
    <w:div w:id="235629905">
      <w:bodyDiv w:val="1"/>
      <w:marLeft w:val="0"/>
      <w:marRight w:val="0"/>
      <w:marTop w:val="0"/>
      <w:marBottom w:val="0"/>
      <w:divBdr>
        <w:top w:val="none" w:sz="0" w:space="0" w:color="auto"/>
        <w:left w:val="none" w:sz="0" w:space="0" w:color="auto"/>
        <w:bottom w:val="none" w:sz="0" w:space="0" w:color="auto"/>
        <w:right w:val="none" w:sz="0" w:space="0" w:color="auto"/>
      </w:divBdr>
    </w:div>
    <w:div w:id="236863561">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12702120">
      <w:bodyDiv w:val="1"/>
      <w:marLeft w:val="0"/>
      <w:marRight w:val="0"/>
      <w:marTop w:val="0"/>
      <w:marBottom w:val="0"/>
      <w:divBdr>
        <w:top w:val="none" w:sz="0" w:space="0" w:color="auto"/>
        <w:left w:val="none" w:sz="0" w:space="0" w:color="auto"/>
        <w:bottom w:val="none" w:sz="0" w:space="0" w:color="auto"/>
        <w:right w:val="none" w:sz="0" w:space="0" w:color="auto"/>
      </w:divBdr>
    </w:div>
    <w:div w:id="421923882">
      <w:bodyDiv w:val="1"/>
      <w:marLeft w:val="0"/>
      <w:marRight w:val="0"/>
      <w:marTop w:val="0"/>
      <w:marBottom w:val="0"/>
      <w:divBdr>
        <w:top w:val="none" w:sz="0" w:space="0" w:color="auto"/>
        <w:left w:val="none" w:sz="0" w:space="0" w:color="auto"/>
        <w:bottom w:val="none" w:sz="0" w:space="0" w:color="auto"/>
        <w:right w:val="none" w:sz="0" w:space="0" w:color="auto"/>
      </w:divBdr>
    </w:div>
    <w:div w:id="446236112">
      <w:bodyDiv w:val="1"/>
      <w:marLeft w:val="0"/>
      <w:marRight w:val="0"/>
      <w:marTop w:val="0"/>
      <w:marBottom w:val="0"/>
      <w:divBdr>
        <w:top w:val="none" w:sz="0" w:space="0" w:color="auto"/>
        <w:left w:val="none" w:sz="0" w:space="0" w:color="auto"/>
        <w:bottom w:val="none" w:sz="0" w:space="0" w:color="auto"/>
        <w:right w:val="none" w:sz="0" w:space="0" w:color="auto"/>
      </w:divBdr>
    </w:div>
    <w:div w:id="452362158">
      <w:bodyDiv w:val="1"/>
      <w:marLeft w:val="0"/>
      <w:marRight w:val="0"/>
      <w:marTop w:val="0"/>
      <w:marBottom w:val="0"/>
      <w:divBdr>
        <w:top w:val="none" w:sz="0" w:space="0" w:color="auto"/>
        <w:left w:val="none" w:sz="0" w:space="0" w:color="auto"/>
        <w:bottom w:val="none" w:sz="0" w:space="0" w:color="auto"/>
        <w:right w:val="none" w:sz="0" w:space="0" w:color="auto"/>
      </w:divBdr>
    </w:div>
    <w:div w:id="538207147">
      <w:bodyDiv w:val="1"/>
      <w:marLeft w:val="0"/>
      <w:marRight w:val="0"/>
      <w:marTop w:val="0"/>
      <w:marBottom w:val="0"/>
      <w:divBdr>
        <w:top w:val="none" w:sz="0" w:space="0" w:color="auto"/>
        <w:left w:val="none" w:sz="0" w:space="0" w:color="auto"/>
        <w:bottom w:val="none" w:sz="0" w:space="0" w:color="auto"/>
        <w:right w:val="none" w:sz="0" w:space="0" w:color="auto"/>
      </w:divBdr>
    </w:div>
    <w:div w:id="820736048">
      <w:bodyDiv w:val="1"/>
      <w:marLeft w:val="0"/>
      <w:marRight w:val="0"/>
      <w:marTop w:val="0"/>
      <w:marBottom w:val="0"/>
      <w:divBdr>
        <w:top w:val="none" w:sz="0" w:space="0" w:color="auto"/>
        <w:left w:val="none" w:sz="0" w:space="0" w:color="auto"/>
        <w:bottom w:val="none" w:sz="0" w:space="0" w:color="auto"/>
        <w:right w:val="none" w:sz="0" w:space="0" w:color="auto"/>
      </w:divBdr>
    </w:div>
    <w:div w:id="909968968">
      <w:bodyDiv w:val="1"/>
      <w:marLeft w:val="0"/>
      <w:marRight w:val="0"/>
      <w:marTop w:val="0"/>
      <w:marBottom w:val="0"/>
      <w:divBdr>
        <w:top w:val="none" w:sz="0" w:space="0" w:color="auto"/>
        <w:left w:val="none" w:sz="0" w:space="0" w:color="auto"/>
        <w:bottom w:val="none" w:sz="0" w:space="0" w:color="auto"/>
        <w:right w:val="none" w:sz="0" w:space="0" w:color="auto"/>
      </w:divBdr>
    </w:div>
    <w:div w:id="975719707">
      <w:bodyDiv w:val="1"/>
      <w:marLeft w:val="0"/>
      <w:marRight w:val="0"/>
      <w:marTop w:val="0"/>
      <w:marBottom w:val="0"/>
      <w:divBdr>
        <w:top w:val="none" w:sz="0" w:space="0" w:color="auto"/>
        <w:left w:val="none" w:sz="0" w:space="0" w:color="auto"/>
        <w:bottom w:val="none" w:sz="0" w:space="0" w:color="auto"/>
        <w:right w:val="none" w:sz="0" w:space="0" w:color="auto"/>
      </w:divBdr>
      <w:divsChild>
        <w:div w:id="549002303">
          <w:marLeft w:val="-7"/>
          <w:marRight w:val="0"/>
          <w:marTop w:val="0"/>
          <w:marBottom w:val="0"/>
          <w:divBdr>
            <w:top w:val="none" w:sz="0" w:space="0" w:color="auto"/>
            <w:left w:val="none" w:sz="0" w:space="0" w:color="auto"/>
            <w:bottom w:val="none" w:sz="0" w:space="0" w:color="auto"/>
            <w:right w:val="none" w:sz="0" w:space="0" w:color="auto"/>
          </w:divBdr>
        </w:div>
      </w:divsChild>
    </w:div>
    <w:div w:id="1194880820">
      <w:bodyDiv w:val="1"/>
      <w:marLeft w:val="0"/>
      <w:marRight w:val="0"/>
      <w:marTop w:val="0"/>
      <w:marBottom w:val="0"/>
      <w:divBdr>
        <w:top w:val="none" w:sz="0" w:space="0" w:color="auto"/>
        <w:left w:val="none" w:sz="0" w:space="0" w:color="auto"/>
        <w:bottom w:val="none" w:sz="0" w:space="0" w:color="auto"/>
        <w:right w:val="none" w:sz="0" w:space="0" w:color="auto"/>
      </w:divBdr>
    </w:div>
    <w:div w:id="1237126723">
      <w:bodyDiv w:val="1"/>
      <w:marLeft w:val="0"/>
      <w:marRight w:val="0"/>
      <w:marTop w:val="0"/>
      <w:marBottom w:val="0"/>
      <w:divBdr>
        <w:top w:val="none" w:sz="0" w:space="0" w:color="auto"/>
        <w:left w:val="none" w:sz="0" w:space="0" w:color="auto"/>
        <w:bottom w:val="none" w:sz="0" w:space="0" w:color="auto"/>
        <w:right w:val="none" w:sz="0" w:space="0" w:color="auto"/>
      </w:divBdr>
    </w:div>
    <w:div w:id="1346446895">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Kinton, Carl I. (GSFC-6170)[DEVELOP]</cp:lastModifiedBy>
  <cp:revision>6</cp:revision>
  <dcterms:created xsi:type="dcterms:W3CDTF">2016-02-11T19:11:00Z</dcterms:created>
  <dcterms:modified xsi:type="dcterms:W3CDTF">2016-02-11T20:23:00Z</dcterms:modified>
</cp:coreProperties>
</file>