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0E698E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86CE2">
        <w:rPr>
          <w:rFonts w:ascii="Century Gothic" w:hAnsi="Century Gothic" w:cs="Arial"/>
          <w:sz w:val="24"/>
        </w:rPr>
        <w:t>NASA Jet Propulsion Laboratory</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292BAEA9"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B86CE2">
        <w:rPr>
          <w:rFonts w:ascii="Century Gothic" w:hAnsi="Century Gothic" w:cs="Arial"/>
          <w:b/>
        </w:rPr>
        <w:t>Santa Monica Mountains Climate</w:t>
      </w:r>
    </w:p>
    <w:p w14:paraId="38FB8E53" w14:textId="59A1BD0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86CE2">
        <w:rPr>
          <w:rFonts w:ascii="Garamond" w:hAnsi="Garamond" w:cs="Arial"/>
        </w:rPr>
        <w:t>Using NASA Earth Observations to Determine the Extent of Drought-Related Dieback in Oak Woodlands within the Santa Monica Mountains</w:t>
      </w:r>
    </w:p>
    <w:p w14:paraId="258FD607" w14:textId="7C233048"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B86CE2">
        <w:rPr>
          <w:rFonts w:ascii="Garamond" w:hAnsi="Garamond" w:cs="Arial"/>
        </w:rPr>
        <w:t>From Drought to Dieback: Investigating Effects of Drought in the Santa Monica Mountains</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3ADD436A" w:rsidR="00E507D0" w:rsidRPr="009562D8" w:rsidRDefault="00B86CE2" w:rsidP="00BA5773">
      <w:pPr>
        <w:spacing w:after="0" w:line="240" w:lineRule="auto"/>
        <w:rPr>
          <w:rFonts w:ascii="Garamond" w:hAnsi="Garamond" w:cs="Arial"/>
        </w:rPr>
      </w:pPr>
      <w:r>
        <w:rPr>
          <w:rFonts w:ascii="Garamond" w:hAnsi="Garamond" w:cs="Arial"/>
        </w:rPr>
        <w:t>Natalie Queally</w:t>
      </w:r>
      <w:r w:rsidRPr="009562D8">
        <w:rPr>
          <w:rFonts w:ascii="Garamond" w:hAnsi="Garamond" w:cs="Arial"/>
        </w:rPr>
        <w:t xml:space="preserve"> </w:t>
      </w:r>
      <w:r w:rsidR="00E507D0" w:rsidRPr="009562D8">
        <w:rPr>
          <w:rFonts w:ascii="Garamond" w:hAnsi="Garamond" w:cs="Arial"/>
        </w:rPr>
        <w:t>(</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Pr>
          <w:rFonts w:ascii="Garamond" w:hAnsi="Garamond" w:cs="Arial"/>
        </w:rPr>
        <w:t>nataliequeally@gmail.com</w:t>
      </w:r>
    </w:p>
    <w:p w14:paraId="7D964878" w14:textId="1BEA2F3E" w:rsidR="002E4378" w:rsidRDefault="00B86CE2" w:rsidP="00BA5773">
      <w:pPr>
        <w:spacing w:after="0" w:line="240" w:lineRule="auto"/>
        <w:rPr>
          <w:rFonts w:ascii="Garamond" w:hAnsi="Garamond" w:cs="Arial"/>
        </w:rPr>
      </w:pPr>
      <w:r>
        <w:rPr>
          <w:rFonts w:ascii="Garamond" w:hAnsi="Garamond" w:cs="Arial"/>
        </w:rPr>
        <w:t>Emil Chang</w:t>
      </w:r>
    </w:p>
    <w:p w14:paraId="2F5E3A65" w14:textId="7ECC3B94" w:rsidR="00B86CE2" w:rsidRPr="009562D8" w:rsidRDefault="00B86CE2" w:rsidP="00BA5773">
      <w:pPr>
        <w:spacing w:after="0" w:line="240" w:lineRule="auto"/>
        <w:rPr>
          <w:rFonts w:ascii="Garamond" w:hAnsi="Garamond" w:cs="Arial"/>
        </w:rPr>
      </w:pPr>
      <w:r>
        <w:rPr>
          <w:rFonts w:ascii="Garamond" w:hAnsi="Garamond" w:cs="Arial"/>
        </w:rPr>
        <w:t>Nick Rousseau</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33236010" w14:textId="516004DD" w:rsidR="00E80174" w:rsidRDefault="00B86CE2" w:rsidP="00677CB8">
      <w:pPr>
        <w:spacing w:after="0" w:line="240" w:lineRule="auto"/>
        <w:rPr>
          <w:rFonts w:ascii="Garamond" w:hAnsi="Garamond" w:cs="Arial"/>
        </w:rPr>
      </w:pPr>
      <w:r>
        <w:rPr>
          <w:rFonts w:ascii="Garamond" w:hAnsi="Garamond" w:cs="Arial"/>
        </w:rPr>
        <w:t>Dr. Natasha Stavros (NASA JPL)</w:t>
      </w:r>
    </w:p>
    <w:p w14:paraId="44B97823" w14:textId="0310C356" w:rsidR="00B86CE2" w:rsidRPr="009562D8" w:rsidRDefault="00B86CE2" w:rsidP="00677CB8">
      <w:pPr>
        <w:spacing w:after="0" w:line="240" w:lineRule="auto"/>
        <w:rPr>
          <w:rFonts w:ascii="Garamond" w:hAnsi="Garamond" w:cs="Arial"/>
        </w:rPr>
      </w:pPr>
      <w:r>
        <w:rPr>
          <w:rFonts w:ascii="Garamond" w:hAnsi="Garamond" w:cs="Arial"/>
        </w:rPr>
        <w:t>Dr. Erika Podest (NASA JPL)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402AB6D0" w:rsidR="00D579FC" w:rsidRDefault="00D579FC" w:rsidP="00D579FC">
      <w:pPr>
        <w:spacing w:after="0" w:line="240" w:lineRule="auto"/>
        <w:rPr>
          <w:rFonts w:ascii="Century Gothic" w:hAnsi="Century Gothic" w:cs="Arial"/>
          <w:b/>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517" w:type="dxa"/>
        <w:tblInd w:w="198" w:type="dxa"/>
        <w:tblLayout w:type="fixed"/>
        <w:tblLook w:val="04A0" w:firstRow="1" w:lastRow="0" w:firstColumn="1" w:lastColumn="0" w:noHBand="0" w:noVBand="1"/>
      </w:tblPr>
      <w:tblGrid>
        <w:gridCol w:w="3060"/>
        <w:gridCol w:w="3510"/>
        <w:gridCol w:w="1620"/>
        <w:gridCol w:w="1327"/>
      </w:tblGrid>
      <w:tr w:rsidR="00B86CE2" w:rsidRPr="00720DF2" w14:paraId="5E54AD04" w14:textId="77777777" w:rsidTr="00E86682">
        <w:tc>
          <w:tcPr>
            <w:tcW w:w="3060" w:type="dxa"/>
            <w:shd w:val="clear" w:color="auto" w:fill="31849B" w:themeFill="accent5" w:themeFillShade="BF"/>
            <w:vAlign w:val="center"/>
          </w:tcPr>
          <w:p w14:paraId="43B26A6C" w14:textId="77777777" w:rsidR="00B86CE2" w:rsidRPr="00E86682" w:rsidRDefault="00B86CE2" w:rsidP="001C3DA2">
            <w:pPr>
              <w:spacing w:after="0" w:line="240" w:lineRule="auto"/>
              <w:rPr>
                <w:rFonts w:eastAsia="Garamond" w:cs="Garamond"/>
                <w:b/>
                <w:bCs/>
                <w:color w:val="FFFFFF" w:themeColor="background1"/>
              </w:rPr>
            </w:pPr>
            <w:r w:rsidRPr="00E86682">
              <w:rPr>
                <w:rFonts w:eastAsia="Garamond" w:cs="Garamond"/>
                <w:b/>
                <w:bCs/>
                <w:color w:val="FFFFFF" w:themeColor="background1"/>
              </w:rPr>
              <w:t>Organization</w:t>
            </w:r>
          </w:p>
        </w:tc>
        <w:tc>
          <w:tcPr>
            <w:tcW w:w="3510" w:type="dxa"/>
            <w:shd w:val="clear" w:color="auto" w:fill="31849B" w:themeFill="accent5" w:themeFillShade="BF"/>
            <w:vAlign w:val="center"/>
          </w:tcPr>
          <w:p w14:paraId="2EA991BE" w14:textId="77777777" w:rsidR="00B86CE2" w:rsidRPr="00E86682" w:rsidRDefault="00B86CE2" w:rsidP="001C3DA2">
            <w:pPr>
              <w:spacing w:after="0" w:line="240" w:lineRule="auto"/>
              <w:rPr>
                <w:rFonts w:eastAsia="Garamond" w:cs="Garamond"/>
                <w:b/>
                <w:bCs/>
                <w:color w:val="FFFFFF" w:themeColor="background1"/>
              </w:rPr>
            </w:pPr>
            <w:r w:rsidRPr="00E86682">
              <w:rPr>
                <w:rFonts w:eastAsia="Garamond" w:cs="Garamond"/>
                <w:b/>
                <w:bCs/>
                <w:color w:val="FFFFFF" w:themeColor="background1"/>
              </w:rPr>
              <w:t>POC (Name, Position/Title)</w:t>
            </w:r>
          </w:p>
        </w:tc>
        <w:tc>
          <w:tcPr>
            <w:tcW w:w="1620" w:type="dxa"/>
            <w:shd w:val="clear" w:color="auto" w:fill="31849B" w:themeFill="accent5" w:themeFillShade="BF"/>
            <w:vAlign w:val="center"/>
          </w:tcPr>
          <w:p w14:paraId="3A48FE11" w14:textId="77777777" w:rsidR="00B86CE2" w:rsidRPr="00E86682" w:rsidRDefault="00B86CE2" w:rsidP="001C3DA2">
            <w:pPr>
              <w:spacing w:after="0" w:line="240" w:lineRule="auto"/>
              <w:rPr>
                <w:rFonts w:eastAsia="Garamond" w:cs="Garamond"/>
                <w:b/>
                <w:bCs/>
                <w:color w:val="FFFFFF" w:themeColor="background1"/>
              </w:rPr>
            </w:pPr>
            <w:r w:rsidRPr="00E86682">
              <w:rPr>
                <w:rFonts w:eastAsia="Garamond" w:cs="Garamond"/>
                <w:b/>
                <w:bCs/>
                <w:color w:val="FFFFFF" w:themeColor="background1"/>
              </w:rPr>
              <w:t>Partner Type</w:t>
            </w:r>
          </w:p>
        </w:tc>
        <w:tc>
          <w:tcPr>
            <w:tcW w:w="1327" w:type="dxa"/>
            <w:shd w:val="clear" w:color="auto" w:fill="31849B" w:themeFill="accent5" w:themeFillShade="BF"/>
          </w:tcPr>
          <w:p w14:paraId="1D479610" w14:textId="77777777" w:rsidR="00B86CE2" w:rsidRPr="00E86682" w:rsidRDefault="00B86CE2" w:rsidP="001C3DA2">
            <w:pPr>
              <w:spacing w:after="0" w:line="240" w:lineRule="auto"/>
              <w:jc w:val="center"/>
              <w:rPr>
                <w:rFonts w:eastAsia="Garamond" w:cs="Garamond"/>
                <w:b/>
                <w:bCs/>
                <w:color w:val="FFFFFF" w:themeColor="background1"/>
              </w:rPr>
            </w:pPr>
            <w:r w:rsidRPr="00E86682">
              <w:rPr>
                <w:rFonts w:eastAsia="Garamond" w:cs="Garamond"/>
                <w:b/>
                <w:bCs/>
                <w:color w:val="FFFFFF" w:themeColor="background1"/>
              </w:rPr>
              <w:t>Boundary Org?</w:t>
            </w:r>
          </w:p>
        </w:tc>
      </w:tr>
      <w:tr w:rsidR="00B86CE2" w:rsidRPr="00720DF2" w14:paraId="1F41EB78" w14:textId="77777777" w:rsidTr="00E86682">
        <w:tc>
          <w:tcPr>
            <w:tcW w:w="3060" w:type="dxa"/>
          </w:tcPr>
          <w:p w14:paraId="717E5E0C" w14:textId="1F24930F"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R</w:t>
            </w:r>
            <w:r w:rsidR="004A3B1A">
              <w:rPr>
                <w:rFonts w:ascii="Garamond" w:eastAsia="Garamond" w:hAnsi="Garamond" w:cs="Garamond"/>
              </w:rPr>
              <w:t xml:space="preserve">esource </w:t>
            </w:r>
            <w:r w:rsidRPr="00E86682">
              <w:rPr>
                <w:rFonts w:ascii="Garamond" w:eastAsia="Garamond" w:hAnsi="Garamond" w:cs="Garamond"/>
              </w:rPr>
              <w:t>C</w:t>
            </w:r>
            <w:r w:rsidR="004A3B1A">
              <w:rPr>
                <w:rFonts w:ascii="Garamond" w:eastAsia="Garamond" w:hAnsi="Garamond" w:cs="Garamond"/>
              </w:rPr>
              <w:t xml:space="preserve">onservation </w:t>
            </w:r>
            <w:r w:rsidRPr="00E86682">
              <w:rPr>
                <w:rFonts w:ascii="Garamond" w:eastAsia="Garamond" w:hAnsi="Garamond" w:cs="Garamond"/>
              </w:rPr>
              <w:t>D</w:t>
            </w:r>
            <w:r w:rsidR="004A3B1A">
              <w:rPr>
                <w:rFonts w:ascii="Garamond" w:eastAsia="Garamond" w:hAnsi="Garamond" w:cs="Garamond"/>
              </w:rPr>
              <w:t>istrict</w:t>
            </w:r>
            <w:r w:rsidRPr="00E86682">
              <w:rPr>
                <w:rFonts w:ascii="Garamond" w:eastAsia="Garamond" w:hAnsi="Garamond" w:cs="Garamond"/>
              </w:rPr>
              <w:t xml:space="preserve"> of the Santa Monica Mountains</w:t>
            </w:r>
          </w:p>
        </w:tc>
        <w:tc>
          <w:tcPr>
            <w:tcW w:w="3510" w:type="dxa"/>
          </w:tcPr>
          <w:p w14:paraId="17EAEC45"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Rosi Dagit, Senior Conservation Biologist</w:t>
            </w:r>
          </w:p>
          <w:p w14:paraId="2A76DAED"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Jen Mongolo, Conservation Biologist</w:t>
            </w:r>
          </w:p>
        </w:tc>
        <w:tc>
          <w:tcPr>
            <w:tcW w:w="1620" w:type="dxa"/>
          </w:tcPr>
          <w:p w14:paraId="2CB970FE"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End-User</w:t>
            </w:r>
          </w:p>
        </w:tc>
        <w:tc>
          <w:tcPr>
            <w:tcW w:w="1327" w:type="dxa"/>
          </w:tcPr>
          <w:p w14:paraId="61309145"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Yes</w:t>
            </w:r>
          </w:p>
        </w:tc>
      </w:tr>
      <w:tr w:rsidR="00B86CE2" w:rsidRPr="00720DF2" w14:paraId="6CC226DC" w14:textId="77777777" w:rsidTr="00E86682">
        <w:tc>
          <w:tcPr>
            <w:tcW w:w="3060" w:type="dxa"/>
          </w:tcPr>
          <w:p w14:paraId="3EF3278C" w14:textId="49752302" w:rsidR="00B86CE2" w:rsidRPr="00E86682" w:rsidRDefault="004A3B1A" w:rsidP="001C3DA2">
            <w:pPr>
              <w:spacing w:after="0" w:line="240" w:lineRule="auto"/>
              <w:rPr>
                <w:rFonts w:ascii="Garamond" w:eastAsia="Garamond" w:hAnsi="Garamond" w:cs="Garamond"/>
              </w:rPr>
            </w:pPr>
            <w:r>
              <w:rPr>
                <w:rFonts w:ascii="Garamond" w:eastAsia="Garamond" w:hAnsi="Garamond" w:cs="Garamond"/>
              </w:rPr>
              <w:t>National Park</w:t>
            </w:r>
            <w:r w:rsidR="00B86CE2" w:rsidRPr="00E86682">
              <w:rPr>
                <w:rFonts w:ascii="Garamond" w:eastAsia="Garamond" w:hAnsi="Garamond" w:cs="Garamond"/>
              </w:rPr>
              <w:t xml:space="preserve"> Service – Santa Monica Mountains National Recreation Area</w:t>
            </w:r>
          </w:p>
        </w:tc>
        <w:tc>
          <w:tcPr>
            <w:tcW w:w="3510" w:type="dxa"/>
          </w:tcPr>
          <w:p w14:paraId="1140EE3E" w14:textId="177A1374" w:rsidR="00B86CE2" w:rsidRPr="00E86682" w:rsidRDefault="00B86CE2" w:rsidP="001C3DA2">
            <w:pPr>
              <w:spacing w:after="0"/>
              <w:rPr>
                <w:rFonts w:ascii="Garamond" w:eastAsia="Garamond" w:hAnsi="Garamond" w:cs="Garamond"/>
              </w:rPr>
            </w:pPr>
            <w:r w:rsidRPr="00E86682">
              <w:rPr>
                <w:rFonts w:ascii="Garamond" w:eastAsia="Garamond" w:hAnsi="Garamond" w:cs="Garamond"/>
              </w:rPr>
              <w:t>Irina Irvine, Restoration Ecologist</w:t>
            </w:r>
          </w:p>
          <w:p w14:paraId="030085D6"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Marti Witter, Fire Ecologist</w:t>
            </w:r>
          </w:p>
        </w:tc>
        <w:tc>
          <w:tcPr>
            <w:tcW w:w="1620" w:type="dxa"/>
          </w:tcPr>
          <w:p w14:paraId="461B16E4"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184A12DB"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r w:rsidR="00B86CE2" w14:paraId="3EA888CA" w14:textId="77777777" w:rsidTr="00E86682">
        <w:tc>
          <w:tcPr>
            <w:tcW w:w="3060" w:type="dxa"/>
          </w:tcPr>
          <w:p w14:paraId="6F59B4D0"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California Department of Parks and Recreation – Los Angeles District</w:t>
            </w:r>
          </w:p>
        </w:tc>
        <w:tc>
          <w:tcPr>
            <w:tcW w:w="3510" w:type="dxa"/>
          </w:tcPr>
          <w:p w14:paraId="5F7A892B" w14:textId="4C3A98C8" w:rsidR="00B86CE2" w:rsidRPr="00E86682" w:rsidRDefault="00810545" w:rsidP="001C3DA2">
            <w:pPr>
              <w:spacing w:after="0"/>
              <w:rPr>
                <w:rFonts w:ascii="Garamond" w:eastAsia="Garamond" w:hAnsi="Garamond" w:cs="Garamond"/>
              </w:rPr>
            </w:pPr>
            <w:r>
              <w:rPr>
                <w:rFonts w:ascii="Garamond" w:eastAsia="Garamond" w:hAnsi="Garamond" w:cs="Garamond"/>
              </w:rPr>
              <w:t>Suzanne Good</w:t>
            </w:r>
            <w:r w:rsidR="00B86CE2" w:rsidRPr="00E86682">
              <w:rPr>
                <w:rFonts w:ascii="Garamond" w:eastAsia="Garamond" w:hAnsi="Garamond" w:cs="Garamond"/>
              </w:rPr>
              <w:t>, Senior Ecologist, CA Department of Parks and Recreation (CDPR)</w:t>
            </w:r>
          </w:p>
          <w:p w14:paraId="7AED2F54"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Jaime King, Ecologist, CDPR</w:t>
            </w:r>
          </w:p>
          <w:p w14:paraId="783D9B41"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Danielle LeFer, Ecologist, CDPR</w:t>
            </w:r>
          </w:p>
        </w:tc>
        <w:tc>
          <w:tcPr>
            <w:tcW w:w="1620" w:type="dxa"/>
          </w:tcPr>
          <w:p w14:paraId="6E7A029F"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59C39142"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r w:rsidR="00B86CE2" w14:paraId="588EDF11" w14:textId="77777777" w:rsidTr="00E86682">
        <w:tc>
          <w:tcPr>
            <w:tcW w:w="3060" w:type="dxa"/>
          </w:tcPr>
          <w:p w14:paraId="629471DE"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California Department of Forestry and Fire Protection (CAL FIRE)</w:t>
            </w:r>
          </w:p>
        </w:tc>
        <w:tc>
          <w:tcPr>
            <w:tcW w:w="3510" w:type="dxa"/>
          </w:tcPr>
          <w:p w14:paraId="73E12C3C"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Kim Corella, Forest Health Specialist/Forester II</w:t>
            </w:r>
          </w:p>
        </w:tc>
        <w:tc>
          <w:tcPr>
            <w:tcW w:w="1620" w:type="dxa"/>
          </w:tcPr>
          <w:p w14:paraId="206AEACA"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40BE1DED"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r w:rsidR="00B86CE2" w14:paraId="006E902B" w14:textId="77777777" w:rsidTr="00E86682">
        <w:tc>
          <w:tcPr>
            <w:tcW w:w="3060" w:type="dxa"/>
          </w:tcPr>
          <w:p w14:paraId="7C10846F"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Los Angeles County Department of Forestry and Fire Protection</w:t>
            </w:r>
          </w:p>
        </w:tc>
        <w:tc>
          <w:tcPr>
            <w:tcW w:w="3510" w:type="dxa"/>
          </w:tcPr>
          <w:p w14:paraId="20B5A0CB"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Jay Lopez, Asst. Chief, LA County Forestry and Fire Protection</w:t>
            </w:r>
          </w:p>
        </w:tc>
        <w:tc>
          <w:tcPr>
            <w:tcW w:w="1620" w:type="dxa"/>
          </w:tcPr>
          <w:p w14:paraId="72E658FF"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09F112E5"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r w:rsidR="00B86CE2" w14:paraId="45420129" w14:textId="77777777" w:rsidTr="00E86682">
        <w:tc>
          <w:tcPr>
            <w:tcW w:w="3060" w:type="dxa"/>
          </w:tcPr>
          <w:p w14:paraId="2C9D8535"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University of California Cooperative Extension</w:t>
            </w:r>
          </w:p>
        </w:tc>
        <w:tc>
          <w:tcPr>
            <w:tcW w:w="3510" w:type="dxa"/>
          </w:tcPr>
          <w:p w14:paraId="320C15F3"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Sabrina Drill, Natural Resources Advisor, Los Angeles and Ventura Counties</w:t>
            </w:r>
          </w:p>
          <w:p w14:paraId="14B2EC80"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Tom Scott, UC Berkeley and UC Riverside</w:t>
            </w:r>
          </w:p>
        </w:tc>
        <w:tc>
          <w:tcPr>
            <w:tcW w:w="1620" w:type="dxa"/>
          </w:tcPr>
          <w:p w14:paraId="2F27A4D5"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1EEB55A9"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bl>
    <w:p w14:paraId="68A9586E" w14:textId="4EE2EB23" w:rsidR="00B86CE2" w:rsidRDefault="00B86CE2" w:rsidP="009A326F">
      <w:pPr>
        <w:spacing w:after="0" w:line="240" w:lineRule="auto"/>
        <w:rPr>
          <w:rFonts w:ascii="Century Gothic" w:hAnsi="Century Gothic" w:cs="Arial"/>
          <w:b/>
          <w:sz w:val="20"/>
          <w:szCs w:val="20"/>
        </w:rPr>
      </w:pPr>
    </w:p>
    <w:p w14:paraId="72637EE5" w14:textId="77777777" w:rsidR="00EB512C" w:rsidRDefault="00EB512C" w:rsidP="009A326F">
      <w:pPr>
        <w:spacing w:after="0" w:line="240" w:lineRule="auto"/>
        <w:rPr>
          <w:rFonts w:ascii="Century Gothic" w:hAnsi="Century Gothic" w:cs="Arial"/>
          <w:b/>
          <w:sz w:val="20"/>
          <w:szCs w:val="20"/>
        </w:rPr>
      </w:pPr>
    </w:p>
    <w:p w14:paraId="0245DA1C" w14:textId="77777777" w:rsidR="009866F3" w:rsidRDefault="009866F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Details</w:t>
      </w:r>
    </w:p>
    <w:p w14:paraId="12E91808" w14:textId="58B32992"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B86CE2">
        <w:rPr>
          <w:rFonts w:ascii="Garamond" w:hAnsi="Garamond" w:cs="Arial"/>
        </w:rPr>
        <w:t>Climate</w:t>
      </w:r>
    </w:p>
    <w:p w14:paraId="56DFA915" w14:textId="707D86E6"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86CE2">
        <w:rPr>
          <w:rFonts w:ascii="Garamond" w:hAnsi="Garamond" w:cs="Arial"/>
        </w:rPr>
        <w:t>Santa Monica Mountains, CA</w:t>
      </w:r>
    </w:p>
    <w:p w14:paraId="38A82EAA" w14:textId="63498C32" w:rsidR="00542F80"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86CE2">
        <w:rPr>
          <w:rFonts w:ascii="Garamond" w:hAnsi="Garamond" w:cs="Arial"/>
        </w:rPr>
        <w:t>January 2010 – December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D4FBCA5" w14:textId="7074C961" w:rsidR="00B86CE2" w:rsidRPr="00E86682" w:rsidRDefault="00B86CE2" w:rsidP="00B86CE2">
      <w:pPr>
        <w:spacing w:after="0" w:line="240" w:lineRule="auto"/>
        <w:rPr>
          <w:rFonts w:ascii="Garamond" w:eastAsia="Garamond" w:hAnsi="Garamond" w:cs="Garamond"/>
        </w:rPr>
      </w:pPr>
      <w:r w:rsidRPr="00E86682">
        <w:rPr>
          <w:rFonts w:ascii="Garamond" w:eastAsia="Garamond" w:hAnsi="Garamond" w:cs="Garamond"/>
        </w:rPr>
        <w:t xml:space="preserve">Airborne Visible and Infrared Imaging Spectrometer (AVIRIS) – </w:t>
      </w:r>
      <w:r w:rsidR="00810545">
        <w:rPr>
          <w:rFonts w:ascii="Garamond" w:eastAsia="Garamond" w:hAnsi="Garamond" w:cs="Garamond"/>
        </w:rPr>
        <w:t>land cover</w:t>
      </w:r>
    </w:p>
    <w:p w14:paraId="02D89883" w14:textId="77777777" w:rsidR="00B86CE2" w:rsidRPr="00E86682" w:rsidRDefault="00B86CE2" w:rsidP="00B86CE2">
      <w:pPr>
        <w:spacing w:after="0" w:line="240" w:lineRule="auto"/>
        <w:rPr>
          <w:rFonts w:ascii="Garamond" w:eastAsia="Garamond" w:hAnsi="Garamond" w:cs="Garamond"/>
        </w:rPr>
      </w:pPr>
      <w:r w:rsidRPr="00E86682">
        <w:rPr>
          <w:rFonts w:ascii="Garamond" w:eastAsia="Garamond" w:hAnsi="Garamond" w:cs="Garamond"/>
        </w:rPr>
        <w:t>Uninhabited Aerial Vehicle Synthetic Aperture Radar (UAVSAR)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C00332" w14:textId="3040EAD9" w:rsidR="00B86CE2" w:rsidRPr="00E86682" w:rsidRDefault="004A3B1A" w:rsidP="00B86CE2">
      <w:pPr>
        <w:pStyle w:val="ListParagraph"/>
        <w:numPr>
          <w:ilvl w:val="0"/>
          <w:numId w:val="6"/>
        </w:numPr>
        <w:spacing w:after="0" w:line="240" w:lineRule="auto"/>
        <w:rPr>
          <w:rFonts w:ascii="Garamond" w:eastAsia="Garamond" w:hAnsi="Garamond" w:cs="Garamond"/>
        </w:rPr>
      </w:pPr>
      <w:r w:rsidRPr="00E86682">
        <w:rPr>
          <w:rFonts w:ascii="Garamond" w:eastAsia="Garamond" w:hAnsi="Garamond" w:cs="Garamond"/>
        </w:rPr>
        <w:t xml:space="preserve">Partner </w:t>
      </w:r>
      <w:r w:rsidRPr="00E86682">
        <w:rPr>
          <w:rFonts w:ascii="Garamond" w:eastAsia="Garamond" w:hAnsi="Garamond" w:cs="Garamond"/>
          <w:i/>
        </w:rPr>
        <w:t xml:space="preserve">in situ </w:t>
      </w:r>
      <w:r w:rsidRPr="00E86682">
        <w:rPr>
          <w:rFonts w:ascii="Garamond" w:eastAsia="Garamond" w:hAnsi="Garamond" w:cs="Garamond"/>
        </w:rPr>
        <w:t xml:space="preserve">data </w:t>
      </w:r>
      <w:r w:rsidR="009866F3">
        <w:rPr>
          <w:rFonts w:ascii="Garamond" w:eastAsia="Garamond" w:hAnsi="Garamond" w:cs="Garamond"/>
        </w:rPr>
        <w:t>–</w:t>
      </w:r>
      <w:r w:rsidRPr="00E86682">
        <w:rPr>
          <w:rFonts w:ascii="Garamond" w:eastAsia="Garamond" w:hAnsi="Garamond" w:cs="Garamond"/>
        </w:rPr>
        <w:t xml:space="preserve"> </w:t>
      </w:r>
      <w:r w:rsidR="00B86CE2" w:rsidRPr="00E86682">
        <w:rPr>
          <w:rFonts w:ascii="Garamond" w:eastAsia="Garamond" w:hAnsi="Garamond" w:cs="Garamond"/>
        </w:rPr>
        <w:t>RCD Santa Monica Mountains Oak Drought Study Field data from Trippet Ranch and Top</w:t>
      </w:r>
      <w:r w:rsidRPr="00E86682">
        <w:rPr>
          <w:rFonts w:ascii="Garamond" w:eastAsia="Garamond" w:hAnsi="Garamond" w:cs="Garamond"/>
        </w:rPr>
        <w:t>anga Elementary School,</w:t>
      </w:r>
      <w:r w:rsidR="00B86CE2" w:rsidRPr="00E86682">
        <w:rPr>
          <w:rFonts w:ascii="Garamond" w:eastAsia="Garamond" w:hAnsi="Garamond" w:cs="Garamond"/>
        </w:rPr>
        <w:t xml:space="preserve"> used for endmember selection</w:t>
      </w:r>
    </w:p>
    <w:p w14:paraId="5D86A411" w14:textId="7088848B" w:rsidR="00B86CE2" w:rsidRPr="00E86682" w:rsidRDefault="004A3B1A" w:rsidP="00B86CE2">
      <w:pPr>
        <w:pStyle w:val="ListParagraph"/>
        <w:numPr>
          <w:ilvl w:val="0"/>
          <w:numId w:val="6"/>
        </w:numPr>
        <w:spacing w:after="0" w:line="240" w:lineRule="auto"/>
        <w:rPr>
          <w:rFonts w:ascii="Garamond" w:eastAsia="Garamond" w:hAnsi="Garamond" w:cs="Garamond"/>
        </w:rPr>
      </w:pPr>
      <w:r w:rsidRPr="00E86682">
        <w:rPr>
          <w:rFonts w:ascii="Garamond" w:eastAsia="Garamond" w:hAnsi="Garamond" w:cs="Garamond"/>
        </w:rPr>
        <w:t xml:space="preserve">Partner </w:t>
      </w:r>
      <w:r w:rsidRPr="00E86682">
        <w:rPr>
          <w:rFonts w:ascii="Garamond" w:eastAsia="Garamond" w:hAnsi="Garamond" w:cs="Garamond"/>
          <w:i/>
        </w:rPr>
        <w:t xml:space="preserve">in situ </w:t>
      </w:r>
      <w:r w:rsidRPr="00E86682">
        <w:rPr>
          <w:rFonts w:ascii="Garamond" w:eastAsia="Garamond" w:hAnsi="Garamond" w:cs="Garamond"/>
        </w:rPr>
        <w:t xml:space="preserve">data </w:t>
      </w:r>
      <w:r w:rsidR="009866F3">
        <w:rPr>
          <w:rFonts w:ascii="Garamond" w:eastAsia="Garamond" w:hAnsi="Garamond" w:cs="Garamond"/>
        </w:rPr>
        <w:t>–</w:t>
      </w:r>
      <w:r w:rsidRPr="00E86682">
        <w:rPr>
          <w:rFonts w:ascii="Garamond" w:eastAsia="Garamond" w:hAnsi="Garamond" w:cs="Garamond"/>
        </w:rPr>
        <w:t xml:space="preserve"> </w:t>
      </w:r>
      <w:r w:rsidR="00B86CE2" w:rsidRPr="00E86682">
        <w:rPr>
          <w:rFonts w:ascii="Garamond" w:eastAsia="Garamond" w:hAnsi="Garamond" w:cs="Garamond"/>
        </w:rPr>
        <w:t xml:space="preserve">NPS Vegetation Mapping Program for </w:t>
      </w:r>
      <w:r w:rsidRPr="00E86682">
        <w:rPr>
          <w:rFonts w:ascii="Garamond" w:eastAsia="Garamond" w:hAnsi="Garamond" w:cs="Garamond"/>
        </w:rPr>
        <w:t xml:space="preserve">SMMNRA, </w:t>
      </w:r>
      <w:r w:rsidR="00B86CE2" w:rsidRPr="00E86682">
        <w:rPr>
          <w:rFonts w:ascii="Garamond" w:eastAsia="Garamond" w:hAnsi="Garamond" w:cs="Garamond"/>
        </w:rPr>
        <w:t xml:space="preserve">used for </w:t>
      </w:r>
      <w:r w:rsidR="00810545">
        <w:rPr>
          <w:rFonts w:ascii="Garamond" w:eastAsia="Garamond" w:hAnsi="Garamond" w:cs="Garamond"/>
        </w:rPr>
        <w:t>endmember selection and visual assessment of Fraction Alive Cover (FAL) and Radar Vegetation Index (RVI) trends</w:t>
      </w:r>
    </w:p>
    <w:p w14:paraId="44C96AF8" w14:textId="53AA48BC" w:rsidR="00B86CE2" w:rsidRPr="00E86682" w:rsidRDefault="004A3B1A" w:rsidP="00B86CE2">
      <w:pPr>
        <w:pStyle w:val="ListParagraph"/>
        <w:numPr>
          <w:ilvl w:val="0"/>
          <w:numId w:val="6"/>
        </w:numPr>
        <w:spacing w:after="0" w:line="240" w:lineRule="auto"/>
        <w:rPr>
          <w:rFonts w:ascii="Garamond" w:eastAsia="Garamond" w:hAnsi="Garamond" w:cs="Garamond"/>
        </w:rPr>
      </w:pPr>
      <w:r w:rsidRPr="00E86682">
        <w:rPr>
          <w:rFonts w:ascii="Garamond" w:eastAsia="Garamond" w:hAnsi="Garamond" w:cs="Garamond"/>
        </w:rPr>
        <w:t xml:space="preserve">Partner </w:t>
      </w:r>
      <w:r w:rsidRPr="00E86682">
        <w:rPr>
          <w:rFonts w:ascii="Garamond" w:eastAsia="Garamond" w:hAnsi="Garamond" w:cs="Garamond"/>
          <w:i/>
        </w:rPr>
        <w:t xml:space="preserve">in situ </w:t>
      </w:r>
      <w:r w:rsidRPr="00E86682">
        <w:rPr>
          <w:rFonts w:ascii="Garamond" w:eastAsia="Garamond" w:hAnsi="Garamond" w:cs="Garamond"/>
        </w:rPr>
        <w:t xml:space="preserve">data </w:t>
      </w:r>
      <w:r w:rsidR="009866F3">
        <w:rPr>
          <w:rFonts w:ascii="Garamond" w:eastAsia="Garamond" w:hAnsi="Garamond" w:cs="Garamond"/>
        </w:rPr>
        <w:t>–</w:t>
      </w:r>
      <w:r w:rsidRPr="00E86682">
        <w:rPr>
          <w:rFonts w:ascii="Garamond" w:eastAsia="Garamond" w:hAnsi="Garamond" w:cs="Garamond"/>
        </w:rPr>
        <w:t xml:space="preserve"> </w:t>
      </w:r>
      <w:r w:rsidR="00B86CE2" w:rsidRPr="00E86682">
        <w:rPr>
          <w:rFonts w:ascii="Garamond" w:eastAsia="Garamond" w:hAnsi="Garamond" w:cs="Garamond"/>
        </w:rPr>
        <w:t xml:space="preserve">County of Los Angeles Fire Department </w:t>
      </w:r>
      <w:r w:rsidRPr="00E86682">
        <w:rPr>
          <w:rFonts w:ascii="Garamond" w:eastAsia="Garamond" w:hAnsi="Garamond" w:cs="Garamond"/>
        </w:rPr>
        <w:t>Fire History Data,</w:t>
      </w:r>
      <w:r w:rsidR="00B86CE2" w:rsidRPr="00E86682">
        <w:rPr>
          <w:rFonts w:ascii="Garamond" w:eastAsia="Garamond" w:hAnsi="Garamond" w:cs="Garamond"/>
        </w:rPr>
        <w:t xml:space="preserve"> used to </w:t>
      </w:r>
      <w:r w:rsidR="00810545">
        <w:rPr>
          <w:rFonts w:ascii="Garamond" w:eastAsia="Garamond" w:hAnsi="Garamond" w:cs="Garamond"/>
        </w:rPr>
        <w:t>visually assess FAL and RVI trends</w:t>
      </w:r>
    </w:p>
    <w:p w14:paraId="16A9BC1F" w14:textId="2721CCFA" w:rsidR="00B86CE2" w:rsidRDefault="004A3B1A" w:rsidP="00B86CE2">
      <w:pPr>
        <w:pStyle w:val="ListParagraph"/>
        <w:numPr>
          <w:ilvl w:val="0"/>
          <w:numId w:val="6"/>
        </w:numPr>
        <w:spacing w:after="0" w:line="240" w:lineRule="auto"/>
        <w:rPr>
          <w:rFonts w:ascii="Garamond" w:eastAsia="Garamond" w:hAnsi="Garamond" w:cs="Garamond"/>
        </w:rPr>
      </w:pPr>
      <w:r w:rsidRPr="00E86682">
        <w:rPr>
          <w:rFonts w:ascii="Garamond" w:eastAsia="Garamond" w:hAnsi="Garamond" w:cs="Garamond"/>
        </w:rPr>
        <w:t>USDA National Agriculture Imagery Program (</w:t>
      </w:r>
      <w:r w:rsidR="00B86CE2" w:rsidRPr="00E86682">
        <w:rPr>
          <w:rFonts w:ascii="Garamond" w:eastAsia="Garamond" w:hAnsi="Garamond" w:cs="Garamond"/>
        </w:rPr>
        <w:t>NAIP</w:t>
      </w:r>
      <w:r w:rsidRPr="00E86682">
        <w:rPr>
          <w:rFonts w:ascii="Garamond" w:eastAsia="Garamond" w:hAnsi="Garamond" w:cs="Garamond"/>
        </w:rPr>
        <w:t xml:space="preserve">) </w:t>
      </w:r>
      <w:r w:rsidR="009866F3">
        <w:rPr>
          <w:rFonts w:ascii="Garamond" w:eastAsia="Garamond" w:hAnsi="Garamond" w:cs="Garamond"/>
        </w:rPr>
        <w:t>–</w:t>
      </w:r>
      <w:r w:rsidR="00B86CE2" w:rsidRPr="00E86682">
        <w:rPr>
          <w:rFonts w:ascii="Garamond" w:eastAsia="Garamond" w:hAnsi="Garamond" w:cs="Garamond"/>
        </w:rPr>
        <w:t xml:space="preserve"> 2016 </w:t>
      </w:r>
      <w:proofErr w:type="spellStart"/>
      <w:r w:rsidR="00B86CE2" w:rsidRPr="00E86682">
        <w:rPr>
          <w:rFonts w:ascii="Garamond" w:eastAsia="Garamond" w:hAnsi="Garamond" w:cs="Garamond"/>
        </w:rPr>
        <w:t>Orthoimagery</w:t>
      </w:r>
      <w:proofErr w:type="spellEnd"/>
      <w:r w:rsidR="00B86CE2" w:rsidRPr="00E86682">
        <w:rPr>
          <w:rFonts w:ascii="Garamond" w:eastAsia="Garamond" w:hAnsi="Garamond" w:cs="Garamond"/>
        </w:rPr>
        <w:t xml:space="preserve"> </w:t>
      </w:r>
      <w:r w:rsidRPr="00E86682">
        <w:rPr>
          <w:rFonts w:ascii="Garamond" w:eastAsia="Garamond" w:hAnsi="Garamond" w:cs="Garamond"/>
        </w:rPr>
        <w:t xml:space="preserve">used for </w:t>
      </w:r>
      <w:r w:rsidR="00B86CE2" w:rsidRPr="00E86682">
        <w:rPr>
          <w:rFonts w:ascii="Garamond" w:eastAsia="Garamond" w:hAnsi="Garamond" w:cs="Garamond"/>
        </w:rPr>
        <w:t>endmember selection</w:t>
      </w:r>
    </w:p>
    <w:p w14:paraId="3F52B409" w14:textId="142FD0D1" w:rsidR="00243E54" w:rsidRPr="00E86682" w:rsidRDefault="00243E54" w:rsidP="00B86CE2">
      <w:pPr>
        <w:pStyle w:val="ListParagraph"/>
        <w:numPr>
          <w:ilvl w:val="0"/>
          <w:numId w:val="6"/>
        </w:numPr>
        <w:spacing w:after="0" w:line="240" w:lineRule="auto"/>
        <w:rPr>
          <w:rFonts w:ascii="Garamond" w:eastAsia="Garamond" w:hAnsi="Garamond" w:cs="Garamond"/>
        </w:rPr>
      </w:pPr>
      <w:r>
        <w:rPr>
          <w:rFonts w:ascii="Garamond" w:eastAsia="Garamond" w:hAnsi="Garamond" w:cs="Garamond"/>
        </w:rPr>
        <w:t>PRISM climate data – precipitation and temperature parameters used to study spatial dynamics of change in vegetation cover</w:t>
      </w:r>
      <w:bookmarkStart w:id="0" w:name="_GoBack"/>
      <w:bookmarkEnd w:id="0"/>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16F9371" w14:textId="09D8A20E" w:rsidR="00165EC1" w:rsidRPr="00E86682" w:rsidRDefault="00165EC1" w:rsidP="00165EC1">
      <w:pPr>
        <w:pStyle w:val="ListParagraph"/>
        <w:numPr>
          <w:ilvl w:val="0"/>
          <w:numId w:val="13"/>
        </w:numPr>
        <w:spacing w:after="0" w:line="240" w:lineRule="auto"/>
        <w:rPr>
          <w:rFonts w:ascii="Garamond" w:eastAsia="Garamond" w:hAnsi="Garamond" w:cs="Garamond"/>
        </w:rPr>
      </w:pPr>
      <w:r w:rsidRPr="00E86682">
        <w:rPr>
          <w:rFonts w:ascii="Garamond" w:eastAsia="Garamond" w:hAnsi="Garamond" w:cs="Garamond"/>
        </w:rPr>
        <w:t xml:space="preserve">ESRI ArcGIS – </w:t>
      </w:r>
      <w:r w:rsidR="009866F3">
        <w:rPr>
          <w:rFonts w:ascii="Garamond" w:eastAsia="Garamond" w:hAnsi="Garamond" w:cs="Garamond"/>
        </w:rPr>
        <w:t xml:space="preserve">raster manipulation and </w:t>
      </w:r>
      <w:r w:rsidRPr="00E86682">
        <w:rPr>
          <w:rFonts w:ascii="Garamond" w:eastAsia="Garamond" w:hAnsi="Garamond" w:cs="Garamond"/>
        </w:rPr>
        <w:t>analysis, image enhancement &amp; map creation</w:t>
      </w:r>
    </w:p>
    <w:p w14:paraId="4078373C" w14:textId="2D61529F" w:rsidR="00165EC1" w:rsidRDefault="00165EC1" w:rsidP="00165EC1">
      <w:pPr>
        <w:pStyle w:val="ListParagraph"/>
        <w:numPr>
          <w:ilvl w:val="0"/>
          <w:numId w:val="13"/>
        </w:numPr>
        <w:spacing w:after="0" w:line="240" w:lineRule="auto"/>
        <w:rPr>
          <w:rFonts w:ascii="Garamond" w:eastAsia="Garamond" w:hAnsi="Garamond" w:cs="Garamond"/>
        </w:rPr>
      </w:pPr>
      <w:proofErr w:type="spellStart"/>
      <w:r w:rsidRPr="00E86682">
        <w:rPr>
          <w:rFonts w:ascii="Garamond" w:eastAsia="Garamond" w:hAnsi="Garamond" w:cs="Garamond"/>
        </w:rPr>
        <w:t>Excelis</w:t>
      </w:r>
      <w:proofErr w:type="spellEnd"/>
      <w:r w:rsidRPr="00E86682">
        <w:rPr>
          <w:rFonts w:ascii="Garamond" w:eastAsia="Garamond" w:hAnsi="Garamond" w:cs="Garamond"/>
        </w:rPr>
        <w:t xml:space="preserve"> ENVI – </w:t>
      </w:r>
      <w:r w:rsidR="009866F3">
        <w:rPr>
          <w:rFonts w:ascii="Garamond" w:eastAsia="Garamond" w:hAnsi="Garamond" w:cs="Garamond"/>
        </w:rPr>
        <w:t>a</w:t>
      </w:r>
      <w:r w:rsidRPr="00E86682">
        <w:rPr>
          <w:rFonts w:ascii="Garamond" w:eastAsia="Garamond" w:hAnsi="Garamond" w:cs="Garamond"/>
        </w:rPr>
        <w:t>nalysis of vegetation</w:t>
      </w:r>
      <w:r>
        <w:rPr>
          <w:rFonts w:ascii="Garamond" w:eastAsia="Garamond" w:hAnsi="Garamond" w:cs="Garamond"/>
        </w:rPr>
        <w:t>, VIPER</w:t>
      </w:r>
      <w:r w:rsidR="00E86682">
        <w:rPr>
          <w:rFonts w:ascii="Garamond" w:eastAsia="Garamond" w:hAnsi="Garamond" w:cs="Garamond"/>
        </w:rPr>
        <w:t xml:space="preserve"> </w:t>
      </w:r>
      <w:r>
        <w:rPr>
          <w:rFonts w:ascii="Garamond" w:eastAsia="Garamond" w:hAnsi="Garamond" w:cs="Garamond"/>
        </w:rPr>
        <w:t>tools add-on</w:t>
      </w:r>
      <w:r w:rsidR="00505836">
        <w:rPr>
          <w:rFonts w:ascii="Garamond" w:eastAsia="Garamond" w:hAnsi="Garamond" w:cs="Garamond"/>
        </w:rPr>
        <w:t>, Incidence angle correction for UAVSAR</w:t>
      </w:r>
    </w:p>
    <w:p w14:paraId="15039784" w14:textId="0599E5AE" w:rsidR="00165EC1" w:rsidRPr="00E86682" w:rsidRDefault="00165EC1">
      <w:pPr>
        <w:pStyle w:val="ListParagraph"/>
        <w:numPr>
          <w:ilvl w:val="0"/>
          <w:numId w:val="13"/>
        </w:numPr>
        <w:spacing w:after="0" w:line="240" w:lineRule="auto"/>
        <w:rPr>
          <w:rFonts w:ascii="Garamond" w:eastAsia="Garamond" w:hAnsi="Garamond" w:cs="Garamond"/>
          <w:b/>
          <w:bCs/>
        </w:rPr>
      </w:pPr>
      <w:r w:rsidRPr="00080987">
        <w:rPr>
          <w:rFonts w:ascii="Garamond" w:eastAsia="Garamond" w:hAnsi="Garamond" w:cs="Garamond"/>
        </w:rPr>
        <w:t>UCSB VIPER tools –</w:t>
      </w:r>
      <w:r w:rsidR="001C5A8C">
        <w:rPr>
          <w:rFonts w:ascii="Garamond" w:eastAsia="Garamond" w:hAnsi="Garamond" w:cs="Garamond"/>
        </w:rPr>
        <w:t xml:space="preserve"> </w:t>
      </w:r>
      <w:r w:rsidRPr="00080987">
        <w:rPr>
          <w:rFonts w:ascii="Garamond" w:eastAsia="Garamond" w:hAnsi="Garamond" w:cs="Garamond"/>
        </w:rPr>
        <w:t>multiple endmember spectral mixture analysis (MESMA)</w:t>
      </w:r>
    </w:p>
    <w:p w14:paraId="5EEBC2D3" w14:textId="58BB1AF4" w:rsidR="00165EC1" w:rsidRPr="00243E54" w:rsidRDefault="00165EC1" w:rsidP="00165EC1">
      <w:pPr>
        <w:pStyle w:val="ListParagraph"/>
        <w:numPr>
          <w:ilvl w:val="0"/>
          <w:numId w:val="13"/>
        </w:numPr>
        <w:spacing w:after="0" w:line="240" w:lineRule="auto"/>
        <w:rPr>
          <w:rFonts w:ascii="Garamond" w:eastAsia="Garamond" w:hAnsi="Garamond" w:cs="Garamond"/>
          <w:b/>
          <w:bCs/>
        </w:rPr>
      </w:pPr>
      <w:r w:rsidRPr="00E86682">
        <w:rPr>
          <w:rFonts w:ascii="Garamond" w:eastAsia="Garamond" w:hAnsi="Garamond" w:cs="Garamond"/>
        </w:rPr>
        <w:t xml:space="preserve">Google Earth </w:t>
      </w:r>
      <w:r>
        <w:rPr>
          <w:rFonts w:ascii="Garamond" w:eastAsia="Garamond" w:hAnsi="Garamond" w:cs="Garamond"/>
        </w:rPr>
        <w:t>Pro – endmember selection</w:t>
      </w:r>
    </w:p>
    <w:p w14:paraId="1D05FB21" w14:textId="4BD6DC84" w:rsidR="00243E54" w:rsidRPr="00E86682" w:rsidRDefault="00243E54" w:rsidP="00165EC1">
      <w:pPr>
        <w:pStyle w:val="ListParagraph"/>
        <w:numPr>
          <w:ilvl w:val="0"/>
          <w:numId w:val="13"/>
        </w:numPr>
        <w:spacing w:after="0" w:line="240" w:lineRule="auto"/>
        <w:rPr>
          <w:rFonts w:ascii="Garamond" w:eastAsia="Garamond" w:hAnsi="Garamond" w:cs="Garamond"/>
          <w:b/>
          <w:bCs/>
        </w:rPr>
      </w:pPr>
      <w:r>
        <w:rPr>
          <w:rFonts w:ascii="Garamond" w:eastAsia="Garamond" w:hAnsi="Garamond" w:cs="Garamond"/>
        </w:rPr>
        <w:t>R – plot Radar Vegetation Index and Fraction of Alive (FAL) vegetation cover change</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644487C8" w14:textId="61080A86" w:rsidR="00165EC1" w:rsidRPr="00E86682" w:rsidRDefault="00165EC1" w:rsidP="00165EC1">
      <w:pPr>
        <w:spacing w:after="0" w:line="240" w:lineRule="auto"/>
        <w:rPr>
          <w:rFonts w:ascii="Garamond" w:eastAsia="Garamond" w:hAnsi="Garamond" w:cs="Garamond"/>
        </w:rPr>
      </w:pPr>
      <w:r w:rsidRPr="00E86682">
        <w:rPr>
          <w:rFonts w:ascii="Garamond" w:eastAsia="Garamond" w:hAnsi="Garamond" w:cs="Garamond"/>
        </w:rPr>
        <w:t xml:space="preserve">This project will work with the Resource Conservation District of the Santa Monica Mountains to develop a better spatial understanding of how drought </w:t>
      </w:r>
      <w:r>
        <w:rPr>
          <w:rFonts w:ascii="Garamond" w:eastAsia="Garamond" w:hAnsi="Garamond" w:cs="Garamond"/>
        </w:rPr>
        <w:t>has impacted the</w:t>
      </w:r>
      <w:r w:rsidRPr="00E86682">
        <w:rPr>
          <w:rFonts w:ascii="Garamond" w:eastAsia="Garamond" w:hAnsi="Garamond" w:cs="Garamond"/>
        </w:rPr>
        <w:t xml:space="preserve"> oak woodlands throughout the Santa Monica Mountains</w:t>
      </w:r>
      <w:r>
        <w:rPr>
          <w:rFonts w:ascii="Garamond" w:eastAsia="Garamond" w:hAnsi="Garamond" w:cs="Garamond"/>
        </w:rPr>
        <w:t xml:space="preserve"> in recent years</w:t>
      </w:r>
      <w:r w:rsidRPr="00E86682">
        <w:rPr>
          <w:rFonts w:ascii="Garamond" w:eastAsia="Garamond" w:hAnsi="Garamond" w:cs="Garamond"/>
        </w:rPr>
        <w:t>. A baseline landscape status assessment will be produced to provide direction on ways to map spread of impacts, develop risk assessment strategies for addressing wildfire risk, and identify and prioritize potential management response strategies to make b</w:t>
      </w:r>
      <w:r w:rsidR="00DB6397">
        <w:rPr>
          <w:rFonts w:ascii="Garamond" w:eastAsia="Garamond" w:hAnsi="Garamond" w:cs="Garamond"/>
        </w:rPr>
        <w:t>est use of limited resources.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3323542" w14:textId="3513C401" w:rsidR="00165EC1" w:rsidRPr="00E86682" w:rsidRDefault="00165EC1" w:rsidP="00165EC1">
      <w:pPr>
        <w:spacing w:after="0" w:line="240" w:lineRule="auto"/>
        <w:rPr>
          <w:rFonts w:ascii="Garamond" w:eastAsia="Garamond" w:hAnsi="Garamond" w:cs="Garamond"/>
        </w:rPr>
      </w:pPr>
      <w:r w:rsidRPr="00E86682">
        <w:rPr>
          <w:rFonts w:ascii="Garamond" w:eastAsia="Garamond" w:hAnsi="Garamond" w:cs="Garamond"/>
        </w:rPr>
        <w:t>The Santa Monica Mountains stretch along the west coast of California between the coastal city of Oxnard and the pop</w:t>
      </w:r>
      <w:r w:rsidR="00DB6397">
        <w:rPr>
          <w:rFonts w:ascii="Garamond" w:eastAsia="Garamond" w:hAnsi="Garamond" w:cs="Garamond"/>
        </w:rPr>
        <w:t>ulous urban hub of Los Angeles.</w:t>
      </w:r>
      <w:r w:rsidRPr="00E86682">
        <w:rPr>
          <w:rFonts w:ascii="Garamond" w:eastAsia="Garamond" w:hAnsi="Garamond" w:cs="Garamond"/>
        </w:rPr>
        <w:t xml:space="preserve"> Despite the close urban proximity, the Santa Monica Mountains still retain 80% native vegetation cover, including precious expanses of coastal sage scrub, chaparral, valley grassland, and oak woodland. W</w:t>
      </w:r>
      <w:r w:rsidR="001C5A8C">
        <w:rPr>
          <w:rFonts w:ascii="Garamond" w:eastAsia="Garamond" w:hAnsi="Garamond" w:cs="Garamond"/>
        </w:rPr>
        <w:t>hile 30,000 ha</w:t>
      </w:r>
      <w:r w:rsidRPr="00E86682">
        <w:rPr>
          <w:rFonts w:ascii="Garamond" w:eastAsia="Garamond" w:hAnsi="Garamond" w:cs="Garamond"/>
        </w:rPr>
        <w:t xml:space="preserve"> </w:t>
      </w:r>
      <w:r w:rsidR="001C5A8C">
        <w:rPr>
          <w:rFonts w:ascii="Garamond" w:eastAsia="Garamond" w:hAnsi="Garamond" w:cs="Garamond"/>
        </w:rPr>
        <w:t xml:space="preserve">of this land </w:t>
      </w:r>
      <w:r w:rsidRPr="00E86682">
        <w:rPr>
          <w:rFonts w:ascii="Garamond" w:eastAsia="Garamond" w:hAnsi="Garamond" w:cs="Garamond"/>
        </w:rPr>
        <w:t xml:space="preserve">is protected by public and private conservation agencies within the Santa Monica Mountains National Recreation Area (61,000 ha total), the area has still suffered from the recent severe and prolonged drought in California. These effects have been especially detrimental to oak woodlands, which are more susceptible to pest infestations during times of abiotic stress. Because these woodlands are prized for their aesthetic value and ecosystem services, land managers will benefit from finding high-risk areas that will suffer more from drought effects. Current practices to assess changes in vegetation rely mostly on field studies, which are restricted by large scale landscapes, time, and resources. Incorporating remote sensing in the assessment of high-risk areas for drought-related dieback will </w:t>
      </w:r>
      <w:r w:rsidRPr="00E86682">
        <w:rPr>
          <w:rFonts w:ascii="Garamond" w:eastAsia="Garamond" w:hAnsi="Garamond" w:cs="Garamond"/>
        </w:rPr>
        <w:lastRenderedPageBreak/>
        <w:t xml:space="preserve">allow land managers to develop larger scale solutions. The Santa Monica Mountains Climate team at JPL aims to discover the effect of drought </w:t>
      </w:r>
      <w:r w:rsidR="00DB6397">
        <w:rPr>
          <w:rFonts w:ascii="Garamond" w:eastAsia="Garamond" w:hAnsi="Garamond" w:cs="Garamond"/>
        </w:rPr>
        <w:t xml:space="preserve">on vegetation dieback from 2010 to </w:t>
      </w:r>
      <w:r w:rsidRPr="00E86682">
        <w:rPr>
          <w:rFonts w:ascii="Garamond" w:eastAsia="Garamond" w:hAnsi="Garamond" w:cs="Garamond"/>
        </w:rPr>
        <w:t>2016 using optical data from AVI</w:t>
      </w:r>
      <w:r w:rsidR="00DB6397">
        <w:rPr>
          <w:rFonts w:ascii="Garamond" w:eastAsia="Garamond" w:hAnsi="Garamond" w:cs="Garamond"/>
        </w:rPr>
        <w:t>RIS and radar data from UAVSAR.</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43DC6AE8" w14:textId="49C99D37" w:rsidR="00165EC1" w:rsidRPr="000A5C71" w:rsidRDefault="00165EC1" w:rsidP="00165EC1">
      <w:pPr>
        <w:spacing w:after="0" w:line="240" w:lineRule="auto"/>
        <w:rPr>
          <w:rFonts w:ascii="Garamond" w:eastAsia="Garamond" w:hAnsi="Garamond" w:cs="Garamond"/>
        </w:rPr>
      </w:pPr>
      <w:r w:rsidRPr="000A5C71">
        <w:rPr>
          <w:rFonts w:ascii="Garamond" w:eastAsia="Garamond" w:hAnsi="Garamond" w:cs="Garamond"/>
        </w:rPr>
        <w:t xml:space="preserve">Remote Sensing, AVIRIS, UAVSAR, </w:t>
      </w:r>
      <w:r>
        <w:rPr>
          <w:rFonts w:ascii="Garamond" w:eastAsia="Garamond" w:hAnsi="Garamond" w:cs="Garamond"/>
        </w:rPr>
        <w:t>oak woodland</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39CFDED" w14:textId="3DD290C7" w:rsidR="00C010C6" w:rsidRPr="00C010C6" w:rsidRDefault="009E047C" w:rsidP="00C010C6">
      <w:pPr>
        <w:numPr>
          <w:ilvl w:val="0"/>
          <w:numId w:val="1"/>
        </w:numPr>
        <w:spacing w:after="0" w:line="240" w:lineRule="auto"/>
        <w:rPr>
          <w:rFonts w:ascii="Garamond" w:hAnsi="Garamond" w:cs="Arial"/>
        </w:rPr>
      </w:pPr>
      <w:r>
        <w:rPr>
          <w:rFonts w:ascii="Garamond" w:hAnsi="Garamond" w:cs="Arial"/>
        </w:rPr>
        <w:t>Oak woodlands are sought by the community for many reasons, including added real estate value, aesthetic appeal, and recreational use</w:t>
      </w:r>
    </w:p>
    <w:p w14:paraId="3E7E0D5C" w14:textId="5B1571B1" w:rsidR="009E047C" w:rsidRDefault="009E047C" w:rsidP="00C010C6">
      <w:pPr>
        <w:numPr>
          <w:ilvl w:val="0"/>
          <w:numId w:val="1"/>
        </w:numPr>
        <w:spacing w:after="0" w:line="240" w:lineRule="auto"/>
        <w:rPr>
          <w:rFonts w:ascii="Garamond" w:hAnsi="Garamond" w:cs="Arial"/>
        </w:rPr>
      </w:pPr>
      <w:r>
        <w:rPr>
          <w:rFonts w:ascii="Garamond" w:hAnsi="Garamond" w:cs="Arial"/>
        </w:rPr>
        <w:t>Oak tree loss also means loss of all its ecosystem services, including carbon sequestration, storm water runoff mitigation, temperature moderation, and soil erosion control</w:t>
      </w:r>
    </w:p>
    <w:p w14:paraId="21A9CCFB" w14:textId="5C67524A" w:rsidR="00581E7F" w:rsidRDefault="00581E7F" w:rsidP="00C010C6">
      <w:pPr>
        <w:numPr>
          <w:ilvl w:val="0"/>
          <w:numId w:val="1"/>
        </w:numPr>
        <w:spacing w:after="0" w:line="240" w:lineRule="auto"/>
        <w:rPr>
          <w:rFonts w:ascii="Garamond" w:hAnsi="Garamond" w:cs="Arial"/>
        </w:rPr>
      </w:pPr>
      <w:r>
        <w:rPr>
          <w:rFonts w:ascii="Garamond" w:hAnsi="Garamond" w:cs="Arial"/>
        </w:rPr>
        <w:t xml:space="preserve">The oak woodlands provide habitat for some of the 50 plant and animal species considered threatened or endangered under the Endangered Species Act (1973) within the Santa Monica Mountains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2F04B59B" w:rsidR="00CC6870" w:rsidRPr="00D579FC" w:rsidRDefault="00D36DC6" w:rsidP="00CC6870">
      <w:pPr>
        <w:spacing w:after="0" w:line="240" w:lineRule="auto"/>
        <w:rPr>
          <w:rFonts w:ascii="Century Gothic" w:hAnsi="Century Gothic" w:cs="Arial"/>
          <w:sz w:val="20"/>
          <w:szCs w:val="20"/>
        </w:rPr>
      </w:pPr>
      <w:r>
        <w:rPr>
          <w:rFonts w:ascii="Garamond" w:hAnsi="Garamond" w:cs="Arial"/>
        </w:rPr>
        <w:t>At the start of the drought, biologists at the Resource Conservation District (RCD) of the Santa Monica Mountains noticed that the oaks were experiencing canopy loss on the outer reaches of their branches. In order to monitor the progression of this loss, the RCD created survey plots in two locations and used the help of citizen scientists to determine the condition of the oaks within the</w:t>
      </w:r>
      <w:r w:rsidR="00505836">
        <w:rPr>
          <w:rFonts w:ascii="Garamond" w:hAnsi="Garamond" w:cs="Arial"/>
        </w:rPr>
        <w:t>se</w:t>
      </w:r>
      <w:r>
        <w:rPr>
          <w:rFonts w:ascii="Garamond" w:hAnsi="Garamond" w:cs="Arial"/>
        </w:rPr>
        <w:t xml:space="preserve"> plots. </w:t>
      </w:r>
      <w:r w:rsidR="00505836">
        <w:rPr>
          <w:rFonts w:ascii="Garamond" w:hAnsi="Garamond" w:cs="Arial"/>
        </w:rPr>
        <w:t>However, this work is on a relatively small spatial scale and oak monitoring can be expanded using remote sensing.</w:t>
      </w:r>
    </w:p>
    <w:p w14:paraId="26A1A49D" w14:textId="77777777" w:rsidR="00CC6870" w:rsidRDefault="00CC6870" w:rsidP="00CC6870">
      <w:pPr>
        <w:spacing w:after="0" w:line="240" w:lineRule="auto"/>
        <w:rPr>
          <w:rFonts w:ascii="Century Gothic" w:hAnsi="Century Gothic" w:cs="Arial"/>
          <w:b/>
          <w:sz w:val="20"/>
          <w:szCs w:val="20"/>
        </w:rPr>
      </w:pPr>
    </w:p>
    <w:p w14:paraId="2FDC1817" w14:textId="77777777" w:rsidR="009E047C"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397"/>
      </w:tblGrid>
      <w:tr w:rsidR="00874847" w14:paraId="7242787F" w14:textId="7836F6F6" w:rsidTr="000A5C71">
        <w:tc>
          <w:tcPr>
            <w:tcW w:w="2340" w:type="dxa"/>
            <w:shd w:val="clear" w:color="auto" w:fill="31849B" w:themeFill="accent5" w:themeFillShade="BF"/>
          </w:tcPr>
          <w:p w14:paraId="6019BB4B" w14:textId="77777777" w:rsidR="00874847" w:rsidRPr="000E7559" w:rsidRDefault="00874847" w:rsidP="001C3DA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C3DA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C3DA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397" w:type="dxa"/>
            <w:shd w:val="clear" w:color="auto" w:fill="31849B" w:themeFill="accent5" w:themeFillShade="BF"/>
          </w:tcPr>
          <w:p w14:paraId="19F7F91D" w14:textId="77777777" w:rsidR="00874847" w:rsidRPr="00874847" w:rsidRDefault="00874847" w:rsidP="001C3DA2">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C3DA2">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9E047C" w14:paraId="4599B202" w14:textId="6448FC68" w:rsidTr="000A5C71">
        <w:tc>
          <w:tcPr>
            <w:tcW w:w="2340" w:type="dxa"/>
          </w:tcPr>
          <w:p w14:paraId="7B15922D" w14:textId="110830D3" w:rsidR="009E047C" w:rsidRPr="009E047C" w:rsidRDefault="009E047C" w:rsidP="009866F3">
            <w:pPr>
              <w:spacing w:after="0" w:line="240" w:lineRule="auto"/>
              <w:rPr>
                <w:rFonts w:ascii="Garamond" w:hAnsi="Garamond" w:cs="Arial"/>
              </w:rPr>
            </w:pPr>
            <w:r w:rsidRPr="000A5C71">
              <w:rPr>
                <w:rFonts w:ascii="Garamond" w:eastAsia="Garamond" w:hAnsi="Garamond" w:cs="Garamond"/>
              </w:rPr>
              <w:t xml:space="preserve">Time series maps of </w:t>
            </w:r>
            <w:r w:rsidR="009866F3">
              <w:rPr>
                <w:rFonts w:ascii="Garamond" w:eastAsia="Garamond" w:hAnsi="Garamond" w:cs="Garamond"/>
              </w:rPr>
              <w:t>change in Fraction of A</w:t>
            </w:r>
            <w:r w:rsidR="00F86BA4">
              <w:rPr>
                <w:rFonts w:ascii="Garamond" w:eastAsia="Garamond" w:hAnsi="Garamond" w:cs="Garamond"/>
              </w:rPr>
              <w:t xml:space="preserve">live cover for 2010 – </w:t>
            </w:r>
            <w:r>
              <w:rPr>
                <w:rFonts w:ascii="Garamond" w:eastAsia="Garamond" w:hAnsi="Garamond" w:cs="Garamond"/>
              </w:rPr>
              <w:t>2016 in study area</w:t>
            </w:r>
          </w:p>
        </w:tc>
        <w:tc>
          <w:tcPr>
            <w:tcW w:w="2340" w:type="dxa"/>
          </w:tcPr>
          <w:p w14:paraId="0595BF43" w14:textId="457E806A" w:rsidR="009E047C" w:rsidRPr="009E047C" w:rsidRDefault="009E047C" w:rsidP="00F86BA4">
            <w:pPr>
              <w:spacing w:after="0" w:line="240" w:lineRule="auto"/>
              <w:rPr>
                <w:rFonts w:ascii="Garamond" w:hAnsi="Garamond" w:cs="Arial"/>
              </w:rPr>
            </w:pPr>
            <w:r w:rsidRPr="000A5C71">
              <w:rPr>
                <w:rFonts w:ascii="Garamond" w:eastAsia="Garamond" w:hAnsi="Garamond" w:cs="Garamond"/>
              </w:rPr>
              <w:t xml:space="preserve">AVIRIS used to determine </w:t>
            </w:r>
            <w:r>
              <w:rPr>
                <w:rFonts w:ascii="Garamond" w:eastAsia="Garamond" w:hAnsi="Garamond" w:cs="Garamond"/>
              </w:rPr>
              <w:t>Green Vegetation (GV) : Nonphotosynthetic Vegetation (NPV) : Substrate (S) fractions</w:t>
            </w:r>
            <w:r w:rsidR="009866F3">
              <w:rPr>
                <w:rFonts w:ascii="Garamond" w:eastAsia="Garamond" w:hAnsi="Garamond" w:cs="Garamond"/>
              </w:rPr>
              <w:t xml:space="preserve"> for 2013 – 2016</w:t>
            </w:r>
          </w:p>
        </w:tc>
        <w:tc>
          <w:tcPr>
            <w:tcW w:w="2511" w:type="dxa"/>
          </w:tcPr>
          <w:p w14:paraId="5CD72B01" w14:textId="629F148C" w:rsidR="009E047C" w:rsidRPr="009E047C" w:rsidRDefault="009E047C" w:rsidP="009E047C">
            <w:pPr>
              <w:spacing w:after="0" w:line="240" w:lineRule="auto"/>
              <w:rPr>
                <w:rFonts w:ascii="Garamond" w:hAnsi="Garamond" w:cs="Arial"/>
              </w:rPr>
            </w:pPr>
            <w:r w:rsidRPr="000A5C71">
              <w:rPr>
                <w:rFonts w:ascii="Garamond" w:eastAsia="Garamond" w:hAnsi="Garamond" w:cs="Garamond"/>
              </w:rPr>
              <w:t>T</w:t>
            </w:r>
            <w:r w:rsidR="00F86BA4">
              <w:rPr>
                <w:rFonts w:ascii="Garamond" w:eastAsia="Garamond" w:hAnsi="Garamond" w:cs="Garamond"/>
              </w:rPr>
              <w:t>his</w:t>
            </w:r>
            <w:r w:rsidR="004B6B17">
              <w:rPr>
                <w:rFonts w:ascii="Garamond" w:eastAsia="Garamond" w:hAnsi="Garamond" w:cs="Garamond"/>
              </w:rPr>
              <w:t xml:space="preserve"> time</w:t>
            </w:r>
            <w:r w:rsidRPr="000A5C71">
              <w:rPr>
                <w:rFonts w:ascii="Garamond" w:eastAsia="Garamond" w:hAnsi="Garamond" w:cs="Garamond"/>
              </w:rPr>
              <w:t xml:space="preserve"> series will show change in </w:t>
            </w:r>
            <w:r w:rsidR="00F86BA4">
              <w:rPr>
                <w:rFonts w:ascii="Garamond" w:eastAsia="Garamond" w:hAnsi="Garamond" w:cs="Garamond"/>
              </w:rPr>
              <w:t xml:space="preserve">live </w:t>
            </w:r>
            <w:r w:rsidRPr="000A5C71">
              <w:rPr>
                <w:rFonts w:ascii="Garamond" w:eastAsia="Garamond" w:hAnsi="Garamond" w:cs="Garamond"/>
              </w:rPr>
              <w:t>vegetation over the drought period. Areas with greatest change will be denoted as high-risk, and therefore targets for land management practices</w:t>
            </w:r>
            <w:r w:rsidR="00F86BA4">
              <w:rPr>
                <w:rFonts w:ascii="Garamond" w:eastAsia="Garamond" w:hAnsi="Garamond" w:cs="Garamond"/>
              </w:rPr>
              <w:t>.</w:t>
            </w:r>
          </w:p>
        </w:tc>
        <w:tc>
          <w:tcPr>
            <w:tcW w:w="1397" w:type="dxa"/>
          </w:tcPr>
          <w:p w14:paraId="5F081219" w14:textId="65B99038" w:rsidR="009E047C" w:rsidRPr="009E047C" w:rsidRDefault="009E047C" w:rsidP="009E047C">
            <w:pPr>
              <w:spacing w:after="0" w:line="240" w:lineRule="auto"/>
              <w:rPr>
                <w:rFonts w:ascii="Garamond" w:hAnsi="Garamond" w:cs="Arial"/>
              </w:rPr>
            </w:pPr>
            <w:r w:rsidRPr="000A5C71">
              <w:rPr>
                <w:rFonts w:ascii="Garamond" w:eastAsia="Garamond" w:hAnsi="Garamond" w:cs="Garamond"/>
              </w:rPr>
              <w:t>N/A</w:t>
            </w:r>
          </w:p>
        </w:tc>
      </w:tr>
      <w:tr w:rsidR="00F86BA4" w14:paraId="1C818209" w14:textId="77777777" w:rsidTr="000A5C71">
        <w:tc>
          <w:tcPr>
            <w:tcW w:w="2340" w:type="dxa"/>
          </w:tcPr>
          <w:p w14:paraId="341C95A6" w14:textId="160E9969" w:rsidR="00F86BA4" w:rsidRPr="000A5C71" w:rsidRDefault="00F86BA4">
            <w:pPr>
              <w:spacing w:after="0" w:line="240" w:lineRule="auto"/>
              <w:rPr>
                <w:rFonts w:ascii="Garamond" w:eastAsia="Garamond" w:hAnsi="Garamond" w:cs="Garamond"/>
              </w:rPr>
            </w:pPr>
            <w:r>
              <w:rPr>
                <w:rFonts w:ascii="Garamond" w:eastAsia="Garamond" w:hAnsi="Garamond" w:cs="Garamond"/>
              </w:rPr>
              <w:t>Time series maps of change in Radar Vegetation Index for 2010 – 2015 in study area</w:t>
            </w:r>
          </w:p>
        </w:tc>
        <w:tc>
          <w:tcPr>
            <w:tcW w:w="2340" w:type="dxa"/>
          </w:tcPr>
          <w:p w14:paraId="47A5E389" w14:textId="31866FB2" w:rsidR="00F86BA4" w:rsidRPr="000A5C71" w:rsidRDefault="00F86BA4">
            <w:pPr>
              <w:spacing w:after="0" w:line="240" w:lineRule="auto"/>
              <w:rPr>
                <w:rFonts w:ascii="Garamond" w:eastAsia="Garamond" w:hAnsi="Garamond" w:cs="Garamond"/>
              </w:rPr>
            </w:pPr>
            <w:r w:rsidRPr="000A5C71">
              <w:rPr>
                <w:rFonts w:ascii="Garamond" w:eastAsia="Garamond" w:hAnsi="Garamond" w:cs="Garamond"/>
              </w:rPr>
              <w:t>UAVSAR</w:t>
            </w:r>
            <w:r>
              <w:rPr>
                <w:rFonts w:ascii="Garamond" w:eastAsia="Garamond" w:hAnsi="Garamond" w:cs="Garamond"/>
              </w:rPr>
              <w:t xml:space="preserve"> Radar Vegetation Index (RVI)</w:t>
            </w:r>
            <w:r w:rsidRPr="000A5C71">
              <w:rPr>
                <w:rFonts w:ascii="Garamond" w:eastAsia="Garamond" w:hAnsi="Garamond" w:cs="Garamond"/>
              </w:rPr>
              <w:t xml:space="preserve"> used to extrapolate AVIRIS data from 2010 - 2012</w:t>
            </w:r>
          </w:p>
        </w:tc>
        <w:tc>
          <w:tcPr>
            <w:tcW w:w="2511" w:type="dxa"/>
          </w:tcPr>
          <w:p w14:paraId="4216DDA1" w14:textId="68DE5061" w:rsidR="00F86BA4" w:rsidRPr="000A5C71" w:rsidRDefault="00F86BA4" w:rsidP="009E047C">
            <w:pPr>
              <w:spacing w:after="0" w:line="240" w:lineRule="auto"/>
              <w:rPr>
                <w:rFonts w:ascii="Garamond" w:eastAsia="Garamond" w:hAnsi="Garamond" w:cs="Garamond"/>
              </w:rPr>
            </w:pPr>
            <w:r>
              <w:rPr>
                <w:rFonts w:ascii="Garamond" w:eastAsia="Garamond" w:hAnsi="Garamond" w:cs="Garamond"/>
              </w:rPr>
              <w:t xml:space="preserve">This time series will show changes in vegetation by highlighting changes in surface complexity as observed by UAVSAR. </w:t>
            </w:r>
            <w:r w:rsidRPr="000A5C71">
              <w:rPr>
                <w:rFonts w:ascii="Garamond" w:eastAsia="Garamond" w:hAnsi="Garamond" w:cs="Garamond"/>
              </w:rPr>
              <w:t>Areas with greatest change will be denoted as high-risk, and therefore targets for land management practices</w:t>
            </w:r>
            <w:r>
              <w:rPr>
                <w:rFonts w:ascii="Garamond" w:eastAsia="Garamond" w:hAnsi="Garamond" w:cs="Garamond"/>
              </w:rPr>
              <w:t>.</w:t>
            </w:r>
          </w:p>
        </w:tc>
        <w:tc>
          <w:tcPr>
            <w:tcW w:w="1397" w:type="dxa"/>
          </w:tcPr>
          <w:p w14:paraId="024141AF" w14:textId="1650E35A" w:rsidR="00F86BA4" w:rsidRPr="000A5C71" w:rsidRDefault="00F86BA4" w:rsidP="009E047C">
            <w:pPr>
              <w:spacing w:after="0" w:line="240" w:lineRule="auto"/>
              <w:rPr>
                <w:rFonts w:ascii="Garamond" w:eastAsia="Garamond" w:hAnsi="Garamond" w:cs="Garamond"/>
              </w:rPr>
            </w:pPr>
            <w:r>
              <w:rPr>
                <w:rFonts w:ascii="Garamond" w:eastAsia="Garamond" w:hAnsi="Garamond" w:cs="Garamond"/>
              </w:rPr>
              <w:t>N/A</w:t>
            </w:r>
          </w:p>
        </w:tc>
      </w:tr>
    </w:tbl>
    <w:p w14:paraId="2B6DD0FE" w14:textId="77777777" w:rsidR="00D00A02" w:rsidRPr="0047457F" w:rsidRDefault="00D00A02" w:rsidP="00DB6397">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53701" w14:textId="77777777" w:rsidR="0035763C" w:rsidRDefault="0035763C" w:rsidP="00816220">
      <w:pPr>
        <w:spacing w:after="0" w:line="240" w:lineRule="auto"/>
      </w:pPr>
      <w:r>
        <w:separator/>
      </w:r>
    </w:p>
  </w:endnote>
  <w:endnote w:type="continuationSeparator" w:id="0">
    <w:p w14:paraId="5E72E896" w14:textId="77777777" w:rsidR="0035763C" w:rsidRDefault="0035763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806FE" w14:textId="77777777" w:rsidR="0035763C" w:rsidRDefault="0035763C" w:rsidP="00816220">
      <w:pPr>
        <w:spacing w:after="0" w:line="240" w:lineRule="auto"/>
      </w:pPr>
      <w:r>
        <w:separator/>
      </w:r>
    </w:p>
  </w:footnote>
  <w:footnote w:type="continuationSeparator" w:id="0">
    <w:p w14:paraId="33A5013F" w14:textId="77777777" w:rsidR="0035763C" w:rsidRDefault="0035763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79A3"/>
    <w:rsid w:val="00071662"/>
    <w:rsid w:val="00072BB5"/>
    <w:rsid w:val="000A5C71"/>
    <w:rsid w:val="000A7821"/>
    <w:rsid w:val="000C0E41"/>
    <w:rsid w:val="000D1653"/>
    <w:rsid w:val="000E33DD"/>
    <w:rsid w:val="000E7559"/>
    <w:rsid w:val="00112740"/>
    <w:rsid w:val="00164A0E"/>
    <w:rsid w:val="00165EC1"/>
    <w:rsid w:val="001726C7"/>
    <w:rsid w:val="001B170C"/>
    <w:rsid w:val="001C030D"/>
    <w:rsid w:val="001C0A6B"/>
    <w:rsid w:val="001C3DA2"/>
    <w:rsid w:val="001C5A8C"/>
    <w:rsid w:val="00200201"/>
    <w:rsid w:val="00243CAE"/>
    <w:rsid w:val="00243E54"/>
    <w:rsid w:val="002469C9"/>
    <w:rsid w:val="002516A3"/>
    <w:rsid w:val="0028618E"/>
    <w:rsid w:val="002A6AE4"/>
    <w:rsid w:val="002D0C33"/>
    <w:rsid w:val="002D0EB0"/>
    <w:rsid w:val="002D2EE4"/>
    <w:rsid w:val="002E4378"/>
    <w:rsid w:val="002F6F11"/>
    <w:rsid w:val="00302744"/>
    <w:rsid w:val="003053B0"/>
    <w:rsid w:val="00313897"/>
    <w:rsid w:val="0034120B"/>
    <w:rsid w:val="003545A4"/>
    <w:rsid w:val="0035763C"/>
    <w:rsid w:val="003A7792"/>
    <w:rsid w:val="003B2A86"/>
    <w:rsid w:val="003E3978"/>
    <w:rsid w:val="003F2639"/>
    <w:rsid w:val="003F2A23"/>
    <w:rsid w:val="003F68F5"/>
    <w:rsid w:val="00402FAF"/>
    <w:rsid w:val="00403097"/>
    <w:rsid w:val="00420300"/>
    <w:rsid w:val="0042763C"/>
    <w:rsid w:val="00434799"/>
    <w:rsid w:val="004357F4"/>
    <w:rsid w:val="0045277F"/>
    <w:rsid w:val="00452BB0"/>
    <w:rsid w:val="00454EA3"/>
    <w:rsid w:val="004579B9"/>
    <w:rsid w:val="00470436"/>
    <w:rsid w:val="00472AAD"/>
    <w:rsid w:val="0047457F"/>
    <w:rsid w:val="00475857"/>
    <w:rsid w:val="00486C4B"/>
    <w:rsid w:val="00494141"/>
    <w:rsid w:val="004A3B1A"/>
    <w:rsid w:val="004B4C28"/>
    <w:rsid w:val="004B6B17"/>
    <w:rsid w:val="00501143"/>
    <w:rsid w:val="00505836"/>
    <w:rsid w:val="00520FF6"/>
    <w:rsid w:val="005326E7"/>
    <w:rsid w:val="00542F80"/>
    <w:rsid w:val="00573C9A"/>
    <w:rsid w:val="00581E7F"/>
    <w:rsid w:val="00592371"/>
    <w:rsid w:val="005A0ACF"/>
    <w:rsid w:val="00603BB8"/>
    <w:rsid w:val="00604C1F"/>
    <w:rsid w:val="00637325"/>
    <w:rsid w:val="0066463C"/>
    <w:rsid w:val="00665765"/>
    <w:rsid w:val="00677CB8"/>
    <w:rsid w:val="006923D3"/>
    <w:rsid w:val="006A6894"/>
    <w:rsid w:val="006D4D57"/>
    <w:rsid w:val="006F18ED"/>
    <w:rsid w:val="00707C56"/>
    <w:rsid w:val="007204CD"/>
    <w:rsid w:val="00720DF2"/>
    <w:rsid w:val="007338D2"/>
    <w:rsid w:val="007512A3"/>
    <w:rsid w:val="0075569C"/>
    <w:rsid w:val="00770D88"/>
    <w:rsid w:val="007E48F8"/>
    <w:rsid w:val="007E4F6F"/>
    <w:rsid w:val="007F04BC"/>
    <w:rsid w:val="00810545"/>
    <w:rsid w:val="00816220"/>
    <w:rsid w:val="00847352"/>
    <w:rsid w:val="00853473"/>
    <w:rsid w:val="00860A65"/>
    <w:rsid w:val="00870E0A"/>
    <w:rsid w:val="008746A4"/>
    <w:rsid w:val="00874847"/>
    <w:rsid w:val="008806D2"/>
    <w:rsid w:val="008B166F"/>
    <w:rsid w:val="00902BE7"/>
    <w:rsid w:val="0093138E"/>
    <w:rsid w:val="009366D7"/>
    <w:rsid w:val="00947CA7"/>
    <w:rsid w:val="009548B1"/>
    <w:rsid w:val="009562D8"/>
    <w:rsid w:val="0097582D"/>
    <w:rsid w:val="009866F3"/>
    <w:rsid w:val="009A326F"/>
    <w:rsid w:val="009E047C"/>
    <w:rsid w:val="009E7D75"/>
    <w:rsid w:val="00A174D1"/>
    <w:rsid w:val="00A22A42"/>
    <w:rsid w:val="00A37BBD"/>
    <w:rsid w:val="00A60645"/>
    <w:rsid w:val="00AB1221"/>
    <w:rsid w:val="00AC0354"/>
    <w:rsid w:val="00AC5084"/>
    <w:rsid w:val="00AD6679"/>
    <w:rsid w:val="00AF6A15"/>
    <w:rsid w:val="00B04370"/>
    <w:rsid w:val="00B04BDE"/>
    <w:rsid w:val="00B23EAA"/>
    <w:rsid w:val="00B46F89"/>
    <w:rsid w:val="00B50367"/>
    <w:rsid w:val="00B82BB6"/>
    <w:rsid w:val="00B86CE2"/>
    <w:rsid w:val="00BA5773"/>
    <w:rsid w:val="00BA65D6"/>
    <w:rsid w:val="00BC6B3C"/>
    <w:rsid w:val="00C010C6"/>
    <w:rsid w:val="00C1027B"/>
    <w:rsid w:val="00C10321"/>
    <w:rsid w:val="00C370C2"/>
    <w:rsid w:val="00C52DAD"/>
    <w:rsid w:val="00C82473"/>
    <w:rsid w:val="00CA4C99"/>
    <w:rsid w:val="00CB1B77"/>
    <w:rsid w:val="00CC1EF4"/>
    <w:rsid w:val="00CC559E"/>
    <w:rsid w:val="00CC6870"/>
    <w:rsid w:val="00D00A02"/>
    <w:rsid w:val="00D2652D"/>
    <w:rsid w:val="00D339EB"/>
    <w:rsid w:val="00D36DC6"/>
    <w:rsid w:val="00D507CB"/>
    <w:rsid w:val="00D579FC"/>
    <w:rsid w:val="00D61A37"/>
    <w:rsid w:val="00D717E1"/>
    <w:rsid w:val="00D9027A"/>
    <w:rsid w:val="00DB6397"/>
    <w:rsid w:val="00DE26F3"/>
    <w:rsid w:val="00DF236F"/>
    <w:rsid w:val="00E157E8"/>
    <w:rsid w:val="00E25967"/>
    <w:rsid w:val="00E35269"/>
    <w:rsid w:val="00E507D0"/>
    <w:rsid w:val="00E800CD"/>
    <w:rsid w:val="00E80174"/>
    <w:rsid w:val="00E86682"/>
    <w:rsid w:val="00E86CE8"/>
    <w:rsid w:val="00E96701"/>
    <w:rsid w:val="00EB512C"/>
    <w:rsid w:val="00EB54F0"/>
    <w:rsid w:val="00EB7CF9"/>
    <w:rsid w:val="00ED4DA0"/>
    <w:rsid w:val="00EF1060"/>
    <w:rsid w:val="00F13449"/>
    <w:rsid w:val="00F16CEF"/>
    <w:rsid w:val="00F1798C"/>
    <w:rsid w:val="00F251DB"/>
    <w:rsid w:val="00F261BD"/>
    <w:rsid w:val="00F36A8C"/>
    <w:rsid w:val="00F53A38"/>
    <w:rsid w:val="00F6325C"/>
    <w:rsid w:val="00F7638B"/>
    <w:rsid w:val="00F76AD7"/>
    <w:rsid w:val="00F82819"/>
    <w:rsid w:val="00F83291"/>
    <w:rsid w:val="00F86BA4"/>
    <w:rsid w:val="00F924DE"/>
    <w:rsid w:val="00F92AF3"/>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DA5A518D-B0F9-470D-A6F5-5EDB5B6A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292907106">
          <w:marLeft w:val="1166"/>
          <w:marRight w:val="0"/>
          <w:marTop w:val="86"/>
          <w:marBottom w:val="0"/>
          <w:divBdr>
            <w:top w:val="none" w:sz="0" w:space="0" w:color="auto"/>
            <w:left w:val="none" w:sz="0" w:space="0" w:color="auto"/>
            <w:bottom w:val="none" w:sz="0" w:space="0" w:color="auto"/>
            <w:right w:val="none" w:sz="0" w:space="0" w:color="auto"/>
          </w:divBdr>
        </w:div>
        <w:div w:id="1093017313">
          <w:marLeft w:val="547"/>
          <w:marRight w:val="0"/>
          <w:marTop w:val="9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840F-2C77-4CB0-93D2-DA00A68E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Miller, Tiffani N. (LARC-E3)[SSAI DEVELOP]</cp:lastModifiedBy>
  <cp:revision>2</cp:revision>
  <dcterms:created xsi:type="dcterms:W3CDTF">2017-03-22T18:14:00Z</dcterms:created>
  <dcterms:modified xsi:type="dcterms:W3CDTF">2017-03-22T18:14:00Z</dcterms:modified>
</cp:coreProperties>
</file>