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6C601F">
      <w:pPr>
        <w:spacing w:after="0" w:line="240" w:lineRule="auto"/>
        <w:rPr>
          <w:rFonts w:ascii="Garamond" w:hAnsi="Garamond" w:cs="Arial"/>
          <w:b/>
          <w:sz w:val="32"/>
        </w:rPr>
      </w:pPr>
    </w:p>
    <w:p w14:paraId="0770EE59" w14:textId="77777777" w:rsidR="005F6AD4" w:rsidRPr="005A5711" w:rsidRDefault="007E68B5" w:rsidP="006C601F">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6C601F">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71B0E896" w:rsidR="006E2A1C" w:rsidRPr="005A5711" w:rsidRDefault="00144F44" w:rsidP="006C601F">
      <w:pPr>
        <w:spacing w:after="0" w:line="240" w:lineRule="auto"/>
        <w:jc w:val="right"/>
        <w:rPr>
          <w:rFonts w:ascii="Garamond" w:hAnsi="Garamond" w:cs="Arial"/>
          <w:sz w:val="32"/>
        </w:rPr>
      </w:pPr>
      <w:r>
        <w:rPr>
          <w:rFonts w:ascii="Garamond" w:hAnsi="Garamond" w:cs="Arial"/>
          <w:sz w:val="32"/>
        </w:rPr>
        <w:t>Maricopa County Department of Public Health and Arizona State University</w:t>
      </w:r>
    </w:p>
    <w:p w14:paraId="1C745550" w14:textId="4CA71D42" w:rsidR="00B265D9" w:rsidRPr="005A5711" w:rsidRDefault="00144F44" w:rsidP="006C601F">
      <w:pPr>
        <w:spacing w:after="0" w:line="240" w:lineRule="auto"/>
        <w:jc w:val="right"/>
        <w:rPr>
          <w:rFonts w:ascii="Garamond" w:hAnsi="Garamond" w:cs="Arial"/>
          <w:i/>
          <w:sz w:val="28"/>
        </w:rPr>
      </w:pPr>
      <w:r>
        <w:rPr>
          <w:rFonts w:ascii="Garamond" w:hAnsi="Garamond" w:cs="Arial"/>
          <w:i/>
          <w:sz w:val="28"/>
        </w:rPr>
        <w:t>Summer</w:t>
      </w:r>
      <w:r w:rsidR="00A2773A" w:rsidRPr="005A5711">
        <w:rPr>
          <w:rFonts w:ascii="Garamond" w:hAnsi="Garamond" w:cs="Arial"/>
          <w:i/>
          <w:sz w:val="28"/>
        </w:rPr>
        <w:t xml:space="preserve"> 201</w:t>
      </w:r>
      <w:r w:rsidR="00194FE1">
        <w:rPr>
          <w:rFonts w:ascii="Garamond" w:hAnsi="Garamond" w:cs="Arial"/>
          <w:i/>
          <w:sz w:val="28"/>
        </w:rPr>
        <w:t>7</w:t>
      </w:r>
    </w:p>
    <w:p w14:paraId="35F9A1A6" w14:textId="77777777" w:rsidR="00B265D9" w:rsidRPr="005A5711" w:rsidRDefault="00B265D9" w:rsidP="006C601F">
      <w:pPr>
        <w:spacing w:after="0" w:line="240" w:lineRule="auto"/>
        <w:jc w:val="center"/>
        <w:rPr>
          <w:rFonts w:ascii="Garamond" w:hAnsi="Garamond" w:cs="Arial"/>
          <w:sz w:val="36"/>
        </w:rPr>
      </w:pPr>
    </w:p>
    <w:p w14:paraId="44BB3100" w14:textId="370D20AA" w:rsidR="009830D6" w:rsidRPr="005A5711" w:rsidRDefault="00144F44" w:rsidP="006C601F">
      <w:pPr>
        <w:spacing w:after="0" w:line="240" w:lineRule="auto"/>
        <w:jc w:val="right"/>
        <w:rPr>
          <w:rFonts w:ascii="Garamond" w:hAnsi="Garamond" w:cs="Arial"/>
          <w:sz w:val="40"/>
        </w:rPr>
      </w:pPr>
      <w:r>
        <w:rPr>
          <w:rFonts w:ascii="Garamond" w:hAnsi="Garamond" w:cs="Arial"/>
          <w:sz w:val="40"/>
        </w:rPr>
        <w:t>Las Cruces Health &amp; Air Quality</w:t>
      </w:r>
    </w:p>
    <w:p w14:paraId="5C53A2B7" w14:textId="08203EB0" w:rsidR="009830D6" w:rsidRPr="005A5711" w:rsidRDefault="00144F44" w:rsidP="006C601F">
      <w:pPr>
        <w:spacing w:after="0" w:line="240" w:lineRule="auto"/>
        <w:jc w:val="right"/>
        <w:rPr>
          <w:rFonts w:ascii="Garamond" w:hAnsi="Garamond" w:cs="Arial"/>
          <w:sz w:val="28"/>
        </w:rPr>
      </w:pPr>
      <w:r>
        <w:rPr>
          <w:rFonts w:ascii="Garamond" w:hAnsi="Garamond" w:cs="Arial"/>
          <w:sz w:val="28"/>
        </w:rPr>
        <w:t>Assessing the urban heat island and the impact of urbanization in Las Cruces, New Mexico</w:t>
      </w:r>
    </w:p>
    <w:p w14:paraId="0F963EE5" w14:textId="77777777" w:rsidR="009830D6" w:rsidRPr="005A5711" w:rsidRDefault="009830D6" w:rsidP="006C601F">
      <w:pPr>
        <w:spacing w:after="0" w:line="240" w:lineRule="auto"/>
        <w:rPr>
          <w:rFonts w:ascii="Garamond" w:hAnsi="Garamond" w:cs="Arial"/>
          <w:sz w:val="32"/>
        </w:rPr>
      </w:pPr>
    </w:p>
    <w:p w14:paraId="11F786B3" w14:textId="77777777" w:rsidR="00E578D6" w:rsidRPr="005A5711" w:rsidRDefault="00E578D6" w:rsidP="006C601F">
      <w:pPr>
        <w:spacing w:after="0" w:line="240" w:lineRule="auto"/>
        <w:rPr>
          <w:rFonts w:ascii="Garamond" w:hAnsi="Garamond" w:cs="Arial"/>
          <w:sz w:val="32"/>
        </w:rPr>
      </w:pPr>
    </w:p>
    <w:p w14:paraId="5FF73AA5" w14:textId="77777777" w:rsidR="00E578D6" w:rsidRPr="005A5711" w:rsidRDefault="00E578D6" w:rsidP="006C601F">
      <w:pPr>
        <w:spacing w:after="0" w:line="240" w:lineRule="auto"/>
        <w:rPr>
          <w:rFonts w:ascii="Garamond" w:hAnsi="Garamond" w:cs="Arial"/>
          <w:sz w:val="32"/>
        </w:rPr>
      </w:pPr>
    </w:p>
    <w:p w14:paraId="2A91BFEF" w14:textId="77777777" w:rsidR="00E578D6" w:rsidRPr="005A5711" w:rsidRDefault="00E578D6" w:rsidP="006C601F">
      <w:pPr>
        <w:spacing w:after="0" w:line="240" w:lineRule="auto"/>
        <w:rPr>
          <w:rFonts w:ascii="Garamond" w:hAnsi="Garamond" w:cs="Arial"/>
          <w:sz w:val="32"/>
        </w:rPr>
      </w:pPr>
    </w:p>
    <w:p w14:paraId="347CEE32" w14:textId="77777777" w:rsidR="00FC670A" w:rsidRPr="005A5711" w:rsidRDefault="00FC670A" w:rsidP="006C601F">
      <w:pPr>
        <w:spacing w:after="0" w:line="240" w:lineRule="auto"/>
        <w:jc w:val="center"/>
        <w:rPr>
          <w:rFonts w:ascii="Garamond" w:hAnsi="Garamond" w:cs="Arial"/>
          <w:b/>
          <w:sz w:val="32"/>
        </w:rPr>
      </w:pPr>
    </w:p>
    <w:p w14:paraId="37CABABF" w14:textId="77777777" w:rsidR="00FC670A" w:rsidRPr="005A5711" w:rsidRDefault="00FC670A" w:rsidP="006C601F">
      <w:pPr>
        <w:spacing w:after="0" w:line="240" w:lineRule="auto"/>
        <w:jc w:val="center"/>
        <w:rPr>
          <w:rFonts w:ascii="Garamond" w:hAnsi="Garamond" w:cs="Arial"/>
          <w:b/>
          <w:sz w:val="32"/>
        </w:rPr>
      </w:pPr>
    </w:p>
    <w:p w14:paraId="776B0F45" w14:textId="5C033021" w:rsidR="0064280B" w:rsidRPr="005A5711" w:rsidRDefault="0064280B" w:rsidP="006C601F">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5168" behindDoc="0" locked="0" layoutInCell="1" allowOverlap="1" wp14:anchorId="62117CDB" wp14:editId="72307E35">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65EC8D11" w:rsidR="00916AAB" w:rsidRPr="005A5711" w:rsidRDefault="00AB4132" w:rsidP="006C601F">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sidR="008A5A1B">
        <w:rPr>
          <w:rFonts w:ascii="Garamond" w:hAnsi="Garamond" w:cs="Arial"/>
          <w:sz w:val="28"/>
        </w:rPr>
        <w:t>August 10</w:t>
      </w:r>
      <w:r w:rsidR="00A2773A" w:rsidRPr="005A5711">
        <w:rPr>
          <w:rFonts w:ascii="Garamond" w:hAnsi="Garamond" w:cs="Arial"/>
          <w:sz w:val="28"/>
        </w:rPr>
        <w:t>, 201</w:t>
      </w:r>
      <w:r w:rsidR="00194FE1">
        <w:rPr>
          <w:rFonts w:ascii="Garamond" w:hAnsi="Garamond" w:cs="Arial"/>
          <w:sz w:val="28"/>
        </w:rPr>
        <w:t>7</w:t>
      </w:r>
    </w:p>
    <w:p w14:paraId="654A8582" w14:textId="77777777" w:rsidR="00916AAB" w:rsidRPr="005A5711" w:rsidRDefault="00916AAB" w:rsidP="006C601F">
      <w:pPr>
        <w:spacing w:after="0" w:line="240" w:lineRule="auto"/>
        <w:jc w:val="center"/>
        <w:rPr>
          <w:rFonts w:ascii="Garamond" w:hAnsi="Garamond" w:cs="Arial"/>
          <w:sz w:val="24"/>
          <w:szCs w:val="24"/>
        </w:rPr>
      </w:pPr>
    </w:p>
    <w:p w14:paraId="76F0AEAE" w14:textId="79BA021B" w:rsidR="0041150E" w:rsidRPr="005A5711" w:rsidRDefault="00144F44" w:rsidP="006C601F">
      <w:pPr>
        <w:spacing w:after="0" w:line="240" w:lineRule="auto"/>
        <w:jc w:val="center"/>
        <w:rPr>
          <w:rFonts w:ascii="Garamond" w:hAnsi="Garamond" w:cs="Arial"/>
          <w:sz w:val="20"/>
          <w:szCs w:val="20"/>
        </w:rPr>
      </w:pPr>
      <w:r>
        <w:rPr>
          <w:rFonts w:ascii="Garamond" w:hAnsi="Garamond" w:cs="Arial"/>
          <w:sz w:val="20"/>
          <w:szCs w:val="20"/>
        </w:rPr>
        <w:t>Jonathan O’Brien</w:t>
      </w:r>
      <w:r w:rsidR="006C601F">
        <w:rPr>
          <w:rFonts w:ascii="Garamond" w:hAnsi="Garamond" w:cs="Arial"/>
          <w:sz w:val="20"/>
          <w:szCs w:val="20"/>
        </w:rPr>
        <w:t xml:space="preserve"> (Project Lead)</w:t>
      </w:r>
    </w:p>
    <w:p w14:paraId="0A6A3CFB" w14:textId="05A3B9DF" w:rsidR="00B265D9" w:rsidRPr="005A5711" w:rsidRDefault="00144F44" w:rsidP="006C601F">
      <w:pPr>
        <w:spacing w:after="0" w:line="240" w:lineRule="auto"/>
        <w:jc w:val="center"/>
        <w:rPr>
          <w:rFonts w:ascii="Garamond" w:hAnsi="Garamond" w:cs="Arial"/>
          <w:sz w:val="20"/>
          <w:szCs w:val="20"/>
        </w:rPr>
      </w:pPr>
      <w:proofErr w:type="spellStart"/>
      <w:r>
        <w:rPr>
          <w:rFonts w:ascii="Garamond" w:hAnsi="Garamond" w:cs="Arial"/>
          <w:sz w:val="20"/>
          <w:szCs w:val="20"/>
        </w:rPr>
        <w:t>Rebia</w:t>
      </w:r>
      <w:proofErr w:type="spellEnd"/>
      <w:r>
        <w:rPr>
          <w:rFonts w:ascii="Garamond" w:hAnsi="Garamond" w:cs="Arial"/>
          <w:sz w:val="20"/>
          <w:szCs w:val="20"/>
        </w:rPr>
        <w:t xml:space="preserve"> Khan</w:t>
      </w:r>
    </w:p>
    <w:p w14:paraId="28B20EB9" w14:textId="7B460972" w:rsidR="00FC670A" w:rsidRPr="005A5711" w:rsidRDefault="00144F44" w:rsidP="006C601F">
      <w:pPr>
        <w:spacing w:after="0" w:line="240" w:lineRule="auto"/>
        <w:jc w:val="center"/>
        <w:rPr>
          <w:rFonts w:ascii="Garamond" w:hAnsi="Garamond" w:cs="Arial"/>
          <w:sz w:val="20"/>
          <w:szCs w:val="20"/>
        </w:rPr>
      </w:pPr>
      <w:r>
        <w:rPr>
          <w:rFonts w:ascii="Garamond" w:hAnsi="Garamond" w:cs="Arial"/>
          <w:sz w:val="20"/>
          <w:szCs w:val="20"/>
        </w:rPr>
        <w:t>Christopher Wilson</w:t>
      </w:r>
    </w:p>
    <w:p w14:paraId="51EBA91F" w14:textId="4803D7E2" w:rsidR="00FC670A" w:rsidRPr="005A5711" w:rsidRDefault="00144F44" w:rsidP="006C601F">
      <w:pPr>
        <w:spacing w:after="0" w:line="240" w:lineRule="auto"/>
        <w:jc w:val="center"/>
        <w:rPr>
          <w:rFonts w:ascii="Garamond" w:hAnsi="Garamond" w:cs="Arial"/>
          <w:sz w:val="20"/>
          <w:szCs w:val="20"/>
        </w:rPr>
      </w:pPr>
      <w:proofErr w:type="spellStart"/>
      <w:r>
        <w:rPr>
          <w:rFonts w:ascii="Garamond" w:hAnsi="Garamond" w:cs="Arial"/>
          <w:sz w:val="20"/>
          <w:szCs w:val="20"/>
        </w:rPr>
        <w:t>Fanqi</w:t>
      </w:r>
      <w:proofErr w:type="spellEnd"/>
      <w:r>
        <w:rPr>
          <w:rFonts w:ascii="Garamond" w:hAnsi="Garamond" w:cs="Arial"/>
          <w:sz w:val="20"/>
          <w:szCs w:val="20"/>
        </w:rPr>
        <w:t xml:space="preserve"> </w:t>
      </w:r>
      <w:proofErr w:type="spellStart"/>
      <w:r>
        <w:rPr>
          <w:rFonts w:ascii="Garamond" w:hAnsi="Garamond" w:cs="Arial"/>
          <w:sz w:val="20"/>
          <w:szCs w:val="20"/>
        </w:rPr>
        <w:t>Jia</w:t>
      </w:r>
      <w:proofErr w:type="spellEnd"/>
    </w:p>
    <w:p w14:paraId="58C3E2E7" w14:textId="77777777" w:rsidR="00FC670A" w:rsidRPr="005A5711" w:rsidRDefault="00FC670A" w:rsidP="006C601F">
      <w:pPr>
        <w:spacing w:after="0" w:line="240" w:lineRule="auto"/>
        <w:jc w:val="center"/>
        <w:rPr>
          <w:rFonts w:ascii="Garamond" w:hAnsi="Garamond" w:cs="Arial"/>
          <w:sz w:val="20"/>
          <w:szCs w:val="20"/>
        </w:rPr>
      </w:pPr>
    </w:p>
    <w:p w14:paraId="74093909" w14:textId="6D4B3841" w:rsidR="006E2A1C" w:rsidRPr="005A5711" w:rsidRDefault="00144F44" w:rsidP="006C601F">
      <w:pPr>
        <w:spacing w:after="0" w:line="240" w:lineRule="auto"/>
        <w:jc w:val="center"/>
        <w:rPr>
          <w:rFonts w:ascii="Garamond" w:hAnsi="Garamond" w:cs="Arial"/>
          <w:sz w:val="20"/>
          <w:szCs w:val="20"/>
        </w:rPr>
      </w:pPr>
      <w:r>
        <w:rPr>
          <w:rFonts w:ascii="Garamond" w:hAnsi="Garamond" w:cs="Arial"/>
          <w:sz w:val="20"/>
          <w:szCs w:val="20"/>
        </w:rPr>
        <w:t>Dr. David Hondula</w:t>
      </w:r>
      <w:r w:rsidR="00916AAB" w:rsidRPr="005A5711">
        <w:rPr>
          <w:rFonts w:ascii="Garamond" w:hAnsi="Garamond" w:cs="Arial"/>
          <w:sz w:val="20"/>
          <w:szCs w:val="20"/>
        </w:rPr>
        <w:t xml:space="preserve">, </w:t>
      </w:r>
      <w:r>
        <w:rPr>
          <w:rFonts w:ascii="Garamond" w:hAnsi="Garamond" w:cs="Arial"/>
          <w:sz w:val="20"/>
          <w:szCs w:val="20"/>
        </w:rPr>
        <w:t>A</w:t>
      </w:r>
      <w:r w:rsidR="006C601F">
        <w:rPr>
          <w:rFonts w:ascii="Garamond" w:hAnsi="Garamond" w:cs="Arial"/>
          <w:sz w:val="20"/>
          <w:szCs w:val="20"/>
        </w:rPr>
        <w:t xml:space="preserve">rizona </w:t>
      </w:r>
      <w:r>
        <w:rPr>
          <w:rFonts w:ascii="Garamond" w:hAnsi="Garamond" w:cs="Arial"/>
          <w:sz w:val="20"/>
          <w:szCs w:val="20"/>
        </w:rPr>
        <w:t>S</w:t>
      </w:r>
      <w:r w:rsidR="006C601F">
        <w:rPr>
          <w:rFonts w:ascii="Garamond" w:hAnsi="Garamond" w:cs="Arial"/>
          <w:sz w:val="20"/>
          <w:szCs w:val="20"/>
        </w:rPr>
        <w:t xml:space="preserve">tate </w:t>
      </w:r>
      <w:r>
        <w:rPr>
          <w:rFonts w:ascii="Garamond" w:hAnsi="Garamond" w:cs="Arial"/>
          <w:sz w:val="20"/>
          <w:szCs w:val="20"/>
        </w:rPr>
        <w:t>U</w:t>
      </w:r>
      <w:r w:rsidR="006C601F">
        <w:rPr>
          <w:rFonts w:ascii="Garamond" w:hAnsi="Garamond" w:cs="Arial"/>
          <w:sz w:val="20"/>
          <w:szCs w:val="20"/>
        </w:rPr>
        <w:t>niversity</w:t>
      </w:r>
      <w:r w:rsidR="00916AAB" w:rsidRPr="005A5711">
        <w:rPr>
          <w:rFonts w:ascii="Garamond" w:hAnsi="Garamond" w:cs="Arial"/>
          <w:sz w:val="20"/>
          <w:szCs w:val="20"/>
        </w:rPr>
        <w:t xml:space="preserve"> (Science Advisor)</w:t>
      </w:r>
    </w:p>
    <w:p w14:paraId="20DDFCF1" w14:textId="77777777" w:rsidR="00FC670A" w:rsidRPr="005A5711" w:rsidRDefault="00FC670A" w:rsidP="006C601F">
      <w:pPr>
        <w:spacing w:after="0" w:line="240" w:lineRule="auto"/>
        <w:jc w:val="center"/>
        <w:rPr>
          <w:rFonts w:ascii="Garamond" w:hAnsi="Garamond" w:cs="Arial"/>
          <w:sz w:val="20"/>
          <w:szCs w:val="20"/>
        </w:rPr>
      </w:pPr>
    </w:p>
    <w:p w14:paraId="2558426B" w14:textId="77777777" w:rsidR="0064280B" w:rsidRPr="005A5711" w:rsidRDefault="0064280B" w:rsidP="00C66E92">
      <w:pPr>
        <w:spacing w:line="240" w:lineRule="auto"/>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C66E92">
      <w:pPr>
        <w:pStyle w:val="Heading1"/>
        <w:spacing w:line="240" w:lineRule="auto"/>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535A689B" w14:textId="77777777" w:rsidR="00AB4132" w:rsidRDefault="00AB4132" w:rsidP="00AB4132">
      <w:pPr>
        <w:spacing w:after="0" w:line="240" w:lineRule="auto"/>
        <w:rPr>
          <w:rFonts w:ascii="Century Gothic" w:hAnsi="Century Gothic" w:cs="Arial"/>
          <w:sz w:val="20"/>
          <w:szCs w:val="20"/>
        </w:rPr>
      </w:pPr>
      <w:r w:rsidRPr="00C03573">
        <w:rPr>
          <w:rFonts w:ascii="Garamond" w:hAnsi="Garamond" w:cs="Arial"/>
        </w:rPr>
        <w:t xml:space="preserve">Extreme heat during the summer months </w:t>
      </w:r>
      <w:r>
        <w:rPr>
          <w:rFonts w:ascii="Garamond" w:hAnsi="Garamond" w:cs="Arial"/>
        </w:rPr>
        <w:t>is</w:t>
      </w:r>
      <w:r w:rsidRPr="00C03573">
        <w:rPr>
          <w:rFonts w:ascii="Garamond" w:hAnsi="Garamond" w:cs="Arial"/>
        </w:rPr>
        <w:t xml:space="preserve"> </w:t>
      </w:r>
      <w:r>
        <w:rPr>
          <w:rFonts w:ascii="Garamond" w:hAnsi="Garamond" w:cs="Arial"/>
        </w:rPr>
        <w:t xml:space="preserve">a </w:t>
      </w:r>
      <w:r w:rsidRPr="00C03573">
        <w:rPr>
          <w:rFonts w:ascii="Garamond" w:hAnsi="Garamond" w:cs="Arial"/>
        </w:rPr>
        <w:t>major public health issue in many cities worldwide</w:t>
      </w:r>
      <w:r>
        <w:rPr>
          <w:rFonts w:ascii="Garamond" w:hAnsi="Garamond" w:cs="Arial"/>
        </w:rPr>
        <w:t>. Local governments are increasing efforts to mitigate heat in cities through the implementation of infrastructure adaptations, including expansion of the urban tree canopy and white roofing, as well as revising design guidelines and principles for new construction.</w:t>
      </w:r>
      <w:r w:rsidRPr="00C03573">
        <w:rPr>
          <w:rFonts w:ascii="Garamond" w:hAnsi="Garamond" w:cs="Arial"/>
        </w:rPr>
        <w:t xml:space="preserve"> </w:t>
      </w:r>
      <w:r>
        <w:rPr>
          <w:rFonts w:ascii="Garamond" w:hAnsi="Garamond" w:cs="Arial"/>
        </w:rPr>
        <w:t>These strategies will be most beneficial for public health if they are deployed in places where risks of heat exposure are elevated as a result of higher temperatures and higher social vulnerability. Spatial variability in heat in the city arises because of the different ways in which the built environment impacts energy exchange between the surface and atmosphere. Social vulnerability is also unevenly distributed across urban areas and previous research demonstrates that socially disadvantaged populations often live in the hottest parts of the city. In this project, we used Landsat and Advanced Space-borne Thermal Emission and Reflection Radiometer (ASTER) data to construct a time series of Las Cruces’ urban heat patterns and assess the influence that urban morphology has on those patterns. Extreme heat vulnerability indicators were developed utilizing census and health records and aerial imagery from the National Agriculture Imagery Program (NAIP). These heat vulnerability indicators describe the sensitivity of the population to extreme heat and identify where vulnerable populations reside. The Las Cruces Sustainability Office will use the heat vulnerability indicators, urban heat island assessment, and urban heat island morphology comparison to improve the city’s resilience and mitigation efforts.</w:t>
      </w:r>
    </w:p>
    <w:p w14:paraId="00721E94" w14:textId="77777777" w:rsidR="00D3013B" w:rsidRPr="005A5711" w:rsidRDefault="00D3013B" w:rsidP="006C601F">
      <w:pPr>
        <w:spacing w:after="0" w:line="240" w:lineRule="auto"/>
        <w:rPr>
          <w:rFonts w:ascii="Garamond" w:hAnsi="Garamond" w:cs="Arial"/>
          <w:szCs w:val="24"/>
        </w:rPr>
      </w:pPr>
    </w:p>
    <w:p w14:paraId="350BBE67" w14:textId="48BA6866" w:rsidR="00770650" w:rsidRPr="00106FD6" w:rsidRDefault="00770650" w:rsidP="006C601F">
      <w:pPr>
        <w:spacing w:after="0" w:line="240" w:lineRule="auto"/>
        <w:rPr>
          <w:rFonts w:ascii="Garamond" w:hAnsi="Garamond" w:cs="Arial"/>
          <w:b/>
        </w:rPr>
      </w:pPr>
      <w:r w:rsidRPr="00106FD6">
        <w:rPr>
          <w:rFonts w:ascii="Garamond" w:hAnsi="Garamond" w:cs="Arial"/>
          <w:b/>
        </w:rPr>
        <w:t>Keywords</w:t>
      </w:r>
    </w:p>
    <w:p w14:paraId="36F9FEF5" w14:textId="6F030588" w:rsidR="002C4C2E" w:rsidRPr="00106FD6" w:rsidRDefault="002A6DB7" w:rsidP="006C601F">
      <w:pPr>
        <w:spacing w:after="0" w:line="240" w:lineRule="auto"/>
        <w:rPr>
          <w:rFonts w:ascii="Garamond" w:hAnsi="Garamond" w:cs="Arial"/>
        </w:rPr>
      </w:pPr>
      <w:r w:rsidRPr="002A6DB7">
        <w:rPr>
          <w:rFonts w:ascii="Garamond" w:hAnsi="Garamond" w:cs="Arial"/>
        </w:rPr>
        <w:t>Urban Heat Island (UHI), Princip</w:t>
      </w:r>
      <w:r w:rsidR="00D52F3B">
        <w:rPr>
          <w:rFonts w:ascii="Garamond" w:hAnsi="Garamond" w:cs="Arial"/>
        </w:rPr>
        <w:t>al</w:t>
      </w:r>
      <w:r w:rsidRPr="002A6DB7">
        <w:rPr>
          <w:rFonts w:ascii="Garamond" w:hAnsi="Garamond" w:cs="Arial"/>
        </w:rPr>
        <w:t xml:space="preserve"> Component Analysis (PCA), Heat Vulnerability Index (HVI), Land Surface Temperature (LST), Normalized Difference Vegetation Index (NDVI), Landsat, </w:t>
      </w:r>
      <w:r>
        <w:rPr>
          <w:rFonts w:ascii="Garamond" w:hAnsi="Garamond" w:cs="Arial"/>
        </w:rPr>
        <w:t>Green Infrastructure</w:t>
      </w:r>
      <w:r w:rsidR="00142A13">
        <w:rPr>
          <w:rFonts w:ascii="Garamond" w:hAnsi="Garamond" w:cs="Arial"/>
        </w:rPr>
        <w:t>, Supervised Classification, Object-Based Classification</w:t>
      </w:r>
    </w:p>
    <w:p w14:paraId="2DA7BC54" w14:textId="68E4751E" w:rsidR="00744D3B" w:rsidRPr="001E4FA3" w:rsidRDefault="00C15E9C" w:rsidP="00C66E92">
      <w:pPr>
        <w:pStyle w:val="Heading1"/>
        <w:spacing w:line="240" w:lineRule="auto"/>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53D9E6BD" w14:textId="7FBA10A7" w:rsidR="00F17AD0" w:rsidRDefault="00F17AD0" w:rsidP="006C601F">
      <w:pPr>
        <w:pStyle w:val="ListParagraph"/>
        <w:numPr>
          <w:ilvl w:val="1"/>
          <w:numId w:val="11"/>
        </w:numPr>
        <w:spacing w:after="0" w:line="240" w:lineRule="auto"/>
        <w:rPr>
          <w:rFonts w:ascii="Garamond" w:hAnsi="Garamond"/>
          <w:b/>
          <w:i/>
        </w:rPr>
      </w:pPr>
      <w:r w:rsidRPr="006C6154">
        <w:rPr>
          <w:rFonts w:ascii="Garamond" w:hAnsi="Garamond"/>
          <w:b/>
          <w:i/>
        </w:rPr>
        <w:t>Background Information</w:t>
      </w:r>
    </w:p>
    <w:p w14:paraId="0BF2C3E1" w14:textId="321A2E99" w:rsidR="00B15E2A" w:rsidRDefault="006404E8" w:rsidP="00BF690A">
      <w:pPr>
        <w:spacing w:after="0" w:line="240" w:lineRule="auto"/>
        <w:rPr>
          <w:rFonts w:ascii="Garamond" w:eastAsia="Times New Roman" w:hAnsi="Garamond" w:cs="Arial"/>
          <w:bCs/>
        </w:rPr>
      </w:pPr>
      <w:r>
        <w:rPr>
          <w:rFonts w:ascii="Garamond" w:eastAsia="Times New Roman" w:hAnsi="Garamond" w:cs="Arial"/>
          <w:bCs/>
        </w:rPr>
        <w:t>Extreme heat</w:t>
      </w:r>
      <w:r w:rsidR="00396CFE">
        <w:rPr>
          <w:rFonts w:ascii="Garamond" w:eastAsia="Times New Roman" w:hAnsi="Garamond" w:cs="Arial"/>
          <w:bCs/>
        </w:rPr>
        <w:t xml:space="preserve"> </w:t>
      </w:r>
      <w:r w:rsidR="00E462EE">
        <w:rPr>
          <w:rFonts w:ascii="Garamond" w:eastAsia="Times New Roman" w:hAnsi="Garamond" w:cs="Arial"/>
          <w:bCs/>
        </w:rPr>
        <w:t xml:space="preserve">is </w:t>
      </w:r>
      <w:r w:rsidR="00396CFE">
        <w:rPr>
          <w:rFonts w:ascii="Garamond" w:eastAsia="Times New Roman" w:hAnsi="Garamond" w:cs="Arial"/>
          <w:bCs/>
        </w:rPr>
        <w:t xml:space="preserve">an important public health concern, accounting for </w:t>
      </w:r>
      <w:r w:rsidR="00977460">
        <w:rPr>
          <w:rFonts w:ascii="Garamond" w:eastAsia="Times New Roman" w:hAnsi="Garamond" w:cs="Arial"/>
          <w:bCs/>
        </w:rPr>
        <w:t>over 600</w:t>
      </w:r>
      <w:r w:rsidR="00396CFE">
        <w:rPr>
          <w:rFonts w:ascii="Garamond" w:eastAsia="Times New Roman" w:hAnsi="Garamond" w:cs="Arial"/>
          <w:bCs/>
        </w:rPr>
        <w:t xml:space="preserve"> fatalities in the United States per year (</w:t>
      </w:r>
      <w:r w:rsidR="002F46F9" w:rsidRPr="00293960">
        <w:rPr>
          <w:rFonts w:ascii="Garamond" w:hAnsi="Garamond"/>
        </w:rPr>
        <w:t>National Vital Statistics System</w:t>
      </w:r>
      <w:r w:rsidR="002F46F9">
        <w:rPr>
          <w:rFonts w:ascii="Garamond" w:eastAsia="Times New Roman" w:hAnsi="Garamond" w:cs="Arial"/>
          <w:bCs/>
        </w:rPr>
        <w:t xml:space="preserve">, </w:t>
      </w:r>
      <w:r w:rsidR="00977460">
        <w:rPr>
          <w:rFonts w:ascii="Garamond" w:eastAsia="Times New Roman" w:hAnsi="Garamond" w:cs="Arial"/>
          <w:bCs/>
        </w:rPr>
        <w:t>2017</w:t>
      </w:r>
      <w:r w:rsidR="00396CFE">
        <w:rPr>
          <w:rFonts w:ascii="Garamond" w:eastAsia="Times New Roman" w:hAnsi="Garamond" w:cs="Arial"/>
          <w:bCs/>
        </w:rPr>
        <w:t>). Heat stress can also exacerbate existing medical conditions, such as diabetes, respiratory illnesses, and cardiovascular conditions</w:t>
      </w:r>
      <w:r w:rsidR="00977460">
        <w:rPr>
          <w:rFonts w:ascii="Garamond" w:eastAsia="Times New Roman" w:hAnsi="Garamond" w:cs="Arial"/>
          <w:bCs/>
        </w:rPr>
        <w:t xml:space="preserve"> (Schwartz, </w:t>
      </w:r>
      <w:proofErr w:type="spellStart"/>
      <w:r w:rsidR="00977460">
        <w:rPr>
          <w:rFonts w:ascii="Garamond" w:eastAsia="Times New Roman" w:hAnsi="Garamond" w:cs="Arial"/>
          <w:bCs/>
        </w:rPr>
        <w:t>Samet</w:t>
      </w:r>
      <w:proofErr w:type="spellEnd"/>
      <w:r w:rsidR="00977460">
        <w:rPr>
          <w:rFonts w:ascii="Garamond" w:eastAsia="Times New Roman" w:hAnsi="Garamond" w:cs="Arial"/>
          <w:bCs/>
        </w:rPr>
        <w:t xml:space="preserve">, and </w:t>
      </w:r>
      <w:proofErr w:type="spellStart"/>
      <w:r w:rsidR="00977460">
        <w:rPr>
          <w:rFonts w:ascii="Garamond" w:eastAsia="Times New Roman" w:hAnsi="Garamond" w:cs="Arial"/>
          <w:bCs/>
        </w:rPr>
        <w:t>Patz</w:t>
      </w:r>
      <w:proofErr w:type="spellEnd"/>
      <w:r w:rsidR="00977460">
        <w:rPr>
          <w:rFonts w:ascii="Garamond" w:eastAsia="Times New Roman" w:hAnsi="Garamond" w:cs="Arial"/>
          <w:bCs/>
        </w:rPr>
        <w:t xml:space="preserve">, 2004; </w:t>
      </w:r>
      <w:proofErr w:type="spellStart"/>
      <w:r w:rsidR="00977460">
        <w:rPr>
          <w:rFonts w:ascii="Garamond" w:eastAsia="Times New Roman" w:hAnsi="Garamond" w:cs="Arial"/>
          <w:bCs/>
        </w:rPr>
        <w:t>Semenza</w:t>
      </w:r>
      <w:proofErr w:type="spellEnd"/>
      <w:r w:rsidR="00977460">
        <w:rPr>
          <w:rFonts w:ascii="Garamond" w:eastAsia="Times New Roman" w:hAnsi="Garamond" w:cs="Arial"/>
          <w:bCs/>
        </w:rPr>
        <w:t xml:space="preserve"> et al., 1996).</w:t>
      </w:r>
      <w:r>
        <w:rPr>
          <w:rFonts w:ascii="Garamond" w:eastAsia="Times New Roman" w:hAnsi="Garamond" w:cs="Arial"/>
          <w:bCs/>
        </w:rPr>
        <w:t xml:space="preserve"> Aside from its well-documented health impacts, extreme heat is also an important well-being concern, makin</w:t>
      </w:r>
      <w:r w:rsidR="00135CC6">
        <w:rPr>
          <w:rFonts w:ascii="Garamond" w:eastAsia="Times New Roman" w:hAnsi="Garamond" w:cs="Arial"/>
          <w:bCs/>
        </w:rPr>
        <w:t>g cities less walkable and less comfortable.</w:t>
      </w:r>
    </w:p>
    <w:p w14:paraId="32E8BDD5" w14:textId="77777777" w:rsidR="006C601F" w:rsidRDefault="006C601F" w:rsidP="00C66E92">
      <w:pPr>
        <w:spacing w:after="0" w:line="240" w:lineRule="auto"/>
        <w:rPr>
          <w:rFonts w:ascii="Garamond" w:eastAsia="Times New Roman" w:hAnsi="Garamond" w:cs="Arial"/>
          <w:bCs/>
        </w:rPr>
      </w:pPr>
    </w:p>
    <w:p w14:paraId="081CB1EF" w14:textId="5C37E5AF" w:rsidR="00B15E2A" w:rsidRDefault="00B15E2A" w:rsidP="00C66E92">
      <w:pPr>
        <w:spacing w:after="0" w:line="240" w:lineRule="auto"/>
        <w:rPr>
          <w:rFonts w:ascii="Garamond" w:eastAsia="Times New Roman" w:hAnsi="Garamond" w:cs="Arial"/>
          <w:bCs/>
        </w:rPr>
      </w:pPr>
      <w:r>
        <w:rPr>
          <w:rFonts w:ascii="Garamond" w:eastAsia="Times New Roman" w:hAnsi="Garamond" w:cs="Arial"/>
          <w:bCs/>
        </w:rPr>
        <w:t xml:space="preserve">Differences in demographic and socioeconomic inequalities can cause some populations to be more vulnerable to extreme heat events than others. Factors such as education level, poverty, social isolation, and race can influence a community’s </w:t>
      </w:r>
      <w:r w:rsidR="006C7EC5">
        <w:rPr>
          <w:rFonts w:ascii="Garamond" w:eastAsia="Times New Roman" w:hAnsi="Garamond" w:cs="Arial"/>
          <w:bCs/>
        </w:rPr>
        <w:t>ability to prepare for and cope with</w:t>
      </w:r>
      <w:r>
        <w:rPr>
          <w:rFonts w:ascii="Garamond" w:eastAsia="Times New Roman" w:hAnsi="Garamond" w:cs="Arial"/>
          <w:bCs/>
        </w:rPr>
        <w:t xml:space="preserve"> extreme heat </w:t>
      </w:r>
      <w:r>
        <w:rPr>
          <w:rFonts w:ascii="Garamond" w:eastAsia="Times New Roman" w:hAnsi="Garamond" w:cs="Arial"/>
          <w:bCs/>
        </w:rPr>
        <w:fldChar w:fldCharType="begin"/>
      </w:r>
      <w:r>
        <w:rPr>
          <w:rFonts w:ascii="Garamond" w:eastAsia="Times New Roman" w:hAnsi="Garamond" w:cs="Arial"/>
          <w:bCs/>
        </w:rPr>
        <w:instrText xml:space="preserve"> ADDIN ZOTERO_ITEM CSL_CITATION {"citationID":"0toifQCF","properties":{"formattedCitation":"(Reid et al.)","plainCitation":"(Reid et al.)"},"citationItems":[{"id":1358,"uris":["http://zotero.org/groups/1431315/items/KJ6ZMV9W"],"uri":["http://zotero.org/groups/1431315/items/KJ6ZMV9W"],"itemData":{"id":1358,"type":"article-journal","title":"Mapping Community Determinants of Heat Vulnerability","container-title":"Environmental Health Perspectives","source":"CrossRef","URL":"http://ehp.niehs.nih.gov/0900683","DOI":"10.1289/ehp.0900683","ISSN":"0091-6765","language":"en","author":[{"family":"Reid","given":"Colleen"},{"family":"O'Neill","given":"Marie"},{"family":"Gronlund","given":"Carina"},{"family":"Brines","given":"Shannon"},{"family":"Brown","given":"Dan"},{"family":"Diez-Roux","given":"Ana"},{"family":"Schwartz","given":"Joel"}],"issued":{"date-parts":[["2009",6,10]]},"accessed":{"date-parts":[["2016",2,13]]}}}],"schema":"https://github.com/citation-style-language/schema/raw/master/csl-citation.json"} </w:instrText>
      </w:r>
      <w:r>
        <w:rPr>
          <w:rFonts w:ascii="Garamond" w:eastAsia="Times New Roman" w:hAnsi="Garamond" w:cs="Arial"/>
          <w:bCs/>
        </w:rPr>
        <w:fldChar w:fldCharType="separate"/>
      </w:r>
      <w:r w:rsidRPr="00A627B5">
        <w:rPr>
          <w:rFonts w:ascii="Garamond" w:hAnsi="Garamond"/>
        </w:rPr>
        <w:t>(</w:t>
      </w:r>
      <w:r>
        <w:rPr>
          <w:rFonts w:ascii="Garamond" w:eastAsia="Times New Roman" w:hAnsi="Garamond" w:cs="Arial"/>
          <w:bCs/>
        </w:rPr>
        <w:t xml:space="preserve">Bao et al. 2015; Harlan et al 2013; </w:t>
      </w:r>
      <w:r w:rsidRPr="00A627B5">
        <w:rPr>
          <w:rFonts w:ascii="Garamond" w:hAnsi="Garamond"/>
        </w:rPr>
        <w:t>Reid et al.</w:t>
      </w:r>
      <w:r>
        <w:rPr>
          <w:rFonts w:ascii="Garamond" w:hAnsi="Garamond"/>
        </w:rPr>
        <w:t xml:space="preserve"> 2009</w:t>
      </w:r>
      <w:r w:rsidRPr="00A627B5">
        <w:rPr>
          <w:rFonts w:ascii="Garamond" w:hAnsi="Garamond"/>
        </w:rPr>
        <w:t>)</w:t>
      </w:r>
      <w:r>
        <w:rPr>
          <w:rFonts w:ascii="Garamond" w:eastAsia="Times New Roman" w:hAnsi="Garamond" w:cs="Arial"/>
          <w:bCs/>
        </w:rPr>
        <w:fldChar w:fldCharType="end"/>
      </w:r>
      <w:r>
        <w:rPr>
          <w:rFonts w:ascii="Garamond" w:eastAsia="Times New Roman" w:hAnsi="Garamond" w:cs="Arial"/>
          <w:bCs/>
        </w:rPr>
        <w:t>. In</w:t>
      </w:r>
      <w:r w:rsidRPr="00447AE5">
        <w:rPr>
          <w:rFonts w:ascii="Garamond" w:eastAsia="Times New Roman" w:hAnsi="Garamond" w:cs="Arial"/>
          <w:bCs/>
        </w:rPr>
        <w:t xml:space="preserve"> </w:t>
      </w:r>
      <w:r w:rsidR="006404E8">
        <w:rPr>
          <w:rFonts w:ascii="Garamond" w:eastAsia="Times New Roman" w:hAnsi="Garamond" w:cs="Arial"/>
          <w:bCs/>
        </w:rPr>
        <w:t xml:space="preserve">the city of </w:t>
      </w:r>
      <w:r w:rsidRPr="00447AE5">
        <w:rPr>
          <w:rFonts w:ascii="Garamond" w:eastAsia="Times New Roman" w:hAnsi="Garamond" w:cs="Arial"/>
          <w:bCs/>
        </w:rPr>
        <w:t>Las Cruces</w:t>
      </w:r>
      <w:r>
        <w:rPr>
          <w:rFonts w:ascii="Garamond" w:eastAsia="Times New Roman" w:hAnsi="Garamond" w:cs="Arial"/>
          <w:bCs/>
        </w:rPr>
        <w:t xml:space="preserve">, </w:t>
      </w:r>
      <w:r w:rsidR="006404E8">
        <w:rPr>
          <w:rFonts w:ascii="Garamond" w:eastAsia="Times New Roman" w:hAnsi="Garamond" w:cs="Arial"/>
          <w:bCs/>
        </w:rPr>
        <w:t xml:space="preserve">New Mexico, </w:t>
      </w:r>
      <w:r>
        <w:rPr>
          <w:rFonts w:ascii="Garamond" w:eastAsia="Times New Roman" w:hAnsi="Garamond" w:cs="Arial"/>
          <w:bCs/>
        </w:rPr>
        <w:t xml:space="preserve">an area of particular concern for social vulnerability is </w:t>
      </w:r>
      <w:r w:rsidRPr="00447AE5">
        <w:rPr>
          <w:rFonts w:ascii="Garamond" w:eastAsia="Times New Roman" w:hAnsi="Garamond" w:cs="Arial"/>
          <w:bCs/>
        </w:rPr>
        <w:t xml:space="preserve">the Infill District. </w:t>
      </w:r>
      <w:r w:rsidR="002F46F9">
        <w:rPr>
          <w:rFonts w:ascii="Garamond" w:eastAsia="Times New Roman" w:hAnsi="Garamond" w:cs="Arial"/>
          <w:bCs/>
        </w:rPr>
        <w:t>In this region, o</w:t>
      </w:r>
      <w:r w:rsidRPr="00447AE5">
        <w:rPr>
          <w:rFonts w:ascii="Garamond" w:eastAsia="Times New Roman" w:hAnsi="Garamond" w:cs="Arial"/>
          <w:bCs/>
        </w:rPr>
        <w:t xml:space="preserve">ver 25 percent of families live below </w:t>
      </w:r>
      <w:r w:rsidR="002F46F9">
        <w:rPr>
          <w:rFonts w:ascii="Garamond" w:eastAsia="Times New Roman" w:hAnsi="Garamond" w:cs="Arial"/>
          <w:bCs/>
        </w:rPr>
        <w:t xml:space="preserve">the </w:t>
      </w:r>
      <w:r w:rsidRPr="00447AE5">
        <w:rPr>
          <w:rFonts w:ascii="Garamond" w:eastAsia="Times New Roman" w:hAnsi="Garamond" w:cs="Arial"/>
          <w:bCs/>
        </w:rPr>
        <w:t>poverty</w:t>
      </w:r>
      <w:r w:rsidR="002F46F9">
        <w:rPr>
          <w:rFonts w:ascii="Garamond" w:eastAsia="Times New Roman" w:hAnsi="Garamond" w:cs="Arial"/>
          <w:bCs/>
        </w:rPr>
        <w:t xml:space="preserve"> line</w:t>
      </w:r>
      <w:r w:rsidRPr="00447AE5">
        <w:rPr>
          <w:rFonts w:ascii="Garamond" w:eastAsia="Times New Roman" w:hAnsi="Garamond" w:cs="Arial"/>
          <w:bCs/>
        </w:rPr>
        <w:t xml:space="preserve">, 33 percent of individuals over 65 live alone, and almost 20 percent of the population does not have </w:t>
      </w:r>
      <w:r>
        <w:rPr>
          <w:rFonts w:ascii="Garamond" w:eastAsia="Times New Roman" w:hAnsi="Garamond" w:cs="Arial"/>
          <w:bCs/>
        </w:rPr>
        <w:t xml:space="preserve">health insurance </w:t>
      </w:r>
      <w:r>
        <w:rPr>
          <w:rFonts w:ascii="Garamond" w:eastAsia="Times New Roman" w:hAnsi="Garamond" w:cs="Arial"/>
          <w:bCs/>
        </w:rPr>
        <w:fldChar w:fldCharType="begin"/>
      </w:r>
      <w:r>
        <w:rPr>
          <w:rFonts w:ascii="Garamond" w:eastAsia="Times New Roman" w:hAnsi="Garamond" w:cs="Arial"/>
          <w:bCs/>
        </w:rPr>
        <w:instrText xml:space="preserve"> ADDIN ZOTERO_ITEM CSL_CITATION {"citationID":"yWsPpio1","properties":{"formattedCitation":"(Sikdar)","plainCitation":"(Sikdar)"},"citationItems":[{"id":1441,"uris":["http://zotero.org/groups/1431315/items/SQHMPX47"],"uri":["http://zotero.org/groups/1431315/items/SQHMPX47"],"itemData":{"id":1441,"type":"report","title":"Extreme Weather Mitigation In The Las Cruces Infill District Through Green Stormwater Infrastructure","publisher":"Watershed Management Group","publisher-place":"Tuscon, Arizona","event-place":"Tuscon, Arizona","shortTitle":"Extreme Weather Mitigation Through GSI Report","author":[{"family":"Sikdar","given":"Kieran"}],"issued":{"date-parts":[["2017",1,13]]}}}],"schema":"https://github.com/citation-style-language/schema/raw/master/csl-citation.json"} </w:instrText>
      </w:r>
      <w:r>
        <w:rPr>
          <w:rFonts w:ascii="Garamond" w:eastAsia="Times New Roman" w:hAnsi="Garamond" w:cs="Arial"/>
          <w:bCs/>
        </w:rPr>
        <w:fldChar w:fldCharType="separate"/>
      </w:r>
      <w:r w:rsidRPr="00A23DC3">
        <w:rPr>
          <w:rFonts w:ascii="Garamond" w:hAnsi="Garamond"/>
        </w:rPr>
        <w:t>(Sikdar</w:t>
      </w:r>
      <w:r w:rsidR="00AF593B">
        <w:rPr>
          <w:rFonts w:ascii="Garamond" w:hAnsi="Garamond"/>
        </w:rPr>
        <w:t>, 2017</w:t>
      </w:r>
      <w:r w:rsidRPr="00A23DC3">
        <w:rPr>
          <w:rFonts w:ascii="Garamond" w:hAnsi="Garamond"/>
        </w:rPr>
        <w:t>)</w:t>
      </w:r>
      <w:r>
        <w:rPr>
          <w:rFonts w:ascii="Garamond" w:eastAsia="Times New Roman" w:hAnsi="Garamond" w:cs="Arial"/>
          <w:bCs/>
        </w:rPr>
        <w:fldChar w:fldCharType="end"/>
      </w:r>
      <w:r w:rsidR="00303964">
        <w:rPr>
          <w:rFonts w:ascii="Garamond" w:eastAsia="Times New Roman" w:hAnsi="Garamond" w:cs="Arial"/>
          <w:bCs/>
        </w:rPr>
        <w:t>. Th</w:t>
      </w:r>
      <w:r w:rsidRPr="00447AE5">
        <w:rPr>
          <w:rFonts w:ascii="Garamond" w:eastAsia="Times New Roman" w:hAnsi="Garamond" w:cs="Arial"/>
          <w:bCs/>
        </w:rPr>
        <w:t xml:space="preserve">ese risk factors make </w:t>
      </w:r>
      <w:r w:rsidR="001E3759">
        <w:rPr>
          <w:rFonts w:ascii="Garamond" w:eastAsia="Times New Roman" w:hAnsi="Garamond" w:cs="Arial"/>
          <w:bCs/>
        </w:rPr>
        <w:t>residents of the Infill District</w:t>
      </w:r>
      <w:r w:rsidRPr="00447AE5">
        <w:rPr>
          <w:rFonts w:ascii="Garamond" w:eastAsia="Times New Roman" w:hAnsi="Garamond" w:cs="Arial"/>
          <w:bCs/>
        </w:rPr>
        <w:t xml:space="preserve"> especially vulnerable to above-normal temperatures. </w:t>
      </w:r>
      <w:r w:rsidR="001E3759">
        <w:rPr>
          <w:rFonts w:ascii="Garamond" w:eastAsia="Times New Roman" w:hAnsi="Garamond" w:cs="Arial"/>
          <w:bCs/>
        </w:rPr>
        <w:t>These risk factors are also</w:t>
      </w:r>
      <w:r w:rsidRPr="00447AE5">
        <w:rPr>
          <w:rFonts w:ascii="Garamond" w:eastAsia="Times New Roman" w:hAnsi="Garamond" w:cs="Arial"/>
          <w:bCs/>
        </w:rPr>
        <w:t xml:space="preserve"> exacerbated by the expected increase in consecutive nights of above-average minimum temperatures, as the human body cannot sufficiently cool and recover without adequate artificial cooling mechanisms such as air conditioning </w:t>
      </w:r>
      <w:r>
        <w:rPr>
          <w:rFonts w:ascii="Garamond" w:eastAsia="Times New Roman" w:hAnsi="Garamond" w:cs="Arial"/>
          <w:bCs/>
        </w:rPr>
        <w:fldChar w:fldCharType="begin"/>
      </w:r>
      <w:r>
        <w:rPr>
          <w:rFonts w:ascii="Garamond" w:eastAsia="Times New Roman" w:hAnsi="Garamond" w:cs="Arial"/>
          <w:bCs/>
        </w:rPr>
        <w:instrText xml:space="preserve"> ADDIN ZOTERO_ITEM CSL_CITATION {"citationID":"gNiDfaBB","properties":{"formattedCitation":"(LeRoy and Garfin)","plainCitation":"(LeRoy and Garfin)"},"citationItems":[{"id":1432,"uris":["http://zotero.org/groups/1431315/items/AFJ8SPH5"],"uri":["http://zotero.org/groups/1431315/items/AFJ8SPH5"],"itemData":{"id":1432,"type":"article-journal","title":"The Climate of Las Cruces, New Mexico. Produced in conjunction with the project, Using Critical Thresholds to Customize Climate Projections of Extreme Events to User Needs and Support Decisions.","container-title":"Tucson, AZ: CLIMAS","page":"24","author":[{"family":"LeRoy","given":"S."},{"family":"Garfin","given":"G."}],"issued":{"date-parts":[["2017"]]}}}],"schema":"https://github.com/citation-style-language/schema/raw/master/csl-citation.json"} </w:instrText>
      </w:r>
      <w:r>
        <w:rPr>
          <w:rFonts w:ascii="Garamond" w:eastAsia="Times New Roman" w:hAnsi="Garamond" w:cs="Arial"/>
          <w:bCs/>
        </w:rPr>
        <w:fldChar w:fldCharType="separate"/>
      </w:r>
      <w:r w:rsidRPr="00A23DC3">
        <w:rPr>
          <w:rFonts w:ascii="Garamond" w:hAnsi="Garamond"/>
        </w:rPr>
        <w:t>(LeRoy and Garfin</w:t>
      </w:r>
      <w:r w:rsidR="00AF593B">
        <w:rPr>
          <w:rFonts w:ascii="Garamond" w:hAnsi="Garamond"/>
        </w:rPr>
        <w:t>, 2017</w:t>
      </w:r>
      <w:r w:rsidRPr="00A23DC3">
        <w:rPr>
          <w:rFonts w:ascii="Garamond" w:hAnsi="Garamond"/>
        </w:rPr>
        <w:t>)</w:t>
      </w:r>
      <w:r>
        <w:rPr>
          <w:rFonts w:ascii="Garamond" w:eastAsia="Times New Roman" w:hAnsi="Garamond" w:cs="Arial"/>
          <w:bCs/>
        </w:rPr>
        <w:fldChar w:fldCharType="end"/>
      </w:r>
      <w:r>
        <w:rPr>
          <w:rFonts w:ascii="Garamond" w:eastAsia="Times New Roman" w:hAnsi="Garamond" w:cs="Arial"/>
          <w:bCs/>
        </w:rPr>
        <w:t>.</w:t>
      </w:r>
    </w:p>
    <w:p w14:paraId="25C76381" w14:textId="77777777" w:rsidR="006C601F" w:rsidRDefault="006C601F" w:rsidP="00C66E92">
      <w:pPr>
        <w:spacing w:after="0" w:line="240" w:lineRule="auto"/>
        <w:rPr>
          <w:rFonts w:ascii="Garamond" w:eastAsia="Times New Roman" w:hAnsi="Garamond" w:cs="Arial"/>
          <w:bCs/>
        </w:rPr>
      </w:pPr>
    </w:p>
    <w:p w14:paraId="5A3CD608" w14:textId="1F9EB326" w:rsidR="00FC2CDA" w:rsidRDefault="00B15E2A" w:rsidP="00C66E92">
      <w:pPr>
        <w:spacing w:after="0" w:line="240" w:lineRule="auto"/>
        <w:rPr>
          <w:rFonts w:ascii="Garamond" w:eastAsia="Times New Roman" w:hAnsi="Garamond" w:cs="Arial"/>
          <w:bCs/>
        </w:rPr>
      </w:pPr>
      <w:r w:rsidRPr="00447AE5">
        <w:rPr>
          <w:rFonts w:ascii="Garamond" w:eastAsia="Times New Roman" w:hAnsi="Garamond" w:cs="Arial"/>
          <w:bCs/>
        </w:rPr>
        <w:t>The city has experienced rapid urban growth in the last 20 years, causing both the population and the temperatures to rise in its urban areas.</w:t>
      </w:r>
      <w:r>
        <w:rPr>
          <w:rFonts w:ascii="Garamond" w:eastAsia="Times New Roman" w:hAnsi="Garamond" w:cs="Arial"/>
          <w:bCs/>
        </w:rPr>
        <w:t xml:space="preserve"> </w:t>
      </w:r>
      <w:r w:rsidR="00FC2CDA" w:rsidRPr="00447AE5">
        <w:rPr>
          <w:rFonts w:ascii="Garamond" w:eastAsia="Times New Roman" w:hAnsi="Garamond" w:cs="Arial"/>
          <w:bCs/>
        </w:rPr>
        <w:t xml:space="preserve">Urbanization increases the abundance of impervious surfaces, such as asphalt and concrete, which </w:t>
      </w:r>
      <w:r w:rsidR="00295A3E">
        <w:rPr>
          <w:rFonts w:ascii="Garamond" w:eastAsia="Times New Roman" w:hAnsi="Garamond" w:cs="Arial"/>
          <w:bCs/>
        </w:rPr>
        <w:t>absorb</w:t>
      </w:r>
      <w:r w:rsidR="00FC2CDA" w:rsidRPr="00447AE5">
        <w:rPr>
          <w:rFonts w:ascii="Garamond" w:eastAsia="Times New Roman" w:hAnsi="Garamond" w:cs="Arial"/>
          <w:bCs/>
        </w:rPr>
        <w:t xml:space="preserve"> </w:t>
      </w:r>
      <w:r w:rsidR="006C7EC5">
        <w:rPr>
          <w:rFonts w:ascii="Garamond" w:eastAsia="Times New Roman" w:hAnsi="Garamond" w:cs="Arial"/>
          <w:bCs/>
        </w:rPr>
        <w:t xml:space="preserve">and slowly re-emit </w:t>
      </w:r>
      <w:r w:rsidR="00FC2CDA" w:rsidRPr="00447AE5">
        <w:rPr>
          <w:rFonts w:ascii="Garamond" w:eastAsia="Times New Roman" w:hAnsi="Garamond" w:cs="Arial"/>
          <w:bCs/>
        </w:rPr>
        <w:t xml:space="preserve">heat from the sun’s rays. </w:t>
      </w:r>
      <w:r w:rsidR="006C7EC5">
        <w:rPr>
          <w:rFonts w:ascii="Garamond" w:eastAsia="Times New Roman" w:hAnsi="Garamond" w:cs="Arial"/>
          <w:bCs/>
        </w:rPr>
        <w:t>T</w:t>
      </w:r>
      <w:r w:rsidR="00FC2CDA" w:rsidRPr="00447AE5">
        <w:rPr>
          <w:rFonts w:ascii="Garamond" w:eastAsia="Times New Roman" w:hAnsi="Garamond" w:cs="Arial"/>
          <w:bCs/>
        </w:rPr>
        <w:t xml:space="preserve">hese surfaces retain heat and increase nighttime minimum temperatures. </w:t>
      </w:r>
      <w:r w:rsidR="006C7EC5">
        <w:rPr>
          <w:rFonts w:ascii="Garamond" w:eastAsia="Times New Roman" w:hAnsi="Garamond" w:cs="Arial"/>
          <w:bCs/>
        </w:rPr>
        <w:t xml:space="preserve">Daytime conditions can be more thermally stressful in certain urban areas as well because of added heat load from warm surfaces. </w:t>
      </w:r>
      <w:r w:rsidR="00FC2CDA" w:rsidRPr="00447AE5">
        <w:rPr>
          <w:rFonts w:ascii="Garamond" w:eastAsia="Times New Roman" w:hAnsi="Garamond" w:cs="Arial"/>
          <w:bCs/>
        </w:rPr>
        <w:t xml:space="preserve">Temperatures in urban areas therefore tend to be higher than surrounding </w:t>
      </w:r>
      <w:r w:rsidR="00B537D2">
        <w:rPr>
          <w:rFonts w:ascii="Garamond" w:eastAsia="Times New Roman" w:hAnsi="Garamond" w:cs="Arial"/>
          <w:bCs/>
        </w:rPr>
        <w:t xml:space="preserve">rural </w:t>
      </w:r>
      <w:r w:rsidR="00FC2CDA" w:rsidRPr="00447AE5">
        <w:rPr>
          <w:rFonts w:ascii="Garamond" w:eastAsia="Times New Roman" w:hAnsi="Garamond" w:cs="Arial"/>
          <w:bCs/>
        </w:rPr>
        <w:t xml:space="preserve">areas, a phenomenon called the urban heat island (UHI) effect </w:t>
      </w:r>
      <w:r w:rsidR="00A23DC3">
        <w:rPr>
          <w:rFonts w:ascii="Garamond" w:eastAsia="Times New Roman" w:hAnsi="Garamond" w:cs="Arial"/>
          <w:bCs/>
        </w:rPr>
        <w:fldChar w:fldCharType="begin"/>
      </w:r>
      <w:r w:rsidR="00A23DC3">
        <w:rPr>
          <w:rFonts w:ascii="Garamond" w:eastAsia="Times New Roman" w:hAnsi="Garamond" w:cs="Arial"/>
          <w:bCs/>
        </w:rPr>
        <w:instrText xml:space="preserve"> ADDIN ZOTERO_ITEM CSL_CITATION {"citationID":"3hHjtS58","properties":{"formattedCitation":"(LeRoy and Garfin)","plainCitation":"(LeRoy and Garfin)"},"citationItems":[{"id":1432,"uris":["http://zotero.org/groups/1431315/items/AFJ8SPH5"],"uri":["http://zotero.org/groups/1431315/items/AFJ8SPH5"],"itemData":{"id":1432,"type":"article-journal","title":"The Climate of Las Cruces, New Mexico. Produced in conjunction with the project, Using Critical Thresholds to Customize Climate Projections of Extreme Events to User Needs and Support Decisions.","container-title":"Tucson, AZ: CLIMAS","page":"24","author":[{"family":"LeRoy","given":"S."},{"family":"Garfin","given":"G."}],"issued":{"date-parts":[["2017"]]}}}],"schema":"https://github.com/citation-style-language/schema/raw/master/csl-citation.json"} </w:instrText>
      </w:r>
      <w:r w:rsidR="00A23DC3">
        <w:rPr>
          <w:rFonts w:ascii="Garamond" w:eastAsia="Times New Roman" w:hAnsi="Garamond" w:cs="Arial"/>
          <w:bCs/>
        </w:rPr>
        <w:fldChar w:fldCharType="separate"/>
      </w:r>
      <w:r w:rsidR="00A23DC3" w:rsidRPr="00A23DC3">
        <w:rPr>
          <w:rFonts w:ascii="Garamond" w:hAnsi="Garamond"/>
        </w:rPr>
        <w:t>(LeRoy and Garfin</w:t>
      </w:r>
      <w:r w:rsidR="00AF593B">
        <w:rPr>
          <w:rFonts w:ascii="Garamond" w:hAnsi="Garamond"/>
        </w:rPr>
        <w:t>, 2017</w:t>
      </w:r>
      <w:r w:rsidR="00A23DC3" w:rsidRPr="00A23DC3">
        <w:rPr>
          <w:rFonts w:ascii="Garamond" w:hAnsi="Garamond"/>
        </w:rPr>
        <w:t>)</w:t>
      </w:r>
      <w:r w:rsidR="00A23DC3">
        <w:rPr>
          <w:rFonts w:ascii="Garamond" w:eastAsia="Times New Roman" w:hAnsi="Garamond" w:cs="Arial"/>
          <w:bCs/>
        </w:rPr>
        <w:fldChar w:fldCharType="end"/>
      </w:r>
      <w:r w:rsidR="00A23DC3">
        <w:rPr>
          <w:rFonts w:ascii="Garamond" w:eastAsia="Times New Roman" w:hAnsi="Garamond" w:cs="Arial"/>
          <w:bCs/>
        </w:rPr>
        <w:t>.</w:t>
      </w:r>
    </w:p>
    <w:p w14:paraId="2EFCBA1A" w14:textId="77777777" w:rsidR="006C601F" w:rsidRPr="00447AE5" w:rsidRDefault="006C601F" w:rsidP="00C66E92">
      <w:pPr>
        <w:spacing w:after="0" w:line="240" w:lineRule="auto"/>
        <w:rPr>
          <w:rFonts w:ascii="Garamond" w:eastAsia="Times New Roman" w:hAnsi="Garamond" w:cs="Arial"/>
          <w:bCs/>
        </w:rPr>
      </w:pPr>
    </w:p>
    <w:p w14:paraId="4BD24BC6" w14:textId="64BDA1E7" w:rsidR="00744D3B" w:rsidRDefault="00834464" w:rsidP="00BF690A">
      <w:pPr>
        <w:spacing w:after="0" w:line="240" w:lineRule="auto"/>
        <w:rPr>
          <w:rFonts w:ascii="Garamond" w:hAnsi="Garamond" w:cs="Arial"/>
        </w:rPr>
      </w:pPr>
      <w:r>
        <w:rPr>
          <w:rFonts w:ascii="Garamond" w:eastAsia="Times New Roman" w:hAnsi="Garamond" w:cs="Arial"/>
          <w:bCs/>
        </w:rPr>
        <w:lastRenderedPageBreak/>
        <w:t>Controllable factors that contribute to the UHI effect are mostly planning-related (</w:t>
      </w:r>
      <w:proofErr w:type="spellStart"/>
      <w:r>
        <w:rPr>
          <w:rFonts w:ascii="Garamond" w:eastAsia="Times New Roman" w:hAnsi="Garamond" w:cs="Arial"/>
          <w:bCs/>
        </w:rPr>
        <w:t>Rizwan</w:t>
      </w:r>
      <w:proofErr w:type="spellEnd"/>
      <w:r>
        <w:rPr>
          <w:rFonts w:ascii="Garamond" w:eastAsia="Times New Roman" w:hAnsi="Garamond" w:cs="Arial"/>
          <w:bCs/>
        </w:rPr>
        <w:t xml:space="preserve"> et al., 2008), and i</w:t>
      </w:r>
      <w:r w:rsidRPr="00834464">
        <w:rPr>
          <w:rFonts w:ascii="Garamond" w:eastAsia="Times New Roman" w:hAnsi="Garamond" w:cs="Arial"/>
          <w:bCs/>
        </w:rPr>
        <w:t xml:space="preserve">n the absence of any adaptive urban design, </w:t>
      </w:r>
      <w:proofErr w:type="spellStart"/>
      <w:r w:rsidRPr="00834464">
        <w:rPr>
          <w:rFonts w:ascii="Garamond" w:eastAsia="Times New Roman" w:hAnsi="Garamond" w:cs="Arial"/>
          <w:bCs/>
        </w:rPr>
        <w:t>megapolitan</w:t>
      </w:r>
      <w:proofErr w:type="spellEnd"/>
      <w:r w:rsidRPr="00834464">
        <w:rPr>
          <w:rFonts w:ascii="Garamond" w:eastAsia="Times New Roman" w:hAnsi="Garamond" w:cs="Arial"/>
          <w:bCs/>
        </w:rPr>
        <w:t xml:space="preserve"> expansion </w:t>
      </w:r>
      <w:r>
        <w:rPr>
          <w:rFonts w:ascii="Garamond" w:eastAsia="Times New Roman" w:hAnsi="Garamond" w:cs="Arial"/>
          <w:bCs/>
        </w:rPr>
        <w:t>could potentially</w:t>
      </w:r>
      <w:r w:rsidRPr="00834464">
        <w:rPr>
          <w:rFonts w:ascii="Garamond" w:eastAsia="Times New Roman" w:hAnsi="Garamond" w:cs="Arial"/>
          <w:bCs/>
        </w:rPr>
        <w:t xml:space="preserve"> raise near-surface temperatures 1–2 °C</w:t>
      </w:r>
      <w:r>
        <w:rPr>
          <w:rFonts w:ascii="Garamond" w:eastAsia="Times New Roman" w:hAnsi="Garamond" w:cs="Arial"/>
          <w:bCs/>
        </w:rPr>
        <w:t xml:space="preserve"> at a regional scale</w:t>
      </w:r>
      <w:r w:rsidRPr="00834464">
        <w:rPr>
          <w:rFonts w:ascii="Garamond" w:eastAsia="Times New Roman" w:hAnsi="Garamond" w:cs="Arial"/>
          <w:bCs/>
        </w:rPr>
        <w:t xml:space="preserve"> (</w:t>
      </w:r>
      <w:proofErr w:type="spellStart"/>
      <w:r w:rsidRPr="00834464">
        <w:rPr>
          <w:rFonts w:ascii="Garamond" w:eastAsia="Times New Roman" w:hAnsi="Garamond" w:cs="Arial"/>
          <w:bCs/>
        </w:rPr>
        <w:t>Georgescu</w:t>
      </w:r>
      <w:proofErr w:type="spellEnd"/>
      <w:r w:rsidRPr="00834464">
        <w:rPr>
          <w:rFonts w:ascii="Garamond" w:eastAsia="Times New Roman" w:hAnsi="Garamond" w:cs="Arial"/>
          <w:bCs/>
        </w:rPr>
        <w:t xml:space="preserve"> et al., 2014).</w:t>
      </w:r>
      <w:r>
        <w:rPr>
          <w:rFonts w:ascii="Garamond" w:eastAsia="Times New Roman" w:hAnsi="Garamond" w:cs="Arial"/>
          <w:bCs/>
        </w:rPr>
        <w:t xml:space="preserve"> Typically, city-wide adaptation has</w:t>
      </w:r>
      <w:r w:rsidR="00144CCA" w:rsidRPr="006858AE">
        <w:rPr>
          <w:rFonts w:ascii="Garamond" w:eastAsia="Times New Roman" w:hAnsi="Garamond" w:cs="Arial"/>
          <w:bCs/>
        </w:rPr>
        <w:t xml:space="preserve"> </w:t>
      </w:r>
      <w:r w:rsidR="002F46F9">
        <w:rPr>
          <w:rFonts w:ascii="Garamond" w:eastAsia="Times New Roman" w:hAnsi="Garamond" w:cs="Arial"/>
          <w:bCs/>
        </w:rPr>
        <w:t xml:space="preserve">occurred </w:t>
      </w:r>
      <w:r w:rsidR="00144CCA" w:rsidRPr="006858AE">
        <w:rPr>
          <w:rFonts w:ascii="Garamond" w:eastAsia="Times New Roman" w:hAnsi="Garamond" w:cs="Arial"/>
          <w:bCs/>
        </w:rPr>
        <w:t>through the imp</w:t>
      </w:r>
      <w:r w:rsidR="00363FD0">
        <w:rPr>
          <w:rFonts w:ascii="Garamond" w:eastAsia="Times New Roman" w:hAnsi="Garamond" w:cs="Arial"/>
          <w:bCs/>
        </w:rPr>
        <w:t>lementation</w:t>
      </w:r>
      <w:r w:rsidR="00144CCA" w:rsidRPr="006858AE">
        <w:rPr>
          <w:rFonts w:ascii="Garamond" w:eastAsia="Times New Roman" w:hAnsi="Garamond" w:cs="Arial"/>
          <w:bCs/>
        </w:rPr>
        <w:t xml:space="preserve"> of various strategies</w:t>
      </w:r>
      <w:r w:rsidR="002F46F9">
        <w:rPr>
          <w:rFonts w:ascii="Garamond" w:eastAsia="Times New Roman" w:hAnsi="Garamond" w:cs="Arial"/>
          <w:bCs/>
        </w:rPr>
        <w:t xml:space="preserve">, such as </w:t>
      </w:r>
      <w:r w:rsidR="00144CCA" w:rsidRPr="006858AE">
        <w:rPr>
          <w:rFonts w:ascii="Garamond" w:eastAsia="Times New Roman" w:hAnsi="Garamond" w:cs="Arial"/>
          <w:bCs/>
        </w:rPr>
        <w:t xml:space="preserve">improving building standards, weather stripping, white roofing, and increasing </w:t>
      </w:r>
      <w:r w:rsidR="002F46F9">
        <w:rPr>
          <w:rFonts w:ascii="Garamond" w:eastAsia="Times New Roman" w:hAnsi="Garamond" w:cs="Arial"/>
          <w:bCs/>
        </w:rPr>
        <w:t xml:space="preserve">the amount of </w:t>
      </w:r>
      <w:r w:rsidR="00144CCA" w:rsidRPr="006858AE">
        <w:rPr>
          <w:rFonts w:ascii="Garamond" w:eastAsia="Times New Roman" w:hAnsi="Garamond" w:cs="Arial"/>
          <w:bCs/>
        </w:rPr>
        <w:t xml:space="preserve">urban tree canopy </w:t>
      </w:r>
      <w:r w:rsidR="002F46F9">
        <w:rPr>
          <w:rFonts w:ascii="Garamond" w:eastAsia="Times New Roman" w:hAnsi="Garamond" w:cs="Arial"/>
          <w:bCs/>
        </w:rPr>
        <w:t xml:space="preserve">area, </w:t>
      </w:r>
      <w:r w:rsidR="00144CCA" w:rsidRPr="006858AE">
        <w:rPr>
          <w:rFonts w:ascii="Garamond" w:eastAsia="Times New Roman" w:hAnsi="Garamond" w:cs="Arial"/>
          <w:bCs/>
        </w:rPr>
        <w:t>provid</w:t>
      </w:r>
      <w:r w:rsidR="002F46F9">
        <w:rPr>
          <w:rFonts w:ascii="Garamond" w:eastAsia="Times New Roman" w:hAnsi="Garamond" w:cs="Arial"/>
          <w:bCs/>
        </w:rPr>
        <w:t>ing</w:t>
      </w:r>
      <w:r w:rsidR="00144CCA" w:rsidRPr="006858AE">
        <w:rPr>
          <w:rFonts w:ascii="Garamond" w:eastAsia="Times New Roman" w:hAnsi="Garamond" w:cs="Arial"/>
          <w:bCs/>
        </w:rPr>
        <w:t xml:space="preserve"> cooling benefit to people through evapotranspiration processes and shading.</w:t>
      </w:r>
      <w:r w:rsidR="00B16067">
        <w:rPr>
          <w:rFonts w:ascii="Garamond" w:eastAsia="Times New Roman" w:hAnsi="Garamond" w:cs="Arial"/>
          <w:bCs/>
        </w:rPr>
        <w:t xml:space="preserve"> </w:t>
      </w:r>
      <w:r w:rsidR="0066162A">
        <w:rPr>
          <w:rFonts w:ascii="Garamond" w:hAnsi="Garamond" w:cs="Arial"/>
        </w:rPr>
        <w:t>Green infrastructure, such as strategic planning of native trees, is a cost-effective method to reduce urban heat island in the arid southwest, as it shades and prevents the sun’s energy from being absorbed by dark surfac</w:t>
      </w:r>
      <w:r w:rsidR="008A7425">
        <w:rPr>
          <w:rFonts w:ascii="Garamond" w:hAnsi="Garamond" w:cs="Arial"/>
        </w:rPr>
        <w:t>es such as buildings and roads.</w:t>
      </w:r>
    </w:p>
    <w:p w14:paraId="307C4213" w14:textId="77777777" w:rsidR="006C601F" w:rsidRPr="00E45FE6" w:rsidRDefault="006C601F" w:rsidP="006C598D">
      <w:pPr>
        <w:spacing w:after="0" w:line="240" w:lineRule="auto"/>
        <w:rPr>
          <w:rFonts w:ascii="Garamond" w:eastAsia="Times New Roman" w:hAnsi="Garamond" w:cs="Arial"/>
          <w:bCs/>
        </w:rPr>
      </w:pPr>
    </w:p>
    <w:p w14:paraId="5514662F" w14:textId="15D67C90" w:rsidR="00744D3B" w:rsidRPr="00744D3B" w:rsidRDefault="00744D3B" w:rsidP="006C601F">
      <w:pPr>
        <w:pStyle w:val="ListParagraph"/>
        <w:numPr>
          <w:ilvl w:val="1"/>
          <w:numId w:val="11"/>
        </w:numPr>
        <w:spacing w:after="0" w:line="240" w:lineRule="auto"/>
        <w:rPr>
          <w:rFonts w:ascii="Garamond" w:hAnsi="Garamond"/>
          <w:b/>
          <w:bCs/>
          <w:i/>
        </w:rPr>
      </w:pPr>
      <w:r w:rsidRPr="00744D3B">
        <w:rPr>
          <w:rFonts w:ascii="Garamond" w:hAnsi="Garamond"/>
          <w:b/>
          <w:bCs/>
          <w:i/>
        </w:rPr>
        <w:t>Project Partners &amp; Objectives</w:t>
      </w:r>
    </w:p>
    <w:p w14:paraId="0503C539" w14:textId="5B6AD97A" w:rsidR="006A43A2" w:rsidRDefault="00447AE5" w:rsidP="006C601F">
      <w:pPr>
        <w:spacing w:after="0" w:line="240" w:lineRule="auto"/>
        <w:rPr>
          <w:rFonts w:ascii="Garamond" w:hAnsi="Garamond" w:cs="Arial"/>
        </w:rPr>
      </w:pPr>
      <w:r>
        <w:rPr>
          <w:rFonts w:ascii="Garamond" w:hAnsi="Garamond" w:cs="Arial"/>
        </w:rPr>
        <w:t>The Las Cruces Health and Air Quality team worked in conjunction with the Cit</w:t>
      </w:r>
      <w:r w:rsidR="00263527">
        <w:rPr>
          <w:rFonts w:ascii="Garamond" w:hAnsi="Garamond" w:cs="Arial"/>
        </w:rPr>
        <w:t>y of Las Cruces Sustainability O</w:t>
      </w:r>
      <w:r>
        <w:rPr>
          <w:rFonts w:ascii="Garamond" w:hAnsi="Garamond" w:cs="Arial"/>
        </w:rPr>
        <w:t>ffice, the Climate Assessment for the Southwest</w:t>
      </w:r>
      <w:r w:rsidR="00263527">
        <w:rPr>
          <w:rFonts w:ascii="Garamond" w:hAnsi="Garamond" w:cs="Arial"/>
        </w:rPr>
        <w:t xml:space="preserve"> (CLIMAS)</w:t>
      </w:r>
      <w:r>
        <w:rPr>
          <w:rFonts w:ascii="Garamond" w:hAnsi="Garamond" w:cs="Arial"/>
        </w:rPr>
        <w:t>, and Arizona State University’s Urban Climate Research Center</w:t>
      </w:r>
      <w:r w:rsidR="00263527">
        <w:rPr>
          <w:rFonts w:ascii="Garamond" w:hAnsi="Garamond" w:cs="Arial"/>
        </w:rPr>
        <w:t xml:space="preserve"> (UCRC)</w:t>
      </w:r>
      <w:r>
        <w:rPr>
          <w:rFonts w:ascii="Garamond" w:hAnsi="Garamond" w:cs="Arial"/>
        </w:rPr>
        <w:t xml:space="preserve">. </w:t>
      </w:r>
      <w:r w:rsidR="00813C93" w:rsidRPr="002A6DB7">
        <w:rPr>
          <w:rFonts w:ascii="Garamond" w:hAnsi="Garamond" w:cs="Arial"/>
        </w:rPr>
        <w:t xml:space="preserve">The primary objective of the project </w:t>
      </w:r>
      <w:r w:rsidR="006C601F">
        <w:rPr>
          <w:rFonts w:ascii="Garamond" w:hAnsi="Garamond" w:cs="Arial"/>
        </w:rPr>
        <w:t>was</w:t>
      </w:r>
      <w:r w:rsidR="00813C93" w:rsidRPr="002A6DB7">
        <w:rPr>
          <w:rFonts w:ascii="Garamond" w:hAnsi="Garamond" w:cs="Arial"/>
        </w:rPr>
        <w:t xml:space="preserve"> to highlight areas where the heat island is the most damaging to the population so that mitigation e</w:t>
      </w:r>
      <w:r w:rsidR="00813C93">
        <w:rPr>
          <w:rFonts w:ascii="Garamond" w:hAnsi="Garamond" w:cs="Arial"/>
        </w:rPr>
        <w:t xml:space="preserve">fforts can be properly targeted. </w:t>
      </w:r>
      <w:r w:rsidR="002A6DB7" w:rsidRPr="002A6DB7">
        <w:rPr>
          <w:rFonts w:ascii="Garamond" w:hAnsi="Garamond" w:cs="Arial"/>
        </w:rPr>
        <w:t>The City of Las Cruces Sustainability Office will use th</w:t>
      </w:r>
      <w:r w:rsidR="006C601F">
        <w:rPr>
          <w:rFonts w:ascii="Garamond" w:hAnsi="Garamond" w:cs="Arial"/>
        </w:rPr>
        <w:t>ese</w:t>
      </w:r>
      <w:r w:rsidR="002A6DB7" w:rsidRPr="002A6DB7">
        <w:rPr>
          <w:rFonts w:ascii="Garamond" w:hAnsi="Garamond" w:cs="Arial"/>
        </w:rPr>
        <w:t xml:space="preserve"> data to better direct heat mitigation efforts and green infrastructure. </w:t>
      </w:r>
      <w:r w:rsidR="00813C93" w:rsidRPr="002A6DB7">
        <w:rPr>
          <w:rFonts w:ascii="Garamond" w:hAnsi="Garamond" w:cs="Arial"/>
        </w:rPr>
        <w:t>The City of Las Cruces Sustainability Office</w:t>
      </w:r>
      <w:r w:rsidR="00813C93">
        <w:rPr>
          <w:rFonts w:ascii="Garamond" w:hAnsi="Garamond" w:cs="Arial"/>
        </w:rPr>
        <w:t xml:space="preserve"> plans to increase green infrastructur</w:t>
      </w:r>
      <w:r w:rsidR="00E45FE6">
        <w:rPr>
          <w:rFonts w:ascii="Garamond" w:hAnsi="Garamond" w:cs="Arial"/>
        </w:rPr>
        <w:t xml:space="preserve">e in heat vulnerable areas in a </w:t>
      </w:r>
      <w:r w:rsidR="00813C93">
        <w:rPr>
          <w:rFonts w:ascii="Garamond" w:hAnsi="Garamond" w:cs="Arial"/>
        </w:rPr>
        <w:t>new initiative called</w:t>
      </w:r>
      <w:r w:rsidR="00CE258A">
        <w:rPr>
          <w:rFonts w:ascii="Garamond" w:hAnsi="Garamond" w:cs="Arial"/>
        </w:rPr>
        <w:t xml:space="preserve"> “Cool Corridors.</w:t>
      </w:r>
      <w:r w:rsidR="00813C93">
        <w:rPr>
          <w:rFonts w:ascii="Garamond" w:hAnsi="Garamond" w:cs="Arial"/>
        </w:rPr>
        <w:t>” NASA satellite imagery will help them identify areas of both extreme h</w:t>
      </w:r>
      <w:r w:rsidR="006A43A2">
        <w:rPr>
          <w:rFonts w:ascii="Garamond" w:hAnsi="Garamond" w:cs="Arial"/>
        </w:rPr>
        <w:t>eat and social vulnerability in order</w:t>
      </w:r>
      <w:r w:rsidR="00813C93">
        <w:rPr>
          <w:rFonts w:ascii="Garamond" w:hAnsi="Garamond" w:cs="Arial"/>
        </w:rPr>
        <w:t xml:space="preserve"> </w:t>
      </w:r>
      <w:r w:rsidR="006A43A2">
        <w:rPr>
          <w:rFonts w:ascii="Garamond" w:hAnsi="Garamond" w:cs="Arial"/>
        </w:rPr>
        <w:t>to place Cool Corridors where they are most needed.</w:t>
      </w:r>
    </w:p>
    <w:p w14:paraId="53F856FD" w14:textId="35D89A14" w:rsidR="007037A5" w:rsidRDefault="007037A5" w:rsidP="006C601F">
      <w:pPr>
        <w:spacing w:after="0" w:line="240" w:lineRule="auto"/>
        <w:rPr>
          <w:rFonts w:ascii="Garamond" w:hAnsi="Garamond" w:cs="Arial"/>
        </w:rPr>
      </w:pPr>
    </w:p>
    <w:p w14:paraId="519BAF28" w14:textId="077854BC" w:rsidR="007037A5" w:rsidRPr="006858AE" w:rsidRDefault="007037A5" w:rsidP="006C601F">
      <w:pPr>
        <w:pStyle w:val="ListParagraph"/>
        <w:numPr>
          <w:ilvl w:val="1"/>
          <w:numId w:val="11"/>
        </w:numPr>
        <w:spacing w:after="0" w:line="240" w:lineRule="auto"/>
        <w:rPr>
          <w:rFonts w:ascii="Garamond" w:hAnsi="Garamond"/>
          <w:b/>
          <w:bCs/>
          <w:i/>
        </w:rPr>
      </w:pPr>
      <w:r w:rsidRPr="006858AE">
        <w:rPr>
          <w:rFonts w:ascii="Garamond" w:hAnsi="Garamond"/>
          <w:b/>
          <w:bCs/>
          <w:i/>
        </w:rPr>
        <w:t>Study Area and Study Period</w:t>
      </w:r>
    </w:p>
    <w:p w14:paraId="2E576EA3" w14:textId="2D260356" w:rsidR="007037A5" w:rsidRDefault="009C3F21" w:rsidP="006C601F">
      <w:pPr>
        <w:spacing w:after="0" w:line="240" w:lineRule="auto"/>
        <w:rPr>
          <w:rFonts w:ascii="Garamond" w:hAnsi="Garamond" w:cs="Arial"/>
        </w:rPr>
      </w:pPr>
      <w:r>
        <w:rPr>
          <w:rFonts w:ascii="Garamond" w:hAnsi="Garamond" w:cs="Arial"/>
          <w:noProof/>
        </w:rPr>
        <mc:AlternateContent>
          <mc:Choice Requires="wps">
            <w:drawing>
              <wp:anchor distT="0" distB="0" distL="114300" distR="114300" simplePos="0" relativeHeight="251656704" behindDoc="0" locked="0" layoutInCell="1" allowOverlap="1" wp14:anchorId="082D9598" wp14:editId="4966AFD0">
                <wp:simplePos x="0" y="0"/>
                <wp:positionH relativeFrom="column">
                  <wp:posOffset>3200400</wp:posOffset>
                </wp:positionH>
                <wp:positionV relativeFrom="paragraph">
                  <wp:posOffset>1543050</wp:posOffset>
                </wp:positionV>
                <wp:extent cx="1695450" cy="2571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695450" cy="257175"/>
                        </a:xfrm>
                        <a:prstGeom prst="rect">
                          <a:avLst/>
                        </a:prstGeom>
                        <a:solidFill>
                          <a:schemeClr val="lt1"/>
                        </a:solidFill>
                        <a:ln w="6350">
                          <a:solidFill>
                            <a:prstClr val="black"/>
                          </a:solidFill>
                        </a:ln>
                      </wps:spPr>
                      <wps:txbx>
                        <w:txbxContent>
                          <w:p w14:paraId="603B7276" w14:textId="5E4B513A" w:rsidR="000029E9" w:rsidRPr="000029E9" w:rsidRDefault="000029E9" w:rsidP="000029E9">
                            <w:pPr>
                              <w:jc w:val="center"/>
                              <w:rPr>
                                <w:rFonts w:ascii="Garamond" w:hAnsi="Garamond"/>
                                <w:sz w:val="24"/>
                                <w:szCs w:val="24"/>
                              </w:rPr>
                            </w:pPr>
                            <w:r w:rsidRPr="000029E9">
                              <w:rPr>
                                <w:rFonts w:ascii="Garamond" w:hAnsi="Garamond"/>
                                <w:sz w:val="24"/>
                                <w:szCs w:val="24"/>
                              </w:rPr>
                              <w:t>City of Las Cruces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2D9598" id="_x0000_t202" coordsize="21600,21600" o:spt="202" path="m,l,21600r21600,l21600,xe">
                <v:stroke joinstyle="miter"/>
                <v:path gradientshapeok="t" o:connecttype="rect"/>
              </v:shapetype>
              <v:shape id="Text Box 5" o:spid="_x0000_s1026" type="#_x0000_t202" style="position:absolute;margin-left:252pt;margin-top:121.5pt;width:133.5pt;height:20.2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" fillcolor="white [3201]" strokeweight=".5pt">
                <v:textbox>
                  <w:txbxContent>
                    <w:p w14:paraId="603B7276" w14:textId="5E4B513A" w:rsidR="000029E9" w:rsidRPr="000029E9" w:rsidRDefault="000029E9" w:rsidP="000029E9">
                      <w:pPr>
                        <w:jc w:val="center"/>
                        <w:rPr>
                          <w:rFonts w:ascii="Garamond" w:hAnsi="Garamond"/>
                          <w:sz w:val="24"/>
                          <w:szCs w:val="24"/>
                        </w:rPr>
                      </w:pPr>
                      <w:r w:rsidRPr="000029E9">
                        <w:rPr>
                          <w:rFonts w:ascii="Garamond" w:hAnsi="Garamond"/>
                          <w:sz w:val="24"/>
                          <w:szCs w:val="24"/>
                        </w:rPr>
                        <w:t>City of Las Cruces</w:t>
                      </w:r>
                    </w:p>
                  </w:txbxContent>
                </v:textbox>
              </v:shape>
            </w:pict>
          </mc:Fallback>
        </mc:AlternateContent>
      </w:r>
      <w:r w:rsidR="000029E9">
        <w:rPr>
          <w:rFonts w:ascii="Garamond" w:hAnsi="Garamond" w:cs="Arial"/>
          <w:noProof/>
        </w:rPr>
        <mc:AlternateContent>
          <mc:Choice Requires="wps">
            <w:drawing>
              <wp:anchor distT="0" distB="0" distL="114300" distR="114300" simplePos="0" relativeHeight="251660800" behindDoc="0" locked="0" layoutInCell="1" allowOverlap="1" wp14:anchorId="6AA97096" wp14:editId="0373A272">
                <wp:simplePos x="0" y="0"/>
                <wp:positionH relativeFrom="column">
                  <wp:posOffset>1600200</wp:posOffset>
                </wp:positionH>
                <wp:positionV relativeFrom="paragraph">
                  <wp:posOffset>3362325</wp:posOffset>
                </wp:positionV>
                <wp:extent cx="866775" cy="5048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866775" cy="504825"/>
                        </a:xfrm>
                        <a:prstGeom prst="rect">
                          <a:avLst/>
                        </a:prstGeom>
                        <a:solidFill>
                          <a:schemeClr val="lt1"/>
                        </a:solidFill>
                        <a:ln w="6350">
                          <a:noFill/>
                        </a:ln>
                      </wps:spPr>
                      <wps:txbx>
                        <w:txbxContent>
                          <w:p w14:paraId="0840C422" w14:textId="6808ECC4" w:rsidR="000029E9" w:rsidRPr="000029E9" w:rsidRDefault="000029E9" w:rsidP="000029E9">
                            <w:pPr>
                              <w:jc w:val="center"/>
                              <w:rPr>
                                <w:rFonts w:ascii="Garamond" w:hAnsi="Garamond"/>
                                <w:sz w:val="24"/>
                                <w:szCs w:val="24"/>
                              </w:rPr>
                            </w:pPr>
                            <w:r>
                              <w:rPr>
                                <w:rFonts w:ascii="Garamond" w:hAnsi="Garamond"/>
                                <w:sz w:val="24"/>
                                <w:szCs w:val="24"/>
                              </w:rPr>
                              <w:t>New Mexico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97096" id="Text Box 8" o:spid="_x0000_s1027" type="#_x0000_t202" style="position:absolute;margin-left:126pt;margin-top:264.75pt;width:68.25pt;height:3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" fillcolor="white [3201]" stroked="f" strokeweight=".5pt">
                <v:textbox>
                  <w:txbxContent>
                    <w:p w14:paraId="0840C422" w14:textId="6808ECC4" w:rsidR="000029E9" w:rsidRPr="000029E9" w:rsidRDefault="000029E9" w:rsidP="000029E9">
                      <w:pPr>
                        <w:jc w:val="center"/>
                        <w:rPr>
                          <w:rFonts w:ascii="Garamond" w:hAnsi="Garamond"/>
                          <w:sz w:val="24"/>
                          <w:szCs w:val="24"/>
                        </w:rPr>
                      </w:pPr>
                      <w:r>
                        <w:rPr>
                          <w:rFonts w:ascii="Garamond" w:hAnsi="Garamond"/>
                          <w:sz w:val="24"/>
                          <w:szCs w:val="24"/>
                        </w:rPr>
                        <w:t>New Mexico</w:t>
                      </w:r>
                    </w:p>
                  </w:txbxContent>
                </v:textbox>
              </v:shape>
            </w:pict>
          </mc:Fallback>
        </mc:AlternateContent>
      </w:r>
      <w:r w:rsidR="006A43A2" w:rsidRPr="00D840C9">
        <w:rPr>
          <w:rFonts w:ascii="Garamond" w:hAnsi="Garamond" w:cs="Arial"/>
        </w:rPr>
        <w:t xml:space="preserve">The study </w:t>
      </w:r>
      <w:r w:rsidR="006A43A2">
        <w:rPr>
          <w:rFonts w:ascii="Garamond" w:hAnsi="Garamond" w:cs="Arial"/>
        </w:rPr>
        <w:t>included</w:t>
      </w:r>
      <w:r w:rsidR="006A43A2" w:rsidRPr="00D840C9">
        <w:rPr>
          <w:rFonts w:ascii="Garamond" w:hAnsi="Garamond" w:cs="Arial"/>
        </w:rPr>
        <w:t xml:space="preserve"> the</w:t>
      </w:r>
      <w:r w:rsidR="008A7425">
        <w:rPr>
          <w:rFonts w:ascii="Garamond" w:hAnsi="Garamond" w:cs="Arial"/>
        </w:rPr>
        <w:t xml:space="preserve"> city limits for the</w:t>
      </w:r>
      <w:r w:rsidR="006A43A2" w:rsidRPr="00D840C9">
        <w:rPr>
          <w:rFonts w:ascii="Garamond" w:hAnsi="Garamond" w:cs="Arial"/>
        </w:rPr>
        <w:t xml:space="preserve"> City of Las Cruces. </w:t>
      </w:r>
      <w:r w:rsidR="00CF0A7A" w:rsidRPr="00447AE5">
        <w:rPr>
          <w:rFonts w:ascii="Garamond" w:eastAsia="Times New Roman" w:hAnsi="Garamond" w:cs="Arial"/>
          <w:bCs/>
        </w:rPr>
        <w:t>Las Cruces is the second largest city in New Mexico, with a metropolitan population slightly above 200,000</w:t>
      </w:r>
      <w:r w:rsidR="00CF0A7A">
        <w:rPr>
          <w:rFonts w:ascii="Garamond" w:eastAsia="Times New Roman" w:hAnsi="Garamond" w:cs="Arial"/>
          <w:bCs/>
        </w:rPr>
        <w:t xml:space="preserve"> </w:t>
      </w:r>
      <w:r w:rsidR="00CF0A7A">
        <w:rPr>
          <w:rFonts w:ascii="Garamond" w:eastAsia="Times New Roman" w:hAnsi="Garamond" w:cs="Arial"/>
          <w:bCs/>
        </w:rPr>
        <w:fldChar w:fldCharType="begin"/>
      </w:r>
      <w:r w:rsidR="00CF0A7A">
        <w:rPr>
          <w:rFonts w:ascii="Garamond" w:eastAsia="Times New Roman" w:hAnsi="Garamond" w:cs="Arial"/>
          <w:bCs/>
        </w:rPr>
        <w:instrText xml:space="preserve"> ADDIN ZOTERO_ITEM CSL_CITATION {"citationID":"Y5TZKDwN","properties":{"formattedCitation":"(LeRoy and Garfin)","plainCitation":"(LeRoy and Garfin)"},"citationItems":[{"id":1432,"uris":["http://zotero.org/groups/1431315/items/AFJ8SPH5"],"uri":["http://zotero.org/groups/1431315/items/AFJ8SPH5"],"itemData":{"id":1432,"type":"article-journal","title":"The Climate of Las Cruces, New Mexico. Produced in conjunction with the project, Using Critical Thresholds to Customize Climate Projections of Extreme Events to User Needs and Support Decisions.","container-title":"Tucson, AZ: CLIMAS","page":"24","author":[{"family":"LeRoy","given":"S."},{"family":"Garfin","given":"G."}],"issued":{"date-parts":[["2017"]]}}}],"schema":"https://github.com/citation-style-language/schema/raw/master/csl-citation.json"} </w:instrText>
      </w:r>
      <w:r w:rsidR="00CF0A7A">
        <w:rPr>
          <w:rFonts w:ascii="Garamond" w:eastAsia="Times New Roman" w:hAnsi="Garamond" w:cs="Arial"/>
          <w:bCs/>
        </w:rPr>
        <w:fldChar w:fldCharType="separate"/>
      </w:r>
      <w:r w:rsidR="00CF0A7A" w:rsidRPr="00A23DC3">
        <w:rPr>
          <w:rFonts w:ascii="Garamond" w:hAnsi="Garamond"/>
        </w:rPr>
        <w:t>(LeRoy and Garfin</w:t>
      </w:r>
      <w:r w:rsidR="00667B73">
        <w:rPr>
          <w:rFonts w:ascii="Garamond" w:hAnsi="Garamond"/>
        </w:rPr>
        <w:t>, 2017</w:t>
      </w:r>
      <w:r w:rsidR="00CF0A7A" w:rsidRPr="00A23DC3">
        <w:rPr>
          <w:rFonts w:ascii="Garamond" w:hAnsi="Garamond"/>
        </w:rPr>
        <w:t>)</w:t>
      </w:r>
      <w:r w:rsidR="00CF0A7A">
        <w:rPr>
          <w:rFonts w:ascii="Garamond" w:eastAsia="Times New Roman" w:hAnsi="Garamond" w:cs="Arial"/>
          <w:bCs/>
        </w:rPr>
        <w:fldChar w:fldCharType="end"/>
      </w:r>
      <w:r w:rsidR="00CF0A7A" w:rsidRPr="00447AE5">
        <w:rPr>
          <w:rFonts w:ascii="Garamond" w:eastAsia="Times New Roman" w:hAnsi="Garamond" w:cs="Arial"/>
          <w:bCs/>
        </w:rPr>
        <w:t xml:space="preserve">. </w:t>
      </w:r>
      <w:r w:rsidR="00396CFE" w:rsidRPr="00447AE5">
        <w:rPr>
          <w:rFonts w:ascii="Garamond" w:eastAsia="Times New Roman" w:hAnsi="Garamond" w:cs="Arial"/>
          <w:bCs/>
        </w:rPr>
        <w:t xml:space="preserve">The hottest months are June and July, when monthly average maximum temperatures reach almost 95 °F. </w:t>
      </w:r>
      <w:r w:rsidR="006C601F">
        <w:rPr>
          <w:rFonts w:ascii="Garamond" w:eastAsia="Times New Roman" w:hAnsi="Garamond" w:cs="Arial"/>
          <w:bCs/>
        </w:rPr>
        <w:t>The changing c</w:t>
      </w:r>
      <w:r w:rsidR="00135CC6">
        <w:rPr>
          <w:rFonts w:ascii="Garamond" w:eastAsia="Times New Roman" w:hAnsi="Garamond" w:cs="Arial"/>
          <w:bCs/>
        </w:rPr>
        <w:t>limate</w:t>
      </w:r>
      <w:r w:rsidR="00135CC6" w:rsidRPr="006404E8">
        <w:rPr>
          <w:rFonts w:ascii="Garamond" w:eastAsia="Times New Roman" w:hAnsi="Garamond" w:cs="Arial"/>
          <w:bCs/>
        </w:rPr>
        <w:t xml:space="preserve"> is </w:t>
      </w:r>
      <w:r w:rsidR="00135CC6">
        <w:rPr>
          <w:rFonts w:ascii="Garamond" w:eastAsia="Times New Roman" w:hAnsi="Garamond" w:cs="Arial"/>
          <w:bCs/>
        </w:rPr>
        <w:t xml:space="preserve">only </w:t>
      </w:r>
      <w:r w:rsidR="00135CC6" w:rsidRPr="006404E8">
        <w:rPr>
          <w:rFonts w:ascii="Garamond" w:eastAsia="Times New Roman" w:hAnsi="Garamond" w:cs="Arial"/>
          <w:bCs/>
        </w:rPr>
        <w:t>projected to increase the number of days producing excessive heat across the southwestern United States, increasing population exposure to extreme heat events (Hayden et al.</w:t>
      </w:r>
      <w:r w:rsidR="00135CC6">
        <w:rPr>
          <w:rFonts w:ascii="Garamond" w:eastAsia="Times New Roman" w:hAnsi="Garamond" w:cs="Arial"/>
          <w:bCs/>
        </w:rPr>
        <w:t>, 2011</w:t>
      </w:r>
      <w:r w:rsidR="00135CC6" w:rsidRPr="006404E8">
        <w:rPr>
          <w:rFonts w:ascii="Garamond" w:eastAsia="Times New Roman" w:hAnsi="Garamond" w:cs="Arial"/>
          <w:bCs/>
        </w:rPr>
        <w:t>).</w:t>
      </w:r>
      <w:r w:rsidR="00135CC6">
        <w:rPr>
          <w:rFonts w:ascii="Garamond" w:eastAsia="Times New Roman" w:hAnsi="Garamond" w:cs="Arial"/>
          <w:bCs/>
        </w:rPr>
        <w:t xml:space="preserve"> Like many cities in the Southwest, Las Cruces</w:t>
      </w:r>
      <w:r w:rsidR="00CF0A7A" w:rsidRPr="00447AE5">
        <w:rPr>
          <w:rFonts w:ascii="Garamond" w:eastAsia="Times New Roman" w:hAnsi="Garamond" w:cs="Arial"/>
          <w:bCs/>
        </w:rPr>
        <w:t xml:space="preserve"> has </w:t>
      </w:r>
      <w:r w:rsidR="00135CC6">
        <w:rPr>
          <w:rFonts w:ascii="Garamond" w:eastAsia="Times New Roman" w:hAnsi="Garamond" w:cs="Arial"/>
          <w:bCs/>
        </w:rPr>
        <w:t xml:space="preserve">also </w:t>
      </w:r>
      <w:r w:rsidR="00CF0A7A" w:rsidRPr="00447AE5">
        <w:rPr>
          <w:rFonts w:ascii="Garamond" w:eastAsia="Times New Roman" w:hAnsi="Garamond" w:cs="Arial"/>
          <w:bCs/>
        </w:rPr>
        <w:t>experienced rapid urban growth in the last 20 years.</w:t>
      </w:r>
      <w:r w:rsidR="00CF0A7A">
        <w:rPr>
          <w:rFonts w:ascii="Garamond" w:eastAsia="Times New Roman" w:hAnsi="Garamond" w:cs="Arial"/>
          <w:bCs/>
        </w:rPr>
        <w:t xml:space="preserve"> </w:t>
      </w:r>
      <w:r w:rsidR="00B97366">
        <w:rPr>
          <w:rFonts w:ascii="Garamond" w:hAnsi="Garamond" w:cs="Arial"/>
        </w:rPr>
        <w:t>To</w:t>
      </w:r>
      <w:r w:rsidR="00396CFE">
        <w:rPr>
          <w:rFonts w:ascii="Garamond" w:hAnsi="Garamond" w:cs="Arial"/>
        </w:rPr>
        <w:t xml:space="preserve"> </w:t>
      </w:r>
      <w:r w:rsidR="00697AE9">
        <w:rPr>
          <w:rFonts w:ascii="Garamond" w:hAnsi="Garamond" w:cs="Arial"/>
        </w:rPr>
        <w:t xml:space="preserve">capture </w:t>
      </w:r>
      <w:r w:rsidR="00396CFE">
        <w:rPr>
          <w:rFonts w:ascii="Garamond" w:hAnsi="Garamond" w:cs="Arial"/>
        </w:rPr>
        <w:t xml:space="preserve">the time period in which this growth occurred, </w:t>
      </w:r>
      <w:r w:rsidR="00697AE9">
        <w:rPr>
          <w:rFonts w:ascii="Garamond" w:hAnsi="Garamond" w:cs="Arial"/>
        </w:rPr>
        <w:t>our</w:t>
      </w:r>
      <w:r w:rsidR="00396CFE">
        <w:rPr>
          <w:rFonts w:ascii="Garamond" w:hAnsi="Garamond" w:cs="Arial"/>
        </w:rPr>
        <w:t xml:space="preserve"> study period rang</w:t>
      </w:r>
      <w:r w:rsidR="00697AE9">
        <w:rPr>
          <w:rFonts w:ascii="Garamond" w:hAnsi="Garamond" w:cs="Arial"/>
        </w:rPr>
        <w:t>ed</w:t>
      </w:r>
      <w:r w:rsidR="008A7425">
        <w:rPr>
          <w:rFonts w:ascii="Garamond" w:hAnsi="Garamond" w:cs="Arial"/>
        </w:rPr>
        <w:t xml:space="preserve"> from 1999 to 2016</w:t>
      </w:r>
      <w:r w:rsidR="00396CFE">
        <w:rPr>
          <w:rFonts w:ascii="Garamond" w:hAnsi="Garamond" w:cs="Arial"/>
        </w:rPr>
        <w:t>.</w:t>
      </w:r>
      <w:bookmarkStart w:id="1" w:name="_GoBack"/>
      <w:bookmarkEnd w:id="1"/>
      <w:r w:rsidR="00142A13">
        <w:rPr>
          <w:rFonts w:ascii="Garamond" w:hAnsi="Garamond" w:cs="Arial"/>
          <w:noProof/>
        </w:rPr>
        <w:drawing>
          <wp:inline distT="0" distB="0" distL="0" distR="0" wp14:anchorId="31E7E637" wp14:editId="062BA7C4">
            <wp:extent cx="5943600" cy="38455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erence.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541A6982" w14:textId="6C8A17C4" w:rsidR="00EF23F1" w:rsidRDefault="00EF23F1" w:rsidP="006C601F">
      <w:pPr>
        <w:spacing w:after="0" w:line="240" w:lineRule="auto"/>
        <w:rPr>
          <w:rFonts w:ascii="Garamond" w:hAnsi="Garamond" w:cs="Arial"/>
        </w:rPr>
      </w:pPr>
      <w:r w:rsidRPr="00A212CE">
        <w:rPr>
          <w:rFonts w:ascii="Garamond" w:hAnsi="Garamond" w:cs="Arial"/>
          <w:noProof/>
        </w:rPr>
        <w:lastRenderedPageBreak/>
        <mc:AlternateContent>
          <mc:Choice Requires="wps">
            <w:drawing>
              <wp:anchor distT="45720" distB="45720" distL="114300" distR="114300" simplePos="0" relativeHeight="251660288" behindDoc="0" locked="0" layoutInCell="1" allowOverlap="1" wp14:anchorId="08BEBCE2" wp14:editId="53CFAE18">
                <wp:simplePos x="0" y="0"/>
                <wp:positionH relativeFrom="column">
                  <wp:posOffset>0</wp:posOffset>
                </wp:positionH>
                <wp:positionV relativeFrom="paragraph">
                  <wp:posOffset>207645</wp:posOffset>
                </wp:positionV>
                <wp:extent cx="5937250" cy="410845"/>
                <wp:effectExtent l="0" t="0" r="6350" b="825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10845"/>
                        </a:xfrm>
                        <a:prstGeom prst="rect">
                          <a:avLst/>
                        </a:prstGeom>
                        <a:solidFill>
                          <a:srgbClr val="FFFFFF"/>
                        </a:solidFill>
                        <a:ln w="9525">
                          <a:noFill/>
                          <a:miter lim="800000"/>
                          <a:headEnd/>
                          <a:tailEnd/>
                        </a:ln>
                      </wps:spPr>
                      <wps:txbx>
                        <w:txbxContent>
                          <w:p w14:paraId="6D8E9803" w14:textId="5034247F" w:rsidR="00EF23F1" w:rsidRDefault="00EF23F1" w:rsidP="00EF23F1">
                            <w:pPr>
                              <w:spacing w:after="0" w:line="240" w:lineRule="auto"/>
                              <w:jc w:val="center"/>
                              <w:rPr>
                                <w:rFonts w:ascii="Garamond" w:eastAsia="Arial" w:hAnsi="Garamond" w:cs="Arial"/>
                                <w:color w:val="000000"/>
                              </w:rPr>
                            </w:pPr>
                            <w:r>
                              <w:rPr>
                                <w:rFonts w:ascii="Garamond" w:eastAsia="Arial" w:hAnsi="Garamond" w:cs="Arial"/>
                                <w:i/>
                                <w:color w:val="000000"/>
                              </w:rPr>
                              <w:t xml:space="preserve">Figure 1. </w:t>
                            </w:r>
                            <w:r>
                              <w:rPr>
                                <w:rFonts w:ascii="Garamond" w:eastAsia="Arial" w:hAnsi="Garamond" w:cs="Arial"/>
                                <w:color w:val="000000"/>
                              </w:rPr>
                              <w:t>Map of study area.</w:t>
                            </w:r>
                          </w:p>
                          <w:p w14:paraId="126A9DE2" w14:textId="77777777" w:rsidR="00EF23F1" w:rsidRDefault="00EF23F1" w:rsidP="00EF23F1">
                            <w:pPr>
                              <w:spacing w:after="0" w:line="240" w:lineRule="auto"/>
                              <w:jc w:val="center"/>
                              <w:rPr>
                                <w:rFonts w:ascii="Garamond" w:eastAsia="Arial" w:hAnsi="Garamond" w:cs="Arial"/>
                                <w:i/>
                                <w:color w:val="000000"/>
                              </w:rPr>
                            </w:pPr>
                          </w:p>
                          <w:p w14:paraId="1F37A512" w14:textId="77777777" w:rsidR="00EF23F1" w:rsidRDefault="00EF23F1" w:rsidP="00EF23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EBCE2" id="Text Box 2" o:spid="_x0000_s1028" type="#_x0000_t202" style="position:absolute;margin-left:0;margin-top:16.35pt;width:467.5pt;height:32.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" stroked="f">
                <v:textbox>
                  <w:txbxContent>
                    <w:p w14:paraId="6D8E9803" w14:textId="5034247F" w:rsidR="00EF23F1" w:rsidRDefault="00EF23F1" w:rsidP="00EF23F1">
                      <w:pPr>
                        <w:spacing w:after="0" w:line="240" w:lineRule="auto"/>
                        <w:jc w:val="center"/>
                        <w:rPr>
                          <w:rFonts w:ascii="Garamond" w:eastAsia="Arial" w:hAnsi="Garamond" w:cs="Arial"/>
                          <w:color w:val="000000"/>
                        </w:rPr>
                      </w:pPr>
                      <w:r>
                        <w:rPr>
                          <w:rFonts w:ascii="Garamond" w:eastAsia="Arial" w:hAnsi="Garamond" w:cs="Arial"/>
                          <w:i/>
                          <w:color w:val="000000"/>
                        </w:rPr>
                        <w:t xml:space="preserve">Figure 1. </w:t>
                      </w:r>
                      <w:r>
                        <w:rPr>
                          <w:rFonts w:ascii="Garamond" w:eastAsia="Arial" w:hAnsi="Garamond" w:cs="Arial"/>
                          <w:color w:val="000000"/>
                        </w:rPr>
                        <w:t>Map of study area.</w:t>
                      </w:r>
                    </w:p>
                    <w:p w14:paraId="126A9DE2" w14:textId="77777777" w:rsidR="00EF23F1" w:rsidRDefault="00EF23F1" w:rsidP="00EF23F1">
                      <w:pPr>
                        <w:spacing w:after="0" w:line="240" w:lineRule="auto"/>
                        <w:jc w:val="center"/>
                        <w:rPr>
                          <w:rFonts w:ascii="Garamond" w:eastAsia="Arial" w:hAnsi="Garamond" w:cs="Arial"/>
                          <w:i/>
                          <w:color w:val="000000"/>
                        </w:rPr>
                      </w:pPr>
                    </w:p>
                    <w:p w14:paraId="1F37A512" w14:textId="77777777" w:rsidR="00EF23F1" w:rsidRDefault="00EF23F1" w:rsidP="00EF23F1"/>
                  </w:txbxContent>
                </v:textbox>
                <w10:wrap type="topAndBottom"/>
              </v:shape>
            </w:pict>
          </mc:Fallback>
        </mc:AlternateContent>
      </w:r>
    </w:p>
    <w:p w14:paraId="02E175EC" w14:textId="77777777" w:rsidR="000732EB" w:rsidRDefault="000732EB" w:rsidP="006C601F">
      <w:pPr>
        <w:spacing w:after="0" w:line="240" w:lineRule="auto"/>
        <w:rPr>
          <w:rFonts w:ascii="Garamond" w:hAnsi="Garamond" w:cs="Arial"/>
        </w:rPr>
      </w:pPr>
    </w:p>
    <w:p w14:paraId="4AF470B2" w14:textId="21F0667D" w:rsidR="007037A5" w:rsidRPr="006858AE" w:rsidRDefault="007037A5" w:rsidP="006C601F">
      <w:pPr>
        <w:pStyle w:val="ListParagraph"/>
        <w:numPr>
          <w:ilvl w:val="1"/>
          <w:numId w:val="11"/>
        </w:numPr>
        <w:spacing w:after="0" w:line="240" w:lineRule="auto"/>
        <w:rPr>
          <w:rFonts w:ascii="Garamond" w:hAnsi="Garamond"/>
          <w:b/>
          <w:bCs/>
          <w:i/>
        </w:rPr>
      </w:pPr>
      <w:r w:rsidRPr="006858AE">
        <w:rPr>
          <w:rFonts w:ascii="Garamond" w:hAnsi="Garamond"/>
          <w:b/>
          <w:bCs/>
          <w:i/>
        </w:rPr>
        <w:t>National Application Area</w:t>
      </w:r>
    </w:p>
    <w:p w14:paraId="1E988E32" w14:textId="296A4675" w:rsidR="000732EB" w:rsidRPr="006A43A2" w:rsidRDefault="006A43A2" w:rsidP="006C601F">
      <w:pPr>
        <w:spacing w:after="0" w:line="240" w:lineRule="auto"/>
        <w:rPr>
          <w:rFonts w:ascii="Garamond" w:hAnsi="Garamond" w:cs="Arial"/>
        </w:rPr>
      </w:pPr>
      <w:r>
        <w:rPr>
          <w:rFonts w:ascii="Garamond" w:hAnsi="Garamond" w:cs="Arial"/>
        </w:rPr>
        <w:t>This study addresse</w:t>
      </w:r>
      <w:r w:rsidR="006C601F">
        <w:rPr>
          <w:rFonts w:ascii="Garamond" w:hAnsi="Garamond" w:cs="Arial"/>
        </w:rPr>
        <w:t>d</w:t>
      </w:r>
      <w:r>
        <w:rPr>
          <w:rFonts w:ascii="Garamond" w:hAnsi="Garamond" w:cs="Arial"/>
        </w:rPr>
        <w:t xml:space="preserve"> the </w:t>
      </w:r>
      <w:r w:rsidR="00991E2B">
        <w:rPr>
          <w:rFonts w:ascii="Garamond" w:hAnsi="Garamond" w:cs="Arial"/>
        </w:rPr>
        <w:t>Health and Air Quality a</w:t>
      </w:r>
      <w:r>
        <w:rPr>
          <w:rFonts w:ascii="Garamond" w:hAnsi="Garamond" w:cs="Arial"/>
        </w:rPr>
        <w:t>pplication</w:t>
      </w:r>
      <w:r w:rsidR="00EA52BF">
        <w:rPr>
          <w:rFonts w:ascii="Garamond" w:hAnsi="Garamond" w:cs="Arial"/>
        </w:rPr>
        <w:t xml:space="preserve"> area as well as </w:t>
      </w:r>
      <w:r w:rsidR="00991E2B">
        <w:rPr>
          <w:rFonts w:ascii="Garamond" w:hAnsi="Garamond" w:cs="Arial"/>
        </w:rPr>
        <w:t>Climate</w:t>
      </w:r>
      <w:r w:rsidR="00EA52BF">
        <w:rPr>
          <w:rFonts w:ascii="Garamond" w:hAnsi="Garamond" w:cs="Arial"/>
        </w:rPr>
        <w:t xml:space="preserve">. This </w:t>
      </w:r>
      <w:r w:rsidR="00F65BBE">
        <w:rPr>
          <w:rFonts w:ascii="Garamond" w:hAnsi="Garamond" w:cs="Arial"/>
        </w:rPr>
        <w:t xml:space="preserve">project utilized NASA Earth Observations to help the city of Las Cruces </w:t>
      </w:r>
      <w:r w:rsidR="00EA52BF">
        <w:rPr>
          <w:rFonts w:ascii="Garamond" w:hAnsi="Garamond" w:cs="Arial"/>
        </w:rPr>
        <w:t>address the health effects of extreme heat and</w:t>
      </w:r>
      <w:r>
        <w:rPr>
          <w:rFonts w:ascii="Garamond" w:hAnsi="Garamond" w:cs="Arial"/>
        </w:rPr>
        <w:t xml:space="preserve"> </w:t>
      </w:r>
      <w:r w:rsidR="00F65BBE">
        <w:rPr>
          <w:rFonts w:ascii="Garamond" w:hAnsi="Garamond" w:cs="Arial"/>
        </w:rPr>
        <w:t>improve the city’s resili</w:t>
      </w:r>
      <w:r w:rsidR="00363FD0">
        <w:rPr>
          <w:rFonts w:ascii="Garamond" w:hAnsi="Garamond" w:cs="Arial"/>
        </w:rPr>
        <w:t>ency planning for extreme heat.</w:t>
      </w:r>
    </w:p>
    <w:p w14:paraId="799E4EC0" w14:textId="1C1B3B9B" w:rsidR="009A20ED" w:rsidRPr="001E4FA3" w:rsidRDefault="00A43059" w:rsidP="006C598D">
      <w:pPr>
        <w:pStyle w:val="Heading1"/>
        <w:spacing w:line="240" w:lineRule="auto"/>
        <w:rPr>
          <w:rFonts w:ascii="Garamond" w:hAnsi="Garamond"/>
        </w:rPr>
      </w:pPr>
      <w:bookmarkStart w:id="2" w:name="_Toc334198726"/>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2"/>
    </w:p>
    <w:p w14:paraId="6B9E638C" w14:textId="2D644CA0" w:rsidR="00A43059" w:rsidRPr="0066075C" w:rsidRDefault="00A43059" w:rsidP="006C601F">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p>
    <w:p w14:paraId="517540EE" w14:textId="116D18EB" w:rsidR="00EE6C88" w:rsidRDefault="007D7380" w:rsidP="00FF6460">
      <w:pPr>
        <w:spacing w:after="0" w:line="240" w:lineRule="auto"/>
        <w:rPr>
          <w:rFonts w:ascii="Garamond" w:eastAsia="Times New Roman" w:hAnsi="Garamond" w:cs="Arial"/>
          <w:bCs/>
        </w:rPr>
      </w:pPr>
      <w:r>
        <w:rPr>
          <w:rFonts w:ascii="Garamond" w:hAnsi="Garamond"/>
          <w:color w:val="000000"/>
        </w:rPr>
        <w:t xml:space="preserve">The main source for satellite imagery was the United States Geological Survey (USGS) </w:t>
      </w:r>
      <w:proofErr w:type="spellStart"/>
      <w:r>
        <w:rPr>
          <w:rFonts w:ascii="Garamond" w:hAnsi="Garamond"/>
          <w:color w:val="000000"/>
        </w:rPr>
        <w:t>EarthExplorer</w:t>
      </w:r>
      <w:proofErr w:type="spellEnd"/>
      <w:r>
        <w:rPr>
          <w:rFonts w:ascii="Garamond" w:hAnsi="Garamond"/>
          <w:color w:val="000000"/>
        </w:rPr>
        <w:t xml:space="preserve"> portal. Landsat 5 Thematic Mapper (TM) and Landsat 8 Operational Land Imager (OLI) Level-1 imagery between May and September from 1999-2011 and 2013-2016 was acquired for path 33, row 38 from the </w:t>
      </w:r>
      <w:proofErr w:type="spellStart"/>
      <w:r>
        <w:rPr>
          <w:rFonts w:ascii="Garamond" w:hAnsi="Garamond"/>
          <w:color w:val="000000"/>
        </w:rPr>
        <w:t>EarthExplorer</w:t>
      </w:r>
      <w:proofErr w:type="spellEnd"/>
      <w:r>
        <w:rPr>
          <w:rFonts w:ascii="Garamond" w:hAnsi="Garamond"/>
          <w:color w:val="000000"/>
        </w:rPr>
        <w:t xml:space="preserve"> portal. </w:t>
      </w:r>
      <w:r w:rsidR="005142FE">
        <w:rPr>
          <w:rFonts w:ascii="Garamond" w:hAnsi="Garamond"/>
          <w:color w:val="000000"/>
        </w:rPr>
        <w:t xml:space="preserve">A total of </w:t>
      </w:r>
      <w:r>
        <w:rPr>
          <w:rFonts w:ascii="Garamond" w:hAnsi="Garamond"/>
          <w:color w:val="000000"/>
        </w:rPr>
        <w:t xml:space="preserve">121 Landsat images, each taken at approximately </w:t>
      </w:r>
      <w:r w:rsidR="00F90988" w:rsidRPr="00F90988">
        <w:rPr>
          <w:rFonts w:ascii="Garamond" w:hAnsi="Garamond"/>
          <w:color w:val="000000"/>
        </w:rPr>
        <w:t>11:30 AM Mountain Time</w:t>
      </w:r>
      <w:r>
        <w:rPr>
          <w:rFonts w:ascii="Garamond" w:hAnsi="Garamond"/>
          <w:color w:val="000000"/>
        </w:rPr>
        <w:t xml:space="preserve">, were collected, of which 92 were used in land surface temperature calculations. Selectivity was based solely on cloud cover over the study area. In addition, </w:t>
      </w:r>
      <w:r w:rsidR="00EE6C88">
        <w:rPr>
          <w:rFonts w:ascii="Garamond" w:hAnsi="Garamond"/>
          <w:color w:val="000000"/>
        </w:rPr>
        <w:t xml:space="preserve">National Agriculture Imagery Program (NAIP) </w:t>
      </w:r>
      <w:r>
        <w:rPr>
          <w:rFonts w:ascii="Garamond" w:hAnsi="Garamond"/>
          <w:color w:val="000000"/>
        </w:rPr>
        <w:t>aerial imagery with 1-meter resolution</w:t>
      </w:r>
      <w:r w:rsidR="00EE6C88" w:rsidRPr="00EE6C88">
        <w:rPr>
          <w:rFonts w:ascii="Garamond" w:hAnsi="Garamond"/>
          <w:color w:val="000000"/>
        </w:rPr>
        <w:t>, acquired with less than 10% cloud cover per quarter quad tile</w:t>
      </w:r>
      <w:r>
        <w:rPr>
          <w:rFonts w:ascii="Garamond" w:hAnsi="Garamond"/>
          <w:color w:val="000000"/>
        </w:rPr>
        <w:t xml:space="preserve"> </w:t>
      </w:r>
      <w:r w:rsidR="00EE6C88">
        <w:rPr>
          <w:rFonts w:ascii="Garamond" w:hAnsi="Garamond"/>
          <w:color w:val="000000"/>
        </w:rPr>
        <w:t>in</w:t>
      </w:r>
      <w:r>
        <w:rPr>
          <w:rFonts w:ascii="Garamond" w:hAnsi="Garamond"/>
          <w:color w:val="000000"/>
        </w:rPr>
        <w:t xml:space="preserve"> GEOTIFF </w:t>
      </w:r>
      <w:r w:rsidR="00EE6C88">
        <w:rPr>
          <w:rFonts w:ascii="Garamond" w:hAnsi="Garamond"/>
          <w:color w:val="000000"/>
        </w:rPr>
        <w:t xml:space="preserve">format, </w:t>
      </w:r>
      <w:r>
        <w:rPr>
          <w:rFonts w:ascii="Garamond" w:hAnsi="Garamond"/>
          <w:color w:val="000000"/>
        </w:rPr>
        <w:t xml:space="preserve">was downloaded through the USGS </w:t>
      </w:r>
      <w:proofErr w:type="spellStart"/>
      <w:r>
        <w:rPr>
          <w:rFonts w:ascii="Garamond" w:hAnsi="Garamond"/>
          <w:color w:val="000000"/>
        </w:rPr>
        <w:t>EarthExplorer</w:t>
      </w:r>
      <w:proofErr w:type="spellEnd"/>
      <w:r>
        <w:rPr>
          <w:rFonts w:ascii="Garamond" w:hAnsi="Garamond"/>
          <w:color w:val="000000"/>
        </w:rPr>
        <w:t xml:space="preserve"> portal, in which 4-band imagery for the New Mexico region is available for the years of 2011, 2014, and 2016.</w:t>
      </w:r>
      <w:r w:rsidR="00D56D11">
        <w:rPr>
          <w:rFonts w:ascii="Garamond" w:eastAsia="Times New Roman" w:hAnsi="Garamond" w:cs="Arial"/>
          <w:bCs/>
        </w:rPr>
        <w:t xml:space="preserve"> </w:t>
      </w:r>
      <w:r w:rsidR="00EE6C88" w:rsidRPr="00EE6C88">
        <w:rPr>
          <w:rFonts w:ascii="Garamond" w:eastAsia="Times New Roman" w:hAnsi="Garamond" w:cs="Arial"/>
          <w:bCs/>
        </w:rPr>
        <w:t>All imagery is examined for horizontal accuracy and tonal quality by the US Department of Agriculture’s Farm Service Agency</w:t>
      </w:r>
      <w:r w:rsidR="00EE6C88">
        <w:rPr>
          <w:rFonts w:ascii="Garamond" w:eastAsia="Times New Roman" w:hAnsi="Garamond" w:cs="Arial"/>
          <w:bCs/>
        </w:rPr>
        <w:t>.</w:t>
      </w:r>
    </w:p>
    <w:p w14:paraId="31B26A0E" w14:textId="77777777" w:rsidR="00EE6C88" w:rsidRDefault="00EE6C88" w:rsidP="00FF6460">
      <w:pPr>
        <w:spacing w:after="0" w:line="240" w:lineRule="auto"/>
        <w:rPr>
          <w:rFonts w:ascii="Garamond" w:eastAsia="Times New Roman" w:hAnsi="Garamond" w:cs="Arial"/>
          <w:bCs/>
        </w:rPr>
      </w:pPr>
    </w:p>
    <w:p w14:paraId="061FBCA1" w14:textId="1BB42565" w:rsidR="00230305" w:rsidRDefault="00FF6460" w:rsidP="00FF6460">
      <w:pPr>
        <w:spacing w:after="0" w:line="240" w:lineRule="auto"/>
        <w:rPr>
          <w:rFonts w:ascii="Garamond" w:eastAsia="Times New Roman" w:hAnsi="Garamond" w:cs="Arial"/>
          <w:bCs/>
        </w:rPr>
      </w:pPr>
      <w:r w:rsidRPr="00FF6460">
        <w:rPr>
          <w:rFonts w:ascii="Garamond" w:eastAsia="Times New Roman" w:hAnsi="Garamond" w:cs="Arial"/>
          <w:bCs/>
        </w:rPr>
        <w:t xml:space="preserve">US Census data were downloaded from American </w:t>
      </w:r>
      <w:proofErr w:type="spellStart"/>
      <w:r w:rsidRPr="00FF6460">
        <w:rPr>
          <w:rFonts w:ascii="Garamond" w:eastAsia="Times New Roman" w:hAnsi="Garamond" w:cs="Arial"/>
          <w:bCs/>
        </w:rPr>
        <w:t>FactFinder</w:t>
      </w:r>
      <w:proofErr w:type="spellEnd"/>
      <w:r w:rsidRPr="00FF6460">
        <w:rPr>
          <w:rFonts w:ascii="Garamond" w:eastAsia="Times New Roman" w:hAnsi="Garamond" w:cs="Arial"/>
          <w:bCs/>
        </w:rPr>
        <w:t xml:space="preserve">. 2015 American Community Survey </w:t>
      </w:r>
      <w:r w:rsidR="001312A9">
        <w:rPr>
          <w:rFonts w:ascii="Garamond" w:eastAsia="Times New Roman" w:hAnsi="Garamond" w:cs="Arial"/>
          <w:bCs/>
        </w:rPr>
        <w:t>5 Year Estimates by census tract</w:t>
      </w:r>
      <w:r w:rsidRPr="00FF6460">
        <w:rPr>
          <w:rFonts w:ascii="Garamond" w:eastAsia="Times New Roman" w:hAnsi="Garamond" w:cs="Arial"/>
          <w:bCs/>
        </w:rPr>
        <w:t xml:space="preserve"> were used for social vulnerability assessment. Health data were collected from CDC Behavioral Risk Factors, NM Cities, 2013-2014, a dataset which was a part of The 500 Cities Project:</w:t>
      </w:r>
      <w:r w:rsidR="00EE6C88">
        <w:rPr>
          <w:rFonts w:ascii="Garamond" w:eastAsia="Times New Roman" w:hAnsi="Garamond" w:cs="Arial"/>
          <w:bCs/>
        </w:rPr>
        <w:t xml:space="preserve"> Local Data for Better Health. </w:t>
      </w:r>
      <w:r w:rsidRPr="00FF6460">
        <w:rPr>
          <w:rFonts w:ascii="Garamond" w:eastAsia="Times New Roman" w:hAnsi="Garamond" w:cs="Arial"/>
          <w:bCs/>
        </w:rPr>
        <w:t xml:space="preserve">A </w:t>
      </w:r>
      <w:proofErr w:type="spellStart"/>
      <w:r w:rsidRPr="00FF6460">
        <w:rPr>
          <w:rFonts w:ascii="Garamond" w:eastAsia="Times New Roman" w:hAnsi="Garamond" w:cs="Arial"/>
          <w:bCs/>
        </w:rPr>
        <w:t>shapefile</w:t>
      </w:r>
      <w:proofErr w:type="spellEnd"/>
      <w:r w:rsidRPr="00FF6460">
        <w:rPr>
          <w:rFonts w:ascii="Garamond" w:eastAsia="Times New Roman" w:hAnsi="Garamond" w:cs="Arial"/>
          <w:bCs/>
        </w:rPr>
        <w:t xml:space="preserve"> of the city of Las Cruces was extracted from Census Current Designated Places for Dona Ana County 2006se TIGER Files. A Las Cruces urban area </w:t>
      </w:r>
      <w:proofErr w:type="spellStart"/>
      <w:r w:rsidRPr="00FF6460">
        <w:rPr>
          <w:rFonts w:ascii="Garamond" w:eastAsia="Times New Roman" w:hAnsi="Garamond" w:cs="Arial"/>
          <w:bCs/>
        </w:rPr>
        <w:t>shapefile</w:t>
      </w:r>
      <w:proofErr w:type="spellEnd"/>
      <w:r w:rsidRPr="00FF6460">
        <w:rPr>
          <w:rFonts w:ascii="Garamond" w:eastAsia="Times New Roman" w:hAnsi="Garamond" w:cs="Arial"/>
          <w:bCs/>
        </w:rPr>
        <w:t xml:space="preserve"> was extracted from Census Current Urban Areas for Dona Ana County, New Mexico 2006se TIGER Files. These </w:t>
      </w:r>
      <w:proofErr w:type="spellStart"/>
      <w:r w:rsidRPr="00FF6460">
        <w:rPr>
          <w:rFonts w:ascii="Garamond" w:eastAsia="Times New Roman" w:hAnsi="Garamond" w:cs="Arial"/>
          <w:bCs/>
        </w:rPr>
        <w:t>shapefiles</w:t>
      </w:r>
      <w:proofErr w:type="spellEnd"/>
      <w:r w:rsidRPr="00FF6460">
        <w:rPr>
          <w:rFonts w:ascii="Garamond" w:eastAsia="Times New Roman" w:hAnsi="Garamond" w:cs="Arial"/>
          <w:bCs/>
        </w:rPr>
        <w:t xml:space="preserve"> were used as a reference in determining intersecting census tracts and developing a study area.</w:t>
      </w:r>
    </w:p>
    <w:p w14:paraId="2E62A092" w14:textId="77777777" w:rsidR="00794589" w:rsidRDefault="00794589" w:rsidP="006C601F">
      <w:pPr>
        <w:spacing w:after="0" w:line="240" w:lineRule="auto"/>
        <w:rPr>
          <w:rFonts w:ascii="Garamond" w:hAnsi="Garamond" w:cs="Arial"/>
          <w:b/>
          <w:i/>
          <w:szCs w:val="24"/>
        </w:rPr>
      </w:pPr>
    </w:p>
    <w:p w14:paraId="547CDD9A" w14:textId="7C5BB1E0" w:rsidR="002B08F9" w:rsidRPr="00B714D2" w:rsidRDefault="00A43059" w:rsidP="00C671D8">
      <w:pPr>
        <w:spacing w:after="0" w:line="240" w:lineRule="auto"/>
        <w:rPr>
          <w:rFonts w:ascii="Garamond" w:hAnsi="Garamond" w:cs="Arial"/>
          <w:szCs w:val="24"/>
        </w:rPr>
      </w:pPr>
      <w:r w:rsidRPr="0066075C">
        <w:rPr>
          <w:rFonts w:ascii="Garamond" w:hAnsi="Garamond" w:cs="Arial"/>
          <w:b/>
          <w:i/>
          <w:szCs w:val="24"/>
        </w:rPr>
        <w:t xml:space="preserve">3.2 </w:t>
      </w:r>
      <w:r w:rsidR="00976824">
        <w:rPr>
          <w:rFonts w:ascii="Garamond" w:hAnsi="Garamond" w:cs="Arial"/>
          <w:b/>
          <w:i/>
          <w:szCs w:val="24"/>
        </w:rPr>
        <w:t>Social Vulnerability</w:t>
      </w:r>
      <w:r w:rsidR="005A4A54">
        <w:rPr>
          <w:rFonts w:ascii="Garamond" w:hAnsi="Garamond" w:cs="Arial"/>
          <w:b/>
          <w:szCs w:val="24"/>
        </w:rPr>
        <w:br/>
      </w:r>
      <w:r w:rsidR="00C671D8" w:rsidRPr="00EF3E1D">
        <w:rPr>
          <w:rFonts w:ascii="Garamond" w:hAnsi="Garamond" w:cs="Arial"/>
          <w:szCs w:val="24"/>
        </w:rPr>
        <w:t xml:space="preserve">Social vulnerability indicators were chosen through literature review and discussion with partners. These final indicators were extracted from census and health datasets, and limited to just the census tracts that </w:t>
      </w:r>
      <w:r w:rsidR="007B2D48">
        <w:rPr>
          <w:rFonts w:ascii="Garamond" w:hAnsi="Garamond" w:cs="Arial"/>
          <w:szCs w:val="24"/>
        </w:rPr>
        <w:t>intersect</w:t>
      </w:r>
      <w:r w:rsidR="00C671D8" w:rsidRPr="00EF3E1D">
        <w:rPr>
          <w:rFonts w:ascii="Garamond" w:hAnsi="Garamond" w:cs="Arial"/>
          <w:szCs w:val="24"/>
        </w:rPr>
        <w:t xml:space="preserve"> </w:t>
      </w:r>
      <w:r w:rsidR="007B2D48">
        <w:rPr>
          <w:rFonts w:ascii="Garamond" w:hAnsi="Garamond" w:cs="Arial"/>
          <w:szCs w:val="24"/>
        </w:rPr>
        <w:t xml:space="preserve">the boundary of </w:t>
      </w:r>
      <w:r w:rsidR="00C671D8" w:rsidRPr="00EF3E1D">
        <w:rPr>
          <w:rFonts w:ascii="Garamond" w:hAnsi="Garamond" w:cs="Arial"/>
          <w:szCs w:val="24"/>
        </w:rPr>
        <w:t xml:space="preserve">Las Cruces (25 census tracts total). Census data were normalized by total population of census tracts when applicable. Indicators were grouped into themes and scored in a similar process to </w:t>
      </w:r>
      <w:r w:rsidR="007B2D48">
        <w:rPr>
          <w:rFonts w:ascii="Garamond" w:hAnsi="Garamond" w:cs="Arial"/>
          <w:szCs w:val="24"/>
        </w:rPr>
        <w:t xml:space="preserve">the </w:t>
      </w:r>
      <w:r w:rsidR="00C671D8" w:rsidRPr="00EF3E1D">
        <w:rPr>
          <w:rFonts w:ascii="Garamond" w:hAnsi="Garamond" w:cs="Arial"/>
          <w:szCs w:val="24"/>
        </w:rPr>
        <w:t xml:space="preserve">CDC SVI methodology (https://svi.cdc.gov/). Indicators were grouped into the following themes: Household Composition, Minority Status, Economic Stability, Transportation and Housing, and Health. Each census tract’s value for each indicator was converted to percentile rank against all other census tracts in Las Cruces. For indicators with an inverse relationship to vulnerability, such as Mean Household Income, the percentile ranks of each census tract were subtracted from one. Percentile rank values for all indicators in each theme were added together and then the sum value was percentile ranked in order to arrive at the final theme score. Thus, the final theme scores were values from zero to one, with higher values meaning higher vulnerability. Theme scores were then attached to census tract </w:t>
      </w:r>
      <w:proofErr w:type="spellStart"/>
      <w:r w:rsidR="00C671D8" w:rsidRPr="00EF3E1D">
        <w:rPr>
          <w:rFonts w:ascii="Garamond" w:hAnsi="Garamond" w:cs="Arial"/>
          <w:szCs w:val="24"/>
        </w:rPr>
        <w:t>shapefiles</w:t>
      </w:r>
      <w:proofErr w:type="spellEnd"/>
      <w:r w:rsidR="00C671D8" w:rsidRPr="00EF3E1D">
        <w:rPr>
          <w:rFonts w:ascii="Garamond" w:hAnsi="Garamond" w:cs="Arial"/>
          <w:szCs w:val="24"/>
        </w:rPr>
        <w:t xml:space="preserve"> in ArcMap 10.3.</w:t>
      </w:r>
    </w:p>
    <w:p w14:paraId="5E4BA682" w14:textId="67D3C6E1" w:rsidR="008E307F" w:rsidRDefault="008E307F" w:rsidP="00C671D8">
      <w:pPr>
        <w:spacing w:after="0" w:line="240" w:lineRule="auto"/>
        <w:rPr>
          <w:rFonts w:ascii="Garamond" w:hAnsi="Garamond" w:cs="Arial"/>
          <w:b/>
          <w:i/>
          <w:szCs w:val="24"/>
        </w:rPr>
      </w:pPr>
    </w:p>
    <w:tbl>
      <w:tblPr>
        <w:tblStyle w:val="TableGrid"/>
        <w:tblW w:w="0" w:type="auto"/>
        <w:tblLook w:val="04A0" w:firstRow="1" w:lastRow="0" w:firstColumn="1" w:lastColumn="0" w:noHBand="0" w:noVBand="1"/>
      </w:tblPr>
      <w:tblGrid>
        <w:gridCol w:w="3624"/>
        <w:gridCol w:w="5726"/>
      </w:tblGrid>
      <w:tr w:rsidR="002915AC" w14:paraId="71C1E49C" w14:textId="2AE336BF" w:rsidTr="00B714D2">
        <w:tc>
          <w:tcPr>
            <w:tcW w:w="3708" w:type="dxa"/>
          </w:tcPr>
          <w:p w14:paraId="54D45B5D" w14:textId="4535029B" w:rsidR="002915AC" w:rsidRPr="002915AC" w:rsidRDefault="002915AC" w:rsidP="00C671D8">
            <w:pPr>
              <w:rPr>
                <w:rFonts w:ascii="Garamond" w:hAnsi="Garamond" w:cs="Arial"/>
                <w:szCs w:val="24"/>
              </w:rPr>
            </w:pPr>
            <w:r w:rsidRPr="002915AC">
              <w:rPr>
                <w:rFonts w:ascii="Garamond" w:hAnsi="Garamond"/>
                <w:color w:val="000000"/>
              </w:rPr>
              <w:t>Theme 1 – Household Composition</w:t>
            </w:r>
          </w:p>
        </w:tc>
        <w:tc>
          <w:tcPr>
            <w:tcW w:w="5868" w:type="dxa"/>
          </w:tcPr>
          <w:p w14:paraId="3E86B77D" w14:textId="77777777" w:rsidR="002915AC" w:rsidRPr="002915AC" w:rsidRDefault="002915AC" w:rsidP="002915AC">
            <w:pPr>
              <w:pStyle w:val="ListParagraph"/>
              <w:numPr>
                <w:ilvl w:val="0"/>
                <w:numId w:val="14"/>
              </w:numPr>
              <w:rPr>
                <w:rFonts w:ascii="Garamond" w:hAnsi="Garamond"/>
                <w:color w:val="000000"/>
              </w:rPr>
            </w:pPr>
            <w:r w:rsidRPr="002915AC">
              <w:rPr>
                <w:rFonts w:ascii="Garamond" w:hAnsi="Garamond"/>
                <w:color w:val="000000"/>
              </w:rPr>
              <w:t>% over 65 years old</w:t>
            </w:r>
          </w:p>
          <w:p w14:paraId="249EE495" w14:textId="4CAC5388" w:rsidR="002915AC" w:rsidRPr="002915AC" w:rsidRDefault="002915AC" w:rsidP="002915AC">
            <w:pPr>
              <w:pStyle w:val="ListParagraph"/>
              <w:numPr>
                <w:ilvl w:val="0"/>
                <w:numId w:val="14"/>
              </w:numPr>
              <w:rPr>
                <w:rFonts w:ascii="Garamond" w:hAnsi="Garamond"/>
                <w:color w:val="000000"/>
              </w:rPr>
            </w:pPr>
            <w:r w:rsidRPr="002915AC">
              <w:rPr>
                <w:rFonts w:ascii="Garamond" w:hAnsi="Garamond"/>
                <w:color w:val="000000"/>
              </w:rPr>
              <w:t>% under 5 years old</w:t>
            </w:r>
          </w:p>
          <w:p w14:paraId="78D0D0DE" w14:textId="13E63454" w:rsidR="002915AC" w:rsidRPr="002915AC" w:rsidRDefault="002915AC" w:rsidP="002915AC">
            <w:pPr>
              <w:pStyle w:val="ListParagraph"/>
              <w:numPr>
                <w:ilvl w:val="0"/>
                <w:numId w:val="14"/>
              </w:numPr>
              <w:rPr>
                <w:rFonts w:ascii="Garamond" w:hAnsi="Garamond"/>
                <w:color w:val="000000"/>
              </w:rPr>
            </w:pPr>
            <w:r w:rsidRPr="002915AC">
              <w:rPr>
                <w:rFonts w:ascii="Garamond" w:hAnsi="Garamond"/>
                <w:color w:val="000000"/>
              </w:rPr>
              <w:t>% of households with children under 18 years old and one parent</w:t>
            </w:r>
          </w:p>
          <w:p w14:paraId="69B8155A" w14:textId="1626419D" w:rsidR="002915AC" w:rsidRPr="002915AC" w:rsidRDefault="002915AC" w:rsidP="002915AC">
            <w:pPr>
              <w:pStyle w:val="ListParagraph"/>
              <w:numPr>
                <w:ilvl w:val="0"/>
                <w:numId w:val="14"/>
              </w:numPr>
              <w:rPr>
                <w:rFonts w:ascii="Garamond" w:hAnsi="Garamond"/>
                <w:color w:val="000000"/>
              </w:rPr>
            </w:pPr>
            <w:r w:rsidRPr="002915AC">
              <w:rPr>
                <w:rFonts w:ascii="Garamond" w:hAnsi="Garamond"/>
                <w:color w:val="000000"/>
              </w:rPr>
              <w:t>% over 65 year olds and living alone</w:t>
            </w:r>
          </w:p>
        </w:tc>
      </w:tr>
      <w:tr w:rsidR="002915AC" w14:paraId="62D1F84B" w14:textId="43452AAA" w:rsidTr="00B714D2">
        <w:tc>
          <w:tcPr>
            <w:tcW w:w="3708" w:type="dxa"/>
          </w:tcPr>
          <w:p w14:paraId="1BCB56E9" w14:textId="63750457" w:rsidR="002915AC" w:rsidRPr="002915AC" w:rsidRDefault="002915AC" w:rsidP="00C671D8">
            <w:pPr>
              <w:rPr>
                <w:rFonts w:ascii="Garamond" w:hAnsi="Garamond" w:cs="Arial"/>
                <w:szCs w:val="24"/>
              </w:rPr>
            </w:pPr>
            <w:r w:rsidRPr="002915AC">
              <w:rPr>
                <w:rFonts w:ascii="Garamond" w:hAnsi="Garamond"/>
                <w:color w:val="000000"/>
              </w:rPr>
              <w:lastRenderedPageBreak/>
              <w:t>Theme 2 – Minority Status</w:t>
            </w:r>
          </w:p>
        </w:tc>
        <w:tc>
          <w:tcPr>
            <w:tcW w:w="5868" w:type="dxa"/>
          </w:tcPr>
          <w:p w14:paraId="6BE45114" w14:textId="77777777" w:rsidR="002915AC" w:rsidRPr="002915AC" w:rsidRDefault="002915AC" w:rsidP="002915AC">
            <w:pPr>
              <w:pStyle w:val="ListParagraph"/>
              <w:numPr>
                <w:ilvl w:val="0"/>
                <w:numId w:val="14"/>
              </w:numPr>
              <w:rPr>
                <w:rFonts w:ascii="Garamond" w:hAnsi="Garamond"/>
                <w:color w:val="000000"/>
              </w:rPr>
            </w:pPr>
            <w:r w:rsidRPr="002915AC">
              <w:rPr>
                <w:rFonts w:ascii="Garamond" w:hAnsi="Garamond"/>
                <w:color w:val="000000"/>
              </w:rPr>
              <w:t>% Black</w:t>
            </w:r>
          </w:p>
          <w:p w14:paraId="1074D968" w14:textId="77777777" w:rsidR="002915AC" w:rsidRPr="002915AC" w:rsidRDefault="002915AC" w:rsidP="002915AC">
            <w:pPr>
              <w:pStyle w:val="ListParagraph"/>
              <w:numPr>
                <w:ilvl w:val="0"/>
                <w:numId w:val="14"/>
              </w:numPr>
              <w:rPr>
                <w:rFonts w:ascii="Garamond" w:hAnsi="Garamond"/>
                <w:color w:val="000000"/>
              </w:rPr>
            </w:pPr>
            <w:r w:rsidRPr="002915AC">
              <w:rPr>
                <w:rFonts w:ascii="Garamond" w:hAnsi="Garamond"/>
                <w:color w:val="000000"/>
              </w:rPr>
              <w:t>% American Indian</w:t>
            </w:r>
          </w:p>
          <w:p w14:paraId="68E00C0A" w14:textId="77777777" w:rsidR="002915AC" w:rsidRPr="002915AC" w:rsidRDefault="002915AC" w:rsidP="002915AC">
            <w:pPr>
              <w:pStyle w:val="ListParagraph"/>
              <w:numPr>
                <w:ilvl w:val="0"/>
                <w:numId w:val="14"/>
              </w:numPr>
              <w:rPr>
                <w:rFonts w:ascii="Garamond" w:hAnsi="Garamond"/>
                <w:color w:val="000000"/>
              </w:rPr>
            </w:pPr>
            <w:r w:rsidRPr="002915AC">
              <w:rPr>
                <w:rFonts w:ascii="Garamond" w:hAnsi="Garamond"/>
                <w:color w:val="000000"/>
              </w:rPr>
              <w:t>% Asian</w:t>
            </w:r>
          </w:p>
          <w:p w14:paraId="1D77C083" w14:textId="77777777" w:rsidR="002915AC" w:rsidRPr="002915AC" w:rsidRDefault="002915AC" w:rsidP="002915AC">
            <w:pPr>
              <w:pStyle w:val="ListParagraph"/>
              <w:numPr>
                <w:ilvl w:val="0"/>
                <w:numId w:val="14"/>
              </w:numPr>
              <w:rPr>
                <w:rFonts w:ascii="Garamond" w:hAnsi="Garamond"/>
                <w:color w:val="000000"/>
              </w:rPr>
            </w:pPr>
            <w:r w:rsidRPr="002915AC">
              <w:rPr>
                <w:rFonts w:ascii="Garamond" w:hAnsi="Garamond"/>
                <w:color w:val="000000"/>
              </w:rPr>
              <w:t>% Hispanic</w:t>
            </w:r>
          </w:p>
          <w:p w14:paraId="4F8292E6" w14:textId="50558C37" w:rsidR="002915AC" w:rsidRPr="002915AC" w:rsidRDefault="002915AC" w:rsidP="002915AC">
            <w:pPr>
              <w:pStyle w:val="ListParagraph"/>
              <w:numPr>
                <w:ilvl w:val="0"/>
                <w:numId w:val="14"/>
              </w:numPr>
              <w:rPr>
                <w:rFonts w:ascii="Garamond" w:hAnsi="Garamond"/>
                <w:color w:val="000000"/>
              </w:rPr>
            </w:pPr>
            <w:r w:rsidRPr="002915AC">
              <w:rPr>
                <w:rFonts w:ascii="Garamond" w:hAnsi="Garamond"/>
                <w:color w:val="000000"/>
              </w:rPr>
              <w:t>% limited English speaking households</w:t>
            </w:r>
          </w:p>
        </w:tc>
      </w:tr>
      <w:tr w:rsidR="002915AC" w14:paraId="29A9CB1B" w14:textId="5F4A64E8" w:rsidTr="00B714D2">
        <w:tc>
          <w:tcPr>
            <w:tcW w:w="3708" w:type="dxa"/>
          </w:tcPr>
          <w:p w14:paraId="2C2F324F" w14:textId="62AE2FF1" w:rsidR="002915AC" w:rsidRPr="002915AC" w:rsidRDefault="002915AC" w:rsidP="00C671D8">
            <w:pPr>
              <w:rPr>
                <w:rFonts w:ascii="Garamond" w:hAnsi="Garamond" w:cs="Arial"/>
                <w:szCs w:val="24"/>
              </w:rPr>
            </w:pPr>
            <w:r>
              <w:rPr>
                <w:rFonts w:ascii="Garamond" w:hAnsi="Garamond" w:cs="Arial"/>
                <w:szCs w:val="24"/>
              </w:rPr>
              <w:t>Theme 3 – Economic Stability</w:t>
            </w:r>
          </w:p>
        </w:tc>
        <w:tc>
          <w:tcPr>
            <w:tcW w:w="5868" w:type="dxa"/>
          </w:tcPr>
          <w:p w14:paraId="4C0088AD" w14:textId="77777777" w:rsidR="002915AC" w:rsidRPr="00B714D2" w:rsidRDefault="002915AC" w:rsidP="00B714D2">
            <w:pPr>
              <w:pStyle w:val="ListParagraph"/>
              <w:numPr>
                <w:ilvl w:val="0"/>
                <w:numId w:val="15"/>
              </w:numPr>
              <w:rPr>
                <w:rFonts w:ascii="Garamond" w:hAnsi="Garamond"/>
                <w:color w:val="000000"/>
              </w:rPr>
            </w:pPr>
            <w:r w:rsidRPr="00B714D2">
              <w:rPr>
                <w:rFonts w:ascii="Garamond" w:hAnsi="Garamond"/>
                <w:color w:val="000000"/>
              </w:rPr>
              <w:t>% over 25 years old with less than high school diploma</w:t>
            </w:r>
          </w:p>
          <w:p w14:paraId="5CA8C4BB" w14:textId="77777777" w:rsidR="002915AC" w:rsidRPr="00B714D2" w:rsidRDefault="002915AC" w:rsidP="00B714D2">
            <w:pPr>
              <w:pStyle w:val="ListParagraph"/>
              <w:numPr>
                <w:ilvl w:val="0"/>
                <w:numId w:val="15"/>
              </w:numPr>
              <w:rPr>
                <w:rFonts w:ascii="Garamond" w:hAnsi="Garamond"/>
                <w:color w:val="000000"/>
              </w:rPr>
            </w:pPr>
            <w:r w:rsidRPr="00B714D2">
              <w:rPr>
                <w:rFonts w:ascii="Garamond" w:hAnsi="Garamond"/>
                <w:color w:val="000000"/>
              </w:rPr>
              <w:t>% over 25 years old with high school diploma</w:t>
            </w:r>
          </w:p>
          <w:p w14:paraId="3679B6AC" w14:textId="77777777" w:rsidR="002915AC" w:rsidRPr="00B714D2" w:rsidRDefault="002915AC" w:rsidP="00B714D2">
            <w:pPr>
              <w:pStyle w:val="ListParagraph"/>
              <w:numPr>
                <w:ilvl w:val="0"/>
                <w:numId w:val="15"/>
              </w:numPr>
              <w:rPr>
                <w:rFonts w:ascii="Garamond" w:hAnsi="Garamond"/>
                <w:color w:val="000000"/>
              </w:rPr>
            </w:pPr>
            <w:r w:rsidRPr="00B714D2">
              <w:rPr>
                <w:rFonts w:ascii="Garamond" w:hAnsi="Garamond"/>
                <w:color w:val="000000"/>
              </w:rPr>
              <w:t>Mean retirement income (dollars)</w:t>
            </w:r>
          </w:p>
          <w:p w14:paraId="2C841407" w14:textId="77777777" w:rsidR="002915AC" w:rsidRPr="00B714D2" w:rsidRDefault="002915AC" w:rsidP="00B714D2">
            <w:pPr>
              <w:pStyle w:val="ListParagraph"/>
              <w:numPr>
                <w:ilvl w:val="0"/>
                <w:numId w:val="15"/>
              </w:numPr>
              <w:rPr>
                <w:rFonts w:ascii="Garamond" w:hAnsi="Garamond"/>
                <w:color w:val="000000"/>
              </w:rPr>
            </w:pPr>
            <w:r w:rsidRPr="00B714D2">
              <w:rPr>
                <w:rFonts w:ascii="Garamond" w:hAnsi="Garamond"/>
                <w:color w:val="000000"/>
              </w:rPr>
              <w:t>% unemployed</w:t>
            </w:r>
          </w:p>
          <w:p w14:paraId="307F1C3E" w14:textId="77777777" w:rsidR="00B714D2" w:rsidRPr="00B714D2" w:rsidRDefault="00B714D2" w:rsidP="00B714D2">
            <w:pPr>
              <w:pStyle w:val="ListParagraph"/>
              <w:numPr>
                <w:ilvl w:val="0"/>
                <w:numId w:val="15"/>
              </w:numPr>
              <w:rPr>
                <w:rFonts w:ascii="Garamond" w:hAnsi="Garamond" w:cs="Arial"/>
                <w:szCs w:val="24"/>
              </w:rPr>
            </w:pPr>
            <w:r w:rsidRPr="00B714D2">
              <w:rPr>
                <w:rFonts w:ascii="Garamond" w:hAnsi="Garamond" w:cs="Arial"/>
                <w:szCs w:val="24"/>
              </w:rPr>
              <w:t>% of all families whose income in the past 12 months is below poverty level</w:t>
            </w:r>
          </w:p>
          <w:p w14:paraId="440E12F0" w14:textId="7EEE1E36" w:rsidR="00B714D2" w:rsidRPr="00B714D2" w:rsidRDefault="00B714D2" w:rsidP="00B714D2">
            <w:pPr>
              <w:pStyle w:val="ListParagraph"/>
              <w:numPr>
                <w:ilvl w:val="0"/>
                <w:numId w:val="15"/>
              </w:numPr>
              <w:rPr>
                <w:rFonts w:ascii="Garamond" w:hAnsi="Garamond" w:cs="Arial"/>
                <w:szCs w:val="24"/>
              </w:rPr>
            </w:pPr>
            <w:r w:rsidRPr="00B714D2">
              <w:rPr>
                <w:rFonts w:ascii="Garamond" w:hAnsi="Garamond" w:cs="Arial"/>
                <w:szCs w:val="24"/>
              </w:rPr>
              <w:t>Mean household income (dollars)</w:t>
            </w:r>
          </w:p>
        </w:tc>
      </w:tr>
      <w:tr w:rsidR="002915AC" w14:paraId="74D5CFBF" w14:textId="6AF96849" w:rsidTr="00B714D2">
        <w:tc>
          <w:tcPr>
            <w:tcW w:w="3708" w:type="dxa"/>
          </w:tcPr>
          <w:p w14:paraId="71E18C71" w14:textId="75AB775A" w:rsidR="002915AC" w:rsidRPr="002915AC" w:rsidRDefault="002915AC" w:rsidP="00C671D8">
            <w:pPr>
              <w:rPr>
                <w:rFonts w:ascii="Garamond" w:hAnsi="Garamond" w:cs="Arial"/>
                <w:szCs w:val="24"/>
              </w:rPr>
            </w:pPr>
            <w:r w:rsidRPr="002915AC">
              <w:rPr>
                <w:rFonts w:ascii="Garamond" w:hAnsi="Garamond"/>
                <w:color w:val="000000"/>
              </w:rPr>
              <w:t>Theme 4 – Housing and Transportation</w:t>
            </w:r>
          </w:p>
        </w:tc>
        <w:tc>
          <w:tcPr>
            <w:tcW w:w="5868" w:type="dxa"/>
          </w:tcPr>
          <w:p w14:paraId="4842653E" w14:textId="77777777" w:rsidR="00B714D2" w:rsidRPr="00B714D2" w:rsidRDefault="00B714D2" w:rsidP="00B714D2">
            <w:pPr>
              <w:pStyle w:val="ListParagraph"/>
              <w:numPr>
                <w:ilvl w:val="0"/>
                <w:numId w:val="16"/>
              </w:numPr>
              <w:rPr>
                <w:rFonts w:ascii="Garamond" w:hAnsi="Garamond" w:cs="Arial"/>
                <w:szCs w:val="24"/>
              </w:rPr>
            </w:pPr>
            <w:r w:rsidRPr="00B714D2">
              <w:rPr>
                <w:rFonts w:ascii="Garamond" w:hAnsi="Garamond" w:cs="Arial"/>
                <w:szCs w:val="24"/>
              </w:rPr>
              <w:t>% whose means of transportation to work is public transportation</w:t>
            </w:r>
          </w:p>
          <w:p w14:paraId="3632D870" w14:textId="77777777" w:rsidR="00B714D2" w:rsidRPr="00B714D2" w:rsidRDefault="00B714D2" w:rsidP="00B714D2">
            <w:pPr>
              <w:pStyle w:val="ListParagraph"/>
              <w:numPr>
                <w:ilvl w:val="0"/>
                <w:numId w:val="16"/>
              </w:numPr>
              <w:rPr>
                <w:rFonts w:ascii="Garamond" w:hAnsi="Garamond" w:cs="Arial"/>
                <w:szCs w:val="24"/>
              </w:rPr>
            </w:pPr>
            <w:r w:rsidRPr="00B714D2">
              <w:rPr>
                <w:rFonts w:ascii="Garamond" w:hAnsi="Garamond" w:cs="Arial"/>
                <w:szCs w:val="24"/>
              </w:rPr>
              <w:t>% whose means of transportation to work is walking</w:t>
            </w:r>
          </w:p>
          <w:p w14:paraId="57A61428" w14:textId="77777777" w:rsidR="00B714D2" w:rsidRPr="00B714D2" w:rsidRDefault="00B714D2" w:rsidP="00B714D2">
            <w:pPr>
              <w:pStyle w:val="ListParagraph"/>
              <w:numPr>
                <w:ilvl w:val="0"/>
                <w:numId w:val="16"/>
              </w:numPr>
              <w:rPr>
                <w:rFonts w:ascii="Garamond" w:hAnsi="Garamond" w:cs="Arial"/>
                <w:szCs w:val="24"/>
              </w:rPr>
            </w:pPr>
            <w:r w:rsidRPr="00B714D2">
              <w:rPr>
                <w:rFonts w:ascii="Garamond" w:hAnsi="Garamond" w:cs="Arial"/>
                <w:szCs w:val="24"/>
              </w:rPr>
              <w:t>% whose means of transportation to work is biking</w:t>
            </w:r>
          </w:p>
          <w:p w14:paraId="196029B6" w14:textId="77777777" w:rsidR="00B714D2" w:rsidRPr="00B714D2" w:rsidRDefault="00B714D2" w:rsidP="00B714D2">
            <w:pPr>
              <w:pStyle w:val="ListParagraph"/>
              <w:numPr>
                <w:ilvl w:val="0"/>
                <w:numId w:val="16"/>
              </w:numPr>
              <w:rPr>
                <w:rFonts w:ascii="Garamond" w:hAnsi="Garamond" w:cs="Arial"/>
                <w:szCs w:val="24"/>
              </w:rPr>
            </w:pPr>
            <w:r w:rsidRPr="00B714D2">
              <w:rPr>
                <w:rFonts w:ascii="Garamond" w:hAnsi="Garamond" w:cs="Arial"/>
                <w:szCs w:val="24"/>
              </w:rPr>
              <w:t>% with no vehicle</w:t>
            </w:r>
          </w:p>
          <w:p w14:paraId="192CE32B" w14:textId="77777777" w:rsidR="00B714D2" w:rsidRPr="00B714D2" w:rsidRDefault="00B714D2" w:rsidP="00B714D2">
            <w:pPr>
              <w:pStyle w:val="ListParagraph"/>
              <w:numPr>
                <w:ilvl w:val="0"/>
                <w:numId w:val="16"/>
              </w:numPr>
              <w:rPr>
                <w:rFonts w:ascii="Garamond" w:hAnsi="Garamond" w:cs="Arial"/>
                <w:szCs w:val="24"/>
              </w:rPr>
            </w:pPr>
            <w:r w:rsidRPr="00B714D2">
              <w:rPr>
                <w:rFonts w:ascii="Garamond" w:hAnsi="Garamond" w:cs="Arial"/>
                <w:szCs w:val="24"/>
              </w:rPr>
              <w:t>% who walk to work with a commute time over 10 minutes</w:t>
            </w:r>
          </w:p>
          <w:p w14:paraId="6A139700" w14:textId="77777777" w:rsidR="00B714D2" w:rsidRPr="00B714D2" w:rsidRDefault="00B714D2" w:rsidP="00B714D2">
            <w:pPr>
              <w:pStyle w:val="ListParagraph"/>
              <w:numPr>
                <w:ilvl w:val="0"/>
                <w:numId w:val="16"/>
              </w:numPr>
              <w:rPr>
                <w:rFonts w:ascii="Garamond" w:hAnsi="Garamond" w:cs="Arial"/>
                <w:szCs w:val="24"/>
              </w:rPr>
            </w:pPr>
            <w:r w:rsidRPr="00B714D2">
              <w:rPr>
                <w:rFonts w:ascii="Garamond" w:hAnsi="Garamond" w:cs="Arial"/>
                <w:szCs w:val="24"/>
              </w:rPr>
              <w:t>% renter occupied tenure</w:t>
            </w:r>
          </w:p>
          <w:p w14:paraId="0C94C58D" w14:textId="77777777" w:rsidR="00B714D2" w:rsidRPr="00B714D2" w:rsidRDefault="00B714D2" w:rsidP="00B714D2">
            <w:pPr>
              <w:pStyle w:val="ListParagraph"/>
              <w:numPr>
                <w:ilvl w:val="0"/>
                <w:numId w:val="16"/>
              </w:numPr>
              <w:rPr>
                <w:rFonts w:ascii="Garamond" w:hAnsi="Garamond" w:cs="Arial"/>
                <w:szCs w:val="24"/>
              </w:rPr>
            </w:pPr>
            <w:r w:rsidRPr="00B714D2">
              <w:rPr>
                <w:rFonts w:ascii="Garamond" w:hAnsi="Garamond" w:cs="Arial"/>
                <w:szCs w:val="24"/>
              </w:rPr>
              <w:t>Median structure age of house</w:t>
            </w:r>
          </w:p>
          <w:p w14:paraId="426B70F0" w14:textId="77777777" w:rsidR="00B714D2" w:rsidRPr="00B714D2" w:rsidRDefault="00B714D2" w:rsidP="00B714D2">
            <w:pPr>
              <w:pStyle w:val="ListParagraph"/>
              <w:numPr>
                <w:ilvl w:val="0"/>
                <w:numId w:val="16"/>
              </w:numPr>
              <w:rPr>
                <w:rFonts w:ascii="Garamond" w:hAnsi="Garamond" w:cs="Arial"/>
                <w:szCs w:val="24"/>
              </w:rPr>
            </w:pPr>
            <w:r w:rsidRPr="00B714D2">
              <w:rPr>
                <w:rFonts w:ascii="Garamond" w:hAnsi="Garamond" w:cs="Arial"/>
                <w:szCs w:val="24"/>
              </w:rPr>
              <w:t>% of housing structures with 10 or more units</w:t>
            </w:r>
          </w:p>
          <w:p w14:paraId="7D22B652" w14:textId="2ED8824D" w:rsidR="002915AC" w:rsidRPr="00B714D2" w:rsidRDefault="00B714D2" w:rsidP="00B714D2">
            <w:pPr>
              <w:pStyle w:val="ListParagraph"/>
              <w:numPr>
                <w:ilvl w:val="0"/>
                <w:numId w:val="16"/>
              </w:numPr>
              <w:rPr>
                <w:rFonts w:ascii="Garamond" w:hAnsi="Garamond" w:cs="Arial"/>
                <w:szCs w:val="24"/>
              </w:rPr>
            </w:pPr>
            <w:r w:rsidRPr="00B714D2">
              <w:rPr>
                <w:rFonts w:ascii="Garamond" w:hAnsi="Garamond" w:cs="Arial"/>
                <w:szCs w:val="24"/>
              </w:rPr>
              <w:t>% of housing structures that are mobile homes</w:t>
            </w:r>
          </w:p>
        </w:tc>
      </w:tr>
      <w:tr w:rsidR="002915AC" w14:paraId="2BC2D14C" w14:textId="37B96718" w:rsidTr="00B714D2">
        <w:tc>
          <w:tcPr>
            <w:tcW w:w="3708" w:type="dxa"/>
          </w:tcPr>
          <w:p w14:paraId="498FC69A" w14:textId="4D43DC98" w:rsidR="002915AC" w:rsidRPr="002915AC" w:rsidRDefault="002915AC" w:rsidP="00C671D8">
            <w:pPr>
              <w:rPr>
                <w:rFonts w:ascii="Garamond" w:hAnsi="Garamond" w:cs="Arial"/>
                <w:szCs w:val="24"/>
              </w:rPr>
            </w:pPr>
            <w:r w:rsidRPr="002915AC">
              <w:rPr>
                <w:rFonts w:ascii="Garamond" w:hAnsi="Garamond"/>
                <w:color w:val="000000"/>
              </w:rPr>
              <w:t>Theme 5 – Health</w:t>
            </w:r>
          </w:p>
        </w:tc>
        <w:tc>
          <w:tcPr>
            <w:tcW w:w="5868" w:type="dxa"/>
          </w:tcPr>
          <w:p w14:paraId="569D918B" w14:textId="77777777" w:rsidR="00B714D2" w:rsidRPr="00B714D2" w:rsidRDefault="00B714D2" w:rsidP="00B714D2">
            <w:pPr>
              <w:pStyle w:val="ListParagraph"/>
              <w:numPr>
                <w:ilvl w:val="0"/>
                <w:numId w:val="17"/>
              </w:numPr>
              <w:rPr>
                <w:rFonts w:ascii="Garamond" w:hAnsi="Garamond" w:cs="Arial"/>
                <w:szCs w:val="24"/>
              </w:rPr>
            </w:pPr>
            <w:r w:rsidRPr="00B714D2">
              <w:rPr>
                <w:rFonts w:ascii="Garamond" w:hAnsi="Garamond" w:cs="Arial"/>
                <w:szCs w:val="24"/>
              </w:rPr>
              <w:t>% Current lack of health insurance among adults aged 18–64 Years</w:t>
            </w:r>
          </w:p>
          <w:p w14:paraId="75E55EC7" w14:textId="77777777" w:rsidR="00B714D2" w:rsidRPr="00B714D2" w:rsidRDefault="00B714D2" w:rsidP="00B714D2">
            <w:pPr>
              <w:pStyle w:val="ListParagraph"/>
              <w:numPr>
                <w:ilvl w:val="0"/>
                <w:numId w:val="17"/>
              </w:numPr>
              <w:rPr>
                <w:rFonts w:ascii="Garamond" w:hAnsi="Garamond" w:cs="Arial"/>
                <w:szCs w:val="24"/>
              </w:rPr>
            </w:pPr>
            <w:r w:rsidRPr="00B714D2">
              <w:rPr>
                <w:rFonts w:ascii="Garamond" w:hAnsi="Garamond" w:cs="Arial"/>
                <w:szCs w:val="24"/>
              </w:rPr>
              <w:t>% Binge drinking among adults aged &gt;=18 Years</w:t>
            </w:r>
          </w:p>
          <w:p w14:paraId="7B71FDF6" w14:textId="77777777" w:rsidR="00B714D2" w:rsidRPr="00B714D2" w:rsidRDefault="00B714D2" w:rsidP="00B714D2">
            <w:pPr>
              <w:pStyle w:val="ListParagraph"/>
              <w:numPr>
                <w:ilvl w:val="0"/>
                <w:numId w:val="17"/>
              </w:numPr>
              <w:rPr>
                <w:rFonts w:ascii="Garamond" w:hAnsi="Garamond" w:cs="Arial"/>
                <w:szCs w:val="24"/>
              </w:rPr>
            </w:pPr>
            <w:r w:rsidRPr="00B714D2">
              <w:rPr>
                <w:rFonts w:ascii="Garamond" w:hAnsi="Garamond" w:cs="Arial"/>
                <w:szCs w:val="24"/>
              </w:rPr>
              <w:t>% High blood pressure among adults aged &gt;=18 Years</w:t>
            </w:r>
          </w:p>
          <w:p w14:paraId="5F28C85E" w14:textId="77777777" w:rsidR="00B714D2" w:rsidRPr="00B714D2" w:rsidRDefault="00B714D2" w:rsidP="00B714D2">
            <w:pPr>
              <w:pStyle w:val="ListParagraph"/>
              <w:numPr>
                <w:ilvl w:val="0"/>
                <w:numId w:val="17"/>
              </w:numPr>
              <w:rPr>
                <w:rFonts w:ascii="Garamond" w:hAnsi="Garamond" w:cs="Arial"/>
                <w:szCs w:val="24"/>
              </w:rPr>
            </w:pPr>
            <w:r w:rsidRPr="00B714D2">
              <w:rPr>
                <w:rFonts w:ascii="Garamond" w:hAnsi="Garamond" w:cs="Arial"/>
                <w:szCs w:val="24"/>
              </w:rPr>
              <w:t>% Current asthma among adults aged &gt;=18 Years</w:t>
            </w:r>
          </w:p>
          <w:p w14:paraId="3A9B9DAF" w14:textId="77777777" w:rsidR="00B714D2" w:rsidRPr="00B714D2" w:rsidRDefault="00B714D2" w:rsidP="00B714D2">
            <w:pPr>
              <w:pStyle w:val="ListParagraph"/>
              <w:numPr>
                <w:ilvl w:val="0"/>
                <w:numId w:val="17"/>
              </w:numPr>
              <w:rPr>
                <w:rFonts w:ascii="Garamond" w:hAnsi="Garamond" w:cs="Arial"/>
                <w:szCs w:val="24"/>
              </w:rPr>
            </w:pPr>
            <w:r w:rsidRPr="00B714D2">
              <w:rPr>
                <w:rFonts w:ascii="Garamond" w:hAnsi="Garamond" w:cs="Arial"/>
                <w:szCs w:val="24"/>
              </w:rPr>
              <w:t>% Coronary heart disease among adults aged &gt;=18 Years</w:t>
            </w:r>
          </w:p>
          <w:p w14:paraId="7EFD0CC0" w14:textId="77777777" w:rsidR="00B714D2" w:rsidRPr="00B714D2" w:rsidRDefault="00B714D2" w:rsidP="00B714D2">
            <w:pPr>
              <w:pStyle w:val="ListParagraph"/>
              <w:numPr>
                <w:ilvl w:val="0"/>
                <w:numId w:val="17"/>
              </w:numPr>
              <w:rPr>
                <w:rFonts w:ascii="Garamond" w:hAnsi="Garamond" w:cs="Arial"/>
                <w:szCs w:val="24"/>
              </w:rPr>
            </w:pPr>
            <w:r w:rsidRPr="00B714D2">
              <w:rPr>
                <w:rFonts w:ascii="Garamond" w:hAnsi="Garamond" w:cs="Arial"/>
                <w:szCs w:val="24"/>
              </w:rPr>
              <w:t>% Chronic obstructive pulmonary disease among adults aged &gt;=18 Years</w:t>
            </w:r>
          </w:p>
          <w:p w14:paraId="4CDF1B35" w14:textId="77777777" w:rsidR="00B714D2" w:rsidRPr="00B714D2" w:rsidRDefault="00B714D2" w:rsidP="00B714D2">
            <w:pPr>
              <w:pStyle w:val="ListParagraph"/>
              <w:numPr>
                <w:ilvl w:val="0"/>
                <w:numId w:val="17"/>
              </w:numPr>
              <w:rPr>
                <w:rFonts w:ascii="Garamond" w:hAnsi="Garamond" w:cs="Arial"/>
                <w:szCs w:val="24"/>
              </w:rPr>
            </w:pPr>
            <w:r w:rsidRPr="00B714D2">
              <w:rPr>
                <w:rFonts w:ascii="Garamond" w:hAnsi="Garamond" w:cs="Arial"/>
                <w:szCs w:val="24"/>
              </w:rPr>
              <w:t>% Current smoking among adults aged &gt;=18 Years</w:t>
            </w:r>
          </w:p>
          <w:p w14:paraId="2623AB07" w14:textId="77777777" w:rsidR="00B714D2" w:rsidRPr="00B714D2" w:rsidRDefault="00B714D2" w:rsidP="00B714D2">
            <w:pPr>
              <w:pStyle w:val="ListParagraph"/>
              <w:numPr>
                <w:ilvl w:val="0"/>
                <w:numId w:val="17"/>
              </w:numPr>
              <w:rPr>
                <w:rFonts w:ascii="Garamond" w:hAnsi="Garamond" w:cs="Arial"/>
                <w:szCs w:val="24"/>
              </w:rPr>
            </w:pPr>
            <w:r w:rsidRPr="00B714D2">
              <w:rPr>
                <w:rFonts w:ascii="Garamond" w:hAnsi="Garamond" w:cs="Arial"/>
                <w:szCs w:val="24"/>
              </w:rPr>
              <w:t>% Diagnosed diabetes among adults aged &gt;=18 Years</w:t>
            </w:r>
          </w:p>
          <w:p w14:paraId="4164FF2A" w14:textId="77777777" w:rsidR="00B714D2" w:rsidRPr="00B714D2" w:rsidRDefault="00B714D2" w:rsidP="00B714D2">
            <w:pPr>
              <w:pStyle w:val="ListParagraph"/>
              <w:numPr>
                <w:ilvl w:val="0"/>
                <w:numId w:val="17"/>
              </w:numPr>
              <w:rPr>
                <w:rFonts w:ascii="Garamond" w:hAnsi="Garamond" w:cs="Arial"/>
                <w:szCs w:val="24"/>
              </w:rPr>
            </w:pPr>
            <w:r w:rsidRPr="00B714D2">
              <w:rPr>
                <w:rFonts w:ascii="Garamond" w:hAnsi="Garamond" w:cs="Arial"/>
                <w:szCs w:val="24"/>
              </w:rPr>
              <w:t>% Chronic kidney disease among adults aged &gt;=18 Years</w:t>
            </w:r>
          </w:p>
          <w:p w14:paraId="5A9DBD02" w14:textId="77777777" w:rsidR="00B714D2" w:rsidRPr="00B714D2" w:rsidRDefault="00B714D2" w:rsidP="00B714D2">
            <w:pPr>
              <w:pStyle w:val="ListParagraph"/>
              <w:numPr>
                <w:ilvl w:val="0"/>
                <w:numId w:val="17"/>
              </w:numPr>
              <w:rPr>
                <w:rFonts w:ascii="Garamond" w:hAnsi="Garamond" w:cs="Arial"/>
                <w:szCs w:val="24"/>
              </w:rPr>
            </w:pPr>
            <w:r w:rsidRPr="00B714D2">
              <w:rPr>
                <w:rFonts w:ascii="Garamond" w:hAnsi="Garamond" w:cs="Arial"/>
                <w:szCs w:val="24"/>
              </w:rPr>
              <w:t>% Mental health not good for &gt;=14 days among adults aged &gt;=18 Years</w:t>
            </w:r>
          </w:p>
          <w:p w14:paraId="7068CBE4" w14:textId="77777777" w:rsidR="00B714D2" w:rsidRPr="00B714D2" w:rsidRDefault="00B714D2" w:rsidP="00B714D2">
            <w:pPr>
              <w:pStyle w:val="ListParagraph"/>
              <w:numPr>
                <w:ilvl w:val="0"/>
                <w:numId w:val="17"/>
              </w:numPr>
              <w:rPr>
                <w:rFonts w:ascii="Garamond" w:hAnsi="Garamond" w:cs="Arial"/>
                <w:szCs w:val="24"/>
              </w:rPr>
            </w:pPr>
            <w:r w:rsidRPr="00B714D2">
              <w:rPr>
                <w:rFonts w:ascii="Garamond" w:hAnsi="Garamond" w:cs="Arial"/>
                <w:szCs w:val="24"/>
              </w:rPr>
              <w:t>% Obesity among adults aged &gt;=18 Years</w:t>
            </w:r>
          </w:p>
          <w:p w14:paraId="7F62E5AE" w14:textId="77777777" w:rsidR="00B714D2" w:rsidRPr="00B714D2" w:rsidRDefault="00B714D2" w:rsidP="00B714D2">
            <w:pPr>
              <w:pStyle w:val="ListParagraph"/>
              <w:numPr>
                <w:ilvl w:val="0"/>
                <w:numId w:val="17"/>
              </w:numPr>
              <w:rPr>
                <w:rFonts w:ascii="Garamond" w:hAnsi="Garamond" w:cs="Arial"/>
                <w:szCs w:val="24"/>
              </w:rPr>
            </w:pPr>
            <w:r w:rsidRPr="00B714D2">
              <w:rPr>
                <w:rFonts w:ascii="Garamond" w:hAnsi="Garamond" w:cs="Arial"/>
                <w:szCs w:val="24"/>
              </w:rPr>
              <w:t>% Stroke among adults aged &gt;=18 Years</w:t>
            </w:r>
          </w:p>
          <w:p w14:paraId="5EB4CE92" w14:textId="10124E28" w:rsidR="002915AC" w:rsidRPr="00B714D2" w:rsidRDefault="00B714D2" w:rsidP="00B714D2">
            <w:pPr>
              <w:pStyle w:val="ListParagraph"/>
              <w:numPr>
                <w:ilvl w:val="0"/>
                <w:numId w:val="17"/>
              </w:numPr>
              <w:rPr>
                <w:rFonts w:ascii="Garamond" w:hAnsi="Garamond" w:cs="Arial"/>
                <w:szCs w:val="24"/>
              </w:rPr>
            </w:pPr>
            <w:r w:rsidRPr="00B714D2">
              <w:rPr>
                <w:rFonts w:ascii="Garamond" w:hAnsi="Garamond" w:cs="Arial"/>
                <w:szCs w:val="24"/>
              </w:rPr>
              <w:t>% Percent with disability (from Census)</w:t>
            </w:r>
          </w:p>
        </w:tc>
      </w:tr>
    </w:tbl>
    <w:p w14:paraId="4281A74A" w14:textId="77777777" w:rsidR="002915AC" w:rsidRPr="002B2F21" w:rsidRDefault="002915AC" w:rsidP="00C671D8">
      <w:pPr>
        <w:spacing w:after="0" w:line="240" w:lineRule="auto"/>
        <w:rPr>
          <w:rFonts w:ascii="Garamond" w:hAnsi="Garamond" w:cs="Arial"/>
          <w:b/>
          <w:i/>
          <w:szCs w:val="24"/>
        </w:rPr>
      </w:pPr>
    </w:p>
    <w:p w14:paraId="2AF00F6A" w14:textId="77777777" w:rsidR="007B49F6" w:rsidRPr="007B49F6" w:rsidRDefault="007B49F6" w:rsidP="007B49F6">
      <w:pPr>
        <w:spacing w:after="0" w:line="240" w:lineRule="auto"/>
        <w:jc w:val="center"/>
        <w:rPr>
          <w:rFonts w:ascii="Garamond" w:hAnsi="Garamond" w:cs="Arial"/>
          <w:szCs w:val="24"/>
        </w:rPr>
      </w:pPr>
      <w:r w:rsidRPr="007B49F6">
        <w:rPr>
          <w:rFonts w:ascii="Garamond" w:hAnsi="Garamond" w:cs="Arial"/>
          <w:i/>
          <w:szCs w:val="24"/>
        </w:rPr>
        <w:t>Table 1.</w:t>
      </w:r>
      <w:r>
        <w:rPr>
          <w:rFonts w:ascii="Garamond" w:hAnsi="Garamond" w:cs="Arial"/>
          <w:szCs w:val="24"/>
        </w:rPr>
        <w:t xml:space="preserve"> </w:t>
      </w:r>
      <w:r w:rsidRPr="007B49F6">
        <w:rPr>
          <w:rFonts w:ascii="Garamond" w:hAnsi="Garamond" w:cs="Arial"/>
          <w:szCs w:val="24"/>
        </w:rPr>
        <w:t>Social Vulnerability variables by theme.</w:t>
      </w:r>
    </w:p>
    <w:p w14:paraId="51519839" w14:textId="5A368BF5" w:rsidR="00F96D3B" w:rsidRDefault="00F96D3B" w:rsidP="006C601F">
      <w:pPr>
        <w:spacing w:after="0" w:line="240" w:lineRule="auto"/>
        <w:rPr>
          <w:rFonts w:ascii="Garamond" w:hAnsi="Garamond" w:cs="Arial"/>
        </w:rPr>
      </w:pPr>
    </w:p>
    <w:p w14:paraId="79A41216" w14:textId="37AAD46A" w:rsidR="00976824" w:rsidRDefault="00976824" w:rsidP="006C601F">
      <w:pPr>
        <w:spacing w:after="0" w:line="240" w:lineRule="auto"/>
        <w:rPr>
          <w:rFonts w:ascii="Garamond" w:hAnsi="Garamond" w:cs="Arial"/>
        </w:rPr>
      </w:pPr>
      <w:r>
        <w:rPr>
          <w:rFonts w:ascii="Garamond" w:hAnsi="Garamond" w:cs="Arial"/>
          <w:b/>
          <w:i/>
          <w:szCs w:val="24"/>
        </w:rPr>
        <w:t>3.3</w:t>
      </w:r>
      <w:r w:rsidRPr="0066075C">
        <w:rPr>
          <w:rFonts w:ascii="Garamond" w:hAnsi="Garamond" w:cs="Arial"/>
          <w:b/>
          <w:i/>
          <w:szCs w:val="24"/>
        </w:rPr>
        <w:t xml:space="preserve"> </w:t>
      </w:r>
      <w:r>
        <w:rPr>
          <w:rFonts w:ascii="Garamond" w:hAnsi="Garamond" w:cs="Arial"/>
          <w:b/>
          <w:i/>
          <w:szCs w:val="24"/>
        </w:rPr>
        <w:t>Land Cover Classification</w:t>
      </w:r>
      <w:r w:rsidR="00D41BCD">
        <w:rPr>
          <w:rFonts w:ascii="Garamond" w:hAnsi="Garamond" w:cs="Arial"/>
          <w:b/>
          <w:i/>
          <w:szCs w:val="24"/>
        </w:rPr>
        <w:t xml:space="preserve"> and Vegetation Detection</w:t>
      </w:r>
    </w:p>
    <w:p w14:paraId="2CB6DFFC" w14:textId="23330A55" w:rsidR="0062206D" w:rsidRDefault="00FB34C9" w:rsidP="00BC7BD4">
      <w:pPr>
        <w:spacing w:after="0" w:line="240" w:lineRule="auto"/>
        <w:rPr>
          <w:rFonts w:ascii="Garamond" w:hAnsi="Garamond" w:cs="Arial"/>
          <w:color w:val="000000"/>
        </w:rPr>
      </w:pPr>
      <w:r>
        <w:rPr>
          <w:rFonts w:ascii="Garamond" w:hAnsi="Garamond" w:cs="Arial"/>
        </w:rPr>
        <w:t>To</w:t>
      </w:r>
      <w:r w:rsidR="00BC7BD4" w:rsidRPr="00BC7BD4">
        <w:rPr>
          <w:rFonts w:ascii="Garamond" w:hAnsi="Garamond" w:cs="Arial"/>
        </w:rPr>
        <w:t xml:space="preserve"> detect urban vegetation coverage and vegetation health, we used the 92 images collected from Landsat 5 and 8 to calculate Normalized Differential Vegetation Index (NDVI) for the study period. Using the </w:t>
      </w:r>
      <w:r w:rsidR="00BC7BD4" w:rsidRPr="00BC7BD4">
        <w:rPr>
          <w:rFonts w:ascii="Garamond" w:hAnsi="Garamond" w:cs="Arial"/>
        </w:rPr>
        <w:lastRenderedPageBreak/>
        <w:t xml:space="preserve">corresponding near-infrared and red bands of each sensor, the NDVI of each image was obtained and </w:t>
      </w:r>
      <w:r>
        <w:rPr>
          <w:rFonts w:ascii="Garamond" w:hAnsi="Garamond" w:cs="Arial"/>
        </w:rPr>
        <w:t>used as an intermediate step</w:t>
      </w:r>
      <w:r w:rsidR="00BC7BD4" w:rsidRPr="00BC7BD4">
        <w:rPr>
          <w:rFonts w:ascii="Garamond" w:hAnsi="Garamond" w:cs="Arial"/>
        </w:rPr>
        <w:t xml:space="preserve"> to produce land surface temperature values.</w:t>
      </w:r>
    </w:p>
    <w:p w14:paraId="7EBBA148" w14:textId="77777777" w:rsidR="0062206D" w:rsidRDefault="0062206D" w:rsidP="006C601F">
      <w:pPr>
        <w:spacing w:after="0" w:line="240" w:lineRule="auto"/>
        <w:jc w:val="center"/>
        <w:rPr>
          <w:rFonts w:ascii="Garamond" w:hAnsi="Garamond" w:cs="Arial"/>
          <w:color w:val="000000"/>
        </w:rPr>
      </w:pPr>
    </w:p>
    <w:p w14:paraId="3193AB65" w14:textId="7C443FAA" w:rsidR="0062206D" w:rsidRPr="006A6677" w:rsidRDefault="0062206D" w:rsidP="006A6677">
      <w:pPr>
        <w:spacing w:after="0" w:line="240" w:lineRule="auto"/>
        <w:jc w:val="center"/>
        <w:rPr>
          <w:rFonts w:ascii="Garamond" w:hAnsi="Garamond" w:cs="Arial"/>
          <w:szCs w:val="24"/>
        </w:rPr>
      </w:pPr>
      <w:r>
        <w:rPr>
          <w:rFonts w:ascii="Garamond" w:hAnsi="Garamond" w:cs="Arial"/>
          <w:color w:val="000000"/>
        </w:rPr>
        <w:t xml:space="preserve"> </w:t>
      </w:r>
      <w:r>
        <w:rPr>
          <w:rFonts w:ascii="Garamond" w:hAnsi="Garamond" w:cs="Arial"/>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r>
      <m:oMath>
        <m:r>
          <m:rPr>
            <m:nor/>
          </m:rPr>
          <w:rPr>
            <w:rFonts w:ascii="Garamond" w:eastAsia="Arial" w:hAnsi="Garamond" w:cs="Arial"/>
            <w:color w:val="000000"/>
          </w:rPr>
          <m:t>NDVI=</m:t>
        </m:r>
        <m:f>
          <m:fPr>
            <m:ctrlPr>
              <w:rPr>
                <w:rFonts w:ascii="Cambria Math" w:eastAsia="Arial" w:hAnsi="Cambria Math" w:cs="Arial"/>
                <w:i/>
                <w:color w:val="000000"/>
              </w:rPr>
            </m:ctrlPr>
          </m:fPr>
          <m:num>
            <m:r>
              <m:rPr>
                <m:nor/>
              </m:rPr>
              <w:rPr>
                <w:rFonts w:ascii="Garamond" w:eastAsia="Arial" w:hAnsi="Garamond" w:cs="Arial"/>
                <w:color w:val="000000"/>
              </w:rPr>
              <m:t>NIR-RED</m:t>
            </m:r>
          </m:num>
          <m:den>
            <m:r>
              <m:rPr>
                <m:nor/>
              </m:rPr>
              <w:rPr>
                <w:rFonts w:ascii="Garamond" w:eastAsia="Arial" w:hAnsi="Garamond" w:cs="Arial"/>
                <w:color w:val="000000"/>
              </w:rPr>
              <m:t>NIR+RED</m:t>
            </m:r>
          </m:den>
        </m:f>
      </m:oMath>
      <w:r>
        <w:rPr>
          <w:rFonts w:ascii="Garamond" w:hAnsi="Garamond" w:cs="Arial"/>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t>(1)</w:t>
      </w:r>
    </w:p>
    <w:p w14:paraId="086FAEBC" w14:textId="77777777" w:rsidR="007B49F6" w:rsidRDefault="007B49F6" w:rsidP="00F72EA6">
      <w:pPr>
        <w:spacing w:after="0" w:line="240" w:lineRule="auto"/>
        <w:jc w:val="center"/>
        <w:rPr>
          <w:rFonts w:ascii="Garamond" w:hAnsi="Garamond" w:cs="Arial"/>
          <w:i/>
          <w:color w:val="000000"/>
        </w:rPr>
      </w:pPr>
    </w:p>
    <w:p w14:paraId="046FAC59" w14:textId="78C3BE7D" w:rsidR="00F72EA6" w:rsidRPr="005655DA" w:rsidRDefault="00F72EA6" w:rsidP="00F72EA6">
      <w:pPr>
        <w:spacing w:after="0" w:line="240" w:lineRule="auto"/>
        <w:jc w:val="center"/>
        <w:rPr>
          <w:rFonts w:ascii="Garamond" w:hAnsi="Garamond" w:cs="Arial"/>
          <w:color w:val="000000"/>
        </w:rPr>
      </w:pPr>
      <w:r>
        <w:rPr>
          <w:rFonts w:ascii="Garamond" w:hAnsi="Garamond" w:cs="Arial"/>
          <w:i/>
          <w:color w:val="000000"/>
        </w:rPr>
        <w:t>Equation 1</w:t>
      </w:r>
    </w:p>
    <w:p w14:paraId="58602A33" w14:textId="744E510A" w:rsidR="000B6B88" w:rsidRDefault="000B6B88" w:rsidP="000B6B88">
      <w:pPr>
        <w:spacing w:after="0" w:line="240" w:lineRule="auto"/>
        <w:rPr>
          <w:rFonts w:ascii="Garamond" w:hAnsi="Garamond"/>
          <w:color w:val="000000"/>
        </w:rPr>
      </w:pPr>
    </w:p>
    <w:p w14:paraId="23920BFE" w14:textId="21CEDC90" w:rsidR="008A363A" w:rsidRDefault="008A363A" w:rsidP="000B6B88">
      <w:pPr>
        <w:spacing w:after="0" w:line="240" w:lineRule="auto"/>
        <w:rPr>
          <w:rFonts w:ascii="Garamond" w:hAnsi="Garamond"/>
          <w:color w:val="000000"/>
        </w:rPr>
      </w:pPr>
      <w:r w:rsidRPr="008A363A">
        <w:rPr>
          <w:rFonts w:ascii="Garamond" w:hAnsi="Garamond"/>
          <w:color w:val="000000"/>
        </w:rPr>
        <w:t xml:space="preserve">We classified the land cover </w:t>
      </w:r>
      <w:r w:rsidR="006A6677">
        <w:rPr>
          <w:rFonts w:ascii="Garamond" w:hAnsi="Garamond"/>
          <w:color w:val="000000"/>
        </w:rPr>
        <w:t>for</w:t>
      </w:r>
      <w:r w:rsidRPr="008A363A">
        <w:rPr>
          <w:rFonts w:ascii="Garamond" w:hAnsi="Garamond"/>
          <w:color w:val="000000"/>
        </w:rPr>
        <w:t xml:space="preserve"> the years of 2011, 2014 and 2016 to detect tree canopy cover and impervious surfaces in the city. For the purpose of land cover classification we used NAIP </w:t>
      </w:r>
      <w:r w:rsidR="00FB34C9">
        <w:rPr>
          <w:rFonts w:ascii="Garamond" w:hAnsi="Garamond"/>
          <w:color w:val="000000"/>
        </w:rPr>
        <w:t>one</w:t>
      </w:r>
      <w:r w:rsidRPr="008A363A">
        <w:rPr>
          <w:rFonts w:ascii="Garamond" w:hAnsi="Garamond"/>
          <w:color w:val="000000"/>
        </w:rPr>
        <w:t xml:space="preserve"> meter resolution aerial imagery</w:t>
      </w:r>
      <w:r>
        <w:rPr>
          <w:rFonts w:ascii="Garamond" w:hAnsi="Garamond"/>
          <w:color w:val="000000"/>
        </w:rPr>
        <w:t xml:space="preserve">. </w:t>
      </w:r>
      <w:r w:rsidRPr="008A363A">
        <w:rPr>
          <w:rFonts w:ascii="Garamond" w:hAnsi="Garamond"/>
          <w:color w:val="000000"/>
        </w:rPr>
        <w:t>Before classification, we pre-processed the imagery by registering and sub-setting images. Pre-processing reduces the distortion due to “sensor, solar, atmospheric, and topographic effects” (Young et al</w:t>
      </w:r>
      <w:r w:rsidR="006A6677">
        <w:rPr>
          <w:rFonts w:ascii="Garamond" w:hAnsi="Garamond"/>
          <w:color w:val="000000"/>
        </w:rPr>
        <w:t>.</w:t>
      </w:r>
      <w:r w:rsidRPr="008A363A">
        <w:rPr>
          <w:rFonts w:ascii="Garamond" w:hAnsi="Garamond"/>
          <w:color w:val="000000"/>
        </w:rPr>
        <w:t>, 2017). We projected the NAIP imagery from the default Universal Transverse Mercator (UTM) coordinate system to NAD 1983 State Plan</w:t>
      </w:r>
      <w:r w:rsidR="006A6677">
        <w:rPr>
          <w:rFonts w:ascii="Garamond" w:hAnsi="Garamond"/>
          <w:color w:val="000000"/>
        </w:rPr>
        <w:t>e, New Mexico, Central, US Feet</w:t>
      </w:r>
      <w:r w:rsidRPr="008A363A">
        <w:rPr>
          <w:rFonts w:ascii="Garamond" w:hAnsi="Garamond"/>
          <w:color w:val="000000"/>
        </w:rPr>
        <w:t xml:space="preserve"> and subset 16 NAIP images to cover the entire study area.</w:t>
      </w:r>
    </w:p>
    <w:p w14:paraId="71460C72" w14:textId="6B477542" w:rsidR="008A363A" w:rsidRDefault="008A363A" w:rsidP="000B6B88">
      <w:pPr>
        <w:spacing w:after="0" w:line="240" w:lineRule="auto"/>
        <w:rPr>
          <w:rFonts w:ascii="Garamond" w:hAnsi="Garamond"/>
          <w:color w:val="000000"/>
        </w:rPr>
      </w:pPr>
    </w:p>
    <w:p w14:paraId="1EA8187A" w14:textId="10D9C9FE" w:rsidR="008A363A" w:rsidRDefault="008A363A" w:rsidP="000B6B88">
      <w:pPr>
        <w:spacing w:after="0" w:line="240" w:lineRule="auto"/>
        <w:rPr>
          <w:rFonts w:ascii="Garamond" w:hAnsi="Garamond"/>
          <w:color w:val="000000"/>
        </w:rPr>
      </w:pPr>
      <w:r>
        <w:rPr>
          <w:rFonts w:ascii="Garamond" w:hAnsi="Garamond"/>
          <w:color w:val="000000"/>
        </w:rPr>
        <w:t>S</w:t>
      </w:r>
      <w:r w:rsidRPr="008A363A">
        <w:rPr>
          <w:rFonts w:ascii="Garamond" w:hAnsi="Garamond"/>
          <w:color w:val="000000"/>
        </w:rPr>
        <w:t xml:space="preserve">upervised classification and object-based classification are </w:t>
      </w:r>
      <w:r>
        <w:rPr>
          <w:rFonts w:ascii="Garamond" w:hAnsi="Garamond"/>
          <w:color w:val="000000"/>
        </w:rPr>
        <w:t>commonly used methods for classifying land cover.</w:t>
      </w:r>
      <w:r w:rsidRPr="008A363A">
        <w:rPr>
          <w:rFonts w:ascii="Garamond" w:hAnsi="Garamond"/>
          <w:color w:val="000000"/>
        </w:rPr>
        <w:t xml:space="preserve"> Supervised classification is</w:t>
      </w:r>
      <w:r>
        <w:rPr>
          <w:rFonts w:ascii="Garamond" w:hAnsi="Garamond"/>
          <w:color w:val="000000"/>
        </w:rPr>
        <w:t xml:space="preserve"> a</w:t>
      </w:r>
      <w:r w:rsidRPr="008A363A">
        <w:rPr>
          <w:rFonts w:ascii="Garamond" w:hAnsi="Garamond"/>
          <w:color w:val="000000"/>
        </w:rPr>
        <w:t xml:space="preserve"> m</w:t>
      </w:r>
      <w:r>
        <w:rPr>
          <w:rFonts w:ascii="Garamond" w:hAnsi="Garamond"/>
          <w:color w:val="000000"/>
        </w:rPr>
        <w:t>ethod</w:t>
      </w:r>
      <w:r w:rsidRPr="008A363A">
        <w:rPr>
          <w:rFonts w:ascii="Garamond" w:hAnsi="Garamond"/>
          <w:color w:val="000000"/>
        </w:rPr>
        <w:t xml:space="preserve"> of classification relying on the ground data of the original image. Object-based classification is a classification method in which the original image is segmented by spectral and geometric characteristics</w:t>
      </w:r>
      <w:r>
        <w:rPr>
          <w:rFonts w:ascii="Garamond" w:hAnsi="Garamond"/>
          <w:color w:val="000000"/>
        </w:rPr>
        <w:t xml:space="preserve"> before using other methods such as supervised classification to classify the image</w:t>
      </w:r>
      <w:r w:rsidRPr="008A363A">
        <w:rPr>
          <w:rFonts w:ascii="Garamond" w:hAnsi="Garamond"/>
          <w:color w:val="000000"/>
        </w:rPr>
        <w:t xml:space="preserve">. These two methods are based on user-defined </w:t>
      </w:r>
      <w:r>
        <w:rPr>
          <w:rFonts w:ascii="Garamond" w:hAnsi="Garamond"/>
          <w:color w:val="000000"/>
        </w:rPr>
        <w:t>sample data that is used as a basis for comparison</w:t>
      </w:r>
      <w:r w:rsidRPr="008A363A">
        <w:rPr>
          <w:rFonts w:ascii="Garamond" w:hAnsi="Garamond"/>
          <w:color w:val="000000"/>
        </w:rPr>
        <w:t xml:space="preserve"> to categorize all pixels.</w:t>
      </w:r>
      <w:r>
        <w:rPr>
          <w:rFonts w:ascii="Garamond" w:hAnsi="Garamond"/>
          <w:color w:val="000000"/>
        </w:rPr>
        <w:t xml:space="preserve"> </w:t>
      </w:r>
      <w:r w:rsidRPr="008A363A">
        <w:rPr>
          <w:rFonts w:ascii="Garamond" w:hAnsi="Garamond"/>
          <w:color w:val="000000"/>
        </w:rPr>
        <w:t>By referring to the legend of NLCD 2011, National Land Cover Database, we defined 8 dif</w:t>
      </w:r>
      <w:r>
        <w:rPr>
          <w:rFonts w:ascii="Garamond" w:hAnsi="Garamond"/>
          <w:color w:val="000000"/>
        </w:rPr>
        <w:t xml:space="preserve">ferent classes demonstrated </w:t>
      </w:r>
      <w:r w:rsidR="00B4699D">
        <w:rPr>
          <w:rFonts w:ascii="Garamond" w:hAnsi="Garamond"/>
          <w:color w:val="000000"/>
        </w:rPr>
        <w:t>(Table 2)</w:t>
      </w:r>
      <w:r w:rsidRPr="008A363A">
        <w:rPr>
          <w:rFonts w:ascii="Garamond" w:hAnsi="Garamond"/>
          <w:color w:val="000000"/>
        </w:rPr>
        <w:t>.</w:t>
      </w:r>
    </w:p>
    <w:p w14:paraId="27DECF05" w14:textId="660537F2" w:rsidR="008A363A" w:rsidRDefault="008A363A" w:rsidP="000B6B88">
      <w:pPr>
        <w:spacing w:after="0" w:line="240" w:lineRule="auto"/>
        <w:rPr>
          <w:rFonts w:ascii="Garamond" w:hAnsi="Garamond"/>
          <w:color w:val="000000"/>
        </w:rPr>
      </w:pPr>
    </w:p>
    <w:tbl>
      <w:tblPr>
        <w:tblStyle w:val="TableGrid"/>
        <w:tblW w:w="0" w:type="auto"/>
        <w:tblLook w:val="04A0" w:firstRow="1" w:lastRow="0" w:firstColumn="1" w:lastColumn="0" w:noHBand="0" w:noVBand="1"/>
      </w:tblPr>
      <w:tblGrid>
        <w:gridCol w:w="4671"/>
        <w:gridCol w:w="4679"/>
      </w:tblGrid>
      <w:tr w:rsidR="008A363A" w14:paraId="14084B30" w14:textId="77777777" w:rsidTr="008A363A">
        <w:tc>
          <w:tcPr>
            <w:tcW w:w="4788" w:type="dxa"/>
          </w:tcPr>
          <w:p w14:paraId="3A4EA2E0" w14:textId="5009EAE6" w:rsidR="008A363A" w:rsidRPr="008A363A" w:rsidRDefault="008A363A" w:rsidP="008A363A">
            <w:pPr>
              <w:jc w:val="center"/>
              <w:rPr>
                <w:rFonts w:ascii="Garamond" w:hAnsi="Garamond"/>
                <w:b/>
                <w:color w:val="000000"/>
              </w:rPr>
            </w:pPr>
            <w:r w:rsidRPr="008A363A">
              <w:rPr>
                <w:rFonts w:ascii="Garamond" w:hAnsi="Garamond"/>
                <w:b/>
                <w:color w:val="000000"/>
              </w:rPr>
              <w:t>Class</w:t>
            </w:r>
          </w:p>
        </w:tc>
        <w:tc>
          <w:tcPr>
            <w:tcW w:w="4788" w:type="dxa"/>
          </w:tcPr>
          <w:p w14:paraId="75CB51A6" w14:textId="28DBFE5D" w:rsidR="008A363A" w:rsidRPr="008A363A" w:rsidRDefault="008A363A" w:rsidP="008A363A">
            <w:pPr>
              <w:jc w:val="center"/>
              <w:rPr>
                <w:rFonts w:ascii="Garamond" w:hAnsi="Garamond"/>
                <w:b/>
                <w:color w:val="000000"/>
              </w:rPr>
            </w:pPr>
            <w:r>
              <w:rPr>
                <w:rFonts w:ascii="Garamond" w:hAnsi="Garamond"/>
                <w:b/>
                <w:color w:val="000000"/>
              </w:rPr>
              <w:t>Description</w:t>
            </w:r>
          </w:p>
        </w:tc>
      </w:tr>
      <w:tr w:rsidR="008A363A" w14:paraId="4ACC98DA" w14:textId="77777777" w:rsidTr="008A363A">
        <w:tc>
          <w:tcPr>
            <w:tcW w:w="4788" w:type="dxa"/>
          </w:tcPr>
          <w:p w14:paraId="1D3929E9" w14:textId="2A857D3A" w:rsidR="008A363A" w:rsidRDefault="008A363A" w:rsidP="000B6B88">
            <w:pPr>
              <w:rPr>
                <w:rFonts w:ascii="Garamond" w:hAnsi="Garamond"/>
                <w:color w:val="000000"/>
              </w:rPr>
            </w:pPr>
            <w:r>
              <w:rPr>
                <w:rFonts w:ascii="Garamond" w:hAnsi="Garamond"/>
                <w:color w:val="000000"/>
              </w:rPr>
              <w:t>Water</w:t>
            </w:r>
          </w:p>
        </w:tc>
        <w:tc>
          <w:tcPr>
            <w:tcW w:w="4788" w:type="dxa"/>
          </w:tcPr>
          <w:p w14:paraId="35098F56" w14:textId="0BC6B254" w:rsidR="008A363A" w:rsidRDefault="008A363A" w:rsidP="000B6B88">
            <w:pPr>
              <w:rPr>
                <w:rFonts w:ascii="Garamond" w:hAnsi="Garamond"/>
                <w:color w:val="000000"/>
              </w:rPr>
            </w:pPr>
            <w:r w:rsidRPr="008A363A">
              <w:rPr>
                <w:rFonts w:ascii="Garamond" w:hAnsi="Garamond"/>
                <w:color w:val="000000"/>
              </w:rPr>
              <w:t>Includes all water bodies (rivers, lakes, streams, canals).</w:t>
            </w:r>
          </w:p>
        </w:tc>
      </w:tr>
      <w:tr w:rsidR="008A363A" w14:paraId="54A2F527" w14:textId="77777777" w:rsidTr="008A363A">
        <w:tc>
          <w:tcPr>
            <w:tcW w:w="4788" w:type="dxa"/>
          </w:tcPr>
          <w:p w14:paraId="2610CF65" w14:textId="159F0542" w:rsidR="008A363A" w:rsidRDefault="008A363A" w:rsidP="000B6B88">
            <w:pPr>
              <w:rPr>
                <w:rFonts w:ascii="Garamond" w:hAnsi="Garamond"/>
                <w:color w:val="000000"/>
              </w:rPr>
            </w:pPr>
            <w:r>
              <w:rPr>
                <w:rFonts w:ascii="Garamond" w:hAnsi="Garamond"/>
                <w:color w:val="000000"/>
              </w:rPr>
              <w:t>Green Trees</w:t>
            </w:r>
          </w:p>
        </w:tc>
        <w:tc>
          <w:tcPr>
            <w:tcW w:w="4788" w:type="dxa"/>
          </w:tcPr>
          <w:p w14:paraId="61DEB2C6" w14:textId="77777777" w:rsidR="008A363A" w:rsidRPr="008A363A" w:rsidRDefault="008A363A" w:rsidP="008A363A">
            <w:pPr>
              <w:rPr>
                <w:rFonts w:ascii="Garamond" w:hAnsi="Garamond"/>
                <w:color w:val="000000"/>
              </w:rPr>
            </w:pPr>
            <w:r w:rsidRPr="008A363A">
              <w:rPr>
                <w:rFonts w:ascii="Garamond" w:hAnsi="Garamond"/>
                <w:color w:val="000000"/>
              </w:rPr>
              <w:t>Includes all forest vegetation types (evergreen, deciduous and</w:t>
            </w:r>
          </w:p>
          <w:p w14:paraId="6DF11441" w14:textId="377D4D11" w:rsidR="008A363A" w:rsidRDefault="008A363A" w:rsidP="008A363A">
            <w:pPr>
              <w:rPr>
                <w:rFonts w:ascii="Garamond" w:hAnsi="Garamond"/>
                <w:color w:val="000000"/>
              </w:rPr>
            </w:pPr>
            <w:proofErr w:type="gramStart"/>
            <w:r w:rsidRPr="008A363A">
              <w:rPr>
                <w:rFonts w:ascii="Garamond" w:hAnsi="Garamond"/>
                <w:color w:val="000000"/>
              </w:rPr>
              <w:t>wetland</w:t>
            </w:r>
            <w:proofErr w:type="gramEnd"/>
            <w:r w:rsidRPr="008A363A">
              <w:rPr>
                <w:rFonts w:ascii="Garamond" w:hAnsi="Garamond"/>
                <w:color w:val="000000"/>
              </w:rPr>
              <w:t>).</w:t>
            </w:r>
          </w:p>
        </w:tc>
      </w:tr>
      <w:tr w:rsidR="008A363A" w14:paraId="51366E32" w14:textId="77777777" w:rsidTr="008A363A">
        <w:tc>
          <w:tcPr>
            <w:tcW w:w="4788" w:type="dxa"/>
          </w:tcPr>
          <w:p w14:paraId="0AA3B69B" w14:textId="0F3A254A" w:rsidR="008A363A" w:rsidRDefault="008A363A" w:rsidP="000B6B88">
            <w:pPr>
              <w:rPr>
                <w:rFonts w:ascii="Garamond" w:hAnsi="Garamond"/>
                <w:color w:val="000000"/>
              </w:rPr>
            </w:pPr>
            <w:r>
              <w:rPr>
                <w:rFonts w:ascii="Garamond" w:hAnsi="Garamond"/>
                <w:color w:val="000000"/>
              </w:rPr>
              <w:t>Buildup</w:t>
            </w:r>
          </w:p>
        </w:tc>
        <w:tc>
          <w:tcPr>
            <w:tcW w:w="4788" w:type="dxa"/>
          </w:tcPr>
          <w:p w14:paraId="45A11F31" w14:textId="24F817A8" w:rsidR="008A363A" w:rsidRDefault="008A363A" w:rsidP="000B6B88">
            <w:pPr>
              <w:rPr>
                <w:rFonts w:ascii="Garamond" w:hAnsi="Garamond"/>
                <w:color w:val="000000"/>
              </w:rPr>
            </w:pPr>
            <w:r w:rsidRPr="008A363A">
              <w:rPr>
                <w:rFonts w:ascii="Garamond" w:hAnsi="Garamond"/>
                <w:color w:val="000000"/>
              </w:rPr>
              <w:t>Includes all residential, commercial, and industrial features.</w:t>
            </w:r>
          </w:p>
        </w:tc>
      </w:tr>
      <w:tr w:rsidR="008A363A" w14:paraId="2EE6B15E" w14:textId="77777777" w:rsidTr="008A363A">
        <w:tc>
          <w:tcPr>
            <w:tcW w:w="4788" w:type="dxa"/>
          </w:tcPr>
          <w:p w14:paraId="302E5460" w14:textId="1F1D9532" w:rsidR="008A363A" w:rsidRDefault="008A363A" w:rsidP="000B6B88">
            <w:pPr>
              <w:rPr>
                <w:rFonts w:ascii="Garamond" w:hAnsi="Garamond"/>
                <w:color w:val="000000"/>
              </w:rPr>
            </w:pPr>
            <w:r>
              <w:rPr>
                <w:rFonts w:ascii="Garamond" w:hAnsi="Garamond"/>
                <w:color w:val="000000"/>
              </w:rPr>
              <w:t>Open Area</w:t>
            </w:r>
          </w:p>
        </w:tc>
        <w:tc>
          <w:tcPr>
            <w:tcW w:w="4788" w:type="dxa"/>
          </w:tcPr>
          <w:p w14:paraId="7C67A30A" w14:textId="76812335" w:rsidR="008A363A" w:rsidRDefault="008A363A" w:rsidP="000B6B88">
            <w:pPr>
              <w:rPr>
                <w:rFonts w:ascii="Garamond" w:hAnsi="Garamond"/>
                <w:color w:val="000000"/>
              </w:rPr>
            </w:pPr>
            <w:r w:rsidRPr="008A363A">
              <w:rPr>
                <w:rFonts w:ascii="Garamond" w:hAnsi="Garamond"/>
                <w:color w:val="000000"/>
              </w:rPr>
              <w:t>Includes all parking lots, roads, and transportation features.</w:t>
            </w:r>
          </w:p>
        </w:tc>
      </w:tr>
      <w:tr w:rsidR="008A363A" w14:paraId="25B1F2C3" w14:textId="77777777" w:rsidTr="008A363A">
        <w:tc>
          <w:tcPr>
            <w:tcW w:w="4788" w:type="dxa"/>
          </w:tcPr>
          <w:p w14:paraId="632F2B01" w14:textId="3220668F" w:rsidR="008A363A" w:rsidRDefault="008A363A" w:rsidP="000B6B88">
            <w:pPr>
              <w:rPr>
                <w:rFonts w:ascii="Garamond" w:hAnsi="Garamond"/>
                <w:color w:val="000000"/>
              </w:rPr>
            </w:pPr>
            <w:r>
              <w:rPr>
                <w:rFonts w:ascii="Garamond" w:hAnsi="Garamond"/>
                <w:color w:val="000000"/>
              </w:rPr>
              <w:t>Urban Grass</w:t>
            </w:r>
          </w:p>
        </w:tc>
        <w:tc>
          <w:tcPr>
            <w:tcW w:w="4788" w:type="dxa"/>
          </w:tcPr>
          <w:p w14:paraId="2391A69F" w14:textId="29E1FF4A" w:rsidR="008A363A" w:rsidRDefault="008A363A" w:rsidP="004D0730">
            <w:pPr>
              <w:rPr>
                <w:rFonts w:ascii="Garamond" w:hAnsi="Garamond"/>
                <w:color w:val="000000"/>
              </w:rPr>
            </w:pPr>
            <w:r w:rsidRPr="008A363A">
              <w:rPr>
                <w:rFonts w:ascii="Garamond" w:hAnsi="Garamond"/>
                <w:color w:val="000000"/>
              </w:rPr>
              <w:t xml:space="preserve">Includes </w:t>
            </w:r>
            <w:r w:rsidR="004D0730">
              <w:rPr>
                <w:rFonts w:ascii="Garamond" w:hAnsi="Garamond"/>
                <w:color w:val="000000"/>
              </w:rPr>
              <w:t>grass and green space in urban areas.</w:t>
            </w:r>
          </w:p>
        </w:tc>
      </w:tr>
      <w:tr w:rsidR="008A363A" w14:paraId="31F87DAF" w14:textId="77777777" w:rsidTr="008A363A">
        <w:tc>
          <w:tcPr>
            <w:tcW w:w="4788" w:type="dxa"/>
          </w:tcPr>
          <w:p w14:paraId="36BAE3E1" w14:textId="5A85EF5C" w:rsidR="008A363A" w:rsidRDefault="008A363A" w:rsidP="000B6B88">
            <w:pPr>
              <w:rPr>
                <w:rFonts w:ascii="Garamond" w:hAnsi="Garamond"/>
                <w:color w:val="000000"/>
              </w:rPr>
            </w:pPr>
            <w:r>
              <w:rPr>
                <w:rFonts w:ascii="Garamond" w:hAnsi="Garamond"/>
                <w:color w:val="000000"/>
              </w:rPr>
              <w:t>Agriculture</w:t>
            </w:r>
          </w:p>
        </w:tc>
        <w:tc>
          <w:tcPr>
            <w:tcW w:w="4788" w:type="dxa"/>
          </w:tcPr>
          <w:p w14:paraId="3AC4FBB1" w14:textId="1ADC02BC" w:rsidR="008A363A" w:rsidRDefault="008A363A" w:rsidP="000B6B88">
            <w:pPr>
              <w:rPr>
                <w:rFonts w:ascii="Garamond" w:hAnsi="Garamond"/>
                <w:color w:val="000000"/>
              </w:rPr>
            </w:pPr>
            <w:r w:rsidRPr="008A363A">
              <w:rPr>
                <w:rFonts w:ascii="Garamond" w:hAnsi="Garamond"/>
                <w:color w:val="000000"/>
              </w:rPr>
              <w:t>Includes all agricultural land.</w:t>
            </w:r>
          </w:p>
        </w:tc>
      </w:tr>
      <w:tr w:rsidR="008A363A" w14:paraId="2A13280F" w14:textId="77777777" w:rsidTr="008A363A">
        <w:tc>
          <w:tcPr>
            <w:tcW w:w="4788" w:type="dxa"/>
          </w:tcPr>
          <w:p w14:paraId="24FA67E3" w14:textId="7C5EE143" w:rsidR="008A363A" w:rsidRDefault="008A363A" w:rsidP="000B6B88">
            <w:pPr>
              <w:rPr>
                <w:rFonts w:ascii="Garamond" w:hAnsi="Garamond"/>
                <w:color w:val="000000"/>
              </w:rPr>
            </w:pPr>
            <w:r>
              <w:rPr>
                <w:rFonts w:ascii="Garamond" w:hAnsi="Garamond"/>
                <w:color w:val="000000"/>
              </w:rPr>
              <w:t>Barren Area</w:t>
            </w:r>
          </w:p>
        </w:tc>
        <w:tc>
          <w:tcPr>
            <w:tcW w:w="4788" w:type="dxa"/>
          </w:tcPr>
          <w:p w14:paraId="3570239E" w14:textId="571A7806" w:rsidR="008A363A" w:rsidRDefault="00C50FEC" w:rsidP="000B6B88">
            <w:pPr>
              <w:rPr>
                <w:rFonts w:ascii="Garamond" w:hAnsi="Garamond"/>
                <w:color w:val="000000"/>
              </w:rPr>
            </w:pPr>
            <w:r w:rsidRPr="00C50FEC">
              <w:rPr>
                <w:rFonts w:ascii="Garamond" w:hAnsi="Garamond"/>
                <w:color w:val="000000"/>
              </w:rPr>
              <w:t>Includes barren or sparsely vegetated areas; including rock, sand, clay, and other accumulations of earthen material. Generally, vegetation accounts for less than 15% of total cover.</w:t>
            </w:r>
          </w:p>
        </w:tc>
      </w:tr>
      <w:tr w:rsidR="008A363A" w14:paraId="65D8E959" w14:textId="77777777" w:rsidTr="008A363A">
        <w:tc>
          <w:tcPr>
            <w:tcW w:w="4788" w:type="dxa"/>
          </w:tcPr>
          <w:p w14:paraId="1A09D08E" w14:textId="063F7CDE" w:rsidR="008A363A" w:rsidRDefault="008A363A" w:rsidP="000B6B88">
            <w:pPr>
              <w:rPr>
                <w:rFonts w:ascii="Garamond" w:hAnsi="Garamond"/>
                <w:color w:val="000000"/>
              </w:rPr>
            </w:pPr>
            <w:r>
              <w:rPr>
                <w:rFonts w:ascii="Garamond" w:hAnsi="Garamond"/>
                <w:color w:val="000000"/>
              </w:rPr>
              <w:t>Shrub</w:t>
            </w:r>
          </w:p>
        </w:tc>
        <w:tc>
          <w:tcPr>
            <w:tcW w:w="4788" w:type="dxa"/>
          </w:tcPr>
          <w:p w14:paraId="0592A537" w14:textId="38E414B6" w:rsidR="008A363A" w:rsidRDefault="00C50FEC" w:rsidP="000B6B88">
            <w:pPr>
              <w:rPr>
                <w:rFonts w:ascii="Garamond" w:hAnsi="Garamond"/>
                <w:color w:val="000000"/>
              </w:rPr>
            </w:pPr>
            <w:r w:rsidRPr="00C50FEC">
              <w:rPr>
                <w:rFonts w:ascii="Garamond" w:hAnsi="Garamond"/>
                <w:color w:val="000000"/>
              </w:rPr>
              <w:t>Area dominated by shrubs.</w:t>
            </w:r>
          </w:p>
        </w:tc>
      </w:tr>
    </w:tbl>
    <w:p w14:paraId="71403EAA" w14:textId="68B32751" w:rsidR="008A363A" w:rsidRDefault="008A363A" w:rsidP="000B6B88">
      <w:pPr>
        <w:spacing w:after="0" w:line="240" w:lineRule="auto"/>
        <w:rPr>
          <w:rFonts w:ascii="Garamond" w:hAnsi="Garamond"/>
          <w:color w:val="000000"/>
        </w:rPr>
      </w:pPr>
    </w:p>
    <w:p w14:paraId="7D34C9BC" w14:textId="77777777" w:rsidR="00F72EA6" w:rsidRPr="00F72EA6" w:rsidRDefault="00F72EA6" w:rsidP="00F72EA6">
      <w:pPr>
        <w:spacing w:after="0" w:line="240" w:lineRule="auto"/>
        <w:jc w:val="center"/>
        <w:rPr>
          <w:rFonts w:ascii="Garamond" w:hAnsi="Garamond"/>
          <w:color w:val="000000"/>
        </w:rPr>
      </w:pPr>
      <w:r w:rsidRPr="00F72EA6">
        <w:rPr>
          <w:rFonts w:ascii="Garamond" w:hAnsi="Garamond"/>
          <w:i/>
          <w:color w:val="000000"/>
        </w:rPr>
        <w:t>Table 2.</w:t>
      </w:r>
      <w:r>
        <w:rPr>
          <w:rFonts w:ascii="Garamond" w:hAnsi="Garamond"/>
          <w:color w:val="000000"/>
        </w:rPr>
        <w:t xml:space="preserve"> </w:t>
      </w:r>
      <w:r w:rsidRPr="00F72EA6">
        <w:rPr>
          <w:rFonts w:ascii="Garamond" w:hAnsi="Garamond"/>
          <w:color w:val="000000"/>
        </w:rPr>
        <w:t>Land cover classes derived from the National Land Cover Database.</w:t>
      </w:r>
    </w:p>
    <w:p w14:paraId="3BF84C9B" w14:textId="77777777" w:rsidR="00F72EA6" w:rsidRPr="008A363A" w:rsidRDefault="00F72EA6" w:rsidP="000B6B88">
      <w:pPr>
        <w:spacing w:after="0" w:line="240" w:lineRule="auto"/>
        <w:rPr>
          <w:rFonts w:ascii="Garamond" w:hAnsi="Garamond"/>
          <w:color w:val="000000"/>
        </w:rPr>
      </w:pPr>
    </w:p>
    <w:p w14:paraId="12069E17" w14:textId="1F85E6C5" w:rsidR="00A04900" w:rsidRDefault="00A04900" w:rsidP="000B6B88">
      <w:pPr>
        <w:spacing w:after="0" w:line="240" w:lineRule="auto"/>
        <w:rPr>
          <w:rFonts w:ascii="Garamond" w:hAnsi="Garamond"/>
          <w:color w:val="000000"/>
        </w:rPr>
      </w:pPr>
      <w:r w:rsidRPr="00A04900">
        <w:rPr>
          <w:rFonts w:ascii="Garamond" w:hAnsi="Garamond"/>
          <w:color w:val="000000"/>
        </w:rPr>
        <w:t>Both supervised classification and object-based classification are processes that involve assigning pixels to specific classes based on the user-defined spectral signature of the sample pixels or training sites. Training site</w:t>
      </w:r>
      <w:r w:rsidR="006A6677">
        <w:rPr>
          <w:rFonts w:ascii="Garamond" w:hAnsi="Garamond"/>
          <w:color w:val="000000"/>
        </w:rPr>
        <w:t>s</w:t>
      </w:r>
      <w:r w:rsidRPr="00A04900">
        <w:rPr>
          <w:rFonts w:ascii="Garamond" w:hAnsi="Garamond"/>
          <w:color w:val="000000"/>
        </w:rPr>
        <w:t xml:space="preserve"> are representative samples of each land cover class with homogeneous surface composition in the image. These training sites provided the reference to classify uncertain pixels. Training sites were collected using false-color NAIP images to detect vegetation cover, Google Earth satellite imagery to differentiate regions that share the similar spectral characteristics in the image, and the user’s knowledge of the City of Las Cruces.</w:t>
      </w:r>
    </w:p>
    <w:p w14:paraId="779ED140" w14:textId="7033B2B2" w:rsidR="00A04900" w:rsidRDefault="00A04900" w:rsidP="000B6B88">
      <w:pPr>
        <w:spacing w:after="0" w:line="240" w:lineRule="auto"/>
        <w:rPr>
          <w:rFonts w:ascii="Garamond" w:hAnsi="Garamond"/>
          <w:color w:val="000000"/>
        </w:rPr>
      </w:pPr>
    </w:p>
    <w:p w14:paraId="0A5B390C" w14:textId="5679CA15" w:rsidR="00A04900" w:rsidRDefault="00A04900" w:rsidP="000B6B88">
      <w:pPr>
        <w:spacing w:after="0" w:line="240" w:lineRule="auto"/>
        <w:rPr>
          <w:rFonts w:ascii="Garamond" w:hAnsi="Garamond"/>
          <w:color w:val="000000"/>
        </w:rPr>
      </w:pPr>
      <w:r w:rsidRPr="00A04900">
        <w:rPr>
          <w:rFonts w:ascii="Garamond" w:hAnsi="Garamond"/>
          <w:color w:val="000000"/>
        </w:rPr>
        <w:lastRenderedPageBreak/>
        <w:t xml:space="preserve">The Maximum Likelihood Algorithm was used for the </w:t>
      </w:r>
      <w:r w:rsidR="005D14A9">
        <w:rPr>
          <w:rFonts w:ascii="Garamond" w:hAnsi="Garamond"/>
          <w:color w:val="000000"/>
        </w:rPr>
        <w:t xml:space="preserve">land cover </w:t>
      </w:r>
      <w:r w:rsidR="002B08F9">
        <w:rPr>
          <w:rFonts w:ascii="Garamond" w:hAnsi="Garamond"/>
          <w:color w:val="000000"/>
        </w:rPr>
        <w:t>classification</w:t>
      </w:r>
      <w:r w:rsidRPr="00A04900">
        <w:rPr>
          <w:rFonts w:ascii="Garamond" w:hAnsi="Garamond"/>
          <w:color w:val="000000"/>
        </w:rPr>
        <w:t>. This algorithm is based on the assumption that the cells in each class for each band are normally distributed. Then, it will g</w:t>
      </w:r>
      <w:r w:rsidR="002B08F9">
        <w:rPr>
          <w:rFonts w:ascii="Garamond" w:hAnsi="Garamond"/>
          <w:color w:val="000000"/>
        </w:rPr>
        <w:t xml:space="preserve">uide the program to compute </w:t>
      </w:r>
      <w:r w:rsidRPr="00A04900">
        <w:rPr>
          <w:rFonts w:ascii="Garamond" w:hAnsi="Garamond"/>
          <w:color w:val="000000"/>
        </w:rPr>
        <w:t>the probability of each pixel for all classes, and then assign it to the class with the highest probability.</w:t>
      </w:r>
      <w:r w:rsidRPr="00A04900">
        <w:t xml:space="preserve"> </w:t>
      </w:r>
      <w:r w:rsidRPr="00A04900">
        <w:rPr>
          <w:rFonts w:ascii="Garamond" w:hAnsi="Garamond"/>
          <w:color w:val="000000"/>
        </w:rPr>
        <w:t>To minimize classification</w:t>
      </w:r>
      <w:r w:rsidR="00582700">
        <w:rPr>
          <w:rFonts w:ascii="Garamond" w:hAnsi="Garamond"/>
          <w:color w:val="000000"/>
        </w:rPr>
        <w:t xml:space="preserve"> error</w:t>
      </w:r>
      <w:r w:rsidRPr="00A04900">
        <w:rPr>
          <w:rFonts w:ascii="Garamond" w:hAnsi="Garamond"/>
          <w:color w:val="000000"/>
        </w:rPr>
        <w:t xml:space="preserve">, we collected ground truth points for each class from the true-color NAIP imagery, and then performed </w:t>
      </w:r>
      <w:r w:rsidR="002B08F9">
        <w:rPr>
          <w:rFonts w:ascii="Garamond" w:hAnsi="Garamond"/>
          <w:color w:val="000000"/>
        </w:rPr>
        <w:t xml:space="preserve">an </w:t>
      </w:r>
      <w:r w:rsidRPr="00A04900">
        <w:rPr>
          <w:rFonts w:ascii="Garamond" w:hAnsi="Garamond"/>
          <w:color w:val="000000"/>
        </w:rPr>
        <w:t xml:space="preserve">accuracy assessment to identify and quantify errors. </w:t>
      </w:r>
      <w:r w:rsidR="002B08F9" w:rsidRPr="002B08F9">
        <w:rPr>
          <w:rFonts w:ascii="Garamond" w:hAnsi="Garamond"/>
          <w:color w:val="000000"/>
        </w:rPr>
        <w:t xml:space="preserve">To </w:t>
      </w:r>
      <w:r w:rsidR="00582700">
        <w:rPr>
          <w:rFonts w:ascii="Garamond" w:hAnsi="Garamond"/>
          <w:color w:val="000000"/>
        </w:rPr>
        <w:t xml:space="preserve">focus on land cover </w:t>
      </w:r>
      <w:r w:rsidR="00B7225C">
        <w:rPr>
          <w:rFonts w:ascii="Garamond" w:hAnsi="Garamond"/>
          <w:color w:val="000000"/>
        </w:rPr>
        <w:t xml:space="preserve">classes </w:t>
      </w:r>
      <w:r w:rsidR="00582700">
        <w:rPr>
          <w:rFonts w:ascii="Garamond" w:hAnsi="Garamond"/>
          <w:color w:val="000000"/>
        </w:rPr>
        <w:t>of interest</w:t>
      </w:r>
      <w:r w:rsidR="002B08F9" w:rsidRPr="002B08F9">
        <w:rPr>
          <w:rFonts w:ascii="Garamond" w:hAnsi="Garamond"/>
          <w:color w:val="000000"/>
        </w:rPr>
        <w:t xml:space="preserve">, we </w:t>
      </w:r>
      <w:r w:rsidR="00B7225C">
        <w:rPr>
          <w:rFonts w:ascii="Garamond" w:hAnsi="Garamond"/>
          <w:color w:val="000000"/>
        </w:rPr>
        <w:t>separated</w:t>
      </w:r>
      <w:r w:rsidR="002B08F9" w:rsidRPr="002B08F9">
        <w:rPr>
          <w:rFonts w:ascii="Garamond" w:hAnsi="Garamond"/>
          <w:color w:val="000000"/>
        </w:rPr>
        <w:t xml:space="preserve"> </w:t>
      </w:r>
      <w:r w:rsidR="005E0179">
        <w:rPr>
          <w:rFonts w:ascii="Garamond" w:hAnsi="Garamond"/>
          <w:color w:val="000000"/>
        </w:rPr>
        <w:t>the “</w:t>
      </w:r>
      <w:r w:rsidR="002B08F9" w:rsidRPr="002B08F9">
        <w:rPr>
          <w:rFonts w:ascii="Garamond" w:hAnsi="Garamond"/>
          <w:color w:val="000000"/>
        </w:rPr>
        <w:t>green trees</w:t>
      </w:r>
      <w:r w:rsidR="005E0179">
        <w:rPr>
          <w:rFonts w:ascii="Garamond" w:hAnsi="Garamond"/>
          <w:color w:val="000000"/>
        </w:rPr>
        <w:t>”</w:t>
      </w:r>
      <w:r w:rsidR="002B08F9" w:rsidRPr="002B08F9">
        <w:rPr>
          <w:rFonts w:ascii="Garamond" w:hAnsi="Garamond"/>
          <w:color w:val="000000"/>
        </w:rPr>
        <w:t xml:space="preserve"> class corresponding to tree canopy cover. </w:t>
      </w:r>
      <w:r w:rsidR="005E0179">
        <w:rPr>
          <w:rFonts w:ascii="Garamond" w:hAnsi="Garamond"/>
          <w:color w:val="000000"/>
        </w:rPr>
        <w:t>We then</w:t>
      </w:r>
      <w:r w:rsidR="002B08F9" w:rsidRPr="002B08F9">
        <w:rPr>
          <w:rFonts w:ascii="Garamond" w:hAnsi="Garamond"/>
          <w:color w:val="000000"/>
        </w:rPr>
        <w:t xml:space="preserve"> intersected these </w:t>
      </w:r>
      <w:r w:rsidR="005E0179">
        <w:rPr>
          <w:rFonts w:ascii="Garamond" w:hAnsi="Garamond"/>
          <w:color w:val="000000"/>
        </w:rPr>
        <w:t>pixels</w:t>
      </w:r>
      <w:r w:rsidR="002B08F9" w:rsidRPr="002B08F9">
        <w:rPr>
          <w:rFonts w:ascii="Garamond" w:hAnsi="Garamond"/>
          <w:color w:val="000000"/>
        </w:rPr>
        <w:t xml:space="preserve"> with a 30-meter fishnet to calculate the percentage of the area of 1-meter-</w:t>
      </w:r>
      <w:r w:rsidR="005E0179">
        <w:rPr>
          <w:rFonts w:ascii="Garamond" w:hAnsi="Garamond"/>
          <w:color w:val="000000"/>
        </w:rPr>
        <w:t xml:space="preserve">resolution land cover within 30 by </w:t>
      </w:r>
      <w:r w:rsidR="002B08F9" w:rsidRPr="002B08F9">
        <w:rPr>
          <w:rFonts w:ascii="Garamond" w:hAnsi="Garamond"/>
          <w:color w:val="000000"/>
        </w:rPr>
        <w:t>30 meter pixels to detect the density and visualize the distribution of trees in the city.</w:t>
      </w:r>
      <w:r w:rsidR="005E0179">
        <w:rPr>
          <w:rFonts w:ascii="Garamond" w:hAnsi="Garamond"/>
          <w:color w:val="000000"/>
        </w:rPr>
        <w:t xml:space="preserve"> We</w:t>
      </w:r>
      <w:r w:rsidR="005E0179" w:rsidRPr="002B08F9">
        <w:rPr>
          <w:rFonts w:ascii="Garamond" w:hAnsi="Garamond"/>
          <w:color w:val="000000"/>
        </w:rPr>
        <w:t xml:space="preserve"> combined</w:t>
      </w:r>
      <w:r w:rsidR="005E0179">
        <w:rPr>
          <w:rFonts w:ascii="Garamond" w:hAnsi="Garamond"/>
          <w:color w:val="000000"/>
        </w:rPr>
        <w:t xml:space="preserve"> the</w:t>
      </w:r>
      <w:r w:rsidR="005E0179" w:rsidRPr="002B08F9">
        <w:rPr>
          <w:rFonts w:ascii="Garamond" w:hAnsi="Garamond"/>
          <w:color w:val="000000"/>
        </w:rPr>
        <w:t xml:space="preserve"> </w:t>
      </w:r>
      <w:r w:rsidR="005E0179">
        <w:rPr>
          <w:rFonts w:ascii="Garamond" w:hAnsi="Garamond"/>
          <w:color w:val="000000"/>
        </w:rPr>
        <w:t>“build</w:t>
      </w:r>
      <w:r w:rsidR="005E0179" w:rsidRPr="002B08F9">
        <w:rPr>
          <w:rFonts w:ascii="Garamond" w:hAnsi="Garamond"/>
          <w:color w:val="000000"/>
        </w:rPr>
        <w:t>up</w:t>
      </w:r>
      <w:r w:rsidR="005E0179">
        <w:rPr>
          <w:rFonts w:ascii="Garamond" w:hAnsi="Garamond"/>
          <w:color w:val="000000"/>
        </w:rPr>
        <w:t>”</w:t>
      </w:r>
      <w:r w:rsidR="005E0179" w:rsidRPr="002B08F9">
        <w:rPr>
          <w:rFonts w:ascii="Garamond" w:hAnsi="Garamond"/>
          <w:color w:val="000000"/>
        </w:rPr>
        <w:t xml:space="preserve"> class and </w:t>
      </w:r>
      <w:r w:rsidR="005E0179">
        <w:rPr>
          <w:rFonts w:ascii="Garamond" w:hAnsi="Garamond"/>
          <w:color w:val="000000"/>
        </w:rPr>
        <w:t>“</w:t>
      </w:r>
      <w:r w:rsidR="005E0179" w:rsidRPr="002B08F9">
        <w:rPr>
          <w:rFonts w:ascii="Garamond" w:hAnsi="Garamond"/>
          <w:color w:val="000000"/>
        </w:rPr>
        <w:t>open area</w:t>
      </w:r>
      <w:r w:rsidR="005E0179">
        <w:rPr>
          <w:rFonts w:ascii="Garamond" w:hAnsi="Garamond"/>
          <w:color w:val="000000"/>
        </w:rPr>
        <w:t>”</w:t>
      </w:r>
      <w:r w:rsidR="005E0179" w:rsidRPr="002B08F9">
        <w:rPr>
          <w:rFonts w:ascii="Garamond" w:hAnsi="Garamond"/>
          <w:color w:val="000000"/>
        </w:rPr>
        <w:t xml:space="preserve"> class corresponding to impervious surfaces by merging </w:t>
      </w:r>
      <w:r w:rsidR="005E0179">
        <w:rPr>
          <w:rFonts w:ascii="Garamond" w:hAnsi="Garamond"/>
          <w:color w:val="000000"/>
        </w:rPr>
        <w:t>these</w:t>
      </w:r>
      <w:r w:rsidR="005E0179" w:rsidRPr="002B08F9">
        <w:rPr>
          <w:rFonts w:ascii="Garamond" w:hAnsi="Garamond"/>
          <w:color w:val="000000"/>
        </w:rPr>
        <w:t xml:space="preserve"> classes together</w:t>
      </w:r>
      <w:r w:rsidR="005E0179">
        <w:rPr>
          <w:rFonts w:ascii="Garamond" w:hAnsi="Garamond"/>
          <w:color w:val="000000"/>
        </w:rPr>
        <w:t>.</w:t>
      </w:r>
    </w:p>
    <w:p w14:paraId="0525716A" w14:textId="43622E07" w:rsidR="00A04900" w:rsidRDefault="00A04900" w:rsidP="000B6B88">
      <w:pPr>
        <w:spacing w:after="0" w:line="240" w:lineRule="auto"/>
        <w:rPr>
          <w:rFonts w:ascii="Garamond" w:hAnsi="Garamond"/>
          <w:color w:val="000000"/>
        </w:rPr>
      </w:pPr>
    </w:p>
    <w:p w14:paraId="288CAA05" w14:textId="31461F97" w:rsidR="00976824" w:rsidRPr="00976824" w:rsidRDefault="00976824" w:rsidP="000B6B88">
      <w:pPr>
        <w:spacing w:after="0" w:line="240" w:lineRule="auto"/>
        <w:rPr>
          <w:rFonts w:ascii="Garamond" w:hAnsi="Garamond" w:cs="Arial"/>
        </w:rPr>
      </w:pPr>
      <w:r>
        <w:rPr>
          <w:rFonts w:ascii="Garamond" w:hAnsi="Garamond" w:cs="Arial"/>
          <w:b/>
          <w:i/>
          <w:szCs w:val="24"/>
        </w:rPr>
        <w:t>3.4</w:t>
      </w:r>
      <w:r w:rsidRPr="0066075C">
        <w:rPr>
          <w:rFonts w:ascii="Garamond" w:hAnsi="Garamond" w:cs="Arial"/>
          <w:b/>
          <w:i/>
          <w:szCs w:val="24"/>
        </w:rPr>
        <w:t xml:space="preserve"> </w:t>
      </w:r>
      <w:r>
        <w:rPr>
          <w:rFonts w:ascii="Garamond" w:hAnsi="Garamond" w:cs="Arial"/>
          <w:b/>
          <w:i/>
          <w:szCs w:val="24"/>
        </w:rPr>
        <w:t>Land Surface Temperature Calculation</w:t>
      </w:r>
    </w:p>
    <w:p w14:paraId="6D2B4F72" w14:textId="416DFD71" w:rsidR="0062206D" w:rsidRDefault="000B6B88" w:rsidP="000B6B88">
      <w:pPr>
        <w:spacing w:after="0" w:line="240" w:lineRule="auto"/>
        <w:rPr>
          <w:rFonts w:ascii="Garamond" w:hAnsi="Garamond" w:cs="Arial"/>
        </w:rPr>
      </w:pPr>
      <w:r>
        <w:rPr>
          <w:rFonts w:ascii="Garamond" w:hAnsi="Garamond"/>
          <w:color w:val="000000"/>
        </w:rPr>
        <w:t xml:space="preserve">Prior to calculating land surface temperature, a cloud mask was developed and applied to all images in order to reduce the amount of otherwise unusable images due to minimal yet data-skewing cloud cover. Pixel descriptions provided by the respective quality assessment band of each image were used to filter out everything except that of which was categorized as clear terrain, clear terrain with some saturation, clear terrain with moderate saturation, and clear terrain with frequent saturation. Images with less than 10% cloud cover over the study area were then chosen to be converted into surface temperature values. Out of 121 images, 29 were </w:t>
      </w:r>
      <w:r w:rsidR="000F3B11">
        <w:rPr>
          <w:rFonts w:ascii="Garamond" w:hAnsi="Garamond"/>
          <w:color w:val="000000"/>
        </w:rPr>
        <w:t>removed</w:t>
      </w:r>
      <w:r>
        <w:rPr>
          <w:rFonts w:ascii="Garamond" w:hAnsi="Garamond"/>
          <w:color w:val="000000"/>
        </w:rPr>
        <w:t xml:space="preserve"> due to an overwhelming presence of clouds over the study area.</w:t>
      </w:r>
    </w:p>
    <w:p w14:paraId="034CA89C" w14:textId="1B6EA157" w:rsidR="000B6B88" w:rsidRDefault="000B6B88" w:rsidP="006C601F">
      <w:pPr>
        <w:spacing w:after="0" w:line="240" w:lineRule="auto"/>
        <w:rPr>
          <w:rFonts w:ascii="Garamond" w:hAnsi="Garamond" w:cs="Arial"/>
        </w:rPr>
      </w:pPr>
    </w:p>
    <w:p w14:paraId="23CB2B29" w14:textId="0F480F4B" w:rsidR="002B2F21" w:rsidRDefault="000B6B88" w:rsidP="006C601F">
      <w:pPr>
        <w:spacing w:after="0" w:line="240" w:lineRule="auto"/>
        <w:rPr>
          <w:rFonts w:ascii="Garamond" w:hAnsi="Garamond" w:cs="Arial"/>
        </w:rPr>
      </w:pPr>
      <w:r>
        <w:rPr>
          <w:rFonts w:ascii="Garamond" w:hAnsi="Garamond"/>
          <w:color w:val="000000"/>
        </w:rPr>
        <w:t xml:space="preserve">A single-channel method was used to retrieve land surface temperature values from Landsat images. Corresponding thermal infrared bands for each satellite sensor were converted into top-of-atmosphere radiance values according to rescaling factors provided in the metadata for each individual image. At-satellite brightness temperatures were then calculated utilizing thermal conversion constants also provided via metadata files. An estimation of proportional vegetation was subsequently calculated using NDVI values, which were then </w:t>
      </w:r>
      <w:r w:rsidR="000F3B11">
        <w:rPr>
          <w:rFonts w:ascii="Garamond" w:hAnsi="Garamond"/>
          <w:color w:val="000000"/>
        </w:rPr>
        <w:t>used</w:t>
      </w:r>
      <w:r>
        <w:rPr>
          <w:rFonts w:ascii="Garamond" w:hAnsi="Garamond"/>
          <w:color w:val="000000"/>
        </w:rPr>
        <w:t xml:space="preserve"> to estimate ground emissivity according to </w:t>
      </w:r>
      <w:proofErr w:type="spellStart"/>
      <w:r>
        <w:rPr>
          <w:rFonts w:ascii="Garamond" w:hAnsi="Garamond"/>
          <w:color w:val="000000"/>
        </w:rPr>
        <w:t>Sobrino</w:t>
      </w:r>
      <w:proofErr w:type="spellEnd"/>
      <w:r>
        <w:rPr>
          <w:rFonts w:ascii="Garamond" w:hAnsi="Garamond"/>
          <w:color w:val="000000"/>
        </w:rPr>
        <w:t xml:space="preserve"> et al., 2004. Lastly, land surface temperature values in Kelvin were then calculated using at-satellite brightness temperature, the average wavelength of the respective thermal band, and ground emissivity values. Resulting temperatures were then converted from Kelvin into Fahrenheit.</w:t>
      </w:r>
    </w:p>
    <w:p w14:paraId="78BA7A53" w14:textId="3B596BCC" w:rsidR="00F96D3B" w:rsidRDefault="002B2F21" w:rsidP="002B2F21">
      <w:pPr>
        <w:spacing w:after="0" w:line="240" w:lineRule="auto"/>
        <w:jc w:val="center"/>
        <w:rPr>
          <w:rFonts w:ascii="Garamond" w:hAnsi="Garamond" w:cs="Arial"/>
        </w:rPr>
      </w:pPr>
      <w:r w:rsidRPr="00A212CE">
        <w:rPr>
          <w:rFonts w:ascii="Garamond" w:hAnsi="Garamond" w:cs="Arial"/>
          <w:noProof/>
        </w:rPr>
        <mc:AlternateContent>
          <mc:Choice Requires="wps">
            <w:drawing>
              <wp:anchor distT="45720" distB="45720" distL="114300" distR="114300" simplePos="0" relativeHeight="251657216" behindDoc="0" locked="0" layoutInCell="1" allowOverlap="1" wp14:anchorId="72B6C456" wp14:editId="6156A8C8">
                <wp:simplePos x="0" y="0"/>
                <wp:positionH relativeFrom="column">
                  <wp:posOffset>0</wp:posOffset>
                </wp:positionH>
                <wp:positionV relativeFrom="paragraph">
                  <wp:posOffset>3326130</wp:posOffset>
                </wp:positionV>
                <wp:extent cx="5937250" cy="410845"/>
                <wp:effectExtent l="0" t="0" r="6350" b="825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10845"/>
                        </a:xfrm>
                        <a:prstGeom prst="rect">
                          <a:avLst/>
                        </a:prstGeom>
                        <a:solidFill>
                          <a:srgbClr val="FFFFFF"/>
                        </a:solidFill>
                        <a:ln w="9525">
                          <a:noFill/>
                          <a:miter lim="800000"/>
                          <a:headEnd/>
                          <a:tailEnd/>
                        </a:ln>
                      </wps:spPr>
                      <wps:txbx>
                        <w:txbxContent>
                          <w:p w14:paraId="6126DC45" w14:textId="7307665F" w:rsidR="006C601F" w:rsidRDefault="006C601F" w:rsidP="00F72EA6">
                            <w:pPr>
                              <w:spacing w:after="0" w:line="240" w:lineRule="auto"/>
                              <w:jc w:val="center"/>
                              <w:rPr>
                                <w:rFonts w:ascii="Garamond" w:eastAsia="Arial" w:hAnsi="Garamond" w:cs="Arial"/>
                                <w:color w:val="000000"/>
                              </w:rPr>
                            </w:pPr>
                            <w:r>
                              <w:rPr>
                                <w:rFonts w:ascii="Garamond" w:eastAsia="Arial" w:hAnsi="Garamond" w:cs="Arial"/>
                                <w:i/>
                                <w:color w:val="000000"/>
                              </w:rPr>
                              <w:t xml:space="preserve">Figure 2. </w:t>
                            </w:r>
                            <w:r w:rsidR="002B2F21">
                              <w:rPr>
                                <w:rFonts w:ascii="Garamond" w:eastAsia="Arial" w:hAnsi="Garamond" w:cs="Arial"/>
                                <w:color w:val="000000"/>
                              </w:rPr>
                              <w:t>Mean land surface temperature for 2014 clipped to city boundaries.</w:t>
                            </w:r>
                          </w:p>
                          <w:p w14:paraId="0E48503F" w14:textId="77777777" w:rsidR="006C601F" w:rsidRDefault="006C601F" w:rsidP="00A212CE">
                            <w:pPr>
                              <w:spacing w:after="0" w:line="240" w:lineRule="auto"/>
                              <w:jc w:val="center"/>
                              <w:rPr>
                                <w:rFonts w:ascii="Garamond" w:eastAsia="Arial" w:hAnsi="Garamond" w:cs="Arial"/>
                                <w:i/>
                                <w:color w:val="000000"/>
                              </w:rPr>
                            </w:pPr>
                          </w:p>
                          <w:p w14:paraId="6F69D117" w14:textId="7DC92539" w:rsidR="006C601F" w:rsidRDefault="006C60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6C456" id="_x0000_s1029" type="#_x0000_t202" style="position:absolute;left:0;text-align:left;margin-left:0;margin-top:261.9pt;width:467.5pt;height:32.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" stroked="f">
                <v:textbox>
                  <w:txbxContent>
                    <w:p w14:paraId="6126DC45" w14:textId="7307665F" w:rsidR="006C601F" w:rsidRDefault="006C601F" w:rsidP="00F72EA6">
                      <w:pPr>
                        <w:spacing w:after="0" w:line="240" w:lineRule="auto"/>
                        <w:jc w:val="center"/>
                        <w:rPr>
                          <w:rFonts w:ascii="Garamond" w:eastAsia="Arial" w:hAnsi="Garamond" w:cs="Arial"/>
                          <w:color w:val="000000"/>
                        </w:rPr>
                      </w:pPr>
                      <w:r>
                        <w:rPr>
                          <w:rFonts w:ascii="Garamond" w:eastAsia="Arial" w:hAnsi="Garamond" w:cs="Arial"/>
                          <w:i/>
                          <w:color w:val="000000"/>
                        </w:rPr>
                        <w:t xml:space="preserve">Figure 2. </w:t>
                      </w:r>
                      <w:r w:rsidR="002B2F21">
                        <w:rPr>
                          <w:rFonts w:ascii="Garamond" w:eastAsia="Arial" w:hAnsi="Garamond" w:cs="Arial"/>
                          <w:color w:val="000000"/>
                        </w:rPr>
                        <w:t>Mean land surface temperature for 2014 clipped to city boundaries.</w:t>
                      </w:r>
                    </w:p>
                    <w:p w14:paraId="0E48503F" w14:textId="77777777" w:rsidR="006C601F" w:rsidRDefault="006C601F" w:rsidP="00A212CE">
                      <w:pPr>
                        <w:spacing w:after="0" w:line="240" w:lineRule="auto"/>
                        <w:jc w:val="center"/>
                        <w:rPr>
                          <w:rFonts w:ascii="Garamond" w:eastAsia="Arial" w:hAnsi="Garamond" w:cs="Arial"/>
                          <w:i/>
                          <w:color w:val="000000"/>
                        </w:rPr>
                      </w:pPr>
                    </w:p>
                    <w:p w14:paraId="6F69D117" w14:textId="7DC92539" w:rsidR="006C601F" w:rsidRDefault="006C601F"/>
                  </w:txbxContent>
                </v:textbox>
                <w10:wrap type="topAndBottom"/>
              </v:shape>
            </w:pict>
          </mc:Fallback>
        </mc:AlternateContent>
      </w:r>
      <w:r>
        <w:rPr>
          <w:rFonts w:ascii="Arial" w:eastAsia="Arial" w:hAnsi="Arial" w:cs="Arial"/>
          <w:noProof/>
          <w:color w:val="000000"/>
        </w:rPr>
        <w:drawing>
          <wp:inline distT="0" distB="0" distL="0" distR="0" wp14:anchorId="530F4E8D" wp14:editId="5495E73B">
            <wp:extent cx="4619625" cy="3181350"/>
            <wp:effectExtent l="0" t="0" r="9525" b="0"/>
            <wp:docPr id="6" name="Picture 6" descr="C:\Users\lewatkin\AppData\Local\Microsoft\Windows\INetCache\Content.Word\mean_2014_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watkin\AppData\Local\Microsoft\Windows\INetCache\Content.Word\mean_2014_s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625" cy="3181350"/>
                    </a:xfrm>
                    <a:prstGeom prst="rect">
                      <a:avLst/>
                    </a:prstGeom>
                    <a:noFill/>
                    <a:ln>
                      <a:noFill/>
                    </a:ln>
                  </pic:spPr>
                </pic:pic>
              </a:graphicData>
            </a:graphic>
          </wp:inline>
        </w:drawing>
      </w:r>
    </w:p>
    <w:p w14:paraId="05AEEAAE" w14:textId="5963F342" w:rsidR="005A4A54" w:rsidRDefault="005A4A54" w:rsidP="006C601F">
      <w:pPr>
        <w:spacing w:after="0" w:line="240" w:lineRule="auto"/>
        <w:rPr>
          <w:rFonts w:ascii="Garamond" w:hAnsi="Garamond" w:cs="Arial"/>
          <w:b/>
          <w:i/>
          <w:szCs w:val="24"/>
        </w:rPr>
      </w:pPr>
    </w:p>
    <w:p w14:paraId="658A93B2" w14:textId="16C30576" w:rsidR="005A4A54" w:rsidRPr="001E4FA3" w:rsidRDefault="00976824" w:rsidP="006C601F">
      <w:pPr>
        <w:spacing w:after="0" w:line="240" w:lineRule="auto"/>
        <w:rPr>
          <w:rFonts w:ascii="Garamond" w:hAnsi="Garamond" w:cs="Arial"/>
          <w:b/>
          <w:i/>
          <w:szCs w:val="24"/>
        </w:rPr>
      </w:pPr>
      <w:r>
        <w:rPr>
          <w:rFonts w:ascii="Garamond" w:hAnsi="Garamond" w:cs="Arial"/>
          <w:b/>
          <w:i/>
          <w:szCs w:val="24"/>
        </w:rPr>
        <w:t>3.5</w:t>
      </w:r>
      <w:r w:rsidR="00A43059" w:rsidRPr="0066075C">
        <w:rPr>
          <w:rFonts w:ascii="Garamond" w:hAnsi="Garamond" w:cs="Arial"/>
          <w:b/>
          <w:i/>
          <w:szCs w:val="24"/>
        </w:rPr>
        <w:t xml:space="preserve"> Data Analysis</w:t>
      </w:r>
    </w:p>
    <w:p w14:paraId="004F582C" w14:textId="2E12953D" w:rsidR="008E307F" w:rsidRDefault="008E307F" w:rsidP="008E307F">
      <w:pPr>
        <w:spacing w:after="0" w:line="240" w:lineRule="auto"/>
        <w:rPr>
          <w:rFonts w:ascii="Garamond" w:hAnsi="Garamond" w:cs="Arial"/>
        </w:rPr>
      </w:pPr>
      <w:r w:rsidRPr="008E307F">
        <w:rPr>
          <w:rFonts w:ascii="Garamond" w:hAnsi="Garamond" w:cs="Arial"/>
        </w:rPr>
        <w:t xml:space="preserve">Social Vulnerability was compared across census tracts in ArcMap to identify areas of highest vulnerability. Variables were grouped into themes and mapped out </w:t>
      </w:r>
      <w:r w:rsidR="00354C60">
        <w:rPr>
          <w:rFonts w:ascii="Garamond" w:hAnsi="Garamond" w:cs="Arial"/>
        </w:rPr>
        <w:t>in</w:t>
      </w:r>
      <w:r w:rsidRPr="008E307F">
        <w:rPr>
          <w:rFonts w:ascii="Garamond" w:hAnsi="Garamond" w:cs="Arial"/>
        </w:rPr>
        <w:t xml:space="preserve"> ArcMap so that the Las Cruces Office of Sustainability could not only see which areas were vulnerable, but in what ways (e.g.</w:t>
      </w:r>
      <w:r w:rsidR="00354C60">
        <w:rPr>
          <w:rFonts w:ascii="Garamond" w:hAnsi="Garamond" w:cs="Arial"/>
        </w:rPr>
        <w:t xml:space="preserve"> financially, by health, etc.).</w:t>
      </w:r>
      <w:r w:rsidR="00A113CD">
        <w:rPr>
          <w:rFonts w:ascii="Garamond" w:hAnsi="Garamond" w:cs="Arial"/>
        </w:rPr>
        <w:t xml:space="preserve"> Social vulnerability layers, tree canopy percentage layers, impervious surface percentage layers, and land surface temperature layers for each theme and focus year were all converted to 30 meter raster format and all values were set on a scale from 0 to 1. These layers were then combined with equal weights using raster calculations in ArcMap. The combination formula is shown </w:t>
      </w:r>
      <w:r w:rsidR="00F72EA6">
        <w:rPr>
          <w:rFonts w:ascii="Garamond" w:hAnsi="Garamond" w:cs="Arial"/>
        </w:rPr>
        <w:t>in Equation 2</w:t>
      </w:r>
      <w:r w:rsidR="00A113CD">
        <w:rPr>
          <w:rFonts w:ascii="Garamond" w:hAnsi="Garamond" w:cs="Arial"/>
        </w:rPr>
        <w:t>.</w:t>
      </w:r>
    </w:p>
    <w:p w14:paraId="2AC9EC33" w14:textId="0F4EC39B" w:rsidR="00A113CD" w:rsidRDefault="00A113CD" w:rsidP="008E307F">
      <w:pPr>
        <w:spacing w:after="0" w:line="240" w:lineRule="auto"/>
        <w:rPr>
          <w:rFonts w:ascii="Garamond" w:hAnsi="Garamond" w:cs="Arial"/>
        </w:rPr>
      </w:pPr>
    </w:p>
    <w:p w14:paraId="6CDB8756" w14:textId="414048D4" w:rsidR="00E7273F" w:rsidRDefault="00E7273F" w:rsidP="00F72EA6">
      <w:pPr>
        <w:spacing w:after="0" w:line="240" w:lineRule="auto"/>
        <w:rPr>
          <w:rFonts w:ascii="Garamond" w:hAnsi="Garamond" w:cs="Arial"/>
        </w:rPr>
      </w:pPr>
    </w:p>
    <w:p w14:paraId="5A36B180" w14:textId="06FA73F5" w:rsidR="00E7273F" w:rsidRPr="00E7273F" w:rsidRDefault="000F3B11" w:rsidP="00E7273F">
      <w:pPr>
        <w:spacing w:after="0" w:line="240" w:lineRule="auto"/>
        <w:jc w:val="center"/>
        <w:rPr>
          <w:rFonts w:ascii="Garamond" w:hAnsi="Garamond" w:cs="Arial"/>
        </w:rPr>
      </w:pPr>
      <m:oMathPara>
        <m:oMath>
          <m:r>
            <m:rPr>
              <m:sty m:val="p"/>
            </m:rPr>
            <w:rPr>
              <w:rFonts w:ascii="Cambria Math" w:hAnsi="Cambria Math" w:cs="Arial"/>
            </w:rPr>
            <m:t>Total Vulnerability=LST+Social Vulnerability Score+% Impervious-% Tree Canopy</m:t>
          </m:r>
        </m:oMath>
      </m:oMathPara>
    </w:p>
    <w:p w14:paraId="7998A109" w14:textId="77777777" w:rsidR="00E7273F" w:rsidRPr="00E7273F" w:rsidRDefault="00E7273F" w:rsidP="00E7273F">
      <w:pPr>
        <w:spacing w:after="0" w:line="240" w:lineRule="auto"/>
        <w:jc w:val="center"/>
        <w:rPr>
          <w:rFonts w:ascii="Garamond" w:hAnsi="Garamond" w:cs="Arial"/>
        </w:rPr>
      </w:pPr>
    </w:p>
    <w:p w14:paraId="0A88B511" w14:textId="012735FE" w:rsidR="00F72EA6" w:rsidRPr="00F72EA6" w:rsidRDefault="00F72EA6" w:rsidP="00F72EA6">
      <w:pPr>
        <w:spacing w:after="0" w:line="240" w:lineRule="auto"/>
        <w:jc w:val="center"/>
        <w:rPr>
          <w:rFonts w:ascii="Garamond" w:hAnsi="Garamond" w:cs="Arial"/>
          <w:i/>
          <w:color w:val="000000"/>
        </w:rPr>
      </w:pPr>
      <w:r w:rsidRPr="00F72EA6">
        <w:rPr>
          <w:rFonts w:ascii="Garamond" w:hAnsi="Garamond" w:cs="Arial"/>
          <w:i/>
          <w:color w:val="000000"/>
        </w:rPr>
        <w:t>Equation 2</w:t>
      </w:r>
    </w:p>
    <w:p w14:paraId="7F360088" w14:textId="0F46A240" w:rsidR="000B6B88" w:rsidRDefault="000B6B88" w:rsidP="006C601F">
      <w:pPr>
        <w:spacing w:after="0" w:line="240" w:lineRule="auto"/>
        <w:rPr>
          <w:rFonts w:ascii="Garamond" w:hAnsi="Garamond" w:cs="Arial"/>
        </w:rPr>
      </w:pPr>
    </w:p>
    <w:p w14:paraId="23CB3536" w14:textId="29110DC2" w:rsidR="000B6B88" w:rsidRDefault="000B6B88" w:rsidP="006C601F">
      <w:pPr>
        <w:spacing w:after="0" w:line="240" w:lineRule="auto"/>
        <w:rPr>
          <w:rFonts w:ascii="Garamond" w:hAnsi="Garamond"/>
          <w:color w:val="000000"/>
        </w:rPr>
      </w:pPr>
      <w:r>
        <w:rPr>
          <w:rFonts w:ascii="Garamond" w:hAnsi="Garamond"/>
          <w:color w:val="000000"/>
        </w:rPr>
        <w:t>In order to gain a better understanding of the temporal variance within our study period, land surface temperature images were averaged by year. An average composite of all 92 images was also created and then symbolized by difference from the average value of each pixel. The resulting map was then divided into 10 classes by equal interval in order to produce an easily digestible output of which areas were consistently producing above or below average surface temperatures.</w:t>
      </w:r>
    </w:p>
    <w:p w14:paraId="0E499463" w14:textId="2B35C43D" w:rsidR="000B6B88" w:rsidRDefault="000B6B88" w:rsidP="006C601F">
      <w:pPr>
        <w:spacing w:after="0" w:line="240" w:lineRule="auto"/>
        <w:rPr>
          <w:rFonts w:ascii="Garamond" w:hAnsi="Garamond" w:cs="Arial"/>
        </w:rPr>
      </w:pPr>
      <w:r>
        <w:rPr>
          <w:rFonts w:ascii="Garamond" w:hAnsi="Garamond"/>
          <w:noProof/>
          <w:color w:val="000000"/>
        </w:rPr>
        <w:drawing>
          <wp:inline distT="0" distB="0" distL="0" distR="0" wp14:anchorId="1F6D5F91" wp14:editId="3580894B">
            <wp:extent cx="5943600" cy="3543300"/>
            <wp:effectExtent l="0" t="0" r="0" b="0"/>
            <wp:docPr id="4" name="Picture 4" descr="https://lh6.googleusercontent.com/w83NPRlvvx5tA-fIlt46YvmkY9KUaOirM3Uv1U9ZrWjxeIfdmbNThLNEWld6tNy69Q9wBxHaAHY_-VO5MEeJSJBoe4Vpk-OylzX0qHmbWWryDpaWW1LIDGqYnTlgIDI5H6GhUi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w83NPRlvvx5tA-fIlt46YvmkY9KUaOirM3Uv1U9ZrWjxeIfdmbNThLNEWld6tNy69Q9wBxHaAHY_-VO5MEeJSJBoe4Vpk-OylzX0qHmbWWryDpaWW1LIDGqYnTlgIDI5H6GhUit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14:paraId="0D508658" w14:textId="59AAA0EC" w:rsidR="000B6B88" w:rsidRDefault="000B6B88" w:rsidP="006C601F">
      <w:pPr>
        <w:spacing w:after="0" w:line="240" w:lineRule="auto"/>
        <w:rPr>
          <w:rFonts w:ascii="Garamond" w:hAnsi="Garamond" w:cs="Arial"/>
        </w:rPr>
      </w:pPr>
    </w:p>
    <w:p w14:paraId="2BDFCC80" w14:textId="48B618E6" w:rsidR="00846AA9" w:rsidRDefault="00C83805" w:rsidP="006C601F">
      <w:pPr>
        <w:spacing w:after="0" w:line="240" w:lineRule="auto"/>
        <w:rPr>
          <w:rFonts w:ascii="Garamond" w:hAnsi="Garamond" w:cs="Arial"/>
        </w:rPr>
      </w:pPr>
      <w:r w:rsidRPr="00A212CE">
        <w:rPr>
          <w:rFonts w:ascii="Garamond" w:hAnsi="Garamond" w:cs="Arial"/>
          <w:noProof/>
        </w:rPr>
        <mc:AlternateContent>
          <mc:Choice Requires="wps">
            <w:drawing>
              <wp:anchor distT="45720" distB="45720" distL="114300" distR="114300" simplePos="0" relativeHeight="251658240" behindDoc="0" locked="0" layoutInCell="1" allowOverlap="1" wp14:anchorId="39104D4F" wp14:editId="3AA08A75">
                <wp:simplePos x="0" y="0"/>
                <wp:positionH relativeFrom="column">
                  <wp:posOffset>-123825</wp:posOffset>
                </wp:positionH>
                <wp:positionV relativeFrom="paragraph">
                  <wp:posOffset>207645</wp:posOffset>
                </wp:positionV>
                <wp:extent cx="5937250" cy="571500"/>
                <wp:effectExtent l="0" t="0" r="635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571500"/>
                        </a:xfrm>
                        <a:prstGeom prst="rect">
                          <a:avLst/>
                        </a:prstGeom>
                        <a:solidFill>
                          <a:srgbClr val="FFFFFF"/>
                        </a:solidFill>
                        <a:ln w="9525">
                          <a:noFill/>
                          <a:miter lim="800000"/>
                          <a:headEnd/>
                          <a:tailEnd/>
                        </a:ln>
                      </wps:spPr>
                      <wps:txbx>
                        <w:txbxContent>
                          <w:p w14:paraId="6B8E04B2" w14:textId="1897BF17" w:rsidR="00C43CC4" w:rsidRDefault="00C43CC4" w:rsidP="00EA7C34">
                            <w:pPr>
                              <w:spacing w:after="0" w:line="240" w:lineRule="auto"/>
                              <w:rPr>
                                <w:rFonts w:ascii="Garamond" w:eastAsia="Arial" w:hAnsi="Garamond" w:cs="Arial"/>
                                <w:color w:val="000000"/>
                              </w:rPr>
                            </w:pPr>
                            <w:r>
                              <w:rPr>
                                <w:rFonts w:ascii="Garamond" w:eastAsia="Arial" w:hAnsi="Garamond" w:cs="Arial"/>
                                <w:i/>
                                <w:color w:val="000000"/>
                              </w:rPr>
                              <w:t xml:space="preserve">Figure 3. </w:t>
                            </w:r>
                            <w:r>
                              <w:rPr>
                                <w:rFonts w:ascii="Garamond" w:eastAsia="Arial" w:hAnsi="Garamond" w:cs="Arial"/>
                                <w:color w:val="000000"/>
                              </w:rPr>
                              <w:t>Aggregated land surface temperature map shown by difference from average.</w:t>
                            </w:r>
                            <w:r w:rsidR="00C83805">
                              <w:rPr>
                                <w:rFonts w:ascii="Garamond" w:eastAsia="Arial" w:hAnsi="Garamond" w:cs="Arial"/>
                                <w:color w:val="000000"/>
                              </w:rPr>
                              <w:t xml:space="preserve"> Values are grouped by percentile ranking, with the top 10% being the difference from mean values that fall above the 90</w:t>
                            </w:r>
                            <w:r w:rsidR="00C83805" w:rsidRPr="00C83805">
                              <w:rPr>
                                <w:rFonts w:ascii="Garamond" w:eastAsia="Arial" w:hAnsi="Garamond" w:cs="Arial"/>
                                <w:color w:val="000000"/>
                                <w:vertAlign w:val="superscript"/>
                              </w:rPr>
                              <w:t>th</w:t>
                            </w:r>
                            <w:r w:rsidR="00C83805">
                              <w:rPr>
                                <w:rFonts w:ascii="Garamond" w:eastAsia="Arial" w:hAnsi="Garamond" w:cs="Arial"/>
                                <w:color w:val="000000"/>
                              </w:rPr>
                              <w:t xml:space="preserve"> percentile.</w:t>
                            </w:r>
                          </w:p>
                          <w:p w14:paraId="425720F1" w14:textId="77777777" w:rsidR="00C43CC4" w:rsidRDefault="00C43CC4" w:rsidP="00EA7C34">
                            <w:pPr>
                              <w:spacing w:after="0" w:line="240" w:lineRule="auto"/>
                              <w:rPr>
                                <w:rFonts w:ascii="Garamond" w:eastAsia="Arial" w:hAnsi="Garamond" w:cs="Arial"/>
                                <w:i/>
                                <w:color w:val="000000"/>
                              </w:rPr>
                            </w:pPr>
                          </w:p>
                          <w:p w14:paraId="23979631" w14:textId="77777777" w:rsidR="00C43CC4" w:rsidRDefault="00C43CC4" w:rsidP="00EA7C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04D4F" id="_x0000_s1030" type="#_x0000_t202" style="position:absolute;margin-left:-9.75pt;margin-top:16.35pt;width:467.5pt;height: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" stroked="f">
                <v:textbox>
                  <w:txbxContent>
                    <w:p w14:paraId="6B8E04B2" w14:textId="1897BF17" w:rsidR="00C43CC4" w:rsidRDefault="00C43CC4" w:rsidP="00EA7C34">
                      <w:pPr>
                        <w:spacing w:after="0" w:line="240" w:lineRule="auto"/>
                        <w:rPr>
                          <w:rFonts w:ascii="Garamond" w:eastAsia="Arial" w:hAnsi="Garamond" w:cs="Arial"/>
                          <w:color w:val="000000"/>
                        </w:rPr>
                      </w:pPr>
                      <w:r>
                        <w:rPr>
                          <w:rFonts w:ascii="Garamond" w:eastAsia="Arial" w:hAnsi="Garamond" w:cs="Arial"/>
                          <w:i/>
                          <w:color w:val="000000"/>
                        </w:rPr>
                        <w:t xml:space="preserve">Figure 3. </w:t>
                      </w:r>
                      <w:r>
                        <w:rPr>
                          <w:rFonts w:ascii="Garamond" w:eastAsia="Arial" w:hAnsi="Garamond" w:cs="Arial"/>
                          <w:color w:val="000000"/>
                        </w:rPr>
                        <w:t>Aggregated land surface temperature map shown by difference from average.</w:t>
                      </w:r>
                      <w:r w:rsidR="00C83805">
                        <w:rPr>
                          <w:rFonts w:ascii="Garamond" w:eastAsia="Arial" w:hAnsi="Garamond" w:cs="Arial"/>
                          <w:color w:val="000000"/>
                        </w:rPr>
                        <w:t xml:space="preserve"> Values are grouped by percentile ranking, with the top 10% being the difference from mean values that fall above the 90</w:t>
                      </w:r>
                      <w:r w:rsidR="00C83805" w:rsidRPr="00C83805">
                        <w:rPr>
                          <w:rFonts w:ascii="Garamond" w:eastAsia="Arial" w:hAnsi="Garamond" w:cs="Arial"/>
                          <w:color w:val="000000"/>
                          <w:vertAlign w:val="superscript"/>
                        </w:rPr>
                        <w:t>th</w:t>
                      </w:r>
                      <w:r w:rsidR="00C83805">
                        <w:rPr>
                          <w:rFonts w:ascii="Garamond" w:eastAsia="Arial" w:hAnsi="Garamond" w:cs="Arial"/>
                          <w:color w:val="000000"/>
                        </w:rPr>
                        <w:t xml:space="preserve"> percentile.</w:t>
                      </w:r>
                    </w:p>
                    <w:p w14:paraId="425720F1" w14:textId="77777777" w:rsidR="00C43CC4" w:rsidRDefault="00C43CC4" w:rsidP="00EA7C34">
                      <w:pPr>
                        <w:spacing w:after="0" w:line="240" w:lineRule="auto"/>
                        <w:rPr>
                          <w:rFonts w:ascii="Garamond" w:eastAsia="Arial" w:hAnsi="Garamond" w:cs="Arial"/>
                          <w:i/>
                          <w:color w:val="000000"/>
                        </w:rPr>
                      </w:pPr>
                    </w:p>
                    <w:p w14:paraId="23979631" w14:textId="77777777" w:rsidR="00C43CC4" w:rsidRDefault="00C43CC4" w:rsidP="00EA7C34"/>
                  </w:txbxContent>
                </v:textbox>
                <w10:wrap type="topAndBottom"/>
              </v:shape>
            </w:pict>
          </mc:Fallback>
        </mc:AlternateContent>
      </w:r>
    </w:p>
    <w:p w14:paraId="2BE17322" w14:textId="2ABF49D5" w:rsidR="00E710E4" w:rsidRPr="00E710E4" w:rsidRDefault="00621AB9" w:rsidP="006C598D">
      <w:pPr>
        <w:pStyle w:val="Heading1"/>
        <w:spacing w:line="240" w:lineRule="auto"/>
        <w:rPr>
          <w:rFonts w:ascii="Garamond" w:hAnsi="Garamond"/>
        </w:rPr>
      </w:pPr>
      <w:bookmarkStart w:id="3" w:name="_Toc334198730"/>
      <w:r w:rsidRPr="005A5711">
        <w:rPr>
          <w:rFonts w:ascii="Garamond" w:hAnsi="Garamond"/>
        </w:rPr>
        <w:lastRenderedPageBreak/>
        <w:t>4</w:t>
      </w:r>
      <w:r w:rsidR="008B7071" w:rsidRPr="005A5711">
        <w:rPr>
          <w:rFonts w:ascii="Garamond" w:hAnsi="Garamond"/>
        </w:rPr>
        <w:t xml:space="preserve">. </w:t>
      </w:r>
      <w:r w:rsidR="00E41324" w:rsidRPr="005A5711">
        <w:rPr>
          <w:rFonts w:ascii="Garamond" w:hAnsi="Garamond"/>
        </w:rPr>
        <w:t>Results</w:t>
      </w:r>
      <w:bookmarkEnd w:id="3"/>
      <w:r w:rsidR="001F1328" w:rsidRPr="005A5711">
        <w:rPr>
          <w:rFonts w:ascii="Garamond" w:hAnsi="Garamond"/>
        </w:rPr>
        <w:t xml:space="preserve"> &amp; Discussion</w:t>
      </w:r>
    </w:p>
    <w:p w14:paraId="42B04C8E" w14:textId="5FCCC7A2" w:rsidR="00264613" w:rsidRPr="006C6154" w:rsidRDefault="00264613" w:rsidP="00264613">
      <w:pPr>
        <w:spacing w:after="0" w:line="240" w:lineRule="auto"/>
        <w:rPr>
          <w:rFonts w:ascii="Garamond" w:hAnsi="Garamond"/>
          <w:b/>
          <w:i/>
          <w:szCs w:val="24"/>
        </w:rPr>
      </w:pPr>
      <w:r w:rsidRPr="006C6154">
        <w:rPr>
          <w:rFonts w:ascii="Garamond" w:hAnsi="Garamond"/>
          <w:b/>
          <w:i/>
          <w:szCs w:val="24"/>
        </w:rPr>
        <w:t>4.1 Results</w:t>
      </w:r>
    </w:p>
    <w:p w14:paraId="22A3C36B" w14:textId="1FDE751E" w:rsidR="00A80825" w:rsidRDefault="00A80825" w:rsidP="006C601F">
      <w:pPr>
        <w:spacing w:after="0" w:line="240" w:lineRule="auto"/>
        <w:rPr>
          <w:rFonts w:ascii="Garamond" w:hAnsi="Garamond"/>
        </w:rPr>
      </w:pPr>
      <w:r>
        <w:rPr>
          <w:rFonts w:ascii="Garamond" w:hAnsi="Garamond"/>
        </w:rPr>
        <w:t>Aggregate heat vulnerability maps includ</w:t>
      </w:r>
      <w:r w:rsidR="00EA7C34">
        <w:rPr>
          <w:rFonts w:ascii="Garamond" w:hAnsi="Garamond"/>
        </w:rPr>
        <w:t>ed</w:t>
      </w:r>
      <w:r>
        <w:rPr>
          <w:rFonts w:ascii="Garamond" w:hAnsi="Garamond"/>
        </w:rPr>
        <w:t xml:space="preserve"> land surface temperature, percent of impervious surfaces, percent of tree canopy cover, and social vulnerability</w:t>
      </w:r>
      <w:r w:rsidR="00EA7C34">
        <w:rPr>
          <w:rFonts w:ascii="Garamond" w:hAnsi="Garamond"/>
        </w:rPr>
        <w:t>.</w:t>
      </w:r>
      <w:r>
        <w:rPr>
          <w:rFonts w:ascii="Garamond" w:hAnsi="Garamond"/>
        </w:rPr>
        <w:t xml:space="preserve"> </w:t>
      </w:r>
      <w:r w:rsidR="00EA7C34">
        <w:rPr>
          <w:rFonts w:ascii="Garamond" w:hAnsi="Garamond"/>
        </w:rPr>
        <w:t>Spatial</w:t>
      </w:r>
      <w:r>
        <w:rPr>
          <w:rFonts w:ascii="Garamond" w:hAnsi="Garamond"/>
        </w:rPr>
        <w:t xml:space="preserve"> variation </w:t>
      </w:r>
      <w:r w:rsidR="00EA7C34">
        <w:rPr>
          <w:rFonts w:ascii="Garamond" w:hAnsi="Garamond"/>
        </w:rPr>
        <w:t xml:space="preserve">exists </w:t>
      </w:r>
      <w:r>
        <w:rPr>
          <w:rFonts w:ascii="Garamond" w:hAnsi="Garamond"/>
        </w:rPr>
        <w:t xml:space="preserve">depending on the social vulnerability theme, in which the spatial variation by theme is consistent across all three focus years, 2011, 2014, and 2016 (e.g. spatial distribution of high values for Theme 2, Minority Status layers is concentrated in the Southwest part of the Infill District for all three years). Although this variation by theme occurs, there are invariably concentrations of higher values throughout the central part of the city known as the Infill District. Although the surrounding areas, comprised mostly of barren land and shrubs, have consistently high daytime land surface temperature, the lack of impervious surfaces and </w:t>
      </w:r>
      <w:r w:rsidR="00EA7C34">
        <w:rPr>
          <w:rFonts w:ascii="Garamond" w:hAnsi="Garamond"/>
        </w:rPr>
        <w:t>typically</w:t>
      </w:r>
      <w:r>
        <w:rPr>
          <w:rFonts w:ascii="Garamond" w:hAnsi="Garamond"/>
        </w:rPr>
        <w:t xml:space="preserve"> lower </w:t>
      </w:r>
      <w:r w:rsidR="00EA7C34">
        <w:rPr>
          <w:rFonts w:ascii="Garamond" w:hAnsi="Garamond"/>
        </w:rPr>
        <w:t>social vulnerability scores</w:t>
      </w:r>
      <w:r>
        <w:rPr>
          <w:rFonts w:ascii="Garamond" w:hAnsi="Garamond"/>
        </w:rPr>
        <w:t xml:space="preserve"> lead to lower overall heat vulnerability values. </w:t>
      </w:r>
      <w:r w:rsidR="00514E04">
        <w:rPr>
          <w:rFonts w:ascii="Garamond" w:hAnsi="Garamond"/>
        </w:rPr>
        <w:t>D</w:t>
      </w:r>
      <w:r w:rsidR="00D47466">
        <w:rPr>
          <w:rFonts w:ascii="Garamond" w:hAnsi="Garamond"/>
        </w:rPr>
        <w:t>istinct concentrations of lower land surface temperature values</w:t>
      </w:r>
      <w:r w:rsidR="00514E04">
        <w:rPr>
          <w:rFonts w:ascii="Garamond" w:hAnsi="Garamond"/>
        </w:rPr>
        <w:t xml:space="preserve"> can be seen</w:t>
      </w:r>
      <w:r w:rsidR="00D47466">
        <w:rPr>
          <w:rFonts w:ascii="Garamond" w:hAnsi="Garamond"/>
        </w:rPr>
        <w:t xml:space="preserve"> </w:t>
      </w:r>
      <w:r w:rsidR="00514E04">
        <w:rPr>
          <w:rFonts w:ascii="Garamond" w:hAnsi="Garamond"/>
        </w:rPr>
        <w:t>wherever there are</w:t>
      </w:r>
      <w:r w:rsidR="00D47466">
        <w:rPr>
          <w:rFonts w:ascii="Garamond" w:hAnsi="Garamond"/>
        </w:rPr>
        <w:t xml:space="preserve"> concentrations of trees </w:t>
      </w:r>
      <w:r w:rsidR="00514E04">
        <w:rPr>
          <w:rFonts w:ascii="Garamond" w:hAnsi="Garamond"/>
        </w:rPr>
        <w:t>or</w:t>
      </w:r>
      <w:r w:rsidR="00D47466">
        <w:rPr>
          <w:rFonts w:ascii="Garamond" w:hAnsi="Garamond"/>
        </w:rPr>
        <w:t xml:space="preserve"> green space.</w:t>
      </w:r>
    </w:p>
    <w:p w14:paraId="4373B186" w14:textId="77777777" w:rsidR="00A80825" w:rsidRPr="00A80825" w:rsidRDefault="00A80825" w:rsidP="006C601F">
      <w:pPr>
        <w:spacing w:after="0" w:line="240" w:lineRule="auto"/>
        <w:rPr>
          <w:rFonts w:ascii="Garamond" w:hAnsi="Garamond"/>
          <w:i/>
        </w:rPr>
      </w:pPr>
    </w:p>
    <w:tbl>
      <w:tblPr>
        <w:tblStyle w:val="TableGrid"/>
        <w:tblW w:w="0" w:type="auto"/>
        <w:tblLook w:val="04A0" w:firstRow="1" w:lastRow="0" w:firstColumn="1" w:lastColumn="0" w:noHBand="0" w:noVBand="1"/>
      </w:tblPr>
      <w:tblGrid>
        <w:gridCol w:w="3339"/>
        <w:gridCol w:w="6011"/>
      </w:tblGrid>
      <w:tr w:rsidR="00D6685A" w14:paraId="3072B14F" w14:textId="77777777" w:rsidTr="00D6685A">
        <w:tc>
          <w:tcPr>
            <w:tcW w:w="4788" w:type="dxa"/>
          </w:tcPr>
          <w:p w14:paraId="77484125" w14:textId="5E80AA77" w:rsidR="00D6685A" w:rsidRPr="00D6685A" w:rsidRDefault="00D6685A" w:rsidP="00D6685A">
            <w:pPr>
              <w:jc w:val="center"/>
              <w:rPr>
                <w:rFonts w:ascii="Garamond" w:hAnsi="Garamond"/>
                <w:b/>
              </w:rPr>
            </w:pPr>
            <w:r>
              <w:rPr>
                <w:rFonts w:ascii="Garamond" w:hAnsi="Garamond"/>
                <w:b/>
              </w:rPr>
              <w:t>Social Vulnerability Theme</w:t>
            </w:r>
          </w:p>
        </w:tc>
        <w:tc>
          <w:tcPr>
            <w:tcW w:w="4788" w:type="dxa"/>
          </w:tcPr>
          <w:p w14:paraId="29F82A12" w14:textId="4BBCD022" w:rsidR="00D6685A" w:rsidRPr="00D6685A" w:rsidRDefault="00D6685A" w:rsidP="00D6685A">
            <w:pPr>
              <w:jc w:val="center"/>
              <w:rPr>
                <w:rFonts w:ascii="Garamond" w:hAnsi="Garamond"/>
                <w:b/>
              </w:rPr>
            </w:pPr>
            <w:r>
              <w:rPr>
                <w:rFonts w:ascii="Garamond" w:hAnsi="Garamond"/>
                <w:b/>
              </w:rPr>
              <w:t>Aggregate Heat Vulnerability Map for 2016</w:t>
            </w:r>
          </w:p>
        </w:tc>
      </w:tr>
      <w:tr w:rsidR="00D6685A" w14:paraId="1FF07CD3" w14:textId="77777777" w:rsidTr="00D6685A">
        <w:tc>
          <w:tcPr>
            <w:tcW w:w="4788" w:type="dxa"/>
          </w:tcPr>
          <w:p w14:paraId="3B08E317" w14:textId="671C5B7C" w:rsidR="00D6685A" w:rsidRDefault="00186380" w:rsidP="006C601F">
            <w:pPr>
              <w:rPr>
                <w:rFonts w:ascii="Garamond" w:hAnsi="Garamond"/>
              </w:rPr>
            </w:pPr>
            <w:r>
              <w:rPr>
                <w:rFonts w:ascii="Garamond" w:hAnsi="Garamond"/>
              </w:rPr>
              <w:t>Economic Stability</w:t>
            </w:r>
          </w:p>
        </w:tc>
        <w:tc>
          <w:tcPr>
            <w:tcW w:w="4788" w:type="dxa"/>
          </w:tcPr>
          <w:p w14:paraId="5EFCB675" w14:textId="39934CDB" w:rsidR="00D6685A" w:rsidRDefault="00D6685A" w:rsidP="006C601F">
            <w:pPr>
              <w:rPr>
                <w:rFonts w:ascii="Garamond" w:hAnsi="Garamond"/>
              </w:rPr>
            </w:pPr>
            <w:r>
              <w:rPr>
                <w:rFonts w:ascii="Garamond" w:hAnsi="Garamond"/>
                <w:noProof/>
              </w:rPr>
              <w:drawing>
                <wp:inline distT="0" distB="0" distL="0" distR="0" wp14:anchorId="62F83603" wp14:editId="78140E1F">
                  <wp:extent cx="3680400"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Theme1.jpg"/>
                          <pic:cNvPicPr/>
                        </pic:nvPicPr>
                        <pic:blipFill>
                          <a:blip r:embed="rId13">
                            <a:extLst>
                              <a:ext uri="{28A0092B-C50C-407E-A947-70E740481C1C}">
                                <a14:useLocalDpi xmlns:a14="http://schemas.microsoft.com/office/drawing/2010/main" val="0"/>
                              </a:ext>
                            </a:extLst>
                          </a:blip>
                          <a:stretch>
                            <a:fillRect/>
                          </a:stretch>
                        </pic:blipFill>
                        <pic:spPr>
                          <a:xfrm>
                            <a:off x="0" y="0"/>
                            <a:ext cx="3683402" cy="2383193"/>
                          </a:xfrm>
                          <a:prstGeom prst="rect">
                            <a:avLst/>
                          </a:prstGeom>
                        </pic:spPr>
                      </pic:pic>
                    </a:graphicData>
                  </a:graphic>
                </wp:inline>
              </w:drawing>
            </w:r>
          </w:p>
        </w:tc>
      </w:tr>
      <w:tr w:rsidR="00D6685A" w14:paraId="27A9C3CA" w14:textId="77777777" w:rsidTr="00D6685A">
        <w:tc>
          <w:tcPr>
            <w:tcW w:w="4788" w:type="dxa"/>
          </w:tcPr>
          <w:p w14:paraId="67F167B7" w14:textId="40BBFF1B" w:rsidR="00D6685A" w:rsidRDefault="00A80825" w:rsidP="006C601F">
            <w:pPr>
              <w:rPr>
                <w:rFonts w:ascii="Garamond" w:hAnsi="Garamond"/>
              </w:rPr>
            </w:pPr>
            <w:r>
              <w:rPr>
                <w:rFonts w:ascii="Garamond" w:hAnsi="Garamond"/>
              </w:rPr>
              <w:t>Housing &amp; Transportation</w:t>
            </w:r>
          </w:p>
        </w:tc>
        <w:tc>
          <w:tcPr>
            <w:tcW w:w="4788" w:type="dxa"/>
          </w:tcPr>
          <w:p w14:paraId="3324D91C" w14:textId="3163ACD5" w:rsidR="00D6685A" w:rsidRDefault="00D6685A" w:rsidP="006C601F">
            <w:pPr>
              <w:rPr>
                <w:rFonts w:ascii="Garamond" w:hAnsi="Garamond"/>
              </w:rPr>
            </w:pPr>
            <w:r>
              <w:rPr>
                <w:rFonts w:ascii="Garamond" w:hAnsi="Garamond"/>
                <w:noProof/>
              </w:rPr>
              <w:drawing>
                <wp:inline distT="0" distB="0" distL="0" distR="0" wp14:anchorId="57EA318F" wp14:editId="0F60B895">
                  <wp:extent cx="3674511" cy="237744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Theme2.jpg"/>
                          <pic:cNvPicPr/>
                        </pic:nvPicPr>
                        <pic:blipFill>
                          <a:blip r:embed="rId14">
                            <a:extLst>
                              <a:ext uri="{28A0092B-C50C-407E-A947-70E740481C1C}">
                                <a14:useLocalDpi xmlns:a14="http://schemas.microsoft.com/office/drawing/2010/main" val="0"/>
                              </a:ext>
                            </a:extLst>
                          </a:blip>
                          <a:stretch>
                            <a:fillRect/>
                          </a:stretch>
                        </pic:blipFill>
                        <pic:spPr>
                          <a:xfrm>
                            <a:off x="0" y="0"/>
                            <a:ext cx="3674511" cy="2377440"/>
                          </a:xfrm>
                          <a:prstGeom prst="rect">
                            <a:avLst/>
                          </a:prstGeom>
                        </pic:spPr>
                      </pic:pic>
                    </a:graphicData>
                  </a:graphic>
                </wp:inline>
              </w:drawing>
            </w:r>
          </w:p>
        </w:tc>
      </w:tr>
      <w:tr w:rsidR="00D6685A" w14:paraId="677FC994" w14:textId="77777777" w:rsidTr="00D6685A">
        <w:tc>
          <w:tcPr>
            <w:tcW w:w="4788" w:type="dxa"/>
          </w:tcPr>
          <w:p w14:paraId="36C8F433" w14:textId="2EA8C1DB" w:rsidR="00D6685A" w:rsidRDefault="00A80825" w:rsidP="006C601F">
            <w:pPr>
              <w:rPr>
                <w:rFonts w:ascii="Garamond" w:hAnsi="Garamond"/>
              </w:rPr>
            </w:pPr>
            <w:r>
              <w:rPr>
                <w:rFonts w:ascii="Garamond" w:hAnsi="Garamond"/>
              </w:rPr>
              <w:lastRenderedPageBreak/>
              <w:t>Health</w:t>
            </w:r>
          </w:p>
        </w:tc>
        <w:tc>
          <w:tcPr>
            <w:tcW w:w="4788" w:type="dxa"/>
          </w:tcPr>
          <w:p w14:paraId="564D1DDF" w14:textId="0EBE91FE" w:rsidR="00D6685A" w:rsidRDefault="00D6685A" w:rsidP="006C601F">
            <w:pPr>
              <w:rPr>
                <w:rFonts w:ascii="Garamond" w:hAnsi="Garamond"/>
              </w:rPr>
            </w:pPr>
            <w:r>
              <w:rPr>
                <w:rFonts w:ascii="Garamond" w:hAnsi="Garamond"/>
                <w:noProof/>
              </w:rPr>
              <w:drawing>
                <wp:inline distT="0" distB="0" distL="0" distR="0" wp14:anchorId="3FF37672" wp14:editId="0AF30628">
                  <wp:extent cx="3674511" cy="23774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Theme3.jpg"/>
                          <pic:cNvPicPr/>
                        </pic:nvPicPr>
                        <pic:blipFill>
                          <a:blip r:embed="rId15">
                            <a:extLst>
                              <a:ext uri="{28A0092B-C50C-407E-A947-70E740481C1C}">
                                <a14:useLocalDpi xmlns:a14="http://schemas.microsoft.com/office/drawing/2010/main" val="0"/>
                              </a:ext>
                            </a:extLst>
                          </a:blip>
                          <a:stretch>
                            <a:fillRect/>
                          </a:stretch>
                        </pic:blipFill>
                        <pic:spPr>
                          <a:xfrm>
                            <a:off x="0" y="0"/>
                            <a:ext cx="3674511" cy="2377440"/>
                          </a:xfrm>
                          <a:prstGeom prst="rect">
                            <a:avLst/>
                          </a:prstGeom>
                        </pic:spPr>
                      </pic:pic>
                    </a:graphicData>
                  </a:graphic>
                </wp:inline>
              </w:drawing>
            </w:r>
          </w:p>
        </w:tc>
      </w:tr>
      <w:tr w:rsidR="00D6685A" w14:paraId="5B2EB54D" w14:textId="77777777" w:rsidTr="00D6685A">
        <w:tc>
          <w:tcPr>
            <w:tcW w:w="4788" w:type="dxa"/>
          </w:tcPr>
          <w:p w14:paraId="2C651D3E" w14:textId="0B2DC542" w:rsidR="00D6685A" w:rsidRDefault="00186380" w:rsidP="006C601F">
            <w:pPr>
              <w:rPr>
                <w:rFonts w:ascii="Garamond" w:hAnsi="Garamond"/>
              </w:rPr>
            </w:pPr>
            <w:r>
              <w:rPr>
                <w:rFonts w:ascii="Garamond" w:hAnsi="Garamond"/>
              </w:rPr>
              <w:t>Household Composition</w:t>
            </w:r>
          </w:p>
        </w:tc>
        <w:tc>
          <w:tcPr>
            <w:tcW w:w="4788" w:type="dxa"/>
          </w:tcPr>
          <w:p w14:paraId="3E1F8B45" w14:textId="4200FF6F" w:rsidR="00D6685A" w:rsidRDefault="00D6685A" w:rsidP="006C601F">
            <w:pPr>
              <w:rPr>
                <w:rFonts w:ascii="Garamond" w:hAnsi="Garamond"/>
              </w:rPr>
            </w:pPr>
            <w:r>
              <w:rPr>
                <w:rFonts w:ascii="Garamond" w:hAnsi="Garamond"/>
                <w:noProof/>
              </w:rPr>
              <w:drawing>
                <wp:inline distT="0" distB="0" distL="0" distR="0" wp14:anchorId="3B540E61" wp14:editId="2AD5D245">
                  <wp:extent cx="3674511" cy="237744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Theme4.jpg"/>
                          <pic:cNvPicPr/>
                        </pic:nvPicPr>
                        <pic:blipFill>
                          <a:blip r:embed="rId16">
                            <a:extLst>
                              <a:ext uri="{28A0092B-C50C-407E-A947-70E740481C1C}">
                                <a14:useLocalDpi xmlns:a14="http://schemas.microsoft.com/office/drawing/2010/main" val="0"/>
                              </a:ext>
                            </a:extLst>
                          </a:blip>
                          <a:stretch>
                            <a:fillRect/>
                          </a:stretch>
                        </pic:blipFill>
                        <pic:spPr>
                          <a:xfrm>
                            <a:off x="0" y="0"/>
                            <a:ext cx="3674511" cy="2377440"/>
                          </a:xfrm>
                          <a:prstGeom prst="rect">
                            <a:avLst/>
                          </a:prstGeom>
                        </pic:spPr>
                      </pic:pic>
                    </a:graphicData>
                  </a:graphic>
                </wp:inline>
              </w:drawing>
            </w:r>
          </w:p>
        </w:tc>
      </w:tr>
      <w:tr w:rsidR="00D6685A" w14:paraId="613279BB" w14:textId="77777777" w:rsidTr="00D6685A">
        <w:tc>
          <w:tcPr>
            <w:tcW w:w="4788" w:type="dxa"/>
          </w:tcPr>
          <w:p w14:paraId="29EE1FA5" w14:textId="1A1343AB" w:rsidR="00D6685A" w:rsidRDefault="00186380" w:rsidP="006C601F">
            <w:pPr>
              <w:rPr>
                <w:rFonts w:ascii="Garamond" w:hAnsi="Garamond"/>
              </w:rPr>
            </w:pPr>
            <w:r>
              <w:rPr>
                <w:rFonts w:ascii="Garamond" w:hAnsi="Garamond"/>
              </w:rPr>
              <w:t>Minority Status</w:t>
            </w:r>
          </w:p>
        </w:tc>
        <w:tc>
          <w:tcPr>
            <w:tcW w:w="4788" w:type="dxa"/>
          </w:tcPr>
          <w:p w14:paraId="2F40BA29" w14:textId="18C9D234" w:rsidR="00D6685A" w:rsidRDefault="00D6685A" w:rsidP="006C601F">
            <w:pPr>
              <w:rPr>
                <w:rFonts w:ascii="Garamond" w:hAnsi="Garamond"/>
              </w:rPr>
            </w:pPr>
            <w:r>
              <w:rPr>
                <w:rFonts w:ascii="Garamond" w:hAnsi="Garamond"/>
                <w:noProof/>
              </w:rPr>
              <w:drawing>
                <wp:inline distT="0" distB="0" distL="0" distR="0" wp14:anchorId="1191E13F" wp14:editId="57F39D8F">
                  <wp:extent cx="3674511" cy="23774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Theme5.jpg"/>
                          <pic:cNvPicPr/>
                        </pic:nvPicPr>
                        <pic:blipFill>
                          <a:blip r:embed="rId17">
                            <a:extLst>
                              <a:ext uri="{28A0092B-C50C-407E-A947-70E740481C1C}">
                                <a14:useLocalDpi xmlns:a14="http://schemas.microsoft.com/office/drawing/2010/main" val="0"/>
                              </a:ext>
                            </a:extLst>
                          </a:blip>
                          <a:stretch>
                            <a:fillRect/>
                          </a:stretch>
                        </pic:blipFill>
                        <pic:spPr>
                          <a:xfrm>
                            <a:off x="0" y="0"/>
                            <a:ext cx="3674511" cy="2377440"/>
                          </a:xfrm>
                          <a:prstGeom prst="rect">
                            <a:avLst/>
                          </a:prstGeom>
                        </pic:spPr>
                      </pic:pic>
                    </a:graphicData>
                  </a:graphic>
                </wp:inline>
              </w:drawing>
            </w:r>
          </w:p>
        </w:tc>
      </w:tr>
    </w:tbl>
    <w:p w14:paraId="785F9700" w14:textId="0D918A79" w:rsidR="00D6685A" w:rsidRDefault="00D6685A" w:rsidP="006C601F">
      <w:pPr>
        <w:spacing w:after="0" w:line="240" w:lineRule="auto"/>
        <w:rPr>
          <w:rFonts w:ascii="Garamond" w:hAnsi="Garamond"/>
        </w:rPr>
      </w:pPr>
    </w:p>
    <w:p w14:paraId="46BB0868" w14:textId="2E9173D9" w:rsidR="006A6791" w:rsidRPr="00F72EA6" w:rsidRDefault="006A6791" w:rsidP="00F72EA6">
      <w:pPr>
        <w:spacing w:after="0" w:line="240" w:lineRule="auto"/>
        <w:jc w:val="center"/>
        <w:rPr>
          <w:rFonts w:ascii="Garamond" w:hAnsi="Garamond"/>
        </w:rPr>
      </w:pPr>
      <w:r w:rsidRPr="00F72EA6">
        <w:rPr>
          <w:rFonts w:ascii="Garamond" w:hAnsi="Garamond"/>
          <w:i/>
        </w:rPr>
        <w:t>Table 3.</w:t>
      </w:r>
      <w:r w:rsidR="00F72EA6">
        <w:rPr>
          <w:rFonts w:ascii="Garamond" w:hAnsi="Garamond"/>
        </w:rPr>
        <w:t xml:space="preserve"> </w:t>
      </w:r>
      <w:r w:rsidRPr="00F72EA6">
        <w:rPr>
          <w:rFonts w:ascii="Garamond" w:hAnsi="Garamond"/>
        </w:rPr>
        <w:t>Heat vulnerability maps for 2016. Higher values are shown in white.</w:t>
      </w:r>
      <w:r w:rsidR="00286064">
        <w:rPr>
          <w:rFonts w:ascii="Garamond" w:hAnsi="Garamond"/>
        </w:rPr>
        <w:t xml:space="preserve"> These maps are comprised of exposure layers (LST, percent impervious, &amp; percent tree canopy cover) aggregated with social vulnerability data.</w:t>
      </w:r>
    </w:p>
    <w:p w14:paraId="2379EBAC" w14:textId="77777777" w:rsidR="006A6791" w:rsidRPr="00106FD6" w:rsidRDefault="006A6791" w:rsidP="006C601F">
      <w:pPr>
        <w:spacing w:after="0" w:line="240" w:lineRule="auto"/>
        <w:rPr>
          <w:rFonts w:ascii="Garamond" w:hAnsi="Garamond"/>
        </w:rPr>
      </w:pPr>
    </w:p>
    <w:p w14:paraId="3A6C8E58" w14:textId="4F4EE570" w:rsidR="006A6677" w:rsidRDefault="006A6677" w:rsidP="006A6677">
      <w:pPr>
        <w:spacing w:after="0" w:line="240" w:lineRule="auto"/>
        <w:rPr>
          <w:rFonts w:ascii="Garamond" w:hAnsi="Garamond"/>
        </w:rPr>
      </w:pPr>
      <w:r>
        <w:rPr>
          <w:rFonts w:ascii="Garamond" w:hAnsi="Garamond"/>
        </w:rPr>
        <w:lastRenderedPageBreak/>
        <w:t>The estimated densities</w:t>
      </w:r>
      <w:r w:rsidRPr="005E0179">
        <w:rPr>
          <w:rFonts w:ascii="Garamond" w:hAnsi="Garamond"/>
        </w:rPr>
        <w:t xml:space="preserve"> of tree canopy cover in Las Cruces in 2011, 2014</w:t>
      </w:r>
      <w:r>
        <w:rPr>
          <w:rFonts w:ascii="Garamond" w:hAnsi="Garamond"/>
        </w:rPr>
        <w:t>,</w:t>
      </w:r>
      <w:r w:rsidRPr="005E0179">
        <w:rPr>
          <w:rFonts w:ascii="Garamond" w:hAnsi="Garamond"/>
        </w:rPr>
        <w:t xml:space="preserve"> and 2016 w</w:t>
      </w:r>
      <w:r>
        <w:rPr>
          <w:rFonts w:ascii="Garamond" w:hAnsi="Garamond"/>
        </w:rPr>
        <w:t>ere</w:t>
      </w:r>
      <w:r w:rsidRPr="005E0179">
        <w:rPr>
          <w:rFonts w:ascii="Garamond" w:hAnsi="Garamond"/>
        </w:rPr>
        <w:t xml:space="preserve"> 1.89%, 2.63%, and 3.31% respectively (1.67%, 2.47%, and 3.04% </w:t>
      </w:r>
      <w:r>
        <w:rPr>
          <w:rFonts w:ascii="Garamond" w:hAnsi="Garamond"/>
        </w:rPr>
        <w:t>excluding the</w:t>
      </w:r>
      <w:r w:rsidRPr="005E0179">
        <w:rPr>
          <w:rFonts w:ascii="Garamond" w:hAnsi="Garamond"/>
        </w:rPr>
        <w:t xml:space="preserve"> airport area). Most urban tree canopy was dispersed</w:t>
      </w:r>
      <w:r>
        <w:rPr>
          <w:rFonts w:ascii="Garamond" w:hAnsi="Garamond"/>
        </w:rPr>
        <w:t xml:space="preserve"> throughout built-up areas</w:t>
      </w:r>
      <w:r w:rsidRPr="005E0179">
        <w:rPr>
          <w:rFonts w:ascii="Garamond" w:hAnsi="Garamond"/>
        </w:rPr>
        <w:t xml:space="preserve">, especially </w:t>
      </w:r>
      <w:r>
        <w:rPr>
          <w:rFonts w:ascii="Garamond" w:hAnsi="Garamond"/>
        </w:rPr>
        <w:t xml:space="preserve">in </w:t>
      </w:r>
      <w:r w:rsidRPr="005E0179">
        <w:rPr>
          <w:rFonts w:ascii="Garamond" w:hAnsi="Garamond"/>
        </w:rPr>
        <w:t>residential area</w:t>
      </w:r>
      <w:r>
        <w:rPr>
          <w:rFonts w:ascii="Garamond" w:hAnsi="Garamond"/>
        </w:rPr>
        <w:t>s</w:t>
      </w:r>
      <w:r w:rsidRPr="005E0179">
        <w:rPr>
          <w:rFonts w:ascii="Garamond" w:hAnsi="Garamond"/>
        </w:rPr>
        <w:t>. The highest-density tree canopy within the city w</w:t>
      </w:r>
      <w:r>
        <w:rPr>
          <w:rFonts w:ascii="Garamond" w:hAnsi="Garamond"/>
        </w:rPr>
        <w:t>as</w:t>
      </w:r>
      <w:r w:rsidRPr="005E0179">
        <w:rPr>
          <w:rFonts w:ascii="Garamond" w:hAnsi="Garamond"/>
        </w:rPr>
        <w:t xml:space="preserve"> located </w:t>
      </w:r>
      <w:r>
        <w:rPr>
          <w:rFonts w:ascii="Garamond" w:hAnsi="Garamond"/>
        </w:rPr>
        <w:t xml:space="preserve">in the Southwestern part </w:t>
      </w:r>
      <w:r w:rsidRPr="005E0179">
        <w:rPr>
          <w:rFonts w:ascii="Garamond" w:hAnsi="Garamond"/>
        </w:rPr>
        <w:t xml:space="preserve">of the city, </w:t>
      </w:r>
      <w:r w:rsidR="00EA7C34">
        <w:rPr>
          <w:rFonts w:ascii="Garamond" w:hAnsi="Garamond"/>
        </w:rPr>
        <w:t>corresponding to low LST and high NDVI values</w:t>
      </w:r>
      <w:r w:rsidRPr="005E0179">
        <w:rPr>
          <w:rFonts w:ascii="Garamond" w:hAnsi="Garamond"/>
        </w:rPr>
        <w:t>.</w:t>
      </w:r>
      <w:r>
        <w:rPr>
          <w:rFonts w:ascii="Garamond" w:hAnsi="Garamond"/>
        </w:rPr>
        <w:t xml:space="preserve"> In 2016 there is an estimated 26.76% impervious surface within the city limits, including the airport.</w:t>
      </w:r>
      <w:r w:rsidR="00343569">
        <w:rPr>
          <w:rFonts w:ascii="Garamond" w:hAnsi="Garamond"/>
        </w:rPr>
        <w:t xml:space="preserve"> </w:t>
      </w:r>
      <w:r w:rsidR="00343569" w:rsidRPr="00A04900">
        <w:rPr>
          <w:rFonts w:ascii="Garamond" w:hAnsi="Garamond"/>
          <w:color w:val="000000"/>
        </w:rPr>
        <w:t xml:space="preserve">The overall accuracy </w:t>
      </w:r>
      <w:r w:rsidR="00343569">
        <w:rPr>
          <w:rFonts w:ascii="Garamond" w:hAnsi="Garamond"/>
          <w:color w:val="000000"/>
        </w:rPr>
        <w:t>for our classification</w:t>
      </w:r>
      <w:r w:rsidR="00EA7C34">
        <w:rPr>
          <w:rFonts w:ascii="Garamond" w:hAnsi="Garamond"/>
          <w:color w:val="000000"/>
        </w:rPr>
        <w:t>, computed using a reference layer,</w:t>
      </w:r>
      <w:r w:rsidR="00343569">
        <w:rPr>
          <w:rFonts w:ascii="Garamond" w:hAnsi="Garamond"/>
          <w:color w:val="000000"/>
        </w:rPr>
        <w:t xml:space="preserve"> was</w:t>
      </w:r>
      <w:r w:rsidR="00343569" w:rsidRPr="00A04900">
        <w:rPr>
          <w:rFonts w:ascii="Garamond" w:hAnsi="Garamond"/>
          <w:color w:val="000000"/>
        </w:rPr>
        <w:t xml:space="preserve"> over 75%, and the ac</w:t>
      </w:r>
      <w:r w:rsidR="00343569">
        <w:rPr>
          <w:rFonts w:ascii="Garamond" w:hAnsi="Garamond"/>
          <w:color w:val="000000"/>
        </w:rPr>
        <w:t>curacies</w:t>
      </w:r>
      <w:r w:rsidR="00343569" w:rsidRPr="00A04900">
        <w:rPr>
          <w:rFonts w:ascii="Garamond" w:hAnsi="Garamond"/>
          <w:color w:val="000000"/>
        </w:rPr>
        <w:t xml:space="preserve"> for th</w:t>
      </w:r>
      <w:r w:rsidR="00343569">
        <w:rPr>
          <w:rFonts w:ascii="Garamond" w:hAnsi="Garamond"/>
          <w:color w:val="000000"/>
        </w:rPr>
        <w:t>e classes of green trees, build</w:t>
      </w:r>
      <w:r w:rsidR="00343569" w:rsidRPr="00A04900">
        <w:rPr>
          <w:rFonts w:ascii="Garamond" w:hAnsi="Garamond"/>
          <w:color w:val="000000"/>
        </w:rPr>
        <w:t>up, and open area</w:t>
      </w:r>
      <w:r w:rsidR="00343569">
        <w:rPr>
          <w:rFonts w:ascii="Garamond" w:hAnsi="Garamond"/>
          <w:color w:val="000000"/>
        </w:rPr>
        <w:t xml:space="preserve"> were</w:t>
      </w:r>
      <w:r w:rsidR="00343569" w:rsidRPr="00A04900">
        <w:rPr>
          <w:rFonts w:ascii="Garamond" w:hAnsi="Garamond"/>
          <w:color w:val="000000"/>
        </w:rPr>
        <w:t xml:space="preserve"> over 80%.</w:t>
      </w:r>
    </w:p>
    <w:p w14:paraId="6C6D5E20" w14:textId="77777777" w:rsidR="006A6791" w:rsidRDefault="006A6791" w:rsidP="006A6677">
      <w:pPr>
        <w:spacing w:after="0" w:line="240" w:lineRule="auto"/>
        <w:rPr>
          <w:rFonts w:ascii="Garamond" w:hAnsi="Garamond"/>
        </w:rPr>
      </w:pPr>
    </w:p>
    <w:p w14:paraId="0E2DE6AE" w14:textId="00C10C7B" w:rsidR="00D13B79" w:rsidRDefault="00D13B79" w:rsidP="002C5493">
      <w:pPr>
        <w:spacing w:after="0" w:line="240" w:lineRule="auto"/>
        <w:rPr>
          <w:rFonts w:ascii="Garamond" w:hAnsi="Garamond"/>
        </w:rPr>
      </w:pPr>
      <w:r>
        <w:rPr>
          <w:rFonts w:ascii="Garamond" w:hAnsi="Garamond"/>
        </w:rPr>
        <w:t>After examining the average land surface temperature difference from the mean for our study period, certain “hot spots” and “cold spots” became apparent. Cold spots were generally associated with clusters of trees or vegetated areas. Hot spots that fell within the urban area of the city were generally associated with areas with a high proportion of impervious surfaces, a low proportion of tree canopy cover, or both. There are no discernible trends in land surface temperature yearly mean throughout the duration of the study period, with</w:t>
      </w:r>
      <w:r w:rsidR="00343569">
        <w:rPr>
          <w:rFonts w:ascii="Garamond" w:hAnsi="Garamond"/>
        </w:rPr>
        <w:t xml:space="preserve"> the lowest in 2015 at 91.99</w:t>
      </w:r>
      <w:r w:rsidR="000B35F2">
        <w:rPr>
          <w:rFonts w:ascii="Garamond" w:hAnsi="Garamond"/>
        </w:rPr>
        <w:t>° F</w:t>
      </w:r>
      <w:r w:rsidR="00343569">
        <w:rPr>
          <w:rFonts w:ascii="Garamond" w:hAnsi="Garamond"/>
        </w:rPr>
        <w:t>, the highest in 2006 at 111.11</w:t>
      </w:r>
      <w:r w:rsidR="000B35F2">
        <w:rPr>
          <w:rFonts w:ascii="Garamond" w:hAnsi="Garamond"/>
        </w:rPr>
        <w:t>° F</w:t>
      </w:r>
      <w:r w:rsidR="005F3855">
        <w:rPr>
          <w:rFonts w:ascii="Garamond" w:hAnsi="Garamond"/>
        </w:rPr>
        <w:t>, and all other mean surface temperatures</w:t>
      </w:r>
      <w:r w:rsidR="000B35F2">
        <w:rPr>
          <w:rFonts w:ascii="Garamond" w:hAnsi="Garamond"/>
        </w:rPr>
        <w:t xml:space="preserve"> fluctuating in between.</w:t>
      </w:r>
      <w:r w:rsidR="002C5493">
        <w:rPr>
          <w:rFonts w:ascii="Garamond" w:hAnsi="Garamond"/>
        </w:rPr>
        <w:t xml:space="preserve"> The overall mean land surface temperature for Las Cruces over the span of our study period</w:t>
      </w:r>
      <w:r w:rsidR="00343569">
        <w:rPr>
          <w:rFonts w:ascii="Garamond" w:hAnsi="Garamond"/>
        </w:rPr>
        <w:t xml:space="preserve"> (from 1999 to 2016) was 102.89</w:t>
      </w:r>
      <w:r w:rsidR="002C5493">
        <w:rPr>
          <w:rFonts w:ascii="Garamond" w:hAnsi="Garamond"/>
        </w:rPr>
        <w:t>° F, with no clear patterns of change over time.</w:t>
      </w:r>
    </w:p>
    <w:p w14:paraId="0DAFE6A1" w14:textId="77777777" w:rsidR="004362B0" w:rsidRDefault="004362B0" w:rsidP="002C5493">
      <w:pPr>
        <w:spacing w:after="0" w:line="240" w:lineRule="auto"/>
        <w:rPr>
          <w:rFonts w:ascii="Garamond" w:hAnsi="Garamond"/>
        </w:rPr>
      </w:pPr>
    </w:p>
    <w:p w14:paraId="730C1481" w14:textId="4081C668" w:rsidR="006A6791" w:rsidRDefault="006A6791" w:rsidP="006A6677">
      <w:pPr>
        <w:spacing w:after="0" w:line="240" w:lineRule="auto"/>
        <w:rPr>
          <w:rFonts w:ascii="Garamond" w:hAnsi="Garamond"/>
        </w:rPr>
      </w:pPr>
    </w:p>
    <w:p w14:paraId="4DA55E85" w14:textId="05DC26FF" w:rsidR="006A6791" w:rsidRDefault="006A6791" w:rsidP="006A6677">
      <w:pPr>
        <w:spacing w:after="0" w:line="240" w:lineRule="auto"/>
        <w:rPr>
          <w:rFonts w:ascii="Garamond" w:hAnsi="Garamond"/>
        </w:rPr>
      </w:pPr>
      <w:r w:rsidRPr="006A6791">
        <w:rPr>
          <w:rFonts w:ascii="Garamond" w:hAnsi="Garamond"/>
          <w:noProof/>
        </w:rPr>
        <w:drawing>
          <wp:inline distT="0" distB="0" distL="0" distR="0" wp14:anchorId="66086EC0" wp14:editId="1633FABB">
            <wp:extent cx="5936211" cy="2452797"/>
            <wp:effectExtent l="0" t="0" r="762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watkin\Downloads\avg_surf_temp_year_updated.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36211" cy="2452797"/>
                    </a:xfrm>
                    <a:prstGeom prst="rect">
                      <a:avLst/>
                    </a:prstGeom>
                    <a:noFill/>
                    <a:ln>
                      <a:noFill/>
                    </a:ln>
                  </pic:spPr>
                </pic:pic>
              </a:graphicData>
            </a:graphic>
          </wp:inline>
        </w:drawing>
      </w:r>
    </w:p>
    <w:p w14:paraId="69D0C5D2" w14:textId="4EB24CD2" w:rsidR="006A6791" w:rsidRDefault="006A6791" w:rsidP="006A6677">
      <w:pPr>
        <w:spacing w:after="0" w:line="240" w:lineRule="auto"/>
        <w:rPr>
          <w:rFonts w:ascii="Garamond" w:hAnsi="Garamond"/>
        </w:rPr>
      </w:pPr>
    </w:p>
    <w:p w14:paraId="2939F77F" w14:textId="13C139D0" w:rsidR="006A6791" w:rsidRDefault="006A6791" w:rsidP="00F72EA6">
      <w:pPr>
        <w:spacing w:after="0" w:line="240" w:lineRule="auto"/>
        <w:jc w:val="center"/>
        <w:rPr>
          <w:rFonts w:ascii="Garamond" w:hAnsi="Garamond"/>
        </w:rPr>
      </w:pPr>
      <w:r>
        <w:rPr>
          <w:rFonts w:ascii="Garamond" w:hAnsi="Garamond"/>
          <w:i/>
        </w:rPr>
        <w:t>Figure 4.</w:t>
      </w:r>
      <w:r>
        <w:rPr>
          <w:rFonts w:ascii="Garamond" w:hAnsi="Garamond"/>
        </w:rPr>
        <w:t xml:space="preserve"> Graph of average land surface temperat</w:t>
      </w:r>
      <w:r w:rsidR="0033697D">
        <w:rPr>
          <w:rFonts w:ascii="Garamond" w:hAnsi="Garamond"/>
        </w:rPr>
        <w:t xml:space="preserve">ure in Las Cruces from 1999 to </w:t>
      </w:r>
      <w:r w:rsidR="00B71B9D">
        <w:rPr>
          <w:rFonts w:ascii="Garamond" w:hAnsi="Garamond"/>
        </w:rPr>
        <w:t>2016.</w:t>
      </w:r>
    </w:p>
    <w:p w14:paraId="5EAEC709" w14:textId="77777777" w:rsidR="004362B0" w:rsidRPr="006A6791" w:rsidRDefault="004362B0" w:rsidP="00F72EA6">
      <w:pPr>
        <w:spacing w:after="0" w:line="240" w:lineRule="auto"/>
        <w:jc w:val="center"/>
        <w:rPr>
          <w:rFonts w:ascii="Garamond" w:hAnsi="Garamond"/>
        </w:rPr>
      </w:pPr>
    </w:p>
    <w:p w14:paraId="4DEA908A" w14:textId="45A8B525" w:rsidR="009A20ED" w:rsidRPr="005A5711" w:rsidRDefault="009A20ED" w:rsidP="006C601F">
      <w:pPr>
        <w:spacing w:after="0" w:line="240" w:lineRule="auto"/>
        <w:rPr>
          <w:rFonts w:ascii="Garamond" w:hAnsi="Garamond"/>
          <w:szCs w:val="24"/>
        </w:rPr>
      </w:pPr>
    </w:p>
    <w:p w14:paraId="3AB7CD2F" w14:textId="213DD693" w:rsidR="00E41324" w:rsidRPr="006C6154" w:rsidRDefault="00621AB9" w:rsidP="006C601F">
      <w:pPr>
        <w:spacing w:after="0" w:line="240" w:lineRule="auto"/>
        <w:rPr>
          <w:rFonts w:ascii="Garamond" w:hAnsi="Garamond"/>
          <w:b/>
          <w:i/>
          <w:szCs w:val="24"/>
        </w:rPr>
      </w:pPr>
      <w:r w:rsidRPr="006C6154">
        <w:rPr>
          <w:rFonts w:ascii="Garamond" w:hAnsi="Garamond"/>
          <w:b/>
          <w:i/>
          <w:szCs w:val="24"/>
        </w:rPr>
        <w:t>4.</w:t>
      </w:r>
      <w:r w:rsidR="00264613">
        <w:rPr>
          <w:rFonts w:ascii="Garamond" w:hAnsi="Garamond"/>
          <w:b/>
          <w:i/>
          <w:szCs w:val="24"/>
        </w:rPr>
        <w:t>2</w:t>
      </w:r>
      <w:r w:rsidRPr="006C6154">
        <w:rPr>
          <w:rFonts w:ascii="Garamond" w:hAnsi="Garamond"/>
          <w:b/>
          <w:i/>
          <w:szCs w:val="24"/>
        </w:rPr>
        <w:t xml:space="preserve"> </w:t>
      </w:r>
      <w:r w:rsidR="00CE258A">
        <w:rPr>
          <w:rFonts w:ascii="Garamond" w:hAnsi="Garamond"/>
          <w:b/>
          <w:i/>
          <w:szCs w:val="24"/>
        </w:rPr>
        <w:t>Limitations</w:t>
      </w:r>
    </w:p>
    <w:p w14:paraId="02BCD4EB" w14:textId="62E46215" w:rsidR="00933456" w:rsidRDefault="00933456" w:rsidP="006C601F">
      <w:pPr>
        <w:pStyle w:val="NoSpacing"/>
        <w:rPr>
          <w:rFonts w:ascii="Garamond" w:hAnsi="Garamond"/>
          <w:color w:val="000000"/>
        </w:rPr>
      </w:pPr>
      <w:bookmarkStart w:id="4" w:name="_Toc334198734"/>
      <w:r>
        <w:rPr>
          <w:rFonts w:ascii="Garamond" w:hAnsi="Garamond"/>
          <w:color w:val="000000"/>
        </w:rPr>
        <w:t>There is some spatial variation of socially vulnerable populations by census tract, but there is a clear concentration of census tracts with higher percentile scores for all vulnerability themes in the center of the city, which all fall within the boundaries of the historical Infill District. When combined with our exposure layers (LST, percent tree canopy, and percent impervious), this concentration is emphasized, with clustering of high values all throughout the Infill District area.</w:t>
      </w:r>
    </w:p>
    <w:p w14:paraId="23F643E7" w14:textId="77777777" w:rsidR="00933456" w:rsidRDefault="00933456" w:rsidP="006C601F">
      <w:pPr>
        <w:pStyle w:val="NoSpacing"/>
        <w:rPr>
          <w:rFonts w:ascii="Garamond" w:hAnsi="Garamond"/>
          <w:color w:val="000000"/>
        </w:rPr>
      </w:pPr>
    </w:p>
    <w:p w14:paraId="26652EBC" w14:textId="0C9C6C8B" w:rsidR="00E91B1A" w:rsidRDefault="00343569" w:rsidP="006C601F">
      <w:pPr>
        <w:pStyle w:val="NoSpacing"/>
        <w:rPr>
          <w:rFonts w:ascii="Garamond" w:hAnsi="Garamond"/>
        </w:rPr>
      </w:pPr>
      <w:r>
        <w:rPr>
          <w:rFonts w:ascii="Garamond" w:hAnsi="Garamond"/>
        </w:rPr>
        <w:t>Errors in</w:t>
      </w:r>
      <w:r w:rsidR="00DF52FA" w:rsidRPr="005E0179">
        <w:rPr>
          <w:rFonts w:ascii="Garamond" w:hAnsi="Garamond"/>
        </w:rPr>
        <w:t xml:space="preserve"> </w:t>
      </w:r>
      <w:r>
        <w:rPr>
          <w:rFonts w:ascii="Garamond" w:hAnsi="Garamond"/>
        </w:rPr>
        <w:t>our</w:t>
      </w:r>
      <w:r w:rsidR="00DF52FA" w:rsidRPr="005E0179">
        <w:rPr>
          <w:rFonts w:ascii="Garamond" w:hAnsi="Garamond"/>
        </w:rPr>
        <w:t xml:space="preserve"> classification might be due to the disproportion of land cover within the city. In the original image, some types of land cover are not </w:t>
      </w:r>
      <w:r w:rsidR="006A6677">
        <w:rPr>
          <w:rFonts w:ascii="Garamond" w:hAnsi="Garamond"/>
        </w:rPr>
        <w:t xml:space="preserve">as </w:t>
      </w:r>
      <w:r w:rsidR="00DF52FA" w:rsidRPr="005E0179">
        <w:rPr>
          <w:rFonts w:ascii="Garamond" w:hAnsi="Garamond"/>
        </w:rPr>
        <w:t xml:space="preserve">dominant and less obvious, and only </w:t>
      </w:r>
      <w:r w:rsidR="006A6677">
        <w:rPr>
          <w:rFonts w:ascii="Garamond" w:hAnsi="Garamond"/>
        </w:rPr>
        <w:t>cover</w:t>
      </w:r>
      <w:r w:rsidR="00DF52FA" w:rsidRPr="005E0179">
        <w:rPr>
          <w:rFonts w:ascii="Garamond" w:hAnsi="Garamond"/>
        </w:rPr>
        <w:t xml:space="preserve"> a small portion in the city. This </w:t>
      </w:r>
      <w:r w:rsidR="006A6677">
        <w:rPr>
          <w:rFonts w:ascii="Garamond" w:hAnsi="Garamond"/>
        </w:rPr>
        <w:t>resulted</w:t>
      </w:r>
      <w:r w:rsidR="00DF52FA" w:rsidRPr="005E0179">
        <w:rPr>
          <w:rFonts w:ascii="Garamond" w:hAnsi="Garamond"/>
        </w:rPr>
        <w:t xml:space="preserve"> in fewer samples collect</w:t>
      </w:r>
      <w:r w:rsidR="006A6677">
        <w:rPr>
          <w:rFonts w:ascii="Garamond" w:hAnsi="Garamond"/>
        </w:rPr>
        <w:t>ed</w:t>
      </w:r>
      <w:r w:rsidR="00DF52FA" w:rsidRPr="005E0179">
        <w:rPr>
          <w:rFonts w:ascii="Garamond" w:hAnsi="Garamond"/>
        </w:rPr>
        <w:t xml:space="preserve"> for these classes and they </w:t>
      </w:r>
      <w:r w:rsidR="006A6677">
        <w:rPr>
          <w:rFonts w:ascii="Garamond" w:hAnsi="Garamond"/>
        </w:rPr>
        <w:t>were</w:t>
      </w:r>
      <w:r w:rsidR="00DF52FA" w:rsidRPr="005E0179">
        <w:rPr>
          <w:rFonts w:ascii="Garamond" w:hAnsi="Garamond"/>
        </w:rPr>
        <w:t xml:space="preserve"> </w:t>
      </w:r>
      <w:r w:rsidR="006A6677">
        <w:rPr>
          <w:rFonts w:ascii="Garamond" w:hAnsi="Garamond"/>
        </w:rPr>
        <w:t>more likely</w:t>
      </w:r>
      <w:r w:rsidR="00DF52FA" w:rsidRPr="005E0179">
        <w:rPr>
          <w:rFonts w:ascii="Garamond" w:hAnsi="Garamond"/>
        </w:rPr>
        <w:t xml:space="preserve"> to </w:t>
      </w:r>
      <w:r w:rsidR="006A6677">
        <w:rPr>
          <w:rFonts w:ascii="Garamond" w:hAnsi="Garamond"/>
        </w:rPr>
        <w:t>be mistaken for</w:t>
      </w:r>
      <w:r w:rsidR="00DF52FA" w:rsidRPr="005E0179">
        <w:rPr>
          <w:rFonts w:ascii="Garamond" w:hAnsi="Garamond"/>
        </w:rPr>
        <w:t xml:space="preserve"> other</w:t>
      </w:r>
      <w:r w:rsidR="006A6677">
        <w:rPr>
          <w:rFonts w:ascii="Garamond" w:hAnsi="Garamond"/>
        </w:rPr>
        <w:t>, more</w:t>
      </w:r>
      <w:r w:rsidR="00DF52FA" w:rsidRPr="005E0179">
        <w:rPr>
          <w:rFonts w:ascii="Garamond" w:hAnsi="Garamond"/>
        </w:rPr>
        <w:t xml:space="preserve"> dominant classes. In addition, for the supervised classification, </w:t>
      </w:r>
      <w:r w:rsidR="006A6677">
        <w:rPr>
          <w:rFonts w:ascii="Garamond" w:hAnsi="Garamond"/>
        </w:rPr>
        <w:t>since</w:t>
      </w:r>
      <w:r w:rsidR="00DF52FA" w:rsidRPr="005E0179">
        <w:rPr>
          <w:rFonts w:ascii="Garamond" w:hAnsi="Garamond"/>
        </w:rPr>
        <w:t xml:space="preserve"> the resolution of the NAIP is 1 meter, the program could not specify objects under 1 meter scale. </w:t>
      </w:r>
      <w:r w:rsidR="006A6677">
        <w:rPr>
          <w:rFonts w:ascii="Garamond" w:hAnsi="Garamond"/>
        </w:rPr>
        <w:t>Because of this</w:t>
      </w:r>
      <w:r w:rsidR="00DF52FA" w:rsidRPr="005E0179">
        <w:rPr>
          <w:rFonts w:ascii="Garamond" w:hAnsi="Garamond"/>
        </w:rPr>
        <w:t xml:space="preserve">, the maximum likelihood algorithm </w:t>
      </w:r>
      <w:r w:rsidR="006A6677">
        <w:rPr>
          <w:rFonts w:ascii="Garamond" w:hAnsi="Garamond"/>
        </w:rPr>
        <w:t>assigned</w:t>
      </w:r>
      <w:r w:rsidR="00DF52FA" w:rsidRPr="005E0179">
        <w:rPr>
          <w:rFonts w:ascii="Garamond" w:hAnsi="Garamond"/>
        </w:rPr>
        <w:t xml:space="preserve"> </w:t>
      </w:r>
      <w:r w:rsidR="006A6677">
        <w:rPr>
          <w:rFonts w:ascii="Garamond" w:hAnsi="Garamond"/>
        </w:rPr>
        <w:t>each</w:t>
      </w:r>
      <w:r w:rsidR="00DF52FA" w:rsidRPr="005E0179">
        <w:rPr>
          <w:rFonts w:ascii="Garamond" w:hAnsi="Garamond"/>
        </w:rPr>
        <w:t xml:space="preserve"> pixel to the class with highest probability according to its dominant spectral profile, which might </w:t>
      </w:r>
      <w:r w:rsidR="006A6677">
        <w:rPr>
          <w:rFonts w:ascii="Garamond" w:hAnsi="Garamond"/>
        </w:rPr>
        <w:t>not be reflective</w:t>
      </w:r>
      <w:r w:rsidR="00DF52FA" w:rsidRPr="005E0179">
        <w:rPr>
          <w:rFonts w:ascii="Garamond" w:hAnsi="Garamond"/>
        </w:rPr>
        <w:t xml:space="preserve"> </w:t>
      </w:r>
      <w:r w:rsidR="006A6677">
        <w:rPr>
          <w:rFonts w:ascii="Garamond" w:hAnsi="Garamond"/>
        </w:rPr>
        <w:t>of</w:t>
      </w:r>
      <w:r w:rsidR="00DF52FA" w:rsidRPr="005E0179">
        <w:rPr>
          <w:rFonts w:ascii="Garamond" w:hAnsi="Garamond"/>
        </w:rPr>
        <w:t xml:space="preserve"> </w:t>
      </w:r>
      <w:r w:rsidR="006A6677">
        <w:rPr>
          <w:rFonts w:ascii="Garamond" w:hAnsi="Garamond"/>
        </w:rPr>
        <w:t>reality</w:t>
      </w:r>
      <w:r w:rsidR="00DF52FA" w:rsidRPr="005E0179">
        <w:rPr>
          <w:rFonts w:ascii="Garamond" w:hAnsi="Garamond"/>
        </w:rPr>
        <w:t>.</w:t>
      </w:r>
    </w:p>
    <w:p w14:paraId="5E488370" w14:textId="450FE911" w:rsidR="000B5609" w:rsidRDefault="000B5609" w:rsidP="006C601F">
      <w:pPr>
        <w:pStyle w:val="NoSpacing"/>
        <w:rPr>
          <w:rFonts w:ascii="Garamond" w:hAnsi="Garamond"/>
        </w:rPr>
      </w:pPr>
    </w:p>
    <w:p w14:paraId="63469A8B" w14:textId="25447374" w:rsidR="007C47A4" w:rsidRPr="007C47A4" w:rsidRDefault="000B5609" w:rsidP="006C601F">
      <w:pPr>
        <w:pStyle w:val="NoSpacing"/>
        <w:rPr>
          <w:rFonts w:ascii="Garamond" w:hAnsi="Garamond"/>
        </w:rPr>
      </w:pPr>
      <w:r>
        <w:rPr>
          <w:rFonts w:ascii="Garamond" w:hAnsi="Garamond"/>
        </w:rPr>
        <w:t xml:space="preserve">It is worth noting that all 92 images used to calculate land surface temperature were taken during the daytime, and data for the year 2012 is missing due to lack of temporal overlap between Landsat 5 and Landsat 8 and a band failure on Landsat 7. </w:t>
      </w:r>
      <w:r w:rsidR="00394C31">
        <w:rPr>
          <w:rFonts w:ascii="Garamond" w:hAnsi="Garamond"/>
        </w:rPr>
        <w:t>Since the urban heat island is largely a nighttime phenomenon, the data used for this study do not emphasize temperature variance between the city and the surrounding areas. What these results show is the spatial variation of land surface temperature within the city</w:t>
      </w:r>
      <w:r w:rsidR="007C47A4">
        <w:rPr>
          <w:rFonts w:ascii="Garamond" w:hAnsi="Garamond"/>
        </w:rPr>
        <w:t xml:space="preserve">. </w:t>
      </w:r>
      <w:r w:rsidR="007C47A4" w:rsidRPr="007C47A4">
        <w:rPr>
          <w:rFonts w:ascii="Garamond" w:hAnsi="Garamond"/>
        </w:rPr>
        <w:t>Large fluctuations in year-to-year LST mean may have been due to the variable amount of images for each year, with some years including a greater sample size than other years. Data for the year 2012 is also completely absent from this study due to lack of temporal overlap between Landsat 5 and Landsat 8 and a band failure on Landsat 7.</w:t>
      </w:r>
      <w:r w:rsidR="007C47A4">
        <w:rPr>
          <w:rFonts w:ascii="Garamond" w:hAnsi="Garamond"/>
        </w:rPr>
        <w:t xml:space="preserve"> </w:t>
      </w:r>
      <w:r w:rsidR="007C47A4" w:rsidRPr="007C47A4">
        <w:rPr>
          <w:rFonts w:ascii="Garamond" w:hAnsi="Garamond"/>
        </w:rPr>
        <w:t>The cloud cover mask that was applied before calculating land surface temperatures had difficulties removing some values that would have otherwise been deemed unusable. In certain images, traces of clouds or other particulate matter were not picked up by the mask. This may have been because of the decision to include the categories of clear terrain with varying levels of saturation. The impact of the inclusion of these values is not explicitly known, however, it is likely that it would have impacted select surface temperature images.</w:t>
      </w:r>
    </w:p>
    <w:p w14:paraId="289FB056" w14:textId="77777777" w:rsidR="007C47A4" w:rsidRDefault="007C47A4" w:rsidP="006C601F">
      <w:pPr>
        <w:pStyle w:val="NoSpacing"/>
        <w:rPr>
          <w:rFonts w:ascii="Garamond" w:hAnsi="Garamond"/>
          <w:b/>
          <w:i/>
          <w:szCs w:val="24"/>
        </w:rPr>
      </w:pPr>
    </w:p>
    <w:p w14:paraId="4EB6DFAB" w14:textId="2E699FF8" w:rsidR="00621AB9" w:rsidRPr="006C6154" w:rsidRDefault="00621AB9" w:rsidP="006C601F">
      <w:pPr>
        <w:pStyle w:val="NoSpacing"/>
        <w:rPr>
          <w:rFonts w:ascii="Garamond" w:hAnsi="Garamond"/>
          <w:b/>
          <w:i/>
          <w:szCs w:val="24"/>
        </w:rPr>
      </w:pPr>
      <w:r w:rsidRPr="006C6154">
        <w:rPr>
          <w:rFonts w:ascii="Garamond" w:hAnsi="Garamond"/>
          <w:b/>
          <w:i/>
          <w:szCs w:val="24"/>
        </w:rPr>
        <w:t>4.</w:t>
      </w:r>
      <w:r w:rsidR="00264613">
        <w:rPr>
          <w:rFonts w:ascii="Garamond" w:hAnsi="Garamond"/>
          <w:b/>
          <w:i/>
          <w:szCs w:val="24"/>
        </w:rPr>
        <w:t>3</w:t>
      </w:r>
      <w:r w:rsidRPr="006C6154">
        <w:rPr>
          <w:rFonts w:ascii="Garamond" w:hAnsi="Garamond"/>
          <w:b/>
          <w:i/>
          <w:szCs w:val="24"/>
        </w:rPr>
        <w:t xml:space="preserve"> Future Work</w:t>
      </w:r>
    </w:p>
    <w:bookmarkEnd w:id="4"/>
    <w:p w14:paraId="59E6E031" w14:textId="5FAB0384" w:rsidR="000B5609" w:rsidRDefault="002906FE" w:rsidP="006C601F">
      <w:pPr>
        <w:pStyle w:val="NoSpacing"/>
        <w:rPr>
          <w:rFonts w:ascii="Garamond" w:hAnsi="Garamond"/>
        </w:rPr>
      </w:pPr>
      <w:r>
        <w:rPr>
          <w:rFonts w:ascii="Garamond" w:hAnsi="Garamond"/>
        </w:rPr>
        <w:t xml:space="preserve">The results of this study, namely the land cover classification and temperature data, could greatly benefit from in-situ validation. Land surface temperature does not </w:t>
      </w:r>
      <w:r w:rsidR="00EA7C34">
        <w:rPr>
          <w:rFonts w:ascii="Garamond" w:hAnsi="Garamond"/>
        </w:rPr>
        <w:t>perfectly correlate with</w:t>
      </w:r>
      <w:r>
        <w:rPr>
          <w:rFonts w:ascii="Garamond" w:hAnsi="Garamond"/>
        </w:rPr>
        <w:t xml:space="preserve"> ambient temperature, therefore ambient temperatu</w:t>
      </w:r>
      <w:r w:rsidR="00354C60">
        <w:rPr>
          <w:rFonts w:ascii="Garamond" w:hAnsi="Garamond"/>
        </w:rPr>
        <w:t>re measurements could provide results that are more representative to</w:t>
      </w:r>
      <w:r w:rsidR="00F43194">
        <w:rPr>
          <w:rFonts w:ascii="Garamond" w:hAnsi="Garamond"/>
        </w:rPr>
        <w:t xml:space="preserve"> actual</w:t>
      </w:r>
      <w:r w:rsidR="00354C60">
        <w:rPr>
          <w:rFonts w:ascii="Garamond" w:hAnsi="Garamond"/>
        </w:rPr>
        <w:t xml:space="preserve"> temperatures experienced by individual residents</w:t>
      </w:r>
      <w:r>
        <w:rPr>
          <w:rFonts w:ascii="Garamond" w:hAnsi="Garamond"/>
        </w:rPr>
        <w:t xml:space="preserve">. </w:t>
      </w:r>
      <w:r w:rsidR="00354C60">
        <w:rPr>
          <w:rFonts w:ascii="Garamond" w:hAnsi="Garamond"/>
        </w:rPr>
        <w:t>Land cover frequently changes, and many forms of land cover are spectrally similar. In-situ validation c</w:t>
      </w:r>
      <w:r w:rsidR="00F43194">
        <w:rPr>
          <w:rFonts w:ascii="Garamond" w:hAnsi="Garamond"/>
        </w:rPr>
        <w:t>ould</w:t>
      </w:r>
      <w:r w:rsidR="00354C60">
        <w:rPr>
          <w:rFonts w:ascii="Garamond" w:hAnsi="Garamond"/>
        </w:rPr>
        <w:t xml:space="preserve"> help to determine the practical accuracy and usability of our classified land cover layers. </w:t>
      </w:r>
      <w:r>
        <w:rPr>
          <w:rFonts w:ascii="Garamond" w:hAnsi="Garamond"/>
        </w:rPr>
        <w:t xml:space="preserve">In addition, our social vulnerability study excludes certain groups, such as the homeless, that are not captured by US Census data. </w:t>
      </w:r>
      <w:r w:rsidR="00354C60">
        <w:rPr>
          <w:rFonts w:ascii="Garamond" w:hAnsi="Garamond"/>
        </w:rPr>
        <w:t>Furthermore, s</w:t>
      </w:r>
      <w:r>
        <w:rPr>
          <w:rFonts w:ascii="Garamond" w:hAnsi="Garamond"/>
        </w:rPr>
        <w:t xml:space="preserve">ocial vulnerability </w:t>
      </w:r>
      <w:r w:rsidR="00F43194">
        <w:rPr>
          <w:rFonts w:ascii="Garamond" w:hAnsi="Garamond"/>
        </w:rPr>
        <w:t xml:space="preserve">that is </w:t>
      </w:r>
      <w:r w:rsidR="00354C60">
        <w:rPr>
          <w:rFonts w:ascii="Garamond" w:hAnsi="Garamond"/>
        </w:rPr>
        <w:t>calculated through the use of US Census and CDC Behavioral Risk Factor data</w:t>
      </w:r>
      <w:r>
        <w:rPr>
          <w:rFonts w:ascii="Garamond" w:hAnsi="Garamond"/>
        </w:rPr>
        <w:t xml:space="preserve"> does not fully capture a</w:t>
      </w:r>
      <w:r w:rsidR="00354C60">
        <w:rPr>
          <w:rFonts w:ascii="Garamond" w:hAnsi="Garamond"/>
        </w:rPr>
        <w:t>daptive practices of residents, such as temporary relocation during instances of high heat and hydration practices.</w:t>
      </w:r>
      <w:r w:rsidR="00976824">
        <w:rPr>
          <w:rFonts w:ascii="Garamond" w:hAnsi="Garamond"/>
        </w:rPr>
        <w:t xml:space="preserve"> Further study is required to fully understand individual adaptive practices in Las Cruces</w:t>
      </w:r>
      <w:r w:rsidR="003D3FAD">
        <w:rPr>
          <w:rFonts w:ascii="Garamond" w:hAnsi="Garamond"/>
        </w:rPr>
        <w:t xml:space="preserve"> and excluded demographics such as the homeless</w:t>
      </w:r>
      <w:r w:rsidR="00976824">
        <w:rPr>
          <w:rFonts w:ascii="Garamond" w:hAnsi="Garamond"/>
        </w:rPr>
        <w:t>.</w:t>
      </w:r>
    </w:p>
    <w:p w14:paraId="2177AADA" w14:textId="1695743A" w:rsidR="00E41324" w:rsidRPr="005A5711" w:rsidRDefault="00621AB9" w:rsidP="006C598D">
      <w:pPr>
        <w:pStyle w:val="Heading1"/>
        <w:spacing w:line="240" w:lineRule="auto"/>
        <w:rPr>
          <w:rFonts w:ascii="Garamond" w:hAnsi="Garamond"/>
        </w:rPr>
      </w:pPr>
      <w:bookmarkStart w:id="5" w:name="_Toc334198735"/>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5"/>
    </w:p>
    <w:p w14:paraId="06E22013" w14:textId="399B0460" w:rsidR="00E41324" w:rsidRPr="00106FD6" w:rsidRDefault="00E72FEA" w:rsidP="006C601F">
      <w:pPr>
        <w:spacing w:after="0" w:line="240" w:lineRule="auto"/>
        <w:rPr>
          <w:rFonts w:ascii="Garamond" w:hAnsi="Garamond"/>
        </w:rPr>
      </w:pPr>
      <w:r>
        <w:rPr>
          <w:rFonts w:ascii="Garamond" w:hAnsi="Garamond"/>
        </w:rPr>
        <w:t xml:space="preserve">Through the utilization of NASA Earth Observations, </w:t>
      </w:r>
      <w:r w:rsidR="002B3ECC">
        <w:rPr>
          <w:rFonts w:ascii="Garamond" w:hAnsi="Garamond"/>
        </w:rPr>
        <w:t>we were able to estimate the morphology and relative intensity of the urban heat island in the city of Las Cruces, New Mexico. P</w:t>
      </w:r>
      <w:r>
        <w:rPr>
          <w:rFonts w:ascii="Garamond" w:hAnsi="Garamond"/>
        </w:rPr>
        <w:t>aired with commonly available imagery and socioeconomic data, we created</w:t>
      </w:r>
      <w:r w:rsidR="002C5493">
        <w:rPr>
          <w:rFonts w:ascii="Garamond" w:hAnsi="Garamond"/>
        </w:rPr>
        <w:t xml:space="preserve"> a wealth of data that </w:t>
      </w:r>
      <w:r w:rsidR="003D3FAD">
        <w:rPr>
          <w:rFonts w:ascii="Garamond" w:hAnsi="Garamond"/>
        </w:rPr>
        <w:t>will</w:t>
      </w:r>
      <w:r w:rsidR="002C5493">
        <w:rPr>
          <w:rFonts w:ascii="Garamond" w:hAnsi="Garamond"/>
        </w:rPr>
        <w:t xml:space="preserve"> be used</w:t>
      </w:r>
      <w:r w:rsidR="00BF5662">
        <w:rPr>
          <w:rFonts w:ascii="Garamond" w:hAnsi="Garamond"/>
        </w:rPr>
        <w:t xml:space="preserve"> by our partners</w:t>
      </w:r>
      <w:r w:rsidR="002C5493">
        <w:rPr>
          <w:rFonts w:ascii="Garamond" w:hAnsi="Garamond"/>
        </w:rPr>
        <w:t xml:space="preserve"> in multiple ways to assess urban heat and vulnerability to heat in the city. </w:t>
      </w:r>
      <w:r w:rsidR="002B3ECC">
        <w:rPr>
          <w:rFonts w:ascii="Garamond" w:hAnsi="Garamond"/>
        </w:rPr>
        <w:t xml:space="preserve">Overall, we created data in four categories relevant to heat mitigation, land surface temperature, impervious surfaces, tree canopy coverage, and social characteristics. </w:t>
      </w:r>
      <w:r w:rsidR="00E41AAA">
        <w:rPr>
          <w:rFonts w:ascii="Garamond" w:hAnsi="Garamond"/>
        </w:rPr>
        <w:t xml:space="preserve">When used in combination with other layers or used as stand-alone map layers, these vulnerability maps and exposure layers serve as a solid foundation to build on when assessing the local urban heat situation. </w:t>
      </w:r>
      <w:r w:rsidR="00A55637">
        <w:rPr>
          <w:rFonts w:ascii="Garamond" w:hAnsi="Garamond"/>
        </w:rPr>
        <w:t>The difference in the physical effects of terrain features like trees and asphalt have been clearly demonstrated as evidenced by the spatial distribution of land surface temperature</w:t>
      </w:r>
      <w:r>
        <w:rPr>
          <w:rFonts w:ascii="Garamond" w:hAnsi="Garamond"/>
        </w:rPr>
        <w:t xml:space="preserve">. Cooler spots coincide with vegetated areas and hotter spots coincide with areas with high concentrations of impervious surfaces. </w:t>
      </w:r>
      <w:r w:rsidR="002C5493">
        <w:rPr>
          <w:rFonts w:ascii="Garamond" w:hAnsi="Garamond"/>
        </w:rPr>
        <w:t xml:space="preserve">In addition, patterns of social vulnerability to heat specific to Las Cruces have been clearly mapped by theme. This information, in conjunction with physical surface characteristics, provides a clear and easily communicable basis on which decisions can be made, and problem areas </w:t>
      </w:r>
      <w:r w:rsidR="00E41AAA">
        <w:rPr>
          <w:rFonts w:ascii="Garamond" w:hAnsi="Garamond"/>
        </w:rPr>
        <w:t>as well as</w:t>
      </w:r>
      <w:r w:rsidR="002C5493">
        <w:rPr>
          <w:rFonts w:ascii="Garamond" w:hAnsi="Garamond"/>
        </w:rPr>
        <w:t xml:space="preserve"> contributing factors have been identified.</w:t>
      </w:r>
      <w:r w:rsidR="002B3ECC">
        <w:rPr>
          <w:rFonts w:ascii="Garamond" w:hAnsi="Garamond"/>
        </w:rPr>
        <w:t xml:space="preserve"> </w:t>
      </w:r>
    </w:p>
    <w:p w14:paraId="2BF53931" w14:textId="3D78EBFF" w:rsidR="00E41324" w:rsidRPr="005A5711" w:rsidRDefault="00621AB9" w:rsidP="006C598D">
      <w:pPr>
        <w:pStyle w:val="Heading1"/>
        <w:spacing w:line="240" w:lineRule="auto"/>
        <w:rPr>
          <w:rFonts w:ascii="Garamond" w:hAnsi="Garamond"/>
        </w:rPr>
      </w:pPr>
      <w:bookmarkStart w:id="6"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6"/>
    </w:p>
    <w:p w14:paraId="3EEA701D" w14:textId="390CE767" w:rsidR="00081206" w:rsidRDefault="00081206" w:rsidP="006C601F">
      <w:pPr>
        <w:pStyle w:val="ListParagraph"/>
        <w:numPr>
          <w:ilvl w:val="0"/>
          <w:numId w:val="13"/>
        </w:numPr>
        <w:spacing w:after="0" w:line="240" w:lineRule="auto"/>
        <w:rPr>
          <w:rFonts w:ascii="Garamond" w:hAnsi="Garamond"/>
        </w:rPr>
      </w:pPr>
      <w:r w:rsidRPr="00081206">
        <w:rPr>
          <w:rFonts w:ascii="Garamond" w:hAnsi="Garamond"/>
        </w:rPr>
        <w:t xml:space="preserve">Lisa </w:t>
      </w:r>
      <w:proofErr w:type="spellStart"/>
      <w:r w:rsidRPr="00081206">
        <w:rPr>
          <w:rFonts w:ascii="Garamond" w:hAnsi="Garamond"/>
        </w:rPr>
        <w:t>LaRocque</w:t>
      </w:r>
      <w:proofErr w:type="spellEnd"/>
      <w:r w:rsidRPr="00081206">
        <w:rPr>
          <w:rFonts w:ascii="Garamond" w:hAnsi="Garamond"/>
        </w:rPr>
        <w:t>, Sustainability Officer</w:t>
      </w:r>
      <w:r>
        <w:rPr>
          <w:rFonts w:ascii="Garamond" w:hAnsi="Garamond"/>
        </w:rPr>
        <w:t>, City of Las Cruces Sustainability Office</w:t>
      </w:r>
    </w:p>
    <w:p w14:paraId="3F161D54" w14:textId="673C8643" w:rsidR="00081206" w:rsidRDefault="00E940F4" w:rsidP="006C601F">
      <w:pPr>
        <w:pStyle w:val="ListParagraph"/>
        <w:numPr>
          <w:ilvl w:val="0"/>
          <w:numId w:val="13"/>
        </w:numPr>
        <w:spacing w:after="0" w:line="240" w:lineRule="auto"/>
        <w:rPr>
          <w:rFonts w:ascii="Garamond" w:hAnsi="Garamond"/>
        </w:rPr>
      </w:pPr>
      <w:r>
        <w:rPr>
          <w:rFonts w:ascii="Garamond" w:hAnsi="Garamond"/>
        </w:rPr>
        <w:t xml:space="preserve">Dr. Gregg </w:t>
      </w:r>
      <w:proofErr w:type="spellStart"/>
      <w:r>
        <w:rPr>
          <w:rFonts w:ascii="Garamond" w:hAnsi="Garamond"/>
        </w:rPr>
        <w:t>Garfin</w:t>
      </w:r>
      <w:proofErr w:type="spellEnd"/>
      <w:r>
        <w:rPr>
          <w:rFonts w:ascii="Garamond" w:hAnsi="Garamond"/>
        </w:rPr>
        <w:t>, Associate Professor, Climate Assessment of the Southwest</w:t>
      </w:r>
    </w:p>
    <w:p w14:paraId="17F79986" w14:textId="5806018F" w:rsidR="00E940F4" w:rsidRDefault="00E940F4" w:rsidP="006C601F">
      <w:pPr>
        <w:pStyle w:val="ListParagraph"/>
        <w:numPr>
          <w:ilvl w:val="0"/>
          <w:numId w:val="13"/>
        </w:numPr>
        <w:spacing w:after="0" w:line="240" w:lineRule="auto"/>
        <w:rPr>
          <w:rFonts w:ascii="Garamond" w:hAnsi="Garamond"/>
        </w:rPr>
      </w:pPr>
      <w:r>
        <w:rPr>
          <w:rFonts w:ascii="Garamond" w:hAnsi="Garamond"/>
        </w:rPr>
        <w:t>Sarah Leroy, Research Staff, Climate Assessment of the Southwest</w:t>
      </w:r>
    </w:p>
    <w:p w14:paraId="7976AE3A" w14:textId="01118E21" w:rsidR="00E940F4" w:rsidRDefault="00E940F4" w:rsidP="006C601F">
      <w:pPr>
        <w:pStyle w:val="ListParagraph"/>
        <w:numPr>
          <w:ilvl w:val="0"/>
          <w:numId w:val="13"/>
        </w:numPr>
        <w:spacing w:after="0" w:line="240" w:lineRule="auto"/>
        <w:rPr>
          <w:rFonts w:ascii="Garamond" w:hAnsi="Garamond"/>
        </w:rPr>
      </w:pPr>
      <w:r>
        <w:rPr>
          <w:rFonts w:ascii="Garamond" w:hAnsi="Garamond"/>
        </w:rPr>
        <w:t>Dr. David Sailor, Director, Arizona State University Urban Climate Research Center</w:t>
      </w:r>
    </w:p>
    <w:p w14:paraId="565BE4C8" w14:textId="77777777" w:rsidR="00081206" w:rsidRPr="00081206" w:rsidRDefault="00081206" w:rsidP="006C601F">
      <w:pPr>
        <w:pStyle w:val="ListParagraph"/>
        <w:spacing w:after="0" w:line="240" w:lineRule="auto"/>
        <w:rPr>
          <w:rFonts w:ascii="Garamond" w:hAnsi="Garamond"/>
        </w:rPr>
      </w:pPr>
    </w:p>
    <w:p w14:paraId="33DBD467" w14:textId="2973AD62" w:rsidR="000057A6" w:rsidRPr="00106FD6" w:rsidRDefault="000057A6" w:rsidP="006C601F">
      <w:pPr>
        <w:spacing w:after="0" w:line="240" w:lineRule="auto"/>
        <w:rPr>
          <w:rFonts w:ascii="Garamond" w:hAnsi="Garamond" w:cs="Arial"/>
          <w:color w:val="000000"/>
        </w:rPr>
      </w:pPr>
      <w:r w:rsidRPr="00106FD6">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106FD6" w:rsidRDefault="000057A6" w:rsidP="006C601F">
      <w:pPr>
        <w:spacing w:after="0" w:line="240" w:lineRule="auto"/>
        <w:rPr>
          <w:rFonts w:ascii="Garamond" w:hAnsi="Garamond"/>
        </w:rPr>
      </w:pPr>
    </w:p>
    <w:p w14:paraId="108F742C" w14:textId="03452214" w:rsidR="00FC670A" w:rsidRPr="00106FD6" w:rsidRDefault="00FC670A" w:rsidP="006C601F">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5E048FEB" w14:textId="00604476" w:rsidR="001A67C2" w:rsidRDefault="00621AB9" w:rsidP="006C601F">
      <w:pPr>
        <w:pStyle w:val="Heading1"/>
        <w:spacing w:line="240" w:lineRule="auto"/>
        <w:rPr>
          <w:rFonts w:ascii="Garamond" w:hAnsi="Garamond"/>
        </w:rPr>
      </w:pPr>
      <w:bookmarkStart w:id="7"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532590A8" w14:textId="0560EAB0" w:rsidR="007037A5" w:rsidRDefault="00B00581" w:rsidP="006C601F">
      <w:pPr>
        <w:spacing w:after="0" w:line="240" w:lineRule="auto"/>
        <w:rPr>
          <w:rFonts w:ascii="Garamond" w:hAnsi="Garamond"/>
        </w:rPr>
      </w:pPr>
      <w:r>
        <w:rPr>
          <w:rFonts w:ascii="Garamond" w:hAnsi="Garamond"/>
          <w:b/>
        </w:rPr>
        <w:t>Earth O</w:t>
      </w:r>
      <w:r w:rsidR="000501ED">
        <w:rPr>
          <w:rFonts w:ascii="Garamond" w:hAnsi="Garamond"/>
          <w:b/>
        </w:rPr>
        <w:t>bservations</w:t>
      </w:r>
      <w:r w:rsidR="000501ED">
        <w:rPr>
          <w:rFonts w:ascii="Garamond" w:hAnsi="Garamond"/>
        </w:rPr>
        <w:t xml:space="preserve"> </w:t>
      </w:r>
      <w:r w:rsidR="005418C9">
        <w:rPr>
          <w:rFonts w:ascii="Garamond" w:hAnsi="Garamond"/>
        </w:rPr>
        <w:t>–</w:t>
      </w:r>
      <w:r w:rsidR="000501ED">
        <w:rPr>
          <w:rFonts w:ascii="Garamond" w:hAnsi="Garamond"/>
        </w:rPr>
        <w:t xml:space="preserve"> </w:t>
      </w:r>
      <w:r w:rsidR="005418C9">
        <w:rPr>
          <w:rFonts w:ascii="Garamond" w:hAnsi="Garamond"/>
        </w:rPr>
        <w:t>Satellites and sensors that collect information about the Earth’s physical, chemical,</w:t>
      </w:r>
      <w:r w:rsidR="00C66E92">
        <w:rPr>
          <w:rFonts w:ascii="Garamond" w:hAnsi="Garamond"/>
        </w:rPr>
        <w:t xml:space="preserve"> </w:t>
      </w:r>
      <w:r w:rsidR="005418C9">
        <w:rPr>
          <w:rFonts w:ascii="Garamond" w:hAnsi="Garamond"/>
        </w:rPr>
        <w:t>and biological systems over space and time</w:t>
      </w:r>
      <w:r w:rsidR="00C66E92">
        <w:rPr>
          <w:rFonts w:ascii="Garamond" w:hAnsi="Garamond"/>
        </w:rPr>
        <w:t>.</w:t>
      </w:r>
    </w:p>
    <w:p w14:paraId="72182166" w14:textId="77777777" w:rsidR="00C87D76" w:rsidRDefault="00C87D76" w:rsidP="006C601F">
      <w:pPr>
        <w:spacing w:after="0" w:line="240" w:lineRule="auto"/>
        <w:rPr>
          <w:rFonts w:ascii="Garamond" w:hAnsi="Garamond"/>
        </w:rPr>
      </w:pPr>
    </w:p>
    <w:p w14:paraId="4A8FA074" w14:textId="1430399B" w:rsidR="00493F8D" w:rsidRDefault="00493F8D" w:rsidP="006C601F">
      <w:pPr>
        <w:spacing w:after="0" w:line="240" w:lineRule="auto"/>
        <w:rPr>
          <w:rFonts w:ascii="Garamond" w:hAnsi="Garamond"/>
        </w:rPr>
      </w:pPr>
      <w:r>
        <w:rPr>
          <w:rFonts w:ascii="Garamond" w:hAnsi="Garamond"/>
          <w:b/>
        </w:rPr>
        <w:t>EOSDIS</w:t>
      </w:r>
      <w:r>
        <w:rPr>
          <w:rFonts w:ascii="Garamond" w:hAnsi="Garamond"/>
        </w:rPr>
        <w:t xml:space="preserve"> – </w:t>
      </w:r>
      <w:r w:rsidR="001E4FA3">
        <w:rPr>
          <w:rFonts w:ascii="Garamond" w:hAnsi="Garamond"/>
        </w:rPr>
        <w:t xml:space="preserve">Earth Observing System Data and Information System; </w:t>
      </w:r>
      <w:r w:rsidR="001E4FA3" w:rsidRPr="001E4FA3">
        <w:rPr>
          <w:rFonts w:ascii="Garamond" w:hAnsi="Garamond"/>
        </w:rPr>
        <w:t>provides end-to-end capabilities for managing NASA’s Earth science data from various sources – satellites, aircraft, field measurements, and various other programs</w:t>
      </w:r>
      <w:r w:rsidR="00C66E92">
        <w:rPr>
          <w:rFonts w:ascii="Garamond" w:hAnsi="Garamond"/>
        </w:rPr>
        <w:t>.</w:t>
      </w:r>
    </w:p>
    <w:p w14:paraId="191EB42C" w14:textId="77777777" w:rsidR="00C87D76" w:rsidRPr="00493F8D" w:rsidRDefault="00C87D76" w:rsidP="006C601F">
      <w:pPr>
        <w:spacing w:after="0" w:line="240" w:lineRule="auto"/>
        <w:rPr>
          <w:rFonts w:ascii="Garamond" w:hAnsi="Garamond"/>
        </w:rPr>
      </w:pPr>
    </w:p>
    <w:p w14:paraId="7DA0D2A5" w14:textId="3881DB41" w:rsidR="00493F8D" w:rsidRDefault="00493F8D" w:rsidP="006C601F">
      <w:pPr>
        <w:spacing w:after="0" w:line="240" w:lineRule="auto"/>
        <w:rPr>
          <w:rFonts w:ascii="Garamond" w:hAnsi="Garamond"/>
        </w:rPr>
      </w:pPr>
      <w:r>
        <w:rPr>
          <w:rFonts w:ascii="Garamond" w:hAnsi="Garamond"/>
          <w:b/>
        </w:rPr>
        <w:t>GEOTIFF</w:t>
      </w:r>
      <w:r>
        <w:rPr>
          <w:rFonts w:ascii="Garamond" w:hAnsi="Garamond"/>
        </w:rPr>
        <w:t xml:space="preserve"> – </w:t>
      </w:r>
      <w:r w:rsidR="001E4FA3">
        <w:rPr>
          <w:rFonts w:ascii="Garamond" w:hAnsi="Garamond"/>
        </w:rPr>
        <w:t>An image file in TIFF format with a geographic reference</w:t>
      </w:r>
      <w:r w:rsidR="00C66E92">
        <w:rPr>
          <w:rFonts w:ascii="Garamond" w:hAnsi="Garamond"/>
        </w:rPr>
        <w:t>.</w:t>
      </w:r>
    </w:p>
    <w:p w14:paraId="68C52194" w14:textId="77777777" w:rsidR="00C87D76" w:rsidRPr="00493F8D" w:rsidRDefault="00C87D76" w:rsidP="006C601F">
      <w:pPr>
        <w:spacing w:after="0" w:line="240" w:lineRule="auto"/>
        <w:rPr>
          <w:rFonts w:ascii="Garamond" w:hAnsi="Garamond"/>
        </w:rPr>
      </w:pPr>
    </w:p>
    <w:p w14:paraId="6F38C73F" w14:textId="32279BD0" w:rsidR="00C53A83" w:rsidRDefault="00C53A83" w:rsidP="006C601F">
      <w:pPr>
        <w:spacing w:after="0" w:line="240" w:lineRule="auto"/>
        <w:rPr>
          <w:rFonts w:ascii="Garamond" w:hAnsi="Garamond"/>
        </w:rPr>
      </w:pPr>
      <w:r>
        <w:rPr>
          <w:rFonts w:ascii="Garamond" w:hAnsi="Garamond"/>
          <w:b/>
        </w:rPr>
        <w:t>Green Infrastructure</w:t>
      </w:r>
      <w:r>
        <w:rPr>
          <w:rFonts w:ascii="Garamond" w:hAnsi="Garamond"/>
        </w:rPr>
        <w:t xml:space="preserve"> – </w:t>
      </w:r>
      <w:r w:rsidR="001E4FA3">
        <w:rPr>
          <w:rFonts w:ascii="Garamond" w:hAnsi="Garamond"/>
        </w:rPr>
        <w:t>A</w:t>
      </w:r>
      <w:r w:rsidR="001E4FA3" w:rsidRPr="001E4FA3">
        <w:rPr>
          <w:rFonts w:ascii="Garamond" w:hAnsi="Garamond"/>
        </w:rPr>
        <w:t>n approach to water management that protects, restores, or mimics the natural water cycle</w:t>
      </w:r>
      <w:r w:rsidR="00C66E92">
        <w:rPr>
          <w:rFonts w:ascii="Garamond" w:hAnsi="Garamond"/>
        </w:rPr>
        <w:t>.</w:t>
      </w:r>
    </w:p>
    <w:p w14:paraId="349153BA" w14:textId="77777777" w:rsidR="00C87D76" w:rsidRPr="00C53A83" w:rsidRDefault="00C87D76" w:rsidP="006C601F">
      <w:pPr>
        <w:spacing w:after="0" w:line="240" w:lineRule="auto"/>
        <w:rPr>
          <w:rFonts w:ascii="Garamond" w:hAnsi="Garamond"/>
        </w:rPr>
      </w:pPr>
    </w:p>
    <w:p w14:paraId="40C93D9B" w14:textId="3BF9E7F6" w:rsidR="00351D02" w:rsidRDefault="00351D02" w:rsidP="006C601F">
      <w:pPr>
        <w:spacing w:after="0" w:line="240" w:lineRule="auto"/>
        <w:rPr>
          <w:rFonts w:ascii="Garamond" w:hAnsi="Garamond"/>
        </w:rPr>
      </w:pPr>
      <w:r w:rsidRPr="00351D02">
        <w:rPr>
          <w:rFonts w:ascii="Garamond" w:hAnsi="Garamond"/>
          <w:b/>
        </w:rPr>
        <w:t>LST</w:t>
      </w:r>
      <w:r>
        <w:rPr>
          <w:rFonts w:ascii="Garamond" w:hAnsi="Garamond"/>
        </w:rPr>
        <w:t xml:space="preserve"> – Land Surface Temperature; calculated from measured radiance</w:t>
      </w:r>
      <w:r w:rsidR="00C66E92">
        <w:rPr>
          <w:rFonts w:ascii="Garamond" w:hAnsi="Garamond"/>
        </w:rPr>
        <w:t>.</w:t>
      </w:r>
    </w:p>
    <w:p w14:paraId="7D448F52" w14:textId="77777777" w:rsidR="00C87D76" w:rsidRDefault="00C87D76" w:rsidP="006C601F">
      <w:pPr>
        <w:spacing w:after="0" w:line="240" w:lineRule="auto"/>
        <w:rPr>
          <w:rFonts w:ascii="Garamond" w:hAnsi="Garamond"/>
        </w:rPr>
      </w:pPr>
    </w:p>
    <w:p w14:paraId="6068866E" w14:textId="35FC264A" w:rsidR="00B00581" w:rsidRDefault="00B00581" w:rsidP="006C601F">
      <w:pPr>
        <w:spacing w:after="0" w:line="240" w:lineRule="auto"/>
        <w:rPr>
          <w:rFonts w:ascii="Garamond" w:hAnsi="Garamond"/>
        </w:rPr>
      </w:pPr>
      <w:r>
        <w:rPr>
          <w:rFonts w:ascii="Garamond" w:hAnsi="Garamond"/>
          <w:b/>
        </w:rPr>
        <w:t>NAIP</w:t>
      </w:r>
      <w:r>
        <w:rPr>
          <w:rFonts w:ascii="Garamond" w:hAnsi="Garamond"/>
        </w:rPr>
        <w:t xml:space="preserve"> – National Agriculture Imagery Program; </w:t>
      </w:r>
      <w:r w:rsidRPr="00B00581">
        <w:rPr>
          <w:rFonts w:ascii="Garamond" w:hAnsi="Garamond"/>
        </w:rPr>
        <w:t>the National Agriculture Imagery Program (NAIP) acquires aerial imagery during the agricultural growing seasons in the continental U.S.</w:t>
      </w:r>
    </w:p>
    <w:p w14:paraId="2555B68E" w14:textId="77777777" w:rsidR="00C87D76" w:rsidRPr="00B00581" w:rsidRDefault="00C87D76" w:rsidP="006C601F">
      <w:pPr>
        <w:spacing w:after="0" w:line="240" w:lineRule="auto"/>
        <w:rPr>
          <w:rFonts w:ascii="Garamond" w:hAnsi="Garamond"/>
        </w:rPr>
      </w:pPr>
    </w:p>
    <w:p w14:paraId="722A7191" w14:textId="70BD6655" w:rsidR="00EE5CE8" w:rsidRDefault="00EE5CE8" w:rsidP="006C601F">
      <w:pPr>
        <w:spacing w:after="0" w:line="240" w:lineRule="auto"/>
        <w:rPr>
          <w:rFonts w:ascii="Garamond" w:hAnsi="Garamond"/>
        </w:rPr>
      </w:pPr>
      <w:r w:rsidRPr="00EE5CE8">
        <w:rPr>
          <w:rFonts w:ascii="Garamond" w:hAnsi="Garamond"/>
          <w:b/>
        </w:rPr>
        <w:t>NDVI</w:t>
      </w:r>
      <w:r>
        <w:rPr>
          <w:rFonts w:ascii="Garamond" w:hAnsi="Garamond"/>
          <w:b/>
        </w:rPr>
        <w:t xml:space="preserve"> </w:t>
      </w:r>
      <w:r>
        <w:rPr>
          <w:rFonts w:ascii="Garamond" w:hAnsi="Garamond"/>
        </w:rPr>
        <w:t xml:space="preserve">– Normalized Difference Vegetation Index; </w:t>
      </w:r>
      <w:r w:rsidRPr="00EE5CE8">
        <w:rPr>
          <w:rFonts w:ascii="Garamond" w:hAnsi="Garamond"/>
        </w:rPr>
        <w:t>a simple graphical indicator that can be used to analyze remote sensing measurements, typically but not necessarily from a space platform, and assess whether the target being observed contains live green vegetation or not</w:t>
      </w:r>
      <w:r w:rsidR="00C66E92">
        <w:rPr>
          <w:rFonts w:ascii="Garamond" w:hAnsi="Garamond"/>
        </w:rPr>
        <w:t>.</w:t>
      </w:r>
    </w:p>
    <w:p w14:paraId="2D0BCCCE" w14:textId="77777777" w:rsidR="00C87D76" w:rsidRDefault="00C87D76" w:rsidP="006C601F">
      <w:pPr>
        <w:spacing w:after="0" w:line="240" w:lineRule="auto"/>
        <w:rPr>
          <w:rFonts w:ascii="Garamond" w:hAnsi="Garamond"/>
        </w:rPr>
      </w:pPr>
    </w:p>
    <w:p w14:paraId="2C6A51E0" w14:textId="101DE661" w:rsidR="00B00581" w:rsidRDefault="00B00581" w:rsidP="006C601F">
      <w:pPr>
        <w:spacing w:after="0" w:line="240" w:lineRule="auto"/>
        <w:rPr>
          <w:rFonts w:ascii="Garamond" w:hAnsi="Garamond"/>
        </w:rPr>
      </w:pPr>
      <w:r w:rsidRPr="00B00581">
        <w:rPr>
          <w:rFonts w:ascii="Garamond" w:hAnsi="Garamond"/>
          <w:b/>
        </w:rPr>
        <w:t>NIR</w:t>
      </w:r>
      <w:r>
        <w:rPr>
          <w:rFonts w:ascii="Garamond" w:hAnsi="Garamond"/>
        </w:rPr>
        <w:t xml:space="preserve"> – Near Infra-Red;</w:t>
      </w:r>
      <w:r w:rsidR="00D52F3B">
        <w:rPr>
          <w:rFonts w:ascii="Garamond" w:hAnsi="Garamond"/>
        </w:rPr>
        <w:t xml:space="preserve"> </w:t>
      </w:r>
      <w:r w:rsidR="00D52F3B" w:rsidRPr="00D52F3B">
        <w:rPr>
          <w:rFonts w:ascii="Garamond" w:hAnsi="Garamond"/>
        </w:rPr>
        <w:t>the near-infrared region of the electromagnetic spectrum</w:t>
      </w:r>
      <w:r w:rsidR="00C66E92">
        <w:rPr>
          <w:rFonts w:ascii="Garamond" w:hAnsi="Garamond"/>
        </w:rPr>
        <w:t>.</w:t>
      </w:r>
    </w:p>
    <w:p w14:paraId="661BDB6C" w14:textId="77777777" w:rsidR="00C87D76" w:rsidRPr="00B00581" w:rsidRDefault="00C87D76" w:rsidP="006C601F">
      <w:pPr>
        <w:spacing w:after="0" w:line="240" w:lineRule="auto"/>
        <w:rPr>
          <w:rFonts w:ascii="Garamond" w:hAnsi="Garamond"/>
        </w:rPr>
      </w:pPr>
    </w:p>
    <w:p w14:paraId="5B0DB123" w14:textId="5F17627A" w:rsidR="001E4FA3" w:rsidRDefault="001E4FA3" w:rsidP="006C601F">
      <w:pPr>
        <w:spacing w:after="0" w:line="240" w:lineRule="auto"/>
        <w:rPr>
          <w:rFonts w:ascii="Garamond" w:hAnsi="Garamond"/>
        </w:rPr>
      </w:pPr>
      <w:r>
        <w:rPr>
          <w:rFonts w:ascii="Garamond" w:hAnsi="Garamond"/>
          <w:b/>
        </w:rPr>
        <w:t>NLCD</w:t>
      </w:r>
      <w:r>
        <w:rPr>
          <w:rFonts w:ascii="Garamond" w:hAnsi="Garamond"/>
        </w:rPr>
        <w:t xml:space="preserve"> – National Land Cover Database;</w:t>
      </w:r>
      <w:r w:rsidR="00D52F3B">
        <w:rPr>
          <w:rFonts w:ascii="Garamond" w:hAnsi="Garamond"/>
        </w:rPr>
        <w:t xml:space="preserve"> database </w:t>
      </w:r>
      <w:r w:rsidR="00D52F3B" w:rsidRPr="00D52F3B">
        <w:rPr>
          <w:rFonts w:ascii="Garamond" w:hAnsi="Garamond"/>
        </w:rPr>
        <w:t>produced through a cooperative project conducted by the Multi-Resolu</w:t>
      </w:r>
      <w:r w:rsidR="00D52F3B">
        <w:rPr>
          <w:rFonts w:ascii="Garamond" w:hAnsi="Garamond"/>
        </w:rPr>
        <w:t xml:space="preserve">tion Land Characteristics </w:t>
      </w:r>
      <w:r w:rsidR="00D52F3B" w:rsidRPr="00D52F3B">
        <w:rPr>
          <w:rFonts w:ascii="Garamond" w:hAnsi="Garamond"/>
        </w:rPr>
        <w:t>Consortium</w:t>
      </w:r>
      <w:r w:rsidR="00D52F3B">
        <w:rPr>
          <w:rFonts w:ascii="Garamond" w:hAnsi="Garamond"/>
        </w:rPr>
        <w:t xml:space="preserve"> (MRLC)</w:t>
      </w:r>
      <w:r w:rsidR="00C66E92">
        <w:rPr>
          <w:rFonts w:ascii="Garamond" w:hAnsi="Garamond"/>
        </w:rPr>
        <w:t>.</w:t>
      </w:r>
    </w:p>
    <w:p w14:paraId="1F29D87C" w14:textId="77777777" w:rsidR="00C87D76" w:rsidRDefault="00C87D76" w:rsidP="006C601F">
      <w:pPr>
        <w:spacing w:after="0" w:line="240" w:lineRule="auto"/>
        <w:rPr>
          <w:rFonts w:ascii="Garamond" w:hAnsi="Garamond"/>
        </w:rPr>
      </w:pPr>
    </w:p>
    <w:p w14:paraId="37E29143" w14:textId="5446789C" w:rsidR="00096E9C" w:rsidRDefault="00096E9C" w:rsidP="006C601F">
      <w:pPr>
        <w:spacing w:after="0" w:line="240" w:lineRule="auto"/>
        <w:rPr>
          <w:rFonts w:ascii="Garamond" w:hAnsi="Garamond"/>
        </w:rPr>
      </w:pPr>
      <w:r w:rsidRPr="00096E9C">
        <w:rPr>
          <w:rFonts w:ascii="Garamond" w:hAnsi="Garamond"/>
          <w:b/>
        </w:rPr>
        <w:t>Object-Based Classification</w:t>
      </w:r>
      <w:r>
        <w:rPr>
          <w:rFonts w:ascii="Garamond" w:hAnsi="Garamond"/>
        </w:rPr>
        <w:t xml:space="preserve"> – A method of supervised classification where the original image is segmented using spectral and spatial algorithms before being classified.</w:t>
      </w:r>
    </w:p>
    <w:p w14:paraId="2E8DEBD7" w14:textId="77777777" w:rsidR="00C87D76" w:rsidRPr="001E4FA3" w:rsidRDefault="00C87D76" w:rsidP="006C601F">
      <w:pPr>
        <w:spacing w:after="0" w:line="240" w:lineRule="auto"/>
        <w:rPr>
          <w:rFonts w:ascii="Garamond" w:hAnsi="Garamond"/>
        </w:rPr>
      </w:pPr>
    </w:p>
    <w:p w14:paraId="0B8B58C2" w14:textId="0570A8FD" w:rsidR="00B00581" w:rsidRDefault="00B00581" w:rsidP="006C601F">
      <w:pPr>
        <w:spacing w:after="0" w:line="240" w:lineRule="auto"/>
        <w:rPr>
          <w:rFonts w:ascii="Garamond" w:hAnsi="Garamond"/>
        </w:rPr>
      </w:pPr>
      <w:r>
        <w:rPr>
          <w:rFonts w:ascii="Garamond" w:hAnsi="Garamond"/>
          <w:b/>
        </w:rPr>
        <w:t>OLI</w:t>
      </w:r>
      <w:r>
        <w:rPr>
          <w:rFonts w:ascii="Garamond" w:hAnsi="Garamond"/>
        </w:rPr>
        <w:t xml:space="preserve"> – Operational Land Imager;</w:t>
      </w:r>
      <w:r w:rsidR="00D52F3B">
        <w:rPr>
          <w:rFonts w:ascii="Garamond" w:hAnsi="Garamond"/>
        </w:rPr>
        <w:t xml:space="preserve"> </w:t>
      </w:r>
      <w:r w:rsidR="00D52F3B" w:rsidRPr="00D52F3B">
        <w:rPr>
          <w:rFonts w:ascii="Garamond" w:hAnsi="Garamond"/>
        </w:rPr>
        <w:t xml:space="preserve">built by the Ball Aerospace &amp; Technologies Corporation, </w:t>
      </w:r>
      <w:r w:rsidR="00D52F3B">
        <w:rPr>
          <w:rFonts w:ascii="Garamond" w:hAnsi="Garamond"/>
        </w:rPr>
        <w:t>measures</w:t>
      </w:r>
      <w:r w:rsidR="00D52F3B" w:rsidRPr="00D52F3B">
        <w:rPr>
          <w:rFonts w:ascii="Garamond" w:hAnsi="Garamond"/>
        </w:rPr>
        <w:t xml:space="preserve"> in the visible, near infrared, and short wave infrared portions of the spectrum</w:t>
      </w:r>
      <w:r w:rsidR="00C66E92">
        <w:rPr>
          <w:rFonts w:ascii="Garamond" w:hAnsi="Garamond"/>
        </w:rPr>
        <w:t>.</w:t>
      </w:r>
    </w:p>
    <w:p w14:paraId="4E0F92F4" w14:textId="77777777" w:rsidR="00C87D76" w:rsidRDefault="00C87D76" w:rsidP="006C601F">
      <w:pPr>
        <w:spacing w:after="0" w:line="240" w:lineRule="auto"/>
        <w:rPr>
          <w:rFonts w:ascii="Garamond" w:hAnsi="Garamond"/>
        </w:rPr>
      </w:pPr>
    </w:p>
    <w:p w14:paraId="7E05FD84" w14:textId="37E00A69" w:rsidR="00B00581" w:rsidRDefault="00B00581" w:rsidP="006C601F">
      <w:pPr>
        <w:spacing w:after="0" w:line="240" w:lineRule="auto"/>
        <w:rPr>
          <w:rFonts w:ascii="Garamond" w:hAnsi="Garamond"/>
        </w:rPr>
      </w:pPr>
      <w:r>
        <w:rPr>
          <w:rFonts w:ascii="Garamond" w:hAnsi="Garamond"/>
          <w:b/>
        </w:rPr>
        <w:t>PCA</w:t>
      </w:r>
      <w:r>
        <w:rPr>
          <w:rFonts w:ascii="Garamond" w:hAnsi="Garamond"/>
        </w:rPr>
        <w:t xml:space="preserve"> –</w:t>
      </w:r>
      <w:r w:rsidR="00D52F3B">
        <w:rPr>
          <w:rFonts w:ascii="Garamond" w:hAnsi="Garamond"/>
        </w:rPr>
        <w:t xml:space="preserve"> Principal</w:t>
      </w:r>
      <w:r>
        <w:rPr>
          <w:rFonts w:ascii="Garamond" w:hAnsi="Garamond"/>
        </w:rPr>
        <w:t xml:space="preserve"> Component Analysis;</w:t>
      </w:r>
      <w:r w:rsidR="00D52F3B">
        <w:rPr>
          <w:rFonts w:ascii="Garamond" w:hAnsi="Garamond"/>
        </w:rPr>
        <w:t xml:space="preserve"> </w:t>
      </w:r>
      <w:r w:rsidR="00D52F3B" w:rsidRPr="00D52F3B">
        <w:rPr>
          <w:rFonts w:ascii="Garamond" w:hAnsi="Garamond"/>
        </w:rPr>
        <w:t>a technique used to emphasize variation and bring out strong patterns in a dataset</w:t>
      </w:r>
      <w:r w:rsidR="00C66E92">
        <w:rPr>
          <w:rFonts w:ascii="Garamond" w:hAnsi="Garamond"/>
        </w:rPr>
        <w:t>.</w:t>
      </w:r>
    </w:p>
    <w:p w14:paraId="28FC2D0C" w14:textId="77777777" w:rsidR="00C87D76" w:rsidRPr="00B00581" w:rsidRDefault="00C87D76" w:rsidP="006C601F">
      <w:pPr>
        <w:spacing w:after="0" w:line="240" w:lineRule="auto"/>
        <w:rPr>
          <w:rFonts w:ascii="Garamond" w:hAnsi="Garamond"/>
        </w:rPr>
      </w:pPr>
    </w:p>
    <w:p w14:paraId="2DED9EA1" w14:textId="3DB89D4D" w:rsidR="00D52F3B" w:rsidRDefault="00D52F3B" w:rsidP="006C601F">
      <w:pPr>
        <w:spacing w:after="0" w:line="240" w:lineRule="auto"/>
        <w:rPr>
          <w:rFonts w:ascii="Garamond" w:hAnsi="Garamond"/>
        </w:rPr>
      </w:pPr>
      <w:proofErr w:type="spellStart"/>
      <w:r>
        <w:rPr>
          <w:rFonts w:ascii="Garamond" w:hAnsi="Garamond"/>
          <w:b/>
        </w:rPr>
        <w:t>Shapefile</w:t>
      </w:r>
      <w:proofErr w:type="spellEnd"/>
      <w:r>
        <w:rPr>
          <w:rFonts w:ascii="Garamond" w:hAnsi="Garamond"/>
        </w:rPr>
        <w:t xml:space="preserve"> – </w:t>
      </w:r>
      <w:r w:rsidRPr="00D52F3B">
        <w:rPr>
          <w:rFonts w:ascii="Garamond" w:hAnsi="Garamond"/>
        </w:rPr>
        <w:t>A popular geospatial vector data format for geographic information system (GIS) software</w:t>
      </w:r>
      <w:r w:rsidR="009F6A37">
        <w:rPr>
          <w:rFonts w:ascii="Garamond" w:hAnsi="Garamond"/>
        </w:rPr>
        <w:t>.</w:t>
      </w:r>
    </w:p>
    <w:p w14:paraId="6E776910" w14:textId="77777777" w:rsidR="00C87D76" w:rsidRPr="00D52F3B" w:rsidRDefault="00C87D76" w:rsidP="006C601F">
      <w:pPr>
        <w:spacing w:after="0" w:line="240" w:lineRule="auto"/>
        <w:rPr>
          <w:rFonts w:ascii="Garamond" w:hAnsi="Garamond"/>
        </w:rPr>
      </w:pPr>
    </w:p>
    <w:p w14:paraId="346536F7" w14:textId="436C7969" w:rsidR="00B00581" w:rsidRDefault="00B00581" w:rsidP="006C601F">
      <w:pPr>
        <w:spacing w:after="0" w:line="240" w:lineRule="auto"/>
        <w:rPr>
          <w:rFonts w:ascii="Garamond" w:hAnsi="Garamond"/>
        </w:rPr>
      </w:pPr>
      <w:proofErr w:type="spellStart"/>
      <w:r w:rsidRPr="00351D02">
        <w:rPr>
          <w:rFonts w:ascii="Garamond" w:hAnsi="Garamond"/>
          <w:b/>
        </w:rPr>
        <w:t>SoVI</w:t>
      </w:r>
      <w:proofErr w:type="spellEnd"/>
      <w:r>
        <w:rPr>
          <w:rFonts w:ascii="Garamond" w:hAnsi="Garamond"/>
        </w:rPr>
        <w:t xml:space="preserve"> – Social Vulnerability Index; calculated from a variety of demographic and socioeconomic variables</w:t>
      </w:r>
      <w:r w:rsidR="009F6A37">
        <w:rPr>
          <w:rFonts w:ascii="Garamond" w:hAnsi="Garamond"/>
        </w:rPr>
        <w:t>.</w:t>
      </w:r>
    </w:p>
    <w:p w14:paraId="337A7D93" w14:textId="77777777" w:rsidR="00C87D76" w:rsidRDefault="00C87D76" w:rsidP="006C601F">
      <w:pPr>
        <w:spacing w:after="0" w:line="240" w:lineRule="auto"/>
        <w:rPr>
          <w:rFonts w:ascii="Garamond" w:hAnsi="Garamond"/>
        </w:rPr>
      </w:pPr>
    </w:p>
    <w:p w14:paraId="3B77B48D" w14:textId="45B6D0A4" w:rsidR="002B2F21" w:rsidRDefault="002B2F21" w:rsidP="006C601F">
      <w:pPr>
        <w:spacing w:after="0" w:line="240" w:lineRule="auto"/>
        <w:rPr>
          <w:rFonts w:ascii="Garamond" w:hAnsi="Garamond"/>
        </w:rPr>
      </w:pPr>
      <w:r w:rsidRPr="002B2F21">
        <w:rPr>
          <w:rFonts w:ascii="Garamond" w:hAnsi="Garamond"/>
          <w:b/>
        </w:rPr>
        <w:t>Supervised Classification</w:t>
      </w:r>
      <w:r>
        <w:rPr>
          <w:rFonts w:ascii="Garamond" w:hAnsi="Garamond"/>
        </w:rPr>
        <w:t xml:space="preserve"> </w:t>
      </w:r>
      <w:r>
        <w:rPr>
          <w:rFonts w:ascii="Garamond" w:hAnsi="Garamond"/>
        </w:rPr>
        <w:softHyphen/>
        <w:t>– A classification method in which the user defines sample classes and the computer assigns pixels to the closest class based on the sample data.</w:t>
      </w:r>
    </w:p>
    <w:p w14:paraId="116F0A15" w14:textId="77777777" w:rsidR="00C87D76" w:rsidRPr="002B2F21" w:rsidRDefault="00C87D76" w:rsidP="006C601F">
      <w:pPr>
        <w:spacing w:after="0" w:line="240" w:lineRule="auto"/>
        <w:rPr>
          <w:rFonts w:ascii="Garamond" w:hAnsi="Garamond"/>
        </w:rPr>
      </w:pPr>
    </w:p>
    <w:p w14:paraId="099FE897" w14:textId="59A096F0" w:rsidR="00B00581" w:rsidRDefault="00B00581" w:rsidP="006C601F">
      <w:pPr>
        <w:spacing w:after="0" w:line="240" w:lineRule="auto"/>
        <w:rPr>
          <w:rFonts w:ascii="Garamond" w:hAnsi="Garamond"/>
        </w:rPr>
      </w:pPr>
      <w:r>
        <w:rPr>
          <w:rFonts w:ascii="Garamond" w:hAnsi="Garamond"/>
          <w:b/>
        </w:rPr>
        <w:t>TM</w:t>
      </w:r>
      <w:r>
        <w:rPr>
          <w:rFonts w:ascii="Garamond" w:hAnsi="Garamond"/>
        </w:rPr>
        <w:t xml:space="preserve"> – Thematic Mapper;</w:t>
      </w:r>
      <w:r w:rsidR="00D52F3B">
        <w:rPr>
          <w:rFonts w:ascii="Garamond" w:hAnsi="Garamond"/>
        </w:rPr>
        <w:t xml:space="preserve"> </w:t>
      </w:r>
      <w:r w:rsidR="00D52F3B" w:rsidRPr="00D52F3B">
        <w:rPr>
          <w:rFonts w:ascii="Garamond" w:hAnsi="Garamond"/>
        </w:rPr>
        <w:t>one of the Earth observing sensors introduced in the Landsat program</w:t>
      </w:r>
      <w:r w:rsidR="009F6A37">
        <w:rPr>
          <w:rFonts w:ascii="Garamond" w:hAnsi="Garamond"/>
        </w:rPr>
        <w:t>.</w:t>
      </w:r>
    </w:p>
    <w:p w14:paraId="00CB4BF5" w14:textId="77777777" w:rsidR="00C87D76" w:rsidRPr="00B00581" w:rsidRDefault="00C87D76" w:rsidP="006C601F">
      <w:pPr>
        <w:spacing w:after="0" w:line="240" w:lineRule="auto"/>
        <w:rPr>
          <w:rFonts w:ascii="Garamond" w:hAnsi="Garamond"/>
        </w:rPr>
      </w:pPr>
    </w:p>
    <w:p w14:paraId="7CE4D5B3" w14:textId="5E9201D4" w:rsidR="00351D02" w:rsidRDefault="00351D02" w:rsidP="006C601F">
      <w:pPr>
        <w:spacing w:after="0" w:line="240" w:lineRule="auto"/>
        <w:rPr>
          <w:rFonts w:ascii="Garamond" w:hAnsi="Garamond"/>
        </w:rPr>
      </w:pPr>
      <w:r w:rsidRPr="00351D02">
        <w:rPr>
          <w:rFonts w:ascii="Garamond" w:hAnsi="Garamond"/>
          <w:b/>
        </w:rPr>
        <w:t xml:space="preserve">UHI </w:t>
      </w:r>
      <w:r>
        <w:rPr>
          <w:rFonts w:ascii="Garamond" w:hAnsi="Garamond"/>
        </w:rPr>
        <w:t>– Urban Heat Island; phenomenon in which urban areas have higher temperatures than surrounding areas</w:t>
      </w:r>
      <w:r w:rsidR="009F6A37">
        <w:rPr>
          <w:rFonts w:ascii="Garamond" w:hAnsi="Garamond"/>
        </w:rPr>
        <w:t>.</w:t>
      </w:r>
    </w:p>
    <w:p w14:paraId="48FBFC7D" w14:textId="1DB757CE" w:rsidR="00EE5CE8" w:rsidRDefault="00EE5CE8" w:rsidP="006C601F">
      <w:pPr>
        <w:spacing w:after="0" w:line="240" w:lineRule="auto"/>
        <w:rPr>
          <w:rFonts w:ascii="Garamond" w:hAnsi="Garamond"/>
        </w:rPr>
      </w:pPr>
    </w:p>
    <w:p w14:paraId="2F321FAD" w14:textId="4247C63D" w:rsidR="00C87D76" w:rsidRPr="00C87D76" w:rsidRDefault="001A67C2" w:rsidP="00C87D76">
      <w:pPr>
        <w:pStyle w:val="Heading1"/>
        <w:spacing w:line="240" w:lineRule="auto"/>
        <w:rPr>
          <w:rFonts w:ascii="Garamond" w:hAnsi="Garamond"/>
        </w:rPr>
      </w:pPr>
      <w:r>
        <w:rPr>
          <w:rFonts w:ascii="Garamond" w:hAnsi="Garamond"/>
        </w:rPr>
        <w:t xml:space="preserve">8. </w:t>
      </w:r>
      <w:r w:rsidR="00E41324" w:rsidRPr="005A5711">
        <w:rPr>
          <w:rFonts w:ascii="Garamond" w:hAnsi="Garamond"/>
        </w:rPr>
        <w:t>References</w:t>
      </w:r>
      <w:bookmarkEnd w:id="7"/>
    </w:p>
    <w:p w14:paraId="55EFBDBB" w14:textId="76D87833" w:rsidR="00C87D76" w:rsidRDefault="00293960" w:rsidP="00C87D76">
      <w:pPr>
        <w:pStyle w:val="Bibliography"/>
        <w:spacing w:line="240" w:lineRule="auto"/>
        <w:rPr>
          <w:rFonts w:ascii="Garamond" w:hAnsi="Garamond"/>
        </w:rPr>
      </w:pPr>
      <w:proofErr w:type="spellStart"/>
      <w:r w:rsidRPr="006858AE">
        <w:rPr>
          <w:rFonts w:ascii="Garamond" w:hAnsi="Garamond"/>
        </w:rPr>
        <w:t>Bao</w:t>
      </w:r>
      <w:proofErr w:type="spellEnd"/>
      <w:r w:rsidRPr="006858AE">
        <w:rPr>
          <w:rFonts w:ascii="Garamond" w:hAnsi="Garamond"/>
        </w:rPr>
        <w:t xml:space="preserve">, </w:t>
      </w:r>
      <w:proofErr w:type="spellStart"/>
      <w:r w:rsidRPr="006858AE">
        <w:rPr>
          <w:rFonts w:ascii="Garamond" w:hAnsi="Garamond"/>
        </w:rPr>
        <w:t>Junzhe</w:t>
      </w:r>
      <w:proofErr w:type="spellEnd"/>
      <w:r w:rsidRPr="006858AE">
        <w:rPr>
          <w:rFonts w:ascii="Garamond" w:hAnsi="Garamond"/>
        </w:rPr>
        <w:t xml:space="preserve">, </w:t>
      </w:r>
      <w:proofErr w:type="spellStart"/>
      <w:r w:rsidRPr="006858AE">
        <w:rPr>
          <w:rFonts w:ascii="Garamond" w:hAnsi="Garamond"/>
        </w:rPr>
        <w:t>Xudong</w:t>
      </w:r>
      <w:proofErr w:type="spellEnd"/>
      <w:r w:rsidRPr="006858AE">
        <w:rPr>
          <w:rFonts w:ascii="Garamond" w:hAnsi="Garamond"/>
        </w:rPr>
        <w:t xml:space="preserve"> Li, and </w:t>
      </w:r>
      <w:proofErr w:type="spellStart"/>
      <w:r w:rsidRPr="006858AE">
        <w:rPr>
          <w:rFonts w:ascii="Garamond" w:hAnsi="Garamond"/>
        </w:rPr>
        <w:t>Chuanhua</w:t>
      </w:r>
      <w:proofErr w:type="spellEnd"/>
      <w:r w:rsidRPr="006858AE">
        <w:rPr>
          <w:rFonts w:ascii="Garamond" w:hAnsi="Garamond"/>
        </w:rPr>
        <w:t xml:space="preserve"> Yu. “The Construction and Validation of the Heat Vulnerability Index, a Review.” International Journal of Environmental Research and Public Health 12, no. 7 (June 26, 2015): 7220–34. </w:t>
      </w:r>
      <w:proofErr w:type="gramStart"/>
      <w:r w:rsidRPr="006858AE">
        <w:rPr>
          <w:rFonts w:ascii="Garamond" w:hAnsi="Garamond"/>
        </w:rPr>
        <w:t>doi:</w:t>
      </w:r>
      <w:proofErr w:type="gramEnd"/>
      <w:r w:rsidRPr="006858AE">
        <w:rPr>
          <w:rFonts w:ascii="Garamond" w:hAnsi="Garamond"/>
        </w:rPr>
        <w:t>10.3390/ijerph120707220.</w:t>
      </w:r>
    </w:p>
    <w:p w14:paraId="0590D7C0" w14:textId="77777777" w:rsidR="00C87D76" w:rsidRPr="00C87D76" w:rsidRDefault="00C87D76" w:rsidP="00C87D76"/>
    <w:p w14:paraId="43CEAF52" w14:textId="0486365D" w:rsidR="001230C7" w:rsidRDefault="001230C7" w:rsidP="00C66E92">
      <w:pPr>
        <w:pStyle w:val="Bibliography"/>
        <w:spacing w:line="240" w:lineRule="auto"/>
        <w:rPr>
          <w:rFonts w:ascii="Garamond" w:hAnsi="Garamond"/>
        </w:rPr>
      </w:pPr>
      <w:proofErr w:type="spellStart"/>
      <w:r w:rsidRPr="001230C7">
        <w:rPr>
          <w:rFonts w:ascii="Garamond" w:hAnsi="Garamond"/>
        </w:rPr>
        <w:t>Georgescu</w:t>
      </w:r>
      <w:proofErr w:type="spellEnd"/>
      <w:r w:rsidRPr="001230C7">
        <w:rPr>
          <w:rFonts w:ascii="Garamond" w:hAnsi="Garamond"/>
        </w:rPr>
        <w:t xml:space="preserve">, M., </w:t>
      </w:r>
      <w:proofErr w:type="spellStart"/>
      <w:r w:rsidRPr="001230C7">
        <w:rPr>
          <w:rFonts w:ascii="Garamond" w:hAnsi="Garamond"/>
        </w:rPr>
        <w:t>Morefield</w:t>
      </w:r>
      <w:proofErr w:type="spellEnd"/>
      <w:r w:rsidRPr="001230C7">
        <w:rPr>
          <w:rFonts w:ascii="Garamond" w:hAnsi="Garamond"/>
        </w:rPr>
        <w:t xml:space="preserve">, P. E., </w:t>
      </w:r>
      <w:proofErr w:type="spellStart"/>
      <w:r w:rsidRPr="001230C7">
        <w:rPr>
          <w:rFonts w:ascii="Garamond" w:hAnsi="Garamond"/>
        </w:rPr>
        <w:t>Bierwagen</w:t>
      </w:r>
      <w:proofErr w:type="spellEnd"/>
      <w:r w:rsidRPr="001230C7">
        <w:rPr>
          <w:rFonts w:ascii="Garamond" w:hAnsi="Garamond"/>
        </w:rPr>
        <w:t xml:space="preserve">, B. G., &amp; Weaver, C. P. (2014). Urban adaptation can roll back warming of emerging </w:t>
      </w:r>
      <w:proofErr w:type="spellStart"/>
      <w:r w:rsidRPr="001230C7">
        <w:rPr>
          <w:rFonts w:ascii="Garamond" w:hAnsi="Garamond"/>
        </w:rPr>
        <w:t>megapolitan</w:t>
      </w:r>
      <w:proofErr w:type="spellEnd"/>
      <w:r w:rsidRPr="001230C7">
        <w:rPr>
          <w:rFonts w:ascii="Garamond" w:hAnsi="Garamond"/>
        </w:rPr>
        <w:t xml:space="preserve"> regions. Proceedings of the National Academy of Sciences, 111(8), 2909-2914. doi:10.1073/pnas.1322280111</w:t>
      </w:r>
    </w:p>
    <w:p w14:paraId="2BE0369F" w14:textId="77777777" w:rsidR="00C87D76" w:rsidRPr="00C87D76" w:rsidRDefault="00C87D76" w:rsidP="00C87D76"/>
    <w:p w14:paraId="79D92DDF" w14:textId="12DAA948" w:rsidR="00293960" w:rsidRDefault="00293960" w:rsidP="00C66E92">
      <w:pPr>
        <w:pStyle w:val="Bibliography"/>
        <w:spacing w:line="240" w:lineRule="auto"/>
        <w:rPr>
          <w:rFonts w:ascii="Garamond" w:hAnsi="Garamond"/>
        </w:rPr>
      </w:pPr>
      <w:r w:rsidRPr="00293960">
        <w:rPr>
          <w:rFonts w:ascii="Garamond" w:hAnsi="Garamond"/>
        </w:rPr>
        <w:t>Harlan, Sharon,</w:t>
      </w:r>
      <w:r w:rsidR="00714B22">
        <w:rPr>
          <w:rFonts w:ascii="Garamond" w:hAnsi="Garamond"/>
        </w:rPr>
        <w:t xml:space="preserve"> </w:t>
      </w:r>
      <w:r w:rsidRPr="00293960">
        <w:rPr>
          <w:rFonts w:ascii="Garamond" w:hAnsi="Garamond"/>
        </w:rPr>
        <w:t xml:space="preserve">Juan </w:t>
      </w:r>
      <w:proofErr w:type="spellStart"/>
      <w:r w:rsidRPr="00293960">
        <w:rPr>
          <w:rFonts w:ascii="Garamond" w:hAnsi="Garamond"/>
        </w:rPr>
        <w:t>Declet-Barreto</w:t>
      </w:r>
      <w:proofErr w:type="spellEnd"/>
      <w:r w:rsidRPr="00293960">
        <w:rPr>
          <w:rFonts w:ascii="Garamond" w:hAnsi="Garamond"/>
        </w:rPr>
        <w:t xml:space="preserve">, William </w:t>
      </w:r>
      <w:proofErr w:type="spellStart"/>
      <w:r w:rsidRPr="00293960">
        <w:rPr>
          <w:rFonts w:ascii="Garamond" w:hAnsi="Garamond"/>
        </w:rPr>
        <w:t>Stefanov</w:t>
      </w:r>
      <w:proofErr w:type="spellEnd"/>
      <w:r w:rsidRPr="00293960">
        <w:rPr>
          <w:rFonts w:ascii="Garamond" w:hAnsi="Garamond"/>
        </w:rPr>
        <w:t xml:space="preserve">, and Diana </w:t>
      </w:r>
      <w:proofErr w:type="spellStart"/>
      <w:r w:rsidRPr="00293960">
        <w:rPr>
          <w:rFonts w:ascii="Garamond" w:hAnsi="Garamond"/>
        </w:rPr>
        <w:t>Petitti</w:t>
      </w:r>
      <w:proofErr w:type="spellEnd"/>
      <w:r w:rsidRPr="00293960">
        <w:rPr>
          <w:rFonts w:ascii="Garamond" w:hAnsi="Garamond"/>
        </w:rPr>
        <w:t>. “Neighborhood Effects on Heat Deaths: Social and Environmental Predictors of Vulnerability in Maricopa County, Arizona.” Environmental Health Perspectives 121, no. 2 (2013): 197–204. doi:10.1289/ehp.1104625.</w:t>
      </w:r>
    </w:p>
    <w:p w14:paraId="699CDC56" w14:textId="77777777" w:rsidR="00C87D76" w:rsidRPr="00C87D76" w:rsidRDefault="00C87D76" w:rsidP="00C87D76"/>
    <w:p w14:paraId="4FD2DDB5" w14:textId="76862CEF" w:rsidR="006404E8" w:rsidRDefault="006404E8" w:rsidP="00C66E92">
      <w:pPr>
        <w:pStyle w:val="Bibliography"/>
        <w:spacing w:line="240" w:lineRule="auto"/>
        <w:rPr>
          <w:rFonts w:ascii="Garamond" w:hAnsi="Garamond"/>
        </w:rPr>
      </w:pPr>
      <w:r w:rsidRPr="006404E8">
        <w:rPr>
          <w:rFonts w:ascii="Garamond" w:hAnsi="Garamond"/>
        </w:rPr>
        <w:t xml:space="preserve">Hayden, M., </w:t>
      </w:r>
      <w:proofErr w:type="spellStart"/>
      <w:r w:rsidRPr="006404E8">
        <w:rPr>
          <w:rFonts w:ascii="Garamond" w:hAnsi="Garamond"/>
        </w:rPr>
        <w:t>Brenkert</w:t>
      </w:r>
      <w:proofErr w:type="spellEnd"/>
      <w:r w:rsidRPr="006404E8">
        <w:rPr>
          <w:rFonts w:ascii="Garamond" w:hAnsi="Garamond"/>
        </w:rPr>
        <w:t xml:space="preserve">-Smith, H., &amp; </w:t>
      </w:r>
      <w:proofErr w:type="spellStart"/>
      <w:r w:rsidRPr="006404E8">
        <w:rPr>
          <w:rFonts w:ascii="Garamond" w:hAnsi="Garamond"/>
        </w:rPr>
        <w:t>Wilhelmi</w:t>
      </w:r>
      <w:proofErr w:type="spellEnd"/>
      <w:r w:rsidRPr="006404E8">
        <w:rPr>
          <w:rFonts w:ascii="Garamond" w:hAnsi="Garamond"/>
        </w:rPr>
        <w:t xml:space="preserve">, O. (2011). Differential Adaptive Capacity to Extreme Heat: A Phoenix, Arizona, Case Study. Weather, Climate, and Society, 3(4), 269-280. Retrieved from </w:t>
      </w:r>
      <w:hyperlink r:id="rId19" w:history="1">
        <w:r w:rsidRPr="006404E8">
          <w:rPr>
            <w:rFonts w:ascii="Garamond" w:hAnsi="Garamond"/>
          </w:rPr>
          <w:t>http://www.jstor.org/stable/24907429</w:t>
        </w:r>
      </w:hyperlink>
    </w:p>
    <w:p w14:paraId="1476CDDB" w14:textId="77777777" w:rsidR="00C87D76" w:rsidRPr="00C87D76" w:rsidRDefault="00C87D76" w:rsidP="00C87D76"/>
    <w:p w14:paraId="7A458037" w14:textId="492F499D" w:rsidR="00351D02" w:rsidRDefault="00351D02" w:rsidP="00C66E92">
      <w:pPr>
        <w:pStyle w:val="Bibliography"/>
        <w:spacing w:line="240" w:lineRule="auto"/>
        <w:rPr>
          <w:rFonts w:ascii="Garamond" w:hAnsi="Garamond"/>
          <w:iCs/>
        </w:rPr>
      </w:pPr>
      <w:r w:rsidRPr="006C598D">
        <w:rPr>
          <w:rFonts w:ascii="Garamond" w:hAnsi="Garamond"/>
          <w:iCs/>
        </w:rPr>
        <w:fldChar w:fldCharType="begin"/>
      </w:r>
      <w:r w:rsidRPr="006C598D">
        <w:rPr>
          <w:rFonts w:ascii="Garamond" w:hAnsi="Garamond"/>
          <w:iCs/>
        </w:rPr>
        <w:instrText xml:space="preserve"> ADDIN ZOTERO_BIBL {"custom":[]} CSL_BIBLIOGRAPHY </w:instrText>
      </w:r>
      <w:r w:rsidRPr="006C598D">
        <w:rPr>
          <w:rFonts w:ascii="Garamond" w:hAnsi="Garamond"/>
          <w:iCs/>
        </w:rPr>
        <w:fldChar w:fldCharType="separate"/>
      </w:r>
      <w:r w:rsidRPr="006C598D">
        <w:rPr>
          <w:rFonts w:ascii="Garamond" w:hAnsi="Garamond"/>
          <w:iCs/>
        </w:rPr>
        <w:t>LeRoy, S., and G. Garfin. “The Climate of Las Cruces, New Mexico. Produced in Conjunction with the Project, Using Critical Thresholds to Customize Climate Projections of Extreme Events to User Needs and Support Decisions.” Tucson, AZ: CLIMAS (2017): 24. Print.</w:t>
      </w:r>
    </w:p>
    <w:p w14:paraId="3627E606" w14:textId="77777777" w:rsidR="00C87D76" w:rsidRPr="00C87D76" w:rsidRDefault="00C87D76" w:rsidP="00C87D76"/>
    <w:p w14:paraId="2AFFEF88" w14:textId="06A6D3FD" w:rsidR="0045130D" w:rsidRDefault="0045130D" w:rsidP="00C66E92">
      <w:pPr>
        <w:pStyle w:val="Bibliography"/>
        <w:spacing w:line="240" w:lineRule="auto"/>
        <w:rPr>
          <w:rFonts w:ascii="Garamond" w:hAnsi="Garamond"/>
          <w:iCs/>
        </w:rPr>
      </w:pPr>
      <w:r w:rsidRPr="006C598D">
        <w:rPr>
          <w:rFonts w:ascii="Garamond" w:hAnsi="Garamond"/>
          <w:iCs/>
        </w:rPr>
        <w:t>“QuickStats: Number of Heat-Related Deaths,* by Sex — National Vital Statistics System, United States,† 1999–2010§.” N.p., n.d. Web. 28 June 2017.</w:t>
      </w:r>
    </w:p>
    <w:p w14:paraId="491F3759" w14:textId="77777777" w:rsidR="00C87D76" w:rsidRPr="00C87D76" w:rsidRDefault="00C87D76" w:rsidP="00C87D76"/>
    <w:p w14:paraId="5754C659" w14:textId="3C314347" w:rsidR="00351D02" w:rsidRDefault="00351D02" w:rsidP="00C66E92">
      <w:pPr>
        <w:pStyle w:val="Bibliography"/>
        <w:spacing w:line="240" w:lineRule="auto"/>
        <w:rPr>
          <w:rFonts w:ascii="Garamond" w:hAnsi="Garamond"/>
          <w:iCs/>
        </w:rPr>
      </w:pPr>
      <w:r w:rsidRPr="006C598D">
        <w:rPr>
          <w:rFonts w:ascii="Garamond" w:hAnsi="Garamond"/>
          <w:iCs/>
        </w:rPr>
        <w:t>Reid, Colleen et al. “Mapping Community Determinants of Heat Vulnerability.” Environmental Health Perspectives (2009): n. pag. CrossRef. Web. 13 Feb. 2016.</w:t>
      </w:r>
    </w:p>
    <w:p w14:paraId="48EEC8CB" w14:textId="77777777" w:rsidR="00C87D76" w:rsidRPr="00C87D76" w:rsidRDefault="00C87D76" w:rsidP="00C87D76"/>
    <w:p w14:paraId="2BCF76A4" w14:textId="30188982" w:rsidR="00E462EE" w:rsidRDefault="00E462EE" w:rsidP="00C66E92">
      <w:pPr>
        <w:pStyle w:val="Bibliography"/>
        <w:spacing w:line="240" w:lineRule="auto"/>
        <w:rPr>
          <w:rFonts w:ascii="Garamond" w:hAnsi="Garamond"/>
          <w:iCs/>
        </w:rPr>
      </w:pPr>
      <w:r w:rsidRPr="006C598D">
        <w:rPr>
          <w:rFonts w:ascii="Garamond" w:hAnsi="Garamond"/>
          <w:iCs/>
        </w:rPr>
        <w:t>Rizwan, A. M., Dennis, L. Y., &amp; Liu, C. (2008). A review on the generation, determination and mitigation of Urban Heat Island. Journal of Environmental Sciences, 20(1), 120-128. doi:10.1016/s1001-0742(08)60019-4</w:t>
      </w:r>
    </w:p>
    <w:p w14:paraId="38601545" w14:textId="77777777" w:rsidR="00C87D76" w:rsidRPr="00C87D76" w:rsidRDefault="00C87D76" w:rsidP="00C87D76"/>
    <w:p w14:paraId="15EEC7A8" w14:textId="34387C87" w:rsidR="0045130D" w:rsidRDefault="0045130D" w:rsidP="00C66E92">
      <w:pPr>
        <w:pStyle w:val="Bibliography"/>
        <w:spacing w:line="240" w:lineRule="auto"/>
        <w:rPr>
          <w:rFonts w:ascii="Garamond" w:hAnsi="Garamond"/>
          <w:iCs/>
        </w:rPr>
      </w:pPr>
      <w:r w:rsidRPr="00A27DF9">
        <w:rPr>
          <w:rFonts w:ascii="Garamond" w:hAnsi="Garamond"/>
          <w:iCs/>
        </w:rPr>
        <w:t>Schwartz, Joel, Jonathan M. Samet, and Jonathan A. Patz. “Hospital Admissions for Heart Disease: The Effects of Temperature and Humidity.” Epidemiology (Cambridge, Mass.) 15.6 (2004): 755–761. Print.</w:t>
      </w:r>
    </w:p>
    <w:p w14:paraId="760E138B" w14:textId="77777777" w:rsidR="00C87D76" w:rsidRPr="00C87D76" w:rsidRDefault="00C87D76" w:rsidP="00C87D76"/>
    <w:p w14:paraId="4249CCEF" w14:textId="07B16C51" w:rsidR="0045130D" w:rsidRDefault="0045130D" w:rsidP="00C66E92">
      <w:pPr>
        <w:pStyle w:val="Bibliography"/>
        <w:spacing w:line="240" w:lineRule="auto"/>
        <w:rPr>
          <w:rFonts w:ascii="Garamond" w:hAnsi="Garamond"/>
          <w:iCs/>
        </w:rPr>
      </w:pPr>
      <w:r w:rsidRPr="00A27DF9">
        <w:rPr>
          <w:rFonts w:ascii="Garamond" w:hAnsi="Garamond"/>
          <w:iCs/>
        </w:rPr>
        <w:t>Semenza, Jan C. et al. “Heat-Related Deaths during the July 1995 Heat Wave in Chicago.” New England Journal of Medicine 335.2 (1996): 84–90. Taylor and Francis+NEJM. Web.</w:t>
      </w:r>
    </w:p>
    <w:p w14:paraId="3C9518BF" w14:textId="77777777" w:rsidR="00C87D76" w:rsidRPr="00C87D76" w:rsidRDefault="00C87D76" w:rsidP="00C87D76"/>
    <w:p w14:paraId="6A4A34A6" w14:textId="67711D4C" w:rsidR="00351D02" w:rsidRDefault="00351D02" w:rsidP="00C66E92">
      <w:pPr>
        <w:pStyle w:val="Bibliography"/>
        <w:spacing w:line="240" w:lineRule="auto"/>
        <w:rPr>
          <w:rFonts w:ascii="Garamond" w:hAnsi="Garamond"/>
          <w:iCs/>
        </w:rPr>
      </w:pPr>
      <w:r w:rsidRPr="006C598D">
        <w:rPr>
          <w:rFonts w:ascii="Garamond" w:hAnsi="Garamond"/>
          <w:iCs/>
        </w:rPr>
        <w:t>Sikdar, Kieran. Extreme Weather Mitigation In The Las Cruces Infill District Through Green Stormwater Infrastructure. Tuscon, Arizona: Watershed Management Group, 2017. Print.</w:t>
      </w:r>
    </w:p>
    <w:p w14:paraId="797DE28B" w14:textId="77777777" w:rsidR="00613D80" w:rsidRPr="00613D80" w:rsidRDefault="00613D80" w:rsidP="00613D80"/>
    <w:p w14:paraId="3CF7745A" w14:textId="364ACA62" w:rsidR="00613D80" w:rsidRPr="00613D80" w:rsidRDefault="00613D80" w:rsidP="00613D80">
      <w:pPr>
        <w:pStyle w:val="Bibliography"/>
        <w:spacing w:line="240" w:lineRule="auto"/>
        <w:rPr>
          <w:rFonts w:ascii="Garamond" w:hAnsi="Garamond"/>
          <w:iCs/>
        </w:rPr>
      </w:pPr>
      <w:r w:rsidRPr="00613D80">
        <w:rPr>
          <w:rFonts w:ascii="Garamond" w:hAnsi="Garamond"/>
          <w:iCs/>
        </w:rPr>
        <w:t>Sobrino, J. A., Jiménez-Muñoz, J. C., &amp; Paolini, L. (2004). Land surface temperature retrieval from LANDSAT TM 5. Remote Sensing of Environment, 90(4), 434–440. https://doi.org/10.1016/j.rse.2004.02.003</w:t>
      </w:r>
    </w:p>
    <w:p w14:paraId="55D6EE0B" w14:textId="77777777" w:rsidR="00C87D76" w:rsidRPr="00C87D76" w:rsidRDefault="00C87D76" w:rsidP="00C87D76"/>
    <w:p w14:paraId="5957E7E7" w14:textId="1F18CF01" w:rsidR="00D7644D" w:rsidRDefault="006C598D" w:rsidP="00CF20F6">
      <w:pPr>
        <w:pStyle w:val="Bibliography"/>
        <w:spacing w:line="240" w:lineRule="auto"/>
        <w:rPr>
          <w:rFonts w:ascii="Garamond" w:hAnsi="Garamond"/>
          <w:iCs/>
        </w:rPr>
      </w:pPr>
      <w:r w:rsidRPr="006C598D">
        <w:rPr>
          <w:rFonts w:ascii="Garamond" w:hAnsi="Garamond"/>
          <w:iCs/>
        </w:rPr>
        <w:t>US Geological Survey. (2014). Provisional Landsat OLI Surface Reflectance [Data set]. US Ge</w:t>
      </w:r>
      <w:r>
        <w:rPr>
          <w:rFonts w:ascii="Garamond" w:hAnsi="Garamond"/>
          <w:iCs/>
        </w:rPr>
        <w:t xml:space="preserve">ological Survey Earth Resources </w:t>
      </w:r>
      <w:r w:rsidRPr="006C598D">
        <w:rPr>
          <w:rFonts w:ascii="Garamond" w:hAnsi="Garamond"/>
          <w:iCs/>
        </w:rPr>
        <w:t>Observation and Science Center. https://dx.doi.org/10.5066/F78S4MZJ</w:t>
      </w:r>
      <w:r w:rsidR="00351D02" w:rsidRPr="006C598D">
        <w:rPr>
          <w:rFonts w:ascii="Garamond" w:hAnsi="Garamond"/>
          <w:iCs/>
        </w:rPr>
        <w:fldChar w:fldCharType="end"/>
      </w:r>
    </w:p>
    <w:p w14:paraId="15CA1C6E" w14:textId="77777777" w:rsidR="00C87D76" w:rsidRPr="00C87D76" w:rsidRDefault="00C87D76" w:rsidP="00C87D76"/>
    <w:p w14:paraId="1C31A816" w14:textId="1A1B5D65" w:rsidR="00867082" w:rsidRPr="00C87D76" w:rsidRDefault="00C87D76" w:rsidP="00C87D76">
      <w:pPr>
        <w:pStyle w:val="Bibliography"/>
        <w:spacing w:line="240" w:lineRule="auto"/>
        <w:rPr>
          <w:rFonts w:ascii="Garamond" w:hAnsi="Garamond"/>
          <w:iCs/>
        </w:rPr>
      </w:pPr>
      <w:r w:rsidRPr="00C87D76">
        <w:rPr>
          <w:rFonts w:ascii="Garamond" w:hAnsi="Garamond"/>
          <w:iCs/>
        </w:rPr>
        <w:t xml:space="preserve">Young, N., Anderson, R., </w:t>
      </w:r>
      <w:proofErr w:type="spellStart"/>
      <w:r w:rsidRPr="00C87D76">
        <w:rPr>
          <w:rFonts w:ascii="Garamond" w:hAnsi="Garamond"/>
          <w:iCs/>
        </w:rPr>
        <w:t>Chignell</w:t>
      </w:r>
      <w:proofErr w:type="spellEnd"/>
      <w:r w:rsidRPr="00C87D76">
        <w:rPr>
          <w:rFonts w:ascii="Garamond" w:hAnsi="Garamond"/>
          <w:iCs/>
        </w:rPr>
        <w:t>, S., Vorster, A., Lawrence, R., &amp; Evangelista, P. (2017). A Survival Guide to Landsat Preprocessing. Wiley Periodicals, Inc., Ecological Society of America.</w:t>
      </w:r>
    </w:p>
    <w:p w14:paraId="65206681" w14:textId="77777777" w:rsidR="001E4FA3" w:rsidRPr="00C87D76" w:rsidRDefault="001E4FA3" w:rsidP="00C87D76">
      <w:pPr>
        <w:pStyle w:val="Bibliography"/>
        <w:spacing w:line="240" w:lineRule="auto"/>
        <w:rPr>
          <w:rFonts w:ascii="Garamond" w:hAnsi="Garamond"/>
          <w:iCs/>
        </w:rPr>
      </w:pPr>
    </w:p>
    <w:p w14:paraId="2C151530" w14:textId="23DC35CC" w:rsidR="00E41324" w:rsidRPr="00770C0F" w:rsidRDefault="00E41324" w:rsidP="006C601F">
      <w:pPr>
        <w:spacing w:after="0" w:line="240" w:lineRule="auto"/>
        <w:rPr>
          <w:rFonts w:ascii="Garamond" w:hAnsi="Garamond"/>
          <w:szCs w:val="24"/>
        </w:rPr>
      </w:pPr>
    </w:p>
    <w:sectPr w:rsidR="00E41324" w:rsidRPr="00770C0F" w:rsidSect="0064280B">
      <w:footerReference w:type="default" r:id="rId20"/>
      <w:headerReference w:type="first" r:id="rId21"/>
      <w:footerReference w:type="firs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A18D4" w14:textId="77777777" w:rsidR="007A7E1E" w:rsidRDefault="007A7E1E" w:rsidP="00242822">
      <w:pPr>
        <w:spacing w:after="0" w:line="240" w:lineRule="auto"/>
      </w:pPr>
      <w:r>
        <w:separator/>
      </w:r>
    </w:p>
  </w:endnote>
  <w:endnote w:type="continuationSeparator" w:id="0">
    <w:p w14:paraId="69E149F3" w14:textId="77777777" w:rsidR="007A7E1E" w:rsidRDefault="007A7E1E"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25D2528B" w:rsidR="006C601F" w:rsidRDefault="006C601F">
        <w:pPr>
          <w:pStyle w:val="Footer"/>
          <w:jc w:val="center"/>
        </w:pPr>
        <w:r>
          <w:fldChar w:fldCharType="begin"/>
        </w:r>
        <w:r>
          <w:instrText xml:space="preserve"> PAGE   \* MERGEFORMAT </w:instrText>
        </w:r>
        <w:r>
          <w:fldChar w:fldCharType="separate"/>
        </w:r>
        <w:r w:rsidR="004D09F8">
          <w:rPr>
            <w:noProof/>
          </w:rPr>
          <w:t>14</w:t>
        </w:r>
        <w:r>
          <w:rPr>
            <w:noProof/>
          </w:rPr>
          <w:fldChar w:fldCharType="end"/>
        </w:r>
      </w:p>
    </w:sdtContent>
  </w:sdt>
  <w:p w14:paraId="472788A1" w14:textId="77777777" w:rsidR="006C601F" w:rsidRDefault="006C60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6C601F" w:rsidRDefault="006C601F"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BFEB3" w14:textId="77777777" w:rsidR="007A7E1E" w:rsidRDefault="007A7E1E" w:rsidP="00242822">
      <w:pPr>
        <w:spacing w:after="0" w:line="240" w:lineRule="auto"/>
      </w:pPr>
      <w:r>
        <w:separator/>
      </w:r>
    </w:p>
  </w:footnote>
  <w:footnote w:type="continuationSeparator" w:id="0">
    <w:p w14:paraId="59C2340D" w14:textId="77777777" w:rsidR="007A7E1E" w:rsidRDefault="007A7E1E"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6C601F" w:rsidRDefault="006C601F"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E6C95"/>
    <w:multiLevelType w:val="hybridMultilevel"/>
    <w:tmpl w:val="627C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E60F0E"/>
    <w:multiLevelType w:val="hybridMultilevel"/>
    <w:tmpl w:val="940E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FF6641"/>
    <w:multiLevelType w:val="hybridMultilevel"/>
    <w:tmpl w:val="3ACA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DE2214"/>
    <w:multiLevelType w:val="hybridMultilevel"/>
    <w:tmpl w:val="49AE0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D07585B"/>
    <w:multiLevelType w:val="hybridMultilevel"/>
    <w:tmpl w:val="DF068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150B92"/>
    <w:multiLevelType w:val="hybridMultilevel"/>
    <w:tmpl w:val="4036D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
  </w:num>
  <w:num w:numId="4">
    <w:abstractNumId w:val="6"/>
  </w:num>
  <w:num w:numId="5">
    <w:abstractNumId w:val="8"/>
  </w:num>
  <w:num w:numId="6">
    <w:abstractNumId w:val="4"/>
  </w:num>
  <w:num w:numId="7">
    <w:abstractNumId w:val="13"/>
  </w:num>
  <w:num w:numId="8">
    <w:abstractNumId w:val="9"/>
  </w:num>
  <w:num w:numId="9">
    <w:abstractNumId w:val="11"/>
  </w:num>
  <w:num w:numId="10">
    <w:abstractNumId w:val="0"/>
  </w:num>
  <w:num w:numId="11">
    <w:abstractNumId w:val="14"/>
  </w:num>
  <w:num w:numId="12">
    <w:abstractNumId w:val="12"/>
  </w:num>
  <w:num w:numId="13">
    <w:abstractNumId w:val="15"/>
  </w:num>
  <w:num w:numId="14">
    <w:abstractNumId w:val="2"/>
  </w:num>
  <w:num w:numId="15">
    <w:abstractNumId w:val="16"/>
  </w:num>
  <w:num w:numId="16">
    <w:abstractNumId w:val="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29E9"/>
    <w:rsid w:val="00003FC0"/>
    <w:rsid w:val="000057A6"/>
    <w:rsid w:val="0001020F"/>
    <w:rsid w:val="00014DAF"/>
    <w:rsid w:val="00030B13"/>
    <w:rsid w:val="0003550D"/>
    <w:rsid w:val="000456D3"/>
    <w:rsid w:val="000501ED"/>
    <w:rsid w:val="00052C99"/>
    <w:rsid w:val="00054474"/>
    <w:rsid w:val="000568B5"/>
    <w:rsid w:val="000732EB"/>
    <w:rsid w:val="00075B54"/>
    <w:rsid w:val="00080854"/>
    <w:rsid w:val="00081206"/>
    <w:rsid w:val="0008342A"/>
    <w:rsid w:val="00096E9C"/>
    <w:rsid w:val="000B35F2"/>
    <w:rsid w:val="000B5609"/>
    <w:rsid w:val="000B6B88"/>
    <w:rsid w:val="000C1475"/>
    <w:rsid w:val="000C1C15"/>
    <w:rsid w:val="000C5741"/>
    <w:rsid w:val="000C58B8"/>
    <w:rsid w:val="000D79AC"/>
    <w:rsid w:val="000E489A"/>
    <w:rsid w:val="000F1545"/>
    <w:rsid w:val="000F2ADA"/>
    <w:rsid w:val="000F3B11"/>
    <w:rsid w:val="000F3BBD"/>
    <w:rsid w:val="00106FD6"/>
    <w:rsid w:val="001106BA"/>
    <w:rsid w:val="00113FCC"/>
    <w:rsid w:val="001230C7"/>
    <w:rsid w:val="001277EC"/>
    <w:rsid w:val="001312A9"/>
    <w:rsid w:val="001352A7"/>
    <w:rsid w:val="00135CC6"/>
    <w:rsid w:val="0014039E"/>
    <w:rsid w:val="0014286F"/>
    <w:rsid w:val="00142A13"/>
    <w:rsid w:val="00144CCA"/>
    <w:rsid w:val="00144F44"/>
    <w:rsid w:val="00146BCF"/>
    <w:rsid w:val="0015019B"/>
    <w:rsid w:val="001556CC"/>
    <w:rsid w:val="00163111"/>
    <w:rsid w:val="00174456"/>
    <w:rsid w:val="001821EB"/>
    <w:rsid w:val="00186074"/>
    <w:rsid w:val="00186380"/>
    <w:rsid w:val="0018742E"/>
    <w:rsid w:val="00194FE1"/>
    <w:rsid w:val="00195D23"/>
    <w:rsid w:val="001A67C2"/>
    <w:rsid w:val="001D1684"/>
    <w:rsid w:val="001E3759"/>
    <w:rsid w:val="001E4FA3"/>
    <w:rsid w:val="001F1328"/>
    <w:rsid w:val="001F2623"/>
    <w:rsid w:val="001F5EFC"/>
    <w:rsid w:val="002066F3"/>
    <w:rsid w:val="00212128"/>
    <w:rsid w:val="00212842"/>
    <w:rsid w:val="00221CE5"/>
    <w:rsid w:val="00230305"/>
    <w:rsid w:val="0023574D"/>
    <w:rsid w:val="0024069A"/>
    <w:rsid w:val="00242822"/>
    <w:rsid w:val="00263527"/>
    <w:rsid w:val="00264613"/>
    <w:rsid w:val="0027766D"/>
    <w:rsid w:val="00286064"/>
    <w:rsid w:val="002906FE"/>
    <w:rsid w:val="002915AC"/>
    <w:rsid w:val="0029214C"/>
    <w:rsid w:val="00293960"/>
    <w:rsid w:val="00293F47"/>
    <w:rsid w:val="00295A3E"/>
    <w:rsid w:val="002A2D97"/>
    <w:rsid w:val="002A37F8"/>
    <w:rsid w:val="002A6DB7"/>
    <w:rsid w:val="002A7E86"/>
    <w:rsid w:val="002B08F9"/>
    <w:rsid w:val="002B12E1"/>
    <w:rsid w:val="002B2BE4"/>
    <w:rsid w:val="002B2F21"/>
    <w:rsid w:val="002B3ECC"/>
    <w:rsid w:val="002C28E6"/>
    <w:rsid w:val="002C4C2E"/>
    <w:rsid w:val="002C5493"/>
    <w:rsid w:val="002D5F9B"/>
    <w:rsid w:val="002F46F9"/>
    <w:rsid w:val="00303964"/>
    <w:rsid w:val="00307E67"/>
    <w:rsid w:val="00322029"/>
    <w:rsid w:val="00322E74"/>
    <w:rsid w:val="0033697D"/>
    <w:rsid w:val="003418D4"/>
    <w:rsid w:val="00343569"/>
    <w:rsid w:val="003443BE"/>
    <w:rsid w:val="00351D02"/>
    <w:rsid w:val="00354C60"/>
    <w:rsid w:val="00363FD0"/>
    <w:rsid w:val="00366BA2"/>
    <w:rsid w:val="00367D81"/>
    <w:rsid w:val="00392E2E"/>
    <w:rsid w:val="00394C31"/>
    <w:rsid w:val="00396CFE"/>
    <w:rsid w:val="003B20AF"/>
    <w:rsid w:val="003C68E6"/>
    <w:rsid w:val="003D3FAD"/>
    <w:rsid w:val="003F39BF"/>
    <w:rsid w:val="003F4841"/>
    <w:rsid w:val="0040362C"/>
    <w:rsid w:val="0041150E"/>
    <w:rsid w:val="0042461B"/>
    <w:rsid w:val="0043112E"/>
    <w:rsid w:val="00435873"/>
    <w:rsid w:val="004362B0"/>
    <w:rsid w:val="00436E69"/>
    <w:rsid w:val="00447AE5"/>
    <w:rsid w:val="0045130D"/>
    <w:rsid w:val="00451695"/>
    <w:rsid w:val="00482519"/>
    <w:rsid w:val="00490001"/>
    <w:rsid w:val="00493F8D"/>
    <w:rsid w:val="00494746"/>
    <w:rsid w:val="004951A9"/>
    <w:rsid w:val="004A124F"/>
    <w:rsid w:val="004A2010"/>
    <w:rsid w:val="004A5A47"/>
    <w:rsid w:val="004B4294"/>
    <w:rsid w:val="004C2F0F"/>
    <w:rsid w:val="004C7038"/>
    <w:rsid w:val="004D0730"/>
    <w:rsid w:val="004D09F8"/>
    <w:rsid w:val="004D19D3"/>
    <w:rsid w:val="004D6E83"/>
    <w:rsid w:val="004D7212"/>
    <w:rsid w:val="004E01E8"/>
    <w:rsid w:val="004E4FD5"/>
    <w:rsid w:val="004E726C"/>
    <w:rsid w:val="004E730A"/>
    <w:rsid w:val="005142FE"/>
    <w:rsid w:val="00514E04"/>
    <w:rsid w:val="00524715"/>
    <w:rsid w:val="00533DDD"/>
    <w:rsid w:val="005418C9"/>
    <w:rsid w:val="00546092"/>
    <w:rsid w:val="00551AE8"/>
    <w:rsid w:val="00552DFF"/>
    <w:rsid w:val="005567B9"/>
    <w:rsid w:val="005655DA"/>
    <w:rsid w:val="00571F90"/>
    <w:rsid w:val="00582700"/>
    <w:rsid w:val="00582DD4"/>
    <w:rsid w:val="00583B86"/>
    <w:rsid w:val="005974B9"/>
    <w:rsid w:val="005A457F"/>
    <w:rsid w:val="005A4A54"/>
    <w:rsid w:val="005A5711"/>
    <w:rsid w:val="005B16CE"/>
    <w:rsid w:val="005B6AE3"/>
    <w:rsid w:val="005B7270"/>
    <w:rsid w:val="005C0018"/>
    <w:rsid w:val="005C510B"/>
    <w:rsid w:val="005C6AE0"/>
    <w:rsid w:val="005C723F"/>
    <w:rsid w:val="005D14A9"/>
    <w:rsid w:val="005D5B8D"/>
    <w:rsid w:val="005D603B"/>
    <w:rsid w:val="005E0179"/>
    <w:rsid w:val="005F3855"/>
    <w:rsid w:val="005F6AD4"/>
    <w:rsid w:val="006043FF"/>
    <w:rsid w:val="006048BA"/>
    <w:rsid w:val="006058B2"/>
    <w:rsid w:val="00607298"/>
    <w:rsid w:val="00613D80"/>
    <w:rsid w:val="00615E3A"/>
    <w:rsid w:val="00621AB9"/>
    <w:rsid w:val="0062206D"/>
    <w:rsid w:val="00624E1E"/>
    <w:rsid w:val="006251CB"/>
    <w:rsid w:val="00637160"/>
    <w:rsid w:val="006404E8"/>
    <w:rsid w:val="0064280B"/>
    <w:rsid w:val="0065186A"/>
    <w:rsid w:val="006528A0"/>
    <w:rsid w:val="0066075C"/>
    <w:rsid w:val="0066162A"/>
    <w:rsid w:val="0066727D"/>
    <w:rsid w:val="00667B73"/>
    <w:rsid w:val="00684FE5"/>
    <w:rsid w:val="006858AE"/>
    <w:rsid w:val="00690D56"/>
    <w:rsid w:val="00695331"/>
    <w:rsid w:val="00697AE9"/>
    <w:rsid w:val="006A43A2"/>
    <w:rsid w:val="006A440C"/>
    <w:rsid w:val="006A6677"/>
    <w:rsid w:val="006A6791"/>
    <w:rsid w:val="006B6FAA"/>
    <w:rsid w:val="006C06E0"/>
    <w:rsid w:val="006C1292"/>
    <w:rsid w:val="006C598D"/>
    <w:rsid w:val="006C601F"/>
    <w:rsid w:val="006C6154"/>
    <w:rsid w:val="006C7B8F"/>
    <w:rsid w:val="006C7EC5"/>
    <w:rsid w:val="006D0872"/>
    <w:rsid w:val="006D1A28"/>
    <w:rsid w:val="006E1497"/>
    <w:rsid w:val="006E2A1C"/>
    <w:rsid w:val="006E2B65"/>
    <w:rsid w:val="006F0FAB"/>
    <w:rsid w:val="006F4580"/>
    <w:rsid w:val="007037A5"/>
    <w:rsid w:val="00714B22"/>
    <w:rsid w:val="00716586"/>
    <w:rsid w:val="00732B10"/>
    <w:rsid w:val="00744D3B"/>
    <w:rsid w:val="00753B16"/>
    <w:rsid w:val="007566D3"/>
    <w:rsid w:val="00756C0F"/>
    <w:rsid w:val="00770650"/>
    <w:rsid w:val="00770C0F"/>
    <w:rsid w:val="00771158"/>
    <w:rsid w:val="00771691"/>
    <w:rsid w:val="007775D4"/>
    <w:rsid w:val="00781908"/>
    <w:rsid w:val="00793FBF"/>
    <w:rsid w:val="00794589"/>
    <w:rsid w:val="00795A0E"/>
    <w:rsid w:val="00795C85"/>
    <w:rsid w:val="007A7E1E"/>
    <w:rsid w:val="007B2D48"/>
    <w:rsid w:val="007B49F6"/>
    <w:rsid w:val="007C47A4"/>
    <w:rsid w:val="007D7380"/>
    <w:rsid w:val="007E3431"/>
    <w:rsid w:val="007E508C"/>
    <w:rsid w:val="007E68B5"/>
    <w:rsid w:val="007F4107"/>
    <w:rsid w:val="007F5769"/>
    <w:rsid w:val="007F6093"/>
    <w:rsid w:val="0081261B"/>
    <w:rsid w:val="00813C93"/>
    <w:rsid w:val="00823D7F"/>
    <w:rsid w:val="00824CC4"/>
    <w:rsid w:val="008257E9"/>
    <w:rsid w:val="0083391E"/>
    <w:rsid w:val="00834464"/>
    <w:rsid w:val="00836E10"/>
    <w:rsid w:val="00846AA9"/>
    <w:rsid w:val="00855532"/>
    <w:rsid w:val="00865A53"/>
    <w:rsid w:val="00867082"/>
    <w:rsid w:val="00870E95"/>
    <w:rsid w:val="00872A13"/>
    <w:rsid w:val="008741CE"/>
    <w:rsid w:val="00880AC7"/>
    <w:rsid w:val="00892FF8"/>
    <w:rsid w:val="008975BD"/>
    <w:rsid w:val="008A363A"/>
    <w:rsid w:val="008A5A1B"/>
    <w:rsid w:val="008A7425"/>
    <w:rsid w:val="008B7071"/>
    <w:rsid w:val="008C0234"/>
    <w:rsid w:val="008C1F7C"/>
    <w:rsid w:val="008C7380"/>
    <w:rsid w:val="008D3EA8"/>
    <w:rsid w:val="008E23E9"/>
    <w:rsid w:val="008E307F"/>
    <w:rsid w:val="008F2DAF"/>
    <w:rsid w:val="00901352"/>
    <w:rsid w:val="00916AAB"/>
    <w:rsid w:val="0092213A"/>
    <w:rsid w:val="009228EC"/>
    <w:rsid w:val="00926A88"/>
    <w:rsid w:val="00930C6E"/>
    <w:rsid w:val="00933456"/>
    <w:rsid w:val="00933965"/>
    <w:rsid w:val="00935394"/>
    <w:rsid w:val="00944BAF"/>
    <w:rsid w:val="00950920"/>
    <w:rsid w:val="009543FF"/>
    <w:rsid w:val="00962D94"/>
    <w:rsid w:val="00975868"/>
    <w:rsid w:val="00976824"/>
    <w:rsid w:val="00977460"/>
    <w:rsid w:val="009830D6"/>
    <w:rsid w:val="00991E2B"/>
    <w:rsid w:val="009A19B3"/>
    <w:rsid w:val="009A20ED"/>
    <w:rsid w:val="009A4203"/>
    <w:rsid w:val="009A5F2A"/>
    <w:rsid w:val="009B0301"/>
    <w:rsid w:val="009C3F21"/>
    <w:rsid w:val="009C480D"/>
    <w:rsid w:val="009D077C"/>
    <w:rsid w:val="009E5906"/>
    <w:rsid w:val="009F1CC4"/>
    <w:rsid w:val="009F5966"/>
    <w:rsid w:val="009F5B6F"/>
    <w:rsid w:val="009F60A9"/>
    <w:rsid w:val="009F6A37"/>
    <w:rsid w:val="00A04900"/>
    <w:rsid w:val="00A113CD"/>
    <w:rsid w:val="00A11DB7"/>
    <w:rsid w:val="00A13604"/>
    <w:rsid w:val="00A212CE"/>
    <w:rsid w:val="00A23DC3"/>
    <w:rsid w:val="00A2773A"/>
    <w:rsid w:val="00A27DF9"/>
    <w:rsid w:val="00A33458"/>
    <w:rsid w:val="00A402E2"/>
    <w:rsid w:val="00A43059"/>
    <w:rsid w:val="00A44FFF"/>
    <w:rsid w:val="00A5433E"/>
    <w:rsid w:val="00A55637"/>
    <w:rsid w:val="00A60645"/>
    <w:rsid w:val="00A627B5"/>
    <w:rsid w:val="00A6640B"/>
    <w:rsid w:val="00A7005B"/>
    <w:rsid w:val="00A75AA2"/>
    <w:rsid w:val="00A76ADF"/>
    <w:rsid w:val="00A80825"/>
    <w:rsid w:val="00A92E38"/>
    <w:rsid w:val="00AA1D4A"/>
    <w:rsid w:val="00AB048D"/>
    <w:rsid w:val="00AB12D0"/>
    <w:rsid w:val="00AB4132"/>
    <w:rsid w:val="00AD5814"/>
    <w:rsid w:val="00AD5D0D"/>
    <w:rsid w:val="00AF1320"/>
    <w:rsid w:val="00AF593B"/>
    <w:rsid w:val="00AF61BD"/>
    <w:rsid w:val="00B00581"/>
    <w:rsid w:val="00B021B1"/>
    <w:rsid w:val="00B02BA9"/>
    <w:rsid w:val="00B15E2A"/>
    <w:rsid w:val="00B16067"/>
    <w:rsid w:val="00B1778F"/>
    <w:rsid w:val="00B2307C"/>
    <w:rsid w:val="00B24E61"/>
    <w:rsid w:val="00B265D9"/>
    <w:rsid w:val="00B3322E"/>
    <w:rsid w:val="00B33292"/>
    <w:rsid w:val="00B365F0"/>
    <w:rsid w:val="00B468A3"/>
    <w:rsid w:val="00B4699D"/>
    <w:rsid w:val="00B537D2"/>
    <w:rsid w:val="00B64CCF"/>
    <w:rsid w:val="00B714D2"/>
    <w:rsid w:val="00B71B9D"/>
    <w:rsid w:val="00B7225C"/>
    <w:rsid w:val="00B97366"/>
    <w:rsid w:val="00BA41F7"/>
    <w:rsid w:val="00BB4792"/>
    <w:rsid w:val="00BB78A4"/>
    <w:rsid w:val="00BC113C"/>
    <w:rsid w:val="00BC7BD4"/>
    <w:rsid w:val="00BD1A87"/>
    <w:rsid w:val="00BE42F0"/>
    <w:rsid w:val="00BF5662"/>
    <w:rsid w:val="00BF690A"/>
    <w:rsid w:val="00C15E9C"/>
    <w:rsid w:val="00C3045C"/>
    <w:rsid w:val="00C36355"/>
    <w:rsid w:val="00C43CC4"/>
    <w:rsid w:val="00C46DF0"/>
    <w:rsid w:val="00C50FEC"/>
    <w:rsid w:val="00C53395"/>
    <w:rsid w:val="00C5365A"/>
    <w:rsid w:val="00C53A83"/>
    <w:rsid w:val="00C54A70"/>
    <w:rsid w:val="00C60F7D"/>
    <w:rsid w:val="00C628E4"/>
    <w:rsid w:val="00C66E92"/>
    <w:rsid w:val="00C671D8"/>
    <w:rsid w:val="00C82473"/>
    <w:rsid w:val="00C83805"/>
    <w:rsid w:val="00C86E0B"/>
    <w:rsid w:val="00C87D76"/>
    <w:rsid w:val="00C927B9"/>
    <w:rsid w:val="00CB1C0F"/>
    <w:rsid w:val="00CB7AFE"/>
    <w:rsid w:val="00CD092A"/>
    <w:rsid w:val="00CD5CD0"/>
    <w:rsid w:val="00CE258A"/>
    <w:rsid w:val="00CE7909"/>
    <w:rsid w:val="00CF0A7A"/>
    <w:rsid w:val="00CF17F8"/>
    <w:rsid w:val="00CF20F6"/>
    <w:rsid w:val="00CF6083"/>
    <w:rsid w:val="00D1374C"/>
    <w:rsid w:val="00D13B79"/>
    <w:rsid w:val="00D16CD3"/>
    <w:rsid w:val="00D1707F"/>
    <w:rsid w:val="00D25505"/>
    <w:rsid w:val="00D2655D"/>
    <w:rsid w:val="00D3013B"/>
    <w:rsid w:val="00D41203"/>
    <w:rsid w:val="00D41BCD"/>
    <w:rsid w:val="00D42AF1"/>
    <w:rsid w:val="00D47466"/>
    <w:rsid w:val="00D523CD"/>
    <w:rsid w:val="00D52F3B"/>
    <w:rsid w:val="00D56D11"/>
    <w:rsid w:val="00D6685A"/>
    <w:rsid w:val="00D66C64"/>
    <w:rsid w:val="00D7644D"/>
    <w:rsid w:val="00D81275"/>
    <w:rsid w:val="00D81709"/>
    <w:rsid w:val="00D840C9"/>
    <w:rsid w:val="00DA7B77"/>
    <w:rsid w:val="00DA7F96"/>
    <w:rsid w:val="00DB68C4"/>
    <w:rsid w:val="00DC52DD"/>
    <w:rsid w:val="00DD5CEA"/>
    <w:rsid w:val="00DF1565"/>
    <w:rsid w:val="00DF52FA"/>
    <w:rsid w:val="00DF69FB"/>
    <w:rsid w:val="00E00E6B"/>
    <w:rsid w:val="00E03B8E"/>
    <w:rsid w:val="00E10D13"/>
    <w:rsid w:val="00E126C0"/>
    <w:rsid w:val="00E141EC"/>
    <w:rsid w:val="00E35CFC"/>
    <w:rsid w:val="00E3726D"/>
    <w:rsid w:val="00E40B9D"/>
    <w:rsid w:val="00E41324"/>
    <w:rsid w:val="00E41AAA"/>
    <w:rsid w:val="00E43BB7"/>
    <w:rsid w:val="00E45FE6"/>
    <w:rsid w:val="00E462EE"/>
    <w:rsid w:val="00E578D6"/>
    <w:rsid w:val="00E60F8E"/>
    <w:rsid w:val="00E6105B"/>
    <w:rsid w:val="00E64FEA"/>
    <w:rsid w:val="00E710E4"/>
    <w:rsid w:val="00E7273F"/>
    <w:rsid w:val="00E72FEA"/>
    <w:rsid w:val="00E74845"/>
    <w:rsid w:val="00E75D54"/>
    <w:rsid w:val="00E91B1A"/>
    <w:rsid w:val="00E940F4"/>
    <w:rsid w:val="00EA3F7F"/>
    <w:rsid w:val="00EA52BF"/>
    <w:rsid w:val="00EA7C34"/>
    <w:rsid w:val="00EB1428"/>
    <w:rsid w:val="00EB1D1D"/>
    <w:rsid w:val="00EB495F"/>
    <w:rsid w:val="00EC5B04"/>
    <w:rsid w:val="00EC6E1E"/>
    <w:rsid w:val="00ED1EDA"/>
    <w:rsid w:val="00EE5CE8"/>
    <w:rsid w:val="00EE6C88"/>
    <w:rsid w:val="00EF23F1"/>
    <w:rsid w:val="00EF3E1D"/>
    <w:rsid w:val="00EF59C9"/>
    <w:rsid w:val="00F11E5A"/>
    <w:rsid w:val="00F17AD0"/>
    <w:rsid w:val="00F24FCE"/>
    <w:rsid w:val="00F43194"/>
    <w:rsid w:val="00F54C5E"/>
    <w:rsid w:val="00F57D3B"/>
    <w:rsid w:val="00F65BBE"/>
    <w:rsid w:val="00F6647C"/>
    <w:rsid w:val="00F72EA6"/>
    <w:rsid w:val="00F85D9B"/>
    <w:rsid w:val="00F86D60"/>
    <w:rsid w:val="00F90988"/>
    <w:rsid w:val="00F93CA8"/>
    <w:rsid w:val="00F96D3B"/>
    <w:rsid w:val="00FA6AC4"/>
    <w:rsid w:val="00FB2F9A"/>
    <w:rsid w:val="00FB34C9"/>
    <w:rsid w:val="00FB5846"/>
    <w:rsid w:val="00FC2CDA"/>
    <w:rsid w:val="00FC670A"/>
    <w:rsid w:val="00FD2E28"/>
    <w:rsid w:val="00FD60C4"/>
    <w:rsid w:val="00FE08DD"/>
    <w:rsid w:val="00FE218B"/>
    <w:rsid w:val="00FE41E6"/>
    <w:rsid w:val="00FF64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A9C94B7F-C9E1-4240-8026-DDC86F854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568B5"/>
  </w:style>
  <w:style w:type="paragraph" w:styleId="Bibliography">
    <w:name w:val="Bibliography"/>
    <w:basedOn w:val="Normal"/>
    <w:next w:val="Normal"/>
    <w:uiPriority w:val="37"/>
    <w:unhideWhenUsed/>
    <w:rsid w:val="00351D02"/>
    <w:pPr>
      <w:spacing w:after="0" w:line="480" w:lineRule="auto"/>
      <w:ind w:left="720" w:hanging="720"/>
    </w:pPr>
  </w:style>
  <w:style w:type="paragraph" w:styleId="Revision">
    <w:name w:val="Revision"/>
    <w:hidden/>
    <w:uiPriority w:val="99"/>
    <w:semiHidden/>
    <w:rsid w:val="006C601F"/>
    <w:pPr>
      <w:spacing w:after="0" w:line="240" w:lineRule="auto"/>
    </w:pPr>
  </w:style>
  <w:style w:type="table" w:styleId="GridTable2-Accent3">
    <w:name w:val="Grid Table 2 Accent 3"/>
    <w:basedOn w:val="TableNormal"/>
    <w:uiPriority w:val="47"/>
    <w:rsid w:val="008E307F"/>
    <w:pPr>
      <w:spacing w:after="0" w:line="240" w:lineRule="auto"/>
    </w:pPr>
    <w:rPr>
      <w:rFonts w:eastAsiaTheme="minorHAnsi"/>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PlaceholderText">
    <w:name w:val="Placeholder Text"/>
    <w:basedOn w:val="DefaultParagraphFont"/>
    <w:uiPriority w:val="99"/>
    <w:semiHidden/>
    <w:rsid w:val="00E7273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892042">
      <w:bodyDiv w:val="1"/>
      <w:marLeft w:val="0"/>
      <w:marRight w:val="0"/>
      <w:marTop w:val="0"/>
      <w:marBottom w:val="0"/>
      <w:divBdr>
        <w:top w:val="none" w:sz="0" w:space="0" w:color="auto"/>
        <w:left w:val="none" w:sz="0" w:space="0" w:color="auto"/>
        <w:bottom w:val="none" w:sz="0" w:space="0" w:color="auto"/>
        <w:right w:val="none" w:sz="0" w:space="0" w:color="auto"/>
      </w:divBdr>
    </w:div>
    <w:div w:id="306935919">
      <w:bodyDiv w:val="1"/>
      <w:marLeft w:val="0"/>
      <w:marRight w:val="0"/>
      <w:marTop w:val="0"/>
      <w:marBottom w:val="0"/>
      <w:divBdr>
        <w:top w:val="none" w:sz="0" w:space="0" w:color="auto"/>
        <w:left w:val="none" w:sz="0" w:space="0" w:color="auto"/>
        <w:bottom w:val="none" w:sz="0" w:space="0" w:color="auto"/>
        <w:right w:val="none" w:sz="0" w:space="0" w:color="auto"/>
      </w:divBdr>
    </w:div>
    <w:div w:id="731735674">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15226653">
      <w:bodyDiv w:val="1"/>
      <w:marLeft w:val="0"/>
      <w:marRight w:val="0"/>
      <w:marTop w:val="0"/>
      <w:marBottom w:val="0"/>
      <w:divBdr>
        <w:top w:val="none" w:sz="0" w:space="0" w:color="auto"/>
        <w:left w:val="none" w:sz="0" w:space="0" w:color="auto"/>
        <w:bottom w:val="none" w:sz="0" w:space="0" w:color="auto"/>
        <w:right w:val="none" w:sz="0" w:space="0" w:color="auto"/>
      </w:divBdr>
    </w:div>
    <w:div w:id="925456399">
      <w:bodyDiv w:val="1"/>
      <w:marLeft w:val="0"/>
      <w:marRight w:val="0"/>
      <w:marTop w:val="0"/>
      <w:marBottom w:val="0"/>
      <w:divBdr>
        <w:top w:val="none" w:sz="0" w:space="0" w:color="auto"/>
        <w:left w:val="none" w:sz="0" w:space="0" w:color="auto"/>
        <w:bottom w:val="none" w:sz="0" w:space="0" w:color="auto"/>
        <w:right w:val="none" w:sz="0" w:space="0" w:color="auto"/>
      </w:divBdr>
    </w:div>
    <w:div w:id="1133450768">
      <w:bodyDiv w:val="1"/>
      <w:marLeft w:val="0"/>
      <w:marRight w:val="0"/>
      <w:marTop w:val="0"/>
      <w:marBottom w:val="0"/>
      <w:divBdr>
        <w:top w:val="none" w:sz="0" w:space="0" w:color="auto"/>
        <w:left w:val="none" w:sz="0" w:space="0" w:color="auto"/>
        <w:bottom w:val="none" w:sz="0" w:space="0" w:color="auto"/>
        <w:right w:val="none" w:sz="0" w:space="0" w:color="auto"/>
      </w:divBdr>
    </w:div>
    <w:div w:id="1391229806">
      <w:bodyDiv w:val="1"/>
      <w:marLeft w:val="0"/>
      <w:marRight w:val="0"/>
      <w:marTop w:val="0"/>
      <w:marBottom w:val="0"/>
      <w:divBdr>
        <w:top w:val="none" w:sz="0" w:space="0" w:color="auto"/>
        <w:left w:val="none" w:sz="0" w:space="0" w:color="auto"/>
        <w:bottom w:val="none" w:sz="0" w:space="0" w:color="auto"/>
        <w:right w:val="none" w:sz="0" w:space="0" w:color="auto"/>
      </w:divBdr>
    </w:div>
    <w:div w:id="1510215458">
      <w:bodyDiv w:val="1"/>
      <w:marLeft w:val="0"/>
      <w:marRight w:val="0"/>
      <w:marTop w:val="0"/>
      <w:marBottom w:val="0"/>
      <w:divBdr>
        <w:top w:val="none" w:sz="0" w:space="0" w:color="auto"/>
        <w:left w:val="none" w:sz="0" w:space="0" w:color="auto"/>
        <w:bottom w:val="none" w:sz="0" w:space="0" w:color="auto"/>
        <w:right w:val="none" w:sz="0" w:space="0" w:color="auto"/>
      </w:divBdr>
      <w:divsChild>
        <w:div w:id="1172527956">
          <w:marLeft w:val="0"/>
          <w:marRight w:val="0"/>
          <w:marTop w:val="0"/>
          <w:marBottom w:val="0"/>
          <w:divBdr>
            <w:top w:val="none" w:sz="0" w:space="0" w:color="auto"/>
            <w:left w:val="none" w:sz="0" w:space="0" w:color="auto"/>
            <w:bottom w:val="none" w:sz="0" w:space="0" w:color="auto"/>
            <w:right w:val="none" w:sz="0" w:space="0" w:color="auto"/>
          </w:divBdr>
          <w:divsChild>
            <w:div w:id="123400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69872">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20000765">
      <w:bodyDiv w:val="1"/>
      <w:marLeft w:val="0"/>
      <w:marRight w:val="0"/>
      <w:marTop w:val="0"/>
      <w:marBottom w:val="0"/>
      <w:divBdr>
        <w:top w:val="none" w:sz="0" w:space="0" w:color="auto"/>
        <w:left w:val="none" w:sz="0" w:space="0" w:color="auto"/>
        <w:bottom w:val="none" w:sz="0" w:space="0" w:color="auto"/>
        <w:right w:val="none" w:sz="0" w:space="0" w:color="auto"/>
      </w:divBdr>
    </w:div>
    <w:div w:id="1912615377">
      <w:bodyDiv w:val="1"/>
      <w:marLeft w:val="0"/>
      <w:marRight w:val="0"/>
      <w:marTop w:val="0"/>
      <w:marBottom w:val="0"/>
      <w:divBdr>
        <w:top w:val="none" w:sz="0" w:space="0" w:color="auto"/>
        <w:left w:val="none" w:sz="0" w:space="0" w:color="auto"/>
        <w:bottom w:val="none" w:sz="0" w:space="0" w:color="auto"/>
        <w:right w:val="none" w:sz="0" w:space="0" w:color="auto"/>
      </w:divBdr>
      <w:divsChild>
        <w:div w:id="623266521">
          <w:marLeft w:val="0"/>
          <w:marRight w:val="0"/>
          <w:marTop w:val="0"/>
          <w:marBottom w:val="0"/>
          <w:divBdr>
            <w:top w:val="none" w:sz="0" w:space="0" w:color="auto"/>
            <w:left w:val="none" w:sz="0" w:space="0" w:color="auto"/>
            <w:bottom w:val="none" w:sz="0" w:space="0" w:color="auto"/>
            <w:right w:val="none" w:sz="0" w:space="0" w:color="auto"/>
          </w:divBdr>
          <w:divsChild>
            <w:div w:id="5944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1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www.jstor.org/stable/2490742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9E601-89B5-46B6-80DF-85DEF9A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5665</Words>
  <Characters>32291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37881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Miller, Tiffani N. (LARC-E3)[SSAI DEVELOP]</cp:lastModifiedBy>
  <cp:revision>4</cp:revision>
  <cp:lastPrinted>2017-01-19T21:17:00Z</cp:lastPrinted>
  <dcterms:created xsi:type="dcterms:W3CDTF">2017-08-22T14:11:00Z</dcterms:created>
  <dcterms:modified xsi:type="dcterms:W3CDTF">2017-08-29T19:54:00Z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id="cYLgwOMR"/&gt;&lt;style id="http://www.zotero.org/styles/modern-language-association" locale="en-US" hasBibliography="1" bibliographyStyleHasBeenSet="1"/&gt;&lt;prefs&gt;&lt;pref name="fieldType" value="Field"/</vt:lpwstr>
  </property>
  <property fmtid="{D5CDD505-2E9C-101B-9397-08002B2CF9AE}" pid="3" name="ZOTERO_PREF_2">
    <vt:lpwstr>&gt;&lt;pref name="storeReferences" value="true"/&gt;&lt;pref name="automaticJournalAbbreviations" value="true"/&gt;&lt;pref name="noteType" value=""/&gt;&lt;/prefs&gt;&lt;/data&gt;</vt:lpwstr>
  </property>
</Properties>
</file>