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1A0ADC9C" w:rsidR="009830D6" w:rsidRPr="0066138C" w:rsidRDefault="009830D6" w:rsidP="0066138C">
      <w:pPr>
        <w:spacing w:after="0" w:line="240" w:lineRule="auto"/>
        <w:rPr>
          <w:rFonts w:ascii="Garamond" w:hAnsi="Garamond" w:cs="Arial"/>
          <w:b/>
          <w:sz w:val="40"/>
          <w:szCs w:val="40"/>
        </w:rPr>
      </w:pPr>
    </w:p>
    <w:p w14:paraId="19B264FC" w14:textId="206395F4" w:rsidR="00EE36CD" w:rsidRDefault="00EE36CD" w:rsidP="00EE36CD">
      <w:pPr>
        <w:tabs>
          <w:tab w:val="left" w:pos="7329"/>
        </w:tabs>
        <w:spacing w:after="0" w:line="240" w:lineRule="auto"/>
        <w:jc w:val="right"/>
        <w:rPr>
          <w:rFonts w:ascii="Garamond" w:eastAsia="Garamond" w:hAnsi="Garamond" w:cs="Garamond"/>
          <w:sz w:val="40"/>
          <w:szCs w:val="40"/>
        </w:rPr>
      </w:pPr>
      <w:r>
        <w:rPr>
          <w:rFonts w:ascii="Garamond" w:eastAsia="Garamond" w:hAnsi="Garamond" w:cs="Garamond"/>
          <w:sz w:val="40"/>
          <w:szCs w:val="40"/>
        </w:rPr>
        <w:t>Minneso</w:t>
      </w:r>
      <w:r w:rsidR="00EE65C8">
        <w:rPr>
          <w:rFonts w:ascii="Garamond" w:eastAsia="Garamond" w:hAnsi="Garamond" w:cs="Garamond"/>
          <w:sz w:val="40"/>
          <w:szCs w:val="40"/>
        </w:rPr>
        <w:t xml:space="preserve">ta Agriculture &amp; Food Security </w:t>
      </w:r>
    </w:p>
    <w:p w14:paraId="6BD8E03A" w14:textId="77777777" w:rsidR="00EE36CD" w:rsidRDefault="00EE36CD" w:rsidP="00EE36CD">
      <w:pPr>
        <w:spacing w:after="0" w:line="240" w:lineRule="auto"/>
        <w:jc w:val="right"/>
        <w:rPr>
          <w:rFonts w:ascii="Garamond" w:eastAsia="Garamond" w:hAnsi="Garamond" w:cs="Garamond"/>
          <w:sz w:val="32"/>
          <w:szCs w:val="32"/>
        </w:rPr>
      </w:pPr>
      <w:r>
        <w:rPr>
          <w:rFonts w:ascii="Garamond" w:eastAsia="Garamond" w:hAnsi="Garamond" w:cs="Garamond"/>
          <w:color w:val="000000"/>
          <w:sz w:val="28"/>
          <w:szCs w:val="28"/>
        </w:rPr>
        <w:t>Implementing NASA Earth Observations to Validate Spectral Detection Models of Northern Wild Rice</w:t>
      </w:r>
    </w:p>
    <w:p w14:paraId="5C53A2B7" w14:textId="277C7142" w:rsidR="009830D6" w:rsidRPr="0066138C" w:rsidRDefault="009830D6" w:rsidP="0066138C">
      <w:pPr>
        <w:spacing w:after="0" w:line="240" w:lineRule="auto"/>
        <w:jc w:val="right"/>
        <w:rPr>
          <w:rFonts w:ascii="Garamond" w:hAnsi="Garamond" w:cs="Arial"/>
          <w:sz w:val="28"/>
        </w:rPr>
      </w:pP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7CABABF" w14:textId="77777777" w:rsidR="00FC670A" w:rsidRPr="0066138C" w:rsidRDefault="00FC670A" w:rsidP="00855364">
      <w:pPr>
        <w:spacing w:after="0" w:line="240" w:lineRule="auto"/>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rPr>
      </w:pPr>
      <w:r w:rsidRPr="0066138C">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66138C">
        <w:rPr>
          <w:rFonts w:ascii="Garamond" w:hAnsi="Garamond" w:cs="Arial"/>
          <w:b/>
          <w:sz w:val="32"/>
        </w:rPr>
        <w:t xml:space="preserve">                 </w:t>
      </w:r>
      <w:r w:rsidR="00FB5846" w:rsidRPr="0066138C">
        <w:rPr>
          <w:rFonts w:ascii="Garamond" w:hAnsi="Garamond" w:cs="Arial"/>
          <w:b/>
          <w:sz w:val="32"/>
        </w:rPr>
        <w:t>Technical Report</w:t>
      </w:r>
    </w:p>
    <w:p w14:paraId="6135BAC2" w14:textId="57C5AC25" w:rsidR="00916AAB" w:rsidRPr="0066138C" w:rsidRDefault="00EE36CD" w:rsidP="0066138C">
      <w:pPr>
        <w:spacing w:after="0" w:line="240" w:lineRule="auto"/>
        <w:jc w:val="center"/>
        <w:rPr>
          <w:rFonts w:ascii="Garamond" w:hAnsi="Garamond" w:cs="Arial"/>
          <w:sz w:val="28"/>
        </w:rPr>
      </w:pPr>
      <w:r w:rsidRPr="00912AFA">
        <w:rPr>
          <w:rFonts w:ascii="Garamond" w:hAnsi="Garamond" w:cs="Arial"/>
          <w:sz w:val="28"/>
        </w:rPr>
        <w:t>Final</w:t>
      </w:r>
      <w:r w:rsidR="00BA41F7" w:rsidRPr="00912AFA">
        <w:rPr>
          <w:rFonts w:ascii="Garamond" w:hAnsi="Garamond" w:cs="Arial"/>
          <w:sz w:val="28"/>
        </w:rPr>
        <w:t xml:space="preserve"> Draft</w:t>
      </w:r>
      <w:r w:rsidR="0064280B" w:rsidRPr="00912AFA">
        <w:rPr>
          <w:rFonts w:ascii="Garamond" w:hAnsi="Garamond" w:cs="Arial"/>
          <w:sz w:val="28"/>
        </w:rPr>
        <w:t xml:space="preserve"> </w:t>
      </w:r>
      <w:r w:rsidR="009A20ED" w:rsidRPr="00912AFA">
        <w:rPr>
          <w:rFonts w:ascii="Garamond" w:hAnsi="Garamond" w:cs="Arial"/>
          <w:sz w:val="28"/>
        </w:rPr>
        <w:t>–</w:t>
      </w:r>
      <w:r w:rsidRPr="00912AFA">
        <w:rPr>
          <w:rFonts w:ascii="Garamond" w:hAnsi="Garamond" w:cs="Arial"/>
          <w:sz w:val="28"/>
        </w:rPr>
        <w:t xml:space="preserve"> April 5</w:t>
      </w:r>
      <w:r w:rsidR="00905EE2" w:rsidRPr="00855364">
        <w:rPr>
          <w:rFonts w:ascii="Garamond" w:hAnsi="Garamond" w:cs="Arial"/>
          <w:sz w:val="28"/>
          <w:vertAlign w:val="superscript"/>
        </w:rPr>
        <w:t>th</w:t>
      </w:r>
      <w:r w:rsidR="00A2773A" w:rsidRPr="00912AFA">
        <w:rPr>
          <w:rFonts w:ascii="Garamond" w:hAnsi="Garamond" w:cs="Arial"/>
          <w:sz w:val="28"/>
        </w:rPr>
        <w:t xml:space="preserve">, </w:t>
      </w:r>
      <w:r w:rsidR="00F121FB" w:rsidRPr="00912AFA">
        <w:rPr>
          <w:rFonts w:ascii="Garamond" w:hAnsi="Garamond" w:cs="Arial"/>
          <w:sz w:val="28"/>
        </w:rPr>
        <w:t>2019</w:t>
      </w:r>
    </w:p>
    <w:p w14:paraId="654A8582" w14:textId="77777777" w:rsidR="00916AAB" w:rsidRPr="0066138C" w:rsidRDefault="00916AAB" w:rsidP="0066138C">
      <w:pPr>
        <w:spacing w:after="0" w:line="240" w:lineRule="auto"/>
        <w:jc w:val="center"/>
        <w:rPr>
          <w:rFonts w:ascii="Garamond" w:hAnsi="Garamond" w:cs="Arial"/>
          <w:sz w:val="24"/>
          <w:szCs w:val="24"/>
        </w:rPr>
      </w:pPr>
    </w:p>
    <w:p w14:paraId="3C952A1C" w14:textId="77777777" w:rsidR="00EE36CD" w:rsidRDefault="00EE36CD" w:rsidP="00EE36CD">
      <w:pPr>
        <w:spacing w:after="0" w:line="240" w:lineRule="auto"/>
        <w:jc w:val="center"/>
        <w:rPr>
          <w:rFonts w:ascii="Garamond" w:eastAsia="Garamond" w:hAnsi="Garamond" w:cs="Garamond"/>
          <w:sz w:val="20"/>
          <w:szCs w:val="20"/>
        </w:rPr>
      </w:pPr>
      <w:r>
        <w:rPr>
          <w:rFonts w:ascii="Garamond" w:eastAsia="Garamond" w:hAnsi="Garamond" w:cs="Garamond"/>
          <w:sz w:val="20"/>
          <w:szCs w:val="20"/>
        </w:rPr>
        <w:t>Vanesa Mar</w:t>
      </w:r>
      <w:r>
        <w:rPr>
          <w:rFonts w:ascii="EB Garamond" w:eastAsia="EB Garamond" w:hAnsi="EB Garamond" w:cs="EB Garamond"/>
          <w:sz w:val="20"/>
          <w:szCs w:val="20"/>
          <w:highlight w:val="white"/>
        </w:rPr>
        <w:t>tí</w:t>
      </w:r>
      <w:r>
        <w:rPr>
          <w:rFonts w:ascii="Garamond" w:eastAsia="Garamond" w:hAnsi="Garamond" w:cs="Garamond"/>
          <w:sz w:val="20"/>
          <w:szCs w:val="20"/>
        </w:rPr>
        <w:t>n (Project Lead)</w:t>
      </w:r>
    </w:p>
    <w:p w14:paraId="417D5B6C" w14:textId="77777777" w:rsidR="00EE36CD" w:rsidRDefault="00EE36CD" w:rsidP="00EE36CD">
      <w:pPr>
        <w:spacing w:after="0" w:line="240" w:lineRule="auto"/>
        <w:jc w:val="center"/>
        <w:rPr>
          <w:rFonts w:ascii="Garamond" w:eastAsia="Garamond" w:hAnsi="Garamond" w:cs="Garamond"/>
          <w:sz w:val="20"/>
          <w:szCs w:val="20"/>
        </w:rPr>
      </w:pPr>
      <w:r>
        <w:rPr>
          <w:rFonts w:ascii="Garamond" w:eastAsia="Garamond" w:hAnsi="Garamond" w:cs="Garamond"/>
          <w:sz w:val="20"/>
          <w:szCs w:val="20"/>
        </w:rPr>
        <w:t>Kristen Dennis</w:t>
      </w:r>
    </w:p>
    <w:p w14:paraId="0129239E" w14:textId="77777777" w:rsidR="00EE36CD" w:rsidRDefault="00EE36CD" w:rsidP="00EE36CD">
      <w:pPr>
        <w:spacing w:after="0" w:line="240" w:lineRule="auto"/>
        <w:jc w:val="center"/>
        <w:rPr>
          <w:rFonts w:ascii="Garamond" w:eastAsia="Garamond" w:hAnsi="Garamond" w:cs="Garamond"/>
          <w:sz w:val="20"/>
          <w:szCs w:val="20"/>
        </w:rPr>
      </w:pPr>
      <w:r>
        <w:rPr>
          <w:rFonts w:ascii="Garamond" w:eastAsia="Garamond" w:hAnsi="Garamond" w:cs="Garamond"/>
          <w:sz w:val="20"/>
          <w:szCs w:val="20"/>
        </w:rPr>
        <w:t>Leorah McGinnis</w:t>
      </w:r>
    </w:p>
    <w:p w14:paraId="22480EA9" w14:textId="77777777" w:rsidR="00EE36CD" w:rsidRDefault="00EE36CD" w:rsidP="00EE36CD">
      <w:pPr>
        <w:spacing w:after="0" w:line="240" w:lineRule="auto"/>
        <w:jc w:val="center"/>
        <w:rPr>
          <w:rFonts w:ascii="Garamond" w:eastAsia="Garamond" w:hAnsi="Garamond" w:cs="Garamond"/>
          <w:sz w:val="20"/>
          <w:szCs w:val="20"/>
        </w:rPr>
      </w:pPr>
      <w:r>
        <w:rPr>
          <w:rFonts w:ascii="Garamond" w:eastAsia="Garamond" w:hAnsi="Garamond" w:cs="Garamond"/>
          <w:sz w:val="20"/>
          <w:szCs w:val="20"/>
        </w:rPr>
        <w:t>Eli Simonson</w:t>
      </w:r>
    </w:p>
    <w:p w14:paraId="41672DF5" w14:textId="77777777" w:rsidR="00EE36CD" w:rsidRDefault="00EE36CD" w:rsidP="00EE36CD">
      <w:pPr>
        <w:spacing w:after="0" w:line="240" w:lineRule="auto"/>
        <w:rPr>
          <w:rFonts w:ascii="Garamond" w:eastAsia="Garamond" w:hAnsi="Garamond" w:cs="Garamond"/>
          <w:sz w:val="20"/>
          <w:szCs w:val="20"/>
        </w:rPr>
      </w:pPr>
    </w:p>
    <w:p w14:paraId="2E5AD6B3" w14:textId="77777777" w:rsidR="00EE36CD" w:rsidRDefault="00EE36CD" w:rsidP="00EE36CD">
      <w:pPr>
        <w:spacing w:after="0" w:line="240" w:lineRule="auto"/>
        <w:jc w:val="center"/>
        <w:rPr>
          <w:rFonts w:ascii="Garamond" w:eastAsia="Garamond" w:hAnsi="Garamond" w:cs="Garamond"/>
          <w:sz w:val="20"/>
          <w:szCs w:val="20"/>
        </w:rPr>
      </w:pPr>
      <w:r>
        <w:rPr>
          <w:rFonts w:ascii="Garamond" w:eastAsia="Garamond" w:hAnsi="Garamond" w:cs="Garamond"/>
          <w:sz w:val="20"/>
          <w:szCs w:val="20"/>
        </w:rPr>
        <w:t>Dr. Paul Evangelista, Colorado State University, Natural Resource Ecology Laboratory (Science Advisor)</w:t>
      </w:r>
    </w:p>
    <w:p w14:paraId="6DEB6625" w14:textId="77777777" w:rsidR="00EE36CD" w:rsidRDefault="00EE36CD" w:rsidP="00EE36CD">
      <w:pPr>
        <w:spacing w:after="0" w:line="240" w:lineRule="auto"/>
        <w:jc w:val="center"/>
        <w:rPr>
          <w:rFonts w:ascii="Garamond" w:eastAsia="Garamond" w:hAnsi="Garamond" w:cs="Garamond"/>
          <w:color w:val="000000"/>
          <w:sz w:val="20"/>
          <w:szCs w:val="20"/>
        </w:rPr>
      </w:pPr>
      <w:r>
        <w:rPr>
          <w:rFonts w:ascii="Garamond" w:eastAsia="Garamond" w:hAnsi="Garamond" w:cs="Garamond"/>
          <w:sz w:val="20"/>
          <w:szCs w:val="20"/>
        </w:rPr>
        <w:t>Dr. Catherine Jarnevich, United States Geological Survey, Fort Collins Science Center (Science Advisor)</w:t>
      </w:r>
      <w:r>
        <w:rPr>
          <w:rFonts w:ascii="Garamond" w:eastAsia="Garamond" w:hAnsi="Garamond" w:cs="Garamond"/>
          <w:color w:val="000000"/>
          <w:sz w:val="20"/>
          <w:szCs w:val="20"/>
        </w:rPr>
        <w:br/>
        <w:t>Tony Vorster, Colorado State University, Natural Resource Ecology Laboratory (Science Advisor)</w:t>
      </w:r>
    </w:p>
    <w:p w14:paraId="7ABA8077" w14:textId="5569DB96" w:rsidR="00EE36CD" w:rsidRPr="00855364" w:rsidRDefault="00EE36CD" w:rsidP="00EE36CD">
      <w:pPr>
        <w:spacing w:after="0" w:line="240" w:lineRule="auto"/>
        <w:jc w:val="center"/>
        <w:rPr>
          <w:rFonts w:ascii="Garamond" w:eastAsia="Times New Roman" w:hAnsi="Garamond" w:cs="Times New Roman"/>
          <w:sz w:val="20"/>
          <w:szCs w:val="20"/>
        </w:rPr>
      </w:pPr>
      <w:r>
        <w:rPr>
          <w:rFonts w:ascii="Garamond" w:eastAsia="Garamond" w:hAnsi="Garamond" w:cs="Garamond"/>
          <w:color w:val="000000"/>
          <w:sz w:val="20"/>
          <w:szCs w:val="20"/>
        </w:rPr>
        <w:br/>
      </w:r>
    </w:p>
    <w:p w14:paraId="5FDF4C24" w14:textId="77777777" w:rsidR="00EE36CD" w:rsidRDefault="00EE36CD" w:rsidP="00EE36CD">
      <w:pPr>
        <w:spacing w:after="0" w:line="240" w:lineRule="auto"/>
        <w:jc w:val="center"/>
        <w:rPr>
          <w:rFonts w:ascii="Times New Roman" w:eastAsia="Times New Roman" w:hAnsi="Times New Roman" w:cs="Times New Roman"/>
          <w:sz w:val="24"/>
          <w:szCs w:val="24"/>
        </w:rPr>
      </w:pPr>
      <w:r>
        <w:rPr>
          <w:rFonts w:ascii="Garamond" w:eastAsia="Garamond" w:hAnsi="Garamond" w:cs="Garamond"/>
          <w:color w:val="000000"/>
          <w:sz w:val="20"/>
          <w:szCs w:val="20"/>
        </w:rPr>
        <w:t>Previous Contributors:</w:t>
      </w:r>
    </w:p>
    <w:p w14:paraId="2558426B" w14:textId="1478E51C" w:rsidR="0064280B" w:rsidRPr="0066138C" w:rsidRDefault="00EE36CD" w:rsidP="00EE36CD">
      <w:pPr>
        <w:spacing w:after="0" w:line="240" w:lineRule="auto"/>
        <w:jc w:val="center"/>
        <w:rPr>
          <w:rFonts w:ascii="Garamond" w:hAnsi="Garamond" w:cs="Arial"/>
          <w:sz w:val="20"/>
          <w:szCs w:val="20"/>
        </w:rPr>
      </w:pPr>
      <w:r>
        <w:rPr>
          <w:rFonts w:ascii="Garamond" w:eastAsia="Garamond" w:hAnsi="Garamond" w:cs="Garamond"/>
          <w:color w:val="000000"/>
          <w:sz w:val="20"/>
          <w:szCs w:val="20"/>
        </w:rPr>
        <w:t>Katie Walker</w:t>
      </w:r>
      <w:r>
        <w:rPr>
          <w:rFonts w:ascii="Garamond" w:eastAsia="Garamond" w:hAnsi="Garamond" w:cs="Garamond"/>
          <w:color w:val="000000"/>
          <w:sz w:val="20"/>
          <w:szCs w:val="20"/>
        </w:rPr>
        <w:br/>
        <w:t>Charles Whittemore</w:t>
      </w:r>
      <w:r>
        <w:rPr>
          <w:rFonts w:ascii="Garamond" w:eastAsia="Garamond" w:hAnsi="Garamond" w:cs="Garamond"/>
          <w:color w:val="000000"/>
          <w:sz w:val="20"/>
          <w:szCs w:val="20"/>
        </w:rPr>
        <w:br/>
        <w:t>Jillian LaRoe</w:t>
      </w:r>
      <w:r>
        <w:rPr>
          <w:rFonts w:ascii="Garamond" w:eastAsia="Garamond" w:hAnsi="Garamond" w:cs="Garamond"/>
          <w:color w:val="000000"/>
          <w:sz w:val="20"/>
          <w:szCs w:val="20"/>
        </w:rPr>
        <w:br/>
        <w:t>Daniel Carver</w:t>
      </w:r>
      <w:r w:rsidR="0064280B" w:rsidRPr="0066138C">
        <w:rPr>
          <w:rFonts w:ascii="Garamond" w:hAnsi="Garamond" w:cs="Arial"/>
          <w:b/>
          <w:bCs/>
          <w:sz w:val="20"/>
          <w:szCs w:val="20"/>
        </w:rPr>
        <w:br w:type="page"/>
      </w:r>
    </w:p>
    <w:p w14:paraId="45F8C63B" w14:textId="2ABA52D9" w:rsidR="006E2A1C" w:rsidRPr="0066138C" w:rsidRDefault="00C15E9C" w:rsidP="0066138C">
      <w:pPr>
        <w:pStyle w:val="Heading1"/>
        <w:spacing w:before="0" w:line="240" w:lineRule="auto"/>
        <w:rPr>
          <w:rFonts w:ascii="Garamond" w:hAnsi="Garamond"/>
        </w:rPr>
      </w:pPr>
      <w:r w:rsidRPr="0066138C">
        <w:rPr>
          <w:rFonts w:ascii="Garamond" w:hAnsi="Garamond"/>
        </w:rPr>
        <w:lastRenderedPageBreak/>
        <w:t>1</w:t>
      </w:r>
      <w:r w:rsidR="008B7071" w:rsidRPr="0066138C">
        <w:rPr>
          <w:rFonts w:ascii="Garamond" w:hAnsi="Garamond"/>
        </w:rPr>
        <w:t xml:space="preserve">. </w:t>
      </w:r>
      <w:r w:rsidR="007E508C" w:rsidRPr="0066138C">
        <w:rPr>
          <w:rFonts w:ascii="Garamond" w:hAnsi="Garamond"/>
        </w:rPr>
        <w:t>Abstract</w:t>
      </w:r>
    </w:p>
    <w:p w14:paraId="7786F826" w14:textId="511926B7" w:rsidR="00EE36CD" w:rsidRDefault="00EE36CD" w:rsidP="00EE36CD">
      <w:pPr>
        <w:spacing w:after="0" w:line="240" w:lineRule="auto"/>
        <w:rPr>
          <w:rFonts w:ascii="Garamond" w:eastAsia="Garamond" w:hAnsi="Garamond" w:cs="Garamond"/>
        </w:rPr>
      </w:pPr>
      <w:r>
        <w:rPr>
          <w:rFonts w:ascii="Garamond" w:eastAsia="Garamond" w:hAnsi="Garamond" w:cs="Garamond"/>
        </w:rPr>
        <w:t>Crop wild relatives (CWRs) are genetically related to cultivated crops and function as repositories for genetic diversity. These plants have the potential to improve the yield, nutritional value, and resilience of crops, thereby buffering against widespread crop failure and supporting rural economic productivity. Our partners at the United States Department of Agriculture</w:t>
      </w:r>
      <w:r w:rsidR="00D24D10">
        <w:rPr>
          <w:rFonts w:ascii="Garamond" w:eastAsia="Garamond" w:hAnsi="Garamond" w:cs="Garamond"/>
        </w:rPr>
        <w:t>,</w:t>
      </w:r>
      <w:r>
        <w:rPr>
          <w:rFonts w:ascii="Garamond" w:eastAsia="Garamond" w:hAnsi="Garamond" w:cs="Garamond"/>
        </w:rPr>
        <w:t xml:space="preserve"> Agricultural Research Service</w:t>
      </w:r>
      <w:r w:rsidR="00D24D10">
        <w:rPr>
          <w:rFonts w:ascii="Garamond" w:eastAsia="Garamond" w:hAnsi="Garamond" w:cs="Garamond"/>
        </w:rPr>
        <w:t>,</w:t>
      </w:r>
      <w:r>
        <w:rPr>
          <w:rFonts w:ascii="Garamond" w:eastAsia="Garamond" w:hAnsi="Garamond" w:cs="Garamond"/>
        </w:rPr>
        <w:t xml:space="preserve"> National Plant Germplasm System (USDA ARS NPGS) are tasked with preserving CWRs, such as northern wild rice (</w:t>
      </w:r>
      <w:r>
        <w:rPr>
          <w:rFonts w:ascii="Garamond" w:eastAsia="Garamond" w:hAnsi="Garamond" w:cs="Garamond"/>
          <w:i/>
        </w:rPr>
        <w:t xml:space="preserve">Zizania palustris </w:t>
      </w:r>
      <w:r>
        <w:rPr>
          <w:rFonts w:ascii="Garamond" w:eastAsia="Garamond" w:hAnsi="Garamond" w:cs="Garamond"/>
        </w:rPr>
        <w:t xml:space="preserve">L.) in Minnesota. </w:t>
      </w:r>
      <w:r w:rsidR="00D24D10">
        <w:rPr>
          <w:rFonts w:ascii="Garamond" w:eastAsia="Garamond" w:hAnsi="Garamond" w:cs="Garamond"/>
        </w:rPr>
        <w:t xml:space="preserve">Additional partners </w:t>
      </w:r>
      <w:r>
        <w:rPr>
          <w:rFonts w:ascii="Garamond" w:eastAsia="Garamond" w:hAnsi="Garamond" w:cs="Garamond"/>
        </w:rPr>
        <w:t>at the Minnesota Department of Natural Resources (MN DNR) monitor northern wild rice and other aquatic vegetation by conducting annual field surveys.</w:t>
      </w:r>
      <w:r w:rsidR="00D24D10" w:rsidRPr="00D24D10">
        <w:rPr>
          <w:rFonts w:ascii="Garamond" w:hAnsi="Garamond"/>
          <w:color w:val="000000"/>
        </w:rPr>
        <w:t xml:space="preserve"> </w:t>
      </w:r>
      <w:r w:rsidR="00D24D10" w:rsidRPr="00EE538F">
        <w:rPr>
          <w:rFonts w:ascii="Garamond" w:hAnsi="Garamond"/>
          <w:color w:val="000000"/>
        </w:rPr>
        <w:t>Currently, the NPGS relies primarily on habitat distribution modeling to predict suitable habitats for CWRs, while the MN DNR relies on</w:t>
      </w:r>
      <w:r w:rsidR="00D24D10">
        <w:rPr>
          <w:rFonts w:ascii="Garamond" w:hAnsi="Garamond"/>
          <w:color w:val="000000"/>
        </w:rPr>
        <w:t xml:space="preserve"> its</w:t>
      </w:r>
      <w:r w:rsidR="00D24D10" w:rsidRPr="00EE538F">
        <w:rPr>
          <w:rFonts w:ascii="Garamond" w:hAnsi="Garamond"/>
          <w:color w:val="000000"/>
        </w:rPr>
        <w:t xml:space="preserve"> field surveys</w:t>
      </w:r>
      <w:r w:rsidR="00D24D10">
        <w:rPr>
          <w:rFonts w:ascii="Garamond" w:hAnsi="Garamond"/>
          <w:color w:val="000000"/>
        </w:rPr>
        <w:t>.</w:t>
      </w:r>
      <w:r>
        <w:rPr>
          <w:rFonts w:ascii="Garamond" w:eastAsia="Garamond" w:hAnsi="Garamond" w:cs="Garamond"/>
        </w:rPr>
        <w:t xml:space="preserve"> This project focused on validating a digital ocular sampling (DOS) method for wild rice detection with the intention of improving habitat distribution modeling and facilitating wild crop monitoring. Previous NASA DEVELOP research incorporated Sentinel-1 C-band Synthetic Aperture Radar (C-SAR) and Landsat 8 Operational Land Imager (OLI) into a DOS approach, which was subsequently validated in this project with </w:t>
      </w:r>
      <w:r>
        <w:rPr>
          <w:rFonts w:ascii="Garamond" w:eastAsia="Garamond" w:hAnsi="Garamond" w:cs="Garamond"/>
          <w:i/>
        </w:rPr>
        <w:t xml:space="preserve">in situ </w:t>
      </w:r>
      <w:r>
        <w:rPr>
          <w:rFonts w:ascii="Garamond" w:eastAsia="Garamond" w:hAnsi="Garamond" w:cs="Garamond"/>
        </w:rPr>
        <w:t xml:space="preserve">data collected by the MN DNR. Results confirmed that models trained with MN DNR field data, as well as a combination of spectral and radar variables, outperformed other model iterations and are highly accurate in their classification of rice. We also found that DOS is not suitable for training models to distinguish between different aquatic vegetation types. These insights will provide end users with an improved framework for integrating remote sensing into their wild rice monitoring. </w:t>
      </w:r>
    </w:p>
    <w:p w14:paraId="00721E94" w14:textId="77777777" w:rsidR="00D3013B" w:rsidRPr="0066138C" w:rsidRDefault="00D3013B" w:rsidP="0066138C">
      <w:pPr>
        <w:spacing w:after="0" w:line="240" w:lineRule="auto"/>
        <w:rPr>
          <w:rFonts w:ascii="Garamond" w:hAnsi="Garamond" w:cs="Arial"/>
          <w:szCs w:val="24"/>
        </w:rPr>
      </w:pPr>
    </w:p>
    <w:p w14:paraId="350BBE67" w14:textId="77777777" w:rsidR="00770650" w:rsidRPr="0066138C" w:rsidRDefault="00770650" w:rsidP="0066138C">
      <w:pPr>
        <w:spacing w:after="0" w:line="240" w:lineRule="auto"/>
        <w:rPr>
          <w:rFonts w:ascii="Garamond" w:hAnsi="Garamond" w:cs="Arial"/>
          <w:b/>
        </w:rPr>
      </w:pPr>
      <w:r w:rsidRPr="0066138C">
        <w:rPr>
          <w:rFonts w:ascii="Garamond" w:hAnsi="Garamond" w:cs="Arial"/>
          <w:b/>
        </w:rPr>
        <w:t>Keywords</w:t>
      </w:r>
    </w:p>
    <w:p w14:paraId="5318C022" w14:textId="1A6687C6"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sz w:val="24"/>
          <w:szCs w:val="24"/>
        </w:rPr>
      </w:pPr>
      <w:bookmarkStart w:id="0" w:name="_Toc334198720"/>
      <w:r>
        <w:rPr>
          <w:rFonts w:ascii="Garamond" w:eastAsia="Garamond" w:hAnsi="Garamond" w:cs="Garamond"/>
          <w:i/>
          <w:color w:val="222222"/>
        </w:rPr>
        <w:t xml:space="preserve">Zizania palustris </w:t>
      </w:r>
      <w:r>
        <w:rPr>
          <w:rFonts w:ascii="Garamond" w:eastAsia="Garamond" w:hAnsi="Garamond" w:cs="Garamond"/>
          <w:color w:val="222222"/>
        </w:rPr>
        <w:t>L.</w:t>
      </w:r>
      <w:r>
        <w:rPr>
          <w:rFonts w:ascii="Garamond" w:eastAsia="Garamond" w:hAnsi="Garamond" w:cs="Garamond"/>
          <w:color w:val="000000"/>
        </w:rPr>
        <w:t>, crop wild relative, digital ocular sampling, Landsat 8 O</w:t>
      </w:r>
      <w:r w:rsidR="00905EE2">
        <w:rPr>
          <w:rFonts w:ascii="Garamond" w:eastAsia="Garamond" w:hAnsi="Garamond" w:cs="Garamond"/>
          <w:color w:val="000000"/>
        </w:rPr>
        <w:t xml:space="preserve">perational </w:t>
      </w:r>
      <w:r>
        <w:rPr>
          <w:rFonts w:ascii="Garamond" w:eastAsia="Garamond" w:hAnsi="Garamond" w:cs="Garamond"/>
          <w:color w:val="000000"/>
        </w:rPr>
        <w:t>L</w:t>
      </w:r>
      <w:r w:rsidR="00905EE2">
        <w:rPr>
          <w:rFonts w:ascii="Garamond" w:eastAsia="Garamond" w:hAnsi="Garamond" w:cs="Garamond"/>
          <w:color w:val="000000"/>
        </w:rPr>
        <w:t xml:space="preserve">and </w:t>
      </w:r>
      <w:r>
        <w:rPr>
          <w:rFonts w:ascii="Garamond" w:eastAsia="Garamond" w:hAnsi="Garamond" w:cs="Garamond"/>
          <w:color w:val="000000"/>
        </w:rPr>
        <w:t>I</w:t>
      </w:r>
      <w:r w:rsidR="00905EE2">
        <w:rPr>
          <w:rFonts w:ascii="Garamond" w:eastAsia="Garamond" w:hAnsi="Garamond" w:cs="Garamond"/>
          <w:color w:val="000000"/>
        </w:rPr>
        <w:t>mager (OLI)</w:t>
      </w:r>
      <w:r>
        <w:rPr>
          <w:rFonts w:ascii="Garamond" w:eastAsia="Garamond" w:hAnsi="Garamond" w:cs="Garamond"/>
          <w:color w:val="000000"/>
        </w:rPr>
        <w:t>, Sentinel-1 C-</w:t>
      </w:r>
      <w:r w:rsidR="00905EE2">
        <w:rPr>
          <w:rFonts w:ascii="Garamond" w:eastAsia="Garamond" w:hAnsi="Garamond" w:cs="Garamond"/>
          <w:color w:val="000000"/>
        </w:rPr>
        <w:t xml:space="preserve">Band </w:t>
      </w:r>
      <w:r>
        <w:rPr>
          <w:rFonts w:ascii="Garamond" w:eastAsia="Garamond" w:hAnsi="Garamond" w:cs="Garamond"/>
          <w:color w:val="000000"/>
        </w:rPr>
        <w:t>S</w:t>
      </w:r>
      <w:r w:rsidR="00905EE2">
        <w:rPr>
          <w:rFonts w:ascii="Garamond" w:eastAsia="Garamond" w:hAnsi="Garamond" w:cs="Garamond"/>
          <w:color w:val="000000"/>
        </w:rPr>
        <w:t>ynthetic Aperture Radar (C-S</w:t>
      </w:r>
      <w:r>
        <w:rPr>
          <w:rFonts w:ascii="Garamond" w:eastAsia="Garamond" w:hAnsi="Garamond" w:cs="Garamond"/>
          <w:color w:val="000000"/>
        </w:rPr>
        <w:t>AR</w:t>
      </w:r>
      <w:r w:rsidR="00905EE2">
        <w:rPr>
          <w:rFonts w:ascii="Garamond" w:eastAsia="Garamond" w:hAnsi="Garamond" w:cs="Garamond"/>
          <w:color w:val="000000"/>
        </w:rPr>
        <w:t>)</w:t>
      </w:r>
      <w:r>
        <w:rPr>
          <w:rFonts w:ascii="Garamond" w:eastAsia="Garamond" w:hAnsi="Garamond" w:cs="Garamond"/>
          <w:color w:val="000000"/>
        </w:rPr>
        <w:t>, random forest</w:t>
      </w:r>
      <w:r w:rsidR="00905EE2">
        <w:rPr>
          <w:rFonts w:ascii="Garamond" w:eastAsia="Garamond" w:hAnsi="Garamond" w:cs="Garamond"/>
          <w:color w:val="000000"/>
        </w:rPr>
        <w:t>s</w:t>
      </w:r>
    </w:p>
    <w:p w14:paraId="12AB3859" w14:textId="77777777" w:rsidR="0066138C" w:rsidRPr="0066138C" w:rsidRDefault="0066138C" w:rsidP="0066138C">
      <w:pPr>
        <w:spacing w:after="0" w:line="240" w:lineRule="auto"/>
        <w:rPr>
          <w:rFonts w:ascii="Garamond" w:hAnsi="Garamond" w:cs="Arial"/>
        </w:rPr>
      </w:pPr>
    </w:p>
    <w:p w14:paraId="2FB6D409" w14:textId="7D2B3A05" w:rsidR="00FB5846" w:rsidRPr="0066138C" w:rsidRDefault="00C15E9C" w:rsidP="0066138C">
      <w:pPr>
        <w:pStyle w:val="Heading1"/>
        <w:spacing w:before="0" w:line="240" w:lineRule="auto"/>
        <w:rPr>
          <w:rFonts w:ascii="Garamond" w:hAnsi="Garamond"/>
        </w:rPr>
      </w:pPr>
      <w:r w:rsidRPr="0066138C">
        <w:rPr>
          <w:rFonts w:ascii="Garamond" w:hAnsi="Garamond"/>
        </w:rPr>
        <w:t>2</w:t>
      </w:r>
      <w:r w:rsidR="008B7071" w:rsidRPr="0066138C">
        <w:rPr>
          <w:rFonts w:ascii="Garamond" w:hAnsi="Garamond"/>
        </w:rPr>
        <w:t xml:space="preserve">. </w:t>
      </w:r>
      <w:r w:rsidR="00FB5846" w:rsidRPr="0066138C">
        <w:rPr>
          <w:rFonts w:ascii="Garamond" w:hAnsi="Garamond"/>
        </w:rPr>
        <w:t>Introduction</w:t>
      </w:r>
      <w:bookmarkEnd w:id="0"/>
    </w:p>
    <w:p w14:paraId="24D6C1A2" w14:textId="77777777" w:rsidR="00E03B8E" w:rsidRPr="0066138C" w:rsidRDefault="00E03B8E" w:rsidP="0066138C">
      <w:pPr>
        <w:spacing w:after="0" w:line="240" w:lineRule="auto"/>
        <w:rPr>
          <w:rFonts w:ascii="Garamond" w:hAnsi="Garamond" w:cs="Arial"/>
        </w:rPr>
      </w:pPr>
    </w:p>
    <w:p w14:paraId="3BB1BF64"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i/>
          <w:color w:val="000000"/>
        </w:rPr>
        <w:t>2.1 Crop Wild Relatives</w:t>
      </w:r>
    </w:p>
    <w:p w14:paraId="2D082128" w14:textId="7D6C7CC5"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Crop wild relatives (CWRs) are plants that are genetically related to cultivated crops and function as repositories for genetic diversity (United States Department of Agriculture Forest Service, 2014). They also comprise a significant portion of threatened native plant species across the United States (Meilleur &amp; Hodgkin, 2004). Approximately one in every five plant species across the world is at risk of extinction; threats include habitat degradation, invasive species, pollution, and agricultural modernization (Brummitt &amp; Bachman, 2010). The conservation of CWRs both in their natural habitat (</w:t>
      </w:r>
      <w:r>
        <w:rPr>
          <w:rFonts w:ascii="Garamond" w:eastAsia="Garamond" w:hAnsi="Garamond" w:cs="Garamond"/>
          <w:i/>
          <w:color w:val="000000"/>
        </w:rPr>
        <w:t xml:space="preserve">in situ) </w:t>
      </w:r>
      <w:r>
        <w:rPr>
          <w:rFonts w:ascii="Garamond" w:eastAsia="Garamond" w:hAnsi="Garamond" w:cs="Garamond"/>
          <w:color w:val="000000"/>
        </w:rPr>
        <w:t>and in seed banks (</w:t>
      </w:r>
      <w:r>
        <w:rPr>
          <w:rFonts w:ascii="Garamond" w:eastAsia="Garamond" w:hAnsi="Garamond" w:cs="Garamond"/>
          <w:i/>
          <w:color w:val="000000"/>
        </w:rPr>
        <w:t>ex situ</w:t>
      </w:r>
      <w:r>
        <w:rPr>
          <w:rFonts w:ascii="Garamond" w:eastAsia="Garamond" w:hAnsi="Garamond" w:cs="Garamond"/>
          <w:color w:val="000000"/>
        </w:rPr>
        <w:t>)</w:t>
      </w:r>
      <w:r>
        <w:rPr>
          <w:rFonts w:ascii="Garamond" w:eastAsia="Garamond" w:hAnsi="Garamond" w:cs="Garamond"/>
          <w:i/>
          <w:color w:val="000000"/>
        </w:rPr>
        <w:t xml:space="preserve"> </w:t>
      </w:r>
      <w:r>
        <w:rPr>
          <w:rFonts w:ascii="Garamond" w:eastAsia="Garamond" w:hAnsi="Garamond" w:cs="Garamond"/>
          <w:color w:val="000000"/>
        </w:rPr>
        <w:t xml:space="preserve">is critical to safeguard genetic diversity and prevent species loss, especially for staple crops (Khoury et al., 2013). Domestication of crops contributes to both phenotypic and genetic alteration, which may cause species to lose important traits necessary for survival in their natural habitats (Suszkiw, 2014). Conserving CWRs </w:t>
      </w:r>
      <w:r>
        <w:rPr>
          <w:rFonts w:ascii="Garamond" w:eastAsia="Garamond" w:hAnsi="Garamond" w:cs="Garamond"/>
          <w:i/>
          <w:color w:val="000000"/>
        </w:rPr>
        <w:t>in situ</w:t>
      </w:r>
      <w:r>
        <w:rPr>
          <w:rFonts w:ascii="Garamond" w:eastAsia="Garamond" w:hAnsi="Garamond" w:cs="Garamond"/>
          <w:color w:val="000000"/>
        </w:rPr>
        <w:t xml:space="preserve"> allows for the genetic preservation of these populations and subsequent species within their natural habitat, and these unique genetic traits can be reintroduced to bolster</w:t>
      </w:r>
      <w:r w:rsidR="00905EE2">
        <w:rPr>
          <w:rFonts w:ascii="Garamond" w:eastAsia="Garamond" w:hAnsi="Garamond" w:cs="Garamond"/>
          <w:color w:val="000000"/>
        </w:rPr>
        <w:t xml:space="preserve"> </w:t>
      </w:r>
      <w:r>
        <w:rPr>
          <w:rFonts w:ascii="Garamond" w:eastAsia="Garamond" w:hAnsi="Garamond" w:cs="Garamond"/>
          <w:color w:val="000000"/>
        </w:rPr>
        <w:t>strength, resilienc</w:t>
      </w:r>
      <w:r>
        <w:rPr>
          <w:rFonts w:ascii="Garamond" w:eastAsia="Garamond" w:hAnsi="Garamond" w:cs="Garamond"/>
        </w:rPr>
        <w:t>e</w:t>
      </w:r>
      <w:r>
        <w:rPr>
          <w:rFonts w:ascii="Garamond" w:eastAsia="Garamond" w:hAnsi="Garamond" w:cs="Garamond"/>
          <w:color w:val="000000"/>
        </w:rPr>
        <w:t xml:space="preserve">, yield, and nutritional value of domestic crops (Khoury et al., 2013). </w:t>
      </w:r>
    </w:p>
    <w:p w14:paraId="2DE6A585" w14:textId="664228BF" w:rsidR="00C15E9C" w:rsidRDefault="00C15E9C" w:rsidP="0066138C">
      <w:pPr>
        <w:spacing w:after="0" w:line="240" w:lineRule="auto"/>
        <w:rPr>
          <w:rFonts w:ascii="Garamond" w:hAnsi="Garamond"/>
          <w:bCs/>
        </w:rPr>
      </w:pPr>
    </w:p>
    <w:p w14:paraId="132211B7" w14:textId="587AC905" w:rsidR="00EE36CD" w:rsidRDefault="00EE36CD" w:rsidP="00EE36CD">
      <w:pPr>
        <w:spacing w:after="0" w:line="240" w:lineRule="auto"/>
        <w:jc w:val="center"/>
        <w:rPr>
          <w:rFonts w:ascii="Garamond" w:hAnsi="Garamond"/>
          <w:bCs/>
        </w:rPr>
      </w:pPr>
      <w:r>
        <w:rPr>
          <w:rFonts w:ascii="Garamond" w:eastAsia="Garamond" w:hAnsi="Garamond" w:cs="Garamond"/>
          <w:noProof/>
          <w:color w:val="000000"/>
        </w:rPr>
        <w:lastRenderedPageBreak/>
        <w:drawing>
          <wp:inline distT="0" distB="0" distL="0" distR="0" wp14:anchorId="0A75F56D" wp14:editId="6A551696">
            <wp:extent cx="4259580" cy="3190229"/>
            <wp:effectExtent l="0" t="0" r="0" b="0"/>
            <wp:docPr id="8" name="image10.jpg" descr="https://lh4.googleusercontent.com/yRXkn82PaApGxpy11rAWWGA7Ir1fTPPKRqoQHovKzyrQuV3O1tP8BXl2hCdUfASl2Kkuo8fJqAXWEKHzs376N-QCT8GOZAYLhZ_hIx9oYrVzsRIPRK5KO9chyRz0GG1X692N2JcV"/>
            <wp:cNvGraphicFramePr/>
            <a:graphic xmlns:a="http://schemas.openxmlformats.org/drawingml/2006/main">
              <a:graphicData uri="http://schemas.openxmlformats.org/drawingml/2006/picture">
                <pic:pic xmlns:pic="http://schemas.openxmlformats.org/drawingml/2006/picture">
                  <pic:nvPicPr>
                    <pic:cNvPr id="0" name="image10.jpg" descr="https://lh4.googleusercontent.com/yRXkn82PaApGxpy11rAWWGA7Ir1fTPPKRqoQHovKzyrQuV3O1tP8BXl2hCdUfASl2Kkuo8fJqAXWEKHzs376N-QCT8GOZAYLhZ_hIx9oYrVzsRIPRK5KO9chyRz0GG1X692N2JcV"/>
                    <pic:cNvPicPr preferRelativeResize="0"/>
                  </pic:nvPicPr>
                  <pic:blipFill>
                    <a:blip r:embed="rId9"/>
                    <a:srcRect/>
                    <a:stretch>
                      <a:fillRect/>
                    </a:stretch>
                  </pic:blipFill>
                  <pic:spPr>
                    <a:xfrm>
                      <a:off x="0" y="0"/>
                      <a:ext cx="4259580" cy="3190229"/>
                    </a:xfrm>
                    <a:prstGeom prst="rect">
                      <a:avLst/>
                    </a:prstGeom>
                    <a:ln/>
                  </pic:spPr>
                </pic:pic>
              </a:graphicData>
            </a:graphic>
          </wp:inline>
        </w:drawing>
      </w:r>
    </w:p>
    <w:p w14:paraId="19045D87" w14:textId="77777777" w:rsidR="00EE36CD" w:rsidRDefault="00EE36CD" w:rsidP="00EE36CD">
      <w:pPr>
        <w:pBdr>
          <w:top w:val="nil"/>
          <w:left w:val="nil"/>
          <w:bottom w:val="nil"/>
          <w:right w:val="nil"/>
          <w:between w:val="nil"/>
        </w:pBdr>
        <w:spacing w:after="0" w:line="240" w:lineRule="auto"/>
        <w:jc w:val="center"/>
        <w:rPr>
          <w:rFonts w:ascii="Times New Roman" w:eastAsia="Times New Roman" w:hAnsi="Times New Roman" w:cs="Times New Roman"/>
          <w:color w:val="000000"/>
          <w:sz w:val="18"/>
          <w:szCs w:val="18"/>
        </w:rPr>
      </w:pPr>
      <w:r>
        <w:rPr>
          <w:rFonts w:ascii="Garamond" w:eastAsia="Garamond" w:hAnsi="Garamond" w:cs="Garamond"/>
          <w:i/>
          <w:color w:val="000000"/>
        </w:rPr>
        <w:t>Figure 1.</w:t>
      </w:r>
      <w:r>
        <w:rPr>
          <w:rFonts w:ascii="Garamond" w:eastAsia="Garamond" w:hAnsi="Garamond" w:cs="Garamond"/>
          <w:color w:val="000000"/>
        </w:rPr>
        <w:t xml:space="preserve"> Northern wild rice (</w:t>
      </w:r>
      <w:r>
        <w:rPr>
          <w:rFonts w:ascii="Garamond" w:eastAsia="Garamond" w:hAnsi="Garamond" w:cs="Garamond"/>
          <w:i/>
          <w:color w:val="000000"/>
        </w:rPr>
        <w:t xml:space="preserve">Zizania palustris </w:t>
      </w:r>
      <w:r>
        <w:rPr>
          <w:rFonts w:ascii="Garamond" w:eastAsia="Garamond" w:hAnsi="Garamond" w:cs="Garamond"/>
          <w:color w:val="000000"/>
        </w:rPr>
        <w:t>L.) in Lake Itasca (photo by Jillian LaRoe).</w:t>
      </w:r>
    </w:p>
    <w:p w14:paraId="797EACBD" w14:textId="4D42F3D6" w:rsidR="00EE36CD" w:rsidRDefault="00EE36CD" w:rsidP="00EE36CD">
      <w:pPr>
        <w:spacing w:after="0" w:line="240" w:lineRule="auto"/>
        <w:jc w:val="center"/>
        <w:rPr>
          <w:rFonts w:ascii="Garamond" w:hAnsi="Garamond"/>
          <w:bCs/>
        </w:rPr>
      </w:pPr>
    </w:p>
    <w:p w14:paraId="3C4F0270" w14:textId="77777777" w:rsidR="00EE36CD" w:rsidRDefault="00EE36CD" w:rsidP="00EE36CD">
      <w:pPr>
        <w:pBdr>
          <w:top w:val="nil"/>
          <w:left w:val="nil"/>
          <w:bottom w:val="nil"/>
          <w:right w:val="nil"/>
          <w:between w:val="nil"/>
        </w:pBdr>
        <w:spacing w:after="0" w:line="240" w:lineRule="auto"/>
        <w:rPr>
          <w:rFonts w:ascii="Garamond" w:eastAsia="Garamond" w:hAnsi="Garamond" w:cs="Garamond"/>
          <w:b/>
          <w:i/>
        </w:rPr>
      </w:pPr>
      <w:r>
        <w:rPr>
          <w:rFonts w:ascii="Garamond" w:eastAsia="Garamond" w:hAnsi="Garamond" w:cs="Garamond"/>
          <w:b/>
          <w:i/>
        </w:rPr>
        <w:t>2.2 Focal Species</w:t>
      </w:r>
    </w:p>
    <w:p w14:paraId="3E1D5555" w14:textId="1C4764DE" w:rsidR="00EE36CD" w:rsidRDefault="00EE36CD" w:rsidP="00EE36CD">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rPr>
        <w:t>N</w:t>
      </w:r>
      <w:r>
        <w:rPr>
          <w:rFonts w:ascii="Garamond" w:eastAsia="Garamond" w:hAnsi="Garamond" w:cs="Garamond"/>
          <w:color w:val="000000"/>
        </w:rPr>
        <w:t>orthern wild rice (</w:t>
      </w:r>
      <w:r>
        <w:rPr>
          <w:rFonts w:ascii="Garamond" w:eastAsia="Garamond" w:hAnsi="Garamond" w:cs="Garamond"/>
          <w:i/>
          <w:color w:val="000000"/>
        </w:rPr>
        <w:t xml:space="preserve">Zizania palustris </w:t>
      </w:r>
      <w:r>
        <w:rPr>
          <w:rFonts w:ascii="Garamond" w:eastAsia="Garamond" w:hAnsi="Garamond" w:cs="Garamond"/>
          <w:color w:val="000000"/>
        </w:rPr>
        <w:t>L.) (</w:t>
      </w:r>
      <w:r>
        <w:rPr>
          <w:rFonts w:ascii="Garamond" w:eastAsia="Garamond" w:hAnsi="Garamond" w:cs="Garamond"/>
          <w:i/>
          <w:color w:val="000000"/>
        </w:rPr>
        <w:t>Fig</w:t>
      </w:r>
      <w:r>
        <w:rPr>
          <w:rFonts w:ascii="Garamond" w:eastAsia="Garamond" w:hAnsi="Garamond" w:cs="Garamond"/>
          <w:i/>
        </w:rPr>
        <w:t>ure</w:t>
      </w:r>
      <w:r>
        <w:rPr>
          <w:rFonts w:ascii="Garamond" w:eastAsia="Garamond" w:hAnsi="Garamond" w:cs="Garamond"/>
          <w:i/>
          <w:color w:val="000000"/>
        </w:rPr>
        <w:t xml:space="preserve"> 1</w:t>
      </w:r>
      <w:r>
        <w:rPr>
          <w:rFonts w:ascii="Garamond" w:eastAsia="Garamond" w:hAnsi="Garamond" w:cs="Garamond"/>
          <w:color w:val="000000"/>
        </w:rPr>
        <w:t>) has been harvested in the Great Lakes region for about two thousand years (</w:t>
      </w:r>
      <w:r w:rsidR="00F31ABD">
        <w:rPr>
          <w:rFonts w:ascii="Garamond" w:eastAsia="Garamond" w:hAnsi="Garamond" w:cs="Garamond"/>
        </w:rPr>
        <w:t>Minnesota Department of Natural Resources</w:t>
      </w:r>
      <w:r>
        <w:rPr>
          <w:rFonts w:ascii="Garamond" w:eastAsia="Garamond" w:hAnsi="Garamond" w:cs="Garamond"/>
          <w:color w:val="000000"/>
        </w:rPr>
        <w:t xml:space="preserve">, 2008). The Ojibwe tribe of the northern Great Lakes region has a strong cultural connection to wild rice. Their migration from the </w:t>
      </w:r>
      <w:r>
        <w:rPr>
          <w:rFonts w:ascii="Garamond" w:eastAsia="Garamond" w:hAnsi="Garamond" w:cs="Garamond"/>
        </w:rPr>
        <w:t>e</w:t>
      </w:r>
      <w:r>
        <w:rPr>
          <w:rFonts w:ascii="Garamond" w:eastAsia="Garamond" w:hAnsi="Garamond" w:cs="Garamond"/>
          <w:color w:val="000000"/>
        </w:rPr>
        <w:t xml:space="preserve">ast </w:t>
      </w:r>
      <w:r>
        <w:rPr>
          <w:rFonts w:ascii="Garamond" w:eastAsia="Garamond" w:hAnsi="Garamond" w:cs="Garamond"/>
        </w:rPr>
        <w:t>c</w:t>
      </w:r>
      <w:r>
        <w:rPr>
          <w:rFonts w:ascii="Garamond" w:eastAsia="Garamond" w:hAnsi="Garamond" w:cs="Garamond"/>
          <w:color w:val="000000"/>
        </w:rPr>
        <w:t xml:space="preserve">oast was guided by a mission to find “food on </w:t>
      </w:r>
      <w:r w:rsidRPr="00712FF7">
        <w:rPr>
          <w:rFonts w:ascii="Garamond" w:eastAsia="Garamond" w:hAnsi="Garamond" w:cs="Garamond"/>
          <w:noProof/>
          <w:color w:val="000000"/>
        </w:rPr>
        <w:t>water</w:t>
      </w:r>
      <w:r w:rsidR="00A365FE">
        <w:rPr>
          <w:rFonts w:ascii="Garamond" w:eastAsia="Garamond" w:hAnsi="Garamond" w:cs="Garamond"/>
          <w:color w:val="000000"/>
        </w:rPr>
        <w:t>,</w:t>
      </w:r>
      <w:r>
        <w:rPr>
          <w:rFonts w:ascii="Garamond" w:eastAsia="Garamond" w:hAnsi="Garamond" w:cs="Garamond"/>
          <w:color w:val="000000"/>
        </w:rPr>
        <w:t xml:space="preserve">” or </w:t>
      </w:r>
      <w:r w:rsidRPr="00855364">
        <w:rPr>
          <w:rFonts w:ascii="Garamond" w:eastAsia="Garamond" w:hAnsi="Garamond" w:cs="Garamond"/>
          <w:i/>
          <w:noProof/>
          <w:color w:val="000000"/>
        </w:rPr>
        <w:t>manoomin</w:t>
      </w:r>
      <w:r>
        <w:rPr>
          <w:rFonts w:ascii="Garamond" w:eastAsia="Garamond" w:hAnsi="Garamond" w:cs="Garamond"/>
          <w:i/>
          <w:color w:val="000000"/>
        </w:rPr>
        <w:t xml:space="preserve">, </w:t>
      </w:r>
      <w:r>
        <w:rPr>
          <w:rFonts w:ascii="Garamond" w:eastAsia="Garamond" w:hAnsi="Garamond" w:cs="Garamond"/>
          <w:color w:val="000000"/>
        </w:rPr>
        <w:t>which led them to Minnesota</w:t>
      </w:r>
      <w:r>
        <w:rPr>
          <w:rFonts w:ascii="Garamond" w:eastAsia="Garamond" w:hAnsi="Garamond" w:cs="Garamond"/>
        </w:rPr>
        <w:t>’s</w:t>
      </w:r>
      <w:r>
        <w:rPr>
          <w:rFonts w:ascii="Garamond" w:eastAsia="Garamond" w:hAnsi="Garamond" w:cs="Garamond"/>
          <w:color w:val="000000"/>
        </w:rPr>
        <w:t xml:space="preserve"> lakes and rivers that support emergent aquatic wild rice (</w:t>
      </w:r>
      <w:r w:rsidR="00F31ABD">
        <w:rPr>
          <w:rFonts w:ascii="Garamond" w:eastAsia="Garamond" w:hAnsi="Garamond" w:cs="Garamond"/>
        </w:rPr>
        <w:t>Minnesota Department of Natural Resources,</w:t>
      </w:r>
      <w:r w:rsidR="00F31ABD" w:rsidDel="00F31ABD">
        <w:rPr>
          <w:rFonts w:ascii="Garamond" w:eastAsia="Garamond" w:hAnsi="Garamond" w:cs="Garamond"/>
          <w:color w:val="000000"/>
        </w:rPr>
        <w:t xml:space="preserve"> </w:t>
      </w:r>
      <w:r>
        <w:rPr>
          <w:rFonts w:ascii="Garamond" w:eastAsia="Garamond" w:hAnsi="Garamond" w:cs="Garamond"/>
          <w:color w:val="000000"/>
        </w:rPr>
        <w:t>2008). Besides being an important part of the cultural identity of indigenous peoples</w:t>
      </w:r>
      <w:r>
        <w:rPr>
          <w:rFonts w:ascii="Garamond" w:eastAsia="Garamond" w:hAnsi="Garamond" w:cs="Garamond"/>
        </w:rPr>
        <w:t>, i</w:t>
      </w:r>
      <w:r>
        <w:rPr>
          <w:rFonts w:ascii="Garamond" w:eastAsia="Garamond" w:hAnsi="Garamond" w:cs="Garamond"/>
          <w:color w:val="000000"/>
        </w:rPr>
        <w:t>t also represents a significant source of economic development for the region as Minnesota is one of the nation’s leading producers of wild rice (</w:t>
      </w:r>
      <w:r w:rsidR="00F31ABD">
        <w:rPr>
          <w:rFonts w:ascii="Garamond" w:eastAsia="Garamond" w:hAnsi="Garamond" w:cs="Garamond"/>
        </w:rPr>
        <w:t>Minnesota Department of Natural Resources</w:t>
      </w:r>
      <w:r>
        <w:rPr>
          <w:rFonts w:ascii="Garamond" w:eastAsia="Garamond" w:hAnsi="Garamond" w:cs="Garamond"/>
          <w:color w:val="000000"/>
        </w:rPr>
        <w:t>, 2008).</w:t>
      </w:r>
    </w:p>
    <w:p w14:paraId="065F8522" w14:textId="77777777" w:rsidR="00EE36CD" w:rsidRDefault="00EE36CD" w:rsidP="00EE36CD">
      <w:pPr>
        <w:pBdr>
          <w:top w:val="nil"/>
          <w:left w:val="nil"/>
          <w:bottom w:val="nil"/>
          <w:right w:val="nil"/>
          <w:between w:val="nil"/>
        </w:pBdr>
        <w:spacing w:after="0" w:line="240" w:lineRule="auto"/>
        <w:rPr>
          <w:rFonts w:ascii="Garamond" w:eastAsia="Garamond" w:hAnsi="Garamond" w:cs="Garamond"/>
          <w:color w:val="000000"/>
        </w:rPr>
      </w:pPr>
    </w:p>
    <w:p w14:paraId="1E6FDF6A" w14:textId="0D9BAA53" w:rsidR="0066138C" w:rsidRPr="00EE36CD" w:rsidRDefault="00EE36CD" w:rsidP="00EE36CD">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Wild rice is an annual aquatic plant that grows in monotypic stands in freshwater bodies, wetlands, and along stream channels (Price, 2012). Stands of wild rice grow in non-stagnant water depths between 0 and 1.5 meters and can grow up to 100 hectares in area (Price, 2012). Stand density and size var</w:t>
      </w:r>
      <w:r w:rsidR="00FD6C32">
        <w:rPr>
          <w:rFonts w:ascii="Garamond" w:eastAsia="Garamond" w:hAnsi="Garamond" w:cs="Garamond"/>
          <w:color w:val="000000"/>
        </w:rPr>
        <w:t>y</w:t>
      </w:r>
      <w:r>
        <w:rPr>
          <w:rFonts w:ascii="Garamond" w:eastAsia="Garamond" w:hAnsi="Garamond" w:cs="Garamond"/>
          <w:color w:val="000000"/>
        </w:rPr>
        <w:t xml:space="preserve"> year-to-year and</w:t>
      </w:r>
      <w:r w:rsidR="00A365FE">
        <w:rPr>
          <w:rFonts w:ascii="Garamond" w:eastAsia="Garamond" w:hAnsi="Garamond" w:cs="Garamond"/>
          <w:color w:val="000000"/>
        </w:rPr>
        <w:t xml:space="preserve"> are</w:t>
      </w:r>
      <w:r>
        <w:rPr>
          <w:rFonts w:ascii="Garamond" w:eastAsia="Garamond" w:hAnsi="Garamond" w:cs="Garamond"/>
          <w:color w:val="000000"/>
        </w:rPr>
        <w:t xml:space="preserve"> highly susceptible to changes in water levels and water chemistry (</w:t>
      </w:r>
      <w:r w:rsidR="00F31ABD">
        <w:rPr>
          <w:rFonts w:ascii="Garamond" w:eastAsia="Garamond" w:hAnsi="Garamond" w:cs="Garamond"/>
        </w:rPr>
        <w:t>Minnesota Department of Natural Resources,</w:t>
      </w:r>
      <w:r w:rsidR="00F31ABD" w:rsidDel="00F31ABD">
        <w:rPr>
          <w:rFonts w:ascii="Garamond" w:eastAsia="Garamond" w:hAnsi="Garamond" w:cs="Garamond"/>
          <w:color w:val="000000"/>
        </w:rPr>
        <w:t xml:space="preserve"> </w:t>
      </w:r>
      <w:r>
        <w:rPr>
          <w:rFonts w:ascii="Garamond" w:eastAsia="Garamond" w:hAnsi="Garamond" w:cs="Garamond"/>
          <w:color w:val="000000"/>
        </w:rPr>
        <w:t xml:space="preserve">2008). </w:t>
      </w:r>
      <w:r>
        <w:rPr>
          <w:rFonts w:ascii="Garamond" w:eastAsia="Garamond" w:hAnsi="Garamond" w:cs="Garamond"/>
        </w:rPr>
        <w:t xml:space="preserve">Northern wild rice has unique seasonal phenology that can be summarized into four phases for remote sensing purposes. In the open water stage (December to late May), northern wild rice is submerged beneath </w:t>
      </w:r>
      <w:r w:rsidR="00FD6C32">
        <w:rPr>
          <w:rFonts w:ascii="Garamond" w:eastAsia="Garamond" w:hAnsi="Garamond" w:cs="Garamond"/>
        </w:rPr>
        <w:t xml:space="preserve">the </w:t>
      </w:r>
      <w:r>
        <w:rPr>
          <w:rFonts w:ascii="Garamond" w:eastAsia="Garamond" w:hAnsi="Garamond" w:cs="Garamond"/>
        </w:rPr>
        <w:t>water. During the emergent stage (June to July), the rice grows horizontally along the water’s surface until it is rigid enough to emerge and stand vertically. At the peak growth stage, the plant matures to produce seeds (August to early September). During this stage, the plant can be up to 1 meter in height and is traditionally harvested (</w:t>
      </w:r>
      <w:r w:rsidR="00F31ABD">
        <w:rPr>
          <w:rFonts w:ascii="Garamond" w:eastAsia="Garamond" w:hAnsi="Garamond" w:cs="Garamond"/>
        </w:rPr>
        <w:t>Minnesota Department of Natural Resources,</w:t>
      </w:r>
      <w:r w:rsidR="00F31ABD" w:rsidDel="00F31ABD">
        <w:rPr>
          <w:rFonts w:ascii="Garamond" w:eastAsia="Garamond" w:hAnsi="Garamond" w:cs="Garamond"/>
        </w:rPr>
        <w:t xml:space="preserve"> </w:t>
      </w:r>
      <w:r>
        <w:rPr>
          <w:rFonts w:ascii="Garamond" w:eastAsia="Garamond" w:hAnsi="Garamond" w:cs="Garamond"/>
        </w:rPr>
        <w:t>2008). During the senescence stage (October to November), rice stands lose their green color and eventually fall into the water. Understanding the phenological development of wild rice allowed us to identify specific time periods when remote sensing is more likely to detect wild rice (</w:t>
      </w:r>
      <w:r>
        <w:rPr>
          <w:rFonts w:ascii="Garamond" w:eastAsia="Garamond" w:hAnsi="Garamond" w:cs="Garamond"/>
          <w:i/>
        </w:rPr>
        <w:t>Figure 2</w:t>
      </w:r>
      <w:r>
        <w:rPr>
          <w:rFonts w:ascii="Garamond" w:eastAsia="Garamond" w:hAnsi="Garamond" w:cs="Garamond"/>
        </w:rPr>
        <w:t xml:space="preserve">) and utilize imagery representative of these time periods to differentiate this species from other aquatic vegetation. </w:t>
      </w:r>
    </w:p>
    <w:p w14:paraId="271BC043" w14:textId="62BC9699" w:rsidR="00EE36CD" w:rsidRDefault="00EE36CD" w:rsidP="0066138C">
      <w:pPr>
        <w:spacing w:after="0" w:line="240" w:lineRule="auto"/>
        <w:rPr>
          <w:rFonts w:ascii="Garamond" w:hAnsi="Garamond"/>
        </w:rPr>
      </w:pPr>
      <w:r>
        <w:rPr>
          <w:rFonts w:ascii="Garamond" w:eastAsia="Garamond" w:hAnsi="Garamond" w:cs="Garamond"/>
          <w:noProof/>
        </w:rPr>
        <w:drawing>
          <wp:inline distT="0" distB="0" distL="0" distR="0" wp14:anchorId="6E94C5B5" wp14:editId="6434C93C">
            <wp:extent cx="5943600" cy="781050"/>
            <wp:effectExtent l="0" t="0" r="0" b="0"/>
            <wp:docPr id="4" name="image11.png" descr="https://lh6.googleusercontent.com/I4SLGp8MvoIE891sUbx4wW5T5e2VD7hZzEz5_wFkm2WBNJ4hhLPWgEVVxYnEW51o1L29Xh_hJzgdniMay4nBnL7Jh-0tgoxxXoRGG1QVc6JeyFZmlIJqsJPftnzKlaxxnl9JeJ4u"/>
            <wp:cNvGraphicFramePr/>
            <a:graphic xmlns:a="http://schemas.openxmlformats.org/drawingml/2006/main">
              <a:graphicData uri="http://schemas.openxmlformats.org/drawingml/2006/picture">
                <pic:pic xmlns:pic="http://schemas.openxmlformats.org/drawingml/2006/picture">
                  <pic:nvPicPr>
                    <pic:cNvPr id="0" name="image11.png" descr="https://lh6.googleusercontent.com/I4SLGp8MvoIE891sUbx4wW5T5e2VD7hZzEz5_wFkm2WBNJ4hhLPWgEVVxYnEW51o1L29Xh_hJzgdniMay4nBnL7Jh-0tgoxxXoRGG1QVc6JeyFZmlIJqsJPftnzKlaxxnl9JeJ4u"/>
                    <pic:cNvPicPr preferRelativeResize="0"/>
                  </pic:nvPicPr>
                  <pic:blipFill>
                    <a:blip r:embed="rId10"/>
                    <a:srcRect t="37473" b="37934"/>
                    <a:stretch>
                      <a:fillRect/>
                    </a:stretch>
                  </pic:blipFill>
                  <pic:spPr>
                    <a:xfrm>
                      <a:off x="0" y="0"/>
                      <a:ext cx="5943600" cy="781050"/>
                    </a:xfrm>
                    <a:prstGeom prst="rect">
                      <a:avLst/>
                    </a:prstGeom>
                    <a:ln/>
                  </pic:spPr>
                </pic:pic>
              </a:graphicData>
            </a:graphic>
          </wp:inline>
        </w:drawing>
      </w:r>
    </w:p>
    <w:p w14:paraId="338D72BC" w14:textId="27E921C5" w:rsidR="00EE36CD" w:rsidRDefault="00EE36CD" w:rsidP="00EE36CD">
      <w:pPr>
        <w:spacing w:after="0" w:line="240" w:lineRule="auto"/>
        <w:jc w:val="center"/>
        <w:rPr>
          <w:rFonts w:ascii="Garamond" w:eastAsia="Garamond" w:hAnsi="Garamond" w:cs="Garamond"/>
        </w:rPr>
      </w:pPr>
      <w:r>
        <w:rPr>
          <w:rFonts w:ascii="Garamond" w:hAnsi="Garamond"/>
        </w:rPr>
        <w:tab/>
      </w:r>
      <w:r>
        <w:rPr>
          <w:rFonts w:ascii="Garamond" w:eastAsia="Garamond" w:hAnsi="Garamond" w:cs="Garamond"/>
          <w:i/>
        </w:rPr>
        <w:t xml:space="preserve">Figure 2. </w:t>
      </w:r>
      <w:r>
        <w:rPr>
          <w:rFonts w:ascii="Garamond" w:eastAsia="Garamond" w:hAnsi="Garamond" w:cs="Garamond"/>
        </w:rPr>
        <w:t>Yearly timeline of northern wild rice growth</w:t>
      </w:r>
      <w:r w:rsidR="00A365FE">
        <w:rPr>
          <w:rFonts w:ascii="Garamond" w:eastAsia="Garamond" w:hAnsi="Garamond" w:cs="Garamond"/>
        </w:rPr>
        <w:t>.</w:t>
      </w:r>
    </w:p>
    <w:p w14:paraId="705F76E6" w14:textId="01C37E1C" w:rsidR="00EE36CD" w:rsidRDefault="00EE36CD" w:rsidP="00EE36CD">
      <w:pPr>
        <w:spacing w:after="0" w:line="240" w:lineRule="auto"/>
        <w:jc w:val="center"/>
        <w:rPr>
          <w:rFonts w:ascii="Garamond" w:eastAsia="Garamond" w:hAnsi="Garamond" w:cs="Garamond"/>
        </w:rPr>
      </w:pPr>
    </w:p>
    <w:p w14:paraId="43C9A248" w14:textId="1337E4A4" w:rsidR="00EE36CD" w:rsidRDefault="00EE36CD" w:rsidP="00EE36CD">
      <w:pPr>
        <w:spacing w:after="0" w:line="240" w:lineRule="auto"/>
        <w:jc w:val="center"/>
        <w:rPr>
          <w:rFonts w:ascii="Garamond" w:eastAsia="Garamond" w:hAnsi="Garamond" w:cs="Garamond"/>
        </w:rPr>
      </w:pPr>
    </w:p>
    <w:p w14:paraId="448F01F3" w14:textId="27E1E8B4" w:rsidR="00EE36CD" w:rsidRDefault="00EE36CD" w:rsidP="00EE36CD">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Previous studies have successfully mapped rice species using Landsat 5 Thematic Mapper (TM), Landsat 8 Operational Land Imager (OLI), and Sentinel-1 C-</w:t>
      </w:r>
      <w:r w:rsidR="00A365FE">
        <w:rPr>
          <w:rFonts w:ascii="Garamond" w:eastAsia="Garamond" w:hAnsi="Garamond" w:cs="Garamond"/>
          <w:color w:val="000000"/>
        </w:rPr>
        <w:t>B</w:t>
      </w:r>
      <w:r>
        <w:rPr>
          <w:rFonts w:ascii="Garamond" w:eastAsia="Garamond" w:hAnsi="Garamond" w:cs="Garamond"/>
          <w:color w:val="000000"/>
        </w:rPr>
        <w:t xml:space="preserve">and Synthetic Aperture Radar (SAR) remote sensing data (Brandt, 2008). SAR imagery has proved useful in identifying the unique spectral signature of wild rice due to the sensor’s ability to transmit through cloud cover and detect changes in surface roughness. Nelson et al. (2014) found SAR more effective at monitoring rice over time in Asia than relying on spectral imagery alone. Datasets such as bathymetry and hydrology have also been used as a means to define suitable growing habitat for wild rice (Anderson, Kapfer, Ueland, Lawrence, &amp; Cordts, 2011; Brandt, 2008). </w:t>
      </w:r>
    </w:p>
    <w:p w14:paraId="624B1A01" w14:textId="77777777" w:rsidR="00EE36CD" w:rsidRDefault="00EE36CD" w:rsidP="00EE36CD">
      <w:pPr>
        <w:spacing w:after="0" w:line="240" w:lineRule="auto"/>
        <w:rPr>
          <w:rFonts w:ascii="Garamond" w:eastAsia="Garamond" w:hAnsi="Garamond" w:cs="Garamond"/>
        </w:rPr>
      </w:pPr>
    </w:p>
    <w:p w14:paraId="38D4FF0A" w14:textId="5999EB0F" w:rsidR="00EE36CD" w:rsidRDefault="00912AFA" w:rsidP="00EE36CD">
      <w:p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Garamond" w:eastAsia="Garamond" w:hAnsi="Garamond" w:cs="Garamond"/>
          <w:b/>
          <w:i/>
          <w:color w:val="000000"/>
        </w:rPr>
        <w:t>2.3</w:t>
      </w:r>
      <w:r w:rsidR="00EE36CD">
        <w:rPr>
          <w:rFonts w:ascii="Garamond" w:eastAsia="Garamond" w:hAnsi="Garamond" w:cs="Garamond"/>
          <w:b/>
          <w:i/>
          <w:color w:val="000000"/>
        </w:rPr>
        <w:t xml:space="preserve"> Project Partners &amp; Objectives</w:t>
      </w:r>
    </w:p>
    <w:p w14:paraId="5E48FE0B" w14:textId="75A1CBC7" w:rsidR="00EE36CD" w:rsidRDefault="00EE36CD" w:rsidP="00EE36CD">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The Colorado </w:t>
      </w:r>
      <w:r w:rsidR="007813FA">
        <w:rPr>
          <w:rFonts w:ascii="Garamond" w:eastAsia="Garamond" w:hAnsi="Garamond" w:cs="Garamond"/>
        </w:rPr>
        <w:t>–</w:t>
      </w:r>
      <w:r>
        <w:rPr>
          <w:rFonts w:ascii="Garamond" w:eastAsia="Garamond" w:hAnsi="Garamond" w:cs="Garamond"/>
        </w:rPr>
        <w:t xml:space="preserve"> Fort Collins </w:t>
      </w:r>
      <w:r w:rsidR="007813FA">
        <w:rPr>
          <w:rFonts w:ascii="Garamond" w:eastAsia="Garamond" w:hAnsi="Garamond" w:cs="Garamond"/>
        </w:rPr>
        <w:t>N</w:t>
      </w:r>
      <w:r>
        <w:rPr>
          <w:rFonts w:ascii="Garamond" w:eastAsia="Garamond" w:hAnsi="Garamond" w:cs="Garamond"/>
        </w:rPr>
        <w:t>ode continu</w:t>
      </w:r>
      <w:r w:rsidR="00A365FE">
        <w:rPr>
          <w:rFonts w:ascii="Garamond" w:eastAsia="Garamond" w:hAnsi="Garamond" w:cs="Garamond"/>
        </w:rPr>
        <w:t>ed</w:t>
      </w:r>
      <w:r>
        <w:rPr>
          <w:rFonts w:ascii="Garamond" w:eastAsia="Garamond" w:hAnsi="Garamond" w:cs="Garamond"/>
        </w:rPr>
        <w:t xml:space="preserve"> its pa</w:t>
      </w:r>
      <w:r>
        <w:rPr>
          <w:rFonts w:ascii="Garamond" w:eastAsia="Garamond" w:hAnsi="Garamond" w:cs="Garamond"/>
          <w:color w:val="000000"/>
        </w:rPr>
        <w:t>rtnership with the United States Department of Agriculture</w:t>
      </w:r>
      <w:r w:rsidR="00317F09">
        <w:rPr>
          <w:rFonts w:ascii="Garamond" w:eastAsia="Garamond" w:hAnsi="Garamond" w:cs="Garamond"/>
          <w:color w:val="000000"/>
        </w:rPr>
        <w:t xml:space="preserve"> </w:t>
      </w:r>
      <w:r>
        <w:rPr>
          <w:rFonts w:ascii="Garamond" w:eastAsia="Garamond" w:hAnsi="Garamond" w:cs="Garamond"/>
          <w:color w:val="000000"/>
        </w:rPr>
        <w:t xml:space="preserve">Agricultural Research Service National Plant Germplasm System (USDA ARS NPGS), </w:t>
      </w:r>
      <w:r w:rsidR="00A365FE">
        <w:rPr>
          <w:rFonts w:ascii="Garamond" w:eastAsia="Garamond" w:hAnsi="Garamond" w:cs="Garamond"/>
          <w:color w:val="000000"/>
        </w:rPr>
        <w:t xml:space="preserve">an organization with the </w:t>
      </w:r>
      <w:r>
        <w:rPr>
          <w:rFonts w:ascii="Garamond" w:eastAsia="Garamond" w:hAnsi="Garamond" w:cs="Garamond"/>
          <w:color w:val="000000"/>
        </w:rPr>
        <w:t>primary goal to preserve genetic diversity for the security of our food resources in the future.</w:t>
      </w:r>
      <w:r>
        <w:rPr>
          <w:rFonts w:ascii="Garamond" w:eastAsia="Garamond" w:hAnsi="Garamond" w:cs="Garamond"/>
          <w:i/>
          <w:color w:val="000000"/>
        </w:rPr>
        <w:t xml:space="preserve"> </w:t>
      </w:r>
      <w:r>
        <w:rPr>
          <w:rFonts w:ascii="Garamond" w:eastAsia="Garamond" w:hAnsi="Garamond" w:cs="Garamond"/>
          <w:color w:val="000000"/>
        </w:rPr>
        <w:t>For this reason, it is critical to understand the extent and range of specific CWRs throughout the US.</w:t>
      </w:r>
      <w:r>
        <w:rPr>
          <w:rFonts w:ascii="Garamond" w:eastAsia="Garamond" w:hAnsi="Garamond" w:cs="Garamond"/>
        </w:rPr>
        <w:t xml:space="preserve"> A related DEVELOP project previously </w:t>
      </w:r>
      <w:r>
        <w:rPr>
          <w:rFonts w:ascii="Garamond" w:eastAsia="Garamond" w:hAnsi="Garamond" w:cs="Garamond"/>
          <w:color w:val="000000"/>
        </w:rPr>
        <w:t xml:space="preserve">employed NASA Earth observations to create models detecting emergent aquatic vegetation in order to aid the USDA in determining the extent of northern wild rice. The </w:t>
      </w:r>
      <w:r>
        <w:rPr>
          <w:rFonts w:ascii="Garamond" w:eastAsia="Garamond" w:hAnsi="Garamond" w:cs="Garamond"/>
        </w:rPr>
        <w:t>research</w:t>
      </w:r>
      <w:r>
        <w:rPr>
          <w:rFonts w:ascii="Garamond" w:eastAsia="Garamond" w:hAnsi="Garamond" w:cs="Garamond"/>
          <w:color w:val="000000"/>
        </w:rPr>
        <w:t xml:space="preserve"> described here used </w:t>
      </w:r>
      <w:r>
        <w:rPr>
          <w:rFonts w:ascii="Garamond" w:eastAsia="Garamond" w:hAnsi="Garamond" w:cs="Garamond"/>
          <w:i/>
          <w:color w:val="000000"/>
        </w:rPr>
        <w:t>in situ</w:t>
      </w:r>
      <w:r>
        <w:rPr>
          <w:rFonts w:ascii="Garamond" w:eastAsia="Garamond" w:hAnsi="Garamond" w:cs="Garamond"/>
          <w:color w:val="000000"/>
        </w:rPr>
        <w:t xml:space="preserve"> data collected by partners at the Minnesota Department of Natural Resources (MN DNR) to validate digital ocular sampling</w:t>
      </w:r>
      <w:r w:rsidR="00F7111B">
        <w:rPr>
          <w:rFonts w:ascii="Garamond" w:eastAsia="Garamond" w:hAnsi="Garamond" w:cs="Garamond"/>
          <w:color w:val="000000"/>
        </w:rPr>
        <w:t xml:space="preserve"> (DOS)</w:t>
      </w:r>
      <w:r>
        <w:rPr>
          <w:rFonts w:ascii="Garamond" w:eastAsia="Garamond" w:hAnsi="Garamond" w:cs="Garamond"/>
          <w:color w:val="000000"/>
        </w:rPr>
        <w:t xml:space="preserve"> models of emergent aquatic vegetation</w:t>
      </w:r>
      <w:r>
        <w:rPr>
          <w:rFonts w:ascii="Garamond" w:eastAsia="Garamond" w:hAnsi="Garamond" w:cs="Garamond"/>
        </w:rPr>
        <w:t xml:space="preserve"> and</w:t>
      </w:r>
      <w:r>
        <w:rPr>
          <w:rFonts w:ascii="Garamond" w:eastAsia="Garamond" w:hAnsi="Garamond" w:cs="Garamond"/>
          <w:color w:val="000000"/>
        </w:rPr>
        <w:t xml:space="preserve"> determine the feasibility of</w:t>
      </w:r>
      <w:r>
        <w:rPr>
          <w:rFonts w:ascii="Garamond" w:eastAsia="Garamond" w:hAnsi="Garamond" w:cs="Garamond"/>
        </w:rPr>
        <w:t xml:space="preserve"> using satellite imagery for distinguishing wild rice from other aquatic vegetation</w:t>
      </w:r>
      <w:r>
        <w:rPr>
          <w:rFonts w:ascii="Garamond" w:eastAsia="Garamond" w:hAnsi="Garamond" w:cs="Garamond"/>
          <w:color w:val="000000"/>
        </w:rPr>
        <w:t>. The University of Minnesota provided</w:t>
      </w:r>
      <w:r>
        <w:rPr>
          <w:rFonts w:ascii="Garamond" w:eastAsia="Garamond" w:hAnsi="Garamond" w:cs="Garamond"/>
        </w:rPr>
        <w:t xml:space="preserve"> social and biological insights into our species that were </w:t>
      </w:r>
      <w:r w:rsidR="00A365FE">
        <w:rPr>
          <w:rFonts w:ascii="Garamond" w:eastAsia="Garamond" w:hAnsi="Garamond" w:cs="Garamond"/>
        </w:rPr>
        <w:t>vital</w:t>
      </w:r>
      <w:r>
        <w:rPr>
          <w:rFonts w:ascii="Garamond" w:eastAsia="Garamond" w:hAnsi="Garamond" w:cs="Garamond"/>
        </w:rPr>
        <w:t xml:space="preserve"> to this project.</w:t>
      </w:r>
    </w:p>
    <w:p w14:paraId="3146DCEA" w14:textId="77777777" w:rsidR="00EE36CD" w:rsidRDefault="00EE36CD" w:rsidP="00EE36CD">
      <w:pPr>
        <w:pBdr>
          <w:top w:val="nil"/>
          <w:left w:val="nil"/>
          <w:bottom w:val="nil"/>
          <w:right w:val="nil"/>
          <w:between w:val="nil"/>
        </w:pBdr>
        <w:spacing w:after="0" w:line="240" w:lineRule="auto"/>
        <w:rPr>
          <w:rFonts w:ascii="Garamond" w:eastAsia="Garamond" w:hAnsi="Garamond" w:cs="Garamond"/>
        </w:rPr>
      </w:pPr>
    </w:p>
    <w:p w14:paraId="77EA5A06" w14:textId="0E8AF543" w:rsidR="00EE36CD" w:rsidRDefault="00EE36CD" w:rsidP="00EE36CD">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The goal of this study was to provide partners with an optimized methodology for detecting emergent aquatic vegetation in Minnesota, including northern wild rice (</w:t>
      </w:r>
      <w:r>
        <w:rPr>
          <w:rFonts w:ascii="Garamond" w:eastAsia="Garamond" w:hAnsi="Garamond" w:cs="Garamond"/>
          <w:i/>
          <w:color w:val="000000"/>
        </w:rPr>
        <w:t xml:space="preserve">Zizania palustris </w:t>
      </w:r>
      <w:r>
        <w:rPr>
          <w:rFonts w:ascii="Garamond" w:eastAsia="Garamond" w:hAnsi="Garamond" w:cs="Garamond"/>
          <w:color w:val="000000"/>
        </w:rPr>
        <w:t xml:space="preserve">L.), that is applicable beyond a single location and/or time period. </w:t>
      </w:r>
      <w:r>
        <w:rPr>
          <w:rFonts w:ascii="Garamond" w:eastAsia="Garamond" w:hAnsi="Garamond" w:cs="Garamond"/>
        </w:rPr>
        <w:t xml:space="preserve">We aimed to accomplish this by using </w:t>
      </w:r>
      <w:r>
        <w:rPr>
          <w:rFonts w:ascii="Garamond" w:eastAsia="Garamond" w:hAnsi="Garamond" w:cs="Garamond"/>
          <w:i/>
        </w:rPr>
        <w:t>in situ</w:t>
      </w:r>
      <w:r>
        <w:rPr>
          <w:rFonts w:ascii="Garamond" w:eastAsia="Garamond" w:hAnsi="Garamond" w:cs="Garamond"/>
        </w:rPr>
        <w:t xml:space="preserve"> data collected by partners at the MN DNR to validate </w:t>
      </w:r>
      <w:r w:rsidR="00F7111B">
        <w:rPr>
          <w:rFonts w:ascii="Garamond" w:eastAsia="Garamond" w:hAnsi="Garamond" w:cs="Garamond"/>
        </w:rPr>
        <w:t>DOS</w:t>
      </w:r>
      <w:r>
        <w:rPr>
          <w:rFonts w:ascii="Garamond" w:eastAsia="Garamond" w:hAnsi="Garamond" w:cs="Garamond"/>
        </w:rPr>
        <w:t xml:space="preserve"> models of emergent aquatic vegetation and refine the use of satellite imagery for distinguishing wild rice from other aquatic vegetation. </w:t>
      </w:r>
      <w:r>
        <w:rPr>
          <w:rFonts w:ascii="Garamond" w:eastAsia="Garamond" w:hAnsi="Garamond" w:cs="Garamond"/>
          <w:color w:val="000000"/>
        </w:rPr>
        <w:t>This improved methodology</w:t>
      </w:r>
      <w:r w:rsidR="00A365FE">
        <w:rPr>
          <w:rFonts w:ascii="Garamond" w:eastAsia="Garamond" w:hAnsi="Garamond" w:cs="Garamond"/>
          <w:color w:val="000000"/>
        </w:rPr>
        <w:t xml:space="preserve"> </w:t>
      </w:r>
      <w:r>
        <w:rPr>
          <w:rFonts w:ascii="Garamond" w:eastAsia="Garamond" w:hAnsi="Garamond" w:cs="Garamond"/>
          <w:color w:val="000000"/>
        </w:rPr>
        <w:t>enable</w:t>
      </w:r>
      <w:r w:rsidR="00A365FE">
        <w:rPr>
          <w:rFonts w:ascii="Garamond" w:eastAsia="Garamond" w:hAnsi="Garamond" w:cs="Garamond"/>
          <w:color w:val="000000"/>
        </w:rPr>
        <w:t>s</w:t>
      </w:r>
      <w:r>
        <w:rPr>
          <w:rFonts w:ascii="Garamond" w:eastAsia="Garamond" w:hAnsi="Garamond" w:cs="Garamond"/>
          <w:color w:val="000000"/>
        </w:rPr>
        <w:t xml:space="preserve"> our partners at the USDA ARS and MN DNR to more effectively incorporate NASA Earth observations into their mission and support field monitoring.</w:t>
      </w:r>
    </w:p>
    <w:p w14:paraId="2A2673A9" w14:textId="77777777" w:rsidR="00EE36CD" w:rsidRPr="00EE36CD" w:rsidRDefault="00EE36CD" w:rsidP="00EE36CD">
      <w:pPr>
        <w:pBdr>
          <w:top w:val="nil"/>
          <w:left w:val="nil"/>
          <w:bottom w:val="nil"/>
          <w:right w:val="nil"/>
          <w:between w:val="nil"/>
        </w:pBdr>
        <w:spacing w:after="0" w:line="240" w:lineRule="auto"/>
        <w:rPr>
          <w:rFonts w:ascii="Garamond" w:eastAsia="Garamond" w:hAnsi="Garamond" w:cs="Garamond"/>
          <w:color w:val="000000"/>
        </w:rPr>
      </w:pPr>
    </w:p>
    <w:p w14:paraId="44AEBF6D" w14:textId="0AA470BA" w:rsidR="00EE36CD" w:rsidRDefault="00912AFA" w:rsidP="00EE36CD">
      <w:pPr>
        <w:spacing w:after="0" w:line="240" w:lineRule="auto"/>
        <w:rPr>
          <w:rFonts w:ascii="Garamond" w:eastAsia="Garamond" w:hAnsi="Garamond" w:cs="Garamond"/>
          <w:b/>
          <w:i/>
        </w:rPr>
      </w:pPr>
      <w:r>
        <w:rPr>
          <w:rFonts w:ascii="Garamond" w:eastAsia="Garamond" w:hAnsi="Garamond" w:cs="Garamond"/>
          <w:b/>
          <w:i/>
        </w:rPr>
        <w:t>2.4</w:t>
      </w:r>
      <w:r w:rsidR="00EE36CD">
        <w:rPr>
          <w:rFonts w:ascii="Garamond" w:eastAsia="Garamond" w:hAnsi="Garamond" w:cs="Garamond"/>
          <w:b/>
          <w:i/>
        </w:rPr>
        <w:t xml:space="preserve"> Study Area and Period</w:t>
      </w:r>
    </w:p>
    <w:p w14:paraId="7EF28BC4" w14:textId="02AF399D" w:rsidR="00EE36CD" w:rsidRDefault="00EE36CD" w:rsidP="00EE36CD">
      <w:pPr>
        <w:spacing w:after="0" w:line="240" w:lineRule="auto"/>
        <w:rPr>
          <w:rFonts w:ascii="Garamond" w:eastAsia="Garamond" w:hAnsi="Garamond" w:cs="Garamond"/>
        </w:rPr>
      </w:pPr>
      <w:r>
        <w:rPr>
          <w:rFonts w:ascii="Garamond" w:eastAsia="Garamond" w:hAnsi="Garamond" w:cs="Garamond"/>
        </w:rPr>
        <w:t xml:space="preserve">Our main study area </w:t>
      </w:r>
      <w:r w:rsidR="007813FA">
        <w:rPr>
          <w:rFonts w:ascii="Garamond" w:eastAsia="Garamond" w:hAnsi="Garamond" w:cs="Garamond"/>
        </w:rPr>
        <w:t xml:space="preserve">and period </w:t>
      </w:r>
      <w:r>
        <w:rPr>
          <w:rFonts w:ascii="Garamond" w:eastAsia="Garamond" w:hAnsi="Garamond" w:cs="Garamond"/>
        </w:rPr>
        <w:t>cover</w:t>
      </w:r>
      <w:r w:rsidR="007813FA">
        <w:rPr>
          <w:rFonts w:ascii="Garamond" w:eastAsia="Garamond" w:hAnsi="Garamond" w:cs="Garamond"/>
        </w:rPr>
        <w:t>ed</w:t>
      </w:r>
      <w:r>
        <w:rPr>
          <w:rFonts w:ascii="Garamond" w:eastAsia="Garamond" w:hAnsi="Garamond" w:cs="Garamond"/>
        </w:rPr>
        <w:t xml:space="preserve"> a single Landsat scene (Worldwide Reference System 2, Path 28, Row 27) in North Central Minnesota (</w:t>
      </w:r>
      <w:r w:rsidRPr="00855364">
        <w:rPr>
          <w:rFonts w:ascii="Garamond" w:eastAsia="Garamond" w:hAnsi="Garamond" w:cs="Garamond"/>
          <w:i/>
        </w:rPr>
        <w:t>Figure 3</w:t>
      </w:r>
      <w:r>
        <w:rPr>
          <w:rFonts w:ascii="Garamond" w:eastAsia="Garamond" w:hAnsi="Garamond" w:cs="Garamond"/>
        </w:rPr>
        <w:t>) and span</w:t>
      </w:r>
      <w:r w:rsidR="007813FA">
        <w:rPr>
          <w:rFonts w:ascii="Garamond" w:eastAsia="Garamond" w:hAnsi="Garamond" w:cs="Garamond"/>
        </w:rPr>
        <w:t>ned</w:t>
      </w:r>
      <w:r>
        <w:rPr>
          <w:rFonts w:ascii="Garamond" w:eastAsia="Garamond" w:hAnsi="Garamond" w:cs="Garamond"/>
        </w:rPr>
        <w:t xml:space="preserve"> June to September 2015. This extent spans roughly 34,000 square kilometers and ranges from 330 to 560 meters in elevation. The landscape is home to a vast network of rivers and lakes, and the unique wetland habitats across the study area create ideal growing conditions for northern wild rice</w:t>
      </w:r>
      <w:r>
        <w:rPr>
          <w:rFonts w:ascii="Garamond" w:eastAsia="Garamond" w:hAnsi="Garamond" w:cs="Garamond"/>
          <w:i/>
        </w:rPr>
        <w:t xml:space="preserve"> </w:t>
      </w:r>
      <w:r>
        <w:rPr>
          <w:rFonts w:ascii="Garamond" w:eastAsia="Garamond" w:hAnsi="Garamond" w:cs="Garamond"/>
        </w:rPr>
        <w:t xml:space="preserve">populations (Minnesota Department of Natural Resources, 2008). Specifically, we looked at lakes surveyed by the MN DNR within this scene. Sentinel-2 </w:t>
      </w:r>
      <w:r w:rsidR="00A365FE">
        <w:rPr>
          <w:rFonts w:ascii="Garamond" w:eastAsia="Garamond" w:hAnsi="Garamond" w:cs="Garamond"/>
        </w:rPr>
        <w:t>MultiSpectral Instrument (</w:t>
      </w:r>
      <w:r>
        <w:rPr>
          <w:rFonts w:ascii="Garamond" w:eastAsia="Garamond" w:hAnsi="Garamond" w:cs="Garamond"/>
        </w:rPr>
        <w:t>MSI</w:t>
      </w:r>
      <w:r w:rsidR="00A365FE">
        <w:rPr>
          <w:rFonts w:ascii="Garamond" w:eastAsia="Garamond" w:hAnsi="Garamond" w:cs="Garamond"/>
        </w:rPr>
        <w:t>)</w:t>
      </w:r>
      <w:r>
        <w:rPr>
          <w:rFonts w:ascii="Garamond" w:eastAsia="Garamond" w:hAnsi="Garamond" w:cs="Garamond"/>
        </w:rPr>
        <w:t xml:space="preserve"> data w</w:t>
      </w:r>
      <w:r w:rsidR="007813FA">
        <w:rPr>
          <w:rFonts w:ascii="Garamond" w:eastAsia="Garamond" w:hAnsi="Garamond" w:cs="Garamond"/>
        </w:rPr>
        <w:t>ere</w:t>
      </w:r>
      <w:r>
        <w:rPr>
          <w:rFonts w:ascii="Garamond" w:eastAsia="Garamond" w:hAnsi="Garamond" w:cs="Garamond"/>
        </w:rPr>
        <w:t xml:space="preserve"> not available for a majority of this extent and time period. Therefore, we conducted a separate case study in another area of </w:t>
      </w:r>
      <w:r w:rsidR="00FD6C32">
        <w:rPr>
          <w:rFonts w:ascii="Garamond" w:eastAsia="Garamond" w:hAnsi="Garamond" w:cs="Garamond"/>
        </w:rPr>
        <w:t>north-</w:t>
      </w:r>
      <w:r>
        <w:rPr>
          <w:rFonts w:ascii="Garamond" w:eastAsia="Garamond" w:hAnsi="Garamond" w:cs="Garamond"/>
        </w:rPr>
        <w:t xml:space="preserve">central Minnesota for June to September 2017 where Sentinel-2 MSI, Sentinel-1 </w:t>
      </w:r>
      <w:r w:rsidR="007813FA">
        <w:rPr>
          <w:rFonts w:ascii="Garamond" w:eastAsia="Garamond" w:hAnsi="Garamond" w:cs="Garamond"/>
        </w:rPr>
        <w:t>C-</w:t>
      </w:r>
      <w:r>
        <w:rPr>
          <w:rFonts w:ascii="Garamond" w:eastAsia="Garamond" w:hAnsi="Garamond" w:cs="Garamond"/>
        </w:rPr>
        <w:t xml:space="preserve">SAR, and MN DNR </w:t>
      </w:r>
      <w:r>
        <w:rPr>
          <w:rFonts w:ascii="Garamond" w:eastAsia="Garamond" w:hAnsi="Garamond" w:cs="Garamond"/>
          <w:i/>
        </w:rPr>
        <w:t>in situ</w:t>
      </w:r>
      <w:r>
        <w:rPr>
          <w:rFonts w:ascii="Garamond" w:eastAsia="Garamond" w:hAnsi="Garamond" w:cs="Garamond"/>
        </w:rPr>
        <w:t xml:space="preserve"> data were all available (Appendix A). </w:t>
      </w:r>
    </w:p>
    <w:p w14:paraId="52BF19EF" w14:textId="7544597A" w:rsidR="00EE36CD" w:rsidRDefault="00EE36CD" w:rsidP="00EE36CD">
      <w:pPr>
        <w:tabs>
          <w:tab w:val="left" w:pos="5390"/>
        </w:tabs>
        <w:rPr>
          <w:rFonts w:ascii="Garamond" w:hAnsi="Garamond"/>
        </w:rPr>
      </w:pPr>
    </w:p>
    <w:p w14:paraId="5A2995C7" w14:textId="643B6F40" w:rsidR="00EE36CD" w:rsidRDefault="00EE36CD" w:rsidP="00EE36CD">
      <w:pPr>
        <w:tabs>
          <w:tab w:val="left" w:pos="5390"/>
        </w:tabs>
        <w:jc w:val="center"/>
        <w:rPr>
          <w:rFonts w:ascii="Garamond" w:hAnsi="Garamond"/>
        </w:rPr>
      </w:pPr>
      <w:r>
        <w:rPr>
          <w:rFonts w:ascii="Garamond" w:eastAsia="Garamond" w:hAnsi="Garamond" w:cs="Garamond"/>
          <w:noProof/>
        </w:rPr>
        <w:lastRenderedPageBreak/>
        <w:drawing>
          <wp:inline distT="114300" distB="114300" distL="114300" distR="114300" wp14:anchorId="3EC97A5E" wp14:editId="52683D91">
            <wp:extent cx="3521020" cy="4557713"/>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3521020" cy="4557713"/>
                    </a:xfrm>
                    <a:prstGeom prst="rect">
                      <a:avLst/>
                    </a:prstGeom>
                    <a:ln/>
                  </pic:spPr>
                </pic:pic>
              </a:graphicData>
            </a:graphic>
          </wp:inline>
        </w:drawing>
      </w:r>
    </w:p>
    <w:p w14:paraId="1A736B7E" w14:textId="55F338C2" w:rsidR="00EE36CD" w:rsidRDefault="00EE36CD" w:rsidP="00EE36CD">
      <w:pPr>
        <w:spacing w:after="0" w:line="240" w:lineRule="auto"/>
        <w:jc w:val="center"/>
        <w:rPr>
          <w:rFonts w:ascii="Garamond" w:eastAsia="Garamond" w:hAnsi="Garamond" w:cs="Garamond"/>
          <w:b/>
          <w:i/>
        </w:rPr>
      </w:pPr>
      <w:r>
        <w:rPr>
          <w:rFonts w:ascii="Garamond" w:eastAsia="Garamond" w:hAnsi="Garamond" w:cs="Garamond"/>
          <w:i/>
        </w:rPr>
        <w:t>Figure 3.</w:t>
      </w:r>
      <w:r>
        <w:rPr>
          <w:rFonts w:ascii="Garamond" w:eastAsia="Garamond" w:hAnsi="Garamond" w:cs="Garamond"/>
        </w:rPr>
        <w:t xml:space="preserve"> </w:t>
      </w:r>
      <w:r w:rsidR="007813FA">
        <w:rPr>
          <w:rFonts w:ascii="Garamond" w:eastAsia="Garamond" w:hAnsi="Garamond" w:cs="Garamond"/>
        </w:rPr>
        <w:t>This is the s</w:t>
      </w:r>
      <w:r>
        <w:rPr>
          <w:rFonts w:ascii="Garamond" w:eastAsia="Garamond" w:hAnsi="Garamond" w:cs="Garamond"/>
        </w:rPr>
        <w:t>tudy area extent</w:t>
      </w:r>
      <w:r w:rsidR="007813FA">
        <w:rPr>
          <w:rFonts w:ascii="Garamond" w:eastAsia="Garamond" w:hAnsi="Garamond" w:cs="Garamond"/>
        </w:rPr>
        <w:t>, which is</w:t>
      </w:r>
      <w:r>
        <w:rPr>
          <w:rFonts w:ascii="Garamond" w:eastAsia="Garamond" w:hAnsi="Garamond" w:cs="Garamond"/>
        </w:rPr>
        <w:t xml:space="preserve"> situated in north</w:t>
      </w:r>
      <w:r w:rsidR="00FD6C32">
        <w:rPr>
          <w:rFonts w:ascii="Garamond" w:eastAsia="Garamond" w:hAnsi="Garamond" w:cs="Garamond"/>
        </w:rPr>
        <w:t>-</w:t>
      </w:r>
      <w:r>
        <w:rPr>
          <w:rFonts w:ascii="Garamond" w:eastAsia="Garamond" w:hAnsi="Garamond" w:cs="Garamond"/>
        </w:rPr>
        <w:t>central Minnesota (Landsat Path 28, Row 27).</w:t>
      </w:r>
    </w:p>
    <w:p w14:paraId="5727E7C1" w14:textId="77777777" w:rsidR="00EE36CD" w:rsidRPr="00EE36CD" w:rsidRDefault="00EE36CD" w:rsidP="00EE36CD">
      <w:pPr>
        <w:tabs>
          <w:tab w:val="left" w:pos="5390"/>
        </w:tabs>
        <w:jc w:val="center"/>
        <w:rPr>
          <w:rFonts w:ascii="Garamond" w:hAnsi="Garamond"/>
        </w:rPr>
      </w:pPr>
    </w:p>
    <w:p w14:paraId="4EAB8422" w14:textId="0513B259" w:rsidR="00E41324" w:rsidRPr="0066138C" w:rsidRDefault="00A43059" w:rsidP="0066138C">
      <w:pPr>
        <w:pStyle w:val="Heading1"/>
        <w:spacing w:before="0" w:line="240" w:lineRule="auto"/>
        <w:rPr>
          <w:rFonts w:ascii="Garamond" w:hAnsi="Garamond"/>
        </w:rPr>
      </w:pPr>
      <w:bookmarkStart w:id="1" w:name="_Toc334198726"/>
      <w:r w:rsidRPr="0066138C">
        <w:rPr>
          <w:rFonts w:ascii="Garamond" w:hAnsi="Garamond"/>
        </w:rPr>
        <w:t>3</w:t>
      </w:r>
      <w:r w:rsidR="008B7071" w:rsidRPr="0066138C">
        <w:rPr>
          <w:rFonts w:ascii="Garamond" w:hAnsi="Garamond"/>
        </w:rPr>
        <w:t xml:space="preserve">. </w:t>
      </w:r>
      <w:r w:rsidR="00E41324" w:rsidRPr="0066138C">
        <w:rPr>
          <w:rFonts w:ascii="Garamond" w:hAnsi="Garamond"/>
        </w:rPr>
        <w:t>Methodology</w:t>
      </w:r>
      <w:bookmarkEnd w:id="1"/>
    </w:p>
    <w:p w14:paraId="08389DAC" w14:textId="77777777" w:rsidR="00AB2339" w:rsidRDefault="00AB2339" w:rsidP="00EE36CD">
      <w:pPr>
        <w:spacing w:after="0" w:line="240" w:lineRule="auto"/>
        <w:rPr>
          <w:rFonts w:ascii="Garamond" w:eastAsia="Garamond" w:hAnsi="Garamond" w:cs="Garamond"/>
          <w:b/>
          <w:i/>
          <w:color w:val="000000"/>
        </w:rPr>
      </w:pPr>
    </w:p>
    <w:p w14:paraId="768A672D" w14:textId="77777777" w:rsidR="00EE36CD" w:rsidRDefault="00EE36CD" w:rsidP="00EE36CD">
      <w:pPr>
        <w:spacing w:after="0" w:line="240" w:lineRule="auto"/>
      </w:pPr>
      <w:r>
        <w:rPr>
          <w:rFonts w:ascii="Garamond" w:eastAsia="Garamond" w:hAnsi="Garamond" w:cs="Garamond"/>
          <w:b/>
          <w:i/>
          <w:color w:val="000000"/>
        </w:rPr>
        <w:t>3.</w:t>
      </w:r>
      <w:r>
        <w:rPr>
          <w:rFonts w:ascii="Garamond" w:eastAsia="Garamond" w:hAnsi="Garamond" w:cs="Garamond"/>
          <w:b/>
          <w:i/>
        </w:rPr>
        <w:t>1</w:t>
      </w:r>
      <w:r>
        <w:rPr>
          <w:rFonts w:ascii="Garamond" w:eastAsia="Garamond" w:hAnsi="Garamond" w:cs="Garamond"/>
          <w:b/>
          <w:i/>
          <w:color w:val="000000"/>
        </w:rPr>
        <w:t xml:space="preserve"> Data Acquisition and Processing</w:t>
      </w:r>
    </w:p>
    <w:p w14:paraId="36A51DB6" w14:textId="77777777" w:rsidR="00EE36CD" w:rsidRDefault="00EE36CD" w:rsidP="00EE36CD">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3.</w:t>
      </w:r>
      <w:r>
        <w:rPr>
          <w:rFonts w:ascii="Garamond" w:eastAsia="Garamond" w:hAnsi="Garamond" w:cs="Garamond"/>
          <w:b/>
          <w:i/>
        </w:rPr>
        <w:t>1</w:t>
      </w:r>
      <w:r>
        <w:rPr>
          <w:rFonts w:ascii="Garamond" w:eastAsia="Garamond" w:hAnsi="Garamond" w:cs="Garamond"/>
          <w:b/>
          <w:i/>
          <w:color w:val="000000"/>
        </w:rPr>
        <w:t>.1 Species Presence Data</w:t>
      </w:r>
    </w:p>
    <w:p w14:paraId="7771AC66" w14:textId="3CA2E46D" w:rsidR="00EE36CD" w:rsidRDefault="00EE36CD" w:rsidP="00EE36CD">
      <w:pPr>
        <w:spacing w:after="0" w:line="240" w:lineRule="auto"/>
        <w:rPr>
          <w:rFonts w:ascii="Garamond" w:eastAsia="Garamond" w:hAnsi="Garamond" w:cs="Garamond"/>
        </w:rPr>
      </w:pPr>
      <w:r>
        <w:rPr>
          <w:rFonts w:ascii="Garamond" w:eastAsia="Garamond" w:hAnsi="Garamond" w:cs="Garamond"/>
        </w:rPr>
        <w:t xml:space="preserve">Presence data for northern wild rice and co-occurring aquatic vegetation were provided by </w:t>
      </w:r>
      <w:r w:rsidR="00774D5E">
        <w:rPr>
          <w:rFonts w:ascii="Garamond" w:eastAsia="Garamond" w:hAnsi="Garamond" w:cs="Garamond"/>
        </w:rPr>
        <w:t xml:space="preserve">the </w:t>
      </w:r>
      <w:r>
        <w:rPr>
          <w:rFonts w:ascii="Garamond" w:eastAsia="Garamond" w:hAnsi="Garamond" w:cs="Garamond"/>
        </w:rPr>
        <w:t xml:space="preserve">previous NASA DEVELOP </w:t>
      </w:r>
      <w:r w:rsidR="00774D5E">
        <w:rPr>
          <w:rFonts w:ascii="Garamond" w:eastAsia="Garamond" w:hAnsi="Garamond" w:cs="Garamond"/>
        </w:rPr>
        <w:t xml:space="preserve">spring 2018 </w:t>
      </w:r>
      <w:r>
        <w:rPr>
          <w:rFonts w:ascii="Garamond" w:eastAsia="Garamond" w:hAnsi="Garamond" w:cs="Garamond"/>
        </w:rPr>
        <w:t>Minnesota &amp; Texas Agriculture</w:t>
      </w:r>
      <w:r w:rsidR="00774D5E">
        <w:rPr>
          <w:rFonts w:ascii="Garamond" w:eastAsia="Garamond" w:hAnsi="Garamond" w:cs="Garamond"/>
        </w:rPr>
        <w:t xml:space="preserve"> team</w:t>
      </w:r>
      <w:r>
        <w:rPr>
          <w:rFonts w:ascii="Garamond" w:eastAsia="Garamond" w:hAnsi="Garamond" w:cs="Garamond"/>
        </w:rPr>
        <w:t>. These points were collected remotely through an approach known as DOS, where northern wild rice presence and absence points were opportunistically placed over one-meter resolution 2015 aerial imagery from the National Agricultural Imagery Program (NAIP) in Google Earth Engine (GEE) (Gorelick et al., 2017). Presence points were defined as locations where a Landsat pixel (30 m x 30 m) was estimated to contain at least &gt;50</w:t>
      </w:r>
      <w:r w:rsidR="00A9235A">
        <w:rPr>
          <w:rFonts w:ascii="Garamond" w:eastAsia="Garamond" w:hAnsi="Garamond" w:cs="Garamond"/>
        </w:rPr>
        <w:t xml:space="preserve"> percent</w:t>
      </w:r>
      <w:r>
        <w:rPr>
          <w:rFonts w:ascii="Garamond" w:eastAsia="Garamond" w:hAnsi="Garamond" w:cs="Garamond"/>
        </w:rPr>
        <w:t xml:space="preserve"> wild rice cover. Absence points were selected at locations that contained no wild rice and were sampled equally from water and other types of terrestrial vegetation that surrounded lakes. A total of 1,125 presence/absence points were generated for the state of Minnesota. We subset these points to our study area extent. </w:t>
      </w:r>
    </w:p>
    <w:p w14:paraId="5EEFCABA" w14:textId="77777777" w:rsidR="00EE36CD" w:rsidRDefault="00EE36CD" w:rsidP="00EE36CD">
      <w:pPr>
        <w:spacing w:after="0" w:line="240" w:lineRule="auto"/>
        <w:rPr>
          <w:rFonts w:ascii="Garamond" w:eastAsia="Garamond" w:hAnsi="Garamond" w:cs="Garamond"/>
          <w:color w:val="263238"/>
        </w:rPr>
      </w:pPr>
    </w:p>
    <w:p w14:paraId="30411D35" w14:textId="2988BCA0" w:rsidR="00EE36CD" w:rsidRDefault="00EE36CD" w:rsidP="00EE36CD">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i/>
          <w:color w:val="000000"/>
        </w:rPr>
        <w:t xml:space="preserve">In situ </w:t>
      </w:r>
      <w:r>
        <w:rPr>
          <w:rFonts w:ascii="Garamond" w:eastAsia="Garamond" w:hAnsi="Garamond" w:cs="Garamond"/>
          <w:color w:val="000000"/>
        </w:rPr>
        <w:t xml:space="preserve">polygon data for northern wild rice and co-occurring aquatic vegetation were provided by our collaborators at the MN DNR </w:t>
      </w:r>
      <w:r>
        <w:rPr>
          <w:rFonts w:ascii="Garamond" w:eastAsia="Garamond" w:hAnsi="Garamond" w:cs="Garamond"/>
        </w:rPr>
        <w:t>in the form of polygon delineations</w:t>
      </w:r>
      <w:r>
        <w:rPr>
          <w:rFonts w:ascii="Garamond" w:eastAsia="Garamond" w:hAnsi="Garamond" w:cs="Garamond"/>
          <w:color w:val="000000"/>
        </w:rPr>
        <w:t xml:space="preserve">. These polygons </w:t>
      </w:r>
      <w:r>
        <w:rPr>
          <w:rFonts w:ascii="Garamond" w:eastAsia="Garamond" w:hAnsi="Garamond" w:cs="Garamond"/>
        </w:rPr>
        <w:t>identif</w:t>
      </w:r>
      <w:r w:rsidR="00A9235A">
        <w:rPr>
          <w:rFonts w:ascii="Garamond" w:eastAsia="Garamond" w:hAnsi="Garamond" w:cs="Garamond"/>
        </w:rPr>
        <w:t>ied</w:t>
      </w:r>
      <w:r>
        <w:rPr>
          <w:rFonts w:ascii="Garamond" w:eastAsia="Garamond" w:hAnsi="Garamond" w:cs="Garamond"/>
        </w:rPr>
        <w:t xml:space="preserve"> the dominant taxa observed, as well as all other taxa within the same area. </w:t>
      </w:r>
      <w:r>
        <w:rPr>
          <w:rFonts w:ascii="Garamond" w:eastAsia="Garamond" w:hAnsi="Garamond" w:cs="Garamond"/>
          <w:color w:val="000000"/>
        </w:rPr>
        <w:t>All species presence data were reprojected into the WGS 1984 UTM 15N coordinate reference system</w:t>
      </w:r>
      <w:r>
        <w:rPr>
          <w:rFonts w:ascii="Garamond" w:eastAsia="Garamond" w:hAnsi="Garamond" w:cs="Garamond"/>
        </w:rPr>
        <w:t xml:space="preserve">, rasterized, aligned to our Landsat scene, and </w:t>
      </w:r>
      <w:r>
        <w:rPr>
          <w:rFonts w:ascii="Garamond" w:eastAsia="Garamond" w:hAnsi="Garamond" w:cs="Garamond"/>
          <w:color w:val="000000"/>
        </w:rPr>
        <w:t xml:space="preserve">clipped to the study area extent. </w:t>
      </w:r>
      <w:r>
        <w:rPr>
          <w:rFonts w:ascii="Garamond" w:eastAsia="Garamond" w:hAnsi="Garamond" w:cs="Garamond"/>
        </w:rPr>
        <w:t>Rasters</w:t>
      </w:r>
      <w:r>
        <w:rPr>
          <w:rFonts w:ascii="Garamond" w:eastAsia="Garamond" w:hAnsi="Garamond" w:cs="Garamond"/>
          <w:color w:val="000000"/>
        </w:rPr>
        <w:t xml:space="preserve"> were then converted to </w:t>
      </w:r>
      <w:r>
        <w:rPr>
          <w:rFonts w:ascii="Garamond" w:eastAsia="Garamond" w:hAnsi="Garamond" w:cs="Garamond"/>
        </w:rPr>
        <w:t xml:space="preserve">points and randomly subset to obtain separate model </w:t>
      </w:r>
      <w:r>
        <w:rPr>
          <w:rFonts w:ascii="Garamond" w:eastAsia="Garamond" w:hAnsi="Garamond" w:cs="Garamond"/>
        </w:rPr>
        <w:lastRenderedPageBreak/>
        <w:t>training and validation points. Mixed vegetation polygons containing wild rice were classified as presence</w:t>
      </w:r>
      <w:r w:rsidR="00774D5E">
        <w:rPr>
          <w:rFonts w:ascii="Garamond" w:eastAsia="Garamond" w:hAnsi="Garamond" w:cs="Garamond"/>
        </w:rPr>
        <w:t xml:space="preserve"> points</w:t>
      </w:r>
      <w:r>
        <w:rPr>
          <w:rFonts w:ascii="Garamond" w:eastAsia="Garamond" w:hAnsi="Garamond" w:cs="Garamond"/>
        </w:rPr>
        <w:t xml:space="preserve">, regardless of the dominant taxa observed. 500 presence points and 500 absence points were generated for each set of points (training and validation). Initial model results based solely on MN DNR training data classified water as wild rice, so we placed an additional 200 absence points over open water in both our main study area and </w:t>
      </w:r>
      <w:r w:rsidR="00774D5E">
        <w:rPr>
          <w:rFonts w:ascii="Garamond" w:eastAsia="Garamond" w:hAnsi="Garamond" w:cs="Garamond"/>
        </w:rPr>
        <w:t xml:space="preserve">the </w:t>
      </w:r>
      <w:r>
        <w:rPr>
          <w:rFonts w:ascii="Garamond" w:eastAsia="Garamond" w:hAnsi="Garamond" w:cs="Garamond"/>
        </w:rPr>
        <w:t>Sentinel-2 case study area</w:t>
      </w:r>
      <w:r w:rsidR="00774D5E">
        <w:rPr>
          <w:rFonts w:ascii="Garamond" w:eastAsia="Garamond" w:hAnsi="Garamond" w:cs="Garamond"/>
        </w:rPr>
        <w:t xml:space="preserve"> </w:t>
      </w:r>
      <w:r>
        <w:rPr>
          <w:rFonts w:ascii="Garamond" w:eastAsia="Garamond" w:hAnsi="Garamond" w:cs="Garamond"/>
        </w:rPr>
        <w:t xml:space="preserve">in order to better represent water in these models. The same validation dataset was used across the three models run over our study area and the model run in our case study area. Based on </w:t>
      </w:r>
      <w:r w:rsidR="00F7111B">
        <w:rPr>
          <w:rFonts w:ascii="Garamond" w:eastAsia="Garamond" w:hAnsi="Garamond" w:cs="Garamond"/>
        </w:rPr>
        <w:t xml:space="preserve">the </w:t>
      </w:r>
      <w:r>
        <w:rPr>
          <w:rFonts w:ascii="Garamond" w:eastAsia="Garamond" w:hAnsi="Garamond" w:cs="Garamond"/>
        </w:rPr>
        <w:t>MN DNR survey availability in 2015, t</w:t>
      </w:r>
      <w:r>
        <w:rPr>
          <w:rFonts w:ascii="Garamond" w:eastAsia="Garamond" w:hAnsi="Garamond" w:cs="Garamond"/>
          <w:color w:val="000000"/>
        </w:rPr>
        <w:t>he presence locations used to guide and validate this study were predominantly concentrated in the southern half of our main study area</w:t>
      </w:r>
      <w:r>
        <w:rPr>
          <w:rFonts w:ascii="Garamond" w:eastAsia="Garamond" w:hAnsi="Garamond" w:cs="Garamond"/>
        </w:rPr>
        <w:t xml:space="preserve">. </w:t>
      </w:r>
    </w:p>
    <w:p w14:paraId="7E6F3030" w14:textId="7E07D2FE" w:rsidR="00A43059" w:rsidRDefault="00A43059" w:rsidP="0066138C">
      <w:pPr>
        <w:spacing w:after="0" w:line="240" w:lineRule="auto"/>
        <w:rPr>
          <w:rFonts w:ascii="Garamond" w:hAnsi="Garamond" w:cs="Arial"/>
        </w:rPr>
      </w:pPr>
    </w:p>
    <w:p w14:paraId="4B80832F" w14:textId="0786D6E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i/>
          <w:color w:val="000000"/>
        </w:rPr>
        <w:t>3.1</w:t>
      </w:r>
      <w:r w:rsidR="00BD440F">
        <w:rPr>
          <w:rFonts w:ascii="Garamond" w:eastAsia="Garamond" w:hAnsi="Garamond" w:cs="Garamond"/>
          <w:b/>
          <w:i/>
          <w:color w:val="000000"/>
        </w:rPr>
        <w:t>.2</w:t>
      </w:r>
      <w:r>
        <w:rPr>
          <w:rFonts w:ascii="Garamond" w:eastAsia="Garamond" w:hAnsi="Garamond" w:cs="Garamond"/>
          <w:b/>
          <w:i/>
          <w:color w:val="000000"/>
        </w:rPr>
        <w:t xml:space="preserve"> Satellite-Derived Spectral Data </w:t>
      </w:r>
    </w:p>
    <w:p w14:paraId="1C357D0A" w14:textId="03923743" w:rsidR="00EE36CD" w:rsidRDefault="00EE36CD" w:rsidP="00EE36CD">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 xml:space="preserve">All satellite imagery and datasets were acquired and processed using Google Earth Engine. Tier 1 </w:t>
      </w:r>
      <w:r>
        <w:rPr>
          <w:rFonts w:ascii="Garamond" w:eastAsia="Garamond" w:hAnsi="Garamond" w:cs="Garamond"/>
        </w:rPr>
        <w:t>Top of Atmosphere (TOA) reflectance</w:t>
      </w:r>
      <w:r>
        <w:rPr>
          <w:rFonts w:ascii="Garamond" w:eastAsia="Garamond" w:hAnsi="Garamond" w:cs="Garamond"/>
          <w:color w:val="000000"/>
        </w:rPr>
        <w:t>, surface reflectance, vegetation</w:t>
      </w:r>
      <w:r>
        <w:rPr>
          <w:rFonts w:ascii="Garamond" w:eastAsia="Garamond" w:hAnsi="Garamond" w:cs="Garamond"/>
        </w:rPr>
        <w:t xml:space="preserve"> and </w:t>
      </w:r>
      <w:r>
        <w:rPr>
          <w:rFonts w:ascii="Garamond" w:eastAsia="Garamond" w:hAnsi="Garamond" w:cs="Garamond"/>
          <w:color w:val="000000"/>
        </w:rPr>
        <w:t>moisture indices (N</w:t>
      </w:r>
      <w:r w:rsidR="00774D5E">
        <w:rPr>
          <w:rFonts w:ascii="Garamond" w:eastAsia="Garamond" w:hAnsi="Garamond" w:cs="Garamond"/>
          <w:color w:val="000000"/>
        </w:rPr>
        <w:t xml:space="preserve">ormalized </w:t>
      </w:r>
      <w:r>
        <w:rPr>
          <w:rFonts w:ascii="Garamond" w:eastAsia="Garamond" w:hAnsi="Garamond" w:cs="Garamond"/>
          <w:color w:val="000000"/>
        </w:rPr>
        <w:t>D</w:t>
      </w:r>
      <w:r w:rsidR="00774D5E">
        <w:rPr>
          <w:rFonts w:ascii="Garamond" w:eastAsia="Garamond" w:hAnsi="Garamond" w:cs="Garamond"/>
          <w:color w:val="000000"/>
        </w:rPr>
        <w:t xml:space="preserve">ifference </w:t>
      </w:r>
      <w:r>
        <w:rPr>
          <w:rFonts w:ascii="Garamond" w:eastAsia="Garamond" w:hAnsi="Garamond" w:cs="Garamond"/>
          <w:color w:val="000000"/>
        </w:rPr>
        <w:t>V</w:t>
      </w:r>
      <w:r w:rsidR="00774D5E">
        <w:rPr>
          <w:rFonts w:ascii="Garamond" w:eastAsia="Garamond" w:hAnsi="Garamond" w:cs="Garamond"/>
          <w:color w:val="000000"/>
        </w:rPr>
        <w:t xml:space="preserve">egetation </w:t>
      </w:r>
      <w:r>
        <w:rPr>
          <w:rFonts w:ascii="Garamond" w:eastAsia="Garamond" w:hAnsi="Garamond" w:cs="Garamond"/>
          <w:color w:val="000000"/>
        </w:rPr>
        <w:t>I</w:t>
      </w:r>
      <w:r w:rsidR="00774D5E">
        <w:rPr>
          <w:rFonts w:ascii="Garamond" w:eastAsia="Garamond" w:hAnsi="Garamond" w:cs="Garamond"/>
          <w:color w:val="000000"/>
        </w:rPr>
        <w:t>ndex [NDVI]</w:t>
      </w:r>
      <w:r>
        <w:rPr>
          <w:rFonts w:ascii="Garamond" w:eastAsia="Garamond" w:hAnsi="Garamond" w:cs="Garamond"/>
          <w:color w:val="000000"/>
        </w:rPr>
        <w:t>, N</w:t>
      </w:r>
      <w:r w:rsidR="00774D5E">
        <w:rPr>
          <w:rFonts w:ascii="Garamond" w:eastAsia="Garamond" w:hAnsi="Garamond" w:cs="Garamond"/>
          <w:color w:val="000000"/>
        </w:rPr>
        <w:t xml:space="preserve">ormalized </w:t>
      </w:r>
      <w:r>
        <w:rPr>
          <w:rFonts w:ascii="Garamond" w:eastAsia="Garamond" w:hAnsi="Garamond" w:cs="Garamond"/>
          <w:color w:val="000000"/>
        </w:rPr>
        <w:t>D</w:t>
      </w:r>
      <w:r w:rsidR="00774D5E">
        <w:rPr>
          <w:rFonts w:ascii="Garamond" w:eastAsia="Garamond" w:hAnsi="Garamond" w:cs="Garamond"/>
          <w:color w:val="000000"/>
        </w:rPr>
        <w:t xml:space="preserve">ifference </w:t>
      </w:r>
      <w:r>
        <w:rPr>
          <w:rFonts w:ascii="Garamond" w:eastAsia="Garamond" w:hAnsi="Garamond" w:cs="Garamond"/>
          <w:color w:val="000000"/>
        </w:rPr>
        <w:t>M</w:t>
      </w:r>
      <w:r w:rsidR="00774D5E">
        <w:rPr>
          <w:rFonts w:ascii="Garamond" w:eastAsia="Garamond" w:hAnsi="Garamond" w:cs="Garamond"/>
          <w:color w:val="000000"/>
        </w:rPr>
        <w:t xml:space="preserve">oisture </w:t>
      </w:r>
      <w:r>
        <w:rPr>
          <w:rFonts w:ascii="Garamond" w:eastAsia="Garamond" w:hAnsi="Garamond" w:cs="Garamond"/>
          <w:color w:val="000000"/>
        </w:rPr>
        <w:t>I</w:t>
      </w:r>
      <w:r w:rsidR="00774D5E">
        <w:rPr>
          <w:rFonts w:ascii="Garamond" w:eastAsia="Garamond" w:hAnsi="Garamond" w:cs="Garamond"/>
          <w:color w:val="000000"/>
        </w:rPr>
        <w:t>ndex [NDMI]</w:t>
      </w:r>
      <w:r>
        <w:rPr>
          <w:rFonts w:ascii="Garamond" w:eastAsia="Garamond" w:hAnsi="Garamond" w:cs="Garamond"/>
          <w:color w:val="000000"/>
        </w:rPr>
        <w:t xml:space="preserve">), and tasseled cap </w:t>
      </w:r>
      <w:r>
        <w:rPr>
          <w:rFonts w:ascii="Garamond" w:eastAsia="Garamond" w:hAnsi="Garamond" w:cs="Garamond"/>
        </w:rPr>
        <w:t>components</w:t>
      </w:r>
      <w:r>
        <w:rPr>
          <w:rFonts w:ascii="Garamond" w:eastAsia="Garamond" w:hAnsi="Garamond" w:cs="Garamond"/>
          <w:color w:val="000000"/>
        </w:rPr>
        <w:t xml:space="preserve"> (wetness, brightness, and greenness) were derived from Landsat 8 OLI and Sentinel</w:t>
      </w:r>
      <w:r>
        <w:rPr>
          <w:rFonts w:ascii="Garamond" w:eastAsia="Garamond" w:hAnsi="Garamond" w:cs="Garamond"/>
        </w:rPr>
        <w:t xml:space="preserve"> 2 MSI</w:t>
      </w:r>
      <w:r w:rsidR="00777811">
        <w:rPr>
          <w:rFonts w:ascii="Garamond" w:eastAsia="Garamond" w:hAnsi="Garamond" w:cs="Garamond"/>
        </w:rPr>
        <w:t xml:space="preserve"> (Appendix Tables B1 and B2)</w:t>
      </w:r>
      <w:r>
        <w:rPr>
          <w:rFonts w:ascii="Garamond" w:eastAsia="Garamond" w:hAnsi="Garamond" w:cs="Garamond"/>
          <w:color w:val="000000"/>
        </w:rPr>
        <w:t>. Sentinel-1 extra wide swath C-</w:t>
      </w:r>
      <w:r w:rsidR="00774D5E">
        <w:rPr>
          <w:rFonts w:ascii="Garamond" w:eastAsia="Garamond" w:hAnsi="Garamond" w:cs="Garamond"/>
          <w:color w:val="000000"/>
        </w:rPr>
        <w:t>B</w:t>
      </w:r>
      <w:r>
        <w:rPr>
          <w:rFonts w:ascii="Garamond" w:eastAsia="Garamond" w:hAnsi="Garamond" w:cs="Garamond"/>
          <w:color w:val="000000"/>
        </w:rPr>
        <w:t>and SAR imagery was processed to obtain radar backscatter</w:t>
      </w:r>
      <w:r>
        <w:rPr>
          <w:rFonts w:ascii="Garamond" w:eastAsia="Garamond" w:hAnsi="Garamond" w:cs="Garamond"/>
        </w:rPr>
        <w:t xml:space="preserve"> </w:t>
      </w:r>
      <w:r>
        <w:rPr>
          <w:rFonts w:ascii="Garamond" w:eastAsia="Garamond" w:hAnsi="Garamond" w:cs="Garamond"/>
          <w:color w:val="000000"/>
        </w:rPr>
        <w:t xml:space="preserve">(Appendix </w:t>
      </w:r>
      <w:r w:rsidR="00777811">
        <w:rPr>
          <w:rFonts w:ascii="Garamond" w:eastAsia="Garamond" w:hAnsi="Garamond" w:cs="Garamond"/>
          <w:color w:val="000000"/>
        </w:rPr>
        <w:t xml:space="preserve">Tables </w:t>
      </w:r>
      <w:r>
        <w:rPr>
          <w:rFonts w:ascii="Garamond" w:eastAsia="Garamond" w:hAnsi="Garamond" w:cs="Garamond"/>
        </w:rPr>
        <w:t>B</w:t>
      </w:r>
      <w:r w:rsidR="00777811">
        <w:rPr>
          <w:rFonts w:ascii="Garamond" w:eastAsia="Garamond" w:hAnsi="Garamond" w:cs="Garamond"/>
        </w:rPr>
        <w:t>1 and B2</w:t>
      </w:r>
      <w:r>
        <w:rPr>
          <w:rFonts w:ascii="Garamond" w:eastAsia="Garamond" w:hAnsi="Garamond" w:cs="Garamond"/>
          <w:color w:val="000000"/>
        </w:rPr>
        <w:t xml:space="preserve">). When processing satellite imagery, we considered the distinctive traits of our focal species’ growth cycle, such as its emergence from water surfaces during the summer. </w:t>
      </w:r>
      <w:r>
        <w:rPr>
          <w:rFonts w:ascii="Garamond" w:eastAsia="Garamond" w:hAnsi="Garamond" w:cs="Garamond"/>
        </w:rPr>
        <w:t xml:space="preserve">All </w:t>
      </w:r>
      <w:r>
        <w:rPr>
          <w:rFonts w:ascii="Garamond" w:eastAsia="Garamond" w:hAnsi="Garamond" w:cs="Garamond"/>
          <w:color w:val="000000"/>
        </w:rPr>
        <w:t>image collections were then filtered by the summer (June</w:t>
      </w:r>
      <w:r w:rsidR="00777811">
        <w:rPr>
          <w:rFonts w:ascii="Garamond" w:eastAsia="Garamond" w:hAnsi="Garamond" w:cs="Garamond"/>
          <w:color w:val="000000"/>
        </w:rPr>
        <w:t xml:space="preserve"> to </w:t>
      </w:r>
      <w:r>
        <w:rPr>
          <w:rFonts w:ascii="Garamond" w:eastAsia="Garamond" w:hAnsi="Garamond" w:cs="Garamond"/>
          <w:color w:val="000000"/>
        </w:rPr>
        <w:t>July) and fall (</w:t>
      </w:r>
      <w:r>
        <w:rPr>
          <w:rFonts w:ascii="Garamond" w:eastAsia="Garamond" w:hAnsi="Garamond" w:cs="Garamond"/>
        </w:rPr>
        <w:t>August</w:t>
      </w:r>
      <w:r w:rsidR="00777811">
        <w:rPr>
          <w:rFonts w:ascii="Garamond" w:eastAsia="Garamond" w:hAnsi="Garamond" w:cs="Garamond"/>
        </w:rPr>
        <w:t xml:space="preserve"> to </w:t>
      </w:r>
      <w:r>
        <w:rPr>
          <w:rFonts w:ascii="Garamond" w:eastAsia="Garamond" w:hAnsi="Garamond" w:cs="Garamond"/>
        </w:rPr>
        <w:t>September</w:t>
      </w:r>
      <w:r>
        <w:rPr>
          <w:rFonts w:ascii="Garamond" w:eastAsia="Garamond" w:hAnsi="Garamond" w:cs="Garamond"/>
          <w:color w:val="000000"/>
        </w:rPr>
        <w:t>) seasons of 201</w:t>
      </w:r>
      <w:r>
        <w:rPr>
          <w:rFonts w:ascii="Garamond" w:eastAsia="Garamond" w:hAnsi="Garamond" w:cs="Garamond"/>
        </w:rPr>
        <w:t>5 for our Landsat scene and 2017 for our Sentinel case study area</w:t>
      </w:r>
      <w:r>
        <w:rPr>
          <w:rFonts w:ascii="Garamond" w:eastAsia="Garamond" w:hAnsi="Garamond" w:cs="Garamond"/>
          <w:color w:val="000000"/>
        </w:rPr>
        <w:t>. A cloud filter was then applied to obtain</w:t>
      </w:r>
      <w:r>
        <w:rPr>
          <w:rFonts w:ascii="Garamond" w:eastAsia="Garamond" w:hAnsi="Garamond" w:cs="Garamond"/>
        </w:rPr>
        <w:t xml:space="preserve"> </w:t>
      </w:r>
      <w:r>
        <w:rPr>
          <w:rFonts w:ascii="Garamond" w:eastAsia="Garamond" w:hAnsi="Garamond" w:cs="Garamond"/>
          <w:color w:val="000000"/>
        </w:rPr>
        <w:t xml:space="preserve">Landsat 8 OLI imagery with </w:t>
      </w:r>
      <w:r>
        <w:rPr>
          <w:rFonts w:ascii="Garamond" w:eastAsia="Garamond" w:hAnsi="Garamond" w:cs="Garamond"/>
        </w:rPr>
        <w:t>3</w:t>
      </w:r>
      <w:r>
        <w:rPr>
          <w:rFonts w:ascii="Garamond" w:eastAsia="Garamond" w:hAnsi="Garamond" w:cs="Garamond"/>
          <w:color w:val="000000"/>
        </w:rPr>
        <w:t xml:space="preserve">5 percent or less cloud cover and </w:t>
      </w:r>
      <w:r>
        <w:rPr>
          <w:rFonts w:ascii="Garamond" w:eastAsia="Garamond" w:hAnsi="Garamond" w:cs="Garamond"/>
        </w:rPr>
        <w:t>Sentinel</w:t>
      </w:r>
      <w:r w:rsidR="00777811">
        <w:rPr>
          <w:rFonts w:ascii="Garamond" w:eastAsia="Garamond" w:hAnsi="Garamond" w:cs="Garamond"/>
        </w:rPr>
        <w:t>-</w:t>
      </w:r>
      <w:r>
        <w:rPr>
          <w:rFonts w:ascii="Garamond" w:eastAsia="Garamond" w:hAnsi="Garamond" w:cs="Garamond"/>
        </w:rPr>
        <w:t>2 MSI imagery with 5 percent or less cloud cover</w:t>
      </w:r>
      <w:r>
        <w:rPr>
          <w:rFonts w:ascii="Garamond" w:eastAsia="Garamond" w:hAnsi="Garamond" w:cs="Garamond"/>
          <w:color w:val="000000"/>
        </w:rPr>
        <w:t>. An image composite for each season was produced by taking the median value at each pixel for all multispectral and radar bands</w:t>
      </w:r>
      <w:r>
        <w:rPr>
          <w:rFonts w:ascii="Garamond" w:eastAsia="Garamond" w:hAnsi="Garamond" w:cs="Garamond"/>
        </w:rPr>
        <w:t>.</w:t>
      </w:r>
    </w:p>
    <w:p w14:paraId="4B0AAFBD" w14:textId="77777777" w:rsidR="00EE36CD" w:rsidRDefault="00EE36CD" w:rsidP="00EE36CD">
      <w:pPr>
        <w:pBdr>
          <w:top w:val="nil"/>
          <w:left w:val="nil"/>
          <w:bottom w:val="nil"/>
          <w:right w:val="nil"/>
          <w:between w:val="nil"/>
        </w:pBdr>
        <w:spacing w:after="0" w:line="240" w:lineRule="auto"/>
        <w:rPr>
          <w:rFonts w:ascii="Garamond" w:eastAsia="Garamond" w:hAnsi="Garamond" w:cs="Garamond"/>
        </w:rPr>
      </w:pPr>
    </w:p>
    <w:p w14:paraId="7404CDF5" w14:textId="29ECFA69" w:rsidR="00EE36CD" w:rsidRDefault="00EE36CD" w:rsidP="00EE36CD">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 xml:space="preserve">Median composite </w:t>
      </w:r>
      <w:r>
        <w:rPr>
          <w:rFonts w:ascii="Garamond" w:eastAsia="Garamond" w:hAnsi="Garamond" w:cs="Garamond"/>
        </w:rPr>
        <w:t>TOA</w:t>
      </w:r>
      <w:r>
        <w:rPr>
          <w:rFonts w:ascii="Garamond" w:eastAsia="Garamond" w:hAnsi="Garamond" w:cs="Garamond"/>
          <w:color w:val="000000"/>
        </w:rPr>
        <w:t xml:space="preserve"> bands were used to produce spectral indices and tasseled cap components. Median composite radar bands were used to calculate radar ratios, range, and variance </w:t>
      </w:r>
      <w:r>
        <w:rPr>
          <w:rFonts w:ascii="Garamond" w:eastAsia="Garamond" w:hAnsi="Garamond" w:cs="Garamond"/>
        </w:rPr>
        <w:t xml:space="preserve">(Appendix </w:t>
      </w:r>
      <w:r w:rsidR="00777811">
        <w:rPr>
          <w:rFonts w:ascii="Garamond" w:eastAsia="Garamond" w:hAnsi="Garamond" w:cs="Garamond"/>
        </w:rPr>
        <w:t xml:space="preserve">Table </w:t>
      </w:r>
      <w:r>
        <w:rPr>
          <w:rFonts w:ascii="Garamond" w:eastAsia="Garamond" w:hAnsi="Garamond" w:cs="Garamond"/>
        </w:rPr>
        <w:t>B</w:t>
      </w:r>
      <w:r w:rsidR="00777811">
        <w:rPr>
          <w:rFonts w:ascii="Garamond" w:eastAsia="Garamond" w:hAnsi="Garamond" w:cs="Garamond"/>
        </w:rPr>
        <w:t>2</w:t>
      </w:r>
      <w:r>
        <w:rPr>
          <w:rFonts w:ascii="Garamond" w:eastAsia="Garamond" w:hAnsi="Garamond" w:cs="Garamond"/>
        </w:rPr>
        <w:t>).</w:t>
      </w:r>
      <w:r>
        <w:rPr>
          <w:rFonts w:ascii="Garamond" w:eastAsia="Garamond" w:hAnsi="Garamond" w:cs="Garamond"/>
          <w:color w:val="000000"/>
        </w:rPr>
        <w:t xml:space="preserve"> </w:t>
      </w:r>
      <w:r>
        <w:rPr>
          <w:rFonts w:ascii="Garamond" w:eastAsia="Garamond" w:hAnsi="Garamond" w:cs="Garamond"/>
        </w:rPr>
        <w:t>P</w:t>
      </w:r>
      <w:r>
        <w:rPr>
          <w:rFonts w:ascii="Garamond" w:eastAsia="Garamond" w:hAnsi="Garamond" w:cs="Garamond"/>
          <w:color w:val="000000"/>
        </w:rPr>
        <w:t>revious NASA DEVELOP research showed that radar variance was a</w:t>
      </w:r>
      <w:r>
        <w:rPr>
          <w:rFonts w:ascii="Garamond" w:eastAsia="Garamond" w:hAnsi="Garamond" w:cs="Garamond"/>
        </w:rPr>
        <w:t xml:space="preserve"> significant predictor variable, and setting a threshold value for variance yielded a conservative but accurate delineation of northern wild rice (</w:t>
      </w:r>
      <w:r w:rsidR="00BE0875">
        <w:rPr>
          <w:rFonts w:ascii="Garamond" w:eastAsia="Garamond" w:hAnsi="Garamond" w:cs="Garamond"/>
        </w:rPr>
        <w:t>Walker, Carver, LaRoe, &amp; Whittemore, 2018</w:t>
      </w:r>
      <w:r>
        <w:rPr>
          <w:rFonts w:ascii="Garamond" w:eastAsia="Garamond" w:hAnsi="Garamond" w:cs="Garamond"/>
        </w:rPr>
        <w:t>). Consequently, we applied numerous thresholds, which we refer to as radar masks, to radar variance. After</w:t>
      </w:r>
      <w:r w:rsidR="00777811">
        <w:rPr>
          <w:rFonts w:ascii="Garamond" w:eastAsia="Garamond" w:hAnsi="Garamond" w:cs="Garamond"/>
        </w:rPr>
        <w:t xml:space="preserve"> </w:t>
      </w:r>
      <w:r>
        <w:rPr>
          <w:rFonts w:ascii="Garamond" w:eastAsia="Garamond" w:hAnsi="Garamond" w:cs="Garamond"/>
        </w:rPr>
        <w:t>we found that radar range was the most significant predictor variable for our refined models, we also created radar masks with range and validated both masks in this research.</w:t>
      </w:r>
    </w:p>
    <w:p w14:paraId="0D365F0D" w14:textId="77777777" w:rsidR="00EE36CD" w:rsidRPr="0066138C" w:rsidRDefault="00EE36CD" w:rsidP="0066138C">
      <w:pPr>
        <w:spacing w:after="0" w:line="240" w:lineRule="auto"/>
        <w:rPr>
          <w:rFonts w:ascii="Garamond" w:hAnsi="Garamond" w:cs="Arial"/>
        </w:rPr>
      </w:pPr>
    </w:p>
    <w:p w14:paraId="3BB74CDB" w14:textId="59279795" w:rsidR="00EE36CD" w:rsidRDefault="00BD440F" w:rsidP="00EE36CD">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3.2</w:t>
      </w:r>
      <w:r w:rsidR="00EE36CD">
        <w:rPr>
          <w:rFonts w:ascii="Garamond" w:eastAsia="Garamond" w:hAnsi="Garamond" w:cs="Garamond"/>
          <w:b/>
          <w:i/>
          <w:color w:val="000000"/>
        </w:rPr>
        <w:t xml:space="preserve"> Data Analysis</w:t>
      </w:r>
    </w:p>
    <w:p w14:paraId="020C44DB" w14:textId="64B80F41" w:rsidR="00EE36CD" w:rsidRDefault="00BD440F" w:rsidP="00EE36CD">
      <w:pPr>
        <w:pBdr>
          <w:top w:val="nil"/>
          <w:left w:val="nil"/>
          <w:bottom w:val="nil"/>
          <w:right w:val="nil"/>
          <w:between w:val="nil"/>
        </w:pBdr>
        <w:spacing w:after="0" w:line="240" w:lineRule="auto"/>
        <w:rPr>
          <w:rFonts w:ascii="Garamond" w:eastAsia="Garamond" w:hAnsi="Garamond" w:cs="Garamond"/>
          <w:b/>
          <w:i/>
        </w:rPr>
      </w:pPr>
      <w:r>
        <w:rPr>
          <w:rFonts w:ascii="Garamond" w:eastAsia="Garamond" w:hAnsi="Garamond" w:cs="Garamond"/>
          <w:b/>
          <w:i/>
        </w:rPr>
        <w:t>3.2</w:t>
      </w:r>
      <w:r w:rsidR="00EE36CD">
        <w:rPr>
          <w:rFonts w:ascii="Garamond" w:eastAsia="Garamond" w:hAnsi="Garamond" w:cs="Garamond"/>
          <w:b/>
          <w:i/>
        </w:rPr>
        <w:t>.1 Validation Methods</w:t>
      </w:r>
    </w:p>
    <w:p w14:paraId="2BBA2A20" w14:textId="1C509FA7" w:rsidR="00EE36CD" w:rsidRDefault="00EE36CD" w:rsidP="00EE36CD">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To validate the detection model from the previous DEVELOP Spring 2018 term that was trained using DOS presence data, we overlaid validation presence and absence points from MN DNR </w:t>
      </w:r>
      <w:r>
        <w:rPr>
          <w:rFonts w:ascii="Garamond" w:eastAsia="Garamond" w:hAnsi="Garamond" w:cs="Garamond"/>
          <w:i/>
        </w:rPr>
        <w:t xml:space="preserve">in situ </w:t>
      </w:r>
      <w:r>
        <w:rPr>
          <w:rFonts w:ascii="Garamond" w:eastAsia="Garamond" w:hAnsi="Garamond" w:cs="Garamond"/>
        </w:rPr>
        <w:t xml:space="preserve">data. We then extracted the model predictions to the validation points, with 0 being absence and 1 being presence. Finally, we compared the observed absence and presence to the predicted absence and presence to determine classification accuracies. Misclassified vegetation was further broken down by vegetation type to determine which aquatic vegetation classes were most frequently confused for our focal species. This validation method was applied to the preliminary DOS model and radar mask, as well as refined masks and models that were trained with MN DNR data. </w:t>
      </w:r>
    </w:p>
    <w:p w14:paraId="1FEED9AF" w14:textId="77777777" w:rsidR="00EE36CD" w:rsidRDefault="00EE36CD" w:rsidP="00EE36CD">
      <w:pPr>
        <w:pBdr>
          <w:top w:val="nil"/>
          <w:left w:val="nil"/>
          <w:bottom w:val="nil"/>
          <w:right w:val="nil"/>
          <w:between w:val="nil"/>
        </w:pBdr>
        <w:spacing w:after="0" w:line="240" w:lineRule="auto"/>
        <w:rPr>
          <w:rFonts w:ascii="Garamond" w:eastAsia="Garamond" w:hAnsi="Garamond" w:cs="Garamond"/>
          <w:b/>
          <w:i/>
        </w:rPr>
      </w:pPr>
    </w:p>
    <w:p w14:paraId="2921C0B4" w14:textId="7759ABC5" w:rsidR="00EE36CD" w:rsidRDefault="00BD440F" w:rsidP="00EE36CD">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i/>
          <w:color w:val="000000"/>
        </w:rPr>
        <w:t>3.2</w:t>
      </w:r>
      <w:r w:rsidR="00EE36CD">
        <w:rPr>
          <w:rFonts w:ascii="Garamond" w:eastAsia="Garamond" w:hAnsi="Garamond" w:cs="Garamond"/>
          <w:b/>
          <w:i/>
          <w:color w:val="000000"/>
        </w:rPr>
        <w:t>.</w:t>
      </w:r>
      <w:r w:rsidR="00EE36CD">
        <w:rPr>
          <w:rFonts w:ascii="Garamond" w:eastAsia="Garamond" w:hAnsi="Garamond" w:cs="Garamond"/>
          <w:b/>
          <w:i/>
        </w:rPr>
        <w:t>2</w:t>
      </w:r>
      <w:r w:rsidR="00EE36CD">
        <w:rPr>
          <w:rFonts w:ascii="Garamond" w:eastAsia="Garamond" w:hAnsi="Garamond" w:cs="Garamond"/>
          <w:b/>
          <w:i/>
          <w:color w:val="000000"/>
        </w:rPr>
        <w:t xml:space="preserve"> </w:t>
      </w:r>
      <w:r w:rsidR="00EE36CD">
        <w:rPr>
          <w:rFonts w:ascii="Garamond" w:eastAsia="Garamond" w:hAnsi="Garamond" w:cs="Garamond"/>
          <w:b/>
          <w:i/>
        </w:rPr>
        <w:t>DOS Analysis</w:t>
      </w:r>
    </w:p>
    <w:p w14:paraId="0EEA80BA" w14:textId="6EB435D9" w:rsidR="00EE36CD" w:rsidRDefault="00EE36CD" w:rsidP="00EE36CD">
      <w:pPr>
        <w:pBdr>
          <w:top w:val="nil"/>
          <w:left w:val="nil"/>
          <w:bottom w:val="nil"/>
          <w:right w:val="nil"/>
          <w:between w:val="nil"/>
        </w:pBdr>
        <w:spacing w:after="0" w:line="240" w:lineRule="auto"/>
        <w:rPr>
          <w:rFonts w:ascii="Garamond" w:eastAsia="Garamond" w:hAnsi="Garamond" w:cs="Garamond"/>
          <w:highlight w:val="white"/>
        </w:rPr>
      </w:pPr>
      <w:r>
        <w:rPr>
          <w:rFonts w:ascii="Garamond" w:eastAsia="Garamond" w:hAnsi="Garamond" w:cs="Garamond"/>
        </w:rPr>
        <w:t>To determine the feasibility of improving current DOS methods, we assessed whether 1</w:t>
      </w:r>
      <w:r w:rsidR="00777811">
        <w:rPr>
          <w:rFonts w:ascii="Garamond" w:eastAsia="Garamond" w:hAnsi="Garamond" w:cs="Garamond"/>
        </w:rPr>
        <w:t xml:space="preserve"> </w:t>
      </w:r>
      <w:r>
        <w:rPr>
          <w:rFonts w:ascii="Garamond" w:eastAsia="Garamond" w:hAnsi="Garamond" w:cs="Garamond"/>
        </w:rPr>
        <w:t xml:space="preserve">m NAIP imagery could be used to distinguish wild rice from other types of co-occurring aquatic vegetation, including cattails, bulrushes, and waterlilies. MN DNR polygon delineations for each vegetation type were imported into GEE and overlaid onto NAIP imagery. A visual assessment was performed for each vegetation class </w:t>
      </w:r>
      <w:r>
        <w:rPr>
          <w:rFonts w:ascii="Garamond" w:eastAsia="Garamond" w:hAnsi="Garamond" w:cs="Garamond"/>
          <w:highlight w:val="white"/>
        </w:rPr>
        <w:t>to determine the feasibility of accurately distinguishing them over aerial imagery.</w:t>
      </w:r>
    </w:p>
    <w:p w14:paraId="1939F3D7" w14:textId="77777777" w:rsidR="00EB292A" w:rsidRDefault="00EB292A" w:rsidP="00EE36CD">
      <w:pPr>
        <w:pBdr>
          <w:top w:val="nil"/>
          <w:left w:val="nil"/>
          <w:bottom w:val="nil"/>
          <w:right w:val="nil"/>
          <w:between w:val="nil"/>
        </w:pBdr>
        <w:spacing w:after="0" w:line="240" w:lineRule="auto"/>
        <w:rPr>
          <w:rFonts w:ascii="Garamond" w:eastAsia="Garamond" w:hAnsi="Garamond" w:cs="Garamond"/>
          <w:highlight w:val="white"/>
        </w:rPr>
      </w:pPr>
    </w:p>
    <w:p w14:paraId="54C98A34" w14:textId="221843B4" w:rsidR="00EE36CD" w:rsidRDefault="00BD440F" w:rsidP="00EE36CD">
      <w:p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3.2</w:t>
      </w:r>
      <w:r w:rsidR="00EE36CD">
        <w:rPr>
          <w:rFonts w:ascii="Garamond" w:eastAsia="Garamond" w:hAnsi="Garamond" w:cs="Garamond"/>
          <w:b/>
          <w:i/>
          <w:color w:val="000000"/>
        </w:rPr>
        <w:t>.</w:t>
      </w:r>
      <w:r w:rsidR="00EE36CD">
        <w:rPr>
          <w:rFonts w:ascii="Garamond" w:eastAsia="Garamond" w:hAnsi="Garamond" w:cs="Garamond"/>
          <w:b/>
          <w:i/>
        </w:rPr>
        <w:t>3</w:t>
      </w:r>
      <w:r w:rsidR="00EE36CD">
        <w:rPr>
          <w:rFonts w:ascii="Garamond" w:eastAsia="Garamond" w:hAnsi="Garamond" w:cs="Garamond"/>
          <w:b/>
          <w:i/>
          <w:color w:val="000000"/>
        </w:rPr>
        <w:t xml:space="preserve"> Modeling Methods Step-by-Step</w:t>
      </w:r>
    </w:p>
    <w:p w14:paraId="52C7D1AB" w14:textId="739CBFE7" w:rsidR="00EE36CD" w:rsidRDefault="00EE36CD" w:rsidP="00EE36CD">
      <w:pPr>
        <w:spacing w:after="0" w:line="240" w:lineRule="auto"/>
        <w:rPr>
          <w:rFonts w:ascii="Garamond" w:eastAsia="Garamond" w:hAnsi="Garamond" w:cs="Garamond"/>
        </w:rPr>
      </w:pPr>
      <w:r>
        <w:rPr>
          <w:rFonts w:ascii="Garamond" w:eastAsia="Garamond" w:hAnsi="Garamond" w:cs="Garamond"/>
        </w:rPr>
        <w:t>We employed the random forest (RF) classification model</w:t>
      </w:r>
      <w:r w:rsidR="00D3366D">
        <w:rPr>
          <w:rFonts w:ascii="Garamond" w:eastAsia="Garamond" w:hAnsi="Garamond" w:cs="Garamond"/>
        </w:rPr>
        <w:t>, developed by Breiman (2001),</w:t>
      </w:r>
      <w:r>
        <w:rPr>
          <w:rFonts w:ascii="Garamond" w:eastAsia="Garamond" w:hAnsi="Garamond" w:cs="Garamond"/>
        </w:rPr>
        <w:t xml:space="preserve"> in this study. This model combined species presence and absence data with satellite-derived environmental variables (spectral </w:t>
      </w:r>
      <w:r>
        <w:rPr>
          <w:rFonts w:ascii="Garamond" w:eastAsia="Garamond" w:hAnsi="Garamond" w:cs="Garamond"/>
        </w:rPr>
        <w:lastRenderedPageBreak/>
        <w:t xml:space="preserve">reflectance, radar backscatter, </w:t>
      </w:r>
      <w:r w:rsidR="00D3366D">
        <w:rPr>
          <w:rFonts w:ascii="Garamond" w:eastAsia="Garamond" w:hAnsi="Garamond" w:cs="Garamond"/>
        </w:rPr>
        <w:t xml:space="preserve">and </w:t>
      </w:r>
      <w:r>
        <w:rPr>
          <w:rFonts w:ascii="Garamond" w:eastAsia="Garamond" w:hAnsi="Garamond" w:cs="Garamond"/>
        </w:rPr>
        <w:t>et</w:t>
      </w:r>
      <w:r w:rsidR="00D3366D">
        <w:rPr>
          <w:rFonts w:ascii="Garamond" w:eastAsia="Garamond" w:hAnsi="Garamond" w:cs="Garamond"/>
        </w:rPr>
        <w:t xml:space="preserve"> </w:t>
      </w:r>
      <w:r>
        <w:rPr>
          <w:rFonts w:ascii="Garamond" w:eastAsia="Garamond" w:hAnsi="Garamond" w:cs="Garamond"/>
        </w:rPr>
        <w:t>c</w:t>
      </w:r>
      <w:r w:rsidR="00D3366D">
        <w:rPr>
          <w:rFonts w:ascii="Garamond" w:eastAsia="Garamond" w:hAnsi="Garamond" w:cs="Garamond"/>
        </w:rPr>
        <w:t>etera</w:t>
      </w:r>
      <w:r>
        <w:rPr>
          <w:rFonts w:ascii="Garamond" w:eastAsia="Garamond" w:hAnsi="Garamond" w:cs="Garamond"/>
        </w:rPr>
        <w:t xml:space="preserve">) to produce a binary classification of species absence/presence across our study area for northern wild rice. While RF models can be limiting because they require true-presence and true-absence data, they are also generally known to produce more robust outputs when compared to other classification models (Stohlgren et al., 2010). </w:t>
      </w:r>
    </w:p>
    <w:p w14:paraId="56C372B9" w14:textId="77777777" w:rsidR="00EE36CD" w:rsidRDefault="00EE36CD" w:rsidP="00EE36CD">
      <w:pPr>
        <w:spacing w:after="0" w:line="240" w:lineRule="auto"/>
        <w:rPr>
          <w:rFonts w:ascii="Garamond" w:eastAsia="Garamond" w:hAnsi="Garamond" w:cs="Garamond"/>
        </w:rPr>
      </w:pPr>
    </w:p>
    <w:p w14:paraId="0C26B541" w14:textId="02B89E7E" w:rsidR="00A212CE" w:rsidRPr="00EE36CD" w:rsidRDefault="00EE36CD" w:rsidP="00EE36CD">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The values for each predictor variable across all species presence and absence locations</w:t>
      </w:r>
      <w:r>
        <w:rPr>
          <w:rFonts w:ascii="Garamond" w:eastAsia="Garamond" w:hAnsi="Garamond" w:cs="Garamond"/>
        </w:rPr>
        <w:t xml:space="preserve"> </w:t>
      </w:r>
      <w:r>
        <w:rPr>
          <w:rFonts w:ascii="Garamond" w:eastAsia="Garamond" w:hAnsi="Garamond" w:cs="Garamond"/>
          <w:color w:val="000000"/>
        </w:rPr>
        <w:t>were extracted in GEE</w:t>
      </w:r>
      <w:r>
        <w:rPr>
          <w:rFonts w:ascii="Garamond" w:eastAsia="Garamond" w:hAnsi="Garamond" w:cs="Garamond"/>
        </w:rPr>
        <w:t xml:space="preserve"> and exported as a CSV</w:t>
      </w:r>
      <w:r w:rsidR="00D3366D">
        <w:rPr>
          <w:rFonts w:ascii="Garamond" w:eastAsia="Garamond" w:hAnsi="Garamond" w:cs="Garamond"/>
        </w:rPr>
        <w:t xml:space="preserve"> file</w:t>
      </w:r>
      <w:r>
        <w:rPr>
          <w:rFonts w:ascii="Garamond" w:eastAsia="Garamond" w:hAnsi="Garamond" w:cs="Garamond"/>
        </w:rPr>
        <w:t xml:space="preserve">. </w:t>
      </w:r>
      <w:r>
        <w:rPr>
          <w:rFonts w:ascii="Garamond" w:eastAsia="Garamond" w:hAnsi="Garamond" w:cs="Garamond"/>
          <w:color w:val="000000"/>
        </w:rPr>
        <w:t xml:space="preserve">The Variable Selection Using Random Forest (VSURF, version 1.0.3) library in R studio was used to determine which spectral predictor variables had the most explanatory power </w:t>
      </w:r>
      <w:r>
        <w:rPr>
          <w:rFonts w:ascii="Garamond" w:eastAsia="Garamond" w:hAnsi="Garamond" w:cs="Garamond"/>
        </w:rPr>
        <w:t>for</w:t>
      </w:r>
      <w:r>
        <w:rPr>
          <w:rFonts w:ascii="Garamond" w:eastAsia="Garamond" w:hAnsi="Garamond" w:cs="Garamond"/>
          <w:color w:val="000000"/>
        </w:rPr>
        <w:t xml:space="preserve"> distinguishing </w:t>
      </w:r>
      <w:r>
        <w:rPr>
          <w:rFonts w:ascii="Garamond" w:eastAsia="Garamond" w:hAnsi="Garamond" w:cs="Garamond"/>
        </w:rPr>
        <w:t xml:space="preserve">our </w:t>
      </w:r>
      <w:r>
        <w:rPr>
          <w:rFonts w:ascii="Garamond" w:eastAsia="Garamond" w:hAnsi="Garamond" w:cs="Garamond"/>
          <w:color w:val="000000"/>
        </w:rPr>
        <w:t>focal species. From the C</w:t>
      </w:r>
      <w:r>
        <w:rPr>
          <w:rFonts w:ascii="Garamond" w:eastAsia="Garamond" w:hAnsi="Garamond" w:cs="Garamond"/>
        </w:rPr>
        <w:t>SV, t</w:t>
      </w:r>
      <w:r>
        <w:rPr>
          <w:rFonts w:ascii="Garamond" w:eastAsia="Garamond" w:hAnsi="Garamond" w:cs="Garamond"/>
          <w:color w:val="000000"/>
        </w:rPr>
        <w:t xml:space="preserve">he top predictors were ranked in order of </w:t>
      </w:r>
      <w:r>
        <w:rPr>
          <w:rFonts w:ascii="Garamond" w:eastAsia="Garamond" w:hAnsi="Garamond" w:cs="Garamond"/>
        </w:rPr>
        <w:t>explanatory power</w:t>
      </w:r>
      <w:r>
        <w:rPr>
          <w:rFonts w:ascii="Garamond" w:eastAsia="Garamond" w:hAnsi="Garamond" w:cs="Garamond"/>
          <w:color w:val="000000"/>
        </w:rPr>
        <w:t>, and highly correlated variables (|r|&gt;0.7</w:t>
      </w:r>
      <w:r>
        <w:rPr>
          <w:rFonts w:ascii="Garamond" w:eastAsia="Garamond" w:hAnsi="Garamond" w:cs="Garamond"/>
        </w:rPr>
        <w:t>5</w:t>
      </w:r>
      <w:r>
        <w:rPr>
          <w:rFonts w:ascii="Garamond" w:eastAsia="Garamond" w:hAnsi="Garamond" w:cs="Garamond"/>
          <w:color w:val="000000"/>
        </w:rPr>
        <w:t xml:space="preserve">) were removed. Models were run in GEE using the variables defined by the variable selection process. </w:t>
      </w:r>
      <w:r>
        <w:rPr>
          <w:rFonts w:ascii="Garamond" w:eastAsia="Garamond" w:hAnsi="Garamond" w:cs="Garamond"/>
        </w:rPr>
        <w:t xml:space="preserve">We processed four different models with varying sets of predictor variables (Table 1). In addition to confusion matrices, </w:t>
      </w:r>
      <w:r>
        <w:rPr>
          <w:rFonts w:ascii="Garamond" w:eastAsia="Garamond" w:hAnsi="Garamond" w:cs="Garamond"/>
          <w:color w:val="000000"/>
        </w:rPr>
        <w:t>the following model evaluation metrics were calculated: area under the curve (AUC), sensitivity,</w:t>
      </w:r>
      <w:r>
        <w:rPr>
          <w:rFonts w:ascii="Garamond" w:eastAsia="Garamond" w:hAnsi="Garamond" w:cs="Garamond"/>
        </w:rPr>
        <w:t xml:space="preserve"> and</w:t>
      </w:r>
      <w:r>
        <w:rPr>
          <w:rFonts w:ascii="Garamond" w:eastAsia="Garamond" w:hAnsi="Garamond" w:cs="Garamond"/>
          <w:color w:val="000000"/>
        </w:rPr>
        <w:t xml:space="preserve"> specificity</w:t>
      </w:r>
      <w:r>
        <w:rPr>
          <w:rFonts w:ascii="Garamond" w:eastAsia="Garamond" w:hAnsi="Garamond" w:cs="Garamond"/>
        </w:rPr>
        <w:t xml:space="preserve"> (Appendix</w:t>
      </w:r>
      <w:r w:rsidR="007666AE">
        <w:rPr>
          <w:rFonts w:ascii="Garamond" w:eastAsia="Garamond" w:hAnsi="Garamond" w:cs="Garamond"/>
        </w:rPr>
        <w:t xml:space="preserve"> Table</w:t>
      </w:r>
      <w:r>
        <w:rPr>
          <w:rFonts w:ascii="Garamond" w:eastAsia="Garamond" w:hAnsi="Garamond" w:cs="Garamond"/>
        </w:rPr>
        <w:t xml:space="preserve"> </w:t>
      </w:r>
      <w:r w:rsidR="00576D73">
        <w:rPr>
          <w:rFonts w:ascii="Garamond" w:eastAsia="Garamond" w:hAnsi="Garamond" w:cs="Garamond"/>
        </w:rPr>
        <w:t>D</w:t>
      </w:r>
      <w:r w:rsidR="007666AE">
        <w:rPr>
          <w:rFonts w:ascii="Garamond" w:eastAsia="Garamond" w:hAnsi="Garamond" w:cs="Garamond"/>
        </w:rPr>
        <w:t>1</w:t>
      </w:r>
      <w:r>
        <w:rPr>
          <w:rFonts w:ascii="Garamond" w:eastAsia="Garamond" w:hAnsi="Garamond" w:cs="Garamond"/>
        </w:rPr>
        <w:t xml:space="preserve">). </w:t>
      </w:r>
    </w:p>
    <w:p w14:paraId="4E6FD4BB" w14:textId="77777777" w:rsidR="00EE36CD" w:rsidRDefault="00EE36CD" w:rsidP="0066138C">
      <w:pPr>
        <w:keepNext/>
        <w:spacing w:after="0" w:line="240" w:lineRule="auto"/>
        <w:jc w:val="center"/>
        <w:rPr>
          <w:rFonts w:ascii="Garamond" w:hAnsi="Garamond"/>
        </w:rPr>
      </w:pPr>
    </w:p>
    <w:p w14:paraId="32CDA8EA" w14:textId="1B6AC4FD" w:rsidR="00D3366D" w:rsidRDefault="00D3366D" w:rsidP="00855364">
      <w:pPr>
        <w:pBdr>
          <w:top w:val="nil"/>
          <w:left w:val="nil"/>
          <w:bottom w:val="nil"/>
          <w:right w:val="nil"/>
          <w:between w:val="nil"/>
        </w:pBdr>
        <w:spacing w:after="0" w:line="240" w:lineRule="auto"/>
        <w:rPr>
          <w:rFonts w:ascii="Garamond" w:eastAsia="Garamond" w:hAnsi="Garamond" w:cs="Garamond"/>
        </w:rPr>
      </w:pPr>
      <w:r w:rsidRPr="00855364">
        <w:rPr>
          <w:rFonts w:ascii="Garamond" w:eastAsia="Garamond" w:hAnsi="Garamond" w:cs="Garamond"/>
        </w:rPr>
        <w:t>Table 1</w:t>
      </w:r>
      <w:r>
        <w:rPr>
          <w:rFonts w:ascii="Garamond" w:eastAsia="Garamond" w:hAnsi="Garamond" w:cs="Garamond"/>
        </w:rPr>
        <w:t xml:space="preserve"> </w:t>
      </w:r>
    </w:p>
    <w:p w14:paraId="1D532BBE" w14:textId="6A13E371" w:rsidR="00D3366D" w:rsidRPr="0066138C" w:rsidRDefault="00D3366D" w:rsidP="00855364">
      <w:pPr>
        <w:pBdr>
          <w:top w:val="nil"/>
          <w:left w:val="nil"/>
          <w:bottom w:val="nil"/>
          <w:right w:val="nil"/>
          <w:between w:val="nil"/>
        </w:pBdr>
        <w:spacing w:after="0" w:line="240" w:lineRule="auto"/>
        <w:rPr>
          <w:rFonts w:ascii="Garamond" w:hAnsi="Garamond"/>
        </w:rPr>
      </w:pPr>
      <w:r w:rsidRPr="00855364">
        <w:rPr>
          <w:rFonts w:ascii="Garamond" w:eastAsia="Garamond" w:hAnsi="Garamond" w:cs="Garamond"/>
          <w:i/>
        </w:rPr>
        <w:t>A description of the model iterations conducted in this study</w:t>
      </w:r>
    </w:p>
    <w:tbl>
      <w:tblPr>
        <w:tblW w:w="8998"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54"/>
        <w:gridCol w:w="1424"/>
        <w:gridCol w:w="2060"/>
        <w:gridCol w:w="1560"/>
        <w:gridCol w:w="2500"/>
      </w:tblGrid>
      <w:tr w:rsidR="00EE36CD" w14:paraId="55C63DB1" w14:textId="77777777" w:rsidTr="00855364">
        <w:trPr>
          <w:trHeight w:val="644"/>
        </w:trPr>
        <w:tc>
          <w:tcPr>
            <w:tcW w:w="1454" w:type="dxa"/>
            <w:tcBorders>
              <w:top w:val="nil"/>
              <w:left w:val="nil"/>
              <w:bottom w:val="single" w:sz="8" w:space="0" w:color="000000"/>
              <w:right w:val="nil"/>
            </w:tcBorders>
            <w:tcMar>
              <w:top w:w="100" w:type="dxa"/>
              <w:left w:w="100" w:type="dxa"/>
              <w:bottom w:w="100" w:type="dxa"/>
              <w:right w:w="100" w:type="dxa"/>
            </w:tcMar>
          </w:tcPr>
          <w:p w14:paraId="3340F2AF"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Model #</w:t>
            </w:r>
          </w:p>
        </w:tc>
        <w:tc>
          <w:tcPr>
            <w:tcW w:w="1424" w:type="dxa"/>
            <w:tcBorders>
              <w:top w:val="nil"/>
              <w:left w:val="nil"/>
              <w:bottom w:val="single" w:sz="8" w:space="0" w:color="000000"/>
              <w:right w:val="nil"/>
            </w:tcBorders>
            <w:tcMar>
              <w:top w:w="100" w:type="dxa"/>
              <w:left w:w="100" w:type="dxa"/>
              <w:bottom w:w="100" w:type="dxa"/>
              <w:right w:w="100" w:type="dxa"/>
            </w:tcMar>
          </w:tcPr>
          <w:p w14:paraId="5DAAFADD"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Training Data Used</w:t>
            </w:r>
          </w:p>
        </w:tc>
        <w:tc>
          <w:tcPr>
            <w:tcW w:w="2060" w:type="dxa"/>
            <w:tcBorders>
              <w:top w:val="nil"/>
              <w:left w:val="nil"/>
              <w:bottom w:val="single" w:sz="8" w:space="0" w:color="000000"/>
              <w:right w:val="nil"/>
            </w:tcBorders>
            <w:tcMar>
              <w:top w:w="100" w:type="dxa"/>
              <w:left w:w="100" w:type="dxa"/>
              <w:bottom w:w="100" w:type="dxa"/>
              <w:right w:w="100" w:type="dxa"/>
            </w:tcMar>
          </w:tcPr>
          <w:p w14:paraId="0366E195"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Satellites/Sensors Used</w:t>
            </w:r>
          </w:p>
        </w:tc>
        <w:tc>
          <w:tcPr>
            <w:tcW w:w="1560" w:type="dxa"/>
            <w:tcBorders>
              <w:top w:val="nil"/>
              <w:left w:val="nil"/>
              <w:bottom w:val="single" w:sz="8" w:space="0" w:color="000000"/>
              <w:right w:val="nil"/>
            </w:tcBorders>
            <w:tcMar>
              <w:top w:w="100" w:type="dxa"/>
              <w:left w:w="100" w:type="dxa"/>
              <w:bottom w:w="100" w:type="dxa"/>
              <w:right w:w="100" w:type="dxa"/>
            </w:tcMar>
          </w:tcPr>
          <w:p w14:paraId="1CE8B6D2"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Resolution (meters)</w:t>
            </w:r>
          </w:p>
        </w:tc>
        <w:tc>
          <w:tcPr>
            <w:tcW w:w="2500" w:type="dxa"/>
            <w:tcBorders>
              <w:top w:val="nil"/>
              <w:left w:val="nil"/>
              <w:bottom w:val="single" w:sz="8" w:space="0" w:color="000000"/>
              <w:right w:val="nil"/>
            </w:tcBorders>
            <w:tcMar>
              <w:top w:w="100" w:type="dxa"/>
              <w:left w:w="100" w:type="dxa"/>
              <w:bottom w:w="100" w:type="dxa"/>
              <w:right w:w="100" w:type="dxa"/>
            </w:tcMar>
          </w:tcPr>
          <w:p w14:paraId="26BA57C7"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Top 4 Predictors</w:t>
            </w:r>
          </w:p>
        </w:tc>
      </w:tr>
      <w:tr w:rsidR="00EE36CD" w14:paraId="247064E3" w14:textId="77777777" w:rsidTr="00855364">
        <w:trPr>
          <w:trHeight w:val="1136"/>
        </w:trPr>
        <w:tc>
          <w:tcPr>
            <w:tcW w:w="1454" w:type="dxa"/>
            <w:tcBorders>
              <w:top w:val="nil"/>
              <w:left w:val="nil"/>
              <w:bottom w:val="single" w:sz="8" w:space="0" w:color="000000"/>
              <w:right w:val="nil"/>
            </w:tcBorders>
            <w:tcMar>
              <w:top w:w="100" w:type="dxa"/>
              <w:left w:w="100" w:type="dxa"/>
              <w:bottom w:w="100" w:type="dxa"/>
              <w:right w:w="100" w:type="dxa"/>
            </w:tcMar>
          </w:tcPr>
          <w:p w14:paraId="31398552"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1</w:t>
            </w:r>
          </w:p>
        </w:tc>
        <w:tc>
          <w:tcPr>
            <w:tcW w:w="1424" w:type="dxa"/>
            <w:tcBorders>
              <w:top w:val="nil"/>
              <w:left w:val="nil"/>
              <w:bottom w:val="single" w:sz="8" w:space="0" w:color="000000"/>
              <w:right w:val="nil"/>
            </w:tcBorders>
            <w:tcMar>
              <w:top w:w="100" w:type="dxa"/>
              <w:left w:w="100" w:type="dxa"/>
              <w:bottom w:w="100" w:type="dxa"/>
              <w:right w:w="100" w:type="dxa"/>
            </w:tcMar>
          </w:tcPr>
          <w:p w14:paraId="06BC6259"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DOS</w:t>
            </w:r>
          </w:p>
        </w:tc>
        <w:tc>
          <w:tcPr>
            <w:tcW w:w="2060" w:type="dxa"/>
            <w:tcBorders>
              <w:top w:val="nil"/>
              <w:left w:val="nil"/>
              <w:bottom w:val="single" w:sz="8" w:space="0" w:color="000000"/>
              <w:right w:val="nil"/>
            </w:tcBorders>
            <w:tcMar>
              <w:top w:w="100" w:type="dxa"/>
              <w:left w:w="100" w:type="dxa"/>
              <w:bottom w:w="100" w:type="dxa"/>
              <w:right w:w="100" w:type="dxa"/>
            </w:tcMar>
          </w:tcPr>
          <w:p w14:paraId="0415B5B8"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Landsat 8 OLI</w:t>
            </w:r>
          </w:p>
          <w:p w14:paraId="4FE90EF6" w14:textId="18095579" w:rsidR="00EE36CD" w:rsidRDefault="00EE36CD" w:rsidP="00774D5E">
            <w:pPr>
              <w:spacing w:after="0" w:line="240" w:lineRule="auto"/>
              <w:jc w:val="center"/>
              <w:rPr>
                <w:rFonts w:ascii="Garamond" w:eastAsia="Garamond" w:hAnsi="Garamond" w:cs="Garamond"/>
              </w:rPr>
            </w:pPr>
            <w:r>
              <w:rPr>
                <w:rFonts w:ascii="Garamond" w:eastAsia="Garamond" w:hAnsi="Garamond" w:cs="Garamond"/>
              </w:rPr>
              <w:t>Sentinel</w:t>
            </w:r>
            <w:r w:rsidR="00D3366D">
              <w:rPr>
                <w:rFonts w:ascii="Garamond" w:eastAsia="Garamond" w:hAnsi="Garamond" w:cs="Garamond"/>
              </w:rPr>
              <w:t>-</w:t>
            </w:r>
            <w:r>
              <w:rPr>
                <w:rFonts w:ascii="Garamond" w:eastAsia="Garamond" w:hAnsi="Garamond" w:cs="Garamond"/>
              </w:rPr>
              <w:t xml:space="preserve">1 </w:t>
            </w:r>
            <w:r w:rsidR="00D3366D">
              <w:rPr>
                <w:rFonts w:ascii="Garamond" w:eastAsia="Garamond" w:hAnsi="Garamond" w:cs="Garamond"/>
              </w:rPr>
              <w:t>C-</w:t>
            </w:r>
            <w:r>
              <w:rPr>
                <w:rFonts w:ascii="Garamond" w:eastAsia="Garamond" w:hAnsi="Garamond" w:cs="Garamond"/>
              </w:rPr>
              <w:t>SAR</w:t>
            </w:r>
          </w:p>
        </w:tc>
        <w:tc>
          <w:tcPr>
            <w:tcW w:w="1560" w:type="dxa"/>
            <w:tcBorders>
              <w:top w:val="nil"/>
              <w:left w:val="nil"/>
              <w:bottom w:val="single" w:sz="8" w:space="0" w:color="000000"/>
              <w:right w:val="nil"/>
            </w:tcBorders>
            <w:tcMar>
              <w:top w:w="100" w:type="dxa"/>
              <w:left w:w="100" w:type="dxa"/>
              <w:bottom w:w="100" w:type="dxa"/>
              <w:right w:w="100" w:type="dxa"/>
            </w:tcMar>
          </w:tcPr>
          <w:p w14:paraId="3AEFD945"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30</w:t>
            </w:r>
          </w:p>
        </w:tc>
        <w:tc>
          <w:tcPr>
            <w:tcW w:w="2500" w:type="dxa"/>
            <w:tcBorders>
              <w:top w:val="nil"/>
              <w:left w:val="nil"/>
              <w:bottom w:val="single" w:sz="8" w:space="0" w:color="000000"/>
              <w:right w:val="nil"/>
            </w:tcBorders>
            <w:tcMar>
              <w:top w:w="100" w:type="dxa"/>
              <w:left w:w="100" w:type="dxa"/>
              <w:bottom w:w="100" w:type="dxa"/>
              <w:right w:w="100" w:type="dxa"/>
            </w:tcMar>
          </w:tcPr>
          <w:p w14:paraId="1E6F071B"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VV range, Cross Ratio (VH/VV) T2, Cross Ratio (VV/VH) T2, Band 5 T2</w:t>
            </w:r>
          </w:p>
        </w:tc>
      </w:tr>
      <w:tr w:rsidR="00EE36CD" w14:paraId="46DC6C07" w14:textId="77777777" w:rsidTr="00855364">
        <w:trPr>
          <w:trHeight w:val="890"/>
        </w:trPr>
        <w:tc>
          <w:tcPr>
            <w:tcW w:w="1454" w:type="dxa"/>
            <w:tcBorders>
              <w:top w:val="nil"/>
              <w:left w:val="nil"/>
              <w:bottom w:val="single" w:sz="8" w:space="0" w:color="000000"/>
              <w:right w:val="nil"/>
            </w:tcBorders>
            <w:tcMar>
              <w:top w:w="100" w:type="dxa"/>
              <w:left w:w="100" w:type="dxa"/>
              <w:bottom w:w="100" w:type="dxa"/>
              <w:right w:w="100" w:type="dxa"/>
            </w:tcMar>
          </w:tcPr>
          <w:p w14:paraId="06DB1649"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2</w:t>
            </w:r>
          </w:p>
        </w:tc>
        <w:tc>
          <w:tcPr>
            <w:tcW w:w="1424" w:type="dxa"/>
            <w:tcBorders>
              <w:top w:val="nil"/>
              <w:left w:val="nil"/>
              <w:bottom w:val="single" w:sz="8" w:space="0" w:color="000000"/>
              <w:right w:val="nil"/>
            </w:tcBorders>
            <w:tcMar>
              <w:top w:w="100" w:type="dxa"/>
              <w:left w:w="100" w:type="dxa"/>
              <w:bottom w:w="100" w:type="dxa"/>
              <w:right w:w="100" w:type="dxa"/>
            </w:tcMar>
          </w:tcPr>
          <w:p w14:paraId="1DF29C61"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MN DNR</w:t>
            </w:r>
          </w:p>
        </w:tc>
        <w:tc>
          <w:tcPr>
            <w:tcW w:w="2060" w:type="dxa"/>
            <w:tcBorders>
              <w:top w:val="nil"/>
              <w:left w:val="nil"/>
              <w:bottom w:val="single" w:sz="8" w:space="0" w:color="000000"/>
              <w:right w:val="nil"/>
            </w:tcBorders>
            <w:tcMar>
              <w:top w:w="100" w:type="dxa"/>
              <w:left w:w="100" w:type="dxa"/>
              <w:bottom w:w="100" w:type="dxa"/>
              <w:right w:w="100" w:type="dxa"/>
            </w:tcMar>
          </w:tcPr>
          <w:p w14:paraId="7F65EF01"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Landsat 8 OLI</w:t>
            </w:r>
          </w:p>
          <w:p w14:paraId="048EFB4B" w14:textId="3920BA41" w:rsidR="00EE36CD" w:rsidRDefault="00EE36CD" w:rsidP="00774D5E">
            <w:pPr>
              <w:spacing w:after="0" w:line="240" w:lineRule="auto"/>
              <w:jc w:val="center"/>
              <w:rPr>
                <w:rFonts w:ascii="Garamond" w:eastAsia="Garamond" w:hAnsi="Garamond" w:cs="Garamond"/>
              </w:rPr>
            </w:pPr>
            <w:r>
              <w:rPr>
                <w:rFonts w:ascii="Garamond" w:eastAsia="Garamond" w:hAnsi="Garamond" w:cs="Garamond"/>
              </w:rPr>
              <w:t>Sentinel</w:t>
            </w:r>
            <w:r w:rsidR="00D3366D">
              <w:rPr>
                <w:rFonts w:ascii="Garamond" w:eastAsia="Garamond" w:hAnsi="Garamond" w:cs="Garamond"/>
              </w:rPr>
              <w:t>-</w:t>
            </w:r>
            <w:r>
              <w:rPr>
                <w:rFonts w:ascii="Garamond" w:eastAsia="Garamond" w:hAnsi="Garamond" w:cs="Garamond"/>
              </w:rPr>
              <w:t xml:space="preserve">1 </w:t>
            </w:r>
            <w:r w:rsidR="00D3366D">
              <w:rPr>
                <w:rFonts w:ascii="Garamond" w:eastAsia="Garamond" w:hAnsi="Garamond" w:cs="Garamond"/>
              </w:rPr>
              <w:t>C-</w:t>
            </w:r>
            <w:r>
              <w:rPr>
                <w:rFonts w:ascii="Garamond" w:eastAsia="Garamond" w:hAnsi="Garamond" w:cs="Garamond"/>
              </w:rPr>
              <w:t>SAR</w:t>
            </w:r>
          </w:p>
        </w:tc>
        <w:tc>
          <w:tcPr>
            <w:tcW w:w="1560" w:type="dxa"/>
            <w:tcBorders>
              <w:top w:val="nil"/>
              <w:left w:val="nil"/>
              <w:bottom w:val="single" w:sz="8" w:space="0" w:color="000000"/>
              <w:right w:val="nil"/>
            </w:tcBorders>
            <w:tcMar>
              <w:top w:w="100" w:type="dxa"/>
              <w:left w:w="100" w:type="dxa"/>
              <w:bottom w:w="100" w:type="dxa"/>
              <w:right w:w="100" w:type="dxa"/>
            </w:tcMar>
          </w:tcPr>
          <w:p w14:paraId="7C4B1E85"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30</w:t>
            </w:r>
          </w:p>
        </w:tc>
        <w:tc>
          <w:tcPr>
            <w:tcW w:w="2500" w:type="dxa"/>
            <w:tcBorders>
              <w:top w:val="nil"/>
              <w:left w:val="nil"/>
              <w:bottom w:val="single" w:sz="8" w:space="0" w:color="000000"/>
              <w:right w:val="nil"/>
            </w:tcBorders>
            <w:tcMar>
              <w:top w:w="100" w:type="dxa"/>
              <w:left w:w="100" w:type="dxa"/>
              <w:bottom w:w="100" w:type="dxa"/>
              <w:right w:w="100" w:type="dxa"/>
            </w:tcMar>
          </w:tcPr>
          <w:p w14:paraId="68DECFF2"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VV range, Tasseled Cap Wetness T1, VV median T1, Band 2 T1</w:t>
            </w:r>
          </w:p>
        </w:tc>
      </w:tr>
      <w:tr w:rsidR="00EE36CD" w14:paraId="5AB9F350" w14:textId="77777777" w:rsidTr="00855364">
        <w:trPr>
          <w:trHeight w:val="890"/>
        </w:trPr>
        <w:tc>
          <w:tcPr>
            <w:tcW w:w="1454" w:type="dxa"/>
            <w:tcBorders>
              <w:top w:val="nil"/>
              <w:left w:val="nil"/>
              <w:bottom w:val="single" w:sz="8" w:space="0" w:color="000000"/>
              <w:right w:val="nil"/>
            </w:tcBorders>
            <w:tcMar>
              <w:top w:w="100" w:type="dxa"/>
              <w:left w:w="100" w:type="dxa"/>
              <w:bottom w:w="100" w:type="dxa"/>
              <w:right w:w="100" w:type="dxa"/>
            </w:tcMar>
          </w:tcPr>
          <w:p w14:paraId="11291EB7"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3</w:t>
            </w:r>
          </w:p>
        </w:tc>
        <w:tc>
          <w:tcPr>
            <w:tcW w:w="1424" w:type="dxa"/>
            <w:tcBorders>
              <w:top w:val="nil"/>
              <w:left w:val="nil"/>
              <w:bottom w:val="single" w:sz="8" w:space="0" w:color="000000"/>
              <w:right w:val="nil"/>
            </w:tcBorders>
            <w:tcMar>
              <w:top w:w="100" w:type="dxa"/>
              <w:left w:w="100" w:type="dxa"/>
              <w:bottom w:w="100" w:type="dxa"/>
              <w:right w:w="100" w:type="dxa"/>
            </w:tcMar>
          </w:tcPr>
          <w:p w14:paraId="718C019C"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MN DNR</w:t>
            </w:r>
          </w:p>
        </w:tc>
        <w:tc>
          <w:tcPr>
            <w:tcW w:w="2060" w:type="dxa"/>
            <w:tcBorders>
              <w:top w:val="nil"/>
              <w:left w:val="nil"/>
              <w:bottom w:val="single" w:sz="8" w:space="0" w:color="000000"/>
              <w:right w:val="nil"/>
            </w:tcBorders>
            <w:tcMar>
              <w:top w:w="100" w:type="dxa"/>
              <w:left w:w="100" w:type="dxa"/>
              <w:bottom w:w="100" w:type="dxa"/>
              <w:right w:w="100" w:type="dxa"/>
            </w:tcMar>
          </w:tcPr>
          <w:p w14:paraId="2326A12E" w14:textId="37962B6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Sentinel</w:t>
            </w:r>
            <w:r w:rsidR="00D3366D">
              <w:rPr>
                <w:rFonts w:ascii="Garamond" w:eastAsia="Garamond" w:hAnsi="Garamond" w:cs="Garamond"/>
              </w:rPr>
              <w:t>-</w:t>
            </w:r>
            <w:r>
              <w:rPr>
                <w:rFonts w:ascii="Garamond" w:eastAsia="Garamond" w:hAnsi="Garamond" w:cs="Garamond"/>
              </w:rPr>
              <w:t xml:space="preserve">1 </w:t>
            </w:r>
            <w:r w:rsidR="00D3366D">
              <w:rPr>
                <w:rFonts w:ascii="Garamond" w:eastAsia="Garamond" w:hAnsi="Garamond" w:cs="Garamond"/>
              </w:rPr>
              <w:t>C-</w:t>
            </w:r>
            <w:r>
              <w:rPr>
                <w:rFonts w:ascii="Garamond" w:eastAsia="Garamond" w:hAnsi="Garamond" w:cs="Garamond"/>
              </w:rPr>
              <w:t>SAR</w:t>
            </w:r>
          </w:p>
        </w:tc>
        <w:tc>
          <w:tcPr>
            <w:tcW w:w="1560" w:type="dxa"/>
            <w:tcBorders>
              <w:top w:val="nil"/>
              <w:left w:val="nil"/>
              <w:bottom w:val="single" w:sz="8" w:space="0" w:color="000000"/>
              <w:right w:val="nil"/>
            </w:tcBorders>
            <w:tcMar>
              <w:top w:w="100" w:type="dxa"/>
              <w:left w:w="100" w:type="dxa"/>
              <w:bottom w:w="100" w:type="dxa"/>
              <w:right w:w="100" w:type="dxa"/>
            </w:tcMar>
          </w:tcPr>
          <w:p w14:paraId="1C021D95"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10</w:t>
            </w:r>
          </w:p>
        </w:tc>
        <w:tc>
          <w:tcPr>
            <w:tcW w:w="2500" w:type="dxa"/>
            <w:tcBorders>
              <w:top w:val="nil"/>
              <w:left w:val="nil"/>
              <w:bottom w:val="single" w:sz="8" w:space="0" w:color="000000"/>
              <w:right w:val="nil"/>
            </w:tcBorders>
            <w:tcMar>
              <w:top w:w="100" w:type="dxa"/>
              <w:left w:w="100" w:type="dxa"/>
              <w:bottom w:w="100" w:type="dxa"/>
              <w:right w:w="100" w:type="dxa"/>
            </w:tcMar>
          </w:tcPr>
          <w:p w14:paraId="183595A1"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VV range, VH range, VV median T1, Cross Ratio (VH/VV) T1</w:t>
            </w:r>
          </w:p>
        </w:tc>
      </w:tr>
      <w:tr w:rsidR="00EE36CD" w14:paraId="4B8942C4" w14:textId="77777777" w:rsidTr="00855364">
        <w:trPr>
          <w:trHeight w:val="890"/>
        </w:trPr>
        <w:tc>
          <w:tcPr>
            <w:tcW w:w="1454" w:type="dxa"/>
            <w:tcBorders>
              <w:top w:val="nil"/>
              <w:left w:val="nil"/>
              <w:bottom w:val="single" w:sz="8" w:space="0" w:color="000000"/>
              <w:right w:val="nil"/>
            </w:tcBorders>
            <w:tcMar>
              <w:top w:w="100" w:type="dxa"/>
              <w:left w:w="100" w:type="dxa"/>
              <w:bottom w:w="100" w:type="dxa"/>
              <w:right w:w="100" w:type="dxa"/>
            </w:tcMar>
          </w:tcPr>
          <w:p w14:paraId="2AB83C40"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4</w:t>
            </w:r>
          </w:p>
        </w:tc>
        <w:tc>
          <w:tcPr>
            <w:tcW w:w="1424" w:type="dxa"/>
            <w:tcBorders>
              <w:top w:val="nil"/>
              <w:left w:val="nil"/>
              <w:bottom w:val="single" w:sz="8" w:space="0" w:color="000000"/>
              <w:right w:val="nil"/>
            </w:tcBorders>
            <w:tcMar>
              <w:top w:w="100" w:type="dxa"/>
              <w:left w:w="100" w:type="dxa"/>
              <w:bottom w:w="100" w:type="dxa"/>
              <w:right w:w="100" w:type="dxa"/>
            </w:tcMar>
          </w:tcPr>
          <w:p w14:paraId="78EC2436"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MN DNR</w:t>
            </w:r>
          </w:p>
        </w:tc>
        <w:tc>
          <w:tcPr>
            <w:tcW w:w="2060" w:type="dxa"/>
            <w:tcBorders>
              <w:top w:val="nil"/>
              <w:left w:val="nil"/>
              <w:bottom w:val="single" w:sz="8" w:space="0" w:color="000000"/>
              <w:right w:val="nil"/>
            </w:tcBorders>
            <w:tcMar>
              <w:top w:w="100" w:type="dxa"/>
              <w:left w:w="100" w:type="dxa"/>
              <w:bottom w:w="100" w:type="dxa"/>
              <w:right w:w="100" w:type="dxa"/>
            </w:tcMar>
          </w:tcPr>
          <w:p w14:paraId="163617F7" w14:textId="170BD574" w:rsidR="00EE36CD" w:rsidRDefault="00EE36CD" w:rsidP="00774D5E">
            <w:pPr>
              <w:spacing w:after="0" w:line="240" w:lineRule="auto"/>
              <w:jc w:val="center"/>
              <w:rPr>
                <w:rFonts w:ascii="Garamond" w:eastAsia="Garamond" w:hAnsi="Garamond" w:cs="Garamond"/>
              </w:rPr>
            </w:pPr>
            <w:r>
              <w:rPr>
                <w:rFonts w:ascii="Garamond" w:eastAsia="Garamond" w:hAnsi="Garamond" w:cs="Garamond"/>
              </w:rPr>
              <w:t>Sentinel</w:t>
            </w:r>
            <w:r w:rsidR="00D3366D">
              <w:rPr>
                <w:rFonts w:ascii="Garamond" w:eastAsia="Garamond" w:hAnsi="Garamond" w:cs="Garamond"/>
              </w:rPr>
              <w:t>-</w:t>
            </w:r>
            <w:r>
              <w:rPr>
                <w:rFonts w:ascii="Garamond" w:eastAsia="Garamond" w:hAnsi="Garamond" w:cs="Garamond"/>
              </w:rPr>
              <w:t xml:space="preserve">1 </w:t>
            </w:r>
            <w:r w:rsidR="00D3366D">
              <w:rPr>
                <w:rFonts w:ascii="Garamond" w:eastAsia="Garamond" w:hAnsi="Garamond" w:cs="Garamond"/>
              </w:rPr>
              <w:t>C-</w:t>
            </w:r>
            <w:r>
              <w:rPr>
                <w:rFonts w:ascii="Garamond" w:eastAsia="Garamond" w:hAnsi="Garamond" w:cs="Garamond"/>
              </w:rPr>
              <w:t>SAR</w:t>
            </w:r>
          </w:p>
          <w:p w14:paraId="34422B62" w14:textId="3C087E1C" w:rsidR="00EE36CD" w:rsidRDefault="00EE36CD" w:rsidP="00774D5E">
            <w:pPr>
              <w:spacing w:after="0" w:line="240" w:lineRule="auto"/>
              <w:jc w:val="center"/>
              <w:rPr>
                <w:rFonts w:ascii="Garamond" w:eastAsia="Garamond" w:hAnsi="Garamond" w:cs="Garamond"/>
              </w:rPr>
            </w:pPr>
            <w:r>
              <w:rPr>
                <w:rFonts w:ascii="Garamond" w:eastAsia="Garamond" w:hAnsi="Garamond" w:cs="Garamond"/>
              </w:rPr>
              <w:t>Sentinel</w:t>
            </w:r>
            <w:r w:rsidR="00D3366D">
              <w:rPr>
                <w:rFonts w:ascii="Garamond" w:eastAsia="Garamond" w:hAnsi="Garamond" w:cs="Garamond"/>
              </w:rPr>
              <w:t>-</w:t>
            </w:r>
            <w:r>
              <w:rPr>
                <w:rFonts w:ascii="Garamond" w:eastAsia="Garamond" w:hAnsi="Garamond" w:cs="Garamond"/>
              </w:rPr>
              <w:t>2 MSI</w:t>
            </w:r>
          </w:p>
        </w:tc>
        <w:tc>
          <w:tcPr>
            <w:tcW w:w="1560" w:type="dxa"/>
            <w:tcBorders>
              <w:top w:val="nil"/>
              <w:left w:val="nil"/>
              <w:bottom w:val="single" w:sz="8" w:space="0" w:color="000000"/>
              <w:right w:val="nil"/>
            </w:tcBorders>
            <w:tcMar>
              <w:top w:w="100" w:type="dxa"/>
              <w:left w:w="100" w:type="dxa"/>
              <w:bottom w:w="100" w:type="dxa"/>
              <w:right w:w="100" w:type="dxa"/>
            </w:tcMar>
          </w:tcPr>
          <w:p w14:paraId="69872178"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10</w:t>
            </w:r>
          </w:p>
        </w:tc>
        <w:tc>
          <w:tcPr>
            <w:tcW w:w="2500" w:type="dxa"/>
            <w:tcBorders>
              <w:top w:val="nil"/>
              <w:left w:val="nil"/>
              <w:bottom w:val="single" w:sz="8" w:space="0" w:color="000000"/>
              <w:right w:val="nil"/>
            </w:tcBorders>
            <w:tcMar>
              <w:top w:w="100" w:type="dxa"/>
              <w:left w:w="100" w:type="dxa"/>
              <w:bottom w:w="100" w:type="dxa"/>
              <w:right w:w="100" w:type="dxa"/>
            </w:tcMar>
          </w:tcPr>
          <w:p w14:paraId="001BF4C1"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VV median T1, VV range, Band 2 T2, Band 2 T1</w:t>
            </w:r>
          </w:p>
        </w:tc>
      </w:tr>
    </w:tbl>
    <w:p w14:paraId="3A85428F" w14:textId="77777777" w:rsidR="00BD1A87" w:rsidRPr="0066138C" w:rsidRDefault="00BD1A87" w:rsidP="0066138C">
      <w:pPr>
        <w:spacing w:after="0" w:line="240" w:lineRule="auto"/>
        <w:rPr>
          <w:rFonts w:ascii="Garamond" w:hAnsi="Garamond" w:cs="Arial"/>
          <w:b/>
          <w:i/>
          <w:szCs w:val="24"/>
        </w:rPr>
      </w:pPr>
    </w:p>
    <w:p w14:paraId="1F53876F" w14:textId="382BD822" w:rsidR="00E41324" w:rsidRPr="0066138C" w:rsidRDefault="00621AB9" w:rsidP="0066138C">
      <w:pPr>
        <w:pStyle w:val="Heading1"/>
        <w:spacing w:before="0" w:line="240" w:lineRule="auto"/>
        <w:rPr>
          <w:rFonts w:ascii="Garamond" w:hAnsi="Garamond"/>
        </w:rPr>
      </w:pPr>
      <w:bookmarkStart w:id="2" w:name="_Toc334198730"/>
      <w:r w:rsidRPr="0066138C">
        <w:rPr>
          <w:rFonts w:ascii="Garamond" w:hAnsi="Garamond"/>
        </w:rPr>
        <w:t>4</w:t>
      </w:r>
      <w:r w:rsidR="008B7071" w:rsidRPr="0066138C">
        <w:rPr>
          <w:rFonts w:ascii="Garamond" w:hAnsi="Garamond"/>
        </w:rPr>
        <w:t xml:space="preserve">. </w:t>
      </w:r>
      <w:r w:rsidR="00E41324" w:rsidRPr="0066138C">
        <w:rPr>
          <w:rFonts w:ascii="Garamond" w:hAnsi="Garamond"/>
        </w:rPr>
        <w:t>Results</w:t>
      </w:r>
      <w:bookmarkEnd w:id="2"/>
      <w:r w:rsidR="001F1328" w:rsidRPr="0066138C">
        <w:rPr>
          <w:rFonts w:ascii="Garamond" w:hAnsi="Garamond"/>
        </w:rPr>
        <w:t xml:space="preserve"> &amp; Discussion</w:t>
      </w:r>
    </w:p>
    <w:p w14:paraId="7F058042" w14:textId="77777777" w:rsidR="00AB2339" w:rsidRDefault="00AB2339" w:rsidP="00774D5E">
      <w:pPr>
        <w:pBdr>
          <w:top w:val="nil"/>
          <w:left w:val="nil"/>
          <w:bottom w:val="nil"/>
          <w:right w:val="nil"/>
          <w:between w:val="nil"/>
        </w:pBdr>
        <w:spacing w:after="0" w:line="240" w:lineRule="auto"/>
        <w:rPr>
          <w:rFonts w:ascii="Garamond" w:eastAsia="Garamond" w:hAnsi="Garamond" w:cs="Garamond"/>
          <w:b/>
          <w:i/>
        </w:rPr>
      </w:pPr>
    </w:p>
    <w:p w14:paraId="4FBE2487" w14:textId="77777777" w:rsidR="00EE36CD" w:rsidRDefault="00EE36CD" w:rsidP="00774D5E">
      <w:pPr>
        <w:pBdr>
          <w:top w:val="nil"/>
          <w:left w:val="nil"/>
          <w:bottom w:val="nil"/>
          <w:right w:val="nil"/>
          <w:between w:val="nil"/>
        </w:pBdr>
        <w:spacing w:after="0" w:line="240" w:lineRule="auto"/>
        <w:rPr>
          <w:rFonts w:ascii="Garamond" w:eastAsia="Garamond" w:hAnsi="Garamond" w:cs="Garamond"/>
          <w:b/>
          <w:i/>
        </w:rPr>
      </w:pPr>
      <w:r>
        <w:rPr>
          <w:rFonts w:ascii="Garamond" w:eastAsia="Garamond" w:hAnsi="Garamond" w:cs="Garamond"/>
          <w:b/>
          <w:i/>
        </w:rPr>
        <w:t>4.1 Validation of DOS Model</w:t>
      </w:r>
    </w:p>
    <w:p w14:paraId="4C8C2728" w14:textId="600E2CFE" w:rsidR="00EE36CD" w:rsidRDefault="00EE36CD" w:rsidP="00EE36CD">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Model 1 represents the DOS-trained model, and while it correctly classified over half of the MN DNR’s wild rice survey, it also misclassified 54</w:t>
      </w:r>
      <w:r w:rsidR="007666AE">
        <w:rPr>
          <w:rFonts w:ascii="Garamond" w:eastAsia="Garamond" w:hAnsi="Garamond" w:cs="Garamond"/>
        </w:rPr>
        <w:t xml:space="preserve"> percent</w:t>
      </w:r>
      <w:r>
        <w:rPr>
          <w:rFonts w:ascii="Garamond" w:eastAsia="Garamond" w:hAnsi="Garamond" w:cs="Garamond"/>
        </w:rPr>
        <w:t xml:space="preserve"> of other vegetation as wild rice (Table </w:t>
      </w:r>
      <w:r w:rsidR="009A4432">
        <w:rPr>
          <w:rFonts w:ascii="Garamond" w:eastAsia="Garamond" w:hAnsi="Garamond" w:cs="Garamond"/>
        </w:rPr>
        <w:t>2</w:t>
      </w:r>
      <w:r>
        <w:rPr>
          <w:rFonts w:ascii="Garamond" w:eastAsia="Garamond" w:hAnsi="Garamond" w:cs="Garamond"/>
        </w:rPr>
        <w:t>). The misclassification was likely due to a lack of absence points placed over co-occurring aquatic vegetation, meaning that the model was not trained to differentiate between rice and other aquatic vegetation. The model’s comparatively high AUC value of 0.9</w:t>
      </w:r>
      <w:r w:rsidR="007666AE">
        <w:rPr>
          <w:rFonts w:ascii="Garamond" w:eastAsia="Garamond" w:hAnsi="Garamond" w:cs="Garamond"/>
        </w:rPr>
        <w:t>4</w:t>
      </w:r>
      <w:r>
        <w:rPr>
          <w:rFonts w:ascii="Garamond" w:eastAsia="Garamond" w:hAnsi="Garamond" w:cs="Garamond"/>
        </w:rPr>
        <w:t xml:space="preserve"> (Appendix </w:t>
      </w:r>
      <w:r w:rsidR="00147058">
        <w:rPr>
          <w:rFonts w:ascii="Garamond" w:eastAsia="Garamond" w:hAnsi="Garamond" w:cs="Garamond"/>
        </w:rPr>
        <w:t xml:space="preserve">Table </w:t>
      </w:r>
      <w:r w:rsidR="00576D73">
        <w:rPr>
          <w:rFonts w:ascii="Garamond" w:eastAsia="Garamond" w:hAnsi="Garamond" w:cs="Garamond"/>
        </w:rPr>
        <w:t>D</w:t>
      </w:r>
      <w:r w:rsidR="00147058">
        <w:rPr>
          <w:rFonts w:ascii="Garamond" w:eastAsia="Garamond" w:hAnsi="Garamond" w:cs="Garamond"/>
        </w:rPr>
        <w:t>1</w:t>
      </w:r>
      <w:r>
        <w:rPr>
          <w:rFonts w:ascii="Garamond" w:eastAsia="Garamond" w:hAnsi="Garamond" w:cs="Garamond"/>
        </w:rPr>
        <w:t>) can be attributed to the fact that the metric was calculated using the original DOS before we conducted an independent validation of the model using MN DNR field data.</w:t>
      </w:r>
    </w:p>
    <w:p w14:paraId="1AEA2F0C" w14:textId="73F94A95" w:rsidR="00EE36CD" w:rsidRDefault="00EE36CD" w:rsidP="0066138C">
      <w:pPr>
        <w:pStyle w:val="NoSpacing"/>
        <w:rPr>
          <w:rFonts w:ascii="Garamond" w:eastAsia="Times New Roman" w:hAnsi="Garamond" w:cs="Arial"/>
          <w:bCs/>
        </w:rPr>
      </w:pPr>
    </w:p>
    <w:p w14:paraId="4AEF972B" w14:textId="77777777" w:rsidR="00EE36CD" w:rsidRDefault="00EE36CD" w:rsidP="00855364">
      <w:pPr>
        <w:spacing w:after="0" w:line="240" w:lineRule="auto"/>
        <w:rPr>
          <w:rFonts w:ascii="Times New Roman" w:eastAsia="Times New Roman" w:hAnsi="Times New Roman" w:cs="Times New Roman"/>
          <w:u w:val="single"/>
        </w:rPr>
      </w:pPr>
      <w:r>
        <w:rPr>
          <w:rFonts w:ascii="Garamond" w:eastAsia="Garamond" w:hAnsi="Garamond" w:cs="Garamond"/>
          <w:b/>
          <w:i/>
        </w:rPr>
        <w:t>4.2 Digital Ocular Sampling Evaluation</w:t>
      </w:r>
    </w:p>
    <w:p w14:paraId="3DAF38BB" w14:textId="04C0136C" w:rsidR="00EE36CD" w:rsidRDefault="00EE36CD" w:rsidP="0066138C">
      <w:pPr>
        <w:pStyle w:val="NoSpacing"/>
        <w:rPr>
          <w:rFonts w:ascii="Garamond" w:eastAsia="Times New Roman" w:hAnsi="Garamond" w:cs="Arial"/>
          <w:bCs/>
        </w:rPr>
      </w:pPr>
      <w:r>
        <w:rPr>
          <w:rFonts w:ascii="Times New Roman" w:eastAsia="Times New Roman" w:hAnsi="Times New Roman" w:cs="Times New Roman"/>
          <w:noProof/>
          <w:u w:val="single"/>
        </w:rPr>
        <w:lastRenderedPageBreak/>
        <w:drawing>
          <wp:inline distT="114300" distB="114300" distL="114300" distR="114300" wp14:anchorId="74AB187F" wp14:editId="786894BC">
            <wp:extent cx="2807208" cy="2770632"/>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807208" cy="2770632"/>
                    </a:xfrm>
                    <a:prstGeom prst="rect">
                      <a:avLst/>
                    </a:prstGeom>
                    <a:ln/>
                  </pic:spPr>
                </pic:pic>
              </a:graphicData>
            </a:graphic>
          </wp:inline>
        </w:drawing>
      </w:r>
      <w:r w:rsidR="007C2698">
        <w:rPr>
          <w:rFonts w:ascii="Times New Roman" w:eastAsia="Times New Roman" w:hAnsi="Times New Roman" w:cs="Times New Roman"/>
          <w:noProof/>
          <w:u w:val="single"/>
        </w:rPr>
        <w:drawing>
          <wp:inline distT="114300" distB="114300" distL="114300" distR="114300" wp14:anchorId="4FA5D76E" wp14:editId="28468841">
            <wp:extent cx="2806683" cy="2767013"/>
            <wp:effectExtent l="0" t="0" r="0" b="0"/>
            <wp:docPr id="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806683" cy="2767013"/>
                    </a:xfrm>
                    <a:prstGeom prst="rect">
                      <a:avLst/>
                    </a:prstGeom>
                    <a:ln/>
                  </pic:spPr>
                </pic:pic>
              </a:graphicData>
            </a:graphic>
          </wp:inline>
        </w:drawing>
      </w:r>
    </w:p>
    <w:p w14:paraId="535256B8" w14:textId="195ECDDD" w:rsidR="00EE36CD" w:rsidRDefault="00EE36CD" w:rsidP="0066138C">
      <w:pPr>
        <w:pStyle w:val="NoSpacing"/>
        <w:rPr>
          <w:rFonts w:ascii="Garamond" w:eastAsia="Times New Roman" w:hAnsi="Garamond" w:cs="Arial"/>
          <w:bCs/>
        </w:rPr>
      </w:pPr>
    </w:p>
    <w:p w14:paraId="3C9E23AB" w14:textId="73BFCB29" w:rsidR="00EE36CD" w:rsidRDefault="00EE36CD" w:rsidP="00EE36CD">
      <w:pPr>
        <w:spacing w:after="0" w:line="240" w:lineRule="auto"/>
        <w:jc w:val="center"/>
        <w:rPr>
          <w:rFonts w:ascii="Garamond" w:eastAsia="Garamond" w:hAnsi="Garamond" w:cs="Garamond"/>
        </w:rPr>
      </w:pPr>
      <w:r>
        <w:rPr>
          <w:rFonts w:ascii="Garamond" w:eastAsia="Garamond" w:hAnsi="Garamond" w:cs="Garamond"/>
          <w:i/>
        </w:rPr>
        <w:t xml:space="preserve">Figure 4. </w:t>
      </w:r>
      <w:r>
        <w:rPr>
          <w:rFonts w:ascii="Garamond" w:eastAsia="Garamond" w:hAnsi="Garamond" w:cs="Garamond"/>
        </w:rPr>
        <w:t xml:space="preserve">Examples of aquatic vegetation as seen through NAIP 2015 aerial imagery </w:t>
      </w:r>
    </w:p>
    <w:p w14:paraId="19CB3E00" w14:textId="47A61233" w:rsidR="00EE36CD" w:rsidRDefault="00EE36CD" w:rsidP="00EE36CD">
      <w:pPr>
        <w:spacing w:after="0" w:line="240" w:lineRule="auto"/>
        <w:jc w:val="center"/>
        <w:rPr>
          <w:rFonts w:ascii="Garamond" w:eastAsia="Garamond" w:hAnsi="Garamond" w:cs="Garamond"/>
        </w:rPr>
      </w:pPr>
      <w:r>
        <w:rPr>
          <w:rFonts w:ascii="Garamond" w:eastAsia="Garamond" w:hAnsi="Garamond" w:cs="Garamond"/>
        </w:rPr>
        <w:t xml:space="preserve">A) </w:t>
      </w:r>
      <w:r w:rsidR="00750256">
        <w:rPr>
          <w:rFonts w:ascii="Garamond" w:eastAsia="Garamond" w:hAnsi="Garamond" w:cs="Garamond"/>
        </w:rPr>
        <w:t>w</w:t>
      </w:r>
      <w:r>
        <w:rPr>
          <w:rFonts w:ascii="Garamond" w:eastAsia="Garamond" w:hAnsi="Garamond" w:cs="Garamond"/>
        </w:rPr>
        <w:t xml:space="preserve">ild </w:t>
      </w:r>
      <w:r w:rsidR="00750256">
        <w:rPr>
          <w:rFonts w:ascii="Garamond" w:eastAsia="Garamond" w:hAnsi="Garamond" w:cs="Garamond"/>
        </w:rPr>
        <w:t>r</w:t>
      </w:r>
      <w:r>
        <w:rPr>
          <w:rFonts w:ascii="Garamond" w:eastAsia="Garamond" w:hAnsi="Garamond" w:cs="Garamond"/>
        </w:rPr>
        <w:t>ice</w:t>
      </w:r>
      <w:r w:rsidR="007C2698">
        <w:rPr>
          <w:rFonts w:ascii="Garamond" w:eastAsia="Garamond" w:hAnsi="Garamond" w:cs="Garamond"/>
        </w:rPr>
        <w:t xml:space="preserve">, </w:t>
      </w:r>
      <w:r>
        <w:rPr>
          <w:rFonts w:ascii="Garamond" w:eastAsia="Garamond" w:hAnsi="Garamond" w:cs="Garamond"/>
        </w:rPr>
        <w:t xml:space="preserve">C) </w:t>
      </w:r>
      <w:r w:rsidR="00750256">
        <w:rPr>
          <w:rFonts w:ascii="Garamond" w:eastAsia="Garamond" w:hAnsi="Garamond" w:cs="Garamond"/>
        </w:rPr>
        <w:t>b</w:t>
      </w:r>
      <w:r>
        <w:rPr>
          <w:rFonts w:ascii="Garamond" w:eastAsia="Garamond" w:hAnsi="Garamond" w:cs="Garamond"/>
        </w:rPr>
        <w:t xml:space="preserve">ulrushes and </w:t>
      </w:r>
      <w:r w:rsidR="00750256">
        <w:rPr>
          <w:rFonts w:ascii="Garamond" w:eastAsia="Garamond" w:hAnsi="Garamond" w:cs="Garamond"/>
        </w:rPr>
        <w:t>o</w:t>
      </w:r>
      <w:r>
        <w:rPr>
          <w:rFonts w:ascii="Garamond" w:eastAsia="Garamond" w:hAnsi="Garamond" w:cs="Garamond"/>
        </w:rPr>
        <w:t>ther</w:t>
      </w:r>
    </w:p>
    <w:p w14:paraId="394B7148" w14:textId="41131A41" w:rsidR="00EE36CD" w:rsidRDefault="00EE36CD" w:rsidP="0066138C">
      <w:pPr>
        <w:pStyle w:val="NoSpacing"/>
        <w:rPr>
          <w:rFonts w:ascii="Garamond" w:eastAsia="Times New Roman" w:hAnsi="Garamond" w:cs="Arial"/>
          <w:bCs/>
        </w:rPr>
      </w:pPr>
    </w:p>
    <w:p w14:paraId="0203221C" w14:textId="2521B77C" w:rsidR="00EE36CD" w:rsidRDefault="00EE36CD" w:rsidP="00EE36CD">
      <w:pPr>
        <w:spacing w:after="0" w:line="240" w:lineRule="auto"/>
        <w:rPr>
          <w:rFonts w:ascii="Garamond" w:eastAsia="Garamond" w:hAnsi="Garamond" w:cs="Garamond"/>
        </w:rPr>
      </w:pPr>
      <w:bookmarkStart w:id="3" w:name="_Toc334198734"/>
      <w:r>
        <w:rPr>
          <w:rFonts w:ascii="Garamond" w:eastAsia="Garamond" w:hAnsi="Garamond" w:cs="Garamond"/>
        </w:rPr>
        <w:t xml:space="preserve">Attempting to improve the DOS sampling methodology from </w:t>
      </w:r>
      <w:r w:rsidR="00750256">
        <w:rPr>
          <w:rFonts w:ascii="Garamond" w:eastAsia="Garamond" w:hAnsi="Garamond" w:cs="Garamond"/>
        </w:rPr>
        <w:t>the s</w:t>
      </w:r>
      <w:r>
        <w:rPr>
          <w:rFonts w:ascii="Garamond" w:eastAsia="Garamond" w:hAnsi="Garamond" w:cs="Garamond"/>
        </w:rPr>
        <w:t>pring 2018</w:t>
      </w:r>
      <w:r w:rsidR="00750256">
        <w:rPr>
          <w:rFonts w:ascii="Garamond" w:eastAsia="Garamond" w:hAnsi="Garamond" w:cs="Garamond"/>
        </w:rPr>
        <w:t xml:space="preserve"> iteration of this project</w:t>
      </w:r>
      <w:r>
        <w:rPr>
          <w:rFonts w:ascii="Garamond" w:eastAsia="Garamond" w:hAnsi="Garamond" w:cs="Garamond"/>
        </w:rPr>
        <w:t xml:space="preserve"> led to some observations about the appearances of aquatic vegetation over </w:t>
      </w:r>
      <w:r w:rsidR="00FD6C32">
        <w:rPr>
          <w:rFonts w:ascii="Garamond" w:eastAsia="Garamond" w:hAnsi="Garamond" w:cs="Garamond"/>
        </w:rPr>
        <w:t>high-</w:t>
      </w:r>
      <w:r>
        <w:rPr>
          <w:rFonts w:ascii="Garamond" w:eastAsia="Garamond" w:hAnsi="Garamond" w:cs="Garamond"/>
        </w:rPr>
        <w:t>resolution imagery. Wild rice typically has a spongy texture, but its density and coloring can vary widely. Similarly, waterlilies can appear spongy but can vary from pink to red, lending themselves to be frequently confused for rice. Bulrushes commonly appear as faint and translucent patches near lake edges, making them difficult to detect (</w:t>
      </w:r>
      <w:r w:rsidRPr="00855364">
        <w:rPr>
          <w:rFonts w:ascii="Garamond" w:eastAsia="Garamond" w:hAnsi="Garamond" w:cs="Garamond"/>
          <w:i/>
        </w:rPr>
        <w:t>Figure 4</w:t>
      </w:r>
      <w:r w:rsidRPr="00855364">
        <w:rPr>
          <w:rFonts w:ascii="Garamond" w:eastAsia="Garamond" w:hAnsi="Garamond" w:cs="Garamond"/>
        </w:rPr>
        <w:t>)</w:t>
      </w:r>
      <w:r w:rsidRPr="00750256">
        <w:rPr>
          <w:rFonts w:ascii="Garamond" w:eastAsia="Garamond" w:hAnsi="Garamond" w:cs="Garamond"/>
        </w:rPr>
        <w:t>.</w:t>
      </w:r>
      <w:r>
        <w:rPr>
          <w:rFonts w:ascii="Garamond" w:eastAsia="Garamond" w:hAnsi="Garamond" w:cs="Garamond"/>
        </w:rPr>
        <w:t xml:space="preserve"> Overlaying MN DNR vegetation polygons over aerial imagery highlighted the difficulties of distinguishing wild rice from other aquatic vegetation, particularly waterlilies and bulrushes. While there may be particular areas where these vegetation classes are distinguishable, these trends do not hold across larger geographic extents. For example, Appendix C shows that waterlilies and wild rice appear nearly identical in NAIP imagery despite the fact that they have been identified in the field as different species by the MN DNR. Generally, aquatic vegetation classes could not be identified or distinguished with confidence, making DOS a suboptimal method for training these detection models. </w:t>
      </w:r>
    </w:p>
    <w:p w14:paraId="25968914" w14:textId="2F4E6C7C" w:rsidR="00E91B1A" w:rsidRPr="0066138C" w:rsidRDefault="00E91B1A" w:rsidP="0066138C">
      <w:pPr>
        <w:pStyle w:val="NoSpacing"/>
        <w:rPr>
          <w:rFonts w:ascii="Garamond" w:hAnsi="Garamond"/>
          <w:b/>
          <w:szCs w:val="24"/>
        </w:rPr>
      </w:pPr>
    </w:p>
    <w:p w14:paraId="2D6155D7" w14:textId="77777777" w:rsidR="00EE36CD" w:rsidRDefault="00EE36CD" w:rsidP="00855364">
      <w:pPr>
        <w:spacing w:after="0" w:line="240" w:lineRule="auto"/>
        <w:rPr>
          <w:rFonts w:ascii="Garamond" w:eastAsia="Garamond" w:hAnsi="Garamond" w:cs="Garamond"/>
          <w:b/>
          <w:i/>
        </w:rPr>
      </w:pPr>
      <w:bookmarkStart w:id="4" w:name="_Toc334198735"/>
      <w:bookmarkEnd w:id="3"/>
      <w:r>
        <w:rPr>
          <w:rFonts w:ascii="Garamond" w:eastAsia="Garamond" w:hAnsi="Garamond" w:cs="Garamond"/>
          <w:b/>
          <w:i/>
        </w:rPr>
        <w:t>4.3 Model Validation</w:t>
      </w:r>
    </w:p>
    <w:p w14:paraId="3321CF7E" w14:textId="1988D549" w:rsidR="009A4432" w:rsidRPr="00750256" w:rsidRDefault="009A4432" w:rsidP="00855364">
      <w:pPr>
        <w:spacing w:after="0" w:line="240" w:lineRule="auto"/>
        <w:rPr>
          <w:rFonts w:ascii="Garamond" w:eastAsia="Garamond" w:hAnsi="Garamond" w:cs="Garamond"/>
        </w:rPr>
      </w:pPr>
      <w:r w:rsidRPr="00855364">
        <w:rPr>
          <w:rFonts w:ascii="Garamond" w:eastAsia="Garamond" w:hAnsi="Garamond" w:cs="Garamond"/>
        </w:rPr>
        <w:t>Table 2</w:t>
      </w:r>
    </w:p>
    <w:p w14:paraId="55739C22" w14:textId="316AFEB4" w:rsidR="009A4432" w:rsidRDefault="009A4432">
      <w:pPr>
        <w:spacing w:line="240" w:lineRule="auto"/>
        <w:rPr>
          <w:rFonts w:ascii="Garamond" w:eastAsia="Garamond" w:hAnsi="Garamond" w:cs="Garamond"/>
          <w:b/>
          <w:i/>
        </w:rPr>
      </w:pPr>
      <w:r w:rsidRPr="00855364">
        <w:rPr>
          <w:rFonts w:ascii="Garamond" w:eastAsia="Garamond" w:hAnsi="Garamond" w:cs="Garamond"/>
          <w:i/>
        </w:rPr>
        <w:t>Validation results from DOS</w:t>
      </w:r>
      <w:r w:rsidR="00E5332D">
        <w:rPr>
          <w:rFonts w:ascii="Garamond" w:eastAsia="Garamond" w:hAnsi="Garamond" w:cs="Garamond"/>
          <w:i/>
        </w:rPr>
        <w:t>-</w:t>
      </w:r>
      <w:r w:rsidRPr="00855364">
        <w:rPr>
          <w:rFonts w:ascii="Garamond" w:eastAsia="Garamond" w:hAnsi="Garamond" w:cs="Garamond"/>
          <w:i/>
        </w:rPr>
        <w:t xml:space="preserve"> and DNR-trained models with different predictor variable combinations</w:t>
      </w:r>
    </w:p>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0"/>
        <w:gridCol w:w="2385"/>
        <w:gridCol w:w="2400"/>
        <w:gridCol w:w="2415"/>
      </w:tblGrid>
      <w:tr w:rsidR="00EE36CD" w14:paraId="2CD8356D" w14:textId="77777777" w:rsidTr="00855364">
        <w:trPr>
          <w:trHeight w:val="422"/>
        </w:trPr>
        <w:tc>
          <w:tcPr>
            <w:tcW w:w="1710" w:type="dxa"/>
            <w:tcBorders>
              <w:top w:val="nil"/>
              <w:left w:val="nil"/>
              <w:bottom w:val="single" w:sz="8" w:space="0" w:color="000000"/>
              <w:right w:val="nil"/>
            </w:tcBorders>
            <w:tcMar>
              <w:top w:w="100" w:type="dxa"/>
              <w:left w:w="100" w:type="dxa"/>
              <w:bottom w:w="100" w:type="dxa"/>
              <w:right w:w="100" w:type="dxa"/>
            </w:tcMar>
          </w:tcPr>
          <w:p w14:paraId="23210780"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Model #</w:t>
            </w:r>
          </w:p>
        </w:tc>
        <w:tc>
          <w:tcPr>
            <w:tcW w:w="2385" w:type="dxa"/>
            <w:tcBorders>
              <w:top w:val="nil"/>
              <w:left w:val="nil"/>
              <w:bottom w:val="single" w:sz="8" w:space="0" w:color="000000"/>
              <w:right w:val="nil"/>
            </w:tcBorders>
            <w:tcMar>
              <w:top w:w="100" w:type="dxa"/>
              <w:left w:w="100" w:type="dxa"/>
              <w:bottom w:w="100" w:type="dxa"/>
              <w:right w:w="100" w:type="dxa"/>
            </w:tcMar>
          </w:tcPr>
          <w:p w14:paraId="45297631"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 Wild Rice Classified as Wild Rice</w:t>
            </w:r>
          </w:p>
        </w:tc>
        <w:tc>
          <w:tcPr>
            <w:tcW w:w="2400" w:type="dxa"/>
            <w:tcBorders>
              <w:top w:val="nil"/>
              <w:left w:val="nil"/>
              <w:bottom w:val="single" w:sz="8" w:space="0" w:color="000000"/>
              <w:right w:val="nil"/>
            </w:tcBorders>
            <w:tcMar>
              <w:top w:w="100" w:type="dxa"/>
              <w:left w:w="100" w:type="dxa"/>
              <w:bottom w:w="100" w:type="dxa"/>
              <w:right w:w="100" w:type="dxa"/>
            </w:tcMar>
          </w:tcPr>
          <w:p w14:paraId="62A81495"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 Other Vegetation Classified as Wild Rice</w:t>
            </w:r>
          </w:p>
        </w:tc>
        <w:tc>
          <w:tcPr>
            <w:tcW w:w="2415" w:type="dxa"/>
            <w:tcBorders>
              <w:top w:val="nil"/>
              <w:left w:val="nil"/>
              <w:bottom w:val="single" w:sz="8" w:space="0" w:color="000000"/>
              <w:right w:val="nil"/>
            </w:tcBorders>
            <w:tcMar>
              <w:top w:w="100" w:type="dxa"/>
              <w:left w:w="100" w:type="dxa"/>
              <w:bottom w:w="100" w:type="dxa"/>
              <w:right w:w="100" w:type="dxa"/>
            </w:tcMar>
          </w:tcPr>
          <w:p w14:paraId="652A8FB6"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Breakdown of Misclassified Vegetation</w:t>
            </w:r>
          </w:p>
        </w:tc>
      </w:tr>
      <w:tr w:rsidR="00EE36CD" w14:paraId="53CEE680" w14:textId="77777777" w:rsidTr="00855364">
        <w:trPr>
          <w:trHeight w:val="647"/>
        </w:trPr>
        <w:tc>
          <w:tcPr>
            <w:tcW w:w="1710" w:type="dxa"/>
            <w:tcBorders>
              <w:top w:val="nil"/>
              <w:left w:val="nil"/>
              <w:bottom w:val="single" w:sz="8" w:space="0" w:color="000000"/>
              <w:right w:val="nil"/>
            </w:tcBorders>
            <w:tcMar>
              <w:top w:w="100" w:type="dxa"/>
              <w:left w:w="100" w:type="dxa"/>
              <w:bottom w:w="100" w:type="dxa"/>
              <w:right w:w="100" w:type="dxa"/>
            </w:tcMar>
          </w:tcPr>
          <w:p w14:paraId="7D86572F"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1</w:t>
            </w:r>
          </w:p>
        </w:tc>
        <w:tc>
          <w:tcPr>
            <w:tcW w:w="2385" w:type="dxa"/>
            <w:tcBorders>
              <w:top w:val="nil"/>
              <w:left w:val="nil"/>
              <w:bottom w:val="single" w:sz="8" w:space="0" w:color="000000"/>
              <w:right w:val="nil"/>
            </w:tcBorders>
            <w:tcMar>
              <w:top w:w="100" w:type="dxa"/>
              <w:left w:w="100" w:type="dxa"/>
              <w:bottom w:w="100" w:type="dxa"/>
              <w:right w:w="100" w:type="dxa"/>
            </w:tcMar>
          </w:tcPr>
          <w:p w14:paraId="25CB95F2"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68 %</w:t>
            </w:r>
          </w:p>
        </w:tc>
        <w:tc>
          <w:tcPr>
            <w:tcW w:w="2400" w:type="dxa"/>
            <w:tcBorders>
              <w:top w:val="nil"/>
              <w:left w:val="nil"/>
              <w:bottom w:val="single" w:sz="8" w:space="0" w:color="000000"/>
              <w:right w:val="nil"/>
            </w:tcBorders>
            <w:tcMar>
              <w:top w:w="100" w:type="dxa"/>
              <w:left w:w="100" w:type="dxa"/>
              <w:bottom w:w="100" w:type="dxa"/>
              <w:right w:w="100" w:type="dxa"/>
            </w:tcMar>
          </w:tcPr>
          <w:p w14:paraId="0E441FBC"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54 %</w:t>
            </w:r>
          </w:p>
        </w:tc>
        <w:tc>
          <w:tcPr>
            <w:tcW w:w="2415" w:type="dxa"/>
            <w:tcBorders>
              <w:top w:val="nil"/>
              <w:left w:val="nil"/>
              <w:bottom w:val="single" w:sz="8" w:space="0" w:color="000000"/>
              <w:right w:val="nil"/>
            </w:tcBorders>
            <w:tcMar>
              <w:top w:w="100" w:type="dxa"/>
              <w:left w:w="100" w:type="dxa"/>
              <w:bottom w:w="100" w:type="dxa"/>
              <w:right w:w="100" w:type="dxa"/>
            </w:tcMar>
          </w:tcPr>
          <w:p w14:paraId="66823953"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Bulrushes – 67 %</w:t>
            </w:r>
          </w:p>
          <w:p w14:paraId="2CDE10AD"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Waterlilies – 21 %</w:t>
            </w:r>
          </w:p>
          <w:p w14:paraId="5E32896C"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Cattails – 8 %</w:t>
            </w:r>
          </w:p>
        </w:tc>
      </w:tr>
      <w:tr w:rsidR="00EE36CD" w14:paraId="243B90CA" w14:textId="77777777" w:rsidTr="00855364">
        <w:trPr>
          <w:trHeight w:val="791"/>
        </w:trPr>
        <w:tc>
          <w:tcPr>
            <w:tcW w:w="1710" w:type="dxa"/>
            <w:tcBorders>
              <w:top w:val="nil"/>
              <w:left w:val="nil"/>
              <w:bottom w:val="single" w:sz="8" w:space="0" w:color="000000"/>
              <w:right w:val="nil"/>
            </w:tcBorders>
            <w:tcMar>
              <w:top w:w="100" w:type="dxa"/>
              <w:left w:w="100" w:type="dxa"/>
              <w:bottom w:w="100" w:type="dxa"/>
              <w:right w:w="100" w:type="dxa"/>
            </w:tcMar>
          </w:tcPr>
          <w:p w14:paraId="436D966A"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2</w:t>
            </w:r>
          </w:p>
        </w:tc>
        <w:tc>
          <w:tcPr>
            <w:tcW w:w="2385" w:type="dxa"/>
            <w:tcBorders>
              <w:top w:val="nil"/>
              <w:left w:val="nil"/>
              <w:bottom w:val="single" w:sz="8" w:space="0" w:color="000000"/>
              <w:right w:val="nil"/>
            </w:tcBorders>
            <w:tcMar>
              <w:top w:w="100" w:type="dxa"/>
              <w:left w:w="100" w:type="dxa"/>
              <w:bottom w:w="100" w:type="dxa"/>
              <w:right w:w="100" w:type="dxa"/>
            </w:tcMar>
          </w:tcPr>
          <w:p w14:paraId="5E303925"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81 %</w:t>
            </w:r>
          </w:p>
        </w:tc>
        <w:tc>
          <w:tcPr>
            <w:tcW w:w="2400" w:type="dxa"/>
            <w:tcBorders>
              <w:top w:val="nil"/>
              <w:left w:val="nil"/>
              <w:bottom w:val="single" w:sz="8" w:space="0" w:color="000000"/>
              <w:right w:val="nil"/>
            </w:tcBorders>
            <w:tcMar>
              <w:top w:w="100" w:type="dxa"/>
              <w:left w:w="100" w:type="dxa"/>
              <w:bottom w:w="100" w:type="dxa"/>
              <w:right w:w="100" w:type="dxa"/>
            </w:tcMar>
          </w:tcPr>
          <w:p w14:paraId="7B0D3C12"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22 %</w:t>
            </w:r>
          </w:p>
        </w:tc>
        <w:tc>
          <w:tcPr>
            <w:tcW w:w="2415" w:type="dxa"/>
            <w:tcBorders>
              <w:top w:val="nil"/>
              <w:left w:val="nil"/>
              <w:bottom w:val="single" w:sz="8" w:space="0" w:color="000000"/>
              <w:right w:val="nil"/>
            </w:tcBorders>
            <w:tcMar>
              <w:top w:w="100" w:type="dxa"/>
              <w:left w:w="100" w:type="dxa"/>
              <w:bottom w:w="100" w:type="dxa"/>
              <w:right w:w="100" w:type="dxa"/>
            </w:tcMar>
          </w:tcPr>
          <w:p w14:paraId="45C67381"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Bulrushes – 58 %</w:t>
            </w:r>
          </w:p>
          <w:p w14:paraId="6949E42B"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Waterlilies – 25 %</w:t>
            </w:r>
          </w:p>
          <w:p w14:paraId="52C32A53"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Cattails – 7 %</w:t>
            </w:r>
          </w:p>
        </w:tc>
      </w:tr>
      <w:tr w:rsidR="00EE36CD" w14:paraId="23F14653" w14:textId="77777777" w:rsidTr="00855364">
        <w:trPr>
          <w:trHeight w:val="620"/>
        </w:trPr>
        <w:tc>
          <w:tcPr>
            <w:tcW w:w="1710" w:type="dxa"/>
            <w:tcBorders>
              <w:top w:val="nil"/>
              <w:left w:val="nil"/>
              <w:bottom w:val="single" w:sz="8" w:space="0" w:color="000000"/>
              <w:right w:val="nil"/>
            </w:tcBorders>
            <w:tcMar>
              <w:top w:w="100" w:type="dxa"/>
              <w:left w:w="100" w:type="dxa"/>
              <w:bottom w:w="100" w:type="dxa"/>
              <w:right w:w="100" w:type="dxa"/>
            </w:tcMar>
          </w:tcPr>
          <w:p w14:paraId="1C2E58AC"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lastRenderedPageBreak/>
              <w:t>3</w:t>
            </w:r>
          </w:p>
        </w:tc>
        <w:tc>
          <w:tcPr>
            <w:tcW w:w="2385" w:type="dxa"/>
            <w:tcBorders>
              <w:top w:val="nil"/>
              <w:left w:val="nil"/>
              <w:bottom w:val="single" w:sz="8" w:space="0" w:color="000000"/>
              <w:right w:val="nil"/>
            </w:tcBorders>
            <w:tcMar>
              <w:top w:w="100" w:type="dxa"/>
              <w:left w:w="100" w:type="dxa"/>
              <w:bottom w:w="100" w:type="dxa"/>
              <w:right w:w="100" w:type="dxa"/>
            </w:tcMar>
          </w:tcPr>
          <w:p w14:paraId="390C764F"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67 %</w:t>
            </w:r>
          </w:p>
        </w:tc>
        <w:tc>
          <w:tcPr>
            <w:tcW w:w="2400" w:type="dxa"/>
            <w:tcBorders>
              <w:top w:val="nil"/>
              <w:left w:val="nil"/>
              <w:bottom w:val="single" w:sz="8" w:space="0" w:color="000000"/>
              <w:right w:val="nil"/>
            </w:tcBorders>
            <w:tcMar>
              <w:top w:w="100" w:type="dxa"/>
              <w:left w:w="100" w:type="dxa"/>
              <w:bottom w:w="100" w:type="dxa"/>
              <w:right w:w="100" w:type="dxa"/>
            </w:tcMar>
          </w:tcPr>
          <w:p w14:paraId="2E23748A"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25 %</w:t>
            </w:r>
          </w:p>
        </w:tc>
        <w:tc>
          <w:tcPr>
            <w:tcW w:w="2415" w:type="dxa"/>
            <w:tcBorders>
              <w:top w:val="nil"/>
              <w:left w:val="nil"/>
              <w:bottom w:val="single" w:sz="8" w:space="0" w:color="000000"/>
              <w:right w:val="nil"/>
            </w:tcBorders>
            <w:tcMar>
              <w:top w:w="100" w:type="dxa"/>
              <w:left w:w="100" w:type="dxa"/>
              <w:bottom w:w="100" w:type="dxa"/>
              <w:right w:w="100" w:type="dxa"/>
            </w:tcMar>
          </w:tcPr>
          <w:p w14:paraId="213AA2AF"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Bulrushes – 59 %</w:t>
            </w:r>
          </w:p>
          <w:p w14:paraId="617FD12A"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Waterlilies – 25 %</w:t>
            </w:r>
          </w:p>
          <w:p w14:paraId="7F881DEF"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Cattails – 9%</w:t>
            </w:r>
          </w:p>
        </w:tc>
      </w:tr>
      <w:tr w:rsidR="00EE36CD" w14:paraId="3574BAB7" w14:textId="77777777" w:rsidTr="00855364">
        <w:trPr>
          <w:trHeight w:val="287"/>
        </w:trPr>
        <w:tc>
          <w:tcPr>
            <w:tcW w:w="1710" w:type="dxa"/>
            <w:tcBorders>
              <w:top w:val="nil"/>
              <w:left w:val="nil"/>
              <w:bottom w:val="single" w:sz="8" w:space="0" w:color="000000"/>
              <w:right w:val="nil"/>
            </w:tcBorders>
            <w:tcMar>
              <w:top w:w="100" w:type="dxa"/>
              <w:left w:w="100" w:type="dxa"/>
              <w:bottom w:w="100" w:type="dxa"/>
              <w:right w:w="100" w:type="dxa"/>
            </w:tcMar>
          </w:tcPr>
          <w:p w14:paraId="7A239239"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4</w:t>
            </w:r>
          </w:p>
        </w:tc>
        <w:tc>
          <w:tcPr>
            <w:tcW w:w="2385" w:type="dxa"/>
            <w:tcBorders>
              <w:top w:val="nil"/>
              <w:left w:val="nil"/>
              <w:bottom w:val="single" w:sz="8" w:space="0" w:color="000000"/>
              <w:right w:val="nil"/>
            </w:tcBorders>
            <w:tcMar>
              <w:top w:w="100" w:type="dxa"/>
              <w:left w:w="100" w:type="dxa"/>
              <w:bottom w:w="100" w:type="dxa"/>
              <w:right w:w="100" w:type="dxa"/>
            </w:tcMar>
          </w:tcPr>
          <w:p w14:paraId="41AD9E20"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77 %</w:t>
            </w:r>
          </w:p>
        </w:tc>
        <w:tc>
          <w:tcPr>
            <w:tcW w:w="2400" w:type="dxa"/>
            <w:tcBorders>
              <w:top w:val="nil"/>
              <w:left w:val="nil"/>
              <w:bottom w:val="single" w:sz="8" w:space="0" w:color="000000"/>
              <w:right w:val="nil"/>
            </w:tcBorders>
            <w:tcMar>
              <w:top w:w="100" w:type="dxa"/>
              <w:left w:w="100" w:type="dxa"/>
              <w:bottom w:w="100" w:type="dxa"/>
              <w:right w:w="100" w:type="dxa"/>
            </w:tcMar>
          </w:tcPr>
          <w:p w14:paraId="3C98108F"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20 %</w:t>
            </w:r>
          </w:p>
        </w:tc>
        <w:tc>
          <w:tcPr>
            <w:tcW w:w="2415" w:type="dxa"/>
            <w:tcBorders>
              <w:top w:val="nil"/>
              <w:left w:val="nil"/>
              <w:bottom w:val="single" w:sz="8" w:space="0" w:color="000000"/>
              <w:right w:val="nil"/>
            </w:tcBorders>
            <w:tcMar>
              <w:top w:w="100" w:type="dxa"/>
              <w:left w:w="100" w:type="dxa"/>
              <w:bottom w:w="100" w:type="dxa"/>
              <w:right w:w="100" w:type="dxa"/>
            </w:tcMar>
          </w:tcPr>
          <w:p w14:paraId="30C01D1C"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Bulrushes – 80 %</w:t>
            </w:r>
          </w:p>
          <w:p w14:paraId="552988DF"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Waterlilies – 19 %</w:t>
            </w:r>
          </w:p>
        </w:tc>
      </w:tr>
    </w:tbl>
    <w:p w14:paraId="263835C5" w14:textId="77777777" w:rsidR="009A4432" w:rsidRDefault="009A4432" w:rsidP="00EE36CD">
      <w:pPr>
        <w:spacing w:line="240" w:lineRule="auto"/>
        <w:rPr>
          <w:rFonts w:ascii="Garamond" w:eastAsia="Garamond" w:hAnsi="Garamond" w:cs="Garamond"/>
        </w:rPr>
      </w:pPr>
    </w:p>
    <w:p w14:paraId="7650FCDA" w14:textId="17F8C05B" w:rsidR="00EE36CD" w:rsidRDefault="00EE36CD" w:rsidP="00EE36CD">
      <w:pPr>
        <w:spacing w:line="240" w:lineRule="auto"/>
        <w:rPr>
          <w:rFonts w:ascii="Garamond" w:eastAsia="Garamond" w:hAnsi="Garamond" w:cs="Garamond"/>
        </w:rPr>
      </w:pPr>
      <w:r>
        <w:rPr>
          <w:rFonts w:ascii="Garamond" w:eastAsia="Garamond" w:hAnsi="Garamond" w:cs="Garamond"/>
        </w:rPr>
        <w:t>Models 1 and 2 were both run with 30</w:t>
      </w:r>
      <w:r w:rsidR="00540B6F">
        <w:rPr>
          <w:rFonts w:ascii="Garamond" w:eastAsia="Garamond" w:hAnsi="Garamond" w:cs="Garamond"/>
        </w:rPr>
        <w:t xml:space="preserve"> </w:t>
      </w:r>
      <w:r>
        <w:rPr>
          <w:rFonts w:ascii="Garamond" w:eastAsia="Garamond" w:hAnsi="Garamond" w:cs="Garamond"/>
        </w:rPr>
        <w:t>m Landsat and SAR variables</w:t>
      </w:r>
      <w:r w:rsidR="00540B6F">
        <w:rPr>
          <w:rFonts w:ascii="Garamond" w:eastAsia="Garamond" w:hAnsi="Garamond" w:cs="Garamond"/>
        </w:rPr>
        <w:t>.</w:t>
      </w:r>
      <w:r>
        <w:rPr>
          <w:rFonts w:ascii="Garamond" w:eastAsia="Garamond" w:hAnsi="Garamond" w:cs="Garamond"/>
        </w:rPr>
        <w:t xml:space="preserve"> </w:t>
      </w:r>
      <w:r w:rsidR="00540B6F">
        <w:rPr>
          <w:rFonts w:ascii="Garamond" w:eastAsia="Garamond" w:hAnsi="Garamond" w:cs="Garamond"/>
        </w:rPr>
        <w:t>H</w:t>
      </w:r>
      <w:r>
        <w:rPr>
          <w:rFonts w:ascii="Garamond" w:eastAsia="Garamond" w:hAnsi="Garamond" w:cs="Garamond"/>
        </w:rPr>
        <w:t>owever</w:t>
      </w:r>
      <w:r w:rsidR="00540B6F">
        <w:rPr>
          <w:rFonts w:ascii="Garamond" w:eastAsia="Garamond" w:hAnsi="Garamond" w:cs="Garamond"/>
        </w:rPr>
        <w:t>,</w:t>
      </w:r>
      <w:r>
        <w:rPr>
          <w:rFonts w:ascii="Garamond" w:eastAsia="Garamond" w:hAnsi="Garamond" w:cs="Garamond"/>
        </w:rPr>
        <w:t xml:space="preserve"> Model 2 was trained with MN DNR data rather than DOS; notably, it was the top performing model</w:t>
      </w:r>
      <w:r w:rsidR="00540B6F">
        <w:rPr>
          <w:rFonts w:ascii="Garamond" w:eastAsia="Garamond" w:hAnsi="Garamond" w:cs="Garamond"/>
        </w:rPr>
        <w:t xml:space="preserve"> </w:t>
      </w:r>
      <w:r>
        <w:rPr>
          <w:rFonts w:ascii="Garamond" w:eastAsia="Garamond" w:hAnsi="Garamond" w:cs="Garamond"/>
        </w:rPr>
        <w:t>with misclassification reduced from 54</w:t>
      </w:r>
      <w:r w:rsidR="00700C0B">
        <w:rPr>
          <w:rFonts w:ascii="Garamond" w:eastAsia="Garamond" w:hAnsi="Garamond" w:cs="Garamond"/>
        </w:rPr>
        <w:t xml:space="preserve"> percent</w:t>
      </w:r>
      <w:r>
        <w:rPr>
          <w:rFonts w:ascii="Garamond" w:eastAsia="Garamond" w:hAnsi="Garamond" w:cs="Garamond"/>
        </w:rPr>
        <w:t xml:space="preserve"> in Model 1 to 22</w:t>
      </w:r>
      <w:r w:rsidR="00700C0B">
        <w:rPr>
          <w:rFonts w:ascii="Garamond" w:eastAsia="Garamond" w:hAnsi="Garamond" w:cs="Garamond"/>
        </w:rPr>
        <w:t xml:space="preserve"> percent</w:t>
      </w:r>
      <w:r>
        <w:rPr>
          <w:rFonts w:ascii="Garamond" w:eastAsia="Garamond" w:hAnsi="Garamond" w:cs="Garamond"/>
        </w:rPr>
        <w:t xml:space="preserve"> and correct classification boosted from 68</w:t>
      </w:r>
      <w:r w:rsidR="00700C0B">
        <w:rPr>
          <w:rFonts w:ascii="Garamond" w:eastAsia="Garamond" w:hAnsi="Garamond" w:cs="Garamond"/>
        </w:rPr>
        <w:t xml:space="preserve"> percent</w:t>
      </w:r>
      <w:r>
        <w:rPr>
          <w:rFonts w:ascii="Garamond" w:eastAsia="Garamond" w:hAnsi="Garamond" w:cs="Garamond"/>
        </w:rPr>
        <w:t xml:space="preserve"> to 81</w:t>
      </w:r>
      <w:r w:rsidR="00700C0B">
        <w:rPr>
          <w:rFonts w:ascii="Garamond" w:eastAsia="Garamond" w:hAnsi="Garamond" w:cs="Garamond"/>
        </w:rPr>
        <w:t>percent</w:t>
      </w:r>
      <w:r>
        <w:rPr>
          <w:rFonts w:ascii="Garamond" w:eastAsia="Garamond" w:hAnsi="Garamond" w:cs="Garamond"/>
        </w:rPr>
        <w:t xml:space="preserve">. Across the board, models trained with the MN DNR’s </w:t>
      </w:r>
      <w:r>
        <w:rPr>
          <w:rFonts w:ascii="Garamond" w:eastAsia="Garamond" w:hAnsi="Garamond" w:cs="Garamond"/>
          <w:i/>
        </w:rPr>
        <w:t>in situ</w:t>
      </w:r>
      <w:r>
        <w:rPr>
          <w:rFonts w:ascii="Garamond" w:eastAsia="Garamond" w:hAnsi="Garamond" w:cs="Garamond"/>
        </w:rPr>
        <w:t xml:space="preserve"> data performed better than model trained with DOS data. Furthermore, given that radar variables tended to be well-represented as significant predictor variables across model iterations, we opted to run another </w:t>
      </w:r>
      <w:r>
        <w:rPr>
          <w:rFonts w:ascii="Garamond" w:eastAsia="Garamond" w:hAnsi="Garamond" w:cs="Garamond"/>
          <w:i/>
        </w:rPr>
        <w:t>in situ</w:t>
      </w:r>
      <w:r>
        <w:rPr>
          <w:rFonts w:ascii="Garamond" w:eastAsia="Garamond" w:hAnsi="Garamond" w:cs="Garamond"/>
        </w:rPr>
        <w:t xml:space="preserve"> data-trained model exclusively with 10</w:t>
      </w:r>
      <w:r w:rsidR="00540B6F">
        <w:rPr>
          <w:rFonts w:ascii="Garamond" w:eastAsia="Garamond" w:hAnsi="Garamond" w:cs="Garamond"/>
        </w:rPr>
        <w:t xml:space="preserve"> </w:t>
      </w:r>
      <w:r>
        <w:rPr>
          <w:rFonts w:ascii="Garamond" w:eastAsia="Garamond" w:hAnsi="Garamond" w:cs="Garamond"/>
        </w:rPr>
        <w:t xml:space="preserve">m </w:t>
      </w:r>
      <w:r w:rsidR="00540B6F">
        <w:rPr>
          <w:rFonts w:ascii="Garamond" w:eastAsia="Garamond" w:hAnsi="Garamond" w:cs="Garamond"/>
        </w:rPr>
        <w:t>C-</w:t>
      </w:r>
      <w:r>
        <w:rPr>
          <w:rFonts w:ascii="Garamond" w:eastAsia="Garamond" w:hAnsi="Garamond" w:cs="Garamond"/>
        </w:rPr>
        <w:t xml:space="preserve">SAR variables (Model 3); it also outperformed the DOS-trained model (Model 1) but did not accurately detect as much rice as Model 2. Through this finding, we determined that an </w:t>
      </w:r>
      <w:r>
        <w:rPr>
          <w:rFonts w:ascii="Garamond" w:eastAsia="Garamond" w:hAnsi="Garamond" w:cs="Garamond"/>
          <w:i/>
        </w:rPr>
        <w:t xml:space="preserve">in situ </w:t>
      </w:r>
      <w:r>
        <w:rPr>
          <w:rFonts w:ascii="Garamond" w:eastAsia="Garamond" w:hAnsi="Garamond" w:cs="Garamond"/>
        </w:rPr>
        <w:t xml:space="preserve">data-trained model run with a combination of spectral and radar variables is optimal for detecting and distinguishing wild rice, as opposed to one trained with DOS data or run with radar-based variables alone.  </w:t>
      </w:r>
    </w:p>
    <w:p w14:paraId="1C0136CD" w14:textId="63DBBAA7" w:rsidR="00EE36CD" w:rsidRDefault="00EE36CD" w:rsidP="00EE36CD">
      <w:pPr>
        <w:spacing w:after="0" w:line="240" w:lineRule="auto"/>
        <w:rPr>
          <w:rFonts w:ascii="Garamond" w:eastAsia="Garamond" w:hAnsi="Garamond" w:cs="Garamond"/>
        </w:rPr>
      </w:pPr>
      <w:r>
        <w:rPr>
          <w:rFonts w:ascii="Garamond" w:eastAsia="Garamond" w:hAnsi="Garamond" w:cs="Garamond"/>
        </w:rPr>
        <w:t xml:space="preserve">Further research is necessary to determine exactly why a combination of spectral and radar variables produced the most accurate detection output. The top spectral predictors for Models 1 and 2 included Landsat 8’s Band 2, the blue band, and Band 5, the near-infrared band. The blue band is generally employed for bathymetric mapping as well as distinguishing soil from vegetation. The </w:t>
      </w:r>
      <w:r w:rsidR="00FD6C32">
        <w:rPr>
          <w:rFonts w:ascii="Garamond" w:eastAsia="Garamond" w:hAnsi="Garamond" w:cs="Garamond"/>
        </w:rPr>
        <w:t>near-</w:t>
      </w:r>
      <w:r>
        <w:rPr>
          <w:rFonts w:ascii="Garamond" w:eastAsia="Garamond" w:hAnsi="Garamond" w:cs="Garamond"/>
        </w:rPr>
        <w:t xml:space="preserve">infrared band can measure and detect biomass content as well as shorelines. Lastly, the wetness component of the Tasseled Cap transformation was also a top predictor for Model 2 as this variable is able to detect moisture content </w:t>
      </w:r>
      <w:r w:rsidRPr="0011752C">
        <w:rPr>
          <w:rFonts w:ascii="Garamond" w:eastAsia="Garamond" w:hAnsi="Garamond" w:cs="Garamond"/>
        </w:rPr>
        <w:t>(</w:t>
      </w:r>
      <w:r w:rsidRPr="00855364">
        <w:rPr>
          <w:rFonts w:ascii="Garamond" w:eastAsia="Garamond" w:hAnsi="Garamond" w:cs="Garamond"/>
          <w:highlight w:val="white"/>
        </w:rPr>
        <w:t>Barsi, Lee, Kvaran, Markham, &amp; Pedelty, 2014</w:t>
      </w:r>
      <w:r w:rsidRPr="0011752C">
        <w:rPr>
          <w:rFonts w:ascii="Garamond" w:eastAsia="Garamond" w:hAnsi="Garamond" w:cs="Garamond"/>
        </w:rPr>
        <w:t>)</w:t>
      </w:r>
      <w:r>
        <w:rPr>
          <w:rFonts w:ascii="Garamond" w:eastAsia="Garamond" w:hAnsi="Garamond" w:cs="Garamond"/>
        </w:rPr>
        <w:t>. All of these applications are relevant to detecting and distinguishing aquatic vegetation within lake shorelines. It is highly possible that taking these environmental factors into consideration, rather than focusing on radar signatures exclusively (</w:t>
      </w:r>
      <w:r w:rsidR="0043301E">
        <w:rPr>
          <w:rFonts w:ascii="Garamond" w:eastAsia="Garamond" w:hAnsi="Garamond" w:cs="Garamond"/>
          <w:i/>
        </w:rPr>
        <w:t xml:space="preserve">Figure 5; </w:t>
      </w:r>
      <w:r w:rsidRPr="00855364">
        <w:rPr>
          <w:rFonts w:ascii="Garamond" w:eastAsia="Garamond" w:hAnsi="Garamond" w:cs="Garamond"/>
          <w:i/>
        </w:rPr>
        <w:t xml:space="preserve">Appendix </w:t>
      </w:r>
      <w:r w:rsidR="00640B73" w:rsidRPr="00855364">
        <w:rPr>
          <w:rFonts w:ascii="Garamond" w:eastAsia="Garamond" w:hAnsi="Garamond" w:cs="Garamond"/>
          <w:i/>
        </w:rPr>
        <w:t xml:space="preserve">Figures </w:t>
      </w:r>
      <w:r w:rsidR="00576D73">
        <w:rPr>
          <w:rFonts w:ascii="Garamond" w:eastAsia="Garamond" w:hAnsi="Garamond" w:cs="Garamond"/>
          <w:i/>
        </w:rPr>
        <w:t>E</w:t>
      </w:r>
      <w:r w:rsidR="00640B73" w:rsidRPr="00855364">
        <w:rPr>
          <w:rFonts w:ascii="Garamond" w:eastAsia="Garamond" w:hAnsi="Garamond" w:cs="Garamond"/>
          <w:i/>
        </w:rPr>
        <w:t xml:space="preserve">1 to </w:t>
      </w:r>
      <w:r w:rsidR="00576D73">
        <w:rPr>
          <w:rFonts w:ascii="Garamond" w:eastAsia="Garamond" w:hAnsi="Garamond" w:cs="Garamond"/>
          <w:i/>
        </w:rPr>
        <w:t>E</w:t>
      </w:r>
      <w:r w:rsidR="00640B73" w:rsidRPr="00855364">
        <w:rPr>
          <w:rFonts w:ascii="Garamond" w:eastAsia="Garamond" w:hAnsi="Garamond" w:cs="Garamond"/>
          <w:i/>
        </w:rPr>
        <w:t>4</w:t>
      </w:r>
      <w:r>
        <w:rPr>
          <w:rFonts w:ascii="Garamond" w:eastAsia="Garamond" w:hAnsi="Garamond" w:cs="Garamond"/>
        </w:rPr>
        <w:t xml:space="preserve">), led to a higher rate of accurate rice detection and classification. </w:t>
      </w:r>
    </w:p>
    <w:p w14:paraId="1CDC8BD0" w14:textId="77777777" w:rsidR="002B21CC" w:rsidRDefault="002B21CC" w:rsidP="00EE36CD">
      <w:pPr>
        <w:spacing w:after="0" w:line="240" w:lineRule="auto"/>
        <w:rPr>
          <w:rFonts w:ascii="Garamond" w:eastAsia="Garamond" w:hAnsi="Garamond" w:cs="Garamond"/>
        </w:rPr>
      </w:pPr>
    </w:p>
    <w:p w14:paraId="5A9D07CF" w14:textId="74C1ABAC" w:rsidR="00EE36CD" w:rsidRDefault="00EE36CD" w:rsidP="00EE36CD">
      <w:pPr>
        <w:spacing w:line="240" w:lineRule="auto"/>
        <w:rPr>
          <w:rFonts w:ascii="Garamond" w:eastAsia="Garamond" w:hAnsi="Garamond" w:cs="Garamond"/>
        </w:rPr>
      </w:pPr>
      <w:r>
        <w:rPr>
          <w:rFonts w:ascii="Garamond" w:eastAsia="Garamond" w:hAnsi="Garamond" w:cs="Garamond"/>
        </w:rPr>
        <w:t>Lastly, Model 4 represents our Sentinel-2 case study model</w:t>
      </w:r>
      <w:r w:rsidR="00243243">
        <w:rPr>
          <w:rFonts w:ascii="Garamond" w:eastAsia="Garamond" w:hAnsi="Garamond" w:cs="Garamond"/>
        </w:rPr>
        <w:t xml:space="preserve"> </w:t>
      </w:r>
      <w:r>
        <w:rPr>
          <w:rFonts w:ascii="Garamond" w:eastAsia="Garamond" w:hAnsi="Garamond" w:cs="Garamond"/>
        </w:rPr>
        <w:t xml:space="preserve">carried out over a different area in </w:t>
      </w:r>
      <w:r w:rsidR="00FD6C32">
        <w:rPr>
          <w:rFonts w:ascii="Garamond" w:eastAsia="Garamond" w:hAnsi="Garamond" w:cs="Garamond"/>
        </w:rPr>
        <w:t>north-</w:t>
      </w:r>
      <w:r>
        <w:rPr>
          <w:rFonts w:ascii="Garamond" w:eastAsia="Garamond" w:hAnsi="Garamond" w:cs="Garamond"/>
        </w:rPr>
        <w:t>central Minnesota over June through September of 2017 rather than 2015. The model performed strongly, misclassifying only 20</w:t>
      </w:r>
      <w:r w:rsidR="00700C0B">
        <w:rPr>
          <w:rFonts w:ascii="Garamond" w:eastAsia="Garamond" w:hAnsi="Garamond" w:cs="Garamond"/>
        </w:rPr>
        <w:t xml:space="preserve"> percent</w:t>
      </w:r>
      <w:r>
        <w:rPr>
          <w:rFonts w:ascii="Garamond" w:eastAsia="Garamond" w:hAnsi="Garamond" w:cs="Garamond"/>
        </w:rPr>
        <w:t xml:space="preserve"> of other vegetation as wild rice. This robust performance may be due to the model’s combination of spectral and radar variables at 10</w:t>
      </w:r>
      <w:r w:rsidR="00243243">
        <w:rPr>
          <w:rFonts w:ascii="Garamond" w:eastAsia="Garamond" w:hAnsi="Garamond" w:cs="Garamond"/>
        </w:rPr>
        <w:t xml:space="preserve"> </w:t>
      </w:r>
      <w:r>
        <w:rPr>
          <w:rFonts w:ascii="Garamond" w:eastAsia="Garamond" w:hAnsi="Garamond" w:cs="Garamond"/>
        </w:rPr>
        <w:t>m, a higher resolution than Model 2 predictor variables</w:t>
      </w:r>
      <w:r w:rsidR="00243243">
        <w:rPr>
          <w:rFonts w:ascii="Garamond" w:eastAsia="Garamond" w:hAnsi="Garamond" w:cs="Garamond"/>
        </w:rPr>
        <w:t>. H</w:t>
      </w:r>
      <w:r>
        <w:rPr>
          <w:rFonts w:ascii="Garamond" w:eastAsia="Garamond" w:hAnsi="Garamond" w:cs="Garamond"/>
        </w:rPr>
        <w:t>owever, because the model was trained with different data over a different geographic extent, this explanation is not conclusive and the model is not directly comparable to the first three that were run.</w:t>
      </w:r>
    </w:p>
    <w:p w14:paraId="055F4E3E" w14:textId="3E32786E" w:rsidR="00EE36CD" w:rsidRPr="00EE36CD" w:rsidRDefault="00EE36CD" w:rsidP="00EE36CD">
      <w:pPr>
        <w:spacing w:line="240" w:lineRule="auto"/>
        <w:rPr>
          <w:rFonts w:ascii="Garamond" w:eastAsia="Garamond" w:hAnsi="Garamond" w:cs="Garamond"/>
        </w:rPr>
      </w:pPr>
      <w:r>
        <w:rPr>
          <w:rFonts w:ascii="Garamond" w:eastAsia="Garamond" w:hAnsi="Garamond" w:cs="Garamond"/>
        </w:rPr>
        <w:t>Table 2 also indicates which aquatic vegetation types were most frequently misclassified as wild rice, and the consistent pattern throughout all model iterations is that bulrushes dominate this category, followed by waterlilies and cattails, respectively. On average, bulrushes represented 60</w:t>
      </w:r>
      <w:r w:rsidR="00700C0B">
        <w:rPr>
          <w:rFonts w:ascii="Garamond" w:eastAsia="Garamond" w:hAnsi="Garamond" w:cs="Garamond"/>
        </w:rPr>
        <w:t xml:space="preserve"> percent</w:t>
      </w:r>
      <w:r>
        <w:rPr>
          <w:rFonts w:ascii="Garamond" w:eastAsia="Garamond" w:hAnsi="Garamond" w:cs="Garamond"/>
        </w:rPr>
        <w:t xml:space="preserve"> of the other aquatic vegetation that was misclassified, while waterlilies represented approximately 25</w:t>
      </w:r>
      <w:r w:rsidR="00700C0B">
        <w:rPr>
          <w:rFonts w:ascii="Garamond" w:eastAsia="Garamond" w:hAnsi="Garamond" w:cs="Garamond"/>
        </w:rPr>
        <w:t xml:space="preserve"> percent</w:t>
      </w:r>
      <w:r>
        <w:rPr>
          <w:rFonts w:ascii="Garamond" w:eastAsia="Garamond" w:hAnsi="Garamond" w:cs="Garamond"/>
        </w:rPr>
        <w:t>. Regarding Model 4, the misclassification breakdown was even more drastic, with bulrushes making up 80</w:t>
      </w:r>
      <w:r w:rsidR="00B82C14">
        <w:rPr>
          <w:rFonts w:ascii="Garamond" w:eastAsia="Garamond" w:hAnsi="Garamond" w:cs="Garamond"/>
        </w:rPr>
        <w:t xml:space="preserve"> percent</w:t>
      </w:r>
      <w:r>
        <w:rPr>
          <w:rFonts w:ascii="Garamond" w:eastAsia="Garamond" w:hAnsi="Garamond" w:cs="Garamond"/>
        </w:rPr>
        <w:t xml:space="preserve"> and waterlilies comprising 19</w:t>
      </w:r>
      <w:r w:rsidR="00B82C14">
        <w:rPr>
          <w:rFonts w:ascii="Garamond" w:eastAsia="Garamond" w:hAnsi="Garamond" w:cs="Garamond"/>
        </w:rPr>
        <w:t xml:space="preserve"> percent</w:t>
      </w:r>
      <w:r>
        <w:rPr>
          <w:rFonts w:ascii="Garamond" w:eastAsia="Garamond" w:hAnsi="Garamond" w:cs="Garamond"/>
        </w:rPr>
        <w:t xml:space="preserve"> of the vegetation types most commonly misclassified for wild rice. It is interesting to note that bulrushes and wild rice have a comparable radar signature relative to other aquatic vegetation which could explain why there is a larger level of confusion occurring (</w:t>
      </w:r>
      <w:r w:rsidR="00243243" w:rsidRPr="00855364">
        <w:rPr>
          <w:rFonts w:ascii="Garamond" w:eastAsia="Garamond" w:hAnsi="Garamond" w:cs="Garamond"/>
          <w:i/>
        </w:rPr>
        <w:t xml:space="preserve">Figure </w:t>
      </w:r>
      <w:r w:rsidR="0043301E">
        <w:rPr>
          <w:rFonts w:ascii="Garamond" w:eastAsia="Garamond" w:hAnsi="Garamond" w:cs="Garamond"/>
          <w:i/>
        </w:rPr>
        <w:t>5</w:t>
      </w:r>
      <w:r w:rsidR="00B82C14">
        <w:rPr>
          <w:rFonts w:ascii="Garamond" w:eastAsia="Garamond" w:hAnsi="Garamond" w:cs="Garamond"/>
          <w:i/>
        </w:rPr>
        <w:t xml:space="preserve">; </w:t>
      </w:r>
      <w:r w:rsidR="0043301E">
        <w:rPr>
          <w:rFonts w:ascii="Garamond" w:eastAsia="Garamond" w:hAnsi="Garamond" w:cs="Garamond"/>
          <w:i/>
        </w:rPr>
        <w:t>Appendix Figure</w:t>
      </w:r>
      <w:r w:rsidR="00243243" w:rsidRPr="00855364">
        <w:rPr>
          <w:rFonts w:ascii="Garamond" w:eastAsia="Garamond" w:hAnsi="Garamond" w:cs="Garamond"/>
          <w:i/>
        </w:rPr>
        <w:t xml:space="preserve"> </w:t>
      </w:r>
      <w:r w:rsidR="00576D73">
        <w:rPr>
          <w:rFonts w:ascii="Garamond" w:eastAsia="Garamond" w:hAnsi="Garamond" w:cs="Garamond"/>
          <w:i/>
        </w:rPr>
        <w:t>E</w:t>
      </w:r>
      <w:r w:rsidR="00243243" w:rsidRPr="00855364">
        <w:rPr>
          <w:rFonts w:ascii="Garamond" w:eastAsia="Garamond" w:hAnsi="Garamond" w:cs="Garamond"/>
          <w:i/>
        </w:rPr>
        <w:t>2</w:t>
      </w:r>
      <w:r>
        <w:rPr>
          <w:rFonts w:ascii="Garamond" w:eastAsia="Garamond" w:hAnsi="Garamond" w:cs="Garamond"/>
        </w:rPr>
        <w:t>). Waterlilies are found to grow alongside rice very frequently given their similar environmental preferences</w:t>
      </w:r>
      <w:r w:rsidR="00183586">
        <w:rPr>
          <w:rFonts w:ascii="Garamond" w:eastAsia="Garamond" w:hAnsi="Garamond" w:cs="Garamond"/>
        </w:rPr>
        <w:t xml:space="preserve"> (Myrbo et. al, 2017)</w:t>
      </w:r>
      <w:r>
        <w:rPr>
          <w:rFonts w:ascii="Garamond" w:eastAsia="Garamond" w:hAnsi="Garamond" w:cs="Garamond"/>
        </w:rPr>
        <w:t>, and co-occurrence was common in the MN DNR data. Our definition of wild rice presence encompassed mixed vegetation classes where rice was not a dominant species, and it is likely that this accounts for why waterlilies were misclassified for wild rice less frequently than bulrushes were.</w:t>
      </w:r>
    </w:p>
    <w:p w14:paraId="739910F7" w14:textId="39A550AA" w:rsidR="00EE36CD" w:rsidRDefault="00EE36CD" w:rsidP="00855364">
      <w:pPr>
        <w:pStyle w:val="Heading1"/>
        <w:spacing w:before="0" w:line="240" w:lineRule="auto"/>
        <w:jc w:val="center"/>
        <w:rPr>
          <w:rFonts w:eastAsia="Garamond"/>
        </w:rPr>
      </w:pPr>
      <w:r>
        <w:rPr>
          <w:noProof/>
        </w:rPr>
        <w:lastRenderedPageBreak/>
        <w:drawing>
          <wp:inline distT="0" distB="0" distL="0" distR="0" wp14:anchorId="69D006F7" wp14:editId="09C48431">
            <wp:extent cx="4595495" cy="229235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595495" cy="2292350"/>
                    </a:xfrm>
                    <a:prstGeom prst="rect">
                      <a:avLst/>
                    </a:prstGeom>
                    <a:ln/>
                  </pic:spPr>
                </pic:pic>
              </a:graphicData>
            </a:graphic>
          </wp:inline>
        </w:drawing>
      </w:r>
    </w:p>
    <w:p w14:paraId="20D2E902" w14:textId="67373D9F" w:rsidR="00EE36CD" w:rsidRDefault="00EE36CD" w:rsidP="00EE36CD">
      <w:pPr>
        <w:spacing w:after="0" w:line="240" w:lineRule="auto"/>
        <w:jc w:val="center"/>
        <w:rPr>
          <w:rFonts w:ascii="Garamond" w:eastAsia="Garamond" w:hAnsi="Garamond" w:cs="Garamond"/>
        </w:rPr>
      </w:pPr>
      <w:r w:rsidRPr="00855364">
        <w:rPr>
          <w:rFonts w:ascii="Garamond" w:eastAsia="Garamond" w:hAnsi="Garamond" w:cs="Garamond"/>
          <w:i/>
        </w:rPr>
        <w:t>Figure 5.</w:t>
      </w:r>
      <w:r>
        <w:rPr>
          <w:rFonts w:ascii="Garamond" w:eastAsia="Garamond" w:hAnsi="Garamond" w:cs="Garamond"/>
        </w:rPr>
        <w:t xml:space="preserve"> </w:t>
      </w:r>
      <w:r w:rsidR="0043301E">
        <w:rPr>
          <w:rFonts w:ascii="Garamond" w:eastAsia="Garamond" w:hAnsi="Garamond" w:cs="Garamond"/>
        </w:rPr>
        <w:t>The r</w:t>
      </w:r>
      <w:r>
        <w:rPr>
          <w:rFonts w:ascii="Garamond" w:eastAsia="Garamond" w:hAnsi="Garamond" w:cs="Garamond"/>
        </w:rPr>
        <w:t xml:space="preserve">adar signature of wild rice </w:t>
      </w:r>
      <w:r w:rsidR="0043301E">
        <w:rPr>
          <w:rFonts w:ascii="Garamond" w:eastAsia="Garamond" w:hAnsi="Garamond" w:cs="Garamond"/>
        </w:rPr>
        <w:t xml:space="preserve">from </w:t>
      </w:r>
      <w:r>
        <w:rPr>
          <w:rFonts w:ascii="Garamond" w:eastAsia="Garamond" w:hAnsi="Garamond" w:cs="Garamond"/>
        </w:rPr>
        <w:t xml:space="preserve">April through November 2015. </w:t>
      </w:r>
    </w:p>
    <w:p w14:paraId="2F417A29" w14:textId="77777777" w:rsidR="00EE36CD" w:rsidRDefault="00EE36CD" w:rsidP="00EE36CD">
      <w:pPr>
        <w:spacing w:after="0" w:line="240" w:lineRule="auto"/>
        <w:rPr>
          <w:rFonts w:ascii="Garamond" w:eastAsia="Garamond" w:hAnsi="Garamond" w:cs="Garamond"/>
        </w:rPr>
      </w:pPr>
    </w:p>
    <w:p w14:paraId="7DCF33BE" w14:textId="441E6379" w:rsidR="00EE36CD" w:rsidRDefault="00EE36CD" w:rsidP="00EE36CD">
      <w:pPr>
        <w:spacing w:after="0" w:line="240" w:lineRule="auto"/>
        <w:rPr>
          <w:rFonts w:ascii="Garamond" w:eastAsia="Garamond" w:hAnsi="Garamond" w:cs="Garamond"/>
        </w:rPr>
      </w:pPr>
      <w:r>
        <w:rPr>
          <w:rFonts w:ascii="Garamond" w:eastAsia="Garamond" w:hAnsi="Garamond" w:cs="Garamond"/>
        </w:rPr>
        <w:t>Ultimately, it appear</w:t>
      </w:r>
      <w:r w:rsidR="0043301E">
        <w:rPr>
          <w:rFonts w:ascii="Garamond" w:eastAsia="Garamond" w:hAnsi="Garamond" w:cs="Garamond"/>
        </w:rPr>
        <w:t>s</w:t>
      </w:r>
      <w:r>
        <w:rPr>
          <w:rFonts w:ascii="Garamond" w:eastAsia="Garamond" w:hAnsi="Garamond" w:cs="Garamond"/>
        </w:rPr>
        <w:t xml:space="preserve"> that the surveying methods employed by the MN DNR are conducive to training detection models. The caveat to this is that MN DNR data do not include absence points over open water, but those were easily collected and added to the dataset so that our detection models could differentiate between water and vegetation. Once those points were added, the MN DNR’s existing monitoring program proved to be well-suited for detection. </w:t>
      </w:r>
    </w:p>
    <w:p w14:paraId="66C90051" w14:textId="6A0E157F" w:rsidR="00EE36CD" w:rsidRDefault="00EE36CD" w:rsidP="00EE36CD">
      <w:pPr>
        <w:spacing w:after="0" w:line="240" w:lineRule="auto"/>
        <w:rPr>
          <w:rFonts w:ascii="Garamond" w:eastAsia="Garamond" w:hAnsi="Garamond" w:cs="Garamond"/>
        </w:rPr>
      </w:pPr>
    </w:p>
    <w:p w14:paraId="58557576" w14:textId="77777777" w:rsidR="00EE36CD" w:rsidRDefault="00EE36CD" w:rsidP="00855364">
      <w:pPr>
        <w:spacing w:after="0" w:line="240" w:lineRule="auto"/>
        <w:rPr>
          <w:rFonts w:ascii="Garamond" w:eastAsia="Garamond" w:hAnsi="Garamond" w:cs="Garamond"/>
          <w:b/>
          <w:i/>
        </w:rPr>
      </w:pPr>
      <w:r>
        <w:rPr>
          <w:rFonts w:ascii="Garamond" w:eastAsia="Garamond" w:hAnsi="Garamond" w:cs="Garamond"/>
          <w:b/>
          <w:i/>
        </w:rPr>
        <w:t>4.4 Radar Mask Validation</w:t>
      </w:r>
    </w:p>
    <w:p w14:paraId="30EBA22B" w14:textId="5CDAE78E" w:rsidR="0043301E" w:rsidRPr="00EB292A" w:rsidRDefault="0043301E" w:rsidP="00855364">
      <w:pPr>
        <w:spacing w:after="0" w:line="240" w:lineRule="auto"/>
        <w:rPr>
          <w:rFonts w:ascii="Garamond" w:eastAsia="Garamond" w:hAnsi="Garamond" w:cs="Garamond"/>
        </w:rPr>
      </w:pPr>
      <w:r w:rsidRPr="00855364">
        <w:rPr>
          <w:rFonts w:ascii="Garamond" w:eastAsia="Garamond" w:hAnsi="Garamond" w:cs="Garamond"/>
        </w:rPr>
        <w:t>Table 3</w:t>
      </w:r>
    </w:p>
    <w:p w14:paraId="2BDD8A06" w14:textId="73905B2B" w:rsidR="00B82C14" w:rsidRPr="00855364" w:rsidRDefault="0043301E" w:rsidP="00855364">
      <w:pPr>
        <w:spacing w:after="0" w:line="240" w:lineRule="auto"/>
        <w:rPr>
          <w:rFonts w:ascii="Garamond" w:eastAsia="Garamond" w:hAnsi="Garamond" w:cs="Garamond"/>
          <w:i/>
        </w:rPr>
      </w:pPr>
      <w:r w:rsidRPr="00855364">
        <w:rPr>
          <w:rFonts w:ascii="Garamond" w:eastAsia="Garamond" w:hAnsi="Garamond" w:cs="Garamond"/>
          <w:i/>
        </w:rPr>
        <w:t xml:space="preserve">Results from testing the ability of </w:t>
      </w:r>
      <w:r w:rsidR="00B82C14">
        <w:rPr>
          <w:rFonts w:ascii="Garamond" w:eastAsia="Garamond" w:hAnsi="Garamond" w:cs="Garamond"/>
          <w:i/>
        </w:rPr>
        <w:t>threshold</w:t>
      </w:r>
      <w:r w:rsidRPr="00855364">
        <w:rPr>
          <w:rFonts w:ascii="Garamond" w:eastAsia="Garamond" w:hAnsi="Garamond" w:cs="Garamond"/>
          <w:i/>
        </w:rPr>
        <w:t xml:space="preserve"> radar variance and range masks to detect northern wild rice based on 1,000 MN DNR validation data points </w:t>
      </w:r>
    </w:p>
    <w:p w14:paraId="58EF18A0" w14:textId="77777777" w:rsidR="0043301E" w:rsidRDefault="0043301E" w:rsidP="00855364">
      <w:pPr>
        <w:spacing w:after="0" w:line="240" w:lineRule="auto"/>
        <w:rPr>
          <w:rFonts w:ascii="Garamond" w:eastAsia="Garamond" w:hAnsi="Garamond" w:cs="Garamond"/>
          <w:b/>
          <w:i/>
        </w:rPr>
      </w:pPr>
    </w:p>
    <w:tbl>
      <w:tblPr>
        <w:tblW w:w="889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85"/>
        <w:gridCol w:w="2550"/>
        <w:gridCol w:w="3060"/>
      </w:tblGrid>
      <w:tr w:rsidR="00EE36CD" w14:paraId="6F9FE4E1" w14:textId="77777777" w:rsidTr="00855364">
        <w:trPr>
          <w:trHeight w:val="305"/>
        </w:trPr>
        <w:tc>
          <w:tcPr>
            <w:tcW w:w="3285" w:type="dxa"/>
            <w:tcBorders>
              <w:top w:val="nil"/>
              <w:left w:val="nil"/>
              <w:bottom w:val="single" w:sz="8" w:space="0" w:color="000000"/>
              <w:right w:val="nil"/>
            </w:tcBorders>
            <w:tcMar>
              <w:top w:w="100" w:type="dxa"/>
              <w:left w:w="100" w:type="dxa"/>
              <w:bottom w:w="100" w:type="dxa"/>
              <w:right w:w="100" w:type="dxa"/>
            </w:tcMar>
          </w:tcPr>
          <w:p w14:paraId="5AE57390"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Radar Mask</w:t>
            </w:r>
          </w:p>
        </w:tc>
        <w:tc>
          <w:tcPr>
            <w:tcW w:w="2550" w:type="dxa"/>
            <w:tcBorders>
              <w:top w:val="nil"/>
              <w:left w:val="nil"/>
              <w:bottom w:val="single" w:sz="8" w:space="0" w:color="000000"/>
              <w:right w:val="nil"/>
            </w:tcBorders>
            <w:tcMar>
              <w:top w:w="100" w:type="dxa"/>
              <w:left w:w="100" w:type="dxa"/>
              <w:bottom w:w="100" w:type="dxa"/>
              <w:right w:w="100" w:type="dxa"/>
            </w:tcMar>
          </w:tcPr>
          <w:p w14:paraId="2F8F4A22"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 Wild Rice Classified as Wild Rice</w:t>
            </w:r>
          </w:p>
        </w:tc>
        <w:tc>
          <w:tcPr>
            <w:tcW w:w="3060" w:type="dxa"/>
            <w:tcBorders>
              <w:top w:val="nil"/>
              <w:left w:val="nil"/>
              <w:bottom w:val="single" w:sz="8" w:space="0" w:color="000000"/>
              <w:right w:val="nil"/>
            </w:tcBorders>
            <w:tcMar>
              <w:top w:w="100" w:type="dxa"/>
              <w:left w:w="100" w:type="dxa"/>
              <w:bottom w:w="100" w:type="dxa"/>
              <w:right w:w="100" w:type="dxa"/>
            </w:tcMar>
          </w:tcPr>
          <w:p w14:paraId="271BC6A1"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 Other Vegetation Classified as Wild Rice</w:t>
            </w:r>
          </w:p>
        </w:tc>
      </w:tr>
      <w:tr w:rsidR="00EE36CD" w14:paraId="7BF4144C" w14:textId="77777777" w:rsidTr="00855364">
        <w:trPr>
          <w:trHeight w:val="80"/>
        </w:trPr>
        <w:tc>
          <w:tcPr>
            <w:tcW w:w="3285" w:type="dxa"/>
            <w:tcBorders>
              <w:top w:val="nil"/>
              <w:left w:val="nil"/>
              <w:bottom w:val="nil"/>
              <w:right w:val="nil"/>
            </w:tcBorders>
            <w:tcMar>
              <w:top w:w="100" w:type="dxa"/>
              <w:left w:w="100" w:type="dxa"/>
              <w:bottom w:w="100" w:type="dxa"/>
              <w:right w:w="100" w:type="dxa"/>
            </w:tcMar>
          </w:tcPr>
          <w:p w14:paraId="641C7622" w14:textId="77777777" w:rsidR="00EE36CD" w:rsidRPr="00430D56" w:rsidRDefault="00EE36CD" w:rsidP="00774D5E">
            <w:pPr>
              <w:spacing w:after="0" w:line="240" w:lineRule="auto"/>
              <w:jc w:val="center"/>
              <w:rPr>
                <w:rFonts w:ascii="Garamond" w:eastAsia="Garamond" w:hAnsi="Garamond" w:cs="Garamond"/>
              </w:rPr>
            </w:pPr>
            <w:r w:rsidRPr="00430D56">
              <w:rPr>
                <w:rFonts w:ascii="Garamond" w:eastAsia="Gungsuh" w:hAnsi="Garamond" w:cs="Gungsuh"/>
              </w:rPr>
              <w:t>Range ≥ 4  backscatter units</w:t>
            </w:r>
          </w:p>
        </w:tc>
        <w:tc>
          <w:tcPr>
            <w:tcW w:w="2550" w:type="dxa"/>
            <w:tcBorders>
              <w:top w:val="nil"/>
              <w:left w:val="nil"/>
              <w:bottom w:val="nil"/>
              <w:right w:val="nil"/>
            </w:tcBorders>
            <w:tcMar>
              <w:top w:w="100" w:type="dxa"/>
              <w:left w:w="100" w:type="dxa"/>
              <w:bottom w:w="100" w:type="dxa"/>
              <w:right w:w="100" w:type="dxa"/>
            </w:tcMar>
          </w:tcPr>
          <w:p w14:paraId="32ECF3DC"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50 %</w:t>
            </w:r>
          </w:p>
        </w:tc>
        <w:tc>
          <w:tcPr>
            <w:tcW w:w="3060" w:type="dxa"/>
            <w:tcBorders>
              <w:top w:val="nil"/>
              <w:left w:val="nil"/>
              <w:bottom w:val="nil"/>
              <w:right w:val="nil"/>
            </w:tcBorders>
            <w:tcMar>
              <w:top w:w="100" w:type="dxa"/>
              <w:left w:w="100" w:type="dxa"/>
              <w:bottom w:w="100" w:type="dxa"/>
              <w:right w:w="100" w:type="dxa"/>
            </w:tcMar>
          </w:tcPr>
          <w:p w14:paraId="4753FBEA"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12 %</w:t>
            </w:r>
          </w:p>
        </w:tc>
      </w:tr>
      <w:tr w:rsidR="00EE36CD" w14:paraId="1E25768E" w14:textId="77777777" w:rsidTr="00855364">
        <w:trPr>
          <w:trHeight w:val="21"/>
        </w:trPr>
        <w:tc>
          <w:tcPr>
            <w:tcW w:w="3285" w:type="dxa"/>
            <w:tcBorders>
              <w:top w:val="nil"/>
              <w:left w:val="nil"/>
              <w:bottom w:val="nil"/>
              <w:right w:val="nil"/>
            </w:tcBorders>
            <w:tcMar>
              <w:top w:w="100" w:type="dxa"/>
              <w:left w:w="100" w:type="dxa"/>
              <w:bottom w:w="100" w:type="dxa"/>
              <w:right w:w="100" w:type="dxa"/>
            </w:tcMar>
          </w:tcPr>
          <w:p w14:paraId="5DBBB513" w14:textId="77777777" w:rsidR="00EE36CD" w:rsidRPr="00430D56" w:rsidRDefault="00EE36CD" w:rsidP="00774D5E">
            <w:pPr>
              <w:spacing w:after="0" w:line="240" w:lineRule="auto"/>
              <w:jc w:val="center"/>
              <w:rPr>
                <w:rFonts w:ascii="Garamond" w:eastAsia="Garamond" w:hAnsi="Garamond" w:cs="Garamond"/>
              </w:rPr>
            </w:pPr>
            <w:r w:rsidRPr="00430D56">
              <w:rPr>
                <w:rFonts w:ascii="Garamond" w:eastAsia="Gungsuh" w:hAnsi="Garamond" w:cs="Gungsuh"/>
              </w:rPr>
              <w:t>Variance ≥ 10 backscatter units</w:t>
            </w:r>
          </w:p>
        </w:tc>
        <w:tc>
          <w:tcPr>
            <w:tcW w:w="2550" w:type="dxa"/>
            <w:tcBorders>
              <w:top w:val="nil"/>
              <w:left w:val="nil"/>
              <w:bottom w:val="nil"/>
              <w:right w:val="nil"/>
            </w:tcBorders>
            <w:tcMar>
              <w:top w:w="100" w:type="dxa"/>
              <w:left w:w="100" w:type="dxa"/>
              <w:bottom w:w="100" w:type="dxa"/>
              <w:right w:w="100" w:type="dxa"/>
            </w:tcMar>
          </w:tcPr>
          <w:p w14:paraId="051E7159"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48 %</w:t>
            </w:r>
          </w:p>
        </w:tc>
        <w:tc>
          <w:tcPr>
            <w:tcW w:w="3060" w:type="dxa"/>
            <w:tcBorders>
              <w:top w:val="nil"/>
              <w:left w:val="nil"/>
              <w:bottom w:val="nil"/>
              <w:right w:val="nil"/>
            </w:tcBorders>
            <w:tcMar>
              <w:top w:w="100" w:type="dxa"/>
              <w:left w:w="100" w:type="dxa"/>
              <w:bottom w:w="100" w:type="dxa"/>
              <w:right w:w="100" w:type="dxa"/>
            </w:tcMar>
          </w:tcPr>
          <w:p w14:paraId="7BEF15D5"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21 %</w:t>
            </w:r>
          </w:p>
        </w:tc>
      </w:tr>
      <w:tr w:rsidR="00EE36CD" w14:paraId="14410110" w14:textId="77777777" w:rsidTr="00855364">
        <w:trPr>
          <w:trHeight w:val="89"/>
        </w:trPr>
        <w:tc>
          <w:tcPr>
            <w:tcW w:w="3285" w:type="dxa"/>
            <w:tcBorders>
              <w:top w:val="nil"/>
              <w:left w:val="nil"/>
              <w:bottom w:val="nil"/>
              <w:right w:val="nil"/>
            </w:tcBorders>
            <w:tcMar>
              <w:top w:w="100" w:type="dxa"/>
              <w:left w:w="100" w:type="dxa"/>
              <w:bottom w:w="100" w:type="dxa"/>
              <w:right w:w="100" w:type="dxa"/>
            </w:tcMar>
          </w:tcPr>
          <w:p w14:paraId="1E41E7E6" w14:textId="77777777" w:rsidR="00EE36CD" w:rsidRPr="00430D56" w:rsidRDefault="00EE36CD" w:rsidP="00774D5E">
            <w:pPr>
              <w:spacing w:after="0" w:line="240" w:lineRule="auto"/>
              <w:jc w:val="center"/>
              <w:rPr>
                <w:rFonts w:ascii="Garamond" w:eastAsia="Garamond" w:hAnsi="Garamond" w:cs="Garamond"/>
              </w:rPr>
            </w:pPr>
            <w:r w:rsidRPr="00430D56">
              <w:rPr>
                <w:rFonts w:ascii="Garamond" w:eastAsia="Gungsuh" w:hAnsi="Garamond" w:cs="Gungsuh"/>
              </w:rPr>
              <w:t>Range ≥ 7 backscatter units</w:t>
            </w:r>
          </w:p>
        </w:tc>
        <w:tc>
          <w:tcPr>
            <w:tcW w:w="2550" w:type="dxa"/>
            <w:tcBorders>
              <w:top w:val="nil"/>
              <w:left w:val="nil"/>
              <w:bottom w:val="nil"/>
              <w:right w:val="nil"/>
            </w:tcBorders>
            <w:tcMar>
              <w:top w:w="100" w:type="dxa"/>
              <w:left w:w="100" w:type="dxa"/>
              <w:bottom w:w="100" w:type="dxa"/>
              <w:right w:w="100" w:type="dxa"/>
            </w:tcMar>
          </w:tcPr>
          <w:p w14:paraId="616A32E0"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29 %</w:t>
            </w:r>
          </w:p>
        </w:tc>
        <w:tc>
          <w:tcPr>
            <w:tcW w:w="3060" w:type="dxa"/>
            <w:tcBorders>
              <w:top w:val="nil"/>
              <w:left w:val="nil"/>
              <w:bottom w:val="nil"/>
              <w:right w:val="nil"/>
            </w:tcBorders>
            <w:tcMar>
              <w:top w:w="100" w:type="dxa"/>
              <w:left w:w="100" w:type="dxa"/>
              <w:bottom w:w="100" w:type="dxa"/>
              <w:right w:w="100" w:type="dxa"/>
            </w:tcMar>
          </w:tcPr>
          <w:p w14:paraId="422EB0CA"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1.5 %</w:t>
            </w:r>
          </w:p>
        </w:tc>
      </w:tr>
      <w:tr w:rsidR="00EE36CD" w14:paraId="4D72AA7E" w14:textId="77777777" w:rsidTr="00855364">
        <w:trPr>
          <w:trHeight w:val="21"/>
        </w:trPr>
        <w:tc>
          <w:tcPr>
            <w:tcW w:w="3285" w:type="dxa"/>
            <w:tcBorders>
              <w:top w:val="nil"/>
              <w:left w:val="nil"/>
              <w:bottom w:val="single" w:sz="8" w:space="0" w:color="000000"/>
              <w:right w:val="nil"/>
            </w:tcBorders>
            <w:tcMar>
              <w:top w:w="100" w:type="dxa"/>
              <w:left w:w="100" w:type="dxa"/>
              <w:bottom w:w="100" w:type="dxa"/>
              <w:right w:w="100" w:type="dxa"/>
            </w:tcMar>
          </w:tcPr>
          <w:p w14:paraId="1CD287D3" w14:textId="77777777" w:rsidR="00EE36CD" w:rsidRPr="00430D56" w:rsidRDefault="00EE36CD" w:rsidP="00774D5E">
            <w:pPr>
              <w:spacing w:after="0" w:line="240" w:lineRule="auto"/>
              <w:jc w:val="center"/>
              <w:rPr>
                <w:rFonts w:ascii="Garamond" w:eastAsia="Garamond" w:hAnsi="Garamond" w:cs="Garamond"/>
              </w:rPr>
            </w:pPr>
            <w:r w:rsidRPr="00430D56">
              <w:rPr>
                <w:rFonts w:ascii="Garamond" w:eastAsia="Gungsuh" w:hAnsi="Garamond" w:cs="Gungsuh"/>
              </w:rPr>
              <w:t>Variance ≥ 30 backscatter units</w:t>
            </w:r>
          </w:p>
        </w:tc>
        <w:tc>
          <w:tcPr>
            <w:tcW w:w="2550" w:type="dxa"/>
            <w:tcBorders>
              <w:top w:val="nil"/>
              <w:left w:val="nil"/>
              <w:bottom w:val="single" w:sz="8" w:space="0" w:color="000000"/>
              <w:right w:val="nil"/>
            </w:tcBorders>
            <w:tcMar>
              <w:top w:w="100" w:type="dxa"/>
              <w:left w:w="100" w:type="dxa"/>
              <w:bottom w:w="100" w:type="dxa"/>
              <w:right w:w="100" w:type="dxa"/>
            </w:tcMar>
          </w:tcPr>
          <w:p w14:paraId="53B1684B"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15 %</w:t>
            </w:r>
          </w:p>
        </w:tc>
        <w:tc>
          <w:tcPr>
            <w:tcW w:w="3060" w:type="dxa"/>
            <w:tcBorders>
              <w:top w:val="nil"/>
              <w:left w:val="nil"/>
              <w:bottom w:val="single" w:sz="8" w:space="0" w:color="000000"/>
              <w:right w:val="nil"/>
            </w:tcBorders>
            <w:tcMar>
              <w:top w:w="100" w:type="dxa"/>
              <w:left w:w="100" w:type="dxa"/>
              <w:bottom w:w="100" w:type="dxa"/>
              <w:right w:w="100" w:type="dxa"/>
            </w:tcMar>
          </w:tcPr>
          <w:p w14:paraId="57FAD964" w14:textId="77777777" w:rsidR="00EE36CD" w:rsidRDefault="00EE36CD" w:rsidP="00774D5E">
            <w:pPr>
              <w:spacing w:after="0" w:line="240" w:lineRule="auto"/>
              <w:jc w:val="center"/>
              <w:rPr>
                <w:rFonts w:ascii="Garamond" w:eastAsia="Garamond" w:hAnsi="Garamond" w:cs="Garamond"/>
              </w:rPr>
            </w:pPr>
            <w:r>
              <w:rPr>
                <w:rFonts w:ascii="Garamond" w:eastAsia="Garamond" w:hAnsi="Garamond" w:cs="Garamond"/>
              </w:rPr>
              <w:t>1 %</w:t>
            </w:r>
          </w:p>
        </w:tc>
      </w:tr>
    </w:tbl>
    <w:p w14:paraId="64C7E8D1" w14:textId="77777777" w:rsidR="0043301E" w:rsidRDefault="0043301E" w:rsidP="00855364">
      <w:pPr>
        <w:spacing w:after="0" w:line="240" w:lineRule="auto"/>
        <w:rPr>
          <w:rFonts w:ascii="Garamond" w:eastAsia="Garamond" w:hAnsi="Garamond" w:cs="Garamond"/>
        </w:rPr>
      </w:pPr>
    </w:p>
    <w:p w14:paraId="2AE93881" w14:textId="5FBC0006" w:rsidR="00EE36CD" w:rsidRPr="00C01DE1" w:rsidRDefault="00EE36CD" w:rsidP="00855364">
      <w:pPr>
        <w:spacing w:after="0" w:line="240" w:lineRule="auto"/>
        <w:rPr>
          <w:rFonts w:ascii="Garamond" w:eastAsia="Garamond" w:hAnsi="Garamond" w:cs="Garamond"/>
        </w:rPr>
      </w:pPr>
      <w:r w:rsidRPr="00C01DE1">
        <w:rPr>
          <w:rFonts w:ascii="Garamond" w:eastAsia="Garamond" w:hAnsi="Garamond" w:cs="Garamond"/>
        </w:rPr>
        <w:t xml:space="preserve">As mentioned earlier, radar variance and radar range were significant predictor variables and therefore </w:t>
      </w:r>
      <w:r w:rsidRPr="00712FF7">
        <w:rPr>
          <w:rFonts w:ascii="Garamond" w:eastAsia="Garamond" w:hAnsi="Garamond" w:cs="Garamond"/>
          <w:noProof/>
        </w:rPr>
        <w:t>thresholde</w:t>
      </w:r>
      <w:r w:rsidR="00B82C14" w:rsidRPr="00712FF7">
        <w:rPr>
          <w:rFonts w:ascii="Garamond" w:eastAsia="Garamond" w:hAnsi="Garamond" w:cs="Garamond"/>
          <w:noProof/>
        </w:rPr>
        <w:t>rs</w:t>
      </w:r>
      <w:r w:rsidRPr="00C01DE1">
        <w:rPr>
          <w:rFonts w:ascii="Garamond" w:eastAsia="Garamond" w:hAnsi="Garamond" w:cs="Garamond"/>
        </w:rPr>
        <w:t xml:space="preserve"> to create a radar mask for wild rice. An analysis of the different variance and range thresholds show</w:t>
      </w:r>
      <w:r w:rsidR="00B82C14">
        <w:rPr>
          <w:rFonts w:ascii="Garamond" w:eastAsia="Garamond" w:hAnsi="Garamond" w:cs="Garamond"/>
        </w:rPr>
        <w:t>ed</w:t>
      </w:r>
      <w:r w:rsidRPr="00C01DE1">
        <w:rPr>
          <w:rFonts w:ascii="Garamond" w:eastAsia="Garamond" w:hAnsi="Garamond" w:cs="Garamond"/>
        </w:rPr>
        <w:t xml:space="preserve"> that setting thresholds for radar range rather than variance results in higher classification accuracy and lower misclassification of other aquatic vegetation (Table 3). V</w:t>
      </w:r>
      <w:r w:rsidRPr="00C01DE1">
        <w:rPr>
          <w:rFonts w:ascii="Garamond" w:eastAsia="Gungsuh" w:hAnsi="Garamond" w:cs="Gungsuh"/>
        </w:rPr>
        <w:t xml:space="preserve">alidation of </w:t>
      </w:r>
      <w:r w:rsidR="00937ED5">
        <w:rPr>
          <w:rFonts w:ascii="Garamond" w:eastAsia="Gungsuh" w:hAnsi="Garamond" w:cs="Gungsuh"/>
        </w:rPr>
        <w:t>the s</w:t>
      </w:r>
      <w:r w:rsidRPr="00C01DE1">
        <w:rPr>
          <w:rFonts w:ascii="Garamond" w:eastAsia="Gungsuh" w:hAnsi="Garamond" w:cs="Gungsuh"/>
        </w:rPr>
        <w:t>pring 2018</w:t>
      </w:r>
      <w:r w:rsidR="00937ED5">
        <w:rPr>
          <w:rFonts w:ascii="Garamond" w:eastAsia="Gungsuh" w:hAnsi="Garamond" w:cs="Gungsuh"/>
        </w:rPr>
        <w:t xml:space="preserve"> iteration of this project’s</w:t>
      </w:r>
      <w:r w:rsidRPr="00C01DE1">
        <w:rPr>
          <w:rFonts w:ascii="Garamond" w:eastAsia="Gungsuh" w:hAnsi="Garamond" w:cs="Gungsuh"/>
        </w:rPr>
        <w:t xml:space="preserve"> wild rice mask (radar variance ≥ 30) showed that 15</w:t>
      </w:r>
      <w:r w:rsidR="00EB297A">
        <w:rPr>
          <w:rFonts w:ascii="Garamond" w:eastAsia="Gungsuh" w:hAnsi="Garamond" w:cs="Gungsuh"/>
        </w:rPr>
        <w:t xml:space="preserve"> percent</w:t>
      </w:r>
      <w:r w:rsidRPr="00C01DE1">
        <w:rPr>
          <w:rFonts w:ascii="Garamond" w:eastAsia="Gungsuh" w:hAnsi="Garamond" w:cs="Gungsuh"/>
        </w:rPr>
        <w:t xml:space="preserve"> of wild rice was correctly identified and only 1</w:t>
      </w:r>
      <w:r w:rsidR="00EB297A">
        <w:rPr>
          <w:rFonts w:ascii="Garamond" w:eastAsia="Gungsuh" w:hAnsi="Garamond" w:cs="Gungsuh"/>
        </w:rPr>
        <w:t xml:space="preserve"> percent</w:t>
      </w:r>
      <w:r w:rsidRPr="00C01DE1">
        <w:rPr>
          <w:rFonts w:ascii="Garamond" w:eastAsia="Gungsuh" w:hAnsi="Garamond" w:cs="Gungsuh"/>
        </w:rPr>
        <w:t xml:space="preserve"> of other aquatic vegetation was misclassified as wild rice. In direct comparison to the conservative variance threshold, the range threshold yielded nearly double the amount of correctly classified rice (29</w:t>
      </w:r>
      <w:r w:rsidR="00EB297A">
        <w:rPr>
          <w:rFonts w:ascii="Garamond" w:eastAsia="Gungsuh" w:hAnsi="Garamond" w:cs="Gungsuh"/>
        </w:rPr>
        <w:t xml:space="preserve"> percent</w:t>
      </w:r>
      <w:r w:rsidRPr="00C01DE1">
        <w:rPr>
          <w:rFonts w:ascii="Garamond" w:eastAsia="Gungsuh" w:hAnsi="Garamond" w:cs="Gungsuh"/>
        </w:rPr>
        <w:t>) while keeping the misclassification of other aquatic vegetation down to 1.5</w:t>
      </w:r>
      <w:r w:rsidR="00EB297A">
        <w:rPr>
          <w:rFonts w:ascii="Garamond" w:eastAsia="Gungsuh" w:hAnsi="Garamond" w:cs="Gungsuh"/>
        </w:rPr>
        <w:t xml:space="preserve"> percent</w:t>
      </w:r>
      <w:r w:rsidRPr="00C01DE1">
        <w:rPr>
          <w:rFonts w:ascii="Garamond" w:eastAsia="Gungsuh" w:hAnsi="Garamond" w:cs="Gungsuh"/>
        </w:rPr>
        <w:t xml:space="preserve"> (Table 3). For both radar variance and range, as the threshold value is lowered, more wild rice is identified but other vegetation is misclassified at a higher rate. This thresholding approach can be used alone or in combination with modeling methods to produce informed understandings of wild rice distributions.</w:t>
      </w:r>
      <w:r w:rsidRPr="00C01DE1">
        <w:rPr>
          <w:rFonts w:ascii="Garamond" w:eastAsia="Garamond" w:hAnsi="Garamond" w:cs="Garamond"/>
        </w:rPr>
        <w:t xml:space="preserve"> </w:t>
      </w:r>
    </w:p>
    <w:p w14:paraId="17B33CB1" w14:textId="77777777" w:rsidR="0043301E" w:rsidRDefault="0043301E" w:rsidP="00EE36CD">
      <w:pPr>
        <w:spacing w:after="0" w:line="240" w:lineRule="auto"/>
        <w:rPr>
          <w:rFonts w:ascii="Garamond" w:eastAsia="Garamond" w:hAnsi="Garamond" w:cs="Garamond"/>
          <w:b/>
          <w:i/>
        </w:rPr>
      </w:pPr>
    </w:p>
    <w:p w14:paraId="1F97C11E" w14:textId="730270A3" w:rsidR="00EE36CD" w:rsidRDefault="0043301E" w:rsidP="00EE36CD">
      <w:pPr>
        <w:spacing w:after="0" w:line="240" w:lineRule="auto"/>
        <w:rPr>
          <w:rFonts w:ascii="Times New Roman" w:eastAsia="Times New Roman" w:hAnsi="Times New Roman" w:cs="Times New Roman"/>
          <w:sz w:val="24"/>
          <w:szCs w:val="24"/>
        </w:rPr>
      </w:pPr>
      <w:r>
        <w:rPr>
          <w:rFonts w:ascii="Garamond" w:eastAsia="Garamond" w:hAnsi="Garamond" w:cs="Garamond"/>
          <w:b/>
          <w:i/>
        </w:rPr>
        <w:t>4.5</w:t>
      </w:r>
      <w:r w:rsidR="00EE36CD">
        <w:rPr>
          <w:rFonts w:ascii="Garamond" w:eastAsia="Garamond" w:hAnsi="Garamond" w:cs="Garamond"/>
          <w:b/>
          <w:i/>
        </w:rPr>
        <w:t xml:space="preserve"> Future Work</w:t>
      </w:r>
    </w:p>
    <w:p w14:paraId="0653BDE0" w14:textId="2DC87747" w:rsidR="00EE36CD" w:rsidRDefault="00EE36CD" w:rsidP="00EE36CD">
      <w:pPr>
        <w:spacing w:after="0" w:line="240" w:lineRule="auto"/>
        <w:rPr>
          <w:rFonts w:ascii="Garamond" w:eastAsia="Garamond" w:hAnsi="Garamond" w:cs="Garamond"/>
        </w:rPr>
      </w:pPr>
      <w:r>
        <w:rPr>
          <w:rFonts w:ascii="Garamond" w:eastAsia="Garamond" w:hAnsi="Garamond" w:cs="Garamond"/>
        </w:rPr>
        <w:lastRenderedPageBreak/>
        <w:t xml:space="preserve">There is potential interest from our collaborators at the Minnesota Department of Natural Resources to develop a Google Earth Engine tool that can be used to detect and monitor wild rice. Additionally, finding a geographic extent and time period where NAIP, Landsat 8, Sentinel-2, Sentinel-1, and MN DNR data are all available would improve ease of comparison. In this 10-week project, we were unable to overcome issues presented by this compound data availability. Specifically, we </w:t>
      </w:r>
      <w:r w:rsidR="00EB297A">
        <w:rPr>
          <w:rFonts w:ascii="Garamond" w:eastAsia="Garamond" w:hAnsi="Garamond" w:cs="Garamond"/>
        </w:rPr>
        <w:t>did not</w:t>
      </w:r>
      <w:r>
        <w:rPr>
          <w:rFonts w:ascii="Garamond" w:eastAsia="Garamond" w:hAnsi="Garamond" w:cs="Garamond"/>
        </w:rPr>
        <w:t xml:space="preserve"> conduct a direct comparison in the same year between Sentinel-2 and Landsat 8 based models. Future work could also be done to determine how well these methods perform in other years, as well as to reduce misclassification of other emergent vegetation with different combinations of radar masks and detection models.</w:t>
      </w:r>
    </w:p>
    <w:p w14:paraId="35ED4324" w14:textId="77777777" w:rsidR="00EE36CD" w:rsidRPr="00EE36CD" w:rsidRDefault="00EE36CD" w:rsidP="00EE36CD">
      <w:pPr>
        <w:spacing w:after="0" w:line="240" w:lineRule="auto"/>
        <w:rPr>
          <w:rFonts w:ascii="Garamond" w:eastAsia="Garamond" w:hAnsi="Garamond" w:cs="Garamond"/>
        </w:rPr>
      </w:pPr>
    </w:p>
    <w:p w14:paraId="28C3F7DA" w14:textId="00BE4416" w:rsidR="00937ED5" w:rsidRPr="0066138C" w:rsidRDefault="00937ED5" w:rsidP="00937ED5">
      <w:pPr>
        <w:pStyle w:val="Heading1"/>
        <w:spacing w:before="0" w:line="240" w:lineRule="auto"/>
        <w:rPr>
          <w:rFonts w:ascii="Garamond" w:hAnsi="Garamond"/>
        </w:rPr>
      </w:pPr>
      <w:r>
        <w:rPr>
          <w:rFonts w:ascii="Garamond" w:hAnsi="Garamond"/>
        </w:rPr>
        <w:t>5</w:t>
      </w:r>
      <w:r w:rsidRPr="0066138C">
        <w:rPr>
          <w:rFonts w:ascii="Garamond" w:hAnsi="Garamond"/>
        </w:rPr>
        <w:t xml:space="preserve">. </w:t>
      </w:r>
      <w:r>
        <w:rPr>
          <w:rFonts w:ascii="Garamond" w:hAnsi="Garamond"/>
        </w:rPr>
        <w:t>Conclusions</w:t>
      </w:r>
    </w:p>
    <w:p w14:paraId="3B1B00A8" w14:textId="51B63CD4" w:rsidR="00EE36CD" w:rsidRDefault="00EE36CD" w:rsidP="00EE36CD">
      <w:pPr>
        <w:spacing w:after="0" w:line="240" w:lineRule="auto"/>
        <w:rPr>
          <w:rFonts w:ascii="Garamond" w:eastAsia="Garamond" w:hAnsi="Garamond" w:cs="Garamond"/>
        </w:rPr>
      </w:pPr>
      <w:r>
        <w:rPr>
          <w:rFonts w:ascii="Garamond" w:eastAsia="Garamond" w:hAnsi="Garamond" w:cs="Garamond"/>
        </w:rPr>
        <w:t xml:space="preserve">Our research yielded insights into various aspects of </w:t>
      </w:r>
      <w:r w:rsidR="00937ED5">
        <w:rPr>
          <w:rFonts w:ascii="Garamond" w:eastAsia="Garamond" w:hAnsi="Garamond" w:cs="Garamond"/>
        </w:rPr>
        <w:t xml:space="preserve">the </w:t>
      </w:r>
      <w:r>
        <w:rPr>
          <w:rFonts w:ascii="Garamond" w:eastAsia="Garamond" w:hAnsi="Garamond" w:cs="Garamond"/>
        </w:rPr>
        <w:t xml:space="preserve">detection of emergent aquatic vegetation. Our initial aim to compare models trained with DOS to models trained with </w:t>
      </w:r>
      <w:r>
        <w:rPr>
          <w:rFonts w:ascii="Garamond" w:eastAsia="Garamond" w:hAnsi="Garamond" w:cs="Garamond"/>
          <w:i/>
        </w:rPr>
        <w:t xml:space="preserve">in situ </w:t>
      </w:r>
      <w:r>
        <w:rPr>
          <w:rFonts w:ascii="Garamond" w:eastAsia="Garamond" w:hAnsi="Garamond" w:cs="Garamond"/>
        </w:rPr>
        <w:t xml:space="preserve">MN DNR data indicated </w:t>
      </w:r>
      <w:r w:rsidR="00EB297A">
        <w:rPr>
          <w:rFonts w:ascii="Garamond" w:eastAsia="Garamond" w:hAnsi="Garamond" w:cs="Garamond"/>
        </w:rPr>
        <w:t>some key conclusions. The first, that no</w:t>
      </w:r>
      <w:r>
        <w:rPr>
          <w:rFonts w:ascii="Garamond" w:eastAsia="Garamond" w:hAnsi="Garamond" w:cs="Garamond"/>
        </w:rPr>
        <w:t xml:space="preserve">t all emergent aquatic vegetation is distinguishable using </w:t>
      </w:r>
      <w:r w:rsidR="00FD6C32">
        <w:rPr>
          <w:rFonts w:ascii="Garamond" w:eastAsia="Garamond" w:hAnsi="Garamond" w:cs="Garamond"/>
        </w:rPr>
        <w:t>high-</w:t>
      </w:r>
      <w:r>
        <w:rPr>
          <w:rFonts w:ascii="Garamond" w:eastAsia="Garamond" w:hAnsi="Garamond" w:cs="Garamond"/>
        </w:rPr>
        <w:t>resolution NAIP imagery</w:t>
      </w:r>
      <w:r w:rsidR="00EB297A">
        <w:rPr>
          <w:rFonts w:ascii="Garamond" w:eastAsia="Garamond" w:hAnsi="Garamond" w:cs="Garamond"/>
        </w:rPr>
        <w:t xml:space="preserve"> and that b</w:t>
      </w:r>
      <w:r>
        <w:rPr>
          <w:rFonts w:ascii="Garamond" w:eastAsia="Garamond" w:hAnsi="Garamond" w:cs="Garamond"/>
        </w:rPr>
        <w:t>ulrushes and waterlilies are commonly misclassified as wild rice due to their spectral similarities</w:t>
      </w:r>
      <w:r w:rsidR="00937ED5">
        <w:rPr>
          <w:rFonts w:ascii="Garamond" w:eastAsia="Garamond" w:hAnsi="Garamond" w:cs="Garamond"/>
        </w:rPr>
        <w:t>.</w:t>
      </w:r>
      <w:r>
        <w:rPr>
          <w:rFonts w:ascii="Garamond" w:eastAsia="Garamond" w:hAnsi="Garamond" w:cs="Garamond"/>
        </w:rPr>
        <w:t xml:space="preserve"> </w:t>
      </w:r>
      <w:r w:rsidR="00EB297A">
        <w:rPr>
          <w:rFonts w:ascii="Garamond" w:eastAsia="Garamond" w:hAnsi="Garamond" w:cs="Garamond"/>
        </w:rPr>
        <w:t>We also learned that t</w:t>
      </w:r>
      <w:r>
        <w:rPr>
          <w:rFonts w:ascii="Garamond" w:eastAsia="Garamond" w:hAnsi="Garamond" w:cs="Garamond"/>
        </w:rPr>
        <w:t>raining a model with digital ocular sampling was not optimal for distinguishing northern wild rice</w:t>
      </w:r>
      <w:r w:rsidR="00EB297A">
        <w:rPr>
          <w:rFonts w:ascii="Garamond" w:eastAsia="Garamond" w:hAnsi="Garamond" w:cs="Garamond"/>
        </w:rPr>
        <w:t xml:space="preserve"> while </w:t>
      </w:r>
      <w:r>
        <w:rPr>
          <w:rFonts w:ascii="Garamond" w:eastAsia="Garamond" w:hAnsi="Garamond" w:cs="Garamond"/>
        </w:rPr>
        <w:t xml:space="preserve">MN DNR monitoring data </w:t>
      </w:r>
      <w:r w:rsidR="00EB297A">
        <w:rPr>
          <w:rFonts w:ascii="Garamond" w:eastAsia="Garamond" w:hAnsi="Garamond" w:cs="Garamond"/>
        </w:rPr>
        <w:t>did prove</w:t>
      </w:r>
      <w:r>
        <w:rPr>
          <w:rFonts w:ascii="Garamond" w:eastAsia="Garamond" w:hAnsi="Garamond" w:cs="Garamond"/>
        </w:rPr>
        <w:t xml:space="preserve"> suitable for creating northern wild rice detection models</w:t>
      </w:r>
      <w:r w:rsidR="00937ED5">
        <w:rPr>
          <w:rFonts w:ascii="Garamond" w:eastAsia="Garamond" w:hAnsi="Garamond" w:cs="Garamond"/>
        </w:rPr>
        <w:t>.</w:t>
      </w:r>
      <w:r>
        <w:rPr>
          <w:rFonts w:ascii="Garamond" w:eastAsia="Garamond" w:hAnsi="Garamond" w:cs="Garamond"/>
        </w:rPr>
        <w:t xml:space="preserve"> </w:t>
      </w:r>
      <w:r w:rsidR="00EB297A">
        <w:rPr>
          <w:rFonts w:ascii="Garamond" w:eastAsia="Garamond" w:hAnsi="Garamond" w:cs="Garamond"/>
        </w:rPr>
        <w:t>Additionally, results indicated when detecting northern wild rice radar range is a powerful variable. Although</w:t>
      </w:r>
      <w:r>
        <w:rPr>
          <w:rFonts w:ascii="Garamond" w:eastAsia="Garamond" w:hAnsi="Garamond" w:cs="Garamond"/>
        </w:rPr>
        <w:t xml:space="preserve"> rice has a unique and reliable radar signature, we can detect rice with higher accuracy by combining spectral and radar variables rather than employing radar exclusively</w:t>
      </w:r>
      <w:r w:rsidR="00937ED5">
        <w:rPr>
          <w:rFonts w:ascii="Garamond" w:eastAsia="Garamond" w:hAnsi="Garamond" w:cs="Garamond"/>
        </w:rPr>
        <w:t>.</w:t>
      </w:r>
      <w:r>
        <w:rPr>
          <w:rFonts w:ascii="Garamond" w:eastAsia="Garamond" w:hAnsi="Garamond" w:cs="Garamond"/>
        </w:rPr>
        <w:t xml:space="preserve"> </w:t>
      </w:r>
      <w:r w:rsidR="00EB297A">
        <w:rPr>
          <w:rFonts w:ascii="Garamond" w:eastAsia="Garamond" w:hAnsi="Garamond" w:cs="Garamond"/>
        </w:rPr>
        <w:t>Lastly, findings indicated that h</w:t>
      </w:r>
      <w:r>
        <w:rPr>
          <w:rFonts w:ascii="Garamond" w:eastAsia="Garamond" w:hAnsi="Garamond" w:cs="Garamond"/>
        </w:rPr>
        <w:t>igher resolution variables do not necessarily result in higher detection accuracy.</w:t>
      </w:r>
      <w:r w:rsidR="00EB297A">
        <w:rPr>
          <w:rFonts w:ascii="Garamond" w:eastAsia="Garamond" w:hAnsi="Garamond" w:cs="Garamond"/>
        </w:rPr>
        <w:t xml:space="preserve"> </w:t>
      </w:r>
      <w:r>
        <w:rPr>
          <w:rFonts w:ascii="Garamond" w:eastAsia="Garamond" w:hAnsi="Garamond" w:cs="Garamond"/>
        </w:rPr>
        <w:t>Understanding the limitations of DOS for training data and the benefits of combining spectral and radar variables to filter imagery for wild rice may be able to help partners continue to improve upon these models for more effective monitoring. Overall, these findings provide important insights into the potential of remote sensing to be useful in monitoring northern wild rice and emergent aquatic vegetation.</w:t>
      </w:r>
    </w:p>
    <w:p w14:paraId="6C1FDDB5" w14:textId="77777777" w:rsidR="00BD440F" w:rsidRPr="00855364" w:rsidRDefault="00BD440F" w:rsidP="00EE36CD">
      <w:pPr>
        <w:pStyle w:val="Heading1"/>
        <w:spacing w:before="0" w:line="240" w:lineRule="auto"/>
        <w:rPr>
          <w:rFonts w:ascii="Garamond" w:eastAsiaTheme="minorEastAsia" w:hAnsi="Garamond" w:cstheme="minorBidi"/>
          <w:b w:val="0"/>
          <w:bCs w:val="0"/>
          <w:color w:val="auto"/>
          <w:sz w:val="22"/>
          <w:szCs w:val="22"/>
        </w:rPr>
      </w:pPr>
      <w:bookmarkStart w:id="5" w:name="_Toc334198737"/>
      <w:bookmarkEnd w:id="4"/>
    </w:p>
    <w:p w14:paraId="4230E472" w14:textId="3FA9B209" w:rsidR="00EE36CD" w:rsidRDefault="00EE36CD" w:rsidP="00EE36CD">
      <w:pPr>
        <w:pStyle w:val="Heading1"/>
        <w:spacing w:before="0" w:line="240" w:lineRule="auto"/>
      </w:pPr>
      <w:r>
        <w:rPr>
          <w:rFonts w:ascii="Garamond" w:eastAsia="Garamond" w:hAnsi="Garamond" w:cs="Garamond"/>
        </w:rPr>
        <w:t>6. Acknowledgments</w:t>
      </w:r>
    </w:p>
    <w:p w14:paraId="68B8B6F6" w14:textId="4B38734A" w:rsidR="00EE36CD" w:rsidRDefault="00EE36CD" w:rsidP="00EE36CD">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The Minnesota Agriculture &amp; Food Security team would like to thank our partners at the USDA, the University of Minnesota, and the MN DNR for engaging with NASA DEVELOP to make this research possible. We would also like to give a special thanks to Kristen Dennis (Acting Center Lead of the DEVELOP C</w:t>
      </w:r>
      <w:r w:rsidR="00937ED5">
        <w:rPr>
          <w:rFonts w:ascii="Garamond" w:eastAsia="Garamond" w:hAnsi="Garamond" w:cs="Garamond"/>
          <w:color w:val="000000"/>
        </w:rPr>
        <w:t>olorado – Fort Collins</w:t>
      </w:r>
      <w:r>
        <w:rPr>
          <w:rFonts w:ascii="Garamond" w:eastAsia="Garamond" w:hAnsi="Garamond" w:cs="Garamond"/>
          <w:color w:val="000000"/>
        </w:rPr>
        <w:t xml:space="preserve"> and I</w:t>
      </w:r>
      <w:r w:rsidR="00937ED5">
        <w:rPr>
          <w:rFonts w:ascii="Garamond" w:eastAsia="Garamond" w:hAnsi="Garamond" w:cs="Garamond"/>
          <w:color w:val="000000"/>
        </w:rPr>
        <w:t>daho – Pocatello</w:t>
      </w:r>
      <w:r>
        <w:rPr>
          <w:rFonts w:ascii="Garamond" w:eastAsia="Garamond" w:hAnsi="Garamond" w:cs="Garamond"/>
          <w:color w:val="000000"/>
        </w:rPr>
        <w:t xml:space="preserve"> Nodes), Tony Vorster (Science Advisor), and Dr. Colin Khoury (USDA ARS NPGS) for working closely with our team throughout this research project. </w:t>
      </w:r>
    </w:p>
    <w:p w14:paraId="114FFB7F" w14:textId="77777777" w:rsidR="00EE36CD" w:rsidRDefault="00EE36CD" w:rsidP="00EE36CD">
      <w:pPr>
        <w:pBdr>
          <w:top w:val="nil"/>
          <w:left w:val="nil"/>
          <w:bottom w:val="nil"/>
          <w:right w:val="nil"/>
          <w:between w:val="nil"/>
        </w:pBdr>
        <w:spacing w:after="0" w:line="240" w:lineRule="auto"/>
        <w:rPr>
          <w:rFonts w:ascii="Garamond" w:eastAsia="Garamond" w:hAnsi="Garamond" w:cs="Garamond"/>
          <w:color w:val="000000"/>
        </w:rPr>
      </w:pPr>
    </w:p>
    <w:p w14:paraId="447001D7" w14:textId="4FABBFBD" w:rsidR="00EE36CD" w:rsidRDefault="00EE36CD" w:rsidP="00EE36CD">
      <w:pPr>
        <w:pBdr>
          <w:top w:val="nil"/>
          <w:left w:val="nil"/>
          <w:bottom w:val="nil"/>
          <w:right w:val="nil"/>
          <w:between w:val="nil"/>
        </w:pBdr>
        <w:spacing w:after="0" w:line="240" w:lineRule="auto"/>
        <w:rPr>
          <w:rFonts w:ascii="Garamond" w:eastAsia="Garamond" w:hAnsi="Garamond" w:cs="Garamond"/>
          <w:color w:val="000000"/>
        </w:rPr>
      </w:pPr>
      <w:r>
        <w:rPr>
          <w:rFonts w:ascii="Garamond" w:eastAsia="Garamond" w:hAnsi="Garamond" w:cs="Garamond"/>
          <w:color w:val="000000"/>
        </w:rPr>
        <w:t>This material includes modified Copernicus Sentinel data (2015</w:t>
      </w:r>
      <w:r w:rsidR="00937ED5">
        <w:rPr>
          <w:rFonts w:ascii="Garamond" w:eastAsia="Garamond" w:hAnsi="Garamond" w:cs="Garamond"/>
          <w:color w:val="000000"/>
        </w:rPr>
        <w:t xml:space="preserve"> &amp; </w:t>
      </w:r>
      <w:r>
        <w:rPr>
          <w:rFonts w:ascii="Garamond" w:eastAsia="Garamond" w:hAnsi="Garamond" w:cs="Garamond"/>
          <w:color w:val="000000"/>
        </w:rPr>
        <w:t xml:space="preserve">2017), processed by ESA. </w:t>
      </w:r>
    </w:p>
    <w:p w14:paraId="1803729E" w14:textId="77777777" w:rsidR="00EE36CD" w:rsidRDefault="00EE36CD" w:rsidP="00EE36CD">
      <w:pPr>
        <w:pBdr>
          <w:top w:val="nil"/>
          <w:left w:val="nil"/>
          <w:bottom w:val="nil"/>
          <w:right w:val="nil"/>
          <w:between w:val="nil"/>
        </w:pBdr>
        <w:spacing w:after="0" w:line="240" w:lineRule="auto"/>
        <w:rPr>
          <w:rFonts w:ascii="Garamond" w:eastAsia="Garamond" w:hAnsi="Garamond" w:cs="Garamond"/>
          <w:color w:val="000000"/>
        </w:rPr>
      </w:pPr>
    </w:p>
    <w:p w14:paraId="5750E53F"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r>
        <w:rPr>
          <w:rFonts w:ascii="Times New Roman" w:eastAsia="Times New Roman" w:hAnsi="Times New Roman" w:cs="Times New Roman"/>
          <w:color w:val="000000"/>
          <w:sz w:val="24"/>
          <w:szCs w:val="24"/>
        </w:rPr>
        <w:t xml:space="preserve"> </w:t>
      </w:r>
    </w:p>
    <w:p w14:paraId="55779786" w14:textId="77777777" w:rsidR="00EE36CD" w:rsidRDefault="00EE36CD" w:rsidP="00EE36CD">
      <w:pPr>
        <w:pBdr>
          <w:top w:val="nil"/>
          <w:left w:val="nil"/>
          <w:bottom w:val="nil"/>
          <w:right w:val="nil"/>
          <w:between w:val="nil"/>
        </w:pBdr>
        <w:spacing w:after="0" w:line="240" w:lineRule="auto"/>
        <w:rPr>
          <w:rFonts w:ascii="Garamond" w:eastAsia="Garamond" w:hAnsi="Garamond" w:cs="Garamond"/>
          <w:color w:val="000000"/>
        </w:rPr>
      </w:pPr>
    </w:p>
    <w:p w14:paraId="00E0B8C0" w14:textId="4B91A51E" w:rsidR="0056152E" w:rsidRDefault="00EE36CD" w:rsidP="00EE36CD">
      <w:pPr>
        <w:pBdr>
          <w:top w:val="nil"/>
          <w:left w:val="nil"/>
          <w:bottom w:val="nil"/>
          <w:right w:val="nil"/>
          <w:between w:val="nil"/>
        </w:pBdr>
        <w:spacing w:after="420" w:line="240" w:lineRule="auto"/>
        <w:rPr>
          <w:rFonts w:ascii="Garamond" w:eastAsia="Garamond" w:hAnsi="Garamond" w:cs="Garamond"/>
          <w:color w:val="000000"/>
        </w:rPr>
      </w:pPr>
      <w:r>
        <w:rPr>
          <w:rFonts w:ascii="Garamond" w:eastAsia="Garamond" w:hAnsi="Garamond" w:cs="Garamond"/>
          <w:color w:val="000000"/>
        </w:rPr>
        <w:t>This material is based upon work supported by NASA through contract NNL16AA05C.</w:t>
      </w:r>
    </w:p>
    <w:p w14:paraId="6B1516E6" w14:textId="77777777" w:rsidR="00EE36CD" w:rsidRDefault="00EE36CD" w:rsidP="00EE36CD">
      <w:pPr>
        <w:pStyle w:val="Heading1"/>
        <w:spacing w:before="0" w:line="240" w:lineRule="auto"/>
      </w:pPr>
      <w:r>
        <w:rPr>
          <w:rFonts w:ascii="Garamond" w:eastAsia="Garamond" w:hAnsi="Garamond" w:cs="Garamond"/>
        </w:rPr>
        <w:t>7. Glossary</w:t>
      </w:r>
    </w:p>
    <w:p w14:paraId="231C6D11"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ARS</w:t>
      </w:r>
      <w:r>
        <w:rPr>
          <w:rFonts w:ascii="Garamond" w:eastAsia="Garamond" w:hAnsi="Garamond" w:cs="Garamond"/>
          <w:color w:val="000000"/>
        </w:rPr>
        <w:t xml:space="preserve"> – Agricultural Research Service</w:t>
      </w:r>
    </w:p>
    <w:p w14:paraId="1490F43A"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rPr>
        <w:t>AUC</w:t>
      </w:r>
      <w:r>
        <w:rPr>
          <w:rFonts w:ascii="Garamond" w:eastAsia="Garamond" w:hAnsi="Garamond" w:cs="Garamond"/>
        </w:rPr>
        <w:t xml:space="preserve"> – Area Under Curve:</w:t>
      </w:r>
      <w:r>
        <w:rPr>
          <w:rFonts w:ascii="Garamond" w:eastAsia="Garamond" w:hAnsi="Garamond" w:cs="Garamond"/>
          <w:b/>
        </w:rPr>
        <w:t xml:space="preserve"> </w:t>
      </w:r>
      <w:r>
        <w:rPr>
          <w:rFonts w:ascii="Garamond" w:eastAsia="Garamond" w:hAnsi="Garamond" w:cs="Garamond"/>
          <w:color w:val="000000"/>
        </w:rPr>
        <w:t>A statistic obtained via the Receiver Operating Characteristic (ROC) curve that is used for model evaluation and comparison, which describes the predictive power of a suite of environmental variables relative to presence and absence points, ranging from 0 to 1</w:t>
      </w:r>
    </w:p>
    <w:p w14:paraId="17F620C0"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CWR</w:t>
      </w:r>
      <w:r>
        <w:rPr>
          <w:rFonts w:ascii="Garamond" w:eastAsia="Garamond" w:hAnsi="Garamond" w:cs="Garamond"/>
          <w:color w:val="000000"/>
        </w:rPr>
        <w:t xml:space="preserve"> – Crop Wild Relative</w:t>
      </w:r>
    </w:p>
    <w:p w14:paraId="58532AC2"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Earth observations</w:t>
      </w:r>
      <w:r>
        <w:rPr>
          <w:rFonts w:ascii="Garamond" w:eastAsia="Garamond" w:hAnsi="Garamond" w:cs="Garamond"/>
          <w:color w:val="000000"/>
        </w:rPr>
        <w:t xml:space="preserve"> – Satellites and sensors that collect information about the Earth’s physical, chemical, and biological systems over space and time</w:t>
      </w:r>
    </w:p>
    <w:p w14:paraId="099C397C"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 xml:space="preserve">GEE </w:t>
      </w:r>
      <w:r>
        <w:rPr>
          <w:rFonts w:ascii="Garamond" w:eastAsia="Garamond" w:hAnsi="Garamond" w:cs="Garamond"/>
          <w:color w:val="000000"/>
        </w:rPr>
        <w:t>– Google Earth Engine, a cl</w:t>
      </w:r>
      <w:r>
        <w:rPr>
          <w:rFonts w:ascii="Garamond" w:eastAsia="Garamond" w:hAnsi="Garamond" w:cs="Garamond"/>
        </w:rPr>
        <w:t>oud environment for large scale satellite imagery processing and analysis</w:t>
      </w:r>
    </w:p>
    <w:p w14:paraId="4955F7D4"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i/>
          <w:color w:val="000000"/>
        </w:rPr>
        <w:t>In situ</w:t>
      </w:r>
      <w:r>
        <w:rPr>
          <w:rFonts w:ascii="Garamond" w:eastAsia="Garamond" w:hAnsi="Garamond" w:cs="Garamond"/>
          <w:b/>
          <w:color w:val="000000"/>
        </w:rPr>
        <w:t xml:space="preserve"> conservation </w:t>
      </w:r>
      <w:r>
        <w:rPr>
          <w:rFonts w:ascii="Garamond" w:eastAsia="Garamond" w:hAnsi="Garamond" w:cs="Garamond"/>
          <w:color w:val="000000"/>
        </w:rPr>
        <w:t>– “On-site” conservation; the process of protecting an endangered plant or animal species in its natural habitat</w:t>
      </w:r>
    </w:p>
    <w:p w14:paraId="0211592F"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i/>
          <w:color w:val="000000"/>
        </w:rPr>
        <w:lastRenderedPageBreak/>
        <w:t>Ex situ</w:t>
      </w:r>
      <w:r>
        <w:rPr>
          <w:rFonts w:ascii="Garamond" w:eastAsia="Garamond" w:hAnsi="Garamond" w:cs="Garamond"/>
          <w:b/>
          <w:color w:val="000000"/>
        </w:rPr>
        <w:t xml:space="preserve"> conservation </w:t>
      </w:r>
      <w:r>
        <w:rPr>
          <w:rFonts w:ascii="Garamond" w:eastAsia="Garamond" w:hAnsi="Garamond" w:cs="Garamond"/>
          <w:color w:val="000000"/>
        </w:rPr>
        <w:t>–</w:t>
      </w:r>
      <w:r>
        <w:rPr>
          <w:rFonts w:ascii="Garamond" w:eastAsia="Garamond" w:hAnsi="Garamond" w:cs="Garamond"/>
          <w:i/>
          <w:color w:val="000000"/>
        </w:rPr>
        <w:t xml:space="preserve"> </w:t>
      </w:r>
      <w:r>
        <w:rPr>
          <w:rFonts w:ascii="Garamond" w:eastAsia="Garamond" w:hAnsi="Garamond" w:cs="Garamond"/>
          <w:color w:val="000000"/>
        </w:rPr>
        <w:t>“Off-site” conservation; the process of preserving components of biological diversity outside their natural habitats (i.e. in seed banks or other genetic repositories)</w:t>
      </w:r>
    </w:p>
    <w:p w14:paraId="6E971964"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Monotypic</w:t>
      </w:r>
      <w:r>
        <w:rPr>
          <w:rFonts w:ascii="Garamond" w:eastAsia="Garamond" w:hAnsi="Garamond" w:cs="Garamond"/>
          <w:color w:val="000000"/>
        </w:rPr>
        <w:t xml:space="preserve"> </w:t>
      </w:r>
      <w:r>
        <w:rPr>
          <w:rFonts w:ascii="Garamond" w:eastAsia="Garamond" w:hAnsi="Garamond" w:cs="Garamond"/>
          <w:b/>
          <w:color w:val="000000"/>
        </w:rPr>
        <w:t xml:space="preserve">stands </w:t>
      </w:r>
      <w:r>
        <w:rPr>
          <w:rFonts w:ascii="Garamond" w:eastAsia="Garamond" w:hAnsi="Garamond" w:cs="Garamond"/>
          <w:color w:val="000000"/>
        </w:rPr>
        <w:t xml:space="preserve">– Vegetation stands </w:t>
      </w:r>
      <w:r w:rsidRPr="00855364">
        <w:rPr>
          <w:rFonts w:ascii="Garamond" w:eastAsia="Garamond" w:hAnsi="Garamond" w:cs="Garamond"/>
          <w:noProof/>
          <w:color w:val="222222"/>
          <w:highlight w:val="white"/>
        </w:rPr>
        <w:t>having</w:t>
      </w:r>
      <w:r>
        <w:rPr>
          <w:rFonts w:ascii="Garamond" w:eastAsia="Garamond" w:hAnsi="Garamond" w:cs="Garamond"/>
          <w:color w:val="222222"/>
          <w:highlight w:val="white"/>
        </w:rPr>
        <w:t xml:space="preserve"> a single form or member, especially containing no more than one taxonomic category</w:t>
      </w:r>
    </w:p>
    <w:p w14:paraId="35B60FCF"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NAIP</w:t>
      </w:r>
      <w:r>
        <w:rPr>
          <w:rFonts w:ascii="Garamond" w:eastAsia="Garamond" w:hAnsi="Garamond" w:cs="Garamond"/>
          <w:color w:val="000000"/>
        </w:rPr>
        <w:t xml:space="preserve"> – National Agricultural Imagery Program</w:t>
      </w:r>
    </w:p>
    <w:p w14:paraId="24895A22"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NDVI</w:t>
      </w:r>
      <w:r>
        <w:rPr>
          <w:rFonts w:ascii="Garamond" w:eastAsia="Garamond" w:hAnsi="Garamond" w:cs="Garamond"/>
          <w:color w:val="000000"/>
        </w:rPr>
        <w:t xml:space="preserve"> – Normalized Difference Vegetation Index</w:t>
      </w:r>
    </w:p>
    <w:p w14:paraId="44538D56"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NDMI</w:t>
      </w:r>
      <w:r>
        <w:rPr>
          <w:rFonts w:ascii="Garamond" w:eastAsia="Garamond" w:hAnsi="Garamond" w:cs="Garamond"/>
          <w:color w:val="000000"/>
        </w:rPr>
        <w:t xml:space="preserve"> – Normalized Difference Moisture Index</w:t>
      </w:r>
    </w:p>
    <w:p w14:paraId="546204EB"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sz w:val="24"/>
          <w:szCs w:val="24"/>
          <w:highlight w:val="yellow"/>
        </w:rPr>
      </w:pPr>
      <w:r>
        <w:rPr>
          <w:rFonts w:ascii="Garamond" w:eastAsia="Garamond" w:hAnsi="Garamond" w:cs="Garamond"/>
          <w:b/>
          <w:color w:val="000000"/>
        </w:rPr>
        <w:t>NPGS</w:t>
      </w:r>
      <w:r>
        <w:rPr>
          <w:rFonts w:ascii="Garamond" w:eastAsia="Garamond" w:hAnsi="Garamond" w:cs="Garamond"/>
          <w:color w:val="000000"/>
        </w:rPr>
        <w:t> – National Plant Germplasm System</w:t>
      </w:r>
    </w:p>
    <w:p w14:paraId="4F637BB2"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 xml:space="preserve">RF </w:t>
      </w:r>
      <w:r>
        <w:rPr>
          <w:rFonts w:ascii="Garamond" w:eastAsia="Garamond" w:hAnsi="Garamond" w:cs="Garamond"/>
          <w:color w:val="000000"/>
        </w:rPr>
        <w:t>– Random Forest classification</w:t>
      </w:r>
    </w:p>
    <w:p w14:paraId="368D2AB7"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Sensitivity</w:t>
      </w:r>
      <w:r>
        <w:rPr>
          <w:rFonts w:ascii="Garamond" w:eastAsia="Garamond" w:hAnsi="Garamond" w:cs="Garamond"/>
          <w:color w:val="000000"/>
        </w:rPr>
        <w:t xml:space="preserve"> – A statistic that measures the proportion of positives (presences) correctly identified</w:t>
      </w:r>
    </w:p>
    <w:p w14:paraId="60AC7A28"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Specificity</w:t>
      </w:r>
      <w:r>
        <w:rPr>
          <w:rFonts w:ascii="Garamond" w:eastAsia="Garamond" w:hAnsi="Garamond" w:cs="Garamond"/>
          <w:color w:val="000000"/>
        </w:rPr>
        <w:t xml:space="preserve"> – A statistic that measures the proportion of negatives (non-presences) correctly identified</w:t>
      </w:r>
    </w:p>
    <w:p w14:paraId="53D73BE7" w14:textId="77777777" w:rsidR="00EE36CD" w:rsidRDefault="00EE36CD" w:rsidP="00EE36C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Garamond" w:eastAsia="Garamond" w:hAnsi="Garamond" w:cs="Garamond"/>
          <w:b/>
          <w:color w:val="000000"/>
        </w:rPr>
        <w:t>VSURF</w:t>
      </w:r>
      <w:r>
        <w:rPr>
          <w:rFonts w:ascii="Garamond" w:eastAsia="Garamond" w:hAnsi="Garamond" w:cs="Garamond"/>
          <w:color w:val="000000"/>
        </w:rPr>
        <w:t xml:space="preserve"> – Variable Selection Using Random Forest</w:t>
      </w:r>
    </w:p>
    <w:bookmarkEnd w:id="5"/>
    <w:p w14:paraId="54F10142" w14:textId="77777777" w:rsidR="00EE36CD" w:rsidRDefault="00EE36CD" w:rsidP="00EE36CD">
      <w:pPr>
        <w:pStyle w:val="Heading1"/>
        <w:spacing w:before="0" w:line="240" w:lineRule="auto"/>
        <w:rPr>
          <w:rFonts w:ascii="Times New Roman" w:eastAsia="Times New Roman" w:hAnsi="Times New Roman" w:cs="Times New Roman"/>
          <w:b w:val="0"/>
          <w:bCs w:val="0"/>
          <w:color w:val="000000"/>
          <w:sz w:val="24"/>
          <w:szCs w:val="24"/>
        </w:rPr>
      </w:pPr>
    </w:p>
    <w:p w14:paraId="351F2654" w14:textId="55BFBE22" w:rsidR="00EE36CD" w:rsidRDefault="00EE36CD" w:rsidP="00855364">
      <w:pPr>
        <w:pStyle w:val="Heading1"/>
        <w:spacing w:before="0" w:line="240" w:lineRule="auto"/>
        <w:rPr>
          <w:rFonts w:eastAsia="Garamond"/>
        </w:rPr>
      </w:pPr>
      <w:r>
        <w:rPr>
          <w:rFonts w:ascii="Garamond" w:eastAsia="Garamond" w:hAnsi="Garamond" w:cs="Garamond"/>
        </w:rPr>
        <w:t>8. References</w:t>
      </w:r>
    </w:p>
    <w:p w14:paraId="188CD592" w14:textId="37EE03BB" w:rsidR="002E73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rPr>
        <w:t>Anderson, R., Kapfer, P., Ueland, J., Lawrence, J., &amp; Cordts, S.</w:t>
      </w:r>
      <w:r w:rsidRPr="00855364">
        <w:rPr>
          <w:rFonts w:ascii="Garamond" w:eastAsia="Garamond" w:hAnsi="Garamond" w:cs="Garamond"/>
          <w:i/>
        </w:rPr>
        <w:t xml:space="preserve"> </w:t>
      </w:r>
      <w:r w:rsidRPr="00855364">
        <w:rPr>
          <w:rFonts w:ascii="Garamond" w:eastAsia="Garamond" w:hAnsi="Garamond" w:cs="Garamond"/>
        </w:rPr>
        <w:t>(2011).</w:t>
      </w:r>
      <w:r w:rsidRPr="00855364">
        <w:rPr>
          <w:rFonts w:ascii="Garamond" w:eastAsia="Garamond" w:hAnsi="Garamond" w:cs="Garamond"/>
          <w:i/>
        </w:rPr>
        <w:t xml:space="preserve"> </w:t>
      </w:r>
      <w:r w:rsidRPr="00855364">
        <w:rPr>
          <w:rFonts w:ascii="Garamond" w:eastAsia="Garamond" w:hAnsi="Garamond" w:cs="Garamond"/>
        </w:rPr>
        <w:t>Comparison of wild rice and waterfowl surveys</w:t>
      </w:r>
      <w:r w:rsidR="002E73CD">
        <w:rPr>
          <w:rFonts w:ascii="Garamond" w:eastAsia="Garamond" w:hAnsi="Garamond" w:cs="Garamond"/>
        </w:rPr>
        <w:t xml:space="preserve"> [PDF file]</w:t>
      </w:r>
      <w:r w:rsidRPr="00855364">
        <w:rPr>
          <w:rFonts w:ascii="Garamond" w:eastAsia="Garamond" w:hAnsi="Garamond" w:cs="Garamond"/>
        </w:rPr>
        <w:t xml:space="preserve">. Retrieved from </w:t>
      </w:r>
      <w:hyperlink r:id="rId15">
        <w:r w:rsidRPr="00855364">
          <w:rPr>
            <w:rFonts w:ascii="Garamond" w:eastAsia="Garamond" w:hAnsi="Garamond" w:cs="Garamond"/>
          </w:rPr>
          <w:t>https://www.lccmr.leg.mn/projects/2011/finals/2011_04j_2e_rpt_wild-rice-data -waterfowl-surveys.pdf</w:t>
        </w:r>
      </w:hyperlink>
      <w:r w:rsidRPr="00855364">
        <w:rPr>
          <w:rFonts w:ascii="Garamond" w:eastAsia="Garamond" w:hAnsi="Garamond" w:cs="Garamond"/>
        </w:rPr>
        <w:t xml:space="preserve"> </w:t>
      </w:r>
    </w:p>
    <w:p w14:paraId="44E3241D" w14:textId="77777777" w:rsidR="00EE36CD" w:rsidRPr="00AB0B63" w:rsidRDefault="00EE36CD" w:rsidP="007919F5">
      <w:pPr>
        <w:pBdr>
          <w:top w:val="nil"/>
          <w:left w:val="nil"/>
          <w:bottom w:val="nil"/>
          <w:right w:val="nil"/>
          <w:between w:val="nil"/>
        </w:pBdr>
        <w:spacing w:after="40" w:line="240" w:lineRule="auto"/>
        <w:ind w:left="720" w:hanging="720"/>
        <w:rPr>
          <w:rFonts w:ascii="Garamond" w:eastAsia="Garamond" w:hAnsi="Garamond" w:cs="Garamond"/>
        </w:rPr>
      </w:pPr>
    </w:p>
    <w:p w14:paraId="58ED544F" w14:textId="3BD93487" w:rsidR="00EE36CD" w:rsidRPr="00AB0B63" w:rsidRDefault="00EE36CD" w:rsidP="00855364">
      <w:pPr>
        <w:spacing w:after="40" w:line="240" w:lineRule="auto"/>
        <w:ind w:left="720" w:hanging="720"/>
        <w:contextualSpacing/>
        <w:rPr>
          <w:rFonts w:ascii="Garamond" w:eastAsia="Garamond" w:hAnsi="Garamond" w:cs="Garamond"/>
          <w:b/>
        </w:rPr>
      </w:pPr>
      <w:r w:rsidRPr="00855364">
        <w:rPr>
          <w:rFonts w:ascii="Garamond" w:eastAsia="Garamond" w:hAnsi="Garamond" w:cs="Garamond"/>
          <w:highlight w:val="white"/>
        </w:rPr>
        <w:t xml:space="preserve">Barsi, J.A., Lee, K., Kvaran, G., Markham, B.L., </w:t>
      </w:r>
      <w:r w:rsidR="000A7A8A">
        <w:rPr>
          <w:rFonts w:ascii="Garamond" w:eastAsia="Garamond" w:hAnsi="Garamond" w:cs="Garamond"/>
          <w:highlight w:val="white"/>
        </w:rPr>
        <w:t xml:space="preserve">&amp; </w:t>
      </w:r>
      <w:r w:rsidRPr="00855364">
        <w:rPr>
          <w:rFonts w:ascii="Garamond" w:eastAsia="Garamond" w:hAnsi="Garamond" w:cs="Garamond"/>
          <w:highlight w:val="white"/>
        </w:rPr>
        <w:t xml:space="preserve">Pedelty, J.A. (2014). The </w:t>
      </w:r>
      <w:r w:rsidR="002E73CD">
        <w:rPr>
          <w:rFonts w:ascii="Garamond" w:eastAsia="Garamond" w:hAnsi="Garamond" w:cs="Garamond"/>
          <w:highlight w:val="white"/>
        </w:rPr>
        <w:t>s</w:t>
      </w:r>
      <w:r w:rsidRPr="00855364">
        <w:rPr>
          <w:rFonts w:ascii="Garamond" w:eastAsia="Garamond" w:hAnsi="Garamond" w:cs="Garamond"/>
          <w:highlight w:val="white"/>
        </w:rPr>
        <w:t xml:space="preserve">pectral </w:t>
      </w:r>
      <w:r w:rsidR="002E73CD">
        <w:rPr>
          <w:rFonts w:ascii="Garamond" w:eastAsia="Garamond" w:hAnsi="Garamond" w:cs="Garamond"/>
          <w:highlight w:val="white"/>
        </w:rPr>
        <w:t>r</w:t>
      </w:r>
      <w:r w:rsidRPr="00855364">
        <w:rPr>
          <w:rFonts w:ascii="Garamond" w:eastAsia="Garamond" w:hAnsi="Garamond" w:cs="Garamond"/>
          <w:highlight w:val="white"/>
        </w:rPr>
        <w:t xml:space="preserve">esponse of the Landsat-8 Operational Land Imager. </w:t>
      </w:r>
      <w:r w:rsidRPr="00855364">
        <w:rPr>
          <w:rFonts w:ascii="Garamond" w:eastAsia="Garamond" w:hAnsi="Garamond" w:cs="Garamond"/>
          <w:i/>
          <w:highlight w:val="white"/>
        </w:rPr>
        <w:t>Remote Sensing</w:t>
      </w:r>
      <w:r w:rsidRPr="00855364">
        <w:rPr>
          <w:rFonts w:ascii="Garamond" w:eastAsia="Garamond" w:hAnsi="Garamond" w:cs="Garamond"/>
          <w:highlight w:val="white"/>
        </w:rPr>
        <w:t xml:space="preserve">, </w:t>
      </w:r>
      <w:r w:rsidRPr="00855364">
        <w:rPr>
          <w:rFonts w:ascii="Garamond" w:eastAsia="Garamond" w:hAnsi="Garamond" w:cs="Garamond"/>
          <w:i/>
          <w:highlight w:val="white"/>
        </w:rPr>
        <w:t>6</w:t>
      </w:r>
      <w:r w:rsidR="002E73CD">
        <w:rPr>
          <w:rFonts w:ascii="Garamond" w:eastAsia="Garamond" w:hAnsi="Garamond" w:cs="Garamond"/>
          <w:highlight w:val="white"/>
        </w:rPr>
        <w:t>(10)</w:t>
      </w:r>
      <w:r w:rsidRPr="00855364">
        <w:rPr>
          <w:rFonts w:ascii="Garamond" w:eastAsia="Garamond" w:hAnsi="Garamond" w:cs="Garamond"/>
          <w:highlight w:val="white"/>
        </w:rPr>
        <w:t xml:space="preserve">, 10232-10251. </w:t>
      </w:r>
      <w:hyperlink r:id="rId16">
        <w:r w:rsidRPr="00855364">
          <w:rPr>
            <w:rFonts w:ascii="Garamond" w:eastAsia="Garamond" w:hAnsi="Garamond" w:cs="Garamond"/>
            <w:highlight w:val="white"/>
          </w:rPr>
          <w:t>doi:10.3390/rs61010232</w:t>
        </w:r>
      </w:hyperlink>
    </w:p>
    <w:p w14:paraId="23C84A7F" w14:textId="77777777" w:rsidR="00EE36CD" w:rsidRPr="00AB0B63" w:rsidRDefault="00EE36CD" w:rsidP="00EE36CD">
      <w:pPr>
        <w:spacing w:after="40" w:line="240" w:lineRule="auto"/>
        <w:ind w:left="720"/>
        <w:rPr>
          <w:rFonts w:ascii="Garamond" w:eastAsia="Garamond" w:hAnsi="Garamond" w:cs="Garamond"/>
          <w:b/>
        </w:rPr>
      </w:pPr>
    </w:p>
    <w:p w14:paraId="55DE9DE9" w14:textId="77777777"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rPr>
        <w:t>Brandt, J. (2008). Identifying wild rice beds in northern Wisconsin using multi-temporal Landsat imagery</w:t>
      </w:r>
      <w:r w:rsidRPr="00855364">
        <w:rPr>
          <w:rFonts w:ascii="Garamond" w:eastAsia="Garamond" w:hAnsi="Garamond" w:cs="Garamond"/>
          <w:i/>
        </w:rPr>
        <w:t>.</w:t>
      </w:r>
      <w:r w:rsidRPr="00855364">
        <w:rPr>
          <w:rFonts w:ascii="Garamond" w:eastAsia="Garamond" w:hAnsi="Garamond" w:cs="Garamond"/>
        </w:rPr>
        <w:t xml:space="preserve"> Retrieved from </w:t>
      </w:r>
      <w:hyperlink r:id="rId17">
        <w:r w:rsidRPr="00855364">
          <w:rPr>
            <w:rFonts w:ascii="Garamond" w:eastAsia="Garamond" w:hAnsi="Garamond" w:cs="Garamond"/>
          </w:rPr>
          <w:t>https://www.researchgate.net/publication/259739250_Identifying_Wild_Rice_Beds_in_northern_Wisconsin_using_multi-temporal_Landsat_imagery</w:t>
        </w:r>
      </w:hyperlink>
      <w:r w:rsidRPr="00855364">
        <w:rPr>
          <w:rFonts w:ascii="Garamond" w:eastAsia="Garamond" w:hAnsi="Garamond" w:cs="Garamond"/>
        </w:rPr>
        <w:t xml:space="preserve">   </w:t>
      </w:r>
    </w:p>
    <w:p w14:paraId="585CE130" w14:textId="77777777" w:rsidR="00EE36CD" w:rsidRPr="00AB0B63"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p>
    <w:p w14:paraId="7E37DDB4" w14:textId="03A8ACD2" w:rsidR="00EE36CD" w:rsidRPr="00AB0B63" w:rsidRDefault="00EE36CD" w:rsidP="00EE36CD">
      <w:pPr>
        <w:pBdr>
          <w:top w:val="nil"/>
          <w:left w:val="nil"/>
          <w:bottom w:val="nil"/>
          <w:right w:val="nil"/>
          <w:between w:val="nil"/>
        </w:pBdr>
        <w:spacing w:after="40" w:line="240" w:lineRule="auto"/>
        <w:ind w:left="720" w:hanging="720"/>
        <w:rPr>
          <w:rFonts w:ascii="Garamond" w:eastAsia="Garamond" w:hAnsi="Garamond" w:cs="Garamond"/>
          <w:highlight w:val="white"/>
        </w:rPr>
      </w:pPr>
      <w:r w:rsidRPr="00AB0B63">
        <w:rPr>
          <w:rFonts w:ascii="Garamond" w:eastAsia="Garamond" w:hAnsi="Garamond" w:cs="Garamond"/>
          <w:highlight w:val="white"/>
        </w:rPr>
        <w:t xml:space="preserve">Breiman, L. </w:t>
      </w:r>
      <w:r w:rsidR="000A7A8A">
        <w:rPr>
          <w:rFonts w:ascii="Garamond" w:eastAsia="Garamond" w:hAnsi="Garamond" w:cs="Garamond"/>
          <w:highlight w:val="white"/>
        </w:rPr>
        <w:t>(</w:t>
      </w:r>
      <w:r w:rsidRPr="00AB0B63">
        <w:rPr>
          <w:rFonts w:ascii="Garamond" w:eastAsia="Garamond" w:hAnsi="Garamond" w:cs="Garamond"/>
          <w:highlight w:val="white"/>
        </w:rPr>
        <w:t>2001</w:t>
      </w:r>
      <w:r w:rsidR="000A7A8A">
        <w:rPr>
          <w:rFonts w:ascii="Garamond" w:eastAsia="Garamond" w:hAnsi="Garamond" w:cs="Garamond"/>
          <w:highlight w:val="white"/>
        </w:rPr>
        <w:t>)</w:t>
      </w:r>
      <w:r w:rsidRPr="00AB0B63">
        <w:rPr>
          <w:rFonts w:ascii="Garamond" w:eastAsia="Garamond" w:hAnsi="Garamond" w:cs="Garamond"/>
          <w:highlight w:val="white"/>
        </w:rPr>
        <w:t xml:space="preserve">. Random forests. </w:t>
      </w:r>
      <w:r w:rsidRPr="00855364">
        <w:rPr>
          <w:rFonts w:ascii="Garamond" w:eastAsia="Garamond" w:hAnsi="Garamond" w:cs="Garamond"/>
          <w:i/>
          <w:highlight w:val="white"/>
        </w:rPr>
        <w:t>Machine Learning</w:t>
      </w:r>
      <w:r w:rsidRPr="00AB0B63">
        <w:rPr>
          <w:rFonts w:ascii="Garamond" w:eastAsia="Garamond" w:hAnsi="Garamond" w:cs="Garamond"/>
          <w:highlight w:val="white"/>
        </w:rPr>
        <w:t xml:space="preserve">, </w:t>
      </w:r>
      <w:r w:rsidRPr="00855364">
        <w:rPr>
          <w:rFonts w:ascii="Garamond" w:eastAsia="Garamond" w:hAnsi="Garamond" w:cs="Garamond"/>
          <w:i/>
          <w:highlight w:val="white"/>
        </w:rPr>
        <w:t>45</w:t>
      </w:r>
      <w:r w:rsidR="00937ED5" w:rsidRPr="00855364">
        <w:rPr>
          <w:rFonts w:ascii="Garamond" w:eastAsia="Garamond" w:hAnsi="Garamond" w:cs="Garamond"/>
          <w:highlight w:val="white"/>
        </w:rPr>
        <w:t>(1)</w:t>
      </w:r>
      <w:r w:rsidRPr="00AB0B63">
        <w:rPr>
          <w:rFonts w:ascii="Garamond" w:eastAsia="Garamond" w:hAnsi="Garamond" w:cs="Garamond"/>
          <w:highlight w:val="white"/>
        </w:rPr>
        <w:t>, 5</w:t>
      </w:r>
      <w:r w:rsidR="00EB292A" w:rsidRPr="00AB0B63">
        <w:rPr>
          <w:rFonts w:ascii="Garamond" w:eastAsia="Garamond" w:hAnsi="Garamond" w:cs="Garamond"/>
          <w:highlight w:val="white"/>
        </w:rPr>
        <w:t>-</w:t>
      </w:r>
      <w:r w:rsidRPr="00AB0B63">
        <w:rPr>
          <w:rFonts w:ascii="Garamond" w:eastAsia="Garamond" w:hAnsi="Garamond" w:cs="Garamond"/>
          <w:highlight w:val="white"/>
        </w:rPr>
        <w:t>32. doi:10.1023/A:1010933404324</w:t>
      </w:r>
    </w:p>
    <w:p w14:paraId="4041387A" w14:textId="77777777"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highlight w:val="white"/>
        </w:rPr>
      </w:pPr>
    </w:p>
    <w:p w14:paraId="2120845A" w14:textId="7B7B4E25"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rPr>
        <w:t>Brummitt, N., &amp; Bachman, S. (2010). Plants under pressure – a global assessment</w:t>
      </w:r>
      <w:r w:rsidR="001B034A">
        <w:rPr>
          <w:rFonts w:ascii="Garamond" w:eastAsia="Garamond" w:hAnsi="Garamond" w:cs="Garamond"/>
        </w:rPr>
        <w:t>.</w:t>
      </w:r>
      <w:r w:rsidRPr="00855364">
        <w:rPr>
          <w:rFonts w:ascii="Garamond" w:eastAsia="Garamond" w:hAnsi="Garamond" w:cs="Garamond"/>
        </w:rPr>
        <w:t xml:space="preserve"> The first report of the </w:t>
      </w:r>
      <w:r w:rsidR="001B034A" w:rsidRPr="00855364">
        <w:rPr>
          <w:rFonts w:ascii="Garamond" w:eastAsia="Garamond" w:hAnsi="Garamond" w:cs="Garamond"/>
          <w:noProof/>
        </w:rPr>
        <w:t>s</w:t>
      </w:r>
      <w:r w:rsidRPr="00855364">
        <w:rPr>
          <w:rFonts w:ascii="Garamond" w:eastAsia="Garamond" w:hAnsi="Garamond" w:cs="Garamond"/>
          <w:noProof/>
        </w:rPr>
        <w:t>ampled</w:t>
      </w:r>
      <w:r w:rsidRPr="00855364">
        <w:rPr>
          <w:rFonts w:ascii="Garamond" w:eastAsia="Garamond" w:hAnsi="Garamond" w:cs="Garamond"/>
        </w:rPr>
        <w:t xml:space="preserve"> Red List Index for </w:t>
      </w:r>
      <w:r w:rsidR="001B034A">
        <w:rPr>
          <w:rFonts w:ascii="Garamond" w:eastAsia="Garamond" w:hAnsi="Garamond" w:cs="Garamond"/>
        </w:rPr>
        <w:t>p</w:t>
      </w:r>
      <w:r w:rsidRPr="00855364">
        <w:rPr>
          <w:rFonts w:ascii="Garamond" w:eastAsia="Garamond" w:hAnsi="Garamond" w:cs="Garamond"/>
        </w:rPr>
        <w:t>lants.</w:t>
      </w:r>
      <w:r w:rsidR="007919F5">
        <w:rPr>
          <w:rFonts w:ascii="Garamond" w:eastAsia="Garamond" w:hAnsi="Garamond" w:cs="Garamond"/>
        </w:rPr>
        <w:t xml:space="preserve"> Royal Botanic Gardens, Kew, UK.</w:t>
      </w:r>
      <w:r w:rsidRPr="00855364">
        <w:rPr>
          <w:rFonts w:ascii="Garamond" w:eastAsia="Garamond" w:hAnsi="Garamond" w:cs="Garamond"/>
        </w:rPr>
        <w:t xml:space="preserve"> Retrieved from </w:t>
      </w:r>
      <w:hyperlink r:id="rId18" w:history="1">
        <w:r w:rsidR="007919F5" w:rsidRPr="00855364">
          <w:rPr>
            <w:rStyle w:val="Hyperlink"/>
            <w:rFonts w:ascii="Garamond" w:hAnsi="Garamond"/>
            <w:color w:val="auto"/>
            <w:u w:val="none"/>
          </w:rPr>
          <w:t>https://www.researchgate.net/publication/322682292_Plants_under_pressure_-_a_global_assessment_The_IUCN_Sampled_Red_List_Index_for_Plants</w:t>
        </w:r>
      </w:hyperlink>
    </w:p>
    <w:p w14:paraId="3795420E" w14:textId="77777777" w:rsidR="00EE36CD" w:rsidRPr="00AB0B63" w:rsidRDefault="00EE36CD" w:rsidP="00855364">
      <w:pPr>
        <w:pBdr>
          <w:top w:val="nil"/>
          <w:left w:val="nil"/>
          <w:bottom w:val="nil"/>
          <w:right w:val="nil"/>
          <w:between w:val="nil"/>
        </w:pBdr>
        <w:spacing w:after="40" w:line="240" w:lineRule="auto"/>
        <w:rPr>
          <w:rFonts w:ascii="Garamond" w:eastAsia="Garamond" w:hAnsi="Garamond" w:cs="Garamond"/>
        </w:rPr>
      </w:pPr>
    </w:p>
    <w:p w14:paraId="7413D339" w14:textId="77777777"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i/>
        </w:rPr>
      </w:pPr>
      <w:r w:rsidRPr="00855364">
        <w:rPr>
          <w:rFonts w:ascii="Garamond" w:eastAsia="Garamond" w:hAnsi="Garamond" w:cs="Garamond"/>
        </w:rPr>
        <w:t xml:space="preserve">Gorelick, N., Hancher, M., Dixon, M., Ilyushchenko, S., Thau, D., &amp; Moore, R. (2017). Google Earth Engine: Planetary-scale geospatial analysis for everyone. </w:t>
      </w:r>
      <w:r w:rsidRPr="00855364">
        <w:rPr>
          <w:rFonts w:ascii="Garamond" w:eastAsia="Garamond" w:hAnsi="Garamond" w:cs="Garamond"/>
          <w:i/>
        </w:rPr>
        <w:t>Remote Sensing of Environment, 202</w:t>
      </w:r>
      <w:r w:rsidRPr="00855364">
        <w:rPr>
          <w:rFonts w:ascii="Garamond" w:eastAsia="Garamond" w:hAnsi="Garamond" w:cs="Garamond"/>
        </w:rPr>
        <w:t>, 18-27</w:t>
      </w:r>
      <w:r w:rsidRPr="00855364">
        <w:rPr>
          <w:rFonts w:ascii="Garamond" w:eastAsia="Garamond" w:hAnsi="Garamond" w:cs="Garamond"/>
          <w:i/>
        </w:rPr>
        <w:t xml:space="preserve">. </w:t>
      </w:r>
      <w:r w:rsidRPr="00855364">
        <w:rPr>
          <w:rFonts w:ascii="Garamond" w:eastAsia="Garamond" w:hAnsi="Garamond" w:cs="Garamond"/>
        </w:rPr>
        <w:t>https://doi.org/10.1016/j.rse.2017.06.031</w:t>
      </w:r>
      <w:r w:rsidRPr="00855364">
        <w:rPr>
          <w:rFonts w:ascii="Garamond" w:eastAsia="Garamond" w:hAnsi="Garamond" w:cs="Garamond"/>
          <w:i/>
        </w:rPr>
        <w:t xml:space="preserve"> </w:t>
      </w:r>
    </w:p>
    <w:p w14:paraId="379B1E21" w14:textId="77777777" w:rsidR="00EE36CD" w:rsidRPr="00AB0B63" w:rsidRDefault="00EE36CD" w:rsidP="00EE36CD">
      <w:pPr>
        <w:pBdr>
          <w:top w:val="nil"/>
          <w:left w:val="nil"/>
          <w:bottom w:val="nil"/>
          <w:right w:val="nil"/>
          <w:between w:val="nil"/>
        </w:pBdr>
        <w:spacing w:after="40" w:line="240" w:lineRule="auto"/>
        <w:ind w:left="720" w:hanging="720"/>
        <w:rPr>
          <w:rFonts w:ascii="Garamond" w:eastAsia="Garamond" w:hAnsi="Garamond" w:cs="Garamond"/>
          <w:i/>
        </w:rPr>
      </w:pPr>
    </w:p>
    <w:p w14:paraId="54DFAB88" w14:textId="130D8A9F" w:rsidR="00EE36CD" w:rsidRPr="00AB0B63" w:rsidRDefault="00EE36CD" w:rsidP="00EE36CD">
      <w:pPr>
        <w:pBdr>
          <w:top w:val="nil"/>
          <w:left w:val="nil"/>
          <w:bottom w:val="nil"/>
          <w:right w:val="nil"/>
          <w:between w:val="nil"/>
        </w:pBdr>
        <w:spacing w:after="40" w:line="240" w:lineRule="auto"/>
        <w:ind w:left="720" w:hanging="720"/>
        <w:rPr>
          <w:rFonts w:ascii="Garamond" w:eastAsia="Garamond" w:hAnsi="Garamond" w:cs="Garamond"/>
          <w:i/>
        </w:rPr>
      </w:pPr>
      <w:r w:rsidRPr="00855364">
        <w:rPr>
          <w:rFonts w:ascii="Garamond" w:eastAsia="Garamond" w:hAnsi="Garamond" w:cs="Garamond"/>
        </w:rPr>
        <w:t xml:space="preserve">Jin, S., &amp; Sader, S. A. (2005). Comparison of time series tasseled cap wetness and the normalized difference moisture index in detecting forest disturbances. </w:t>
      </w:r>
      <w:r w:rsidRPr="00855364">
        <w:rPr>
          <w:rFonts w:ascii="Garamond" w:eastAsia="Garamond" w:hAnsi="Garamond" w:cs="Garamond"/>
          <w:i/>
        </w:rPr>
        <w:t>Remote sensing of Environment</w:t>
      </w:r>
      <w:r w:rsidRPr="00855364">
        <w:rPr>
          <w:rFonts w:ascii="Garamond" w:eastAsia="Garamond" w:hAnsi="Garamond" w:cs="Garamond"/>
        </w:rPr>
        <w:t xml:space="preserve">, </w:t>
      </w:r>
      <w:r w:rsidRPr="00855364">
        <w:rPr>
          <w:rFonts w:ascii="Garamond" w:eastAsia="Garamond" w:hAnsi="Garamond" w:cs="Garamond"/>
          <w:i/>
        </w:rPr>
        <w:t>94</w:t>
      </w:r>
      <w:r w:rsidRPr="00855364">
        <w:rPr>
          <w:rFonts w:ascii="Garamond" w:eastAsia="Garamond" w:hAnsi="Garamond" w:cs="Garamond"/>
        </w:rPr>
        <w:t>(3), 364-372.</w:t>
      </w:r>
      <w:r w:rsidR="001B034A">
        <w:rPr>
          <w:rFonts w:ascii="Garamond" w:eastAsia="Garamond" w:hAnsi="Garamond" w:cs="Garamond"/>
        </w:rPr>
        <w:t xml:space="preserve"> </w:t>
      </w:r>
      <w:hyperlink r:id="rId19" w:tgtFrame="_blank" w:tooltip="Persistent link using digital object identifier" w:history="1">
        <w:r w:rsidR="001B034A" w:rsidRPr="00855364">
          <w:rPr>
            <w:rFonts w:ascii="Garamond" w:hAnsi="Garamond" w:cs="Arial"/>
          </w:rPr>
          <w:t>https://doi.org/10.1016/j.rse.2004.10.012</w:t>
        </w:r>
      </w:hyperlink>
    </w:p>
    <w:p w14:paraId="23C46E8E" w14:textId="77777777" w:rsidR="00EE36CD" w:rsidRPr="00AB0B63"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p>
    <w:p w14:paraId="41D1F183" w14:textId="347CF652"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rPr>
        <w:t xml:space="preserve">Kauth, R. J., &amp; Thomas, G. S. (1976). The </w:t>
      </w:r>
      <w:r w:rsidRPr="00855364">
        <w:rPr>
          <w:rFonts w:ascii="Garamond" w:eastAsia="Garamond" w:hAnsi="Garamond" w:cs="Garamond"/>
          <w:noProof/>
        </w:rPr>
        <w:t>tasselled</w:t>
      </w:r>
      <w:r w:rsidRPr="00855364">
        <w:rPr>
          <w:rFonts w:ascii="Garamond" w:eastAsia="Garamond" w:hAnsi="Garamond" w:cs="Garamond"/>
        </w:rPr>
        <w:t xml:space="preserve"> cap--a graphic description of the spectral-temporal development of agricultural crops as seen by Landsat. </w:t>
      </w:r>
      <w:r w:rsidRPr="00855364">
        <w:rPr>
          <w:rFonts w:ascii="Garamond" w:eastAsia="Garamond" w:hAnsi="Garamond" w:cs="Garamond"/>
          <w:i/>
        </w:rPr>
        <w:t>LARS Symposia</w:t>
      </w:r>
      <w:r w:rsidRPr="00855364">
        <w:rPr>
          <w:rFonts w:ascii="Garamond" w:eastAsia="Garamond" w:hAnsi="Garamond" w:cs="Garamond"/>
        </w:rPr>
        <w:t>.</w:t>
      </w:r>
      <w:r w:rsidR="001B034A">
        <w:rPr>
          <w:rFonts w:ascii="Garamond" w:eastAsia="Garamond" w:hAnsi="Garamond" w:cs="Garamond"/>
        </w:rPr>
        <w:t xml:space="preserve"> Retrieved from </w:t>
      </w:r>
      <w:hyperlink r:id="rId20" w:history="1">
        <w:r w:rsidR="001B034A" w:rsidRPr="00855364">
          <w:rPr>
            <w:rStyle w:val="Hyperlink"/>
            <w:rFonts w:ascii="Garamond" w:hAnsi="Garamond"/>
            <w:color w:val="auto"/>
            <w:u w:val="none"/>
          </w:rPr>
          <w:t>https://docs.lib.purdue.edu/lars_symp/159/</w:t>
        </w:r>
      </w:hyperlink>
    </w:p>
    <w:p w14:paraId="2E2B03B6" w14:textId="77777777"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p>
    <w:p w14:paraId="433A1DC8" w14:textId="39026575"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rPr>
        <w:t xml:space="preserve">Khoury, C. K., Greene, S., Wiersema, J., Maxted, N., Jarvis, A., &amp; Struik, P. C. (2013). An inventory of crop wild relatives of the United States. </w:t>
      </w:r>
      <w:r w:rsidRPr="00855364">
        <w:rPr>
          <w:rFonts w:ascii="Garamond" w:eastAsia="Garamond" w:hAnsi="Garamond" w:cs="Garamond"/>
          <w:i/>
        </w:rPr>
        <w:t>Crop Science, 53</w:t>
      </w:r>
      <w:r w:rsidR="001B034A">
        <w:rPr>
          <w:rFonts w:ascii="Garamond" w:eastAsia="Garamond" w:hAnsi="Garamond" w:cs="Garamond"/>
        </w:rPr>
        <w:t>(4)</w:t>
      </w:r>
      <w:r w:rsidRPr="00855364">
        <w:rPr>
          <w:rFonts w:ascii="Garamond" w:eastAsia="Garamond" w:hAnsi="Garamond" w:cs="Garamond"/>
        </w:rPr>
        <w:t>, 1496</w:t>
      </w:r>
      <w:r w:rsidR="00EB292A" w:rsidRPr="00855364">
        <w:rPr>
          <w:rFonts w:ascii="Garamond" w:eastAsia="Garamond" w:hAnsi="Garamond" w:cs="Garamond"/>
        </w:rPr>
        <w:t>-</w:t>
      </w:r>
      <w:r w:rsidRPr="00855364">
        <w:rPr>
          <w:rFonts w:ascii="Garamond" w:eastAsia="Garamond" w:hAnsi="Garamond" w:cs="Garamond"/>
        </w:rPr>
        <w:t xml:space="preserve">1508. </w:t>
      </w:r>
      <w:hyperlink r:id="rId21">
        <w:r w:rsidRPr="00855364">
          <w:rPr>
            <w:rFonts w:ascii="Garamond" w:eastAsia="Garamond" w:hAnsi="Garamond" w:cs="Garamond"/>
          </w:rPr>
          <w:t>https://doi.org/10.2135/cropsci2012.10.0585</w:t>
        </w:r>
      </w:hyperlink>
      <w:r w:rsidRPr="00855364">
        <w:rPr>
          <w:rFonts w:ascii="Garamond" w:eastAsia="Garamond" w:hAnsi="Garamond" w:cs="Garamond"/>
        </w:rPr>
        <w:t xml:space="preserve"> </w:t>
      </w:r>
    </w:p>
    <w:p w14:paraId="27955222" w14:textId="77777777"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p>
    <w:p w14:paraId="267C98FA" w14:textId="77777777" w:rsidR="00EE36CD"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rPr>
        <w:t xml:space="preserve">Meilleur, B. A., &amp; Hodgkin, T. (2004). </w:t>
      </w:r>
      <w:r w:rsidRPr="00855364">
        <w:rPr>
          <w:rFonts w:ascii="Garamond" w:eastAsia="Garamond" w:hAnsi="Garamond" w:cs="Garamond"/>
          <w:i/>
        </w:rPr>
        <w:t>In situ</w:t>
      </w:r>
      <w:r w:rsidRPr="00855364">
        <w:rPr>
          <w:rFonts w:ascii="Garamond" w:eastAsia="Garamond" w:hAnsi="Garamond" w:cs="Garamond"/>
        </w:rPr>
        <w:t xml:space="preserve"> conservation of crop wild relatives: status and trends. </w:t>
      </w:r>
      <w:r w:rsidRPr="00855364">
        <w:rPr>
          <w:rFonts w:ascii="Garamond" w:eastAsia="Garamond" w:hAnsi="Garamond" w:cs="Garamond"/>
          <w:i/>
        </w:rPr>
        <w:t>Biodiversity &amp; Conservation</w:t>
      </w:r>
      <w:r w:rsidRPr="00855364">
        <w:rPr>
          <w:rFonts w:ascii="Garamond" w:eastAsia="Garamond" w:hAnsi="Garamond" w:cs="Garamond"/>
        </w:rPr>
        <w:t xml:space="preserve">, </w:t>
      </w:r>
      <w:r w:rsidRPr="00855364">
        <w:rPr>
          <w:rFonts w:ascii="Garamond" w:eastAsia="Garamond" w:hAnsi="Garamond" w:cs="Garamond"/>
          <w:i/>
        </w:rPr>
        <w:t>13</w:t>
      </w:r>
      <w:r w:rsidRPr="00855364">
        <w:rPr>
          <w:rFonts w:ascii="Garamond" w:eastAsia="Garamond" w:hAnsi="Garamond" w:cs="Garamond"/>
        </w:rPr>
        <w:t>(4), 663-684.</w:t>
      </w:r>
      <w:r w:rsidRPr="00855364">
        <w:rPr>
          <w:rFonts w:ascii="Garamond" w:eastAsia="Garamond" w:hAnsi="Garamond" w:cs="Garamond"/>
          <w:highlight w:val="white"/>
        </w:rPr>
        <w:t xml:space="preserve"> </w:t>
      </w:r>
      <w:hyperlink r:id="rId22">
        <w:r w:rsidRPr="00855364">
          <w:rPr>
            <w:rFonts w:ascii="Garamond" w:eastAsia="Garamond" w:hAnsi="Garamond" w:cs="Garamond"/>
            <w:highlight w:val="white"/>
          </w:rPr>
          <w:t>https://doi.org/10.1023/B:BIOC.0000011719.03230.17</w:t>
        </w:r>
      </w:hyperlink>
      <w:r w:rsidRPr="00855364">
        <w:rPr>
          <w:rFonts w:ascii="Garamond" w:eastAsia="Garamond" w:hAnsi="Garamond" w:cs="Garamond"/>
          <w:highlight w:val="white"/>
        </w:rPr>
        <w:t xml:space="preserve"> </w:t>
      </w:r>
    </w:p>
    <w:p w14:paraId="03C04553" w14:textId="77777777" w:rsidR="00F31ABD" w:rsidRDefault="00F31ABD" w:rsidP="00EE36CD">
      <w:pPr>
        <w:pBdr>
          <w:top w:val="nil"/>
          <w:left w:val="nil"/>
          <w:bottom w:val="nil"/>
          <w:right w:val="nil"/>
          <w:between w:val="nil"/>
        </w:pBdr>
        <w:spacing w:after="40" w:line="240" w:lineRule="auto"/>
        <w:ind w:left="720" w:hanging="720"/>
        <w:rPr>
          <w:rFonts w:ascii="Garamond" w:eastAsia="Garamond" w:hAnsi="Garamond" w:cs="Garamond"/>
        </w:rPr>
      </w:pPr>
    </w:p>
    <w:p w14:paraId="02303827" w14:textId="07697102" w:rsidR="00F31ABD" w:rsidRPr="00855364" w:rsidRDefault="00F31ABD" w:rsidP="007C2698">
      <w:pPr>
        <w:pBdr>
          <w:top w:val="nil"/>
          <w:left w:val="nil"/>
          <w:bottom w:val="nil"/>
          <w:right w:val="nil"/>
          <w:between w:val="nil"/>
        </w:pBdr>
        <w:spacing w:after="40" w:line="240" w:lineRule="auto"/>
        <w:ind w:left="720" w:hanging="720"/>
        <w:rPr>
          <w:rFonts w:ascii="Garamond" w:eastAsia="Garamond" w:hAnsi="Garamond" w:cs="Garamond"/>
        </w:rPr>
      </w:pPr>
      <w:r>
        <w:rPr>
          <w:rFonts w:ascii="Garamond" w:eastAsia="Garamond" w:hAnsi="Garamond" w:cs="Garamond"/>
        </w:rPr>
        <w:t>Minnesota Department of Natural Resources.</w:t>
      </w:r>
      <w:r w:rsidRPr="001028AE">
        <w:rPr>
          <w:rFonts w:ascii="Garamond" w:eastAsia="Garamond" w:hAnsi="Garamond" w:cs="Garamond"/>
        </w:rPr>
        <w:t xml:space="preserve"> (2008). </w:t>
      </w:r>
      <w:r w:rsidRPr="001028AE">
        <w:rPr>
          <w:rFonts w:ascii="Garamond" w:eastAsia="Garamond" w:hAnsi="Garamond" w:cs="Garamond"/>
          <w:i/>
        </w:rPr>
        <w:t>Natural wild rice in Minnesota: A wild rice document submitted to the Minnesota Legislature by the Minnesota Department of Natural Resources</w:t>
      </w:r>
      <w:r w:rsidRPr="001028AE">
        <w:rPr>
          <w:rFonts w:ascii="Garamond" w:eastAsia="Garamond" w:hAnsi="Garamond" w:cs="Garamond"/>
        </w:rPr>
        <w:t>.</w:t>
      </w:r>
      <w:r>
        <w:rPr>
          <w:rFonts w:ascii="Garamond" w:eastAsia="Garamond" w:hAnsi="Garamond" w:cs="Garamond"/>
        </w:rPr>
        <w:t xml:space="preserve"> Minnesota Legislative Reference Library.</w:t>
      </w:r>
      <w:r w:rsidRPr="001028AE">
        <w:rPr>
          <w:rFonts w:ascii="Garamond" w:eastAsia="Garamond" w:hAnsi="Garamond" w:cs="Garamond"/>
        </w:rPr>
        <w:t xml:space="preserve"> Retrieved from</w:t>
      </w:r>
      <w:bookmarkStart w:id="6" w:name="_GoBack"/>
      <w:bookmarkEnd w:id="6"/>
      <w:r w:rsidRPr="00B06CD4">
        <w:t xml:space="preserve"> </w:t>
      </w:r>
      <w:r w:rsidRPr="001028AE">
        <w:rPr>
          <w:rFonts w:ascii="Garamond" w:eastAsia="Garamond" w:hAnsi="Garamond" w:cs="Garamond"/>
        </w:rPr>
        <w:t>https://www.leg.state.mn.us/docs/2008/mandated/080235.pdf</w:t>
      </w:r>
      <w:r w:rsidRPr="001028AE" w:rsidDel="00B06CD4">
        <w:rPr>
          <w:rFonts w:ascii="Garamond" w:eastAsia="Garamond" w:hAnsi="Garamond" w:cs="Garamond"/>
        </w:rPr>
        <w:t xml:space="preserve"> </w:t>
      </w:r>
    </w:p>
    <w:p w14:paraId="15057242" w14:textId="77777777" w:rsidR="00EE36CD" w:rsidRPr="00AB0B63"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p>
    <w:p w14:paraId="7D694632" w14:textId="6C5937A6" w:rsidR="00F31ABD" w:rsidRPr="00AB0B63"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AB0B63">
        <w:rPr>
          <w:rFonts w:ascii="Garamond" w:eastAsia="Garamond" w:hAnsi="Garamond" w:cs="Garamond"/>
        </w:rPr>
        <w:t xml:space="preserve">Myrbo, A., Swain, E. B., Engstrom, D. R., Coleman Wasik, J., Brenner, J., Dykhuizen Shore, M., ... Blaha, G. (2017). Sulfide </w:t>
      </w:r>
      <w:r w:rsidR="00B06CD4">
        <w:rPr>
          <w:rFonts w:ascii="Garamond" w:eastAsia="Garamond" w:hAnsi="Garamond" w:cs="Garamond"/>
        </w:rPr>
        <w:t>g</w:t>
      </w:r>
      <w:r w:rsidRPr="00AB0B63">
        <w:rPr>
          <w:rFonts w:ascii="Garamond" w:eastAsia="Garamond" w:hAnsi="Garamond" w:cs="Garamond"/>
        </w:rPr>
        <w:t xml:space="preserve">enerated by </w:t>
      </w:r>
      <w:r w:rsidR="00B06CD4">
        <w:rPr>
          <w:rFonts w:ascii="Garamond" w:eastAsia="Garamond" w:hAnsi="Garamond" w:cs="Garamond"/>
        </w:rPr>
        <w:t>s</w:t>
      </w:r>
      <w:r w:rsidRPr="00AB0B63">
        <w:rPr>
          <w:rFonts w:ascii="Garamond" w:eastAsia="Garamond" w:hAnsi="Garamond" w:cs="Garamond"/>
        </w:rPr>
        <w:t xml:space="preserve">ulfate </w:t>
      </w:r>
      <w:r w:rsidR="00B06CD4">
        <w:rPr>
          <w:rFonts w:ascii="Garamond" w:eastAsia="Garamond" w:hAnsi="Garamond" w:cs="Garamond"/>
        </w:rPr>
        <w:t>r</w:t>
      </w:r>
      <w:r w:rsidRPr="00AB0B63">
        <w:rPr>
          <w:rFonts w:ascii="Garamond" w:eastAsia="Garamond" w:hAnsi="Garamond" w:cs="Garamond"/>
        </w:rPr>
        <w:t xml:space="preserve">eduction is a </w:t>
      </w:r>
      <w:r w:rsidR="00B06CD4">
        <w:rPr>
          <w:rFonts w:ascii="Garamond" w:eastAsia="Garamond" w:hAnsi="Garamond" w:cs="Garamond"/>
        </w:rPr>
        <w:t>p</w:t>
      </w:r>
      <w:r w:rsidRPr="00AB0B63">
        <w:rPr>
          <w:rFonts w:ascii="Garamond" w:eastAsia="Garamond" w:hAnsi="Garamond" w:cs="Garamond"/>
        </w:rPr>
        <w:t xml:space="preserve">rimary </w:t>
      </w:r>
      <w:r w:rsidR="00B06CD4">
        <w:rPr>
          <w:rFonts w:ascii="Garamond" w:eastAsia="Garamond" w:hAnsi="Garamond" w:cs="Garamond"/>
        </w:rPr>
        <w:t>c</w:t>
      </w:r>
      <w:r w:rsidRPr="00AB0B63">
        <w:rPr>
          <w:rFonts w:ascii="Garamond" w:eastAsia="Garamond" w:hAnsi="Garamond" w:cs="Garamond"/>
        </w:rPr>
        <w:t xml:space="preserve">ontroller of the </w:t>
      </w:r>
      <w:r w:rsidR="00B06CD4">
        <w:rPr>
          <w:rFonts w:ascii="Garamond" w:eastAsia="Garamond" w:hAnsi="Garamond" w:cs="Garamond"/>
        </w:rPr>
        <w:t>o</w:t>
      </w:r>
      <w:r w:rsidRPr="00AB0B63">
        <w:rPr>
          <w:rFonts w:ascii="Garamond" w:eastAsia="Garamond" w:hAnsi="Garamond" w:cs="Garamond"/>
        </w:rPr>
        <w:t>ccurrence of Wild Rice (</w:t>
      </w:r>
      <w:r w:rsidRPr="00AB0B63">
        <w:rPr>
          <w:rFonts w:ascii="Garamond" w:eastAsia="Garamond" w:hAnsi="Garamond" w:cs="Garamond"/>
          <w:i/>
        </w:rPr>
        <w:t xml:space="preserve">Zizania palustris) </w:t>
      </w:r>
      <w:r w:rsidRPr="00AB0B63">
        <w:rPr>
          <w:rFonts w:ascii="Garamond" w:eastAsia="Garamond" w:hAnsi="Garamond" w:cs="Garamond"/>
        </w:rPr>
        <w:t xml:space="preserve">in </w:t>
      </w:r>
      <w:r w:rsidR="00B06CD4">
        <w:rPr>
          <w:rFonts w:ascii="Garamond" w:eastAsia="Garamond" w:hAnsi="Garamond" w:cs="Garamond"/>
        </w:rPr>
        <w:t>s</w:t>
      </w:r>
      <w:r w:rsidRPr="00AB0B63">
        <w:rPr>
          <w:rFonts w:ascii="Garamond" w:eastAsia="Garamond" w:hAnsi="Garamond" w:cs="Garamond"/>
        </w:rPr>
        <w:t xml:space="preserve">hallow </w:t>
      </w:r>
      <w:r w:rsidR="00B06CD4">
        <w:rPr>
          <w:rFonts w:ascii="Garamond" w:eastAsia="Garamond" w:hAnsi="Garamond" w:cs="Garamond"/>
        </w:rPr>
        <w:t>a</w:t>
      </w:r>
      <w:r w:rsidRPr="00AB0B63">
        <w:rPr>
          <w:rFonts w:ascii="Garamond" w:eastAsia="Garamond" w:hAnsi="Garamond" w:cs="Garamond"/>
        </w:rPr>
        <w:t xml:space="preserve">quatic </w:t>
      </w:r>
      <w:r w:rsidR="00B06CD4">
        <w:rPr>
          <w:rFonts w:ascii="Garamond" w:eastAsia="Garamond" w:hAnsi="Garamond" w:cs="Garamond"/>
        </w:rPr>
        <w:t>e</w:t>
      </w:r>
      <w:r w:rsidRPr="00AB0B63">
        <w:rPr>
          <w:rFonts w:ascii="Garamond" w:eastAsia="Garamond" w:hAnsi="Garamond" w:cs="Garamond"/>
        </w:rPr>
        <w:t xml:space="preserve">cosystems. </w:t>
      </w:r>
      <w:r w:rsidRPr="00855364">
        <w:rPr>
          <w:rFonts w:ascii="Garamond" w:eastAsia="Garamond" w:hAnsi="Garamond" w:cs="Garamond"/>
          <w:i/>
        </w:rPr>
        <w:t>Journal of Geophysical Research: Biogeosciences</w:t>
      </w:r>
      <w:r w:rsidRPr="00AB0B63">
        <w:rPr>
          <w:rFonts w:ascii="Garamond" w:eastAsia="Garamond" w:hAnsi="Garamond" w:cs="Garamond"/>
        </w:rPr>
        <w:t>,</w:t>
      </w:r>
      <w:r w:rsidR="00B06CD4">
        <w:rPr>
          <w:rFonts w:ascii="Garamond" w:eastAsia="Garamond" w:hAnsi="Garamond" w:cs="Garamond"/>
        </w:rPr>
        <w:t xml:space="preserve"> </w:t>
      </w:r>
      <w:r w:rsidRPr="00AB0B63">
        <w:rPr>
          <w:rFonts w:ascii="Garamond" w:eastAsia="Garamond" w:hAnsi="Garamond" w:cs="Garamond"/>
          <w:i/>
        </w:rPr>
        <w:t>122</w:t>
      </w:r>
      <w:r w:rsidR="00B06CD4">
        <w:rPr>
          <w:rFonts w:ascii="Garamond" w:eastAsia="Garamond" w:hAnsi="Garamond" w:cs="Garamond"/>
        </w:rPr>
        <w:t>(11)</w:t>
      </w:r>
      <w:r w:rsidRPr="00AB0B63">
        <w:rPr>
          <w:rFonts w:ascii="Garamond" w:eastAsia="Garamond" w:hAnsi="Garamond" w:cs="Garamond"/>
        </w:rPr>
        <w:t xml:space="preserve">, 2736–2753. </w:t>
      </w:r>
      <w:r w:rsidR="00B06CD4" w:rsidRPr="00B06CD4">
        <w:rPr>
          <w:rFonts w:ascii="Garamond" w:eastAsia="Garamond" w:hAnsi="Garamond" w:cs="Garamond"/>
        </w:rPr>
        <w:t>https://doi.org/10.1002/2017JG003787</w:t>
      </w:r>
    </w:p>
    <w:p w14:paraId="63EAF141" w14:textId="77777777" w:rsidR="00EE36CD" w:rsidRPr="00855364" w:rsidRDefault="00EE36CD" w:rsidP="007C2698">
      <w:pPr>
        <w:pBdr>
          <w:top w:val="nil"/>
          <w:left w:val="nil"/>
          <w:bottom w:val="nil"/>
          <w:right w:val="nil"/>
          <w:between w:val="nil"/>
        </w:pBdr>
        <w:spacing w:after="40" w:line="240" w:lineRule="auto"/>
        <w:ind w:left="720" w:hanging="720"/>
        <w:rPr>
          <w:rFonts w:ascii="Garamond" w:eastAsia="Garamond" w:hAnsi="Garamond" w:cs="Garamond"/>
        </w:rPr>
      </w:pPr>
    </w:p>
    <w:p w14:paraId="20457070" w14:textId="1C6C02CE" w:rsidR="00EE36CD" w:rsidRPr="00855364" w:rsidRDefault="00EE36CD" w:rsidP="00855364">
      <w:pPr>
        <w:pBdr>
          <w:top w:val="nil"/>
          <w:left w:val="nil"/>
          <w:bottom w:val="nil"/>
          <w:right w:val="nil"/>
          <w:between w:val="nil"/>
        </w:pBdr>
        <w:spacing w:line="240" w:lineRule="auto"/>
        <w:ind w:left="720" w:hanging="720"/>
        <w:rPr>
          <w:rFonts w:ascii="Garamond" w:eastAsia="Garamond" w:hAnsi="Garamond" w:cs="Garamond"/>
        </w:rPr>
      </w:pPr>
      <w:r w:rsidRPr="00855364">
        <w:rPr>
          <w:rFonts w:ascii="Garamond" w:eastAsia="Garamond" w:hAnsi="Garamond" w:cs="Garamond"/>
        </w:rPr>
        <w:t>Nelson, A., Setiyono, T., Rala, A. B., Quicho, E. D., Raviz, J. V., Abonete, P. J., … Ninh, N. H. (2014). Towards an operational SAR-based rice monitoring system in Asia: Examples from 13 demonstration sites across Asia in the RI</w:t>
      </w:r>
      <w:r w:rsidR="00B06CD4">
        <w:rPr>
          <w:rFonts w:ascii="Garamond" w:eastAsia="Garamond" w:hAnsi="Garamond" w:cs="Garamond"/>
        </w:rPr>
        <w:t>I</w:t>
      </w:r>
      <w:r w:rsidRPr="00855364">
        <w:rPr>
          <w:rFonts w:ascii="Garamond" w:eastAsia="Garamond" w:hAnsi="Garamond" w:cs="Garamond"/>
        </w:rPr>
        <w:t xml:space="preserve">CE Project. </w:t>
      </w:r>
      <w:r w:rsidRPr="00855364">
        <w:rPr>
          <w:rFonts w:ascii="Garamond" w:eastAsia="Garamond" w:hAnsi="Garamond" w:cs="Garamond"/>
          <w:i/>
        </w:rPr>
        <w:t>Remote Sensing</w:t>
      </w:r>
      <w:r w:rsidRPr="00855364">
        <w:rPr>
          <w:rFonts w:ascii="Garamond" w:eastAsia="Garamond" w:hAnsi="Garamond" w:cs="Garamond"/>
        </w:rPr>
        <w:t xml:space="preserve">, </w:t>
      </w:r>
      <w:r w:rsidRPr="00855364">
        <w:rPr>
          <w:rFonts w:ascii="Garamond" w:eastAsia="Garamond" w:hAnsi="Garamond" w:cs="Garamond"/>
          <w:i/>
        </w:rPr>
        <w:t>6</w:t>
      </w:r>
      <w:r w:rsidRPr="00855364">
        <w:rPr>
          <w:rFonts w:ascii="Garamond" w:eastAsia="Garamond" w:hAnsi="Garamond" w:cs="Garamond"/>
        </w:rPr>
        <w:t xml:space="preserve">(11), 10773-10812. </w:t>
      </w:r>
      <w:hyperlink r:id="rId23">
        <w:r w:rsidRPr="00855364">
          <w:rPr>
            <w:rFonts w:ascii="Garamond" w:eastAsia="Garamond" w:hAnsi="Garamond" w:cs="Garamond"/>
          </w:rPr>
          <w:t>https://doi.org/10.3390/rs61110773</w:t>
        </w:r>
      </w:hyperlink>
    </w:p>
    <w:p w14:paraId="5714E928" w14:textId="33A08B01" w:rsidR="00EE36CD" w:rsidRPr="00855364" w:rsidRDefault="00EE36CD" w:rsidP="00855364">
      <w:pPr>
        <w:pBdr>
          <w:top w:val="nil"/>
          <w:left w:val="nil"/>
          <w:bottom w:val="nil"/>
          <w:right w:val="nil"/>
          <w:between w:val="nil"/>
        </w:pBdr>
        <w:spacing w:line="240" w:lineRule="auto"/>
        <w:ind w:left="720" w:hanging="720"/>
        <w:rPr>
          <w:rFonts w:ascii="Garamond" w:eastAsia="Garamond" w:hAnsi="Garamond" w:cs="Garamond"/>
          <w:highlight w:val="white"/>
        </w:rPr>
      </w:pPr>
      <w:r w:rsidRPr="00855364">
        <w:rPr>
          <w:rFonts w:ascii="Garamond" w:eastAsia="Garamond" w:hAnsi="Garamond" w:cs="Garamond"/>
        </w:rPr>
        <w:t xml:space="preserve">Price, M. W. (2012). </w:t>
      </w:r>
      <w:r w:rsidRPr="00855364">
        <w:rPr>
          <w:rFonts w:ascii="Garamond" w:eastAsia="Garamond" w:hAnsi="Garamond" w:cs="Garamond"/>
          <w:i/>
        </w:rPr>
        <w:t>Spectral identification of wild rice (Zizania palustris L.) using indigenous knowledge and Landsat multispectral data</w:t>
      </w:r>
      <w:r w:rsidRPr="00855364">
        <w:rPr>
          <w:rFonts w:ascii="Garamond" w:eastAsia="Garamond" w:hAnsi="Garamond" w:cs="Garamond"/>
        </w:rPr>
        <w:t>. Retrieved from the ScholarWorks at University of Montana Graduate Student Theses, Dissertations, &amp; Professional Papers. https://scholarworks.umt.edu/etd/910</w:t>
      </w:r>
    </w:p>
    <w:p w14:paraId="5841950C" w14:textId="77777777"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highlight w:val="white"/>
        </w:rPr>
        <w:t xml:space="preserve">Stohlgren, T. J., Ma, P., Kumar, S., Rocca, M., Morisette, J. T., Jarnevich, C. S., &amp; Benson, N. (2010). Ensemble habitat mapping of invasive plant species. </w:t>
      </w:r>
      <w:r w:rsidRPr="00855364">
        <w:rPr>
          <w:rFonts w:ascii="Garamond" w:eastAsia="Garamond" w:hAnsi="Garamond" w:cs="Garamond"/>
          <w:i/>
          <w:highlight w:val="white"/>
        </w:rPr>
        <w:t>Risk Analysis: An International Journal</w:t>
      </w:r>
      <w:r w:rsidRPr="00855364">
        <w:rPr>
          <w:rFonts w:ascii="Garamond" w:eastAsia="Garamond" w:hAnsi="Garamond" w:cs="Garamond"/>
          <w:highlight w:val="white"/>
        </w:rPr>
        <w:t xml:space="preserve">, </w:t>
      </w:r>
      <w:r w:rsidRPr="00855364">
        <w:rPr>
          <w:rFonts w:ascii="Garamond" w:eastAsia="Garamond" w:hAnsi="Garamond" w:cs="Garamond"/>
          <w:i/>
          <w:highlight w:val="white"/>
        </w:rPr>
        <w:t>30</w:t>
      </w:r>
      <w:r w:rsidRPr="00855364">
        <w:rPr>
          <w:rFonts w:ascii="Garamond" w:eastAsia="Garamond" w:hAnsi="Garamond" w:cs="Garamond"/>
          <w:highlight w:val="white"/>
        </w:rPr>
        <w:t xml:space="preserve">(2), 224-235. </w:t>
      </w:r>
      <w:hyperlink r:id="rId24">
        <w:r w:rsidRPr="00855364">
          <w:rPr>
            <w:rFonts w:ascii="Garamond" w:eastAsia="Garamond" w:hAnsi="Garamond" w:cs="Garamond"/>
            <w:highlight w:val="white"/>
          </w:rPr>
          <w:t>https://doi.org/10.1111/j.1539-6924.2009.01343.x</w:t>
        </w:r>
      </w:hyperlink>
      <w:r w:rsidRPr="00855364">
        <w:rPr>
          <w:rFonts w:ascii="Garamond" w:eastAsia="Garamond" w:hAnsi="Garamond" w:cs="Garamond"/>
          <w:highlight w:val="white"/>
        </w:rPr>
        <w:t xml:space="preserve"> </w:t>
      </w:r>
    </w:p>
    <w:p w14:paraId="66FFE551" w14:textId="77777777"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highlight w:val="white"/>
        </w:rPr>
      </w:pPr>
    </w:p>
    <w:p w14:paraId="020D4D37" w14:textId="4647BD39"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highlight w:val="white"/>
        </w:rPr>
        <w:t>Suszkiw, J. (2014). National inventory takes stock of crops’ wild relatives</w:t>
      </w:r>
      <w:r w:rsidRPr="00855364">
        <w:rPr>
          <w:rFonts w:ascii="Garamond" w:eastAsia="Garamond" w:hAnsi="Garamond" w:cs="Garamond"/>
          <w:i/>
          <w:highlight w:val="white"/>
        </w:rPr>
        <w:t>.</w:t>
      </w:r>
      <w:r w:rsidR="0003330D">
        <w:rPr>
          <w:rFonts w:ascii="Garamond" w:eastAsia="Garamond" w:hAnsi="Garamond" w:cs="Garamond"/>
          <w:i/>
          <w:highlight w:val="white"/>
        </w:rPr>
        <w:t xml:space="preserve"> United States Department of Agriculture,</w:t>
      </w:r>
      <w:r w:rsidRPr="00855364">
        <w:rPr>
          <w:rFonts w:ascii="Garamond" w:eastAsia="Garamond" w:hAnsi="Garamond" w:cs="Garamond"/>
          <w:i/>
          <w:highlight w:val="white"/>
        </w:rPr>
        <w:t xml:space="preserve"> Agricultural Research Magazine</w:t>
      </w:r>
      <w:r w:rsidRPr="00855364">
        <w:rPr>
          <w:rFonts w:ascii="Garamond" w:eastAsia="Garamond" w:hAnsi="Garamond" w:cs="Garamond"/>
          <w:highlight w:val="white"/>
        </w:rPr>
        <w:t xml:space="preserve">. Retrieved from </w:t>
      </w:r>
      <w:hyperlink r:id="rId25">
        <w:r w:rsidRPr="00855364">
          <w:rPr>
            <w:rFonts w:ascii="Garamond" w:eastAsia="Garamond" w:hAnsi="Garamond" w:cs="Garamond"/>
            <w:highlight w:val="white"/>
          </w:rPr>
          <w:t>https://agresearchmag.ars.usda.gov/AR/archive/2014/Jan/crops0114.pdf</w:t>
        </w:r>
      </w:hyperlink>
      <w:r w:rsidRPr="00855364">
        <w:rPr>
          <w:rFonts w:ascii="Garamond" w:eastAsia="Garamond" w:hAnsi="Garamond" w:cs="Garamond"/>
          <w:highlight w:val="white"/>
        </w:rPr>
        <w:t xml:space="preserve"> </w:t>
      </w:r>
    </w:p>
    <w:p w14:paraId="5357E2F6" w14:textId="77777777"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highlight w:val="white"/>
        </w:rPr>
      </w:pPr>
    </w:p>
    <w:p w14:paraId="6DAAE91C" w14:textId="3B99E361"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highlight w:val="white"/>
        </w:rPr>
        <w:t xml:space="preserve">United States Department of Agriculture Farm Service Agency. </w:t>
      </w:r>
      <w:r w:rsidRPr="00855364">
        <w:rPr>
          <w:rFonts w:ascii="Garamond" w:eastAsia="Garamond" w:hAnsi="Garamond" w:cs="Garamond"/>
        </w:rPr>
        <w:t>(</w:t>
      </w:r>
      <w:r w:rsidRPr="00AB0B63">
        <w:rPr>
          <w:rFonts w:ascii="Garamond" w:eastAsia="Garamond" w:hAnsi="Garamond" w:cs="Garamond"/>
        </w:rPr>
        <w:t>2015, 2017</w:t>
      </w:r>
      <w:r w:rsidRPr="00855364">
        <w:rPr>
          <w:rFonts w:ascii="Garamond" w:eastAsia="Garamond" w:hAnsi="Garamond" w:cs="Garamond"/>
          <w:highlight w:val="white"/>
        </w:rPr>
        <w:t>). National Agriculture Imagery Program (NAIP) [Image collection]</w:t>
      </w:r>
      <w:r w:rsidR="00FC1D04">
        <w:rPr>
          <w:rFonts w:ascii="Garamond" w:eastAsia="Garamond" w:hAnsi="Garamond" w:cs="Garamond"/>
          <w:highlight w:val="white"/>
        </w:rPr>
        <w:t>,</w:t>
      </w:r>
      <w:r w:rsidRPr="00855364">
        <w:rPr>
          <w:rFonts w:ascii="Garamond" w:eastAsia="Garamond" w:hAnsi="Garamond" w:cs="Garamond"/>
          <w:highlight w:val="white"/>
        </w:rPr>
        <w:t xml:space="preserve"> </w:t>
      </w:r>
      <w:r w:rsidR="00FC1D04">
        <w:rPr>
          <w:rFonts w:ascii="Garamond" w:eastAsia="Garamond" w:hAnsi="Garamond" w:cs="Garamond"/>
          <w:highlight w:val="white"/>
        </w:rPr>
        <w:t>a</w:t>
      </w:r>
      <w:r w:rsidRPr="00855364">
        <w:rPr>
          <w:rFonts w:ascii="Garamond" w:eastAsia="Garamond" w:hAnsi="Garamond" w:cs="Garamond"/>
          <w:highlight w:val="white"/>
        </w:rPr>
        <w:t xml:space="preserve">ccessed </w:t>
      </w:r>
      <w:r w:rsidRPr="00AB0B63">
        <w:rPr>
          <w:rFonts w:ascii="Garamond" w:eastAsia="Garamond" w:hAnsi="Garamond" w:cs="Garamond"/>
        </w:rPr>
        <w:t>20 February 2019</w:t>
      </w:r>
      <w:r w:rsidRPr="00855364">
        <w:rPr>
          <w:rFonts w:ascii="Garamond" w:eastAsia="Garamond" w:hAnsi="Garamond" w:cs="Garamond"/>
          <w:highlight w:val="white"/>
        </w:rPr>
        <w:t xml:space="preserve">. Retrieved from </w:t>
      </w:r>
      <w:hyperlink r:id="rId26">
        <w:r w:rsidRPr="00855364">
          <w:rPr>
            <w:rFonts w:ascii="Garamond" w:eastAsia="Garamond" w:hAnsi="Garamond" w:cs="Garamond"/>
            <w:highlight w:val="white"/>
          </w:rPr>
          <w:t>https://code.earthengine.google.com/</w:t>
        </w:r>
      </w:hyperlink>
      <w:r w:rsidRPr="00855364">
        <w:rPr>
          <w:rFonts w:ascii="Garamond" w:eastAsia="Garamond" w:hAnsi="Garamond" w:cs="Garamond"/>
          <w:highlight w:val="white"/>
        </w:rPr>
        <w:t xml:space="preserve"> </w:t>
      </w:r>
    </w:p>
    <w:p w14:paraId="50BDBDAC" w14:textId="77777777"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highlight w:val="white"/>
        </w:rPr>
      </w:pPr>
    </w:p>
    <w:p w14:paraId="1A225BE9" w14:textId="217CA53F"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highlight w:val="white"/>
        </w:rPr>
        <w:t xml:space="preserve">United States Department of Agriculture Forest Service. (2014, October 8). USDA Forest Service and Agricultural Research Service </w:t>
      </w:r>
      <w:r w:rsidR="00A222C9">
        <w:rPr>
          <w:rFonts w:ascii="Garamond" w:eastAsia="Garamond" w:hAnsi="Garamond" w:cs="Garamond"/>
          <w:highlight w:val="white"/>
        </w:rPr>
        <w:t>c</w:t>
      </w:r>
      <w:r w:rsidRPr="00855364">
        <w:rPr>
          <w:rFonts w:ascii="Garamond" w:eastAsia="Garamond" w:hAnsi="Garamond" w:cs="Garamond"/>
          <w:highlight w:val="white"/>
        </w:rPr>
        <w:t xml:space="preserve">rop </w:t>
      </w:r>
      <w:r w:rsidR="00A222C9">
        <w:rPr>
          <w:rFonts w:ascii="Garamond" w:eastAsia="Garamond" w:hAnsi="Garamond" w:cs="Garamond"/>
          <w:highlight w:val="white"/>
        </w:rPr>
        <w:t>w</w:t>
      </w:r>
      <w:r w:rsidRPr="00855364">
        <w:rPr>
          <w:rFonts w:ascii="Garamond" w:eastAsia="Garamond" w:hAnsi="Garamond" w:cs="Garamond"/>
          <w:highlight w:val="white"/>
        </w:rPr>
        <w:t xml:space="preserve">ild </w:t>
      </w:r>
      <w:r w:rsidR="00A222C9">
        <w:rPr>
          <w:rFonts w:ascii="Garamond" w:eastAsia="Garamond" w:hAnsi="Garamond" w:cs="Garamond"/>
          <w:highlight w:val="white"/>
        </w:rPr>
        <w:t>r</w:t>
      </w:r>
      <w:r w:rsidRPr="00855364">
        <w:rPr>
          <w:rFonts w:ascii="Garamond" w:eastAsia="Garamond" w:hAnsi="Garamond" w:cs="Garamond"/>
          <w:highlight w:val="white"/>
        </w:rPr>
        <w:t xml:space="preserve">elatives </w:t>
      </w:r>
      <w:r w:rsidR="00A222C9">
        <w:rPr>
          <w:rFonts w:ascii="Garamond" w:eastAsia="Garamond" w:hAnsi="Garamond" w:cs="Garamond"/>
          <w:highlight w:val="white"/>
        </w:rPr>
        <w:t>p</w:t>
      </w:r>
      <w:r w:rsidRPr="00855364">
        <w:rPr>
          <w:rFonts w:ascii="Garamond" w:eastAsia="Garamond" w:hAnsi="Garamond" w:cs="Garamond"/>
          <w:highlight w:val="white"/>
        </w:rPr>
        <w:t xml:space="preserve">artnership </w:t>
      </w:r>
      <w:r w:rsidR="00A222C9">
        <w:rPr>
          <w:rFonts w:ascii="Garamond" w:eastAsia="Garamond" w:hAnsi="Garamond" w:cs="Garamond"/>
          <w:highlight w:val="white"/>
        </w:rPr>
        <w:t>p</w:t>
      </w:r>
      <w:r w:rsidRPr="00855364">
        <w:rPr>
          <w:rFonts w:ascii="Garamond" w:eastAsia="Garamond" w:hAnsi="Garamond" w:cs="Garamond"/>
          <w:highlight w:val="white"/>
        </w:rPr>
        <w:t xml:space="preserve">rojects: The </w:t>
      </w:r>
      <w:r w:rsidR="00A222C9">
        <w:rPr>
          <w:rFonts w:ascii="Garamond" w:eastAsia="Garamond" w:hAnsi="Garamond" w:cs="Garamond"/>
          <w:highlight w:val="white"/>
        </w:rPr>
        <w:t>i</w:t>
      </w:r>
      <w:r w:rsidRPr="00855364">
        <w:rPr>
          <w:rFonts w:ascii="Garamond" w:eastAsia="Garamond" w:hAnsi="Garamond" w:cs="Garamond"/>
          <w:highlight w:val="white"/>
        </w:rPr>
        <w:t xml:space="preserve">mportance of </w:t>
      </w:r>
      <w:r w:rsidR="00A222C9">
        <w:rPr>
          <w:rFonts w:ascii="Garamond" w:eastAsia="Garamond" w:hAnsi="Garamond" w:cs="Garamond"/>
          <w:highlight w:val="white"/>
        </w:rPr>
        <w:t>r</w:t>
      </w:r>
      <w:r w:rsidRPr="00855364">
        <w:rPr>
          <w:rFonts w:ascii="Garamond" w:eastAsia="Garamond" w:hAnsi="Garamond" w:cs="Garamond"/>
          <w:highlight w:val="white"/>
        </w:rPr>
        <w:t xml:space="preserve">esearch </w:t>
      </w:r>
      <w:r w:rsidR="00A222C9">
        <w:rPr>
          <w:rFonts w:ascii="Garamond" w:eastAsia="Garamond" w:hAnsi="Garamond" w:cs="Garamond"/>
          <w:highlight w:val="white"/>
        </w:rPr>
        <w:t>n</w:t>
      </w:r>
      <w:r w:rsidRPr="00855364">
        <w:rPr>
          <w:rFonts w:ascii="Garamond" w:eastAsia="Garamond" w:hAnsi="Garamond" w:cs="Garamond"/>
          <w:highlight w:val="white"/>
        </w:rPr>
        <w:t xml:space="preserve">atural </w:t>
      </w:r>
      <w:r w:rsidR="00A222C9">
        <w:rPr>
          <w:rFonts w:ascii="Garamond" w:eastAsia="Garamond" w:hAnsi="Garamond" w:cs="Garamond"/>
          <w:highlight w:val="white"/>
        </w:rPr>
        <w:t>a</w:t>
      </w:r>
      <w:r w:rsidRPr="00855364">
        <w:rPr>
          <w:rFonts w:ascii="Garamond" w:eastAsia="Garamond" w:hAnsi="Garamond" w:cs="Garamond"/>
          <w:highlight w:val="white"/>
        </w:rPr>
        <w:t xml:space="preserve">reas, </w:t>
      </w:r>
      <w:r w:rsidR="00A222C9">
        <w:rPr>
          <w:rFonts w:ascii="Garamond" w:eastAsia="Garamond" w:hAnsi="Garamond" w:cs="Garamond"/>
          <w:highlight w:val="white"/>
        </w:rPr>
        <w:t>w</w:t>
      </w:r>
      <w:r w:rsidRPr="00855364">
        <w:rPr>
          <w:rFonts w:ascii="Garamond" w:eastAsia="Garamond" w:hAnsi="Garamond" w:cs="Garamond"/>
          <w:highlight w:val="white"/>
        </w:rPr>
        <w:t xml:space="preserve">ilderness </w:t>
      </w:r>
      <w:r w:rsidR="00A222C9">
        <w:rPr>
          <w:rFonts w:ascii="Garamond" w:eastAsia="Garamond" w:hAnsi="Garamond" w:cs="Garamond"/>
          <w:highlight w:val="white"/>
        </w:rPr>
        <w:t>a</w:t>
      </w:r>
      <w:r w:rsidRPr="00855364">
        <w:rPr>
          <w:rFonts w:ascii="Garamond" w:eastAsia="Garamond" w:hAnsi="Garamond" w:cs="Garamond"/>
          <w:highlight w:val="white"/>
        </w:rPr>
        <w:t xml:space="preserve">reas, and </w:t>
      </w:r>
      <w:r w:rsidR="00A222C9">
        <w:rPr>
          <w:rFonts w:ascii="Garamond" w:eastAsia="Garamond" w:hAnsi="Garamond" w:cs="Garamond"/>
          <w:highlight w:val="white"/>
        </w:rPr>
        <w:t>m</w:t>
      </w:r>
      <w:r w:rsidRPr="00855364">
        <w:rPr>
          <w:rFonts w:ascii="Garamond" w:eastAsia="Garamond" w:hAnsi="Garamond" w:cs="Garamond"/>
          <w:highlight w:val="white"/>
        </w:rPr>
        <w:t xml:space="preserve">ore. </w:t>
      </w:r>
      <w:r w:rsidRPr="00855364">
        <w:rPr>
          <w:rFonts w:ascii="Garamond" w:eastAsia="Garamond" w:hAnsi="Garamond" w:cs="Garamond"/>
          <w:i/>
          <w:highlight w:val="white"/>
        </w:rPr>
        <w:t>USDA Forest Service Botany in the News.</w:t>
      </w:r>
      <w:r w:rsidRPr="00855364">
        <w:rPr>
          <w:rFonts w:ascii="Garamond" w:eastAsia="Garamond" w:hAnsi="Garamond" w:cs="Garamond"/>
          <w:highlight w:val="white"/>
        </w:rPr>
        <w:t xml:space="preserve"> Retrieved from </w:t>
      </w:r>
      <w:hyperlink r:id="rId27">
        <w:r w:rsidRPr="00855364">
          <w:rPr>
            <w:rFonts w:ascii="Garamond" w:eastAsia="Garamond" w:hAnsi="Garamond" w:cs="Garamond"/>
            <w:highlight w:val="white"/>
          </w:rPr>
          <w:t>https://www.fs.fed.us/wildflowers/news/documents/BotanyInTheNews_CWR_RNAs_R9.pdf</w:t>
        </w:r>
      </w:hyperlink>
      <w:r w:rsidRPr="00855364">
        <w:rPr>
          <w:rFonts w:ascii="Garamond" w:eastAsia="Garamond" w:hAnsi="Garamond" w:cs="Garamond"/>
          <w:highlight w:val="white"/>
        </w:rPr>
        <w:t xml:space="preserve"> </w:t>
      </w:r>
    </w:p>
    <w:p w14:paraId="332CA6C1" w14:textId="77777777" w:rsidR="00EE36CD" w:rsidRPr="00855364" w:rsidRDefault="00EE36CD" w:rsidP="00EE36CD">
      <w:pPr>
        <w:pBdr>
          <w:top w:val="nil"/>
          <w:left w:val="nil"/>
          <w:bottom w:val="nil"/>
          <w:right w:val="nil"/>
          <w:between w:val="nil"/>
        </w:pBdr>
        <w:spacing w:after="40" w:line="240" w:lineRule="auto"/>
        <w:ind w:left="720" w:hanging="720"/>
        <w:rPr>
          <w:rFonts w:ascii="Garamond" w:eastAsia="Garamond" w:hAnsi="Garamond" w:cs="Garamond"/>
          <w:highlight w:val="white"/>
        </w:rPr>
      </w:pPr>
    </w:p>
    <w:p w14:paraId="5305FAED" w14:textId="45DC2D57" w:rsidR="00EE36CD" w:rsidRPr="00AB0B63"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highlight w:val="white"/>
        </w:rPr>
        <w:t>Unite</w:t>
      </w:r>
      <w:r w:rsidRPr="00AB0B63">
        <w:rPr>
          <w:rFonts w:ascii="Garamond" w:eastAsia="Garamond" w:hAnsi="Garamond" w:cs="Garamond"/>
          <w:highlight w:val="white"/>
        </w:rPr>
        <w:t>d</w:t>
      </w:r>
      <w:r w:rsidRPr="00855364">
        <w:rPr>
          <w:rFonts w:ascii="Garamond" w:eastAsia="Garamond" w:hAnsi="Garamond" w:cs="Garamond"/>
          <w:highlight w:val="white"/>
        </w:rPr>
        <w:t xml:space="preserve"> States Geological Survey Earth Resources Observation and Science Center. (2014). Landsat 8 OLI Level-2 Surface Reflectance (SR) Science Product [Dataset], accessed</w:t>
      </w:r>
      <w:r w:rsidRPr="00855364">
        <w:rPr>
          <w:rFonts w:ascii="Garamond" w:eastAsia="Garamond" w:hAnsi="Garamond" w:cs="Garamond"/>
        </w:rPr>
        <w:t xml:space="preserve"> </w:t>
      </w:r>
      <w:r w:rsidRPr="00AB0B63">
        <w:rPr>
          <w:rFonts w:ascii="Garamond" w:eastAsia="Garamond" w:hAnsi="Garamond" w:cs="Garamond"/>
        </w:rPr>
        <w:t>20 February 2019</w:t>
      </w:r>
      <w:r w:rsidRPr="00855364">
        <w:rPr>
          <w:rFonts w:ascii="Garamond" w:eastAsia="Garamond" w:hAnsi="Garamond" w:cs="Garamond"/>
        </w:rPr>
        <w:t>.</w:t>
      </w:r>
      <w:r w:rsidRPr="00855364">
        <w:rPr>
          <w:rFonts w:ascii="Garamond" w:eastAsia="Garamond" w:hAnsi="Garamond" w:cs="Garamond"/>
          <w:highlight w:val="white"/>
        </w:rPr>
        <w:t xml:space="preserve"> </w:t>
      </w:r>
      <w:hyperlink r:id="rId28">
        <w:r w:rsidRPr="00855364">
          <w:rPr>
            <w:rFonts w:ascii="Garamond" w:eastAsia="Garamond" w:hAnsi="Garamond" w:cs="Garamond"/>
            <w:highlight w:val="white"/>
            <w:u w:val="single"/>
          </w:rPr>
          <w:t xml:space="preserve"> </w:t>
        </w:r>
      </w:hyperlink>
      <w:hyperlink r:id="rId29">
        <w:r w:rsidRPr="00855364">
          <w:rPr>
            <w:rFonts w:ascii="Garamond" w:eastAsia="Garamond" w:hAnsi="Garamond" w:cs="Garamond"/>
            <w:highlight w:val="white"/>
          </w:rPr>
          <w:t>https://doi.org/10.5066/f78s4mzj</w:t>
        </w:r>
      </w:hyperlink>
    </w:p>
    <w:p w14:paraId="27783482" w14:textId="77777777" w:rsidR="00EE36CD" w:rsidRPr="00AB0B63" w:rsidRDefault="00EE36CD" w:rsidP="00EE36CD">
      <w:pPr>
        <w:pBdr>
          <w:top w:val="nil"/>
          <w:left w:val="nil"/>
          <w:bottom w:val="nil"/>
          <w:right w:val="nil"/>
          <w:between w:val="nil"/>
        </w:pBdr>
        <w:spacing w:after="40" w:line="240" w:lineRule="auto"/>
        <w:rPr>
          <w:rFonts w:ascii="Garamond" w:eastAsia="Garamond" w:hAnsi="Garamond" w:cs="Garamond"/>
        </w:rPr>
      </w:pPr>
    </w:p>
    <w:p w14:paraId="7FB85601" w14:textId="6B138B29" w:rsidR="00D001BC" w:rsidRDefault="00EE36CD">
      <w:pPr>
        <w:pBdr>
          <w:top w:val="nil"/>
          <w:left w:val="nil"/>
          <w:bottom w:val="nil"/>
          <w:right w:val="nil"/>
          <w:between w:val="nil"/>
        </w:pBdr>
        <w:spacing w:after="40" w:line="240" w:lineRule="auto"/>
        <w:ind w:left="720" w:hanging="720"/>
        <w:rPr>
          <w:rFonts w:ascii="Garamond" w:eastAsia="Garamond" w:hAnsi="Garamond" w:cs="Garamond"/>
        </w:rPr>
      </w:pPr>
      <w:r w:rsidRPr="00AB0B63">
        <w:rPr>
          <w:rFonts w:ascii="Garamond" w:eastAsia="Garamond" w:hAnsi="Garamond" w:cs="Garamond"/>
        </w:rPr>
        <w:t xml:space="preserve">Walker, K., Carver, D., LaRoe, J., &amp; Whittemore, C. N. (2018). Minnesota &amp; Texas Agriculture &amp; Food Security: Employing NASA Earth Observations to </w:t>
      </w:r>
      <w:r w:rsidR="002A5E2D">
        <w:rPr>
          <w:rFonts w:ascii="Garamond" w:eastAsia="Garamond" w:hAnsi="Garamond" w:cs="Garamond"/>
        </w:rPr>
        <w:t>m</w:t>
      </w:r>
      <w:r w:rsidRPr="00AB0B63">
        <w:rPr>
          <w:rFonts w:ascii="Garamond" w:eastAsia="Garamond" w:hAnsi="Garamond" w:cs="Garamond"/>
        </w:rPr>
        <w:t xml:space="preserve">odel </w:t>
      </w:r>
      <w:r w:rsidR="002A5E2D">
        <w:rPr>
          <w:rFonts w:ascii="Garamond" w:eastAsia="Garamond" w:hAnsi="Garamond" w:cs="Garamond"/>
        </w:rPr>
        <w:t>c</w:t>
      </w:r>
      <w:r w:rsidRPr="00AB0B63">
        <w:rPr>
          <w:rFonts w:ascii="Garamond" w:eastAsia="Garamond" w:hAnsi="Garamond" w:cs="Garamond"/>
        </w:rPr>
        <w:t xml:space="preserve">urrent and </w:t>
      </w:r>
      <w:r w:rsidR="002A5E2D">
        <w:rPr>
          <w:rFonts w:ascii="Garamond" w:eastAsia="Garamond" w:hAnsi="Garamond" w:cs="Garamond"/>
        </w:rPr>
        <w:t>h</w:t>
      </w:r>
      <w:r w:rsidRPr="00AB0B63">
        <w:rPr>
          <w:rFonts w:ascii="Garamond" w:eastAsia="Garamond" w:hAnsi="Garamond" w:cs="Garamond"/>
        </w:rPr>
        <w:t xml:space="preserve">istoric </w:t>
      </w:r>
      <w:r w:rsidR="002A5E2D">
        <w:rPr>
          <w:rFonts w:ascii="Garamond" w:eastAsia="Garamond" w:hAnsi="Garamond" w:cs="Garamond"/>
        </w:rPr>
        <w:t>d</w:t>
      </w:r>
      <w:r w:rsidRPr="00AB0B63">
        <w:rPr>
          <w:rFonts w:ascii="Garamond" w:eastAsia="Garamond" w:hAnsi="Garamond" w:cs="Garamond"/>
        </w:rPr>
        <w:t xml:space="preserve">istribution of </w:t>
      </w:r>
      <w:r w:rsidR="002A5E2D">
        <w:rPr>
          <w:rFonts w:ascii="Garamond" w:eastAsia="Garamond" w:hAnsi="Garamond" w:cs="Garamond"/>
        </w:rPr>
        <w:t>c</w:t>
      </w:r>
      <w:r w:rsidRPr="00AB0B63">
        <w:rPr>
          <w:rFonts w:ascii="Garamond" w:eastAsia="Garamond" w:hAnsi="Garamond" w:cs="Garamond"/>
        </w:rPr>
        <w:t xml:space="preserve">rop </w:t>
      </w:r>
      <w:r w:rsidR="002A5E2D">
        <w:rPr>
          <w:rFonts w:ascii="Garamond" w:eastAsia="Garamond" w:hAnsi="Garamond" w:cs="Garamond"/>
        </w:rPr>
        <w:t>w</w:t>
      </w:r>
      <w:r w:rsidRPr="00AB0B63">
        <w:rPr>
          <w:rFonts w:ascii="Garamond" w:eastAsia="Garamond" w:hAnsi="Garamond" w:cs="Garamond"/>
        </w:rPr>
        <w:t xml:space="preserve">ild </w:t>
      </w:r>
      <w:r w:rsidR="002A5E2D">
        <w:rPr>
          <w:rFonts w:ascii="Garamond" w:eastAsia="Garamond" w:hAnsi="Garamond" w:cs="Garamond"/>
        </w:rPr>
        <w:t>r</w:t>
      </w:r>
      <w:r w:rsidRPr="00AB0B63">
        <w:rPr>
          <w:rFonts w:ascii="Garamond" w:eastAsia="Garamond" w:hAnsi="Garamond" w:cs="Garamond"/>
        </w:rPr>
        <w:t xml:space="preserve">elatives, in </w:t>
      </w:r>
      <w:r w:rsidR="002A5E2D">
        <w:rPr>
          <w:rFonts w:ascii="Garamond" w:eastAsia="Garamond" w:hAnsi="Garamond" w:cs="Garamond"/>
        </w:rPr>
        <w:t>s</w:t>
      </w:r>
      <w:r w:rsidRPr="00AB0B63">
        <w:rPr>
          <w:rFonts w:ascii="Garamond" w:eastAsia="Garamond" w:hAnsi="Garamond" w:cs="Garamond"/>
        </w:rPr>
        <w:t xml:space="preserve">upport of USDA ARS </w:t>
      </w:r>
      <w:r w:rsidR="002A5E2D">
        <w:rPr>
          <w:rFonts w:ascii="Garamond" w:eastAsia="Garamond" w:hAnsi="Garamond" w:cs="Garamond"/>
        </w:rPr>
        <w:t>g</w:t>
      </w:r>
      <w:r w:rsidRPr="00AB0B63">
        <w:rPr>
          <w:rFonts w:ascii="Garamond" w:eastAsia="Garamond" w:hAnsi="Garamond" w:cs="Garamond"/>
        </w:rPr>
        <w:t xml:space="preserve">enetic </w:t>
      </w:r>
      <w:r w:rsidR="002A5E2D">
        <w:rPr>
          <w:rFonts w:ascii="Garamond" w:eastAsia="Garamond" w:hAnsi="Garamond" w:cs="Garamond"/>
        </w:rPr>
        <w:t>r</w:t>
      </w:r>
      <w:r w:rsidRPr="00AB0B63">
        <w:rPr>
          <w:rFonts w:ascii="Garamond" w:eastAsia="Garamond" w:hAnsi="Garamond" w:cs="Garamond"/>
        </w:rPr>
        <w:t xml:space="preserve">esource </w:t>
      </w:r>
      <w:r w:rsidR="002A5E2D">
        <w:rPr>
          <w:rFonts w:ascii="Garamond" w:eastAsia="Garamond" w:hAnsi="Garamond" w:cs="Garamond"/>
        </w:rPr>
        <w:t>c</w:t>
      </w:r>
      <w:r w:rsidRPr="00AB0B63">
        <w:rPr>
          <w:rFonts w:ascii="Garamond" w:eastAsia="Garamond" w:hAnsi="Garamond" w:cs="Garamond"/>
        </w:rPr>
        <w:t xml:space="preserve">onservation </w:t>
      </w:r>
      <w:r w:rsidR="002A5E2D">
        <w:rPr>
          <w:rFonts w:ascii="Garamond" w:eastAsia="Garamond" w:hAnsi="Garamond" w:cs="Garamond"/>
        </w:rPr>
        <w:t>e</w:t>
      </w:r>
      <w:r w:rsidRPr="00AB0B63">
        <w:rPr>
          <w:rFonts w:ascii="Garamond" w:eastAsia="Garamond" w:hAnsi="Garamond" w:cs="Garamond"/>
        </w:rPr>
        <w:t>fforts</w:t>
      </w:r>
      <w:r w:rsidR="002A5E2D">
        <w:rPr>
          <w:rFonts w:ascii="Garamond" w:eastAsia="Garamond" w:hAnsi="Garamond" w:cs="Garamond"/>
        </w:rPr>
        <w:t xml:space="preserve">. </w:t>
      </w:r>
      <w:r w:rsidR="002A5E2D">
        <w:rPr>
          <w:rFonts w:ascii="Garamond" w:eastAsia="Garamond" w:hAnsi="Garamond" w:cs="Garamond"/>
          <w:i/>
        </w:rPr>
        <w:t>Technical Report.</w:t>
      </w:r>
      <w:r w:rsidRPr="00AB0B63">
        <w:rPr>
          <w:rFonts w:ascii="Garamond" w:eastAsia="Garamond" w:hAnsi="Garamond" w:cs="Garamond"/>
        </w:rPr>
        <w:t xml:space="preserve"> </w:t>
      </w:r>
      <w:r w:rsidRPr="00855364">
        <w:rPr>
          <w:rFonts w:ascii="Garamond" w:eastAsia="Garamond" w:hAnsi="Garamond" w:cs="Garamond"/>
          <w:i/>
        </w:rPr>
        <w:t>NASA DEVELOP</w:t>
      </w:r>
      <w:r w:rsidR="002A5E2D">
        <w:rPr>
          <w:rFonts w:ascii="Garamond" w:eastAsia="Garamond" w:hAnsi="Garamond" w:cs="Garamond"/>
          <w:i/>
        </w:rPr>
        <w:t xml:space="preserve"> National Program: Colorado </w:t>
      </w:r>
      <w:r w:rsidR="002A5E2D">
        <w:rPr>
          <w:rFonts w:ascii="Garamond" w:eastAsia="Garamond" w:hAnsi="Garamond" w:cs="Garamond"/>
          <w:i/>
        </w:rPr>
        <w:softHyphen/>
      </w:r>
      <w:r w:rsidR="002A5E2D" w:rsidRPr="00855364">
        <w:rPr>
          <w:rFonts w:ascii="Garamond" w:eastAsia="Garamond" w:hAnsi="Garamond" w:cs="Garamond"/>
          <w:i/>
        </w:rPr>
        <w:t>–</w:t>
      </w:r>
      <w:r w:rsidR="002A5E2D">
        <w:rPr>
          <w:rFonts w:ascii="Garamond" w:eastAsia="Garamond" w:hAnsi="Garamond" w:cs="Garamond"/>
          <w:i/>
        </w:rPr>
        <w:t xml:space="preserve"> Fort Collins Node</w:t>
      </w:r>
      <w:r w:rsidRPr="00855364">
        <w:rPr>
          <w:rFonts w:ascii="Garamond" w:eastAsia="Garamond" w:hAnsi="Garamond" w:cs="Garamond"/>
          <w:i/>
        </w:rPr>
        <w:t>.</w:t>
      </w:r>
      <w:r w:rsidR="00EB292A" w:rsidRPr="00AB0B63">
        <w:rPr>
          <w:rFonts w:ascii="Garamond" w:eastAsia="Garamond" w:hAnsi="Garamond" w:cs="Garamond"/>
        </w:rPr>
        <w:t xml:space="preserve"> </w:t>
      </w:r>
    </w:p>
    <w:p w14:paraId="5D181D5D" w14:textId="77777777" w:rsidR="00D001BC" w:rsidRPr="00AB0B63" w:rsidRDefault="00D001BC" w:rsidP="00855364">
      <w:pPr>
        <w:pBdr>
          <w:top w:val="nil"/>
          <w:left w:val="nil"/>
          <w:bottom w:val="nil"/>
          <w:right w:val="nil"/>
          <w:between w:val="nil"/>
        </w:pBdr>
        <w:spacing w:after="40" w:line="240" w:lineRule="auto"/>
        <w:rPr>
          <w:rFonts w:ascii="Garamond" w:eastAsia="Garamond" w:hAnsi="Garamond" w:cs="Garamond"/>
        </w:rPr>
      </w:pPr>
    </w:p>
    <w:p w14:paraId="0CF8C7A9" w14:textId="6EDB5AA6" w:rsidR="00EE36CD" w:rsidRPr="00AB0B63" w:rsidRDefault="00EE36CD" w:rsidP="00EE36CD">
      <w:pPr>
        <w:pBdr>
          <w:top w:val="nil"/>
          <w:left w:val="nil"/>
          <w:bottom w:val="nil"/>
          <w:right w:val="nil"/>
          <w:between w:val="nil"/>
        </w:pBdr>
        <w:spacing w:after="40" w:line="240" w:lineRule="auto"/>
        <w:ind w:left="720" w:hanging="720"/>
        <w:rPr>
          <w:rFonts w:ascii="Garamond" w:eastAsia="Garamond" w:hAnsi="Garamond" w:cs="Garamond"/>
        </w:rPr>
      </w:pPr>
      <w:r w:rsidRPr="00855364">
        <w:rPr>
          <w:rFonts w:ascii="Garamond" w:eastAsia="Garamond" w:hAnsi="Garamond" w:cs="Garamond"/>
        </w:rPr>
        <w:lastRenderedPageBreak/>
        <w:t xml:space="preserve">Xiao, X., Boles, S., Liu, J., Zhuang, D., Frolking, S., Li, C., ... &amp; Moore III, B. (2005). Mapping paddy rice agriculture in southern China using multi-temporal MODIS images. </w:t>
      </w:r>
      <w:r w:rsidRPr="00855364">
        <w:rPr>
          <w:rFonts w:ascii="Garamond" w:eastAsia="Garamond" w:hAnsi="Garamond" w:cs="Garamond"/>
          <w:i/>
        </w:rPr>
        <w:t>Remote sensing of environment</w:t>
      </w:r>
      <w:r w:rsidRPr="00855364">
        <w:rPr>
          <w:rFonts w:ascii="Garamond" w:eastAsia="Garamond" w:hAnsi="Garamond" w:cs="Garamond"/>
        </w:rPr>
        <w:t xml:space="preserve">, </w:t>
      </w:r>
      <w:r w:rsidRPr="00855364">
        <w:rPr>
          <w:rFonts w:ascii="Garamond" w:eastAsia="Garamond" w:hAnsi="Garamond" w:cs="Garamond"/>
          <w:i/>
        </w:rPr>
        <w:t>95</w:t>
      </w:r>
      <w:r w:rsidRPr="00855364">
        <w:rPr>
          <w:rFonts w:ascii="Garamond" w:eastAsia="Garamond" w:hAnsi="Garamond" w:cs="Garamond"/>
        </w:rPr>
        <w:t>(4), 480-492.</w:t>
      </w:r>
      <w:r w:rsidR="00704FA3">
        <w:rPr>
          <w:rFonts w:ascii="Garamond" w:eastAsia="Garamond" w:hAnsi="Garamond" w:cs="Garamond"/>
        </w:rPr>
        <w:t xml:space="preserve"> </w:t>
      </w:r>
      <w:r w:rsidR="00704FA3" w:rsidRPr="00704FA3">
        <w:rPr>
          <w:rFonts w:ascii="Garamond" w:eastAsia="Garamond" w:hAnsi="Garamond" w:cs="Garamond"/>
        </w:rPr>
        <w:t>https://doi.org/10.1016/j.rse.2004.12.009</w:t>
      </w:r>
    </w:p>
    <w:p w14:paraId="7EE8193F" w14:textId="77777777" w:rsidR="0056152E" w:rsidRDefault="0056152E" w:rsidP="0066138C">
      <w:pPr>
        <w:spacing w:after="0" w:line="240" w:lineRule="auto"/>
        <w:rPr>
          <w:rFonts w:ascii="Garamond" w:hAnsi="Garamond"/>
        </w:rPr>
      </w:pPr>
    </w:p>
    <w:p w14:paraId="5F4C4F5A" w14:textId="77777777" w:rsidR="00EB292A" w:rsidRDefault="00EB292A" w:rsidP="0066138C">
      <w:pPr>
        <w:spacing w:after="0" w:line="240" w:lineRule="auto"/>
        <w:rPr>
          <w:rFonts w:ascii="Garamond" w:hAnsi="Garamond"/>
        </w:rPr>
      </w:pPr>
    </w:p>
    <w:p w14:paraId="0D8D1E25" w14:textId="77777777" w:rsidR="00EB292A" w:rsidRDefault="00EB292A" w:rsidP="0066138C">
      <w:pPr>
        <w:spacing w:after="0" w:line="240" w:lineRule="auto"/>
        <w:rPr>
          <w:rFonts w:ascii="Garamond" w:hAnsi="Garamond"/>
        </w:rPr>
      </w:pPr>
    </w:p>
    <w:p w14:paraId="79CA1AE0" w14:textId="77777777" w:rsidR="00EB292A" w:rsidRDefault="00EB292A" w:rsidP="0066138C">
      <w:pPr>
        <w:spacing w:after="0" w:line="240" w:lineRule="auto"/>
        <w:rPr>
          <w:rFonts w:ascii="Garamond" w:hAnsi="Garamond"/>
        </w:rPr>
      </w:pPr>
    </w:p>
    <w:p w14:paraId="5975EE5F" w14:textId="77777777" w:rsidR="00EB292A" w:rsidRDefault="00EB292A" w:rsidP="0066138C">
      <w:pPr>
        <w:spacing w:after="0" w:line="240" w:lineRule="auto"/>
        <w:rPr>
          <w:rFonts w:ascii="Garamond" w:hAnsi="Garamond"/>
        </w:rPr>
      </w:pPr>
    </w:p>
    <w:p w14:paraId="1C469B0A" w14:textId="77777777" w:rsidR="00EB292A" w:rsidRDefault="00EB292A" w:rsidP="0066138C">
      <w:pPr>
        <w:spacing w:after="0" w:line="240" w:lineRule="auto"/>
        <w:rPr>
          <w:rFonts w:ascii="Garamond" w:hAnsi="Garamond"/>
        </w:rPr>
      </w:pPr>
    </w:p>
    <w:p w14:paraId="5BB69105" w14:textId="77777777" w:rsidR="00EB292A" w:rsidRDefault="00EB292A" w:rsidP="0066138C">
      <w:pPr>
        <w:spacing w:after="0" w:line="240" w:lineRule="auto"/>
        <w:rPr>
          <w:rFonts w:ascii="Garamond" w:hAnsi="Garamond"/>
        </w:rPr>
      </w:pPr>
    </w:p>
    <w:p w14:paraId="05E6441D" w14:textId="77777777" w:rsidR="00EB292A" w:rsidRDefault="00EB292A" w:rsidP="0066138C">
      <w:pPr>
        <w:spacing w:after="0" w:line="240" w:lineRule="auto"/>
        <w:rPr>
          <w:rFonts w:ascii="Garamond" w:hAnsi="Garamond"/>
        </w:rPr>
      </w:pPr>
    </w:p>
    <w:p w14:paraId="6DCFB119" w14:textId="77777777" w:rsidR="00EB292A" w:rsidRDefault="00EB292A" w:rsidP="0066138C">
      <w:pPr>
        <w:spacing w:after="0" w:line="240" w:lineRule="auto"/>
        <w:rPr>
          <w:rFonts w:ascii="Garamond" w:hAnsi="Garamond"/>
        </w:rPr>
      </w:pPr>
    </w:p>
    <w:p w14:paraId="53C9FE7F" w14:textId="77777777" w:rsidR="00EB292A" w:rsidRDefault="00EB292A" w:rsidP="0066138C">
      <w:pPr>
        <w:spacing w:after="0" w:line="240" w:lineRule="auto"/>
        <w:rPr>
          <w:rFonts w:ascii="Garamond" w:hAnsi="Garamond"/>
        </w:rPr>
      </w:pPr>
    </w:p>
    <w:p w14:paraId="07353611" w14:textId="77777777" w:rsidR="00EB292A" w:rsidRDefault="00EB292A" w:rsidP="0066138C">
      <w:pPr>
        <w:spacing w:after="0" w:line="240" w:lineRule="auto"/>
        <w:rPr>
          <w:rFonts w:ascii="Garamond" w:hAnsi="Garamond"/>
        </w:rPr>
      </w:pPr>
    </w:p>
    <w:p w14:paraId="1F67DB2E" w14:textId="77777777" w:rsidR="00EB292A" w:rsidRDefault="00EB292A" w:rsidP="0066138C">
      <w:pPr>
        <w:spacing w:after="0" w:line="240" w:lineRule="auto"/>
        <w:rPr>
          <w:rFonts w:ascii="Garamond" w:hAnsi="Garamond"/>
        </w:rPr>
      </w:pPr>
    </w:p>
    <w:p w14:paraId="6E50459B" w14:textId="77777777" w:rsidR="00EB292A" w:rsidRDefault="00EB292A" w:rsidP="0066138C">
      <w:pPr>
        <w:spacing w:after="0" w:line="240" w:lineRule="auto"/>
        <w:rPr>
          <w:rFonts w:ascii="Garamond" w:hAnsi="Garamond"/>
        </w:rPr>
      </w:pPr>
    </w:p>
    <w:p w14:paraId="188B399B" w14:textId="77777777" w:rsidR="00EB292A" w:rsidRDefault="00EB292A" w:rsidP="0066138C">
      <w:pPr>
        <w:spacing w:after="0" w:line="240" w:lineRule="auto"/>
        <w:rPr>
          <w:rFonts w:ascii="Garamond" w:hAnsi="Garamond"/>
        </w:rPr>
      </w:pPr>
    </w:p>
    <w:p w14:paraId="302DB12C" w14:textId="77777777" w:rsidR="00EB292A" w:rsidRDefault="00EB292A" w:rsidP="0066138C">
      <w:pPr>
        <w:spacing w:after="0" w:line="240" w:lineRule="auto"/>
        <w:rPr>
          <w:rFonts w:ascii="Garamond" w:hAnsi="Garamond"/>
        </w:rPr>
      </w:pPr>
    </w:p>
    <w:p w14:paraId="63F2B1DC" w14:textId="77777777" w:rsidR="00EB292A" w:rsidRDefault="00EB292A" w:rsidP="0066138C">
      <w:pPr>
        <w:spacing w:after="0" w:line="240" w:lineRule="auto"/>
        <w:rPr>
          <w:rFonts w:ascii="Garamond" w:hAnsi="Garamond"/>
        </w:rPr>
      </w:pPr>
    </w:p>
    <w:p w14:paraId="709E2CB2" w14:textId="77777777" w:rsidR="00EB292A" w:rsidRDefault="00EB292A" w:rsidP="0066138C">
      <w:pPr>
        <w:spacing w:after="0" w:line="240" w:lineRule="auto"/>
        <w:rPr>
          <w:rFonts w:ascii="Garamond" w:hAnsi="Garamond"/>
        </w:rPr>
      </w:pPr>
    </w:p>
    <w:p w14:paraId="7F259874" w14:textId="77777777" w:rsidR="00EB292A" w:rsidRDefault="00EB292A" w:rsidP="0066138C">
      <w:pPr>
        <w:spacing w:after="0" w:line="240" w:lineRule="auto"/>
        <w:rPr>
          <w:rFonts w:ascii="Garamond" w:hAnsi="Garamond"/>
        </w:rPr>
      </w:pPr>
    </w:p>
    <w:p w14:paraId="60569AA4" w14:textId="77777777" w:rsidR="00EB292A" w:rsidRPr="0066138C" w:rsidRDefault="00EB292A" w:rsidP="0066138C">
      <w:pPr>
        <w:spacing w:after="0" w:line="240" w:lineRule="auto"/>
        <w:rPr>
          <w:rFonts w:ascii="Garamond" w:hAnsi="Garamond"/>
        </w:rPr>
      </w:pPr>
    </w:p>
    <w:p w14:paraId="188D77FE" w14:textId="77777777" w:rsidR="00D001BC" w:rsidRDefault="00D001BC">
      <w:pPr>
        <w:rPr>
          <w:rFonts w:ascii="Garamond" w:eastAsiaTheme="majorEastAsia" w:hAnsi="Garamond" w:cstheme="majorBidi"/>
          <w:b/>
          <w:bCs/>
          <w:color w:val="365F91" w:themeColor="accent1" w:themeShade="BF"/>
          <w:sz w:val="28"/>
          <w:szCs w:val="28"/>
        </w:rPr>
      </w:pPr>
      <w:r>
        <w:rPr>
          <w:rFonts w:ascii="Garamond" w:hAnsi="Garamond"/>
        </w:rPr>
        <w:br w:type="page"/>
      </w:r>
    </w:p>
    <w:p w14:paraId="7CA9A253" w14:textId="3BFA9E08" w:rsidR="00615E3A" w:rsidRPr="0066138C" w:rsidRDefault="00824CC4" w:rsidP="0066138C">
      <w:pPr>
        <w:pStyle w:val="Heading1"/>
        <w:spacing w:before="0" w:line="240" w:lineRule="auto"/>
        <w:rPr>
          <w:rFonts w:ascii="Garamond" w:hAnsi="Garamond"/>
        </w:rPr>
      </w:pPr>
      <w:r w:rsidRPr="0066138C">
        <w:rPr>
          <w:rFonts w:ascii="Garamond" w:hAnsi="Garamond"/>
        </w:rPr>
        <w:lastRenderedPageBreak/>
        <w:t>9</w:t>
      </w:r>
      <w:r w:rsidR="00615E3A" w:rsidRPr="0066138C">
        <w:rPr>
          <w:rFonts w:ascii="Garamond" w:hAnsi="Garamond"/>
        </w:rPr>
        <w:t>. Appendices</w:t>
      </w:r>
    </w:p>
    <w:p w14:paraId="6C5B4DB0" w14:textId="47B6A9B4" w:rsidR="005F6188" w:rsidRDefault="005F6188" w:rsidP="0066138C">
      <w:pPr>
        <w:spacing w:after="0" w:line="240" w:lineRule="auto"/>
        <w:rPr>
          <w:rFonts w:ascii="Garamond" w:hAnsi="Garamond"/>
        </w:rPr>
      </w:pPr>
    </w:p>
    <w:p w14:paraId="430C9C12" w14:textId="00E38AEE" w:rsidR="00750256" w:rsidRDefault="00C54F9F" w:rsidP="00855364">
      <w:pPr>
        <w:spacing w:after="0" w:line="240" w:lineRule="auto"/>
        <w:jc w:val="center"/>
        <w:rPr>
          <w:rFonts w:ascii="Garamond" w:hAnsi="Garamond"/>
          <w:b/>
        </w:rPr>
      </w:pPr>
      <w:r>
        <w:rPr>
          <w:rFonts w:ascii="Garamond" w:hAnsi="Garamond"/>
          <w:b/>
        </w:rPr>
        <w:t>Appendix A</w:t>
      </w:r>
      <w:r w:rsidR="007813FA">
        <w:rPr>
          <w:rFonts w:ascii="Garamond" w:hAnsi="Garamond"/>
          <w:b/>
        </w:rPr>
        <w:t xml:space="preserve">. </w:t>
      </w:r>
      <w:r w:rsidR="007813FA">
        <w:rPr>
          <w:rFonts w:ascii="Garamond" w:hAnsi="Garamond"/>
        </w:rPr>
        <w:t>Sentinel-2 case study area</w:t>
      </w:r>
      <w:r w:rsidR="007813FA">
        <w:rPr>
          <w:rFonts w:ascii="Garamond" w:hAnsi="Garamond"/>
        </w:rPr>
        <w:t>.</w:t>
      </w:r>
    </w:p>
    <w:p w14:paraId="0DCA3C5E" w14:textId="34557C57" w:rsidR="00C54F9F" w:rsidRDefault="00C54F9F" w:rsidP="00855364">
      <w:pPr>
        <w:spacing w:after="0" w:line="240" w:lineRule="auto"/>
        <w:jc w:val="center"/>
        <w:rPr>
          <w:rFonts w:ascii="Garamond" w:hAnsi="Garamond"/>
        </w:rPr>
      </w:pPr>
    </w:p>
    <w:p w14:paraId="5DFF87EC" w14:textId="7CF60FD9" w:rsidR="00C54F9F" w:rsidRDefault="00C54F9F" w:rsidP="00855364">
      <w:pPr>
        <w:spacing w:after="0" w:line="240" w:lineRule="auto"/>
        <w:jc w:val="center"/>
        <w:rPr>
          <w:rFonts w:ascii="Garamond" w:hAnsi="Garamond"/>
        </w:rPr>
      </w:pPr>
      <w:r>
        <w:rPr>
          <w:rFonts w:ascii="Garamond" w:eastAsia="Garamond" w:hAnsi="Garamond" w:cs="Garamond"/>
          <w:noProof/>
        </w:rPr>
        <w:drawing>
          <wp:inline distT="114300" distB="114300" distL="114300" distR="114300" wp14:anchorId="032986A9" wp14:editId="6B1FBD56">
            <wp:extent cx="4093391" cy="3148013"/>
            <wp:effectExtent l="0" t="0" r="0" b="0"/>
            <wp:docPr id="1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4093391" cy="3148013"/>
                    </a:xfrm>
                    <a:prstGeom prst="rect">
                      <a:avLst/>
                    </a:prstGeom>
                    <a:ln/>
                  </pic:spPr>
                </pic:pic>
              </a:graphicData>
            </a:graphic>
          </wp:inline>
        </w:drawing>
      </w:r>
    </w:p>
    <w:p w14:paraId="06CAF81D" w14:textId="7F934910" w:rsidR="00C54F9F" w:rsidRDefault="00C54F9F" w:rsidP="0066138C">
      <w:pPr>
        <w:spacing w:after="0" w:line="240" w:lineRule="auto"/>
        <w:rPr>
          <w:rFonts w:ascii="Garamond" w:hAnsi="Garamond"/>
        </w:rPr>
      </w:pPr>
    </w:p>
    <w:p w14:paraId="75777332" w14:textId="77777777" w:rsidR="00EB292A" w:rsidRDefault="00EB292A" w:rsidP="00855364">
      <w:pPr>
        <w:spacing w:after="0" w:line="240" w:lineRule="auto"/>
        <w:jc w:val="center"/>
        <w:rPr>
          <w:rFonts w:ascii="Garamond" w:hAnsi="Garamond"/>
          <w:b/>
        </w:rPr>
      </w:pPr>
    </w:p>
    <w:p w14:paraId="028B3B68" w14:textId="77777777" w:rsidR="00EB292A" w:rsidRDefault="00EB292A" w:rsidP="00855364">
      <w:pPr>
        <w:spacing w:after="0" w:line="240" w:lineRule="auto"/>
        <w:jc w:val="center"/>
        <w:rPr>
          <w:rFonts w:ascii="Garamond" w:hAnsi="Garamond"/>
          <w:b/>
        </w:rPr>
      </w:pPr>
    </w:p>
    <w:p w14:paraId="3272AA2C" w14:textId="77777777" w:rsidR="00EB292A" w:rsidRDefault="00EB292A" w:rsidP="00855364">
      <w:pPr>
        <w:spacing w:after="0" w:line="240" w:lineRule="auto"/>
        <w:jc w:val="center"/>
        <w:rPr>
          <w:rFonts w:ascii="Garamond" w:hAnsi="Garamond"/>
          <w:b/>
        </w:rPr>
      </w:pPr>
    </w:p>
    <w:p w14:paraId="73F725F6" w14:textId="77777777" w:rsidR="00EB292A" w:rsidRDefault="00EB292A" w:rsidP="00855364">
      <w:pPr>
        <w:spacing w:after="0" w:line="240" w:lineRule="auto"/>
        <w:jc w:val="center"/>
        <w:rPr>
          <w:rFonts w:ascii="Garamond" w:hAnsi="Garamond"/>
          <w:b/>
        </w:rPr>
      </w:pPr>
    </w:p>
    <w:p w14:paraId="6B784640" w14:textId="77777777" w:rsidR="00EB292A" w:rsidRDefault="00EB292A" w:rsidP="00855364">
      <w:pPr>
        <w:spacing w:after="0" w:line="240" w:lineRule="auto"/>
        <w:jc w:val="center"/>
        <w:rPr>
          <w:rFonts w:ascii="Garamond" w:hAnsi="Garamond"/>
          <w:b/>
        </w:rPr>
      </w:pPr>
    </w:p>
    <w:p w14:paraId="002BF712" w14:textId="77777777" w:rsidR="00EB292A" w:rsidRDefault="00EB292A" w:rsidP="00855364">
      <w:pPr>
        <w:spacing w:after="0" w:line="240" w:lineRule="auto"/>
        <w:jc w:val="center"/>
        <w:rPr>
          <w:rFonts w:ascii="Garamond" w:hAnsi="Garamond"/>
          <w:b/>
        </w:rPr>
      </w:pPr>
    </w:p>
    <w:p w14:paraId="31B21DB8" w14:textId="77777777" w:rsidR="00EB292A" w:rsidRDefault="00EB292A" w:rsidP="00855364">
      <w:pPr>
        <w:spacing w:after="0" w:line="240" w:lineRule="auto"/>
        <w:jc w:val="center"/>
        <w:rPr>
          <w:rFonts w:ascii="Garamond" w:hAnsi="Garamond"/>
          <w:b/>
        </w:rPr>
      </w:pPr>
    </w:p>
    <w:p w14:paraId="192AEDD2" w14:textId="77777777" w:rsidR="00EB292A" w:rsidRDefault="00EB292A" w:rsidP="00855364">
      <w:pPr>
        <w:spacing w:after="0" w:line="240" w:lineRule="auto"/>
        <w:jc w:val="center"/>
        <w:rPr>
          <w:rFonts w:ascii="Garamond" w:hAnsi="Garamond"/>
          <w:b/>
        </w:rPr>
      </w:pPr>
    </w:p>
    <w:p w14:paraId="1EF24837" w14:textId="77777777" w:rsidR="00EB292A" w:rsidRDefault="00EB292A" w:rsidP="00855364">
      <w:pPr>
        <w:spacing w:after="0" w:line="240" w:lineRule="auto"/>
        <w:jc w:val="center"/>
        <w:rPr>
          <w:rFonts w:ascii="Garamond" w:hAnsi="Garamond"/>
          <w:b/>
        </w:rPr>
      </w:pPr>
    </w:p>
    <w:p w14:paraId="4FC91EED" w14:textId="77777777" w:rsidR="00EB292A" w:rsidRDefault="00EB292A" w:rsidP="00855364">
      <w:pPr>
        <w:spacing w:after="0" w:line="240" w:lineRule="auto"/>
        <w:jc w:val="center"/>
        <w:rPr>
          <w:rFonts w:ascii="Garamond" w:hAnsi="Garamond"/>
          <w:b/>
        </w:rPr>
      </w:pPr>
    </w:p>
    <w:p w14:paraId="71B445BB" w14:textId="77777777" w:rsidR="00EB292A" w:rsidRDefault="00EB292A" w:rsidP="00855364">
      <w:pPr>
        <w:spacing w:after="0" w:line="240" w:lineRule="auto"/>
        <w:jc w:val="center"/>
        <w:rPr>
          <w:rFonts w:ascii="Garamond" w:hAnsi="Garamond"/>
          <w:b/>
        </w:rPr>
      </w:pPr>
    </w:p>
    <w:p w14:paraId="2BE41CC2" w14:textId="77777777" w:rsidR="00EB292A" w:rsidRDefault="00EB292A" w:rsidP="00855364">
      <w:pPr>
        <w:spacing w:after="0" w:line="240" w:lineRule="auto"/>
        <w:jc w:val="center"/>
        <w:rPr>
          <w:rFonts w:ascii="Garamond" w:hAnsi="Garamond"/>
          <w:b/>
        </w:rPr>
      </w:pPr>
    </w:p>
    <w:p w14:paraId="693001D6" w14:textId="77777777" w:rsidR="00EB292A" w:rsidRDefault="00EB292A" w:rsidP="00855364">
      <w:pPr>
        <w:spacing w:after="0" w:line="240" w:lineRule="auto"/>
        <w:jc w:val="center"/>
        <w:rPr>
          <w:rFonts w:ascii="Garamond" w:hAnsi="Garamond"/>
          <w:b/>
        </w:rPr>
      </w:pPr>
    </w:p>
    <w:p w14:paraId="71C353E5" w14:textId="77777777" w:rsidR="00EB292A" w:rsidRDefault="00EB292A" w:rsidP="00855364">
      <w:pPr>
        <w:spacing w:after="0" w:line="240" w:lineRule="auto"/>
        <w:jc w:val="center"/>
        <w:rPr>
          <w:rFonts w:ascii="Garamond" w:hAnsi="Garamond"/>
          <w:b/>
        </w:rPr>
      </w:pPr>
    </w:p>
    <w:p w14:paraId="6D765A45" w14:textId="77777777" w:rsidR="00EB292A" w:rsidRDefault="00EB292A" w:rsidP="00855364">
      <w:pPr>
        <w:spacing w:after="0" w:line="240" w:lineRule="auto"/>
        <w:jc w:val="center"/>
        <w:rPr>
          <w:rFonts w:ascii="Garamond" w:hAnsi="Garamond"/>
          <w:b/>
        </w:rPr>
      </w:pPr>
    </w:p>
    <w:p w14:paraId="7072006D" w14:textId="77777777" w:rsidR="00EB292A" w:rsidRDefault="00EB292A" w:rsidP="00855364">
      <w:pPr>
        <w:spacing w:after="0" w:line="240" w:lineRule="auto"/>
        <w:jc w:val="center"/>
        <w:rPr>
          <w:rFonts w:ascii="Garamond" w:hAnsi="Garamond"/>
          <w:b/>
        </w:rPr>
      </w:pPr>
    </w:p>
    <w:p w14:paraId="60873D12" w14:textId="77777777" w:rsidR="00EB292A" w:rsidRDefault="00EB292A" w:rsidP="00855364">
      <w:pPr>
        <w:spacing w:after="0" w:line="240" w:lineRule="auto"/>
        <w:jc w:val="center"/>
        <w:rPr>
          <w:rFonts w:ascii="Garamond" w:hAnsi="Garamond"/>
          <w:b/>
        </w:rPr>
      </w:pPr>
    </w:p>
    <w:p w14:paraId="3F3ED5E6" w14:textId="77777777" w:rsidR="00EB292A" w:rsidRDefault="00EB292A" w:rsidP="00855364">
      <w:pPr>
        <w:spacing w:after="0" w:line="240" w:lineRule="auto"/>
        <w:jc w:val="center"/>
        <w:rPr>
          <w:rFonts w:ascii="Garamond" w:hAnsi="Garamond"/>
          <w:b/>
        </w:rPr>
      </w:pPr>
    </w:p>
    <w:p w14:paraId="68A0A3C8" w14:textId="77777777" w:rsidR="00EB292A" w:rsidRDefault="00EB292A" w:rsidP="00855364">
      <w:pPr>
        <w:spacing w:after="0" w:line="240" w:lineRule="auto"/>
        <w:jc w:val="center"/>
        <w:rPr>
          <w:rFonts w:ascii="Garamond" w:hAnsi="Garamond"/>
          <w:b/>
        </w:rPr>
      </w:pPr>
    </w:p>
    <w:p w14:paraId="75B81794" w14:textId="77777777" w:rsidR="00EB292A" w:rsidRDefault="00EB292A" w:rsidP="00855364">
      <w:pPr>
        <w:spacing w:after="0" w:line="240" w:lineRule="auto"/>
        <w:jc w:val="center"/>
        <w:rPr>
          <w:rFonts w:ascii="Garamond" w:hAnsi="Garamond"/>
          <w:b/>
        </w:rPr>
      </w:pPr>
    </w:p>
    <w:p w14:paraId="326D867F" w14:textId="77777777" w:rsidR="00EB292A" w:rsidRDefault="00EB292A" w:rsidP="00855364">
      <w:pPr>
        <w:spacing w:after="0" w:line="240" w:lineRule="auto"/>
        <w:jc w:val="center"/>
        <w:rPr>
          <w:rFonts w:ascii="Garamond" w:hAnsi="Garamond"/>
          <w:b/>
        </w:rPr>
      </w:pPr>
    </w:p>
    <w:p w14:paraId="2ECD882F" w14:textId="77777777" w:rsidR="00EB292A" w:rsidRDefault="00EB292A" w:rsidP="00855364">
      <w:pPr>
        <w:spacing w:after="0" w:line="240" w:lineRule="auto"/>
        <w:jc w:val="center"/>
        <w:rPr>
          <w:rFonts w:ascii="Garamond" w:hAnsi="Garamond"/>
          <w:b/>
        </w:rPr>
      </w:pPr>
    </w:p>
    <w:p w14:paraId="1DEE48F2" w14:textId="77777777" w:rsidR="00EB292A" w:rsidRDefault="00EB292A" w:rsidP="00855364">
      <w:pPr>
        <w:spacing w:after="0" w:line="240" w:lineRule="auto"/>
        <w:jc w:val="center"/>
        <w:rPr>
          <w:rFonts w:ascii="Garamond" w:hAnsi="Garamond"/>
          <w:b/>
        </w:rPr>
      </w:pPr>
    </w:p>
    <w:p w14:paraId="59712588" w14:textId="77777777" w:rsidR="00EB292A" w:rsidRDefault="00EB292A" w:rsidP="00855364">
      <w:pPr>
        <w:spacing w:after="0" w:line="240" w:lineRule="auto"/>
        <w:jc w:val="center"/>
        <w:rPr>
          <w:rFonts w:ascii="Garamond" w:hAnsi="Garamond"/>
          <w:b/>
        </w:rPr>
      </w:pPr>
    </w:p>
    <w:p w14:paraId="64B9C665" w14:textId="77777777" w:rsidR="00EB292A" w:rsidRDefault="00EB292A" w:rsidP="00855364">
      <w:pPr>
        <w:spacing w:after="0" w:line="240" w:lineRule="auto"/>
        <w:jc w:val="center"/>
        <w:rPr>
          <w:rFonts w:ascii="Garamond" w:hAnsi="Garamond"/>
          <w:b/>
        </w:rPr>
      </w:pPr>
    </w:p>
    <w:p w14:paraId="45FCF16C" w14:textId="77777777" w:rsidR="00EB292A" w:rsidRDefault="00EB292A" w:rsidP="00855364">
      <w:pPr>
        <w:spacing w:after="0" w:line="240" w:lineRule="auto"/>
        <w:jc w:val="center"/>
        <w:rPr>
          <w:rFonts w:ascii="Garamond" w:hAnsi="Garamond"/>
          <w:b/>
        </w:rPr>
      </w:pPr>
    </w:p>
    <w:p w14:paraId="13C6A92F" w14:textId="77777777" w:rsidR="00EB292A" w:rsidRDefault="00EB292A" w:rsidP="00855364">
      <w:pPr>
        <w:spacing w:after="0" w:line="240" w:lineRule="auto"/>
        <w:jc w:val="center"/>
        <w:rPr>
          <w:rFonts w:ascii="Garamond" w:hAnsi="Garamond"/>
          <w:b/>
        </w:rPr>
      </w:pPr>
    </w:p>
    <w:p w14:paraId="5066F415" w14:textId="06411202" w:rsidR="00C54F9F" w:rsidRPr="00D001BC" w:rsidRDefault="00D001BC" w:rsidP="00855364">
      <w:pPr>
        <w:jc w:val="center"/>
        <w:rPr>
          <w:rFonts w:ascii="Garamond" w:hAnsi="Garamond"/>
          <w:b/>
        </w:rPr>
      </w:pPr>
      <w:r>
        <w:rPr>
          <w:rFonts w:ascii="Garamond" w:hAnsi="Garamond"/>
          <w:b/>
        </w:rPr>
        <w:br w:type="page"/>
      </w:r>
      <w:r w:rsidR="00C54F9F">
        <w:rPr>
          <w:rFonts w:ascii="Garamond" w:hAnsi="Garamond"/>
          <w:b/>
        </w:rPr>
        <w:lastRenderedPageBreak/>
        <w:t>Appendix B</w:t>
      </w:r>
      <w:r w:rsidR="00147058">
        <w:rPr>
          <w:rFonts w:ascii="Garamond" w:hAnsi="Garamond"/>
          <w:b/>
        </w:rPr>
        <w:t xml:space="preserve">. </w:t>
      </w:r>
      <w:r w:rsidR="00147058">
        <w:rPr>
          <w:rFonts w:ascii="Garamond" w:hAnsi="Garamond"/>
        </w:rPr>
        <w:t>Data acquisition and processing.</w:t>
      </w:r>
    </w:p>
    <w:p w14:paraId="312D4E64" w14:textId="77777777" w:rsidR="00774D5E" w:rsidRDefault="00774D5E" w:rsidP="0066138C">
      <w:pPr>
        <w:spacing w:after="0" w:line="240" w:lineRule="auto"/>
        <w:rPr>
          <w:rFonts w:ascii="Garamond" w:hAnsi="Garamond"/>
          <w:b/>
        </w:rPr>
      </w:pPr>
    </w:p>
    <w:p w14:paraId="35B915F9" w14:textId="5DD07DC1" w:rsidR="00774D5E" w:rsidRDefault="00774D5E" w:rsidP="0066138C">
      <w:pPr>
        <w:spacing w:after="0" w:line="240" w:lineRule="auto"/>
        <w:rPr>
          <w:rFonts w:ascii="Garamond" w:hAnsi="Garamond"/>
        </w:rPr>
      </w:pPr>
      <w:r w:rsidRPr="00D315AA">
        <w:rPr>
          <w:rFonts w:ascii="Garamond" w:hAnsi="Garamond"/>
        </w:rPr>
        <w:t xml:space="preserve">Table </w:t>
      </w:r>
      <w:r w:rsidR="00C54F9F" w:rsidRPr="00D315AA">
        <w:rPr>
          <w:rFonts w:ascii="Garamond" w:hAnsi="Garamond"/>
        </w:rPr>
        <w:t>B1</w:t>
      </w:r>
      <w:r w:rsidR="00C54F9F">
        <w:rPr>
          <w:rFonts w:ascii="Garamond" w:hAnsi="Garamond"/>
        </w:rPr>
        <w:t xml:space="preserve"> </w:t>
      </w:r>
    </w:p>
    <w:p w14:paraId="3C6E2449" w14:textId="184733EB" w:rsidR="00C54F9F" w:rsidRPr="00855364" w:rsidRDefault="00C54F9F" w:rsidP="0066138C">
      <w:pPr>
        <w:spacing w:after="0" w:line="240" w:lineRule="auto"/>
        <w:rPr>
          <w:rFonts w:ascii="Garamond" w:hAnsi="Garamond"/>
          <w:i/>
        </w:rPr>
      </w:pPr>
      <w:r w:rsidRPr="00855364">
        <w:rPr>
          <w:rFonts w:ascii="Garamond" w:hAnsi="Garamond"/>
          <w:i/>
        </w:rPr>
        <w:t xml:space="preserve">Spectral </w:t>
      </w:r>
      <w:r w:rsidR="00774D5E">
        <w:rPr>
          <w:rFonts w:ascii="Garamond" w:hAnsi="Garamond"/>
          <w:i/>
        </w:rPr>
        <w:t>d</w:t>
      </w:r>
      <w:r w:rsidRPr="00855364">
        <w:rPr>
          <w:rFonts w:ascii="Garamond" w:hAnsi="Garamond"/>
          <w:i/>
        </w:rPr>
        <w:t xml:space="preserve">ata </w:t>
      </w:r>
      <w:r w:rsidR="00774D5E">
        <w:rPr>
          <w:rFonts w:ascii="Garamond" w:hAnsi="Garamond"/>
          <w:i/>
        </w:rPr>
        <w:t>u</w:t>
      </w:r>
      <w:r w:rsidRPr="00855364">
        <w:rPr>
          <w:rFonts w:ascii="Garamond" w:hAnsi="Garamond"/>
          <w:i/>
        </w:rPr>
        <w:t xml:space="preserve">tilized in </w:t>
      </w:r>
      <w:r w:rsidR="00774D5E">
        <w:rPr>
          <w:rFonts w:ascii="Garamond" w:hAnsi="Garamond"/>
          <w:i/>
        </w:rPr>
        <w:t>s</w:t>
      </w:r>
      <w:r w:rsidRPr="00855364">
        <w:rPr>
          <w:rFonts w:ascii="Garamond" w:hAnsi="Garamond"/>
          <w:i/>
        </w:rPr>
        <w:t xml:space="preserve">atellite </w:t>
      </w:r>
      <w:r w:rsidR="00774D5E">
        <w:rPr>
          <w:rFonts w:ascii="Garamond" w:hAnsi="Garamond"/>
          <w:i/>
        </w:rPr>
        <w:t>d</w:t>
      </w:r>
      <w:r w:rsidRPr="00855364">
        <w:rPr>
          <w:rFonts w:ascii="Garamond" w:hAnsi="Garamond"/>
          <w:i/>
        </w:rPr>
        <w:t xml:space="preserve">etection </w:t>
      </w:r>
      <w:r w:rsidR="00774D5E">
        <w:rPr>
          <w:rFonts w:ascii="Garamond" w:hAnsi="Garamond"/>
          <w:i/>
        </w:rPr>
        <w:t>m</w:t>
      </w:r>
      <w:r w:rsidRPr="00855364">
        <w:rPr>
          <w:rFonts w:ascii="Garamond" w:hAnsi="Garamond"/>
          <w:i/>
        </w:rPr>
        <w:t xml:space="preserve">odeling of </w:t>
      </w:r>
      <w:r w:rsidR="00774D5E">
        <w:rPr>
          <w:rFonts w:ascii="Garamond" w:hAnsi="Garamond"/>
          <w:i/>
        </w:rPr>
        <w:t>e</w:t>
      </w:r>
      <w:r w:rsidRPr="00855364">
        <w:rPr>
          <w:rFonts w:ascii="Garamond" w:hAnsi="Garamond"/>
          <w:i/>
        </w:rPr>
        <w:t xml:space="preserve">mergent </w:t>
      </w:r>
      <w:r w:rsidR="00774D5E">
        <w:rPr>
          <w:rFonts w:ascii="Garamond" w:hAnsi="Garamond"/>
          <w:i/>
        </w:rPr>
        <w:t>a</w:t>
      </w:r>
      <w:r w:rsidRPr="00855364">
        <w:rPr>
          <w:rFonts w:ascii="Garamond" w:hAnsi="Garamond"/>
          <w:i/>
        </w:rPr>
        <w:t xml:space="preserve">quatic </w:t>
      </w:r>
      <w:r w:rsidR="00774D5E">
        <w:rPr>
          <w:rFonts w:ascii="Garamond" w:hAnsi="Garamond"/>
          <w:i/>
        </w:rPr>
        <w:t>v</w:t>
      </w:r>
      <w:r w:rsidRPr="00855364">
        <w:rPr>
          <w:rFonts w:ascii="Garamond" w:hAnsi="Garamond"/>
          <w:i/>
        </w:rPr>
        <w:t>egetation</w:t>
      </w:r>
    </w:p>
    <w:tbl>
      <w:tblPr>
        <w:tblW w:w="87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590"/>
        <w:gridCol w:w="1365"/>
        <w:gridCol w:w="1620"/>
        <w:gridCol w:w="1590"/>
        <w:gridCol w:w="2595"/>
      </w:tblGrid>
      <w:tr w:rsidR="00C54F9F" w14:paraId="2695B859" w14:textId="77777777" w:rsidTr="00855364">
        <w:trPr>
          <w:trHeight w:val="366"/>
        </w:trPr>
        <w:tc>
          <w:tcPr>
            <w:tcW w:w="1590" w:type="dxa"/>
            <w:tcBorders>
              <w:top w:val="single" w:sz="8" w:space="0" w:color="FFFFFF"/>
              <w:left w:val="single" w:sz="8" w:space="0" w:color="FFFFFF"/>
              <w:bottom w:val="single" w:sz="8" w:space="0" w:color="000000"/>
              <w:right w:val="single" w:sz="8" w:space="0" w:color="FFFFFF"/>
            </w:tcBorders>
            <w:tcMar>
              <w:top w:w="100" w:type="dxa"/>
              <w:left w:w="100" w:type="dxa"/>
              <w:bottom w:w="100" w:type="dxa"/>
              <w:right w:w="100" w:type="dxa"/>
            </w:tcMar>
          </w:tcPr>
          <w:p w14:paraId="1D5A8479"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Product</w:t>
            </w:r>
          </w:p>
        </w:tc>
        <w:tc>
          <w:tcPr>
            <w:tcW w:w="1365" w:type="dxa"/>
            <w:tcBorders>
              <w:top w:val="single" w:sz="8" w:space="0" w:color="FFFFFF"/>
              <w:left w:val="nil"/>
              <w:bottom w:val="single" w:sz="8" w:space="0" w:color="000000"/>
              <w:right w:val="single" w:sz="8" w:space="0" w:color="FFFFFF"/>
            </w:tcBorders>
            <w:tcMar>
              <w:top w:w="100" w:type="dxa"/>
              <w:left w:w="100" w:type="dxa"/>
              <w:bottom w:w="100" w:type="dxa"/>
              <w:right w:w="100" w:type="dxa"/>
            </w:tcMar>
          </w:tcPr>
          <w:p w14:paraId="3498C5FD"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Spatial Resolution (meters)</w:t>
            </w:r>
          </w:p>
        </w:tc>
        <w:tc>
          <w:tcPr>
            <w:tcW w:w="1620" w:type="dxa"/>
            <w:tcBorders>
              <w:top w:val="single" w:sz="8" w:space="0" w:color="FFFFFF"/>
              <w:left w:val="nil"/>
              <w:bottom w:val="single" w:sz="8" w:space="0" w:color="000000"/>
              <w:right w:val="single" w:sz="8" w:space="0" w:color="FFFFFF"/>
            </w:tcBorders>
            <w:tcMar>
              <w:top w:w="100" w:type="dxa"/>
              <w:left w:w="100" w:type="dxa"/>
              <w:bottom w:w="100" w:type="dxa"/>
              <w:right w:w="100" w:type="dxa"/>
            </w:tcMar>
          </w:tcPr>
          <w:p w14:paraId="63F03EF1"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Temporal Resolution</w:t>
            </w:r>
          </w:p>
        </w:tc>
        <w:tc>
          <w:tcPr>
            <w:tcW w:w="1590" w:type="dxa"/>
            <w:tcBorders>
              <w:top w:val="single" w:sz="8" w:space="0" w:color="FFFFFF"/>
              <w:left w:val="nil"/>
              <w:bottom w:val="single" w:sz="8" w:space="0" w:color="000000"/>
              <w:right w:val="single" w:sz="8" w:space="0" w:color="FFFFFF"/>
            </w:tcBorders>
            <w:tcMar>
              <w:top w:w="100" w:type="dxa"/>
              <w:left w:w="100" w:type="dxa"/>
              <w:bottom w:w="100" w:type="dxa"/>
              <w:right w:w="100" w:type="dxa"/>
            </w:tcMar>
          </w:tcPr>
          <w:p w14:paraId="12ABA10F"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Source</w:t>
            </w:r>
          </w:p>
        </w:tc>
        <w:tc>
          <w:tcPr>
            <w:tcW w:w="2595" w:type="dxa"/>
            <w:tcBorders>
              <w:top w:val="single" w:sz="8" w:space="0" w:color="FFFFFF"/>
              <w:left w:val="nil"/>
              <w:bottom w:val="single" w:sz="8" w:space="0" w:color="000000"/>
              <w:right w:val="single" w:sz="8" w:space="0" w:color="FFFFFF"/>
            </w:tcBorders>
            <w:tcMar>
              <w:top w:w="100" w:type="dxa"/>
              <w:left w:w="100" w:type="dxa"/>
              <w:bottom w:w="100" w:type="dxa"/>
              <w:right w:w="100" w:type="dxa"/>
            </w:tcMar>
          </w:tcPr>
          <w:p w14:paraId="5D4E7970"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Description</w:t>
            </w:r>
          </w:p>
        </w:tc>
      </w:tr>
      <w:tr w:rsidR="00C54F9F" w14:paraId="03E2C135" w14:textId="77777777" w:rsidTr="00855364">
        <w:trPr>
          <w:trHeight w:val="818"/>
        </w:trPr>
        <w:tc>
          <w:tcPr>
            <w:tcW w:w="1590" w:type="dxa"/>
            <w:tcBorders>
              <w:top w:val="nil"/>
              <w:left w:val="nil"/>
              <w:bottom w:val="nil"/>
              <w:right w:val="nil"/>
            </w:tcBorders>
            <w:tcMar>
              <w:top w:w="100" w:type="dxa"/>
              <w:left w:w="100" w:type="dxa"/>
              <w:bottom w:w="100" w:type="dxa"/>
              <w:right w:w="100" w:type="dxa"/>
            </w:tcMar>
          </w:tcPr>
          <w:p w14:paraId="58CDEF12"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TOA Reflectance</w:t>
            </w:r>
          </w:p>
          <w:p w14:paraId="6F595CFA"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(Bands 2-7)</w:t>
            </w:r>
          </w:p>
        </w:tc>
        <w:tc>
          <w:tcPr>
            <w:tcW w:w="1365" w:type="dxa"/>
            <w:tcBorders>
              <w:top w:val="nil"/>
              <w:left w:val="nil"/>
              <w:bottom w:val="nil"/>
              <w:right w:val="nil"/>
            </w:tcBorders>
            <w:tcMar>
              <w:top w:w="100" w:type="dxa"/>
              <w:left w:w="100" w:type="dxa"/>
              <w:bottom w:w="100" w:type="dxa"/>
              <w:right w:w="100" w:type="dxa"/>
            </w:tcMar>
          </w:tcPr>
          <w:p w14:paraId="5250E20C"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30</w:t>
            </w:r>
          </w:p>
        </w:tc>
        <w:tc>
          <w:tcPr>
            <w:tcW w:w="1620" w:type="dxa"/>
            <w:tcBorders>
              <w:top w:val="nil"/>
              <w:left w:val="nil"/>
              <w:bottom w:val="nil"/>
              <w:right w:val="nil"/>
            </w:tcBorders>
            <w:tcMar>
              <w:top w:w="100" w:type="dxa"/>
              <w:left w:w="100" w:type="dxa"/>
              <w:bottom w:w="100" w:type="dxa"/>
              <w:right w:w="100" w:type="dxa"/>
            </w:tcMar>
          </w:tcPr>
          <w:p w14:paraId="03FCD0B0"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2015-2017</w:t>
            </w:r>
          </w:p>
        </w:tc>
        <w:tc>
          <w:tcPr>
            <w:tcW w:w="1590" w:type="dxa"/>
            <w:tcBorders>
              <w:top w:val="nil"/>
              <w:left w:val="nil"/>
              <w:bottom w:val="nil"/>
              <w:right w:val="nil"/>
            </w:tcBorders>
            <w:tcMar>
              <w:top w:w="100" w:type="dxa"/>
              <w:left w:w="100" w:type="dxa"/>
              <w:bottom w:w="100" w:type="dxa"/>
              <w:right w:w="100" w:type="dxa"/>
            </w:tcMar>
          </w:tcPr>
          <w:p w14:paraId="14DE99C0"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Landsat 8 OLI TOA Reflectance Tier 1</w:t>
            </w:r>
          </w:p>
        </w:tc>
        <w:tc>
          <w:tcPr>
            <w:tcW w:w="2595" w:type="dxa"/>
            <w:tcBorders>
              <w:top w:val="nil"/>
              <w:left w:val="nil"/>
              <w:bottom w:val="nil"/>
              <w:right w:val="nil"/>
            </w:tcBorders>
            <w:tcMar>
              <w:top w:w="100" w:type="dxa"/>
              <w:left w:w="100" w:type="dxa"/>
              <w:bottom w:w="100" w:type="dxa"/>
              <w:right w:w="100" w:type="dxa"/>
            </w:tcMar>
          </w:tcPr>
          <w:p w14:paraId="3ABD1BDD"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Reflectance measured at the top of the atmosphere, without atmospheric corrections applied</w:t>
            </w:r>
          </w:p>
        </w:tc>
      </w:tr>
      <w:tr w:rsidR="00C54F9F" w14:paraId="3073564F" w14:textId="77777777" w:rsidTr="00855364">
        <w:trPr>
          <w:trHeight w:val="1151"/>
        </w:trPr>
        <w:tc>
          <w:tcPr>
            <w:tcW w:w="1590" w:type="dxa"/>
            <w:tcBorders>
              <w:top w:val="nil"/>
              <w:left w:val="nil"/>
              <w:bottom w:val="nil"/>
              <w:right w:val="nil"/>
            </w:tcBorders>
            <w:tcMar>
              <w:top w:w="100" w:type="dxa"/>
              <w:left w:w="100" w:type="dxa"/>
              <w:bottom w:w="100" w:type="dxa"/>
              <w:right w:w="100" w:type="dxa"/>
            </w:tcMar>
          </w:tcPr>
          <w:p w14:paraId="2D1AD284"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Spectral Indices</w:t>
            </w:r>
          </w:p>
          <w:p w14:paraId="790AD7A2"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(NDVI, NDMI)</w:t>
            </w:r>
          </w:p>
        </w:tc>
        <w:tc>
          <w:tcPr>
            <w:tcW w:w="1365" w:type="dxa"/>
            <w:tcBorders>
              <w:top w:val="nil"/>
              <w:left w:val="nil"/>
              <w:bottom w:val="nil"/>
              <w:right w:val="nil"/>
            </w:tcBorders>
            <w:tcMar>
              <w:top w:w="100" w:type="dxa"/>
              <w:left w:w="100" w:type="dxa"/>
              <w:bottom w:w="100" w:type="dxa"/>
              <w:right w:w="100" w:type="dxa"/>
            </w:tcMar>
          </w:tcPr>
          <w:p w14:paraId="2FFF5F35"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30</w:t>
            </w:r>
          </w:p>
        </w:tc>
        <w:tc>
          <w:tcPr>
            <w:tcW w:w="1620" w:type="dxa"/>
            <w:tcBorders>
              <w:top w:val="nil"/>
              <w:left w:val="nil"/>
              <w:bottom w:val="nil"/>
              <w:right w:val="nil"/>
            </w:tcBorders>
            <w:tcMar>
              <w:top w:w="100" w:type="dxa"/>
              <w:left w:w="100" w:type="dxa"/>
              <w:bottom w:w="100" w:type="dxa"/>
              <w:right w:w="100" w:type="dxa"/>
            </w:tcMar>
          </w:tcPr>
          <w:p w14:paraId="72F449BF"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2015-2017</w:t>
            </w:r>
          </w:p>
        </w:tc>
        <w:tc>
          <w:tcPr>
            <w:tcW w:w="1590" w:type="dxa"/>
            <w:tcBorders>
              <w:top w:val="nil"/>
              <w:left w:val="nil"/>
              <w:bottom w:val="nil"/>
              <w:right w:val="nil"/>
            </w:tcBorders>
            <w:tcMar>
              <w:top w:w="100" w:type="dxa"/>
              <w:left w:w="100" w:type="dxa"/>
              <w:bottom w:w="100" w:type="dxa"/>
              <w:right w:w="100" w:type="dxa"/>
            </w:tcMar>
          </w:tcPr>
          <w:p w14:paraId="20BE07E5"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Landsat 8 OLI TOA Reflectance Tier 1</w:t>
            </w:r>
          </w:p>
        </w:tc>
        <w:tc>
          <w:tcPr>
            <w:tcW w:w="2595" w:type="dxa"/>
            <w:tcBorders>
              <w:top w:val="nil"/>
              <w:left w:val="nil"/>
              <w:bottom w:val="nil"/>
              <w:right w:val="nil"/>
            </w:tcBorders>
            <w:tcMar>
              <w:top w:w="100" w:type="dxa"/>
              <w:left w:w="100" w:type="dxa"/>
              <w:bottom w:w="100" w:type="dxa"/>
              <w:right w:w="100" w:type="dxa"/>
            </w:tcMar>
          </w:tcPr>
          <w:p w14:paraId="3541980F"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Combinations of spectral reflectance from two or more wavelengths that indicate the relative abundance of features on the Earth’s surface</w:t>
            </w:r>
          </w:p>
        </w:tc>
      </w:tr>
      <w:tr w:rsidR="00C54F9F" w14:paraId="7148CCB5" w14:textId="77777777" w:rsidTr="00855364">
        <w:trPr>
          <w:trHeight w:val="1331"/>
        </w:trPr>
        <w:tc>
          <w:tcPr>
            <w:tcW w:w="1590" w:type="dxa"/>
            <w:tcBorders>
              <w:top w:val="nil"/>
              <w:left w:val="nil"/>
              <w:bottom w:val="nil"/>
              <w:right w:val="nil"/>
            </w:tcBorders>
            <w:tcMar>
              <w:top w:w="100" w:type="dxa"/>
              <w:left w:w="100" w:type="dxa"/>
              <w:bottom w:w="100" w:type="dxa"/>
              <w:right w:w="100" w:type="dxa"/>
            </w:tcMar>
          </w:tcPr>
          <w:p w14:paraId="53C2ECE4"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Tasseled Cap Components (Brightness, Greenness, Wetness)</w:t>
            </w:r>
          </w:p>
        </w:tc>
        <w:tc>
          <w:tcPr>
            <w:tcW w:w="1365" w:type="dxa"/>
            <w:tcBorders>
              <w:top w:val="nil"/>
              <w:left w:val="nil"/>
              <w:bottom w:val="nil"/>
              <w:right w:val="nil"/>
            </w:tcBorders>
            <w:tcMar>
              <w:top w:w="100" w:type="dxa"/>
              <w:left w:w="100" w:type="dxa"/>
              <w:bottom w:w="100" w:type="dxa"/>
              <w:right w:w="100" w:type="dxa"/>
            </w:tcMar>
          </w:tcPr>
          <w:p w14:paraId="7806B8A6"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30</w:t>
            </w:r>
          </w:p>
        </w:tc>
        <w:tc>
          <w:tcPr>
            <w:tcW w:w="1620" w:type="dxa"/>
            <w:tcBorders>
              <w:top w:val="nil"/>
              <w:left w:val="nil"/>
              <w:bottom w:val="nil"/>
              <w:right w:val="nil"/>
            </w:tcBorders>
            <w:tcMar>
              <w:top w:w="100" w:type="dxa"/>
              <w:left w:w="100" w:type="dxa"/>
              <w:bottom w:w="100" w:type="dxa"/>
              <w:right w:w="100" w:type="dxa"/>
            </w:tcMar>
          </w:tcPr>
          <w:p w14:paraId="34E69FA2"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2015-2017</w:t>
            </w:r>
          </w:p>
        </w:tc>
        <w:tc>
          <w:tcPr>
            <w:tcW w:w="1590" w:type="dxa"/>
            <w:tcBorders>
              <w:top w:val="nil"/>
              <w:left w:val="nil"/>
              <w:bottom w:val="nil"/>
              <w:right w:val="nil"/>
            </w:tcBorders>
            <w:tcMar>
              <w:top w:w="100" w:type="dxa"/>
              <w:left w:w="100" w:type="dxa"/>
              <w:bottom w:w="100" w:type="dxa"/>
              <w:right w:w="100" w:type="dxa"/>
            </w:tcMar>
          </w:tcPr>
          <w:p w14:paraId="0E86CFEA"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Landsat 8 OLI TOA Reflectance Tier 1</w:t>
            </w:r>
          </w:p>
        </w:tc>
        <w:tc>
          <w:tcPr>
            <w:tcW w:w="2595" w:type="dxa"/>
            <w:tcBorders>
              <w:top w:val="nil"/>
              <w:left w:val="nil"/>
              <w:bottom w:val="nil"/>
              <w:right w:val="nil"/>
            </w:tcBorders>
            <w:tcMar>
              <w:top w:w="100" w:type="dxa"/>
              <w:left w:w="100" w:type="dxa"/>
              <w:bottom w:w="100" w:type="dxa"/>
              <w:right w:w="100" w:type="dxa"/>
            </w:tcMar>
          </w:tcPr>
          <w:p w14:paraId="64E2F11D"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A linear transformation of spectral bands, used for vegetation mapping to distinguish bright, green, and wet surfaces, derived from Kauth-Thomas 1976</w:t>
            </w:r>
          </w:p>
        </w:tc>
      </w:tr>
      <w:tr w:rsidR="00C54F9F" w14:paraId="58B9541D" w14:textId="77777777" w:rsidTr="00855364">
        <w:trPr>
          <w:trHeight w:val="701"/>
        </w:trPr>
        <w:tc>
          <w:tcPr>
            <w:tcW w:w="1590" w:type="dxa"/>
            <w:tcBorders>
              <w:top w:val="nil"/>
              <w:left w:val="nil"/>
              <w:bottom w:val="nil"/>
              <w:right w:val="nil"/>
            </w:tcBorders>
            <w:tcMar>
              <w:top w:w="100" w:type="dxa"/>
              <w:left w:w="100" w:type="dxa"/>
              <w:bottom w:w="100" w:type="dxa"/>
              <w:right w:w="100" w:type="dxa"/>
            </w:tcMar>
          </w:tcPr>
          <w:p w14:paraId="10E24088"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Surface Reflectance</w:t>
            </w:r>
          </w:p>
        </w:tc>
        <w:tc>
          <w:tcPr>
            <w:tcW w:w="1365" w:type="dxa"/>
            <w:tcBorders>
              <w:top w:val="nil"/>
              <w:left w:val="nil"/>
              <w:bottom w:val="nil"/>
              <w:right w:val="nil"/>
            </w:tcBorders>
            <w:tcMar>
              <w:top w:w="100" w:type="dxa"/>
              <w:left w:w="100" w:type="dxa"/>
              <w:bottom w:w="100" w:type="dxa"/>
              <w:right w:w="100" w:type="dxa"/>
            </w:tcMar>
          </w:tcPr>
          <w:p w14:paraId="52D24FC9"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10 - 20</w:t>
            </w:r>
          </w:p>
        </w:tc>
        <w:tc>
          <w:tcPr>
            <w:tcW w:w="1620" w:type="dxa"/>
            <w:tcBorders>
              <w:top w:val="nil"/>
              <w:left w:val="nil"/>
              <w:bottom w:val="nil"/>
              <w:right w:val="nil"/>
            </w:tcBorders>
            <w:tcMar>
              <w:top w:w="100" w:type="dxa"/>
              <w:left w:w="100" w:type="dxa"/>
              <w:bottom w:w="100" w:type="dxa"/>
              <w:right w:w="100" w:type="dxa"/>
            </w:tcMar>
          </w:tcPr>
          <w:p w14:paraId="694BBC91"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2017</w:t>
            </w:r>
          </w:p>
        </w:tc>
        <w:tc>
          <w:tcPr>
            <w:tcW w:w="1590" w:type="dxa"/>
            <w:tcBorders>
              <w:top w:val="nil"/>
              <w:left w:val="nil"/>
              <w:bottom w:val="nil"/>
              <w:right w:val="nil"/>
            </w:tcBorders>
            <w:tcMar>
              <w:top w:w="100" w:type="dxa"/>
              <w:left w:w="100" w:type="dxa"/>
              <w:bottom w:w="100" w:type="dxa"/>
              <w:right w:w="100" w:type="dxa"/>
            </w:tcMar>
          </w:tcPr>
          <w:p w14:paraId="198DEBC2"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Sentinel 2 MSI Level-1C</w:t>
            </w:r>
          </w:p>
        </w:tc>
        <w:tc>
          <w:tcPr>
            <w:tcW w:w="2595" w:type="dxa"/>
            <w:tcBorders>
              <w:top w:val="nil"/>
              <w:left w:val="nil"/>
              <w:bottom w:val="nil"/>
              <w:right w:val="nil"/>
            </w:tcBorders>
            <w:tcMar>
              <w:top w:w="100" w:type="dxa"/>
              <w:left w:w="100" w:type="dxa"/>
              <w:bottom w:w="100" w:type="dxa"/>
              <w:right w:w="100" w:type="dxa"/>
            </w:tcMar>
          </w:tcPr>
          <w:p w14:paraId="749A2639"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Reflectance measured at the Earth’s surface, with atmospheric corrections applied</w:t>
            </w:r>
          </w:p>
        </w:tc>
      </w:tr>
      <w:tr w:rsidR="00C54F9F" w14:paraId="4E6D4005" w14:textId="77777777" w:rsidTr="00855364">
        <w:trPr>
          <w:trHeight w:val="710"/>
        </w:trPr>
        <w:tc>
          <w:tcPr>
            <w:tcW w:w="1590" w:type="dxa"/>
            <w:tcBorders>
              <w:top w:val="nil"/>
              <w:left w:val="nil"/>
              <w:bottom w:val="single" w:sz="8" w:space="0" w:color="000000"/>
              <w:right w:val="nil"/>
            </w:tcBorders>
            <w:tcMar>
              <w:top w:w="100" w:type="dxa"/>
              <w:left w:w="100" w:type="dxa"/>
              <w:bottom w:w="100" w:type="dxa"/>
              <w:right w:w="100" w:type="dxa"/>
            </w:tcMar>
          </w:tcPr>
          <w:p w14:paraId="58DCBCAB"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Radar Backscatter</w:t>
            </w:r>
          </w:p>
        </w:tc>
        <w:tc>
          <w:tcPr>
            <w:tcW w:w="1365" w:type="dxa"/>
            <w:tcBorders>
              <w:top w:val="nil"/>
              <w:left w:val="nil"/>
              <w:bottom w:val="single" w:sz="8" w:space="0" w:color="000000"/>
              <w:right w:val="nil"/>
            </w:tcBorders>
            <w:tcMar>
              <w:top w:w="100" w:type="dxa"/>
              <w:left w:w="100" w:type="dxa"/>
              <w:bottom w:w="100" w:type="dxa"/>
              <w:right w:w="100" w:type="dxa"/>
            </w:tcMar>
          </w:tcPr>
          <w:p w14:paraId="273EC7AF"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10</w:t>
            </w:r>
          </w:p>
        </w:tc>
        <w:tc>
          <w:tcPr>
            <w:tcW w:w="1620" w:type="dxa"/>
            <w:tcBorders>
              <w:top w:val="nil"/>
              <w:left w:val="nil"/>
              <w:bottom w:val="single" w:sz="8" w:space="0" w:color="000000"/>
              <w:right w:val="nil"/>
            </w:tcBorders>
            <w:tcMar>
              <w:top w:w="100" w:type="dxa"/>
              <w:left w:w="100" w:type="dxa"/>
              <w:bottom w:w="100" w:type="dxa"/>
              <w:right w:w="100" w:type="dxa"/>
            </w:tcMar>
          </w:tcPr>
          <w:p w14:paraId="2E7F5D11"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2015-2017</w:t>
            </w:r>
          </w:p>
        </w:tc>
        <w:tc>
          <w:tcPr>
            <w:tcW w:w="1590" w:type="dxa"/>
            <w:tcBorders>
              <w:top w:val="nil"/>
              <w:left w:val="nil"/>
              <w:bottom w:val="single" w:sz="8" w:space="0" w:color="000000"/>
              <w:right w:val="nil"/>
            </w:tcBorders>
            <w:tcMar>
              <w:top w:w="100" w:type="dxa"/>
              <w:left w:w="100" w:type="dxa"/>
              <w:bottom w:w="100" w:type="dxa"/>
              <w:right w:w="100" w:type="dxa"/>
            </w:tcMar>
          </w:tcPr>
          <w:p w14:paraId="67221C81" w14:textId="77777777" w:rsidR="00C54F9F" w:rsidRDefault="00C54F9F" w:rsidP="00774D5E">
            <w:pPr>
              <w:spacing w:after="0" w:line="240" w:lineRule="auto"/>
              <w:ind w:left="100"/>
              <w:rPr>
                <w:rFonts w:ascii="Garamond" w:eastAsia="Garamond" w:hAnsi="Garamond" w:cs="Garamond"/>
                <w:sz w:val="18"/>
                <w:szCs w:val="18"/>
              </w:rPr>
            </w:pPr>
            <w:r>
              <w:rPr>
                <w:rFonts w:ascii="Garamond" w:eastAsia="Garamond" w:hAnsi="Garamond" w:cs="Garamond"/>
                <w:sz w:val="18"/>
                <w:szCs w:val="18"/>
              </w:rPr>
              <w:t>Sentinel 1 SAR C-Band Synthetic Aperture Radar</w:t>
            </w:r>
          </w:p>
        </w:tc>
        <w:tc>
          <w:tcPr>
            <w:tcW w:w="2595" w:type="dxa"/>
            <w:tcBorders>
              <w:top w:val="nil"/>
              <w:left w:val="nil"/>
              <w:bottom w:val="single" w:sz="8" w:space="0" w:color="000000"/>
              <w:right w:val="nil"/>
            </w:tcBorders>
            <w:tcMar>
              <w:top w:w="100" w:type="dxa"/>
              <w:left w:w="100" w:type="dxa"/>
              <w:bottom w:w="100" w:type="dxa"/>
              <w:right w:w="100" w:type="dxa"/>
            </w:tcMar>
          </w:tcPr>
          <w:p w14:paraId="22AC7E12" w14:textId="7E9F7657" w:rsidR="00C54F9F" w:rsidRDefault="00C54F9F">
            <w:pPr>
              <w:spacing w:after="0" w:line="240" w:lineRule="auto"/>
              <w:ind w:left="100"/>
              <w:rPr>
                <w:rFonts w:ascii="Garamond" w:eastAsia="Garamond" w:hAnsi="Garamond" w:cs="Garamond"/>
                <w:sz w:val="18"/>
                <w:szCs w:val="18"/>
              </w:rPr>
            </w:pPr>
            <w:r>
              <w:rPr>
                <w:rFonts w:ascii="Garamond" w:eastAsia="Garamond" w:hAnsi="Garamond" w:cs="Garamond"/>
                <w:sz w:val="18"/>
                <w:szCs w:val="18"/>
              </w:rPr>
              <w:t>Wave scattering measured at the Earth’s surface used to understand changes in surface roughness</w:t>
            </w:r>
          </w:p>
        </w:tc>
      </w:tr>
    </w:tbl>
    <w:p w14:paraId="340F0C16" w14:textId="3E5C1CA1" w:rsidR="00C54F9F" w:rsidRDefault="00C54F9F" w:rsidP="0066138C">
      <w:pPr>
        <w:spacing w:after="0" w:line="240" w:lineRule="auto"/>
        <w:rPr>
          <w:rFonts w:ascii="Garamond" w:hAnsi="Garamond"/>
        </w:rPr>
      </w:pPr>
    </w:p>
    <w:p w14:paraId="768A6106" w14:textId="77777777" w:rsidR="00774D5E" w:rsidRDefault="00774D5E" w:rsidP="00C54F9F">
      <w:pPr>
        <w:spacing w:after="0" w:line="240" w:lineRule="auto"/>
        <w:rPr>
          <w:rFonts w:ascii="Garamond" w:eastAsia="Garamond" w:hAnsi="Garamond" w:cs="Garamond"/>
        </w:rPr>
      </w:pPr>
    </w:p>
    <w:p w14:paraId="554A943E" w14:textId="468BDBBF" w:rsidR="00774D5E" w:rsidRDefault="00774D5E" w:rsidP="00C54F9F">
      <w:pPr>
        <w:spacing w:after="0" w:line="240" w:lineRule="auto"/>
        <w:rPr>
          <w:rFonts w:ascii="Garamond" w:eastAsia="Garamond" w:hAnsi="Garamond" w:cs="Garamond"/>
          <w:i/>
        </w:rPr>
      </w:pPr>
      <w:r w:rsidRPr="00D315AA">
        <w:rPr>
          <w:rFonts w:ascii="Garamond" w:eastAsia="Garamond" w:hAnsi="Garamond" w:cs="Garamond"/>
        </w:rPr>
        <w:t xml:space="preserve">Table </w:t>
      </w:r>
      <w:r w:rsidR="00C54F9F" w:rsidRPr="00D315AA">
        <w:rPr>
          <w:rFonts w:ascii="Garamond" w:eastAsia="Garamond" w:hAnsi="Garamond" w:cs="Garamond"/>
        </w:rPr>
        <w:t>B2</w:t>
      </w:r>
      <w:r w:rsidR="00C54F9F" w:rsidRPr="00855364">
        <w:rPr>
          <w:rFonts w:ascii="Garamond" w:eastAsia="Garamond" w:hAnsi="Garamond" w:cs="Garamond"/>
          <w:i/>
        </w:rPr>
        <w:t xml:space="preserve"> </w:t>
      </w:r>
    </w:p>
    <w:p w14:paraId="308EEF98" w14:textId="1520DACD" w:rsidR="00774D5E" w:rsidRPr="00855364" w:rsidRDefault="00C54F9F" w:rsidP="00C54F9F">
      <w:pPr>
        <w:spacing w:after="0" w:line="240" w:lineRule="auto"/>
        <w:rPr>
          <w:rFonts w:ascii="Garamond" w:eastAsia="Garamond" w:hAnsi="Garamond" w:cs="Garamond"/>
          <w:i/>
        </w:rPr>
      </w:pPr>
      <w:r w:rsidRPr="00855364">
        <w:rPr>
          <w:rFonts w:ascii="Garamond" w:eastAsia="Garamond" w:hAnsi="Garamond" w:cs="Garamond"/>
          <w:i/>
        </w:rPr>
        <w:t>Spectral</w:t>
      </w:r>
      <w:r w:rsidR="00774D5E">
        <w:rPr>
          <w:rFonts w:ascii="Garamond" w:eastAsia="Garamond" w:hAnsi="Garamond" w:cs="Garamond"/>
          <w:i/>
        </w:rPr>
        <w:t xml:space="preserve"> and r</w:t>
      </w:r>
      <w:r w:rsidRPr="00855364">
        <w:rPr>
          <w:rFonts w:ascii="Garamond" w:eastAsia="Garamond" w:hAnsi="Garamond" w:cs="Garamond"/>
          <w:i/>
        </w:rPr>
        <w:t xml:space="preserve">adar </w:t>
      </w:r>
      <w:r w:rsidR="00774D5E">
        <w:rPr>
          <w:rFonts w:ascii="Garamond" w:eastAsia="Garamond" w:hAnsi="Garamond" w:cs="Garamond"/>
          <w:i/>
        </w:rPr>
        <w:t>d</w:t>
      </w:r>
      <w:r w:rsidRPr="00855364">
        <w:rPr>
          <w:rFonts w:ascii="Garamond" w:eastAsia="Garamond" w:hAnsi="Garamond" w:cs="Garamond"/>
          <w:i/>
        </w:rPr>
        <w:t xml:space="preserve">erivatives </w:t>
      </w:r>
      <w:r w:rsidR="00774D5E">
        <w:rPr>
          <w:rFonts w:ascii="Garamond" w:eastAsia="Garamond" w:hAnsi="Garamond" w:cs="Garamond"/>
          <w:i/>
        </w:rPr>
        <w:t>u</w:t>
      </w:r>
      <w:r w:rsidRPr="00855364">
        <w:rPr>
          <w:rFonts w:ascii="Garamond" w:eastAsia="Garamond" w:hAnsi="Garamond" w:cs="Garamond"/>
          <w:i/>
        </w:rPr>
        <w:t xml:space="preserve">tilized in </w:t>
      </w:r>
      <w:r w:rsidR="00774D5E">
        <w:rPr>
          <w:rFonts w:ascii="Garamond" w:eastAsia="Garamond" w:hAnsi="Garamond" w:cs="Garamond"/>
          <w:i/>
        </w:rPr>
        <w:t>s</w:t>
      </w:r>
      <w:r w:rsidRPr="00855364">
        <w:rPr>
          <w:rFonts w:ascii="Garamond" w:eastAsia="Garamond" w:hAnsi="Garamond" w:cs="Garamond"/>
          <w:i/>
        </w:rPr>
        <w:t xml:space="preserve">atellite </w:t>
      </w:r>
      <w:r w:rsidR="00774D5E">
        <w:rPr>
          <w:rFonts w:ascii="Garamond" w:eastAsia="Garamond" w:hAnsi="Garamond" w:cs="Garamond"/>
          <w:i/>
        </w:rPr>
        <w:t>d</w:t>
      </w:r>
      <w:r w:rsidRPr="00855364">
        <w:rPr>
          <w:rFonts w:ascii="Garamond" w:eastAsia="Garamond" w:hAnsi="Garamond" w:cs="Garamond"/>
          <w:i/>
        </w:rPr>
        <w:t xml:space="preserve">etection </w:t>
      </w:r>
      <w:r w:rsidR="00774D5E">
        <w:rPr>
          <w:rFonts w:ascii="Garamond" w:eastAsia="Garamond" w:hAnsi="Garamond" w:cs="Garamond"/>
          <w:i/>
        </w:rPr>
        <w:t>m</w:t>
      </w:r>
      <w:r w:rsidRPr="00855364">
        <w:rPr>
          <w:rFonts w:ascii="Garamond" w:eastAsia="Garamond" w:hAnsi="Garamond" w:cs="Garamond"/>
          <w:i/>
        </w:rPr>
        <w:t xml:space="preserve">odeling of </w:t>
      </w:r>
      <w:r w:rsidR="00774D5E">
        <w:rPr>
          <w:rFonts w:ascii="Garamond" w:eastAsia="Garamond" w:hAnsi="Garamond" w:cs="Garamond"/>
          <w:i/>
        </w:rPr>
        <w:t>e</w:t>
      </w:r>
      <w:r w:rsidRPr="00855364">
        <w:rPr>
          <w:rFonts w:ascii="Garamond" w:eastAsia="Garamond" w:hAnsi="Garamond" w:cs="Garamond"/>
          <w:i/>
        </w:rPr>
        <w:t xml:space="preserve">mergent </w:t>
      </w:r>
      <w:r w:rsidR="00774D5E">
        <w:rPr>
          <w:rFonts w:ascii="Garamond" w:eastAsia="Garamond" w:hAnsi="Garamond" w:cs="Garamond"/>
          <w:i/>
        </w:rPr>
        <w:t>a</w:t>
      </w:r>
      <w:r w:rsidRPr="00855364">
        <w:rPr>
          <w:rFonts w:ascii="Garamond" w:eastAsia="Garamond" w:hAnsi="Garamond" w:cs="Garamond"/>
          <w:i/>
        </w:rPr>
        <w:t xml:space="preserve">quatic </w:t>
      </w:r>
      <w:r w:rsidR="00774D5E">
        <w:rPr>
          <w:rFonts w:ascii="Garamond" w:eastAsia="Garamond" w:hAnsi="Garamond" w:cs="Garamond"/>
          <w:i/>
        </w:rPr>
        <w:t>v</w:t>
      </w:r>
      <w:r w:rsidRPr="00855364">
        <w:rPr>
          <w:rFonts w:ascii="Garamond" w:eastAsia="Garamond" w:hAnsi="Garamond" w:cs="Garamond"/>
          <w:i/>
        </w:rPr>
        <w:t xml:space="preserve">egetation </w:t>
      </w:r>
    </w:p>
    <w:p w14:paraId="6EC317CA" w14:textId="5BE1074C" w:rsidR="00C54F9F" w:rsidRDefault="00C54F9F" w:rsidP="0066138C">
      <w:pPr>
        <w:spacing w:after="0" w:line="240" w:lineRule="auto"/>
        <w:rPr>
          <w:rFonts w:ascii="Garamond" w:hAnsi="Garamond"/>
        </w:rPr>
      </w:pPr>
    </w:p>
    <w:tbl>
      <w:tblPr>
        <w:tblW w:w="891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75"/>
        <w:gridCol w:w="2340"/>
        <w:gridCol w:w="2220"/>
        <w:gridCol w:w="2175"/>
      </w:tblGrid>
      <w:tr w:rsidR="00C54F9F" w14:paraId="14E935CD" w14:textId="77777777" w:rsidTr="00855364">
        <w:trPr>
          <w:trHeight w:val="242"/>
        </w:trPr>
        <w:tc>
          <w:tcPr>
            <w:tcW w:w="2175" w:type="dxa"/>
            <w:tcBorders>
              <w:top w:val="nil"/>
              <w:left w:val="nil"/>
              <w:bottom w:val="single" w:sz="8" w:space="0" w:color="000000"/>
              <w:right w:val="nil"/>
            </w:tcBorders>
            <w:tcMar>
              <w:top w:w="100" w:type="dxa"/>
              <w:left w:w="100" w:type="dxa"/>
              <w:bottom w:w="100" w:type="dxa"/>
              <w:right w:w="100" w:type="dxa"/>
            </w:tcMar>
          </w:tcPr>
          <w:p w14:paraId="36FBAC1D" w14:textId="77777777" w:rsidR="00C54F9F" w:rsidRDefault="00C54F9F" w:rsidP="00774D5E">
            <w:pPr>
              <w:spacing w:after="0" w:line="240" w:lineRule="auto"/>
              <w:rPr>
                <w:rFonts w:ascii="Garamond" w:eastAsia="Garamond" w:hAnsi="Garamond" w:cs="Garamond"/>
              </w:rPr>
            </w:pPr>
            <w:r>
              <w:rPr>
                <w:rFonts w:ascii="Garamond" w:eastAsia="Garamond" w:hAnsi="Garamond" w:cs="Garamond"/>
              </w:rPr>
              <w:t>Spectral Derivative</w:t>
            </w:r>
          </w:p>
        </w:tc>
        <w:tc>
          <w:tcPr>
            <w:tcW w:w="2340" w:type="dxa"/>
            <w:tcBorders>
              <w:top w:val="nil"/>
              <w:left w:val="nil"/>
              <w:bottom w:val="single" w:sz="8" w:space="0" w:color="000000"/>
              <w:right w:val="nil"/>
            </w:tcBorders>
            <w:tcMar>
              <w:top w:w="100" w:type="dxa"/>
              <w:left w:w="100" w:type="dxa"/>
              <w:bottom w:w="100" w:type="dxa"/>
              <w:right w:w="100" w:type="dxa"/>
            </w:tcMar>
          </w:tcPr>
          <w:p w14:paraId="70069D96" w14:textId="77777777" w:rsidR="00C54F9F" w:rsidRDefault="00C54F9F" w:rsidP="00774D5E">
            <w:pPr>
              <w:spacing w:after="0" w:line="240" w:lineRule="auto"/>
              <w:rPr>
                <w:rFonts w:ascii="Garamond" w:eastAsia="Garamond" w:hAnsi="Garamond" w:cs="Garamond"/>
              </w:rPr>
            </w:pPr>
            <w:r>
              <w:rPr>
                <w:rFonts w:ascii="Garamond" w:eastAsia="Garamond" w:hAnsi="Garamond" w:cs="Garamond"/>
              </w:rPr>
              <w:t>Equation</w:t>
            </w:r>
          </w:p>
        </w:tc>
        <w:tc>
          <w:tcPr>
            <w:tcW w:w="2220" w:type="dxa"/>
            <w:tcBorders>
              <w:top w:val="nil"/>
              <w:left w:val="nil"/>
              <w:bottom w:val="single" w:sz="8" w:space="0" w:color="000000"/>
              <w:right w:val="nil"/>
            </w:tcBorders>
            <w:tcMar>
              <w:top w:w="100" w:type="dxa"/>
              <w:left w:w="100" w:type="dxa"/>
              <w:bottom w:w="100" w:type="dxa"/>
              <w:right w:w="100" w:type="dxa"/>
            </w:tcMar>
          </w:tcPr>
          <w:p w14:paraId="48D88784" w14:textId="77777777" w:rsidR="00C54F9F" w:rsidRDefault="00C54F9F" w:rsidP="00774D5E">
            <w:pPr>
              <w:spacing w:after="0" w:line="240" w:lineRule="auto"/>
              <w:rPr>
                <w:rFonts w:ascii="Garamond" w:eastAsia="Garamond" w:hAnsi="Garamond" w:cs="Garamond"/>
              </w:rPr>
            </w:pPr>
            <w:r>
              <w:rPr>
                <w:rFonts w:ascii="Garamond" w:eastAsia="Garamond" w:hAnsi="Garamond" w:cs="Garamond"/>
              </w:rPr>
              <w:t>Description</w:t>
            </w:r>
          </w:p>
        </w:tc>
        <w:tc>
          <w:tcPr>
            <w:tcW w:w="2175" w:type="dxa"/>
            <w:tcBorders>
              <w:top w:val="nil"/>
              <w:left w:val="nil"/>
              <w:bottom w:val="single" w:sz="8" w:space="0" w:color="000000"/>
              <w:right w:val="nil"/>
            </w:tcBorders>
            <w:tcMar>
              <w:top w:w="100" w:type="dxa"/>
              <w:left w:w="100" w:type="dxa"/>
              <w:bottom w:w="100" w:type="dxa"/>
              <w:right w:w="100" w:type="dxa"/>
            </w:tcMar>
          </w:tcPr>
          <w:p w14:paraId="35D3AEE4" w14:textId="77777777" w:rsidR="00C54F9F" w:rsidRDefault="00C54F9F" w:rsidP="00774D5E">
            <w:pPr>
              <w:spacing w:after="0" w:line="240" w:lineRule="auto"/>
              <w:rPr>
                <w:rFonts w:ascii="Garamond" w:eastAsia="Garamond" w:hAnsi="Garamond" w:cs="Garamond"/>
              </w:rPr>
            </w:pPr>
            <w:r>
              <w:rPr>
                <w:rFonts w:ascii="Garamond" w:eastAsia="Garamond" w:hAnsi="Garamond" w:cs="Garamond"/>
              </w:rPr>
              <w:t>Source</w:t>
            </w:r>
          </w:p>
        </w:tc>
      </w:tr>
      <w:tr w:rsidR="00C54F9F" w14:paraId="699FDC8B" w14:textId="77777777" w:rsidTr="00855364">
        <w:trPr>
          <w:trHeight w:val="692"/>
        </w:trPr>
        <w:tc>
          <w:tcPr>
            <w:tcW w:w="2175" w:type="dxa"/>
            <w:tcBorders>
              <w:top w:val="nil"/>
              <w:left w:val="nil"/>
              <w:bottom w:val="single" w:sz="8" w:space="0" w:color="000000"/>
              <w:right w:val="nil"/>
            </w:tcBorders>
            <w:tcMar>
              <w:top w:w="100" w:type="dxa"/>
              <w:left w:w="100" w:type="dxa"/>
              <w:bottom w:w="100" w:type="dxa"/>
              <w:right w:w="100" w:type="dxa"/>
            </w:tcMar>
          </w:tcPr>
          <w:p w14:paraId="51C1AC33"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Normalized Difference Vegetation Index (NDVI)</w:t>
            </w:r>
          </w:p>
        </w:tc>
        <w:tc>
          <w:tcPr>
            <w:tcW w:w="2340" w:type="dxa"/>
            <w:tcBorders>
              <w:top w:val="nil"/>
              <w:left w:val="nil"/>
              <w:bottom w:val="single" w:sz="8" w:space="0" w:color="000000"/>
              <w:right w:val="nil"/>
            </w:tcBorders>
            <w:tcMar>
              <w:top w:w="100" w:type="dxa"/>
              <w:left w:w="100" w:type="dxa"/>
              <w:bottom w:w="100" w:type="dxa"/>
              <w:right w:w="100" w:type="dxa"/>
            </w:tcMar>
          </w:tcPr>
          <w:p w14:paraId="0DF7F93F"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NDVI = (NIR – Red) / (NIR + Red)</w:t>
            </w:r>
          </w:p>
        </w:tc>
        <w:tc>
          <w:tcPr>
            <w:tcW w:w="2220" w:type="dxa"/>
            <w:tcBorders>
              <w:top w:val="nil"/>
              <w:left w:val="nil"/>
              <w:bottom w:val="single" w:sz="8" w:space="0" w:color="000000"/>
              <w:right w:val="nil"/>
            </w:tcBorders>
            <w:tcMar>
              <w:top w:w="100" w:type="dxa"/>
              <w:left w:w="100" w:type="dxa"/>
              <w:bottom w:w="100" w:type="dxa"/>
              <w:right w:w="100" w:type="dxa"/>
            </w:tcMar>
          </w:tcPr>
          <w:p w14:paraId="7D219BC2"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A remote sensing indicator that can be used to assess vegetation content</w:t>
            </w:r>
          </w:p>
        </w:tc>
        <w:tc>
          <w:tcPr>
            <w:tcW w:w="2175" w:type="dxa"/>
            <w:tcBorders>
              <w:top w:val="nil"/>
              <w:left w:val="nil"/>
              <w:bottom w:val="single" w:sz="8" w:space="0" w:color="000000"/>
              <w:right w:val="nil"/>
            </w:tcBorders>
            <w:tcMar>
              <w:top w:w="100" w:type="dxa"/>
              <w:left w:w="100" w:type="dxa"/>
              <w:bottom w:w="100" w:type="dxa"/>
              <w:right w:w="100" w:type="dxa"/>
            </w:tcMar>
          </w:tcPr>
          <w:p w14:paraId="0D615252"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Xiao et al, 2005</w:t>
            </w:r>
          </w:p>
        </w:tc>
      </w:tr>
      <w:tr w:rsidR="00C54F9F" w14:paraId="02479864" w14:textId="77777777" w:rsidTr="00855364">
        <w:trPr>
          <w:trHeight w:val="611"/>
        </w:trPr>
        <w:tc>
          <w:tcPr>
            <w:tcW w:w="2175" w:type="dxa"/>
            <w:tcBorders>
              <w:top w:val="nil"/>
              <w:left w:val="nil"/>
              <w:bottom w:val="single" w:sz="8" w:space="0" w:color="000000"/>
              <w:right w:val="nil"/>
            </w:tcBorders>
            <w:tcMar>
              <w:top w:w="100" w:type="dxa"/>
              <w:left w:w="100" w:type="dxa"/>
              <w:bottom w:w="100" w:type="dxa"/>
              <w:right w:w="100" w:type="dxa"/>
            </w:tcMar>
          </w:tcPr>
          <w:p w14:paraId="34DCA8A6"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Normalized Difference Moisture Index (NDMI)</w:t>
            </w:r>
          </w:p>
        </w:tc>
        <w:tc>
          <w:tcPr>
            <w:tcW w:w="2340" w:type="dxa"/>
            <w:tcBorders>
              <w:top w:val="nil"/>
              <w:left w:val="nil"/>
              <w:bottom w:val="single" w:sz="8" w:space="0" w:color="000000"/>
              <w:right w:val="nil"/>
            </w:tcBorders>
            <w:tcMar>
              <w:top w:w="100" w:type="dxa"/>
              <w:left w:w="100" w:type="dxa"/>
              <w:bottom w:w="100" w:type="dxa"/>
              <w:right w:w="100" w:type="dxa"/>
            </w:tcMar>
          </w:tcPr>
          <w:p w14:paraId="103EAE37"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NDMI = (NIR – SWIR) / (NIR + SWIR)</w:t>
            </w:r>
          </w:p>
        </w:tc>
        <w:tc>
          <w:tcPr>
            <w:tcW w:w="2220" w:type="dxa"/>
            <w:tcBorders>
              <w:top w:val="nil"/>
              <w:left w:val="nil"/>
              <w:bottom w:val="single" w:sz="8" w:space="0" w:color="000000"/>
              <w:right w:val="nil"/>
            </w:tcBorders>
            <w:tcMar>
              <w:top w:w="100" w:type="dxa"/>
              <w:left w:w="100" w:type="dxa"/>
              <w:bottom w:w="100" w:type="dxa"/>
              <w:right w:w="100" w:type="dxa"/>
            </w:tcMar>
          </w:tcPr>
          <w:p w14:paraId="4FAE3983"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A remote sensing indicator that can be used to assess water content</w:t>
            </w:r>
          </w:p>
        </w:tc>
        <w:tc>
          <w:tcPr>
            <w:tcW w:w="2175" w:type="dxa"/>
            <w:tcBorders>
              <w:top w:val="nil"/>
              <w:left w:val="nil"/>
              <w:bottom w:val="single" w:sz="8" w:space="0" w:color="000000"/>
              <w:right w:val="nil"/>
            </w:tcBorders>
            <w:tcMar>
              <w:top w:w="100" w:type="dxa"/>
              <w:left w:w="100" w:type="dxa"/>
              <w:bottom w:w="100" w:type="dxa"/>
              <w:right w:w="100" w:type="dxa"/>
            </w:tcMar>
          </w:tcPr>
          <w:p w14:paraId="69E14602"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Jin &amp; Sadar, 2005</w:t>
            </w:r>
          </w:p>
        </w:tc>
      </w:tr>
      <w:tr w:rsidR="00C54F9F" w14:paraId="01194BE9" w14:textId="77777777" w:rsidTr="00855364">
        <w:trPr>
          <w:trHeight w:val="881"/>
        </w:trPr>
        <w:tc>
          <w:tcPr>
            <w:tcW w:w="2175" w:type="dxa"/>
            <w:tcBorders>
              <w:top w:val="nil"/>
              <w:left w:val="nil"/>
              <w:bottom w:val="single" w:sz="8" w:space="0" w:color="000000"/>
              <w:right w:val="nil"/>
            </w:tcBorders>
            <w:tcMar>
              <w:top w:w="100" w:type="dxa"/>
              <w:left w:w="100" w:type="dxa"/>
              <w:bottom w:w="100" w:type="dxa"/>
              <w:right w:w="100" w:type="dxa"/>
            </w:tcMar>
          </w:tcPr>
          <w:p w14:paraId="0FADE9C1"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Tasseled Cap Wetness</w:t>
            </w:r>
          </w:p>
        </w:tc>
        <w:tc>
          <w:tcPr>
            <w:tcW w:w="2340" w:type="dxa"/>
            <w:tcBorders>
              <w:top w:val="nil"/>
              <w:left w:val="nil"/>
              <w:bottom w:val="single" w:sz="8" w:space="0" w:color="000000"/>
              <w:right w:val="nil"/>
            </w:tcBorders>
            <w:tcMar>
              <w:top w:w="100" w:type="dxa"/>
              <w:left w:w="100" w:type="dxa"/>
              <w:bottom w:w="100" w:type="dxa"/>
              <w:right w:w="100" w:type="dxa"/>
            </w:tcMar>
          </w:tcPr>
          <w:p w14:paraId="1DED5826"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Blue (.1511) + Green (.1973) + Red (.3283) + NIR (.3407) + SWIR (-.7117) + SWIR2 (-.4559)</w:t>
            </w:r>
          </w:p>
        </w:tc>
        <w:tc>
          <w:tcPr>
            <w:tcW w:w="2220" w:type="dxa"/>
            <w:tcBorders>
              <w:top w:val="nil"/>
              <w:left w:val="nil"/>
              <w:bottom w:val="single" w:sz="8" w:space="0" w:color="000000"/>
              <w:right w:val="nil"/>
            </w:tcBorders>
            <w:tcMar>
              <w:top w:w="100" w:type="dxa"/>
              <w:left w:w="100" w:type="dxa"/>
              <w:bottom w:w="100" w:type="dxa"/>
              <w:right w:w="100" w:type="dxa"/>
            </w:tcMar>
          </w:tcPr>
          <w:p w14:paraId="355B7BC7"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A linear transformation of spectral bands, used to distinguish wet surfaces and measure water content</w:t>
            </w:r>
          </w:p>
        </w:tc>
        <w:tc>
          <w:tcPr>
            <w:tcW w:w="2175" w:type="dxa"/>
            <w:tcBorders>
              <w:top w:val="nil"/>
              <w:left w:val="nil"/>
              <w:bottom w:val="single" w:sz="8" w:space="0" w:color="000000"/>
              <w:right w:val="nil"/>
            </w:tcBorders>
            <w:tcMar>
              <w:top w:w="100" w:type="dxa"/>
              <w:left w:w="100" w:type="dxa"/>
              <w:bottom w:w="100" w:type="dxa"/>
              <w:right w:w="100" w:type="dxa"/>
            </w:tcMar>
          </w:tcPr>
          <w:p w14:paraId="11A85032"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Kauth &amp; Thomas 1976</w:t>
            </w:r>
          </w:p>
        </w:tc>
      </w:tr>
      <w:tr w:rsidR="00C54F9F" w14:paraId="56394149" w14:textId="77777777" w:rsidTr="00855364">
        <w:trPr>
          <w:trHeight w:val="1061"/>
        </w:trPr>
        <w:tc>
          <w:tcPr>
            <w:tcW w:w="2175" w:type="dxa"/>
            <w:tcBorders>
              <w:top w:val="nil"/>
              <w:left w:val="nil"/>
              <w:bottom w:val="single" w:sz="8" w:space="0" w:color="000000"/>
              <w:right w:val="nil"/>
            </w:tcBorders>
            <w:tcMar>
              <w:top w:w="100" w:type="dxa"/>
              <w:left w:w="100" w:type="dxa"/>
              <w:bottom w:w="100" w:type="dxa"/>
              <w:right w:w="100" w:type="dxa"/>
            </w:tcMar>
          </w:tcPr>
          <w:p w14:paraId="4281D088"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lastRenderedPageBreak/>
              <w:t>Tasseled Cap Greenness</w:t>
            </w:r>
          </w:p>
        </w:tc>
        <w:tc>
          <w:tcPr>
            <w:tcW w:w="2340" w:type="dxa"/>
            <w:tcBorders>
              <w:top w:val="nil"/>
              <w:left w:val="nil"/>
              <w:bottom w:val="single" w:sz="8" w:space="0" w:color="000000"/>
              <w:right w:val="nil"/>
            </w:tcBorders>
            <w:tcMar>
              <w:top w:w="100" w:type="dxa"/>
              <w:left w:w="100" w:type="dxa"/>
              <w:bottom w:w="100" w:type="dxa"/>
              <w:right w:w="100" w:type="dxa"/>
            </w:tcMar>
          </w:tcPr>
          <w:p w14:paraId="0929D5AA"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Blue (-.2941) + Green (-.243) + Red (-.5424) + NIR (.7276) + SWIR (.0713) + SWIR2 (-.1608)</w:t>
            </w:r>
          </w:p>
        </w:tc>
        <w:tc>
          <w:tcPr>
            <w:tcW w:w="2220" w:type="dxa"/>
            <w:tcBorders>
              <w:top w:val="nil"/>
              <w:left w:val="nil"/>
              <w:bottom w:val="single" w:sz="8" w:space="0" w:color="000000"/>
              <w:right w:val="nil"/>
            </w:tcBorders>
            <w:tcMar>
              <w:top w:w="100" w:type="dxa"/>
              <w:left w:w="100" w:type="dxa"/>
              <w:bottom w:w="100" w:type="dxa"/>
              <w:right w:w="100" w:type="dxa"/>
            </w:tcMar>
          </w:tcPr>
          <w:p w14:paraId="24F69B0C"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A linear transformation of spectral bands, used to distinguish vegetated surfaces and measure vegetation content</w:t>
            </w:r>
          </w:p>
        </w:tc>
        <w:tc>
          <w:tcPr>
            <w:tcW w:w="2175" w:type="dxa"/>
            <w:tcBorders>
              <w:top w:val="nil"/>
              <w:left w:val="nil"/>
              <w:bottom w:val="single" w:sz="8" w:space="0" w:color="000000"/>
              <w:right w:val="nil"/>
            </w:tcBorders>
            <w:tcMar>
              <w:top w:w="100" w:type="dxa"/>
              <w:left w:w="100" w:type="dxa"/>
              <w:bottom w:w="100" w:type="dxa"/>
              <w:right w:w="100" w:type="dxa"/>
            </w:tcMar>
          </w:tcPr>
          <w:p w14:paraId="23A6EF5B"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Kauth &amp; Thomas 1976</w:t>
            </w:r>
          </w:p>
        </w:tc>
      </w:tr>
      <w:tr w:rsidR="00C54F9F" w14:paraId="321691E8" w14:textId="77777777" w:rsidTr="00855364">
        <w:trPr>
          <w:trHeight w:val="1052"/>
        </w:trPr>
        <w:tc>
          <w:tcPr>
            <w:tcW w:w="2175" w:type="dxa"/>
            <w:tcBorders>
              <w:top w:val="nil"/>
              <w:left w:val="nil"/>
              <w:bottom w:val="single" w:sz="8" w:space="0" w:color="000000"/>
              <w:right w:val="nil"/>
            </w:tcBorders>
            <w:tcMar>
              <w:top w:w="100" w:type="dxa"/>
              <w:left w:w="100" w:type="dxa"/>
              <w:bottom w:w="100" w:type="dxa"/>
              <w:right w:w="100" w:type="dxa"/>
            </w:tcMar>
          </w:tcPr>
          <w:p w14:paraId="6D8A7571"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Tasseled Cap Brightness</w:t>
            </w:r>
          </w:p>
        </w:tc>
        <w:tc>
          <w:tcPr>
            <w:tcW w:w="2340" w:type="dxa"/>
            <w:tcBorders>
              <w:top w:val="nil"/>
              <w:left w:val="nil"/>
              <w:bottom w:val="single" w:sz="8" w:space="0" w:color="000000"/>
              <w:right w:val="nil"/>
            </w:tcBorders>
            <w:tcMar>
              <w:top w:w="100" w:type="dxa"/>
              <w:left w:w="100" w:type="dxa"/>
              <w:bottom w:w="100" w:type="dxa"/>
              <w:right w:w="100" w:type="dxa"/>
            </w:tcMar>
          </w:tcPr>
          <w:p w14:paraId="73C86DC7"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Blue (.3029) + Green (.2786) + Red (.4733) + NIR (.5599) + SWIR (.508) + SWIR2 (.1872)</w:t>
            </w:r>
          </w:p>
        </w:tc>
        <w:tc>
          <w:tcPr>
            <w:tcW w:w="2220" w:type="dxa"/>
            <w:tcBorders>
              <w:top w:val="nil"/>
              <w:left w:val="nil"/>
              <w:bottom w:val="single" w:sz="8" w:space="0" w:color="000000"/>
              <w:right w:val="nil"/>
            </w:tcBorders>
            <w:tcMar>
              <w:top w:w="100" w:type="dxa"/>
              <w:left w:w="100" w:type="dxa"/>
              <w:bottom w:w="100" w:type="dxa"/>
              <w:right w:w="100" w:type="dxa"/>
            </w:tcMar>
          </w:tcPr>
          <w:p w14:paraId="6B2863B3"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A linear transformation of spectral bands, used to distinguish bright surfaces and measure brightness content</w:t>
            </w:r>
          </w:p>
        </w:tc>
        <w:tc>
          <w:tcPr>
            <w:tcW w:w="2175" w:type="dxa"/>
            <w:tcBorders>
              <w:top w:val="nil"/>
              <w:left w:val="nil"/>
              <w:bottom w:val="single" w:sz="8" w:space="0" w:color="000000"/>
              <w:right w:val="nil"/>
            </w:tcBorders>
            <w:tcMar>
              <w:top w:w="100" w:type="dxa"/>
              <w:left w:w="100" w:type="dxa"/>
              <w:bottom w:w="100" w:type="dxa"/>
              <w:right w:w="100" w:type="dxa"/>
            </w:tcMar>
          </w:tcPr>
          <w:p w14:paraId="0785C656"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Kauth &amp; Thomas 1976</w:t>
            </w:r>
          </w:p>
        </w:tc>
      </w:tr>
      <w:tr w:rsidR="00C54F9F" w14:paraId="7909F2E1" w14:textId="77777777" w:rsidTr="00855364">
        <w:trPr>
          <w:trHeight w:val="710"/>
        </w:trPr>
        <w:tc>
          <w:tcPr>
            <w:tcW w:w="2175" w:type="dxa"/>
            <w:tcBorders>
              <w:top w:val="nil"/>
              <w:left w:val="nil"/>
              <w:bottom w:val="single" w:sz="8" w:space="0" w:color="000000"/>
              <w:right w:val="nil"/>
            </w:tcBorders>
            <w:tcMar>
              <w:top w:w="100" w:type="dxa"/>
              <w:left w:w="100" w:type="dxa"/>
              <w:bottom w:w="100" w:type="dxa"/>
              <w:right w:w="100" w:type="dxa"/>
            </w:tcMar>
          </w:tcPr>
          <w:p w14:paraId="26E841C2"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Radar Range</w:t>
            </w:r>
          </w:p>
        </w:tc>
        <w:tc>
          <w:tcPr>
            <w:tcW w:w="2340" w:type="dxa"/>
            <w:tcBorders>
              <w:top w:val="nil"/>
              <w:left w:val="nil"/>
              <w:bottom w:val="single" w:sz="8" w:space="0" w:color="000000"/>
              <w:right w:val="nil"/>
            </w:tcBorders>
            <w:tcMar>
              <w:top w:w="100" w:type="dxa"/>
              <w:left w:w="100" w:type="dxa"/>
              <w:bottom w:w="100" w:type="dxa"/>
              <w:right w:w="100" w:type="dxa"/>
            </w:tcMar>
          </w:tcPr>
          <w:p w14:paraId="372F661A"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Radar Median T1 – Radar Median T2</w:t>
            </w:r>
          </w:p>
        </w:tc>
        <w:tc>
          <w:tcPr>
            <w:tcW w:w="2220" w:type="dxa"/>
            <w:tcBorders>
              <w:top w:val="nil"/>
              <w:left w:val="nil"/>
              <w:bottom w:val="single" w:sz="8" w:space="0" w:color="000000"/>
              <w:right w:val="nil"/>
            </w:tcBorders>
            <w:tcMar>
              <w:top w:w="100" w:type="dxa"/>
              <w:left w:w="100" w:type="dxa"/>
              <w:bottom w:w="100" w:type="dxa"/>
              <w:right w:w="100" w:type="dxa"/>
            </w:tcMar>
          </w:tcPr>
          <w:p w14:paraId="306CB6E2"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The range of the radar backscatter signal over the growing season</w:t>
            </w:r>
          </w:p>
        </w:tc>
        <w:tc>
          <w:tcPr>
            <w:tcW w:w="2175" w:type="dxa"/>
            <w:tcBorders>
              <w:top w:val="nil"/>
              <w:left w:val="nil"/>
              <w:bottom w:val="single" w:sz="8" w:space="0" w:color="000000"/>
              <w:right w:val="nil"/>
            </w:tcBorders>
            <w:tcMar>
              <w:top w:w="100" w:type="dxa"/>
              <w:left w:w="100" w:type="dxa"/>
              <w:bottom w:w="100" w:type="dxa"/>
              <w:right w:w="100" w:type="dxa"/>
            </w:tcMar>
          </w:tcPr>
          <w:p w14:paraId="55B0C1DC"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Minnesota Agriculture, Spring 2019</w:t>
            </w:r>
          </w:p>
        </w:tc>
      </w:tr>
      <w:tr w:rsidR="00C54F9F" w14:paraId="772EE926" w14:textId="77777777" w:rsidTr="00855364">
        <w:trPr>
          <w:trHeight w:val="692"/>
        </w:trPr>
        <w:tc>
          <w:tcPr>
            <w:tcW w:w="2175" w:type="dxa"/>
            <w:tcBorders>
              <w:top w:val="nil"/>
              <w:left w:val="nil"/>
              <w:bottom w:val="single" w:sz="8" w:space="0" w:color="000000"/>
              <w:right w:val="nil"/>
            </w:tcBorders>
            <w:tcMar>
              <w:top w:w="100" w:type="dxa"/>
              <w:left w:w="100" w:type="dxa"/>
              <w:bottom w:w="100" w:type="dxa"/>
              <w:right w:w="100" w:type="dxa"/>
            </w:tcMar>
          </w:tcPr>
          <w:p w14:paraId="0DB79967"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Radar Variance</w:t>
            </w:r>
          </w:p>
        </w:tc>
        <w:tc>
          <w:tcPr>
            <w:tcW w:w="2340" w:type="dxa"/>
            <w:tcBorders>
              <w:top w:val="nil"/>
              <w:left w:val="nil"/>
              <w:bottom w:val="single" w:sz="8" w:space="0" w:color="000000"/>
              <w:right w:val="nil"/>
            </w:tcBorders>
            <w:tcMar>
              <w:top w:w="100" w:type="dxa"/>
              <w:left w:w="100" w:type="dxa"/>
              <w:bottom w:w="100" w:type="dxa"/>
              <w:right w:w="100" w:type="dxa"/>
            </w:tcMar>
          </w:tcPr>
          <w:p w14:paraId="5784BB0A" w14:textId="26D16068" w:rsidR="00C54F9F" w:rsidRPr="00C54F9F" w:rsidRDefault="003224D6" w:rsidP="00774D5E">
            <w:pPr>
              <w:spacing w:after="0" w:line="240" w:lineRule="auto"/>
              <w:rPr>
                <w:rFonts w:ascii="Garamond" w:eastAsia="Garamond" w:hAnsi="Garamond" w:cs="Garamond"/>
                <w:sz w:val="18"/>
                <w:szCs w:val="18"/>
              </w:rPr>
            </w:pPr>
            <w:r>
              <w:rPr>
                <w:noProof/>
              </w:rPr>
              <w:drawing>
                <wp:anchor distT="0" distB="0" distL="114300" distR="114300" simplePos="0" relativeHeight="251663360" behindDoc="1" locked="0" layoutInCell="1" allowOverlap="1" wp14:anchorId="5D0AFEE7" wp14:editId="7C0F3164">
                  <wp:simplePos x="0" y="0"/>
                  <wp:positionH relativeFrom="column">
                    <wp:posOffset>-60325</wp:posOffset>
                  </wp:positionH>
                  <wp:positionV relativeFrom="paragraph">
                    <wp:posOffset>44450</wp:posOffset>
                  </wp:positionV>
                  <wp:extent cx="1041400" cy="354965"/>
                  <wp:effectExtent l="0" t="0" r="6350" b="6985"/>
                  <wp:wrapTight wrapText="bothSides">
                    <wp:wrapPolygon edited="0">
                      <wp:start x="10273" y="0"/>
                      <wp:lineTo x="0" y="1159"/>
                      <wp:lineTo x="0" y="15070"/>
                      <wp:lineTo x="9878" y="20866"/>
                      <wp:lineTo x="16990" y="20866"/>
                      <wp:lineTo x="16990" y="18547"/>
                      <wp:lineTo x="21337" y="13911"/>
                      <wp:lineTo x="21337" y="0"/>
                      <wp:lineTo x="10273" y="0"/>
                    </wp:wrapPolygon>
                  </wp:wrapTight>
                  <wp:docPr id="20" name="Picture 20" descr="Image result for sample variance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mple variance formu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1400" cy="354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8586F" w14:textId="06954053" w:rsidR="00C54F9F" w:rsidRDefault="00C54F9F" w:rsidP="00774D5E">
            <w:pPr>
              <w:spacing w:after="0" w:line="240" w:lineRule="auto"/>
              <w:rPr>
                <w:rFonts w:ascii="Garamond" w:eastAsia="Garamond" w:hAnsi="Garamond" w:cs="Garamond"/>
              </w:rPr>
            </w:pPr>
          </w:p>
        </w:tc>
        <w:tc>
          <w:tcPr>
            <w:tcW w:w="2220" w:type="dxa"/>
            <w:tcBorders>
              <w:top w:val="nil"/>
              <w:left w:val="nil"/>
              <w:bottom w:val="single" w:sz="8" w:space="0" w:color="000000"/>
              <w:right w:val="nil"/>
            </w:tcBorders>
            <w:tcMar>
              <w:top w:w="100" w:type="dxa"/>
              <w:left w:w="100" w:type="dxa"/>
              <w:bottom w:w="100" w:type="dxa"/>
              <w:right w:w="100" w:type="dxa"/>
            </w:tcMar>
          </w:tcPr>
          <w:p w14:paraId="4D356015"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The variance of the radar backscatter signal over the growing season</w:t>
            </w:r>
          </w:p>
        </w:tc>
        <w:tc>
          <w:tcPr>
            <w:tcW w:w="2175" w:type="dxa"/>
            <w:tcBorders>
              <w:top w:val="nil"/>
              <w:left w:val="nil"/>
              <w:bottom w:val="single" w:sz="8" w:space="0" w:color="000000"/>
              <w:right w:val="nil"/>
            </w:tcBorders>
            <w:tcMar>
              <w:top w:w="100" w:type="dxa"/>
              <w:left w:w="100" w:type="dxa"/>
              <w:bottom w:w="100" w:type="dxa"/>
              <w:right w:w="100" w:type="dxa"/>
            </w:tcMar>
          </w:tcPr>
          <w:p w14:paraId="13B3E398" w14:textId="77777777" w:rsidR="00C54F9F" w:rsidRDefault="00C54F9F" w:rsidP="00774D5E">
            <w:pPr>
              <w:spacing w:after="0" w:line="240" w:lineRule="auto"/>
              <w:rPr>
                <w:rFonts w:ascii="Garamond" w:eastAsia="Garamond" w:hAnsi="Garamond" w:cs="Garamond"/>
                <w:sz w:val="18"/>
                <w:szCs w:val="18"/>
              </w:rPr>
            </w:pPr>
            <w:r>
              <w:rPr>
                <w:rFonts w:ascii="Garamond" w:eastAsia="Garamond" w:hAnsi="Garamond" w:cs="Garamond"/>
                <w:sz w:val="18"/>
                <w:szCs w:val="18"/>
              </w:rPr>
              <w:t>Minnesota &amp; Texas Agriculture, Spring 2018</w:t>
            </w:r>
          </w:p>
        </w:tc>
      </w:tr>
    </w:tbl>
    <w:p w14:paraId="62E1D961" w14:textId="260F7B12" w:rsidR="00C54F9F" w:rsidRDefault="00C54F9F" w:rsidP="0066138C">
      <w:pPr>
        <w:spacing w:after="0" w:line="240" w:lineRule="auto"/>
        <w:rPr>
          <w:rFonts w:ascii="Garamond" w:hAnsi="Garamond"/>
        </w:rPr>
      </w:pPr>
    </w:p>
    <w:p w14:paraId="47552799" w14:textId="77777777" w:rsidR="00EB292A" w:rsidRDefault="00EB292A" w:rsidP="00855364">
      <w:pPr>
        <w:spacing w:after="0" w:line="240" w:lineRule="auto"/>
        <w:jc w:val="center"/>
        <w:rPr>
          <w:rFonts w:ascii="Garamond" w:eastAsia="Garamond" w:hAnsi="Garamond" w:cs="Garamond"/>
          <w:b/>
        </w:rPr>
      </w:pPr>
    </w:p>
    <w:p w14:paraId="28DCE2EA" w14:textId="77777777" w:rsidR="00EB292A" w:rsidRDefault="00EB292A" w:rsidP="00855364">
      <w:pPr>
        <w:spacing w:after="0" w:line="240" w:lineRule="auto"/>
        <w:jc w:val="center"/>
        <w:rPr>
          <w:rFonts w:ascii="Garamond" w:eastAsia="Garamond" w:hAnsi="Garamond" w:cs="Garamond"/>
          <w:b/>
        </w:rPr>
      </w:pPr>
    </w:p>
    <w:p w14:paraId="3CF9E5AD" w14:textId="77777777" w:rsidR="00EB292A" w:rsidRDefault="00EB292A" w:rsidP="00855364">
      <w:pPr>
        <w:spacing w:after="0" w:line="240" w:lineRule="auto"/>
        <w:jc w:val="center"/>
        <w:rPr>
          <w:rFonts w:ascii="Garamond" w:eastAsia="Garamond" w:hAnsi="Garamond" w:cs="Garamond"/>
          <w:b/>
        </w:rPr>
      </w:pPr>
    </w:p>
    <w:p w14:paraId="59ED004D" w14:textId="77777777" w:rsidR="00EB292A" w:rsidRDefault="00EB292A" w:rsidP="00855364">
      <w:pPr>
        <w:spacing w:after="0" w:line="240" w:lineRule="auto"/>
        <w:jc w:val="center"/>
        <w:rPr>
          <w:rFonts w:ascii="Garamond" w:eastAsia="Garamond" w:hAnsi="Garamond" w:cs="Garamond"/>
          <w:b/>
        </w:rPr>
      </w:pPr>
    </w:p>
    <w:p w14:paraId="74317DBC" w14:textId="77777777" w:rsidR="00EB292A" w:rsidRDefault="00EB292A" w:rsidP="00855364">
      <w:pPr>
        <w:spacing w:after="0" w:line="240" w:lineRule="auto"/>
        <w:jc w:val="center"/>
        <w:rPr>
          <w:rFonts w:ascii="Garamond" w:eastAsia="Garamond" w:hAnsi="Garamond" w:cs="Garamond"/>
          <w:b/>
        </w:rPr>
      </w:pPr>
    </w:p>
    <w:p w14:paraId="29B1877D" w14:textId="77777777" w:rsidR="00EB292A" w:rsidRDefault="00EB292A" w:rsidP="00855364">
      <w:pPr>
        <w:spacing w:after="0" w:line="240" w:lineRule="auto"/>
        <w:jc w:val="center"/>
        <w:rPr>
          <w:rFonts w:ascii="Garamond" w:eastAsia="Garamond" w:hAnsi="Garamond" w:cs="Garamond"/>
          <w:b/>
        </w:rPr>
      </w:pPr>
    </w:p>
    <w:p w14:paraId="1AA7995C" w14:textId="77777777" w:rsidR="00EB292A" w:rsidRDefault="00EB292A" w:rsidP="00855364">
      <w:pPr>
        <w:spacing w:after="0" w:line="240" w:lineRule="auto"/>
        <w:jc w:val="center"/>
        <w:rPr>
          <w:rFonts w:ascii="Garamond" w:eastAsia="Garamond" w:hAnsi="Garamond" w:cs="Garamond"/>
          <w:b/>
        </w:rPr>
      </w:pPr>
    </w:p>
    <w:p w14:paraId="2AB314D2" w14:textId="77777777" w:rsidR="00EB292A" w:rsidRDefault="00EB292A" w:rsidP="00855364">
      <w:pPr>
        <w:spacing w:after="0" w:line="240" w:lineRule="auto"/>
        <w:jc w:val="center"/>
        <w:rPr>
          <w:rFonts w:ascii="Garamond" w:eastAsia="Garamond" w:hAnsi="Garamond" w:cs="Garamond"/>
          <w:b/>
        </w:rPr>
      </w:pPr>
    </w:p>
    <w:p w14:paraId="3332912F" w14:textId="77777777" w:rsidR="00EB292A" w:rsidRDefault="00EB292A" w:rsidP="00855364">
      <w:pPr>
        <w:spacing w:after="0" w:line="240" w:lineRule="auto"/>
        <w:jc w:val="center"/>
        <w:rPr>
          <w:rFonts w:ascii="Garamond" w:eastAsia="Garamond" w:hAnsi="Garamond" w:cs="Garamond"/>
          <w:b/>
        </w:rPr>
      </w:pPr>
    </w:p>
    <w:p w14:paraId="35F88A32" w14:textId="77777777" w:rsidR="00EB292A" w:rsidRDefault="00EB292A" w:rsidP="00855364">
      <w:pPr>
        <w:spacing w:after="0" w:line="240" w:lineRule="auto"/>
        <w:jc w:val="center"/>
        <w:rPr>
          <w:rFonts w:ascii="Garamond" w:eastAsia="Garamond" w:hAnsi="Garamond" w:cs="Garamond"/>
          <w:b/>
        </w:rPr>
      </w:pPr>
    </w:p>
    <w:p w14:paraId="1ADA7D01" w14:textId="77777777" w:rsidR="00EB292A" w:rsidRDefault="00EB292A" w:rsidP="00855364">
      <w:pPr>
        <w:spacing w:after="0" w:line="240" w:lineRule="auto"/>
        <w:jc w:val="center"/>
        <w:rPr>
          <w:rFonts w:ascii="Garamond" w:eastAsia="Garamond" w:hAnsi="Garamond" w:cs="Garamond"/>
          <w:b/>
        </w:rPr>
      </w:pPr>
    </w:p>
    <w:p w14:paraId="4AFA44DD" w14:textId="77777777" w:rsidR="00EB292A" w:rsidRDefault="00EB292A" w:rsidP="00855364">
      <w:pPr>
        <w:spacing w:after="0" w:line="240" w:lineRule="auto"/>
        <w:jc w:val="center"/>
        <w:rPr>
          <w:rFonts w:ascii="Garamond" w:eastAsia="Garamond" w:hAnsi="Garamond" w:cs="Garamond"/>
          <w:b/>
        </w:rPr>
      </w:pPr>
    </w:p>
    <w:p w14:paraId="7E30A048" w14:textId="77777777" w:rsidR="00EB292A" w:rsidRDefault="00EB292A" w:rsidP="00855364">
      <w:pPr>
        <w:spacing w:after="0" w:line="240" w:lineRule="auto"/>
        <w:jc w:val="center"/>
        <w:rPr>
          <w:rFonts w:ascii="Garamond" w:eastAsia="Garamond" w:hAnsi="Garamond" w:cs="Garamond"/>
          <w:b/>
        </w:rPr>
      </w:pPr>
    </w:p>
    <w:p w14:paraId="2A81EDBB" w14:textId="77777777" w:rsidR="00EB292A" w:rsidRDefault="00EB292A" w:rsidP="00750256">
      <w:pPr>
        <w:spacing w:after="0" w:line="240" w:lineRule="auto"/>
        <w:rPr>
          <w:rFonts w:ascii="Garamond" w:eastAsia="Garamond" w:hAnsi="Garamond" w:cs="Garamond"/>
          <w:b/>
        </w:rPr>
      </w:pPr>
    </w:p>
    <w:p w14:paraId="5589F746" w14:textId="77777777" w:rsidR="00EB292A" w:rsidRDefault="00EB292A" w:rsidP="00855364">
      <w:pPr>
        <w:spacing w:after="0" w:line="240" w:lineRule="auto"/>
        <w:jc w:val="center"/>
        <w:rPr>
          <w:rFonts w:ascii="Garamond" w:eastAsia="Garamond" w:hAnsi="Garamond" w:cs="Garamond"/>
          <w:b/>
        </w:rPr>
      </w:pPr>
    </w:p>
    <w:p w14:paraId="28E01831" w14:textId="77777777" w:rsidR="00EB292A" w:rsidRDefault="00EB292A" w:rsidP="00750256">
      <w:pPr>
        <w:spacing w:after="0" w:line="240" w:lineRule="auto"/>
        <w:rPr>
          <w:rFonts w:ascii="Garamond" w:eastAsia="Garamond" w:hAnsi="Garamond" w:cs="Garamond"/>
          <w:b/>
        </w:rPr>
      </w:pPr>
    </w:p>
    <w:p w14:paraId="380CC886" w14:textId="77777777" w:rsidR="00EB292A" w:rsidRDefault="00EB292A" w:rsidP="00750256">
      <w:pPr>
        <w:spacing w:after="0" w:line="240" w:lineRule="auto"/>
        <w:rPr>
          <w:rFonts w:ascii="Garamond" w:eastAsia="Garamond" w:hAnsi="Garamond" w:cs="Garamond"/>
          <w:b/>
        </w:rPr>
      </w:pPr>
    </w:p>
    <w:p w14:paraId="5D758369" w14:textId="77777777" w:rsidR="00EB292A" w:rsidRDefault="00EB292A" w:rsidP="00855364">
      <w:pPr>
        <w:spacing w:after="0" w:line="240" w:lineRule="auto"/>
        <w:jc w:val="center"/>
        <w:rPr>
          <w:rFonts w:ascii="Garamond" w:eastAsia="Garamond" w:hAnsi="Garamond" w:cs="Garamond"/>
          <w:b/>
        </w:rPr>
      </w:pPr>
    </w:p>
    <w:p w14:paraId="003F3EF8" w14:textId="77777777" w:rsidR="00EB292A" w:rsidRDefault="00EB292A" w:rsidP="00855364">
      <w:pPr>
        <w:spacing w:after="0" w:line="240" w:lineRule="auto"/>
        <w:jc w:val="center"/>
        <w:rPr>
          <w:rFonts w:ascii="Garamond" w:eastAsia="Garamond" w:hAnsi="Garamond" w:cs="Garamond"/>
          <w:b/>
        </w:rPr>
      </w:pPr>
    </w:p>
    <w:p w14:paraId="155F722F" w14:textId="77777777" w:rsidR="00EB292A" w:rsidRDefault="00EB292A" w:rsidP="00855364">
      <w:pPr>
        <w:spacing w:after="0" w:line="240" w:lineRule="auto"/>
        <w:jc w:val="center"/>
        <w:rPr>
          <w:rFonts w:ascii="Garamond" w:eastAsia="Garamond" w:hAnsi="Garamond" w:cs="Garamond"/>
          <w:b/>
        </w:rPr>
      </w:pPr>
    </w:p>
    <w:p w14:paraId="09AC307F" w14:textId="77777777" w:rsidR="00EB292A" w:rsidRDefault="00EB292A" w:rsidP="00855364">
      <w:pPr>
        <w:spacing w:after="0" w:line="240" w:lineRule="auto"/>
        <w:jc w:val="center"/>
        <w:rPr>
          <w:rFonts w:ascii="Garamond" w:eastAsia="Garamond" w:hAnsi="Garamond" w:cs="Garamond"/>
          <w:b/>
        </w:rPr>
      </w:pPr>
    </w:p>
    <w:p w14:paraId="2DCD3B8E" w14:textId="77777777" w:rsidR="00EB292A" w:rsidRDefault="00EB292A" w:rsidP="00855364">
      <w:pPr>
        <w:spacing w:after="0" w:line="240" w:lineRule="auto"/>
        <w:jc w:val="center"/>
        <w:rPr>
          <w:rFonts w:ascii="Garamond" w:eastAsia="Garamond" w:hAnsi="Garamond" w:cs="Garamond"/>
          <w:b/>
        </w:rPr>
      </w:pPr>
    </w:p>
    <w:p w14:paraId="35728432" w14:textId="77777777" w:rsidR="00EB292A" w:rsidRDefault="00EB292A" w:rsidP="00855364">
      <w:pPr>
        <w:spacing w:after="0" w:line="240" w:lineRule="auto"/>
        <w:jc w:val="center"/>
        <w:rPr>
          <w:rFonts w:ascii="Garamond" w:eastAsia="Garamond" w:hAnsi="Garamond" w:cs="Garamond"/>
          <w:b/>
        </w:rPr>
      </w:pPr>
    </w:p>
    <w:p w14:paraId="05463468" w14:textId="77777777" w:rsidR="00EB292A" w:rsidRDefault="00EB292A" w:rsidP="00855364">
      <w:pPr>
        <w:spacing w:after="0" w:line="240" w:lineRule="auto"/>
        <w:jc w:val="center"/>
        <w:rPr>
          <w:rFonts w:ascii="Garamond" w:eastAsia="Garamond" w:hAnsi="Garamond" w:cs="Garamond"/>
          <w:b/>
        </w:rPr>
      </w:pPr>
    </w:p>
    <w:p w14:paraId="71551CC5" w14:textId="77777777" w:rsidR="00EB292A" w:rsidRDefault="00EB292A" w:rsidP="00855364">
      <w:pPr>
        <w:spacing w:after="0" w:line="240" w:lineRule="auto"/>
        <w:jc w:val="center"/>
        <w:rPr>
          <w:rFonts w:ascii="Garamond" w:eastAsia="Garamond" w:hAnsi="Garamond" w:cs="Garamond"/>
          <w:b/>
        </w:rPr>
      </w:pPr>
    </w:p>
    <w:p w14:paraId="693DAB19" w14:textId="77777777" w:rsidR="00EB292A" w:rsidRDefault="00EB292A" w:rsidP="00855364">
      <w:pPr>
        <w:spacing w:after="0" w:line="240" w:lineRule="auto"/>
        <w:jc w:val="center"/>
        <w:rPr>
          <w:rFonts w:ascii="Garamond" w:eastAsia="Garamond" w:hAnsi="Garamond" w:cs="Garamond"/>
          <w:b/>
        </w:rPr>
      </w:pPr>
    </w:p>
    <w:p w14:paraId="7DD9CFE5" w14:textId="77777777" w:rsidR="00EB292A" w:rsidRDefault="00EB292A" w:rsidP="00855364">
      <w:pPr>
        <w:spacing w:after="0" w:line="240" w:lineRule="auto"/>
        <w:jc w:val="center"/>
        <w:rPr>
          <w:rFonts w:ascii="Garamond" w:eastAsia="Garamond" w:hAnsi="Garamond" w:cs="Garamond"/>
          <w:b/>
        </w:rPr>
      </w:pPr>
    </w:p>
    <w:p w14:paraId="28098106" w14:textId="77777777" w:rsidR="00EB292A" w:rsidRDefault="00EB292A" w:rsidP="00855364">
      <w:pPr>
        <w:spacing w:after="0" w:line="240" w:lineRule="auto"/>
        <w:jc w:val="center"/>
        <w:rPr>
          <w:rFonts w:ascii="Garamond" w:eastAsia="Garamond" w:hAnsi="Garamond" w:cs="Garamond"/>
          <w:b/>
        </w:rPr>
      </w:pPr>
    </w:p>
    <w:p w14:paraId="0FA78E56" w14:textId="77777777" w:rsidR="00EB292A" w:rsidRDefault="00EB292A" w:rsidP="00855364">
      <w:pPr>
        <w:spacing w:after="0" w:line="240" w:lineRule="auto"/>
        <w:jc w:val="center"/>
        <w:rPr>
          <w:rFonts w:ascii="Garamond" w:eastAsia="Garamond" w:hAnsi="Garamond" w:cs="Garamond"/>
          <w:b/>
        </w:rPr>
      </w:pPr>
    </w:p>
    <w:p w14:paraId="2A0C33D6" w14:textId="77777777" w:rsidR="00EB292A" w:rsidRDefault="00EB292A" w:rsidP="00855364">
      <w:pPr>
        <w:spacing w:after="0" w:line="240" w:lineRule="auto"/>
        <w:jc w:val="center"/>
        <w:rPr>
          <w:rFonts w:ascii="Garamond" w:eastAsia="Garamond" w:hAnsi="Garamond" w:cs="Garamond"/>
          <w:b/>
        </w:rPr>
      </w:pPr>
    </w:p>
    <w:p w14:paraId="312D743B" w14:textId="77777777" w:rsidR="00EB292A" w:rsidRDefault="00EB292A" w:rsidP="00855364">
      <w:pPr>
        <w:spacing w:after="0" w:line="240" w:lineRule="auto"/>
        <w:jc w:val="center"/>
        <w:rPr>
          <w:rFonts w:ascii="Garamond" w:eastAsia="Garamond" w:hAnsi="Garamond" w:cs="Garamond"/>
          <w:b/>
        </w:rPr>
      </w:pPr>
    </w:p>
    <w:p w14:paraId="37D0CCF5" w14:textId="77777777" w:rsidR="00EB292A" w:rsidRDefault="00EB292A" w:rsidP="00855364">
      <w:pPr>
        <w:spacing w:after="0" w:line="240" w:lineRule="auto"/>
        <w:jc w:val="center"/>
        <w:rPr>
          <w:rFonts w:ascii="Garamond" w:eastAsia="Garamond" w:hAnsi="Garamond" w:cs="Garamond"/>
          <w:b/>
        </w:rPr>
      </w:pPr>
    </w:p>
    <w:p w14:paraId="367B4F76" w14:textId="77777777" w:rsidR="00EB292A" w:rsidRDefault="00EB292A" w:rsidP="00855364">
      <w:pPr>
        <w:spacing w:after="0" w:line="240" w:lineRule="auto"/>
        <w:jc w:val="center"/>
        <w:rPr>
          <w:rFonts w:ascii="Garamond" w:eastAsia="Garamond" w:hAnsi="Garamond" w:cs="Garamond"/>
          <w:b/>
        </w:rPr>
      </w:pPr>
    </w:p>
    <w:p w14:paraId="2A36869F" w14:textId="6DCCDB17" w:rsidR="006801BD" w:rsidRDefault="006801BD" w:rsidP="00855364">
      <w:pPr>
        <w:spacing w:after="0" w:line="240" w:lineRule="auto"/>
        <w:jc w:val="center"/>
        <w:rPr>
          <w:rFonts w:ascii="Garamond" w:eastAsia="Garamond" w:hAnsi="Garamond" w:cs="Garamond"/>
        </w:rPr>
      </w:pPr>
      <w:r>
        <w:rPr>
          <w:rFonts w:ascii="Garamond" w:eastAsia="Garamond" w:hAnsi="Garamond" w:cs="Garamond"/>
          <w:b/>
        </w:rPr>
        <w:lastRenderedPageBreak/>
        <w:t>Appendix C</w:t>
      </w:r>
      <w:r w:rsidR="00750256">
        <w:rPr>
          <w:rFonts w:ascii="Garamond" w:eastAsia="Garamond" w:hAnsi="Garamond" w:cs="Garamond"/>
        </w:rPr>
        <w:t xml:space="preserve">. </w:t>
      </w:r>
      <w:r>
        <w:rPr>
          <w:rFonts w:ascii="Garamond" w:eastAsia="Garamond" w:hAnsi="Garamond" w:cs="Garamond"/>
        </w:rPr>
        <w:t xml:space="preserve">Aerial </w:t>
      </w:r>
      <w:r w:rsidR="00750256">
        <w:rPr>
          <w:rFonts w:ascii="Garamond" w:eastAsia="Garamond" w:hAnsi="Garamond" w:cs="Garamond"/>
        </w:rPr>
        <w:t>c</w:t>
      </w:r>
      <w:r>
        <w:rPr>
          <w:rFonts w:ascii="Garamond" w:eastAsia="Garamond" w:hAnsi="Garamond" w:cs="Garamond"/>
        </w:rPr>
        <w:t xml:space="preserve">omparison of </w:t>
      </w:r>
      <w:r w:rsidR="00750256">
        <w:rPr>
          <w:rFonts w:ascii="Garamond" w:eastAsia="Garamond" w:hAnsi="Garamond" w:cs="Garamond"/>
        </w:rPr>
        <w:t>w</w:t>
      </w:r>
      <w:r>
        <w:rPr>
          <w:rFonts w:ascii="Garamond" w:eastAsia="Garamond" w:hAnsi="Garamond" w:cs="Garamond"/>
        </w:rPr>
        <w:t xml:space="preserve">ild </w:t>
      </w:r>
      <w:r w:rsidR="00750256">
        <w:rPr>
          <w:rFonts w:ascii="Garamond" w:eastAsia="Garamond" w:hAnsi="Garamond" w:cs="Garamond"/>
        </w:rPr>
        <w:t>r</w:t>
      </w:r>
      <w:r>
        <w:rPr>
          <w:rFonts w:ascii="Garamond" w:eastAsia="Garamond" w:hAnsi="Garamond" w:cs="Garamond"/>
        </w:rPr>
        <w:t xml:space="preserve">ice and </w:t>
      </w:r>
      <w:r w:rsidR="00750256">
        <w:rPr>
          <w:rFonts w:ascii="Garamond" w:eastAsia="Garamond" w:hAnsi="Garamond" w:cs="Garamond"/>
        </w:rPr>
        <w:t>w</w:t>
      </w:r>
      <w:r>
        <w:rPr>
          <w:rFonts w:ascii="Garamond" w:eastAsia="Garamond" w:hAnsi="Garamond" w:cs="Garamond"/>
        </w:rPr>
        <w:t xml:space="preserve">aterlilies over NAIP </w:t>
      </w:r>
      <w:r w:rsidR="00750256">
        <w:rPr>
          <w:rFonts w:ascii="Garamond" w:eastAsia="Garamond" w:hAnsi="Garamond" w:cs="Garamond"/>
        </w:rPr>
        <w:t>i</w:t>
      </w:r>
      <w:r>
        <w:rPr>
          <w:rFonts w:ascii="Garamond" w:eastAsia="Garamond" w:hAnsi="Garamond" w:cs="Garamond"/>
        </w:rPr>
        <w:t>magery</w:t>
      </w:r>
      <w:r w:rsidR="00750256">
        <w:rPr>
          <w:rFonts w:ascii="Garamond" w:eastAsia="Garamond" w:hAnsi="Garamond" w:cs="Garamond"/>
        </w:rPr>
        <w:t>.</w:t>
      </w:r>
    </w:p>
    <w:p w14:paraId="55CC24D2" w14:textId="77777777" w:rsidR="00750256" w:rsidRDefault="00750256" w:rsidP="00855364">
      <w:pPr>
        <w:spacing w:after="0" w:line="240" w:lineRule="auto"/>
        <w:jc w:val="center"/>
        <w:rPr>
          <w:rFonts w:ascii="Garamond" w:eastAsia="Garamond" w:hAnsi="Garamond" w:cs="Garamond"/>
        </w:rPr>
      </w:pPr>
    </w:p>
    <w:p w14:paraId="71DBDF8F" w14:textId="791E9BDD" w:rsidR="006801BD" w:rsidRDefault="006801BD" w:rsidP="00855364">
      <w:pPr>
        <w:spacing w:after="0" w:line="240" w:lineRule="auto"/>
        <w:jc w:val="center"/>
        <w:rPr>
          <w:rFonts w:ascii="Garamond" w:hAnsi="Garamond"/>
        </w:rPr>
      </w:pPr>
      <w:r>
        <w:rPr>
          <w:rFonts w:ascii="Garamond" w:eastAsia="Garamond" w:hAnsi="Garamond" w:cs="Garamond"/>
          <w:noProof/>
        </w:rPr>
        <w:drawing>
          <wp:inline distT="114300" distB="114300" distL="114300" distR="114300" wp14:anchorId="6A9BEDE9" wp14:editId="7B02EA5E">
            <wp:extent cx="1979295" cy="192405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1979295" cy="1924050"/>
                    </a:xfrm>
                    <a:prstGeom prst="rect">
                      <a:avLst/>
                    </a:prstGeom>
                    <a:ln/>
                  </pic:spPr>
                </pic:pic>
              </a:graphicData>
            </a:graphic>
          </wp:inline>
        </w:drawing>
      </w:r>
      <w:r>
        <w:rPr>
          <w:rFonts w:ascii="Garamond" w:eastAsia="Garamond" w:hAnsi="Garamond" w:cs="Garamond"/>
          <w:noProof/>
        </w:rPr>
        <w:drawing>
          <wp:inline distT="114300" distB="114300" distL="114300" distR="114300" wp14:anchorId="1E5AEE64" wp14:editId="21784221">
            <wp:extent cx="2044700" cy="1913890"/>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2044971" cy="1914144"/>
                    </a:xfrm>
                    <a:prstGeom prst="rect">
                      <a:avLst/>
                    </a:prstGeom>
                    <a:ln/>
                  </pic:spPr>
                </pic:pic>
              </a:graphicData>
            </a:graphic>
          </wp:inline>
        </w:drawing>
      </w:r>
    </w:p>
    <w:p w14:paraId="264E67CB" w14:textId="7664A828" w:rsidR="006801BD" w:rsidRDefault="006801BD" w:rsidP="0066138C">
      <w:pPr>
        <w:spacing w:after="0" w:line="240" w:lineRule="auto"/>
        <w:rPr>
          <w:rFonts w:ascii="Garamond" w:hAnsi="Garamond"/>
        </w:rPr>
      </w:pPr>
    </w:p>
    <w:p w14:paraId="33A434E4" w14:textId="77777777" w:rsidR="00EB292A" w:rsidRDefault="00EB292A" w:rsidP="00855364">
      <w:pPr>
        <w:spacing w:after="0" w:line="240" w:lineRule="auto"/>
        <w:jc w:val="center"/>
        <w:rPr>
          <w:rFonts w:ascii="Garamond" w:hAnsi="Garamond"/>
          <w:b/>
        </w:rPr>
      </w:pPr>
    </w:p>
    <w:p w14:paraId="3D8DE333" w14:textId="77777777" w:rsidR="00EB292A" w:rsidRDefault="00EB292A" w:rsidP="00855364">
      <w:pPr>
        <w:spacing w:after="0" w:line="240" w:lineRule="auto"/>
        <w:jc w:val="center"/>
        <w:rPr>
          <w:rFonts w:ascii="Garamond" w:hAnsi="Garamond"/>
          <w:b/>
        </w:rPr>
      </w:pPr>
    </w:p>
    <w:p w14:paraId="0751E33D" w14:textId="77777777" w:rsidR="00EB292A" w:rsidRDefault="00EB292A" w:rsidP="00855364">
      <w:pPr>
        <w:spacing w:after="0" w:line="240" w:lineRule="auto"/>
        <w:jc w:val="center"/>
        <w:rPr>
          <w:rFonts w:ascii="Garamond" w:hAnsi="Garamond"/>
          <w:b/>
        </w:rPr>
      </w:pPr>
    </w:p>
    <w:p w14:paraId="6B87481D" w14:textId="77777777" w:rsidR="00EB292A" w:rsidRDefault="00EB292A" w:rsidP="00855364">
      <w:pPr>
        <w:spacing w:after="0" w:line="240" w:lineRule="auto"/>
        <w:jc w:val="center"/>
        <w:rPr>
          <w:rFonts w:ascii="Garamond" w:hAnsi="Garamond"/>
          <w:b/>
        </w:rPr>
      </w:pPr>
    </w:p>
    <w:p w14:paraId="3FE68023" w14:textId="77777777" w:rsidR="00EB292A" w:rsidRDefault="00EB292A" w:rsidP="00855364">
      <w:pPr>
        <w:spacing w:after="0" w:line="240" w:lineRule="auto"/>
        <w:jc w:val="center"/>
        <w:rPr>
          <w:rFonts w:ascii="Garamond" w:hAnsi="Garamond"/>
          <w:b/>
        </w:rPr>
      </w:pPr>
    </w:p>
    <w:p w14:paraId="08CEA572" w14:textId="77777777" w:rsidR="00EB292A" w:rsidRDefault="00EB292A" w:rsidP="00855364">
      <w:pPr>
        <w:spacing w:after="0" w:line="240" w:lineRule="auto"/>
        <w:jc w:val="center"/>
        <w:rPr>
          <w:rFonts w:ascii="Garamond" w:hAnsi="Garamond"/>
          <w:b/>
        </w:rPr>
      </w:pPr>
    </w:p>
    <w:p w14:paraId="7AADBB03" w14:textId="77777777" w:rsidR="00EB292A" w:rsidRDefault="00EB292A" w:rsidP="00855364">
      <w:pPr>
        <w:spacing w:after="0" w:line="240" w:lineRule="auto"/>
        <w:jc w:val="center"/>
        <w:rPr>
          <w:rFonts w:ascii="Garamond" w:hAnsi="Garamond"/>
          <w:b/>
        </w:rPr>
      </w:pPr>
    </w:p>
    <w:p w14:paraId="75EC4F8F" w14:textId="77777777" w:rsidR="00EB292A" w:rsidRDefault="00EB292A" w:rsidP="00855364">
      <w:pPr>
        <w:spacing w:after="0" w:line="240" w:lineRule="auto"/>
        <w:jc w:val="center"/>
        <w:rPr>
          <w:rFonts w:ascii="Garamond" w:hAnsi="Garamond"/>
          <w:b/>
        </w:rPr>
      </w:pPr>
    </w:p>
    <w:p w14:paraId="05B50954" w14:textId="77777777" w:rsidR="00EB292A" w:rsidRDefault="00EB292A" w:rsidP="00855364">
      <w:pPr>
        <w:spacing w:after="0" w:line="240" w:lineRule="auto"/>
        <w:jc w:val="center"/>
        <w:rPr>
          <w:rFonts w:ascii="Garamond" w:hAnsi="Garamond"/>
          <w:b/>
        </w:rPr>
      </w:pPr>
    </w:p>
    <w:p w14:paraId="0D33900B" w14:textId="77777777" w:rsidR="00EB292A" w:rsidRDefault="00EB292A" w:rsidP="00855364">
      <w:pPr>
        <w:spacing w:after="0" w:line="240" w:lineRule="auto"/>
        <w:jc w:val="center"/>
        <w:rPr>
          <w:rFonts w:ascii="Garamond" w:hAnsi="Garamond"/>
          <w:b/>
        </w:rPr>
      </w:pPr>
    </w:p>
    <w:p w14:paraId="0E29B623" w14:textId="77777777" w:rsidR="00EB292A" w:rsidRDefault="00EB292A" w:rsidP="00855364">
      <w:pPr>
        <w:spacing w:after="0" w:line="240" w:lineRule="auto"/>
        <w:jc w:val="center"/>
        <w:rPr>
          <w:rFonts w:ascii="Garamond" w:hAnsi="Garamond"/>
          <w:b/>
        </w:rPr>
      </w:pPr>
    </w:p>
    <w:p w14:paraId="713D22C5" w14:textId="77777777" w:rsidR="00EB292A" w:rsidRDefault="00EB292A" w:rsidP="00855364">
      <w:pPr>
        <w:spacing w:after="0" w:line="240" w:lineRule="auto"/>
        <w:jc w:val="center"/>
        <w:rPr>
          <w:rFonts w:ascii="Garamond" w:hAnsi="Garamond"/>
          <w:b/>
        </w:rPr>
      </w:pPr>
    </w:p>
    <w:p w14:paraId="516BD966" w14:textId="77777777" w:rsidR="00EB292A" w:rsidRDefault="00EB292A" w:rsidP="00855364">
      <w:pPr>
        <w:spacing w:after="0" w:line="240" w:lineRule="auto"/>
        <w:jc w:val="center"/>
        <w:rPr>
          <w:rFonts w:ascii="Garamond" w:hAnsi="Garamond"/>
          <w:b/>
        </w:rPr>
      </w:pPr>
    </w:p>
    <w:p w14:paraId="31800562" w14:textId="77777777" w:rsidR="00EB292A" w:rsidRDefault="00EB292A" w:rsidP="00855364">
      <w:pPr>
        <w:spacing w:after="0" w:line="240" w:lineRule="auto"/>
        <w:jc w:val="center"/>
        <w:rPr>
          <w:rFonts w:ascii="Garamond" w:hAnsi="Garamond"/>
          <w:b/>
        </w:rPr>
      </w:pPr>
    </w:p>
    <w:p w14:paraId="175B4696" w14:textId="77777777" w:rsidR="00EB292A" w:rsidRDefault="00EB292A" w:rsidP="00855364">
      <w:pPr>
        <w:spacing w:after="0" w:line="240" w:lineRule="auto"/>
        <w:jc w:val="center"/>
        <w:rPr>
          <w:rFonts w:ascii="Garamond" w:hAnsi="Garamond"/>
          <w:b/>
        </w:rPr>
      </w:pPr>
    </w:p>
    <w:p w14:paraId="23AFB4FF" w14:textId="77777777" w:rsidR="00EB292A" w:rsidRDefault="00EB292A" w:rsidP="00855364">
      <w:pPr>
        <w:spacing w:after="0" w:line="240" w:lineRule="auto"/>
        <w:jc w:val="center"/>
        <w:rPr>
          <w:rFonts w:ascii="Garamond" w:hAnsi="Garamond"/>
          <w:b/>
        </w:rPr>
      </w:pPr>
    </w:p>
    <w:p w14:paraId="26BF5F93" w14:textId="77777777" w:rsidR="00EB292A" w:rsidRDefault="00EB292A" w:rsidP="00855364">
      <w:pPr>
        <w:spacing w:after="0" w:line="240" w:lineRule="auto"/>
        <w:jc w:val="center"/>
        <w:rPr>
          <w:rFonts w:ascii="Garamond" w:hAnsi="Garamond"/>
          <w:b/>
        </w:rPr>
      </w:pPr>
    </w:p>
    <w:p w14:paraId="16C24214" w14:textId="77777777" w:rsidR="00EB292A" w:rsidRDefault="00EB292A" w:rsidP="00855364">
      <w:pPr>
        <w:spacing w:after="0" w:line="240" w:lineRule="auto"/>
        <w:jc w:val="center"/>
        <w:rPr>
          <w:rFonts w:ascii="Garamond" w:hAnsi="Garamond"/>
          <w:b/>
        </w:rPr>
      </w:pPr>
    </w:p>
    <w:p w14:paraId="356DAB2B" w14:textId="77777777" w:rsidR="00EB292A" w:rsidRDefault="00EB292A" w:rsidP="00855364">
      <w:pPr>
        <w:spacing w:after="0" w:line="240" w:lineRule="auto"/>
        <w:jc w:val="center"/>
        <w:rPr>
          <w:rFonts w:ascii="Garamond" w:hAnsi="Garamond"/>
          <w:b/>
        </w:rPr>
      </w:pPr>
    </w:p>
    <w:p w14:paraId="4B4C6969" w14:textId="77777777" w:rsidR="00EB292A" w:rsidRDefault="00EB292A" w:rsidP="00855364">
      <w:pPr>
        <w:spacing w:after="0" w:line="240" w:lineRule="auto"/>
        <w:jc w:val="center"/>
        <w:rPr>
          <w:rFonts w:ascii="Garamond" w:hAnsi="Garamond"/>
          <w:b/>
        </w:rPr>
      </w:pPr>
    </w:p>
    <w:p w14:paraId="4D74C459" w14:textId="77777777" w:rsidR="00EB292A" w:rsidRDefault="00EB292A" w:rsidP="00855364">
      <w:pPr>
        <w:spacing w:after="0" w:line="240" w:lineRule="auto"/>
        <w:jc w:val="center"/>
        <w:rPr>
          <w:rFonts w:ascii="Garamond" w:hAnsi="Garamond"/>
          <w:b/>
        </w:rPr>
      </w:pPr>
    </w:p>
    <w:p w14:paraId="139D770E" w14:textId="77777777" w:rsidR="00EB292A" w:rsidRDefault="00EB292A" w:rsidP="00855364">
      <w:pPr>
        <w:spacing w:after="0" w:line="240" w:lineRule="auto"/>
        <w:jc w:val="center"/>
        <w:rPr>
          <w:rFonts w:ascii="Garamond" w:hAnsi="Garamond"/>
          <w:b/>
        </w:rPr>
      </w:pPr>
    </w:p>
    <w:p w14:paraId="1AED1D12" w14:textId="77777777" w:rsidR="00EB292A" w:rsidRDefault="00EB292A" w:rsidP="00855364">
      <w:pPr>
        <w:spacing w:after="0" w:line="240" w:lineRule="auto"/>
        <w:jc w:val="center"/>
        <w:rPr>
          <w:rFonts w:ascii="Garamond" w:hAnsi="Garamond"/>
          <w:b/>
        </w:rPr>
      </w:pPr>
    </w:p>
    <w:p w14:paraId="1580EBDF" w14:textId="77777777" w:rsidR="00EB292A" w:rsidRDefault="00EB292A" w:rsidP="00855364">
      <w:pPr>
        <w:spacing w:after="0" w:line="240" w:lineRule="auto"/>
        <w:jc w:val="center"/>
        <w:rPr>
          <w:rFonts w:ascii="Garamond" w:hAnsi="Garamond"/>
          <w:b/>
        </w:rPr>
      </w:pPr>
    </w:p>
    <w:p w14:paraId="0DE5838F" w14:textId="77777777" w:rsidR="00EB292A" w:rsidRDefault="00EB292A" w:rsidP="00855364">
      <w:pPr>
        <w:spacing w:after="0" w:line="240" w:lineRule="auto"/>
        <w:jc w:val="center"/>
        <w:rPr>
          <w:rFonts w:ascii="Garamond" w:hAnsi="Garamond"/>
          <w:b/>
        </w:rPr>
      </w:pPr>
    </w:p>
    <w:p w14:paraId="38F4CB9B" w14:textId="77777777" w:rsidR="00EB292A" w:rsidRDefault="00EB292A" w:rsidP="00855364">
      <w:pPr>
        <w:spacing w:after="0" w:line="240" w:lineRule="auto"/>
        <w:jc w:val="center"/>
        <w:rPr>
          <w:rFonts w:ascii="Garamond" w:hAnsi="Garamond"/>
          <w:b/>
        </w:rPr>
      </w:pPr>
    </w:p>
    <w:p w14:paraId="2233DE2A" w14:textId="77777777" w:rsidR="00EB292A" w:rsidRDefault="00EB292A" w:rsidP="00855364">
      <w:pPr>
        <w:spacing w:after="0" w:line="240" w:lineRule="auto"/>
        <w:jc w:val="center"/>
        <w:rPr>
          <w:rFonts w:ascii="Garamond" w:hAnsi="Garamond"/>
          <w:b/>
        </w:rPr>
      </w:pPr>
    </w:p>
    <w:p w14:paraId="3ADEB777" w14:textId="77777777" w:rsidR="00EB292A" w:rsidRDefault="00EB292A" w:rsidP="00855364">
      <w:pPr>
        <w:spacing w:after="0" w:line="240" w:lineRule="auto"/>
        <w:jc w:val="center"/>
        <w:rPr>
          <w:rFonts w:ascii="Garamond" w:hAnsi="Garamond"/>
          <w:b/>
        </w:rPr>
      </w:pPr>
    </w:p>
    <w:p w14:paraId="0D3131A4" w14:textId="77777777" w:rsidR="00EB292A" w:rsidRDefault="00EB292A" w:rsidP="00855364">
      <w:pPr>
        <w:spacing w:after="0" w:line="240" w:lineRule="auto"/>
        <w:jc w:val="center"/>
        <w:rPr>
          <w:rFonts w:ascii="Garamond" w:hAnsi="Garamond"/>
          <w:b/>
        </w:rPr>
      </w:pPr>
    </w:p>
    <w:p w14:paraId="334A1926" w14:textId="77777777" w:rsidR="00EB292A" w:rsidRDefault="00EB292A" w:rsidP="00855364">
      <w:pPr>
        <w:spacing w:after="0" w:line="240" w:lineRule="auto"/>
        <w:jc w:val="center"/>
        <w:rPr>
          <w:rFonts w:ascii="Garamond" w:hAnsi="Garamond"/>
          <w:b/>
        </w:rPr>
      </w:pPr>
    </w:p>
    <w:p w14:paraId="3CB3A5F7" w14:textId="77777777" w:rsidR="00EB292A" w:rsidRDefault="00EB292A" w:rsidP="00855364">
      <w:pPr>
        <w:spacing w:after="0" w:line="240" w:lineRule="auto"/>
        <w:jc w:val="center"/>
        <w:rPr>
          <w:rFonts w:ascii="Garamond" w:hAnsi="Garamond"/>
          <w:b/>
        </w:rPr>
      </w:pPr>
    </w:p>
    <w:p w14:paraId="52F2C26E" w14:textId="77777777" w:rsidR="00EB292A" w:rsidRDefault="00EB292A" w:rsidP="00855364">
      <w:pPr>
        <w:spacing w:after="0" w:line="240" w:lineRule="auto"/>
        <w:jc w:val="center"/>
        <w:rPr>
          <w:rFonts w:ascii="Garamond" w:hAnsi="Garamond"/>
          <w:b/>
        </w:rPr>
      </w:pPr>
    </w:p>
    <w:p w14:paraId="4619DDA9" w14:textId="77777777" w:rsidR="00EB292A" w:rsidRDefault="00EB292A" w:rsidP="00855364">
      <w:pPr>
        <w:spacing w:after="0" w:line="240" w:lineRule="auto"/>
        <w:jc w:val="center"/>
        <w:rPr>
          <w:rFonts w:ascii="Garamond" w:hAnsi="Garamond"/>
          <w:b/>
        </w:rPr>
      </w:pPr>
    </w:p>
    <w:p w14:paraId="69598538" w14:textId="77777777" w:rsidR="00EB292A" w:rsidRDefault="00EB292A" w:rsidP="00855364">
      <w:pPr>
        <w:spacing w:after="0" w:line="240" w:lineRule="auto"/>
        <w:jc w:val="center"/>
        <w:rPr>
          <w:rFonts w:ascii="Garamond" w:hAnsi="Garamond"/>
          <w:b/>
        </w:rPr>
      </w:pPr>
    </w:p>
    <w:p w14:paraId="2A58939B" w14:textId="77777777" w:rsidR="00EB292A" w:rsidRDefault="00EB292A" w:rsidP="00855364">
      <w:pPr>
        <w:spacing w:after="0" w:line="240" w:lineRule="auto"/>
        <w:jc w:val="center"/>
        <w:rPr>
          <w:rFonts w:ascii="Garamond" w:hAnsi="Garamond"/>
          <w:b/>
        </w:rPr>
      </w:pPr>
    </w:p>
    <w:p w14:paraId="2323681E" w14:textId="77777777" w:rsidR="00EB292A" w:rsidRDefault="00EB292A" w:rsidP="00855364">
      <w:pPr>
        <w:spacing w:after="0" w:line="240" w:lineRule="auto"/>
        <w:jc w:val="center"/>
        <w:rPr>
          <w:rFonts w:ascii="Garamond" w:hAnsi="Garamond"/>
          <w:b/>
        </w:rPr>
      </w:pPr>
    </w:p>
    <w:p w14:paraId="205E1354" w14:textId="77777777" w:rsidR="00EB292A" w:rsidRDefault="00EB292A" w:rsidP="00855364">
      <w:pPr>
        <w:spacing w:after="0" w:line="240" w:lineRule="auto"/>
        <w:jc w:val="center"/>
        <w:rPr>
          <w:rFonts w:ascii="Garamond" w:hAnsi="Garamond"/>
          <w:b/>
        </w:rPr>
      </w:pPr>
    </w:p>
    <w:p w14:paraId="32ED7FE9" w14:textId="66FDE442" w:rsidR="00147058" w:rsidRDefault="003224D6" w:rsidP="00855364">
      <w:pPr>
        <w:spacing w:after="0" w:line="240" w:lineRule="auto"/>
        <w:jc w:val="center"/>
        <w:rPr>
          <w:rFonts w:ascii="Garamond" w:hAnsi="Garamond"/>
        </w:rPr>
      </w:pPr>
      <w:r w:rsidRPr="003224D6">
        <w:rPr>
          <w:rFonts w:ascii="Garamond" w:hAnsi="Garamond"/>
          <w:b/>
        </w:rPr>
        <w:lastRenderedPageBreak/>
        <w:t xml:space="preserve">Appendix </w:t>
      </w:r>
      <w:r w:rsidR="003979E6">
        <w:rPr>
          <w:rFonts w:ascii="Garamond" w:hAnsi="Garamond"/>
          <w:b/>
        </w:rPr>
        <w:t>D</w:t>
      </w:r>
      <w:r w:rsidR="00147058">
        <w:rPr>
          <w:rFonts w:ascii="Garamond" w:hAnsi="Garamond"/>
          <w:b/>
        </w:rPr>
        <w:t xml:space="preserve">. </w:t>
      </w:r>
      <w:r w:rsidR="00147058">
        <w:rPr>
          <w:rFonts w:ascii="Garamond" w:hAnsi="Garamond"/>
        </w:rPr>
        <w:t>Accuracy assessments.</w:t>
      </w:r>
    </w:p>
    <w:p w14:paraId="3066FC33" w14:textId="77777777" w:rsidR="00147058" w:rsidRPr="00855364" w:rsidRDefault="00147058" w:rsidP="00855364">
      <w:pPr>
        <w:spacing w:after="0" w:line="240" w:lineRule="auto"/>
        <w:jc w:val="center"/>
        <w:rPr>
          <w:rFonts w:ascii="Garamond" w:hAnsi="Garamond"/>
        </w:rPr>
      </w:pPr>
    </w:p>
    <w:p w14:paraId="6BAD73B0" w14:textId="09AA39FA" w:rsidR="00147058" w:rsidRDefault="00147058" w:rsidP="0066138C">
      <w:pPr>
        <w:spacing w:after="0" w:line="240" w:lineRule="auto"/>
        <w:rPr>
          <w:rFonts w:ascii="Garamond" w:hAnsi="Garamond"/>
        </w:rPr>
      </w:pPr>
      <w:r>
        <w:rPr>
          <w:noProof/>
        </w:rPr>
        <w:drawing>
          <wp:inline distT="0" distB="0" distL="0" distR="0" wp14:anchorId="1668E3DF" wp14:editId="1EEE4446">
            <wp:extent cx="5943600" cy="1855143"/>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5943600" cy="1855143"/>
                    </a:xfrm>
                    <a:prstGeom prst="rect">
                      <a:avLst/>
                    </a:prstGeom>
                    <a:ln/>
                  </pic:spPr>
                </pic:pic>
              </a:graphicData>
            </a:graphic>
          </wp:inline>
        </w:drawing>
      </w:r>
    </w:p>
    <w:p w14:paraId="7FBD7518" w14:textId="7CC7BA16" w:rsidR="00147058" w:rsidRPr="003224D6" w:rsidRDefault="00147058" w:rsidP="00855364">
      <w:pPr>
        <w:spacing w:after="0" w:line="240" w:lineRule="auto"/>
        <w:jc w:val="center"/>
        <w:rPr>
          <w:rFonts w:ascii="Garamond" w:hAnsi="Garamond"/>
        </w:rPr>
      </w:pPr>
      <w:r>
        <w:rPr>
          <w:rFonts w:ascii="Garamond" w:hAnsi="Garamond"/>
          <w:i/>
        </w:rPr>
        <w:t xml:space="preserve">Figure </w:t>
      </w:r>
      <w:r w:rsidR="003979E6">
        <w:rPr>
          <w:rFonts w:ascii="Garamond" w:hAnsi="Garamond"/>
          <w:i/>
        </w:rPr>
        <w:t>D</w:t>
      </w:r>
      <w:r>
        <w:rPr>
          <w:rFonts w:ascii="Garamond" w:hAnsi="Garamond"/>
          <w:i/>
        </w:rPr>
        <w:t xml:space="preserve">1. </w:t>
      </w:r>
      <w:r>
        <w:rPr>
          <w:rFonts w:ascii="Garamond" w:hAnsi="Garamond"/>
        </w:rPr>
        <w:t>Validation confusion matrices</w:t>
      </w:r>
    </w:p>
    <w:p w14:paraId="3294916B" w14:textId="0503D98C" w:rsidR="00147058" w:rsidRPr="00EE1B50" w:rsidRDefault="00147058" w:rsidP="00855364">
      <w:pPr>
        <w:spacing w:after="0" w:line="240" w:lineRule="auto"/>
        <w:jc w:val="center"/>
        <w:rPr>
          <w:rFonts w:ascii="Garamond" w:hAnsi="Garamond"/>
        </w:rPr>
      </w:pPr>
    </w:p>
    <w:p w14:paraId="79E5EEB7" w14:textId="77777777" w:rsidR="00147058" w:rsidRDefault="00147058" w:rsidP="0066138C">
      <w:pPr>
        <w:spacing w:after="0" w:line="240" w:lineRule="auto"/>
        <w:rPr>
          <w:rFonts w:ascii="Garamond" w:hAnsi="Garamond"/>
        </w:rPr>
      </w:pPr>
    </w:p>
    <w:p w14:paraId="6D776032" w14:textId="52D033AA" w:rsidR="00147058" w:rsidRDefault="00147058" w:rsidP="0066138C">
      <w:pPr>
        <w:spacing w:after="0" w:line="240" w:lineRule="auto"/>
        <w:rPr>
          <w:rFonts w:ascii="Garamond" w:hAnsi="Garamond"/>
        </w:rPr>
      </w:pPr>
      <w:r>
        <w:rPr>
          <w:rFonts w:ascii="Garamond" w:hAnsi="Garamond"/>
        </w:rPr>
        <w:t xml:space="preserve">Table </w:t>
      </w:r>
      <w:r w:rsidR="003979E6">
        <w:rPr>
          <w:rFonts w:ascii="Garamond" w:hAnsi="Garamond"/>
        </w:rPr>
        <w:t>D</w:t>
      </w:r>
      <w:r>
        <w:rPr>
          <w:rFonts w:ascii="Garamond" w:hAnsi="Garamond"/>
        </w:rPr>
        <w:t>1</w:t>
      </w:r>
    </w:p>
    <w:p w14:paraId="1114E8AB" w14:textId="7FA3CDA8" w:rsidR="003224D6" w:rsidRPr="00855364" w:rsidRDefault="003224D6" w:rsidP="0066138C">
      <w:pPr>
        <w:spacing w:after="0" w:line="240" w:lineRule="auto"/>
        <w:rPr>
          <w:i/>
          <w:noProof/>
        </w:rPr>
      </w:pPr>
      <w:r w:rsidRPr="00855364">
        <w:rPr>
          <w:rFonts w:ascii="Garamond" w:hAnsi="Garamond"/>
          <w:i/>
        </w:rPr>
        <w:t xml:space="preserve">Additional </w:t>
      </w:r>
      <w:r w:rsidR="00147058">
        <w:rPr>
          <w:rFonts w:ascii="Garamond" w:hAnsi="Garamond"/>
          <w:i/>
        </w:rPr>
        <w:t>m</w:t>
      </w:r>
      <w:r w:rsidRPr="00855364">
        <w:rPr>
          <w:rFonts w:ascii="Garamond" w:hAnsi="Garamond"/>
          <w:i/>
        </w:rPr>
        <w:t xml:space="preserve">odel </w:t>
      </w:r>
      <w:r w:rsidR="00147058">
        <w:rPr>
          <w:rFonts w:ascii="Garamond" w:hAnsi="Garamond"/>
          <w:i/>
        </w:rPr>
        <w:t>e</w:t>
      </w:r>
      <w:r w:rsidRPr="00855364">
        <w:rPr>
          <w:rFonts w:ascii="Garamond" w:hAnsi="Garamond"/>
          <w:i/>
        </w:rPr>
        <w:t xml:space="preserve">valuation </w:t>
      </w:r>
      <w:r w:rsidR="00147058">
        <w:rPr>
          <w:rFonts w:ascii="Garamond" w:hAnsi="Garamond"/>
          <w:i/>
        </w:rPr>
        <w:t>m</w:t>
      </w:r>
      <w:r w:rsidRPr="00855364">
        <w:rPr>
          <w:rFonts w:ascii="Garamond" w:hAnsi="Garamond"/>
          <w:i/>
        </w:rPr>
        <w:t>etrics</w:t>
      </w:r>
    </w:p>
    <w:p w14:paraId="65271DDB" w14:textId="05D537D9" w:rsidR="003224D6" w:rsidRDefault="003224D6" w:rsidP="0066138C">
      <w:pPr>
        <w:spacing w:after="0" w:line="240" w:lineRule="auto"/>
        <w:rPr>
          <w:rFonts w:ascii="Garamond" w:hAnsi="Garamond"/>
        </w:rPr>
      </w:pPr>
    </w:p>
    <w:tbl>
      <w:tblPr>
        <w:tblW w:w="6975" w:type="dxa"/>
        <w:tblInd w:w="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55"/>
        <w:gridCol w:w="1740"/>
        <w:gridCol w:w="1740"/>
        <w:gridCol w:w="1740"/>
      </w:tblGrid>
      <w:tr w:rsidR="003224D6" w14:paraId="4109DB8E" w14:textId="77777777" w:rsidTr="00855364">
        <w:trPr>
          <w:trHeight w:val="188"/>
        </w:trPr>
        <w:tc>
          <w:tcPr>
            <w:tcW w:w="1755" w:type="dxa"/>
            <w:tcBorders>
              <w:top w:val="nil"/>
              <w:left w:val="nil"/>
              <w:bottom w:val="single" w:sz="8" w:space="0" w:color="000000"/>
              <w:right w:val="nil"/>
            </w:tcBorders>
            <w:tcMar>
              <w:top w:w="100" w:type="dxa"/>
              <w:left w:w="100" w:type="dxa"/>
              <w:bottom w:w="100" w:type="dxa"/>
              <w:right w:w="100" w:type="dxa"/>
            </w:tcMar>
          </w:tcPr>
          <w:p w14:paraId="40301CB8"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Model #</w:t>
            </w:r>
          </w:p>
        </w:tc>
        <w:tc>
          <w:tcPr>
            <w:tcW w:w="1740" w:type="dxa"/>
            <w:tcBorders>
              <w:top w:val="nil"/>
              <w:left w:val="nil"/>
              <w:bottom w:val="single" w:sz="8" w:space="0" w:color="000000"/>
              <w:right w:val="nil"/>
            </w:tcBorders>
            <w:tcMar>
              <w:top w:w="100" w:type="dxa"/>
              <w:left w:w="100" w:type="dxa"/>
              <w:bottom w:w="100" w:type="dxa"/>
              <w:right w:w="100" w:type="dxa"/>
            </w:tcMar>
          </w:tcPr>
          <w:p w14:paraId="10CA917E"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AUC</w:t>
            </w:r>
          </w:p>
        </w:tc>
        <w:tc>
          <w:tcPr>
            <w:tcW w:w="1740" w:type="dxa"/>
            <w:tcBorders>
              <w:top w:val="nil"/>
              <w:left w:val="nil"/>
              <w:bottom w:val="single" w:sz="8" w:space="0" w:color="000000"/>
              <w:right w:val="nil"/>
            </w:tcBorders>
            <w:tcMar>
              <w:top w:w="100" w:type="dxa"/>
              <w:left w:w="100" w:type="dxa"/>
              <w:bottom w:w="100" w:type="dxa"/>
              <w:right w:w="100" w:type="dxa"/>
            </w:tcMar>
          </w:tcPr>
          <w:p w14:paraId="463C4FA9"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Sensitivity</w:t>
            </w:r>
          </w:p>
        </w:tc>
        <w:tc>
          <w:tcPr>
            <w:tcW w:w="1740" w:type="dxa"/>
            <w:tcBorders>
              <w:top w:val="nil"/>
              <w:left w:val="nil"/>
              <w:bottom w:val="single" w:sz="8" w:space="0" w:color="000000"/>
              <w:right w:val="nil"/>
            </w:tcBorders>
            <w:tcMar>
              <w:top w:w="100" w:type="dxa"/>
              <w:left w:w="100" w:type="dxa"/>
              <w:bottom w:w="100" w:type="dxa"/>
              <w:right w:w="100" w:type="dxa"/>
            </w:tcMar>
          </w:tcPr>
          <w:p w14:paraId="12C8EBC7"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Specificity</w:t>
            </w:r>
          </w:p>
        </w:tc>
      </w:tr>
      <w:tr w:rsidR="003224D6" w14:paraId="114945E5" w14:textId="77777777" w:rsidTr="00855364">
        <w:trPr>
          <w:trHeight w:val="179"/>
        </w:trPr>
        <w:tc>
          <w:tcPr>
            <w:tcW w:w="1755" w:type="dxa"/>
            <w:tcBorders>
              <w:top w:val="nil"/>
              <w:left w:val="nil"/>
              <w:bottom w:val="nil"/>
              <w:right w:val="nil"/>
            </w:tcBorders>
            <w:tcMar>
              <w:top w:w="100" w:type="dxa"/>
              <w:left w:w="100" w:type="dxa"/>
              <w:bottom w:w="100" w:type="dxa"/>
              <w:right w:w="100" w:type="dxa"/>
            </w:tcMar>
          </w:tcPr>
          <w:p w14:paraId="32389B26"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1</w:t>
            </w:r>
          </w:p>
        </w:tc>
        <w:tc>
          <w:tcPr>
            <w:tcW w:w="1740" w:type="dxa"/>
            <w:tcBorders>
              <w:top w:val="nil"/>
              <w:left w:val="nil"/>
              <w:bottom w:val="nil"/>
              <w:right w:val="nil"/>
            </w:tcBorders>
            <w:tcMar>
              <w:top w:w="100" w:type="dxa"/>
              <w:left w:w="100" w:type="dxa"/>
              <w:bottom w:w="100" w:type="dxa"/>
              <w:right w:w="100" w:type="dxa"/>
            </w:tcMar>
          </w:tcPr>
          <w:p w14:paraId="40A4BC00"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0.94</w:t>
            </w:r>
          </w:p>
        </w:tc>
        <w:tc>
          <w:tcPr>
            <w:tcW w:w="1740" w:type="dxa"/>
            <w:tcBorders>
              <w:top w:val="nil"/>
              <w:left w:val="nil"/>
              <w:bottom w:val="nil"/>
              <w:right w:val="nil"/>
            </w:tcBorders>
            <w:tcMar>
              <w:top w:w="100" w:type="dxa"/>
              <w:left w:w="100" w:type="dxa"/>
              <w:bottom w:w="100" w:type="dxa"/>
              <w:right w:w="100" w:type="dxa"/>
            </w:tcMar>
          </w:tcPr>
          <w:p w14:paraId="0ACD1283"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0.92</w:t>
            </w:r>
          </w:p>
        </w:tc>
        <w:tc>
          <w:tcPr>
            <w:tcW w:w="1740" w:type="dxa"/>
            <w:tcBorders>
              <w:top w:val="nil"/>
              <w:left w:val="nil"/>
              <w:bottom w:val="nil"/>
              <w:right w:val="nil"/>
            </w:tcBorders>
            <w:tcMar>
              <w:top w:w="100" w:type="dxa"/>
              <w:left w:w="100" w:type="dxa"/>
              <w:bottom w:w="100" w:type="dxa"/>
              <w:right w:w="100" w:type="dxa"/>
            </w:tcMar>
          </w:tcPr>
          <w:p w14:paraId="784BDC24"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0.95</w:t>
            </w:r>
          </w:p>
        </w:tc>
      </w:tr>
      <w:tr w:rsidR="003224D6" w14:paraId="46C63240" w14:textId="77777777" w:rsidTr="00855364">
        <w:trPr>
          <w:trHeight w:val="251"/>
        </w:trPr>
        <w:tc>
          <w:tcPr>
            <w:tcW w:w="1755" w:type="dxa"/>
            <w:tcBorders>
              <w:top w:val="nil"/>
              <w:left w:val="nil"/>
              <w:bottom w:val="nil"/>
              <w:right w:val="nil"/>
            </w:tcBorders>
            <w:tcMar>
              <w:top w:w="100" w:type="dxa"/>
              <w:left w:w="100" w:type="dxa"/>
              <w:bottom w:w="100" w:type="dxa"/>
              <w:right w:w="100" w:type="dxa"/>
            </w:tcMar>
          </w:tcPr>
          <w:p w14:paraId="430B1C90"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2</w:t>
            </w:r>
          </w:p>
        </w:tc>
        <w:tc>
          <w:tcPr>
            <w:tcW w:w="1740" w:type="dxa"/>
            <w:tcBorders>
              <w:top w:val="nil"/>
              <w:left w:val="nil"/>
              <w:bottom w:val="nil"/>
              <w:right w:val="nil"/>
            </w:tcBorders>
            <w:tcMar>
              <w:top w:w="100" w:type="dxa"/>
              <w:left w:w="100" w:type="dxa"/>
              <w:bottom w:w="100" w:type="dxa"/>
              <w:right w:w="100" w:type="dxa"/>
            </w:tcMar>
          </w:tcPr>
          <w:p w14:paraId="1C5386E6"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0.83</w:t>
            </w:r>
          </w:p>
        </w:tc>
        <w:tc>
          <w:tcPr>
            <w:tcW w:w="1740" w:type="dxa"/>
            <w:tcBorders>
              <w:top w:val="nil"/>
              <w:left w:val="nil"/>
              <w:bottom w:val="nil"/>
              <w:right w:val="nil"/>
            </w:tcBorders>
            <w:tcMar>
              <w:top w:w="100" w:type="dxa"/>
              <w:left w:w="100" w:type="dxa"/>
              <w:bottom w:w="100" w:type="dxa"/>
              <w:right w:w="100" w:type="dxa"/>
            </w:tcMar>
          </w:tcPr>
          <w:p w14:paraId="4B6ADD14"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0.83</w:t>
            </w:r>
          </w:p>
        </w:tc>
        <w:tc>
          <w:tcPr>
            <w:tcW w:w="1740" w:type="dxa"/>
            <w:tcBorders>
              <w:top w:val="nil"/>
              <w:left w:val="nil"/>
              <w:bottom w:val="nil"/>
              <w:right w:val="nil"/>
            </w:tcBorders>
            <w:tcMar>
              <w:top w:w="100" w:type="dxa"/>
              <w:left w:w="100" w:type="dxa"/>
              <w:bottom w:w="100" w:type="dxa"/>
              <w:right w:w="100" w:type="dxa"/>
            </w:tcMar>
          </w:tcPr>
          <w:p w14:paraId="5DB01298"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0.83</w:t>
            </w:r>
          </w:p>
        </w:tc>
      </w:tr>
      <w:tr w:rsidR="003224D6" w14:paraId="23FBECFD" w14:textId="77777777" w:rsidTr="00855364">
        <w:trPr>
          <w:trHeight w:val="188"/>
        </w:trPr>
        <w:tc>
          <w:tcPr>
            <w:tcW w:w="1755" w:type="dxa"/>
            <w:tcBorders>
              <w:top w:val="nil"/>
              <w:left w:val="nil"/>
              <w:bottom w:val="nil"/>
              <w:right w:val="nil"/>
            </w:tcBorders>
            <w:tcMar>
              <w:top w:w="100" w:type="dxa"/>
              <w:left w:w="100" w:type="dxa"/>
              <w:bottom w:w="100" w:type="dxa"/>
              <w:right w:w="100" w:type="dxa"/>
            </w:tcMar>
          </w:tcPr>
          <w:p w14:paraId="3C82A3B5"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3</w:t>
            </w:r>
          </w:p>
        </w:tc>
        <w:tc>
          <w:tcPr>
            <w:tcW w:w="1740" w:type="dxa"/>
            <w:tcBorders>
              <w:top w:val="nil"/>
              <w:left w:val="nil"/>
              <w:bottom w:val="nil"/>
              <w:right w:val="nil"/>
            </w:tcBorders>
            <w:tcMar>
              <w:top w:w="100" w:type="dxa"/>
              <w:left w:w="100" w:type="dxa"/>
              <w:bottom w:w="100" w:type="dxa"/>
              <w:right w:w="100" w:type="dxa"/>
            </w:tcMar>
          </w:tcPr>
          <w:p w14:paraId="7ACF2427"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0.67</w:t>
            </w:r>
          </w:p>
        </w:tc>
        <w:tc>
          <w:tcPr>
            <w:tcW w:w="1740" w:type="dxa"/>
            <w:tcBorders>
              <w:top w:val="nil"/>
              <w:left w:val="nil"/>
              <w:bottom w:val="nil"/>
              <w:right w:val="nil"/>
            </w:tcBorders>
            <w:tcMar>
              <w:top w:w="100" w:type="dxa"/>
              <w:left w:w="100" w:type="dxa"/>
              <w:bottom w:w="100" w:type="dxa"/>
              <w:right w:w="100" w:type="dxa"/>
            </w:tcMar>
          </w:tcPr>
          <w:p w14:paraId="77AADE5B"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0.65</w:t>
            </w:r>
          </w:p>
        </w:tc>
        <w:tc>
          <w:tcPr>
            <w:tcW w:w="1740" w:type="dxa"/>
            <w:tcBorders>
              <w:top w:val="nil"/>
              <w:left w:val="nil"/>
              <w:bottom w:val="nil"/>
              <w:right w:val="nil"/>
            </w:tcBorders>
            <w:tcMar>
              <w:top w:w="100" w:type="dxa"/>
              <w:left w:w="100" w:type="dxa"/>
              <w:bottom w:w="100" w:type="dxa"/>
              <w:right w:w="100" w:type="dxa"/>
            </w:tcMar>
          </w:tcPr>
          <w:p w14:paraId="7121425D"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0.69</w:t>
            </w:r>
          </w:p>
        </w:tc>
      </w:tr>
      <w:tr w:rsidR="003224D6" w14:paraId="4AFAABDB" w14:textId="77777777" w:rsidTr="00855364">
        <w:trPr>
          <w:trHeight w:val="188"/>
        </w:trPr>
        <w:tc>
          <w:tcPr>
            <w:tcW w:w="1755" w:type="dxa"/>
            <w:tcBorders>
              <w:top w:val="nil"/>
              <w:left w:val="nil"/>
              <w:bottom w:val="single" w:sz="8" w:space="0" w:color="000000"/>
              <w:right w:val="nil"/>
            </w:tcBorders>
            <w:tcMar>
              <w:top w:w="100" w:type="dxa"/>
              <w:left w:w="100" w:type="dxa"/>
              <w:bottom w:w="100" w:type="dxa"/>
              <w:right w:w="100" w:type="dxa"/>
            </w:tcMar>
          </w:tcPr>
          <w:p w14:paraId="12BF5B7D"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4</w:t>
            </w:r>
          </w:p>
        </w:tc>
        <w:tc>
          <w:tcPr>
            <w:tcW w:w="1740" w:type="dxa"/>
            <w:tcBorders>
              <w:top w:val="nil"/>
              <w:left w:val="nil"/>
              <w:bottom w:val="single" w:sz="8" w:space="0" w:color="000000"/>
              <w:right w:val="nil"/>
            </w:tcBorders>
            <w:tcMar>
              <w:top w:w="100" w:type="dxa"/>
              <w:left w:w="100" w:type="dxa"/>
              <w:bottom w:w="100" w:type="dxa"/>
              <w:right w:w="100" w:type="dxa"/>
            </w:tcMar>
          </w:tcPr>
          <w:p w14:paraId="52257904"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0.85</w:t>
            </w:r>
          </w:p>
        </w:tc>
        <w:tc>
          <w:tcPr>
            <w:tcW w:w="1740" w:type="dxa"/>
            <w:tcBorders>
              <w:top w:val="nil"/>
              <w:left w:val="nil"/>
              <w:bottom w:val="single" w:sz="8" w:space="0" w:color="000000"/>
              <w:right w:val="nil"/>
            </w:tcBorders>
            <w:tcMar>
              <w:top w:w="100" w:type="dxa"/>
              <w:left w:w="100" w:type="dxa"/>
              <w:bottom w:w="100" w:type="dxa"/>
              <w:right w:w="100" w:type="dxa"/>
            </w:tcMar>
          </w:tcPr>
          <w:p w14:paraId="02A0678C"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0.83</w:t>
            </w:r>
          </w:p>
        </w:tc>
        <w:tc>
          <w:tcPr>
            <w:tcW w:w="1740" w:type="dxa"/>
            <w:tcBorders>
              <w:top w:val="nil"/>
              <w:left w:val="nil"/>
              <w:bottom w:val="single" w:sz="8" w:space="0" w:color="000000"/>
              <w:right w:val="nil"/>
            </w:tcBorders>
            <w:tcMar>
              <w:top w:w="100" w:type="dxa"/>
              <w:left w:w="100" w:type="dxa"/>
              <w:bottom w:w="100" w:type="dxa"/>
              <w:right w:w="100" w:type="dxa"/>
            </w:tcMar>
          </w:tcPr>
          <w:p w14:paraId="5EB11836" w14:textId="77777777" w:rsidR="003224D6" w:rsidRDefault="003224D6" w:rsidP="00774D5E">
            <w:pPr>
              <w:spacing w:after="0" w:line="240" w:lineRule="auto"/>
              <w:jc w:val="center"/>
              <w:rPr>
                <w:rFonts w:ascii="Garamond" w:eastAsia="Garamond" w:hAnsi="Garamond" w:cs="Garamond"/>
              </w:rPr>
            </w:pPr>
            <w:r>
              <w:rPr>
                <w:rFonts w:ascii="Garamond" w:eastAsia="Garamond" w:hAnsi="Garamond" w:cs="Garamond"/>
              </w:rPr>
              <w:t>0.88</w:t>
            </w:r>
          </w:p>
        </w:tc>
      </w:tr>
    </w:tbl>
    <w:p w14:paraId="5FCC418B" w14:textId="77777777" w:rsidR="003224D6" w:rsidRDefault="003224D6" w:rsidP="0066138C">
      <w:pPr>
        <w:spacing w:after="0" w:line="240" w:lineRule="auto"/>
        <w:rPr>
          <w:rFonts w:ascii="Garamond" w:hAnsi="Garamond"/>
        </w:rPr>
      </w:pPr>
    </w:p>
    <w:p w14:paraId="54183B7B" w14:textId="77777777" w:rsidR="00EB292A" w:rsidRDefault="00EB292A" w:rsidP="00855364">
      <w:pPr>
        <w:spacing w:after="0" w:line="240" w:lineRule="auto"/>
        <w:jc w:val="center"/>
        <w:rPr>
          <w:rFonts w:ascii="Garamond" w:eastAsia="Garamond" w:hAnsi="Garamond" w:cs="Garamond"/>
          <w:b/>
        </w:rPr>
      </w:pPr>
    </w:p>
    <w:p w14:paraId="40AEBFD7" w14:textId="77777777" w:rsidR="00EB292A" w:rsidRDefault="00EB292A" w:rsidP="00855364">
      <w:pPr>
        <w:spacing w:after="0" w:line="240" w:lineRule="auto"/>
        <w:jc w:val="center"/>
        <w:rPr>
          <w:rFonts w:ascii="Garamond" w:eastAsia="Garamond" w:hAnsi="Garamond" w:cs="Garamond"/>
          <w:b/>
        </w:rPr>
      </w:pPr>
    </w:p>
    <w:p w14:paraId="0B027300" w14:textId="77777777" w:rsidR="00EB292A" w:rsidRDefault="00EB292A" w:rsidP="00855364">
      <w:pPr>
        <w:spacing w:after="0" w:line="240" w:lineRule="auto"/>
        <w:jc w:val="center"/>
        <w:rPr>
          <w:rFonts w:ascii="Garamond" w:eastAsia="Garamond" w:hAnsi="Garamond" w:cs="Garamond"/>
          <w:b/>
        </w:rPr>
      </w:pPr>
    </w:p>
    <w:p w14:paraId="78027CF2" w14:textId="77777777" w:rsidR="00EB292A" w:rsidRDefault="00EB292A" w:rsidP="00855364">
      <w:pPr>
        <w:spacing w:after="0" w:line="240" w:lineRule="auto"/>
        <w:jc w:val="center"/>
        <w:rPr>
          <w:rFonts w:ascii="Garamond" w:eastAsia="Garamond" w:hAnsi="Garamond" w:cs="Garamond"/>
          <w:b/>
        </w:rPr>
      </w:pPr>
    </w:p>
    <w:p w14:paraId="128047BA" w14:textId="77777777" w:rsidR="00EB292A" w:rsidRDefault="00EB292A" w:rsidP="00855364">
      <w:pPr>
        <w:spacing w:after="0" w:line="240" w:lineRule="auto"/>
        <w:jc w:val="center"/>
        <w:rPr>
          <w:rFonts w:ascii="Garamond" w:eastAsia="Garamond" w:hAnsi="Garamond" w:cs="Garamond"/>
          <w:b/>
        </w:rPr>
      </w:pPr>
    </w:p>
    <w:p w14:paraId="5E4C6F21" w14:textId="77777777" w:rsidR="00EB292A" w:rsidRDefault="00EB292A" w:rsidP="00855364">
      <w:pPr>
        <w:spacing w:after="0" w:line="240" w:lineRule="auto"/>
        <w:jc w:val="center"/>
        <w:rPr>
          <w:rFonts w:ascii="Garamond" w:eastAsia="Garamond" w:hAnsi="Garamond" w:cs="Garamond"/>
          <w:b/>
        </w:rPr>
      </w:pPr>
    </w:p>
    <w:p w14:paraId="3550268C" w14:textId="77777777" w:rsidR="00EB292A" w:rsidRDefault="00EB292A" w:rsidP="00855364">
      <w:pPr>
        <w:spacing w:after="0" w:line="240" w:lineRule="auto"/>
        <w:jc w:val="center"/>
        <w:rPr>
          <w:rFonts w:ascii="Garamond" w:eastAsia="Garamond" w:hAnsi="Garamond" w:cs="Garamond"/>
          <w:b/>
        </w:rPr>
      </w:pPr>
    </w:p>
    <w:p w14:paraId="5EE38F5E" w14:textId="77777777" w:rsidR="00EB292A" w:rsidRDefault="00EB292A" w:rsidP="00855364">
      <w:pPr>
        <w:spacing w:after="0" w:line="240" w:lineRule="auto"/>
        <w:jc w:val="center"/>
        <w:rPr>
          <w:rFonts w:ascii="Garamond" w:eastAsia="Garamond" w:hAnsi="Garamond" w:cs="Garamond"/>
          <w:b/>
        </w:rPr>
      </w:pPr>
    </w:p>
    <w:p w14:paraId="5AFFE010" w14:textId="77777777" w:rsidR="00EB292A" w:rsidRDefault="00EB292A" w:rsidP="00855364">
      <w:pPr>
        <w:spacing w:after="0" w:line="240" w:lineRule="auto"/>
        <w:jc w:val="center"/>
        <w:rPr>
          <w:rFonts w:ascii="Garamond" w:eastAsia="Garamond" w:hAnsi="Garamond" w:cs="Garamond"/>
          <w:b/>
        </w:rPr>
      </w:pPr>
    </w:p>
    <w:p w14:paraId="2543BAA1" w14:textId="77777777" w:rsidR="00EB292A" w:rsidRDefault="00EB292A" w:rsidP="00855364">
      <w:pPr>
        <w:spacing w:after="0" w:line="240" w:lineRule="auto"/>
        <w:jc w:val="center"/>
        <w:rPr>
          <w:rFonts w:ascii="Garamond" w:eastAsia="Garamond" w:hAnsi="Garamond" w:cs="Garamond"/>
          <w:b/>
        </w:rPr>
      </w:pPr>
    </w:p>
    <w:p w14:paraId="325B6CC9" w14:textId="77777777" w:rsidR="00EB292A" w:rsidRDefault="00EB292A" w:rsidP="00855364">
      <w:pPr>
        <w:spacing w:after="0" w:line="240" w:lineRule="auto"/>
        <w:jc w:val="center"/>
        <w:rPr>
          <w:rFonts w:ascii="Garamond" w:eastAsia="Garamond" w:hAnsi="Garamond" w:cs="Garamond"/>
          <w:b/>
        </w:rPr>
      </w:pPr>
    </w:p>
    <w:p w14:paraId="78691AA1" w14:textId="77777777" w:rsidR="00EB292A" w:rsidRDefault="00EB292A" w:rsidP="00855364">
      <w:pPr>
        <w:spacing w:after="0" w:line="240" w:lineRule="auto"/>
        <w:jc w:val="center"/>
        <w:rPr>
          <w:rFonts w:ascii="Garamond" w:eastAsia="Garamond" w:hAnsi="Garamond" w:cs="Garamond"/>
          <w:b/>
        </w:rPr>
      </w:pPr>
    </w:p>
    <w:p w14:paraId="732F9ADB" w14:textId="77777777" w:rsidR="00EB292A" w:rsidRDefault="00EB292A" w:rsidP="00855364">
      <w:pPr>
        <w:spacing w:after="0" w:line="240" w:lineRule="auto"/>
        <w:jc w:val="center"/>
        <w:rPr>
          <w:rFonts w:ascii="Garamond" w:eastAsia="Garamond" w:hAnsi="Garamond" w:cs="Garamond"/>
          <w:b/>
        </w:rPr>
      </w:pPr>
    </w:p>
    <w:p w14:paraId="0454B3E1" w14:textId="77777777" w:rsidR="00EB292A" w:rsidRDefault="00EB292A" w:rsidP="00855364">
      <w:pPr>
        <w:spacing w:after="0" w:line="240" w:lineRule="auto"/>
        <w:jc w:val="center"/>
        <w:rPr>
          <w:rFonts w:ascii="Garamond" w:eastAsia="Garamond" w:hAnsi="Garamond" w:cs="Garamond"/>
          <w:b/>
        </w:rPr>
      </w:pPr>
    </w:p>
    <w:p w14:paraId="40857D01" w14:textId="77777777" w:rsidR="00EB292A" w:rsidRDefault="00EB292A" w:rsidP="00855364">
      <w:pPr>
        <w:spacing w:after="0" w:line="240" w:lineRule="auto"/>
        <w:jc w:val="center"/>
        <w:rPr>
          <w:rFonts w:ascii="Garamond" w:eastAsia="Garamond" w:hAnsi="Garamond" w:cs="Garamond"/>
          <w:b/>
        </w:rPr>
      </w:pPr>
    </w:p>
    <w:p w14:paraId="5C196707" w14:textId="77777777" w:rsidR="00EB292A" w:rsidRDefault="00EB292A" w:rsidP="00855364">
      <w:pPr>
        <w:spacing w:after="0" w:line="240" w:lineRule="auto"/>
        <w:jc w:val="center"/>
        <w:rPr>
          <w:rFonts w:ascii="Garamond" w:eastAsia="Garamond" w:hAnsi="Garamond" w:cs="Garamond"/>
          <w:b/>
        </w:rPr>
      </w:pPr>
    </w:p>
    <w:p w14:paraId="55926550" w14:textId="77777777" w:rsidR="00EB292A" w:rsidRDefault="00EB292A" w:rsidP="00855364">
      <w:pPr>
        <w:spacing w:after="0" w:line="240" w:lineRule="auto"/>
        <w:jc w:val="center"/>
        <w:rPr>
          <w:rFonts w:ascii="Garamond" w:eastAsia="Garamond" w:hAnsi="Garamond" w:cs="Garamond"/>
          <w:b/>
        </w:rPr>
      </w:pPr>
    </w:p>
    <w:p w14:paraId="6C458BDF" w14:textId="77777777" w:rsidR="00EB292A" w:rsidRDefault="00EB292A" w:rsidP="00855364">
      <w:pPr>
        <w:spacing w:after="0" w:line="240" w:lineRule="auto"/>
        <w:jc w:val="center"/>
        <w:rPr>
          <w:rFonts w:ascii="Garamond" w:eastAsia="Garamond" w:hAnsi="Garamond" w:cs="Garamond"/>
          <w:b/>
        </w:rPr>
      </w:pPr>
    </w:p>
    <w:p w14:paraId="4313D3BC" w14:textId="77777777" w:rsidR="00EB292A" w:rsidRDefault="00EB292A" w:rsidP="00855364">
      <w:pPr>
        <w:spacing w:after="0" w:line="240" w:lineRule="auto"/>
        <w:jc w:val="center"/>
        <w:rPr>
          <w:rFonts w:ascii="Garamond" w:eastAsia="Garamond" w:hAnsi="Garamond" w:cs="Garamond"/>
          <w:b/>
        </w:rPr>
      </w:pPr>
    </w:p>
    <w:p w14:paraId="6AAEB886" w14:textId="77777777" w:rsidR="00EB292A" w:rsidRDefault="00EB292A" w:rsidP="00855364">
      <w:pPr>
        <w:spacing w:after="0" w:line="240" w:lineRule="auto"/>
        <w:jc w:val="center"/>
        <w:rPr>
          <w:rFonts w:ascii="Garamond" w:eastAsia="Garamond" w:hAnsi="Garamond" w:cs="Garamond"/>
          <w:b/>
        </w:rPr>
      </w:pPr>
    </w:p>
    <w:p w14:paraId="4BE9D5BB" w14:textId="77777777" w:rsidR="00EB292A" w:rsidRDefault="00EB292A" w:rsidP="00855364">
      <w:pPr>
        <w:spacing w:after="0" w:line="240" w:lineRule="auto"/>
        <w:jc w:val="center"/>
        <w:rPr>
          <w:rFonts w:ascii="Garamond" w:eastAsia="Garamond" w:hAnsi="Garamond" w:cs="Garamond"/>
          <w:b/>
        </w:rPr>
      </w:pPr>
    </w:p>
    <w:p w14:paraId="64B933BC" w14:textId="77777777" w:rsidR="00EB292A" w:rsidRDefault="00EB292A" w:rsidP="00855364">
      <w:pPr>
        <w:spacing w:after="0" w:line="240" w:lineRule="auto"/>
        <w:jc w:val="center"/>
        <w:rPr>
          <w:rFonts w:ascii="Garamond" w:eastAsia="Garamond" w:hAnsi="Garamond" w:cs="Garamond"/>
          <w:b/>
        </w:rPr>
      </w:pPr>
    </w:p>
    <w:p w14:paraId="3002941B" w14:textId="198EEC63" w:rsidR="00EB292A" w:rsidRDefault="003224D6" w:rsidP="00855364">
      <w:pPr>
        <w:spacing w:after="0" w:line="240" w:lineRule="auto"/>
        <w:jc w:val="center"/>
        <w:rPr>
          <w:rFonts w:ascii="Garamond" w:eastAsia="Garamond" w:hAnsi="Garamond" w:cs="Garamond"/>
        </w:rPr>
      </w:pPr>
      <w:r>
        <w:rPr>
          <w:rFonts w:ascii="Garamond" w:eastAsia="Garamond" w:hAnsi="Garamond" w:cs="Garamond"/>
          <w:b/>
        </w:rPr>
        <w:lastRenderedPageBreak/>
        <w:t xml:space="preserve">Appendix </w:t>
      </w:r>
      <w:r w:rsidR="003979E6">
        <w:rPr>
          <w:rFonts w:ascii="Garamond" w:eastAsia="Garamond" w:hAnsi="Garamond" w:cs="Garamond"/>
          <w:b/>
        </w:rPr>
        <w:t>E</w:t>
      </w:r>
      <w:r w:rsidR="0011752C">
        <w:rPr>
          <w:rFonts w:ascii="Garamond" w:eastAsia="Garamond" w:hAnsi="Garamond" w:cs="Garamond"/>
        </w:rPr>
        <w:t xml:space="preserve">. </w:t>
      </w:r>
      <w:r>
        <w:rPr>
          <w:rFonts w:ascii="Garamond" w:eastAsia="Garamond" w:hAnsi="Garamond" w:cs="Garamond"/>
        </w:rPr>
        <w:t xml:space="preserve">Radar </w:t>
      </w:r>
      <w:r w:rsidR="0011752C">
        <w:rPr>
          <w:rFonts w:ascii="Garamond" w:eastAsia="Garamond" w:hAnsi="Garamond" w:cs="Garamond"/>
        </w:rPr>
        <w:t>si</w:t>
      </w:r>
      <w:r>
        <w:rPr>
          <w:rFonts w:ascii="Garamond" w:eastAsia="Garamond" w:hAnsi="Garamond" w:cs="Garamond"/>
        </w:rPr>
        <w:t xml:space="preserve">gnatures of </w:t>
      </w:r>
      <w:r w:rsidR="0011752C">
        <w:rPr>
          <w:rFonts w:ascii="Garamond" w:eastAsia="Garamond" w:hAnsi="Garamond" w:cs="Garamond"/>
        </w:rPr>
        <w:t>w</w:t>
      </w:r>
      <w:r>
        <w:rPr>
          <w:rFonts w:ascii="Garamond" w:eastAsia="Garamond" w:hAnsi="Garamond" w:cs="Garamond"/>
        </w:rPr>
        <w:t xml:space="preserve">ild </w:t>
      </w:r>
      <w:r w:rsidR="0011752C">
        <w:rPr>
          <w:rFonts w:ascii="Garamond" w:eastAsia="Garamond" w:hAnsi="Garamond" w:cs="Garamond"/>
        </w:rPr>
        <w:t>r</w:t>
      </w:r>
      <w:r>
        <w:rPr>
          <w:rFonts w:ascii="Garamond" w:eastAsia="Garamond" w:hAnsi="Garamond" w:cs="Garamond"/>
        </w:rPr>
        <w:t xml:space="preserve">ice, </w:t>
      </w:r>
      <w:r w:rsidR="0011752C">
        <w:rPr>
          <w:rFonts w:ascii="Garamond" w:eastAsia="Garamond" w:hAnsi="Garamond" w:cs="Garamond"/>
        </w:rPr>
        <w:t>b</w:t>
      </w:r>
      <w:r>
        <w:rPr>
          <w:rFonts w:ascii="Garamond" w:eastAsia="Garamond" w:hAnsi="Garamond" w:cs="Garamond"/>
        </w:rPr>
        <w:t xml:space="preserve">ulrushes, </w:t>
      </w:r>
      <w:r w:rsidR="0011752C">
        <w:rPr>
          <w:rFonts w:ascii="Garamond" w:eastAsia="Garamond" w:hAnsi="Garamond" w:cs="Garamond"/>
        </w:rPr>
        <w:t>w</w:t>
      </w:r>
      <w:r>
        <w:rPr>
          <w:rFonts w:ascii="Garamond" w:eastAsia="Garamond" w:hAnsi="Garamond" w:cs="Garamond"/>
        </w:rPr>
        <w:t xml:space="preserve">aterlilies, and </w:t>
      </w:r>
      <w:r w:rsidR="0011752C">
        <w:rPr>
          <w:rFonts w:ascii="Garamond" w:eastAsia="Garamond" w:hAnsi="Garamond" w:cs="Garamond"/>
        </w:rPr>
        <w:t>c</w:t>
      </w:r>
      <w:r>
        <w:rPr>
          <w:rFonts w:ascii="Garamond" w:eastAsia="Garamond" w:hAnsi="Garamond" w:cs="Garamond"/>
        </w:rPr>
        <w:t>attails</w:t>
      </w:r>
      <w:r w:rsidR="0011752C">
        <w:rPr>
          <w:rFonts w:ascii="Garamond" w:eastAsia="Garamond" w:hAnsi="Garamond" w:cs="Garamond"/>
        </w:rPr>
        <w:t>.</w:t>
      </w:r>
    </w:p>
    <w:p w14:paraId="6FD6E3B2" w14:textId="77777777" w:rsidR="0011752C" w:rsidRDefault="0011752C" w:rsidP="00855364">
      <w:pPr>
        <w:spacing w:after="0" w:line="240" w:lineRule="auto"/>
        <w:jc w:val="center"/>
        <w:rPr>
          <w:rFonts w:ascii="Garamond" w:eastAsia="Garamond" w:hAnsi="Garamond" w:cs="Garamond"/>
          <w:i/>
        </w:rPr>
      </w:pPr>
    </w:p>
    <w:p w14:paraId="4E175A92" w14:textId="5833BA13" w:rsidR="003224D6" w:rsidRDefault="003224D6" w:rsidP="0066138C">
      <w:pPr>
        <w:spacing w:after="0" w:line="240" w:lineRule="auto"/>
        <w:rPr>
          <w:rFonts w:ascii="Garamond" w:hAnsi="Garamond"/>
        </w:rPr>
      </w:pPr>
      <w:r>
        <w:rPr>
          <w:b/>
          <w:i/>
          <w:noProof/>
        </w:rPr>
        <w:drawing>
          <wp:inline distT="114300" distB="114300" distL="114300" distR="114300" wp14:anchorId="6E053158" wp14:editId="5842E199">
            <wp:extent cx="5726052" cy="284321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726052" cy="2843213"/>
                    </a:xfrm>
                    <a:prstGeom prst="rect">
                      <a:avLst/>
                    </a:prstGeom>
                    <a:ln/>
                  </pic:spPr>
                </pic:pic>
              </a:graphicData>
            </a:graphic>
          </wp:inline>
        </w:drawing>
      </w:r>
    </w:p>
    <w:p w14:paraId="4ECC907A" w14:textId="23D4EC9C" w:rsidR="0011752C" w:rsidRPr="003224D6" w:rsidRDefault="0011752C" w:rsidP="00855364">
      <w:pPr>
        <w:spacing w:after="0" w:line="240" w:lineRule="auto"/>
        <w:jc w:val="center"/>
        <w:rPr>
          <w:rFonts w:ascii="Garamond" w:eastAsia="Garamond" w:hAnsi="Garamond" w:cs="Garamond"/>
          <w:i/>
        </w:rPr>
      </w:pPr>
      <w:r w:rsidRPr="00855364">
        <w:rPr>
          <w:rFonts w:ascii="Garamond" w:hAnsi="Garamond"/>
          <w:i/>
        </w:rPr>
        <w:t xml:space="preserve">Figure </w:t>
      </w:r>
      <w:r w:rsidR="00576D73">
        <w:rPr>
          <w:rFonts w:ascii="Garamond" w:hAnsi="Garamond"/>
          <w:i/>
        </w:rPr>
        <w:t>E</w:t>
      </w:r>
      <w:r w:rsidRPr="00855364">
        <w:rPr>
          <w:rFonts w:ascii="Garamond" w:hAnsi="Garamond"/>
          <w:i/>
        </w:rPr>
        <w:t>1.</w:t>
      </w:r>
      <w:r>
        <w:rPr>
          <w:rFonts w:ascii="Garamond" w:hAnsi="Garamond"/>
        </w:rPr>
        <w:t xml:space="preserve"> The radar signature of </w:t>
      </w:r>
      <w:r w:rsidRPr="0011752C">
        <w:rPr>
          <w:rFonts w:ascii="Garamond" w:eastAsia="Garamond" w:hAnsi="Garamond" w:cs="Garamond"/>
        </w:rPr>
        <w:t>wild r</w:t>
      </w:r>
      <w:r w:rsidRPr="00855364">
        <w:rPr>
          <w:rFonts w:ascii="Garamond" w:eastAsia="Garamond" w:hAnsi="Garamond" w:cs="Garamond"/>
        </w:rPr>
        <w:t>ice</w:t>
      </w:r>
      <w:r>
        <w:rPr>
          <w:rFonts w:ascii="Garamond" w:eastAsia="Garamond" w:hAnsi="Garamond" w:cs="Garamond"/>
        </w:rPr>
        <w:t>.</w:t>
      </w:r>
    </w:p>
    <w:p w14:paraId="6D9A5B71" w14:textId="77777777" w:rsidR="0011752C" w:rsidRDefault="0011752C" w:rsidP="0066138C">
      <w:pPr>
        <w:spacing w:after="0" w:line="240" w:lineRule="auto"/>
        <w:rPr>
          <w:rFonts w:ascii="Garamond" w:hAnsi="Garamond"/>
          <w:i/>
        </w:rPr>
      </w:pPr>
    </w:p>
    <w:p w14:paraId="4115CDFE" w14:textId="3A1240EC" w:rsidR="003224D6" w:rsidRDefault="003224D6" w:rsidP="0066138C">
      <w:pPr>
        <w:spacing w:after="0" w:line="240" w:lineRule="auto"/>
        <w:rPr>
          <w:rFonts w:ascii="Garamond" w:hAnsi="Garamond"/>
          <w:i/>
        </w:rPr>
      </w:pPr>
      <w:r>
        <w:rPr>
          <w:b/>
          <w:i/>
          <w:noProof/>
        </w:rPr>
        <w:drawing>
          <wp:inline distT="114300" distB="114300" distL="114300" distR="114300" wp14:anchorId="3E8EC053" wp14:editId="0574F34B">
            <wp:extent cx="5617184" cy="2633663"/>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5"/>
                    <a:srcRect/>
                    <a:stretch>
                      <a:fillRect/>
                    </a:stretch>
                  </pic:blipFill>
                  <pic:spPr>
                    <a:xfrm>
                      <a:off x="0" y="0"/>
                      <a:ext cx="5617184" cy="2633663"/>
                    </a:xfrm>
                    <a:prstGeom prst="rect">
                      <a:avLst/>
                    </a:prstGeom>
                    <a:ln/>
                  </pic:spPr>
                </pic:pic>
              </a:graphicData>
            </a:graphic>
          </wp:inline>
        </w:drawing>
      </w:r>
    </w:p>
    <w:p w14:paraId="69516BBC" w14:textId="3FA25906" w:rsidR="003224D6" w:rsidRPr="00855364" w:rsidRDefault="0011752C" w:rsidP="00855364">
      <w:pPr>
        <w:spacing w:after="0" w:line="240" w:lineRule="auto"/>
        <w:jc w:val="center"/>
        <w:rPr>
          <w:rFonts w:ascii="Garamond" w:eastAsia="Garamond" w:hAnsi="Garamond" w:cs="Garamond"/>
          <w:i/>
        </w:rPr>
      </w:pPr>
      <w:r w:rsidRPr="00ED613E">
        <w:rPr>
          <w:rFonts w:ascii="Garamond" w:hAnsi="Garamond"/>
          <w:i/>
        </w:rPr>
        <w:t>Figure</w:t>
      </w:r>
      <w:r>
        <w:rPr>
          <w:rFonts w:ascii="Garamond" w:hAnsi="Garamond"/>
          <w:i/>
        </w:rPr>
        <w:t xml:space="preserve"> </w:t>
      </w:r>
      <w:r w:rsidR="00576D73">
        <w:rPr>
          <w:rFonts w:ascii="Garamond" w:hAnsi="Garamond"/>
          <w:i/>
        </w:rPr>
        <w:t>E</w:t>
      </w:r>
      <w:r>
        <w:rPr>
          <w:rFonts w:ascii="Garamond" w:hAnsi="Garamond"/>
          <w:i/>
        </w:rPr>
        <w:t>2</w:t>
      </w:r>
      <w:r w:rsidRPr="00ED613E">
        <w:rPr>
          <w:rFonts w:ascii="Garamond" w:hAnsi="Garamond"/>
          <w:i/>
        </w:rPr>
        <w:t>.</w:t>
      </w:r>
      <w:r>
        <w:rPr>
          <w:rFonts w:ascii="Garamond" w:hAnsi="Garamond"/>
        </w:rPr>
        <w:t xml:space="preserve"> The radar signature of </w:t>
      </w:r>
      <w:r>
        <w:rPr>
          <w:rFonts w:ascii="Garamond" w:eastAsia="Garamond" w:hAnsi="Garamond" w:cs="Garamond"/>
        </w:rPr>
        <w:t>bulrushes.</w:t>
      </w:r>
    </w:p>
    <w:p w14:paraId="20248E2C" w14:textId="01C5B4A2" w:rsidR="003224D6" w:rsidRDefault="003224D6" w:rsidP="0066138C">
      <w:pPr>
        <w:spacing w:after="0" w:line="240" w:lineRule="auto"/>
        <w:rPr>
          <w:rFonts w:ascii="Garamond" w:hAnsi="Garamond"/>
          <w:i/>
        </w:rPr>
      </w:pPr>
      <w:r>
        <w:rPr>
          <w:b/>
          <w:i/>
          <w:noProof/>
        </w:rPr>
        <w:lastRenderedPageBreak/>
        <w:drawing>
          <wp:inline distT="114300" distB="114300" distL="114300" distR="114300" wp14:anchorId="7DD54B69" wp14:editId="7ABAFC3E">
            <wp:extent cx="5672138" cy="2781300"/>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5672138" cy="2781300"/>
                    </a:xfrm>
                    <a:prstGeom prst="rect">
                      <a:avLst/>
                    </a:prstGeom>
                    <a:ln/>
                  </pic:spPr>
                </pic:pic>
              </a:graphicData>
            </a:graphic>
          </wp:inline>
        </w:drawing>
      </w:r>
    </w:p>
    <w:p w14:paraId="0BF2C256" w14:textId="523DFF4A" w:rsidR="0011752C" w:rsidRPr="003224D6" w:rsidRDefault="0011752C" w:rsidP="0011752C">
      <w:pPr>
        <w:spacing w:after="0" w:line="240" w:lineRule="auto"/>
        <w:jc w:val="center"/>
        <w:rPr>
          <w:rFonts w:ascii="Garamond" w:eastAsia="Garamond" w:hAnsi="Garamond" w:cs="Garamond"/>
          <w:i/>
        </w:rPr>
      </w:pPr>
      <w:r w:rsidRPr="00ED613E">
        <w:rPr>
          <w:rFonts w:ascii="Garamond" w:hAnsi="Garamond"/>
          <w:i/>
        </w:rPr>
        <w:t>Figure</w:t>
      </w:r>
      <w:r>
        <w:rPr>
          <w:rFonts w:ascii="Garamond" w:hAnsi="Garamond"/>
          <w:i/>
        </w:rPr>
        <w:t xml:space="preserve"> </w:t>
      </w:r>
      <w:r w:rsidR="00576D73">
        <w:rPr>
          <w:rFonts w:ascii="Garamond" w:hAnsi="Garamond"/>
          <w:i/>
        </w:rPr>
        <w:t>E</w:t>
      </w:r>
      <w:r>
        <w:rPr>
          <w:rFonts w:ascii="Garamond" w:hAnsi="Garamond"/>
          <w:i/>
        </w:rPr>
        <w:t>3</w:t>
      </w:r>
      <w:r w:rsidRPr="00ED613E">
        <w:rPr>
          <w:rFonts w:ascii="Garamond" w:hAnsi="Garamond"/>
          <w:i/>
        </w:rPr>
        <w:t>.</w:t>
      </w:r>
      <w:r>
        <w:rPr>
          <w:rFonts w:ascii="Garamond" w:hAnsi="Garamond"/>
        </w:rPr>
        <w:t xml:space="preserve"> The radar signature of </w:t>
      </w:r>
      <w:r>
        <w:rPr>
          <w:rFonts w:ascii="Garamond" w:eastAsia="Garamond" w:hAnsi="Garamond" w:cs="Garamond"/>
        </w:rPr>
        <w:t>waterlilies.</w:t>
      </w:r>
    </w:p>
    <w:p w14:paraId="5A62FEFB" w14:textId="77777777" w:rsidR="0011752C" w:rsidRDefault="0011752C" w:rsidP="00855364">
      <w:pPr>
        <w:spacing w:after="0" w:line="240" w:lineRule="auto"/>
        <w:jc w:val="center"/>
        <w:rPr>
          <w:rFonts w:ascii="Garamond" w:hAnsi="Garamond"/>
          <w:i/>
        </w:rPr>
      </w:pPr>
    </w:p>
    <w:p w14:paraId="007C60FA" w14:textId="4EC3AAB7" w:rsidR="003224D6" w:rsidRDefault="003224D6" w:rsidP="0066138C">
      <w:pPr>
        <w:spacing w:after="0" w:line="240" w:lineRule="auto"/>
        <w:rPr>
          <w:rFonts w:ascii="Garamond" w:hAnsi="Garamond"/>
          <w:i/>
        </w:rPr>
      </w:pPr>
      <w:r>
        <w:rPr>
          <w:b/>
          <w:i/>
          <w:noProof/>
        </w:rPr>
        <w:drawing>
          <wp:inline distT="114300" distB="114300" distL="114300" distR="114300" wp14:anchorId="43790A58" wp14:editId="158E9FF9">
            <wp:extent cx="5681663" cy="2704659"/>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7"/>
                    <a:srcRect/>
                    <a:stretch>
                      <a:fillRect/>
                    </a:stretch>
                  </pic:blipFill>
                  <pic:spPr>
                    <a:xfrm>
                      <a:off x="0" y="0"/>
                      <a:ext cx="5681663" cy="2704659"/>
                    </a:xfrm>
                    <a:prstGeom prst="rect">
                      <a:avLst/>
                    </a:prstGeom>
                    <a:ln/>
                  </pic:spPr>
                </pic:pic>
              </a:graphicData>
            </a:graphic>
          </wp:inline>
        </w:drawing>
      </w:r>
    </w:p>
    <w:p w14:paraId="4AE7636B" w14:textId="2F7797FE" w:rsidR="0011752C" w:rsidRPr="003224D6" w:rsidRDefault="0011752C" w:rsidP="0011752C">
      <w:pPr>
        <w:spacing w:after="0" w:line="240" w:lineRule="auto"/>
        <w:jc w:val="center"/>
        <w:rPr>
          <w:rFonts w:ascii="Garamond" w:eastAsia="Garamond" w:hAnsi="Garamond" w:cs="Garamond"/>
          <w:i/>
        </w:rPr>
      </w:pPr>
      <w:r w:rsidRPr="00ED613E">
        <w:rPr>
          <w:rFonts w:ascii="Garamond" w:hAnsi="Garamond"/>
          <w:i/>
        </w:rPr>
        <w:t>Figure</w:t>
      </w:r>
      <w:r>
        <w:rPr>
          <w:rFonts w:ascii="Garamond" w:hAnsi="Garamond"/>
          <w:i/>
        </w:rPr>
        <w:t xml:space="preserve"> </w:t>
      </w:r>
      <w:r w:rsidR="00576D73">
        <w:rPr>
          <w:rFonts w:ascii="Garamond" w:hAnsi="Garamond"/>
          <w:i/>
        </w:rPr>
        <w:t>E</w:t>
      </w:r>
      <w:r>
        <w:rPr>
          <w:rFonts w:ascii="Garamond" w:hAnsi="Garamond"/>
          <w:i/>
        </w:rPr>
        <w:t>4</w:t>
      </w:r>
      <w:r w:rsidRPr="00ED613E">
        <w:rPr>
          <w:rFonts w:ascii="Garamond" w:hAnsi="Garamond"/>
          <w:i/>
        </w:rPr>
        <w:t>.</w:t>
      </w:r>
      <w:r>
        <w:rPr>
          <w:rFonts w:ascii="Garamond" w:hAnsi="Garamond"/>
        </w:rPr>
        <w:t xml:space="preserve"> The radar signature of </w:t>
      </w:r>
      <w:r>
        <w:rPr>
          <w:rFonts w:ascii="Garamond" w:eastAsia="Garamond" w:hAnsi="Garamond" w:cs="Garamond"/>
        </w:rPr>
        <w:t>cattails.</w:t>
      </w:r>
    </w:p>
    <w:p w14:paraId="42803112" w14:textId="77777777" w:rsidR="0011752C" w:rsidRPr="003224D6" w:rsidRDefault="0011752C" w:rsidP="0066138C">
      <w:pPr>
        <w:spacing w:after="0" w:line="240" w:lineRule="auto"/>
        <w:rPr>
          <w:rFonts w:ascii="Garamond" w:hAnsi="Garamond"/>
          <w:i/>
        </w:rPr>
      </w:pPr>
    </w:p>
    <w:sectPr w:rsidR="0011752C" w:rsidRPr="003224D6" w:rsidSect="0064280B">
      <w:footerReference w:type="default" r:id="rId38"/>
      <w:headerReference w:type="first" r:id="rId39"/>
      <w:footerReference w:type="first" r:id="rId40"/>
      <w:pgSz w:w="12240" w:h="15840"/>
      <w:pgMar w:top="1440" w:right="1440" w:bottom="1440" w:left="1440" w:header="720" w:footer="720" w:gutter="0"/>
      <w:pgNumType w:start="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80EE1A2" w16cid:durableId="1FF2BF44"/>
  <w16cid:commentId w16cid:paraId="2E11C792" w16cid:durableId="1FF2BF45"/>
  <w16cid:commentId w16cid:paraId="735941DC" w16cid:durableId="1FF2BF46"/>
  <w16cid:commentId w16cid:paraId="2D4FEAA0" w16cid:durableId="1FF2BF47"/>
  <w16cid:commentId w16cid:paraId="2845CADC" w16cid:durableId="1FF2BF48"/>
  <w16cid:commentId w16cid:paraId="79CB2781" w16cid:durableId="1FF2BF49"/>
  <w16cid:commentId w16cid:paraId="28257A14" w16cid:durableId="1FF2BF4A"/>
  <w16cid:commentId w16cid:paraId="67FCDF27" w16cid:durableId="1FF2BF4B"/>
  <w16cid:commentId w16cid:paraId="5456E776" w16cid:durableId="1FF2BF4C"/>
  <w16cid:commentId w16cid:paraId="592368CB" w16cid:durableId="1FF2BF4D"/>
  <w16cid:commentId w16cid:paraId="19487A5F" w16cid:durableId="1FF2BF4E"/>
  <w16cid:commentId w16cid:paraId="7E53FDE2" w16cid:durableId="1FF2BF4F"/>
  <w16cid:commentId w16cid:paraId="004B5CBD" w16cid:durableId="1FF2BF50"/>
  <w16cid:commentId w16cid:paraId="258FAE84" w16cid:durableId="1FF2BF51"/>
  <w16cid:commentId w16cid:paraId="66AFC652" w16cid:durableId="1FF2BF52"/>
  <w16cid:commentId w16cid:paraId="0EE62F5C" w16cid:durableId="1FF2BF53"/>
  <w16cid:commentId w16cid:paraId="672BFC0F" w16cid:durableId="1FF2BF54"/>
  <w16cid:commentId w16cid:paraId="673B099D" w16cid:durableId="1FF2BF55"/>
  <w16cid:commentId w16cid:paraId="3CEFEF63" w16cid:durableId="1FF2BF5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5246C" w14:textId="77777777" w:rsidR="00DA052E" w:rsidRDefault="00DA052E" w:rsidP="00242822">
      <w:pPr>
        <w:spacing w:after="0" w:line="240" w:lineRule="auto"/>
      </w:pPr>
      <w:r>
        <w:separator/>
      </w:r>
    </w:p>
  </w:endnote>
  <w:endnote w:type="continuationSeparator" w:id="0">
    <w:p w14:paraId="7E991268" w14:textId="77777777" w:rsidR="00DA052E" w:rsidRDefault="00DA052E"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EB Garamond">
    <w:altName w:val="Times New Roman"/>
    <w:charset w:val="00"/>
    <w:family w:val="auto"/>
    <w:pitch w:val="default"/>
  </w:font>
  <w:font w:name="Gungsuh">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694D1ECD" w:rsidR="00EE7FE7" w:rsidRDefault="00EE7FE7">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855364">
          <w:rPr>
            <w:rFonts w:ascii="Garamond" w:hAnsi="Garamond"/>
            <w:noProof/>
          </w:rPr>
          <w:t>1</w:t>
        </w:r>
        <w:r w:rsidRPr="0056152E">
          <w:rPr>
            <w:rFonts w:ascii="Garamond" w:hAnsi="Garamond"/>
            <w:noProof/>
          </w:rPr>
          <w:fldChar w:fldCharType="end"/>
        </w:r>
      </w:p>
    </w:sdtContent>
  </w:sdt>
  <w:p w14:paraId="472788A1" w14:textId="77777777" w:rsidR="00EE7FE7" w:rsidRDefault="00EE7F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EE7FE7" w:rsidRDefault="00EE7FE7"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75B32C" w14:textId="77777777" w:rsidR="00DA052E" w:rsidRDefault="00DA052E" w:rsidP="00242822">
      <w:pPr>
        <w:spacing w:after="0" w:line="240" w:lineRule="auto"/>
      </w:pPr>
      <w:r>
        <w:separator/>
      </w:r>
    </w:p>
  </w:footnote>
  <w:footnote w:type="continuationSeparator" w:id="0">
    <w:p w14:paraId="609B50EA" w14:textId="77777777" w:rsidR="00DA052E" w:rsidRDefault="00DA052E"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BEC2D" w14:textId="3FE37D28" w:rsidR="00EE7FE7" w:rsidRPr="000B6E68" w:rsidRDefault="00EE7FE7"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15B90A1B" w:rsidR="00EE7FE7" w:rsidRDefault="00EE7FE7" w:rsidP="00552C75">
    <w:pPr>
      <w:spacing w:after="0" w:line="240" w:lineRule="auto"/>
      <w:jc w:val="right"/>
      <w:rPr>
        <w:rFonts w:ascii="Garamond" w:hAnsi="Garamond"/>
        <w:b/>
        <w:sz w:val="32"/>
        <w:szCs w:val="32"/>
      </w:rPr>
    </w:pPr>
    <w:r w:rsidRPr="00912AFA">
      <w:rPr>
        <w:rFonts w:ascii="Century Gothic" w:hAnsi="Century Gothic" w:cs="Arial"/>
        <w:b/>
        <w:noProof/>
      </w:rPr>
      <w:drawing>
        <wp:anchor distT="0" distB="0" distL="114300" distR="114300" simplePos="0" relativeHeight="251658240" behindDoc="0" locked="0" layoutInCell="1" allowOverlap="1" wp14:anchorId="75A04A83" wp14:editId="6EED2A86">
          <wp:simplePos x="0" y="0"/>
          <wp:positionH relativeFrom="column">
            <wp:posOffset>0</wp:posOffset>
          </wp:positionH>
          <wp:positionV relativeFrom="paragraph">
            <wp:posOffset>180975</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912AFA">
      <w:rPr>
        <w:rFonts w:ascii="Garamond" w:hAnsi="Garamond"/>
        <w:b/>
        <w:sz w:val="32"/>
        <w:szCs w:val="32"/>
      </w:rPr>
      <w:t>Colorado – Fort Collins</w:t>
    </w:r>
  </w:p>
  <w:p w14:paraId="45EAF027" w14:textId="77777777" w:rsidR="00EE7FE7" w:rsidRPr="000B6E68" w:rsidRDefault="00EE7FE7" w:rsidP="00552C75">
    <w:pPr>
      <w:spacing w:after="0" w:line="240" w:lineRule="auto"/>
      <w:jc w:val="right"/>
      <w:rPr>
        <w:rFonts w:ascii="Garamond" w:hAnsi="Garamond"/>
        <w:b/>
        <w:sz w:val="32"/>
        <w:szCs w:val="32"/>
      </w:rPr>
    </w:pPr>
  </w:p>
  <w:p w14:paraId="77B49D9A" w14:textId="5A4556DB" w:rsidR="00EE7FE7" w:rsidRPr="0077554A" w:rsidRDefault="00EE7FE7" w:rsidP="000D5104">
    <w:pPr>
      <w:pStyle w:val="Header"/>
      <w:jc w:val="right"/>
      <w:rPr>
        <w:rFonts w:ascii="Garamond" w:hAnsi="Garamond"/>
        <w:b/>
        <w:sz w:val="32"/>
        <w:szCs w:val="32"/>
      </w:rPr>
    </w:pPr>
    <w:r>
      <w:rPr>
        <w:rFonts w:ascii="Garamond" w:hAnsi="Garamond"/>
        <w:i/>
        <w:sz w:val="32"/>
        <w:szCs w:val="32"/>
      </w:rPr>
      <w:t>Spring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7"/>
  </w:num>
  <w:num w:numId="3">
    <w:abstractNumId w:val="2"/>
  </w:num>
  <w:num w:numId="4">
    <w:abstractNumId w:val="4"/>
  </w:num>
  <w:num w:numId="5">
    <w:abstractNumId w:val="5"/>
  </w:num>
  <w:num w:numId="6">
    <w:abstractNumId w:val="3"/>
  </w:num>
  <w:num w:numId="7">
    <w:abstractNumId w:val="10"/>
  </w:num>
  <w:num w:numId="8">
    <w:abstractNumId w:val="6"/>
  </w:num>
  <w:num w:numId="9">
    <w:abstractNumId w:val="9"/>
  </w:num>
  <w:num w:numId="10">
    <w:abstractNumId w:val="0"/>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7A6"/>
    <w:rsid w:val="00014DAF"/>
    <w:rsid w:val="00030B13"/>
    <w:rsid w:val="0003330D"/>
    <w:rsid w:val="000456D3"/>
    <w:rsid w:val="000501ED"/>
    <w:rsid w:val="00054474"/>
    <w:rsid w:val="00086B7E"/>
    <w:rsid w:val="000A4E98"/>
    <w:rsid w:val="000A7A8A"/>
    <w:rsid w:val="000B3F87"/>
    <w:rsid w:val="000B6E68"/>
    <w:rsid w:val="000C58B8"/>
    <w:rsid w:val="000D5104"/>
    <w:rsid w:val="000D79AC"/>
    <w:rsid w:val="000F1545"/>
    <w:rsid w:val="000F1EE7"/>
    <w:rsid w:val="000F2ADA"/>
    <w:rsid w:val="00101280"/>
    <w:rsid w:val="00106FD6"/>
    <w:rsid w:val="0011752C"/>
    <w:rsid w:val="001277EC"/>
    <w:rsid w:val="00135650"/>
    <w:rsid w:val="001369BF"/>
    <w:rsid w:val="0014039E"/>
    <w:rsid w:val="0014286F"/>
    <w:rsid w:val="00147058"/>
    <w:rsid w:val="0015019B"/>
    <w:rsid w:val="001556CC"/>
    <w:rsid w:val="00163111"/>
    <w:rsid w:val="00163EFB"/>
    <w:rsid w:val="00171796"/>
    <w:rsid w:val="00173976"/>
    <w:rsid w:val="001821EB"/>
    <w:rsid w:val="00183586"/>
    <w:rsid w:val="00194FE1"/>
    <w:rsid w:val="00195D23"/>
    <w:rsid w:val="001A67C2"/>
    <w:rsid w:val="001B034A"/>
    <w:rsid w:val="001E158F"/>
    <w:rsid w:val="001F1328"/>
    <w:rsid w:val="001F2623"/>
    <w:rsid w:val="00206AB6"/>
    <w:rsid w:val="0022176E"/>
    <w:rsid w:val="00221CE5"/>
    <w:rsid w:val="00234F37"/>
    <w:rsid w:val="0023574D"/>
    <w:rsid w:val="00242822"/>
    <w:rsid w:val="00243243"/>
    <w:rsid w:val="0029214C"/>
    <w:rsid w:val="00293F47"/>
    <w:rsid w:val="002A2D97"/>
    <w:rsid w:val="002A37F8"/>
    <w:rsid w:val="002A5E2D"/>
    <w:rsid w:val="002B21CC"/>
    <w:rsid w:val="002B2BE4"/>
    <w:rsid w:val="002C28E6"/>
    <w:rsid w:val="002C4C2E"/>
    <w:rsid w:val="002D5F9B"/>
    <w:rsid w:val="002D6167"/>
    <w:rsid w:val="002E73CD"/>
    <w:rsid w:val="002F204B"/>
    <w:rsid w:val="00307D86"/>
    <w:rsid w:val="00317F09"/>
    <w:rsid w:val="003224D6"/>
    <w:rsid w:val="00323737"/>
    <w:rsid w:val="00337095"/>
    <w:rsid w:val="00366BA2"/>
    <w:rsid w:val="003979E6"/>
    <w:rsid w:val="003B45F7"/>
    <w:rsid w:val="003D3A5B"/>
    <w:rsid w:val="003F39BF"/>
    <w:rsid w:val="004003FE"/>
    <w:rsid w:val="0041150E"/>
    <w:rsid w:val="00413153"/>
    <w:rsid w:val="0041500B"/>
    <w:rsid w:val="00417A61"/>
    <w:rsid w:val="004274D1"/>
    <w:rsid w:val="00430D56"/>
    <w:rsid w:val="0043112E"/>
    <w:rsid w:val="0043301E"/>
    <w:rsid w:val="00436E69"/>
    <w:rsid w:val="00451695"/>
    <w:rsid w:val="00482519"/>
    <w:rsid w:val="004921C9"/>
    <w:rsid w:val="00494746"/>
    <w:rsid w:val="004951A9"/>
    <w:rsid w:val="004A2010"/>
    <w:rsid w:val="004C4352"/>
    <w:rsid w:val="004D19D3"/>
    <w:rsid w:val="004D7212"/>
    <w:rsid w:val="004D75BF"/>
    <w:rsid w:val="004E726C"/>
    <w:rsid w:val="004E730A"/>
    <w:rsid w:val="004F0AD8"/>
    <w:rsid w:val="00501CB5"/>
    <w:rsid w:val="00524715"/>
    <w:rsid w:val="00540B6F"/>
    <w:rsid w:val="005418C9"/>
    <w:rsid w:val="005447A6"/>
    <w:rsid w:val="00550ABD"/>
    <w:rsid w:val="00552C75"/>
    <w:rsid w:val="0056152E"/>
    <w:rsid w:val="00571F90"/>
    <w:rsid w:val="00576D73"/>
    <w:rsid w:val="00583B86"/>
    <w:rsid w:val="005974B9"/>
    <w:rsid w:val="005A457F"/>
    <w:rsid w:val="005A5711"/>
    <w:rsid w:val="005B6AE3"/>
    <w:rsid w:val="005C723F"/>
    <w:rsid w:val="005D5E63"/>
    <w:rsid w:val="005F6188"/>
    <w:rsid w:val="005F6AD4"/>
    <w:rsid w:val="006043FF"/>
    <w:rsid w:val="00615E3A"/>
    <w:rsid w:val="00621AB9"/>
    <w:rsid w:val="00624E1E"/>
    <w:rsid w:val="00640B73"/>
    <w:rsid w:val="0064280B"/>
    <w:rsid w:val="006528A0"/>
    <w:rsid w:val="0066075C"/>
    <w:rsid w:val="0066138C"/>
    <w:rsid w:val="0066727D"/>
    <w:rsid w:val="006801BD"/>
    <w:rsid w:val="006822ED"/>
    <w:rsid w:val="00684FE5"/>
    <w:rsid w:val="00695331"/>
    <w:rsid w:val="006A0BCE"/>
    <w:rsid w:val="006A440C"/>
    <w:rsid w:val="006B6FAA"/>
    <w:rsid w:val="006C09ED"/>
    <w:rsid w:val="006C6154"/>
    <w:rsid w:val="006C7B8F"/>
    <w:rsid w:val="006D1A28"/>
    <w:rsid w:val="006E1497"/>
    <w:rsid w:val="006E2A1C"/>
    <w:rsid w:val="006E2B65"/>
    <w:rsid w:val="006F0FAB"/>
    <w:rsid w:val="00700C0B"/>
    <w:rsid w:val="00704FA3"/>
    <w:rsid w:val="00712FF7"/>
    <w:rsid w:val="007152DE"/>
    <w:rsid w:val="00716586"/>
    <w:rsid w:val="00732B10"/>
    <w:rsid w:val="00750016"/>
    <w:rsid w:val="00750256"/>
    <w:rsid w:val="00753B16"/>
    <w:rsid w:val="007566D3"/>
    <w:rsid w:val="00756C0F"/>
    <w:rsid w:val="007666AE"/>
    <w:rsid w:val="00770650"/>
    <w:rsid w:val="00771691"/>
    <w:rsid w:val="00774D5E"/>
    <w:rsid w:val="0077554A"/>
    <w:rsid w:val="007775D4"/>
    <w:rsid w:val="00777811"/>
    <w:rsid w:val="007813FA"/>
    <w:rsid w:val="00781908"/>
    <w:rsid w:val="007919F5"/>
    <w:rsid w:val="00793FBF"/>
    <w:rsid w:val="007C1AEA"/>
    <w:rsid w:val="007C2698"/>
    <w:rsid w:val="007D0214"/>
    <w:rsid w:val="007E508C"/>
    <w:rsid w:val="007E68B5"/>
    <w:rsid w:val="007F5769"/>
    <w:rsid w:val="007F6093"/>
    <w:rsid w:val="0081261B"/>
    <w:rsid w:val="00824CC4"/>
    <w:rsid w:val="0083391E"/>
    <w:rsid w:val="00855364"/>
    <w:rsid w:val="00855532"/>
    <w:rsid w:val="00865A53"/>
    <w:rsid w:val="00870E95"/>
    <w:rsid w:val="00871621"/>
    <w:rsid w:val="00872A13"/>
    <w:rsid w:val="008741CE"/>
    <w:rsid w:val="00876DBF"/>
    <w:rsid w:val="008921B2"/>
    <w:rsid w:val="008975BD"/>
    <w:rsid w:val="008B7071"/>
    <w:rsid w:val="008C0234"/>
    <w:rsid w:val="008C7380"/>
    <w:rsid w:val="008D5500"/>
    <w:rsid w:val="008E14C4"/>
    <w:rsid w:val="008E5453"/>
    <w:rsid w:val="009046BB"/>
    <w:rsid w:val="00905EE2"/>
    <w:rsid w:val="0091079C"/>
    <w:rsid w:val="00912AFA"/>
    <w:rsid w:val="00916AAB"/>
    <w:rsid w:val="009228EC"/>
    <w:rsid w:val="00933965"/>
    <w:rsid w:val="00935394"/>
    <w:rsid w:val="00937ED5"/>
    <w:rsid w:val="009830D6"/>
    <w:rsid w:val="009A19B3"/>
    <w:rsid w:val="009A20C2"/>
    <w:rsid w:val="009A20ED"/>
    <w:rsid w:val="009A4203"/>
    <w:rsid w:val="009A4432"/>
    <w:rsid w:val="009A5F2A"/>
    <w:rsid w:val="009B0301"/>
    <w:rsid w:val="009F5966"/>
    <w:rsid w:val="009F5B6F"/>
    <w:rsid w:val="009F60A9"/>
    <w:rsid w:val="00A11DB7"/>
    <w:rsid w:val="00A12C21"/>
    <w:rsid w:val="00A212CE"/>
    <w:rsid w:val="00A222C9"/>
    <w:rsid w:val="00A2773A"/>
    <w:rsid w:val="00A365FE"/>
    <w:rsid w:val="00A402E2"/>
    <w:rsid w:val="00A43059"/>
    <w:rsid w:val="00A44FFF"/>
    <w:rsid w:val="00A60645"/>
    <w:rsid w:val="00A715D8"/>
    <w:rsid w:val="00A9235A"/>
    <w:rsid w:val="00A95E7B"/>
    <w:rsid w:val="00AB0B63"/>
    <w:rsid w:val="00AB1103"/>
    <w:rsid w:val="00AB12D0"/>
    <w:rsid w:val="00AB2339"/>
    <w:rsid w:val="00AD5D0D"/>
    <w:rsid w:val="00AD6E52"/>
    <w:rsid w:val="00B00BCB"/>
    <w:rsid w:val="00B06CD4"/>
    <w:rsid w:val="00B173A5"/>
    <w:rsid w:val="00B1778F"/>
    <w:rsid w:val="00B2307C"/>
    <w:rsid w:val="00B24E61"/>
    <w:rsid w:val="00B265D9"/>
    <w:rsid w:val="00B3322E"/>
    <w:rsid w:val="00B35B60"/>
    <w:rsid w:val="00B365F0"/>
    <w:rsid w:val="00B468A3"/>
    <w:rsid w:val="00B64CCF"/>
    <w:rsid w:val="00B82C14"/>
    <w:rsid w:val="00BA41F7"/>
    <w:rsid w:val="00BB1B7B"/>
    <w:rsid w:val="00BB78A4"/>
    <w:rsid w:val="00BC113C"/>
    <w:rsid w:val="00BC5578"/>
    <w:rsid w:val="00BD1A87"/>
    <w:rsid w:val="00BD440F"/>
    <w:rsid w:val="00BE0875"/>
    <w:rsid w:val="00C15E9C"/>
    <w:rsid w:val="00C168D3"/>
    <w:rsid w:val="00C3045C"/>
    <w:rsid w:val="00C46DF0"/>
    <w:rsid w:val="00C54F9F"/>
    <w:rsid w:val="00C60F7D"/>
    <w:rsid w:val="00C82473"/>
    <w:rsid w:val="00C86E0B"/>
    <w:rsid w:val="00CB1C0F"/>
    <w:rsid w:val="00CB7AFE"/>
    <w:rsid w:val="00CD092A"/>
    <w:rsid w:val="00CE7909"/>
    <w:rsid w:val="00CE7FDD"/>
    <w:rsid w:val="00CF17F8"/>
    <w:rsid w:val="00CF6083"/>
    <w:rsid w:val="00D001BC"/>
    <w:rsid w:val="00D1374C"/>
    <w:rsid w:val="00D24D10"/>
    <w:rsid w:val="00D3013B"/>
    <w:rsid w:val="00D315AA"/>
    <w:rsid w:val="00D3366D"/>
    <w:rsid w:val="00D37248"/>
    <w:rsid w:val="00D41203"/>
    <w:rsid w:val="00D41B46"/>
    <w:rsid w:val="00D523CD"/>
    <w:rsid w:val="00D61206"/>
    <w:rsid w:val="00D7644D"/>
    <w:rsid w:val="00D77F02"/>
    <w:rsid w:val="00D94371"/>
    <w:rsid w:val="00DA052E"/>
    <w:rsid w:val="00DA10B0"/>
    <w:rsid w:val="00DA5145"/>
    <w:rsid w:val="00DA7B77"/>
    <w:rsid w:val="00DA7F96"/>
    <w:rsid w:val="00DC5C39"/>
    <w:rsid w:val="00DF35E1"/>
    <w:rsid w:val="00E00E6B"/>
    <w:rsid w:val="00E02B08"/>
    <w:rsid w:val="00E03B8E"/>
    <w:rsid w:val="00E139E4"/>
    <w:rsid w:val="00E16257"/>
    <w:rsid w:val="00E40B9D"/>
    <w:rsid w:val="00E41324"/>
    <w:rsid w:val="00E43BB7"/>
    <w:rsid w:val="00E5332D"/>
    <w:rsid w:val="00E578D6"/>
    <w:rsid w:val="00E6105B"/>
    <w:rsid w:val="00E64FEA"/>
    <w:rsid w:val="00E74845"/>
    <w:rsid w:val="00E75D54"/>
    <w:rsid w:val="00E91B1A"/>
    <w:rsid w:val="00E91C8B"/>
    <w:rsid w:val="00EB1428"/>
    <w:rsid w:val="00EB292A"/>
    <w:rsid w:val="00EB297A"/>
    <w:rsid w:val="00EC55E9"/>
    <w:rsid w:val="00ED4EBF"/>
    <w:rsid w:val="00EE1B50"/>
    <w:rsid w:val="00EE36CD"/>
    <w:rsid w:val="00EE65C8"/>
    <w:rsid w:val="00EE7FE7"/>
    <w:rsid w:val="00F121FB"/>
    <w:rsid w:val="00F24FCE"/>
    <w:rsid w:val="00F309D0"/>
    <w:rsid w:val="00F31ABD"/>
    <w:rsid w:val="00F37B0F"/>
    <w:rsid w:val="00F54C5E"/>
    <w:rsid w:val="00F55F5C"/>
    <w:rsid w:val="00F7111B"/>
    <w:rsid w:val="00F85D9B"/>
    <w:rsid w:val="00F93BF0"/>
    <w:rsid w:val="00FB2F9A"/>
    <w:rsid w:val="00FB5846"/>
    <w:rsid w:val="00FC1D04"/>
    <w:rsid w:val="00FC670A"/>
    <w:rsid w:val="00FD2E28"/>
    <w:rsid w:val="00FD6C32"/>
    <w:rsid w:val="00FE08DD"/>
    <w:rsid w:val="00FE5203"/>
    <w:rsid w:val="00FF7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06DBDBD4-BBCC-46D4-B299-DEECDD5EC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researchgate.net/publication/322682292_Plants_under_pressure_-_a_global_assessment_The_IUCN_Sampled_Red_List_Index_for_Plants" TargetMode="External"/><Relationship Id="rId26" Type="http://schemas.openxmlformats.org/officeDocument/2006/relationships/hyperlink" Target="https://code.earthengine.google.com/"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2135/cropsci2012.10.0585" TargetMode="Externa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researchgate.net/publication/259739250_Identifying_Wild_Rice_Beds_in_northern_Wisconsin_using_multi-temporal_Landsat_imagery" TargetMode="External"/><Relationship Id="rId25" Type="http://schemas.openxmlformats.org/officeDocument/2006/relationships/hyperlink" Target="https://agresearchmag.ars.usda.gov/AR/archive/2014/Jan/crops0114.pdf" TargetMode="External"/><Relationship Id="rId33" Type="http://schemas.openxmlformats.org/officeDocument/2006/relationships/image" Target="media/image1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mdpi.com/2072-4292/6/10/10232" TargetMode="External"/><Relationship Id="rId20" Type="http://schemas.openxmlformats.org/officeDocument/2006/relationships/hyperlink" Target="https://docs.lib.purdue.edu/lars_symp/159/" TargetMode="External"/><Relationship Id="rId29" Type="http://schemas.openxmlformats.org/officeDocument/2006/relationships/hyperlink" Target="https://doi.org/10.5066/f78s4mzj"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111/j.1539-6924.2009.01343.x"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lccmr.leg.mn/projects/2011/finals/2011_04j_2e_rpt_wild-rice-data-waterfowl-surveys.pdf" TargetMode="External"/><Relationship Id="rId23" Type="http://schemas.openxmlformats.org/officeDocument/2006/relationships/hyperlink" Target="https://doi.org/10.3390/rs61110773" TargetMode="External"/><Relationship Id="rId28" Type="http://schemas.openxmlformats.org/officeDocument/2006/relationships/hyperlink" Target="https://doi.org/10.5066/f78s4mzj" TargetMode="External"/><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doi.org/10.1016/j.rse.2004.10.012"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doi.org/10.1023/B:BIOC.0000011719.03230.17" TargetMode="External"/><Relationship Id="rId27" Type="http://schemas.openxmlformats.org/officeDocument/2006/relationships/hyperlink" Target="https://www.fs.fed.us/wildflowers/news/documents/BotanyInTheNews_CWR_RNAs_R9.pdf" TargetMode="External"/><Relationship Id="rId30" Type="http://schemas.openxmlformats.org/officeDocument/2006/relationships/image" Target="media/image8.png"/><Relationship Id="rId35" Type="http://schemas.openxmlformats.org/officeDocument/2006/relationships/image" Target="media/image13.png"/><Relationship Id="rId48" Type="http://schemas.microsoft.com/office/2016/09/relationships/commentsIds" Target="commentsIds.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C517D-E13D-4760-BAB9-AADF44B59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6158</Words>
  <Characters>35105</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Shelby I</dc:creator>
  <cp:keywords/>
  <dc:description/>
  <cp:lastModifiedBy>Shelby I</cp:lastModifiedBy>
  <cp:revision>2</cp:revision>
  <dcterms:created xsi:type="dcterms:W3CDTF">2019-05-17T17:45:00Z</dcterms:created>
  <dcterms:modified xsi:type="dcterms:W3CDTF">2019-05-17T17:45:00Z</dcterms:modified>
</cp:coreProperties>
</file>