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2EF76F" w14:textId="77777777" w:rsidR="00C7356F" w:rsidRDefault="000C1433">
      <w:pPr>
        <w:spacing w:after="0" w:line="240" w:lineRule="auto"/>
        <w:jc w:val="right"/>
      </w:pPr>
      <w:r>
        <w:rPr>
          <w:rFonts w:ascii="Century Gothic" w:eastAsia="Century Gothic" w:hAnsi="Century Gothic" w:cs="Century Gothic"/>
          <w:b/>
          <w:sz w:val="28"/>
          <w:szCs w:val="28"/>
        </w:rPr>
        <w:t>NASA DEVELOP National Program</w:t>
      </w:r>
    </w:p>
    <w:p w14:paraId="72D72960" w14:textId="5B2EDBDE" w:rsidR="0047782D" w:rsidRPr="00B23EAA" w:rsidRDefault="0047782D" w:rsidP="0047782D">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0DB9A450" wp14:editId="25E13AA6">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F96D5F">
        <w:rPr>
          <w:rFonts w:ascii="Century Gothic" w:hAnsi="Century Gothic" w:cs="Arial"/>
          <w:sz w:val="24"/>
        </w:rPr>
        <w:t xml:space="preserve">NASA </w:t>
      </w:r>
      <w:r>
        <w:rPr>
          <w:rFonts w:ascii="Century Gothic" w:hAnsi="Century Gothic" w:cs="Arial"/>
          <w:sz w:val="24"/>
        </w:rPr>
        <w:t>Langley Research Center</w:t>
      </w:r>
    </w:p>
    <w:p w14:paraId="435B2FBA" w14:textId="77777777" w:rsidR="0047782D" w:rsidRPr="00B23EAA" w:rsidRDefault="0047782D" w:rsidP="0047782D">
      <w:pPr>
        <w:spacing w:after="0" w:line="240" w:lineRule="auto"/>
        <w:jc w:val="right"/>
        <w:rPr>
          <w:rFonts w:ascii="Century Gothic" w:hAnsi="Century Gothic" w:cs="Arial"/>
          <w:b/>
        </w:rPr>
      </w:pPr>
      <w:r>
        <w:rPr>
          <w:rFonts w:ascii="Century Gothic" w:hAnsi="Century Gothic" w:cs="Arial"/>
          <w:b/>
        </w:rPr>
        <w:t>Summer 2015</w:t>
      </w:r>
    </w:p>
    <w:p w14:paraId="1C42C31F" w14:textId="77777777" w:rsidR="00C7356F" w:rsidRDefault="00C7356F">
      <w:pPr>
        <w:spacing w:after="0" w:line="240" w:lineRule="auto"/>
      </w:pPr>
    </w:p>
    <w:p w14:paraId="484439DA" w14:textId="76E3630C" w:rsidR="00C7356F" w:rsidRDefault="00EB42B2">
      <w:pPr>
        <w:spacing w:after="120" w:line="240" w:lineRule="auto"/>
      </w:pPr>
      <w:r>
        <w:rPr>
          <w:rFonts w:ascii="Century Gothic" w:eastAsia="Century Gothic" w:hAnsi="Century Gothic" w:cs="Century Gothic"/>
          <w:b/>
          <w:sz w:val="24"/>
          <w:szCs w:val="24"/>
        </w:rPr>
        <w:t>Short Title: Alaska Disasters</w:t>
      </w:r>
    </w:p>
    <w:p w14:paraId="7C6C45DF" w14:textId="77777777" w:rsidR="00C7356F" w:rsidRDefault="000C1433">
      <w:pPr>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Identify Oil Spills and Natural Oil Seeps off Coastal Alaska</w:t>
      </w:r>
    </w:p>
    <w:p w14:paraId="60C16882" w14:textId="565682C7" w:rsidR="0047782D" w:rsidRPr="0047782D" w:rsidRDefault="000C1433">
      <w:pPr>
        <w:spacing w:after="120" w:line="240" w:lineRule="auto"/>
        <w:rPr>
          <w:rFonts w:ascii="Century Gothic" w:eastAsia="Century Gothic" w:hAnsi="Century Gothic" w:cs="Century Gothic"/>
        </w:rPr>
      </w:pPr>
      <w:r>
        <w:rPr>
          <w:rFonts w:ascii="Century Gothic" w:eastAsia="Century Gothic" w:hAnsi="Century Gothic" w:cs="Century Gothic"/>
          <w:b/>
        </w:rPr>
        <w:t>VPS Title:</w:t>
      </w:r>
      <w:r>
        <w:rPr>
          <w:rFonts w:ascii="Century Gothic" w:eastAsia="Century Gothic" w:hAnsi="Century Gothic" w:cs="Century Gothic"/>
        </w:rPr>
        <w:t xml:space="preserve"> Double, Double Oil and Trouble: Remote</w:t>
      </w:r>
      <w:r w:rsidR="00A16AC5">
        <w:rPr>
          <w:rFonts w:ascii="Century Gothic" w:eastAsia="Century Gothic" w:hAnsi="Century Gothic" w:cs="Century Gothic"/>
        </w:rPr>
        <w:t>ly</w:t>
      </w:r>
      <w:r>
        <w:rPr>
          <w:rFonts w:ascii="Century Gothic" w:eastAsia="Century Gothic" w:hAnsi="Century Gothic" w:cs="Century Gothic"/>
        </w:rPr>
        <w:t xml:space="preserve"> Sensing Oil </w:t>
      </w:r>
      <w:r w:rsidR="00A16AC5">
        <w:rPr>
          <w:rFonts w:ascii="Century Gothic" w:eastAsia="Century Gothic" w:hAnsi="Century Gothic" w:cs="Century Gothic"/>
        </w:rPr>
        <w:t xml:space="preserve">in </w:t>
      </w:r>
      <w:r w:rsidR="002F17A6">
        <w:rPr>
          <w:rFonts w:ascii="Century Gothic" w:eastAsia="Century Gothic" w:hAnsi="Century Gothic" w:cs="Century Gothic"/>
        </w:rPr>
        <w:t>Northern</w:t>
      </w:r>
      <w:r w:rsidR="00AD023F">
        <w:rPr>
          <w:rFonts w:ascii="Century Gothic" w:eastAsia="Century Gothic" w:hAnsi="Century Gothic" w:cs="Century Gothic"/>
        </w:rPr>
        <w:t xml:space="preserve"> </w:t>
      </w:r>
      <w:r w:rsidR="00A16AC5">
        <w:rPr>
          <w:rFonts w:ascii="Century Gothic" w:eastAsia="Century Gothic" w:hAnsi="Century Gothic" w:cs="Century Gothic"/>
        </w:rPr>
        <w:t>Alaska</w:t>
      </w:r>
    </w:p>
    <w:p w14:paraId="7FEB9F1A" w14:textId="77777777" w:rsidR="00EB42B2" w:rsidRDefault="00EB42B2" w:rsidP="0047782D">
      <w:pPr>
        <w:pBdr>
          <w:bottom w:val="single" w:sz="4" w:space="1" w:color="auto"/>
        </w:pBdr>
        <w:spacing w:after="0" w:line="240" w:lineRule="auto"/>
        <w:rPr>
          <w:rFonts w:ascii="Century Gothic" w:hAnsi="Century Gothic" w:cs="Arial"/>
          <w:b/>
          <w:szCs w:val="20"/>
        </w:rPr>
      </w:pPr>
    </w:p>
    <w:p w14:paraId="76D31DA9"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1C25E5D1" w14:textId="77777777" w:rsidR="0047782D"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74EE3B7E" w14:textId="2F7EFAD0" w:rsidR="00C7356F" w:rsidRDefault="000C1433">
      <w:pPr>
        <w:spacing w:after="0" w:line="240" w:lineRule="auto"/>
      </w:pPr>
      <w:r>
        <w:rPr>
          <w:rFonts w:ascii="Century Gothic" w:eastAsia="Century Gothic" w:hAnsi="Century Gothic" w:cs="Century Gothic"/>
          <w:sz w:val="20"/>
          <w:szCs w:val="20"/>
        </w:rPr>
        <w:t>Will Manion</w:t>
      </w:r>
      <w:r w:rsidR="00467BFF">
        <w:rPr>
          <w:rFonts w:ascii="Century Gothic" w:eastAsia="Century Gothic" w:hAnsi="Century Gothic" w:cs="Century Gothic"/>
          <w:sz w:val="20"/>
          <w:szCs w:val="20"/>
        </w:rPr>
        <w:t xml:space="preserve"> (Project Lead)</w:t>
      </w:r>
      <w:r>
        <w:rPr>
          <w:rFonts w:ascii="Century Gothic" w:eastAsia="Century Gothic" w:hAnsi="Century Gothic" w:cs="Century Gothic"/>
          <w:sz w:val="20"/>
          <w:szCs w:val="20"/>
        </w:rPr>
        <w:t xml:space="preserve">, </w:t>
      </w:r>
      <w:r>
        <w:rPr>
          <w:rFonts w:ascii="Century Gothic" w:eastAsia="Century Gothic" w:hAnsi="Century Gothic" w:cs="Century Gothic"/>
          <w:color w:val="222222"/>
          <w:sz w:val="20"/>
          <w:szCs w:val="20"/>
          <w:highlight w:val="white"/>
        </w:rPr>
        <w:t>william.g.manion@nasa.gov</w:t>
      </w:r>
    </w:p>
    <w:p w14:paraId="726D564B" w14:textId="77777777" w:rsidR="00C7356F" w:rsidRDefault="000C1433">
      <w:pPr>
        <w:spacing w:after="0" w:line="240" w:lineRule="auto"/>
      </w:pPr>
      <w:r>
        <w:rPr>
          <w:rFonts w:ascii="Century Gothic" w:eastAsia="Century Gothic" w:hAnsi="Century Gothic" w:cs="Century Gothic"/>
          <w:sz w:val="20"/>
          <w:szCs w:val="20"/>
        </w:rPr>
        <w:t>Amy Ferguson</w:t>
      </w:r>
    </w:p>
    <w:p w14:paraId="67946F75" w14:textId="77777777" w:rsidR="00C7356F" w:rsidRDefault="000C1433">
      <w:pPr>
        <w:spacing w:after="0" w:line="240" w:lineRule="auto"/>
      </w:pPr>
      <w:r>
        <w:rPr>
          <w:rFonts w:ascii="Century Gothic" w:eastAsia="Century Gothic" w:hAnsi="Century Gothic" w:cs="Century Gothic"/>
          <w:sz w:val="20"/>
          <w:szCs w:val="20"/>
        </w:rPr>
        <w:t>Jordan Vaa</w:t>
      </w:r>
    </w:p>
    <w:p w14:paraId="4484D137" w14:textId="77777777" w:rsidR="00C7356F" w:rsidRDefault="000C1433">
      <w:pPr>
        <w:spacing w:after="0" w:line="240" w:lineRule="auto"/>
      </w:pPr>
      <w:r>
        <w:rPr>
          <w:rFonts w:ascii="Century Gothic" w:eastAsia="Century Gothic" w:hAnsi="Century Gothic" w:cs="Century Gothic"/>
          <w:sz w:val="20"/>
          <w:szCs w:val="20"/>
        </w:rPr>
        <w:t>Kristen Noviello</w:t>
      </w:r>
    </w:p>
    <w:p w14:paraId="365B1288" w14:textId="77777777" w:rsidR="00C7356F" w:rsidRDefault="000C1433">
      <w:pPr>
        <w:spacing w:after="0" w:line="240" w:lineRule="auto"/>
      </w:pPr>
      <w:r>
        <w:rPr>
          <w:rFonts w:ascii="Century Gothic" w:eastAsia="Century Gothic" w:hAnsi="Century Gothic" w:cs="Century Gothic"/>
          <w:sz w:val="20"/>
          <w:szCs w:val="20"/>
        </w:rPr>
        <w:t>Katelynn Quinn</w:t>
      </w:r>
    </w:p>
    <w:p w14:paraId="5EE2C64B" w14:textId="77777777" w:rsidR="00C7356F" w:rsidRDefault="000C1433">
      <w:pPr>
        <w:spacing w:after="0" w:line="240" w:lineRule="auto"/>
      </w:pPr>
      <w:r>
        <w:rPr>
          <w:rFonts w:ascii="Century Gothic" w:eastAsia="Century Gothic" w:hAnsi="Century Gothic" w:cs="Century Gothic"/>
          <w:sz w:val="20"/>
          <w:szCs w:val="20"/>
        </w:rPr>
        <w:t>Nicole MacDonald</w:t>
      </w:r>
    </w:p>
    <w:p w14:paraId="3CDE11C0" w14:textId="77777777" w:rsidR="00C7356F" w:rsidRDefault="00C7356F">
      <w:pPr>
        <w:spacing w:after="0" w:line="240" w:lineRule="auto"/>
      </w:pPr>
    </w:p>
    <w:p w14:paraId="2E5BB8CF" w14:textId="77777777" w:rsidR="00C7356F" w:rsidRDefault="000C1433">
      <w:pPr>
        <w:spacing w:after="0" w:line="240" w:lineRule="auto"/>
      </w:pPr>
      <w:r>
        <w:rPr>
          <w:rFonts w:ascii="Century Gothic" w:eastAsia="Century Gothic" w:hAnsi="Century Gothic" w:cs="Century Gothic"/>
          <w:b/>
          <w:sz w:val="20"/>
          <w:szCs w:val="20"/>
        </w:rPr>
        <w:t>Advisors &amp; Mentors:</w:t>
      </w:r>
    </w:p>
    <w:p w14:paraId="0FCDB0AC" w14:textId="77777777" w:rsidR="00C7356F" w:rsidRDefault="000C1433">
      <w:pPr>
        <w:spacing w:after="0" w:line="240" w:lineRule="auto"/>
      </w:pPr>
      <w:r>
        <w:rPr>
          <w:rFonts w:ascii="Century Gothic" w:eastAsia="Century Gothic" w:hAnsi="Century Gothic" w:cs="Century Gothic"/>
          <w:sz w:val="20"/>
          <w:szCs w:val="20"/>
        </w:rPr>
        <w:t>Dr. Kenton Ross (DEVELOP National Program Office)</w:t>
      </w:r>
    </w:p>
    <w:p w14:paraId="60FF774C" w14:textId="77777777" w:rsidR="00C7356F" w:rsidRDefault="00C7356F">
      <w:pPr>
        <w:spacing w:after="0" w:line="240" w:lineRule="auto"/>
      </w:pPr>
    </w:p>
    <w:p w14:paraId="43907D05" w14:textId="77777777" w:rsidR="00C7356F" w:rsidRDefault="000C1433">
      <w:pPr>
        <w:spacing w:after="0" w:line="240" w:lineRule="auto"/>
      </w:pPr>
      <w:r>
        <w:rPr>
          <w:rFonts w:ascii="Century Gothic" w:eastAsia="Century Gothic" w:hAnsi="Century Gothic" w:cs="Century Gothic"/>
          <w:b/>
          <w:sz w:val="20"/>
          <w:szCs w:val="20"/>
        </w:rPr>
        <w:t>Partner Organizations</w:t>
      </w:r>
    </w:p>
    <w:p w14:paraId="1918FD90" w14:textId="77777777" w:rsidR="00C7356F" w:rsidRDefault="000C1433">
      <w:pPr>
        <w:spacing w:after="0" w:line="240" w:lineRule="auto"/>
        <w:ind w:left="720" w:hanging="720"/>
      </w:pPr>
      <w:r>
        <w:rPr>
          <w:rFonts w:ascii="Century Gothic" w:eastAsia="Century Gothic" w:hAnsi="Century Gothic" w:cs="Century Gothic"/>
          <w:sz w:val="20"/>
          <w:szCs w:val="20"/>
        </w:rPr>
        <w:t xml:space="preserve">United States Coast Guard Auxiliary University Programs (USCG AUP), Boundary Organization, </w:t>
      </w:r>
    </w:p>
    <w:p w14:paraId="6EC4417F" w14:textId="40C729C0" w:rsidR="00C7356F" w:rsidRDefault="000C1433">
      <w:pPr>
        <w:spacing w:after="0" w:line="240" w:lineRule="auto"/>
        <w:ind w:left="1440" w:hanging="720"/>
      </w:pPr>
      <w:r>
        <w:rPr>
          <w:rFonts w:ascii="Century Gothic" w:eastAsia="Century Gothic" w:hAnsi="Century Gothic" w:cs="Century Gothic"/>
          <w:sz w:val="20"/>
          <w:szCs w:val="20"/>
        </w:rPr>
        <w:t>POC: Dr. David Kellogg</w:t>
      </w:r>
    </w:p>
    <w:p w14:paraId="7A118A36" w14:textId="23BCC3D0" w:rsidR="00C7356F" w:rsidRDefault="000C1433">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United States Coast Guard, End</w:t>
      </w:r>
      <w:r w:rsidR="00467BFF">
        <w:rPr>
          <w:rFonts w:ascii="Century Gothic" w:eastAsia="Century Gothic" w:hAnsi="Century Gothic" w:cs="Century Gothic"/>
          <w:sz w:val="20"/>
          <w:szCs w:val="20"/>
        </w:rPr>
        <w:t>-</w:t>
      </w:r>
      <w:r>
        <w:rPr>
          <w:rFonts w:ascii="Century Gothic" w:eastAsia="Century Gothic" w:hAnsi="Century Gothic" w:cs="Century Gothic"/>
          <w:sz w:val="20"/>
          <w:szCs w:val="20"/>
        </w:rPr>
        <w:t>User, POC: MST1 Justin Hoffer</w:t>
      </w:r>
    </w:p>
    <w:p w14:paraId="3C9B9809" w14:textId="6559836F" w:rsidR="00B867DC" w:rsidRDefault="00B867DC">
      <w:pPr>
        <w:spacing w:after="0" w:line="240" w:lineRule="auto"/>
      </w:pPr>
      <w:r>
        <w:rPr>
          <w:rFonts w:ascii="Century Gothic" w:eastAsia="Century Gothic" w:hAnsi="Century Gothic" w:cs="Century Gothic"/>
          <w:sz w:val="20"/>
          <w:szCs w:val="20"/>
        </w:rPr>
        <w:t>National Oceanic and Atmospheric Administration, End-User, POC: Dr. Amy Merten</w:t>
      </w:r>
    </w:p>
    <w:p w14:paraId="5AFE1758" w14:textId="77777777" w:rsidR="00F16F08" w:rsidRDefault="00F16F08">
      <w:pPr>
        <w:spacing w:after="0" w:line="240" w:lineRule="auto"/>
      </w:pPr>
    </w:p>
    <w:p w14:paraId="541ABCB5"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20C64EA9" w14:textId="7D81A02A" w:rsidR="0047782D" w:rsidRPr="00E80174" w:rsidRDefault="0047782D" w:rsidP="0047782D">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72C47A3D" w14:textId="77777777" w:rsidR="00C7356F" w:rsidRDefault="000C1433">
      <w:pPr>
        <w:spacing w:after="0" w:line="240" w:lineRule="auto"/>
      </w:pPr>
      <w:r>
        <w:rPr>
          <w:rFonts w:ascii="Century Gothic" w:eastAsia="Century Gothic" w:hAnsi="Century Gothic" w:cs="Century Gothic"/>
          <w:sz w:val="20"/>
          <w:szCs w:val="20"/>
        </w:rPr>
        <w:t>Disasters</w:t>
      </w:r>
    </w:p>
    <w:p w14:paraId="769275FC" w14:textId="77777777" w:rsidR="00C7356F" w:rsidRDefault="00C7356F">
      <w:pPr>
        <w:spacing w:after="0" w:line="240" w:lineRule="auto"/>
      </w:pPr>
    </w:p>
    <w:p w14:paraId="6BC54040" w14:textId="70EA641D" w:rsidR="00C7356F" w:rsidRDefault="000C1433">
      <w:pPr>
        <w:spacing w:after="0" w:line="240" w:lineRule="auto"/>
      </w:pPr>
      <w:r>
        <w:rPr>
          <w:rFonts w:ascii="Century Gothic" w:eastAsia="Century Gothic" w:hAnsi="Century Gothic" w:cs="Century Gothic"/>
          <w:b/>
          <w:sz w:val="20"/>
          <w:szCs w:val="20"/>
        </w:rPr>
        <w:t>Study Area:</w:t>
      </w:r>
    </w:p>
    <w:p w14:paraId="093ED343" w14:textId="1BB0D224" w:rsidR="00C7356F" w:rsidRDefault="000C1433">
      <w:pPr>
        <w:spacing w:after="0" w:line="240" w:lineRule="auto"/>
      </w:pPr>
      <w:r>
        <w:rPr>
          <w:rFonts w:ascii="Century Gothic" w:eastAsia="Century Gothic" w:hAnsi="Century Gothic" w:cs="Century Gothic"/>
          <w:sz w:val="20"/>
          <w:szCs w:val="20"/>
        </w:rPr>
        <w:t>Alaska (A</w:t>
      </w:r>
      <w:r w:rsidR="00EB42B2">
        <w:rPr>
          <w:rFonts w:ascii="Century Gothic" w:eastAsia="Century Gothic" w:hAnsi="Century Gothic" w:cs="Century Gothic"/>
          <w:sz w:val="20"/>
          <w:szCs w:val="20"/>
        </w:rPr>
        <w:t>K</w:t>
      </w:r>
      <w:r>
        <w:rPr>
          <w:rFonts w:ascii="Century Gothic" w:eastAsia="Century Gothic" w:hAnsi="Century Gothic" w:cs="Century Gothic"/>
          <w:sz w:val="20"/>
          <w:szCs w:val="20"/>
        </w:rPr>
        <w:t>), United States</w:t>
      </w:r>
    </w:p>
    <w:p w14:paraId="4A3B5621" w14:textId="77777777" w:rsidR="00C7356F" w:rsidRDefault="00C7356F">
      <w:pPr>
        <w:spacing w:after="0" w:line="240" w:lineRule="auto"/>
      </w:pPr>
    </w:p>
    <w:p w14:paraId="616410F2" w14:textId="5A3223A9" w:rsidR="00C7356F" w:rsidRDefault="000C1433">
      <w:pPr>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Present</w:t>
      </w:r>
    </w:p>
    <w:p w14:paraId="56EAEF67" w14:textId="77777777" w:rsidR="00C7356F" w:rsidRDefault="00C7356F">
      <w:pPr>
        <w:spacing w:after="0" w:line="240" w:lineRule="auto"/>
      </w:pPr>
    </w:p>
    <w:p w14:paraId="0DEF13F1" w14:textId="77777777" w:rsidR="00C7356F" w:rsidRDefault="000C1433">
      <w:pPr>
        <w:spacing w:after="0" w:line="240" w:lineRule="auto"/>
      </w:pPr>
      <w:r>
        <w:rPr>
          <w:rFonts w:ascii="Century Gothic" w:eastAsia="Century Gothic" w:hAnsi="Century Gothic" w:cs="Century Gothic"/>
          <w:b/>
          <w:sz w:val="20"/>
          <w:szCs w:val="20"/>
        </w:rPr>
        <w:t>Earth Observations &amp; Parameters</w:t>
      </w:r>
    </w:p>
    <w:p w14:paraId="27DCD001" w14:textId="697A5ECE" w:rsidR="00C7356F" w:rsidRDefault="000C1433">
      <w:pPr>
        <w:spacing w:after="0" w:line="240" w:lineRule="auto"/>
      </w:pPr>
      <w:r>
        <w:rPr>
          <w:rFonts w:ascii="Century Gothic" w:eastAsia="Century Gothic" w:hAnsi="Century Gothic" w:cs="Century Gothic"/>
          <w:sz w:val="20"/>
          <w:szCs w:val="20"/>
        </w:rPr>
        <w:t>Aqua</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Terra</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MODIS - Land Surface Reflectance </w:t>
      </w:r>
    </w:p>
    <w:p w14:paraId="5D248CD4" w14:textId="1693F9BA" w:rsidR="00C7356F" w:rsidRDefault="000C1433">
      <w:pPr>
        <w:spacing w:after="0" w:line="240" w:lineRule="auto"/>
      </w:pPr>
      <w:r>
        <w:rPr>
          <w:rFonts w:ascii="Century Gothic" w:eastAsia="Century Gothic" w:hAnsi="Century Gothic" w:cs="Century Gothic"/>
          <w:sz w:val="20"/>
          <w:szCs w:val="20"/>
        </w:rPr>
        <w:t>Landsat 8</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OLI</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TIRS - Land Cover Analysis</w:t>
      </w:r>
    </w:p>
    <w:p w14:paraId="5E3B9261" w14:textId="77777777" w:rsidR="00C7356F" w:rsidRDefault="000C1433">
      <w:pPr>
        <w:spacing w:after="0" w:line="240" w:lineRule="auto"/>
      </w:pPr>
      <w:r>
        <w:rPr>
          <w:rFonts w:ascii="Century Gothic" w:eastAsia="Century Gothic" w:hAnsi="Century Gothic" w:cs="Century Gothic"/>
          <w:sz w:val="20"/>
          <w:szCs w:val="20"/>
        </w:rPr>
        <w:t xml:space="preserve">Sentinel-1 - Radar Analysis </w:t>
      </w:r>
    </w:p>
    <w:p w14:paraId="2E6B8CA0" w14:textId="77777777" w:rsidR="00C7356F" w:rsidRDefault="00C7356F">
      <w:pPr>
        <w:spacing w:after="0" w:line="240" w:lineRule="auto"/>
      </w:pPr>
    </w:p>
    <w:p w14:paraId="6EFE937D" w14:textId="77777777" w:rsidR="00C7356F" w:rsidRDefault="000C1433">
      <w:pPr>
        <w:spacing w:after="0" w:line="240" w:lineRule="auto"/>
      </w:pPr>
      <w:r>
        <w:rPr>
          <w:rFonts w:ascii="Century Gothic" w:eastAsia="Century Gothic" w:hAnsi="Century Gothic" w:cs="Century Gothic"/>
          <w:b/>
          <w:sz w:val="20"/>
          <w:szCs w:val="20"/>
        </w:rPr>
        <w:t>Ancillary Datasets Utilized</w:t>
      </w:r>
    </w:p>
    <w:p w14:paraId="376D198C" w14:textId="40B26E3C" w:rsidR="00C7356F" w:rsidRDefault="000C1433">
      <w:pPr>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Arctic Environmental Response Management Application (ERMA)</w:t>
      </w:r>
      <w:r w:rsidR="005B6CEE">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real-time and static spatial data for coastal Alaska</w:t>
      </w:r>
    </w:p>
    <w:p w14:paraId="6F79E281" w14:textId="77777777" w:rsidR="00C7356F" w:rsidRDefault="00C7356F">
      <w:pPr>
        <w:spacing w:after="0" w:line="240" w:lineRule="auto"/>
      </w:pPr>
    </w:p>
    <w:p w14:paraId="31F3561E" w14:textId="77777777" w:rsidR="00C7356F" w:rsidRDefault="000C1433">
      <w:pPr>
        <w:spacing w:after="0" w:line="240" w:lineRule="auto"/>
      </w:pPr>
      <w:r>
        <w:rPr>
          <w:rFonts w:ascii="Century Gothic" w:eastAsia="Century Gothic" w:hAnsi="Century Gothic" w:cs="Century Gothic"/>
          <w:b/>
          <w:sz w:val="20"/>
          <w:szCs w:val="20"/>
        </w:rPr>
        <w:t>Models Utilized</w:t>
      </w:r>
    </w:p>
    <w:p w14:paraId="5F3B7C10" w14:textId="1740E2C7" w:rsidR="00C7356F" w:rsidRDefault="00C9786E">
      <w:pPr>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None</w:t>
      </w:r>
    </w:p>
    <w:p w14:paraId="67FF2F31" w14:textId="77777777" w:rsidR="00C7356F" w:rsidRDefault="00C7356F">
      <w:pPr>
        <w:spacing w:after="0" w:line="240" w:lineRule="auto"/>
      </w:pPr>
    </w:p>
    <w:p w14:paraId="43C24D1B" w14:textId="77777777" w:rsidR="00C7356F" w:rsidRDefault="000C1433">
      <w:pPr>
        <w:spacing w:after="0" w:line="240" w:lineRule="auto"/>
      </w:pPr>
      <w:r>
        <w:rPr>
          <w:rFonts w:ascii="Century Gothic" w:eastAsia="Century Gothic" w:hAnsi="Century Gothic" w:cs="Century Gothic"/>
          <w:b/>
          <w:sz w:val="20"/>
          <w:szCs w:val="20"/>
        </w:rPr>
        <w:t>Software Utilized</w:t>
      </w:r>
    </w:p>
    <w:p w14:paraId="0D7A434A" w14:textId="4F8985B8" w:rsidR="00C7356F" w:rsidRDefault="000C1433" w:rsidP="00C9786E">
      <w:pPr>
        <w:spacing w:after="0" w:line="240" w:lineRule="auto"/>
      </w:pPr>
      <w:r>
        <w:rPr>
          <w:rFonts w:ascii="Century Gothic" w:eastAsia="Century Gothic" w:hAnsi="Century Gothic" w:cs="Century Gothic"/>
          <w:sz w:val="20"/>
          <w:szCs w:val="20"/>
        </w:rPr>
        <w:t>ArcGI</w:t>
      </w:r>
      <w:r w:rsidR="00C9786E">
        <w:rPr>
          <w:rFonts w:ascii="Century Gothic" w:eastAsia="Century Gothic" w:hAnsi="Century Gothic" w:cs="Century Gothic"/>
          <w:sz w:val="20"/>
          <w:szCs w:val="20"/>
        </w:rPr>
        <w:t>S - vector manipulation</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mage </w:t>
      </w:r>
      <w:r w:rsidR="00EB42B2">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nhancement </w:t>
      </w:r>
      <w:r w:rsidR="00C9786E">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ap </w:t>
      </w:r>
      <w:r w:rsidR="00EB42B2">
        <w:rPr>
          <w:rFonts w:ascii="Century Gothic" w:eastAsia="Century Gothic" w:hAnsi="Century Gothic" w:cs="Century Gothic"/>
          <w:sz w:val="20"/>
          <w:szCs w:val="20"/>
        </w:rPr>
        <w:t>c</w:t>
      </w:r>
      <w:r>
        <w:rPr>
          <w:rFonts w:ascii="Century Gothic" w:eastAsia="Century Gothic" w:hAnsi="Century Gothic" w:cs="Century Gothic"/>
          <w:sz w:val="20"/>
          <w:szCs w:val="20"/>
        </w:rPr>
        <w:t>reation</w:t>
      </w:r>
      <w:r w:rsidR="00C9786E">
        <w:rPr>
          <w:rFonts w:ascii="Century Gothic" w:eastAsia="Century Gothic" w:hAnsi="Century Gothic" w:cs="Century Gothic"/>
          <w:sz w:val="20"/>
          <w:szCs w:val="20"/>
        </w:rPr>
        <w:t xml:space="preserve"> with</w:t>
      </w:r>
      <w:r>
        <w:rPr>
          <w:rFonts w:ascii="Century Gothic" w:eastAsia="Century Gothic" w:hAnsi="Century Gothic" w:cs="Century Gothic"/>
          <w:sz w:val="20"/>
          <w:szCs w:val="20"/>
        </w:rPr>
        <w:t xml:space="preserve"> </w:t>
      </w:r>
      <w:r w:rsidR="00C9786E">
        <w:rPr>
          <w:rFonts w:ascii="Century Gothic" w:eastAsia="Century Gothic" w:hAnsi="Century Gothic" w:cs="Century Gothic"/>
          <w:sz w:val="20"/>
          <w:szCs w:val="20"/>
        </w:rPr>
        <w:t>Global Land Survey 2000 and 2005 (GLS 2000 and GLS 2005)</w:t>
      </w:r>
    </w:p>
    <w:p w14:paraId="460CE9A8" w14:textId="69DBD129" w:rsidR="00C9786E" w:rsidRPr="00C9786E" w:rsidRDefault="00C9786E" w:rsidP="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Python - scripting of graphical user interface for imagery retrieval tool </w:t>
      </w:r>
    </w:p>
    <w:p w14:paraId="42664B17" w14:textId="59C92B13"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Earth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697D9CC2" w14:textId="2E45DD1E"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Maps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4F0B6549" w14:textId="77777777" w:rsidR="00C7356F" w:rsidRDefault="00C7356F">
      <w:pPr>
        <w:spacing w:after="0" w:line="240" w:lineRule="auto"/>
      </w:pPr>
    </w:p>
    <w:p w14:paraId="60D279C9" w14:textId="77777777" w:rsidR="00F16F08" w:rsidRDefault="00F16F08">
      <w:pPr>
        <w:spacing w:after="0" w:line="240" w:lineRule="auto"/>
      </w:pPr>
    </w:p>
    <w:p w14:paraId="03397944"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4EEDCDB7" w14:textId="77777777" w:rsidR="0047782D" w:rsidRPr="00D579FC"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65DAEA21" w14:textId="4D67115B" w:rsidR="00C9786E" w:rsidRDefault="00C9786E">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projected surge in </w:t>
      </w:r>
      <w:r w:rsidR="00475954">
        <w:rPr>
          <w:rFonts w:ascii="Century Gothic" w:eastAsia="Century Gothic" w:hAnsi="Century Gothic" w:cs="Century Gothic"/>
          <w:sz w:val="20"/>
          <w:szCs w:val="20"/>
        </w:rPr>
        <w:t xml:space="preserve">Arctic </w:t>
      </w:r>
      <w:r>
        <w:rPr>
          <w:rFonts w:ascii="Century Gothic" w:eastAsia="Century Gothic" w:hAnsi="Century Gothic" w:cs="Century Gothic"/>
          <w:sz w:val="20"/>
          <w:szCs w:val="20"/>
        </w:rPr>
        <w:t>maritime transportation and energy exploration incre</w:t>
      </w:r>
      <w:r w:rsidR="00475954">
        <w:rPr>
          <w:rFonts w:ascii="Century Gothic" w:eastAsia="Century Gothic" w:hAnsi="Century Gothic" w:cs="Century Gothic"/>
          <w:sz w:val="20"/>
          <w:szCs w:val="20"/>
        </w:rPr>
        <w:t xml:space="preserve">ases the risk of an oil spill. </w:t>
      </w:r>
      <w:r w:rsidR="00947D0F">
        <w:rPr>
          <w:rFonts w:ascii="Century Gothic" w:eastAsia="Century Gothic" w:hAnsi="Century Gothic" w:cs="Century Gothic"/>
          <w:sz w:val="20"/>
          <w:szCs w:val="20"/>
        </w:rPr>
        <w:t xml:space="preserve">Real-time and static datasets </w:t>
      </w:r>
      <w:r w:rsidR="00326AB9">
        <w:rPr>
          <w:rFonts w:ascii="Century Gothic" w:eastAsia="Century Gothic" w:hAnsi="Century Gothic" w:cs="Century Gothic"/>
          <w:sz w:val="20"/>
          <w:szCs w:val="20"/>
        </w:rPr>
        <w:t xml:space="preserve">composed of </w:t>
      </w:r>
      <w:r w:rsidR="00947D0F">
        <w:rPr>
          <w:rFonts w:ascii="Century Gothic" w:eastAsia="Century Gothic" w:hAnsi="Century Gothic" w:cs="Century Gothic"/>
          <w:sz w:val="20"/>
          <w:szCs w:val="20"/>
        </w:rPr>
        <w:t>geographic and spectral data</w:t>
      </w:r>
      <w:r w:rsidR="00475954">
        <w:rPr>
          <w:rFonts w:ascii="Century Gothic" w:eastAsia="Century Gothic" w:hAnsi="Century Gothic" w:cs="Century Gothic"/>
          <w:sz w:val="20"/>
          <w:szCs w:val="20"/>
        </w:rPr>
        <w:t xml:space="preserve"> will assist the United States Coast Guard in strategic planning for </w:t>
      </w:r>
      <w:r w:rsidR="00203DA9">
        <w:rPr>
          <w:rFonts w:ascii="Century Gothic" w:eastAsia="Century Gothic" w:hAnsi="Century Gothic" w:cs="Century Gothic"/>
          <w:sz w:val="20"/>
          <w:szCs w:val="20"/>
        </w:rPr>
        <w:t xml:space="preserve">Arctic </w:t>
      </w:r>
      <w:r w:rsidR="00475954">
        <w:rPr>
          <w:rFonts w:ascii="Century Gothic" w:eastAsia="Century Gothic" w:hAnsi="Century Gothic" w:cs="Century Gothic"/>
          <w:sz w:val="20"/>
          <w:szCs w:val="20"/>
        </w:rPr>
        <w:t xml:space="preserve">oil spill incidents. </w:t>
      </w:r>
      <w:r w:rsidR="00326AB9">
        <w:rPr>
          <w:rFonts w:ascii="Century Gothic" w:eastAsia="Century Gothic" w:hAnsi="Century Gothic" w:cs="Century Gothic"/>
          <w:sz w:val="20"/>
          <w:szCs w:val="20"/>
        </w:rPr>
        <w:t xml:space="preserve">The project team developed </w:t>
      </w:r>
      <w:r w:rsidR="00475954">
        <w:rPr>
          <w:rFonts w:ascii="Century Gothic" w:eastAsia="Century Gothic" w:hAnsi="Century Gothic" w:cs="Century Gothic"/>
          <w:sz w:val="20"/>
          <w:szCs w:val="20"/>
        </w:rPr>
        <w:t xml:space="preserve">a </w:t>
      </w:r>
      <w:r w:rsidR="00326AB9">
        <w:rPr>
          <w:rFonts w:ascii="Century Gothic" w:eastAsia="Century Gothic" w:hAnsi="Century Gothic" w:cs="Century Gothic"/>
          <w:sz w:val="20"/>
          <w:szCs w:val="20"/>
        </w:rPr>
        <w:t>P</w:t>
      </w:r>
      <w:r w:rsidR="00475954">
        <w:rPr>
          <w:rFonts w:ascii="Century Gothic" w:eastAsia="Century Gothic" w:hAnsi="Century Gothic" w:cs="Century Gothic"/>
          <w:sz w:val="20"/>
          <w:szCs w:val="20"/>
        </w:rPr>
        <w:t xml:space="preserve">ython-based graphical user interface to expedite access to optical and radar imagery from NASA EOS, Aqua, Terra, and Landsat, and </w:t>
      </w:r>
      <w:r w:rsidR="00565D2C">
        <w:rPr>
          <w:rFonts w:ascii="Century Gothic" w:eastAsia="Century Gothic" w:hAnsi="Century Gothic" w:cs="Century Gothic"/>
          <w:sz w:val="20"/>
          <w:szCs w:val="20"/>
        </w:rPr>
        <w:t>ESA EO</w:t>
      </w:r>
      <w:r w:rsidR="00475954">
        <w:rPr>
          <w:rFonts w:ascii="Century Gothic" w:eastAsia="Century Gothic" w:hAnsi="Century Gothic" w:cs="Century Gothic"/>
          <w:sz w:val="20"/>
          <w:szCs w:val="20"/>
        </w:rPr>
        <w:t xml:space="preserve"> platform, Sentinel-1. A</w:t>
      </w:r>
      <w:r w:rsidR="00947D0F">
        <w:rPr>
          <w:rFonts w:ascii="Century Gothic" w:eastAsia="Century Gothic" w:hAnsi="Century Gothic" w:cs="Century Gothic"/>
          <w:sz w:val="20"/>
          <w:szCs w:val="20"/>
        </w:rPr>
        <w:t xml:space="preserve"> static map of natural oil seeps was also created</w:t>
      </w:r>
      <w:r w:rsidR="007747BC">
        <w:rPr>
          <w:rFonts w:ascii="Century Gothic" w:eastAsia="Century Gothic" w:hAnsi="Century Gothic" w:cs="Century Gothic"/>
          <w:sz w:val="20"/>
          <w:szCs w:val="20"/>
        </w:rPr>
        <w:t xml:space="preserve"> to update a baseline dataset available on the Arctic ERMA</w:t>
      </w:r>
      <w:r w:rsidR="00203DA9">
        <w:rPr>
          <w:rFonts w:ascii="Century Gothic" w:eastAsia="Century Gothic" w:hAnsi="Century Gothic" w:cs="Century Gothic"/>
          <w:sz w:val="20"/>
          <w:szCs w:val="20"/>
        </w:rPr>
        <w:t xml:space="preserve"> for use as a</w:t>
      </w:r>
      <w:r w:rsidR="00596484">
        <w:rPr>
          <w:rFonts w:ascii="Century Gothic" w:eastAsia="Century Gothic" w:hAnsi="Century Gothic" w:cs="Century Gothic"/>
          <w:sz w:val="20"/>
          <w:szCs w:val="20"/>
        </w:rPr>
        <w:t>n emergency responder</w:t>
      </w:r>
      <w:r w:rsidR="007747BC">
        <w:rPr>
          <w:rFonts w:ascii="Century Gothic" w:eastAsia="Century Gothic" w:hAnsi="Century Gothic" w:cs="Century Gothic"/>
          <w:sz w:val="20"/>
          <w:szCs w:val="20"/>
        </w:rPr>
        <w:t xml:space="preserve"> planning tool</w:t>
      </w:r>
      <w:r w:rsidR="00596484">
        <w:rPr>
          <w:rFonts w:ascii="Century Gothic" w:eastAsia="Century Gothic" w:hAnsi="Century Gothic" w:cs="Century Gothic"/>
          <w:sz w:val="20"/>
          <w:szCs w:val="20"/>
        </w:rPr>
        <w:t xml:space="preserve">. </w:t>
      </w:r>
      <w:r w:rsidR="007747BC">
        <w:rPr>
          <w:rFonts w:ascii="Century Gothic" w:eastAsia="Century Gothic" w:hAnsi="Century Gothic" w:cs="Century Gothic"/>
          <w:sz w:val="20"/>
          <w:szCs w:val="20"/>
        </w:rPr>
        <w:t xml:space="preserve"> </w:t>
      </w:r>
    </w:p>
    <w:p w14:paraId="6F27D5B8" w14:textId="77777777" w:rsidR="00C7356F" w:rsidRDefault="00C7356F">
      <w:pPr>
        <w:spacing w:after="0" w:line="240" w:lineRule="auto"/>
      </w:pPr>
    </w:p>
    <w:p w14:paraId="663EF2C5" w14:textId="77777777" w:rsidR="00C7356F" w:rsidRDefault="000C1433">
      <w:pPr>
        <w:spacing w:after="0" w:line="240" w:lineRule="auto"/>
      </w:pPr>
      <w:r>
        <w:rPr>
          <w:rFonts w:ascii="Century Gothic" w:eastAsia="Century Gothic" w:hAnsi="Century Gothic" w:cs="Century Gothic"/>
          <w:b/>
          <w:sz w:val="20"/>
          <w:szCs w:val="20"/>
        </w:rPr>
        <w:t>Abstract</w:t>
      </w:r>
    </w:p>
    <w:p w14:paraId="2FED264A" w14:textId="7568892A" w:rsidR="00F444C1" w:rsidRDefault="004F0DB3" w:rsidP="00E36982">
      <w:pPr>
        <w:spacing w:after="0" w:line="240" w:lineRule="auto"/>
      </w:pPr>
      <w:r>
        <w:rPr>
          <w:rFonts w:ascii="Century Gothic" w:eastAsia="Century Gothic" w:hAnsi="Century Gothic" w:cs="Century Gothic"/>
          <w:sz w:val="20"/>
          <w:szCs w:val="20"/>
        </w:rPr>
        <w:t>Sea ice is rapidly decreasing in the Arctic, encouraging a</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surge</w:t>
      </w:r>
      <w:r w:rsidRPr="00F66FE5">
        <w:rPr>
          <w:rFonts w:ascii="Century Gothic" w:eastAsia="Century Gothic" w:hAnsi="Century Gothic" w:cs="Century Gothic"/>
          <w:color w:val="auto"/>
          <w:sz w:val="20"/>
          <w:szCs w:val="20"/>
        </w:rPr>
        <w:t xml:space="preserve"> in maritime transportation and energy exploration in the region. </w:t>
      </w:r>
      <w:r>
        <w:rPr>
          <w:rFonts w:ascii="Century Gothic" w:eastAsia="Century Gothic" w:hAnsi="Century Gothic" w:cs="Century Gothic"/>
          <w:sz w:val="20"/>
          <w:szCs w:val="20"/>
        </w:rPr>
        <w:t>This increase</w:t>
      </w:r>
      <w:r w:rsidRPr="00F66FE5">
        <w:rPr>
          <w:rFonts w:ascii="Century Gothic" w:eastAsia="Century Gothic" w:hAnsi="Century Gothic" w:cs="Century Gothic"/>
          <w:color w:val="auto"/>
          <w:sz w:val="20"/>
          <w:szCs w:val="20"/>
        </w:rPr>
        <w:t xml:space="preserve"> in traffic, combined with challenges unique to an Arctic environment, escalates the risk of</w:t>
      </w:r>
      <w:r>
        <w:rPr>
          <w:rFonts w:ascii="Century Gothic" w:eastAsia="Century Gothic" w:hAnsi="Century Gothic" w:cs="Century Gothic"/>
          <w:sz w:val="20"/>
          <w:szCs w:val="20"/>
        </w:rPr>
        <w:t xml:space="preserve"> an oil spill</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In addition to </w:t>
      </w:r>
      <w:r w:rsidRPr="00F66FE5">
        <w:rPr>
          <w:rFonts w:ascii="Century Gothic" w:eastAsia="Century Gothic" w:hAnsi="Century Gothic" w:cs="Century Gothic"/>
          <w:color w:val="auto"/>
          <w:sz w:val="20"/>
          <w:szCs w:val="20"/>
        </w:rPr>
        <w:t>human activity, a significant amount of oil enters the marine environment through natural oil seeps. The United States Coast Guard</w:t>
      </w:r>
      <w:r>
        <w:rPr>
          <w:rFonts w:ascii="Century Gothic" w:eastAsia="Century Gothic" w:hAnsi="Century Gothic" w:cs="Century Gothic"/>
          <w:sz w:val="20"/>
          <w:szCs w:val="20"/>
        </w:rPr>
        <w:t xml:space="preserve"> (USCG)</w:t>
      </w:r>
      <w:r w:rsidRPr="00F66FE5">
        <w:rPr>
          <w:rFonts w:ascii="Century Gothic" w:eastAsia="Century Gothic" w:hAnsi="Century Gothic" w:cs="Century Gothic"/>
          <w:color w:val="auto"/>
          <w:sz w:val="20"/>
          <w:szCs w:val="20"/>
        </w:rPr>
        <w:t xml:space="preserve"> is </w:t>
      </w:r>
      <w:r>
        <w:rPr>
          <w:rFonts w:ascii="Century Gothic" w:eastAsia="Century Gothic" w:hAnsi="Century Gothic" w:cs="Century Gothic"/>
          <w:sz w:val="20"/>
          <w:szCs w:val="20"/>
        </w:rPr>
        <w:t xml:space="preserve">the lead response agency </w:t>
      </w:r>
      <w:r w:rsidRPr="00F66FE5">
        <w:rPr>
          <w:rFonts w:ascii="Century Gothic" w:eastAsia="Century Gothic" w:hAnsi="Century Gothic" w:cs="Century Gothic"/>
          <w:color w:val="auto"/>
          <w:sz w:val="20"/>
          <w:szCs w:val="20"/>
        </w:rPr>
        <w:t xml:space="preserve">for oil spills in </w:t>
      </w:r>
      <w:r>
        <w:rPr>
          <w:rFonts w:ascii="Century Gothic" w:eastAsia="Century Gothic" w:hAnsi="Century Gothic" w:cs="Century Gothic"/>
          <w:sz w:val="20"/>
          <w:szCs w:val="20"/>
        </w:rPr>
        <w:t xml:space="preserve">U.S. </w:t>
      </w:r>
      <w:r w:rsidRPr="00F66FE5">
        <w:rPr>
          <w:rFonts w:ascii="Century Gothic" w:eastAsia="Century Gothic" w:hAnsi="Century Gothic" w:cs="Century Gothic"/>
          <w:color w:val="auto"/>
          <w:sz w:val="20"/>
          <w:szCs w:val="20"/>
        </w:rPr>
        <w:t>coastal water</w:t>
      </w:r>
      <w:r>
        <w:rPr>
          <w:rFonts w:ascii="Century Gothic" w:eastAsia="Century Gothic" w:hAnsi="Century Gothic" w:cs="Century Gothic"/>
          <w:sz w:val="20"/>
          <w:szCs w:val="20"/>
        </w:rPr>
        <w:t xml:space="preserve">s. Ancillary responsibilities include monitoring natural oil </w:t>
      </w:r>
      <w:r w:rsidRPr="00F66FE5">
        <w:rPr>
          <w:rFonts w:ascii="Century Gothic" w:eastAsia="Century Gothic" w:hAnsi="Century Gothic" w:cs="Century Gothic"/>
          <w:color w:val="auto"/>
          <w:sz w:val="20"/>
          <w:szCs w:val="20"/>
        </w:rPr>
        <w:t xml:space="preserve">seeps in order to rule out anthropogenic sources. </w:t>
      </w:r>
      <w:r>
        <w:rPr>
          <w:rFonts w:ascii="Century Gothic" w:eastAsia="Century Gothic" w:hAnsi="Century Gothic" w:cs="Century Gothic"/>
          <w:sz w:val="20"/>
          <w:szCs w:val="20"/>
        </w:rPr>
        <w:t xml:space="preserve">Complexities inherent to an Arctic oil spill – ice-infested waters, strong currents, cloud cover, and extended darkness - require </w:t>
      </w:r>
      <w:r w:rsidRPr="00F66FE5">
        <w:rPr>
          <w:rFonts w:ascii="Century Gothic" w:eastAsia="Century Gothic" w:hAnsi="Century Gothic" w:cs="Century Gothic"/>
          <w:color w:val="auto"/>
          <w:sz w:val="20"/>
          <w:szCs w:val="20"/>
        </w:rPr>
        <w:t xml:space="preserve">a combination </w:t>
      </w:r>
      <w:r>
        <w:rPr>
          <w:rFonts w:ascii="Century Gothic" w:eastAsia="Century Gothic" w:hAnsi="Century Gothic" w:cs="Century Gothic"/>
          <w:sz w:val="20"/>
          <w:szCs w:val="20"/>
        </w:rPr>
        <w:t xml:space="preserve">of sensors </w:t>
      </w:r>
      <w:r w:rsidRPr="00F66FE5">
        <w:rPr>
          <w:rFonts w:ascii="Century Gothic" w:eastAsia="Century Gothic" w:hAnsi="Century Gothic" w:cs="Century Gothic"/>
          <w:color w:val="auto"/>
          <w:sz w:val="20"/>
          <w:szCs w:val="20"/>
        </w:rPr>
        <w:t>operating across the electromagn</w:t>
      </w:r>
      <w:r>
        <w:rPr>
          <w:rFonts w:ascii="Century Gothic" w:eastAsia="Century Gothic" w:hAnsi="Century Gothic" w:cs="Century Gothic"/>
          <w:sz w:val="20"/>
          <w:szCs w:val="20"/>
        </w:rPr>
        <w:t>etic spectrum to accurately portray the incident</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NASA DEVELOP partnered with the USCG Auxiliary University Program to create a Python-based </w:t>
      </w:r>
      <w:r w:rsidR="0020585B">
        <w:rPr>
          <w:rFonts w:ascii="Century Gothic" w:eastAsia="Century Gothic" w:hAnsi="Century Gothic" w:cs="Century Gothic"/>
          <w:sz w:val="20"/>
          <w:szCs w:val="20"/>
        </w:rPr>
        <w:t>tool</w:t>
      </w:r>
      <w:r>
        <w:rPr>
          <w:rFonts w:ascii="Century Gothic" w:eastAsia="Century Gothic" w:hAnsi="Century Gothic" w:cs="Century Gothic"/>
          <w:sz w:val="20"/>
          <w:szCs w:val="20"/>
        </w:rPr>
        <w:t xml:space="preserve"> that automates access to optical and radar imagery. The project incorporated optical data from the NASA Earth Observing Systems - Aqua, Terra and Landsat 8 - and radar data from the European Space Agency platform, Sentinel-1. Additionally, the study constructed a natural oil seeps map using ArcGIS 10 by spatially enabling data discovered in historical literature. The resultant dataset was injected into the interactive Arctic Emergency Response Management Application to facilitate fast visualization and coordination for emergency responders. These products will be used by the USCG to improve strategic oil spill response planning for the </w:t>
      </w:r>
      <w:r w:rsidRPr="00F66FE5">
        <w:rPr>
          <w:rFonts w:ascii="Century Gothic" w:eastAsia="Century Gothic" w:hAnsi="Century Gothic" w:cs="Century Gothic"/>
          <w:color w:val="auto"/>
          <w:sz w:val="20"/>
          <w:szCs w:val="20"/>
        </w:rPr>
        <w:t>north</w:t>
      </w:r>
      <w:r>
        <w:rPr>
          <w:rFonts w:ascii="Century Gothic" w:eastAsia="Century Gothic" w:hAnsi="Century Gothic" w:cs="Century Gothic"/>
          <w:sz w:val="20"/>
          <w:szCs w:val="20"/>
        </w:rPr>
        <w:t>ern</w:t>
      </w:r>
      <w:r w:rsidRPr="00F66FE5">
        <w:rPr>
          <w:rFonts w:ascii="Century Gothic" w:eastAsia="Century Gothic" w:hAnsi="Century Gothic" w:cs="Century Gothic"/>
          <w:color w:val="auto"/>
          <w:sz w:val="20"/>
          <w:szCs w:val="20"/>
        </w:rPr>
        <w:t xml:space="preserve"> coast of Alaska</w:t>
      </w:r>
      <w:r>
        <w:rPr>
          <w:rFonts w:ascii="Century Gothic" w:eastAsia="Century Gothic" w:hAnsi="Century Gothic" w:cs="Century Gothic"/>
          <w:sz w:val="20"/>
          <w:szCs w:val="20"/>
        </w:rPr>
        <w:t>.</w:t>
      </w:r>
    </w:p>
    <w:p w14:paraId="0D0F9B2C" w14:textId="77777777" w:rsidR="00F444C1" w:rsidRDefault="00F444C1" w:rsidP="00E36982">
      <w:pPr>
        <w:spacing w:after="0" w:line="240" w:lineRule="auto"/>
      </w:pPr>
    </w:p>
    <w:p w14:paraId="6105063F" w14:textId="37E2A639" w:rsidR="00E36982" w:rsidRPr="00E36982" w:rsidRDefault="000C1433" w:rsidP="00E36982">
      <w:p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b/>
          <w:sz w:val="20"/>
          <w:szCs w:val="20"/>
        </w:rPr>
        <w:t>Community Concerns</w:t>
      </w:r>
    </w:p>
    <w:p w14:paraId="36B340E0" w14:textId="4687220E" w:rsidR="00F444C1" w:rsidRDefault="00C45490" w:rsidP="00E36982">
      <w:pPr>
        <w:pStyle w:val="ListParagraph"/>
        <w:numPr>
          <w:ilvl w:val="0"/>
          <w:numId w:val="5"/>
        </w:num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sz w:val="20"/>
          <w:szCs w:val="20"/>
        </w:rPr>
        <w:t>Environmental impact</w:t>
      </w:r>
      <w:r w:rsidR="007A7F3A">
        <w:rPr>
          <w:rFonts w:ascii="Century Gothic" w:eastAsia="Century Gothic" w:hAnsi="Century Gothic" w:cs="Century Gothic"/>
          <w:sz w:val="20"/>
          <w:szCs w:val="20"/>
        </w:rPr>
        <w:t xml:space="preserve"> </w:t>
      </w:r>
      <w:r w:rsidR="00F444C1">
        <w:rPr>
          <w:rFonts w:ascii="Century Gothic" w:eastAsia="Century Gothic" w:hAnsi="Century Gothic" w:cs="Century Gothic"/>
          <w:sz w:val="20"/>
          <w:szCs w:val="20"/>
        </w:rPr>
        <w:t>from</w:t>
      </w:r>
      <w:r w:rsidRPr="00E36982">
        <w:rPr>
          <w:rFonts w:ascii="Century Gothic" w:eastAsia="Century Gothic" w:hAnsi="Century Gothic" w:cs="Century Gothic"/>
          <w:sz w:val="20"/>
          <w:szCs w:val="20"/>
        </w:rPr>
        <w:t xml:space="preserve"> oil spill</w:t>
      </w:r>
      <w:r w:rsidR="00F444C1">
        <w:rPr>
          <w:rFonts w:ascii="Century Gothic" w:eastAsia="Century Gothic" w:hAnsi="Century Gothic" w:cs="Century Gothic"/>
          <w:sz w:val="20"/>
          <w:szCs w:val="20"/>
        </w:rPr>
        <w:t>s and seeps</w:t>
      </w:r>
      <w:r w:rsidRPr="00E36982">
        <w:rPr>
          <w:rFonts w:ascii="Century Gothic" w:eastAsia="Century Gothic" w:hAnsi="Century Gothic" w:cs="Century Gothic"/>
          <w:sz w:val="20"/>
          <w:szCs w:val="20"/>
        </w:rPr>
        <w:t xml:space="preserve"> is more severe in the Arctic because oil persists longer </w:t>
      </w:r>
      <w:r w:rsidRPr="00F444C1">
        <w:rPr>
          <w:rFonts w:ascii="Century Gothic" w:eastAsia="Century Gothic" w:hAnsi="Century Gothic" w:cs="Century Gothic"/>
          <w:sz w:val="20"/>
          <w:szCs w:val="20"/>
        </w:rPr>
        <w:t>in freezing temperatures</w:t>
      </w:r>
      <w:r w:rsidR="00F444C1">
        <w:rPr>
          <w:rFonts w:ascii="Century Gothic" w:eastAsia="Century Gothic" w:hAnsi="Century Gothic" w:cs="Century Gothic"/>
          <w:sz w:val="20"/>
          <w:szCs w:val="20"/>
        </w:rPr>
        <w:t>.</w:t>
      </w:r>
    </w:p>
    <w:p w14:paraId="3F5BD059" w14:textId="1B97A0BC" w:rsidR="00C45490" w:rsidRPr="00F444C1" w:rsidRDefault="00F444C1" w:rsidP="00E36982">
      <w:pPr>
        <w:pStyle w:val="ListParagraph"/>
        <w:numPr>
          <w:ilvl w:val="0"/>
          <w:numId w:val="5"/>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Arctic oil spill </w:t>
      </w:r>
      <w:r w:rsidR="00C45490" w:rsidRPr="00F444C1">
        <w:rPr>
          <w:rFonts w:ascii="Century Gothic" w:eastAsia="Century Gothic" w:hAnsi="Century Gothic" w:cs="Century Gothic"/>
          <w:sz w:val="20"/>
          <w:szCs w:val="20"/>
        </w:rPr>
        <w:t>cleanup efforts are difficult due to harsh environmental conditions and poor understanding of o</w:t>
      </w:r>
      <w:r w:rsidR="00516B34" w:rsidRPr="00F444C1">
        <w:rPr>
          <w:rFonts w:ascii="Century Gothic" w:eastAsia="Century Gothic" w:hAnsi="Century Gothic" w:cs="Century Gothic"/>
          <w:sz w:val="20"/>
          <w:szCs w:val="20"/>
        </w:rPr>
        <w:t>il behavior and fate in freezing environments</w:t>
      </w:r>
      <w:r w:rsidR="00C45490" w:rsidRPr="00F444C1">
        <w:rPr>
          <w:rFonts w:ascii="Century Gothic" w:eastAsia="Century Gothic" w:hAnsi="Century Gothic" w:cs="Century Gothic"/>
          <w:sz w:val="20"/>
          <w:szCs w:val="20"/>
        </w:rPr>
        <w:t>.</w:t>
      </w:r>
      <w:r w:rsidR="00516B34" w:rsidRPr="00F444C1">
        <w:rPr>
          <w:rFonts w:ascii="Century Gothic" w:eastAsia="Century Gothic" w:hAnsi="Century Gothic" w:cs="Century Gothic"/>
          <w:sz w:val="20"/>
          <w:szCs w:val="20"/>
        </w:rPr>
        <w:t xml:space="preserve"> </w:t>
      </w:r>
    </w:p>
    <w:p w14:paraId="2504AC89" w14:textId="4054B23C" w:rsidR="00C45490" w:rsidRPr="00C45490" w:rsidRDefault="00C45490" w:rsidP="00C45490">
      <w:pPr>
        <w:pStyle w:val="ListParagraph"/>
        <w:numPr>
          <w:ilvl w:val="0"/>
          <w:numId w:val="5"/>
        </w:numPr>
        <w:spacing w:after="0" w:line="240" w:lineRule="auto"/>
        <w:rPr>
          <w:rFonts w:ascii="Century Gothic" w:eastAsia="Century Gothic" w:hAnsi="Century Gothic" w:cs="Century Gothic"/>
          <w:sz w:val="20"/>
          <w:szCs w:val="20"/>
        </w:rPr>
      </w:pPr>
      <w:r w:rsidRPr="00C45490">
        <w:rPr>
          <w:rFonts w:ascii="Century Gothic" w:eastAsia="Century Gothic" w:hAnsi="Century Gothic" w:cs="Century Gothic"/>
          <w:sz w:val="20"/>
          <w:szCs w:val="20"/>
        </w:rPr>
        <w:t>Oil spills shut down valuable shipping channels, which can have major economic impacts for the United States and other Arctic countries.</w:t>
      </w:r>
    </w:p>
    <w:p w14:paraId="1DB23700" w14:textId="77777777" w:rsidR="00C7356F" w:rsidRDefault="00C7356F">
      <w:pPr>
        <w:spacing w:after="0" w:line="240" w:lineRule="auto"/>
      </w:pPr>
    </w:p>
    <w:p w14:paraId="58F4A9D4" w14:textId="05C4DC51" w:rsidR="00C7356F" w:rsidRDefault="000C1433">
      <w:pPr>
        <w:spacing w:after="0" w:line="240" w:lineRule="auto"/>
      </w:pPr>
      <w:r>
        <w:rPr>
          <w:rFonts w:ascii="Century Gothic" w:eastAsia="Century Gothic" w:hAnsi="Century Gothic" w:cs="Century Gothic"/>
          <w:b/>
          <w:sz w:val="20"/>
          <w:szCs w:val="20"/>
        </w:rPr>
        <w:lastRenderedPageBreak/>
        <w:t>Current Management Practices &amp; Policies</w:t>
      </w:r>
    </w:p>
    <w:p w14:paraId="3D241803" w14:textId="0A3AE771" w:rsidR="00C7356F" w:rsidRDefault="000C1433">
      <w:pPr>
        <w:spacing w:after="0" w:line="240" w:lineRule="auto"/>
      </w:pPr>
      <w:r>
        <w:rPr>
          <w:rFonts w:ascii="Century Gothic" w:eastAsia="Century Gothic" w:hAnsi="Century Gothic" w:cs="Century Gothic"/>
          <w:sz w:val="20"/>
          <w:szCs w:val="20"/>
        </w:rPr>
        <w:t xml:space="preserve">Current methods for detecting oil spills in Arctic regions include satellite, airborne, surface and subsurface platforms. It is acknowledged that a mix of high-resolution </w:t>
      </w:r>
      <w:r w:rsidR="00256D63">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sensors combined with radar </w:t>
      </w:r>
      <w:r w:rsidR="00256D63">
        <w:rPr>
          <w:rFonts w:ascii="Century Gothic" w:eastAsia="Century Gothic" w:hAnsi="Century Gothic" w:cs="Century Gothic"/>
          <w:sz w:val="20"/>
          <w:szCs w:val="20"/>
        </w:rPr>
        <w:t xml:space="preserve">data may </w:t>
      </w:r>
      <w:r>
        <w:rPr>
          <w:rFonts w:ascii="Century Gothic" w:eastAsia="Century Gothic" w:hAnsi="Century Gothic" w:cs="Century Gothic"/>
          <w:sz w:val="20"/>
          <w:szCs w:val="20"/>
        </w:rPr>
        <w:t xml:space="preserve">provide effective wide-area, all-weather coverage of an incident; however, a dedicated study intended to test this combination has yet </w:t>
      </w:r>
      <w:r w:rsidR="00FE245F">
        <w:rPr>
          <w:rFonts w:ascii="Century Gothic" w:eastAsia="Century Gothic" w:hAnsi="Century Gothic" w:cs="Century Gothic"/>
          <w:sz w:val="20"/>
          <w:szCs w:val="20"/>
        </w:rPr>
        <w:t>to be conducted for the Arctic.</w:t>
      </w:r>
    </w:p>
    <w:p w14:paraId="2CB9F771" w14:textId="77777777" w:rsidR="00C7356F" w:rsidRDefault="00C7356F">
      <w:pPr>
        <w:spacing w:after="0" w:line="240" w:lineRule="auto"/>
      </w:pPr>
    </w:p>
    <w:p w14:paraId="75568769" w14:textId="549424AC" w:rsidR="00C7356F" w:rsidRDefault="000C1433">
      <w:pPr>
        <w:spacing w:after="0" w:line="240" w:lineRule="auto"/>
      </w:pPr>
      <w:r>
        <w:rPr>
          <w:rFonts w:ascii="Century Gothic" w:eastAsia="Century Gothic" w:hAnsi="Century Gothic" w:cs="Century Gothic"/>
          <w:sz w:val="20"/>
          <w:szCs w:val="20"/>
        </w:rPr>
        <w:t xml:space="preserve">The USCG’s mission in Alaska is to serve and safeguard the public, protect the environment and its resources, and defend the Nation’s interests in the maritime region. US Federal Law requires all citizens to report an oil spill to the National Response Center. Once a spill has been reported, the USCG will investigate the location and formulate a clean-up or dispersal plan. A robust combination of </w:t>
      </w:r>
      <w:r w:rsidR="008E0460">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and radar imagery analysis could provide a </w:t>
      </w:r>
      <w:r w:rsidR="007A7F3A">
        <w:rPr>
          <w:rFonts w:ascii="Century Gothic" w:eastAsia="Century Gothic" w:hAnsi="Century Gothic" w:cs="Century Gothic"/>
          <w:sz w:val="20"/>
          <w:szCs w:val="20"/>
        </w:rPr>
        <w:t xml:space="preserve">useful </w:t>
      </w:r>
      <w:r>
        <w:rPr>
          <w:rFonts w:ascii="Century Gothic" w:eastAsia="Century Gothic" w:hAnsi="Century Gothic" w:cs="Century Gothic"/>
          <w:sz w:val="20"/>
          <w:szCs w:val="20"/>
        </w:rPr>
        <w:t>strategic response planning tool for the USCG in the event of an Arctic spill.</w:t>
      </w:r>
    </w:p>
    <w:p w14:paraId="1395AD6D" w14:textId="77777777" w:rsidR="00C7356F" w:rsidRDefault="00C7356F">
      <w:pPr>
        <w:spacing w:after="0" w:line="240" w:lineRule="auto"/>
      </w:pPr>
    </w:p>
    <w:p w14:paraId="702ADFD3" w14:textId="1338D15F" w:rsidR="00C7356F" w:rsidRDefault="000C1433">
      <w:pPr>
        <w:spacing w:after="0" w:line="240" w:lineRule="auto"/>
      </w:pPr>
      <w:r>
        <w:rPr>
          <w:rFonts w:ascii="Century Gothic" w:eastAsia="Century Gothic" w:hAnsi="Century Gothic" w:cs="Century Gothic"/>
          <w:b/>
          <w:sz w:val="20"/>
          <w:szCs w:val="20"/>
        </w:rPr>
        <w:t>Decision Support Tools &amp; Benefits</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C7356F" w14:paraId="41534824" w14:textId="77777777">
        <w:tc>
          <w:tcPr>
            <w:tcW w:w="2790" w:type="dxa"/>
            <w:shd w:val="clear" w:color="auto" w:fill="1F497D"/>
          </w:tcPr>
          <w:p w14:paraId="37D98874"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End-Product</w:t>
            </w:r>
          </w:p>
        </w:tc>
        <w:tc>
          <w:tcPr>
            <w:tcW w:w="2880" w:type="dxa"/>
            <w:shd w:val="clear" w:color="auto" w:fill="1F497D"/>
          </w:tcPr>
          <w:p w14:paraId="2F54AC1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14:paraId="5E5A17E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Benefit &amp; Impact</w:t>
            </w:r>
          </w:p>
        </w:tc>
      </w:tr>
      <w:tr w:rsidR="00C7356F" w14:paraId="4B159F72" w14:textId="77777777">
        <w:tc>
          <w:tcPr>
            <w:tcW w:w="2790" w:type="dxa"/>
          </w:tcPr>
          <w:p w14:paraId="33035D67" w14:textId="6286D031" w:rsidR="00C7356F" w:rsidRDefault="00B67A69" w:rsidP="00B67A69">
            <w:pPr>
              <w:spacing w:after="0" w:line="240" w:lineRule="auto"/>
              <w:contextualSpacing w:val="0"/>
            </w:pPr>
            <w:r>
              <w:rPr>
                <w:rFonts w:ascii="Century Gothic" w:eastAsia="Century Gothic" w:hAnsi="Century Gothic" w:cs="Century Gothic"/>
                <w:sz w:val="20"/>
                <w:szCs w:val="20"/>
              </w:rPr>
              <w:t>Natural Oil Seeps Static Map</w:t>
            </w:r>
          </w:p>
        </w:tc>
        <w:tc>
          <w:tcPr>
            <w:tcW w:w="2880" w:type="dxa"/>
          </w:tcPr>
          <w:p w14:paraId="327B0C71" w14:textId="35D57DA5" w:rsidR="00C7356F" w:rsidRDefault="000C7581">
            <w:pPr>
              <w:spacing w:after="0" w:line="240" w:lineRule="auto"/>
              <w:contextualSpacing w:val="0"/>
            </w:pPr>
            <w:r>
              <w:rPr>
                <w:rFonts w:ascii="Century Gothic" w:eastAsia="Century Gothic" w:hAnsi="Century Gothic" w:cs="Century Gothic"/>
                <w:sz w:val="20"/>
                <w:szCs w:val="20"/>
              </w:rPr>
              <w:t>Global Land Survey 2000 and 2005 (Landsat 7 ETM+ and TM)</w:t>
            </w:r>
          </w:p>
        </w:tc>
        <w:tc>
          <w:tcPr>
            <w:tcW w:w="3798" w:type="dxa"/>
          </w:tcPr>
          <w:p w14:paraId="359909B1" w14:textId="2EAB5D90" w:rsidR="00C7356F" w:rsidRDefault="008E0460" w:rsidP="00256D63">
            <w:pPr>
              <w:spacing w:after="0" w:line="240" w:lineRule="auto"/>
              <w:contextualSpacing w:val="0"/>
            </w:pPr>
            <w:r>
              <w:rPr>
                <w:rFonts w:ascii="Century Gothic" w:eastAsia="Century Gothic" w:hAnsi="Century Gothic" w:cs="Century Gothic"/>
                <w:sz w:val="20"/>
                <w:szCs w:val="20"/>
              </w:rPr>
              <w:t>Establishes baseline knowledge of known natural oil seeps which allows USCG to rule out anthropogenic source</w:t>
            </w:r>
          </w:p>
        </w:tc>
      </w:tr>
      <w:tr w:rsidR="00C7356F" w14:paraId="0FBA11AD" w14:textId="77777777">
        <w:tc>
          <w:tcPr>
            <w:tcW w:w="2790" w:type="dxa"/>
          </w:tcPr>
          <w:p w14:paraId="3E057F34" w14:textId="630F2AF7" w:rsidR="00C7356F" w:rsidRDefault="00B67A69" w:rsidP="00B67A69">
            <w:pPr>
              <w:spacing w:after="0" w:line="240" w:lineRule="auto"/>
              <w:contextualSpacing w:val="0"/>
            </w:pPr>
            <w:r>
              <w:rPr>
                <w:rFonts w:ascii="Century Gothic" w:eastAsia="Century Gothic" w:hAnsi="Century Gothic" w:cs="Century Gothic"/>
                <w:sz w:val="20"/>
                <w:szCs w:val="20"/>
              </w:rPr>
              <w:t>Imagery Retrieval Tool</w:t>
            </w:r>
            <w:r w:rsidR="000C1433">
              <w:rPr>
                <w:rFonts w:ascii="Century Gothic" w:eastAsia="Century Gothic" w:hAnsi="Century Gothic" w:cs="Century Gothic"/>
                <w:sz w:val="20"/>
                <w:szCs w:val="20"/>
              </w:rPr>
              <w:t xml:space="preserve"> </w:t>
            </w:r>
          </w:p>
        </w:tc>
        <w:tc>
          <w:tcPr>
            <w:tcW w:w="2880" w:type="dxa"/>
          </w:tcPr>
          <w:p w14:paraId="73EDC76D" w14:textId="77777777" w:rsidR="00C7356F" w:rsidRDefault="000C1433">
            <w:pPr>
              <w:spacing w:after="0" w:line="240" w:lineRule="auto"/>
              <w:contextualSpacing w:val="0"/>
            </w:pPr>
            <w:r>
              <w:rPr>
                <w:rFonts w:ascii="Century Gothic" w:eastAsia="Century Gothic" w:hAnsi="Century Gothic" w:cs="Century Gothic"/>
                <w:sz w:val="20"/>
                <w:szCs w:val="20"/>
              </w:rPr>
              <w:t>Aqua/Terra MODIS</w:t>
            </w:r>
          </w:p>
          <w:p w14:paraId="0408A320" w14:textId="77777777" w:rsidR="00C7356F" w:rsidRDefault="000C1433">
            <w:pPr>
              <w:spacing w:after="0" w:line="240" w:lineRule="auto"/>
              <w:contextualSpacing w:val="0"/>
            </w:pPr>
            <w:r>
              <w:rPr>
                <w:rFonts w:ascii="Century Gothic" w:eastAsia="Century Gothic" w:hAnsi="Century Gothic" w:cs="Century Gothic"/>
                <w:sz w:val="20"/>
                <w:szCs w:val="20"/>
              </w:rPr>
              <w:t>Landsat 8 OLI/TIRS</w:t>
            </w:r>
          </w:p>
          <w:p w14:paraId="5A66C649" w14:textId="77777777" w:rsidR="00C7356F" w:rsidRDefault="000C1433">
            <w:pPr>
              <w:spacing w:after="0" w:line="240" w:lineRule="auto"/>
              <w:contextualSpacing w:val="0"/>
            </w:pPr>
            <w:r>
              <w:rPr>
                <w:rFonts w:ascii="Century Gothic" w:eastAsia="Century Gothic" w:hAnsi="Century Gothic" w:cs="Century Gothic"/>
                <w:sz w:val="20"/>
                <w:szCs w:val="20"/>
              </w:rPr>
              <w:t>Sentinel-1</w:t>
            </w:r>
          </w:p>
        </w:tc>
        <w:tc>
          <w:tcPr>
            <w:tcW w:w="3798" w:type="dxa"/>
          </w:tcPr>
          <w:p w14:paraId="33D1B92F" w14:textId="3CB9A5B7" w:rsidR="00C7356F" w:rsidRDefault="00256D63" w:rsidP="008E0460">
            <w:pPr>
              <w:spacing w:after="0" w:line="240" w:lineRule="auto"/>
              <w:contextualSpacing w:val="0"/>
            </w:pPr>
            <w:r>
              <w:rPr>
                <w:rFonts w:ascii="Century Gothic" w:eastAsia="Century Gothic" w:hAnsi="Century Gothic" w:cs="Century Gothic"/>
                <w:sz w:val="20"/>
                <w:szCs w:val="20"/>
              </w:rPr>
              <w:t>Python-based</w:t>
            </w:r>
            <w:r w:rsidR="008E0460">
              <w:rPr>
                <w:rFonts w:ascii="Century Gothic" w:eastAsia="Century Gothic" w:hAnsi="Century Gothic" w:cs="Century Gothic"/>
                <w:sz w:val="20"/>
                <w:szCs w:val="20"/>
              </w:rPr>
              <w:t xml:space="preserve"> tool for retrieving optical and radar imagery to augment USCG</w:t>
            </w:r>
            <w:r w:rsidR="000E0935">
              <w:rPr>
                <w:rFonts w:ascii="Century Gothic" w:eastAsia="Century Gothic" w:hAnsi="Century Gothic" w:cs="Century Gothic"/>
                <w:sz w:val="20"/>
                <w:szCs w:val="20"/>
              </w:rPr>
              <w:t xml:space="preserve"> </w:t>
            </w:r>
            <w:r w:rsidR="008E0460">
              <w:rPr>
                <w:rFonts w:ascii="Century Gothic" w:eastAsia="Century Gothic" w:hAnsi="Century Gothic" w:cs="Century Gothic"/>
                <w:sz w:val="20"/>
                <w:szCs w:val="20"/>
              </w:rPr>
              <w:t>strategic response to oil spills</w:t>
            </w:r>
          </w:p>
        </w:tc>
      </w:tr>
    </w:tbl>
    <w:p w14:paraId="076665F6" w14:textId="77777777" w:rsidR="00C7356F" w:rsidRDefault="00C7356F">
      <w:pPr>
        <w:spacing w:after="0" w:line="240" w:lineRule="auto"/>
      </w:pPr>
    </w:p>
    <w:p w14:paraId="059706AA" w14:textId="77777777" w:rsidR="00F16F08" w:rsidRDefault="00F16F08">
      <w:pPr>
        <w:spacing w:after="0" w:line="240" w:lineRule="auto"/>
      </w:pPr>
    </w:p>
    <w:p w14:paraId="7E62322E"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4546AA50" w14:textId="4D628B0E" w:rsidR="00C7356F" w:rsidRDefault="000C1433" w:rsidP="0044392E">
      <w:pPr>
        <w:spacing w:after="0" w:line="240" w:lineRule="auto"/>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E42C1B">
        <w:rPr>
          <w:rFonts w:ascii="Century Gothic" w:eastAsia="Century Gothic" w:hAnsi="Century Gothic" w:cs="Century Gothic"/>
          <w:sz w:val="20"/>
          <w:szCs w:val="20"/>
        </w:rPr>
        <w:t>The Imagery Retrieval Tool quickly imports</w:t>
      </w:r>
      <w:r w:rsidR="0044392E">
        <w:rPr>
          <w:rFonts w:ascii="Century Gothic" w:eastAsia="Century Gothic" w:hAnsi="Century Gothic" w:cs="Century Gothic"/>
          <w:sz w:val="20"/>
          <w:szCs w:val="20"/>
        </w:rPr>
        <w:t xml:space="preserve"> near real-time satellite data to improve early oil spill detection and monitoring. </w:t>
      </w:r>
    </w:p>
    <w:p w14:paraId="43008DD0" w14:textId="32AF37A6" w:rsidR="00C7356F" w:rsidRDefault="000C1433">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w:t>
      </w:r>
      <w:r w:rsidR="00816626">
        <w:rPr>
          <w:rFonts w:ascii="Century Gothic" w:eastAsia="Century Gothic" w:hAnsi="Century Gothic" w:cs="Century Gothic"/>
          <w:sz w:val="20"/>
          <w:szCs w:val="20"/>
        </w:rPr>
        <w:t>2015Sum_LaRC_AlaskaDisaster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w:t>
      </w:r>
      <w:r w:rsidR="00816626">
        <w:rPr>
          <w:rFonts w:ascii="Century Gothic" w:eastAsia="Century Gothic" w:hAnsi="Century Gothic" w:cs="Century Gothic"/>
          <w:sz w:val="20"/>
          <w:szCs w:val="20"/>
        </w:rPr>
        <w:t>GUI</w:t>
      </w:r>
      <w:r w:rsidR="00816626">
        <w:rPr>
          <w:rFonts w:ascii="Century Gothic" w:eastAsia="Century Gothic" w:hAnsi="Century Gothic" w:cs="Century Gothic"/>
          <w:sz w:val="20"/>
          <w:szCs w:val="20"/>
        </w:rPr>
        <w:t>_RD.jpg</w:t>
      </w:r>
    </w:p>
    <w:p w14:paraId="074D3ABC" w14:textId="77777777" w:rsidR="00C7356F" w:rsidRDefault="00C7356F">
      <w:pPr>
        <w:spacing w:after="0" w:line="240" w:lineRule="auto"/>
        <w:ind w:left="720" w:hanging="720"/>
      </w:pPr>
    </w:p>
    <w:p w14:paraId="07A8E91F" w14:textId="46904DD7" w:rsidR="0044392E" w:rsidRDefault="000976CB">
      <w:pPr>
        <w:spacing w:after="0" w:line="240" w:lineRule="auto"/>
      </w:pPr>
      <w:r>
        <w:rPr>
          <w:rFonts w:ascii="Century Gothic" w:hAnsi="Century Gothic" w:cs="Arial"/>
          <w:b/>
          <w:noProof/>
          <w:sz w:val="20"/>
          <w:szCs w:val="20"/>
        </w:rPr>
        <w:drawing>
          <wp:inline distT="0" distB="0" distL="0" distR="0" wp14:anchorId="4F3ADC99" wp14:editId="4C8CF647">
            <wp:extent cx="4453922" cy="2933672"/>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Dis_GUI.png"/>
                    <pic:cNvPicPr/>
                  </pic:nvPicPr>
                  <pic:blipFill>
                    <a:blip r:embed="rId9">
                      <a:extLst>
                        <a:ext uri="{28A0092B-C50C-407E-A947-70E740481C1C}">
                          <a14:useLocalDpi xmlns:a14="http://schemas.microsoft.com/office/drawing/2010/main" val="0"/>
                        </a:ext>
                      </a:extLst>
                    </a:blip>
                    <a:stretch>
                      <a:fillRect/>
                    </a:stretch>
                  </pic:blipFill>
                  <pic:spPr>
                    <a:xfrm>
                      <a:off x="0" y="0"/>
                      <a:ext cx="4485819" cy="2954681"/>
                    </a:xfrm>
                    <a:prstGeom prst="rect">
                      <a:avLst/>
                    </a:prstGeom>
                  </pic:spPr>
                </pic:pic>
              </a:graphicData>
            </a:graphic>
          </wp:inline>
        </w:drawing>
      </w:r>
    </w:p>
    <w:p w14:paraId="0096F1F6" w14:textId="7191D2B8" w:rsidR="00F463CE" w:rsidRDefault="00F463CE" w:rsidP="00F463CE">
      <w:pPr>
        <w:spacing w:after="0" w:line="240" w:lineRule="auto"/>
      </w:pPr>
      <w:r>
        <w:rPr>
          <w:rFonts w:ascii="Century Gothic" w:eastAsia="Century Gothic" w:hAnsi="Century Gothic" w:cs="Century Gothic"/>
          <w:b/>
          <w:sz w:val="20"/>
          <w:szCs w:val="20"/>
        </w:rPr>
        <w:lastRenderedPageBreak/>
        <w:t>Caption:</w:t>
      </w:r>
      <w:r>
        <w:rPr>
          <w:rFonts w:ascii="Century Gothic" w:eastAsia="Century Gothic" w:hAnsi="Century Gothic" w:cs="Century Gothic"/>
          <w:sz w:val="20"/>
          <w:szCs w:val="20"/>
        </w:rPr>
        <w:t xml:space="preserve"> Below is </w:t>
      </w:r>
      <w:r>
        <w:rPr>
          <w:rFonts w:ascii="Century Gothic" w:eastAsia="Century Gothic" w:hAnsi="Century Gothic" w:cs="Century Gothic"/>
          <w:sz w:val="20"/>
          <w:szCs w:val="20"/>
        </w:rPr>
        <w:t>a static map detailing the confirmed natural</w:t>
      </w:r>
      <w:r w:rsidR="00E42C1B">
        <w:rPr>
          <w:rFonts w:ascii="Century Gothic" w:eastAsia="Century Gothic" w:hAnsi="Century Gothic" w:cs="Century Gothic"/>
          <w:sz w:val="20"/>
          <w:szCs w:val="20"/>
        </w:rPr>
        <w:t xml:space="preserve"> seeps and exploration wells off the Northern Shore of Alaska.</w:t>
      </w:r>
    </w:p>
    <w:p w14:paraId="436B25D3" w14:textId="06F6BB11" w:rsidR="00F463CE" w:rsidRDefault="00F463CE" w:rsidP="00F463CE">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2015Sum_</w:t>
      </w:r>
      <w:r w:rsidR="00816626">
        <w:rPr>
          <w:rFonts w:ascii="Century Gothic" w:eastAsia="Century Gothic" w:hAnsi="Century Gothic" w:cs="Century Gothic"/>
          <w:sz w:val="20"/>
          <w:szCs w:val="20"/>
        </w:rPr>
        <w:t>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_NaturalOilSeep</w:t>
      </w:r>
      <w:r>
        <w:rPr>
          <w:rFonts w:ascii="Century Gothic" w:eastAsia="Century Gothic" w:hAnsi="Century Gothic" w:cs="Century Gothic"/>
          <w:sz w:val="20"/>
          <w:szCs w:val="20"/>
        </w:rPr>
        <w:t>s_RD.jpg</w:t>
      </w:r>
      <w:bookmarkStart w:id="0" w:name="_GoBack"/>
      <w:bookmarkEnd w:id="0"/>
    </w:p>
    <w:p w14:paraId="29070E18" w14:textId="482DC91D" w:rsidR="0044392E" w:rsidRDefault="0044392E">
      <w:pPr>
        <w:spacing w:after="0" w:line="240" w:lineRule="auto"/>
      </w:pPr>
      <w:r>
        <w:rPr>
          <w:noProof/>
        </w:rPr>
        <w:drawing>
          <wp:inline distT="0" distB="0" distL="0" distR="0" wp14:anchorId="1F89405E" wp14:editId="68534FE5">
            <wp:extent cx="7306279" cy="5645975"/>
            <wp:effectExtent l="0" t="825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Sum_LaRC_AlaskaDisaster_NaturalOilSeeps_RD.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319496" cy="5656189"/>
                    </a:xfrm>
                    <a:prstGeom prst="rect">
                      <a:avLst/>
                    </a:prstGeom>
                  </pic:spPr>
                </pic:pic>
              </a:graphicData>
            </a:graphic>
          </wp:inline>
        </w:drawing>
      </w:r>
    </w:p>
    <w:sectPr w:rsidR="0044392E">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647BF" w14:textId="77777777" w:rsidR="007B3229" w:rsidRDefault="007B3229">
      <w:pPr>
        <w:spacing w:after="0" w:line="240" w:lineRule="auto"/>
      </w:pPr>
      <w:r>
        <w:separator/>
      </w:r>
    </w:p>
  </w:endnote>
  <w:endnote w:type="continuationSeparator" w:id="0">
    <w:p w14:paraId="65B555F3" w14:textId="77777777" w:rsidR="007B3229" w:rsidRDefault="007B3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8EED" w14:textId="77777777" w:rsidR="00C7356F" w:rsidRDefault="000C1433">
    <w:pPr>
      <w:tabs>
        <w:tab w:val="center" w:pos="4680"/>
        <w:tab w:val="right" w:pos="9360"/>
      </w:tabs>
      <w:spacing w:after="720"/>
      <w:jc w:val="center"/>
    </w:pPr>
    <w:r>
      <w:rPr>
        <w:noProof/>
      </w:rPr>
      <w:drawing>
        <wp:inline distT="0" distB="0" distL="0" distR="0" wp14:anchorId="3D5306CD" wp14:editId="3538C8DB">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C2369" w14:textId="77777777" w:rsidR="007B3229" w:rsidRDefault="007B3229">
      <w:pPr>
        <w:spacing w:after="0" w:line="240" w:lineRule="auto"/>
      </w:pPr>
      <w:r>
        <w:separator/>
      </w:r>
    </w:p>
  </w:footnote>
  <w:footnote w:type="continuationSeparator" w:id="0">
    <w:p w14:paraId="75FD7572" w14:textId="77777777" w:rsidR="007B3229" w:rsidRDefault="007B32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607EA"/>
    <w:multiLevelType w:val="hybridMultilevel"/>
    <w:tmpl w:val="B990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F82515"/>
    <w:multiLevelType w:val="multilevel"/>
    <w:tmpl w:val="8EFE3A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67DC217A"/>
    <w:multiLevelType w:val="multilevel"/>
    <w:tmpl w:val="0DC48C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6FCB1547"/>
    <w:multiLevelType w:val="multilevel"/>
    <w:tmpl w:val="06AC66DA"/>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num w:numId="1">
    <w:abstractNumId w:val="2"/>
  </w:num>
  <w:num w:numId="2">
    <w:abstractNumId w:val="1"/>
  </w:num>
  <w:num w:numId="3">
    <w:abstractNumId w:val="3"/>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6F"/>
    <w:rsid w:val="00057A22"/>
    <w:rsid w:val="00081A90"/>
    <w:rsid w:val="000976CB"/>
    <w:rsid w:val="000C1433"/>
    <w:rsid w:val="000C7581"/>
    <w:rsid w:val="000E0935"/>
    <w:rsid w:val="00101816"/>
    <w:rsid w:val="00144324"/>
    <w:rsid w:val="001F6BFC"/>
    <w:rsid w:val="00203DA9"/>
    <w:rsid w:val="0020585B"/>
    <w:rsid w:val="00256D63"/>
    <w:rsid w:val="00281447"/>
    <w:rsid w:val="002F17A6"/>
    <w:rsid w:val="002F5835"/>
    <w:rsid w:val="00326AB9"/>
    <w:rsid w:val="0043364A"/>
    <w:rsid w:val="0044392E"/>
    <w:rsid w:val="00467BFF"/>
    <w:rsid w:val="00475954"/>
    <w:rsid w:val="0047782D"/>
    <w:rsid w:val="00486F48"/>
    <w:rsid w:val="004A6CE0"/>
    <w:rsid w:val="004D5A36"/>
    <w:rsid w:val="004F0DB3"/>
    <w:rsid w:val="00516B34"/>
    <w:rsid w:val="005326A1"/>
    <w:rsid w:val="00565D2C"/>
    <w:rsid w:val="0058161F"/>
    <w:rsid w:val="00596484"/>
    <w:rsid w:val="005B6CEE"/>
    <w:rsid w:val="007747AF"/>
    <w:rsid w:val="007747BC"/>
    <w:rsid w:val="007A7F3A"/>
    <w:rsid w:val="007B3229"/>
    <w:rsid w:val="00816626"/>
    <w:rsid w:val="00862FA9"/>
    <w:rsid w:val="0086790C"/>
    <w:rsid w:val="00874E3C"/>
    <w:rsid w:val="008E0460"/>
    <w:rsid w:val="008E4162"/>
    <w:rsid w:val="00947D0F"/>
    <w:rsid w:val="009B342A"/>
    <w:rsid w:val="009C577A"/>
    <w:rsid w:val="009F401E"/>
    <w:rsid w:val="00A16AC5"/>
    <w:rsid w:val="00A316B8"/>
    <w:rsid w:val="00AB2C5C"/>
    <w:rsid w:val="00AD023F"/>
    <w:rsid w:val="00AD37FA"/>
    <w:rsid w:val="00B22A85"/>
    <w:rsid w:val="00B67A69"/>
    <w:rsid w:val="00B867DC"/>
    <w:rsid w:val="00B911D8"/>
    <w:rsid w:val="00BE7AAA"/>
    <w:rsid w:val="00C06331"/>
    <w:rsid w:val="00C45490"/>
    <w:rsid w:val="00C7356F"/>
    <w:rsid w:val="00C9786E"/>
    <w:rsid w:val="00D926A7"/>
    <w:rsid w:val="00E042FB"/>
    <w:rsid w:val="00E36982"/>
    <w:rsid w:val="00E42C1B"/>
    <w:rsid w:val="00EB42B2"/>
    <w:rsid w:val="00F16F08"/>
    <w:rsid w:val="00F36BB5"/>
    <w:rsid w:val="00F444C1"/>
    <w:rsid w:val="00F463CE"/>
    <w:rsid w:val="00F47CA8"/>
    <w:rsid w:val="00F85346"/>
    <w:rsid w:val="00F96D5F"/>
    <w:rsid w:val="00FE2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79DBF8"/>
  <w15:docId w15:val="{3D57E56C-BA59-4D52-A366-4B58D671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47782D"/>
    <w:rPr>
      <w:sz w:val="16"/>
      <w:szCs w:val="16"/>
    </w:rPr>
  </w:style>
  <w:style w:type="paragraph" w:styleId="CommentText">
    <w:name w:val="annotation text"/>
    <w:basedOn w:val="Normal"/>
    <w:link w:val="CommentTextChar"/>
    <w:uiPriority w:val="99"/>
    <w:semiHidden/>
    <w:unhideWhenUsed/>
    <w:rsid w:val="0047782D"/>
    <w:pPr>
      <w:spacing w:line="240" w:lineRule="auto"/>
    </w:pPr>
    <w:rPr>
      <w:rFonts w:cs="Times New Roman"/>
      <w:color w:val="auto"/>
      <w:sz w:val="20"/>
      <w:szCs w:val="20"/>
    </w:rPr>
  </w:style>
  <w:style w:type="character" w:customStyle="1" w:styleId="CommentTextChar">
    <w:name w:val="Comment Text Char"/>
    <w:basedOn w:val="DefaultParagraphFont"/>
    <w:link w:val="CommentText"/>
    <w:uiPriority w:val="99"/>
    <w:semiHidden/>
    <w:rsid w:val="0047782D"/>
    <w:rPr>
      <w:rFonts w:cs="Times New Roman"/>
      <w:color w:val="auto"/>
      <w:sz w:val="20"/>
      <w:szCs w:val="20"/>
    </w:rPr>
  </w:style>
  <w:style w:type="paragraph" w:styleId="BalloonText">
    <w:name w:val="Balloon Text"/>
    <w:basedOn w:val="Normal"/>
    <w:link w:val="BalloonTextChar"/>
    <w:uiPriority w:val="99"/>
    <w:semiHidden/>
    <w:unhideWhenUsed/>
    <w:rsid w:val="00862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FA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7BFF"/>
    <w:rPr>
      <w:rFonts w:cs="Calibri"/>
      <w:b/>
      <w:bCs/>
      <w:color w:val="000000"/>
    </w:rPr>
  </w:style>
  <w:style w:type="character" w:customStyle="1" w:styleId="CommentSubjectChar">
    <w:name w:val="Comment Subject Char"/>
    <w:basedOn w:val="CommentTextChar"/>
    <w:link w:val="CommentSubject"/>
    <w:uiPriority w:val="99"/>
    <w:semiHidden/>
    <w:rsid w:val="00467BFF"/>
    <w:rPr>
      <w:rFonts w:cs="Times New Roman"/>
      <w:b/>
      <w:bCs/>
      <w:color w:val="auto"/>
      <w:sz w:val="20"/>
      <w:szCs w:val="20"/>
    </w:rPr>
  </w:style>
  <w:style w:type="paragraph" w:styleId="ListParagraph">
    <w:name w:val="List Paragraph"/>
    <w:basedOn w:val="Normal"/>
    <w:uiPriority w:val="34"/>
    <w:qFormat/>
    <w:rsid w:val="00C45490"/>
    <w:pPr>
      <w:ind w:left="720"/>
      <w:contextualSpacing/>
    </w:pPr>
  </w:style>
  <w:style w:type="paragraph" w:styleId="Revision">
    <w:name w:val="Revision"/>
    <w:hidden/>
    <w:uiPriority w:val="99"/>
    <w:semiHidden/>
    <w:rsid w:val="00256D63"/>
    <w:pPr>
      <w:spacing w:after="0" w:line="240" w:lineRule="auto"/>
    </w:pPr>
  </w:style>
  <w:style w:type="paragraph" w:styleId="Header">
    <w:name w:val="header"/>
    <w:basedOn w:val="Normal"/>
    <w:link w:val="HeaderChar"/>
    <w:uiPriority w:val="99"/>
    <w:unhideWhenUsed/>
    <w:rsid w:val="004A6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CE0"/>
  </w:style>
  <w:style w:type="paragraph" w:styleId="Footer">
    <w:name w:val="footer"/>
    <w:basedOn w:val="Normal"/>
    <w:link w:val="FooterChar"/>
    <w:uiPriority w:val="99"/>
    <w:unhideWhenUsed/>
    <w:rsid w:val="004A6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946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53859-2F2B-4FFC-8513-DF130F37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914</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Manion, William G. (LARC-E3)[DEVELOP]</dc:creator>
  <cp:lastModifiedBy>Manion, William G. (LARC-E3)[DEVELOP]</cp:lastModifiedBy>
  <cp:revision>4</cp:revision>
  <dcterms:created xsi:type="dcterms:W3CDTF">2015-07-06T19:06:00Z</dcterms:created>
  <dcterms:modified xsi:type="dcterms:W3CDTF">2015-07-06T19:28:00Z</dcterms:modified>
</cp:coreProperties>
</file>