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A5546" w14:textId="77777777" w:rsidR="009830D6" w:rsidRPr="005A5711" w:rsidRDefault="009830D6" w:rsidP="0041150E">
      <w:pPr>
        <w:spacing w:after="0" w:line="240" w:lineRule="auto"/>
        <w:rPr>
          <w:rFonts w:ascii="Garamond" w:hAnsi="Garamond" w:cs="Arial"/>
          <w:b/>
          <w:sz w:val="32"/>
        </w:rPr>
      </w:pPr>
    </w:p>
    <w:p w14:paraId="6F86350B"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0AADE64E"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54ED6AD8" wp14:editId="3328C1B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4C68E2D3" w14:textId="77777777" w:rsidR="006E2A1C" w:rsidRPr="005A5711" w:rsidRDefault="002E6BC9" w:rsidP="00195D23">
      <w:pPr>
        <w:spacing w:after="0" w:line="240" w:lineRule="auto"/>
        <w:jc w:val="right"/>
        <w:rPr>
          <w:rFonts w:ascii="Garamond" w:hAnsi="Garamond" w:cs="Arial"/>
          <w:sz w:val="32"/>
        </w:rPr>
      </w:pPr>
      <w:r>
        <w:rPr>
          <w:rFonts w:ascii="Garamond" w:hAnsi="Garamond" w:cs="Arial"/>
          <w:sz w:val="32"/>
        </w:rPr>
        <w:t>NASA Jet Propulsion Laboratory</w:t>
      </w:r>
    </w:p>
    <w:p w14:paraId="6ED2A419" w14:textId="77777777" w:rsidR="00B265D9" w:rsidRPr="005A5711" w:rsidRDefault="00793FBF" w:rsidP="00195D23">
      <w:pPr>
        <w:spacing w:after="0" w:line="240" w:lineRule="auto"/>
        <w:jc w:val="right"/>
        <w:rPr>
          <w:rFonts w:ascii="Garamond" w:hAnsi="Garamond" w:cs="Arial"/>
          <w:i/>
          <w:sz w:val="28"/>
        </w:rPr>
      </w:pPr>
      <w:r>
        <w:rPr>
          <w:rFonts w:ascii="Garamond" w:hAnsi="Garamond" w:cs="Arial"/>
          <w:i/>
          <w:sz w:val="28"/>
        </w:rPr>
        <w:t>Fall</w:t>
      </w:r>
      <w:r w:rsidR="00A2773A" w:rsidRPr="005A5711">
        <w:rPr>
          <w:rFonts w:ascii="Garamond" w:hAnsi="Garamond" w:cs="Arial"/>
          <w:i/>
          <w:sz w:val="28"/>
        </w:rPr>
        <w:t xml:space="preserve"> 2016</w:t>
      </w:r>
    </w:p>
    <w:p w14:paraId="21EE3F0E" w14:textId="77777777" w:rsidR="00B265D9" w:rsidRPr="005A5711" w:rsidRDefault="00B265D9" w:rsidP="00B265D9">
      <w:pPr>
        <w:spacing w:after="0" w:line="240" w:lineRule="auto"/>
        <w:jc w:val="center"/>
        <w:rPr>
          <w:rFonts w:ascii="Garamond" w:hAnsi="Garamond" w:cs="Arial"/>
          <w:sz w:val="36"/>
        </w:rPr>
      </w:pPr>
    </w:p>
    <w:p w14:paraId="4BF5CC2F" w14:textId="77777777" w:rsidR="009830D6" w:rsidRPr="005A5711" w:rsidRDefault="002E6BC9" w:rsidP="00E578D6">
      <w:pPr>
        <w:spacing w:after="0" w:line="240" w:lineRule="auto"/>
        <w:jc w:val="right"/>
        <w:rPr>
          <w:rFonts w:ascii="Garamond" w:hAnsi="Garamond" w:cs="Arial"/>
          <w:sz w:val="40"/>
        </w:rPr>
      </w:pPr>
      <w:r>
        <w:rPr>
          <w:rFonts w:ascii="Garamond" w:hAnsi="Garamond" w:cs="Arial"/>
          <w:sz w:val="40"/>
        </w:rPr>
        <w:t>Costa Rica Agriculture II</w:t>
      </w:r>
    </w:p>
    <w:p w14:paraId="2FA70795" w14:textId="77777777" w:rsidR="009830D6" w:rsidRPr="005A5711" w:rsidRDefault="002E6BC9" w:rsidP="00E578D6">
      <w:pPr>
        <w:spacing w:after="0" w:line="240" w:lineRule="auto"/>
        <w:jc w:val="right"/>
        <w:rPr>
          <w:rFonts w:ascii="Garamond" w:hAnsi="Garamond" w:cs="Arial"/>
          <w:sz w:val="28"/>
        </w:rPr>
      </w:pPr>
      <w:r>
        <w:rPr>
          <w:rFonts w:ascii="Garamond" w:hAnsi="Garamond" w:cs="Arial"/>
          <w:sz w:val="28"/>
        </w:rPr>
        <w:t>Analyzing Advantages of ECOSTRESS as a Tool for Drought Detection and Water Management Practices</w:t>
      </w:r>
    </w:p>
    <w:p w14:paraId="35DAB72C" w14:textId="77777777" w:rsidR="009830D6" w:rsidRPr="005A5711" w:rsidRDefault="009830D6" w:rsidP="00916AAB">
      <w:pPr>
        <w:spacing w:after="0" w:line="240" w:lineRule="auto"/>
        <w:rPr>
          <w:rFonts w:ascii="Garamond" w:hAnsi="Garamond" w:cs="Arial"/>
          <w:sz w:val="32"/>
        </w:rPr>
      </w:pPr>
    </w:p>
    <w:p w14:paraId="22B1D6DF" w14:textId="77777777" w:rsidR="00E578D6" w:rsidRPr="005A5711" w:rsidRDefault="00E578D6" w:rsidP="00916AAB">
      <w:pPr>
        <w:spacing w:after="0" w:line="240" w:lineRule="auto"/>
        <w:rPr>
          <w:rFonts w:ascii="Garamond" w:hAnsi="Garamond" w:cs="Arial"/>
          <w:sz w:val="32"/>
        </w:rPr>
      </w:pPr>
    </w:p>
    <w:p w14:paraId="1B8CF238" w14:textId="77777777" w:rsidR="00E578D6" w:rsidRPr="005A5711" w:rsidRDefault="00E578D6" w:rsidP="00916AAB">
      <w:pPr>
        <w:spacing w:after="0" w:line="240" w:lineRule="auto"/>
        <w:rPr>
          <w:rFonts w:ascii="Garamond" w:hAnsi="Garamond" w:cs="Arial"/>
          <w:sz w:val="32"/>
        </w:rPr>
      </w:pPr>
    </w:p>
    <w:p w14:paraId="09351395" w14:textId="77777777" w:rsidR="00E578D6" w:rsidRPr="005A5711" w:rsidRDefault="00E578D6" w:rsidP="00916AAB">
      <w:pPr>
        <w:spacing w:after="0" w:line="240" w:lineRule="auto"/>
        <w:rPr>
          <w:rFonts w:ascii="Garamond" w:hAnsi="Garamond" w:cs="Arial"/>
          <w:sz w:val="32"/>
        </w:rPr>
      </w:pPr>
    </w:p>
    <w:p w14:paraId="543CE84F" w14:textId="77777777" w:rsidR="00FC670A" w:rsidRPr="005A5711" w:rsidRDefault="00FC670A" w:rsidP="00E578D6">
      <w:pPr>
        <w:spacing w:after="0" w:line="240" w:lineRule="auto"/>
        <w:jc w:val="center"/>
        <w:rPr>
          <w:rFonts w:ascii="Garamond" w:hAnsi="Garamond" w:cs="Arial"/>
          <w:b/>
          <w:sz w:val="32"/>
        </w:rPr>
      </w:pPr>
    </w:p>
    <w:p w14:paraId="3FA90CD8" w14:textId="77777777" w:rsidR="00FC670A" w:rsidRPr="005A5711" w:rsidRDefault="00FC670A" w:rsidP="00E578D6">
      <w:pPr>
        <w:spacing w:after="0" w:line="240" w:lineRule="auto"/>
        <w:jc w:val="center"/>
        <w:rPr>
          <w:rFonts w:ascii="Garamond" w:hAnsi="Garamond" w:cs="Arial"/>
          <w:b/>
          <w:sz w:val="32"/>
        </w:rPr>
      </w:pPr>
    </w:p>
    <w:p w14:paraId="535E94C2" w14:textId="77777777"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45952" behindDoc="0" locked="0" layoutInCell="1" allowOverlap="1" wp14:anchorId="3D9CCD91" wp14:editId="43871B14">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 xml:space="preserve">Technical Report </w:t>
      </w:r>
    </w:p>
    <w:p w14:paraId="6E7DAB98" w14:textId="77777777" w:rsidR="00916AAB" w:rsidRPr="005A5711" w:rsidRDefault="00BA41F7" w:rsidP="00E578D6">
      <w:pPr>
        <w:spacing w:after="0" w:line="240" w:lineRule="auto"/>
        <w:jc w:val="center"/>
        <w:rPr>
          <w:rFonts w:ascii="Garamond" w:hAnsi="Garamond" w:cs="Arial"/>
          <w:sz w:val="28"/>
        </w:rPr>
      </w:pPr>
      <w:r w:rsidRPr="005A5711">
        <w:rPr>
          <w:rFonts w:ascii="Garamond" w:hAnsi="Garamond" w:cs="Arial"/>
          <w:sz w:val="28"/>
        </w:rPr>
        <w:t>Rough 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sidR="00793FBF">
        <w:rPr>
          <w:rFonts w:ascii="Garamond" w:hAnsi="Garamond" w:cs="Arial"/>
          <w:sz w:val="28"/>
        </w:rPr>
        <w:t>October 6</w:t>
      </w:r>
      <w:r w:rsidR="00A2773A" w:rsidRPr="005A5711">
        <w:rPr>
          <w:rFonts w:ascii="Garamond" w:hAnsi="Garamond" w:cs="Arial"/>
          <w:sz w:val="28"/>
        </w:rPr>
        <w:t>, 2016</w:t>
      </w:r>
    </w:p>
    <w:p w14:paraId="662CCD3E" w14:textId="77777777" w:rsidR="00916AAB" w:rsidRPr="005A5711" w:rsidRDefault="00916AAB" w:rsidP="00E578D6">
      <w:pPr>
        <w:spacing w:after="0" w:line="240" w:lineRule="auto"/>
        <w:jc w:val="center"/>
        <w:rPr>
          <w:rFonts w:ascii="Garamond" w:hAnsi="Garamond" w:cs="Arial"/>
          <w:sz w:val="24"/>
          <w:szCs w:val="24"/>
        </w:rPr>
      </w:pPr>
    </w:p>
    <w:p w14:paraId="5FCABA6F" w14:textId="77777777" w:rsidR="0041150E" w:rsidRPr="005A5711" w:rsidRDefault="002E6BC9" w:rsidP="00E578D6">
      <w:pPr>
        <w:spacing w:after="0" w:line="240" w:lineRule="auto"/>
        <w:jc w:val="center"/>
        <w:rPr>
          <w:rFonts w:ascii="Garamond" w:hAnsi="Garamond" w:cs="Arial"/>
          <w:sz w:val="20"/>
          <w:szCs w:val="20"/>
        </w:rPr>
      </w:pPr>
      <w:r>
        <w:rPr>
          <w:rFonts w:ascii="Garamond" w:hAnsi="Garamond" w:cs="Arial"/>
          <w:sz w:val="20"/>
          <w:szCs w:val="20"/>
        </w:rPr>
        <w:t>David Comer (Project Lead)</w:t>
      </w:r>
    </w:p>
    <w:p w14:paraId="7F5F1846" w14:textId="77777777" w:rsidR="00B265D9" w:rsidRPr="005A5711" w:rsidRDefault="002E6BC9" w:rsidP="00FC670A">
      <w:pPr>
        <w:spacing w:after="0" w:line="240" w:lineRule="auto"/>
        <w:jc w:val="center"/>
        <w:rPr>
          <w:rFonts w:ascii="Garamond" w:hAnsi="Garamond" w:cs="Arial"/>
          <w:sz w:val="20"/>
          <w:szCs w:val="20"/>
        </w:rPr>
      </w:pPr>
      <w:r>
        <w:rPr>
          <w:rFonts w:ascii="Garamond" w:hAnsi="Garamond" w:cs="Arial"/>
          <w:sz w:val="20"/>
          <w:szCs w:val="20"/>
        </w:rPr>
        <w:t>Sol Kim</w:t>
      </w:r>
    </w:p>
    <w:p w14:paraId="7E334178" w14:textId="77777777" w:rsidR="00FC670A" w:rsidRPr="005A5711" w:rsidRDefault="002E6BC9" w:rsidP="00FC670A">
      <w:pPr>
        <w:spacing w:after="0" w:line="240" w:lineRule="auto"/>
        <w:jc w:val="center"/>
        <w:rPr>
          <w:rFonts w:ascii="Garamond" w:hAnsi="Garamond" w:cs="Arial"/>
          <w:sz w:val="20"/>
          <w:szCs w:val="20"/>
        </w:rPr>
      </w:pPr>
      <w:r>
        <w:rPr>
          <w:rFonts w:ascii="Garamond" w:hAnsi="Garamond" w:cs="Arial"/>
          <w:sz w:val="20"/>
          <w:szCs w:val="20"/>
        </w:rPr>
        <w:t>Ian Heming</w:t>
      </w:r>
    </w:p>
    <w:p w14:paraId="0F63852B" w14:textId="77777777" w:rsidR="00FC670A" w:rsidRPr="005A5711" w:rsidRDefault="002E6BC9" w:rsidP="00FC670A">
      <w:pPr>
        <w:spacing w:after="0" w:line="240" w:lineRule="auto"/>
        <w:jc w:val="center"/>
        <w:rPr>
          <w:rFonts w:ascii="Garamond" w:hAnsi="Garamond" w:cs="Arial"/>
          <w:sz w:val="20"/>
          <w:szCs w:val="20"/>
        </w:rPr>
      </w:pPr>
      <w:r>
        <w:rPr>
          <w:rFonts w:ascii="Garamond" w:hAnsi="Garamond" w:cs="Arial"/>
          <w:sz w:val="20"/>
          <w:szCs w:val="20"/>
        </w:rPr>
        <w:t>Katherine Cavanaugh</w:t>
      </w:r>
    </w:p>
    <w:p w14:paraId="77F87DBD" w14:textId="77777777" w:rsidR="00FC670A" w:rsidRPr="005A5711" w:rsidRDefault="00FC670A" w:rsidP="00FC670A">
      <w:pPr>
        <w:spacing w:after="0" w:line="240" w:lineRule="auto"/>
        <w:jc w:val="center"/>
        <w:rPr>
          <w:rFonts w:ascii="Garamond" w:hAnsi="Garamond" w:cs="Arial"/>
          <w:sz w:val="20"/>
          <w:szCs w:val="20"/>
        </w:rPr>
      </w:pPr>
    </w:p>
    <w:p w14:paraId="12FCA191" w14:textId="77777777" w:rsidR="00916AAB" w:rsidRPr="005A5711" w:rsidRDefault="002E6BC9" w:rsidP="00E578D6">
      <w:pPr>
        <w:spacing w:after="0" w:line="240" w:lineRule="auto"/>
        <w:jc w:val="center"/>
        <w:rPr>
          <w:rFonts w:ascii="Garamond" w:hAnsi="Garamond" w:cs="Arial"/>
          <w:sz w:val="20"/>
          <w:szCs w:val="20"/>
        </w:rPr>
      </w:pPr>
      <w:r>
        <w:rPr>
          <w:rFonts w:ascii="Garamond" w:hAnsi="Garamond" w:cs="Arial"/>
          <w:sz w:val="20"/>
          <w:szCs w:val="20"/>
        </w:rPr>
        <w:t>Dr. Joshua Fisher, NASA Jet Propulsion Laboratory, California Technical Institute (Science Advisor)</w:t>
      </w:r>
    </w:p>
    <w:p w14:paraId="00CEEC5B" w14:textId="77777777" w:rsidR="006E2A1C" w:rsidRPr="005A5711" w:rsidRDefault="002E6BC9" w:rsidP="00E578D6">
      <w:pPr>
        <w:spacing w:after="0" w:line="240" w:lineRule="auto"/>
        <w:jc w:val="center"/>
        <w:rPr>
          <w:rFonts w:ascii="Garamond" w:hAnsi="Garamond" w:cs="Arial"/>
          <w:sz w:val="20"/>
          <w:szCs w:val="20"/>
        </w:rPr>
      </w:pPr>
      <w:r>
        <w:rPr>
          <w:rFonts w:ascii="Garamond" w:hAnsi="Garamond" w:cs="Arial"/>
          <w:sz w:val="20"/>
          <w:szCs w:val="20"/>
        </w:rPr>
        <w:t>Dr. Christine Lee, NASA Jet Propulsion Laboratory, California Technical Institute (Science Advisor)</w:t>
      </w:r>
    </w:p>
    <w:p w14:paraId="1D4E06C6" w14:textId="77777777" w:rsidR="00FC670A" w:rsidRPr="005A5711" w:rsidRDefault="00FC670A" w:rsidP="00E578D6">
      <w:pPr>
        <w:spacing w:after="0" w:line="240" w:lineRule="auto"/>
        <w:jc w:val="center"/>
        <w:rPr>
          <w:rFonts w:ascii="Garamond" w:hAnsi="Garamond" w:cs="Arial"/>
          <w:sz w:val="20"/>
          <w:szCs w:val="20"/>
        </w:rPr>
      </w:pPr>
    </w:p>
    <w:p w14:paraId="556697BF" w14:textId="77777777" w:rsidR="00FC670A" w:rsidRPr="005A5711" w:rsidRDefault="00FC670A" w:rsidP="00E578D6">
      <w:pPr>
        <w:spacing w:after="0" w:line="240" w:lineRule="auto"/>
        <w:jc w:val="center"/>
        <w:rPr>
          <w:rFonts w:ascii="Garamond" w:hAnsi="Garamond" w:cs="Arial"/>
          <w:sz w:val="20"/>
          <w:szCs w:val="20"/>
        </w:rPr>
      </w:pPr>
      <w:r w:rsidRPr="005A5711">
        <w:rPr>
          <w:rFonts w:ascii="Garamond" w:hAnsi="Garamond" w:cs="Arial"/>
          <w:sz w:val="20"/>
          <w:szCs w:val="20"/>
        </w:rPr>
        <w:t>Previous Contributors:</w:t>
      </w:r>
    </w:p>
    <w:p w14:paraId="5BD85A1B" w14:textId="77777777" w:rsidR="00FC670A" w:rsidRPr="005A5711" w:rsidRDefault="002E6BC9" w:rsidP="00E578D6">
      <w:pPr>
        <w:spacing w:after="0" w:line="240" w:lineRule="auto"/>
        <w:jc w:val="center"/>
        <w:rPr>
          <w:rFonts w:ascii="Garamond" w:hAnsi="Garamond" w:cs="Arial"/>
          <w:sz w:val="20"/>
          <w:szCs w:val="20"/>
        </w:rPr>
      </w:pPr>
      <w:r>
        <w:rPr>
          <w:rFonts w:ascii="Garamond" w:hAnsi="Garamond" w:cs="Arial"/>
          <w:sz w:val="20"/>
          <w:szCs w:val="20"/>
        </w:rPr>
        <w:t>Gregory Halverson</w:t>
      </w:r>
    </w:p>
    <w:p w14:paraId="1605AC8E" w14:textId="77777777" w:rsidR="002E6BC9" w:rsidRDefault="002E6BC9" w:rsidP="00E578D6">
      <w:pPr>
        <w:spacing w:after="0" w:line="240" w:lineRule="auto"/>
        <w:jc w:val="center"/>
        <w:rPr>
          <w:rFonts w:ascii="Garamond" w:hAnsi="Garamond" w:cs="Arial"/>
          <w:sz w:val="20"/>
          <w:szCs w:val="20"/>
        </w:rPr>
      </w:pPr>
      <w:r>
        <w:rPr>
          <w:rFonts w:ascii="Garamond" w:hAnsi="Garamond" w:cs="Arial"/>
          <w:sz w:val="20"/>
          <w:szCs w:val="20"/>
        </w:rPr>
        <w:t>Mark Barker</w:t>
      </w:r>
    </w:p>
    <w:p w14:paraId="72B988E4" w14:textId="77777777" w:rsidR="002E6BC9" w:rsidRDefault="002E6BC9" w:rsidP="00E578D6">
      <w:pPr>
        <w:spacing w:after="0" w:line="240" w:lineRule="auto"/>
        <w:jc w:val="center"/>
        <w:rPr>
          <w:rFonts w:ascii="Garamond" w:hAnsi="Garamond" w:cs="Arial"/>
          <w:sz w:val="20"/>
          <w:szCs w:val="20"/>
        </w:rPr>
      </w:pPr>
      <w:r>
        <w:rPr>
          <w:rFonts w:ascii="Garamond" w:hAnsi="Garamond" w:cs="Arial"/>
          <w:sz w:val="20"/>
          <w:szCs w:val="20"/>
        </w:rPr>
        <w:t>Savannah Cooley</w:t>
      </w:r>
    </w:p>
    <w:p w14:paraId="52C593B4" w14:textId="77777777" w:rsidR="00FC670A" w:rsidRPr="005A5711" w:rsidRDefault="002E6BC9" w:rsidP="00E578D6">
      <w:pPr>
        <w:spacing w:after="0" w:line="240" w:lineRule="auto"/>
        <w:jc w:val="center"/>
        <w:rPr>
          <w:rFonts w:ascii="Garamond" w:hAnsi="Garamond" w:cs="Arial"/>
          <w:sz w:val="20"/>
          <w:szCs w:val="20"/>
        </w:rPr>
      </w:pPr>
      <w:r>
        <w:rPr>
          <w:rFonts w:ascii="Garamond" w:hAnsi="Garamond" w:cs="Arial"/>
          <w:sz w:val="20"/>
          <w:szCs w:val="20"/>
        </w:rPr>
        <w:t>Steven Pestana</w:t>
      </w:r>
    </w:p>
    <w:p w14:paraId="00C04A6B"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6BF39F2B" w14:textId="77777777"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7C2E2C94" w14:textId="77777777" w:rsidR="002E6BC9" w:rsidRPr="002E6BC9" w:rsidRDefault="002E6BC9" w:rsidP="002E6BC9">
      <w:pPr>
        <w:spacing w:after="0" w:line="240" w:lineRule="auto"/>
        <w:rPr>
          <w:rFonts w:ascii="Garamond" w:hAnsi="Garamond" w:cs="Arial"/>
          <w:szCs w:val="24"/>
        </w:rPr>
      </w:pPr>
      <w:r w:rsidRPr="002E6BC9">
        <w:rPr>
          <w:rFonts w:ascii="Garamond" w:hAnsi="Garamond" w:cs="Arial"/>
          <w:szCs w:val="24"/>
        </w:rPr>
        <w:t>El Niño Southern Oscillation (ENSO) conditions in 2015 have caused inadequate and unpredictable measures of rain throughout Central America. Costa Rica is located near the geographic center of the Central American drought, and loss of harvest due to inadequate rainfall is driving farmers to seek methods for mitigating effects of drought. To optimize available water resources, remote sensing methods can be used for the implementation of site-specific management strategies. The Normalized Difference Vegetation Index (NDVI) and evapotranspiration (ET) are currently used to measure changes in vegetative landscape characteristics but yield different spatial and temporal results concerning drought detection. The derivation of these datasets from Landsat versus MODIS imagery introduces further disparity. This project addressed the drought detecting capabilities of NDVI, and compared whether Landsat or MODIS, if either, is successful in providing a product that can identify vegetative trends from fine-scale landscapes in near-real time. The ECOsystem Spaceborne Thermal Radiometer on Space Station (ECOSTRESS) is scheduled to be launched to the International Space Station (ISS) in 2018 and will provide an ET product that advances the spatial and temporal coverage individually supplied by Landsat and MODIS. Using the Priestly-Taylor Jet Propulsion Laboratory (PT-JPL) model, this project used simulated ECOSTRESS data to assess the benefits ECOSTRESS will provide over existing datasets in both monitoring and mitigating vegetative responses to water and heat stress.</w:t>
      </w:r>
    </w:p>
    <w:p w14:paraId="12712E2B" w14:textId="77777777" w:rsidR="00D3013B" w:rsidRPr="005A5711" w:rsidRDefault="00D3013B" w:rsidP="006E2A1C">
      <w:pPr>
        <w:spacing w:after="0" w:line="240" w:lineRule="auto"/>
        <w:rPr>
          <w:rFonts w:ascii="Garamond" w:hAnsi="Garamond" w:cs="Arial"/>
          <w:szCs w:val="24"/>
        </w:rPr>
      </w:pPr>
    </w:p>
    <w:p w14:paraId="1B04D99A" w14:textId="77777777" w:rsidR="00770650" w:rsidRPr="005A5711" w:rsidRDefault="00770650" w:rsidP="008975BD">
      <w:pPr>
        <w:spacing w:after="0" w:line="240" w:lineRule="auto"/>
        <w:rPr>
          <w:rFonts w:ascii="Garamond" w:hAnsi="Garamond" w:cs="Arial"/>
          <w:b/>
        </w:rPr>
      </w:pPr>
      <w:r w:rsidRPr="005A5711">
        <w:rPr>
          <w:rFonts w:ascii="Garamond" w:hAnsi="Garamond" w:cs="Arial"/>
          <w:b/>
        </w:rPr>
        <w:t>Keywords</w:t>
      </w:r>
    </w:p>
    <w:p w14:paraId="241CA258" w14:textId="1C1C386F" w:rsidR="002C4C2E" w:rsidRPr="005A5711" w:rsidRDefault="002E6BC9" w:rsidP="008975BD">
      <w:pPr>
        <w:spacing w:after="0" w:line="240" w:lineRule="auto"/>
        <w:rPr>
          <w:rFonts w:ascii="Garamond" w:hAnsi="Garamond" w:cs="Arial"/>
        </w:rPr>
      </w:pPr>
      <w:r>
        <w:rPr>
          <w:rFonts w:ascii="Garamond" w:hAnsi="Garamond" w:cs="Arial"/>
        </w:rPr>
        <w:t xml:space="preserve">ECOSTRESS, NDVI, </w:t>
      </w:r>
      <w:r w:rsidR="00C31A0F">
        <w:rPr>
          <w:rFonts w:ascii="Garamond" w:hAnsi="Garamond" w:cs="Arial"/>
        </w:rPr>
        <w:t>evapotranspiration</w:t>
      </w:r>
      <w:r>
        <w:rPr>
          <w:rFonts w:ascii="Garamond" w:hAnsi="Garamond" w:cs="Arial"/>
        </w:rPr>
        <w:t>, drought, precision agriculture, irrigation, plant water stress, water conservation.</w:t>
      </w:r>
    </w:p>
    <w:p w14:paraId="5A8D509D" w14:textId="3F0F3C71" w:rsidR="00C31A0F" w:rsidRDefault="00C15E9C" w:rsidP="00C31A0F">
      <w:pPr>
        <w:pStyle w:val="Heading1"/>
        <w:rPr>
          <w:rFonts w:ascii="Garamond" w:hAnsi="Garamond"/>
        </w:rPr>
      </w:pPr>
      <w:bookmarkStart w:id="0"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2FD3086B" w14:textId="76C9F4CB" w:rsidR="00C31A0F" w:rsidRPr="00C31A0F" w:rsidRDefault="00C15E9C" w:rsidP="00E56598">
      <w:pPr>
        <w:pStyle w:val="ListParagraph"/>
        <w:numPr>
          <w:ilvl w:val="1"/>
          <w:numId w:val="11"/>
        </w:numPr>
        <w:spacing w:after="0" w:line="240" w:lineRule="auto"/>
        <w:rPr>
          <w:rFonts w:ascii="Garamond" w:hAnsi="Garamond"/>
          <w:b/>
          <w:i/>
        </w:rPr>
      </w:pPr>
      <w:bookmarkStart w:id="1" w:name="_Toc334198721"/>
      <w:r w:rsidRPr="00C31A0F">
        <w:rPr>
          <w:rFonts w:ascii="Garamond" w:hAnsi="Garamond"/>
          <w:b/>
          <w:i/>
        </w:rPr>
        <w:t>Background Information</w:t>
      </w:r>
    </w:p>
    <w:bookmarkEnd w:id="1"/>
    <w:p w14:paraId="668169BA" w14:textId="77777777" w:rsidR="002E6BC9" w:rsidRPr="005C35DB" w:rsidRDefault="002E6BC9" w:rsidP="0099342E">
      <w:pPr>
        <w:spacing w:after="0" w:line="240" w:lineRule="auto"/>
        <w:rPr>
          <w:rFonts w:ascii="Garamond" w:hAnsi="Garamond" w:cs="Times New Roman"/>
          <w:szCs w:val="24"/>
        </w:rPr>
      </w:pPr>
      <w:r w:rsidRPr="005C35DB">
        <w:rPr>
          <w:rFonts w:ascii="Garamond" w:hAnsi="Garamond" w:cs="Times New Roman"/>
          <w:szCs w:val="24"/>
        </w:rPr>
        <w:t xml:space="preserve">El Niño Southern Oscillation (ENSO) events are characterized by naturally occurring variations from sea surface temperature (SST) trends and cause alterations in atmospheric conditions throughout the world (Hoell </w:t>
      </w:r>
      <w:r w:rsidRPr="005C35DB">
        <w:rPr>
          <w:rFonts w:ascii="Garamond" w:hAnsi="Garamond" w:cs="Times New Roman"/>
          <w:i/>
          <w:szCs w:val="24"/>
        </w:rPr>
        <w:t>et al</w:t>
      </w:r>
      <w:r w:rsidRPr="005C35DB">
        <w:rPr>
          <w:rFonts w:ascii="Garamond" w:hAnsi="Garamond" w:cs="Times New Roman"/>
          <w:szCs w:val="24"/>
        </w:rPr>
        <w:t>., 2014). The Dry Corridor in Central America is a semi-arid region characterized by recurring droughts, upon which many stakeholders rely for residence and resources. Spanning across parts of Belize, Guatemala, El Salvador, Honduras, Nicaragua, Costa Rica, and Panama, the area accounts for one third of the total landscape of Central America and is especially susceptible to the atmospheric effects of ENSO events (UNOCHA, 2014; UNOCHA, 2016). The onset of the most recent drought in the Dry Corridor varies by elevation and geographic location, with most areas experiencing effects between 2013 and 2014. ENSO conditions in 2015 aggravated these natural climatic events, causing inadequate and unpredictable measures of rain (UNOCHA, 2015). The alteration of historical rainfall trends has caused affected countries to fall victim to water shortage and crop failure, which in turn is decreasing food security, safety, and the livelihood of residents (UNOCHA, 2014; UNOCHA, 2015, UNOCHA, 2016).</w:t>
      </w:r>
    </w:p>
    <w:p w14:paraId="0DC1ED06" w14:textId="77777777" w:rsidR="0099342E" w:rsidRDefault="0099342E" w:rsidP="0099342E">
      <w:pPr>
        <w:spacing w:after="0"/>
        <w:rPr>
          <w:rFonts w:ascii="Garamond" w:hAnsi="Garamond" w:cs="Times New Roman"/>
          <w:szCs w:val="24"/>
        </w:rPr>
      </w:pPr>
    </w:p>
    <w:p w14:paraId="63AEBA99" w14:textId="77777777" w:rsidR="002E6BC9" w:rsidRPr="005C35DB" w:rsidRDefault="002E6BC9" w:rsidP="0099342E">
      <w:pPr>
        <w:spacing w:after="0"/>
        <w:rPr>
          <w:rFonts w:ascii="Garamond" w:hAnsi="Garamond" w:cs="Times New Roman"/>
          <w:szCs w:val="24"/>
        </w:rPr>
      </w:pPr>
      <w:r w:rsidRPr="005C35DB">
        <w:rPr>
          <w:rFonts w:ascii="Garamond" w:hAnsi="Garamond" w:cs="Times New Roman"/>
          <w:szCs w:val="24"/>
        </w:rPr>
        <w:t xml:space="preserve">Costa Rica is located near the geographic center of the Central American drought, and loss of harvest due to inadequate rainfall is driving farmers to seek methods for mitigating effects of drought on agriculture. Unlike other areas in the Dry Corridor, Costa Rica has access to infrastructure and funding that allow water to be diverted from the wet, Atlantic region to agricultural fields on the dry, Northwestern Pacific coast (Jiménez </w:t>
      </w:r>
      <w:r w:rsidRPr="005C35DB">
        <w:rPr>
          <w:rFonts w:ascii="Garamond" w:hAnsi="Garamond" w:cs="Times New Roman"/>
          <w:i/>
          <w:szCs w:val="24"/>
        </w:rPr>
        <w:t>et al</w:t>
      </w:r>
      <w:r w:rsidRPr="005C35DB">
        <w:rPr>
          <w:rFonts w:ascii="Garamond" w:hAnsi="Garamond" w:cs="Times New Roman"/>
          <w:szCs w:val="24"/>
        </w:rPr>
        <w:t xml:space="preserve">., 2001). To optimize available water resources, remote sensing methods can be used for the implementation of site-specific management strategies (Bongiovanni </w:t>
      </w:r>
      <w:r w:rsidRPr="005C35DB">
        <w:rPr>
          <w:rFonts w:ascii="Garamond" w:hAnsi="Garamond" w:cs="Times New Roman"/>
          <w:i/>
          <w:szCs w:val="24"/>
        </w:rPr>
        <w:t>et al</w:t>
      </w:r>
      <w:r w:rsidRPr="005C35DB">
        <w:rPr>
          <w:rFonts w:ascii="Garamond" w:hAnsi="Garamond" w:cs="Times New Roman"/>
          <w:szCs w:val="24"/>
        </w:rPr>
        <w:t xml:space="preserve">., 2004). Remotely sensed data provides a combination of spatial and temporal coverage that </w:t>
      </w:r>
      <w:r w:rsidRPr="005C35DB">
        <w:rPr>
          <w:rFonts w:ascii="Garamond" w:hAnsi="Garamond" w:cs="Times New Roman"/>
          <w:i/>
          <w:szCs w:val="24"/>
        </w:rPr>
        <w:t>in situ</w:t>
      </w:r>
      <w:r w:rsidRPr="005C35DB">
        <w:rPr>
          <w:rFonts w:ascii="Garamond" w:hAnsi="Garamond" w:cs="Times New Roman"/>
          <w:szCs w:val="24"/>
        </w:rPr>
        <w:t xml:space="preserve"> data cannot achieve, including the location of crop water stress in near real-time (Bongiovanni </w:t>
      </w:r>
      <w:r w:rsidRPr="005C35DB">
        <w:rPr>
          <w:rFonts w:ascii="Garamond" w:hAnsi="Garamond" w:cs="Times New Roman"/>
          <w:i/>
          <w:szCs w:val="24"/>
        </w:rPr>
        <w:t>et al</w:t>
      </w:r>
      <w:r w:rsidRPr="005C35DB">
        <w:rPr>
          <w:rFonts w:ascii="Garamond" w:hAnsi="Garamond" w:cs="Times New Roman"/>
          <w:szCs w:val="24"/>
        </w:rPr>
        <w:t xml:space="preserve">., 2004; Gu </w:t>
      </w:r>
      <w:r w:rsidRPr="005C35DB">
        <w:rPr>
          <w:rFonts w:ascii="Garamond" w:hAnsi="Garamond" w:cs="Times New Roman"/>
          <w:i/>
          <w:szCs w:val="24"/>
        </w:rPr>
        <w:t>et al</w:t>
      </w:r>
      <w:r w:rsidRPr="005C35DB">
        <w:rPr>
          <w:rFonts w:ascii="Garamond" w:hAnsi="Garamond" w:cs="Times New Roman"/>
          <w:szCs w:val="24"/>
        </w:rPr>
        <w:t xml:space="preserve">., 2007). </w:t>
      </w:r>
    </w:p>
    <w:p w14:paraId="41395AFF" w14:textId="77777777" w:rsidR="0099342E" w:rsidRDefault="0099342E" w:rsidP="0099342E">
      <w:pPr>
        <w:spacing w:after="0"/>
        <w:rPr>
          <w:rFonts w:ascii="Garamond" w:hAnsi="Garamond" w:cs="Times New Roman"/>
          <w:szCs w:val="24"/>
        </w:rPr>
      </w:pPr>
    </w:p>
    <w:p w14:paraId="5064B331" w14:textId="564BB778" w:rsidR="002E6BC9" w:rsidRPr="005740DF" w:rsidRDefault="002E6BC9" w:rsidP="0099342E">
      <w:pPr>
        <w:spacing w:after="0"/>
        <w:rPr>
          <w:rFonts w:ascii="Garamond" w:hAnsi="Garamond" w:cs="Times New Roman"/>
          <w:szCs w:val="24"/>
        </w:rPr>
      </w:pPr>
      <w:r w:rsidRPr="005C35DB">
        <w:rPr>
          <w:rFonts w:ascii="Garamond" w:hAnsi="Garamond" w:cs="Times New Roman"/>
          <w:szCs w:val="24"/>
        </w:rPr>
        <w:t>The Normalized Difference Vegetation Index (NDVI) and evapotranspiration (ET) are remote sensing tools used to measure changes in the vegetative</w:t>
      </w:r>
      <w:r w:rsidR="00986755">
        <w:rPr>
          <w:rFonts w:ascii="Garamond" w:hAnsi="Garamond" w:cs="Times New Roman"/>
          <w:szCs w:val="24"/>
        </w:rPr>
        <w:t xml:space="preserve"> characteristics of a landscape. B</w:t>
      </w:r>
      <w:r w:rsidRPr="005C35DB">
        <w:rPr>
          <w:rFonts w:ascii="Garamond" w:hAnsi="Garamond" w:cs="Times New Roman"/>
          <w:szCs w:val="24"/>
        </w:rPr>
        <w:t xml:space="preserve">y analyzing NDVI and ET over </w:t>
      </w:r>
      <w:r w:rsidRPr="005C35DB">
        <w:rPr>
          <w:rFonts w:ascii="Garamond" w:hAnsi="Garamond" w:cs="Times New Roman"/>
          <w:szCs w:val="24"/>
        </w:rPr>
        <w:lastRenderedPageBreak/>
        <w:t xml:space="preserve">time, </w:t>
      </w:r>
      <w:r w:rsidRPr="005C35DB">
        <w:rPr>
          <w:rFonts w:ascii="Garamond" w:eastAsia="Times New Roman" w:hAnsi="Garamond" w:cs="Times New Roman"/>
          <w:szCs w:val="24"/>
        </w:rPr>
        <w:t xml:space="preserve">the magnitude and direction of both gradual and abrupt changes in vegetative health and consumption can be addressed (Verbesselt </w:t>
      </w:r>
      <w:r w:rsidRPr="005C35DB">
        <w:rPr>
          <w:rFonts w:ascii="Garamond" w:eastAsia="Times New Roman" w:hAnsi="Garamond" w:cs="Times New Roman"/>
          <w:i/>
          <w:szCs w:val="24"/>
        </w:rPr>
        <w:t>et al.,</w:t>
      </w:r>
      <w:r w:rsidRPr="005C35DB">
        <w:rPr>
          <w:rFonts w:ascii="Garamond" w:eastAsia="Times New Roman" w:hAnsi="Garamond" w:cs="Times New Roman"/>
          <w:szCs w:val="24"/>
        </w:rPr>
        <w:t xml:space="preserve"> 2011; DeJong </w:t>
      </w:r>
      <w:r w:rsidRPr="005C35DB">
        <w:rPr>
          <w:rFonts w:ascii="Garamond" w:eastAsia="Times New Roman" w:hAnsi="Garamond" w:cs="Times New Roman"/>
          <w:i/>
          <w:szCs w:val="24"/>
        </w:rPr>
        <w:t>et al</w:t>
      </w:r>
      <w:r w:rsidRPr="005C35DB">
        <w:rPr>
          <w:rFonts w:ascii="Garamond" w:eastAsia="Times New Roman" w:hAnsi="Garamond" w:cs="Times New Roman"/>
          <w:szCs w:val="24"/>
        </w:rPr>
        <w:t>., 2012</w:t>
      </w:r>
      <w:r w:rsidR="000E2944">
        <w:rPr>
          <w:rFonts w:ascii="Garamond" w:eastAsia="Times New Roman" w:hAnsi="Garamond" w:cs="Times New Roman"/>
          <w:szCs w:val="24"/>
        </w:rPr>
        <w:t>;</w:t>
      </w:r>
      <w:r w:rsidRPr="005C35DB">
        <w:rPr>
          <w:rFonts w:ascii="Garamond" w:eastAsia="Times New Roman" w:hAnsi="Garamond" w:cs="Times New Roman"/>
          <w:szCs w:val="24"/>
        </w:rPr>
        <w:t xml:space="preserve"> Vogelmann </w:t>
      </w:r>
      <w:r w:rsidRPr="005C35DB">
        <w:rPr>
          <w:rFonts w:ascii="Garamond" w:eastAsia="Times New Roman" w:hAnsi="Garamond" w:cs="Times New Roman"/>
          <w:i/>
          <w:szCs w:val="24"/>
        </w:rPr>
        <w:t>et al</w:t>
      </w:r>
      <w:r w:rsidRPr="005C35DB">
        <w:rPr>
          <w:rFonts w:ascii="Garamond" w:eastAsia="Times New Roman" w:hAnsi="Garamond" w:cs="Times New Roman"/>
          <w:szCs w:val="24"/>
        </w:rPr>
        <w:t xml:space="preserve">., 2012; Nash </w:t>
      </w:r>
      <w:r w:rsidRPr="005C35DB">
        <w:rPr>
          <w:rFonts w:ascii="Garamond" w:eastAsia="Times New Roman" w:hAnsi="Garamond" w:cs="Times New Roman"/>
          <w:i/>
          <w:szCs w:val="24"/>
        </w:rPr>
        <w:t>et al</w:t>
      </w:r>
      <w:r w:rsidRPr="005C35DB">
        <w:rPr>
          <w:rFonts w:ascii="Garamond" w:eastAsia="Times New Roman" w:hAnsi="Garamond" w:cs="Times New Roman"/>
          <w:szCs w:val="24"/>
        </w:rPr>
        <w:t>., 2014).</w:t>
      </w:r>
      <w:r w:rsidRPr="005C35DB">
        <w:rPr>
          <w:rFonts w:ascii="Garamond" w:hAnsi="Garamond" w:cs="Times New Roman"/>
          <w:szCs w:val="24"/>
        </w:rPr>
        <w:t xml:space="preserve"> While both tools can provide an assessment of environmental drivers and processes, they yield different results in the analysis of drought detection (Karnieli </w:t>
      </w:r>
      <w:r w:rsidRPr="005C35DB">
        <w:rPr>
          <w:rFonts w:ascii="Garamond" w:hAnsi="Garamond" w:cs="Times New Roman"/>
          <w:i/>
          <w:szCs w:val="24"/>
        </w:rPr>
        <w:t>et al</w:t>
      </w:r>
      <w:r w:rsidRPr="005C35DB">
        <w:rPr>
          <w:rFonts w:ascii="Garamond" w:hAnsi="Garamond" w:cs="Times New Roman"/>
          <w:szCs w:val="24"/>
        </w:rPr>
        <w:t xml:space="preserve">., 2010; DeJong </w:t>
      </w:r>
      <w:r w:rsidRPr="005C35DB">
        <w:rPr>
          <w:rFonts w:ascii="Garamond" w:hAnsi="Garamond" w:cs="Times New Roman"/>
          <w:i/>
          <w:szCs w:val="24"/>
        </w:rPr>
        <w:t>et al</w:t>
      </w:r>
      <w:r w:rsidRPr="005C35DB">
        <w:rPr>
          <w:rFonts w:ascii="Garamond" w:hAnsi="Garamond" w:cs="Times New Roman"/>
          <w:szCs w:val="24"/>
        </w:rPr>
        <w:t>., 201</w:t>
      </w:r>
      <w:r w:rsidR="000E2944">
        <w:rPr>
          <w:rFonts w:ascii="Garamond" w:hAnsi="Garamond" w:cs="Times New Roman"/>
          <w:szCs w:val="24"/>
        </w:rPr>
        <w:t>2</w:t>
      </w:r>
      <w:r w:rsidRPr="005C35DB">
        <w:rPr>
          <w:rFonts w:ascii="Garamond" w:hAnsi="Garamond" w:cs="Times New Roman"/>
          <w:szCs w:val="24"/>
        </w:rPr>
        <w:t xml:space="preserve">). NDVI, an index of ‘greenness,’ analyzes plant health by detecting the amount and health of photosynthetic vegetation (Nash </w:t>
      </w:r>
      <w:r w:rsidRPr="005C35DB">
        <w:rPr>
          <w:rFonts w:ascii="Garamond" w:hAnsi="Garamond" w:cs="Times New Roman"/>
          <w:i/>
          <w:szCs w:val="24"/>
        </w:rPr>
        <w:t>et al</w:t>
      </w:r>
      <w:r w:rsidRPr="005C35DB">
        <w:rPr>
          <w:rFonts w:ascii="Garamond" w:hAnsi="Garamond" w:cs="Times New Roman"/>
          <w:szCs w:val="24"/>
        </w:rPr>
        <w:t xml:space="preserve">., 2014). ET has two components: evaporation and transpiration. Evaporation, the water exchange </w:t>
      </w:r>
      <w:r w:rsidRPr="005740DF">
        <w:rPr>
          <w:rFonts w:ascii="Garamond" w:hAnsi="Garamond" w:cs="Times New Roman"/>
          <w:szCs w:val="24"/>
        </w:rPr>
        <w:t xml:space="preserve">from open sources to the atmosphere, and transpiration, the water exchange from plants to the atmosphere, are indicative of soil moisture conditions and plant stress (Hong </w:t>
      </w:r>
      <w:r w:rsidRPr="005740DF">
        <w:rPr>
          <w:rFonts w:ascii="Garamond" w:hAnsi="Garamond" w:cs="Times New Roman"/>
          <w:i/>
          <w:szCs w:val="24"/>
        </w:rPr>
        <w:t>et al.</w:t>
      </w:r>
      <w:r w:rsidRPr="005740DF">
        <w:rPr>
          <w:rFonts w:ascii="Garamond" w:hAnsi="Garamond" w:cs="Times New Roman"/>
          <w:szCs w:val="24"/>
        </w:rPr>
        <w:t xml:space="preserve">, 2005; Fisher </w:t>
      </w:r>
      <w:r w:rsidRPr="005740DF">
        <w:rPr>
          <w:rFonts w:ascii="Garamond" w:hAnsi="Garamond" w:cs="Times New Roman"/>
          <w:i/>
          <w:szCs w:val="24"/>
        </w:rPr>
        <w:t xml:space="preserve">et al., </w:t>
      </w:r>
      <w:r w:rsidRPr="005740DF">
        <w:rPr>
          <w:rFonts w:ascii="Garamond" w:hAnsi="Garamond" w:cs="Times New Roman"/>
          <w:szCs w:val="24"/>
        </w:rPr>
        <w:t xml:space="preserve">2010; Anderson </w:t>
      </w:r>
      <w:r w:rsidRPr="005740DF">
        <w:rPr>
          <w:rFonts w:ascii="Garamond" w:hAnsi="Garamond" w:cs="Times New Roman"/>
          <w:i/>
          <w:szCs w:val="24"/>
        </w:rPr>
        <w:t xml:space="preserve">et al., </w:t>
      </w:r>
      <w:r w:rsidRPr="005740DF">
        <w:rPr>
          <w:rFonts w:ascii="Garamond" w:hAnsi="Garamond" w:cs="Times New Roman"/>
          <w:szCs w:val="24"/>
        </w:rPr>
        <w:t xml:space="preserve">2012; Anderson </w:t>
      </w:r>
      <w:r w:rsidRPr="005740DF">
        <w:rPr>
          <w:rFonts w:ascii="Garamond" w:hAnsi="Garamond" w:cs="Times New Roman"/>
          <w:i/>
          <w:szCs w:val="24"/>
        </w:rPr>
        <w:t>et al</w:t>
      </w:r>
      <w:r w:rsidRPr="005740DF">
        <w:rPr>
          <w:rFonts w:ascii="Garamond" w:hAnsi="Garamond" w:cs="Times New Roman"/>
          <w:szCs w:val="24"/>
        </w:rPr>
        <w:t xml:space="preserve">., 2016). </w:t>
      </w:r>
    </w:p>
    <w:p w14:paraId="423B2E60" w14:textId="77777777" w:rsidR="0099342E" w:rsidRDefault="0099342E" w:rsidP="0099342E">
      <w:pPr>
        <w:spacing w:after="0"/>
        <w:rPr>
          <w:rFonts w:ascii="Garamond" w:hAnsi="Garamond" w:cs="Times New Roman"/>
          <w:szCs w:val="24"/>
        </w:rPr>
      </w:pPr>
    </w:p>
    <w:p w14:paraId="736EEEF7" w14:textId="77777777" w:rsidR="002E6BC9" w:rsidRPr="005740DF" w:rsidRDefault="002E6BC9" w:rsidP="0099342E">
      <w:pPr>
        <w:spacing w:after="0"/>
        <w:rPr>
          <w:rFonts w:ascii="Garamond" w:hAnsi="Garamond" w:cs="Times New Roman"/>
          <w:szCs w:val="24"/>
        </w:rPr>
      </w:pPr>
      <w:r w:rsidRPr="005740DF">
        <w:rPr>
          <w:rFonts w:ascii="Garamond" w:hAnsi="Garamond" w:cs="Times New Roman"/>
          <w:szCs w:val="24"/>
        </w:rPr>
        <w:t xml:space="preserve">NDVI and ET can be derived from both Landsat and MODIS imagery, yet the source of data acquisition introduces further disparity in the spatial and temporal analysis of drought detection (Doraiswamy </w:t>
      </w:r>
      <w:r w:rsidRPr="005740DF">
        <w:rPr>
          <w:rFonts w:ascii="Garamond" w:hAnsi="Garamond" w:cs="Times New Roman"/>
          <w:i/>
          <w:szCs w:val="24"/>
        </w:rPr>
        <w:t>et al.</w:t>
      </w:r>
      <w:r w:rsidRPr="005740DF">
        <w:rPr>
          <w:rFonts w:ascii="Garamond" w:hAnsi="Garamond" w:cs="Times New Roman"/>
          <w:szCs w:val="24"/>
        </w:rPr>
        <w:t xml:space="preserve">, 2004; Anderson </w:t>
      </w:r>
      <w:r w:rsidRPr="005740DF">
        <w:rPr>
          <w:rFonts w:ascii="Garamond" w:hAnsi="Garamond" w:cs="Times New Roman"/>
          <w:i/>
          <w:szCs w:val="24"/>
        </w:rPr>
        <w:t>et al</w:t>
      </w:r>
      <w:r w:rsidRPr="005740DF">
        <w:rPr>
          <w:rFonts w:ascii="Garamond" w:hAnsi="Garamond" w:cs="Times New Roman"/>
          <w:szCs w:val="24"/>
        </w:rPr>
        <w:t xml:space="preserve">., 2012). Landsat imagery encompasses a high spatial resolution of 30 meters, but the temporal resolution is limited to a </w:t>
      </w:r>
      <w:r w:rsidRPr="003D5DC1">
        <w:rPr>
          <w:rFonts w:ascii="Garamond" w:hAnsi="Garamond" w:cs="Times New Roman"/>
          <w:szCs w:val="24"/>
        </w:rPr>
        <w:t>16-day cycle</w:t>
      </w:r>
      <w:r w:rsidRPr="005740DF">
        <w:rPr>
          <w:rFonts w:ascii="Garamond" w:hAnsi="Garamond" w:cs="Times New Roman"/>
          <w:szCs w:val="24"/>
        </w:rPr>
        <w:t xml:space="preserve"> (Wulder </w:t>
      </w:r>
      <w:r w:rsidRPr="005740DF">
        <w:rPr>
          <w:rFonts w:ascii="Garamond" w:hAnsi="Garamond" w:cs="Times New Roman"/>
          <w:i/>
          <w:szCs w:val="24"/>
        </w:rPr>
        <w:t>et al.</w:t>
      </w:r>
      <w:r w:rsidRPr="005740DF">
        <w:rPr>
          <w:rFonts w:ascii="Garamond" w:hAnsi="Garamond" w:cs="Times New Roman"/>
          <w:szCs w:val="24"/>
        </w:rPr>
        <w:t xml:space="preserve">, 2007). MODIS imagery has a low spatial resolution of 250 to 1000 meters, but a high temporal resolution of 1 to 2 days (Hong </w:t>
      </w:r>
      <w:r w:rsidRPr="005740DF">
        <w:rPr>
          <w:rFonts w:ascii="Garamond" w:hAnsi="Garamond" w:cs="Times New Roman"/>
          <w:i/>
          <w:szCs w:val="24"/>
        </w:rPr>
        <w:t>et al.</w:t>
      </w:r>
      <w:r w:rsidRPr="005740DF">
        <w:rPr>
          <w:rFonts w:ascii="Garamond" w:hAnsi="Garamond" w:cs="Times New Roman"/>
          <w:szCs w:val="24"/>
        </w:rPr>
        <w:t xml:space="preserve">, 2005). As a result, the current platforms are unable to provide a product with both high temporal and spatial resolution, and a combination of the two are needed to complete such analyses. </w:t>
      </w:r>
    </w:p>
    <w:p w14:paraId="01D26E9F" w14:textId="77777777" w:rsidR="0099342E" w:rsidRDefault="0099342E" w:rsidP="0099342E">
      <w:pPr>
        <w:spacing w:after="0"/>
        <w:rPr>
          <w:rFonts w:ascii="Garamond" w:hAnsi="Garamond" w:cs="Times New Roman"/>
          <w:szCs w:val="24"/>
        </w:rPr>
      </w:pPr>
    </w:p>
    <w:p w14:paraId="00EA8B07" w14:textId="681C63B6" w:rsidR="005740DF" w:rsidRPr="005740DF" w:rsidRDefault="002E6BC9" w:rsidP="0099342E">
      <w:pPr>
        <w:spacing w:after="0"/>
        <w:rPr>
          <w:rFonts w:ascii="Garamond" w:hAnsi="Garamond" w:cs="Times New Roman"/>
          <w:szCs w:val="24"/>
        </w:rPr>
      </w:pPr>
      <w:r w:rsidRPr="005740DF">
        <w:rPr>
          <w:rFonts w:ascii="Garamond" w:hAnsi="Garamond" w:cs="Times New Roman"/>
          <w:szCs w:val="24"/>
        </w:rPr>
        <w:t xml:space="preserve">The ECOsystem Spaceborne Thermal Radiometer Experiment on Space Station (ECOSTRESS) will be launched to the International Space Station (ISS) in 2018 and will provide an ET product that advances the spatial and temporal coverage individually supplied by Landsat and MODIS. With a spatial resolution of </w:t>
      </w:r>
      <w:r w:rsidR="00273CDD">
        <w:rPr>
          <w:rFonts w:ascii="Garamond" w:hAnsi="Garamond" w:cs="Times New Roman"/>
          <w:szCs w:val="24"/>
        </w:rPr>
        <w:t>38m by 69</w:t>
      </w:r>
      <w:r w:rsidRPr="00273CDD">
        <w:rPr>
          <w:rFonts w:ascii="Garamond" w:hAnsi="Garamond" w:cs="Times New Roman"/>
          <w:szCs w:val="24"/>
        </w:rPr>
        <w:t>m</w:t>
      </w:r>
      <w:r w:rsidRPr="005740DF">
        <w:rPr>
          <w:rFonts w:ascii="Garamond" w:hAnsi="Garamond" w:cs="Times New Roman"/>
          <w:szCs w:val="24"/>
        </w:rPr>
        <w:t xml:space="preserve"> and a temporal resolution of 4 days, ECOSTRESS will allow for higher accuracy in the monitoring and mitigation of vegetative responses to water and heat stress (Fisher </w:t>
      </w:r>
      <w:r w:rsidRPr="005740DF">
        <w:rPr>
          <w:rFonts w:ascii="Garamond" w:hAnsi="Garamond" w:cs="Times New Roman"/>
          <w:i/>
          <w:szCs w:val="24"/>
        </w:rPr>
        <w:t>et al.</w:t>
      </w:r>
      <w:r w:rsidRPr="005740DF">
        <w:rPr>
          <w:rFonts w:ascii="Garamond" w:hAnsi="Garamond" w:cs="Times New Roman"/>
          <w:szCs w:val="24"/>
        </w:rPr>
        <w:t xml:space="preserve"> 2011, Fisher </w:t>
      </w:r>
      <w:r w:rsidRPr="005740DF">
        <w:rPr>
          <w:rFonts w:ascii="Garamond" w:hAnsi="Garamond" w:cs="Times New Roman"/>
          <w:i/>
          <w:szCs w:val="24"/>
        </w:rPr>
        <w:t>et al.</w:t>
      </w:r>
      <w:r w:rsidRPr="005740DF">
        <w:rPr>
          <w:rFonts w:ascii="Garamond" w:hAnsi="Garamond" w:cs="Times New Roman"/>
          <w:szCs w:val="24"/>
        </w:rPr>
        <w:t xml:space="preserve"> 2015). </w:t>
      </w:r>
    </w:p>
    <w:p w14:paraId="40E4470A" w14:textId="77777777" w:rsidR="00C15E9C" w:rsidRPr="005A5711" w:rsidRDefault="00C15E9C" w:rsidP="00C15E9C">
      <w:pPr>
        <w:spacing w:after="0" w:line="240" w:lineRule="auto"/>
        <w:rPr>
          <w:rFonts w:ascii="Garamond" w:hAnsi="Garamond"/>
          <w:bCs/>
        </w:rPr>
      </w:pPr>
    </w:p>
    <w:p w14:paraId="10861DA7" w14:textId="77777777" w:rsidR="00C15E9C" w:rsidRPr="006C6154" w:rsidRDefault="00C15E9C" w:rsidP="00B468A3">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p>
    <w:p w14:paraId="042C39EE" w14:textId="3D2F66E6" w:rsidR="00761C02" w:rsidRDefault="00761C02" w:rsidP="0099342E">
      <w:pPr>
        <w:spacing w:after="0" w:line="240" w:lineRule="auto"/>
        <w:rPr>
          <w:rFonts w:ascii="Garamond" w:hAnsi="Garamond" w:cs="Times New Roman"/>
          <w:szCs w:val="24"/>
        </w:rPr>
      </w:pPr>
      <w:bookmarkStart w:id="2" w:name="_Toc334198726"/>
      <w:r>
        <w:rPr>
          <w:rFonts w:ascii="Garamond" w:hAnsi="Garamond" w:cs="Times New Roman"/>
          <w:szCs w:val="24"/>
        </w:rPr>
        <w:t xml:space="preserve">EARTH University, an agricultural university in Costa Rica, utilizes georeferenced and in-field soil, plant, and water variable measurements to inform agricultural management practices. </w:t>
      </w:r>
      <w:r w:rsidR="0043338F">
        <w:rPr>
          <w:rFonts w:ascii="Garamond" w:hAnsi="Garamond" w:cs="Times New Roman"/>
          <w:szCs w:val="24"/>
        </w:rPr>
        <w:t>The Costa Rica Agriculture II team partnered with EARTH University</w:t>
      </w:r>
      <w:r>
        <w:rPr>
          <w:rFonts w:ascii="Garamond" w:hAnsi="Garamond" w:cs="Times New Roman"/>
          <w:szCs w:val="24"/>
        </w:rPr>
        <w:t xml:space="preserve"> to assist with irrigation and management decisions, crop water r</w:t>
      </w:r>
      <w:r w:rsidR="000057EB">
        <w:rPr>
          <w:rFonts w:ascii="Garamond" w:hAnsi="Garamond" w:cs="Times New Roman"/>
          <w:szCs w:val="24"/>
        </w:rPr>
        <w:t xml:space="preserve">equirements, and the ability </w:t>
      </w:r>
      <w:r>
        <w:rPr>
          <w:rFonts w:ascii="Garamond" w:hAnsi="Garamond" w:cs="Times New Roman"/>
          <w:szCs w:val="24"/>
        </w:rPr>
        <w:t xml:space="preserve">to identify </w:t>
      </w:r>
      <w:r w:rsidR="000057EB">
        <w:rPr>
          <w:rFonts w:ascii="Garamond" w:hAnsi="Garamond" w:cs="Times New Roman"/>
          <w:szCs w:val="24"/>
        </w:rPr>
        <w:t>field locations</w:t>
      </w:r>
      <w:r>
        <w:rPr>
          <w:rFonts w:ascii="Garamond" w:hAnsi="Garamond" w:cs="Times New Roman"/>
          <w:szCs w:val="24"/>
        </w:rPr>
        <w:t xml:space="preserve"> where crops receive too much or too little water.</w:t>
      </w:r>
      <w:r w:rsidR="0043338F">
        <w:rPr>
          <w:rFonts w:ascii="Garamond" w:hAnsi="Garamond" w:cs="Times New Roman"/>
          <w:szCs w:val="24"/>
        </w:rPr>
        <w:t xml:space="preserve"> </w:t>
      </w:r>
      <w:r w:rsidRPr="005740DF">
        <w:rPr>
          <w:rFonts w:ascii="Garamond" w:hAnsi="Garamond" w:cs="Times New Roman"/>
          <w:szCs w:val="24"/>
        </w:rPr>
        <w:t>The study area encompasses the forested (32,233.6 km</w:t>
      </w:r>
      <w:r w:rsidRPr="005740DF">
        <w:rPr>
          <w:rFonts w:ascii="Garamond" w:hAnsi="Garamond" w:cs="Times New Roman"/>
          <w:szCs w:val="24"/>
          <w:vertAlign w:val="superscript"/>
        </w:rPr>
        <w:t>2</w:t>
      </w:r>
      <w:r w:rsidRPr="005740DF">
        <w:rPr>
          <w:rFonts w:ascii="Garamond" w:hAnsi="Garamond" w:cs="Times New Roman"/>
          <w:szCs w:val="24"/>
        </w:rPr>
        <w:t>) and agricultural areas (5445.9 km</w:t>
      </w:r>
      <w:r w:rsidRPr="005740DF">
        <w:rPr>
          <w:rFonts w:ascii="Garamond" w:hAnsi="Garamond" w:cs="Times New Roman"/>
          <w:szCs w:val="24"/>
          <w:vertAlign w:val="superscript"/>
        </w:rPr>
        <w:t>2</w:t>
      </w:r>
      <w:r w:rsidRPr="005740DF">
        <w:rPr>
          <w:rFonts w:ascii="Garamond" w:hAnsi="Garamond" w:cs="Times New Roman"/>
          <w:szCs w:val="24"/>
        </w:rPr>
        <w:t>) within the administrative boundary of Costa Rica, and accounts for 73% of the country</w:t>
      </w:r>
      <w:r>
        <w:rPr>
          <w:rFonts w:ascii="Garamond" w:hAnsi="Garamond" w:cs="Times New Roman"/>
          <w:szCs w:val="24"/>
        </w:rPr>
        <w:t xml:space="preserve"> (Figure 1)</w:t>
      </w:r>
      <w:r w:rsidRPr="005740DF">
        <w:rPr>
          <w:rFonts w:ascii="Garamond" w:hAnsi="Garamond" w:cs="Times New Roman"/>
          <w:szCs w:val="24"/>
        </w:rPr>
        <w:t>. Vegetative land</w:t>
      </w:r>
      <w:r w:rsidR="00273CDD">
        <w:rPr>
          <w:rFonts w:ascii="Garamond" w:hAnsi="Garamond" w:cs="Times New Roman"/>
          <w:szCs w:val="24"/>
        </w:rPr>
        <w:t xml:space="preserve"> </w:t>
      </w:r>
      <w:r w:rsidRPr="005740DF">
        <w:rPr>
          <w:rFonts w:ascii="Garamond" w:hAnsi="Garamond" w:cs="Times New Roman"/>
          <w:szCs w:val="24"/>
        </w:rPr>
        <w:t>cover types were determined using the dataset from Fernández-Landa et al., 2016 provided by FONAFIFO</w:t>
      </w:r>
      <w:r>
        <w:rPr>
          <w:rFonts w:ascii="Garamond" w:hAnsi="Garamond" w:cs="Times New Roman"/>
          <w:szCs w:val="24"/>
        </w:rPr>
        <w:t xml:space="preserve">. </w:t>
      </w:r>
      <w:r w:rsidRPr="005740DF">
        <w:rPr>
          <w:rFonts w:ascii="Garamond" w:hAnsi="Garamond" w:cs="Times New Roman"/>
          <w:szCs w:val="24"/>
        </w:rPr>
        <w:t>For this study, a baseline was created from 2003-2012 conditions, and compared against conditions in the drought years 2013, 2014, and 2015.</w:t>
      </w:r>
    </w:p>
    <w:p w14:paraId="2FB72406" w14:textId="77777777" w:rsidR="0099342E" w:rsidRDefault="0099342E" w:rsidP="0099342E">
      <w:pPr>
        <w:spacing w:after="0" w:line="240" w:lineRule="auto"/>
        <w:rPr>
          <w:rFonts w:ascii="Garamond" w:hAnsi="Garamond" w:cs="Times New Roman"/>
          <w:szCs w:val="24"/>
        </w:rPr>
      </w:pPr>
    </w:p>
    <w:p w14:paraId="1FEDB560" w14:textId="77777777" w:rsidR="005740DF" w:rsidRPr="005740DF" w:rsidRDefault="0043338F" w:rsidP="0099342E">
      <w:pPr>
        <w:spacing w:after="0" w:line="240" w:lineRule="auto"/>
        <w:rPr>
          <w:rFonts w:ascii="Garamond" w:hAnsi="Garamond" w:cs="Times New Roman"/>
          <w:szCs w:val="24"/>
        </w:rPr>
      </w:pPr>
      <w:r>
        <w:rPr>
          <w:rFonts w:ascii="Garamond" w:hAnsi="Garamond" w:cs="Times New Roman"/>
          <w:szCs w:val="24"/>
        </w:rPr>
        <w:t>T</w:t>
      </w:r>
      <w:r w:rsidR="005740DF">
        <w:rPr>
          <w:rFonts w:ascii="Garamond" w:hAnsi="Garamond" w:cs="Times New Roman"/>
          <w:szCs w:val="24"/>
        </w:rPr>
        <w:t>o determine the most effective way of detecting the magnitude and direction of ch</w:t>
      </w:r>
      <w:r>
        <w:rPr>
          <w:rFonts w:ascii="Garamond" w:hAnsi="Garamond" w:cs="Times New Roman"/>
          <w:szCs w:val="24"/>
        </w:rPr>
        <w:t xml:space="preserve">anges in vegetative stress, we </w:t>
      </w:r>
      <w:r w:rsidR="005740DF">
        <w:rPr>
          <w:rFonts w:ascii="Garamond" w:hAnsi="Garamond" w:cs="Times New Roman"/>
          <w:szCs w:val="24"/>
        </w:rPr>
        <w:t xml:space="preserve">compared the drought detecting capabilities </w:t>
      </w:r>
      <w:r>
        <w:rPr>
          <w:rFonts w:ascii="Garamond" w:hAnsi="Garamond" w:cs="Times New Roman"/>
          <w:szCs w:val="24"/>
        </w:rPr>
        <w:t xml:space="preserve">of </w:t>
      </w:r>
      <w:r w:rsidR="00332C86">
        <w:rPr>
          <w:rFonts w:ascii="Garamond" w:hAnsi="Garamond" w:cs="Times New Roman"/>
          <w:szCs w:val="24"/>
        </w:rPr>
        <w:t xml:space="preserve">the Normalized Difference Vegetation Index against evapotranspiration and determined which platform of derivation, Landsat or MODIS, was more successful in providing a product that can identify vegetative trends from fine-scale landscapes in near-real time. Will ECOSTRESS be our only option to create a detailed spatial and temporal analysis of vegetated health? </w:t>
      </w:r>
    </w:p>
    <w:p w14:paraId="7D53EA61" w14:textId="77777777" w:rsidR="0099342E" w:rsidRDefault="0099342E" w:rsidP="0099342E">
      <w:pPr>
        <w:spacing w:after="0" w:line="240" w:lineRule="auto"/>
        <w:jc w:val="center"/>
        <w:rPr>
          <w:rFonts w:ascii="Garamond" w:hAnsi="Garamond" w:cs="Times New Roman"/>
          <w:szCs w:val="24"/>
        </w:rPr>
      </w:pPr>
      <w:r w:rsidRPr="0099342E">
        <w:rPr>
          <w:rFonts w:ascii="Garamond" w:hAnsi="Garamond" w:cs="Times New Roman"/>
          <w:noProof/>
          <w:szCs w:val="24"/>
        </w:rPr>
        <w:lastRenderedPageBreak/>
        <w:drawing>
          <wp:inline distT="0" distB="0" distL="0" distR="0" wp14:anchorId="31269B38" wp14:editId="311D7BBA">
            <wp:extent cx="3816350" cy="3886200"/>
            <wp:effectExtent l="25400" t="0" r="0" b="0"/>
            <wp:docPr id="4" name="P 2"/>
            <wp:cNvGraphicFramePr/>
            <a:graphic xmlns:a="http://schemas.openxmlformats.org/drawingml/2006/main">
              <a:graphicData uri="http://schemas.openxmlformats.org/drawingml/2006/picture">
                <pic:pic xmlns:pic="http://schemas.openxmlformats.org/drawingml/2006/picture">
                  <pic:nvPicPr>
                    <pic:cNvPr id="3" name="Picture 73"/>
                    <pic:cNvPicPr>
                      <a:picLocks noChangeAspect="1"/>
                    </pic:cNvPicPr>
                  </pic:nvPicPr>
                  <pic:blipFill rotWithShape="1">
                    <a:blip r:embed="rId10" cstate="print">
                      <a:extLst>
                        <a:ext uri="{28A0092B-C50C-407E-A947-70E740481C1C}">
                          <a14:useLocalDpi xmlns:a14="http://schemas.microsoft.com/office/drawing/2010/main" val="0"/>
                        </a:ext>
                      </a:extLst>
                    </a:blip>
                    <a:srcRect l="13053" t="24640" r="8721" b="18581"/>
                    <a:stretch/>
                  </pic:blipFill>
                  <pic:spPr>
                    <a:xfrm>
                      <a:off x="0" y="0"/>
                      <a:ext cx="3817761" cy="3887637"/>
                    </a:xfrm>
                    <a:prstGeom prst="snip1Rect">
                      <a:avLst>
                        <a:gd name="adj" fmla="val 38024"/>
                      </a:avLst>
                    </a:prstGeom>
                  </pic:spPr>
                </pic:pic>
              </a:graphicData>
            </a:graphic>
          </wp:inline>
        </w:drawing>
      </w:r>
    </w:p>
    <w:p w14:paraId="17538885" w14:textId="77777777" w:rsidR="005740DF" w:rsidRDefault="0099342E" w:rsidP="0099342E">
      <w:pPr>
        <w:spacing w:after="0" w:line="240" w:lineRule="auto"/>
        <w:rPr>
          <w:rFonts w:ascii="Garamond" w:hAnsi="Garamond" w:cs="Times New Roman"/>
          <w:szCs w:val="24"/>
        </w:rPr>
      </w:pPr>
      <w:r w:rsidRPr="0099342E">
        <w:rPr>
          <w:rFonts w:ascii="Garamond" w:hAnsi="Garamond" w:cs="Times New Roman"/>
          <w:b/>
          <w:szCs w:val="24"/>
        </w:rPr>
        <w:t>Figure 1</w:t>
      </w:r>
      <w:r>
        <w:rPr>
          <w:rFonts w:ascii="Garamond" w:hAnsi="Garamond" w:cs="Times New Roman"/>
          <w:szCs w:val="24"/>
        </w:rPr>
        <w:t>. Study area within Costa Rica.</w:t>
      </w:r>
    </w:p>
    <w:p w14:paraId="7AA924C3" w14:textId="77777777" w:rsidR="00E41324" w:rsidRPr="005A5711" w:rsidRDefault="00A43059" w:rsidP="00D3013B">
      <w:pPr>
        <w:pStyle w:val="Heading1"/>
        <w:rPr>
          <w:rFonts w:ascii="Garamond" w:hAnsi="Garamond"/>
        </w:rPr>
      </w:pPr>
      <w:r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2"/>
    </w:p>
    <w:p w14:paraId="45F453DC" w14:textId="77777777" w:rsidR="0099342E" w:rsidRPr="006C6154" w:rsidRDefault="0099342E" w:rsidP="0099342E">
      <w:pPr>
        <w:pStyle w:val="NoSpacing"/>
        <w:rPr>
          <w:rFonts w:ascii="Garamond" w:hAnsi="Garamond"/>
          <w:b/>
          <w:i/>
          <w:szCs w:val="24"/>
        </w:rPr>
      </w:pPr>
      <w:bookmarkStart w:id="3" w:name="_Toc334198730"/>
      <w:r>
        <w:rPr>
          <w:rFonts w:ascii="Garamond" w:hAnsi="Garamond"/>
          <w:b/>
          <w:i/>
          <w:szCs w:val="24"/>
        </w:rPr>
        <w:t>3.1</w:t>
      </w:r>
      <w:r w:rsidRPr="006C6154">
        <w:rPr>
          <w:rFonts w:ascii="Garamond" w:hAnsi="Garamond"/>
          <w:b/>
          <w:i/>
          <w:szCs w:val="24"/>
        </w:rPr>
        <w:t xml:space="preserve"> </w:t>
      </w:r>
      <w:r>
        <w:rPr>
          <w:rFonts w:ascii="Garamond" w:hAnsi="Garamond"/>
          <w:b/>
          <w:i/>
          <w:szCs w:val="24"/>
        </w:rPr>
        <w:t>NDVI</w:t>
      </w:r>
    </w:p>
    <w:p w14:paraId="4942050D" w14:textId="597B49B5" w:rsidR="0099342E" w:rsidRPr="0099342E" w:rsidRDefault="0099342E" w:rsidP="0099342E">
      <w:pPr>
        <w:spacing w:after="0" w:line="240" w:lineRule="auto"/>
        <w:rPr>
          <w:rFonts w:ascii="Garamond" w:eastAsia="Times New Roman" w:hAnsi="Garamond" w:cs="Times New Roman"/>
          <w:color w:val="000000"/>
          <w:szCs w:val="24"/>
        </w:rPr>
      </w:pPr>
      <w:r w:rsidRPr="0099342E">
        <w:rPr>
          <w:rFonts w:ascii="Garamond" w:eastAsia="Times New Roman" w:hAnsi="Garamond" w:cs="Times New Roman"/>
          <w:color w:val="000000"/>
          <w:szCs w:val="24"/>
        </w:rPr>
        <w:t>NDVI values range from -1 to +1. Values of -1 and +1 are rarely seen in nature, however negative values correspond to elements such as water and clouds, positive values correspond to photosynthetic vegetation, and neutral values correspond to elements such as concrete and sand (</w:t>
      </w:r>
      <w:r w:rsidR="00B615F6">
        <w:rPr>
          <w:rFonts w:ascii="Garamond" w:eastAsia="Times New Roman" w:hAnsi="Garamond" w:cs="Times New Roman"/>
          <w:color w:val="000000"/>
          <w:szCs w:val="24"/>
        </w:rPr>
        <w:t xml:space="preserve">Weier </w:t>
      </w:r>
      <w:r w:rsidR="00B615F6">
        <w:rPr>
          <w:rFonts w:ascii="Garamond" w:eastAsia="Times New Roman" w:hAnsi="Garamond" w:cs="Times New Roman"/>
          <w:i/>
          <w:color w:val="000000"/>
          <w:szCs w:val="24"/>
        </w:rPr>
        <w:t>et al.</w:t>
      </w:r>
      <w:r w:rsidRPr="0099342E">
        <w:rPr>
          <w:rFonts w:ascii="Garamond" w:eastAsia="Times New Roman" w:hAnsi="Garamond" w:cs="Times New Roman"/>
          <w:color w:val="000000"/>
          <w:szCs w:val="24"/>
        </w:rPr>
        <w:t xml:space="preserve">, 2000). </w:t>
      </w:r>
    </w:p>
    <w:p w14:paraId="04C88D4E" w14:textId="77777777" w:rsidR="0099342E" w:rsidRDefault="0099342E" w:rsidP="0099342E">
      <w:pPr>
        <w:spacing w:after="0" w:line="240" w:lineRule="auto"/>
        <w:rPr>
          <w:rFonts w:ascii="Garamond" w:eastAsia="Times New Roman" w:hAnsi="Garamond" w:cs="Times New Roman"/>
          <w:color w:val="000000"/>
          <w:szCs w:val="24"/>
        </w:rPr>
      </w:pPr>
    </w:p>
    <w:p w14:paraId="1CE1AB0D" w14:textId="3CA3ED2D" w:rsidR="0099342E" w:rsidRPr="0099342E" w:rsidRDefault="0099342E" w:rsidP="0099342E">
      <w:pPr>
        <w:spacing w:after="0" w:line="240" w:lineRule="auto"/>
        <w:rPr>
          <w:rFonts w:ascii="Garamond" w:eastAsia="Times New Roman" w:hAnsi="Garamond" w:cs="Times New Roman"/>
          <w:color w:val="000000"/>
          <w:szCs w:val="24"/>
        </w:rPr>
      </w:pPr>
      <w:r w:rsidRPr="0099342E">
        <w:rPr>
          <w:rFonts w:ascii="Garamond" w:eastAsia="Times New Roman" w:hAnsi="Garamond" w:cs="Times New Roman"/>
          <w:color w:val="000000"/>
          <w:szCs w:val="24"/>
        </w:rPr>
        <w:t xml:space="preserve">For the Landsat analysis, we derived NDVI from Landsat 7 Surface Reflectance images spanning from January 1, 2003 to October 1, 2016, and accessed all data products from Google Earth Engine (GEE). GEE computed the Landsat 7 NDVI product from atmospherically corrected surface reflectance images, and provided the product in an 8-day global composite with a spatial resolution of 30m. We masked cloud cover, associated </w:t>
      </w:r>
      <w:r w:rsidRPr="00273CDD">
        <w:rPr>
          <w:rFonts w:ascii="Garamond" w:eastAsia="Times New Roman" w:hAnsi="Garamond" w:cs="Times New Roman"/>
          <w:color w:val="000000"/>
          <w:szCs w:val="24"/>
        </w:rPr>
        <w:t>shadows, and water</w:t>
      </w:r>
      <w:r w:rsidRPr="0099342E">
        <w:rPr>
          <w:rFonts w:ascii="Garamond" w:eastAsia="Times New Roman" w:hAnsi="Garamond" w:cs="Times New Roman"/>
          <w:color w:val="000000"/>
          <w:szCs w:val="24"/>
        </w:rPr>
        <w:t xml:space="preserve"> using an 8-day composite of the CFmask, a band within the Landsat Surface Reflectance product that allows for the identification of cloud, cloud shadows, snow, and water. </w:t>
      </w:r>
    </w:p>
    <w:p w14:paraId="186BD0AA" w14:textId="77777777" w:rsidR="0099342E" w:rsidRDefault="0099342E" w:rsidP="0099342E">
      <w:pPr>
        <w:spacing w:after="0" w:line="240" w:lineRule="auto"/>
        <w:rPr>
          <w:rFonts w:ascii="Garamond" w:eastAsia="Times New Roman" w:hAnsi="Garamond" w:cs="Times New Roman"/>
          <w:color w:val="000000"/>
          <w:szCs w:val="24"/>
        </w:rPr>
      </w:pPr>
    </w:p>
    <w:p w14:paraId="7B30D369" w14:textId="77777777" w:rsidR="0099342E" w:rsidRPr="0099342E" w:rsidRDefault="0099342E" w:rsidP="0099342E">
      <w:pPr>
        <w:spacing w:after="0" w:line="240" w:lineRule="auto"/>
        <w:rPr>
          <w:rFonts w:ascii="Garamond" w:eastAsia="Times New Roman" w:hAnsi="Garamond" w:cs="Times New Roman"/>
          <w:color w:val="000000"/>
          <w:szCs w:val="24"/>
        </w:rPr>
      </w:pPr>
      <w:r w:rsidRPr="0099342E">
        <w:rPr>
          <w:rFonts w:ascii="Garamond" w:eastAsia="Times New Roman" w:hAnsi="Garamond" w:cs="Times New Roman"/>
          <w:color w:val="000000"/>
          <w:szCs w:val="24"/>
        </w:rPr>
        <w:t xml:space="preserve">For the MODIS </w:t>
      </w:r>
      <w:r w:rsidR="007B367C">
        <w:rPr>
          <w:rFonts w:ascii="Garamond" w:eastAsia="Times New Roman" w:hAnsi="Garamond" w:cs="Times New Roman"/>
          <w:color w:val="000000"/>
          <w:szCs w:val="24"/>
        </w:rPr>
        <w:t xml:space="preserve">spatial </w:t>
      </w:r>
      <w:r w:rsidRPr="0099342E">
        <w:rPr>
          <w:rFonts w:ascii="Garamond" w:eastAsia="Times New Roman" w:hAnsi="Garamond" w:cs="Times New Roman"/>
          <w:color w:val="000000"/>
          <w:szCs w:val="24"/>
        </w:rPr>
        <w:t xml:space="preserve">analysis, we computed NDVI by normalizing the difference between the red and infrared bands (band 1 and band 2) from the MODIS Surface Reflectance MOD09GA product. GEE computed the MOD09GA product from atmospherically corrected surface reflectance images, and provided the product in a daily composite with a spatial resolution of 500m.  We masked cloud cover, associated shadows, and water using the MODIS cloud internal algorithm flag, cloud shadow flag, and land/water flag (USGS 2016). We re-projected MODIS imagery to the Universal Transverse Mercator (UTM) projection system. </w:t>
      </w:r>
      <w:r w:rsidR="007B367C">
        <w:rPr>
          <w:rFonts w:ascii="Garamond" w:eastAsia="Times New Roman" w:hAnsi="Garamond" w:cs="Times New Roman"/>
          <w:color w:val="000000"/>
          <w:szCs w:val="24"/>
        </w:rPr>
        <w:t>For the MODIS temporal analysis, we analyzed NDVI using the MOD13Q1 NDVI product, a pre-processed and atmospherically corrected MODIS 16-day product that utilizes the clearest pixel within a 16-day window to create a composite.</w:t>
      </w:r>
    </w:p>
    <w:p w14:paraId="1B2B5231" w14:textId="77777777" w:rsidR="0099342E" w:rsidRDefault="0099342E" w:rsidP="0099342E">
      <w:pPr>
        <w:spacing w:after="0" w:line="240" w:lineRule="auto"/>
        <w:rPr>
          <w:rFonts w:ascii="Garamond" w:eastAsia="Times New Roman" w:hAnsi="Garamond" w:cs="Times New Roman"/>
          <w:color w:val="000000"/>
          <w:szCs w:val="24"/>
        </w:rPr>
      </w:pPr>
    </w:p>
    <w:p w14:paraId="67FCDCC4" w14:textId="77777777" w:rsidR="00975C02" w:rsidRPr="00975C02" w:rsidRDefault="0099342E" w:rsidP="00975C02">
      <w:pPr>
        <w:spacing w:after="0" w:line="240" w:lineRule="auto"/>
        <w:rPr>
          <w:rFonts w:ascii="Garamond" w:hAnsi="Garamond" w:cs="Times New Roman"/>
          <w:color w:val="000000"/>
          <w:szCs w:val="24"/>
        </w:rPr>
      </w:pPr>
      <w:r w:rsidRPr="0099342E">
        <w:rPr>
          <w:rFonts w:ascii="Garamond" w:eastAsia="Times New Roman" w:hAnsi="Garamond" w:cs="Times New Roman"/>
          <w:color w:val="000000"/>
          <w:szCs w:val="24"/>
        </w:rPr>
        <w:lastRenderedPageBreak/>
        <w:t>We stacked the Landsat and MODIS images and created a raster brick, a multi-band image format, for each stack of NDVI images using the R statistical computing language. We created a simple random sample of 1000 points within forested areas of the study area and created an additional simple random sample of 1000 points within agricultural areas of the study area. We interpolated an</w:t>
      </w:r>
      <w:r w:rsidRPr="0099342E">
        <w:rPr>
          <w:rFonts w:ascii="Garamond" w:hAnsi="Garamond" w:cs="Times New Roman"/>
          <w:color w:val="000000"/>
          <w:szCs w:val="24"/>
        </w:rPr>
        <w:t xml:space="preserve"> NDVI monthly time series across each point with seasonal variations removed, and identified and summarized long term NDVI trends, as well as breaks in these trends (Figure 2).</w:t>
      </w:r>
    </w:p>
    <w:p w14:paraId="6AAE4988" w14:textId="77777777" w:rsidR="00975C02" w:rsidRPr="00F562B5" w:rsidRDefault="00975C02" w:rsidP="00975C02">
      <w:pPr>
        <w:spacing w:after="0" w:line="240" w:lineRule="auto"/>
        <w:ind w:firstLine="720"/>
        <w:rPr>
          <w:rFonts w:ascii="Garamond" w:hAnsi="Garamond" w:cs="Times New Roman"/>
          <w:color w:val="000000"/>
          <w:sz w:val="24"/>
          <w:szCs w:val="24"/>
        </w:rPr>
      </w:pPr>
    </w:p>
    <w:p w14:paraId="3B47C9B0" w14:textId="3D8F1300" w:rsidR="00975C02" w:rsidRDefault="00BD7126" w:rsidP="00975C02">
      <w:pPr>
        <w:spacing w:after="0" w:line="240" w:lineRule="auto"/>
        <w:rPr>
          <w:rFonts w:ascii="Garamond" w:hAnsi="Garamond" w:cs="Times New Roman"/>
          <w:sz w:val="24"/>
          <w:szCs w:val="24"/>
          <w:u w:val="single"/>
        </w:rPr>
      </w:pPr>
      <w:r>
        <w:rPr>
          <w:noProof/>
        </w:rPr>
        <mc:AlternateContent>
          <mc:Choice Requires="wps">
            <w:drawing>
              <wp:anchor distT="0" distB="0" distL="114300" distR="114300" simplePos="0" relativeHeight="251671552" behindDoc="0" locked="0" layoutInCell="1" allowOverlap="1" wp14:anchorId="532053E1" wp14:editId="4084B135">
                <wp:simplePos x="0" y="0"/>
                <wp:positionH relativeFrom="margin">
                  <wp:posOffset>3112135</wp:posOffset>
                </wp:positionH>
                <wp:positionV relativeFrom="paragraph">
                  <wp:posOffset>8890</wp:posOffset>
                </wp:positionV>
                <wp:extent cx="3229610" cy="762000"/>
                <wp:effectExtent l="0" t="0" r="0" b="0"/>
                <wp:wrapNone/>
                <wp:docPr id="19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762000"/>
                        </a:xfrm>
                        <a:prstGeom prst="rect">
                          <a:avLst/>
                        </a:prstGeom>
                        <a:noFill/>
                        <a:ln w="9525">
                          <a:noFill/>
                          <a:miter lim="800000"/>
                          <a:headEnd/>
                          <a:tailEnd/>
                        </a:ln>
                      </wps:spPr>
                      <wps:txbx>
                        <w:txbxContent>
                          <w:p w14:paraId="0B9CE910" w14:textId="77777777" w:rsidR="00F345B5" w:rsidRPr="00D02BDD" w:rsidRDefault="00F345B5" w:rsidP="00975C02">
                            <w:pPr>
                              <w:pStyle w:val="ListParagraph"/>
                              <w:spacing w:before="2" w:after="2"/>
                              <w:textAlignment w:val="baseline"/>
                              <w:rPr>
                                <w:rFonts w:ascii="Garamond" w:hAnsi="Garamond"/>
                                <w:color w:val="000000" w:themeColor="text1"/>
                                <w:kern w:val="24"/>
                                <w:sz w:val="24"/>
                                <w:szCs w:val="24"/>
                              </w:rPr>
                            </w:pPr>
                            <w:r w:rsidRPr="00D02BDD">
                              <w:rPr>
                                <w:rFonts w:ascii="Garamond" w:hAnsi="Garamond"/>
                                <w:color w:val="000000" w:themeColor="text1"/>
                                <w:kern w:val="24"/>
                                <w:sz w:val="24"/>
                                <w:szCs w:val="24"/>
                              </w:rPr>
                              <w:t>Derive NDVI from Landsat 7</w:t>
                            </w:r>
                            <w:r>
                              <w:rPr>
                                <w:rFonts w:ascii="Garamond" w:hAnsi="Garamond"/>
                                <w:color w:val="000000" w:themeColor="text1"/>
                                <w:kern w:val="24"/>
                                <w:sz w:val="24"/>
                                <w:szCs w:val="24"/>
                              </w:rPr>
                              <w:t xml:space="preserve"> and MODIS</w:t>
                            </w:r>
                            <w:r w:rsidRPr="00D02BDD">
                              <w:rPr>
                                <w:rFonts w:ascii="Garamond" w:hAnsi="Garamond"/>
                                <w:color w:val="000000" w:themeColor="text1"/>
                                <w:kern w:val="24"/>
                                <w:sz w:val="24"/>
                                <w:szCs w:val="24"/>
                              </w:rPr>
                              <w:t xml:space="preserve"> </w:t>
                            </w:r>
                            <w:r>
                              <w:rPr>
                                <w:rFonts w:ascii="Garamond" w:hAnsi="Garamond"/>
                                <w:color w:val="000000" w:themeColor="text1"/>
                                <w:kern w:val="24"/>
                                <w:sz w:val="24"/>
                                <w:szCs w:val="24"/>
                              </w:rPr>
                              <w:t>S</w:t>
                            </w:r>
                            <w:r w:rsidRPr="00D02BDD">
                              <w:rPr>
                                <w:rFonts w:ascii="Garamond" w:hAnsi="Garamond"/>
                                <w:color w:val="000000" w:themeColor="text1"/>
                                <w:kern w:val="24"/>
                                <w:sz w:val="24"/>
                                <w:szCs w:val="24"/>
                              </w:rPr>
                              <w:t xml:space="preserve">urface </w:t>
                            </w:r>
                            <w:r>
                              <w:rPr>
                                <w:rFonts w:ascii="Garamond" w:hAnsi="Garamond"/>
                                <w:color w:val="000000" w:themeColor="text1"/>
                                <w:kern w:val="24"/>
                                <w:sz w:val="24"/>
                                <w:szCs w:val="24"/>
                              </w:rPr>
                              <w:t>Reflectance images,</w:t>
                            </w:r>
                            <w:r w:rsidRPr="00D02BDD">
                              <w:rPr>
                                <w:rFonts w:ascii="Garamond" w:hAnsi="Garamond"/>
                                <w:color w:val="000000" w:themeColor="text1"/>
                                <w:kern w:val="24"/>
                                <w:sz w:val="24"/>
                                <w:szCs w:val="24"/>
                              </w:rPr>
                              <w:t xml:space="preserve"> 2003-2016, masking clouds and gaps </w:t>
                            </w:r>
                          </w:p>
                        </w:txbxContent>
                      </wps:txbx>
                      <wps:bodyPr vert="horz" wrap="square" lIns="91440" tIns="91440" rIns="91440" bIns="9144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053E1" id="_x0000_t202" coordsize="21600,21600" o:spt="202" path="m,l,21600r21600,l21600,xe">
                <v:stroke joinstyle="miter"/>
                <v:path gradientshapeok="t" o:connecttype="rect"/>
              </v:shapetype>
              <v:shape id="Text Box 94" o:spid="_x0000_s1026" type="#_x0000_t202" style="position:absolute;margin-left:245.05pt;margin-top:.7pt;width:254.3pt;height:6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" filled="f" stroked="f">
                <v:textbox inset=",7.2pt,,7.2pt">
                  <w:txbxContent>
                    <w:p w14:paraId="0B9CE910" w14:textId="77777777" w:rsidR="00F345B5" w:rsidRPr="00D02BDD" w:rsidRDefault="00F345B5" w:rsidP="00975C02">
                      <w:pPr>
                        <w:pStyle w:val="ListParagraph"/>
                        <w:spacing w:before="2" w:after="2"/>
                        <w:textAlignment w:val="baseline"/>
                        <w:rPr>
                          <w:rFonts w:ascii="Garamond" w:hAnsi="Garamond"/>
                          <w:color w:val="000000" w:themeColor="text1"/>
                          <w:kern w:val="24"/>
                          <w:sz w:val="24"/>
                          <w:szCs w:val="24"/>
                        </w:rPr>
                      </w:pPr>
                      <w:r w:rsidRPr="00D02BDD">
                        <w:rPr>
                          <w:rFonts w:ascii="Garamond" w:hAnsi="Garamond"/>
                          <w:color w:val="000000" w:themeColor="text1"/>
                          <w:kern w:val="24"/>
                          <w:sz w:val="24"/>
                          <w:szCs w:val="24"/>
                        </w:rPr>
                        <w:t>Derive NDVI from Landsat 7</w:t>
                      </w:r>
                      <w:r>
                        <w:rPr>
                          <w:rFonts w:ascii="Garamond" w:hAnsi="Garamond"/>
                          <w:color w:val="000000" w:themeColor="text1"/>
                          <w:kern w:val="24"/>
                          <w:sz w:val="24"/>
                          <w:szCs w:val="24"/>
                        </w:rPr>
                        <w:t xml:space="preserve"> and MODIS</w:t>
                      </w:r>
                      <w:r w:rsidRPr="00D02BDD">
                        <w:rPr>
                          <w:rFonts w:ascii="Garamond" w:hAnsi="Garamond"/>
                          <w:color w:val="000000" w:themeColor="text1"/>
                          <w:kern w:val="24"/>
                          <w:sz w:val="24"/>
                          <w:szCs w:val="24"/>
                        </w:rPr>
                        <w:t xml:space="preserve"> </w:t>
                      </w:r>
                      <w:r>
                        <w:rPr>
                          <w:rFonts w:ascii="Garamond" w:hAnsi="Garamond"/>
                          <w:color w:val="000000" w:themeColor="text1"/>
                          <w:kern w:val="24"/>
                          <w:sz w:val="24"/>
                          <w:szCs w:val="24"/>
                        </w:rPr>
                        <w:t>S</w:t>
                      </w:r>
                      <w:r w:rsidRPr="00D02BDD">
                        <w:rPr>
                          <w:rFonts w:ascii="Garamond" w:hAnsi="Garamond"/>
                          <w:color w:val="000000" w:themeColor="text1"/>
                          <w:kern w:val="24"/>
                          <w:sz w:val="24"/>
                          <w:szCs w:val="24"/>
                        </w:rPr>
                        <w:t xml:space="preserve">urface </w:t>
                      </w:r>
                      <w:r>
                        <w:rPr>
                          <w:rFonts w:ascii="Garamond" w:hAnsi="Garamond"/>
                          <w:color w:val="000000" w:themeColor="text1"/>
                          <w:kern w:val="24"/>
                          <w:sz w:val="24"/>
                          <w:szCs w:val="24"/>
                        </w:rPr>
                        <w:t>Reflectance images,</w:t>
                      </w:r>
                      <w:r w:rsidRPr="00D02BDD">
                        <w:rPr>
                          <w:rFonts w:ascii="Garamond" w:hAnsi="Garamond"/>
                          <w:color w:val="000000" w:themeColor="text1"/>
                          <w:kern w:val="24"/>
                          <w:sz w:val="24"/>
                          <w:szCs w:val="24"/>
                        </w:rPr>
                        <w:t xml:space="preserve"> 2003-2016, masking clouds and gaps </w:t>
                      </w:r>
                    </w:p>
                  </w:txbxContent>
                </v:textbox>
                <w10:wrap anchorx="margin"/>
              </v:shape>
            </w:pict>
          </mc:Fallback>
        </mc:AlternateContent>
      </w:r>
      <w:r>
        <w:rPr>
          <w:noProof/>
        </w:rPr>
        <mc:AlternateContent>
          <mc:Choice Requires="wps">
            <w:drawing>
              <wp:anchor distT="4294967295" distB="4294967295" distL="114300" distR="114300" simplePos="0" relativeHeight="251673600" behindDoc="0" locked="0" layoutInCell="1" allowOverlap="1" wp14:anchorId="1A3EB941" wp14:editId="0831203B">
                <wp:simplePos x="0" y="0"/>
                <wp:positionH relativeFrom="margin">
                  <wp:posOffset>3002915</wp:posOffset>
                </wp:positionH>
                <wp:positionV relativeFrom="paragraph">
                  <wp:posOffset>1367154</wp:posOffset>
                </wp:positionV>
                <wp:extent cx="400050" cy="0"/>
                <wp:effectExtent l="0" t="76200" r="19050" b="95250"/>
                <wp:wrapNone/>
                <wp:docPr id="18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19050">
                          <a:solidFill>
                            <a:srgbClr val="000000"/>
                          </a:solidFill>
                          <a:round/>
                          <a:headEnd/>
                          <a:tailEnd type="arrow" w="med" len="sm"/>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line w14:anchorId="612F1B69" id="Line 78" o:spid="_x0000_s1026" style="position:absolute;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236.45pt,107.65pt" to="267.95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" strokeweight="1.5pt">
                <v:stroke endarrow="open" endarrowlength="short"/>
                <v:shadow on="t" opacity="22938f" offset="0"/>
                <w10:wrap anchorx="margin"/>
              </v:line>
            </w:pict>
          </mc:Fallback>
        </mc:AlternateContent>
      </w:r>
      <w:r>
        <w:rPr>
          <w:noProof/>
        </w:rPr>
        <mc:AlternateContent>
          <mc:Choice Requires="wps">
            <w:drawing>
              <wp:anchor distT="0" distB="0" distL="114300" distR="114300" simplePos="0" relativeHeight="251670528" behindDoc="0" locked="0" layoutInCell="1" allowOverlap="1" wp14:anchorId="7355B645" wp14:editId="0FBB930F">
                <wp:simplePos x="0" y="0"/>
                <wp:positionH relativeFrom="margin">
                  <wp:posOffset>3458210</wp:posOffset>
                </wp:positionH>
                <wp:positionV relativeFrom="paragraph">
                  <wp:posOffset>66040</wp:posOffset>
                </wp:positionV>
                <wp:extent cx="2979420" cy="617220"/>
                <wp:effectExtent l="0" t="0" r="0" b="30480"/>
                <wp:wrapNone/>
                <wp:docPr id="188"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9420" cy="617220"/>
                        </a:xfrm>
                        <a:prstGeom prst="rect">
                          <a:avLst/>
                        </a:prstGeom>
                        <a:solidFill>
                          <a:srgbClr val="FFFFFF"/>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44BA8F70" id="Rectangle 163" o:spid="_x0000_s1026" style="position:absolute;margin-left:272.3pt;margin-top:5.2pt;width:234.6pt;height:48.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" strokeweight="1.5pt">
                <v:shadow on="t" opacity="22938f" offset="0"/>
                <v:textbox inset=",7.2pt,,7.2pt"/>
                <w10:wrap anchorx="margin"/>
              </v:rect>
            </w:pict>
          </mc:Fallback>
        </mc:AlternateContent>
      </w:r>
      <w:r>
        <w:rPr>
          <w:noProof/>
        </w:rPr>
        <mc:AlternateContent>
          <mc:Choice Requires="wps">
            <w:drawing>
              <wp:anchor distT="0" distB="0" distL="114299" distR="114299" simplePos="0" relativeHeight="251668480" behindDoc="0" locked="0" layoutInCell="1" allowOverlap="1" wp14:anchorId="3A3E7618" wp14:editId="27D9CE35">
                <wp:simplePos x="0" y="0"/>
                <wp:positionH relativeFrom="column">
                  <wp:posOffset>4936489</wp:posOffset>
                </wp:positionH>
                <wp:positionV relativeFrom="paragraph">
                  <wp:posOffset>693420</wp:posOffset>
                </wp:positionV>
                <wp:extent cx="0" cy="295275"/>
                <wp:effectExtent l="76200" t="0" r="57150" b="66675"/>
                <wp:wrapNone/>
                <wp:docPr id="18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19050">
                          <a:solidFill>
                            <a:srgbClr val="000000"/>
                          </a:solidFill>
                          <a:round/>
                          <a:headEnd/>
                          <a:tailEnd type="arrow" w="med" len="sm"/>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line w14:anchorId="3206D01F" id="Line 117"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88.7pt,54.6pt" to="388.7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" strokeweight="1.5pt">
                <v:stroke endarrow="open" endarrowlength="short"/>
                <v:shadow on="t" opacity="22938f" offset="0"/>
              </v:line>
            </w:pict>
          </mc:Fallback>
        </mc:AlternateContent>
      </w:r>
      <w:r>
        <w:rPr>
          <w:noProof/>
        </w:rPr>
        <mc:AlternateContent>
          <mc:Choice Requires="wps">
            <w:drawing>
              <wp:anchor distT="0" distB="0" distL="114300" distR="114300" simplePos="0" relativeHeight="251663360" behindDoc="0" locked="0" layoutInCell="1" allowOverlap="1" wp14:anchorId="09454878" wp14:editId="56944D8A">
                <wp:simplePos x="0" y="0"/>
                <wp:positionH relativeFrom="column">
                  <wp:posOffset>3473450</wp:posOffset>
                </wp:positionH>
                <wp:positionV relativeFrom="paragraph">
                  <wp:posOffset>1087120</wp:posOffset>
                </wp:positionV>
                <wp:extent cx="2971800" cy="447675"/>
                <wp:effectExtent l="0" t="0" r="0" b="47625"/>
                <wp:wrapNone/>
                <wp:docPr id="18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47675"/>
                        </a:xfrm>
                        <a:prstGeom prst="rect">
                          <a:avLst/>
                        </a:prstGeom>
                        <a:solidFill>
                          <a:srgbClr val="FFFFFF"/>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FC0393F" id="Rectangle 169" o:spid="_x0000_s1026" style="position:absolute;margin-left:273.5pt;margin-top:85.6pt;width:234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" strokeweight="1.5pt">
                <v:shadow on="t" opacity="22938f" offset="0"/>
                <v:textbox inset=",7.2pt,,7.2pt"/>
              </v:rect>
            </w:pict>
          </mc:Fallback>
        </mc:AlternateContent>
      </w:r>
      <w:r>
        <w:rPr>
          <w:noProof/>
        </w:rPr>
        <mc:AlternateContent>
          <mc:Choice Requires="wps">
            <w:drawing>
              <wp:anchor distT="0" distB="0" distL="114300" distR="114300" simplePos="0" relativeHeight="251662336" behindDoc="0" locked="0" layoutInCell="1" allowOverlap="1" wp14:anchorId="41F9DD97" wp14:editId="65E9BBE7">
                <wp:simplePos x="0" y="0"/>
                <wp:positionH relativeFrom="column">
                  <wp:posOffset>3465830</wp:posOffset>
                </wp:positionH>
                <wp:positionV relativeFrom="paragraph">
                  <wp:posOffset>1917700</wp:posOffset>
                </wp:positionV>
                <wp:extent cx="2987040" cy="657225"/>
                <wp:effectExtent l="0" t="0" r="3810" b="47625"/>
                <wp:wrapNone/>
                <wp:docPr id="185"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040" cy="657225"/>
                        </a:xfrm>
                        <a:prstGeom prst="rect">
                          <a:avLst/>
                        </a:prstGeom>
                        <a:solidFill>
                          <a:srgbClr val="FFFFFF"/>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4C1521BF" id="Rectangle 172" o:spid="_x0000_s1026" style="position:absolute;margin-left:272.9pt;margin-top:151pt;width:235.2pt;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" strokeweight="1.5pt">
                <v:shadow on="t" opacity="22938f" offset="0"/>
                <v:textbox inset=",7.2pt,,7.2pt"/>
              </v:rect>
            </w:pict>
          </mc:Fallback>
        </mc:AlternateContent>
      </w:r>
      <w:r>
        <w:rPr>
          <w:noProof/>
        </w:rPr>
        <mc:AlternateContent>
          <mc:Choice Requires="wps">
            <w:drawing>
              <wp:anchor distT="0" distB="0" distL="114300" distR="114300" simplePos="0" relativeHeight="251659264" behindDoc="0" locked="0" layoutInCell="1" allowOverlap="1" wp14:anchorId="29B6B3F6" wp14:editId="43B2C533">
                <wp:simplePos x="0" y="0"/>
                <wp:positionH relativeFrom="column">
                  <wp:posOffset>974725</wp:posOffset>
                </wp:positionH>
                <wp:positionV relativeFrom="paragraph">
                  <wp:posOffset>2494915</wp:posOffset>
                </wp:positionV>
                <wp:extent cx="259080" cy="207010"/>
                <wp:effectExtent l="0" t="0" r="7620" b="2540"/>
                <wp:wrapNone/>
                <wp:docPr id="18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2070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7931208" id="Rectangle 3" o:spid="_x0000_s1026" style="position:absolute;margin-left:76.75pt;margin-top:196.45pt;width:20.4pt;height: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" fillcolor="white [3212]" strokecolor="white [3212]" strokeweight="2pt">
                <v:path arrowok="t"/>
              </v:rect>
            </w:pict>
          </mc:Fallback>
        </mc:AlternateContent>
      </w:r>
    </w:p>
    <w:p w14:paraId="4C113243" w14:textId="77777777" w:rsidR="00975C02" w:rsidRDefault="00975C02" w:rsidP="00975C02">
      <w:pPr>
        <w:spacing w:after="0" w:line="240" w:lineRule="auto"/>
        <w:rPr>
          <w:rFonts w:ascii="Garamond" w:hAnsi="Garamond" w:cs="Times New Roman"/>
          <w:b/>
          <w:sz w:val="24"/>
          <w:szCs w:val="24"/>
        </w:rPr>
      </w:pPr>
    </w:p>
    <w:p w14:paraId="4AC21F90" w14:textId="77777777" w:rsidR="00975C02" w:rsidRDefault="00975C02" w:rsidP="00975C02">
      <w:pPr>
        <w:spacing w:after="0" w:line="240" w:lineRule="auto"/>
        <w:rPr>
          <w:rFonts w:ascii="Garamond" w:hAnsi="Garamond" w:cs="Times New Roman"/>
          <w:b/>
          <w:sz w:val="24"/>
          <w:szCs w:val="24"/>
        </w:rPr>
      </w:pPr>
    </w:p>
    <w:p w14:paraId="1441AE62" w14:textId="77777777" w:rsidR="00975C02" w:rsidRDefault="00975C02" w:rsidP="00975C02">
      <w:pPr>
        <w:spacing w:after="0" w:line="240" w:lineRule="auto"/>
        <w:rPr>
          <w:rFonts w:ascii="Garamond" w:hAnsi="Garamond" w:cs="Times New Roman"/>
          <w:b/>
          <w:sz w:val="24"/>
          <w:szCs w:val="24"/>
        </w:rPr>
      </w:pPr>
    </w:p>
    <w:p w14:paraId="36CB9BA0" w14:textId="578A924D" w:rsidR="00975C02" w:rsidRDefault="00BD7126" w:rsidP="00975C02">
      <w:pPr>
        <w:spacing w:after="0" w:line="240" w:lineRule="auto"/>
        <w:rPr>
          <w:rFonts w:ascii="Garamond" w:hAnsi="Garamond" w:cs="Times New Roman"/>
          <w:b/>
          <w:sz w:val="24"/>
          <w:szCs w:val="24"/>
        </w:rPr>
      </w:pPr>
      <w:r>
        <w:rPr>
          <w:noProof/>
        </w:rPr>
        <mc:AlternateContent>
          <mc:Choice Requires="wps">
            <w:drawing>
              <wp:anchor distT="0" distB="0" distL="114300" distR="114300" simplePos="0" relativeHeight="251674624" behindDoc="0" locked="0" layoutInCell="1" allowOverlap="1" wp14:anchorId="6122B07E" wp14:editId="34811836">
                <wp:simplePos x="0" y="0"/>
                <wp:positionH relativeFrom="column">
                  <wp:posOffset>-478155</wp:posOffset>
                </wp:positionH>
                <wp:positionV relativeFrom="paragraph">
                  <wp:posOffset>120015</wp:posOffset>
                </wp:positionV>
                <wp:extent cx="3448050" cy="365760"/>
                <wp:effectExtent l="0" t="0" r="0" b="0"/>
                <wp:wrapNone/>
                <wp:docPr id="18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365760"/>
                        </a:xfrm>
                        <a:prstGeom prst="rect">
                          <a:avLst/>
                        </a:prstGeom>
                        <a:noFill/>
                        <a:ln w="9525">
                          <a:noFill/>
                          <a:miter lim="800000"/>
                          <a:headEnd/>
                          <a:tailEnd/>
                        </a:ln>
                      </wps:spPr>
                      <wps:txbx>
                        <w:txbxContent>
                          <w:p w14:paraId="6F676EA9" w14:textId="77777777" w:rsidR="00F345B5" w:rsidRPr="00D02BDD" w:rsidRDefault="00F345B5" w:rsidP="00975C02">
                            <w:pPr>
                              <w:spacing w:after="0" w:line="240" w:lineRule="auto"/>
                              <w:textAlignment w:val="baseline"/>
                              <w:rPr>
                                <w:rFonts w:ascii="Garamond" w:eastAsia="Times New Roman" w:hAnsi="Garamond"/>
                                <w:sz w:val="24"/>
                                <w:szCs w:val="24"/>
                              </w:rPr>
                            </w:pPr>
                            <w:r w:rsidRPr="00D02BDD">
                              <w:rPr>
                                <w:rFonts w:ascii="Garamond" w:eastAsia="Times New Roman" w:hAnsi="Garamond"/>
                                <w:sz w:val="24"/>
                                <w:szCs w:val="24"/>
                              </w:rPr>
                              <w:t xml:space="preserve">Create 1000 random points inside of </w:t>
                            </w:r>
                            <w:r>
                              <w:rPr>
                                <w:rFonts w:ascii="Garamond" w:eastAsia="Times New Roman" w:hAnsi="Garamond"/>
                                <w:sz w:val="24"/>
                                <w:szCs w:val="24"/>
                              </w:rPr>
                              <w:t>forested areas</w:t>
                            </w:r>
                          </w:p>
                        </w:txbxContent>
                      </wps:txbx>
                      <wps:bodyPr vert="horz" wrap="square" lIns="91440" tIns="91440" rIns="91440" bIns="9144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2B07E" id="_x0000_s1027" type="#_x0000_t202" style="position:absolute;margin-left:-37.65pt;margin-top:9.45pt;width:271.5pt;height:2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" filled="f" stroked="f">
                <v:textbox inset=",7.2pt,,7.2pt">
                  <w:txbxContent>
                    <w:p w14:paraId="6F676EA9" w14:textId="77777777" w:rsidR="00F345B5" w:rsidRPr="00D02BDD" w:rsidRDefault="00F345B5" w:rsidP="00975C02">
                      <w:pPr>
                        <w:spacing w:after="0" w:line="240" w:lineRule="auto"/>
                        <w:textAlignment w:val="baseline"/>
                        <w:rPr>
                          <w:rFonts w:ascii="Garamond" w:eastAsia="Times New Roman" w:hAnsi="Garamond"/>
                          <w:sz w:val="24"/>
                          <w:szCs w:val="24"/>
                        </w:rPr>
                      </w:pPr>
                      <w:r w:rsidRPr="00D02BDD">
                        <w:rPr>
                          <w:rFonts w:ascii="Garamond" w:eastAsia="Times New Roman" w:hAnsi="Garamond"/>
                          <w:sz w:val="24"/>
                          <w:szCs w:val="24"/>
                        </w:rPr>
                        <w:t xml:space="preserve">Create 1000 random points inside of </w:t>
                      </w:r>
                      <w:r>
                        <w:rPr>
                          <w:rFonts w:ascii="Garamond" w:eastAsia="Times New Roman" w:hAnsi="Garamond"/>
                          <w:sz w:val="24"/>
                          <w:szCs w:val="24"/>
                        </w:rPr>
                        <w:t>forested areas</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AD9C099" wp14:editId="27509635">
                <wp:simplePos x="0" y="0"/>
                <wp:positionH relativeFrom="column">
                  <wp:posOffset>-535305</wp:posOffset>
                </wp:positionH>
                <wp:positionV relativeFrom="paragraph">
                  <wp:posOffset>184785</wp:posOffset>
                </wp:positionV>
                <wp:extent cx="3299460" cy="243840"/>
                <wp:effectExtent l="0" t="0" r="0" b="41910"/>
                <wp:wrapNone/>
                <wp:docPr id="182"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9460" cy="243840"/>
                        </a:xfrm>
                        <a:prstGeom prst="rect">
                          <a:avLst/>
                        </a:prstGeom>
                        <a:solidFill>
                          <a:srgbClr val="FFFFFF"/>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EE80CD9" id="Rectangle 158" o:spid="_x0000_s1026" style="position:absolute;margin-left:-42.15pt;margin-top:14.55pt;width:259.8pt;height:1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" strokeweight="1.5pt">
                <v:shadow on="t" opacity="22938f" offset="0"/>
                <v:textbox inset=",7.2pt,,7.2pt"/>
              </v:rect>
            </w:pict>
          </mc:Fallback>
        </mc:AlternateContent>
      </w:r>
      <w:r>
        <w:rPr>
          <w:noProof/>
        </w:rPr>
        <mc:AlternateContent>
          <mc:Choice Requires="wps">
            <w:drawing>
              <wp:anchor distT="0" distB="0" distL="114300" distR="114300" simplePos="0" relativeHeight="251675648" behindDoc="0" locked="0" layoutInCell="1" allowOverlap="1" wp14:anchorId="5EBE537F" wp14:editId="1BFD69F1">
                <wp:simplePos x="0" y="0"/>
                <wp:positionH relativeFrom="column">
                  <wp:posOffset>-511810</wp:posOffset>
                </wp:positionH>
                <wp:positionV relativeFrom="paragraph">
                  <wp:posOffset>965835</wp:posOffset>
                </wp:positionV>
                <wp:extent cx="3299460" cy="243840"/>
                <wp:effectExtent l="0" t="0" r="0" b="41910"/>
                <wp:wrapNone/>
                <wp:docPr id="181"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9460" cy="243840"/>
                        </a:xfrm>
                        <a:prstGeom prst="rect">
                          <a:avLst/>
                        </a:prstGeom>
                        <a:solidFill>
                          <a:srgbClr val="FFFFFF"/>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EC7E3FE" id="Rectangle 158" o:spid="_x0000_s1026" style="position:absolute;margin-left:-40.3pt;margin-top:76.05pt;width:259.8pt;height:1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" strokeweight="1.5pt">
                <v:shadow on="t" opacity="22938f" offset="0"/>
                <v:textbox inset=",7.2pt,,7.2pt"/>
              </v:rect>
            </w:pict>
          </mc:Fallback>
        </mc:AlternateContent>
      </w:r>
      <w:r>
        <w:rPr>
          <w:noProof/>
        </w:rPr>
        <mc:AlternateContent>
          <mc:Choice Requires="wps">
            <w:drawing>
              <wp:anchor distT="4294967295" distB="4294967295" distL="114300" distR="114300" simplePos="0" relativeHeight="251677696" behindDoc="0" locked="0" layoutInCell="1" allowOverlap="1" wp14:anchorId="46960587" wp14:editId="4F67194C">
                <wp:simplePos x="0" y="0"/>
                <wp:positionH relativeFrom="column">
                  <wp:posOffset>2762250</wp:posOffset>
                </wp:positionH>
                <wp:positionV relativeFrom="paragraph">
                  <wp:posOffset>303529</wp:posOffset>
                </wp:positionV>
                <wp:extent cx="238760" cy="0"/>
                <wp:effectExtent l="0" t="0" r="8890" b="0"/>
                <wp:wrapNone/>
                <wp:docPr id="179"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8760" cy="0"/>
                        </a:xfrm>
                        <a:prstGeom prst="line">
                          <a:avLst/>
                        </a:prstGeom>
                        <a:ln w="222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1A05FF04" id="Straight Connector 12" o:spid="_x0000_s1026" style="position:absolute;flip:y;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7.5pt,23.9pt" to="236.3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" strokecolor="black [3040]" strokeweight="1.75pt">
                <o:lock v:ext="edit" shapetype="f"/>
              </v:line>
            </w:pict>
          </mc:Fallback>
        </mc:AlternateContent>
      </w:r>
      <w:r>
        <w:rPr>
          <w:noProof/>
        </w:rPr>
        <mc:AlternateContent>
          <mc:Choice Requires="wps">
            <w:drawing>
              <wp:anchor distT="4294967295" distB="4294967295" distL="114300" distR="114300" simplePos="0" relativeHeight="251678720" behindDoc="0" locked="0" layoutInCell="1" allowOverlap="1" wp14:anchorId="045EF672" wp14:editId="1F3F03B1">
                <wp:simplePos x="0" y="0"/>
                <wp:positionH relativeFrom="column">
                  <wp:posOffset>2794635</wp:posOffset>
                </wp:positionH>
                <wp:positionV relativeFrom="paragraph">
                  <wp:posOffset>1090929</wp:posOffset>
                </wp:positionV>
                <wp:extent cx="206375" cy="0"/>
                <wp:effectExtent l="0" t="0" r="3175" b="0"/>
                <wp:wrapNone/>
                <wp:docPr id="178"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6375" cy="0"/>
                        </a:xfrm>
                        <a:prstGeom prst="line">
                          <a:avLst/>
                        </a:prstGeom>
                        <a:ln w="222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5B6B530C" id="Straight Connector 15" o:spid="_x0000_s1026" style="position:absolute;flip:y;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0.05pt,85.9pt" to="236.3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" strokecolor="black [3040]" strokeweight="1.75pt">
                <o:lock v:ext="edit" shapetype="f"/>
              </v:line>
            </w:pict>
          </mc:Fallback>
        </mc:AlternateContent>
      </w:r>
      <w:r>
        <w:rPr>
          <w:noProof/>
        </w:rPr>
        <mc:AlternateContent>
          <mc:Choice Requires="wps">
            <w:drawing>
              <wp:anchor distT="0" distB="0" distL="114299" distR="114299" simplePos="0" relativeHeight="251679744" behindDoc="0" locked="0" layoutInCell="1" allowOverlap="1" wp14:anchorId="4A212431" wp14:editId="075B803A">
                <wp:simplePos x="0" y="0"/>
                <wp:positionH relativeFrom="column">
                  <wp:posOffset>3001009</wp:posOffset>
                </wp:positionH>
                <wp:positionV relativeFrom="paragraph">
                  <wp:posOffset>303530</wp:posOffset>
                </wp:positionV>
                <wp:extent cx="0" cy="794385"/>
                <wp:effectExtent l="0" t="0" r="0" b="5715"/>
                <wp:wrapNone/>
                <wp:docPr id="176"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794385"/>
                        </a:xfrm>
                        <a:prstGeom prst="line">
                          <a:avLst/>
                        </a:prstGeom>
                        <a:ln w="222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2E5FE704" id="Straight Connector 20" o:spid="_x0000_s1026" style="position:absolute;flip:x;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6.3pt,23.9pt" to="236.3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" strokecolor="black [3040]" strokeweight="1.75pt">
                <o:lock v:ext="edit" shapetype="f"/>
              </v:line>
            </w:pict>
          </mc:Fallback>
        </mc:AlternateContent>
      </w:r>
    </w:p>
    <w:p w14:paraId="3C1E218A" w14:textId="2BA89923" w:rsidR="00975C02" w:rsidRDefault="00BD7126" w:rsidP="00975C02">
      <w:pPr>
        <w:spacing w:after="0" w:line="240" w:lineRule="auto"/>
        <w:rPr>
          <w:rFonts w:ascii="Garamond" w:hAnsi="Garamond" w:cs="Times New Roman"/>
          <w:b/>
          <w:sz w:val="24"/>
          <w:szCs w:val="24"/>
        </w:rPr>
      </w:pPr>
      <w:r>
        <w:rPr>
          <w:noProof/>
        </w:rPr>
        <mc:AlternateContent>
          <mc:Choice Requires="wps">
            <w:drawing>
              <wp:anchor distT="0" distB="0" distL="114300" distR="114300" simplePos="0" relativeHeight="251664384" behindDoc="0" locked="0" layoutInCell="1" allowOverlap="1" wp14:anchorId="74764F27" wp14:editId="13C946AA">
                <wp:simplePos x="0" y="0"/>
                <wp:positionH relativeFrom="margin">
                  <wp:posOffset>3222625</wp:posOffset>
                </wp:positionH>
                <wp:positionV relativeFrom="paragraph">
                  <wp:posOffset>171450</wp:posOffset>
                </wp:positionV>
                <wp:extent cx="3213100" cy="548640"/>
                <wp:effectExtent l="0" t="0" r="0" b="0"/>
                <wp:wrapNone/>
                <wp:docPr id="17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548640"/>
                        </a:xfrm>
                        <a:prstGeom prst="rect">
                          <a:avLst/>
                        </a:prstGeom>
                        <a:noFill/>
                        <a:ln w="9525">
                          <a:noFill/>
                          <a:miter lim="800000"/>
                          <a:headEnd/>
                          <a:tailEnd/>
                        </a:ln>
                      </wps:spPr>
                      <wps:txbx>
                        <w:txbxContent>
                          <w:p w14:paraId="10891A70" w14:textId="77777777" w:rsidR="00F345B5" w:rsidRPr="00D02BDD" w:rsidRDefault="00F345B5" w:rsidP="00975C02">
                            <w:pPr>
                              <w:pStyle w:val="ListParagraph"/>
                              <w:spacing w:before="2" w:after="2"/>
                              <w:textAlignment w:val="baseline"/>
                              <w:rPr>
                                <w:rFonts w:ascii="Garamond" w:hAnsi="Garamond"/>
                                <w:color w:val="000000" w:themeColor="text1"/>
                                <w:kern w:val="24"/>
                                <w:sz w:val="24"/>
                                <w:szCs w:val="24"/>
                              </w:rPr>
                            </w:pPr>
                            <w:r w:rsidRPr="00D02BDD">
                              <w:rPr>
                                <w:rFonts w:ascii="Garamond" w:hAnsi="Garamond"/>
                                <w:color w:val="000000" w:themeColor="text1"/>
                                <w:kern w:val="24"/>
                                <w:sz w:val="24"/>
                                <w:szCs w:val="24"/>
                              </w:rPr>
                              <w:t>Extract NDVI values from Landsat and MODIS</w:t>
                            </w:r>
                            <w:r>
                              <w:rPr>
                                <w:rFonts w:ascii="Garamond" w:hAnsi="Garamond"/>
                                <w:color w:val="000000" w:themeColor="text1"/>
                                <w:kern w:val="24"/>
                                <w:sz w:val="24"/>
                                <w:szCs w:val="24"/>
                              </w:rPr>
                              <w:t xml:space="preserve"> </w:t>
                            </w:r>
                            <w:r w:rsidRPr="00D02BDD">
                              <w:rPr>
                                <w:rFonts w:ascii="Garamond" w:hAnsi="Garamond"/>
                                <w:color w:val="000000" w:themeColor="text1"/>
                                <w:kern w:val="24"/>
                                <w:sz w:val="24"/>
                                <w:szCs w:val="24"/>
                              </w:rPr>
                              <w:t>images for each random point</w:t>
                            </w:r>
                          </w:p>
                        </w:txbxContent>
                      </wps:txbx>
                      <wps:bodyPr vert="horz" wrap="square" lIns="91440" tIns="91440" rIns="91440" bIns="9144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64F27" id="_x0000_s1028" type="#_x0000_t202" style="position:absolute;margin-left:253.75pt;margin-top:13.5pt;width:253pt;height:4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" filled="f" stroked="f">
                <v:textbox inset=",7.2pt,,7.2pt">
                  <w:txbxContent>
                    <w:p w14:paraId="10891A70" w14:textId="77777777" w:rsidR="00F345B5" w:rsidRPr="00D02BDD" w:rsidRDefault="00F345B5" w:rsidP="00975C02">
                      <w:pPr>
                        <w:pStyle w:val="ListParagraph"/>
                        <w:spacing w:before="2" w:after="2"/>
                        <w:textAlignment w:val="baseline"/>
                        <w:rPr>
                          <w:rFonts w:ascii="Garamond" w:hAnsi="Garamond"/>
                          <w:color w:val="000000" w:themeColor="text1"/>
                          <w:kern w:val="24"/>
                          <w:sz w:val="24"/>
                          <w:szCs w:val="24"/>
                        </w:rPr>
                      </w:pPr>
                      <w:r w:rsidRPr="00D02BDD">
                        <w:rPr>
                          <w:rFonts w:ascii="Garamond" w:hAnsi="Garamond"/>
                          <w:color w:val="000000" w:themeColor="text1"/>
                          <w:kern w:val="24"/>
                          <w:sz w:val="24"/>
                          <w:szCs w:val="24"/>
                        </w:rPr>
                        <w:t>Extract NDVI values from Landsat and MODIS</w:t>
                      </w:r>
                      <w:r>
                        <w:rPr>
                          <w:rFonts w:ascii="Garamond" w:hAnsi="Garamond"/>
                          <w:color w:val="000000" w:themeColor="text1"/>
                          <w:kern w:val="24"/>
                          <w:sz w:val="24"/>
                          <w:szCs w:val="24"/>
                        </w:rPr>
                        <w:t xml:space="preserve"> </w:t>
                      </w:r>
                      <w:r w:rsidRPr="00D02BDD">
                        <w:rPr>
                          <w:rFonts w:ascii="Garamond" w:hAnsi="Garamond"/>
                          <w:color w:val="000000" w:themeColor="text1"/>
                          <w:kern w:val="24"/>
                          <w:sz w:val="24"/>
                          <w:szCs w:val="24"/>
                        </w:rPr>
                        <w:t>images for each random point</w:t>
                      </w:r>
                    </w:p>
                  </w:txbxContent>
                </v:textbox>
                <w10:wrap anchorx="margin"/>
              </v:shape>
            </w:pict>
          </mc:Fallback>
        </mc:AlternateContent>
      </w:r>
    </w:p>
    <w:p w14:paraId="6AF991DB" w14:textId="1B5D6C2C" w:rsidR="00975C02" w:rsidRDefault="00975C02" w:rsidP="00975C02">
      <w:pPr>
        <w:spacing w:after="0" w:line="240" w:lineRule="auto"/>
        <w:rPr>
          <w:rFonts w:ascii="Garamond" w:hAnsi="Garamond" w:cs="Times New Roman"/>
          <w:b/>
          <w:sz w:val="24"/>
          <w:szCs w:val="24"/>
        </w:rPr>
      </w:pPr>
    </w:p>
    <w:p w14:paraId="035D7FE4" w14:textId="77777777" w:rsidR="00975C02" w:rsidRDefault="00975C02" w:rsidP="00975C02">
      <w:pPr>
        <w:spacing w:after="0" w:line="240" w:lineRule="auto"/>
        <w:rPr>
          <w:rFonts w:ascii="Garamond" w:hAnsi="Garamond" w:cs="Times New Roman"/>
          <w:b/>
          <w:sz w:val="24"/>
          <w:szCs w:val="24"/>
        </w:rPr>
      </w:pPr>
    </w:p>
    <w:p w14:paraId="34FFEEB9" w14:textId="0489D07C" w:rsidR="00975C02" w:rsidRDefault="00BD7126" w:rsidP="00975C02">
      <w:pPr>
        <w:spacing w:after="0" w:line="240" w:lineRule="auto"/>
        <w:rPr>
          <w:rFonts w:ascii="Garamond" w:hAnsi="Garamond" w:cs="Times New Roman"/>
          <w:b/>
          <w:sz w:val="24"/>
          <w:szCs w:val="24"/>
        </w:rPr>
      </w:pPr>
      <w:r>
        <w:rPr>
          <w:noProof/>
        </w:rPr>
        <mc:AlternateContent>
          <mc:Choice Requires="wps">
            <w:drawing>
              <wp:anchor distT="0" distB="0" distL="114299" distR="114299" simplePos="0" relativeHeight="251680768" behindDoc="0" locked="0" layoutInCell="1" allowOverlap="1" wp14:anchorId="79C785D3" wp14:editId="3AB9CA11">
                <wp:simplePos x="0" y="0"/>
                <wp:positionH relativeFrom="column">
                  <wp:posOffset>4930139</wp:posOffset>
                </wp:positionH>
                <wp:positionV relativeFrom="paragraph">
                  <wp:posOffset>156845</wp:posOffset>
                </wp:positionV>
                <wp:extent cx="0" cy="295275"/>
                <wp:effectExtent l="76200" t="0" r="57150" b="66675"/>
                <wp:wrapNone/>
                <wp:docPr id="173"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19050">
                          <a:solidFill>
                            <a:srgbClr val="000000"/>
                          </a:solidFill>
                          <a:round/>
                          <a:headEnd/>
                          <a:tailEnd type="arrow" w="med" len="sm"/>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line w14:anchorId="2F93F920" id="Line 117"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88.2pt,12.35pt" to="388.2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" strokeweight="1.5pt">
                <v:stroke endarrow="open" endarrowlength="short"/>
                <v:shadow on="t" opacity="22938f" offset="0"/>
              </v:line>
            </w:pict>
          </mc:Fallback>
        </mc:AlternateContent>
      </w:r>
      <w:r>
        <w:rPr>
          <w:noProof/>
        </w:rPr>
        <mc:AlternateContent>
          <mc:Choice Requires="wps">
            <w:drawing>
              <wp:anchor distT="0" distB="0" distL="114300" distR="114300" simplePos="0" relativeHeight="251676672" behindDoc="0" locked="0" layoutInCell="1" allowOverlap="1" wp14:anchorId="7665D6D3" wp14:editId="5580BED8">
                <wp:simplePos x="0" y="0"/>
                <wp:positionH relativeFrom="column">
                  <wp:posOffset>-561975</wp:posOffset>
                </wp:positionH>
                <wp:positionV relativeFrom="paragraph">
                  <wp:posOffset>205740</wp:posOffset>
                </wp:positionV>
                <wp:extent cx="3523615" cy="472440"/>
                <wp:effectExtent l="0" t="0" r="0" b="0"/>
                <wp:wrapNone/>
                <wp:docPr id="17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3615" cy="472440"/>
                        </a:xfrm>
                        <a:prstGeom prst="rect">
                          <a:avLst/>
                        </a:prstGeom>
                        <a:noFill/>
                        <a:ln w="9525">
                          <a:noFill/>
                          <a:miter lim="800000"/>
                          <a:headEnd/>
                          <a:tailEnd/>
                        </a:ln>
                      </wps:spPr>
                      <wps:txbx>
                        <w:txbxContent>
                          <w:p w14:paraId="24789F6C" w14:textId="77777777" w:rsidR="00F345B5" w:rsidRPr="00D02BDD" w:rsidRDefault="00F345B5" w:rsidP="00975C02">
                            <w:pPr>
                              <w:spacing w:after="0" w:line="240" w:lineRule="auto"/>
                              <w:textAlignment w:val="baseline"/>
                              <w:rPr>
                                <w:rFonts w:ascii="Garamond" w:eastAsia="Times New Roman" w:hAnsi="Garamond"/>
                                <w:sz w:val="24"/>
                                <w:szCs w:val="24"/>
                              </w:rPr>
                            </w:pPr>
                            <w:r w:rsidRPr="00D02BDD">
                              <w:rPr>
                                <w:rFonts w:ascii="Garamond" w:eastAsia="Times New Roman" w:hAnsi="Garamond"/>
                                <w:sz w:val="24"/>
                                <w:szCs w:val="24"/>
                              </w:rPr>
                              <w:t xml:space="preserve">Create 1000 random points inside of </w:t>
                            </w:r>
                            <w:r>
                              <w:rPr>
                                <w:rFonts w:ascii="Garamond" w:eastAsia="Times New Roman" w:hAnsi="Garamond"/>
                                <w:sz w:val="24"/>
                                <w:szCs w:val="24"/>
                              </w:rPr>
                              <w:t>agricultural areas</w:t>
                            </w:r>
                          </w:p>
                        </w:txbxContent>
                      </wps:txbx>
                      <wps:bodyPr vert="horz" wrap="square" lIns="91440" tIns="91440" rIns="91440" bIns="9144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5D6D3" id="_x0000_s1029" type="#_x0000_t202" style="position:absolute;margin-left:-44.25pt;margin-top:16.2pt;width:277.45pt;height:3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" filled="f" stroked="f">
                <v:textbox inset=",7.2pt,,7.2pt">
                  <w:txbxContent>
                    <w:p w14:paraId="24789F6C" w14:textId="77777777" w:rsidR="00F345B5" w:rsidRPr="00D02BDD" w:rsidRDefault="00F345B5" w:rsidP="00975C02">
                      <w:pPr>
                        <w:spacing w:after="0" w:line="240" w:lineRule="auto"/>
                        <w:textAlignment w:val="baseline"/>
                        <w:rPr>
                          <w:rFonts w:ascii="Garamond" w:eastAsia="Times New Roman" w:hAnsi="Garamond"/>
                          <w:sz w:val="24"/>
                          <w:szCs w:val="24"/>
                        </w:rPr>
                      </w:pPr>
                      <w:r w:rsidRPr="00D02BDD">
                        <w:rPr>
                          <w:rFonts w:ascii="Garamond" w:eastAsia="Times New Roman" w:hAnsi="Garamond"/>
                          <w:sz w:val="24"/>
                          <w:szCs w:val="24"/>
                        </w:rPr>
                        <w:t xml:space="preserve">Create 1000 random points inside of </w:t>
                      </w:r>
                      <w:r>
                        <w:rPr>
                          <w:rFonts w:ascii="Garamond" w:eastAsia="Times New Roman" w:hAnsi="Garamond"/>
                          <w:sz w:val="24"/>
                          <w:szCs w:val="24"/>
                        </w:rPr>
                        <w:t>agricultural areas</w:t>
                      </w:r>
                    </w:p>
                  </w:txbxContent>
                </v:textbox>
              </v:shape>
            </w:pict>
          </mc:Fallback>
        </mc:AlternateContent>
      </w:r>
    </w:p>
    <w:p w14:paraId="5975FF14" w14:textId="77777777" w:rsidR="00975C02" w:rsidRDefault="00975C02" w:rsidP="00975C02">
      <w:pPr>
        <w:spacing w:after="0" w:line="240" w:lineRule="auto"/>
        <w:rPr>
          <w:rFonts w:ascii="Garamond" w:hAnsi="Garamond" w:cs="Times New Roman"/>
          <w:b/>
          <w:sz w:val="24"/>
          <w:szCs w:val="24"/>
        </w:rPr>
      </w:pPr>
    </w:p>
    <w:p w14:paraId="1EC7943C" w14:textId="10134F6A" w:rsidR="00975C02" w:rsidRDefault="00BD7126" w:rsidP="00975C02">
      <w:pPr>
        <w:spacing w:after="0" w:line="240" w:lineRule="auto"/>
        <w:rPr>
          <w:rFonts w:ascii="Garamond" w:hAnsi="Garamond" w:cs="Times New Roman"/>
          <w:b/>
          <w:sz w:val="24"/>
          <w:szCs w:val="24"/>
        </w:rPr>
      </w:pPr>
      <w:r>
        <w:rPr>
          <w:noProof/>
        </w:rPr>
        <mc:AlternateContent>
          <mc:Choice Requires="wps">
            <w:drawing>
              <wp:anchor distT="0" distB="0" distL="114300" distR="114300" simplePos="0" relativeHeight="251665408" behindDoc="0" locked="0" layoutInCell="1" allowOverlap="1" wp14:anchorId="3BEF6180" wp14:editId="2CD204EA">
                <wp:simplePos x="0" y="0"/>
                <wp:positionH relativeFrom="page">
                  <wp:posOffset>4047490</wp:posOffset>
                </wp:positionH>
                <wp:positionV relativeFrom="paragraph">
                  <wp:posOffset>175895</wp:posOffset>
                </wp:positionV>
                <wp:extent cx="3380740" cy="845820"/>
                <wp:effectExtent l="0" t="0" r="0" b="0"/>
                <wp:wrapNone/>
                <wp:docPr id="17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845820"/>
                        </a:xfrm>
                        <a:prstGeom prst="rect">
                          <a:avLst/>
                        </a:prstGeom>
                        <a:noFill/>
                        <a:ln w="9525">
                          <a:noFill/>
                          <a:miter lim="800000"/>
                          <a:headEnd/>
                          <a:tailEnd/>
                        </a:ln>
                      </wps:spPr>
                      <wps:txbx>
                        <w:txbxContent>
                          <w:p w14:paraId="6CE002AF" w14:textId="77777777" w:rsidR="00F345B5" w:rsidRPr="00D02BDD" w:rsidRDefault="00F345B5" w:rsidP="00975C02">
                            <w:pPr>
                              <w:pStyle w:val="ListParagraph"/>
                              <w:spacing w:before="2" w:after="2"/>
                              <w:textAlignment w:val="baseline"/>
                              <w:rPr>
                                <w:rFonts w:ascii="Garamond" w:hAnsi="Garamond"/>
                                <w:sz w:val="24"/>
                                <w:szCs w:val="24"/>
                              </w:rPr>
                            </w:pPr>
                            <w:r w:rsidRPr="00D02BDD">
                              <w:rPr>
                                <w:rFonts w:ascii="Garamond" w:hAnsi="Garamond"/>
                                <w:color w:val="000000" w:themeColor="text1"/>
                                <w:kern w:val="24"/>
                                <w:sz w:val="24"/>
                                <w:szCs w:val="24"/>
                              </w:rPr>
                              <w:t>Interpolate NDVI monthly time series for each random point and remove seasonal variation using the STL procedure in R</w:t>
                            </w:r>
                          </w:p>
                        </w:txbxContent>
                      </wps:txbx>
                      <wps:bodyPr vert="horz" wrap="square" lIns="91440" tIns="91440" rIns="91440" bIns="9144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6180" id="_x0000_s1030" type="#_x0000_t202" style="position:absolute;margin-left:318.7pt;margin-top:13.85pt;width:266.2pt;height:66.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" filled="f" stroked="f">
                <v:textbox inset=",7.2pt,,7.2pt">
                  <w:txbxContent>
                    <w:p w14:paraId="6CE002AF" w14:textId="77777777" w:rsidR="00F345B5" w:rsidRPr="00D02BDD" w:rsidRDefault="00F345B5" w:rsidP="00975C02">
                      <w:pPr>
                        <w:pStyle w:val="ListParagraph"/>
                        <w:spacing w:before="2" w:after="2"/>
                        <w:textAlignment w:val="baseline"/>
                        <w:rPr>
                          <w:rFonts w:ascii="Garamond" w:hAnsi="Garamond"/>
                          <w:sz w:val="24"/>
                          <w:szCs w:val="24"/>
                        </w:rPr>
                      </w:pPr>
                      <w:r w:rsidRPr="00D02BDD">
                        <w:rPr>
                          <w:rFonts w:ascii="Garamond" w:hAnsi="Garamond"/>
                          <w:color w:val="000000" w:themeColor="text1"/>
                          <w:kern w:val="24"/>
                          <w:sz w:val="24"/>
                          <w:szCs w:val="24"/>
                        </w:rPr>
                        <w:t>Interpolate NDVI monthly time series for each random point and remove seasonal variation using the STL procedure in R</w:t>
                      </w:r>
                    </w:p>
                  </w:txbxContent>
                </v:textbox>
                <w10:wrap anchorx="page"/>
              </v:shape>
            </w:pict>
          </mc:Fallback>
        </mc:AlternateContent>
      </w:r>
    </w:p>
    <w:p w14:paraId="698E7FD6" w14:textId="77777777" w:rsidR="00975C02" w:rsidRDefault="00975C02" w:rsidP="00975C02">
      <w:pPr>
        <w:spacing w:after="0" w:line="240" w:lineRule="auto"/>
        <w:rPr>
          <w:rFonts w:ascii="Garamond" w:hAnsi="Garamond" w:cs="Times New Roman"/>
          <w:b/>
          <w:sz w:val="24"/>
          <w:szCs w:val="24"/>
        </w:rPr>
      </w:pPr>
    </w:p>
    <w:p w14:paraId="1ACB1DDF" w14:textId="77777777" w:rsidR="00975C02" w:rsidRDefault="00975C02" w:rsidP="00975C02">
      <w:pPr>
        <w:spacing w:after="0" w:line="240" w:lineRule="auto"/>
        <w:rPr>
          <w:rFonts w:ascii="Garamond" w:hAnsi="Garamond" w:cs="Times New Roman"/>
          <w:b/>
          <w:sz w:val="24"/>
          <w:szCs w:val="24"/>
        </w:rPr>
      </w:pPr>
    </w:p>
    <w:p w14:paraId="7D45A16A" w14:textId="77777777" w:rsidR="00975C02" w:rsidRDefault="00975C02" w:rsidP="00975C02">
      <w:pPr>
        <w:spacing w:after="0" w:line="240" w:lineRule="auto"/>
        <w:rPr>
          <w:rFonts w:ascii="Garamond" w:hAnsi="Garamond" w:cs="Times New Roman"/>
          <w:b/>
          <w:sz w:val="24"/>
          <w:szCs w:val="24"/>
        </w:rPr>
      </w:pPr>
    </w:p>
    <w:p w14:paraId="734E628E" w14:textId="77777777" w:rsidR="00975C02" w:rsidRDefault="00975C02" w:rsidP="00975C02">
      <w:pPr>
        <w:spacing w:after="0" w:line="240" w:lineRule="auto"/>
        <w:rPr>
          <w:rFonts w:ascii="Garamond" w:hAnsi="Garamond" w:cs="Times New Roman"/>
          <w:b/>
          <w:sz w:val="24"/>
          <w:szCs w:val="24"/>
        </w:rPr>
      </w:pPr>
    </w:p>
    <w:p w14:paraId="2127D5F4" w14:textId="056E173D" w:rsidR="00975C02" w:rsidRDefault="00BD7126" w:rsidP="00975C02">
      <w:pPr>
        <w:spacing w:after="0" w:line="240" w:lineRule="auto"/>
        <w:rPr>
          <w:rFonts w:ascii="Garamond" w:hAnsi="Garamond" w:cs="Times New Roman"/>
          <w:b/>
          <w:sz w:val="24"/>
          <w:szCs w:val="24"/>
        </w:rPr>
      </w:pPr>
      <w:r>
        <w:rPr>
          <w:noProof/>
        </w:rPr>
        <mc:AlternateContent>
          <mc:Choice Requires="wps">
            <w:drawing>
              <wp:anchor distT="0" distB="0" distL="114299" distR="114299" simplePos="0" relativeHeight="251669504" behindDoc="0" locked="0" layoutInCell="1" allowOverlap="1" wp14:anchorId="697C4749" wp14:editId="51214C04">
                <wp:simplePos x="0" y="0"/>
                <wp:positionH relativeFrom="column">
                  <wp:posOffset>4937759</wp:posOffset>
                </wp:positionH>
                <wp:positionV relativeFrom="paragraph">
                  <wp:posOffset>15875</wp:posOffset>
                </wp:positionV>
                <wp:extent cx="0" cy="292100"/>
                <wp:effectExtent l="76200" t="0" r="57150" b="69850"/>
                <wp:wrapNone/>
                <wp:docPr id="16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line">
                          <a:avLst/>
                        </a:prstGeom>
                        <a:noFill/>
                        <a:ln w="19050">
                          <a:solidFill>
                            <a:srgbClr val="000000"/>
                          </a:solidFill>
                          <a:round/>
                          <a:headEnd/>
                          <a:tailEnd type="arrow" w="med" len="sm"/>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line w14:anchorId="3B152E0D" id="Line 119"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88.8pt,1.25pt" to="388.8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" strokeweight="1.5pt">
                <v:stroke endarrow="open" endarrowlength="short"/>
                <v:shadow on="t" opacity="22938f" offset="0"/>
              </v:line>
            </w:pict>
          </mc:Fallback>
        </mc:AlternateContent>
      </w:r>
    </w:p>
    <w:p w14:paraId="1047A891" w14:textId="52698026" w:rsidR="00975C02" w:rsidRDefault="00BD7126" w:rsidP="00975C02">
      <w:pPr>
        <w:spacing w:after="0" w:line="240" w:lineRule="auto"/>
        <w:rPr>
          <w:rFonts w:ascii="Garamond" w:hAnsi="Garamond" w:cs="Times New Roman"/>
          <w:b/>
          <w:sz w:val="24"/>
          <w:szCs w:val="24"/>
        </w:rPr>
      </w:pPr>
      <w:r>
        <w:rPr>
          <w:noProof/>
        </w:rPr>
        <mc:AlternateContent>
          <mc:Choice Requires="wps">
            <w:drawing>
              <wp:anchor distT="0" distB="0" distL="114300" distR="114300" simplePos="0" relativeHeight="251666432" behindDoc="0" locked="0" layoutInCell="1" allowOverlap="1" wp14:anchorId="5FC7A8EA" wp14:editId="2AB3E51E">
                <wp:simplePos x="0" y="0"/>
                <wp:positionH relativeFrom="page">
                  <wp:posOffset>3943350</wp:posOffset>
                </wp:positionH>
                <wp:positionV relativeFrom="paragraph">
                  <wp:posOffset>151765</wp:posOffset>
                </wp:positionV>
                <wp:extent cx="3540125" cy="981075"/>
                <wp:effectExtent l="0" t="0" r="0" b="0"/>
                <wp:wrapNone/>
                <wp:docPr id="16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981075"/>
                        </a:xfrm>
                        <a:prstGeom prst="rect">
                          <a:avLst/>
                        </a:prstGeom>
                        <a:noFill/>
                        <a:ln w="9525">
                          <a:noFill/>
                          <a:miter lim="800000"/>
                          <a:headEnd/>
                          <a:tailEnd/>
                        </a:ln>
                      </wps:spPr>
                      <wps:txbx>
                        <w:txbxContent>
                          <w:p w14:paraId="6B5F5463" w14:textId="77777777" w:rsidR="00F345B5" w:rsidRPr="0058741D" w:rsidRDefault="00F345B5" w:rsidP="00975C02">
                            <w:pPr>
                              <w:pStyle w:val="ListParagraph"/>
                              <w:spacing w:before="2" w:after="2"/>
                              <w:textAlignment w:val="baseline"/>
                              <w:rPr>
                                <w:rFonts w:ascii="Garamond" w:hAnsi="Garamond"/>
                                <w:sz w:val="24"/>
                                <w:szCs w:val="24"/>
                              </w:rPr>
                            </w:pPr>
                            <w:r w:rsidRPr="0058741D">
                              <w:rPr>
                                <w:rFonts w:ascii="Garamond" w:hAnsi="Garamond"/>
                                <w:color w:val="000000" w:themeColor="text1"/>
                                <w:kern w:val="24"/>
                                <w:sz w:val="24"/>
                                <w:szCs w:val="24"/>
                              </w:rPr>
                              <w:t xml:space="preserve">Identify long term NDVI trends and </w:t>
                            </w:r>
                            <w:r>
                              <w:rPr>
                                <w:rFonts w:ascii="Garamond" w:hAnsi="Garamond"/>
                                <w:color w:val="000000" w:themeColor="text1"/>
                                <w:kern w:val="24"/>
                                <w:sz w:val="24"/>
                                <w:szCs w:val="24"/>
                              </w:rPr>
                              <w:t xml:space="preserve">the three largest </w:t>
                            </w:r>
                            <w:r w:rsidRPr="0058741D">
                              <w:rPr>
                                <w:rFonts w:ascii="Garamond" w:hAnsi="Garamond"/>
                                <w:color w:val="000000" w:themeColor="text1"/>
                                <w:kern w:val="24"/>
                                <w:sz w:val="24"/>
                                <w:szCs w:val="24"/>
                              </w:rPr>
                              <w:t xml:space="preserve">breaks in trends for each random point using the Breaks for Additive Seasonal Trend Method (BFAST) </w:t>
                            </w:r>
                          </w:p>
                        </w:txbxContent>
                      </wps:txbx>
                      <wps:bodyPr vert="horz" wrap="square" lIns="91440" tIns="91440" rIns="91440" bIns="9144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7A8EA" id="_x0000_s1031" type="#_x0000_t202" style="position:absolute;margin-left:310.5pt;margin-top:11.95pt;width:278.75pt;height:77.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" filled="f" stroked="f">
                <v:textbox inset=",7.2pt,,7.2pt">
                  <w:txbxContent>
                    <w:p w14:paraId="6B5F5463" w14:textId="77777777" w:rsidR="00F345B5" w:rsidRPr="0058741D" w:rsidRDefault="00F345B5" w:rsidP="00975C02">
                      <w:pPr>
                        <w:pStyle w:val="ListParagraph"/>
                        <w:spacing w:before="2" w:after="2"/>
                        <w:textAlignment w:val="baseline"/>
                        <w:rPr>
                          <w:rFonts w:ascii="Garamond" w:hAnsi="Garamond"/>
                          <w:sz w:val="24"/>
                          <w:szCs w:val="24"/>
                        </w:rPr>
                      </w:pPr>
                      <w:r w:rsidRPr="0058741D">
                        <w:rPr>
                          <w:rFonts w:ascii="Garamond" w:hAnsi="Garamond"/>
                          <w:color w:val="000000" w:themeColor="text1"/>
                          <w:kern w:val="24"/>
                          <w:sz w:val="24"/>
                          <w:szCs w:val="24"/>
                        </w:rPr>
                        <w:t xml:space="preserve">Identify long term NDVI trends and </w:t>
                      </w:r>
                      <w:r>
                        <w:rPr>
                          <w:rFonts w:ascii="Garamond" w:hAnsi="Garamond"/>
                          <w:color w:val="000000" w:themeColor="text1"/>
                          <w:kern w:val="24"/>
                          <w:sz w:val="24"/>
                          <w:szCs w:val="24"/>
                        </w:rPr>
                        <w:t xml:space="preserve">the three largest </w:t>
                      </w:r>
                      <w:r w:rsidRPr="0058741D">
                        <w:rPr>
                          <w:rFonts w:ascii="Garamond" w:hAnsi="Garamond"/>
                          <w:color w:val="000000" w:themeColor="text1"/>
                          <w:kern w:val="24"/>
                          <w:sz w:val="24"/>
                          <w:szCs w:val="24"/>
                        </w:rPr>
                        <w:t xml:space="preserve">breaks in trends for each random point using the Breaks for Additive Seasonal Trend Method (BFAST) </w:t>
                      </w:r>
                    </w:p>
                  </w:txbxContent>
                </v:textbox>
                <w10:wrap anchorx="page"/>
              </v:shape>
            </w:pict>
          </mc:Fallback>
        </mc:AlternateContent>
      </w:r>
    </w:p>
    <w:p w14:paraId="281A7BA0" w14:textId="11C18406" w:rsidR="00975C02" w:rsidRDefault="00BD7126" w:rsidP="00975C02">
      <w:pPr>
        <w:spacing w:after="0" w:line="240" w:lineRule="auto"/>
        <w:rPr>
          <w:rFonts w:ascii="Garamond" w:hAnsi="Garamond" w:cs="Times New Roman"/>
          <w:b/>
          <w:sz w:val="24"/>
          <w:szCs w:val="24"/>
        </w:rPr>
      </w:pPr>
      <w:r>
        <w:rPr>
          <w:noProof/>
        </w:rPr>
        <mc:AlternateContent>
          <mc:Choice Requires="wps">
            <w:drawing>
              <wp:anchor distT="0" distB="0" distL="114300" distR="114300" simplePos="0" relativeHeight="251661312" behindDoc="0" locked="0" layoutInCell="1" allowOverlap="1" wp14:anchorId="09A7FA58" wp14:editId="6579EE8D">
                <wp:simplePos x="0" y="0"/>
                <wp:positionH relativeFrom="column">
                  <wp:posOffset>3457575</wp:posOffset>
                </wp:positionH>
                <wp:positionV relativeFrom="paragraph">
                  <wp:posOffset>38100</wp:posOffset>
                </wp:positionV>
                <wp:extent cx="3002280" cy="847725"/>
                <wp:effectExtent l="0" t="0" r="7620" b="47625"/>
                <wp:wrapNone/>
                <wp:docPr id="166"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847725"/>
                        </a:xfrm>
                        <a:prstGeom prst="rect">
                          <a:avLst/>
                        </a:prstGeom>
                        <a:solidFill>
                          <a:srgbClr val="FFFFFF"/>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FF36A30" id="Rectangle 175" o:spid="_x0000_s1026" style="position:absolute;margin-left:272.25pt;margin-top:3pt;width:236.4pt;height: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" strokeweight="1.5pt">
                <v:shadow on="t" opacity="22938f" offset="0"/>
                <v:textbox inset=",7.2pt,,7.2pt"/>
              </v:rect>
            </w:pict>
          </mc:Fallback>
        </mc:AlternateContent>
      </w:r>
    </w:p>
    <w:p w14:paraId="1B055E67" w14:textId="77777777" w:rsidR="00975C02" w:rsidRDefault="00975C02" w:rsidP="00975C02">
      <w:pPr>
        <w:spacing w:after="0" w:line="240" w:lineRule="auto"/>
        <w:rPr>
          <w:rFonts w:ascii="Garamond" w:hAnsi="Garamond" w:cs="Times New Roman"/>
          <w:b/>
          <w:sz w:val="24"/>
          <w:szCs w:val="24"/>
        </w:rPr>
      </w:pPr>
    </w:p>
    <w:p w14:paraId="38034E84" w14:textId="77777777" w:rsidR="00975C02" w:rsidRDefault="00975C02" w:rsidP="00975C02">
      <w:pPr>
        <w:spacing w:after="0" w:line="240" w:lineRule="auto"/>
        <w:rPr>
          <w:rFonts w:ascii="Garamond" w:hAnsi="Garamond" w:cs="Times New Roman"/>
          <w:b/>
          <w:sz w:val="24"/>
          <w:szCs w:val="24"/>
        </w:rPr>
      </w:pPr>
    </w:p>
    <w:p w14:paraId="71E7E129" w14:textId="77777777" w:rsidR="00975C02" w:rsidRDefault="00975C02" w:rsidP="00975C02">
      <w:pPr>
        <w:spacing w:after="0" w:line="240" w:lineRule="auto"/>
        <w:rPr>
          <w:rFonts w:ascii="Garamond" w:hAnsi="Garamond" w:cs="Times New Roman"/>
          <w:b/>
          <w:sz w:val="24"/>
          <w:szCs w:val="24"/>
        </w:rPr>
      </w:pPr>
    </w:p>
    <w:p w14:paraId="67B5DF79" w14:textId="77777777" w:rsidR="00975C02" w:rsidRDefault="00975C02" w:rsidP="00975C02">
      <w:pPr>
        <w:spacing w:after="0" w:line="240" w:lineRule="auto"/>
        <w:rPr>
          <w:rFonts w:ascii="Garamond" w:hAnsi="Garamond" w:cs="Times New Roman"/>
          <w:b/>
          <w:sz w:val="24"/>
          <w:szCs w:val="24"/>
        </w:rPr>
      </w:pPr>
    </w:p>
    <w:p w14:paraId="474B0F48" w14:textId="3FF3A0FD" w:rsidR="00975C02" w:rsidRDefault="00BD7126" w:rsidP="00975C02">
      <w:pPr>
        <w:spacing w:after="0" w:line="240" w:lineRule="auto"/>
        <w:rPr>
          <w:rFonts w:ascii="Garamond" w:hAnsi="Garamond" w:cs="Times New Roman"/>
          <w:b/>
          <w:sz w:val="24"/>
          <w:szCs w:val="24"/>
        </w:rPr>
      </w:pPr>
      <w:r>
        <w:rPr>
          <w:noProof/>
        </w:rPr>
        <mc:AlternateContent>
          <mc:Choice Requires="wps">
            <w:drawing>
              <wp:anchor distT="0" distB="0" distL="114299" distR="114299" simplePos="0" relativeHeight="251681792" behindDoc="0" locked="0" layoutInCell="1" allowOverlap="1" wp14:anchorId="0C3BB393" wp14:editId="06CEA098">
                <wp:simplePos x="0" y="0"/>
                <wp:positionH relativeFrom="column">
                  <wp:posOffset>4933949</wp:posOffset>
                </wp:positionH>
                <wp:positionV relativeFrom="paragraph">
                  <wp:posOffset>40005</wp:posOffset>
                </wp:positionV>
                <wp:extent cx="0" cy="295275"/>
                <wp:effectExtent l="76200" t="0" r="57150" b="66675"/>
                <wp:wrapNone/>
                <wp:docPr id="164"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19050">
                          <a:solidFill>
                            <a:srgbClr val="000000"/>
                          </a:solidFill>
                          <a:round/>
                          <a:headEnd/>
                          <a:tailEnd type="arrow" w="med" len="sm"/>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line w14:anchorId="224E9B10" id="Line 117"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88.5pt,3.15pt" to="388.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" strokeweight="1.5pt">
                <v:stroke endarrow="open" endarrowlength="short"/>
                <v:shadow on="t" opacity="22938f" offset="0"/>
              </v:line>
            </w:pict>
          </mc:Fallback>
        </mc:AlternateContent>
      </w:r>
    </w:p>
    <w:p w14:paraId="25960D55" w14:textId="77777777" w:rsidR="00975C02" w:rsidRDefault="00975C02" w:rsidP="00975C02">
      <w:pPr>
        <w:spacing w:after="0" w:line="240" w:lineRule="auto"/>
        <w:rPr>
          <w:rFonts w:ascii="Garamond" w:hAnsi="Garamond" w:cs="Times New Roman"/>
          <w:b/>
          <w:sz w:val="24"/>
          <w:szCs w:val="24"/>
        </w:rPr>
      </w:pPr>
    </w:p>
    <w:p w14:paraId="088A36FF" w14:textId="2E070ECC" w:rsidR="00975C02" w:rsidRDefault="00BD7126" w:rsidP="00975C02">
      <w:pPr>
        <w:spacing w:after="0" w:line="240" w:lineRule="auto"/>
        <w:rPr>
          <w:rFonts w:ascii="Garamond" w:hAnsi="Garamond" w:cs="Times New Roman"/>
          <w:b/>
          <w:sz w:val="24"/>
          <w:szCs w:val="24"/>
        </w:rPr>
      </w:pPr>
      <w:r>
        <w:rPr>
          <w:noProof/>
        </w:rPr>
        <mc:AlternateContent>
          <mc:Choice Requires="wps">
            <w:drawing>
              <wp:anchor distT="0" distB="0" distL="114300" distR="114300" simplePos="0" relativeHeight="251667456" behindDoc="0" locked="0" layoutInCell="1" allowOverlap="1" wp14:anchorId="6964CB51" wp14:editId="4EFBD429">
                <wp:simplePos x="0" y="0"/>
                <wp:positionH relativeFrom="column">
                  <wp:posOffset>3040380</wp:posOffset>
                </wp:positionH>
                <wp:positionV relativeFrom="paragraph">
                  <wp:posOffset>49530</wp:posOffset>
                </wp:positionV>
                <wp:extent cx="3590290" cy="731520"/>
                <wp:effectExtent l="0" t="0" r="0" b="0"/>
                <wp:wrapNone/>
                <wp:docPr id="16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290" cy="731520"/>
                        </a:xfrm>
                        <a:prstGeom prst="rect">
                          <a:avLst/>
                        </a:prstGeom>
                        <a:noFill/>
                        <a:ln w="9525">
                          <a:noFill/>
                          <a:miter lim="800000"/>
                          <a:headEnd/>
                          <a:tailEnd/>
                        </a:ln>
                      </wps:spPr>
                      <wps:txbx>
                        <w:txbxContent>
                          <w:p w14:paraId="51B5AEDD" w14:textId="77777777" w:rsidR="00F345B5" w:rsidRPr="0058741D" w:rsidRDefault="00F345B5" w:rsidP="00975C02">
                            <w:pPr>
                              <w:pStyle w:val="ListParagraph"/>
                              <w:spacing w:before="2" w:after="2"/>
                              <w:textAlignment w:val="baseline"/>
                              <w:rPr>
                                <w:rFonts w:ascii="Garamond" w:hAnsi="Garamond"/>
                                <w:sz w:val="24"/>
                                <w:szCs w:val="24"/>
                              </w:rPr>
                            </w:pPr>
                            <w:r w:rsidRPr="0058741D">
                              <w:rPr>
                                <w:rFonts w:ascii="Garamond" w:hAnsi="Garamond"/>
                                <w:color w:val="000000" w:themeColor="text1"/>
                                <w:kern w:val="24"/>
                                <w:sz w:val="24"/>
                                <w:szCs w:val="24"/>
                              </w:rPr>
                              <w:t xml:space="preserve">Create a baseline from </w:t>
                            </w:r>
                            <w:r>
                              <w:rPr>
                                <w:rFonts w:ascii="Garamond" w:hAnsi="Garamond"/>
                                <w:color w:val="000000" w:themeColor="text1"/>
                                <w:kern w:val="24"/>
                                <w:sz w:val="24"/>
                                <w:szCs w:val="24"/>
                              </w:rPr>
                              <w:t xml:space="preserve">mean </w:t>
                            </w:r>
                            <w:r w:rsidRPr="0058741D">
                              <w:rPr>
                                <w:rFonts w:ascii="Garamond" w:hAnsi="Garamond"/>
                                <w:color w:val="000000" w:themeColor="text1"/>
                                <w:kern w:val="24"/>
                                <w:sz w:val="24"/>
                                <w:szCs w:val="24"/>
                              </w:rPr>
                              <w:t xml:space="preserve">2003-2012 NDVI trends, compare </w:t>
                            </w:r>
                            <w:r>
                              <w:rPr>
                                <w:rFonts w:ascii="Garamond" w:hAnsi="Garamond"/>
                                <w:color w:val="000000" w:themeColor="text1"/>
                                <w:kern w:val="24"/>
                                <w:sz w:val="24"/>
                                <w:szCs w:val="24"/>
                              </w:rPr>
                              <w:t xml:space="preserve">annual mean of </w:t>
                            </w:r>
                            <w:r w:rsidRPr="0058741D">
                              <w:rPr>
                                <w:rFonts w:ascii="Garamond" w:hAnsi="Garamond"/>
                                <w:color w:val="000000" w:themeColor="text1"/>
                                <w:kern w:val="24"/>
                                <w:sz w:val="24"/>
                                <w:szCs w:val="24"/>
                              </w:rPr>
                              <w:t>the drought years 2013, 2014, 2015 to the baseline</w:t>
                            </w:r>
                          </w:p>
                        </w:txbxContent>
                      </wps:txbx>
                      <wps:bodyPr vert="horz" wrap="square" lIns="91440" tIns="91440" rIns="91440" bIns="9144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4CB51" id="_x0000_s1032" type="#_x0000_t202" style="position:absolute;margin-left:239.4pt;margin-top:3.9pt;width:282.7pt;height:5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" filled="f" stroked="f">
                <v:textbox inset=",7.2pt,,7.2pt">
                  <w:txbxContent>
                    <w:p w14:paraId="51B5AEDD" w14:textId="77777777" w:rsidR="00F345B5" w:rsidRPr="0058741D" w:rsidRDefault="00F345B5" w:rsidP="00975C02">
                      <w:pPr>
                        <w:pStyle w:val="ListParagraph"/>
                        <w:spacing w:before="2" w:after="2"/>
                        <w:textAlignment w:val="baseline"/>
                        <w:rPr>
                          <w:rFonts w:ascii="Garamond" w:hAnsi="Garamond"/>
                          <w:sz w:val="24"/>
                          <w:szCs w:val="24"/>
                        </w:rPr>
                      </w:pPr>
                      <w:r w:rsidRPr="0058741D">
                        <w:rPr>
                          <w:rFonts w:ascii="Garamond" w:hAnsi="Garamond"/>
                          <w:color w:val="000000" w:themeColor="text1"/>
                          <w:kern w:val="24"/>
                          <w:sz w:val="24"/>
                          <w:szCs w:val="24"/>
                        </w:rPr>
                        <w:t xml:space="preserve">Create a baseline from </w:t>
                      </w:r>
                      <w:r>
                        <w:rPr>
                          <w:rFonts w:ascii="Garamond" w:hAnsi="Garamond"/>
                          <w:color w:val="000000" w:themeColor="text1"/>
                          <w:kern w:val="24"/>
                          <w:sz w:val="24"/>
                          <w:szCs w:val="24"/>
                        </w:rPr>
                        <w:t xml:space="preserve">mean </w:t>
                      </w:r>
                      <w:r w:rsidRPr="0058741D">
                        <w:rPr>
                          <w:rFonts w:ascii="Garamond" w:hAnsi="Garamond"/>
                          <w:color w:val="000000" w:themeColor="text1"/>
                          <w:kern w:val="24"/>
                          <w:sz w:val="24"/>
                          <w:szCs w:val="24"/>
                        </w:rPr>
                        <w:t xml:space="preserve">2003-2012 NDVI trends, compare </w:t>
                      </w:r>
                      <w:r>
                        <w:rPr>
                          <w:rFonts w:ascii="Garamond" w:hAnsi="Garamond"/>
                          <w:color w:val="000000" w:themeColor="text1"/>
                          <w:kern w:val="24"/>
                          <w:sz w:val="24"/>
                          <w:szCs w:val="24"/>
                        </w:rPr>
                        <w:t xml:space="preserve">annual mean of </w:t>
                      </w:r>
                      <w:r w:rsidRPr="0058741D">
                        <w:rPr>
                          <w:rFonts w:ascii="Garamond" w:hAnsi="Garamond"/>
                          <w:color w:val="000000" w:themeColor="text1"/>
                          <w:kern w:val="24"/>
                          <w:sz w:val="24"/>
                          <w:szCs w:val="24"/>
                        </w:rPr>
                        <w:t>the drought years 2013, 2014, 2015 to the baseline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AD8D61D" wp14:editId="5BF33CBD">
                <wp:simplePos x="0" y="0"/>
                <wp:positionH relativeFrom="page">
                  <wp:posOffset>4380230</wp:posOffset>
                </wp:positionH>
                <wp:positionV relativeFrom="paragraph">
                  <wp:posOffset>66040</wp:posOffset>
                </wp:positionV>
                <wp:extent cx="3002280" cy="746760"/>
                <wp:effectExtent l="0" t="0" r="7620" b="34290"/>
                <wp:wrapNone/>
                <wp:docPr id="162"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746760"/>
                        </a:xfrm>
                        <a:prstGeom prst="rect">
                          <a:avLst/>
                        </a:prstGeom>
                        <a:solidFill>
                          <a:srgbClr val="FFFFFF"/>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70AF30FB" id="Rectangle 175" o:spid="_x0000_s1026" style="position:absolute;margin-left:344.9pt;margin-top:5.2pt;width:236.4pt;height:58.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" strokeweight="1.5pt">
                <v:shadow on="t" opacity="22938f" offset="0"/>
                <v:textbox inset=",7.2pt,,7.2pt"/>
                <w10:wrap anchorx="page"/>
              </v:rect>
            </w:pict>
          </mc:Fallback>
        </mc:AlternateContent>
      </w:r>
    </w:p>
    <w:p w14:paraId="396C8232" w14:textId="77777777" w:rsidR="00975C02" w:rsidRDefault="00975C02" w:rsidP="00975C02">
      <w:pPr>
        <w:spacing w:after="0" w:line="240" w:lineRule="auto"/>
        <w:rPr>
          <w:rFonts w:ascii="Garamond" w:hAnsi="Garamond" w:cs="Times New Roman"/>
          <w:b/>
          <w:sz w:val="24"/>
          <w:szCs w:val="24"/>
        </w:rPr>
      </w:pPr>
    </w:p>
    <w:p w14:paraId="12CB7C6D" w14:textId="77777777" w:rsidR="00975C02" w:rsidRDefault="00975C02" w:rsidP="00975C02">
      <w:pPr>
        <w:spacing w:after="0" w:line="240" w:lineRule="auto"/>
        <w:rPr>
          <w:rFonts w:ascii="Garamond" w:hAnsi="Garamond" w:cs="Times New Roman"/>
          <w:b/>
          <w:sz w:val="24"/>
          <w:szCs w:val="24"/>
        </w:rPr>
      </w:pPr>
    </w:p>
    <w:p w14:paraId="23712748" w14:textId="77777777" w:rsidR="0099342E" w:rsidRPr="0099342E" w:rsidRDefault="0099342E" w:rsidP="0099342E">
      <w:pPr>
        <w:spacing w:after="0" w:line="240" w:lineRule="auto"/>
        <w:rPr>
          <w:rFonts w:ascii="Garamond" w:hAnsi="Garamond" w:cs="Times New Roman"/>
          <w:b/>
          <w:szCs w:val="24"/>
        </w:rPr>
      </w:pPr>
    </w:p>
    <w:p w14:paraId="46FCCC26" w14:textId="77777777" w:rsidR="0099342E" w:rsidRPr="0099342E" w:rsidRDefault="0099342E" w:rsidP="0099342E">
      <w:pPr>
        <w:spacing w:after="0" w:line="240" w:lineRule="auto"/>
        <w:rPr>
          <w:rFonts w:ascii="Garamond" w:hAnsi="Garamond" w:cs="Times New Roman"/>
          <w:b/>
          <w:szCs w:val="24"/>
        </w:rPr>
      </w:pPr>
    </w:p>
    <w:p w14:paraId="6B30A338" w14:textId="77777777" w:rsidR="0099342E" w:rsidRPr="0099342E" w:rsidRDefault="0099342E" w:rsidP="0099342E">
      <w:pPr>
        <w:spacing w:after="0" w:line="240" w:lineRule="auto"/>
        <w:rPr>
          <w:rFonts w:ascii="Garamond" w:hAnsi="Garamond" w:cs="Times New Roman"/>
          <w:szCs w:val="24"/>
        </w:rPr>
      </w:pPr>
      <w:r w:rsidRPr="0099342E">
        <w:rPr>
          <w:rFonts w:ascii="Garamond" w:hAnsi="Garamond" w:cs="Times New Roman"/>
          <w:b/>
          <w:szCs w:val="24"/>
        </w:rPr>
        <w:t>Figure 2</w:t>
      </w:r>
      <w:r w:rsidRPr="0099342E">
        <w:rPr>
          <w:rFonts w:ascii="Garamond" w:hAnsi="Garamond" w:cs="Times New Roman"/>
          <w:szCs w:val="24"/>
        </w:rPr>
        <w:t>.</w:t>
      </w:r>
      <w:r w:rsidRPr="0099342E">
        <w:rPr>
          <w:rFonts w:ascii="Garamond" w:hAnsi="Garamond" w:cs="Times New Roman"/>
          <w:b/>
          <w:szCs w:val="24"/>
        </w:rPr>
        <w:t xml:space="preserve"> </w:t>
      </w:r>
      <w:r w:rsidRPr="0099342E">
        <w:rPr>
          <w:rFonts w:ascii="Garamond" w:hAnsi="Garamond" w:cs="Times New Roman"/>
          <w:szCs w:val="24"/>
        </w:rPr>
        <w:t>NDVI trend analysis workflow.</w:t>
      </w:r>
    </w:p>
    <w:p w14:paraId="43F29E3E" w14:textId="77777777" w:rsidR="0099342E" w:rsidRPr="0099342E" w:rsidRDefault="0099342E" w:rsidP="0099342E">
      <w:pPr>
        <w:spacing w:after="0" w:line="240" w:lineRule="auto"/>
        <w:rPr>
          <w:rFonts w:ascii="Garamond" w:hAnsi="Garamond" w:cs="Times New Roman"/>
          <w:szCs w:val="24"/>
        </w:rPr>
      </w:pPr>
    </w:p>
    <w:p w14:paraId="4DAD96F3" w14:textId="77777777" w:rsidR="007B367C" w:rsidRPr="006C6154" w:rsidRDefault="007B367C" w:rsidP="007B367C">
      <w:pPr>
        <w:pStyle w:val="NoSpacing"/>
        <w:rPr>
          <w:rFonts w:ascii="Garamond" w:hAnsi="Garamond"/>
          <w:b/>
          <w:i/>
          <w:szCs w:val="24"/>
        </w:rPr>
      </w:pPr>
      <w:r>
        <w:rPr>
          <w:rFonts w:ascii="Garamond" w:hAnsi="Garamond"/>
          <w:b/>
          <w:i/>
          <w:szCs w:val="24"/>
        </w:rPr>
        <w:t>3.2</w:t>
      </w:r>
      <w:r w:rsidRPr="006C6154">
        <w:rPr>
          <w:rFonts w:ascii="Garamond" w:hAnsi="Garamond"/>
          <w:b/>
          <w:i/>
          <w:szCs w:val="24"/>
        </w:rPr>
        <w:t xml:space="preserve"> </w:t>
      </w:r>
      <w:r>
        <w:rPr>
          <w:rFonts w:ascii="Garamond" w:hAnsi="Garamond"/>
          <w:b/>
          <w:i/>
          <w:szCs w:val="24"/>
        </w:rPr>
        <w:t>NDVI Trend Analysis</w:t>
      </w:r>
    </w:p>
    <w:p w14:paraId="5CD55686" w14:textId="2348B7AF" w:rsidR="0099342E" w:rsidRPr="0099342E" w:rsidRDefault="0099342E" w:rsidP="007B367C">
      <w:pPr>
        <w:spacing w:after="0" w:line="240" w:lineRule="auto"/>
        <w:rPr>
          <w:rFonts w:ascii="Garamond" w:eastAsia="Times New Roman" w:hAnsi="Garamond" w:cs="Times New Roman"/>
          <w:color w:val="000000"/>
          <w:szCs w:val="24"/>
        </w:rPr>
      </w:pPr>
      <w:r w:rsidRPr="0099342E">
        <w:rPr>
          <w:rFonts w:ascii="Garamond" w:eastAsia="Times New Roman" w:hAnsi="Garamond" w:cs="Times New Roman"/>
          <w:color w:val="000000"/>
          <w:szCs w:val="24"/>
        </w:rPr>
        <w:t>NDVI values were extracted from each raster brick to the shapefile point locations, and a monthly NDVI time series was interpolated for each random point. Using the Seasonal Decomposition of Time Series by Loess (STL), seasonal oscillations were removed from each trend. STL is a clas</w:t>
      </w:r>
      <w:r w:rsidR="00627213">
        <w:rPr>
          <w:rFonts w:ascii="Garamond" w:eastAsia="Times New Roman" w:hAnsi="Garamond" w:cs="Times New Roman"/>
          <w:color w:val="000000"/>
          <w:szCs w:val="24"/>
        </w:rPr>
        <w:t>s in R that separates data into</w:t>
      </w:r>
      <w:r w:rsidR="000E2944">
        <w:rPr>
          <w:rFonts w:ascii="Garamond" w:eastAsia="Times New Roman" w:hAnsi="Garamond" w:cs="Times New Roman"/>
          <w:color w:val="000000"/>
          <w:szCs w:val="24"/>
        </w:rPr>
        <w:t xml:space="preserve"> </w:t>
      </w:r>
      <w:r w:rsidRPr="0099342E">
        <w:rPr>
          <w:rFonts w:ascii="Garamond" w:eastAsia="Times New Roman" w:hAnsi="Garamond" w:cs="Times New Roman"/>
          <w:color w:val="000000"/>
          <w:szCs w:val="24"/>
        </w:rPr>
        <w:t xml:space="preserve">trend, seasonal, and remainder components in order to remove seasonal variation in vegetation from the input trend line (Cleveland et al. 1990). </w:t>
      </w:r>
    </w:p>
    <w:p w14:paraId="7F65397A" w14:textId="77777777" w:rsidR="007B367C" w:rsidRDefault="007B367C" w:rsidP="007B367C">
      <w:pPr>
        <w:spacing w:after="0" w:line="240" w:lineRule="auto"/>
        <w:rPr>
          <w:rFonts w:ascii="Garamond" w:eastAsia="Times New Roman" w:hAnsi="Garamond" w:cs="Times New Roman"/>
          <w:color w:val="000000"/>
          <w:szCs w:val="24"/>
        </w:rPr>
      </w:pPr>
    </w:p>
    <w:p w14:paraId="695B059D" w14:textId="77777777" w:rsidR="0099342E" w:rsidRPr="0099342E" w:rsidRDefault="0099342E" w:rsidP="007B367C">
      <w:pPr>
        <w:spacing w:after="0" w:line="240" w:lineRule="auto"/>
        <w:rPr>
          <w:rFonts w:ascii="Garamond" w:eastAsia="Times New Roman" w:hAnsi="Garamond" w:cs="Times New Roman"/>
          <w:color w:val="000000"/>
          <w:szCs w:val="24"/>
        </w:rPr>
      </w:pPr>
      <w:r w:rsidRPr="0099342E">
        <w:rPr>
          <w:rFonts w:ascii="Garamond" w:eastAsia="Times New Roman" w:hAnsi="Garamond" w:cs="Times New Roman"/>
          <w:color w:val="000000"/>
          <w:szCs w:val="24"/>
        </w:rPr>
        <w:t xml:space="preserve">Using Breaks For Additive Season and Trend (BFAST) method, a trend analysis of NDVI was used to assess temporal ‘greening’ and ‘browning’ trends for each point. BFAST is a package in R that separates time series data into trend, seasonal, and remainder components in order to characterize the magnitude and direction of gradual and abrupt changes within the trend (Verbesselt et al. 2011, Vogelmann et al. 2012). Seasonal </w:t>
      </w:r>
      <w:r w:rsidRPr="0099342E">
        <w:rPr>
          <w:rFonts w:ascii="Garamond" w:eastAsia="Times New Roman" w:hAnsi="Garamond" w:cs="Times New Roman"/>
          <w:color w:val="000000"/>
          <w:szCs w:val="24"/>
        </w:rPr>
        <w:lastRenderedPageBreak/>
        <w:t>components were set to “none”, as seasonal trends had already been removed with STL. We recorded NDVI at the start of each time series trend (2003) and NDVI at the end of each time series trend (2016) for each point, and calculated change in NDVI across the time series by taking the difference between end NDVI and start NDVI. We also recorded the magnitude of the three largest breaks in the BFAST time series trend for each point with their associated dates.</w:t>
      </w:r>
    </w:p>
    <w:p w14:paraId="63F34175" w14:textId="77777777" w:rsidR="007B367C" w:rsidRDefault="007B367C" w:rsidP="007B367C">
      <w:pPr>
        <w:spacing w:after="0" w:line="240" w:lineRule="auto"/>
        <w:rPr>
          <w:rFonts w:ascii="Garamond" w:eastAsia="Times New Roman" w:hAnsi="Garamond" w:cs="Times New Roman"/>
          <w:color w:val="000000"/>
          <w:szCs w:val="24"/>
        </w:rPr>
      </w:pPr>
    </w:p>
    <w:p w14:paraId="06231527" w14:textId="5598507B" w:rsidR="0099342E" w:rsidRDefault="0099342E" w:rsidP="007B367C">
      <w:pPr>
        <w:spacing w:after="0" w:line="240" w:lineRule="auto"/>
        <w:rPr>
          <w:rFonts w:ascii="Garamond" w:eastAsia="Times New Roman" w:hAnsi="Garamond" w:cs="Times New Roman"/>
          <w:color w:val="000000"/>
          <w:szCs w:val="24"/>
        </w:rPr>
      </w:pPr>
      <w:r w:rsidRPr="0099342E">
        <w:rPr>
          <w:rFonts w:ascii="Garamond" w:eastAsia="Times New Roman" w:hAnsi="Garamond" w:cs="Times New Roman"/>
          <w:color w:val="000000"/>
          <w:szCs w:val="24"/>
        </w:rPr>
        <w:t xml:space="preserve">Using GEE, we created a baseline from mean NDVI of each pixel from 2003 to 2012, and calculated annual drought year means from mean NDVI of </w:t>
      </w:r>
      <w:r w:rsidR="00EF136F">
        <w:rPr>
          <w:rFonts w:ascii="Garamond" w:eastAsia="Times New Roman" w:hAnsi="Garamond" w:cs="Times New Roman"/>
          <w:color w:val="000000"/>
          <w:szCs w:val="24"/>
        </w:rPr>
        <w:t xml:space="preserve">each of the 1000 sample points within agricultural and forested land cover for </w:t>
      </w:r>
      <w:r w:rsidRPr="0099342E">
        <w:rPr>
          <w:rFonts w:ascii="Garamond" w:eastAsia="Times New Roman" w:hAnsi="Garamond" w:cs="Times New Roman"/>
          <w:color w:val="000000"/>
          <w:szCs w:val="24"/>
        </w:rPr>
        <w:t>2013, 2014, and 2015. We compared drought year means to baselines to assess spatial ‘greening’ and ‘browning’ anomalies in each year. To compare the differences in drought year anomalies and spatial differences between Landsat and MODIS, we used the Welch Two-Sample t-test</w:t>
      </w:r>
      <w:r w:rsidR="00EF136F">
        <w:rPr>
          <w:rFonts w:ascii="Garamond" w:eastAsia="Times New Roman" w:hAnsi="Garamond" w:cs="Times New Roman"/>
          <w:color w:val="000000"/>
          <w:szCs w:val="24"/>
        </w:rPr>
        <w:t xml:space="preserve"> with a confidence level of 0.99</w:t>
      </w:r>
      <w:r w:rsidRPr="0099342E">
        <w:rPr>
          <w:rFonts w:ascii="Garamond" w:eastAsia="Times New Roman" w:hAnsi="Garamond" w:cs="Times New Roman"/>
          <w:color w:val="000000"/>
          <w:szCs w:val="24"/>
        </w:rPr>
        <w:t>.</w:t>
      </w:r>
    </w:p>
    <w:p w14:paraId="44E37EDA" w14:textId="560E72DF" w:rsidR="006332F9" w:rsidRDefault="006332F9" w:rsidP="007B367C">
      <w:pPr>
        <w:spacing w:after="0" w:line="240" w:lineRule="auto"/>
        <w:rPr>
          <w:rFonts w:ascii="Garamond" w:eastAsia="Times New Roman" w:hAnsi="Garamond" w:cs="Times New Roman"/>
          <w:color w:val="000000"/>
          <w:szCs w:val="24"/>
        </w:rPr>
      </w:pPr>
    </w:p>
    <w:p w14:paraId="0359BB5E" w14:textId="7DCFEB86" w:rsidR="006332F9" w:rsidRDefault="006332F9" w:rsidP="007B367C">
      <w:pPr>
        <w:spacing w:after="0" w:line="240" w:lineRule="auto"/>
        <w:rPr>
          <w:rFonts w:ascii="Garamond" w:eastAsia="Times New Roman" w:hAnsi="Garamond" w:cs="Times New Roman"/>
          <w:color w:val="000000"/>
          <w:szCs w:val="24"/>
        </w:rPr>
      </w:pPr>
    </w:p>
    <w:p w14:paraId="2C8B7442" w14:textId="73B4CF9E" w:rsidR="006332F9" w:rsidRDefault="006332F9" w:rsidP="007B367C">
      <w:pPr>
        <w:spacing w:after="0" w:line="240" w:lineRule="auto"/>
        <w:rPr>
          <w:rFonts w:ascii="Garamond" w:eastAsia="Times New Roman" w:hAnsi="Garamond" w:cs="Times New Roman"/>
          <w:b/>
          <w:i/>
          <w:color w:val="000000"/>
          <w:szCs w:val="24"/>
        </w:rPr>
      </w:pPr>
      <w:r w:rsidRPr="006332F9">
        <w:rPr>
          <w:rFonts w:ascii="Garamond" w:eastAsia="Times New Roman" w:hAnsi="Garamond" w:cs="Times New Roman"/>
          <w:b/>
          <w:i/>
          <w:color w:val="000000"/>
          <w:szCs w:val="24"/>
        </w:rPr>
        <w:t>3.2 ET</w:t>
      </w:r>
    </w:p>
    <w:p w14:paraId="6DD7660A" w14:textId="5948C205" w:rsidR="00CB626D" w:rsidRDefault="006332F9" w:rsidP="006332F9">
      <w:pPr>
        <w:spacing w:after="0" w:line="240" w:lineRule="auto"/>
        <w:rPr>
          <w:rFonts w:ascii="Garamond" w:hAnsi="Garamond" w:cs="Times New Roman"/>
          <w:color w:val="000000"/>
          <w:sz w:val="24"/>
          <w:szCs w:val="24"/>
        </w:rPr>
      </w:pPr>
      <w:r>
        <w:rPr>
          <w:rFonts w:ascii="Garamond" w:hAnsi="Garamond" w:cs="Times New Roman"/>
          <w:color w:val="000000"/>
          <w:sz w:val="24"/>
          <w:szCs w:val="24"/>
        </w:rPr>
        <w:t xml:space="preserve">Heat, radiation, and pressure are all energy components that drive evaporative processes, which are dependent upon several vegetative, climatic, and atmospheric conditions (Fisher </w:t>
      </w:r>
      <w:r>
        <w:rPr>
          <w:rFonts w:ascii="Garamond" w:hAnsi="Garamond" w:cs="Times New Roman"/>
          <w:i/>
          <w:color w:val="000000"/>
          <w:sz w:val="24"/>
          <w:szCs w:val="24"/>
        </w:rPr>
        <w:t>et al.</w:t>
      </w:r>
      <w:r>
        <w:rPr>
          <w:rFonts w:ascii="Garamond" w:hAnsi="Garamond" w:cs="Times New Roman"/>
          <w:color w:val="000000"/>
          <w:sz w:val="24"/>
          <w:szCs w:val="24"/>
        </w:rPr>
        <w:t xml:space="preserve">, 2011). During periods of limited water availability, plants will close their stomata in an effort to reduce water loss through transpiration (Wahid </w:t>
      </w:r>
      <w:r>
        <w:rPr>
          <w:rFonts w:ascii="Garamond" w:hAnsi="Garamond" w:cs="Times New Roman"/>
          <w:i/>
          <w:color w:val="000000"/>
          <w:sz w:val="24"/>
          <w:szCs w:val="24"/>
        </w:rPr>
        <w:t>et al</w:t>
      </w:r>
      <w:r>
        <w:rPr>
          <w:rFonts w:ascii="Garamond" w:hAnsi="Garamond" w:cs="Times New Roman"/>
          <w:color w:val="000000"/>
          <w:sz w:val="24"/>
          <w:szCs w:val="24"/>
        </w:rPr>
        <w:t xml:space="preserve">., 2007). Because transpiration acts as a form of thermoregulation, stomatal closure will cause the temperature of plants to increase (Wahid </w:t>
      </w:r>
      <w:r>
        <w:rPr>
          <w:rFonts w:ascii="Garamond" w:hAnsi="Garamond" w:cs="Times New Roman"/>
          <w:i/>
          <w:color w:val="000000"/>
          <w:sz w:val="24"/>
          <w:szCs w:val="24"/>
        </w:rPr>
        <w:t>et al</w:t>
      </w:r>
      <w:r>
        <w:rPr>
          <w:rFonts w:ascii="Garamond" w:hAnsi="Garamond" w:cs="Times New Roman"/>
          <w:color w:val="000000"/>
          <w:sz w:val="24"/>
          <w:szCs w:val="24"/>
        </w:rPr>
        <w:t xml:space="preserve">., 2007). Furthermore, limited precipitation inputs and increased air temperatures will increase evaporation rates, which in turn increase soil temperatures (Fisher </w:t>
      </w:r>
      <w:r>
        <w:rPr>
          <w:rFonts w:ascii="Garamond" w:hAnsi="Garamond" w:cs="Times New Roman"/>
          <w:i/>
          <w:color w:val="000000"/>
          <w:sz w:val="24"/>
          <w:szCs w:val="24"/>
        </w:rPr>
        <w:t>et al</w:t>
      </w:r>
      <w:r>
        <w:rPr>
          <w:rFonts w:ascii="Garamond" w:hAnsi="Garamond" w:cs="Times New Roman"/>
          <w:color w:val="000000"/>
          <w:sz w:val="24"/>
          <w:szCs w:val="24"/>
        </w:rPr>
        <w:t>., 2011</w:t>
      </w:r>
      <w:r w:rsidR="00B615F6">
        <w:rPr>
          <w:rFonts w:ascii="Garamond" w:hAnsi="Garamond" w:cs="Times New Roman"/>
          <w:color w:val="000000"/>
          <w:sz w:val="24"/>
          <w:szCs w:val="24"/>
        </w:rPr>
        <w:t>; Otkin, 2014</w:t>
      </w:r>
      <w:r>
        <w:rPr>
          <w:rFonts w:ascii="Garamond" w:hAnsi="Garamond" w:cs="Times New Roman"/>
          <w:color w:val="000000"/>
          <w:sz w:val="24"/>
          <w:szCs w:val="24"/>
        </w:rPr>
        <w:t xml:space="preserve">). As a result, by measuring both incoming energy and LST, ET can be derived by determining the amount of energy used to evaporate water versus heat the surface (Fisher </w:t>
      </w:r>
      <w:r>
        <w:rPr>
          <w:rFonts w:ascii="Garamond" w:hAnsi="Garamond" w:cs="Times New Roman"/>
          <w:i/>
          <w:color w:val="000000"/>
          <w:sz w:val="24"/>
          <w:szCs w:val="24"/>
        </w:rPr>
        <w:t>et al.</w:t>
      </w:r>
      <w:r>
        <w:rPr>
          <w:rFonts w:ascii="Garamond" w:hAnsi="Garamond" w:cs="Times New Roman"/>
          <w:color w:val="000000"/>
          <w:sz w:val="24"/>
          <w:szCs w:val="24"/>
        </w:rPr>
        <w:t>, 2011).</w:t>
      </w:r>
    </w:p>
    <w:p w14:paraId="67990E41" w14:textId="259645B1" w:rsidR="006332F9" w:rsidRDefault="006332F9" w:rsidP="006332F9">
      <w:pPr>
        <w:spacing w:after="0" w:line="240" w:lineRule="auto"/>
        <w:rPr>
          <w:rFonts w:ascii="Garamond" w:hAnsi="Garamond" w:cs="Times New Roman"/>
          <w:color w:val="000000"/>
          <w:sz w:val="24"/>
          <w:szCs w:val="24"/>
          <w:u w:val="single"/>
        </w:rPr>
      </w:pPr>
    </w:p>
    <w:p w14:paraId="1AB7A9DC" w14:textId="3208DB2A" w:rsidR="00CB626D" w:rsidRDefault="00CB626D" w:rsidP="00CB626D">
      <w:pPr>
        <w:spacing w:after="0" w:line="240" w:lineRule="auto"/>
        <w:rPr>
          <w:rFonts w:ascii="Garamond" w:eastAsia="Times New Roman" w:hAnsi="Garamond" w:cs="Times New Roman"/>
          <w:b/>
          <w:i/>
          <w:color w:val="000000"/>
          <w:szCs w:val="24"/>
        </w:rPr>
      </w:pPr>
      <w:r>
        <w:rPr>
          <w:rFonts w:ascii="Garamond" w:eastAsia="Times New Roman" w:hAnsi="Garamond" w:cs="Times New Roman"/>
          <w:b/>
          <w:i/>
          <w:color w:val="000000"/>
          <w:szCs w:val="24"/>
        </w:rPr>
        <w:t>3.2 ECOSTRESS</w:t>
      </w:r>
    </w:p>
    <w:p w14:paraId="3A259C4E" w14:textId="4490AFC2" w:rsidR="006332F9" w:rsidRDefault="006332F9" w:rsidP="006332F9">
      <w:pPr>
        <w:spacing w:after="0" w:line="240" w:lineRule="auto"/>
        <w:rPr>
          <w:rFonts w:ascii="Garamond" w:hAnsi="Garamond" w:cs="Times New Roman"/>
          <w:color w:val="000000"/>
          <w:sz w:val="24"/>
          <w:szCs w:val="24"/>
        </w:rPr>
      </w:pPr>
      <w:r>
        <w:rPr>
          <w:rFonts w:ascii="Garamond" w:hAnsi="Garamond" w:cs="Times New Roman"/>
          <w:color w:val="000000"/>
          <w:sz w:val="24"/>
          <w:szCs w:val="24"/>
        </w:rPr>
        <w:t xml:space="preserve">We simulated </w:t>
      </w:r>
      <w:r w:rsidR="00765CDA">
        <w:rPr>
          <w:rFonts w:ascii="Garamond" w:hAnsi="Garamond" w:cs="Times New Roman"/>
          <w:color w:val="000000"/>
          <w:sz w:val="24"/>
          <w:szCs w:val="24"/>
        </w:rPr>
        <w:t xml:space="preserve">206 </w:t>
      </w:r>
      <w:r>
        <w:rPr>
          <w:rFonts w:ascii="Garamond" w:hAnsi="Garamond" w:cs="Times New Roman"/>
          <w:color w:val="000000"/>
          <w:sz w:val="24"/>
          <w:szCs w:val="24"/>
        </w:rPr>
        <w:t>ECOSTRESS Level-2 (L-2) Land Surface Temperature (T</w:t>
      </w:r>
      <w:r>
        <w:rPr>
          <w:rFonts w:ascii="Garamond" w:hAnsi="Garamond" w:cs="Times New Roman"/>
          <w:color w:val="000000"/>
          <w:sz w:val="24"/>
          <w:szCs w:val="24"/>
          <w:vertAlign w:val="subscript"/>
        </w:rPr>
        <w:t>s</w:t>
      </w:r>
      <w:r>
        <w:rPr>
          <w:rFonts w:ascii="Garamond" w:hAnsi="Garamond" w:cs="Times New Roman"/>
          <w:color w:val="000000"/>
          <w:sz w:val="24"/>
          <w:szCs w:val="24"/>
        </w:rPr>
        <w:t>) product</w:t>
      </w:r>
      <w:r w:rsidR="00765CDA">
        <w:rPr>
          <w:rFonts w:ascii="Garamond" w:hAnsi="Garamond" w:cs="Times New Roman"/>
          <w:color w:val="000000"/>
          <w:sz w:val="24"/>
          <w:szCs w:val="24"/>
        </w:rPr>
        <w:t>s</w:t>
      </w:r>
      <w:r>
        <w:rPr>
          <w:rFonts w:ascii="Garamond" w:hAnsi="Garamond" w:cs="Times New Roman"/>
          <w:color w:val="000000"/>
          <w:sz w:val="24"/>
          <w:szCs w:val="24"/>
        </w:rPr>
        <w:t xml:space="preserve"> </w:t>
      </w:r>
      <w:r w:rsidR="00765CDA">
        <w:rPr>
          <w:rFonts w:ascii="Garamond" w:hAnsi="Garamond" w:cs="Times New Roman"/>
          <w:color w:val="000000"/>
          <w:sz w:val="24"/>
          <w:szCs w:val="24"/>
        </w:rPr>
        <w:t>over the span of</w:t>
      </w:r>
      <w:r>
        <w:rPr>
          <w:rFonts w:ascii="Garamond" w:hAnsi="Garamond" w:cs="Times New Roman"/>
          <w:color w:val="000000"/>
          <w:sz w:val="24"/>
          <w:szCs w:val="24"/>
        </w:rPr>
        <w:t xml:space="preserve"> one full year, 2015 (Hulley, 2015). L-2 requires four inputs, VIIRS, MERRA-2, ASTER, and the RTTOV model. VIIRS data provided radiance, NDVI, geolocation, view angle, and height, and we only chose swaths with full profiles of Costa Rica for analysis. MERRA-2 data provided atmospheric profiles, ASTER data provided GED emissivity and NDVI, and the RTTOV model accounted for radiative transfer (Hulley, 2015). </w:t>
      </w:r>
    </w:p>
    <w:p w14:paraId="7A8DCB9E" w14:textId="77777777" w:rsidR="006332F9" w:rsidRPr="006332F9" w:rsidRDefault="006332F9" w:rsidP="007B367C">
      <w:pPr>
        <w:spacing w:after="0" w:line="240" w:lineRule="auto"/>
        <w:rPr>
          <w:rFonts w:ascii="Garamond" w:eastAsia="Times New Roman" w:hAnsi="Garamond" w:cs="Times New Roman"/>
          <w:color w:val="000000"/>
          <w:szCs w:val="24"/>
        </w:rPr>
      </w:pPr>
    </w:p>
    <w:p w14:paraId="0AEF1F03" w14:textId="77777777" w:rsidR="00E41324" w:rsidRPr="005A5711" w:rsidRDefault="00621AB9" w:rsidP="00D3013B">
      <w:pPr>
        <w:pStyle w:val="Heading1"/>
        <w:rPr>
          <w:rFonts w:ascii="Garamond" w:hAnsi="Garamond"/>
        </w:rPr>
      </w:pPr>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3"/>
      <w:r w:rsidR="001F1328" w:rsidRPr="005A5711">
        <w:rPr>
          <w:rFonts w:ascii="Garamond" w:hAnsi="Garamond"/>
        </w:rPr>
        <w:t xml:space="preserve"> &amp; Discussion</w:t>
      </w:r>
    </w:p>
    <w:p w14:paraId="12855F27" w14:textId="77777777" w:rsidR="00975C02" w:rsidRPr="006C6154" w:rsidRDefault="00975C02" w:rsidP="00975C02">
      <w:pPr>
        <w:pStyle w:val="NoSpacing"/>
        <w:rPr>
          <w:rFonts w:ascii="Garamond" w:hAnsi="Garamond"/>
          <w:b/>
          <w:i/>
          <w:szCs w:val="24"/>
        </w:rPr>
      </w:pPr>
      <w:r>
        <w:rPr>
          <w:rFonts w:ascii="Garamond" w:hAnsi="Garamond"/>
          <w:b/>
          <w:i/>
          <w:szCs w:val="24"/>
        </w:rPr>
        <w:t>4.1</w:t>
      </w:r>
      <w:r w:rsidRPr="006C6154">
        <w:rPr>
          <w:rFonts w:ascii="Garamond" w:hAnsi="Garamond"/>
          <w:b/>
          <w:i/>
          <w:szCs w:val="24"/>
        </w:rPr>
        <w:t xml:space="preserve"> </w:t>
      </w:r>
      <w:r>
        <w:rPr>
          <w:rFonts w:ascii="Garamond" w:hAnsi="Garamond"/>
          <w:b/>
          <w:i/>
          <w:szCs w:val="24"/>
        </w:rPr>
        <w:t>Landsat NDVI Temporal Analysis</w:t>
      </w:r>
    </w:p>
    <w:p w14:paraId="21A02353" w14:textId="77777777" w:rsidR="007B367C" w:rsidRPr="007B367C" w:rsidRDefault="007B367C" w:rsidP="00B73407">
      <w:pPr>
        <w:spacing w:after="0" w:line="240" w:lineRule="auto"/>
        <w:rPr>
          <w:rFonts w:ascii="Garamond" w:hAnsi="Garamond" w:cs="Times New Roman"/>
          <w:color w:val="000000"/>
          <w:szCs w:val="24"/>
        </w:rPr>
      </w:pPr>
      <w:r w:rsidRPr="007B367C">
        <w:rPr>
          <w:rFonts w:ascii="Garamond" w:hAnsi="Garamond" w:cs="Times New Roman"/>
          <w:color w:val="000000"/>
          <w:szCs w:val="24"/>
        </w:rPr>
        <w:t xml:space="preserve">There was no overall change in NDVI across the study period within agriculture, but there was significant browning within forests (Table 1). </w:t>
      </w:r>
    </w:p>
    <w:p w14:paraId="1777FDEC" w14:textId="77777777" w:rsidR="007B367C" w:rsidRPr="007B367C" w:rsidRDefault="007B367C" w:rsidP="007B367C">
      <w:pPr>
        <w:spacing w:after="0" w:line="240" w:lineRule="auto"/>
        <w:rPr>
          <w:rFonts w:ascii="Garamond" w:hAnsi="Garamond" w:cs="Times New Roman"/>
          <w:color w:val="000000"/>
          <w:szCs w:val="24"/>
        </w:rPr>
      </w:pPr>
    </w:p>
    <w:p w14:paraId="7155073F" w14:textId="77777777" w:rsidR="007B367C" w:rsidRPr="007B367C" w:rsidRDefault="007B367C" w:rsidP="007B367C">
      <w:pPr>
        <w:spacing w:after="0" w:line="240" w:lineRule="auto"/>
        <w:rPr>
          <w:rFonts w:ascii="Garamond" w:hAnsi="Garamond" w:cs="Times New Roman"/>
          <w:color w:val="000000"/>
          <w:szCs w:val="24"/>
        </w:rPr>
      </w:pPr>
      <w:r w:rsidRPr="007B367C">
        <w:rPr>
          <w:rFonts w:ascii="Garamond" w:hAnsi="Garamond" w:cs="Times New Roman"/>
          <w:b/>
          <w:color w:val="000000"/>
          <w:szCs w:val="24"/>
        </w:rPr>
        <w:t>Table 1.</w:t>
      </w:r>
      <w:r w:rsidRPr="007B367C">
        <w:rPr>
          <w:rFonts w:ascii="Garamond" w:hAnsi="Garamond" w:cs="Times New Roman"/>
          <w:color w:val="000000"/>
          <w:szCs w:val="24"/>
        </w:rPr>
        <w:t xml:space="preserve"> Change in the NDVI trend within agriculture and forests.</w:t>
      </w:r>
    </w:p>
    <w:p w14:paraId="6603E4C9" w14:textId="77777777" w:rsidR="007B367C" w:rsidRPr="007B367C" w:rsidRDefault="007B367C" w:rsidP="007B367C">
      <w:pPr>
        <w:spacing w:after="0" w:line="240" w:lineRule="auto"/>
        <w:ind w:firstLine="720"/>
        <w:rPr>
          <w:rFonts w:ascii="Garamond" w:hAnsi="Garamond" w:cs="Times New Roman"/>
          <w:color w:val="000000"/>
          <w:szCs w:val="24"/>
          <w:u w:val="single"/>
        </w:rPr>
      </w:pPr>
    </w:p>
    <w:tbl>
      <w:tblPr>
        <w:tblStyle w:val="TableGrid"/>
        <w:tblW w:w="0" w:type="auto"/>
        <w:tblLook w:val="04A0" w:firstRow="1" w:lastRow="0" w:firstColumn="1" w:lastColumn="0" w:noHBand="0" w:noVBand="1"/>
      </w:tblPr>
      <w:tblGrid>
        <w:gridCol w:w="2337"/>
        <w:gridCol w:w="2337"/>
        <w:gridCol w:w="2338"/>
        <w:gridCol w:w="2338"/>
      </w:tblGrid>
      <w:tr w:rsidR="007B367C" w:rsidRPr="007B367C" w14:paraId="7696D243" w14:textId="77777777">
        <w:tc>
          <w:tcPr>
            <w:tcW w:w="2337" w:type="dxa"/>
          </w:tcPr>
          <w:p w14:paraId="3E6CD840" w14:textId="77777777" w:rsidR="007B367C" w:rsidRPr="007B367C" w:rsidRDefault="007B367C" w:rsidP="00F345B5">
            <w:pPr>
              <w:jc w:val="center"/>
              <w:rPr>
                <w:rFonts w:ascii="Garamond" w:hAnsi="Garamond" w:cs="Times New Roman"/>
                <w:b/>
                <w:color w:val="000000"/>
                <w:szCs w:val="24"/>
              </w:rPr>
            </w:pPr>
            <w:r w:rsidRPr="007B367C">
              <w:rPr>
                <w:rFonts w:ascii="Garamond" w:hAnsi="Garamond" w:cs="Times New Roman"/>
                <w:b/>
                <w:color w:val="000000"/>
                <w:szCs w:val="24"/>
              </w:rPr>
              <w:t>Vegetation Type</w:t>
            </w:r>
          </w:p>
        </w:tc>
        <w:tc>
          <w:tcPr>
            <w:tcW w:w="2337" w:type="dxa"/>
          </w:tcPr>
          <w:p w14:paraId="70B0D1EF" w14:textId="77777777" w:rsidR="007B367C" w:rsidRPr="007B367C" w:rsidRDefault="007B367C" w:rsidP="00F345B5">
            <w:pPr>
              <w:jc w:val="center"/>
              <w:rPr>
                <w:rFonts w:ascii="Garamond" w:hAnsi="Garamond" w:cs="Times New Roman"/>
                <w:b/>
                <w:color w:val="000000"/>
                <w:szCs w:val="24"/>
              </w:rPr>
            </w:pPr>
            <w:r w:rsidRPr="007B367C">
              <w:rPr>
                <w:rFonts w:ascii="Garamond" w:hAnsi="Garamond" w:cs="Times New Roman"/>
                <w:b/>
                <w:color w:val="000000"/>
                <w:szCs w:val="24"/>
              </w:rPr>
              <w:t>NDVI Change</w:t>
            </w:r>
          </w:p>
        </w:tc>
        <w:tc>
          <w:tcPr>
            <w:tcW w:w="2338" w:type="dxa"/>
          </w:tcPr>
          <w:p w14:paraId="4A72B0FD" w14:textId="77777777" w:rsidR="007B367C" w:rsidRPr="007B367C" w:rsidRDefault="007B367C" w:rsidP="00F345B5">
            <w:pPr>
              <w:jc w:val="center"/>
              <w:rPr>
                <w:rFonts w:ascii="Garamond" w:hAnsi="Garamond" w:cs="Times New Roman"/>
                <w:b/>
                <w:color w:val="000000"/>
                <w:szCs w:val="24"/>
              </w:rPr>
            </w:pPr>
            <w:r w:rsidRPr="007B367C">
              <w:rPr>
                <w:rFonts w:ascii="Garamond" w:hAnsi="Garamond" w:cs="Times New Roman"/>
                <w:b/>
                <w:color w:val="000000"/>
                <w:szCs w:val="24"/>
              </w:rPr>
              <w:t>Point Occurrence</w:t>
            </w:r>
          </w:p>
        </w:tc>
        <w:tc>
          <w:tcPr>
            <w:tcW w:w="2338" w:type="dxa"/>
          </w:tcPr>
          <w:p w14:paraId="2CFCBACB" w14:textId="77777777" w:rsidR="007B367C" w:rsidRPr="007B367C" w:rsidRDefault="007B367C" w:rsidP="00F345B5">
            <w:pPr>
              <w:jc w:val="center"/>
              <w:rPr>
                <w:rFonts w:ascii="Garamond" w:hAnsi="Garamond" w:cs="Times New Roman"/>
                <w:b/>
                <w:color w:val="000000"/>
                <w:szCs w:val="24"/>
              </w:rPr>
            </w:pPr>
            <w:r w:rsidRPr="007B367C">
              <w:rPr>
                <w:rFonts w:ascii="Garamond" w:hAnsi="Garamond" w:cs="Times New Roman"/>
                <w:b/>
                <w:color w:val="000000"/>
                <w:szCs w:val="24"/>
              </w:rPr>
              <w:t>P-value</w:t>
            </w:r>
          </w:p>
        </w:tc>
      </w:tr>
      <w:tr w:rsidR="007B367C" w:rsidRPr="007B367C" w14:paraId="7A37802E" w14:textId="77777777">
        <w:tc>
          <w:tcPr>
            <w:tcW w:w="2337" w:type="dxa"/>
          </w:tcPr>
          <w:p w14:paraId="130D5059"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Landsat Agriculture</w:t>
            </w:r>
          </w:p>
        </w:tc>
        <w:tc>
          <w:tcPr>
            <w:tcW w:w="2337" w:type="dxa"/>
          </w:tcPr>
          <w:p w14:paraId="00D0317D"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0.001 ± 0.144</w:t>
            </w:r>
          </w:p>
        </w:tc>
        <w:tc>
          <w:tcPr>
            <w:tcW w:w="2338" w:type="dxa"/>
          </w:tcPr>
          <w:p w14:paraId="4E074301"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1000</w:t>
            </w:r>
          </w:p>
        </w:tc>
        <w:tc>
          <w:tcPr>
            <w:tcW w:w="2338" w:type="dxa"/>
          </w:tcPr>
          <w:p w14:paraId="07A258DB"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0.77</w:t>
            </w:r>
          </w:p>
        </w:tc>
      </w:tr>
      <w:tr w:rsidR="007B367C" w:rsidRPr="007B367C" w14:paraId="68724C68" w14:textId="77777777">
        <w:tc>
          <w:tcPr>
            <w:tcW w:w="2337" w:type="dxa"/>
          </w:tcPr>
          <w:p w14:paraId="3E3D4E83"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Landsat Forest</w:t>
            </w:r>
          </w:p>
        </w:tc>
        <w:tc>
          <w:tcPr>
            <w:tcW w:w="2337" w:type="dxa"/>
          </w:tcPr>
          <w:p w14:paraId="50F9BD59" w14:textId="0C84E1F5" w:rsidR="007B367C" w:rsidRPr="007B367C" w:rsidRDefault="000057EB" w:rsidP="00F345B5">
            <w:pPr>
              <w:jc w:val="center"/>
              <w:rPr>
                <w:rFonts w:ascii="Garamond" w:hAnsi="Garamond" w:cs="Times New Roman"/>
                <w:color w:val="000000"/>
                <w:szCs w:val="24"/>
              </w:rPr>
            </w:pPr>
            <w:r>
              <w:rPr>
                <w:rFonts w:ascii="Garamond" w:hAnsi="Garamond" w:cs="Times New Roman"/>
                <w:color w:val="000000"/>
                <w:szCs w:val="24"/>
              </w:rPr>
              <w:t>-</w:t>
            </w:r>
            <w:r w:rsidR="007B367C" w:rsidRPr="007B367C">
              <w:rPr>
                <w:rFonts w:ascii="Garamond" w:hAnsi="Garamond" w:cs="Times New Roman"/>
                <w:color w:val="000000"/>
                <w:szCs w:val="24"/>
              </w:rPr>
              <w:t>0.018 ± 0.123</w:t>
            </w:r>
          </w:p>
        </w:tc>
        <w:tc>
          <w:tcPr>
            <w:tcW w:w="2338" w:type="dxa"/>
          </w:tcPr>
          <w:p w14:paraId="17E1DD4B"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1000</w:t>
            </w:r>
          </w:p>
        </w:tc>
        <w:tc>
          <w:tcPr>
            <w:tcW w:w="2338" w:type="dxa"/>
          </w:tcPr>
          <w:p w14:paraId="4EF3578B"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&lt;0.01</w:t>
            </w:r>
          </w:p>
        </w:tc>
      </w:tr>
    </w:tbl>
    <w:p w14:paraId="03EA149E" w14:textId="77777777" w:rsidR="007B367C" w:rsidRPr="007B367C" w:rsidRDefault="007B367C" w:rsidP="007B367C">
      <w:pPr>
        <w:spacing w:after="0" w:line="240" w:lineRule="auto"/>
        <w:ind w:firstLine="720"/>
        <w:rPr>
          <w:rFonts w:ascii="Garamond" w:hAnsi="Garamond" w:cs="Times New Roman"/>
          <w:color w:val="000000"/>
          <w:szCs w:val="24"/>
          <w:u w:val="single"/>
        </w:rPr>
      </w:pPr>
    </w:p>
    <w:p w14:paraId="462594EA" w14:textId="49CBA212" w:rsidR="007B367C" w:rsidRPr="007B367C" w:rsidRDefault="007B367C" w:rsidP="00B73407">
      <w:pPr>
        <w:spacing w:after="0" w:line="240" w:lineRule="auto"/>
        <w:rPr>
          <w:rFonts w:ascii="Garamond" w:hAnsi="Garamond" w:cs="Times New Roman"/>
          <w:color w:val="000000"/>
          <w:szCs w:val="24"/>
        </w:rPr>
      </w:pPr>
      <w:r w:rsidRPr="007B367C">
        <w:rPr>
          <w:rFonts w:ascii="Garamond" w:hAnsi="Garamond" w:cs="Times New Roman"/>
          <w:color w:val="000000"/>
          <w:szCs w:val="24"/>
        </w:rPr>
        <w:t>BFAST was able to identify the largest break in the time series trend for each point within agriculture (1000 breaks), but BFAST was not able to identify any breaks in one point within for</w:t>
      </w:r>
      <w:r w:rsidR="00AA260F">
        <w:rPr>
          <w:rFonts w:ascii="Garamond" w:hAnsi="Garamond" w:cs="Times New Roman"/>
          <w:color w:val="000000"/>
          <w:szCs w:val="24"/>
        </w:rPr>
        <w:t>ests (999 breaks). 25.8</w:t>
      </w:r>
      <w:r w:rsidRPr="007B367C">
        <w:rPr>
          <w:rFonts w:ascii="Garamond" w:hAnsi="Garamond" w:cs="Times New Roman"/>
          <w:color w:val="000000"/>
          <w:szCs w:val="24"/>
        </w:rPr>
        <w:t>% of breaks occurred within the drought years 2013</w:t>
      </w:r>
      <w:r w:rsidR="00AA260F">
        <w:rPr>
          <w:rFonts w:ascii="Garamond" w:hAnsi="Garamond" w:cs="Times New Roman"/>
          <w:color w:val="000000"/>
          <w:szCs w:val="24"/>
        </w:rPr>
        <w:t xml:space="preserve"> and 2014</w:t>
      </w:r>
      <w:r w:rsidRPr="007B367C">
        <w:rPr>
          <w:rFonts w:ascii="Garamond" w:hAnsi="Garamond" w:cs="Times New Roman"/>
          <w:color w:val="000000"/>
          <w:szCs w:val="24"/>
        </w:rPr>
        <w:t xml:space="preserve"> for agriculture, and breaks within these years display </w:t>
      </w:r>
      <w:r w:rsidRPr="007B367C">
        <w:rPr>
          <w:rFonts w:ascii="Garamond" w:hAnsi="Garamond" w:cs="Times New Roman"/>
          <w:color w:val="000000"/>
          <w:szCs w:val="24"/>
        </w:rPr>
        <w:lastRenderedPageBreak/>
        <w:t xml:space="preserve">a browning trend, as they had </w:t>
      </w:r>
      <w:r w:rsidR="00AA260F">
        <w:rPr>
          <w:rFonts w:ascii="Garamond" w:hAnsi="Garamond" w:cs="Times New Roman"/>
          <w:color w:val="000000"/>
          <w:szCs w:val="24"/>
        </w:rPr>
        <w:t>an average magnitude of = -0.059 ± 0.143</w:t>
      </w:r>
      <w:r w:rsidRPr="007B367C">
        <w:rPr>
          <w:rFonts w:ascii="Garamond" w:hAnsi="Garamond" w:cs="Times New Roman"/>
          <w:color w:val="000000"/>
          <w:szCs w:val="24"/>
        </w:rPr>
        <w:t xml:space="preserve"> (Table 2). </w:t>
      </w:r>
      <w:r w:rsidR="00AA260F">
        <w:rPr>
          <w:rFonts w:ascii="Garamond" w:hAnsi="Garamond" w:cs="Times New Roman"/>
          <w:color w:val="000000"/>
          <w:szCs w:val="24"/>
        </w:rPr>
        <w:t>No breaks occurred in the year 2015, and t</w:t>
      </w:r>
      <w:r w:rsidRPr="007B367C">
        <w:rPr>
          <w:rFonts w:ascii="Garamond" w:hAnsi="Garamond" w:cs="Times New Roman"/>
          <w:color w:val="000000"/>
          <w:szCs w:val="24"/>
        </w:rPr>
        <w:t>he majority of breaks fall w</w:t>
      </w:r>
      <w:r w:rsidR="00AA260F">
        <w:rPr>
          <w:rFonts w:ascii="Garamond" w:hAnsi="Garamond" w:cs="Times New Roman"/>
          <w:color w:val="000000"/>
          <w:szCs w:val="24"/>
        </w:rPr>
        <w:t>ithin the year 2005</w:t>
      </w:r>
      <w:r w:rsidRPr="007B367C">
        <w:rPr>
          <w:rFonts w:ascii="Garamond" w:hAnsi="Garamond" w:cs="Times New Roman"/>
          <w:color w:val="000000"/>
          <w:szCs w:val="24"/>
        </w:rPr>
        <w:t xml:space="preserve">, when vegetation was </w:t>
      </w:r>
      <w:r w:rsidR="00AA260F">
        <w:rPr>
          <w:rFonts w:ascii="Garamond" w:hAnsi="Garamond" w:cs="Times New Roman"/>
          <w:color w:val="000000"/>
          <w:szCs w:val="24"/>
        </w:rPr>
        <w:t>greening</w:t>
      </w:r>
      <w:r w:rsidRPr="007B367C">
        <w:rPr>
          <w:rFonts w:ascii="Garamond" w:hAnsi="Garamond" w:cs="Times New Roman"/>
          <w:color w:val="000000"/>
          <w:szCs w:val="24"/>
        </w:rPr>
        <w:t xml:space="preserve"> (Figure 2).</w:t>
      </w:r>
    </w:p>
    <w:p w14:paraId="3A827209" w14:textId="77777777" w:rsidR="00B73407" w:rsidRDefault="00B73407" w:rsidP="00B73407">
      <w:pPr>
        <w:spacing w:after="0" w:line="240" w:lineRule="auto"/>
        <w:rPr>
          <w:rFonts w:ascii="Garamond" w:hAnsi="Garamond" w:cs="Times New Roman"/>
          <w:color w:val="000000"/>
          <w:szCs w:val="24"/>
        </w:rPr>
      </w:pPr>
    </w:p>
    <w:p w14:paraId="2ACEB298" w14:textId="44FE7565" w:rsidR="007B367C" w:rsidRPr="007B367C" w:rsidRDefault="000C0767" w:rsidP="00B73407">
      <w:pPr>
        <w:spacing w:after="0" w:line="240" w:lineRule="auto"/>
        <w:rPr>
          <w:rFonts w:ascii="Garamond" w:hAnsi="Garamond" w:cs="Times New Roman"/>
          <w:color w:val="000000"/>
          <w:szCs w:val="24"/>
        </w:rPr>
      </w:pPr>
      <w:r>
        <w:rPr>
          <w:rFonts w:ascii="Garamond" w:hAnsi="Garamond" w:cs="Times New Roman"/>
          <w:color w:val="000000"/>
          <w:szCs w:val="24"/>
        </w:rPr>
        <w:t>Similarly, 20.3</w:t>
      </w:r>
      <w:r w:rsidR="007B367C" w:rsidRPr="007B367C">
        <w:rPr>
          <w:rFonts w:ascii="Garamond" w:hAnsi="Garamond" w:cs="Times New Roman"/>
          <w:color w:val="000000"/>
          <w:szCs w:val="24"/>
        </w:rPr>
        <w:t>% of total breaks occurred within the drought years 2013, 2014, and 2015 for forests, and breaks within these years display a browning trend, as they had</w:t>
      </w:r>
      <w:r>
        <w:rPr>
          <w:rFonts w:ascii="Garamond" w:hAnsi="Garamond" w:cs="Times New Roman"/>
          <w:color w:val="000000"/>
          <w:szCs w:val="24"/>
        </w:rPr>
        <w:t xml:space="preserve"> an average magnitude of = -0.041 ± 0.098</w:t>
      </w:r>
      <w:r w:rsidR="007B367C" w:rsidRPr="007B367C">
        <w:rPr>
          <w:rFonts w:ascii="Garamond" w:hAnsi="Garamond" w:cs="Times New Roman"/>
          <w:color w:val="000000"/>
          <w:szCs w:val="24"/>
        </w:rPr>
        <w:t xml:space="preserve"> (Table 2). The majority of</w:t>
      </w:r>
      <w:r w:rsidR="00627213">
        <w:rPr>
          <w:rFonts w:ascii="Garamond" w:hAnsi="Garamond" w:cs="Times New Roman"/>
          <w:color w:val="000000"/>
          <w:szCs w:val="24"/>
        </w:rPr>
        <w:t xml:space="preserve"> breaks fall within the year 2014</w:t>
      </w:r>
      <w:r w:rsidR="007B367C" w:rsidRPr="007B367C">
        <w:rPr>
          <w:rFonts w:ascii="Garamond" w:hAnsi="Garamond" w:cs="Times New Roman"/>
          <w:color w:val="000000"/>
          <w:szCs w:val="24"/>
        </w:rPr>
        <w:t xml:space="preserve">, where vegetation was </w:t>
      </w:r>
      <w:r w:rsidR="00627213">
        <w:rPr>
          <w:rFonts w:ascii="Garamond" w:hAnsi="Garamond" w:cs="Times New Roman"/>
          <w:color w:val="000000"/>
          <w:szCs w:val="24"/>
        </w:rPr>
        <w:t>browning</w:t>
      </w:r>
      <w:r w:rsidR="007B367C" w:rsidRPr="007B367C">
        <w:rPr>
          <w:rFonts w:ascii="Garamond" w:hAnsi="Garamond" w:cs="Times New Roman"/>
          <w:color w:val="000000"/>
          <w:szCs w:val="24"/>
        </w:rPr>
        <w:t xml:space="preserve"> (Figure 2). </w:t>
      </w:r>
    </w:p>
    <w:p w14:paraId="56A64609" w14:textId="77777777" w:rsidR="007B367C" w:rsidRPr="007B367C" w:rsidRDefault="007B367C" w:rsidP="007B367C">
      <w:pPr>
        <w:spacing w:after="0" w:line="240" w:lineRule="auto"/>
        <w:ind w:firstLine="720"/>
        <w:rPr>
          <w:rFonts w:ascii="Garamond" w:hAnsi="Garamond" w:cs="Times New Roman"/>
          <w:color w:val="000000"/>
          <w:szCs w:val="24"/>
        </w:rPr>
      </w:pPr>
    </w:p>
    <w:p w14:paraId="43D9B8C9" w14:textId="77777777" w:rsidR="007B367C" w:rsidRPr="007B367C" w:rsidRDefault="007B367C" w:rsidP="007B367C">
      <w:pPr>
        <w:spacing w:after="0" w:line="240" w:lineRule="auto"/>
        <w:rPr>
          <w:rFonts w:ascii="Garamond" w:hAnsi="Garamond" w:cs="Times New Roman"/>
          <w:color w:val="000000"/>
          <w:szCs w:val="24"/>
        </w:rPr>
      </w:pPr>
      <w:r w:rsidRPr="007B367C">
        <w:rPr>
          <w:rFonts w:ascii="Garamond" w:hAnsi="Garamond" w:cs="Times New Roman"/>
          <w:b/>
          <w:color w:val="000000"/>
          <w:szCs w:val="24"/>
        </w:rPr>
        <w:t>Table 2</w:t>
      </w:r>
      <w:r w:rsidRPr="007B367C">
        <w:rPr>
          <w:rFonts w:ascii="Garamond" w:hAnsi="Garamond" w:cs="Times New Roman"/>
          <w:color w:val="000000"/>
          <w:szCs w:val="24"/>
        </w:rPr>
        <w:t>. Percentage of breaks that fall within each year.</w:t>
      </w:r>
    </w:p>
    <w:p w14:paraId="1292D7FB" w14:textId="77777777" w:rsidR="007B367C" w:rsidRPr="007B367C" w:rsidRDefault="007B367C" w:rsidP="007B367C">
      <w:pPr>
        <w:spacing w:after="0" w:line="240" w:lineRule="auto"/>
        <w:rPr>
          <w:rFonts w:ascii="Garamond" w:hAnsi="Garamond" w:cs="Times New Roman"/>
          <w:color w:val="000000"/>
          <w:szCs w:val="24"/>
        </w:rPr>
      </w:pPr>
    </w:p>
    <w:tbl>
      <w:tblPr>
        <w:tblStyle w:val="TableGrid"/>
        <w:tblW w:w="0" w:type="auto"/>
        <w:jc w:val="center"/>
        <w:tblLook w:val="04A0" w:firstRow="1" w:lastRow="0" w:firstColumn="1" w:lastColumn="0" w:noHBand="0" w:noVBand="1"/>
      </w:tblPr>
      <w:tblGrid>
        <w:gridCol w:w="1255"/>
        <w:gridCol w:w="2700"/>
        <w:gridCol w:w="2700"/>
      </w:tblGrid>
      <w:tr w:rsidR="007B367C" w:rsidRPr="007B367C" w14:paraId="7B69425C" w14:textId="77777777">
        <w:trPr>
          <w:jc w:val="center"/>
        </w:trPr>
        <w:tc>
          <w:tcPr>
            <w:tcW w:w="1255" w:type="dxa"/>
          </w:tcPr>
          <w:p w14:paraId="26746D4F"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Break Year</w:t>
            </w:r>
          </w:p>
        </w:tc>
        <w:tc>
          <w:tcPr>
            <w:tcW w:w="2700" w:type="dxa"/>
          </w:tcPr>
          <w:p w14:paraId="5B924138"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Percentage of Breaks in Agriculture (%)</w:t>
            </w:r>
          </w:p>
        </w:tc>
        <w:tc>
          <w:tcPr>
            <w:tcW w:w="2700" w:type="dxa"/>
          </w:tcPr>
          <w:p w14:paraId="14DCF32A"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Percentage of Breaks in Forests (%)</w:t>
            </w:r>
          </w:p>
        </w:tc>
      </w:tr>
      <w:tr w:rsidR="007B367C" w:rsidRPr="007B367C" w14:paraId="35D56F78" w14:textId="77777777">
        <w:trPr>
          <w:jc w:val="center"/>
        </w:trPr>
        <w:tc>
          <w:tcPr>
            <w:tcW w:w="1255" w:type="dxa"/>
          </w:tcPr>
          <w:p w14:paraId="1023B4CB"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2003</w:t>
            </w:r>
          </w:p>
        </w:tc>
        <w:tc>
          <w:tcPr>
            <w:tcW w:w="2700" w:type="dxa"/>
          </w:tcPr>
          <w:p w14:paraId="44DB7C7A" w14:textId="3043A9E7" w:rsidR="007B367C" w:rsidRPr="007B367C" w:rsidRDefault="00AA260F" w:rsidP="00AA260F">
            <w:pPr>
              <w:jc w:val="center"/>
              <w:rPr>
                <w:rFonts w:ascii="Garamond" w:hAnsi="Garamond" w:cs="Times New Roman"/>
                <w:color w:val="000000"/>
                <w:szCs w:val="24"/>
              </w:rPr>
            </w:pPr>
            <w:r>
              <w:rPr>
                <w:rFonts w:ascii="Garamond" w:hAnsi="Garamond" w:cs="Times New Roman"/>
                <w:color w:val="000000"/>
                <w:szCs w:val="24"/>
              </w:rPr>
              <w:t>0.0</w:t>
            </w:r>
          </w:p>
        </w:tc>
        <w:tc>
          <w:tcPr>
            <w:tcW w:w="2700" w:type="dxa"/>
          </w:tcPr>
          <w:p w14:paraId="33433F05"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0.0</w:t>
            </w:r>
          </w:p>
        </w:tc>
      </w:tr>
      <w:tr w:rsidR="00AA260F" w:rsidRPr="007B367C" w14:paraId="13329AEA" w14:textId="77777777">
        <w:trPr>
          <w:jc w:val="center"/>
        </w:trPr>
        <w:tc>
          <w:tcPr>
            <w:tcW w:w="1255" w:type="dxa"/>
          </w:tcPr>
          <w:p w14:paraId="58222177" w14:textId="77777777" w:rsidR="00AA260F" w:rsidRPr="007B367C" w:rsidRDefault="00AA260F" w:rsidP="00AA260F">
            <w:pPr>
              <w:jc w:val="center"/>
              <w:rPr>
                <w:rFonts w:ascii="Garamond" w:hAnsi="Garamond" w:cs="Times New Roman"/>
                <w:color w:val="000000"/>
                <w:szCs w:val="24"/>
              </w:rPr>
            </w:pPr>
            <w:r w:rsidRPr="007B367C">
              <w:rPr>
                <w:rFonts w:ascii="Garamond" w:hAnsi="Garamond" w:cs="Times New Roman"/>
                <w:color w:val="000000"/>
                <w:szCs w:val="24"/>
              </w:rPr>
              <w:t>2004</w:t>
            </w:r>
          </w:p>
        </w:tc>
        <w:tc>
          <w:tcPr>
            <w:tcW w:w="2700" w:type="dxa"/>
          </w:tcPr>
          <w:p w14:paraId="306AA806" w14:textId="3C70F2DF" w:rsidR="002E696C" w:rsidRPr="007B367C" w:rsidRDefault="002E696C" w:rsidP="002E696C">
            <w:pPr>
              <w:jc w:val="center"/>
              <w:rPr>
                <w:rFonts w:ascii="Garamond" w:hAnsi="Garamond" w:cs="Times New Roman"/>
                <w:color w:val="000000"/>
                <w:szCs w:val="24"/>
              </w:rPr>
            </w:pPr>
            <w:r>
              <w:rPr>
                <w:rFonts w:ascii="Garamond" w:hAnsi="Garamond" w:cs="Times New Roman"/>
                <w:color w:val="000000"/>
                <w:szCs w:val="24"/>
              </w:rPr>
              <w:t>1.8</w:t>
            </w:r>
          </w:p>
        </w:tc>
        <w:tc>
          <w:tcPr>
            <w:tcW w:w="2700" w:type="dxa"/>
          </w:tcPr>
          <w:p w14:paraId="06BCC733" w14:textId="5ABA7352" w:rsidR="00AA260F" w:rsidRPr="007B367C" w:rsidRDefault="000C0767" w:rsidP="00AA260F">
            <w:pPr>
              <w:jc w:val="center"/>
              <w:rPr>
                <w:rFonts w:ascii="Garamond" w:hAnsi="Garamond" w:cs="Times New Roman"/>
                <w:color w:val="000000"/>
                <w:szCs w:val="24"/>
              </w:rPr>
            </w:pPr>
            <w:r>
              <w:rPr>
                <w:rFonts w:ascii="Garamond" w:hAnsi="Garamond" w:cs="Times New Roman"/>
                <w:color w:val="000000"/>
                <w:szCs w:val="24"/>
              </w:rPr>
              <w:t>1.5</w:t>
            </w:r>
          </w:p>
        </w:tc>
      </w:tr>
      <w:tr w:rsidR="00AA260F" w:rsidRPr="007B367C" w14:paraId="5905EDA9" w14:textId="77777777">
        <w:trPr>
          <w:jc w:val="center"/>
        </w:trPr>
        <w:tc>
          <w:tcPr>
            <w:tcW w:w="1255" w:type="dxa"/>
          </w:tcPr>
          <w:p w14:paraId="176DBD01" w14:textId="77777777" w:rsidR="00AA260F" w:rsidRPr="007B367C" w:rsidRDefault="00AA260F" w:rsidP="00AA260F">
            <w:pPr>
              <w:jc w:val="center"/>
              <w:rPr>
                <w:rFonts w:ascii="Garamond" w:hAnsi="Garamond" w:cs="Times New Roman"/>
                <w:color w:val="000000"/>
                <w:szCs w:val="24"/>
              </w:rPr>
            </w:pPr>
            <w:r w:rsidRPr="007B367C">
              <w:rPr>
                <w:rFonts w:ascii="Garamond" w:hAnsi="Garamond" w:cs="Times New Roman"/>
                <w:color w:val="000000"/>
                <w:szCs w:val="24"/>
              </w:rPr>
              <w:t>2005</w:t>
            </w:r>
          </w:p>
        </w:tc>
        <w:tc>
          <w:tcPr>
            <w:tcW w:w="2700" w:type="dxa"/>
          </w:tcPr>
          <w:p w14:paraId="67F89977" w14:textId="7D5A3FF6" w:rsidR="00AA260F" w:rsidRPr="00AA260F" w:rsidRDefault="002E696C" w:rsidP="00AA260F">
            <w:pPr>
              <w:jc w:val="center"/>
              <w:rPr>
                <w:rFonts w:ascii="Garamond" w:hAnsi="Garamond" w:cs="Times New Roman"/>
                <w:b/>
                <w:color w:val="000000"/>
                <w:szCs w:val="24"/>
              </w:rPr>
            </w:pPr>
            <w:r>
              <w:rPr>
                <w:rFonts w:ascii="Garamond" w:hAnsi="Garamond" w:cs="Times New Roman"/>
                <w:b/>
                <w:color w:val="000000"/>
                <w:szCs w:val="24"/>
              </w:rPr>
              <w:t>14.3</w:t>
            </w:r>
          </w:p>
        </w:tc>
        <w:tc>
          <w:tcPr>
            <w:tcW w:w="2700" w:type="dxa"/>
          </w:tcPr>
          <w:p w14:paraId="47245CB9" w14:textId="6EA31215" w:rsidR="00AA260F" w:rsidRPr="007B367C" w:rsidRDefault="000C0767" w:rsidP="00AA260F">
            <w:pPr>
              <w:jc w:val="center"/>
              <w:rPr>
                <w:rFonts w:ascii="Garamond" w:hAnsi="Garamond" w:cs="Times New Roman"/>
                <w:color w:val="000000"/>
                <w:szCs w:val="24"/>
              </w:rPr>
            </w:pPr>
            <w:r>
              <w:rPr>
                <w:rFonts w:ascii="Garamond" w:hAnsi="Garamond" w:cs="Times New Roman"/>
                <w:color w:val="000000"/>
                <w:szCs w:val="24"/>
              </w:rPr>
              <w:t>11.0</w:t>
            </w:r>
          </w:p>
        </w:tc>
      </w:tr>
      <w:tr w:rsidR="00AA260F" w:rsidRPr="007B367C" w14:paraId="3D942DE3" w14:textId="77777777">
        <w:trPr>
          <w:jc w:val="center"/>
        </w:trPr>
        <w:tc>
          <w:tcPr>
            <w:tcW w:w="1255" w:type="dxa"/>
          </w:tcPr>
          <w:p w14:paraId="537B5F09" w14:textId="77777777" w:rsidR="00AA260F" w:rsidRPr="007B367C" w:rsidRDefault="00AA260F" w:rsidP="00AA260F">
            <w:pPr>
              <w:jc w:val="center"/>
              <w:rPr>
                <w:rFonts w:ascii="Garamond" w:hAnsi="Garamond" w:cs="Times New Roman"/>
                <w:color w:val="000000"/>
                <w:szCs w:val="24"/>
              </w:rPr>
            </w:pPr>
            <w:r w:rsidRPr="007B367C">
              <w:rPr>
                <w:rFonts w:ascii="Garamond" w:hAnsi="Garamond" w:cs="Times New Roman"/>
                <w:color w:val="000000"/>
                <w:szCs w:val="24"/>
              </w:rPr>
              <w:t>2006</w:t>
            </w:r>
          </w:p>
        </w:tc>
        <w:tc>
          <w:tcPr>
            <w:tcW w:w="2700" w:type="dxa"/>
          </w:tcPr>
          <w:p w14:paraId="3EF9B2AA" w14:textId="4C781C12" w:rsidR="00AA260F" w:rsidRPr="007B367C" w:rsidRDefault="002E696C" w:rsidP="00AA260F">
            <w:pPr>
              <w:jc w:val="center"/>
              <w:rPr>
                <w:rFonts w:ascii="Garamond" w:hAnsi="Garamond" w:cs="Times New Roman"/>
                <w:color w:val="000000"/>
                <w:szCs w:val="24"/>
              </w:rPr>
            </w:pPr>
            <w:r>
              <w:rPr>
                <w:rFonts w:ascii="Garamond" w:hAnsi="Garamond" w:cs="Times New Roman"/>
                <w:color w:val="000000"/>
                <w:szCs w:val="24"/>
              </w:rPr>
              <w:t>10.3</w:t>
            </w:r>
          </w:p>
        </w:tc>
        <w:tc>
          <w:tcPr>
            <w:tcW w:w="2700" w:type="dxa"/>
          </w:tcPr>
          <w:p w14:paraId="0C47E7CC" w14:textId="5DCD4BF6" w:rsidR="00AA260F" w:rsidRPr="002E696C" w:rsidRDefault="000C0767" w:rsidP="00AA260F">
            <w:pPr>
              <w:jc w:val="center"/>
              <w:rPr>
                <w:rFonts w:ascii="Garamond" w:hAnsi="Garamond" w:cs="Times New Roman"/>
                <w:color w:val="000000"/>
                <w:szCs w:val="24"/>
              </w:rPr>
            </w:pPr>
            <w:r>
              <w:rPr>
                <w:rFonts w:ascii="Garamond" w:hAnsi="Garamond" w:cs="Times New Roman"/>
                <w:color w:val="000000"/>
                <w:szCs w:val="24"/>
              </w:rPr>
              <w:t>10.4</w:t>
            </w:r>
          </w:p>
        </w:tc>
      </w:tr>
      <w:tr w:rsidR="00AA260F" w:rsidRPr="007B367C" w14:paraId="0500E9C0" w14:textId="77777777">
        <w:trPr>
          <w:jc w:val="center"/>
        </w:trPr>
        <w:tc>
          <w:tcPr>
            <w:tcW w:w="1255" w:type="dxa"/>
          </w:tcPr>
          <w:p w14:paraId="78B140D1" w14:textId="77777777" w:rsidR="00AA260F" w:rsidRPr="007B367C" w:rsidRDefault="00AA260F" w:rsidP="00AA260F">
            <w:pPr>
              <w:jc w:val="center"/>
              <w:rPr>
                <w:rFonts w:ascii="Garamond" w:hAnsi="Garamond" w:cs="Times New Roman"/>
                <w:color w:val="000000"/>
                <w:szCs w:val="24"/>
              </w:rPr>
            </w:pPr>
            <w:r w:rsidRPr="007B367C">
              <w:rPr>
                <w:rFonts w:ascii="Garamond" w:hAnsi="Garamond" w:cs="Times New Roman"/>
                <w:color w:val="000000"/>
                <w:szCs w:val="24"/>
              </w:rPr>
              <w:t>2007</w:t>
            </w:r>
          </w:p>
        </w:tc>
        <w:tc>
          <w:tcPr>
            <w:tcW w:w="2700" w:type="dxa"/>
          </w:tcPr>
          <w:p w14:paraId="43108C95" w14:textId="0B57196A" w:rsidR="00AA260F" w:rsidRPr="007B367C" w:rsidRDefault="002E696C" w:rsidP="00AA260F">
            <w:pPr>
              <w:jc w:val="center"/>
              <w:rPr>
                <w:rFonts w:ascii="Garamond" w:hAnsi="Garamond" w:cs="Times New Roman"/>
                <w:color w:val="000000"/>
                <w:szCs w:val="24"/>
              </w:rPr>
            </w:pPr>
            <w:r>
              <w:rPr>
                <w:rFonts w:ascii="Garamond" w:hAnsi="Garamond" w:cs="Times New Roman"/>
                <w:color w:val="000000"/>
                <w:szCs w:val="24"/>
              </w:rPr>
              <w:t>8.7</w:t>
            </w:r>
          </w:p>
        </w:tc>
        <w:tc>
          <w:tcPr>
            <w:tcW w:w="2700" w:type="dxa"/>
          </w:tcPr>
          <w:p w14:paraId="6CEE174E" w14:textId="7CDF792E" w:rsidR="00AA260F" w:rsidRPr="007B367C" w:rsidRDefault="000C0767" w:rsidP="00AA260F">
            <w:pPr>
              <w:jc w:val="center"/>
              <w:rPr>
                <w:rFonts w:ascii="Garamond" w:hAnsi="Garamond" w:cs="Times New Roman"/>
                <w:color w:val="000000"/>
                <w:szCs w:val="24"/>
              </w:rPr>
            </w:pPr>
            <w:r>
              <w:rPr>
                <w:rFonts w:ascii="Garamond" w:hAnsi="Garamond" w:cs="Times New Roman"/>
                <w:color w:val="000000"/>
                <w:szCs w:val="24"/>
              </w:rPr>
              <w:t>8.2</w:t>
            </w:r>
          </w:p>
        </w:tc>
      </w:tr>
      <w:tr w:rsidR="00AA260F" w:rsidRPr="007B367C" w14:paraId="1AB7D4F3" w14:textId="77777777">
        <w:trPr>
          <w:jc w:val="center"/>
        </w:trPr>
        <w:tc>
          <w:tcPr>
            <w:tcW w:w="1255" w:type="dxa"/>
          </w:tcPr>
          <w:p w14:paraId="0F141922" w14:textId="77777777" w:rsidR="00AA260F" w:rsidRPr="007B367C" w:rsidRDefault="00AA260F" w:rsidP="00AA260F">
            <w:pPr>
              <w:jc w:val="center"/>
              <w:rPr>
                <w:rFonts w:ascii="Garamond" w:hAnsi="Garamond" w:cs="Times New Roman"/>
                <w:color w:val="000000"/>
                <w:szCs w:val="24"/>
              </w:rPr>
            </w:pPr>
            <w:r w:rsidRPr="007B367C">
              <w:rPr>
                <w:rFonts w:ascii="Garamond" w:hAnsi="Garamond" w:cs="Times New Roman"/>
                <w:color w:val="000000"/>
                <w:szCs w:val="24"/>
              </w:rPr>
              <w:t>2008</w:t>
            </w:r>
          </w:p>
        </w:tc>
        <w:tc>
          <w:tcPr>
            <w:tcW w:w="2700" w:type="dxa"/>
          </w:tcPr>
          <w:p w14:paraId="1114F18A" w14:textId="640A12B3" w:rsidR="00AA260F" w:rsidRPr="007B367C" w:rsidRDefault="002E696C" w:rsidP="00AA260F">
            <w:pPr>
              <w:jc w:val="center"/>
              <w:rPr>
                <w:rFonts w:ascii="Garamond" w:hAnsi="Garamond" w:cs="Times New Roman"/>
                <w:color w:val="000000"/>
                <w:szCs w:val="24"/>
              </w:rPr>
            </w:pPr>
            <w:r>
              <w:rPr>
                <w:rFonts w:ascii="Garamond" w:hAnsi="Garamond" w:cs="Times New Roman"/>
                <w:color w:val="000000"/>
                <w:szCs w:val="24"/>
              </w:rPr>
              <w:t>7.4</w:t>
            </w:r>
          </w:p>
        </w:tc>
        <w:tc>
          <w:tcPr>
            <w:tcW w:w="2700" w:type="dxa"/>
          </w:tcPr>
          <w:p w14:paraId="6B82F9D8" w14:textId="1861CDB9" w:rsidR="00AA260F" w:rsidRPr="007B367C" w:rsidRDefault="000C0767" w:rsidP="00AA260F">
            <w:pPr>
              <w:jc w:val="center"/>
              <w:rPr>
                <w:rFonts w:ascii="Garamond" w:hAnsi="Garamond" w:cs="Times New Roman"/>
                <w:color w:val="000000"/>
                <w:szCs w:val="24"/>
              </w:rPr>
            </w:pPr>
            <w:r>
              <w:rPr>
                <w:rFonts w:ascii="Garamond" w:hAnsi="Garamond" w:cs="Times New Roman"/>
                <w:color w:val="000000"/>
                <w:szCs w:val="24"/>
              </w:rPr>
              <w:t>7.5</w:t>
            </w:r>
          </w:p>
        </w:tc>
      </w:tr>
      <w:tr w:rsidR="00AA260F" w:rsidRPr="007B367C" w14:paraId="42C09F65" w14:textId="77777777">
        <w:trPr>
          <w:jc w:val="center"/>
        </w:trPr>
        <w:tc>
          <w:tcPr>
            <w:tcW w:w="1255" w:type="dxa"/>
          </w:tcPr>
          <w:p w14:paraId="19711CF6" w14:textId="77777777" w:rsidR="00AA260F" w:rsidRPr="007B367C" w:rsidRDefault="00AA260F" w:rsidP="00AA260F">
            <w:pPr>
              <w:jc w:val="center"/>
              <w:rPr>
                <w:rFonts w:ascii="Garamond" w:hAnsi="Garamond" w:cs="Times New Roman"/>
                <w:color w:val="000000"/>
                <w:szCs w:val="24"/>
              </w:rPr>
            </w:pPr>
            <w:r w:rsidRPr="007B367C">
              <w:rPr>
                <w:rFonts w:ascii="Garamond" w:hAnsi="Garamond" w:cs="Times New Roman"/>
                <w:color w:val="000000"/>
                <w:szCs w:val="24"/>
              </w:rPr>
              <w:t>2009</w:t>
            </w:r>
          </w:p>
        </w:tc>
        <w:tc>
          <w:tcPr>
            <w:tcW w:w="2700" w:type="dxa"/>
          </w:tcPr>
          <w:p w14:paraId="2370C310" w14:textId="2A756AB2" w:rsidR="00AA260F" w:rsidRPr="007B367C" w:rsidRDefault="002E696C" w:rsidP="00AA260F">
            <w:pPr>
              <w:jc w:val="center"/>
              <w:rPr>
                <w:rFonts w:ascii="Garamond" w:hAnsi="Garamond" w:cs="Times New Roman"/>
                <w:color w:val="000000"/>
                <w:szCs w:val="24"/>
              </w:rPr>
            </w:pPr>
            <w:r>
              <w:rPr>
                <w:rFonts w:ascii="Garamond" w:hAnsi="Garamond" w:cs="Times New Roman"/>
                <w:color w:val="000000"/>
                <w:szCs w:val="24"/>
              </w:rPr>
              <w:t>10.8</w:t>
            </w:r>
          </w:p>
        </w:tc>
        <w:tc>
          <w:tcPr>
            <w:tcW w:w="2700" w:type="dxa"/>
          </w:tcPr>
          <w:p w14:paraId="37F81168" w14:textId="73BEA21F" w:rsidR="00AA260F" w:rsidRPr="007B367C" w:rsidRDefault="000C0767" w:rsidP="00AA260F">
            <w:pPr>
              <w:jc w:val="center"/>
              <w:rPr>
                <w:rFonts w:ascii="Garamond" w:hAnsi="Garamond" w:cs="Times New Roman"/>
                <w:color w:val="000000"/>
                <w:szCs w:val="24"/>
              </w:rPr>
            </w:pPr>
            <w:r>
              <w:rPr>
                <w:rFonts w:ascii="Garamond" w:hAnsi="Garamond" w:cs="Times New Roman"/>
                <w:color w:val="000000"/>
                <w:szCs w:val="24"/>
              </w:rPr>
              <w:t>10.7</w:t>
            </w:r>
          </w:p>
        </w:tc>
      </w:tr>
      <w:tr w:rsidR="00AA260F" w:rsidRPr="007B367C" w14:paraId="5F3D05E6" w14:textId="77777777">
        <w:trPr>
          <w:jc w:val="center"/>
        </w:trPr>
        <w:tc>
          <w:tcPr>
            <w:tcW w:w="1255" w:type="dxa"/>
          </w:tcPr>
          <w:p w14:paraId="72AFACA5" w14:textId="77777777" w:rsidR="00AA260F" w:rsidRPr="007B367C" w:rsidRDefault="00AA260F" w:rsidP="00AA260F">
            <w:pPr>
              <w:jc w:val="center"/>
              <w:rPr>
                <w:rFonts w:ascii="Garamond" w:hAnsi="Garamond" w:cs="Times New Roman"/>
                <w:color w:val="000000"/>
                <w:szCs w:val="24"/>
              </w:rPr>
            </w:pPr>
            <w:r w:rsidRPr="007B367C">
              <w:rPr>
                <w:rFonts w:ascii="Garamond" w:hAnsi="Garamond" w:cs="Times New Roman"/>
                <w:color w:val="000000"/>
                <w:szCs w:val="24"/>
              </w:rPr>
              <w:t>2010</w:t>
            </w:r>
          </w:p>
        </w:tc>
        <w:tc>
          <w:tcPr>
            <w:tcW w:w="2700" w:type="dxa"/>
          </w:tcPr>
          <w:p w14:paraId="587F36AB" w14:textId="65B4E3D0" w:rsidR="00AA260F" w:rsidRPr="007B367C" w:rsidRDefault="002E696C" w:rsidP="00AA260F">
            <w:pPr>
              <w:jc w:val="center"/>
              <w:rPr>
                <w:rFonts w:ascii="Garamond" w:hAnsi="Garamond" w:cs="Times New Roman"/>
                <w:color w:val="000000"/>
                <w:szCs w:val="24"/>
              </w:rPr>
            </w:pPr>
            <w:r>
              <w:rPr>
                <w:rFonts w:ascii="Garamond" w:hAnsi="Garamond" w:cs="Times New Roman"/>
                <w:color w:val="000000"/>
                <w:szCs w:val="24"/>
              </w:rPr>
              <w:t>10.3</w:t>
            </w:r>
          </w:p>
        </w:tc>
        <w:tc>
          <w:tcPr>
            <w:tcW w:w="2700" w:type="dxa"/>
          </w:tcPr>
          <w:p w14:paraId="23611A5C" w14:textId="3E401F13" w:rsidR="00AA260F" w:rsidRPr="007B367C" w:rsidRDefault="000C0767" w:rsidP="00AA260F">
            <w:pPr>
              <w:jc w:val="center"/>
              <w:rPr>
                <w:rFonts w:ascii="Garamond" w:hAnsi="Garamond" w:cs="Times New Roman"/>
                <w:color w:val="000000"/>
                <w:szCs w:val="24"/>
              </w:rPr>
            </w:pPr>
            <w:r>
              <w:rPr>
                <w:rFonts w:ascii="Garamond" w:hAnsi="Garamond" w:cs="Times New Roman"/>
                <w:color w:val="000000"/>
                <w:szCs w:val="24"/>
              </w:rPr>
              <w:t>10.7</w:t>
            </w:r>
          </w:p>
        </w:tc>
      </w:tr>
      <w:tr w:rsidR="00AA260F" w:rsidRPr="007B367C" w14:paraId="37D428C1" w14:textId="77777777">
        <w:trPr>
          <w:jc w:val="center"/>
        </w:trPr>
        <w:tc>
          <w:tcPr>
            <w:tcW w:w="1255" w:type="dxa"/>
          </w:tcPr>
          <w:p w14:paraId="43183786" w14:textId="77777777" w:rsidR="00AA260F" w:rsidRPr="007B367C" w:rsidRDefault="00AA260F" w:rsidP="00AA260F">
            <w:pPr>
              <w:jc w:val="center"/>
              <w:rPr>
                <w:rFonts w:ascii="Garamond" w:hAnsi="Garamond" w:cs="Times New Roman"/>
                <w:color w:val="000000"/>
                <w:szCs w:val="24"/>
              </w:rPr>
            </w:pPr>
            <w:r w:rsidRPr="007B367C">
              <w:rPr>
                <w:rFonts w:ascii="Garamond" w:hAnsi="Garamond" w:cs="Times New Roman"/>
                <w:color w:val="000000"/>
                <w:szCs w:val="24"/>
              </w:rPr>
              <w:t>2011</w:t>
            </w:r>
          </w:p>
        </w:tc>
        <w:tc>
          <w:tcPr>
            <w:tcW w:w="2700" w:type="dxa"/>
          </w:tcPr>
          <w:p w14:paraId="1316E9E5" w14:textId="4F093D5C" w:rsidR="00AA260F" w:rsidRPr="007B367C" w:rsidRDefault="002E696C" w:rsidP="00AA260F">
            <w:pPr>
              <w:jc w:val="center"/>
              <w:rPr>
                <w:rFonts w:ascii="Garamond" w:hAnsi="Garamond" w:cs="Times New Roman"/>
                <w:color w:val="000000"/>
                <w:szCs w:val="24"/>
              </w:rPr>
            </w:pPr>
            <w:r>
              <w:rPr>
                <w:rFonts w:ascii="Garamond" w:hAnsi="Garamond" w:cs="Times New Roman"/>
                <w:color w:val="000000"/>
                <w:szCs w:val="24"/>
              </w:rPr>
              <w:t>10.6</w:t>
            </w:r>
          </w:p>
        </w:tc>
        <w:tc>
          <w:tcPr>
            <w:tcW w:w="2700" w:type="dxa"/>
          </w:tcPr>
          <w:p w14:paraId="7117C457" w14:textId="21E037F3" w:rsidR="00AA260F" w:rsidRPr="007B367C" w:rsidRDefault="000C0767" w:rsidP="00AA260F">
            <w:pPr>
              <w:jc w:val="center"/>
              <w:rPr>
                <w:rFonts w:ascii="Garamond" w:hAnsi="Garamond" w:cs="Times New Roman"/>
                <w:color w:val="000000"/>
                <w:szCs w:val="24"/>
              </w:rPr>
            </w:pPr>
            <w:r>
              <w:rPr>
                <w:rFonts w:ascii="Garamond" w:hAnsi="Garamond" w:cs="Times New Roman"/>
                <w:color w:val="000000"/>
                <w:szCs w:val="24"/>
              </w:rPr>
              <w:t>8.2</w:t>
            </w:r>
          </w:p>
        </w:tc>
      </w:tr>
      <w:tr w:rsidR="00AA260F" w:rsidRPr="007B367C" w14:paraId="62E5477C" w14:textId="77777777">
        <w:trPr>
          <w:jc w:val="center"/>
        </w:trPr>
        <w:tc>
          <w:tcPr>
            <w:tcW w:w="1255" w:type="dxa"/>
          </w:tcPr>
          <w:p w14:paraId="612C445C" w14:textId="77777777" w:rsidR="00AA260F" w:rsidRPr="007B367C" w:rsidRDefault="00AA260F" w:rsidP="00AA260F">
            <w:pPr>
              <w:jc w:val="center"/>
              <w:rPr>
                <w:rFonts w:ascii="Garamond" w:hAnsi="Garamond" w:cs="Times New Roman"/>
                <w:color w:val="000000"/>
                <w:szCs w:val="24"/>
              </w:rPr>
            </w:pPr>
            <w:r w:rsidRPr="007B367C">
              <w:rPr>
                <w:rFonts w:ascii="Garamond" w:hAnsi="Garamond" w:cs="Times New Roman"/>
                <w:color w:val="000000"/>
                <w:szCs w:val="24"/>
              </w:rPr>
              <w:t>2012</w:t>
            </w:r>
          </w:p>
        </w:tc>
        <w:tc>
          <w:tcPr>
            <w:tcW w:w="2700" w:type="dxa"/>
          </w:tcPr>
          <w:p w14:paraId="7A476BDD" w14:textId="7437A5F3" w:rsidR="00AA260F" w:rsidRPr="007B367C" w:rsidRDefault="002E696C" w:rsidP="00AA260F">
            <w:pPr>
              <w:jc w:val="center"/>
              <w:rPr>
                <w:rFonts w:ascii="Garamond" w:hAnsi="Garamond" w:cs="Times New Roman"/>
                <w:color w:val="000000"/>
                <w:szCs w:val="24"/>
              </w:rPr>
            </w:pPr>
            <w:r>
              <w:rPr>
                <w:rFonts w:ascii="Garamond" w:hAnsi="Garamond" w:cs="Times New Roman"/>
                <w:color w:val="000000"/>
                <w:szCs w:val="24"/>
              </w:rPr>
              <w:t>9.6</w:t>
            </w:r>
          </w:p>
        </w:tc>
        <w:tc>
          <w:tcPr>
            <w:tcW w:w="2700" w:type="dxa"/>
          </w:tcPr>
          <w:p w14:paraId="2101F373" w14:textId="2DD0A84C" w:rsidR="00AA260F" w:rsidRPr="007B367C" w:rsidRDefault="000C0767" w:rsidP="00AA260F">
            <w:pPr>
              <w:jc w:val="center"/>
              <w:rPr>
                <w:rFonts w:ascii="Garamond" w:hAnsi="Garamond" w:cs="Times New Roman"/>
                <w:color w:val="000000"/>
                <w:szCs w:val="24"/>
              </w:rPr>
            </w:pPr>
            <w:r>
              <w:rPr>
                <w:rFonts w:ascii="Garamond" w:hAnsi="Garamond" w:cs="Times New Roman"/>
                <w:color w:val="000000"/>
                <w:szCs w:val="24"/>
              </w:rPr>
              <w:t>11.4</w:t>
            </w:r>
          </w:p>
        </w:tc>
      </w:tr>
      <w:tr w:rsidR="00AA260F" w:rsidRPr="007B367C" w14:paraId="0B6B3FA3" w14:textId="77777777">
        <w:trPr>
          <w:jc w:val="center"/>
        </w:trPr>
        <w:tc>
          <w:tcPr>
            <w:tcW w:w="1255" w:type="dxa"/>
          </w:tcPr>
          <w:p w14:paraId="10F44F8B" w14:textId="77777777" w:rsidR="00AA260F" w:rsidRPr="007B367C" w:rsidRDefault="00AA260F" w:rsidP="00AA260F">
            <w:pPr>
              <w:jc w:val="center"/>
              <w:rPr>
                <w:rFonts w:ascii="Garamond" w:hAnsi="Garamond" w:cs="Times New Roman"/>
                <w:color w:val="000000"/>
                <w:szCs w:val="24"/>
              </w:rPr>
            </w:pPr>
            <w:r w:rsidRPr="007B367C">
              <w:rPr>
                <w:rFonts w:ascii="Garamond" w:hAnsi="Garamond" w:cs="Times New Roman"/>
                <w:color w:val="000000"/>
                <w:szCs w:val="24"/>
              </w:rPr>
              <w:t>2013</w:t>
            </w:r>
          </w:p>
        </w:tc>
        <w:tc>
          <w:tcPr>
            <w:tcW w:w="2700" w:type="dxa"/>
          </w:tcPr>
          <w:p w14:paraId="079C45C4" w14:textId="73227399" w:rsidR="00AA260F" w:rsidRPr="007B367C" w:rsidRDefault="002E696C" w:rsidP="00AA260F">
            <w:pPr>
              <w:jc w:val="center"/>
              <w:rPr>
                <w:rFonts w:ascii="Garamond" w:hAnsi="Garamond" w:cs="Times New Roman"/>
                <w:color w:val="000000"/>
                <w:szCs w:val="24"/>
              </w:rPr>
            </w:pPr>
            <w:r>
              <w:rPr>
                <w:rFonts w:ascii="Garamond" w:hAnsi="Garamond" w:cs="Times New Roman"/>
                <w:color w:val="000000"/>
                <w:szCs w:val="24"/>
              </w:rPr>
              <w:t>6.6</w:t>
            </w:r>
          </w:p>
        </w:tc>
        <w:tc>
          <w:tcPr>
            <w:tcW w:w="2700" w:type="dxa"/>
          </w:tcPr>
          <w:p w14:paraId="112D2182" w14:textId="10B2907B" w:rsidR="00AA260F" w:rsidRPr="007B367C" w:rsidRDefault="000C0767" w:rsidP="00AA260F">
            <w:pPr>
              <w:jc w:val="center"/>
              <w:rPr>
                <w:rFonts w:ascii="Garamond" w:hAnsi="Garamond" w:cs="Times New Roman"/>
                <w:color w:val="000000"/>
                <w:szCs w:val="24"/>
              </w:rPr>
            </w:pPr>
            <w:r>
              <w:rPr>
                <w:rFonts w:ascii="Garamond" w:hAnsi="Garamond" w:cs="Times New Roman"/>
                <w:color w:val="000000"/>
                <w:szCs w:val="24"/>
              </w:rPr>
              <w:t>6.5</w:t>
            </w:r>
          </w:p>
        </w:tc>
      </w:tr>
      <w:tr w:rsidR="007B367C" w:rsidRPr="007B367C" w14:paraId="250830CE" w14:textId="77777777">
        <w:trPr>
          <w:jc w:val="center"/>
        </w:trPr>
        <w:tc>
          <w:tcPr>
            <w:tcW w:w="1255" w:type="dxa"/>
          </w:tcPr>
          <w:p w14:paraId="2C7507AA"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2014</w:t>
            </w:r>
          </w:p>
        </w:tc>
        <w:tc>
          <w:tcPr>
            <w:tcW w:w="2700" w:type="dxa"/>
          </w:tcPr>
          <w:p w14:paraId="20B3C81F" w14:textId="7E00F81E" w:rsidR="007B367C" w:rsidRPr="00AA260F" w:rsidRDefault="002E696C" w:rsidP="00F345B5">
            <w:pPr>
              <w:jc w:val="center"/>
              <w:rPr>
                <w:rFonts w:ascii="Garamond" w:hAnsi="Garamond" w:cs="Times New Roman"/>
                <w:color w:val="000000"/>
                <w:szCs w:val="24"/>
              </w:rPr>
            </w:pPr>
            <w:r>
              <w:rPr>
                <w:rFonts w:ascii="Garamond" w:hAnsi="Garamond" w:cs="Times New Roman"/>
                <w:color w:val="000000"/>
                <w:szCs w:val="24"/>
              </w:rPr>
              <w:t>9.6</w:t>
            </w:r>
          </w:p>
        </w:tc>
        <w:tc>
          <w:tcPr>
            <w:tcW w:w="2700" w:type="dxa"/>
          </w:tcPr>
          <w:p w14:paraId="2C110C0E" w14:textId="24FCC79C" w:rsidR="007B367C" w:rsidRPr="009A2452" w:rsidRDefault="000C0767" w:rsidP="00F345B5">
            <w:pPr>
              <w:jc w:val="center"/>
              <w:rPr>
                <w:rFonts w:ascii="Garamond" w:hAnsi="Garamond" w:cs="Times New Roman"/>
                <w:b/>
                <w:color w:val="000000"/>
                <w:szCs w:val="24"/>
              </w:rPr>
            </w:pPr>
            <w:r>
              <w:rPr>
                <w:rFonts w:ascii="Garamond" w:hAnsi="Garamond" w:cs="Times New Roman"/>
                <w:b/>
                <w:color w:val="000000"/>
                <w:szCs w:val="24"/>
              </w:rPr>
              <w:t>13.5</w:t>
            </w:r>
          </w:p>
        </w:tc>
      </w:tr>
      <w:tr w:rsidR="007B367C" w:rsidRPr="007B367C" w14:paraId="576BE6D9" w14:textId="77777777">
        <w:trPr>
          <w:jc w:val="center"/>
        </w:trPr>
        <w:tc>
          <w:tcPr>
            <w:tcW w:w="1255" w:type="dxa"/>
          </w:tcPr>
          <w:p w14:paraId="46451FC2"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2015</w:t>
            </w:r>
          </w:p>
        </w:tc>
        <w:tc>
          <w:tcPr>
            <w:tcW w:w="2700" w:type="dxa"/>
          </w:tcPr>
          <w:p w14:paraId="64E035E8" w14:textId="318F95A8" w:rsidR="007B367C" w:rsidRPr="007B367C" w:rsidRDefault="002E696C" w:rsidP="00F345B5">
            <w:pPr>
              <w:jc w:val="center"/>
              <w:rPr>
                <w:rFonts w:ascii="Garamond" w:hAnsi="Garamond" w:cs="Times New Roman"/>
                <w:color w:val="000000"/>
                <w:szCs w:val="24"/>
              </w:rPr>
            </w:pPr>
            <w:r>
              <w:rPr>
                <w:rFonts w:ascii="Garamond" w:hAnsi="Garamond" w:cs="Times New Roman"/>
                <w:color w:val="000000"/>
                <w:szCs w:val="24"/>
              </w:rPr>
              <w:t>0.0</w:t>
            </w:r>
          </w:p>
        </w:tc>
        <w:tc>
          <w:tcPr>
            <w:tcW w:w="2700" w:type="dxa"/>
          </w:tcPr>
          <w:p w14:paraId="0880FCB8" w14:textId="5E9E652F" w:rsidR="007B367C" w:rsidRPr="007B367C" w:rsidRDefault="000C0767" w:rsidP="00F345B5">
            <w:pPr>
              <w:jc w:val="center"/>
              <w:rPr>
                <w:rFonts w:ascii="Garamond" w:hAnsi="Garamond" w:cs="Times New Roman"/>
                <w:color w:val="000000"/>
                <w:szCs w:val="24"/>
              </w:rPr>
            </w:pPr>
            <w:r>
              <w:rPr>
                <w:rFonts w:ascii="Garamond" w:hAnsi="Garamond" w:cs="Times New Roman"/>
                <w:color w:val="000000"/>
                <w:szCs w:val="24"/>
              </w:rPr>
              <w:t>0.3</w:t>
            </w:r>
          </w:p>
        </w:tc>
      </w:tr>
      <w:tr w:rsidR="007B367C" w:rsidRPr="007B367C" w14:paraId="1C6084C0" w14:textId="77777777">
        <w:trPr>
          <w:jc w:val="center"/>
        </w:trPr>
        <w:tc>
          <w:tcPr>
            <w:tcW w:w="1255" w:type="dxa"/>
          </w:tcPr>
          <w:p w14:paraId="61840206"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2016</w:t>
            </w:r>
          </w:p>
        </w:tc>
        <w:tc>
          <w:tcPr>
            <w:tcW w:w="2700" w:type="dxa"/>
          </w:tcPr>
          <w:p w14:paraId="204E8F4D" w14:textId="28989B28" w:rsidR="007B367C" w:rsidRPr="007B367C" w:rsidRDefault="002E696C" w:rsidP="00F345B5">
            <w:pPr>
              <w:jc w:val="center"/>
              <w:rPr>
                <w:rFonts w:ascii="Garamond" w:hAnsi="Garamond" w:cs="Times New Roman"/>
                <w:color w:val="000000"/>
                <w:szCs w:val="24"/>
              </w:rPr>
            </w:pPr>
            <w:r>
              <w:rPr>
                <w:rFonts w:ascii="Garamond" w:hAnsi="Garamond" w:cs="Times New Roman"/>
                <w:color w:val="000000"/>
                <w:szCs w:val="24"/>
              </w:rPr>
              <w:t>0.0</w:t>
            </w:r>
          </w:p>
        </w:tc>
        <w:tc>
          <w:tcPr>
            <w:tcW w:w="2700" w:type="dxa"/>
          </w:tcPr>
          <w:p w14:paraId="00DC3EC4" w14:textId="71EAA5E0" w:rsidR="007B367C" w:rsidRPr="007B367C" w:rsidRDefault="000C0767" w:rsidP="00F345B5">
            <w:pPr>
              <w:jc w:val="center"/>
              <w:rPr>
                <w:rFonts w:ascii="Garamond" w:hAnsi="Garamond" w:cs="Times New Roman"/>
                <w:color w:val="000000"/>
                <w:szCs w:val="24"/>
              </w:rPr>
            </w:pPr>
            <w:r>
              <w:rPr>
                <w:rFonts w:ascii="Garamond" w:hAnsi="Garamond" w:cs="Times New Roman"/>
                <w:color w:val="000000"/>
                <w:szCs w:val="24"/>
              </w:rPr>
              <w:t>0.0</w:t>
            </w:r>
          </w:p>
        </w:tc>
      </w:tr>
    </w:tbl>
    <w:p w14:paraId="3DD17F49" w14:textId="77777777" w:rsidR="007B367C" w:rsidRPr="007B367C" w:rsidRDefault="007B367C" w:rsidP="007B367C">
      <w:pPr>
        <w:spacing w:after="0" w:line="240" w:lineRule="auto"/>
        <w:ind w:firstLine="720"/>
        <w:rPr>
          <w:rFonts w:ascii="Garamond" w:hAnsi="Garamond" w:cs="Times New Roman"/>
          <w:color w:val="000000"/>
          <w:szCs w:val="24"/>
        </w:rPr>
      </w:pPr>
    </w:p>
    <w:p w14:paraId="21791CC1" w14:textId="4F11E06F" w:rsidR="007B367C" w:rsidRPr="007B367C" w:rsidRDefault="007B367C" w:rsidP="007B367C">
      <w:pPr>
        <w:spacing w:after="0" w:line="240" w:lineRule="auto"/>
        <w:rPr>
          <w:rFonts w:ascii="Garamond" w:hAnsi="Garamond" w:cs="Times New Roman"/>
          <w:color w:val="000000"/>
          <w:szCs w:val="24"/>
        </w:rPr>
      </w:pPr>
      <w:r w:rsidRPr="007B367C">
        <w:rPr>
          <w:rFonts w:ascii="Garamond" w:hAnsi="Garamond" w:cs="Times New Roman"/>
          <w:color w:val="000000"/>
          <w:szCs w:val="24"/>
        </w:rPr>
        <w:t xml:space="preserve">Agriculture and forests both experienced several browning events from 2005 to 2016, but in both land cover types, the 2014 browning event was the most severe (Figure </w:t>
      </w:r>
      <w:r w:rsidR="00887F23">
        <w:rPr>
          <w:rFonts w:ascii="Garamond" w:hAnsi="Garamond" w:cs="Times New Roman"/>
          <w:color w:val="000000"/>
          <w:szCs w:val="24"/>
        </w:rPr>
        <w:t>3, Figure 4</w:t>
      </w:r>
      <w:r w:rsidRPr="007B367C">
        <w:rPr>
          <w:rFonts w:ascii="Garamond" w:hAnsi="Garamond" w:cs="Times New Roman"/>
          <w:color w:val="000000"/>
          <w:szCs w:val="24"/>
        </w:rPr>
        <w:t xml:space="preserve">). </w:t>
      </w:r>
    </w:p>
    <w:p w14:paraId="3E50DD1F" w14:textId="57C54651" w:rsidR="007B367C" w:rsidRDefault="007B367C" w:rsidP="007B367C">
      <w:pPr>
        <w:spacing w:after="0" w:line="240" w:lineRule="auto"/>
        <w:rPr>
          <w:rFonts w:ascii="Garamond" w:hAnsi="Garamond" w:cs="Times New Roman"/>
          <w:color w:val="000000"/>
          <w:szCs w:val="24"/>
        </w:rPr>
      </w:pPr>
    </w:p>
    <w:p w14:paraId="462787D0" w14:textId="048D079D" w:rsidR="00627213" w:rsidRPr="007B367C" w:rsidRDefault="00627213" w:rsidP="007B367C">
      <w:pPr>
        <w:spacing w:after="0" w:line="240" w:lineRule="auto"/>
        <w:rPr>
          <w:rFonts w:ascii="Garamond" w:hAnsi="Garamond" w:cs="Times New Roman"/>
          <w:color w:val="000000"/>
          <w:szCs w:val="24"/>
        </w:rPr>
      </w:pPr>
      <w:r>
        <w:rPr>
          <w:rFonts w:ascii="Garamond" w:hAnsi="Garamond" w:cs="Times New Roman"/>
          <w:noProof/>
          <w:color w:val="000000"/>
          <w:szCs w:val="24"/>
        </w:rPr>
        <w:drawing>
          <wp:inline distT="0" distB="0" distL="0" distR="0" wp14:anchorId="0E86ABBF" wp14:editId="24AD91F2">
            <wp:extent cx="5943600" cy="2667000"/>
            <wp:effectExtent l="0" t="0" r="0" b="0"/>
            <wp:docPr id="3" name="Picture 3" descr="C:\Users\kcavanau\AppData\Local\Microsoft\Windows\INetCache\Content.Word\L7_ag_1break_fixed_b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cavanau\AppData\Local\Microsoft\Windows\INetCache\Content.Word\L7_ag_1break_fixed_bar.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a:noFill/>
                    </a:ln>
                  </pic:spPr>
                </pic:pic>
              </a:graphicData>
            </a:graphic>
          </wp:inline>
        </w:drawing>
      </w:r>
    </w:p>
    <w:p w14:paraId="3F3FD344" w14:textId="0EB64595" w:rsidR="007B367C" w:rsidRPr="007B367C" w:rsidRDefault="007B367C" w:rsidP="007B367C">
      <w:pPr>
        <w:spacing w:after="0" w:line="240" w:lineRule="auto"/>
        <w:rPr>
          <w:rFonts w:ascii="Garamond" w:hAnsi="Garamond" w:cs="Times New Roman"/>
          <w:color w:val="000000"/>
          <w:szCs w:val="24"/>
        </w:rPr>
      </w:pPr>
    </w:p>
    <w:p w14:paraId="0E98ABDA" w14:textId="5C9189D1" w:rsidR="007B367C" w:rsidRPr="007B367C" w:rsidRDefault="007B367C" w:rsidP="007B367C">
      <w:pPr>
        <w:spacing w:after="0" w:line="240" w:lineRule="auto"/>
        <w:rPr>
          <w:rFonts w:ascii="Garamond" w:hAnsi="Garamond" w:cs="Times New Roman"/>
          <w:color w:val="000000"/>
          <w:szCs w:val="24"/>
        </w:rPr>
      </w:pPr>
      <w:r w:rsidRPr="007B367C">
        <w:rPr>
          <w:rFonts w:ascii="Garamond" w:hAnsi="Garamond" w:cs="Times New Roman"/>
          <w:b/>
          <w:color w:val="000000"/>
          <w:szCs w:val="24"/>
        </w:rPr>
        <w:t xml:space="preserve">Figure </w:t>
      </w:r>
      <w:r w:rsidR="00887F23">
        <w:rPr>
          <w:rFonts w:ascii="Garamond" w:hAnsi="Garamond" w:cs="Times New Roman"/>
          <w:b/>
          <w:color w:val="000000"/>
          <w:szCs w:val="24"/>
        </w:rPr>
        <w:t>3</w:t>
      </w:r>
      <w:r w:rsidRPr="007B367C">
        <w:rPr>
          <w:rFonts w:ascii="Garamond" w:hAnsi="Garamond" w:cs="Times New Roman"/>
          <w:color w:val="000000"/>
          <w:szCs w:val="24"/>
        </w:rPr>
        <w:t xml:space="preserve">. Sum of magnitudes of NDVI break for each decimal year from 2002 to 2016 within agriculture, where positive values represent greening and negative values represent browning. </w:t>
      </w:r>
    </w:p>
    <w:p w14:paraId="12057D00" w14:textId="77777777" w:rsidR="007B367C" w:rsidRPr="007B367C" w:rsidRDefault="007B367C" w:rsidP="007B367C">
      <w:pPr>
        <w:spacing w:after="0" w:line="240" w:lineRule="auto"/>
        <w:rPr>
          <w:rFonts w:ascii="Garamond" w:hAnsi="Garamond" w:cs="Times New Roman"/>
          <w:color w:val="000000"/>
          <w:szCs w:val="24"/>
        </w:rPr>
      </w:pPr>
    </w:p>
    <w:p w14:paraId="77992251" w14:textId="77777777" w:rsidR="007B367C" w:rsidRPr="007B367C" w:rsidRDefault="007B367C" w:rsidP="007B367C">
      <w:pPr>
        <w:spacing w:after="0" w:line="240" w:lineRule="auto"/>
        <w:rPr>
          <w:rFonts w:ascii="Garamond" w:hAnsi="Garamond" w:cs="Times New Roman"/>
          <w:color w:val="000000"/>
          <w:szCs w:val="24"/>
        </w:rPr>
      </w:pPr>
    </w:p>
    <w:p w14:paraId="48C67BE8" w14:textId="516331AA" w:rsidR="007B367C" w:rsidRPr="007B367C" w:rsidRDefault="00627213" w:rsidP="007B367C">
      <w:pPr>
        <w:spacing w:after="0" w:line="240" w:lineRule="auto"/>
        <w:rPr>
          <w:rFonts w:ascii="Garamond" w:hAnsi="Garamond" w:cs="Times New Roman"/>
          <w:color w:val="000000"/>
          <w:szCs w:val="24"/>
        </w:rPr>
      </w:pPr>
      <w:r>
        <w:rPr>
          <w:rFonts w:ascii="Garamond" w:hAnsi="Garamond" w:cs="Times New Roman"/>
          <w:noProof/>
          <w:color w:val="000000"/>
          <w:szCs w:val="24"/>
        </w:rPr>
        <w:lastRenderedPageBreak/>
        <w:pict w14:anchorId="19E92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10pt">
            <v:imagedata r:id="rId12" o:title="L7_forest_1break_fixed"/>
          </v:shape>
        </w:pict>
      </w:r>
    </w:p>
    <w:p w14:paraId="018C3E24" w14:textId="59CE14ED" w:rsidR="007B367C" w:rsidRPr="007B367C" w:rsidRDefault="007B367C" w:rsidP="007B367C">
      <w:pPr>
        <w:spacing w:after="0" w:line="240" w:lineRule="auto"/>
        <w:rPr>
          <w:rFonts w:ascii="Garamond" w:hAnsi="Garamond" w:cs="Times New Roman"/>
          <w:color w:val="000000"/>
          <w:szCs w:val="24"/>
        </w:rPr>
      </w:pPr>
      <w:r w:rsidRPr="007B367C">
        <w:rPr>
          <w:rFonts w:ascii="Garamond" w:hAnsi="Garamond" w:cs="Times New Roman"/>
          <w:b/>
          <w:color w:val="000000"/>
          <w:szCs w:val="24"/>
        </w:rPr>
        <w:t xml:space="preserve">Figure </w:t>
      </w:r>
      <w:r w:rsidR="00887F23">
        <w:rPr>
          <w:rFonts w:ascii="Garamond" w:hAnsi="Garamond" w:cs="Times New Roman"/>
          <w:b/>
          <w:color w:val="000000"/>
          <w:szCs w:val="24"/>
        </w:rPr>
        <w:t>4</w:t>
      </w:r>
      <w:r w:rsidRPr="007B367C">
        <w:rPr>
          <w:rFonts w:ascii="Garamond" w:hAnsi="Garamond" w:cs="Times New Roman"/>
          <w:color w:val="000000"/>
          <w:szCs w:val="24"/>
        </w:rPr>
        <w:t xml:space="preserve">. Average magnitude of NDVI break for each year from 2002 to 2016 within forests, where positive values represent greening and negative values represent browning. </w:t>
      </w:r>
    </w:p>
    <w:p w14:paraId="0268BA24" w14:textId="618FF130" w:rsidR="00B73407" w:rsidRDefault="00B73407" w:rsidP="00975C02">
      <w:pPr>
        <w:pStyle w:val="NoSpacing"/>
        <w:rPr>
          <w:rFonts w:ascii="Garamond" w:hAnsi="Garamond" w:cs="Times New Roman"/>
          <w:color w:val="000000"/>
          <w:szCs w:val="24"/>
        </w:rPr>
      </w:pPr>
    </w:p>
    <w:p w14:paraId="6A24A529" w14:textId="77777777" w:rsidR="00A22BF6" w:rsidRDefault="00A22BF6" w:rsidP="00975C02">
      <w:pPr>
        <w:pStyle w:val="NoSpacing"/>
        <w:rPr>
          <w:rFonts w:ascii="Garamond" w:hAnsi="Garamond"/>
          <w:b/>
          <w:i/>
          <w:szCs w:val="24"/>
        </w:rPr>
      </w:pPr>
    </w:p>
    <w:p w14:paraId="465C0829" w14:textId="45F92762" w:rsidR="00975C02" w:rsidRPr="006C6154" w:rsidRDefault="00975C02" w:rsidP="00975C02">
      <w:pPr>
        <w:pStyle w:val="NoSpacing"/>
        <w:rPr>
          <w:rFonts w:ascii="Garamond" w:hAnsi="Garamond"/>
          <w:b/>
          <w:i/>
          <w:szCs w:val="24"/>
        </w:rPr>
      </w:pPr>
      <w:r>
        <w:rPr>
          <w:rFonts w:ascii="Garamond" w:hAnsi="Garamond"/>
          <w:b/>
          <w:i/>
          <w:szCs w:val="24"/>
        </w:rPr>
        <w:t>4.2</w:t>
      </w:r>
      <w:r w:rsidRPr="006C6154">
        <w:rPr>
          <w:rFonts w:ascii="Garamond" w:hAnsi="Garamond"/>
          <w:b/>
          <w:i/>
          <w:szCs w:val="24"/>
        </w:rPr>
        <w:t xml:space="preserve"> </w:t>
      </w:r>
      <w:r>
        <w:rPr>
          <w:rFonts w:ascii="Garamond" w:hAnsi="Garamond"/>
          <w:b/>
          <w:i/>
          <w:szCs w:val="24"/>
        </w:rPr>
        <w:t>Landsat NDVI Spatial Analysis</w:t>
      </w:r>
    </w:p>
    <w:p w14:paraId="53B1F69E" w14:textId="77777777" w:rsidR="007B367C" w:rsidRPr="007B367C" w:rsidRDefault="007B367C" w:rsidP="007B367C">
      <w:pPr>
        <w:spacing w:after="0" w:line="240" w:lineRule="auto"/>
        <w:rPr>
          <w:rFonts w:ascii="Garamond" w:hAnsi="Garamond" w:cs="Times New Roman"/>
          <w:color w:val="000000"/>
          <w:szCs w:val="24"/>
        </w:rPr>
      </w:pPr>
      <w:r w:rsidRPr="007B367C">
        <w:rPr>
          <w:rFonts w:ascii="Garamond" w:hAnsi="Garamond" w:cs="Times New Roman"/>
          <w:color w:val="000000"/>
          <w:szCs w:val="24"/>
        </w:rPr>
        <w:tab/>
      </w:r>
    </w:p>
    <w:p w14:paraId="6D4EF08D" w14:textId="77777777" w:rsidR="007B367C" w:rsidRPr="007B367C" w:rsidRDefault="007B367C" w:rsidP="00B73407">
      <w:pPr>
        <w:spacing w:after="0" w:line="240" w:lineRule="auto"/>
        <w:rPr>
          <w:rFonts w:ascii="Garamond" w:hAnsi="Garamond" w:cs="Times New Roman"/>
          <w:color w:val="000000"/>
          <w:szCs w:val="24"/>
        </w:rPr>
      </w:pPr>
      <w:r w:rsidRPr="007B367C">
        <w:rPr>
          <w:rFonts w:ascii="Garamond" w:hAnsi="Garamond" w:cs="Times New Roman"/>
          <w:color w:val="000000"/>
          <w:szCs w:val="24"/>
        </w:rPr>
        <w:t>There were negligible differences between the annual NDVI means in 2013, 2014, and 2015 and the baseline for agricultural land cover. Forested vegetation was greener than the baseline in 2013, t(1918)=3.19, p=0.001 and browner than the baseline in 2015, t(1718)=-4.63, p&lt;0.001. There was negligible difference between the annual NDVI mean in 2014 and the baseline (Table 3). Agricultural and forested vegetation were greener in 2013 than 2014, t(1970)=3.87, p&lt;0.01 and t(1891)=4.29, p&lt;0.01, respectively (Table 3). There was negligible difference between annual NDVI means in 2014 and 2015 for agricultural land cover, but forested vegetation was greener in 2014 than in 2015, t(1862)=2.74, p&lt;0.01 (Table 3).</w:t>
      </w:r>
    </w:p>
    <w:p w14:paraId="086F334F" w14:textId="77777777" w:rsidR="007B367C" w:rsidRPr="007B367C" w:rsidRDefault="007B367C" w:rsidP="007B367C">
      <w:pPr>
        <w:spacing w:after="0" w:line="240" w:lineRule="auto"/>
        <w:rPr>
          <w:rFonts w:ascii="Garamond" w:hAnsi="Garamond" w:cs="Times New Roman"/>
          <w:color w:val="000000"/>
          <w:szCs w:val="24"/>
        </w:rPr>
      </w:pPr>
    </w:p>
    <w:p w14:paraId="2D100856" w14:textId="77777777" w:rsidR="007B367C" w:rsidRPr="007B367C" w:rsidRDefault="007B367C" w:rsidP="007B367C">
      <w:pPr>
        <w:spacing w:after="0" w:line="240" w:lineRule="auto"/>
        <w:rPr>
          <w:rFonts w:ascii="Garamond" w:hAnsi="Garamond" w:cs="Times New Roman"/>
          <w:color w:val="000000"/>
          <w:szCs w:val="24"/>
        </w:rPr>
      </w:pPr>
      <w:r w:rsidRPr="007B367C">
        <w:rPr>
          <w:rFonts w:ascii="Garamond" w:hAnsi="Garamond" w:cs="Times New Roman"/>
          <w:b/>
          <w:color w:val="000000"/>
          <w:szCs w:val="24"/>
        </w:rPr>
        <w:t>Table 3</w:t>
      </w:r>
      <w:r w:rsidRPr="007B367C">
        <w:rPr>
          <w:rFonts w:ascii="Garamond" w:hAnsi="Garamond" w:cs="Times New Roman"/>
          <w:color w:val="000000"/>
          <w:szCs w:val="24"/>
        </w:rPr>
        <w:t>. Mean Landsat NDVI values for the baseline and each drought year.</w:t>
      </w:r>
    </w:p>
    <w:p w14:paraId="5B1C8C47" w14:textId="77777777" w:rsidR="007B367C" w:rsidRPr="007B367C" w:rsidRDefault="007B367C" w:rsidP="007B367C">
      <w:pPr>
        <w:spacing w:after="0" w:line="240" w:lineRule="auto"/>
        <w:rPr>
          <w:rFonts w:ascii="Garamond" w:hAnsi="Garamond" w:cs="Times New Roman"/>
          <w:color w:val="000000"/>
          <w:szCs w:val="24"/>
        </w:rPr>
      </w:pPr>
    </w:p>
    <w:tbl>
      <w:tblPr>
        <w:tblStyle w:val="TableGrid"/>
        <w:tblW w:w="0" w:type="auto"/>
        <w:tblLook w:val="04A0" w:firstRow="1" w:lastRow="0" w:firstColumn="1" w:lastColumn="0" w:noHBand="0" w:noVBand="1"/>
      </w:tblPr>
      <w:tblGrid>
        <w:gridCol w:w="3116"/>
        <w:gridCol w:w="3117"/>
        <w:gridCol w:w="3117"/>
      </w:tblGrid>
      <w:tr w:rsidR="007B367C" w:rsidRPr="007B367C" w14:paraId="1C51D073" w14:textId="77777777">
        <w:tc>
          <w:tcPr>
            <w:tcW w:w="3116" w:type="dxa"/>
          </w:tcPr>
          <w:p w14:paraId="713E731B" w14:textId="77777777" w:rsidR="007B367C" w:rsidRPr="007B367C" w:rsidRDefault="007B367C" w:rsidP="00F345B5">
            <w:pPr>
              <w:jc w:val="center"/>
              <w:rPr>
                <w:rFonts w:ascii="Garamond" w:hAnsi="Garamond" w:cs="Times New Roman"/>
                <w:b/>
                <w:color w:val="000000"/>
                <w:szCs w:val="24"/>
              </w:rPr>
            </w:pPr>
            <w:r w:rsidRPr="007B367C">
              <w:rPr>
                <w:rFonts w:ascii="Garamond" w:hAnsi="Garamond" w:cs="Times New Roman"/>
                <w:b/>
                <w:color w:val="000000"/>
                <w:szCs w:val="24"/>
              </w:rPr>
              <w:t>Year</w:t>
            </w:r>
          </w:p>
        </w:tc>
        <w:tc>
          <w:tcPr>
            <w:tcW w:w="3117" w:type="dxa"/>
          </w:tcPr>
          <w:p w14:paraId="03D2C18E" w14:textId="77777777" w:rsidR="007B367C" w:rsidRPr="007B367C" w:rsidRDefault="007B367C" w:rsidP="00F345B5">
            <w:pPr>
              <w:jc w:val="center"/>
              <w:rPr>
                <w:rFonts w:ascii="Garamond" w:hAnsi="Garamond" w:cs="Times New Roman"/>
                <w:b/>
                <w:color w:val="000000"/>
                <w:szCs w:val="24"/>
              </w:rPr>
            </w:pPr>
            <w:r w:rsidRPr="007B367C">
              <w:rPr>
                <w:rFonts w:ascii="Garamond" w:hAnsi="Garamond" w:cs="Times New Roman"/>
                <w:b/>
                <w:color w:val="000000"/>
                <w:szCs w:val="24"/>
              </w:rPr>
              <w:t>Landsat Agriculture</w:t>
            </w:r>
          </w:p>
        </w:tc>
        <w:tc>
          <w:tcPr>
            <w:tcW w:w="3117" w:type="dxa"/>
          </w:tcPr>
          <w:p w14:paraId="47582A0B" w14:textId="77777777" w:rsidR="007B367C" w:rsidRPr="007B367C" w:rsidRDefault="007B367C" w:rsidP="00F345B5">
            <w:pPr>
              <w:jc w:val="center"/>
              <w:rPr>
                <w:rFonts w:ascii="Garamond" w:hAnsi="Garamond" w:cs="Times New Roman"/>
                <w:b/>
                <w:color w:val="000000"/>
                <w:szCs w:val="24"/>
              </w:rPr>
            </w:pPr>
            <w:r w:rsidRPr="007B367C">
              <w:rPr>
                <w:rFonts w:ascii="Garamond" w:hAnsi="Garamond" w:cs="Times New Roman"/>
                <w:b/>
                <w:color w:val="000000"/>
                <w:szCs w:val="24"/>
              </w:rPr>
              <w:t>Landsat Forest</w:t>
            </w:r>
          </w:p>
        </w:tc>
      </w:tr>
      <w:tr w:rsidR="007B367C" w:rsidRPr="007B367C" w14:paraId="6654B55C" w14:textId="77777777">
        <w:tc>
          <w:tcPr>
            <w:tcW w:w="3116" w:type="dxa"/>
          </w:tcPr>
          <w:p w14:paraId="09B68733"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Baseline</w:t>
            </w:r>
          </w:p>
        </w:tc>
        <w:tc>
          <w:tcPr>
            <w:tcW w:w="3117" w:type="dxa"/>
          </w:tcPr>
          <w:p w14:paraId="3A6D6494"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0.605 ± 0.115</w:t>
            </w:r>
          </w:p>
        </w:tc>
        <w:tc>
          <w:tcPr>
            <w:tcW w:w="3117" w:type="dxa"/>
          </w:tcPr>
          <w:p w14:paraId="11B84C53"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0.663 ± 0.083</w:t>
            </w:r>
          </w:p>
        </w:tc>
      </w:tr>
      <w:tr w:rsidR="007B367C" w:rsidRPr="007B367C" w14:paraId="152B4697" w14:textId="77777777">
        <w:tc>
          <w:tcPr>
            <w:tcW w:w="3116" w:type="dxa"/>
          </w:tcPr>
          <w:p w14:paraId="5ABE86E0"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2013</w:t>
            </w:r>
          </w:p>
        </w:tc>
        <w:tc>
          <w:tcPr>
            <w:tcW w:w="3117" w:type="dxa"/>
          </w:tcPr>
          <w:p w14:paraId="5A493443"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0.619 ± 0.135</w:t>
            </w:r>
          </w:p>
        </w:tc>
        <w:tc>
          <w:tcPr>
            <w:tcW w:w="3117" w:type="dxa"/>
          </w:tcPr>
          <w:p w14:paraId="4566D5F7"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0.676 ± 0.096</w:t>
            </w:r>
          </w:p>
        </w:tc>
      </w:tr>
      <w:tr w:rsidR="007B367C" w:rsidRPr="007B367C" w14:paraId="5F492660" w14:textId="77777777">
        <w:tc>
          <w:tcPr>
            <w:tcW w:w="3116" w:type="dxa"/>
          </w:tcPr>
          <w:p w14:paraId="383FCAE0"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2014</w:t>
            </w:r>
          </w:p>
        </w:tc>
        <w:tc>
          <w:tcPr>
            <w:tcW w:w="3117" w:type="dxa"/>
          </w:tcPr>
          <w:p w14:paraId="0256B9D0"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0.595 ± 0.138</w:t>
            </w:r>
          </w:p>
        </w:tc>
        <w:tc>
          <w:tcPr>
            <w:tcW w:w="3117" w:type="dxa"/>
          </w:tcPr>
          <w:p w14:paraId="54230A26"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0.656 ± 0.107</w:t>
            </w:r>
          </w:p>
        </w:tc>
      </w:tr>
      <w:tr w:rsidR="007B367C" w:rsidRPr="007B367C" w14:paraId="4D2288DC" w14:textId="77777777">
        <w:tc>
          <w:tcPr>
            <w:tcW w:w="3116" w:type="dxa"/>
          </w:tcPr>
          <w:p w14:paraId="1452282A"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2015</w:t>
            </w:r>
          </w:p>
        </w:tc>
        <w:tc>
          <w:tcPr>
            <w:tcW w:w="3117" w:type="dxa"/>
          </w:tcPr>
          <w:p w14:paraId="2EDB8D54"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0.597 ± 0.131</w:t>
            </w:r>
          </w:p>
        </w:tc>
        <w:tc>
          <w:tcPr>
            <w:tcW w:w="3117" w:type="dxa"/>
          </w:tcPr>
          <w:p w14:paraId="37C9A097"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0.642 ± 0.108</w:t>
            </w:r>
          </w:p>
        </w:tc>
      </w:tr>
    </w:tbl>
    <w:p w14:paraId="40E94F1E" w14:textId="77777777" w:rsidR="007B367C" w:rsidRPr="007B367C" w:rsidRDefault="007B367C" w:rsidP="007B367C">
      <w:pPr>
        <w:spacing w:after="0" w:line="240" w:lineRule="auto"/>
        <w:rPr>
          <w:rFonts w:ascii="Garamond" w:hAnsi="Garamond" w:cs="Times New Roman"/>
          <w:color w:val="000000"/>
          <w:szCs w:val="24"/>
        </w:rPr>
      </w:pPr>
    </w:p>
    <w:p w14:paraId="518CFAA7" w14:textId="67ACF041" w:rsidR="007B367C" w:rsidRPr="007B367C" w:rsidRDefault="007B367C" w:rsidP="007B367C">
      <w:pPr>
        <w:spacing w:after="0" w:line="240" w:lineRule="auto"/>
        <w:rPr>
          <w:rFonts w:ascii="Garamond" w:hAnsi="Garamond" w:cs="Times New Roman"/>
          <w:color w:val="000000"/>
          <w:szCs w:val="24"/>
        </w:rPr>
      </w:pPr>
      <w:r w:rsidRPr="007B367C">
        <w:rPr>
          <w:rFonts w:ascii="Garamond" w:hAnsi="Garamond" w:cs="Times New Roman"/>
          <w:color w:val="000000"/>
          <w:szCs w:val="24"/>
        </w:rPr>
        <w:t>The mean NDVI anomaly values in 2013 were greener than those in 2014 for both agricultural and forest land cover, t(1948)=6.81, p&lt;0.01 and t(1800)=7.54, p&lt;0.01, respectively (Table 4). There was negligible difference in mean NDVI anomaly values between 2014 and 2015 for agricultural land cover, but mean NDVI anomaly values were greener in 2014 than those in 2015 for forest land cover, t(1790)=4.01, p&lt;0.01 (Table 4). For both agricultural and forest land covers, anomalies are positive in 2013, and negative in 2014 and 2015 (Table 4).</w:t>
      </w:r>
    </w:p>
    <w:p w14:paraId="2878C0D2" w14:textId="77777777" w:rsidR="007B367C" w:rsidRPr="007B367C" w:rsidRDefault="007B367C" w:rsidP="007B367C">
      <w:pPr>
        <w:spacing w:after="0" w:line="240" w:lineRule="auto"/>
        <w:rPr>
          <w:rFonts w:ascii="Garamond" w:hAnsi="Garamond" w:cs="Times New Roman"/>
          <w:b/>
          <w:color w:val="000000"/>
          <w:szCs w:val="24"/>
        </w:rPr>
      </w:pPr>
    </w:p>
    <w:p w14:paraId="3B89FE33" w14:textId="77777777" w:rsidR="007B367C" w:rsidRPr="007B367C" w:rsidRDefault="007B367C" w:rsidP="007B367C">
      <w:pPr>
        <w:spacing w:after="0" w:line="240" w:lineRule="auto"/>
        <w:rPr>
          <w:rFonts w:ascii="Garamond" w:hAnsi="Garamond" w:cs="Times New Roman"/>
          <w:color w:val="000000"/>
          <w:szCs w:val="24"/>
        </w:rPr>
      </w:pPr>
      <w:r w:rsidRPr="007B367C">
        <w:rPr>
          <w:rFonts w:ascii="Garamond" w:hAnsi="Garamond" w:cs="Times New Roman"/>
          <w:b/>
          <w:color w:val="000000"/>
          <w:szCs w:val="24"/>
        </w:rPr>
        <w:t>Table 4</w:t>
      </w:r>
      <w:r w:rsidRPr="007B367C">
        <w:rPr>
          <w:rFonts w:ascii="Garamond" w:hAnsi="Garamond" w:cs="Times New Roman"/>
          <w:color w:val="000000"/>
          <w:szCs w:val="24"/>
        </w:rPr>
        <w:t>. Mean NDVI anomaly values for each drought year, where the anomaly represents mean drought year minus the baseline for each pixel.</w:t>
      </w:r>
    </w:p>
    <w:p w14:paraId="37E9B010" w14:textId="77777777" w:rsidR="007B367C" w:rsidRPr="007B367C" w:rsidRDefault="007B367C" w:rsidP="007B367C">
      <w:pPr>
        <w:spacing w:after="0" w:line="240" w:lineRule="auto"/>
        <w:rPr>
          <w:rFonts w:ascii="Garamond" w:hAnsi="Garamond" w:cs="Times New Roman"/>
          <w:color w:val="000000"/>
          <w:szCs w:val="24"/>
        </w:rPr>
      </w:pPr>
    </w:p>
    <w:tbl>
      <w:tblPr>
        <w:tblStyle w:val="TableGrid"/>
        <w:tblW w:w="0" w:type="auto"/>
        <w:tblLook w:val="04A0" w:firstRow="1" w:lastRow="0" w:firstColumn="1" w:lastColumn="0" w:noHBand="0" w:noVBand="1"/>
      </w:tblPr>
      <w:tblGrid>
        <w:gridCol w:w="3116"/>
        <w:gridCol w:w="3117"/>
        <w:gridCol w:w="3117"/>
      </w:tblGrid>
      <w:tr w:rsidR="007B367C" w:rsidRPr="007B367C" w14:paraId="5AAB7484" w14:textId="77777777">
        <w:tc>
          <w:tcPr>
            <w:tcW w:w="3116" w:type="dxa"/>
          </w:tcPr>
          <w:p w14:paraId="1B141EDF" w14:textId="77777777" w:rsidR="007B367C" w:rsidRPr="007B367C" w:rsidRDefault="007B367C" w:rsidP="00F345B5">
            <w:pPr>
              <w:jc w:val="center"/>
              <w:rPr>
                <w:rFonts w:ascii="Garamond" w:hAnsi="Garamond" w:cs="Times New Roman"/>
                <w:b/>
                <w:color w:val="000000"/>
                <w:szCs w:val="24"/>
              </w:rPr>
            </w:pPr>
            <w:r w:rsidRPr="007B367C">
              <w:rPr>
                <w:rFonts w:ascii="Garamond" w:hAnsi="Garamond" w:cs="Times New Roman"/>
                <w:b/>
                <w:color w:val="000000"/>
                <w:szCs w:val="24"/>
              </w:rPr>
              <w:t>Anomaly</w:t>
            </w:r>
          </w:p>
        </w:tc>
        <w:tc>
          <w:tcPr>
            <w:tcW w:w="3117" w:type="dxa"/>
          </w:tcPr>
          <w:p w14:paraId="6DF1084E" w14:textId="77777777" w:rsidR="007B367C" w:rsidRPr="007B367C" w:rsidRDefault="007B367C" w:rsidP="00F345B5">
            <w:pPr>
              <w:jc w:val="center"/>
              <w:rPr>
                <w:rFonts w:ascii="Garamond" w:hAnsi="Garamond" w:cs="Times New Roman"/>
                <w:b/>
                <w:color w:val="000000"/>
                <w:szCs w:val="24"/>
              </w:rPr>
            </w:pPr>
            <w:r w:rsidRPr="007B367C">
              <w:rPr>
                <w:rFonts w:ascii="Garamond" w:hAnsi="Garamond" w:cs="Times New Roman"/>
                <w:b/>
                <w:color w:val="000000"/>
                <w:szCs w:val="24"/>
              </w:rPr>
              <w:t>Landsat Agriculture</w:t>
            </w:r>
          </w:p>
        </w:tc>
        <w:tc>
          <w:tcPr>
            <w:tcW w:w="3117" w:type="dxa"/>
          </w:tcPr>
          <w:p w14:paraId="52D89A7C" w14:textId="77777777" w:rsidR="007B367C" w:rsidRPr="007B367C" w:rsidRDefault="007B367C" w:rsidP="00F345B5">
            <w:pPr>
              <w:jc w:val="center"/>
              <w:rPr>
                <w:rFonts w:ascii="Garamond" w:hAnsi="Garamond" w:cs="Times New Roman"/>
                <w:b/>
                <w:color w:val="000000"/>
                <w:szCs w:val="24"/>
              </w:rPr>
            </w:pPr>
            <w:r w:rsidRPr="007B367C">
              <w:rPr>
                <w:rFonts w:ascii="Garamond" w:hAnsi="Garamond" w:cs="Times New Roman"/>
                <w:b/>
                <w:color w:val="000000"/>
                <w:szCs w:val="24"/>
              </w:rPr>
              <w:t>Landsat Forest</w:t>
            </w:r>
          </w:p>
        </w:tc>
      </w:tr>
      <w:tr w:rsidR="007B367C" w:rsidRPr="007B367C" w14:paraId="38B90792" w14:textId="77777777">
        <w:tc>
          <w:tcPr>
            <w:tcW w:w="3116" w:type="dxa"/>
          </w:tcPr>
          <w:p w14:paraId="7EA1D440"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2013</w:t>
            </w:r>
          </w:p>
        </w:tc>
        <w:tc>
          <w:tcPr>
            <w:tcW w:w="3117" w:type="dxa"/>
          </w:tcPr>
          <w:p w14:paraId="21589576"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0.015 ± 0.074</w:t>
            </w:r>
          </w:p>
        </w:tc>
        <w:tc>
          <w:tcPr>
            <w:tcW w:w="3117" w:type="dxa"/>
          </w:tcPr>
          <w:p w14:paraId="5E6A8D3B"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0.013 ± 0.047</w:t>
            </w:r>
          </w:p>
        </w:tc>
      </w:tr>
      <w:tr w:rsidR="007B367C" w:rsidRPr="007B367C" w14:paraId="70F6AD32" w14:textId="77777777">
        <w:tc>
          <w:tcPr>
            <w:tcW w:w="3116" w:type="dxa"/>
          </w:tcPr>
          <w:p w14:paraId="2D643E89"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2014</w:t>
            </w:r>
          </w:p>
        </w:tc>
        <w:tc>
          <w:tcPr>
            <w:tcW w:w="3117" w:type="dxa"/>
          </w:tcPr>
          <w:p w14:paraId="79BFE715"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-0.009 ± 0.082</w:t>
            </w:r>
          </w:p>
        </w:tc>
        <w:tc>
          <w:tcPr>
            <w:tcW w:w="3117" w:type="dxa"/>
          </w:tcPr>
          <w:p w14:paraId="5210FE40"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-0.005 ± 0.060</w:t>
            </w:r>
          </w:p>
        </w:tc>
      </w:tr>
      <w:tr w:rsidR="007B367C" w:rsidRPr="007B367C" w14:paraId="2567D08D" w14:textId="77777777">
        <w:tc>
          <w:tcPr>
            <w:tcW w:w="3116" w:type="dxa"/>
          </w:tcPr>
          <w:p w14:paraId="425F5019"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lastRenderedPageBreak/>
              <w:t>2015</w:t>
            </w:r>
          </w:p>
        </w:tc>
        <w:tc>
          <w:tcPr>
            <w:tcW w:w="3117" w:type="dxa"/>
          </w:tcPr>
          <w:p w14:paraId="5D90AF83"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-0.007 ± 0.080</w:t>
            </w:r>
          </w:p>
        </w:tc>
        <w:tc>
          <w:tcPr>
            <w:tcW w:w="3117" w:type="dxa"/>
          </w:tcPr>
          <w:p w14:paraId="12AA2C07"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-0.018 ± 0.072</w:t>
            </w:r>
          </w:p>
        </w:tc>
      </w:tr>
    </w:tbl>
    <w:p w14:paraId="1AB87A0E" w14:textId="77777777" w:rsidR="007B367C" w:rsidRPr="007B367C" w:rsidRDefault="007B367C" w:rsidP="007B367C">
      <w:pPr>
        <w:spacing w:after="0" w:line="240" w:lineRule="auto"/>
        <w:rPr>
          <w:rFonts w:ascii="Garamond" w:hAnsi="Garamond" w:cs="Times New Roman"/>
          <w:color w:val="000000"/>
          <w:szCs w:val="24"/>
        </w:rPr>
      </w:pPr>
    </w:p>
    <w:p w14:paraId="094A4E28" w14:textId="476A2DCE" w:rsidR="00B73407" w:rsidRDefault="003D5DC1" w:rsidP="00B73407">
      <w:pPr>
        <w:spacing w:after="0" w:line="240" w:lineRule="auto"/>
        <w:rPr>
          <w:rFonts w:ascii="Garamond" w:hAnsi="Garamond" w:cs="Times New Roman"/>
          <w:color w:val="000000"/>
          <w:szCs w:val="24"/>
        </w:rPr>
      </w:pPr>
      <w:r>
        <w:rPr>
          <w:rFonts w:ascii="Garamond" w:hAnsi="Garamond" w:cs="Times New Roman"/>
          <w:color w:val="000000"/>
          <w:szCs w:val="24"/>
        </w:rPr>
        <w:t>Throughout the drought years,</w:t>
      </w:r>
      <w:r w:rsidR="007B367C" w:rsidRPr="007B367C">
        <w:rPr>
          <w:rFonts w:ascii="Garamond" w:hAnsi="Garamond" w:cs="Times New Roman"/>
          <w:color w:val="000000"/>
          <w:szCs w:val="24"/>
        </w:rPr>
        <w:t xml:space="preserve"> Landsat detected </w:t>
      </w:r>
      <w:r>
        <w:rPr>
          <w:rFonts w:ascii="Garamond" w:hAnsi="Garamond" w:cs="Times New Roman"/>
          <w:color w:val="000000"/>
          <w:szCs w:val="24"/>
        </w:rPr>
        <w:t>that vegetation was either browning or staying consistent</w:t>
      </w:r>
      <w:r w:rsidR="007B367C" w:rsidRPr="007B367C">
        <w:rPr>
          <w:rFonts w:ascii="Garamond" w:hAnsi="Garamond" w:cs="Times New Roman"/>
          <w:color w:val="000000"/>
          <w:szCs w:val="24"/>
        </w:rPr>
        <w:t xml:space="preserve">. </w:t>
      </w:r>
      <w:r>
        <w:rPr>
          <w:rFonts w:ascii="Garamond" w:hAnsi="Garamond" w:cs="Times New Roman"/>
          <w:color w:val="000000"/>
          <w:szCs w:val="24"/>
        </w:rPr>
        <w:t xml:space="preserve">37.8%, 51.1%, 50.0% of agricultural areas fell under the baseline in 2013, 2014, and 2015, respectively. 33.9%, 43.2%, and 51.0% of forested areas fell under the baseline in 2013, 2014, and 2015, respectively. </w:t>
      </w:r>
    </w:p>
    <w:p w14:paraId="31ADCA25" w14:textId="7B013E81" w:rsidR="00B73407" w:rsidRPr="00B73407" w:rsidRDefault="00B73407" w:rsidP="00B73407">
      <w:pPr>
        <w:spacing w:after="0" w:line="240" w:lineRule="auto"/>
        <w:rPr>
          <w:rFonts w:ascii="Garamond" w:hAnsi="Garamond" w:cs="Times New Roman"/>
          <w:color w:val="000000"/>
          <w:szCs w:val="24"/>
          <w:vertAlign w:val="superscript"/>
        </w:rPr>
      </w:pPr>
    </w:p>
    <w:p w14:paraId="22F27F1A" w14:textId="77777777" w:rsidR="007469FE" w:rsidRDefault="007469FE" w:rsidP="00975C02">
      <w:pPr>
        <w:pStyle w:val="NoSpacing"/>
        <w:rPr>
          <w:rFonts w:ascii="Garamond" w:hAnsi="Garamond"/>
          <w:b/>
          <w:i/>
          <w:szCs w:val="24"/>
        </w:rPr>
      </w:pPr>
    </w:p>
    <w:p w14:paraId="79F154E2" w14:textId="7927B0C1" w:rsidR="00975C02" w:rsidRPr="006C6154" w:rsidRDefault="00B73407" w:rsidP="00975C02">
      <w:pPr>
        <w:pStyle w:val="NoSpacing"/>
        <w:rPr>
          <w:rFonts w:ascii="Garamond" w:hAnsi="Garamond"/>
          <w:b/>
          <w:i/>
          <w:szCs w:val="24"/>
        </w:rPr>
      </w:pPr>
      <w:r>
        <w:rPr>
          <w:rFonts w:ascii="Garamond" w:hAnsi="Garamond"/>
          <w:b/>
          <w:i/>
          <w:szCs w:val="24"/>
        </w:rPr>
        <w:t>4.3</w:t>
      </w:r>
      <w:r w:rsidR="00975C02" w:rsidRPr="006C6154">
        <w:rPr>
          <w:rFonts w:ascii="Garamond" w:hAnsi="Garamond"/>
          <w:b/>
          <w:i/>
          <w:szCs w:val="24"/>
        </w:rPr>
        <w:t xml:space="preserve"> </w:t>
      </w:r>
      <w:r w:rsidR="00975C02">
        <w:rPr>
          <w:rFonts w:ascii="Garamond" w:hAnsi="Garamond"/>
          <w:b/>
          <w:i/>
          <w:szCs w:val="24"/>
        </w:rPr>
        <w:t>MODIS NDVI Spatial Analysis</w:t>
      </w:r>
    </w:p>
    <w:p w14:paraId="3A524E00" w14:textId="77777777" w:rsidR="007B367C" w:rsidRPr="007B367C" w:rsidRDefault="007B367C" w:rsidP="007B367C">
      <w:pPr>
        <w:spacing w:after="0" w:line="240" w:lineRule="auto"/>
        <w:rPr>
          <w:rFonts w:ascii="Garamond" w:hAnsi="Garamond" w:cs="Times New Roman"/>
          <w:color w:val="000000"/>
          <w:szCs w:val="24"/>
        </w:rPr>
      </w:pPr>
    </w:p>
    <w:p w14:paraId="02871F0F" w14:textId="00DB350B" w:rsidR="007B367C" w:rsidRPr="007B367C" w:rsidRDefault="007B367C" w:rsidP="007B367C">
      <w:pPr>
        <w:spacing w:after="0" w:line="240" w:lineRule="auto"/>
        <w:rPr>
          <w:rFonts w:ascii="Garamond" w:hAnsi="Garamond" w:cs="Times New Roman"/>
          <w:color w:val="000000"/>
          <w:szCs w:val="24"/>
        </w:rPr>
      </w:pPr>
      <w:r w:rsidRPr="007B367C">
        <w:rPr>
          <w:rFonts w:ascii="Garamond" w:hAnsi="Garamond" w:cs="Times New Roman"/>
          <w:color w:val="000000"/>
          <w:szCs w:val="24"/>
        </w:rPr>
        <w:t>Agricultural and forested vegetation were browner than the baseline in 2013, t(1989)=6.81, p&lt;0.01 and t(1956)=-3.3</w:t>
      </w:r>
      <w:r w:rsidR="00887F23">
        <w:rPr>
          <w:rFonts w:ascii="Garamond" w:hAnsi="Garamond" w:cs="Times New Roman"/>
          <w:color w:val="000000"/>
          <w:szCs w:val="24"/>
        </w:rPr>
        <w:t>4, p&lt;0.01, respectively (Table 5</w:t>
      </w:r>
      <w:r w:rsidRPr="007B367C">
        <w:rPr>
          <w:rFonts w:ascii="Garamond" w:hAnsi="Garamond" w:cs="Times New Roman"/>
          <w:color w:val="000000"/>
          <w:szCs w:val="24"/>
        </w:rPr>
        <w:t xml:space="preserve">). Agricultural and forested vegetation were browner than the baseline in 2014, t(1995)=-3.35, p&lt;0.01 and t(1978)=-3.45, p&lt;0.01, respectively (Table </w:t>
      </w:r>
      <w:r w:rsidR="00887F23">
        <w:rPr>
          <w:rFonts w:ascii="Garamond" w:hAnsi="Garamond" w:cs="Times New Roman"/>
          <w:color w:val="000000"/>
          <w:szCs w:val="24"/>
        </w:rPr>
        <w:t>5</w:t>
      </w:r>
      <w:r w:rsidRPr="007B367C">
        <w:rPr>
          <w:rFonts w:ascii="Garamond" w:hAnsi="Garamond" w:cs="Times New Roman"/>
          <w:color w:val="000000"/>
          <w:szCs w:val="24"/>
        </w:rPr>
        <w:t>). There was negligible difference between the annual NDVI mean in 2015 and the baseline for both agricultural</w:t>
      </w:r>
      <w:r w:rsidR="00887F23">
        <w:rPr>
          <w:rFonts w:ascii="Garamond" w:hAnsi="Garamond" w:cs="Times New Roman"/>
          <w:color w:val="000000"/>
          <w:szCs w:val="24"/>
        </w:rPr>
        <w:t xml:space="preserve"> and forest land covers (Table 5</w:t>
      </w:r>
      <w:r w:rsidRPr="007B367C">
        <w:rPr>
          <w:rFonts w:ascii="Garamond" w:hAnsi="Garamond" w:cs="Times New Roman"/>
          <w:color w:val="000000"/>
          <w:szCs w:val="24"/>
        </w:rPr>
        <w:t>). There was negligible difference between annual NDVI means in 2013 and 2014 for both forest and agricultural land covers, as well as between annual NDVI means in 2014 and 2015 (Table 5).</w:t>
      </w:r>
      <w:r w:rsidRPr="007B367C">
        <w:rPr>
          <w:rFonts w:ascii="Garamond" w:hAnsi="Garamond" w:cs="Times New Roman"/>
          <w:color w:val="000000"/>
          <w:szCs w:val="24"/>
        </w:rPr>
        <w:tab/>
      </w:r>
    </w:p>
    <w:p w14:paraId="14BF39C0" w14:textId="77777777" w:rsidR="007B367C" w:rsidRPr="007B367C" w:rsidRDefault="007B367C" w:rsidP="007B367C">
      <w:pPr>
        <w:spacing w:after="0" w:line="240" w:lineRule="auto"/>
        <w:rPr>
          <w:rFonts w:ascii="Garamond" w:hAnsi="Garamond" w:cs="Times New Roman"/>
          <w:color w:val="000000"/>
          <w:szCs w:val="24"/>
        </w:rPr>
      </w:pPr>
    </w:p>
    <w:p w14:paraId="0717302E" w14:textId="77777777" w:rsidR="007B367C" w:rsidRPr="007B367C" w:rsidRDefault="007B367C" w:rsidP="007B367C">
      <w:pPr>
        <w:spacing w:after="0" w:line="240" w:lineRule="auto"/>
        <w:rPr>
          <w:rFonts w:ascii="Garamond" w:hAnsi="Garamond" w:cs="Times New Roman"/>
          <w:color w:val="000000"/>
          <w:szCs w:val="24"/>
        </w:rPr>
      </w:pPr>
      <w:r w:rsidRPr="007B367C">
        <w:rPr>
          <w:rFonts w:ascii="Garamond" w:hAnsi="Garamond" w:cs="Times New Roman"/>
          <w:b/>
          <w:color w:val="000000"/>
          <w:szCs w:val="24"/>
        </w:rPr>
        <w:t>Table 5</w:t>
      </w:r>
      <w:r w:rsidRPr="007B367C">
        <w:rPr>
          <w:rFonts w:ascii="Garamond" w:hAnsi="Garamond" w:cs="Times New Roman"/>
          <w:color w:val="000000"/>
          <w:szCs w:val="24"/>
        </w:rPr>
        <w:t>. Mean MODIS NDVI values for the baseline and each drought year.</w:t>
      </w:r>
    </w:p>
    <w:p w14:paraId="1FA00C63" w14:textId="77777777" w:rsidR="007B367C" w:rsidRPr="007B367C" w:rsidRDefault="007B367C" w:rsidP="007B367C">
      <w:pPr>
        <w:spacing w:after="0" w:line="240" w:lineRule="auto"/>
        <w:rPr>
          <w:rFonts w:ascii="Garamond" w:hAnsi="Garamond" w:cs="Times New Roman"/>
          <w:color w:val="000000"/>
          <w:szCs w:val="24"/>
        </w:rPr>
      </w:pPr>
    </w:p>
    <w:tbl>
      <w:tblPr>
        <w:tblStyle w:val="TableGrid"/>
        <w:tblW w:w="9348" w:type="dxa"/>
        <w:tblLook w:val="04A0" w:firstRow="1" w:lastRow="0" w:firstColumn="1" w:lastColumn="0" w:noHBand="0" w:noVBand="1"/>
      </w:tblPr>
      <w:tblGrid>
        <w:gridCol w:w="3116"/>
        <w:gridCol w:w="3116"/>
        <w:gridCol w:w="3116"/>
      </w:tblGrid>
      <w:tr w:rsidR="007B367C" w:rsidRPr="007B367C" w14:paraId="66756A8C" w14:textId="77777777">
        <w:tc>
          <w:tcPr>
            <w:tcW w:w="3116" w:type="dxa"/>
          </w:tcPr>
          <w:p w14:paraId="5A07E3DE" w14:textId="77777777" w:rsidR="007B367C" w:rsidRPr="007B367C" w:rsidRDefault="007B367C" w:rsidP="00F345B5">
            <w:pPr>
              <w:jc w:val="center"/>
              <w:rPr>
                <w:rFonts w:ascii="Garamond" w:hAnsi="Garamond" w:cs="Times New Roman"/>
                <w:b/>
                <w:color w:val="000000"/>
                <w:szCs w:val="24"/>
              </w:rPr>
            </w:pPr>
            <w:r w:rsidRPr="007B367C">
              <w:rPr>
                <w:rFonts w:ascii="Garamond" w:hAnsi="Garamond" w:cs="Times New Roman"/>
                <w:b/>
                <w:color w:val="000000"/>
                <w:szCs w:val="24"/>
              </w:rPr>
              <w:t>Year</w:t>
            </w:r>
          </w:p>
        </w:tc>
        <w:tc>
          <w:tcPr>
            <w:tcW w:w="3116" w:type="dxa"/>
          </w:tcPr>
          <w:p w14:paraId="7BBD946F" w14:textId="77777777" w:rsidR="007B367C" w:rsidRPr="007B367C" w:rsidRDefault="007B367C" w:rsidP="00F345B5">
            <w:pPr>
              <w:jc w:val="center"/>
              <w:rPr>
                <w:rFonts w:ascii="Garamond" w:hAnsi="Garamond" w:cs="Times New Roman"/>
                <w:b/>
                <w:color w:val="000000"/>
                <w:szCs w:val="24"/>
              </w:rPr>
            </w:pPr>
            <w:r w:rsidRPr="007B367C">
              <w:rPr>
                <w:rFonts w:ascii="Garamond" w:hAnsi="Garamond" w:cs="Times New Roman"/>
                <w:b/>
                <w:color w:val="000000"/>
                <w:szCs w:val="24"/>
              </w:rPr>
              <w:t>MODIS Agriculture</w:t>
            </w:r>
          </w:p>
        </w:tc>
        <w:tc>
          <w:tcPr>
            <w:tcW w:w="3116" w:type="dxa"/>
          </w:tcPr>
          <w:p w14:paraId="32F46FE5" w14:textId="77777777" w:rsidR="007B367C" w:rsidRPr="007B367C" w:rsidRDefault="007B367C" w:rsidP="00F345B5">
            <w:pPr>
              <w:jc w:val="center"/>
              <w:rPr>
                <w:rFonts w:ascii="Garamond" w:hAnsi="Garamond" w:cs="Times New Roman"/>
                <w:b/>
                <w:color w:val="000000"/>
                <w:szCs w:val="24"/>
              </w:rPr>
            </w:pPr>
            <w:r w:rsidRPr="007B367C">
              <w:rPr>
                <w:rFonts w:ascii="Garamond" w:hAnsi="Garamond" w:cs="Times New Roman"/>
                <w:b/>
                <w:color w:val="000000"/>
                <w:szCs w:val="24"/>
              </w:rPr>
              <w:t>MODIS Forest</w:t>
            </w:r>
          </w:p>
        </w:tc>
      </w:tr>
      <w:tr w:rsidR="007B367C" w:rsidRPr="007B367C" w14:paraId="559AAF4A" w14:textId="77777777">
        <w:tc>
          <w:tcPr>
            <w:tcW w:w="3116" w:type="dxa"/>
          </w:tcPr>
          <w:p w14:paraId="41856C34"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Baseline</w:t>
            </w:r>
          </w:p>
        </w:tc>
        <w:tc>
          <w:tcPr>
            <w:tcW w:w="3116" w:type="dxa"/>
          </w:tcPr>
          <w:p w14:paraId="3694DD95"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0.733 ± 0.097</w:t>
            </w:r>
          </w:p>
        </w:tc>
        <w:tc>
          <w:tcPr>
            <w:tcW w:w="3116" w:type="dxa"/>
          </w:tcPr>
          <w:p w14:paraId="08057D0A"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0.791 ± 0.076</w:t>
            </w:r>
          </w:p>
        </w:tc>
      </w:tr>
      <w:tr w:rsidR="007B367C" w:rsidRPr="007B367C" w14:paraId="0AB46406" w14:textId="77777777">
        <w:tc>
          <w:tcPr>
            <w:tcW w:w="3116" w:type="dxa"/>
          </w:tcPr>
          <w:p w14:paraId="2A438EBD"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2013</w:t>
            </w:r>
          </w:p>
        </w:tc>
        <w:tc>
          <w:tcPr>
            <w:tcW w:w="3116" w:type="dxa"/>
          </w:tcPr>
          <w:p w14:paraId="7CC7AEDD"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0.721 ± 0.103</w:t>
            </w:r>
          </w:p>
        </w:tc>
        <w:tc>
          <w:tcPr>
            <w:tcW w:w="3116" w:type="dxa"/>
          </w:tcPr>
          <w:p w14:paraId="138C5C0F"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0.779 ± 0.085</w:t>
            </w:r>
          </w:p>
        </w:tc>
      </w:tr>
      <w:tr w:rsidR="007B367C" w:rsidRPr="007B367C" w14:paraId="3EA05E47" w14:textId="77777777">
        <w:tc>
          <w:tcPr>
            <w:tcW w:w="3116" w:type="dxa"/>
          </w:tcPr>
          <w:p w14:paraId="456DF2FA"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2014</w:t>
            </w:r>
          </w:p>
        </w:tc>
        <w:tc>
          <w:tcPr>
            <w:tcW w:w="3116" w:type="dxa"/>
          </w:tcPr>
          <w:p w14:paraId="260F2E86"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0.718 ± 0.100</w:t>
            </w:r>
          </w:p>
        </w:tc>
        <w:tc>
          <w:tcPr>
            <w:tcW w:w="3116" w:type="dxa"/>
          </w:tcPr>
          <w:p w14:paraId="2F788C05"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0.779 ± 0.078</w:t>
            </w:r>
          </w:p>
        </w:tc>
      </w:tr>
      <w:tr w:rsidR="007B367C" w:rsidRPr="007B367C" w14:paraId="05A479BB" w14:textId="77777777">
        <w:tc>
          <w:tcPr>
            <w:tcW w:w="3116" w:type="dxa"/>
          </w:tcPr>
          <w:p w14:paraId="294DA80E"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2015</w:t>
            </w:r>
          </w:p>
        </w:tc>
        <w:tc>
          <w:tcPr>
            <w:tcW w:w="3116" w:type="dxa"/>
          </w:tcPr>
          <w:p w14:paraId="2334E7E5"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0.727 ± 0.094</w:t>
            </w:r>
          </w:p>
        </w:tc>
        <w:tc>
          <w:tcPr>
            <w:tcW w:w="3116" w:type="dxa"/>
          </w:tcPr>
          <w:p w14:paraId="3FB1089E"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0.783 ± 0.080</w:t>
            </w:r>
          </w:p>
        </w:tc>
      </w:tr>
    </w:tbl>
    <w:p w14:paraId="11DEB6BB" w14:textId="77777777" w:rsidR="007B367C" w:rsidRPr="007B367C" w:rsidRDefault="007B367C" w:rsidP="007B367C">
      <w:pPr>
        <w:spacing w:after="0" w:line="240" w:lineRule="auto"/>
        <w:rPr>
          <w:rFonts w:ascii="Garamond" w:hAnsi="Garamond" w:cs="Times New Roman"/>
          <w:color w:val="000000"/>
          <w:szCs w:val="24"/>
        </w:rPr>
      </w:pPr>
    </w:p>
    <w:p w14:paraId="2814D577" w14:textId="51524942" w:rsidR="007B367C" w:rsidRPr="007B367C" w:rsidRDefault="007B367C" w:rsidP="007B367C">
      <w:pPr>
        <w:spacing w:after="0" w:line="240" w:lineRule="auto"/>
        <w:rPr>
          <w:rFonts w:ascii="Garamond" w:hAnsi="Garamond" w:cs="Times New Roman"/>
          <w:color w:val="000000"/>
          <w:szCs w:val="24"/>
        </w:rPr>
      </w:pPr>
      <w:r w:rsidRPr="007B367C">
        <w:rPr>
          <w:rFonts w:ascii="Garamond" w:hAnsi="Garamond" w:cs="Times New Roman"/>
          <w:color w:val="000000"/>
          <w:szCs w:val="24"/>
        </w:rPr>
        <w:t>There were negligible differences in mean NDVI anomaly values between 2013 and 2014 for both agricultural and forested land cover. The mean NDVI anomaly values were browner in 2014 than those in 2015 for both agricultural and forest land covers, t(1986)=-5.12, p&lt;0.01 and t(1830)=-2.34, p&lt;0.01, respectively</w:t>
      </w:r>
      <w:r w:rsidR="00887F23">
        <w:rPr>
          <w:rFonts w:ascii="Garamond" w:hAnsi="Garamond" w:cs="Times New Roman"/>
          <w:color w:val="000000"/>
          <w:szCs w:val="24"/>
        </w:rPr>
        <w:t xml:space="preserve"> (Table 6)</w:t>
      </w:r>
      <w:r w:rsidRPr="007B367C">
        <w:rPr>
          <w:rFonts w:ascii="Garamond" w:hAnsi="Garamond" w:cs="Times New Roman"/>
          <w:color w:val="000000"/>
          <w:szCs w:val="24"/>
        </w:rPr>
        <w:t>.</w:t>
      </w:r>
    </w:p>
    <w:p w14:paraId="424DEC2E" w14:textId="77777777" w:rsidR="007B367C" w:rsidRPr="007B367C" w:rsidRDefault="007B367C" w:rsidP="007B367C">
      <w:pPr>
        <w:spacing w:after="0" w:line="240" w:lineRule="auto"/>
        <w:rPr>
          <w:rFonts w:ascii="Garamond" w:hAnsi="Garamond" w:cs="Times New Roman"/>
          <w:color w:val="000000"/>
          <w:szCs w:val="24"/>
        </w:rPr>
      </w:pPr>
    </w:p>
    <w:p w14:paraId="426A7228" w14:textId="77777777" w:rsidR="007B367C" w:rsidRPr="007B367C" w:rsidRDefault="007B367C" w:rsidP="007B367C">
      <w:pPr>
        <w:spacing w:after="0" w:line="240" w:lineRule="auto"/>
        <w:rPr>
          <w:rFonts w:ascii="Garamond" w:hAnsi="Garamond" w:cs="Times New Roman"/>
          <w:color w:val="000000"/>
          <w:szCs w:val="24"/>
        </w:rPr>
      </w:pPr>
      <w:r w:rsidRPr="007B367C">
        <w:rPr>
          <w:rFonts w:ascii="Garamond" w:hAnsi="Garamond" w:cs="Times New Roman"/>
          <w:b/>
          <w:color w:val="000000"/>
          <w:szCs w:val="24"/>
        </w:rPr>
        <w:t>Table 6</w:t>
      </w:r>
      <w:r w:rsidRPr="007B367C">
        <w:rPr>
          <w:rFonts w:ascii="Garamond" w:hAnsi="Garamond" w:cs="Times New Roman"/>
          <w:color w:val="000000"/>
          <w:szCs w:val="24"/>
        </w:rPr>
        <w:t>. Mean NDVI anomaly values for each drought year, where the anomaly represents mean drought year minus the baseline for each pixel.</w:t>
      </w:r>
    </w:p>
    <w:p w14:paraId="08AA5362" w14:textId="77777777" w:rsidR="007B367C" w:rsidRPr="007B367C" w:rsidRDefault="007B367C" w:rsidP="007B367C">
      <w:pPr>
        <w:spacing w:after="0" w:line="240" w:lineRule="auto"/>
        <w:rPr>
          <w:rFonts w:ascii="Garamond" w:hAnsi="Garamond" w:cs="Times New Roman"/>
          <w:color w:val="000000"/>
          <w:szCs w:val="24"/>
        </w:rPr>
      </w:pPr>
    </w:p>
    <w:tbl>
      <w:tblPr>
        <w:tblStyle w:val="TableGrid"/>
        <w:tblW w:w="0" w:type="auto"/>
        <w:tblLook w:val="04A0" w:firstRow="1" w:lastRow="0" w:firstColumn="1" w:lastColumn="0" w:noHBand="0" w:noVBand="1"/>
      </w:tblPr>
      <w:tblGrid>
        <w:gridCol w:w="3116"/>
        <w:gridCol w:w="3117"/>
        <w:gridCol w:w="3117"/>
      </w:tblGrid>
      <w:tr w:rsidR="007B367C" w:rsidRPr="007B367C" w14:paraId="7807B017" w14:textId="77777777">
        <w:tc>
          <w:tcPr>
            <w:tcW w:w="3116" w:type="dxa"/>
          </w:tcPr>
          <w:p w14:paraId="094D8AD5" w14:textId="77777777" w:rsidR="007B367C" w:rsidRPr="007B367C" w:rsidRDefault="007B367C" w:rsidP="00F345B5">
            <w:pPr>
              <w:jc w:val="center"/>
              <w:rPr>
                <w:rFonts w:ascii="Garamond" w:hAnsi="Garamond" w:cs="Times New Roman"/>
                <w:b/>
                <w:color w:val="000000"/>
                <w:szCs w:val="24"/>
              </w:rPr>
            </w:pPr>
            <w:r w:rsidRPr="007B367C">
              <w:rPr>
                <w:rFonts w:ascii="Garamond" w:hAnsi="Garamond" w:cs="Times New Roman"/>
                <w:b/>
                <w:color w:val="000000"/>
                <w:szCs w:val="24"/>
              </w:rPr>
              <w:t>Anomaly</w:t>
            </w:r>
          </w:p>
        </w:tc>
        <w:tc>
          <w:tcPr>
            <w:tcW w:w="3117" w:type="dxa"/>
          </w:tcPr>
          <w:p w14:paraId="7ED3B1A4" w14:textId="77777777" w:rsidR="007B367C" w:rsidRPr="007B367C" w:rsidRDefault="007B367C" w:rsidP="00F345B5">
            <w:pPr>
              <w:jc w:val="center"/>
              <w:rPr>
                <w:rFonts w:ascii="Garamond" w:hAnsi="Garamond" w:cs="Times New Roman"/>
                <w:b/>
                <w:color w:val="000000"/>
                <w:szCs w:val="24"/>
              </w:rPr>
            </w:pPr>
            <w:r w:rsidRPr="007B367C">
              <w:rPr>
                <w:rFonts w:ascii="Garamond" w:hAnsi="Garamond" w:cs="Times New Roman"/>
                <w:b/>
                <w:color w:val="000000"/>
                <w:szCs w:val="24"/>
              </w:rPr>
              <w:t>MODIS Agriculture</w:t>
            </w:r>
          </w:p>
        </w:tc>
        <w:tc>
          <w:tcPr>
            <w:tcW w:w="3117" w:type="dxa"/>
          </w:tcPr>
          <w:p w14:paraId="1A52DD7C" w14:textId="77777777" w:rsidR="007B367C" w:rsidRPr="007B367C" w:rsidRDefault="007B367C" w:rsidP="00F345B5">
            <w:pPr>
              <w:jc w:val="center"/>
              <w:rPr>
                <w:rFonts w:ascii="Garamond" w:hAnsi="Garamond" w:cs="Times New Roman"/>
                <w:b/>
                <w:color w:val="000000"/>
                <w:szCs w:val="24"/>
              </w:rPr>
            </w:pPr>
            <w:r w:rsidRPr="007B367C">
              <w:rPr>
                <w:rFonts w:ascii="Garamond" w:hAnsi="Garamond" w:cs="Times New Roman"/>
                <w:b/>
                <w:color w:val="000000"/>
                <w:szCs w:val="24"/>
              </w:rPr>
              <w:t>MODIS Forest</w:t>
            </w:r>
          </w:p>
        </w:tc>
      </w:tr>
      <w:tr w:rsidR="007B367C" w:rsidRPr="007B367C" w14:paraId="1AB3196E" w14:textId="77777777">
        <w:tc>
          <w:tcPr>
            <w:tcW w:w="3116" w:type="dxa"/>
          </w:tcPr>
          <w:p w14:paraId="59FB5E96"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2013</w:t>
            </w:r>
          </w:p>
        </w:tc>
        <w:tc>
          <w:tcPr>
            <w:tcW w:w="3117" w:type="dxa"/>
          </w:tcPr>
          <w:p w14:paraId="1B6880A1"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-0.012 ± 0.033</w:t>
            </w:r>
          </w:p>
        </w:tc>
        <w:tc>
          <w:tcPr>
            <w:tcW w:w="3117" w:type="dxa"/>
          </w:tcPr>
          <w:p w14:paraId="131B55B1"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-0.012 ± 0.029</w:t>
            </w:r>
          </w:p>
        </w:tc>
      </w:tr>
      <w:tr w:rsidR="007B367C" w:rsidRPr="007B367C" w14:paraId="69641785" w14:textId="77777777">
        <w:tc>
          <w:tcPr>
            <w:tcW w:w="3116" w:type="dxa"/>
          </w:tcPr>
          <w:p w14:paraId="63E3584A"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2014</w:t>
            </w:r>
          </w:p>
        </w:tc>
        <w:tc>
          <w:tcPr>
            <w:tcW w:w="3117" w:type="dxa"/>
          </w:tcPr>
          <w:p w14:paraId="23BF0C17"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-0.015 ± 0.036</w:t>
            </w:r>
          </w:p>
        </w:tc>
        <w:tc>
          <w:tcPr>
            <w:tcW w:w="3117" w:type="dxa"/>
          </w:tcPr>
          <w:p w14:paraId="733F95D6"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-0.011 ± 0.031</w:t>
            </w:r>
          </w:p>
        </w:tc>
      </w:tr>
      <w:tr w:rsidR="007B367C" w:rsidRPr="007B367C" w14:paraId="0C39AB6C" w14:textId="77777777">
        <w:tc>
          <w:tcPr>
            <w:tcW w:w="3116" w:type="dxa"/>
          </w:tcPr>
          <w:p w14:paraId="3FE72EFF"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2015</w:t>
            </w:r>
          </w:p>
        </w:tc>
        <w:tc>
          <w:tcPr>
            <w:tcW w:w="3117" w:type="dxa"/>
          </w:tcPr>
          <w:p w14:paraId="2302B2C6"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-0.006 ± 0.039</w:t>
            </w:r>
          </w:p>
        </w:tc>
        <w:tc>
          <w:tcPr>
            <w:tcW w:w="3117" w:type="dxa"/>
          </w:tcPr>
          <w:p w14:paraId="39910A01" w14:textId="77777777" w:rsidR="007B367C" w:rsidRPr="007B367C" w:rsidRDefault="007B367C" w:rsidP="00F345B5">
            <w:pPr>
              <w:jc w:val="center"/>
              <w:rPr>
                <w:rFonts w:ascii="Garamond" w:hAnsi="Garamond" w:cs="Times New Roman"/>
                <w:color w:val="000000"/>
                <w:szCs w:val="24"/>
              </w:rPr>
            </w:pPr>
            <w:r w:rsidRPr="007B367C">
              <w:rPr>
                <w:rFonts w:ascii="Garamond" w:hAnsi="Garamond" w:cs="Times New Roman"/>
                <w:color w:val="000000"/>
                <w:szCs w:val="24"/>
              </w:rPr>
              <w:t>-0.007 ± 0.040</w:t>
            </w:r>
          </w:p>
        </w:tc>
      </w:tr>
    </w:tbl>
    <w:p w14:paraId="3EF0F068" w14:textId="77777777" w:rsidR="00B73407" w:rsidRDefault="00B73407" w:rsidP="007B367C">
      <w:pPr>
        <w:spacing w:after="0" w:line="240" w:lineRule="auto"/>
        <w:rPr>
          <w:rFonts w:ascii="Garamond" w:hAnsi="Garamond" w:cs="Times New Roman"/>
          <w:color w:val="000000"/>
          <w:szCs w:val="24"/>
        </w:rPr>
      </w:pPr>
    </w:p>
    <w:p w14:paraId="0B874427" w14:textId="1BBE7EE5" w:rsidR="00627213" w:rsidRDefault="00627213" w:rsidP="00627213">
      <w:pPr>
        <w:spacing w:after="0" w:line="240" w:lineRule="auto"/>
        <w:rPr>
          <w:rFonts w:ascii="Garamond" w:hAnsi="Garamond" w:cs="Times New Roman"/>
          <w:color w:val="000000"/>
          <w:szCs w:val="24"/>
        </w:rPr>
      </w:pPr>
      <w:r>
        <w:rPr>
          <w:rFonts w:ascii="Garamond" w:hAnsi="Garamond" w:cs="Times New Roman"/>
          <w:color w:val="000000"/>
          <w:szCs w:val="24"/>
        </w:rPr>
        <w:t>Throughout the drought years,</w:t>
      </w:r>
      <w:r w:rsidR="004C0C15">
        <w:rPr>
          <w:rFonts w:ascii="Garamond" w:hAnsi="Garamond" w:cs="Times New Roman"/>
          <w:color w:val="000000"/>
          <w:szCs w:val="24"/>
        </w:rPr>
        <w:t xml:space="preserve"> MODIS</w:t>
      </w:r>
      <w:r w:rsidRPr="007B367C">
        <w:rPr>
          <w:rFonts w:ascii="Garamond" w:hAnsi="Garamond" w:cs="Times New Roman"/>
          <w:color w:val="000000"/>
          <w:szCs w:val="24"/>
        </w:rPr>
        <w:t xml:space="preserve"> detected </w:t>
      </w:r>
      <w:r>
        <w:rPr>
          <w:rFonts w:ascii="Garamond" w:hAnsi="Garamond" w:cs="Times New Roman"/>
          <w:color w:val="000000"/>
          <w:szCs w:val="24"/>
        </w:rPr>
        <w:t>that vegetation was either browning or staying consistent</w:t>
      </w:r>
      <w:r w:rsidRPr="007B367C">
        <w:rPr>
          <w:rFonts w:ascii="Garamond" w:hAnsi="Garamond" w:cs="Times New Roman"/>
          <w:color w:val="000000"/>
          <w:szCs w:val="24"/>
        </w:rPr>
        <w:t xml:space="preserve">. </w:t>
      </w:r>
      <w:r w:rsidR="004C0C15">
        <w:rPr>
          <w:rFonts w:ascii="Garamond" w:hAnsi="Garamond" w:cs="Times New Roman"/>
          <w:color w:val="000000"/>
          <w:szCs w:val="24"/>
        </w:rPr>
        <w:t>34.8</w:t>
      </w:r>
      <w:r>
        <w:rPr>
          <w:rFonts w:ascii="Garamond" w:hAnsi="Garamond" w:cs="Times New Roman"/>
          <w:color w:val="000000"/>
          <w:szCs w:val="24"/>
        </w:rPr>
        <w:t xml:space="preserve">%, </w:t>
      </w:r>
      <w:r w:rsidR="004C0C15">
        <w:rPr>
          <w:rFonts w:ascii="Garamond" w:hAnsi="Garamond" w:cs="Times New Roman"/>
          <w:color w:val="000000"/>
          <w:szCs w:val="24"/>
        </w:rPr>
        <w:t>33.8</w:t>
      </w:r>
      <w:r>
        <w:rPr>
          <w:rFonts w:ascii="Garamond" w:hAnsi="Garamond" w:cs="Times New Roman"/>
          <w:color w:val="000000"/>
          <w:szCs w:val="24"/>
        </w:rPr>
        <w:t xml:space="preserve">%, </w:t>
      </w:r>
      <w:r w:rsidR="004C0C15">
        <w:rPr>
          <w:rFonts w:ascii="Garamond" w:hAnsi="Garamond" w:cs="Times New Roman"/>
          <w:color w:val="000000"/>
          <w:szCs w:val="24"/>
        </w:rPr>
        <w:t>44.</w:t>
      </w:r>
      <w:r>
        <w:rPr>
          <w:rFonts w:ascii="Garamond" w:hAnsi="Garamond" w:cs="Times New Roman"/>
          <w:color w:val="000000"/>
          <w:szCs w:val="24"/>
        </w:rPr>
        <w:t xml:space="preserve">0% of agricultural areas fell under the baseline in 2013, 2014, and 2015, respectively. </w:t>
      </w:r>
      <w:r w:rsidR="004C0C15">
        <w:rPr>
          <w:rFonts w:ascii="Garamond" w:hAnsi="Garamond" w:cs="Times New Roman"/>
          <w:color w:val="000000"/>
          <w:szCs w:val="24"/>
        </w:rPr>
        <w:t>30.6</w:t>
      </w:r>
      <w:r>
        <w:rPr>
          <w:rFonts w:ascii="Garamond" w:hAnsi="Garamond" w:cs="Times New Roman"/>
          <w:color w:val="000000"/>
          <w:szCs w:val="24"/>
        </w:rPr>
        <w:t xml:space="preserve">%, </w:t>
      </w:r>
      <w:r w:rsidR="004C0C15">
        <w:rPr>
          <w:rFonts w:ascii="Garamond" w:hAnsi="Garamond" w:cs="Times New Roman"/>
          <w:color w:val="000000"/>
          <w:szCs w:val="24"/>
        </w:rPr>
        <w:t>34.2</w:t>
      </w:r>
      <w:r>
        <w:rPr>
          <w:rFonts w:ascii="Garamond" w:hAnsi="Garamond" w:cs="Times New Roman"/>
          <w:color w:val="000000"/>
          <w:szCs w:val="24"/>
        </w:rPr>
        <w:t xml:space="preserve">%, and </w:t>
      </w:r>
      <w:r w:rsidR="004C0C15">
        <w:rPr>
          <w:rFonts w:ascii="Garamond" w:hAnsi="Garamond" w:cs="Times New Roman"/>
          <w:color w:val="000000"/>
          <w:szCs w:val="24"/>
        </w:rPr>
        <w:t>44.1</w:t>
      </w:r>
      <w:r>
        <w:rPr>
          <w:rFonts w:ascii="Garamond" w:hAnsi="Garamond" w:cs="Times New Roman"/>
          <w:color w:val="000000"/>
          <w:szCs w:val="24"/>
        </w:rPr>
        <w:t xml:space="preserve">% of forested areas fell under the baseline in 2013, 2014, and 2015, respectively. </w:t>
      </w:r>
    </w:p>
    <w:p w14:paraId="00762C42" w14:textId="77777777" w:rsidR="007B367C" w:rsidRDefault="007B367C" w:rsidP="007B367C">
      <w:pPr>
        <w:spacing w:after="0" w:line="240" w:lineRule="auto"/>
        <w:rPr>
          <w:rFonts w:ascii="Garamond" w:hAnsi="Garamond" w:cs="Times New Roman"/>
          <w:color w:val="000000"/>
          <w:sz w:val="24"/>
          <w:szCs w:val="24"/>
        </w:rPr>
      </w:pPr>
    </w:p>
    <w:p w14:paraId="08E68FA1" w14:textId="24723C72" w:rsidR="00E9606D" w:rsidRDefault="00E9606D" w:rsidP="00621AB9">
      <w:pPr>
        <w:pStyle w:val="NoSpacing"/>
        <w:rPr>
          <w:rFonts w:ascii="Garamond" w:hAnsi="Garamond"/>
          <w:szCs w:val="24"/>
        </w:rPr>
      </w:pPr>
      <w:bookmarkStart w:id="4" w:name="_Toc334198734"/>
    </w:p>
    <w:p w14:paraId="3F4D000B" w14:textId="3FAC6E10" w:rsidR="001F521D" w:rsidRDefault="00F711AC" w:rsidP="00621AB9">
      <w:pPr>
        <w:pStyle w:val="NoSpacing"/>
        <w:rPr>
          <w:rFonts w:ascii="Garamond" w:hAnsi="Garamond"/>
          <w:b/>
          <w:i/>
          <w:szCs w:val="24"/>
        </w:rPr>
      </w:pPr>
      <w:r w:rsidRPr="00F711AC">
        <w:rPr>
          <w:rFonts w:ascii="Garamond" w:hAnsi="Garamond"/>
          <w:b/>
          <w:i/>
          <w:szCs w:val="24"/>
        </w:rPr>
        <w:t>4.4 MODIS versus Landsat NDVI Spatial Analysis</w:t>
      </w:r>
    </w:p>
    <w:p w14:paraId="55072F35" w14:textId="6CF6C5B2" w:rsidR="00F711AC" w:rsidRDefault="00F711AC" w:rsidP="00621AB9">
      <w:pPr>
        <w:pStyle w:val="NoSpacing"/>
        <w:rPr>
          <w:rFonts w:ascii="Garamond" w:hAnsi="Garamond"/>
          <w:b/>
          <w:i/>
          <w:szCs w:val="24"/>
        </w:rPr>
      </w:pPr>
    </w:p>
    <w:p w14:paraId="520B3600" w14:textId="65898961" w:rsidR="00F711AC" w:rsidRDefault="00F711AC" w:rsidP="00621AB9">
      <w:pPr>
        <w:pStyle w:val="NoSpacing"/>
        <w:rPr>
          <w:rFonts w:ascii="Garamond" w:hAnsi="Garamond"/>
          <w:szCs w:val="24"/>
        </w:rPr>
      </w:pPr>
      <w:r>
        <w:rPr>
          <w:rFonts w:ascii="Garamond" w:hAnsi="Garamond"/>
          <w:szCs w:val="24"/>
        </w:rPr>
        <w:t>Landsat and MODIS yielded different results in the location of drought events for the 2013, 2014, and 2015 drought anomalies (Figure</w:t>
      </w:r>
      <w:r w:rsidR="00887F23">
        <w:rPr>
          <w:rFonts w:ascii="Garamond" w:hAnsi="Garamond"/>
          <w:szCs w:val="24"/>
        </w:rPr>
        <w:t xml:space="preserve"> 5, Figure 6, Figure 7).</w:t>
      </w:r>
    </w:p>
    <w:p w14:paraId="0E1BCAAC" w14:textId="77777777" w:rsidR="00F711AC" w:rsidRPr="00F711AC" w:rsidRDefault="00F711AC" w:rsidP="00621AB9">
      <w:pPr>
        <w:pStyle w:val="NoSpacing"/>
        <w:rPr>
          <w:rFonts w:ascii="Garamond" w:hAnsi="Garamond"/>
          <w:szCs w:val="24"/>
        </w:rPr>
      </w:pPr>
    </w:p>
    <w:p w14:paraId="0F9CC957" w14:textId="7E3A3FFD" w:rsidR="00F711AC" w:rsidRDefault="00F711AC" w:rsidP="00F711AC">
      <w:pPr>
        <w:pStyle w:val="NoSpacing"/>
        <w:rPr>
          <w:rFonts w:ascii="Garamond" w:hAnsi="Garamond"/>
          <w:b/>
          <w:i/>
          <w:szCs w:val="24"/>
        </w:rPr>
      </w:pPr>
      <w:r>
        <w:rPr>
          <w:rFonts w:ascii="Garamond" w:hAnsi="Garamond"/>
          <w:b/>
          <w:i/>
          <w:noProof/>
          <w:szCs w:val="24"/>
        </w:rPr>
        <w:lastRenderedPageBreak/>
        <w:drawing>
          <wp:inline distT="0" distB="0" distL="0" distR="0" wp14:anchorId="13599B15" wp14:editId="5005966D">
            <wp:extent cx="2791597" cy="2771611"/>
            <wp:effectExtent l="0" t="0" r="8890" b="0"/>
            <wp:docPr id="13" name="Picture 13" descr="C:\Users\kcavanau\AppData\Local\Microsoft\Windows\INetCache\Content.Word\2013_anom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kcavanau\AppData\Local\Microsoft\Windows\INetCache\Content.Word\2013_anomaly.jpg"/>
                    <pic:cNvPicPr>
                      <a:picLocks noChangeAspect="1" noChangeArrowheads="1"/>
                    </pic:cNvPicPr>
                  </pic:nvPicPr>
                  <pic:blipFill>
                    <a:blip r:embed="rId13" cstate="print">
                      <a:extLst>
                        <a:ext uri="{28A0092B-C50C-407E-A947-70E740481C1C}">
                          <a14:useLocalDpi xmlns:a14="http://schemas.microsoft.com/office/drawing/2010/main" val="0"/>
                        </a:ext>
                      </a:extLst>
                    </a:blip>
                    <a:srcRect l="17336" t="27881" r="15410" b="20570"/>
                    <a:stretch>
                      <a:fillRect/>
                    </a:stretch>
                  </pic:blipFill>
                  <pic:spPr bwMode="auto">
                    <a:xfrm>
                      <a:off x="0" y="0"/>
                      <a:ext cx="2794004" cy="2774000"/>
                    </a:xfrm>
                    <a:prstGeom prst="rect">
                      <a:avLst/>
                    </a:prstGeom>
                    <a:noFill/>
                    <a:ln>
                      <a:noFill/>
                    </a:ln>
                  </pic:spPr>
                </pic:pic>
              </a:graphicData>
            </a:graphic>
          </wp:inline>
        </w:drawing>
      </w:r>
      <w:r>
        <w:rPr>
          <w:rFonts w:ascii="Garamond" w:hAnsi="Garamond"/>
          <w:b/>
          <w:i/>
          <w:szCs w:val="24"/>
        </w:rPr>
        <w:t xml:space="preserve"> </w:t>
      </w:r>
      <w:r>
        <w:rPr>
          <w:rFonts w:ascii="Garamond" w:hAnsi="Garamond"/>
          <w:b/>
          <w:i/>
          <w:noProof/>
          <w:szCs w:val="24"/>
        </w:rPr>
        <w:drawing>
          <wp:inline distT="0" distB="0" distL="0" distR="0" wp14:anchorId="02A17F58" wp14:editId="2D7DA5EA">
            <wp:extent cx="2781300" cy="2767960"/>
            <wp:effectExtent l="0" t="0" r="0" b="0"/>
            <wp:docPr id="11" name="Picture 11" descr="C:\Users\kcavanau\AppData\Local\Microsoft\Windows\INetCache\Content.Word\2013_anomaly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kcavanau\AppData\Local\Microsoft\Windows\INetCache\Content.Word\2013_anomaly_MOD.JPG"/>
                    <pic:cNvPicPr>
                      <a:picLocks noChangeAspect="1" noChangeArrowheads="1"/>
                    </pic:cNvPicPr>
                  </pic:nvPicPr>
                  <pic:blipFill>
                    <a:blip r:embed="rId14" cstate="print">
                      <a:extLst>
                        <a:ext uri="{28A0092B-C50C-407E-A947-70E740481C1C}">
                          <a14:useLocalDpi xmlns:a14="http://schemas.microsoft.com/office/drawing/2010/main" val="0"/>
                        </a:ext>
                      </a:extLst>
                    </a:blip>
                    <a:srcRect l="17978" t="27757" r="15089" b="20819"/>
                    <a:stretch>
                      <a:fillRect/>
                    </a:stretch>
                  </pic:blipFill>
                  <pic:spPr bwMode="auto">
                    <a:xfrm>
                      <a:off x="0" y="0"/>
                      <a:ext cx="2801871" cy="2788433"/>
                    </a:xfrm>
                    <a:prstGeom prst="rect">
                      <a:avLst/>
                    </a:prstGeom>
                    <a:noFill/>
                    <a:ln>
                      <a:noFill/>
                    </a:ln>
                  </pic:spPr>
                </pic:pic>
              </a:graphicData>
            </a:graphic>
          </wp:inline>
        </w:drawing>
      </w:r>
      <w:r>
        <w:rPr>
          <w:rFonts w:ascii="Garamond" w:hAnsi="Garamond"/>
          <w:b/>
          <w:i/>
          <w:szCs w:val="24"/>
        </w:rPr>
        <w:t xml:space="preserve"> </w:t>
      </w:r>
    </w:p>
    <w:p w14:paraId="3D1666E6" w14:textId="10E87895" w:rsidR="00F711AC" w:rsidRDefault="00887F23" w:rsidP="00F711AC">
      <w:pPr>
        <w:pStyle w:val="NoSpacing"/>
        <w:rPr>
          <w:rFonts w:ascii="Garamond" w:hAnsi="Garamond"/>
          <w:noProof/>
          <w:szCs w:val="24"/>
        </w:rPr>
      </w:pPr>
      <w:r>
        <w:rPr>
          <w:rFonts w:ascii="Garamond" w:hAnsi="Garamond"/>
          <w:b/>
          <w:noProof/>
          <w:szCs w:val="24"/>
        </w:rPr>
        <w:t>Figure 5</w:t>
      </w:r>
      <w:r w:rsidR="00F711AC">
        <w:rPr>
          <w:rFonts w:ascii="Garamond" w:hAnsi="Garamond"/>
          <w:b/>
          <w:noProof/>
          <w:szCs w:val="24"/>
        </w:rPr>
        <w:t xml:space="preserve">. </w:t>
      </w:r>
      <w:r w:rsidR="00F711AC" w:rsidRPr="00F711AC">
        <w:rPr>
          <w:rFonts w:ascii="Garamond" w:hAnsi="Garamond"/>
          <w:noProof/>
          <w:szCs w:val="24"/>
        </w:rPr>
        <w:t>The 2013 drought anomaly for Landsat (left) and MODIS (right).</w:t>
      </w:r>
      <w:r w:rsidR="00190E5F">
        <w:rPr>
          <w:rFonts w:ascii="Garamond" w:hAnsi="Garamond"/>
          <w:noProof/>
          <w:szCs w:val="24"/>
        </w:rPr>
        <w:t xml:space="preserve"> White areas are outside of the study area.</w:t>
      </w:r>
    </w:p>
    <w:p w14:paraId="54C29973" w14:textId="77777777" w:rsidR="006074FB" w:rsidRPr="00F711AC" w:rsidRDefault="006074FB" w:rsidP="00F711AC">
      <w:pPr>
        <w:pStyle w:val="NoSpacing"/>
        <w:rPr>
          <w:rFonts w:ascii="Garamond" w:hAnsi="Garamond"/>
          <w:noProof/>
          <w:szCs w:val="24"/>
        </w:rPr>
      </w:pPr>
    </w:p>
    <w:p w14:paraId="2360B639" w14:textId="43F6A57D" w:rsidR="00F711AC" w:rsidRDefault="00F711AC" w:rsidP="00F711AC">
      <w:pPr>
        <w:pStyle w:val="NoSpacing"/>
        <w:rPr>
          <w:rFonts w:ascii="Garamond" w:hAnsi="Garamond"/>
          <w:b/>
          <w:i/>
          <w:szCs w:val="24"/>
        </w:rPr>
      </w:pPr>
      <w:r>
        <w:rPr>
          <w:rFonts w:ascii="Garamond" w:hAnsi="Garamond"/>
          <w:b/>
          <w:i/>
          <w:noProof/>
          <w:szCs w:val="24"/>
        </w:rPr>
        <w:drawing>
          <wp:inline distT="0" distB="0" distL="0" distR="0" wp14:anchorId="36A7ABB1" wp14:editId="6CE5C0FA">
            <wp:extent cx="2914650" cy="2900636"/>
            <wp:effectExtent l="0" t="0" r="0" b="0"/>
            <wp:docPr id="8" name="Picture 8" descr="C:\Users\kcavanau\AppData\Local\Microsoft\Windows\INetCache\Content.Word\2014_anom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cavanau\AppData\Local\Microsoft\Windows\INetCache\Content.Word\2014_anomaly.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656" t="27881" r="15570" b="20818"/>
                    <a:stretch/>
                  </pic:blipFill>
                  <pic:spPr bwMode="auto">
                    <a:xfrm>
                      <a:off x="0" y="0"/>
                      <a:ext cx="2924305" cy="29102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aramond" w:hAnsi="Garamond"/>
          <w:b/>
          <w:i/>
          <w:noProof/>
          <w:szCs w:val="24"/>
        </w:rPr>
        <w:t xml:space="preserve"> </w:t>
      </w:r>
      <w:r>
        <w:rPr>
          <w:rFonts w:ascii="Garamond" w:hAnsi="Garamond"/>
          <w:b/>
          <w:i/>
          <w:noProof/>
          <w:szCs w:val="24"/>
        </w:rPr>
        <w:drawing>
          <wp:inline distT="0" distB="0" distL="0" distR="0" wp14:anchorId="22B6E8D2" wp14:editId="7B3B306E">
            <wp:extent cx="2895600" cy="2895600"/>
            <wp:effectExtent l="0" t="0" r="0" b="0"/>
            <wp:docPr id="10" name="Picture 10" descr="C:\Users\kcavanau\AppData\Local\Microsoft\Windows\INetCache\Content.Word\2014_anomaly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kcavanau\AppData\Local\Microsoft\Windows\INetCache\Content.Word\2014_anomaly_MOD.JPG"/>
                    <pic:cNvPicPr>
                      <a:picLocks noChangeAspect="1" noChangeArrowheads="1"/>
                    </pic:cNvPicPr>
                  </pic:nvPicPr>
                  <pic:blipFill>
                    <a:blip r:embed="rId16" cstate="print">
                      <a:extLst>
                        <a:ext uri="{28A0092B-C50C-407E-A947-70E740481C1C}">
                          <a14:useLocalDpi xmlns:a14="http://schemas.microsoft.com/office/drawing/2010/main" val="0"/>
                        </a:ext>
                      </a:extLst>
                    </a:blip>
                    <a:srcRect l="17496" t="27509" r="15410" b="20694"/>
                    <a:stretch>
                      <a:fillRect/>
                    </a:stretch>
                  </pic:blipFill>
                  <pic:spPr bwMode="auto">
                    <a:xfrm>
                      <a:off x="0" y="0"/>
                      <a:ext cx="2895600" cy="2895600"/>
                    </a:xfrm>
                    <a:prstGeom prst="rect">
                      <a:avLst/>
                    </a:prstGeom>
                    <a:noFill/>
                    <a:ln>
                      <a:noFill/>
                    </a:ln>
                  </pic:spPr>
                </pic:pic>
              </a:graphicData>
            </a:graphic>
          </wp:inline>
        </w:drawing>
      </w:r>
    </w:p>
    <w:p w14:paraId="354655D0" w14:textId="5B7FA810" w:rsidR="00F711AC" w:rsidRPr="00F711AC" w:rsidRDefault="00887F23" w:rsidP="00F711AC">
      <w:pPr>
        <w:pStyle w:val="NoSpacing"/>
        <w:rPr>
          <w:rFonts w:ascii="Garamond" w:hAnsi="Garamond"/>
          <w:noProof/>
          <w:szCs w:val="24"/>
        </w:rPr>
      </w:pPr>
      <w:r>
        <w:rPr>
          <w:rFonts w:ascii="Garamond" w:hAnsi="Garamond"/>
          <w:b/>
          <w:noProof/>
          <w:szCs w:val="24"/>
        </w:rPr>
        <w:t>Figure 6</w:t>
      </w:r>
      <w:r w:rsidR="00F711AC">
        <w:rPr>
          <w:rFonts w:ascii="Garamond" w:hAnsi="Garamond"/>
          <w:b/>
          <w:noProof/>
          <w:szCs w:val="24"/>
        </w:rPr>
        <w:t xml:space="preserve">. </w:t>
      </w:r>
      <w:r w:rsidR="00F711AC" w:rsidRPr="00F711AC">
        <w:rPr>
          <w:rFonts w:ascii="Garamond" w:hAnsi="Garamond"/>
          <w:noProof/>
          <w:szCs w:val="24"/>
        </w:rPr>
        <w:t>The 201</w:t>
      </w:r>
      <w:r w:rsidR="00F711AC">
        <w:rPr>
          <w:rFonts w:ascii="Garamond" w:hAnsi="Garamond"/>
          <w:noProof/>
          <w:szCs w:val="24"/>
        </w:rPr>
        <w:t>4</w:t>
      </w:r>
      <w:r w:rsidR="00F711AC" w:rsidRPr="00F711AC">
        <w:rPr>
          <w:rFonts w:ascii="Garamond" w:hAnsi="Garamond"/>
          <w:noProof/>
          <w:szCs w:val="24"/>
        </w:rPr>
        <w:t xml:space="preserve"> drought anomaly for Landsat (left) and MODIS (right).</w:t>
      </w:r>
      <w:r w:rsidR="00190E5F">
        <w:rPr>
          <w:rFonts w:ascii="Garamond" w:hAnsi="Garamond"/>
          <w:noProof/>
          <w:szCs w:val="24"/>
        </w:rPr>
        <w:t xml:space="preserve"> </w:t>
      </w:r>
      <w:r w:rsidR="00190E5F">
        <w:rPr>
          <w:rFonts w:ascii="Garamond" w:hAnsi="Garamond"/>
          <w:noProof/>
          <w:szCs w:val="24"/>
        </w:rPr>
        <w:t>White areas are outside of the study area.</w:t>
      </w:r>
    </w:p>
    <w:p w14:paraId="4554ECDD" w14:textId="77777777" w:rsidR="00F711AC" w:rsidRDefault="00F711AC" w:rsidP="00F711AC">
      <w:pPr>
        <w:pStyle w:val="NoSpacing"/>
        <w:rPr>
          <w:rFonts w:ascii="Garamond" w:hAnsi="Garamond"/>
          <w:b/>
          <w:i/>
          <w:szCs w:val="24"/>
        </w:rPr>
      </w:pPr>
    </w:p>
    <w:p w14:paraId="503B6912" w14:textId="1A577354" w:rsidR="00F711AC" w:rsidRDefault="00F711AC" w:rsidP="00F711AC">
      <w:pPr>
        <w:pStyle w:val="NoSpacing"/>
        <w:rPr>
          <w:rFonts w:ascii="Garamond" w:hAnsi="Garamond"/>
          <w:b/>
          <w:i/>
          <w:szCs w:val="24"/>
        </w:rPr>
      </w:pPr>
      <w:r>
        <w:rPr>
          <w:rFonts w:ascii="Garamond" w:hAnsi="Garamond"/>
          <w:b/>
          <w:i/>
          <w:noProof/>
          <w:szCs w:val="24"/>
        </w:rPr>
        <w:lastRenderedPageBreak/>
        <w:drawing>
          <wp:inline distT="0" distB="0" distL="0" distR="0" wp14:anchorId="6F9F2A0D" wp14:editId="225FCB2C">
            <wp:extent cx="2933700" cy="2871428"/>
            <wp:effectExtent l="0" t="0" r="0" b="5715"/>
            <wp:docPr id="12" name="Picture 12" descr="C:\Users\kcavanau\AppData\Local\Microsoft\Windows\INetCache\Content.Word\2015_anom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kcavanau\AppData\Local\Microsoft\Windows\INetCache\Content.Word\2015_anomaly.jpg"/>
                    <pic:cNvPicPr>
                      <a:picLocks noChangeAspect="1" noChangeArrowheads="1"/>
                    </pic:cNvPicPr>
                  </pic:nvPicPr>
                  <pic:blipFill>
                    <a:blip r:embed="rId17" cstate="print">
                      <a:extLst>
                        <a:ext uri="{28A0092B-C50C-407E-A947-70E740481C1C}">
                          <a14:useLocalDpi xmlns:a14="http://schemas.microsoft.com/office/drawing/2010/main" val="0"/>
                        </a:ext>
                      </a:extLst>
                    </a:blip>
                    <a:srcRect l="17015" t="27757" r="14928" b="20818"/>
                    <a:stretch>
                      <a:fillRect/>
                    </a:stretch>
                  </pic:blipFill>
                  <pic:spPr bwMode="auto">
                    <a:xfrm>
                      <a:off x="0" y="0"/>
                      <a:ext cx="2938945" cy="2876562"/>
                    </a:xfrm>
                    <a:prstGeom prst="rect">
                      <a:avLst/>
                    </a:prstGeom>
                    <a:noFill/>
                    <a:ln>
                      <a:noFill/>
                    </a:ln>
                  </pic:spPr>
                </pic:pic>
              </a:graphicData>
            </a:graphic>
          </wp:inline>
        </w:drawing>
      </w:r>
      <w:r>
        <w:rPr>
          <w:rFonts w:ascii="Garamond" w:hAnsi="Garamond"/>
          <w:b/>
          <w:i/>
          <w:szCs w:val="24"/>
        </w:rPr>
        <w:t xml:space="preserve"> </w:t>
      </w:r>
      <w:r>
        <w:rPr>
          <w:rFonts w:ascii="Garamond" w:hAnsi="Garamond"/>
          <w:b/>
          <w:i/>
          <w:noProof/>
          <w:szCs w:val="24"/>
        </w:rPr>
        <w:drawing>
          <wp:inline distT="0" distB="0" distL="0" distR="0" wp14:anchorId="4AC69564" wp14:editId="4E6430D8">
            <wp:extent cx="2876550" cy="2876550"/>
            <wp:effectExtent l="0" t="0" r="0" b="0"/>
            <wp:docPr id="9" name="Picture 9" descr="C:\Users\kcavanau\AppData\Local\Microsoft\Windows\INetCache\Content.Word\2015_anomaly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kcavanau\AppData\Local\Microsoft\Windows\INetCache\Content.Word\2015_anomaly_MOD.JPG"/>
                    <pic:cNvPicPr>
                      <a:picLocks noChangeAspect="1" noChangeArrowheads="1"/>
                    </pic:cNvPicPr>
                  </pic:nvPicPr>
                  <pic:blipFill>
                    <a:blip r:embed="rId18" cstate="print">
                      <a:extLst>
                        <a:ext uri="{28A0092B-C50C-407E-A947-70E740481C1C}">
                          <a14:useLocalDpi xmlns:a14="http://schemas.microsoft.com/office/drawing/2010/main" val="0"/>
                        </a:ext>
                      </a:extLst>
                    </a:blip>
                    <a:srcRect l="17656" t="27881" r="15730" b="20694"/>
                    <a:stretch>
                      <a:fillRect/>
                    </a:stretch>
                  </pic:blipFill>
                  <pic:spPr bwMode="auto">
                    <a:xfrm>
                      <a:off x="0" y="0"/>
                      <a:ext cx="2876550" cy="2876550"/>
                    </a:xfrm>
                    <a:prstGeom prst="rect">
                      <a:avLst/>
                    </a:prstGeom>
                    <a:noFill/>
                    <a:ln>
                      <a:noFill/>
                    </a:ln>
                  </pic:spPr>
                </pic:pic>
              </a:graphicData>
            </a:graphic>
          </wp:inline>
        </w:drawing>
      </w:r>
    </w:p>
    <w:p w14:paraId="5BA3CECD" w14:textId="04BC2A16" w:rsidR="00F711AC" w:rsidRPr="00F711AC" w:rsidRDefault="00887F23" w:rsidP="00F711AC">
      <w:pPr>
        <w:pStyle w:val="NoSpacing"/>
        <w:rPr>
          <w:rFonts w:ascii="Garamond" w:hAnsi="Garamond"/>
          <w:noProof/>
          <w:szCs w:val="24"/>
        </w:rPr>
      </w:pPr>
      <w:r>
        <w:rPr>
          <w:rFonts w:ascii="Garamond" w:hAnsi="Garamond"/>
          <w:b/>
          <w:noProof/>
          <w:szCs w:val="24"/>
        </w:rPr>
        <w:t>Figure 7</w:t>
      </w:r>
      <w:r w:rsidR="00F711AC">
        <w:rPr>
          <w:rFonts w:ascii="Garamond" w:hAnsi="Garamond"/>
          <w:b/>
          <w:noProof/>
          <w:szCs w:val="24"/>
        </w:rPr>
        <w:t xml:space="preserve">. </w:t>
      </w:r>
      <w:r w:rsidR="00F711AC" w:rsidRPr="00F711AC">
        <w:rPr>
          <w:rFonts w:ascii="Garamond" w:hAnsi="Garamond"/>
          <w:noProof/>
          <w:szCs w:val="24"/>
        </w:rPr>
        <w:t>The 201</w:t>
      </w:r>
      <w:r w:rsidR="006074FB">
        <w:rPr>
          <w:rFonts w:ascii="Garamond" w:hAnsi="Garamond"/>
          <w:noProof/>
          <w:szCs w:val="24"/>
        </w:rPr>
        <w:t>5</w:t>
      </w:r>
      <w:r w:rsidR="00F711AC" w:rsidRPr="00F711AC">
        <w:rPr>
          <w:rFonts w:ascii="Garamond" w:hAnsi="Garamond"/>
          <w:noProof/>
          <w:szCs w:val="24"/>
        </w:rPr>
        <w:t xml:space="preserve"> drought anomaly for Landsat (left) and MODIS (right).</w:t>
      </w:r>
      <w:r w:rsidR="00190E5F">
        <w:rPr>
          <w:rFonts w:ascii="Garamond" w:hAnsi="Garamond"/>
          <w:noProof/>
          <w:szCs w:val="24"/>
        </w:rPr>
        <w:t xml:space="preserve"> </w:t>
      </w:r>
      <w:r w:rsidR="00190E5F">
        <w:rPr>
          <w:rFonts w:ascii="Garamond" w:hAnsi="Garamond"/>
          <w:noProof/>
          <w:szCs w:val="24"/>
        </w:rPr>
        <w:t>White areas are outside of the study area.</w:t>
      </w:r>
    </w:p>
    <w:p w14:paraId="47F3015B" w14:textId="77777777" w:rsidR="00F711AC" w:rsidRDefault="00F711AC" w:rsidP="00621AB9">
      <w:pPr>
        <w:pStyle w:val="NoSpacing"/>
        <w:rPr>
          <w:rFonts w:ascii="Garamond" w:hAnsi="Garamond"/>
          <w:szCs w:val="24"/>
        </w:rPr>
      </w:pPr>
    </w:p>
    <w:p w14:paraId="1FE41522" w14:textId="77777777" w:rsidR="00887F23" w:rsidRDefault="00887F23" w:rsidP="00887F23">
      <w:pPr>
        <w:spacing w:after="0" w:line="240" w:lineRule="auto"/>
        <w:rPr>
          <w:rFonts w:ascii="Garamond" w:hAnsi="Garamond"/>
          <w:b/>
          <w:i/>
          <w:szCs w:val="24"/>
        </w:rPr>
      </w:pPr>
    </w:p>
    <w:p w14:paraId="7C3FC9FF" w14:textId="16C50882" w:rsidR="00887F23" w:rsidRPr="006C6154" w:rsidRDefault="00887F23" w:rsidP="00887F23">
      <w:pPr>
        <w:spacing w:after="0" w:line="240" w:lineRule="auto"/>
        <w:rPr>
          <w:rFonts w:ascii="Garamond" w:hAnsi="Garamond"/>
          <w:b/>
          <w:i/>
          <w:szCs w:val="24"/>
        </w:rPr>
      </w:pPr>
      <w:r w:rsidRPr="006C6154">
        <w:rPr>
          <w:rFonts w:ascii="Garamond" w:hAnsi="Garamond"/>
          <w:b/>
          <w:i/>
          <w:szCs w:val="24"/>
        </w:rPr>
        <w:t>4.</w:t>
      </w:r>
      <w:r>
        <w:rPr>
          <w:rFonts w:ascii="Garamond" w:hAnsi="Garamond"/>
          <w:b/>
          <w:i/>
          <w:szCs w:val="24"/>
        </w:rPr>
        <w:t>5</w:t>
      </w:r>
      <w:r w:rsidRPr="006C6154">
        <w:rPr>
          <w:rFonts w:ascii="Garamond" w:hAnsi="Garamond"/>
          <w:b/>
          <w:i/>
          <w:szCs w:val="24"/>
        </w:rPr>
        <w:t xml:space="preserve"> Analysis of Results</w:t>
      </w:r>
    </w:p>
    <w:p w14:paraId="36352669" w14:textId="1D2FF164" w:rsidR="00887F23" w:rsidRDefault="00887F23" w:rsidP="00887F23">
      <w:pPr>
        <w:pStyle w:val="NoSpacing"/>
        <w:rPr>
          <w:rFonts w:ascii="Garamond" w:hAnsi="Garamond"/>
          <w:szCs w:val="24"/>
        </w:rPr>
      </w:pPr>
      <w:r>
        <w:rPr>
          <w:rFonts w:ascii="Garamond" w:hAnsi="Garamond"/>
          <w:szCs w:val="24"/>
        </w:rPr>
        <w:t xml:space="preserve">The temporal analysis of NDVI from Landsat yielded different patterns in the greening and browning of agricultural and forested vegetation </w:t>
      </w:r>
      <w:r w:rsidR="001A0632">
        <w:rPr>
          <w:rFonts w:ascii="Garamond" w:hAnsi="Garamond"/>
          <w:szCs w:val="24"/>
        </w:rPr>
        <w:t>over</w:t>
      </w:r>
      <w:r>
        <w:rPr>
          <w:rFonts w:ascii="Garamond" w:hAnsi="Garamond"/>
          <w:szCs w:val="24"/>
        </w:rPr>
        <w:t xml:space="preserve"> the study period. Irrigation systems and water management practices are </w:t>
      </w:r>
      <w:r w:rsidR="008D11B7">
        <w:rPr>
          <w:rFonts w:ascii="Garamond" w:hAnsi="Garamond"/>
          <w:szCs w:val="24"/>
        </w:rPr>
        <w:t>utilized for</w:t>
      </w:r>
      <w:r>
        <w:rPr>
          <w:rFonts w:ascii="Garamond" w:hAnsi="Garamond"/>
          <w:szCs w:val="24"/>
        </w:rPr>
        <w:t xml:space="preserve"> </w:t>
      </w:r>
      <w:r w:rsidR="00700FA2">
        <w:rPr>
          <w:rFonts w:ascii="Garamond" w:hAnsi="Garamond"/>
          <w:szCs w:val="24"/>
        </w:rPr>
        <w:t>agriculture</w:t>
      </w:r>
      <w:r>
        <w:rPr>
          <w:rFonts w:ascii="Garamond" w:hAnsi="Garamond"/>
          <w:szCs w:val="24"/>
        </w:rPr>
        <w:t>,</w:t>
      </w:r>
      <w:r w:rsidR="008D11B7">
        <w:rPr>
          <w:rFonts w:ascii="Garamond" w:hAnsi="Garamond"/>
          <w:szCs w:val="24"/>
        </w:rPr>
        <w:t xml:space="preserve"> but not for </w:t>
      </w:r>
      <w:r>
        <w:rPr>
          <w:rFonts w:ascii="Garamond" w:hAnsi="Garamond"/>
          <w:szCs w:val="24"/>
        </w:rPr>
        <w:t xml:space="preserve">forests, which may account for the consistent NDVI means in agriculture across the study period. </w:t>
      </w:r>
      <w:r w:rsidR="001A0632">
        <w:rPr>
          <w:rFonts w:ascii="Garamond" w:hAnsi="Garamond"/>
          <w:szCs w:val="24"/>
        </w:rPr>
        <w:t>Regardless, t</w:t>
      </w:r>
      <w:r w:rsidR="00700FA2">
        <w:rPr>
          <w:rFonts w:ascii="Garamond" w:hAnsi="Garamond"/>
          <w:szCs w:val="24"/>
        </w:rPr>
        <w:t xml:space="preserve">here is a consistent pattern between the timing of greening and browning breaks within agriculture and forest, as both land cover types experience greening breaks in 2005 and 2009 and browning breaks in </w:t>
      </w:r>
      <w:r w:rsidR="006074FB">
        <w:rPr>
          <w:rFonts w:ascii="Garamond" w:hAnsi="Garamond"/>
          <w:szCs w:val="24"/>
        </w:rPr>
        <w:t xml:space="preserve">2008 and </w:t>
      </w:r>
      <w:r w:rsidR="00700FA2">
        <w:rPr>
          <w:rFonts w:ascii="Garamond" w:hAnsi="Garamond"/>
          <w:szCs w:val="24"/>
        </w:rPr>
        <w:t xml:space="preserve">2014. </w:t>
      </w:r>
      <w:r w:rsidR="006074FB">
        <w:rPr>
          <w:rFonts w:ascii="Garamond" w:hAnsi="Garamond"/>
          <w:szCs w:val="24"/>
        </w:rPr>
        <w:t>However, the magnitude of these breaks is much greater in forested, non-irrigated lands than in agricultural fields</w:t>
      </w:r>
      <w:r w:rsidR="008D11B7">
        <w:rPr>
          <w:rFonts w:ascii="Garamond" w:hAnsi="Garamond"/>
          <w:szCs w:val="24"/>
        </w:rPr>
        <w:t>.</w:t>
      </w:r>
    </w:p>
    <w:p w14:paraId="300F5DD7" w14:textId="77777777" w:rsidR="00887F23" w:rsidRDefault="00887F23" w:rsidP="00887F23">
      <w:pPr>
        <w:pStyle w:val="NoSpacing"/>
        <w:rPr>
          <w:rFonts w:ascii="Garamond" w:hAnsi="Garamond"/>
          <w:szCs w:val="24"/>
        </w:rPr>
      </w:pPr>
    </w:p>
    <w:p w14:paraId="2E27581A" w14:textId="522EFE3F" w:rsidR="00CE0C9C" w:rsidRDefault="00887F23" w:rsidP="00887F23">
      <w:pPr>
        <w:pStyle w:val="NoSpacing"/>
        <w:rPr>
          <w:rFonts w:ascii="Garamond" w:hAnsi="Garamond"/>
          <w:szCs w:val="24"/>
        </w:rPr>
      </w:pPr>
      <w:r>
        <w:rPr>
          <w:rFonts w:ascii="Garamond" w:hAnsi="Garamond"/>
          <w:szCs w:val="24"/>
        </w:rPr>
        <w:t xml:space="preserve">The spatial analysis of NDVI from Landsat and MODIS </w:t>
      </w:r>
      <w:r w:rsidR="001A0632">
        <w:rPr>
          <w:rFonts w:ascii="Garamond" w:hAnsi="Garamond"/>
          <w:szCs w:val="24"/>
        </w:rPr>
        <w:t>show</w:t>
      </w:r>
      <w:r>
        <w:rPr>
          <w:rFonts w:ascii="Garamond" w:hAnsi="Garamond"/>
          <w:szCs w:val="24"/>
        </w:rPr>
        <w:t xml:space="preserve"> major discrepancies. </w:t>
      </w:r>
      <w:r w:rsidR="006074FB">
        <w:rPr>
          <w:rFonts w:ascii="Garamond" w:hAnsi="Garamond"/>
          <w:szCs w:val="24"/>
        </w:rPr>
        <w:t>MODIS has been shown to have biases in NDVI over Landsat</w:t>
      </w:r>
      <w:r w:rsidR="006074FB">
        <w:t xml:space="preserve">, </w:t>
      </w:r>
      <w:r w:rsidR="006074FB">
        <w:rPr>
          <w:rFonts w:ascii="Garamond" w:hAnsi="Garamond"/>
          <w:szCs w:val="24"/>
        </w:rPr>
        <w:t>as seen by the consistently higher NDVI values produced by MODIS throughout the study (Boccardo</w:t>
      </w:r>
      <w:r w:rsidR="00C1606F">
        <w:rPr>
          <w:rFonts w:ascii="Garamond" w:hAnsi="Garamond"/>
          <w:szCs w:val="24"/>
        </w:rPr>
        <w:t>,</w:t>
      </w:r>
      <w:r w:rsidR="006074FB">
        <w:rPr>
          <w:rFonts w:ascii="Garamond" w:hAnsi="Garamond"/>
          <w:szCs w:val="24"/>
        </w:rPr>
        <w:t xml:space="preserve"> 2006). Within</w:t>
      </w:r>
      <w:r w:rsidR="001A0632">
        <w:rPr>
          <w:rFonts w:ascii="Garamond" w:hAnsi="Garamond"/>
          <w:szCs w:val="24"/>
        </w:rPr>
        <w:t xml:space="preserve"> both</w:t>
      </w:r>
      <w:r w:rsidR="006074FB">
        <w:rPr>
          <w:rFonts w:ascii="Garamond" w:hAnsi="Garamond"/>
          <w:szCs w:val="24"/>
        </w:rPr>
        <w:t xml:space="preserve"> agriculture and forests, Landsat detected a positive anomaly for the drought year 2013, while MODIS detected a negative anomaly. MODIS detected a large portion of areas where vegetation did not differ between 2013 and the baseline, yet Landsat classified many of these same areas as having </w:t>
      </w:r>
      <w:r w:rsidR="008D11B7">
        <w:rPr>
          <w:rFonts w:ascii="Garamond" w:hAnsi="Garamond"/>
          <w:szCs w:val="24"/>
        </w:rPr>
        <w:t xml:space="preserve">a greening anomaly. Because the spatial resolution of Landsat is much finer than that of MODIS, Landsat may have been able to detect these greening anomalies in places where MODIS was unable to. While both satellites detect negative anomalies within agriculture and forest in 2014 and 2015, </w:t>
      </w:r>
      <w:r w:rsidR="00C1606F">
        <w:rPr>
          <w:rFonts w:ascii="Garamond" w:hAnsi="Garamond"/>
          <w:szCs w:val="24"/>
        </w:rPr>
        <w:t>there are discrepancies in the magnitude of these browning events. Similarly, because of Landsat’s spatial resolution, it may be able to detect these spatial anomalies with much more accuracy than MODIS</w:t>
      </w:r>
      <w:r w:rsidR="00CE0C9C">
        <w:rPr>
          <w:rFonts w:ascii="Garamond" w:hAnsi="Garamond"/>
          <w:szCs w:val="24"/>
        </w:rPr>
        <w:t xml:space="preserve"> can</w:t>
      </w:r>
      <w:r w:rsidR="00C1606F">
        <w:rPr>
          <w:rFonts w:ascii="Garamond" w:hAnsi="Garamond"/>
          <w:szCs w:val="24"/>
        </w:rPr>
        <w:t xml:space="preserve">. </w:t>
      </w:r>
    </w:p>
    <w:p w14:paraId="09BDEBE6" w14:textId="77777777" w:rsidR="00CE0C9C" w:rsidRDefault="00CE0C9C" w:rsidP="00887F23">
      <w:pPr>
        <w:pStyle w:val="NoSpacing"/>
        <w:rPr>
          <w:rFonts w:ascii="Garamond" w:hAnsi="Garamond"/>
          <w:szCs w:val="24"/>
        </w:rPr>
      </w:pPr>
    </w:p>
    <w:p w14:paraId="588FD6D2" w14:textId="5423300C" w:rsidR="00887F23" w:rsidRDefault="001A0632" w:rsidP="00887F23">
      <w:pPr>
        <w:pStyle w:val="NoSpacing"/>
        <w:rPr>
          <w:rFonts w:ascii="Garamond" w:hAnsi="Garamond"/>
          <w:szCs w:val="24"/>
        </w:rPr>
      </w:pPr>
      <w:r>
        <w:rPr>
          <w:rFonts w:ascii="Garamond" w:hAnsi="Garamond"/>
          <w:szCs w:val="24"/>
        </w:rPr>
        <w:t xml:space="preserve">Aside from satellite bias, </w:t>
      </w:r>
      <w:r w:rsidR="00887F23">
        <w:rPr>
          <w:rFonts w:ascii="Garamond" w:hAnsi="Garamond"/>
          <w:szCs w:val="24"/>
        </w:rPr>
        <w:t>Costa Rica’s geographic heterogeneity must be considered</w:t>
      </w:r>
      <w:r>
        <w:rPr>
          <w:rFonts w:ascii="Garamond" w:hAnsi="Garamond"/>
          <w:szCs w:val="24"/>
        </w:rPr>
        <w:t xml:space="preserve"> as a potential cause for discrepancy</w:t>
      </w:r>
      <w:r w:rsidR="00F345B5">
        <w:rPr>
          <w:rFonts w:ascii="Garamond" w:hAnsi="Garamond"/>
          <w:szCs w:val="24"/>
        </w:rPr>
        <w:t>. L</w:t>
      </w:r>
      <w:r>
        <w:rPr>
          <w:rFonts w:ascii="Garamond" w:hAnsi="Garamond"/>
          <w:szCs w:val="24"/>
        </w:rPr>
        <w:t xml:space="preserve">and cover </w:t>
      </w:r>
      <w:r w:rsidR="00F345B5">
        <w:rPr>
          <w:rFonts w:ascii="Garamond" w:hAnsi="Garamond"/>
          <w:szCs w:val="24"/>
        </w:rPr>
        <w:t>varies from desert to tropical rain forest, and as a result,</w:t>
      </w:r>
      <w:r>
        <w:rPr>
          <w:rFonts w:ascii="Garamond" w:hAnsi="Garamond"/>
          <w:szCs w:val="24"/>
        </w:rPr>
        <w:t xml:space="preserve"> </w:t>
      </w:r>
      <w:r w:rsidR="00F345B5">
        <w:rPr>
          <w:rFonts w:ascii="Garamond" w:hAnsi="Garamond"/>
          <w:szCs w:val="24"/>
        </w:rPr>
        <w:t>different vegetative areas will exhibit</w:t>
      </w:r>
      <w:r>
        <w:rPr>
          <w:rFonts w:ascii="Garamond" w:hAnsi="Garamond"/>
          <w:szCs w:val="24"/>
        </w:rPr>
        <w:t xml:space="preserve"> </w:t>
      </w:r>
      <w:r w:rsidR="00CE0C9C">
        <w:rPr>
          <w:rFonts w:ascii="Garamond" w:hAnsi="Garamond"/>
          <w:szCs w:val="24"/>
        </w:rPr>
        <w:t xml:space="preserve">different </w:t>
      </w:r>
      <w:r>
        <w:rPr>
          <w:rFonts w:ascii="Garamond" w:hAnsi="Garamond"/>
          <w:szCs w:val="24"/>
        </w:rPr>
        <w:t xml:space="preserve">greening and browning </w:t>
      </w:r>
      <w:r w:rsidR="00CE0C9C">
        <w:rPr>
          <w:rFonts w:ascii="Garamond" w:hAnsi="Garamond"/>
          <w:szCs w:val="24"/>
        </w:rPr>
        <w:t xml:space="preserve">anomalies </w:t>
      </w:r>
      <w:r>
        <w:rPr>
          <w:rFonts w:ascii="Garamond" w:hAnsi="Garamond"/>
          <w:szCs w:val="24"/>
        </w:rPr>
        <w:t>during periods of rain and drought</w:t>
      </w:r>
      <w:r w:rsidR="00F345B5">
        <w:rPr>
          <w:rFonts w:ascii="Garamond" w:hAnsi="Garamond"/>
          <w:szCs w:val="24"/>
        </w:rPr>
        <w:t xml:space="preserve"> (Henderson, 2002)</w:t>
      </w:r>
      <w:r>
        <w:rPr>
          <w:rFonts w:ascii="Garamond" w:hAnsi="Garamond"/>
          <w:szCs w:val="24"/>
        </w:rPr>
        <w:t>.</w:t>
      </w:r>
      <w:r w:rsidR="00CE0C9C">
        <w:rPr>
          <w:rFonts w:ascii="Garamond" w:hAnsi="Garamond"/>
          <w:szCs w:val="24"/>
        </w:rPr>
        <w:t xml:space="preserve"> Furthermore,</w:t>
      </w:r>
      <w:r>
        <w:rPr>
          <w:rFonts w:ascii="Garamond" w:hAnsi="Garamond"/>
          <w:szCs w:val="24"/>
        </w:rPr>
        <w:t xml:space="preserve"> </w:t>
      </w:r>
      <w:r w:rsidR="00887F23">
        <w:rPr>
          <w:rFonts w:ascii="Garamond" w:hAnsi="Garamond"/>
          <w:szCs w:val="24"/>
        </w:rPr>
        <w:t xml:space="preserve">ENSO events </w:t>
      </w:r>
      <w:r w:rsidR="00F345B5">
        <w:rPr>
          <w:rFonts w:ascii="Garamond" w:hAnsi="Garamond"/>
          <w:szCs w:val="24"/>
        </w:rPr>
        <w:t xml:space="preserve">will drive increased rainfall in some areas of Costa Rica, yet will drive droughts in others, producing different rainfall anomalies in different ecological zones </w:t>
      </w:r>
      <w:r w:rsidR="00F345B5" w:rsidRPr="005C35DB">
        <w:rPr>
          <w:rFonts w:ascii="Garamond" w:hAnsi="Garamond" w:cs="Times New Roman"/>
          <w:szCs w:val="24"/>
        </w:rPr>
        <w:t xml:space="preserve">(Hoell </w:t>
      </w:r>
      <w:r w:rsidR="00F345B5" w:rsidRPr="005C35DB">
        <w:rPr>
          <w:rFonts w:ascii="Garamond" w:hAnsi="Garamond" w:cs="Times New Roman"/>
          <w:i/>
          <w:szCs w:val="24"/>
        </w:rPr>
        <w:t>et al</w:t>
      </w:r>
      <w:r w:rsidR="00F345B5" w:rsidRPr="005C35DB">
        <w:rPr>
          <w:rFonts w:ascii="Garamond" w:hAnsi="Garamond" w:cs="Times New Roman"/>
          <w:szCs w:val="24"/>
        </w:rPr>
        <w:t>., 2014).</w:t>
      </w:r>
      <w:r w:rsidR="00887F23">
        <w:rPr>
          <w:rFonts w:ascii="Garamond" w:hAnsi="Garamond"/>
          <w:szCs w:val="24"/>
        </w:rPr>
        <w:t xml:space="preserve"> </w:t>
      </w:r>
    </w:p>
    <w:p w14:paraId="21312EB3" w14:textId="77777777" w:rsidR="00887F23" w:rsidRDefault="00887F23" w:rsidP="00887F23">
      <w:pPr>
        <w:pStyle w:val="NoSpacing"/>
        <w:rPr>
          <w:rFonts w:ascii="Garamond" w:hAnsi="Garamond"/>
          <w:szCs w:val="24"/>
        </w:rPr>
      </w:pPr>
    </w:p>
    <w:p w14:paraId="76D95EE4" w14:textId="77777777" w:rsidR="00887F23" w:rsidRDefault="00887F23" w:rsidP="00887F23">
      <w:pPr>
        <w:pStyle w:val="NoSpacing"/>
        <w:rPr>
          <w:rFonts w:ascii="Garamond" w:hAnsi="Garamond"/>
          <w:szCs w:val="24"/>
        </w:rPr>
      </w:pPr>
      <w:r>
        <w:rPr>
          <w:rFonts w:ascii="Garamond" w:hAnsi="Garamond"/>
          <w:szCs w:val="24"/>
        </w:rPr>
        <w:t xml:space="preserve">The results that we have generated lack: the ET component including ET from ECOSTRESS, a temporal analysis on MODIS NDVI, and comparisons of ET and NDVI as drought detection tools. To verify which </w:t>
      </w:r>
      <w:r>
        <w:rPr>
          <w:rFonts w:ascii="Garamond" w:hAnsi="Garamond"/>
          <w:szCs w:val="24"/>
        </w:rPr>
        <w:lastRenderedPageBreak/>
        <w:t xml:space="preserve">satellites provide us with the most accurate drought detection, we will need to compare with ground data collected in-situ. </w:t>
      </w:r>
    </w:p>
    <w:p w14:paraId="6C335B7A" w14:textId="54C09403" w:rsidR="00F711AC" w:rsidRDefault="00F711AC" w:rsidP="00621AB9">
      <w:pPr>
        <w:pStyle w:val="NoSpacing"/>
        <w:rPr>
          <w:rFonts w:ascii="Garamond" w:hAnsi="Garamond"/>
          <w:szCs w:val="24"/>
        </w:rPr>
      </w:pPr>
    </w:p>
    <w:p w14:paraId="7AFB102D" w14:textId="77777777" w:rsidR="00887F23" w:rsidRPr="005A5711" w:rsidRDefault="00887F23" w:rsidP="00621AB9">
      <w:pPr>
        <w:pStyle w:val="NoSpacing"/>
        <w:rPr>
          <w:rFonts w:ascii="Garamond" w:hAnsi="Garamond"/>
          <w:szCs w:val="24"/>
        </w:rPr>
      </w:pPr>
    </w:p>
    <w:p w14:paraId="1C77FF49" w14:textId="3B8DD8F2" w:rsidR="00621AB9" w:rsidRDefault="00887F23" w:rsidP="00621AB9">
      <w:pPr>
        <w:pStyle w:val="NoSpacing"/>
        <w:rPr>
          <w:rFonts w:ascii="Garamond" w:hAnsi="Garamond"/>
          <w:b/>
          <w:i/>
          <w:szCs w:val="24"/>
        </w:rPr>
      </w:pPr>
      <w:r>
        <w:rPr>
          <w:rFonts w:ascii="Garamond" w:hAnsi="Garamond"/>
          <w:b/>
          <w:i/>
          <w:szCs w:val="24"/>
        </w:rPr>
        <w:t>4.6</w:t>
      </w:r>
      <w:r w:rsidR="00621AB9" w:rsidRPr="006C6154">
        <w:rPr>
          <w:rFonts w:ascii="Garamond" w:hAnsi="Garamond"/>
          <w:b/>
          <w:i/>
          <w:szCs w:val="24"/>
        </w:rPr>
        <w:t xml:space="preserve"> Future Work</w:t>
      </w:r>
    </w:p>
    <w:p w14:paraId="68715A5F" w14:textId="0B76733D" w:rsidR="00DE68B1" w:rsidRDefault="00DE68B1" w:rsidP="00621AB9">
      <w:pPr>
        <w:pStyle w:val="NoSpacing"/>
        <w:rPr>
          <w:rFonts w:ascii="Garamond" w:hAnsi="Garamond"/>
          <w:szCs w:val="24"/>
        </w:rPr>
      </w:pPr>
      <w:r>
        <w:rPr>
          <w:rFonts w:ascii="Garamond" w:hAnsi="Garamond"/>
          <w:szCs w:val="24"/>
        </w:rPr>
        <w:t xml:space="preserve">One of the major limitations of the current study is the lack of ET data. Once this data is acquired for Landsat, MODIS, and ECOSTRESS, the spatial and temporal analysis methodology set for NDVI needs to be repeated. </w:t>
      </w:r>
      <w:r w:rsidR="005975CA">
        <w:rPr>
          <w:rFonts w:ascii="Garamond" w:hAnsi="Garamond"/>
          <w:szCs w:val="24"/>
        </w:rPr>
        <w:t xml:space="preserve">Once </w:t>
      </w:r>
      <w:r w:rsidR="00227110">
        <w:rPr>
          <w:rFonts w:ascii="Garamond" w:hAnsi="Garamond"/>
          <w:szCs w:val="24"/>
        </w:rPr>
        <w:t>the same methodology is applied to ET, inter-satellite spatial and temporal comparisons can be made</w:t>
      </w:r>
      <w:r w:rsidR="0082622A">
        <w:rPr>
          <w:rFonts w:ascii="Garamond" w:hAnsi="Garamond"/>
          <w:szCs w:val="24"/>
        </w:rPr>
        <w:t xml:space="preserve">. </w:t>
      </w:r>
    </w:p>
    <w:p w14:paraId="5A2F8FCC" w14:textId="77777777" w:rsidR="001F521D" w:rsidRDefault="001F521D" w:rsidP="00621AB9">
      <w:pPr>
        <w:pStyle w:val="NoSpacing"/>
        <w:rPr>
          <w:rFonts w:ascii="Garamond" w:hAnsi="Garamond"/>
          <w:szCs w:val="24"/>
        </w:rPr>
      </w:pPr>
    </w:p>
    <w:p w14:paraId="3784B395" w14:textId="280ABEF8" w:rsidR="001F521D" w:rsidRDefault="001F521D" w:rsidP="00621AB9">
      <w:pPr>
        <w:pStyle w:val="NoSpacing"/>
        <w:rPr>
          <w:rFonts w:ascii="Garamond" w:hAnsi="Garamond"/>
          <w:szCs w:val="24"/>
        </w:rPr>
      </w:pPr>
      <w:r>
        <w:rPr>
          <w:rFonts w:ascii="Garamond" w:hAnsi="Garamond"/>
          <w:szCs w:val="24"/>
        </w:rPr>
        <w:t>The temporal analysis for NDVI on MODIS daily also needs to be completed. The temporal methodology has been already applied to NDVI from Landsat which provides an example of the temporal results.</w:t>
      </w:r>
    </w:p>
    <w:p w14:paraId="4B1F7054" w14:textId="77777777" w:rsidR="001F521D" w:rsidRDefault="001F521D" w:rsidP="00621AB9">
      <w:pPr>
        <w:pStyle w:val="NoSpacing"/>
        <w:rPr>
          <w:rFonts w:ascii="Garamond" w:hAnsi="Garamond"/>
          <w:szCs w:val="24"/>
        </w:rPr>
      </w:pPr>
    </w:p>
    <w:p w14:paraId="6A43026D" w14:textId="110A0152" w:rsidR="001F521D" w:rsidRPr="00DE68B1" w:rsidRDefault="001F521D" w:rsidP="00621AB9">
      <w:pPr>
        <w:pStyle w:val="NoSpacing"/>
        <w:rPr>
          <w:rFonts w:ascii="Garamond" w:hAnsi="Garamond"/>
          <w:szCs w:val="24"/>
        </w:rPr>
      </w:pPr>
      <w:r>
        <w:rPr>
          <w:rFonts w:ascii="Garamond" w:hAnsi="Garamond"/>
          <w:szCs w:val="24"/>
        </w:rPr>
        <w:t>In analyzing which satellite provides the most accurate drought detection, we must include in-situ ground data</w:t>
      </w:r>
      <w:r w:rsidR="00E9606D">
        <w:rPr>
          <w:rFonts w:ascii="Garamond" w:hAnsi="Garamond"/>
          <w:szCs w:val="24"/>
        </w:rPr>
        <w:t xml:space="preserve">. This data is available from EARTH University. </w:t>
      </w:r>
    </w:p>
    <w:bookmarkEnd w:id="4"/>
    <w:p w14:paraId="42895E00" w14:textId="5392BD7C" w:rsidR="001F1328" w:rsidRPr="005A5711" w:rsidRDefault="00C5533B" w:rsidP="00B365F0">
      <w:pPr>
        <w:pStyle w:val="NoSpacing"/>
        <w:rPr>
          <w:rFonts w:ascii="Garamond" w:hAnsi="Garamond"/>
          <w:szCs w:val="24"/>
        </w:rPr>
      </w:pPr>
      <w:r>
        <w:rPr>
          <w:rFonts w:ascii="Garamond" w:hAnsi="Garamond"/>
          <w:szCs w:val="24"/>
        </w:rPr>
        <w:t xml:space="preserve"> </w:t>
      </w:r>
    </w:p>
    <w:p w14:paraId="2AE7EE9B" w14:textId="77777777" w:rsidR="00E41324" w:rsidRPr="005A5711" w:rsidRDefault="00621AB9" w:rsidP="00D3013B">
      <w:pPr>
        <w:pStyle w:val="Heading1"/>
        <w:rPr>
          <w:rFonts w:ascii="Garamond" w:hAnsi="Garamond"/>
        </w:rPr>
      </w:pPr>
      <w:bookmarkStart w:id="5" w:name="_Toc334198735"/>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5"/>
    </w:p>
    <w:p w14:paraId="4933C231" w14:textId="17A6BBFA" w:rsidR="00BE405C" w:rsidRDefault="00BE405C" w:rsidP="008975BD">
      <w:pPr>
        <w:spacing w:after="0" w:line="240" w:lineRule="auto"/>
        <w:rPr>
          <w:rFonts w:ascii="Garamond" w:hAnsi="Garamond"/>
          <w:szCs w:val="24"/>
        </w:rPr>
      </w:pPr>
      <w:r>
        <w:rPr>
          <w:rFonts w:ascii="Garamond" w:hAnsi="Garamond"/>
          <w:szCs w:val="24"/>
        </w:rPr>
        <w:t xml:space="preserve">This study </w:t>
      </w:r>
      <w:r w:rsidR="009C5FA7">
        <w:rPr>
          <w:rFonts w:ascii="Garamond" w:hAnsi="Garamond"/>
          <w:szCs w:val="24"/>
        </w:rPr>
        <w:t>has laid the framework for comparing NDVI and ET as tools for drought detection as well as assessing the advantages ECOSTRESS can provide over existing remotely sensed datasets from MODIS and Landsat. Our partner for this project, EARTH University in Costa Rica, provided a unique geographic location to analyze drought detection. Costa Rica lies in the geographic center of the Central American drought which began in 2013 and was further exacerbated by the 2015 ENSO event.</w:t>
      </w:r>
    </w:p>
    <w:p w14:paraId="08C20E2E" w14:textId="77777777" w:rsidR="009C5FA7" w:rsidRDefault="009C5FA7" w:rsidP="008975BD">
      <w:pPr>
        <w:spacing w:after="0" w:line="240" w:lineRule="auto"/>
        <w:rPr>
          <w:rFonts w:ascii="Garamond" w:hAnsi="Garamond"/>
          <w:szCs w:val="24"/>
        </w:rPr>
      </w:pPr>
    </w:p>
    <w:p w14:paraId="72862150" w14:textId="5C78CB01" w:rsidR="009C5FA7" w:rsidRDefault="009C5FA7" w:rsidP="008975BD">
      <w:pPr>
        <w:spacing w:after="0" w:line="240" w:lineRule="auto"/>
        <w:rPr>
          <w:rFonts w:ascii="Garamond" w:hAnsi="Garamond"/>
          <w:szCs w:val="24"/>
        </w:rPr>
      </w:pPr>
      <w:r>
        <w:rPr>
          <w:rFonts w:ascii="Garamond" w:hAnsi="Garamond"/>
          <w:szCs w:val="24"/>
        </w:rPr>
        <w:t>A methodology was laid out for comparisons of NDVI and ET as drought detection tools and spatial/temporal resolutions of MODIS, Landsat, and ECOSTRESS. In this study, a complete spatial analysis was completed for MODIS and Landsat NDVI</w:t>
      </w:r>
      <w:r w:rsidR="009F6F5B">
        <w:rPr>
          <w:rFonts w:ascii="Garamond" w:hAnsi="Garamond"/>
          <w:szCs w:val="24"/>
        </w:rPr>
        <w:t>. The results were inconsistent between these two satellites and ground based measurements are required to analyze which satellite is more accurate. Inconsistencies could come from a variety of factors including, but not limited to, spatial and temporal re</w:t>
      </w:r>
      <w:r w:rsidR="00DC30C3">
        <w:rPr>
          <w:rFonts w:ascii="Garamond" w:hAnsi="Garamond"/>
          <w:szCs w:val="24"/>
        </w:rPr>
        <w:t xml:space="preserve">solution, </w:t>
      </w:r>
      <w:r w:rsidR="009F6F5B">
        <w:rPr>
          <w:rFonts w:ascii="Garamond" w:hAnsi="Garamond"/>
          <w:szCs w:val="24"/>
        </w:rPr>
        <w:t>Costa Rica’s heterogeneous geography</w:t>
      </w:r>
      <w:r w:rsidR="00DC30C3">
        <w:rPr>
          <w:rFonts w:ascii="Garamond" w:hAnsi="Garamond"/>
          <w:szCs w:val="24"/>
        </w:rPr>
        <w:t xml:space="preserve"> and the NDVI bias of MODIS compared to Landsat</w:t>
      </w:r>
      <w:r w:rsidR="009F6F5B">
        <w:rPr>
          <w:rFonts w:ascii="Garamond" w:hAnsi="Garamond"/>
          <w:szCs w:val="24"/>
        </w:rPr>
        <w:t xml:space="preserve">. </w:t>
      </w:r>
    </w:p>
    <w:p w14:paraId="4F0404D4" w14:textId="77777777" w:rsidR="00E41324" w:rsidRPr="005A5711" w:rsidRDefault="00621AB9" w:rsidP="00D3013B">
      <w:pPr>
        <w:pStyle w:val="Heading1"/>
        <w:rPr>
          <w:rFonts w:ascii="Garamond" w:hAnsi="Garamond"/>
        </w:rPr>
      </w:pPr>
      <w:bookmarkStart w:id="6"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6"/>
    </w:p>
    <w:p w14:paraId="60E0720D" w14:textId="37A9E06A" w:rsidR="00190E5F" w:rsidRPr="00190E5F" w:rsidRDefault="00190E5F" w:rsidP="00190E5F">
      <w:pPr>
        <w:pStyle w:val="ListParagraph"/>
        <w:numPr>
          <w:ilvl w:val="0"/>
          <w:numId w:val="14"/>
        </w:numPr>
        <w:spacing w:after="0" w:line="240" w:lineRule="auto"/>
        <w:rPr>
          <w:rFonts w:ascii="Garamond" w:hAnsi="Garamond"/>
          <w:szCs w:val="24"/>
        </w:rPr>
      </w:pPr>
      <w:r w:rsidRPr="009E7B4F">
        <w:rPr>
          <w:rFonts w:ascii="Garamond" w:hAnsi="Garamond"/>
          <w:szCs w:val="24"/>
        </w:rPr>
        <w:t>Dr. Johan Perre</w:t>
      </w:r>
      <w:r>
        <w:rPr>
          <w:rFonts w:ascii="Garamond" w:hAnsi="Garamond"/>
          <w:szCs w:val="24"/>
        </w:rPr>
        <w:t>t (EARTH University, Costa Rica)</w:t>
      </w:r>
    </w:p>
    <w:p w14:paraId="1887387D" w14:textId="782C91C0" w:rsidR="00F345B5" w:rsidRPr="009E7B4F" w:rsidRDefault="00F345B5" w:rsidP="00F345B5">
      <w:pPr>
        <w:pStyle w:val="ListParagraph"/>
        <w:numPr>
          <w:ilvl w:val="0"/>
          <w:numId w:val="14"/>
        </w:numPr>
        <w:spacing w:after="0" w:line="240" w:lineRule="auto"/>
        <w:rPr>
          <w:rFonts w:ascii="Garamond" w:hAnsi="Garamond"/>
          <w:szCs w:val="24"/>
        </w:rPr>
      </w:pPr>
      <w:r w:rsidRPr="009E7B4F">
        <w:rPr>
          <w:rFonts w:ascii="Garamond" w:hAnsi="Garamond"/>
          <w:szCs w:val="24"/>
        </w:rPr>
        <w:t>Dr. Christine Lee (Jet Propulsion Laboratory, California Technical Institute)</w:t>
      </w:r>
    </w:p>
    <w:p w14:paraId="168ED619" w14:textId="77777777" w:rsidR="00F345B5" w:rsidRPr="009E7B4F" w:rsidRDefault="00F345B5" w:rsidP="00F345B5">
      <w:pPr>
        <w:pStyle w:val="ListParagraph"/>
        <w:numPr>
          <w:ilvl w:val="0"/>
          <w:numId w:val="14"/>
        </w:numPr>
        <w:spacing w:after="0" w:line="240" w:lineRule="auto"/>
        <w:rPr>
          <w:rFonts w:ascii="Garamond" w:hAnsi="Garamond"/>
          <w:szCs w:val="24"/>
        </w:rPr>
      </w:pPr>
      <w:r w:rsidRPr="009E7B4F">
        <w:rPr>
          <w:rFonts w:ascii="Garamond" w:hAnsi="Garamond"/>
          <w:szCs w:val="24"/>
        </w:rPr>
        <w:t>Dr. Joshua Fisher (Jet Propulsion Laboratory, California Technical Institute)</w:t>
      </w:r>
    </w:p>
    <w:p w14:paraId="00B849E3" w14:textId="77777777" w:rsidR="00F345B5" w:rsidRPr="009E7B4F" w:rsidRDefault="00F345B5" w:rsidP="00F345B5">
      <w:pPr>
        <w:pStyle w:val="ListParagraph"/>
        <w:numPr>
          <w:ilvl w:val="0"/>
          <w:numId w:val="14"/>
        </w:numPr>
        <w:spacing w:after="0" w:line="240" w:lineRule="auto"/>
        <w:rPr>
          <w:rFonts w:ascii="Garamond" w:hAnsi="Garamond"/>
          <w:szCs w:val="24"/>
        </w:rPr>
      </w:pPr>
      <w:r w:rsidRPr="009E7B4F">
        <w:rPr>
          <w:rFonts w:ascii="Garamond" w:hAnsi="Garamond"/>
          <w:szCs w:val="24"/>
        </w:rPr>
        <w:t>Dr. Glynn Hulley (Jet Propulsion Laboratory, California Technical Institute)</w:t>
      </w:r>
    </w:p>
    <w:p w14:paraId="5454D664" w14:textId="64168445" w:rsidR="00F345B5" w:rsidRPr="00E44CAE" w:rsidRDefault="00F345B5" w:rsidP="00190E5F">
      <w:pPr>
        <w:pStyle w:val="ListParagraph"/>
        <w:numPr>
          <w:ilvl w:val="0"/>
          <w:numId w:val="14"/>
        </w:numPr>
        <w:spacing w:after="0" w:line="240" w:lineRule="auto"/>
        <w:rPr>
          <w:rFonts w:ascii="Garamond" w:hAnsi="Garamond"/>
          <w:szCs w:val="24"/>
        </w:rPr>
      </w:pPr>
      <w:r w:rsidRPr="009E7B4F">
        <w:rPr>
          <w:rFonts w:ascii="Garamond" w:hAnsi="Garamond"/>
          <w:szCs w:val="24"/>
        </w:rPr>
        <w:t>Dr. Laura Jewell (Jet Propulsion Laboratory, California Technical Institute)</w:t>
      </w:r>
    </w:p>
    <w:p w14:paraId="0683B80D" w14:textId="706DEB34" w:rsidR="00190E5F" w:rsidRDefault="00F345B5" w:rsidP="00190E5F">
      <w:pPr>
        <w:pStyle w:val="ListParagraph"/>
        <w:numPr>
          <w:ilvl w:val="0"/>
          <w:numId w:val="14"/>
        </w:numPr>
        <w:spacing w:after="0" w:line="240" w:lineRule="auto"/>
        <w:rPr>
          <w:rFonts w:ascii="Garamond" w:hAnsi="Garamond"/>
          <w:szCs w:val="24"/>
        </w:rPr>
      </w:pPr>
      <w:r w:rsidRPr="009E7B4F">
        <w:rPr>
          <w:rFonts w:ascii="Garamond" w:hAnsi="Garamond"/>
          <w:szCs w:val="24"/>
        </w:rPr>
        <w:t>Munish Sikka (Jet Propulsion Laboratory, California Technical I</w:t>
      </w:r>
      <w:r w:rsidR="00190E5F">
        <w:rPr>
          <w:rFonts w:ascii="Garamond" w:hAnsi="Garamond"/>
          <w:szCs w:val="24"/>
        </w:rPr>
        <w:t>nstitute)</w:t>
      </w:r>
    </w:p>
    <w:p w14:paraId="43E52BE4" w14:textId="24D658F9" w:rsidR="00190E5F" w:rsidRDefault="00190E5F" w:rsidP="00190E5F">
      <w:pPr>
        <w:pStyle w:val="ListParagraph"/>
        <w:numPr>
          <w:ilvl w:val="0"/>
          <w:numId w:val="14"/>
        </w:numPr>
        <w:spacing w:after="0" w:line="240" w:lineRule="auto"/>
        <w:rPr>
          <w:rFonts w:ascii="Garamond" w:hAnsi="Garamond"/>
          <w:szCs w:val="24"/>
        </w:rPr>
      </w:pPr>
      <w:r>
        <w:rPr>
          <w:rFonts w:ascii="Garamond" w:hAnsi="Garamond"/>
          <w:szCs w:val="24"/>
        </w:rPr>
        <w:t>Ben Holt (Jet Propulsion Laboratory, California Technical Institute)</w:t>
      </w:r>
    </w:p>
    <w:p w14:paraId="4E200BAB" w14:textId="2444106D" w:rsidR="00190E5F" w:rsidRDefault="00190E5F" w:rsidP="00190E5F">
      <w:pPr>
        <w:pStyle w:val="ListParagraph"/>
        <w:numPr>
          <w:ilvl w:val="0"/>
          <w:numId w:val="14"/>
        </w:numPr>
        <w:spacing w:after="0" w:line="240" w:lineRule="auto"/>
        <w:rPr>
          <w:rFonts w:ascii="Garamond" w:hAnsi="Garamond"/>
          <w:szCs w:val="24"/>
        </w:rPr>
      </w:pPr>
      <w:r>
        <w:rPr>
          <w:rFonts w:ascii="Garamond" w:hAnsi="Garamond"/>
          <w:szCs w:val="24"/>
        </w:rPr>
        <w:t>Nick Rousseau (NASA DEVELOP Center Lead, Jet Propulsion Laboratory)</w:t>
      </w:r>
    </w:p>
    <w:p w14:paraId="6236EF66" w14:textId="2DC65057" w:rsidR="00190E5F" w:rsidRPr="00190E5F" w:rsidRDefault="00190E5F" w:rsidP="00190E5F">
      <w:pPr>
        <w:pStyle w:val="ListParagraph"/>
        <w:numPr>
          <w:ilvl w:val="0"/>
          <w:numId w:val="14"/>
        </w:numPr>
        <w:spacing w:after="0" w:line="240" w:lineRule="auto"/>
        <w:rPr>
          <w:rFonts w:ascii="Garamond" w:hAnsi="Garamond"/>
          <w:szCs w:val="24"/>
        </w:rPr>
      </w:pPr>
      <w:r>
        <w:rPr>
          <w:rFonts w:ascii="Garamond" w:hAnsi="Garamond"/>
          <w:szCs w:val="24"/>
        </w:rPr>
        <w:t>Erika Higa (NASA DEVELOP Assistant Center Lead, Jet Propulsion Laboratory)</w:t>
      </w:r>
    </w:p>
    <w:p w14:paraId="198A2F5C" w14:textId="77777777" w:rsidR="00FC670A" w:rsidRPr="005A5711" w:rsidRDefault="00FC670A" w:rsidP="008975BD">
      <w:pPr>
        <w:spacing w:after="0" w:line="240" w:lineRule="auto"/>
        <w:rPr>
          <w:rFonts w:ascii="Garamond" w:hAnsi="Garamond"/>
          <w:szCs w:val="24"/>
        </w:rPr>
      </w:pPr>
    </w:p>
    <w:p w14:paraId="65479690" w14:textId="77777777" w:rsidR="000057A6" w:rsidRPr="005A5711" w:rsidRDefault="000057A6" w:rsidP="008975BD">
      <w:pPr>
        <w:spacing w:after="0" w:line="240" w:lineRule="auto"/>
        <w:rPr>
          <w:rFonts w:ascii="Garamond" w:hAnsi="Garamond" w:cs="Arial"/>
          <w:color w:val="000000"/>
        </w:rPr>
      </w:pPr>
      <w:commentRangeStart w:id="7"/>
      <w:r w:rsidRPr="005A5711">
        <w:rPr>
          <w:rFonts w:ascii="Garamond" w:hAnsi="Garamond" w:cs="Arial"/>
          <w:color w:val="000000"/>
        </w:rPr>
        <w:t xml:space="preserve">Any opinions, </w:t>
      </w:r>
      <w:commentRangeEnd w:id="7"/>
      <w:r w:rsidRPr="005A5711">
        <w:rPr>
          <w:rStyle w:val="CommentReference"/>
          <w:rFonts w:ascii="Garamond" w:hAnsi="Garamond"/>
        </w:rPr>
        <w:commentReference w:id="7"/>
      </w:r>
      <w:r w:rsidRPr="005A5711">
        <w:rPr>
          <w:rFonts w:ascii="Garamond" w:hAnsi="Garamond" w:cs="Arial"/>
          <w:color w:val="000000"/>
        </w:rPr>
        <w:t>findings, and conclusions or recommendations expressed in this material are those of the author(s) and do not necessarily reflect the views of the National Aeronautics and Space Administration.</w:t>
      </w:r>
    </w:p>
    <w:p w14:paraId="066810B8" w14:textId="77777777" w:rsidR="000057A6" w:rsidRPr="005A5711" w:rsidRDefault="000057A6" w:rsidP="008975BD">
      <w:pPr>
        <w:spacing w:after="0" w:line="240" w:lineRule="auto"/>
        <w:rPr>
          <w:rFonts w:ascii="Garamond" w:hAnsi="Garamond"/>
          <w:szCs w:val="24"/>
        </w:rPr>
      </w:pPr>
    </w:p>
    <w:p w14:paraId="615626BA" w14:textId="77777777" w:rsidR="00FC670A" w:rsidRPr="005A5711" w:rsidRDefault="00FC670A" w:rsidP="008975BD">
      <w:pPr>
        <w:spacing w:after="0" w:line="240" w:lineRule="auto"/>
        <w:rPr>
          <w:rFonts w:ascii="Garamond" w:hAnsi="Garamond"/>
          <w:szCs w:val="24"/>
        </w:rPr>
      </w:pPr>
      <w:commentRangeStart w:id="8"/>
      <w:r w:rsidRPr="005A5711">
        <w:rPr>
          <w:rFonts w:ascii="Garamond" w:hAnsi="Garamond"/>
          <w:szCs w:val="24"/>
        </w:rPr>
        <w:t xml:space="preserve">This material </w:t>
      </w:r>
      <w:commentRangeEnd w:id="8"/>
      <w:r w:rsidRPr="005A5711">
        <w:rPr>
          <w:rStyle w:val="CommentReference"/>
          <w:rFonts w:ascii="Garamond" w:hAnsi="Garamond"/>
        </w:rPr>
        <w:commentReference w:id="8"/>
      </w:r>
      <w:r w:rsidRPr="005A5711">
        <w:rPr>
          <w:rFonts w:ascii="Garamond" w:hAnsi="Garamond"/>
          <w:szCs w:val="24"/>
        </w:rPr>
        <w:t xml:space="preserve">is based upon work supported by NASA </w:t>
      </w:r>
      <w:r w:rsidR="00855532" w:rsidRPr="005A5711">
        <w:rPr>
          <w:rFonts w:ascii="Garamond" w:hAnsi="Garamond"/>
          <w:szCs w:val="24"/>
        </w:rPr>
        <w:t>through</w:t>
      </w:r>
      <w:r w:rsidRPr="005A5711">
        <w:rPr>
          <w:rFonts w:ascii="Garamond" w:hAnsi="Garamond"/>
          <w:szCs w:val="24"/>
        </w:rPr>
        <w:t xml:space="preserve"> contract NNL11AA00B and cooperative agreement NNX14AB60A.</w:t>
      </w:r>
    </w:p>
    <w:p w14:paraId="41189D24" w14:textId="77777777" w:rsidR="00E41324" w:rsidRPr="005A5711" w:rsidRDefault="00621AB9" w:rsidP="00D3013B">
      <w:pPr>
        <w:pStyle w:val="Heading1"/>
        <w:rPr>
          <w:rFonts w:ascii="Garamond" w:hAnsi="Garamond"/>
        </w:rPr>
      </w:pPr>
      <w:bookmarkStart w:id="9" w:name="_Toc334198737"/>
      <w:r w:rsidRPr="005A5711">
        <w:rPr>
          <w:rFonts w:ascii="Garamond" w:hAnsi="Garamond"/>
        </w:rPr>
        <w:lastRenderedPageBreak/>
        <w:t>7</w:t>
      </w:r>
      <w:r w:rsidR="008B7071" w:rsidRPr="005A5711">
        <w:rPr>
          <w:rFonts w:ascii="Garamond" w:hAnsi="Garamond"/>
        </w:rPr>
        <w:t xml:space="preserve">. </w:t>
      </w:r>
      <w:commentRangeStart w:id="10"/>
      <w:r w:rsidR="00E41324" w:rsidRPr="005A5711">
        <w:rPr>
          <w:rFonts w:ascii="Garamond" w:hAnsi="Garamond"/>
        </w:rPr>
        <w:t>References</w:t>
      </w:r>
      <w:bookmarkEnd w:id="9"/>
      <w:commentRangeEnd w:id="10"/>
      <w:r w:rsidR="009A20ED" w:rsidRPr="005A5711">
        <w:rPr>
          <w:rStyle w:val="CommentReference"/>
          <w:rFonts w:ascii="Garamond" w:eastAsiaTheme="minorEastAsia" w:hAnsi="Garamond" w:cstheme="minorBidi"/>
          <w:b w:val="0"/>
          <w:bCs w:val="0"/>
          <w:color w:val="auto"/>
        </w:rPr>
        <w:commentReference w:id="10"/>
      </w:r>
      <w:bookmarkStart w:id="11" w:name="_GoBack"/>
      <w:bookmarkEnd w:id="11"/>
    </w:p>
    <w:p w14:paraId="71DEC67F" w14:textId="77777777" w:rsidR="000E2944" w:rsidRPr="000E2944" w:rsidRDefault="000E2944" w:rsidP="000E2944">
      <w:pPr>
        <w:widowControl w:val="0"/>
        <w:autoSpaceDE w:val="0"/>
        <w:autoSpaceDN w:val="0"/>
        <w:adjustRightInd w:val="0"/>
        <w:spacing w:after="0" w:line="240" w:lineRule="auto"/>
        <w:ind w:left="720" w:hanging="720"/>
        <w:rPr>
          <w:rFonts w:ascii="Garamond" w:hAnsi="Garamond" w:cs="Times New Roman"/>
        </w:rPr>
      </w:pPr>
      <w:bookmarkStart w:id="12" w:name="_Toc334198738"/>
      <w:r w:rsidRPr="000E2944">
        <w:rPr>
          <w:rFonts w:ascii="Garamond" w:hAnsi="Garamond" w:cs="Times New Roman"/>
        </w:rPr>
        <w:t xml:space="preserve">Anderson, M., Allen, R., Morse, A., &amp; Kustas, W. (2012). Use of Landsat Imagery in Monitoring Evapotranspiration and Managing Water Resources. </w:t>
      </w:r>
      <w:r w:rsidRPr="000E2944">
        <w:rPr>
          <w:rFonts w:ascii="Garamond" w:hAnsi="Garamond" w:cs="Times New Roman"/>
          <w:i/>
          <w:iCs/>
        </w:rPr>
        <w:t>Remote Sensing of the Environment</w:t>
      </w:r>
      <w:r w:rsidRPr="000E2944">
        <w:rPr>
          <w:rFonts w:ascii="Garamond" w:hAnsi="Garamond" w:cs="Times New Roman"/>
        </w:rPr>
        <w:t xml:space="preserve">, </w:t>
      </w:r>
      <w:r w:rsidRPr="000E2944">
        <w:rPr>
          <w:rFonts w:ascii="Garamond" w:hAnsi="Garamond" w:cs="Times New Roman"/>
          <w:i/>
          <w:iCs/>
        </w:rPr>
        <w:t>122</w:t>
      </w:r>
      <w:r w:rsidRPr="000E2944">
        <w:rPr>
          <w:rFonts w:ascii="Garamond" w:hAnsi="Garamond" w:cs="Times New Roman"/>
        </w:rPr>
        <w:t>(Landsat Legacy Special Issue), 50–65.</w:t>
      </w:r>
    </w:p>
    <w:p w14:paraId="5BF1A0CF" w14:textId="77777777" w:rsidR="000E2944" w:rsidRPr="000E2944" w:rsidRDefault="000E2944" w:rsidP="000E2944">
      <w:pPr>
        <w:widowControl w:val="0"/>
        <w:autoSpaceDE w:val="0"/>
        <w:autoSpaceDN w:val="0"/>
        <w:adjustRightInd w:val="0"/>
        <w:spacing w:after="0" w:line="240" w:lineRule="auto"/>
        <w:ind w:left="720" w:hanging="720"/>
        <w:rPr>
          <w:rFonts w:ascii="Garamond" w:hAnsi="Garamond" w:cs="Times New Roman"/>
        </w:rPr>
      </w:pPr>
      <w:r w:rsidRPr="000E2944">
        <w:rPr>
          <w:rFonts w:ascii="Garamond" w:hAnsi="Garamond" w:cs="Times New Roman"/>
        </w:rPr>
        <w:t xml:space="preserve">Anderson, M., Zolin, C., Sentelhas, P., Hain, C., Semmens, K., Yilmaz, M. T., … Tetrault, R. (2016). The Evaporative Stress Index as an indicator of agricultural drought in Brazil: An assessment based on crop yield impacts. </w:t>
      </w:r>
      <w:r w:rsidRPr="000E2944">
        <w:rPr>
          <w:rFonts w:ascii="Garamond" w:hAnsi="Garamond" w:cs="Times New Roman"/>
          <w:i/>
          <w:iCs/>
        </w:rPr>
        <w:t>Remote Sensing of the Environment</w:t>
      </w:r>
      <w:r w:rsidRPr="000E2944">
        <w:rPr>
          <w:rFonts w:ascii="Garamond" w:hAnsi="Garamond" w:cs="Times New Roman"/>
        </w:rPr>
        <w:t xml:space="preserve">, </w:t>
      </w:r>
      <w:r w:rsidRPr="000E2944">
        <w:rPr>
          <w:rFonts w:ascii="Garamond" w:hAnsi="Garamond" w:cs="Times New Roman"/>
          <w:i/>
          <w:iCs/>
        </w:rPr>
        <w:t>174</w:t>
      </w:r>
      <w:r w:rsidRPr="000E2944">
        <w:rPr>
          <w:rFonts w:ascii="Garamond" w:hAnsi="Garamond" w:cs="Times New Roman"/>
        </w:rPr>
        <w:t>(2016), 82–99.</w:t>
      </w:r>
    </w:p>
    <w:p w14:paraId="7361981C" w14:textId="77777777" w:rsidR="000E2944" w:rsidRPr="003768B2" w:rsidRDefault="000E2944" w:rsidP="003768B2">
      <w:pPr>
        <w:widowControl w:val="0"/>
        <w:autoSpaceDE w:val="0"/>
        <w:autoSpaceDN w:val="0"/>
        <w:adjustRightInd w:val="0"/>
        <w:spacing w:after="0" w:line="240" w:lineRule="auto"/>
        <w:ind w:left="720" w:hanging="720"/>
        <w:rPr>
          <w:rFonts w:ascii="Garamond" w:hAnsi="Garamond" w:cs="Times New Roman"/>
        </w:rPr>
      </w:pPr>
      <w:r w:rsidRPr="000E2944">
        <w:rPr>
          <w:rFonts w:ascii="Garamond" w:hAnsi="Garamond" w:cs="Times New Roman"/>
        </w:rPr>
        <w:t xml:space="preserve">Boccardo, P., Borgogno Mondino, </w:t>
      </w:r>
      <w:r w:rsidRPr="003768B2">
        <w:rPr>
          <w:rFonts w:ascii="Garamond" w:hAnsi="Garamond" w:cs="Times New Roman"/>
        </w:rPr>
        <w:t xml:space="preserve">E., &amp; Claps, P. (2006). Co-Registration and Inter-Sensor Comparison of MODIS and Landsat 7 ETM+ Data Aimed at NDVI Calculation. </w:t>
      </w:r>
      <w:r w:rsidRPr="003768B2">
        <w:rPr>
          <w:rFonts w:ascii="Garamond" w:hAnsi="Garamond" w:cs="Times New Roman"/>
          <w:i/>
          <w:iCs/>
        </w:rPr>
        <w:t>Italian Ministry of Education and Research (MIUR COFIN 2003)</w:t>
      </w:r>
      <w:r w:rsidRPr="003768B2">
        <w:rPr>
          <w:rFonts w:ascii="Garamond" w:hAnsi="Garamond" w:cs="Times New Roman"/>
        </w:rPr>
        <w:t>.</w:t>
      </w:r>
    </w:p>
    <w:p w14:paraId="08265314" w14:textId="74F6C098" w:rsidR="000E2944" w:rsidRPr="003768B2" w:rsidRDefault="000E2944" w:rsidP="003768B2">
      <w:pPr>
        <w:widowControl w:val="0"/>
        <w:autoSpaceDE w:val="0"/>
        <w:autoSpaceDN w:val="0"/>
        <w:adjustRightInd w:val="0"/>
        <w:spacing w:after="0" w:line="240" w:lineRule="auto"/>
        <w:ind w:left="720" w:hanging="720"/>
        <w:rPr>
          <w:rFonts w:ascii="Garamond" w:hAnsi="Garamond" w:cs="Times New Roman"/>
        </w:rPr>
      </w:pPr>
      <w:r w:rsidRPr="003768B2">
        <w:rPr>
          <w:rFonts w:ascii="Garamond" w:hAnsi="Garamond" w:cs="Times New Roman"/>
        </w:rPr>
        <w:t xml:space="preserve">Bongiovanni, R., &amp; Lowenberg-Deboer, J. (2004). Precision Agriculture and Sustainability. </w:t>
      </w:r>
      <w:r w:rsidRPr="003768B2">
        <w:rPr>
          <w:rFonts w:ascii="Garamond" w:hAnsi="Garamond" w:cs="Times New Roman"/>
          <w:i/>
          <w:iCs/>
        </w:rPr>
        <w:t>Precision Agriculture</w:t>
      </w:r>
      <w:r w:rsidRPr="003768B2">
        <w:rPr>
          <w:rFonts w:ascii="Garamond" w:hAnsi="Garamond" w:cs="Times New Roman"/>
        </w:rPr>
        <w:t xml:space="preserve">, </w:t>
      </w:r>
      <w:r w:rsidRPr="003768B2">
        <w:rPr>
          <w:rFonts w:ascii="Garamond" w:hAnsi="Garamond" w:cs="Times New Roman"/>
          <w:i/>
          <w:iCs/>
        </w:rPr>
        <w:t>5</w:t>
      </w:r>
      <w:r w:rsidRPr="003768B2">
        <w:rPr>
          <w:rFonts w:ascii="Garamond" w:hAnsi="Garamond" w:cs="Times New Roman"/>
        </w:rPr>
        <w:t>(2004), 359–387.</w:t>
      </w:r>
    </w:p>
    <w:p w14:paraId="39479043" w14:textId="587C81E1" w:rsidR="003768B2" w:rsidRPr="003768B2" w:rsidRDefault="003768B2" w:rsidP="003768B2">
      <w:pPr>
        <w:widowControl w:val="0"/>
        <w:autoSpaceDE w:val="0"/>
        <w:autoSpaceDN w:val="0"/>
        <w:adjustRightInd w:val="0"/>
        <w:spacing w:after="0" w:line="240" w:lineRule="auto"/>
        <w:ind w:left="720" w:hanging="720"/>
        <w:rPr>
          <w:rFonts w:ascii="Garamond" w:hAnsi="Garamond" w:cs="Times New Roman"/>
        </w:rPr>
      </w:pPr>
      <w:r w:rsidRPr="003768B2">
        <w:rPr>
          <w:rFonts w:ascii="Garamond" w:hAnsi="Garamond" w:cs="Times New Roman"/>
        </w:rPr>
        <w:t>Brown, J., &amp; Bird, N. (2011). Costa Rica’s Sustainable Resource Management: Successfully Tackling Tropical Deforestation. Overseas Development Institute.</w:t>
      </w:r>
    </w:p>
    <w:p w14:paraId="414DD22D" w14:textId="77777777" w:rsidR="000E2944" w:rsidRPr="000E2944" w:rsidRDefault="000E2944" w:rsidP="003768B2">
      <w:pPr>
        <w:widowControl w:val="0"/>
        <w:autoSpaceDE w:val="0"/>
        <w:autoSpaceDN w:val="0"/>
        <w:adjustRightInd w:val="0"/>
        <w:spacing w:after="0" w:line="240" w:lineRule="auto"/>
        <w:ind w:left="720" w:hanging="720"/>
        <w:rPr>
          <w:rFonts w:ascii="Garamond" w:hAnsi="Garamond" w:cs="Times New Roman"/>
        </w:rPr>
      </w:pPr>
      <w:r w:rsidRPr="003768B2">
        <w:rPr>
          <w:rFonts w:ascii="Garamond" w:hAnsi="Garamond" w:cs="Times New Roman"/>
        </w:rPr>
        <w:t>DeJong, R., Verbesselt, J., Schaepman, M., &amp; DeBruin, S. (2012). Trend Changes in Global</w:t>
      </w:r>
      <w:r w:rsidRPr="000E2944">
        <w:rPr>
          <w:rFonts w:ascii="Garamond" w:hAnsi="Garamond" w:cs="Times New Roman"/>
        </w:rPr>
        <w:t xml:space="preserve"> Greening and Browning: Contribution of Short-Term Trends to Longer-Term Change. </w:t>
      </w:r>
      <w:r w:rsidRPr="000E2944">
        <w:rPr>
          <w:rFonts w:ascii="Garamond" w:hAnsi="Garamond" w:cs="Times New Roman"/>
          <w:i/>
          <w:iCs/>
        </w:rPr>
        <w:t>Global Change Biology</w:t>
      </w:r>
      <w:r w:rsidRPr="000E2944">
        <w:rPr>
          <w:rFonts w:ascii="Garamond" w:hAnsi="Garamond" w:cs="Times New Roman"/>
        </w:rPr>
        <w:t xml:space="preserve">, </w:t>
      </w:r>
      <w:r w:rsidRPr="000E2944">
        <w:rPr>
          <w:rFonts w:ascii="Garamond" w:hAnsi="Garamond" w:cs="Times New Roman"/>
          <w:i/>
          <w:iCs/>
        </w:rPr>
        <w:t>18</w:t>
      </w:r>
      <w:r w:rsidRPr="000E2944">
        <w:rPr>
          <w:rFonts w:ascii="Garamond" w:hAnsi="Garamond" w:cs="Times New Roman"/>
        </w:rPr>
        <w:t>, 642–655. https://doi.org/10.1111/j.1365-2486.2011.02578.x</w:t>
      </w:r>
    </w:p>
    <w:p w14:paraId="6184E3C0" w14:textId="77777777" w:rsidR="000E2944" w:rsidRPr="000E2944" w:rsidRDefault="000E2944" w:rsidP="000E2944">
      <w:pPr>
        <w:widowControl w:val="0"/>
        <w:autoSpaceDE w:val="0"/>
        <w:autoSpaceDN w:val="0"/>
        <w:adjustRightInd w:val="0"/>
        <w:spacing w:after="0" w:line="240" w:lineRule="auto"/>
        <w:ind w:left="720" w:hanging="720"/>
        <w:rPr>
          <w:rFonts w:ascii="Garamond" w:hAnsi="Garamond" w:cs="Times New Roman"/>
        </w:rPr>
      </w:pPr>
      <w:r w:rsidRPr="000E2944">
        <w:rPr>
          <w:rFonts w:ascii="Garamond" w:hAnsi="Garamond" w:cs="Times New Roman"/>
        </w:rPr>
        <w:t xml:space="preserve">Doraiswamy, P., Hatfield, J., Jackson, T., Akhmedov, B., Prueger, J., &amp; Stern, A. (n.d.). Crop Condition and Yield Simulations Using Landsat and MODIS. </w:t>
      </w:r>
      <w:r w:rsidRPr="000E2944">
        <w:rPr>
          <w:rFonts w:ascii="Garamond" w:hAnsi="Garamond" w:cs="Times New Roman"/>
          <w:i/>
          <w:iCs/>
        </w:rPr>
        <w:t>Remote Sensing of the Environment</w:t>
      </w:r>
      <w:r w:rsidRPr="000E2944">
        <w:rPr>
          <w:rFonts w:ascii="Garamond" w:hAnsi="Garamond" w:cs="Times New Roman"/>
        </w:rPr>
        <w:t xml:space="preserve">, </w:t>
      </w:r>
      <w:r w:rsidRPr="000E2944">
        <w:rPr>
          <w:rFonts w:ascii="Garamond" w:hAnsi="Garamond" w:cs="Times New Roman"/>
          <w:i/>
          <w:iCs/>
        </w:rPr>
        <w:t>92</w:t>
      </w:r>
      <w:r w:rsidRPr="000E2944">
        <w:rPr>
          <w:rFonts w:ascii="Garamond" w:hAnsi="Garamond" w:cs="Times New Roman"/>
        </w:rPr>
        <w:t>(2004), 548–559.</w:t>
      </w:r>
    </w:p>
    <w:p w14:paraId="42221E62" w14:textId="77777777" w:rsidR="000E2944" w:rsidRPr="000E2944" w:rsidRDefault="000E2944" w:rsidP="000E2944">
      <w:pPr>
        <w:widowControl w:val="0"/>
        <w:autoSpaceDE w:val="0"/>
        <w:autoSpaceDN w:val="0"/>
        <w:adjustRightInd w:val="0"/>
        <w:spacing w:after="0" w:line="240" w:lineRule="auto"/>
        <w:ind w:left="720" w:hanging="720"/>
        <w:rPr>
          <w:rFonts w:ascii="Garamond" w:hAnsi="Garamond" w:cs="Times New Roman"/>
        </w:rPr>
      </w:pPr>
      <w:r w:rsidRPr="000E2944">
        <w:rPr>
          <w:rFonts w:ascii="Garamond" w:hAnsi="Garamond" w:cs="Times New Roman"/>
        </w:rPr>
        <w:t xml:space="preserve">Fernández-Landa, A., Algeet-Abarquero, N., Fernández-Moya, J., Guillén-Climent, M., Pedroni, L., García, F., … Fernandes, E. (2016). An Operational Framework for Land Cover Classification in the Context of REDD+ Mechanisms. A Case Study of Costa Rica. </w:t>
      </w:r>
      <w:r w:rsidRPr="000E2944">
        <w:rPr>
          <w:rFonts w:ascii="Garamond" w:hAnsi="Garamond" w:cs="Times New Roman"/>
          <w:i/>
          <w:iCs/>
        </w:rPr>
        <w:t>Remote Sensing</w:t>
      </w:r>
      <w:r w:rsidRPr="000E2944">
        <w:rPr>
          <w:rFonts w:ascii="Garamond" w:hAnsi="Garamond" w:cs="Times New Roman"/>
        </w:rPr>
        <w:t xml:space="preserve">, </w:t>
      </w:r>
      <w:r w:rsidRPr="000E2944">
        <w:rPr>
          <w:rFonts w:ascii="Garamond" w:hAnsi="Garamond" w:cs="Times New Roman"/>
          <w:i/>
          <w:iCs/>
        </w:rPr>
        <w:t>8</w:t>
      </w:r>
      <w:r w:rsidRPr="000E2944">
        <w:rPr>
          <w:rFonts w:ascii="Garamond" w:hAnsi="Garamond" w:cs="Times New Roman"/>
        </w:rPr>
        <w:t>(593), 1–17.</w:t>
      </w:r>
    </w:p>
    <w:p w14:paraId="31F46314" w14:textId="4F9F0B1A" w:rsidR="000E2944" w:rsidRPr="000E2944" w:rsidRDefault="000E2944" w:rsidP="000E2944">
      <w:pPr>
        <w:widowControl w:val="0"/>
        <w:autoSpaceDE w:val="0"/>
        <w:autoSpaceDN w:val="0"/>
        <w:adjustRightInd w:val="0"/>
        <w:spacing w:after="0" w:line="240" w:lineRule="auto"/>
        <w:ind w:left="720" w:hanging="720"/>
        <w:rPr>
          <w:rFonts w:ascii="Garamond" w:hAnsi="Garamond" w:cs="Times New Roman"/>
        </w:rPr>
      </w:pPr>
      <w:r w:rsidRPr="000E2944">
        <w:rPr>
          <w:rFonts w:ascii="Garamond" w:hAnsi="Garamond" w:cs="Times New Roman"/>
        </w:rPr>
        <w:t xml:space="preserve">Fisher, J., ECOSTRESS Algorithm DEVELOPMENT TEAM, ECOSTRESS Science Team, Jet Propulsion Laboratory, &amp; California Institute of Technology. (2015). ECOsystem Spaceborne Thermal </w:t>
      </w:r>
      <w:r w:rsidR="00C31A0F" w:rsidRPr="000E2944">
        <w:rPr>
          <w:rFonts w:ascii="Garamond" w:hAnsi="Garamond" w:cs="Times New Roman"/>
        </w:rPr>
        <w:t>Radiometer Experiment</w:t>
      </w:r>
      <w:r w:rsidRPr="000E2944">
        <w:rPr>
          <w:rFonts w:ascii="Garamond" w:hAnsi="Garamond" w:cs="Times New Roman"/>
        </w:rPr>
        <w:t xml:space="preserve"> on Space Station (ECOSTRESS). </w:t>
      </w:r>
      <w:r w:rsidRPr="000E2944">
        <w:rPr>
          <w:rFonts w:ascii="Garamond" w:hAnsi="Garamond" w:cs="Times New Roman"/>
          <w:i/>
          <w:iCs/>
        </w:rPr>
        <w:t>Jet Propulsion Laboratory</w:t>
      </w:r>
      <w:r w:rsidRPr="000E2944">
        <w:rPr>
          <w:rFonts w:ascii="Garamond" w:hAnsi="Garamond" w:cs="Times New Roman"/>
        </w:rPr>
        <w:t xml:space="preserve">, </w:t>
      </w:r>
      <w:r w:rsidRPr="000E2944">
        <w:rPr>
          <w:rFonts w:ascii="Garamond" w:hAnsi="Garamond" w:cs="Times New Roman"/>
          <w:i/>
          <w:iCs/>
        </w:rPr>
        <w:t>D</w:t>
      </w:r>
      <w:r w:rsidRPr="000E2944">
        <w:rPr>
          <w:rFonts w:ascii="Garamond" w:hAnsi="Garamond" w:cs="Times New Roman"/>
        </w:rPr>
        <w:t>-</w:t>
      </w:r>
      <w:r w:rsidRPr="000E2944">
        <w:rPr>
          <w:rFonts w:ascii="Garamond" w:hAnsi="Garamond" w:cs="Times New Roman"/>
          <w:i/>
          <w:iCs/>
        </w:rPr>
        <w:t>94645</w:t>
      </w:r>
      <w:r w:rsidRPr="000E2944">
        <w:rPr>
          <w:rFonts w:ascii="Garamond" w:hAnsi="Garamond" w:cs="Times New Roman"/>
        </w:rPr>
        <w:t>.</w:t>
      </w:r>
    </w:p>
    <w:p w14:paraId="4BF339A3" w14:textId="2E539C7A" w:rsidR="000E2944" w:rsidRPr="000E2944" w:rsidRDefault="000E2944" w:rsidP="000E2944">
      <w:pPr>
        <w:widowControl w:val="0"/>
        <w:autoSpaceDE w:val="0"/>
        <w:autoSpaceDN w:val="0"/>
        <w:adjustRightInd w:val="0"/>
        <w:spacing w:after="0" w:line="240" w:lineRule="auto"/>
        <w:ind w:left="720" w:hanging="720"/>
        <w:rPr>
          <w:rFonts w:ascii="Garamond" w:hAnsi="Garamond" w:cs="Times New Roman"/>
        </w:rPr>
      </w:pPr>
      <w:r w:rsidRPr="000E2944">
        <w:rPr>
          <w:rFonts w:ascii="Garamond" w:hAnsi="Garamond" w:cs="Times New Roman"/>
        </w:rPr>
        <w:t xml:space="preserve">Fisher, J., Whittaker, R., &amp; Malhi, Y. (2011). ET Come Home: Potential Evapotranspiration in Geographical Ecology. </w:t>
      </w:r>
      <w:r w:rsidRPr="000E2944">
        <w:rPr>
          <w:rFonts w:ascii="Garamond" w:hAnsi="Garamond" w:cs="Times New Roman"/>
          <w:i/>
          <w:iCs/>
        </w:rPr>
        <w:t>Global Ecology and Biogeography</w:t>
      </w:r>
      <w:r w:rsidRPr="000E2944">
        <w:rPr>
          <w:rFonts w:ascii="Garamond" w:hAnsi="Garamond" w:cs="Times New Roman"/>
        </w:rPr>
        <w:t xml:space="preserve">, </w:t>
      </w:r>
      <w:r w:rsidRPr="000E2944">
        <w:rPr>
          <w:rFonts w:ascii="Garamond" w:hAnsi="Garamond" w:cs="Times New Roman"/>
          <w:i/>
          <w:iCs/>
        </w:rPr>
        <w:t>20</w:t>
      </w:r>
      <w:r w:rsidRPr="000E2944">
        <w:rPr>
          <w:rFonts w:ascii="Garamond" w:hAnsi="Garamond" w:cs="Times New Roman"/>
        </w:rPr>
        <w:t>, 1–18.</w:t>
      </w:r>
    </w:p>
    <w:p w14:paraId="4CF6FF5A" w14:textId="77777777" w:rsidR="000E2944" w:rsidRPr="000E2944" w:rsidRDefault="000E2944" w:rsidP="000E2944">
      <w:pPr>
        <w:widowControl w:val="0"/>
        <w:autoSpaceDE w:val="0"/>
        <w:autoSpaceDN w:val="0"/>
        <w:adjustRightInd w:val="0"/>
        <w:spacing w:after="0" w:line="240" w:lineRule="auto"/>
        <w:ind w:left="720" w:hanging="720"/>
        <w:rPr>
          <w:rFonts w:ascii="Garamond" w:hAnsi="Garamond" w:cs="Times New Roman"/>
        </w:rPr>
      </w:pPr>
      <w:r w:rsidRPr="000E2944">
        <w:rPr>
          <w:rFonts w:ascii="Garamond" w:hAnsi="Garamond" w:cs="Times New Roman"/>
        </w:rPr>
        <w:t xml:space="preserve">Gu, Y., Brown, J., Verdin, J., &amp; Wardlow, B. (2007). A five-year analysis of MODIS NDVI and NDWI for grassland drought assessment over the central Great Plains of the United States. </w:t>
      </w:r>
      <w:r w:rsidRPr="000E2944">
        <w:rPr>
          <w:rFonts w:ascii="Garamond" w:hAnsi="Garamond" w:cs="Times New Roman"/>
          <w:i/>
          <w:iCs/>
        </w:rPr>
        <w:t>Geophysical Research Letters</w:t>
      </w:r>
      <w:r w:rsidRPr="000E2944">
        <w:rPr>
          <w:rFonts w:ascii="Garamond" w:hAnsi="Garamond" w:cs="Times New Roman"/>
        </w:rPr>
        <w:t xml:space="preserve">, </w:t>
      </w:r>
      <w:r w:rsidRPr="000E2944">
        <w:rPr>
          <w:rFonts w:ascii="Garamond" w:hAnsi="Garamond" w:cs="Times New Roman"/>
          <w:i/>
          <w:iCs/>
        </w:rPr>
        <w:t>34</w:t>
      </w:r>
      <w:r w:rsidRPr="000E2944">
        <w:rPr>
          <w:rFonts w:ascii="Garamond" w:hAnsi="Garamond" w:cs="Times New Roman"/>
        </w:rPr>
        <w:t>(L06407), 1–6. https://doi.org/10.1029/2006GL029127</w:t>
      </w:r>
    </w:p>
    <w:p w14:paraId="3AAEF111" w14:textId="77777777" w:rsidR="000E2944" w:rsidRPr="000E2944" w:rsidRDefault="000E2944" w:rsidP="000E2944">
      <w:pPr>
        <w:widowControl w:val="0"/>
        <w:autoSpaceDE w:val="0"/>
        <w:autoSpaceDN w:val="0"/>
        <w:adjustRightInd w:val="0"/>
        <w:spacing w:after="0" w:line="240" w:lineRule="auto"/>
        <w:ind w:left="720" w:hanging="720"/>
        <w:rPr>
          <w:rFonts w:ascii="Garamond" w:hAnsi="Garamond" w:cs="Times New Roman"/>
        </w:rPr>
      </w:pPr>
      <w:r w:rsidRPr="000E2944">
        <w:rPr>
          <w:rFonts w:ascii="Garamond" w:hAnsi="Garamond" w:cs="Times New Roman"/>
        </w:rPr>
        <w:t xml:space="preserve">Henderson, C. (2002). </w:t>
      </w:r>
      <w:r w:rsidRPr="000E2944">
        <w:rPr>
          <w:rFonts w:ascii="Garamond" w:hAnsi="Garamond" w:cs="Times New Roman"/>
          <w:i/>
          <w:iCs/>
        </w:rPr>
        <w:t>Field Guide to the Wildlife of Costa Rica</w:t>
      </w:r>
      <w:r w:rsidRPr="000E2944">
        <w:rPr>
          <w:rFonts w:ascii="Garamond" w:hAnsi="Garamond" w:cs="Times New Roman"/>
        </w:rPr>
        <w:t>. University of Texas Press. Retrieved from https://books.google.com/books/about/Field_Guide_to_the_Wildlife_of_Costa_Ric.html?id=q2KzTTBMrLkC</w:t>
      </w:r>
    </w:p>
    <w:p w14:paraId="6462FD0E" w14:textId="77777777" w:rsidR="000E2944" w:rsidRPr="000E2944" w:rsidRDefault="000E2944" w:rsidP="000E2944">
      <w:pPr>
        <w:widowControl w:val="0"/>
        <w:autoSpaceDE w:val="0"/>
        <w:autoSpaceDN w:val="0"/>
        <w:adjustRightInd w:val="0"/>
        <w:spacing w:after="0" w:line="240" w:lineRule="auto"/>
        <w:ind w:left="720" w:hanging="720"/>
        <w:rPr>
          <w:rFonts w:ascii="Garamond" w:hAnsi="Garamond" w:cs="Times New Roman"/>
        </w:rPr>
      </w:pPr>
      <w:r w:rsidRPr="000E2944">
        <w:rPr>
          <w:rFonts w:ascii="Garamond" w:hAnsi="Garamond" w:cs="Times New Roman"/>
        </w:rPr>
        <w:t xml:space="preserve">Hoell, A., Funk, C., &amp; Barlow, M. (2014). The Regional Forcing of Northern Hemisphere Drought during Recent Warm Tropical West Pacific Ocean La Nina Events. </w:t>
      </w:r>
      <w:r w:rsidRPr="000E2944">
        <w:rPr>
          <w:rFonts w:ascii="Garamond" w:hAnsi="Garamond" w:cs="Times New Roman"/>
          <w:i/>
          <w:iCs/>
        </w:rPr>
        <w:t>Climate Dynamics</w:t>
      </w:r>
      <w:r w:rsidRPr="000E2944">
        <w:rPr>
          <w:rFonts w:ascii="Garamond" w:hAnsi="Garamond" w:cs="Times New Roman"/>
        </w:rPr>
        <w:t xml:space="preserve">, </w:t>
      </w:r>
      <w:r w:rsidRPr="000E2944">
        <w:rPr>
          <w:rFonts w:ascii="Garamond" w:hAnsi="Garamond" w:cs="Times New Roman"/>
          <w:i/>
          <w:iCs/>
        </w:rPr>
        <w:t>42</w:t>
      </w:r>
      <w:r w:rsidRPr="000E2944">
        <w:rPr>
          <w:rFonts w:ascii="Garamond" w:hAnsi="Garamond" w:cs="Times New Roman"/>
        </w:rPr>
        <w:t>(11), 3289–3311. https://doi.org/10.1007/s00382-013-1799-4</w:t>
      </w:r>
    </w:p>
    <w:p w14:paraId="4492E0CC" w14:textId="6FFADF37" w:rsidR="000E2944" w:rsidRPr="000E2944" w:rsidRDefault="000E2944" w:rsidP="000E2944">
      <w:pPr>
        <w:widowControl w:val="0"/>
        <w:autoSpaceDE w:val="0"/>
        <w:autoSpaceDN w:val="0"/>
        <w:adjustRightInd w:val="0"/>
        <w:spacing w:after="0" w:line="240" w:lineRule="auto"/>
        <w:ind w:left="720" w:hanging="720"/>
        <w:rPr>
          <w:rFonts w:ascii="Garamond" w:hAnsi="Garamond" w:cs="Times New Roman"/>
        </w:rPr>
      </w:pPr>
      <w:r w:rsidRPr="000E2944">
        <w:rPr>
          <w:rFonts w:ascii="Garamond" w:hAnsi="Garamond" w:cs="Times New Roman"/>
        </w:rPr>
        <w:t>Hong, S., Hendrickx, J. M. H., &amp; Borchers, B. (2005). Effect of Scaling Transfer between Evapotrans</w:t>
      </w:r>
      <w:r w:rsidR="00C31A0F">
        <w:rPr>
          <w:rFonts w:ascii="Garamond" w:hAnsi="Garamond" w:cs="Times New Roman"/>
        </w:rPr>
        <w:t>piration Maps Derived from Lands</w:t>
      </w:r>
      <w:r w:rsidRPr="000E2944">
        <w:rPr>
          <w:rFonts w:ascii="Garamond" w:hAnsi="Garamond" w:cs="Times New Roman"/>
        </w:rPr>
        <w:t xml:space="preserve">at 7 and MODIS Images. </w:t>
      </w:r>
      <w:r w:rsidRPr="000E2944">
        <w:rPr>
          <w:rFonts w:ascii="Garamond" w:hAnsi="Garamond" w:cs="Times New Roman"/>
          <w:i/>
          <w:iCs/>
        </w:rPr>
        <w:t>Proc. of SPIE</w:t>
      </w:r>
      <w:r w:rsidRPr="000E2944">
        <w:rPr>
          <w:rFonts w:ascii="Garamond" w:hAnsi="Garamond" w:cs="Times New Roman"/>
        </w:rPr>
        <w:t xml:space="preserve">, </w:t>
      </w:r>
      <w:r w:rsidRPr="000E2944">
        <w:rPr>
          <w:rFonts w:ascii="Garamond" w:hAnsi="Garamond" w:cs="Times New Roman"/>
          <w:i/>
          <w:iCs/>
        </w:rPr>
        <w:t>5811</w:t>
      </w:r>
      <w:r w:rsidRPr="000E2944">
        <w:rPr>
          <w:rFonts w:ascii="Garamond" w:hAnsi="Garamond" w:cs="Times New Roman"/>
        </w:rPr>
        <w:t>.</w:t>
      </w:r>
    </w:p>
    <w:p w14:paraId="503515D9" w14:textId="096FB738" w:rsidR="000E2944" w:rsidRPr="000E2944" w:rsidRDefault="000E2944" w:rsidP="000E2944">
      <w:pPr>
        <w:widowControl w:val="0"/>
        <w:autoSpaceDE w:val="0"/>
        <w:autoSpaceDN w:val="0"/>
        <w:adjustRightInd w:val="0"/>
        <w:spacing w:after="0" w:line="240" w:lineRule="auto"/>
        <w:ind w:left="720" w:hanging="720"/>
        <w:rPr>
          <w:rFonts w:ascii="Garamond" w:hAnsi="Garamond" w:cs="Times New Roman"/>
        </w:rPr>
      </w:pPr>
      <w:r w:rsidRPr="000E2944">
        <w:rPr>
          <w:rFonts w:ascii="Garamond" w:hAnsi="Garamond" w:cs="Times New Roman"/>
        </w:rPr>
        <w:t xml:space="preserve">Hulley, G., Hook, S., Abbott, E., Malakar, N., Islam, T., &amp; Abrams, M. (2015). The ASTER Global Emissivity Database (ASTER GED): Mapping Earth’s emissivity at </w:t>
      </w:r>
      <w:r w:rsidR="00C31A0F" w:rsidRPr="000E2944">
        <w:rPr>
          <w:rFonts w:ascii="Garamond" w:hAnsi="Garamond" w:cs="Times New Roman"/>
        </w:rPr>
        <w:t>100-meter</w:t>
      </w:r>
      <w:r w:rsidRPr="000E2944">
        <w:rPr>
          <w:rFonts w:ascii="Garamond" w:hAnsi="Garamond" w:cs="Times New Roman"/>
        </w:rPr>
        <w:t xml:space="preserve"> spatial resolution. </w:t>
      </w:r>
      <w:r w:rsidRPr="000E2944">
        <w:rPr>
          <w:rFonts w:ascii="Garamond" w:hAnsi="Garamond" w:cs="Times New Roman"/>
          <w:i/>
          <w:iCs/>
        </w:rPr>
        <w:t>Geophysical Research Letters</w:t>
      </w:r>
      <w:r w:rsidRPr="000E2944">
        <w:rPr>
          <w:rFonts w:ascii="Garamond" w:hAnsi="Garamond" w:cs="Times New Roman"/>
        </w:rPr>
        <w:t>.</w:t>
      </w:r>
    </w:p>
    <w:p w14:paraId="1F940C69" w14:textId="2E2388B1" w:rsidR="000E2944" w:rsidRPr="000E2944" w:rsidRDefault="000E2944" w:rsidP="000E2944">
      <w:pPr>
        <w:widowControl w:val="0"/>
        <w:autoSpaceDE w:val="0"/>
        <w:autoSpaceDN w:val="0"/>
        <w:adjustRightInd w:val="0"/>
        <w:spacing w:after="0" w:line="240" w:lineRule="auto"/>
        <w:ind w:left="720" w:hanging="720"/>
        <w:rPr>
          <w:rFonts w:ascii="Garamond" w:hAnsi="Garamond" w:cs="Times New Roman"/>
        </w:rPr>
      </w:pPr>
      <w:r w:rsidRPr="000E2944">
        <w:rPr>
          <w:rFonts w:ascii="Garamond" w:hAnsi="Garamond" w:cs="Times New Roman"/>
        </w:rPr>
        <w:t>Jimenez, J., Gonzalez, E., &amp; Mateo-Vega, J. (</w:t>
      </w:r>
      <w:r>
        <w:rPr>
          <w:rFonts w:ascii="Garamond" w:hAnsi="Garamond" w:cs="Times New Roman"/>
        </w:rPr>
        <w:t>2001</w:t>
      </w:r>
      <w:r w:rsidRPr="000E2944">
        <w:rPr>
          <w:rFonts w:ascii="Garamond" w:hAnsi="Garamond" w:cs="Times New Roman"/>
        </w:rPr>
        <w:t xml:space="preserve">). </w:t>
      </w:r>
      <w:r w:rsidRPr="000E2944">
        <w:rPr>
          <w:rFonts w:ascii="Garamond" w:hAnsi="Garamond" w:cs="Times New Roman"/>
          <w:i/>
          <w:iCs/>
        </w:rPr>
        <w:t>Perspectives for the Integrated Management of The Tempisque River Basin, Costa Rica</w:t>
      </w:r>
      <w:r w:rsidRPr="000E2944">
        <w:rPr>
          <w:rFonts w:ascii="Garamond" w:hAnsi="Garamond" w:cs="Times New Roman"/>
        </w:rPr>
        <w:t xml:space="preserve"> (Organization for Tropical Studies).</w:t>
      </w:r>
    </w:p>
    <w:p w14:paraId="0DACE52D" w14:textId="77777777" w:rsidR="000E2944" w:rsidRPr="000E2944" w:rsidRDefault="000E2944" w:rsidP="000E2944">
      <w:pPr>
        <w:widowControl w:val="0"/>
        <w:autoSpaceDE w:val="0"/>
        <w:autoSpaceDN w:val="0"/>
        <w:adjustRightInd w:val="0"/>
        <w:spacing w:after="0" w:line="240" w:lineRule="auto"/>
        <w:ind w:left="720" w:hanging="720"/>
        <w:rPr>
          <w:rFonts w:ascii="Garamond" w:hAnsi="Garamond" w:cs="Times New Roman"/>
        </w:rPr>
      </w:pPr>
      <w:r w:rsidRPr="000E2944">
        <w:rPr>
          <w:rFonts w:ascii="Garamond" w:hAnsi="Garamond" w:cs="Times New Roman"/>
        </w:rPr>
        <w:t xml:space="preserve">Karnieli, A., Agam, N., Pinker, R., Anderson, M., Imhoff, M., Gutman, G., &amp; Panov, N. (2010). Use of NDVI and Land Surface Temperature for Drought Assessment: Merits and Limitations. </w:t>
      </w:r>
      <w:r w:rsidRPr="000E2944">
        <w:rPr>
          <w:rFonts w:ascii="Garamond" w:hAnsi="Garamond" w:cs="Times New Roman"/>
          <w:i/>
          <w:iCs/>
        </w:rPr>
        <w:t>Journal of Climate</w:t>
      </w:r>
      <w:r w:rsidRPr="000E2944">
        <w:rPr>
          <w:rFonts w:ascii="Garamond" w:hAnsi="Garamond" w:cs="Times New Roman"/>
        </w:rPr>
        <w:t xml:space="preserve">, </w:t>
      </w:r>
      <w:r w:rsidRPr="000E2944">
        <w:rPr>
          <w:rFonts w:ascii="Garamond" w:hAnsi="Garamond" w:cs="Times New Roman"/>
          <w:i/>
          <w:iCs/>
        </w:rPr>
        <w:t>23</w:t>
      </w:r>
      <w:r w:rsidRPr="000E2944">
        <w:rPr>
          <w:rFonts w:ascii="Garamond" w:hAnsi="Garamond" w:cs="Times New Roman"/>
        </w:rPr>
        <w:t>, 618–633. https://doi.org/10.1175/2009JCLI2900.1</w:t>
      </w:r>
    </w:p>
    <w:p w14:paraId="3CE09855" w14:textId="77777777" w:rsidR="000E2944" w:rsidRPr="000E2944" w:rsidRDefault="000E2944" w:rsidP="000E2944">
      <w:pPr>
        <w:widowControl w:val="0"/>
        <w:autoSpaceDE w:val="0"/>
        <w:autoSpaceDN w:val="0"/>
        <w:adjustRightInd w:val="0"/>
        <w:spacing w:after="0" w:line="240" w:lineRule="auto"/>
        <w:ind w:left="720" w:hanging="720"/>
        <w:rPr>
          <w:rFonts w:ascii="Garamond" w:hAnsi="Garamond" w:cs="Times New Roman"/>
        </w:rPr>
      </w:pPr>
      <w:r w:rsidRPr="000E2944">
        <w:rPr>
          <w:rFonts w:ascii="Garamond" w:hAnsi="Garamond" w:cs="Times New Roman"/>
        </w:rPr>
        <w:t xml:space="preserve">Nash, M., Bradford, D., Wickham, J., &amp; Wade, T. (2014). Detecting Change in Landscape Grenness over Large Areas: An Example for New Mexico, USA. </w:t>
      </w:r>
      <w:r w:rsidRPr="000E2944">
        <w:rPr>
          <w:rFonts w:ascii="Garamond" w:hAnsi="Garamond" w:cs="Times New Roman"/>
          <w:i/>
          <w:iCs/>
        </w:rPr>
        <w:t>Remote Sensing of the Environment</w:t>
      </w:r>
      <w:r w:rsidRPr="000E2944">
        <w:rPr>
          <w:rFonts w:ascii="Garamond" w:hAnsi="Garamond" w:cs="Times New Roman"/>
        </w:rPr>
        <w:t xml:space="preserve">, </w:t>
      </w:r>
      <w:r w:rsidRPr="000E2944">
        <w:rPr>
          <w:rFonts w:ascii="Garamond" w:hAnsi="Garamond" w:cs="Times New Roman"/>
          <w:i/>
          <w:iCs/>
        </w:rPr>
        <w:t>150</w:t>
      </w:r>
      <w:r w:rsidRPr="000E2944">
        <w:rPr>
          <w:rFonts w:ascii="Garamond" w:hAnsi="Garamond" w:cs="Times New Roman"/>
        </w:rPr>
        <w:t>(2014), 152–162.</w:t>
      </w:r>
    </w:p>
    <w:p w14:paraId="21265A4D" w14:textId="4E626943" w:rsidR="000E2944" w:rsidRPr="000E2944" w:rsidRDefault="000E2944" w:rsidP="00B615F6">
      <w:pPr>
        <w:widowControl w:val="0"/>
        <w:autoSpaceDE w:val="0"/>
        <w:autoSpaceDN w:val="0"/>
        <w:adjustRightInd w:val="0"/>
        <w:spacing w:after="0" w:line="240" w:lineRule="auto"/>
        <w:ind w:left="720" w:hanging="720"/>
        <w:rPr>
          <w:rFonts w:ascii="Garamond" w:hAnsi="Garamond" w:cs="Times New Roman"/>
        </w:rPr>
      </w:pPr>
      <w:r w:rsidRPr="000E2944">
        <w:rPr>
          <w:rFonts w:ascii="Garamond" w:hAnsi="Garamond" w:cs="Times New Roman"/>
        </w:rPr>
        <w:t xml:space="preserve">Otkin, J., Anderson, M., Hain, C., &amp; Svoboda, M. (2014). Examining the Relationship between Drought Development and Rapid Changes in the Evaporative Stress Index. </w:t>
      </w:r>
      <w:r w:rsidRPr="000E2944">
        <w:rPr>
          <w:rFonts w:ascii="Garamond" w:hAnsi="Garamond" w:cs="Times New Roman"/>
          <w:i/>
          <w:iCs/>
        </w:rPr>
        <w:t>Journal of Hydrometeorology</w:t>
      </w:r>
      <w:r w:rsidRPr="000E2944">
        <w:rPr>
          <w:rFonts w:ascii="Garamond" w:hAnsi="Garamond" w:cs="Times New Roman"/>
        </w:rPr>
        <w:t xml:space="preserve">, </w:t>
      </w:r>
      <w:r w:rsidRPr="000E2944">
        <w:rPr>
          <w:rFonts w:ascii="Garamond" w:hAnsi="Garamond" w:cs="Times New Roman"/>
          <w:i/>
          <w:iCs/>
        </w:rPr>
        <w:t>15</w:t>
      </w:r>
      <w:r w:rsidRPr="000E2944">
        <w:rPr>
          <w:rFonts w:ascii="Garamond" w:hAnsi="Garamond" w:cs="Times New Roman"/>
        </w:rPr>
        <w:t>, 938–</w:t>
      </w:r>
      <w:r w:rsidRPr="000E2944">
        <w:rPr>
          <w:rFonts w:ascii="Garamond" w:hAnsi="Garamond" w:cs="Times New Roman"/>
        </w:rPr>
        <w:lastRenderedPageBreak/>
        <w:t>956. https://doi.org/10.1175/JHM-D-13-0110.1</w:t>
      </w:r>
    </w:p>
    <w:p w14:paraId="57630F71" w14:textId="77777777" w:rsidR="000E2944" w:rsidRPr="000E2944" w:rsidRDefault="000E2944" w:rsidP="000E2944">
      <w:pPr>
        <w:widowControl w:val="0"/>
        <w:autoSpaceDE w:val="0"/>
        <w:autoSpaceDN w:val="0"/>
        <w:adjustRightInd w:val="0"/>
        <w:spacing w:after="0" w:line="240" w:lineRule="auto"/>
        <w:ind w:left="720" w:hanging="720"/>
        <w:rPr>
          <w:rFonts w:ascii="Garamond" w:hAnsi="Garamond" w:cs="Times New Roman"/>
        </w:rPr>
      </w:pPr>
      <w:r w:rsidRPr="000E2944">
        <w:rPr>
          <w:rFonts w:ascii="Garamond" w:hAnsi="Garamond" w:cs="Times New Roman"/>
        </w:rPr>
        <w:t xml:space="preserve">United Nations Office for the Coordination of Humanitarian Affairs. (2014). </w:t>
      </w:r>
      <w:r w:rsidRPr="000E2944">
        <w:rPr>
          <w:rFonts w:ascii="Garamond" w:hAnsi="Garamond" w:cs="Times New Roman"/>
          <w:i/>
          <w:iCs/>
        </w:rPr>
        <w:t>Drought in Central America</w:t>
      </w:r>
      <w:r w:rsidRPr="000E2944">
        <w:rPr>
          <w:rFonts w:ascii="Garamond" w:hAnsi="Garamond" w:cs="Times New Roman"/>
        </w:rPr>
        <w:t xml:space="preserve"> (Situation No. 1). Central America: Regional Office for Latin America and the Caribbean in collaboration with humanitarian partners from Guatemala, Honduras, and El Salvador.</w:t>
      </w:r>
    </w:p>
    <w:p w14:paraId="0E54493B" w14:textId="77777777" w:rsidR="000E2944" w:rsidRPr="000E2944" w:rsidRDefault="000E2944" w:rsidP="000E2944">
      <w:pPr>
        <w:widowControl w:val="0"/>
        <w:autoSpaceDE w:val="0"/>
        <w:autoSpaceDN w:val="0"/>
        <w:adjustRightInd w:val="0"/>
        <w:spacing w:after="0" w:line="240" w:lineRule="auto"/>
        <w:ind w:left="720" w:hanging="720"/>
        <w:rPr>
          <w:rFonts w:ascii="Garamond" w:hAnsi="Garamond" w:cs="Times New Roman"/>
        </w:rPr>
      </w:pPr>
      <w:r w:rsidRPr="000E2944">
        <w:rPr>
          <w:rFonts w:ascii="Garamond" w:hAnsi="Garamond" w:cs="Times New Roman"/>
        </w:rPr>
        <w:t xml:space="preserve">United Nations Office for the Coordination of Humanitarian Affairs. (2015). </w:t>
      </w:r>
      <w:r w:rsidRPr="000E2944">
        <w:rPr>
          <w:rFonts w:ascii="Garamond" w:hAnsi="Garamond" w:cs="Times New Roman"/>
          <w:i/>
          <w:iCs/>
        </w:rPr>
        <w:t>Central America Sub-Regional Analysis</w:t>
      </w:r>
      <w:r w:rsidRPr="000E2944">
        <w:rPr>
          <w:rFonts w:ascii="Garamond" w:hAnsi="Garamond" w:cs="Times New Roman"/>
        </w:rPr>
        <w:t xml:space="preserve"> (Humanitarian Needs Overview No. 1). Central America: Regional Office for Latin America and the Caribbean in collaboration with humanitarian partners from Guatemala, Honduras, and El Salvador.</w:t>
      </w:r>
    </w:p>
    <w:p w14:paraId="528A147B" w14:textId="77777777" w:rsidR="000E2944" w:rsidRPr="000E2944" w:rsidRDefault="000E2944" w:rsidP="000E2944">
      <w:pPr>
        <w:widowControl w:val="0"/>
        <w:autoSpaceDE w:val="0"/>
        <w:autoSpaceDN w:val="0"/>
        <w:adjustRightInd w:val="0"/>
        <w:spacing w:after="0" w:line="240" w:lineRule="auto"/>
        <w:ind w:left="720" w:hanging="720"/>
        <w:rPr>
          <w:rFonts w:ascii="Garamond" w:hAnsi="Garamond" w:cs="Times New Roman"/>
        </w:rPr>
      </w:pPr>
      <w:r w:rsidRPr="000E2944">
        <w:rPr>
          <w:rFonts w:ascii="Garamond" w:hAnsi="Garamond" w:cs="Times New Roman"/>
        </w:rPr>
        <w:t xml:space="preserve">United Nations Office for the Coordination of Humanitarian Affairs. (2016). </w:t>
      </w:r>
      <w:r w:rsidRPr="000E2944">
        <w:rPr>
          <w:rFonts w:ascii="Garamond" w:hAnsi="Garamond" w:cs="Times New Roman"/>
          <w:i/>
          <w:iCs/>
        </w:rPr>
        <w:t>Latin America and the Caribbean: Sustained Support Needed as El Nino Batters Fragile Region</w:t>
      </w:r>
      <w:r w:rsidRPr="000E2944">
        <w:rPr>
          <w:rFonts w:ascii="Garamond" w:hAnsi="Garamond" w:cs="Times New Roman"/>
        </w:rPr>
        <w:t xml:space="preserve"> (Humanitarian Needs Overview No. 1). Latin America and the Caribbean: Regional Office for Latin America and the Caribbean in collaboration with humanitarian partners from Guatemala, Honduras, and El Salvador.</w:t>
      </w:r>
    </w:p>
    <w:p w14:paraId="1640876E" w14:textId="1908AD1B" w:rsidR="000E2944" w:rsidRPr="000E2944" w:rsidRDefault="000E2944" w:rsidP="000E2944">
      <w:pPr>
        <w:widowControl w:val="0"/>
        <w:autoSpaceDE w:val="0"/>
        <w:autoSpaceDN w:val="0"/>
        <w:adjustRightInd w:val="0"/>
        <w:spacing w:after="0" w:line="240" w:lineRule="auto"/>
        <w:ind w:left="720" w:hanging="720"/>
        <w:rPr>
          <w:rFonts w:ascii="Garamond" w:hAnsi="Garamond" w:cs="Times New Roman"/>
        </w:rPr>
      </w:pPr>
      <w:r w:rsidRPr="000E2944">
        <w:rPr>
          <w:rFonts w:ascii="Garamond" w:hAnsi="Garamond" w:cs="Times New Roman"/>
        </w:rPr>
        <w:t xml:space="preserve">Verbesselt, J., Herold, M., Hyndman, R., Zeileis, A., &amp; Culvenor, D. (2010). A Robust Approach for Phenological Change Detection within Satellite Image Time Series. </w:t>
      </w:r>
      <w:r w:rsidRPr="000E2944">
        <w:rPr>
          <w:rFonts w:ascii="Garamond" w:hAnsi="Garamond" w:cs="Times New Roman"/>
          <w:i/>
          <w:iCs/>
        </w:rPr>
        <w:t>Remote Sensing of the Environment</w:t>
      </w:r>
      <w:r w:rsidRPr="000E2944">
        <w:rPr>
          <w:rFonts w:ascii="Garamond" w:hAnsi="Garamond" w:cs="Times New Roman"/>
        </w:rPr>
        <w:t xml:space="preserve">, </w:t>
      </w:r>
      <w:r w:rsidRPr="000E2944">
        <w:rPr>
          <w:rFonts w:ascii="Garamond" w:hAnsi="Garamond" w:cs="Times New Roman"/>
          <w:i/>
          <w:iCs/>
        </w:rPr>
        <w:t>114</w:t>
      </w:r>
      <w:r w:rsidRPr="000E2944">
        <w:rPr>
          <w:rFonts w:ascii="Garamond" w:hAnsi="Garamond" w:cs="Times New Roman"/>
        </w:rPr>
        <w:t>(12), 2970–2980.</w:t>
      </w:r>
    </w:p>
    <w:p w14:paraId="7CE59941" w14:textId="13F487C5" w:rsidR="000E2944" w:rsidRPr="000E2944" w:rsidRDefault="000E2944" w:rsidP="000E2944">
      <w:pPr>
        <w:widowControl w:val="0"/>
        <w:autoSpaceDE w:val="0"/>
        <w:autoSpaceDN w:val="0"/>
        <w:adjustRightInd w:val="0"/>
        <w:spacing w:after="0" w:line="240" w:lineRule="auto"/>
        <w:ind w:left="720" w:hanging="720"/>
        <w:rPr>
          <w:rFonts w:ascii="Garamond" w:hAnsi="Garamond" w:cs="Times New Roman"/>
        </w:rPr>
      </w:pPr>
      <w:r w:rsidRPr="000E2944">
        <w:rPr>
          <w:rFonts w:ascii="Garamond" w:hAnsi="Garamond"/>
          <w:color w:val="000000"/>
        </w:rPr>
        <w:t>Vogelmann, J., G. Xian, C. Homer, and B. Tolk. 2012. Monitoring Gradual Ecosystem Change Using Landsat Time Series Analyses: Case Studies in Selected Forest and Rangeland Ecosystems. Remote Sensing of the Environment 122(Landsat Legacy Special):92-105.</w:t>
      </w:r>
    </w:p>
    <w:p w14:paraId="2187AF86" w14:textId="50956892" w:rsidR="000E2944" w:rsidRDefault="000E2944" w:rsidP="00B615F6">
      <w:pPr>
        <w:widowControl w:val="0"/>
        <w:autoSpaceDE w:val="0"/>
        <w:autoSpaceDN w:val="0"/>
        <w:adjustRightInd w:val="0"/>
        <w:spacing w:after="0" w:line="240" w:lineRule="auto"/>
        <w:ind w:left="720" w:hanging="720"/>
        <w:rPr>
          <w:rFonts w:ascii="Garamond" w:hAnsi="Garamond" w:cs="Times New Roman"/>
        </w:rPr>
      </w:pPr>
      <w:r w:rsidRPr="000E2944">
        <w:rPr>
          <w:rFonts w:ascii="Garamond" w:hAnsi="Garamond" w:cs="Times New Roman"/>
        </w:rPr>
        <w:t xml:space="preserve">Wahid, A., Gelani, S., Ashraf, M., &amp; Foolad, M. (2007). Heat tolerance in plants: An overview. </w:t>
      </w:r>
      <w:r w:rsidRPr="000E2944">
        <w:rPr>
          <w:rFonts w:ascii="Garamond" w:hAnsi="Garamond" w:cs="Times New Roman"/>
          <w:i/>
          <w:iCs/>
        </w:rPr>
        <w:t xml:space="preserve">Environmental and </w:t>
      </w:r>
      <w:r w:rsidR="00C31A0F" w:rsidRPr="000E2944">
        <w:rPr>
          <w:rFonts w:ascii="Garamond" w:hAnsi="Garamond" w:cs="Times New Roman"/>
          <w:i/>
          <w:iCs/>
        </w:rPr>
        <w:t>Experimental Botany</w:t>
      </w:r>
      <w:r w:rsidRPr="000E2944">
        <w:rPr>
          <w:rFonts w:ascii="Garamond" w:hAnsi="Garamond" w:cs="Times New Roman"/>
        </w:rPr>
        <w:t xml:space="preserve">, </w:t>
      </w:r>
      <w:r w:rsidRPr="000E2944">
        <w:rPr>
          <w:rFonts w:ascii="Garamond" w:hAnsi="Garamond" w:cs="Times New Roman"/>
          <w:i/>
          <w:iCs/>
        </w:rPr>
        <w:t>61</w:t>
      </w:r>
      <w:r w:rsidRPr="000E2944">
        <w:rPr>
          <w:rFonts w:ascii="Garamond" w:hAnsi="Garamond" w:cs="Times New Roman"/>
        </w:rPr>
        <w:t>(2007), 199–223.</w:t>
      </w:r>
    </w:p>
    <w:p w14:paraId="70A69B0F" w14:textId="0D0ADA75" w:rsidR="00B615F6" w:rsidRPr="00B615F6" w:rsidRDefault="00B615F6" w:rsidP="00B615F6">
      <w:pPr>
        <w:widowControl w:val="0"/>
        <w:autoSpaceDE w:val="0"/>
        <w:autoSpaceDN w:val="0"/>
        <w:adjustRightInd w:val="0"/>
        <w:spacing w:after="0" w:line="240" w:lineRule="auto"/>
        <w:ind w:left="720" w:hanging="720"/>
        <w:rPr>
          <w:rFonts w:ascii="Garamond" w:hAnsi="Garamond" w:cs="Times New Roman"/>
          <w:i/>
        </w:rPr>
      </w:pPr>
      <w:r>
        <w:rPr>
          <w:rFonts w:ascii="Garamond" w:hAnsi="Garamond" w:cs="Times New Roman"/>
        </w:rPr>
        <w:t>Weier, J., &amp; Herring, D. (2000). Measuring Vegetation (NDVI &amp; EVI). NASA Earth Observatory, EOS Project Science Office.</w:t>
      </w:r>
    </w:p>
    <w:p w14:paraId="6D655C6D" w14:textId="77777777" w:rsidR="000E2944" w:rsidRPr="000E2944" w:rsidRDefault="000E2944" w:rsidP="000E2944">
      <w:pPr>
        <w:widowControl w:val="0"/>
        <w:autoSpaceDE w:val="0"/>
        <w:autoSpaceDN w:val="0"/>
        <w:adjustRightInd w:val="0"/>
        <w:spacing w:after="0" w:line="240" w:lineRule="auto"/>
        <w:ind w:left="720" w:hanging="720"/>
        <w:rPr>
          <w:rFonts w:ascii="Garamond" w:hAnsi="Garamond" w:cs="Times New Roman"/>
        </w:rPr>
      </w:pPr>
      <w:r w:rsidRPr="000E2944">
        <w:rPr>
          <w:rFonts w:ascii="Garamond" w:hAnsi="Garamond" w:cs="Times New Roman"/>
        </w:rPr>
        <w:t xml:space="preserve">Weng, Q., Lu, D., &amp; Schubring, J. (2004). Estimation of Land Surface Temperature - Vegetation Abundance Relationship for Urban Heat Island Studies. </w:t>
      </w:r>
      <w:r w:rsidRPr="000E2944">
        <w:rPr>
          <w:rFonts w:ascii="Garamond" w:hAnsi="Garamond" w:cs="Times New Roman"/>
          <w:i/>
          <w:iCs/>
        </w:rPr>
        <w:t>Remote Sensing of the Environment</w:t>
      </w:r>
      <w:r w:rsidRPr="000E2944">
        <w:rPr>
          <w:rFonts w:ascii="Garamond" w:hAnsi="Garamond" w:cs="Times New Roman"/>
        </w:rPr>
        <w:t xml:space="preserve">, </w:t>
      </w:r>
      <w:r w:rsidRPr="000E2944">
        <w:rPr>
          <w:rFonts w:ascii="Garamond" w:hAnsi="Garamond" w:cs="Times New Roman"/>
          <w:i/>
          <w:iCs/>
        </w:rPr>
        <w:t>89</w:t>
      </w:r>
      <w:r w:rsidRPr="000E2944">
        <w:rPr>
          <w:rFonts w:ascii="Garamond" w:hAnsi="Garamond" w:cs="Times New Roman"/>
        </w:rPr>
        <w:t>(2004), 467–483.</w:t>
      </w:r>
    </w:p>
    <w:p w14:paraId="6497BD01" w14:textId="77777777" w:rsidR="000E2944" w:rsidRPr="000E2944" w:rsidRDefault="000E2944" w:rsidP="000E2944">
      <w:pPr>
        <w:widowControl w:val="0"/>
        <w:autoSpaceDE w:val="0"/>
        <w:autoSpaceDN w:val="0"/>
        <w:adjustRightInd w:val="0"/>
        <w:spacing w:after="0" w:line="240" w:lineRule="auto"/>
        <w:ind w:left="720" w:hanging="720"/>
        <w:rPr>
          <w:rFonts w:ascii="Garamond" w:hAnsi="Garamond" w:cs="Times New Roman"/>
        </w:rPr>
      </w:pPr>
      <w:r w:rsidRPr="000E2944">
        <w:rPr>
          <w:rFonts w:ascii="Garamond" w:hAnsi="Garamond" w:cs="Times New Roman"/>
        </w:rPr>
        <w:t xml:space="preserve">Wulder, M., White, J., Goward, S., Masek, J., Irons, J., Herold, M., … Woodcock, C. (2008). Landsat Continuity: Issues and Opportunities for Land Cover Monitoring. </w:t>
      </w:r>
      <w:r w:rsidRPr="000E2944">
        <w:rPr>
          <w:rFonts w:ascii="Garamond" w:hAnsi="Garamond" w:cs="Times New Roman"/>
          <w:i/>
          <w:iCs/>
        </w:rPr>
        <w:t>Remote Sensing of the Environment</w:t>
      </w:r>
      <w:r w:rsidRPr="000E2944">
        <w:rPr>
          <w:rFonts w:ascii="Garamond" w:hAnsi="Garamond" w:cs="Times New Roman"/>
        </w:rPr>
        <w:t xml:space="preserve">, </w:t>
      </w:r>
      <w:r w:rsidRPr="000E2944">
        <w:rPr>
          <w:rFonts w:ascii="Garamond" w:hAnsi="Garamond" w:cs="Times New Roman"/>
          <w:i/>
          <w:iCs/>
        </w:rPr>
        <w:t>112</w:t>
      </w:r>
      <w:r w:rsidRPr="000E2944">
        <w:rPr>
          <w:rFonts w:ascii="Garamond" w:hAnsi="Garamond" w:cs="Times New Roman"/>
        </w:rPr>
        <w:t>(3), 955–969.</w:t>
      </w:r>
    </w:p>
    <w:p w14:paraId="7475D6D4" w14:textId="77777777" w:rsidR="00E41324" w:rsidRPr="005A5711" w:rsidRDefault="00621AB9" w:rsidP="00D3013B">
      <w:pPr>
        <w:pStyle w:val="Heading1"/>
        <w:rPr>
          <w:rFonts w:ascii="Garamond" w:hAnsi="Garamond"/>
        </w:rPr>
      </w:pPr>
      <w:r w:rsidRPr="005A5711">
        <w:rPr>
          <w:rFonts w:ascii="Garamond" w:hAnsi="Garamond"/>
        </w:rPr>
        <w:t>8</w:t>
      </w:r>
      <w:r w:rsidR="008B7071" w:rsidRPr="005A5711">
        <w:rPr>
          <w:rFonts w:ascii="Garamond" w:hAnsi="Garamond"/>
        </w:rPr>
        <w:t xml:space="preserve">. </w:t>
      </w:r>
      <w:r w:rsidR="006528A0" w:rsidRPr="005A5711">
        <w:rPr>
          <w:rFonts w:ascii="Garamond" w:hAnsi="Garamond"/>
        </w:rPr>
        <w:t>Content Innovation</w:t>
      </w:r>
      <w:bookmarkEnd w:id="12"/>
    </w:p>
    <w:p w14:paraId="303DB4BE" w14:textId="5DB34634" w:rsidR="00621AB9" w:rsidRPr="005A5711" w:rsidRDefault="00621AB9" w:rsidP="008975BD">
      <w:pPr>
        <w:spacing w:after="0" w:line="240" w:lineRule="auto"/>
        <w:rPr>
          <w:rFonts w:ascii="Garamond" w:hAnsi="Garamond"/>
          <w:szCs w:val="24"/>
        </w:rPr>
      </w:pPr>
    </w:p>
    <w:p w14:paraId="4A4BB9DC" w14:textId="77777777" w:rsidR="00621AB9" w:rsidRPr="005A5711" w:rsidRDefault="00FD2E28" w:rsidP="008975BD">
      <w:pPr>
        <w:spacing w:after="0" w:line="240" w:lineRule="auto"/>
        <w:rPr>
          <w:rFonts w:ascii="Garamond" w:hAnsi="Garamond"/>
          <w:b/>
          <w:szCs w:val="24"/>
        </w:rPr>
      </w:pPr>
      <w:commentRangeStart w:id="13"/>
      <w:commentRangeStart w:id="14"/>
      <w:r w:rsidRPr="005A5711">
        <w:rPr>
          <w:rFonts w:ascii="Garamond" w:hAnsi="Garamond"/>
          <w:b/>
          <w:szCs w:val="24"/>
        </w:rPr>
        <w:t>Content Innovation #1</w:t>
      </w:r>
      <w:commentRangeEnd w:id="13"/>
      <w:r w:rsidR="006C6154">
        <w:rPr>
          <w:rStyle w:val="CommentReference"/>
        </w:rPr>
        <w:commentReference w:id="13"/>
      </w:r>
      <w:commentRangeEnd w:id="14"/>
      <w:r w:rsidR="00C31A0F">
        <w:rPr>
          <w:rStyle w:val="CommentReference"/>
        </w:rPr>
        <w:commentReference w:id="14"/>
      </w:r>
    </w:p>
    <w:p w14:paraId="562608C8" w14:textId="5084D290" w:rsidR="005A457F" w:rsidRDefault="00190E5F" w:rsidP="008975BD">
      <w:pPr>
        <w:spacing w:after="0" w:line="240" w:lineRule="auto"/>
        <w:rPr>
          <w:rFonts w:ascii="Garamond" w:hAnsi="Garamond"/>
          <w:szCs w:val="24"/>
        </w:rPr>
      </w:pPr>
      <w:r>
        <w:rPr>
          <w:rFonts w:ascii="Garamond" w:hAnsi="Garamond"/>
          <w:szCs w:val="24"/>
        </w:rPr>
        <w:t>Google Earth Engine Tutorial 1</w:t>
      </w:r>
    </w:p>
    <w:p w14:paraId="3324E506" w14:textId="5195474D" w:rsidR="00190E5F" w:rsidRPr="005A5711" w:rsidRDefault="00190E5F" w:rsidP="008975BD">
      <w:pPr>
        <w:spacing w:after="0" w:line="240" w:lineRule="auto"/>
        <w:rPr>
          <w:rFonts w:ascii="Garamond" w:hAnsi="Garamond"/>
          <w:szCs w:val="24"/>
        </w:rPr>
      </w:pPr>
      <w:r>
        <w:rPr>
          <w:rFonts w:ascii="Garamond" w:hAnsi="Garamond"/>
          <w:szCs w:val="24"/>
        </w:rPr>
        <w:t>Google Earth Engine Tutorial 2</w:t>
      </w:r>
    </w:p>
    <w:p w14:paraId="0C2BD506" w14:textId="0BFEBE87" w:rsidR="008C7380" w:rsidRDefault="00621AB9" w:rsidP="008975BD">
      <w:pPr>
        <w:spacing w:after="0" w:line="240" w:lineRule="auto"/>
        <w:rPr>
          <w:rFonts w:ascii="Garamond" w:hAnsi="Garamond"/>
          <w:szCs w:val="24"/>
        </w:rPr>
      </w:pPr>
      <w:r w:rsidRPr="005A5711">
        <w:rPr>
          <w:rFonts w:ascii="Garamond" w:hAnsi="Garamond"/>
          <w:szCs w:val="24"/>
        </w:rPr>
        <w:t xml:space="preserve">Emailed to </w:t>
      </w:r>
      <w:hyperlink r:id="rId21" w:history="1">
        <w:r w:rsidR="009F5B6F">
          <w:rPr>
            <w:rStyle w:val="Hyperlink"/>
            <w:rFonts w:ascii="Garamond" w:hAnsi="Garamond"/>
            <w:szCs w:val="24"/>
          </w:rPr>
          <w:t>Tiffani.N.Miller</w:t>
        </w:r>
      </w:hyperlink>
      <w:r w:rsidR="005974B9">
        <w:rPr>
          <w:rStyle w:val="Hyperlink"/>
          <w:rFonts w:ascii="Garamond" w:hAnsi="Garamond"/>
          <w:szCs w:val="24"/>
        </w:rPr>
        <w:t>@nasa.gov</w:t>
      </w:r>
      <w:r w:rsidRPr="005A5711">
        <w:rPr>
          <w:rFonts w:ascii="Garamond" w:hAnsi="Garamond"/>
          <w:szCs w:val="24"/>
        </w:rPr>
        <w:t xml:space="preserve"> with filename 2016</w:t>
      </w:r>
      <w:r w:rsidR="00190E5F">
        <w:rPr>
          <w:rFonts w:ascii="Garamond" w:hAnsi="Garamond"/>
          <w:szCs w:val="24"/>
        </w:rPr>
        <w:t>Fall</w:t>
      </w:r>
      <w:r w:rsidRPr="005A5711">
        <w:rPr>
          <w:rFonts w:ascii="Garamond" w:hAnsi="Garamond"/>
          <w:szCs w:val="24"/>
        </w:rPr>
        <w:t>_</w:t>
      </w:r>
      <w:r w:rsidR="00190E5F">
        <w:rPr>
          <w:rFonts w:ascii="Garamond" w:hAnsi="Garamond"/>
          <w:szCs w:val="24"/>
        </w:rPr>
        <w:t>JPL</w:t>
      </w:r>
      <w:r w:rsidRPr="005A5711">
        <w:rPr>
          <w:rFonts w:ascii="Garamond" w:hAnsi="Garamond"/>
          <w:szCs w:val="24"/>
        </w:rPr>
        <w:t>_</w:t>
      </w:r>
      <w:r w:rsidR="00190E5F">
        <w:rPr>
          <w:rFonts w:ascii="Garamond" w:hAnsi="Garamond"/>
          <w:szCs w:val="24"/>
        </w:rPr>
        <w:t>CostaRicaAgII</w:t>
      </w:r>
      <w:r w:rsidRPr="005A5711">
        <w:rPr>
          <w:rFonts w:ascii="Garamond" w:hAnsi="Garamond"/>
          <w:szCs w:val="24"/>
        </w:rPr>
        <w:t>_TechPaper_</w:t>
      </w:r>
      <w:r w:rsidR="00190E5F">
        <w:rPr>
          <w:rFonts w:ascii="Garamond" w:hAnsi="Garamond"/>
          <w:szCs w:val="24"/>
        </w:rPr>
        <w:t>GEETutorial_1</w:t>
      </w:r>
    </w:p>
    <w:p w14:paraId="46DFEF93" w14:textId="781E5B7D" w:rsidR="00190E5F" w:rsidRPr="005A5711" w:rsidRDefault="00190E5F" w:rsidP="008975BD">
      <w:pPr>
        <w:spacing w:after="0" w:line="240" w:lineRule="auto"/>
        <w:rPr>
          <w:rFonts w:ascii="Garamond" w:hAnsi="Garamond"/>
          <w:szCs w:val="24"/>
        </w:rPr>
      </w:pPr>
      <w:r>
        <w:rPr>
          <w:rFonts w:ascii="Garamond" w:hAnsi="Garamond"/>
          <w:szCs w:val="24"/>
        </w:rPr>
        <w:t>2016Fall_JPL_CostaRicaAgII_TechPaper_GEETutorial_2</w:t>
      </w:r>
    </w:p>
    <w:p w14:paraId="49F92AE2" w14:textId="77777777" w:rsidR="00FD2E28" w:rsidRPr="005A5711" w:rsidRDefault="00FD2E28" w:rsidP="008975BD">
      <w:pPr>
        <w:spacing w:after="0" w:line="240" w:lineRule="auto"/>
        <w:rPr>
          <w:rFonts w:ascii="Garamond" w:hAnsi="Garamond"/>
          <w:szCs w:val="24"/>
        </w:rPr>
      </w:pPr>
    </w:p>
    <w:p w14:paraId="76EEFFDB" w14:textId="77777777" w:rsidR="00FD2E28" w:rsidRPr="005A5711" w:rsidRDefault="00FD2E28" w:rsidP="00FD2E28">
      <w:pPr>
        <w:spacing w:after="0" w:line="240" w:lineRule="auto"/>
        <w:rPr>
          <w:rFonts w:ascii="Garamond" w:hAnsi="Garamond"/>
          <w:b/>
          <w:szCs w:val="24"/>
        </w:rPr>
      </w:pPr>
      <w:r w:rsidRPr="005A5711">
        <w:rPr>
          <w:rFonts w:ascii="Garamond" w:hAnsi="Garamond"/>
          <w:b/>
          <w:szCs w:val="24"/>
        </w:rPr>
        <w:t>Content Innovation #2</w:t>
      </w:r>
    </w:p>
    <w:p w14:paraId="49DA7A01" w14:textId="081D71A2" w:rsidR="00FD2E28" w:rsidRPr="005A5711" w:rsidRDefault="00190E5F" w:rsidP="008975BD">
      <w:pPr>
        <w:spacing w:after="0" w:line="240" w:lineRule="auto"/>
        <w:rPr>
          <w:rFonts w:ascii="Garamond" w:hAnsi="Garamond"/>
          <w:szCs w:val="24"/>
        </w:rPr>
      </w:pPr>
      <w:r>
        <w:rPr>
          <w:rFonts w:ascii="Garamond" w:hAnsi="Garamond"/>
          <w:szCs w:val="24"/>
        </w:rPr>
        <w:t>VPS</w:t>
      </w:r>
    </w:p>
    <w:p w14:paraId="5B0ED7B7" w14:textId="0338EF5E" w:rsidR="00190E5F" w:rsidRDefault="00190E5F" w:rsidP="00190E5F">
      <w:pPr>
        <w:spacing w:after="0" w:line="240" w:lineRule="auto"/>
        <w:rPr>
          <w:rFonts w:ascii="Garamond" w:hAnsi="Garamond"/>
          <w:szCs w:val="24"/>
        </w:rPr>
      </w:pPr>
      <w:r w:rsidRPr="005A5711">
        <w:rPr>
          <w:rFonts w:ascii="Garamond" w:hAnsi="Garamond"/>
          <w:szCs w:val="24"/>
        </w:rPr>
        <w:t>shared through Google Drive at</w:t>
      </w:r>
      <w:r w:rsidR="00C31A0F">
        <w:t xml:space="preserve">: </w:t>
      </w:r>
      <w:hyperlink r:id="rId22" w:history="1">
        <w:r w:rsidR="00C31A0F" w:rsidRPr="00D136B8">
          <w:rPr>
            <w:rStyle w:val="Hyperlink"/>
            <w:rFonts w:ascii="Garamond" w:hAnsi="Garamond"/>
            <w:szCs w:val="24"/>
          </w:rPr>
          <w:t>https://drive.google.com/drive/folders/0B_zCsO0hMuGtUVlUckVma09JSEU</w:t>
        </w:r>
      </w:hyperlink>
    </w:p>
    <w:p w14:paraId="7C5CC549" w14:textId="77777777" w:rsidR="00190E5F" w:rsidRDefault="00190E5F" w:rsidP="00FD2E28">
      <w:pPr>
        <w:spacing w:after="0" w:line="240" w:lineRule="auto"/>
        <w:rPr>
          <w:rFonts w:ascii="Garamond" w:hAnsi="Garamond"/>
          <w:b/>
          <w:szCs w:val="24"/>
        </w:rPr>
      </w:pPr>
    </w:p>
    <w:p w14:paraId="5C7A645A" w14:textId="7AB7E86E" w:rsidR="00FD2E28" w:rsidRPr="005A5711" w:rsidRDefault="00FD2E28" w:rsidP="00FD2E28">
      <w:pPr>
        <w:spacing w:after="0" w:line="240" w:lineRule="auto"/>
        <w:rPr>
          <w:rFonts w:ascii="Garamond" w:hAnsi="Garamond"/>
          <w:b/>
          <w:szCs w:val="24"/>
        </w:rPr>
      </w:pPr>
      <w:r w:rsidRPr="005A5711">
        <w:rPr>
          <w:rFonts w:ascii="Garamond" w:hAnsi="Garamond"/>
          <w:b/>
          <w:szCs w:val="24"/>
        </w:rPr>
        <w:t>Content Innovation #3</w:t>
      </w:r>
    </w:p>
    <w:p w14:paraId="5E68AD01" w14:textId="77777777" w:rsidR="002C28E6" w:rsidRPr="005A5711" w:rsidRDefault="002C28E6" w:rsidP="008975BD">
      <w:pPr>
        <w:spacing w:after="0" w:line="240" w:lineRule="auto"/>
        <w:rPr>
          <w:rFonts w:ascii="Garamond" w:hAnsi="Garamond"/>
          <w:szCs w:val="24"/>
        </w:rPr>
      </w:pPr>
      <w:r w:rsidRPr="005A5711">
        <w:rPr>
          <w:rFonts w:ascii="Garamond" w:hAnsi="Garamond"/>
          <w:szCs w:val="24"/>
        </w:rPr>
        <w:t xml:space="preserve">Inline Supplementary Material </w:t>
      </w:r>
    </w:p>
    <w:p w14:paraId="1D6971BF" w14:textId="013C8E76" w:rsidR="00190E5F" w:rsidRDefault="00190E5F" w:rsidP="008975BD">
      <w:pPr>
        <w:pStyle w:val="ListParagraph"/>
        <w:numPr>
          <w:ilvl w:val="0"/>
          <w:numId w:val="10"/>
        </w:numPr>
        <w:spacing w:after="0" w:line="240" w:lineRule="auto"/>
        <w:rPr>
          <w:rFonts w:ascii="Garamond" w:hAnsi="Garamond"/>
          <w:szCs w:val="24"/>
        </w:rPr>
      </w:pPr>
      <w:r>
        <w:rPr>
          <w:rFonts w:ascii="Garamond" w:hAnsi="Garamond"/>
          <w:szCs w:val="24"/>
        </w:rPr>
        <w:t>Table 1</w:t>
      </w:r>
    </w:p>
    <w:p w14:paraId="0B31E311" w14:textId="44E5DDF9" w:rsidR="00190E5F" w:rsidRDefault="00190E5F" w:rsidP="008975BD">
      <w:pPr>
        <w:pStyle w:val="ListParagraph"/>
        <w:numPr>
          <w:ilvl w:val="0"/>
          <w:numId w:val="10"/>
        </w:numPr>
        <w:spacing w:after="0" w:line="240" w:lineRule="auto"/>
        <w:rPr>
          <w:rFonts w:ascii="Garamond" w:hAnsi="Garamond"/>
          <w:szCs w:val="24"/>
        </w:rPr>
      </w:pPr>
      <w:r>
        <w:rPr>
          <w:rFonts w:ascii="Garamond" w:hAnsi="Garamond"/>
          <w:szCs w:val="24"/>
        </w:rPr>
        <w:t>Table 2</w:t>
      </w:r>
    </w:p>
    <w:p w14:paraId="41816163" w14:textId="200CBE07" w:rsidR="00190E5F" w:rsidRDefault="00190E5F" w:rsidP="008975BD">
      <w:pPr>
        <w:pStyle w:val="ListParagraph"/>
        <w:numPr>
          <w:ilvl w:val="0"/>
          <w:numId w:val="10"/>
        </w:numPr>
        <w:spacing w:after="0" w:line="240" w:lineRule="auto"/>
        <w:rPr>
          <w:rFonts w:ascii="Garamond" w:hAnsi="Garamond"/>
          <w:szCs w:val="24"/>
        </w:rPr>
      </w:pPr>
      <w:r>
        <w:rPr>
          <w:rFonts w:ascii="Garamond" w:hAnsi="Garamond"/>
          <w:szCs w:val="24"/>
        </w:rPr>
        <w:t>Table 3</w:t>
      </w:r>
    </w:p>
    <w:p w14:paraId="23E2E138" w14:textId="42B8C9AB" w:rsidR="00190E5F" w:rsidRDefault="00190E5F" w:rsidP="008975BD">
      <w:pPr>
        <w:pStyle w:val="ListParagraph"/>
        <w:numPr>
          <w:ilvl w:val="0"/>
          <w:numId w:val="10"/>
        </w:numPr>
        <w:spacing w:after="0" w:line="240" w:lineRule="auto"/>
        <w:rPr>
          <w:rFonts w:ascii="Garamond" w:hAnsi="Garamond"/>
          <w:szCs w:val="24"/>
        </w:rPr>
      </w:pPr>
      <w:r>
        <w:rPr>
          <w:rFonts w:ascii="Garamond" w:hAnsi="Garamond"/>
          <w:szCs w:val="24"/>
        </w:rPr>
        <w:t>Table 4</w:t>
      </w:r>
    </w:p>
    <w:p w14:paraId="20307759" w14:textId="494F4431" w:rsidR="00190E5F" w:rsidRPr="00190E5F" w:rsidRDefault="00190E5F" w:rsidP="00190E5F">
      <w:pPr>
        <w:pStyle w:val="ListParagraph"/>
        <w:numPr>
          <w:ilvl w:val="0"/>
          <w:numId w:val="10"/>
        </w:numPr>
        <w:spacing w:after="0" w:line="240" w:lineRule="auto"/>
        <w:rPr>
          <w:rFonts w:ascii="Garamond" w:hAnsi="Garamond"/>
          <w:szCs w:val="24"/>
        </w:rPr>
      </w:pPr>
      <w:r>
        <w:rPr>
          <w:rFonts w:ascii="Garamond" w:hAnsi="Garamond"/>
          <w:szCs w:val="24"/>
        </w:rPr>
        <w:t>Table 5</w:t>
      </w:r>
    </w:p>
    <w:p w14:paraId="5B34EF1E" w14:textId="263C721F" w:rsidR="00621AB9" w:rsidRDefault="00190E5F" w:rsidP="008975BD">
      <w:pPr>
        <w:pStyle w:val="ListParagraph"/>
        <w:numPr>
          <w:ilvl w:val="0"/>
          <w:numId w:val="10"/>
        </w:numPr>
        <w:spacing w:after="0" w:line="240" w:lineRule="auto"/>
        <w:rPr>
          <w:rFonts w:ascii="Garamond" w:hAnsi="Garamond"/>
          <w:szCs w:val="24"/>
        </w:rPr>
      </w:pPr>
      <w:r>
        <w:rPr>
          <w:rFonts w:ascii="Garamond" w:hAnsi="Garamond"/>
          <w:szCs w:val="24"/>
        </w:rPr>
        <w:t>Table 6</w:t>
      </w:r>
    </w:p>
    <w:p w14:paraId="77F2DE3C" w14:textId="32EFC7C3" w:rsidR="00190E5F" w:rsidRDefault="00190E5F" w:rsidP="008975BD">
      <w:pPr>
        <w:pStyle w:val="ListParagraph"/>
        <w:numPr>
          <w:ilvl w:val="0"/>
          <w:numId w:val="10"/>
        </w:numPr>
        <w:spacing w:after="0" w:line="240" w:lineRule="auto"/>
        <w:rPr>
          <w:rFonts w:ascii="Garamond" w:hAnsi="Garamond"/>
          <w:szCs w:val="24"/>
        </w:rPr>
      </w:pPr>
      <w:r>
        <w:rPr>
          <w:rFonts w:ascii="Garamond" w:hAnsi="Garamond"/>
          <w:szCs w:val="24"/>
        </w:rPr>
        <w:lastRenderedPageBreak/>
        <w:t>Figure 1</w:t>
      </w:r>
    </w:p>
    <w:p w14:paraId="33CF6120" w14:textId="1206EC60" w:rsidR="00190E5F" w:rsidRDefault="00190E5F" w:rsidP="008975BD">
      <w:pPr>
        <w:pStyle w:val="ListParagraph"/>
        <w:numPr>
          <w:ilvl w:val="0"/>
          <w:numId w:val="10"/>
        </w:numPr>
        <w:spacing w:after="0" w:line="240" w:lineRule="auto"/>
        <w:rPr>
          <w:rFonts w:ascii="Garamond" w:hAnsi="Garamond"/>
          <w:szCs w:val="24"/>
        </w:rPr>
      </w:pPr>
      <w:r>
        <w:rPr>
          <w:rFonts w:ascii="Garamond" w:hAnsi="Garamond"/>
          <w:szCs w:val="24"/>
        </w:rPr>
        <w:t>Figure 2</w:t>
      </w:r>
    </w:p>
    <w:p w14:paraId="2EA6D281" w14:textId="31F7F744" w:rsidR="00190E5F" w:rsidRDefault="00190E5F" w:rsidP="008975BD">
      <w:pPr>
        <w:pStyle w:val="ListParagraph"/>
        <w:numPr>
          <w:ilvl w:val="0"/>
          <w:numId w:val="10"/>
        </w:numPr>
        <w:spacing w:after="0" w:line="240" w:lineRule="auto"/>
        <w:rPr>
          <w:rFonts w:ascii="Garamond" w:hAnsi="Garamond"/>
          <w:szCs w:val="24"/>
        </w:rPr>
      </w:pPr>
      <w:r>
        <w:rPr>
          <w:rFonts w:ascii="Garamond" w:hAnsi="Garamond"/>
          <w:szCs w:val="24"/>
        </w:rPr>
        <w:t>Figure 3</w:t>
      </w:r>
    </w:p>
    <w:p w14:paraId="10D5B01E" w14:textId="668BAC81" w:rsidR="00190E5F" w:rsidRDefault="00190E5F" w:rsidP="008975BD">
      <w:pPr>
        <w:pStyle w:val="ListParagraph"/>
        <w:numPr>
          <w:ilvl w:val="0"/>
          <w:numId w:val="10"/>
        </w:numPr>
        <w:spacing w:after="0" w:line="240" w:lineRule="auto"/>
        <w:rPr>
          <w:rFonts w:ascii="Garamond" w:hAnsi="Garamond"/>
          <w:szCs w:val="24"/>
        </w:rPr>
      </w:pPr>
      <w:r>
        <w:rPr>
          <w:rFonts w:ascii="Garamond" w:hAnsi="Garamond"/>
          <w:szCs w:val="24"/>
        </w:rPr>
        <w:t>Figure 4</w:t>
      </w:r>
    </w:p>
    <w:p w14:paraId="1765CEBF" w14:textId="30FD0BEA" w:rsidR="00190E5F" w:rsidRDefault="00190E5F" w:rsidP="008975BD">
      <w:pPr>
        <w:pStyle w:val="ListParagraph"/>
        <w:numPr>
          <w:ilvl w:val="0"/>
          <w:numId w:val="10"/>
        </w:numPr>
        <w:spacing w:after="0" w:line="240" w:lineRule="auto"/>
        <w:rPr>
          <w:rFonts w:ascii="Garamond" w:hAnsi="Garamond"/>
          <w:szCs w:val="24"/>
        </w:rPr>
      </w:pPr>
      <w:r>
        <w:rPr>
          <w:rFonts w:ascii="Garamond" w:hAnsi="Garamond"/>
          <w:szCs w:val="24"/>
        </w:rPr>
        <w:t>Figure 5</w:t>
      </w:r>
    </w:p>
    <w:p w14:paraId="1329A98E" w14:textId="380F3F0A" w:rsidR="00190E5F" w:rsidRPr="00190E5F" w:rsidRDefault="00190E5F" w:rsidP="00190E5F">
      <w:pPr>
        <w:pStyle w:val="ListParagraph"/>
        <w:numPr>
          <w:ilvl w:val="0"/>
          <w:numId w:val="10"/>
        </w:numPr>
        <w:spacing w:after="0" w:line="240" w:lineRule="auto"/>
        <w:rPr>
          <w:rFonts w:ascii="Garamond" w:hAnsi="Garamond"/>
          <w:szCs w:val="24"/>
        </w:rPr>
      </w:pPr>
      <w:r>
        <w:rPr>
          <w:rFonts w:ascii="Garamond" w:hAnsi="Garamond"/>
          <w:szCs w:val="24"/>
        </w:rPr>
        <w:t>Figure 6</w:t>
      </w:r>
    </w:p>
    <w:p w14:paraId="180D6521" w14:textId="2CFDCB60" w:rsidR="00E41324" w:rsidRPr="005A5711" w:rsidRDefault="00190E5F" w:rsidP="00190E5F">
      <w:pPr>
        <w:pStyle w:val="ListParagraph"/>
        <w:numPr>
          <w:ilvl w:val="0"/>
          <w:numId w:val="10"/>
        </w:numPr>
        <w:spacing w:after="0" w:line="240" w:lineRule="auto"/>
        <w:rPr>
          <w:rFonts w:ascii="Garamond" w:hAnsi="Garamond"/>
          <w:szCs w:val="24"/>
        </w:rPr>
      </w:pPr>
      <w:r>
        <w:rPr>
          <w:rFonts w:ascii="Garamond" w:hAnsi="Garamond"/>
          <w:szCs w:val="24"/>
        </w:rPr>
        <w:t>Figure 7</w:t>
      </w:r>
    </w:p>
    <w:sectPr w:rsidR="00E41324" w:rsidRPr="005A5711" w:rsidSect="0064280B">
      <w:footerReference w:type="default" r:id="rId23"/>
      <w:headerReference w:type="first" r:id="rId24"/>
      <w:footerReference w:type="first" r:id="rId25"/>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Arya, Vishal (LARC)[DEVELOP]" w:date="2016-02-24T09:35:00Z" w:initials="AV(">
    <w:p w14:paraId="75D9EC2C" w14:textId="77777777" w:rsidR="00F345B5" w:rsidRDefault="00F345B5">
      <w:pPr>
        <w:pStyle w:val="CommentText"/>
      </w:pPr>
      <w:r>
        <w:rPr>
          <w:rStyle w:val="CommentReference"/>
        </w:rPr>
        <w:annotationRef/>
      </w:r>
      <w:r>
        <w:t>This is required.</w:t>
      </w:r>
    </w:p>
  </w:comment>
  <w:comment w:id="8" w:author="Lauren" w:date="2015-01-24T19:40:00Z" w:initials="LMC">
    <w:p w14:paraId="4446505E" w14:textId="77777777" w:rsidR="00F345B5" w:rsidRPr="00FC670A" w:rsidRDefault="00F345B5" w:rsidP="00FC670A">
      <w:pPr>
        <w:pStyle w:val="CommentText"/>
      </w:pPr>
      <w:r>
        <w:rPr>
          <w:rStyle w:val="CommentReference"/>
        </w:rPr>
        <w:annotationRef/>
      </w:r>
      <w:r>
        <w:t>This is required.</w:t>
      </w:r>
    </w:p>
    <w:p w14:paraId="5885EDB4" w14:textId="77777777" w:rsidR="00F345B5" w:rsidRDefault="00F345B5">
      <w:pPr>
        <w:pStyle w:val="CommentText"/>
      </w:pPr>
    </w:p>
  </w:comment>
  <w:comment w:id="10" w:author="Childs, Lauren M. (LARC-E3)[DEVELOP]" w:date="2015-05-07T10:48:00Z" w:initials="CLM(-WC(">
    <w:p w14:paraId="24FCFE24" w14:textId="77777777" w:rsidR="00F345B5" w:rsidRDefault="00F345B5">
      <w:pPr>
        <w:pStyle w:val="CommentText"/>
      </w:pPr>
      <w:r>
        <w:rPr>
          <w:rStyle w:val="CommentReference"/>
        </w:rPr>
        <w:annotationRef/>
      </w:r>
      <w:r>
        <w:t xml:space="preserve">From here down does not count against the 12 page max. </w:t>
      </w:r>
    </w:p>
  </w:comment>
  <w:comment w:id="13" w:author="Arya, Vishal (LARC)[DEVELOP]" w:date="2016-05-31T13:50:00Z" w:initials="AV(">
    <w:p w14:paraId="7B935222" w14:textId="77777777" w:rsidR="00F345B5" w:rsidRDefault="00F345B5">
      <w:pPr>
        <w:pStyle w:val="CommentText"/>
      </w:pPr>
      <w:r>
        <w:rPr>
          <w:rStyle w:val="CommentReference"/>
        </w:rPr>
        <w:annotationRef/>
      </w:r>
      <w:r>
        <w:t>Here and below are examples of how you should list this information. Please keep the section heading ‘Content Innovation #_’</w:t>
      </w:r>
    </w:p>
  </w:comment>
  <w:comment w:id="14" w:author="Cavanaugh, Katherine C (329B-Affiliate)" w:date="2016-11-17T13:45:00Z" w:initials="CKC(">
    <w:p w14:paraId="10BE1F0C" w14:textId="68B9BD4A" w:rsidR="00C31A0F" w:rsidRDefault="00C31A0F">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5D9EC2C" w15:done="0"/>
  <w15:commentEx w15:paraId="5885EDB4" w15:done="0"/>
  <w15:commentEx w15:paraId="24FCFE24" w15:done="0"/>
  <w15:commentEx w15:paraId="7B935222" w15:done="0"/>
  <w15:commentEx w15:paraId="10BE1F0C" w15:paraIdParent="7B93522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0AEAE1" w14:textId="77777777" w:rsidR="00B40961" w:rsidRDefault="00B40961" w:rsidP="00242822">
      <w:pPr>
        <w:spacing w:after="0" w:line="240" w:lineRule="auto"/>
      </w:pPr>
      <w:r>
        <w:separator/>
      </w:r>
    </w:p>
  </w:endnote>
  <w:endnote w:type="continuationSeparator" w:id="0">
    <w:p w14:paraId="3B28D593" w14:textId="77777777" w:rsidR="00B40961" w:rsidRDefault="00B40961"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73839931" w14:textId="7DFAACC4" w:rsidR="00F345B5" w:rsidRDefault="00F345B5">
        <w:pPr>
          <w:pStyle w:val="Footer"/>
          <w:jc w:val="center"/>
        </w:pPr>
        <w:r>
          <w:fldChar w:fldCharType="begin"/>
        </w:r>
        <w:r>
          <w:instrText xml:space="preserve"> PAGE   \* MERGEFORMAT </w:instrText>
        </w:r>
        <w:r>
          <w:fldChar w:fldCharType="separate"/>
        </w:r>
        <w:r w:rsidR="00C31A0F">
          <w:rPr>
            <w:noProof/>
          </w:rPr>
          <w:t>3</w:t>
        </w:r>
        <w:r>
          <w:rPr>
            <w:noProof/>
          </w:rPr>
          <w:fldChar w:fldCharType="end"/>
        </w:r>
      </w:p>
    </w:sdtContent>
  </w:sdt>
  <w:p w14:paraId="1A98D661" w14:textId="77777777" w:rsidR="00F345B5" w:rsidRDefault="00F345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77248" w14:textId="77777777" w:rsidR="00F345B5" w:rsidRDefault="00F345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68E95" w14:textId="77777777" w:rsidR="00B40961" w:rsidRDefault="00B40961" w:rsidP="00242822">
      <w:pPr>
        <w:spacing w:after="0" w:line="240" w:lineRule="auto"/>
      </w:pPr>
      <w:r>
        <w:separator/>
      </w:r>
    </w:p>
  </w:footnote>
  <w:footnote w:type="continuationSeparator" w:id="0">
    <w:p w14:paraId="5A1E6F1B" w14:textId="77777777" w:rsidR="00B40961" w:rsidRDefault="00B40961"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1548C" w14:textId="77777777" w:rsidR="00F345B5" w:rsidRDefault="00F345B5" w:rsidP="005F6AD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331555"/>
    <w:multiLevelType w:val="hybridMultilevel"/>
    <w:tmpl w:val="0FB4C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5D396C"/>
    <w:multiLevelType w:val="hybridMultilevel"/>
    <w:tmpl w:val="4ADC3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D80B36"/>
    <w:multiLevelType w:val="hybridMultilevel"/>
    <w:tmpl w:val="AC388C1C"/>
    <w:lvl w:ilvl="0" w:tplc="B01A4C80">
      <w:start w:val="1"/>
      <w:numFmt w:val="decimal"/>
      <w:lvlText w:val="%1."/>
      <w:lvlJc w:val="left"/>
      <w:pPr>
        <w:tabs>
          <w:tab w:val="num" w:pos="720"/>
        </w:tabs>
        <w:ind w:left="720" w:hanging="360"/>
      </w:pPr>
    </w:lvl>
    <w:lvl w:ilvl="1" w:tplc="4A9477A0" w:tentative="1">
      <w:start w:val="1"/>
      <w:numFmt w:val="decimal"/>
      <w:lvlText w:val="%2."/>
      <w:lvlJc w:val="left"/>
      <w:pPr>
        <w:tabs>
          <w:tab w:val="num" w:pos="1440"/>
        </w:tabs>
        <w:ind w:left="1440" w:hanging="360"/>
      </w:pPr>
    </w:lvl>
    <w:lvl w:ilvl="2" w:tplc="A820438C" w:tentative="1">
      <w:start w:val="1"/>
      <w:numFmt w:val="decimal"/>
      <w:lvlText w:val="%3."/>
      <w:lvlJc w:val="left"/>
      <w:pPr>
        <w:tabs>
          <w:tab w:val="num" w:pos="2160"/>
        </w:tabs>
        <w:ind w:left="2160" w:hanging="360"/>
      </w:pPr>
    </w:lvl>
    <w:lvl w:ilvl="3" w:tplc="BC048CBE" w:tentative="1">
      <w:start w:val="1"/>
      <w:numFmt w:val="decimal"/>
      <w:lvlText w:val="%4."/>
      <w:lvlJc w:val="left"/>
      <w:pPr>
        <w:tabs>
          <w:tab w:val="num" w:pos="2880"/>
        </w:tabs>
        <w:ind w:left="2880" w:hanging="360"/>
      </w:pPr>
    </w:lvl>
    <w:lvl w:ilvl="4" w:tplc="D8969D98" w:tentative="1">
      <w:start w:val="1"/>
      <w:numFmt w:val="decimal"/>
      <w:lvlText w:val="%5."/>
      <w:lvlJc w:val="left"/>
      <w:pPr>
        <w:tabs>
          <w:tab w:val="num" w:pos="3600"/>
        </w:tabs>
        <w:ind w:left="3600" w:hanging="360"/>
      </w:pPr>
    </w:lvl>
    <w:lvl w:ilvl="5" w:tplc="3EE2BD74" w:tentative="1">
      <w:start w:val="1"/>
      <w:numFmt w:val="decimal"/>
      <w:lvlText w:val="%6."/>
      <w:lvlJc w:val="left"/>
      <w:pPr>
        <w:tabs>
          <w:tab w:val="num" w:pos="4320"/>
        </w:tabs>
        <w:ind w:left="4320" w:hanging="360"/>
      </w:pPr>
    </w:lvl>
    <w:lvl w:ilvl="6" w:tplc="A9DCDB66" w:tentative="1">
      <w:start w:val="1"/>
      <w:numFmt w:val="decimal"/>
      <w:lvlText w:val="%7."/>
      <w:lvlJc w:val="left"/>
      <w:pPr>
        <w:tabs>
          <w:tab w:val="num" w:pos="5040"/>
        </w:tabs>
        <w:ind w:left="5040" w:hanging="360"/>
      </w:pPr>
    </w:lvl>
    <w:lvl w:ilvl="7" w:tplc="8F24EB6E" w:tentative="1">
      <w:start w:val="1"/>
      <w:numFmt w:val="decimal"/>
      <w:lvlText w:val="%8."/>
      <w:lvlJc w:val="left"/>
      <w:pPr>
        <w:tabs>
          <w:tab w:val="num" w:pos="5760"/>
        </w:tabs>
        <w:ind w:left="5760" w:hanging="360"/>
      </w:pPr>
    </w:lvl>
    <w:lvl w:ilvl="8" w:tplc="8A7AF8C0" w:tentative="1">
      <w:start w:val="1"/>
      <w:numFmt w:val="decimal"/>
      <w:lvlText w:val="%9."/>
      <w:lvlJc w:val="left"/>
      <w:pPr>
        <w:tabs>
          <w:tab w:val="num" w:pos="6480"/>
        </w:tabs>
        <w:ind w:left="6480" w:hanging="360"/>
      </w:pPr>
    </w:lvl>
  </w:abstractNum>
  <w:abstractNum w:abstractNumId="7"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0"/>
  </w:num>
  <w:num w:numId="3">
    <w:abstractNumId w:val="2"/>
  </w:num>
  <w:num w:numId="4">
    <w:abstractNumId w:val="7"/>
  </w:num>
  <w:num w:numId="5">
    <w:abstractNumId w:val="8"/>
  </w:num>
  <w:num w:numId="6">
    <w:abstractNumId w:val="4"/>
  </w:num>
  <w:num w:numId="7">
    <w:abstractNumId w:val="12"/>
  </w:num>
  <w:num w:numId="8">
    <w:abstractNumId w:val="9"/>
  </w:num>
  <w:num w:numId="9">
    <w:abstractNumId w:val="11"/>
  </w:num>
  <w:num w:numId="10">
    <w:abstractNumId w:val="0"/>
  </w:num>
  <w:num w:numId="11">
    <w:abstractNumId w:val="13"/>
  </w:num>
  <w:num w:numId="12">
    <w:abstractNumId w:val="5"/>
  </w:num>
  <w:num w:numId="13">
    <w:abstractNumId w:val="6"/>
  </w:num>
  <w:num w:numId="1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rya, Vishal (LARC)[DEVELOP]">
    <w15:presenceInfo w15:providerId="AD" w15:userId="S-1-5-21-330711430-3775241029-4075259233-665990"/>
  </w15:person>
  <w15:person w15:author="Childs, Lauren M. (LARC-E3)[DEVELOP]">
    <w15:presenceInfo w15:providerId="AD" w15:userId="S-1-5-21-330711430-3775241029-4075259233-64852"/>
  </w15:person>
  <w15:person w15:author="Cavanaugh, Katherine C (329B-Affiliate)">
    <w15:presenceInfo w15:providerId="AD" w15:userId="S-1-5-21-1608413684-1126320247-1535859923-1453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7A6"/>
    <w:rsid w:val="000057EB"/>
    <w:rsid w:val="00030B13"/>
    <w:rsid w:val="000456D3"/>
    <w:rsid w:val="000C0767"/>
    <w:rsid w:val="000D79AC"/>
    <w:rsid w:val="000E2944"/>
    <w:rsid w:val="000E31C6"/>
    <w:rsid w:val="000F1545"/>
    <w:rsid w:val="0014039E"/>
    <w:rsid w:val="0014286F"/>
    <w:rsid w:val="0015019B"/>
    <w:rsid w:val="00152845"/>
    <w:rsid w:val="001556CC"/>
    <w:rsid w:val="00163111"/>
    <w:rsid w:val="00166F77"/>
    <w:rsid w:val="001821EB"/>
    <w:rsid w:val="00190E5F"/>
    <w:rsid w:val="00195D23"/>
    <w:rsid w:val="001A0632"/>
    <w:rsid w:val="001F1328"/>
    <w:rsid w:val="001F521D"/>
    <w:rsid w:val="00227110"/>
    <w:rsid w:val="0023574D"/>
    <w:rsid w:val="00242822"/>
    <w:rsid w:val="00273CDD"/>
    <w:rsid w:val="00293F47"/>
    <w:rsid w:val="002A2D97"/>
    <w:rsid w:val="002A37F8"/>
    <w:rsid w:val="002B2BE4"/>
    <w:rsid w:val="002C28E6"/>
    <w:rsid w:val="002C4C2E"/>
    <w:rsid w:val="002E696C"/>
    <w:rsid w:val="002E6BC9"/>
    <w:rsid w:val="00332C86"/>
    <w:rsid w:val="00366BA2"/>
    <w:rsid w:val="003768B2"/>
    <w:rsid w:val="003D5DC1"/>
    <w:rsid w:val="003F39BF"/>
    <w:rsid w:val="00404C69"/>
    <w:rsid w:val="0041150E"/>
    <w:rsid w:val="0043112E"/>
    <w:rsid w:val="0043338F"/>
    <w:rsid w:val="00482519"/>
    <w:rsid w:val="00494746"/>
    <w:rsid w:val="004951A9"/>
    <w:rsid w:val="004A2010"/>
    <w:rsid w:val="004B3248"/>
    <w:rsid w:val="004C0C15"/>
    <w:rsid w:val="004D19D3"/>
    <w:rsid w:val="004E730A"/>
    <w:rsid w:val="005740DF"/>
    <w:rsid w:val="005974B9"/>
    <w:rsid w:val="005975CA"/>
    <w:rsid w:val="005A457F"/>
    <w:rsid w:val="005A5711"/>
    <w:rsid w:val="005B6AE3"/>
    <w:rsid w:val="005C35DB"/>
    <w:rsid w:val="005C723F"/>
    <w:rsid w:val="005F6AD4"/>
    <w:rsid w:val="006043FF"/>
    <w:rsid w:val="006074FB"/>
    <w:rsid w:val="00615E3A"/>
    <w:rsid w:val="00621AB9"/>
    <w:rsid w:val="00627213"/>
    <w:rsid w:val="006332F9"/>
    <w:rsid w:val="0064280B"/>
    <w:rsid w:val="006528A0"/>
    <w:rsid w:val="0066075C"/>
    <w:rsid w:val="0066727D"/>
    <w:rsid w:val="00684FE5"/>
    <w:rsid w:val="00695331"/>
    <w:rsid w:val="006B6FAA"/>
    <w:rsid w:val="006C6154"/>
    <w:rsid w:val="006C7B8F"/>
    <w:rsid w:val="006D1A28"/>
    <w:rsid w:val="006E1497"/>
    <w:rsid w:val="006E2A1C"/>
    <w:rsid w:val="006E2B65"/>
    <w:rsid w:val="006E4332"/>
    <w:rsid w:val="006F0FAB"/>
    <w:rsid w:val="006F124A"/>
    <w:rsid w:val="00700FA2"/>
    <w:rsid w:val="00716586"/>
    <w:rsid w:val="00732B10"/>
    <w:rsid w:val="007469FE"/>
    <w:rsid w:val="00753B16"/>
    <w:rsid w:val="007566D3"/>
    <w:rsid w:val="00756C0F"/>
    <w:rsid w:val="00761C02"/>
    <w:rsid w:val="00765CDA"/>
    <w:rsid w:val="00770650"/>
    <w:rsid w:val="00771691"/>
    <w:rsid w:val="007775D4"/>
    <w:rsid w:val="00793FBF"/>
    <w:rsid w:val="007B367C"/>
    <w:rsid w:val="007E508C"/>
    <w:rsid w:val="007E68B5"/>
    <w:rsid w:val="007F5769"/>
    <w:rsid w:val="007F6093"/>
    <w:rsid w:val="0081261B"/>
    <w:rsid w:val="00824CC4"/>
    <w:rsid w:val="0082622A"/>
    <w:rsid w:val="00855532"/>
    <w:rsid w:val="00870E95"/>
    <w:rsid w:val="008741CE"/>
    <w:rsid w:val="00887F23"/>
    <w:rsid w:val="008975BD"/>
    <w:rsid w:val="008B7071"/>
    <w:rsid w:val="008C3B36"/>
    <w:rsid w:val="008C7380"/>
    <w:rsid w:val="008D11B7"/>
    <w:rsid w:val="00916AAB"/>
    <w:rsid w:val="00933965"/>
    <w:rsid w:val="00935394"/>
    <w:rsid w:val="00975C02"/>
    <w:rsid w:val="009830D6"/>
    <w:rsid w:val="00986755"/>
    <w:rsid w:val="0099342E"/>
    <w:rsid w:val="009A19B3"/>
    <w:rsid w:val="009A20ED"/>
    <w:rsid w:val="009A2452"/>
    <w:rsid w:val="009A5F2A"/>
    <w:rsid w:val="009A723A"/>
    <w:rsid w:val="009C5FA7"/>
    <w:rsid w:val="009F5966"/>
    <w:rsid w:val="009F5B6F"/>
    <w:rsid w:val="009F60A9"/>
    <w:rsid w:val="009F6F5B"/>
    <w:rsid w:val="00A11DB7"/>
    <w:rsid w:val="00A14FB8"/>
    <w:rsid w:val="00A22BF6"/>
    <w:rsid w:val="00A2773A"/>
    <w:rsid w:val="00A43059"/>
    <w:rsid w:val="00A44FFF"/>
    <w:rsid w:val="00A57B1B"/>
    <w:rsid w:val="00A60645"/>
    <w:rsid w:val="00A94BE4"/>
    <w:rsid w:val="00AA260F"/>
    <w:rsid w:val="00AB12D0"/>
    <w:rsid w:val="00AD5D0D"/>
    <w:rsid w:val="00B03A1D"/>
    <w:rsid w:val="00B2307C"/>
    <w:rsid w:val="00B24E61"/>
    <w:rsid w:val="00B265D9"/>
    <w:rsid w:val="00B365F0"/>
    <w:rsid w:val="00B40961"/>
    <w:rsid w:val="00B468A3"/>
    <w:rsid w:val="00B615F6"/>
    <w:rsid w:val="00B64CCF"/>
    <w:rsid w:val="00B73407"/>
    <w:rsid w:val="00BA41F7"/>
    <w:rsid w:val="00BB78A4"/>
    <w:rsid w:val="00BC113C"/>
    <w:rsid w:val="00BD7126"/>
    <w:rsid w:val="00BE405C"/>
    <w:rsid w:val="00BF18D7"/>
    <w:rsid w:val="00C15E9C"/>
    <w:rsid w:val="00C1606F"/>
    <w:rsid w:val="00C3045C"/>
    <w:rsid w:val="00C31A0F"/>
    <w:rsid w:val="00C5533B"/>
    <w:rsid w:val="00C60F7D"/>
    <w:rsid w:val="00C82473"/>
    <w:rsid w:val="00CB1C0F"/>
    <w:rsid w:val="00CB626D"/>
    <w:rsid w:val="00CD092A"/>
    <w:rsid w:val="00CE0C9C"/>
    <w:rsid w:val="00CE7909"/>
    <w:rsid w:val="00CF6083"/>
    <w:rsid w:val="00D3013B"/>
    <w:rsid w:val="00D41203"/>
    <w:rsid w:val="00D523CD"/>
    <w:rsid w:val="00DA7B77"/>
    <w:rsid w:val="00DA7F96"/>
    <w:rsid w:val="00DC30C3"/>
    <w:rsid w:val="00DE68B1"/>
    <w:rsid w:val="00E00E6B"/>
    <w:rsid w:val="00E03B8E"/>
    <w:rsid w:val="00E40B9D"/>
    <w:rsid w:val="00E41324"/>
    <w:rsid w:val="00E578D6"/>
    <w:rsid w:val="00E6105B"/>
    <w:rsid w:val="00E64FEA"/>
    <w:rsid w:val="00E74845"/>
    <w:rsid w:val="00E75D54"/>
    <w:rsid w:val="00E9606D"/>
    <w:rsid w:val="00EF136F"/>
    <w:rsid w:val="00F24FCE"/>
    <w:rsid w:val="00F345B5"/>
    <w:rsid w:val="00F54C5E"/>
    <w:rsid w:val="00F561C4"/>
    <w:rsid w:val="00F711AC"/>
    <w:rsid w:val="00F85D9B"/>
    <w:rsid w:val="00FB2F9A"/>
    <w:rsid w:val="00FB5846"/>
    <w:rsid w:val="00FC17CE"/>
    <w:rsid w:val="00FC670A"/>
    <w:rsid w:val="00FD2E28"/>
    <w:rsid w:val="00FE08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17DC3269"/>
  <w15:docId w15:val="{1CFDE1B2-F127-4251-ACC2-33B649131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rsid w:val="00242822"/>
  </w:style>
  <w:style w:type="paragraph" w:styleId="Footer">
    <w:name w:val="footer"/>
    <w:basedOn w:val="Normal"/>
    <w:link w:val="FooterChar"/>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NormalWeb">
    <w:name w:val="Normal (Web)"/>
    <w:basedOn w:val="Normal"/>
    <w:uiPriority w:val="99"/>
    <w:rsid w:val="0099342E"/>
    <w:pPr>
      <w:spacing w:beforeLines="1" w:afterLines="1" w:line="240" w:lineRule="auto"/>
    </w:pPr>
    <w:rPr>
      <w:rFonts w:ascii="Times" w:eastAsiaTheme="minorHAnsi" w:hAnsi="Times" w:cs="Times New Roman"/>
      <w:sz w:val="20"/>
      <w:szCs w:val="20"/>
    </w:rPr>
  </w:style>
  <w:style w:type="table" w:styleId="TableGrid">
    <w:name w:val="Table Grid"/>
    <w:basedOn w:val="TableNormal"/>
    <w:rsid w:val="007B367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C31A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8803152">
      <w:bodyDiv w:val="1"/>
      <w:marLeft w:val="0"/>
      <w:marRight w:val="0"/>
      <w:marTop w:val="0"/>
      <w:marBottom w:val="0"/>
      <w:divBdr>
        <w:top w:val="none" w:sz="0" w:space="0" w:color="auto"/>
        <w:left w:val="none" w:sz="0" w:space="0" w:color="auto"/>
        <w:bottom w:val="none" w:sz="0" w:space="0" w:color="auto"/>
        <w:right w:val="none" w:sz="0" w:space="0" w:color="auto"/>
      </w:divBdr>
    </w:div>
    <w:div w:id="1809786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Lauren.M.Childs@nasa.gov"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rive.google.com/drive/folders/0B_zCsO0hMuGtUVlUckVma09JSEU" TargetMode="Externa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EC05D-2756-429B-87FD-66DCC32BF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4933</Words>
  <Characters>28120</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lmchilds</dc:creator>
  <cp:lastModifiedBy>Cavanaugh, Katherine C (329B-Affiliate)</cp:lastModifiedBy>
  <cp:revision>2</cp:revision>
  <cp:lastPrinted>2016-11-17T15:53:00Z</cp:lastPrinted>
  <dcterms:created xsi:type="dcterms:W3CDTF">2016-11-17T21:50:00Z</dcterms:created>
  <dcterms:modified xsi:type="dcterms:W3CDTF">2016-11-17T21:50:00Z</dcterms:modified>
</cp:coreProperties>
</file>