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83889AB" w14:textId="77777777" w:rsidR="00C312E3" w:rsidRPr="00C312E3" w:rsidRDefault="00C312E3" w:rsidP="00C312E3">
      <w:pPr>
        <w:pStyle w:val="NormalWeb"/>
        <w:spacing w:before="0" w:beforeAutospacing="0" w:after="0" w:afterAutospacing="0"/>
        <w:jc w:val="right"/>
        <w:rPr>
          <w:rFonts w:ascii="Century Gothic" w:hAnsi="Century Gothic"/>
          <w:sz w:val="28"/>
          <w:szCs w:val="28"/>
        </w:rPr>
      </w:pPr>
      <w:r w:rsidRPr="00C312E3">
        <w:rPr>
          <w:rFonts w:ascii="Century Gothic" w:hAnsi="Century Gothic" w:cs="Arial"/>
          <w:color w:val="000000"/>
          <w:sz w:val="28"/>
          <w:szCs w:val="28"/>
        </w:rPr>
        <w:t>Ames Research Center</w:t>
      </w:r>
    </w:p>
    <w:p w14:paraId="4C06300D" w14:textId="77777777" w:rsidR="00C312E3" w:rsidRPr="00C312E3" w:rsidRDefault="00C312E3" w:rsidP="00C312E3">
      <w:pPr>
        <w:pStyle w:val="NormalWeb"/>
        <w:spacing w:before="0" w:beforeAutospacing="0" w:after="0" w:afterAutospacing="0"/>
        <w:jc w:val="right"/>
        <w:rPr>
          <w:rFonts w:ascii="Century Gothic" w:hAnsi="Century Gothic"/>
          <w:sz w:val="28"/>
          <w:szCs w:val="28"/>
        </w:rPr>
      </w:pPr>
      <w:r w:rsidRPr="00C312E3">
        <w:rPr>
          <w:rFonts w:ascii="Century Gothic" w:hAnsi="Century Gothic" w:cs="Arial"/>
          <w:i/>
          <w:iCs/>
          <w:color w:val="000000"/>
          <w:sz w:val="28"/>
          <w:szCs w:val="28"/>
        </w:rPr>
        <w:t>Fall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6FB28F23" w14:textId="77777777" w:rsidR="00C312E3" w:rsidRPr="00C312E3" w:rsidRDefault="00C312E3" w:rsidP="00C312E3">
      <w:pPr>
        <w:spacing w:after="0" w:line="240" w:lineRule="auto"/>
        <w:jc w:val="right"/>
        <w:rPr>
          <w:rFonts w:ascii="Century Gothic" w:eastAsia="Times New Roman" w:hAnsi="Century Gothic" w:cs="Times New Roman"/>
          <w:sz w:val="24"/>
          <w:szCs w:val="24"/>
        </w:rPr>
      </w:pPr>
      <w:r w:rsidRPr="00C312E3">
        <w:rPr>
          <w:rFonts w:ascii="Century Gothic" w:eastAsia="Times New Roman" w:hAnsi="Century Gothic" w:cs="Arial"/>
          <w:color w:val="000000"/>
          <w:sz w:val="40"/>
          <w:szCs w:val="40"/>
        </w:rPr>
        <w:t>Puerto Rico Health and Air Quality</w:t>
      </w:r>
    </w:p>
    <w:p w14:paraId="0F963EE5" w14:textId="302A216F" w:rsidR="009830D6" w:rsidRPr="00C312E3" w:rsidRDefault="00C312E3" w:rsidP="00C312E3">
      <w:pPr>
        <w:spacing w:after="0" w:line="240" w:lineRule="auto"/>
        <w:ind w:left="720"/>
        <w:jc w:val="right"/>
        <w:rPr>
          <w:rFonts w:ascii="Century Gothic" w:hAnsi="Century Gothic" w:cs="Arial"/>
          <w:sz w:val="32"/>
        </w:rPr>
      </w:pPr>
      <w:r w:rsidRPr="00C312E3">
        <w:rPr>
          <w:rFonts w:ascii="Century Gothic" w:eastAsia="Times New Roman" w:hAnsi="Century Gothic" w:cs="Arial"/>
          <w:color w:val="000000"/>
          <w:sz w:val="28"/>
          <w:szCs w:val="28"/>
        </w:rPr>
        <w:t>A Geospatial Assessment of Environmental Variability in Puerto Rico and its relation to Confirmed Dengue Cases</w:t>
      </w:r>
    </w:p>
    <w:p w14:paraId="11F786B3" w14:textId="77777777" w:rsidR="00E578D6" w:rsidRPr="00C312E3"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D258CC9" w14:textId="77777777" w:rsidR="00C312E3" w:rsidRPr="00C312E3" w:rsidRDefault="00C312E3" w:rsidP="00C312E3">
      <w:pPr>
        <w:spacing w:after="0" w:line="240" w:lineRule="auto"/>
        <w:jc w:val="center"/>
        <w:rPr>
          <w:rFonts w:ascii="Century Gothic" w:eastAsia="Times New Roman" w:hAnsi="Century Gothic" w:cs="Times New Roman"/>
        </w:rPr>
      </w:pPr>
      <w:r w:rsidRPr="00C312E3">
        <w:rPr>
          <w:rFonts w:ascii="Century Gothic" w:eastAsia="Times New Roman" w:hAnsi="Century Gothic" w:cs="Arial"/>
          <w:color w:val="000000"/>
        </w:rPr>
        <w:t>Andrew Nguyen (Project Lead)</w:t>
      </w:r>
    </w:p>
    <w:p w14:paraId="249701BE" w14:textId="77777777" w:rsidR="00C312E3" w:rsidRPr="00C312E3" w:rsidRDefault="00C312E3" w:rsidP="00C312E3">
      <w:pPr>
        <w:spacing w:after="0" w:line="240" w:lineRule="auto"/>
        <w:jc w:val="center"/>
        <w:rPr>
          <w:rFonts w:ascii="Century Gothic" w:eastAsia="Times New Roman" w:hAnsi="Century Gothic" w:cs="Times New Roman"/>
        </w:rPr>
      </w:pPr>
      <w:r w:rsidRPr="00C312E3">
        <w:rPr>
          <w:rFonts w:ascii="Century Gothic" w:eastAsia="Times New Roman" w:hAnsi="Century Gothic" w:cs="Arial"/>
          <w:color w:val="000000"/>
        </w:rPr>
        <w:t xml:space="preserve">Alannah Johansen </w:t>
      </w:r>
    </w:p>
    <w:p w14:paraId="58C3E2E7" w14:textId="502AA047" w:rsidR="00FC670A" w:rsidRPr="00C312E3" w:rsidRDefault="00C312E3" w:rsidP="00C312E3">
      <w:pPr>
        <w:spacing w:after="0" w:line="240" w:lineRule="auto"/>
        <w:jc w:val="center"/>
        <w:rPr>
          <w:rFonts w:ascii="Century Gothic" w:eastAsia="Times New Roman" w:hAnsi="Century Gothic" w:cs="Arial"/>
          <w:color w:val="000000"/>
        </w:rPr>
      </w:pPr>
      <w:r w:rsidRPr="00C312E3">
        <w:rPr>
          <w:rFonts w:ascii="Century Gothic" w:eastAsia="Times New Roman" w:hAnsi="Century Gothic" w:cs="Arial"/>
          <w:color w:val="000000"/>
        </w:rPr>
        <w:t>Martha Sayre</w:t>
      </w:r>
    </w:p>
    <w:p w14:paraId="5CD870D0" w14:textId="77777777" w:rsidR="00C312E3" w:rsidRPr="00C312E3" w:rsidRDefault="00C312E3" w:rsidP="00C312E3">
      <w:pPr>
        <w:spacing w:after="0" w:line="240" w:lineRule="auto"/>
        <w:jc w:val="center"/>
        <w:rPr>
          <w:rFonts w:ascii="Century Gothic" w:hAnsi="Century Gothic" w:cs="Arial"/>
        </w:rPr>
      </w:pPr>
    </w:p>
    <w:p w14:paraId="552CF43F" w14:textId="77777777" w:rsidR="00C312E3" w:rsidRPr="00C312E3" w:rsidRDefault="00C312E3" w:rsidP="00C312E3">
      <w:pPr>
        <w:spacing w:after="0" w:line="240" w:lineRule="auto"/>
        <w:jc w:val="center"/>
        <w:rPr>
          <w:rFonts w:ascii="Century Gothic" w:eastAsia="Times New Roman" w:hAnsi="Century Gothic" w:cs="Times New Roman"/>
        </w:rPr>
      </w:pPr>
      <w:r w:rsidRPr="00C312E3">
        <w:rPr>
          <w:rFonts w:ascii="Century Gothic" w:eastAsia="Times New Roman" w:hAnsi="Century Gothic" w:cs="Arial"/>
          <w:color w:val="000000"/>
        </w:rPr>
        <w:t>Dr. Juan Torres-Perez (Bay Area Environmental Research Institute)</w:t>
      </w:r>
    </w:p>
    <w:p w14:paraId="20DDFCF1" w14:textId="38A2E92F" w:rsidR="00FC670A" w:rsidRPr="00C312E3" w:rsidRDefault="00C312E3" w:rsidP="00C312E3">
      <w:pPr>
        <w:spacing w:after="0" w:line="240" w:lineRule="auto"/>
        <w:jc w:val="center"/>
        <w:rPr>
          <w:rFonts w:ascii="Century Gothic" w:hAnsi="Century Gothic" w:cs="Arial"/>
        </w:rPr>
      </w:pPr>
      <w:r w:rsidRPr="00C312E3">
        <w:rPr>
          <w:rFonts w:ascii="Century Gothic" w:eastAsia="Times New Roman" w:hAnsi="Century Gothic" w:cs="Arial"/>
          <w:color w:val="000000"/>
        </w:rPr>
        <w:t>(Science Advisor)</w:t>
      </w:r>
    </w:p>
    <w:p w14:paraId="2558426B" w14:textId="77777777" w:rsidR="0064280B" w:rsidRPr="00C312E3" w:rsidRDefault="0064280B">
      <w:pPr>
        <w:rPr>
          <w:rFonts w:ascii="Century Gothic" w:hAnsi="Century Gothic" w:cs="Arial"/>
        </w:rPr>
      </w:pPr>
      <w:r w:rsidRPr="00C312E3">
        <w:rPr>
          <w:rFonts w:ascii="Century Gothic" w:hAnsi="Century Gothic" w:cs="Arial"/>
          <w:b/>
          <w:bCs/>
        </w:rPr>
        <w:br w:type="page"/>
      </w:r>
    </w:p>
    <w:p w14:paraId="2ECFBF10" w14:textId="77C2CBA2" w:rsidR="00C312E3" w:rsidRPr="009A0757" w:rsidRDefault="009A0757" w:rsidP="00C312E3">
      <w:pPr>
        <w:pStyle w:val="Heading1"/>
        <w:spacing w:after="120"/>
        <w:rPr>
          <w:rFonts w:ascii="Century Gothic" w:hAnsi="Century Gothic"/>
          <w:color w:val="1F497D" w:themeColor="text2"/>
        </w:rPr>
      </w:pPr>
      <w:bookmarkStart w:id="0" w:name="_Toc334198730"/>
      <w:r>
        <w:rPr>
          <w:rFonts w:ascii="Century Gothic" w:hAnsi="Century Gothic" w:cs="Arial"/>
          <w:color w:val="1F497D" w:themeColor="text2"/>
        </w:rPr>
        <w:lastRenderedPageBreak/>
        <w:t>1</w:t>
      </w:r>
      <w:r w:rsidR="00C312E3" w:rsidRPr="009A0757">
        <w:rPr>
          <w:rFonts w:ascii="Century Gothic" w:hAnsi="Century Gothic" w:cs="Arial"/>
          <w:color w:val="1F497D" w:themeColor="text2"/>
        </w:rPr>
        <w:t>. Abstract</w:t>
      </w:r>
    </w:p>
    <w:p w14:paraId="51585E4F" w14:textId="2FB08D0D" w:rsidR="00C312E3" w:rsidRDefault="00C312E3" w:rsidP="00F92C43">
      <w:pPr>
        <w:pStyle w:val="NormalWeb"/>
        <w:spacing w:before="0" w:beforeAutospacing="0" w:after="0" w:afterAutospacing="0"/>
        <w:rPr>
          <w:rFonts w:ascii="Century Gothic" w:hAnsi="Century Gothic" w:cs="Arial"/>
          <w:color w:val="000000"/>
          <w:sz w:val="22"/>
          <w:szCs w:val="22"/>
        </w:rPr>
      </w:pPr>
      <w:r w:rsidRPr="00C312E3">
        <w:rPr>
          <w:rFonts w:ascii="Century Gothic" w:hAnsi="Century Gothic" w:cs="Arial"/>
          <w:color w:val="000000"/>
          <w:sz w:val="22"/>
          <w:szCs w:val="22"/>
        </w:rPr>
        <w:t>The dengue virus is the fastest-growing vector-borne disease in the world and has been declared endemic in the Caribbean and Puerto Rico. This deleterious illness is transmitted by trop</w:t>
      </w:r>
      <w:r w:rsidR="005A1161">
        <w:rPr>
          <w:rFonts w:ascii="Century Gothic" w:hAnsi="Century Gothic" w:cs="Arial"/>
          <w:color w:val="000000"/>
          <w:sz w:val="22"/>
          <w:szCs w:val="22"/>
        </w:rPr>
        <w:t>ical mosquitoes and can lead to</w:t>
      </w:r>
      <w:r w:rsidRPr="00C312E3">
        <w:rPr>
          <w:rFonts w:ascii="Century Gothic" w:hAnsi="Century Gothic" w:cs="Arial"/>
          <w:color w:val="000000"/>
          <w:sz w:val="22"/>
          <w:szCs w:val="22"/>
        </w:rPr>
        <w:t xml:space="preserve"> hemorrhagic fever, shock, and death in severe cases, posing a major threat to the he</w:t>
      </w:r>
      <w:r w:rsidR="00722F78">
        <w:rPr>
          <w:rFonts w:ascii="Century Gothic" w:hAnsi="Century Gothic" w:cs="Arial"/>
          <w:color w:val="000000"/>
          <w:sz w:val="22"/>
          <w:szCs w:val="22"/>
        </w:rPr>
        <w:t xml:space="preserve">alth of Caribbean communities. </w:t>
      </w:r>
      <w:r w:rsidRPr="00C312E3">
        <w:rPr>
          <w:rFonts w:ascii="Century Gothic" w:hAnsi="Century Gothic" w:cs="Arial"/>
          <w:color w:val="000000"/>
          <w:sz w:val="22"/>
          <w:szCs w:val="22"/>
        </w:rPr>
        <w:t>A high occurrence of the primary vector of the dengue virus</w:t>
      </w:r>
      <w:r w:rsidRPr="00C312E3">
        <w:rPr>
          <w:rFonts w:ascii="Century Gothic" w:hAnsi="Century Gothic" w:cs="Arial"/>
          <w:i/>
          <w:iCs/>
          <w:color w:val="000000"/>
          <w:sz w:val="22"/>
          <w:szCs w:val="22"/>
        </w:rPr>
        <w:t xml:space="preserve"> (Aedes aegypti</w:t>
      </w:r>
      <w:r w:rsidRPr="00C312E3">
        <w:rPr>
          <w:rFonts w:ascii="Century Gothic" w:hAnsi="Century Gothic" w:cs="Arial"/>
          <w:color w:val="000000"/>
          <w:sz w:val="22"/>
          <w:szCs w:val="22"/>
        </w:rPr>
        <w:t>) has been detected in the city of San Juan, contributing to several dengue outbreaks, including instances in 2010, 2012, and 2013. This study examine</w:t>
      </w:r>
      <w:r w:rsidR="00EB66FF">
        <w:rPr>
          <w:rFonts w:ascii="Century Gothic" w:hAnsi="Century Gothic" w:cs="Arial"/>
          <w:color w:val="000000"/>
          <w:sz w:val="22"/>
          <w:szCs w:val="22"/>
        </w:rPr>
        <w:t>d</w:t>
      </w:r>
      <w:r w:rsidR="005A1161">
        <w:rPr>
          <w:rFonts w:ascii="Century Gothic" w:hAnsi="Century Gothic" w:cs="Arial"/>
          <w:color w:val="000000"/>
          <w:sz w:val="22"/>
          <w:szCs w:val="22"/>
        </w:rPr>
        <w:t xml:space="preserve"> </w:t>
      </w:r>
      <w:r w:rsidRPr="00C312E3">
        <w:rPr>
          <w:rFonts w:ascii="Century Gothic" w:hAnsi="Century Gothic" w:cs="Arial"/>
          <w:color w:val="000000"/>
          <w:sz w:val="22"/>
          <w:szCs w:val="22"/>
        </w:rPr>
        <w:t>the climatic and environmental conditions contributing to dengue cases from 2009</w:t>
      </w:r>
      <w:r w:rsidR="00710E32">
        <w:rPr>
          <w:rFonts w:ascii="Century Gothic" w:hAnsi="Century Gothic" w:cs="Arial"/>
          <w:color w:val="000000"/>
          <w:sz w:val="22"/>
          <w:szCs w:val="22"/>
        </w:rPr>
        <w:t xml:space="preserve">-2013 using monthly NASA Terra/ </w:t>
      </w:r>
      <w:r w:rsidRPr="00C312E3">
        <w:rPr>
          <w:rFonts w:ascii="Century Gothic" w:hAnsi="Century Gothic" w:cs="Arial"/>
          <w:color w:val="000000"/>
          <w:sz w:val="22"/>
          <w:szCs w:val="22"/>
        </w:rPr>
        <w:t>Aqua Moderate Resolution Ima</w:t>
      </w:r>
      <w:r w:rsidR="00710E32">
        <w:rPr>
          <w:rFonts w:ascii="Century Gothic" w:hAnsi="Century Gothic" w:cs="Arial"/>
          <w:color w:val="000000"/>
          <w:sz w:val="22"/>
          <w:szCs w:val="22"/>
        </w:rPr>
        <w:t>ging Spectroradiometer (MODIS) 1</w:t>
      </w:r>
      <w:r w:rsidRPr="00C312E3">
        <w:rPr>
          <w:rFonts w:ascii="Century Gothic" w:hAnsi="Century Gothic" w:cs="Arial"/>
          <w:color w:val="000000"/>
          <w:sz w:val="22"/>
          <w:szCs w:val="22"/>
        </w:rPr>
        <w:t xml:space="preserve">km resolution evapotranspiration (ET), land surface temperature (LST) products, along with </w:t>
      </w:r>
      <w:r w:rsidR="009A0757">
        <w:rPr>
          <w:rFonts w:ascii="Century Gothic" w:hAnsi="Century Gothic" w:cs="Arial"/>
          <w:color w:val="000000"/>
          <w:sz w:val="22"/>
          <w:szCs w:val="22"/>
        </w:rPr>
        <w:t>0.5</w:t>
      </w:r>
      <w:r w:rsidR="009A0757" w:rsidRPr="00C312E3">
        <w:rPr>
          <w:rFonts w:ascii="Century Gothic" w:hAnsi="Century Gothic" w:cs="Arial"/>
          <w:color w:val="000000"/>
          <w:sz w:val="22"/>
          <w:szCs w:val="22"/>
        </w:rPr>
        <w:t>°</w:t>
      </w:r>
      <w:r w:rsidR="009A0757">
        <w:rPr>
          <w:rFonts w:ascii="Century Gothic" w:hAnsi="Century Gothic" w:cs="Arial"/>
          <w:color w:val="000000"/>
          <w:sz w:val="22"/>
          <w:szCs w:val="22"/>
        </w:rPr>
        <w:t xml:space="preserve"> </w:t>
      </w:r>
      <w:r w:rsidRPr="00C312E3">
        <w:rPr>
          <w:rFonts w:ascii="Century Gothic" w:hAnsi="Century Gothic" w:cs="Arial"/>
          <w:color w:val="000000"/>
          <w:sz w:val="22"/>
          <w:szCs w:val="22"/>
        </w:rPr>
        <w:t xml:space="preserve">Climate Hazards Group InfraRed Precipitation (CHIRP) </w:t>
      </w:r>
      <w:r w:rsidR="009A0757">
        <w:rPr>
          <w:rFonts w:ascii="Century Gothic" w:hAnsi="Century Gothic" w:cs="Arial"/>
          <w:color w:val="000000"/>
          <w:sz w:val="22"/>
          <w:szCs w:val="22"/>
        </w:rPr>
        <w:t xml:space="preserve">total </w:t>
      </w:r>
      <w:r w:rsidRPr="00C312E3">
        <w:rPr>
          <w:rFonts w:ascii="Century Gothic" w:hAnsi="Century Gothic" w:cs="Arial"/>
          <w:color w:val="000000"/>
          <w:sz w:val="22"/>
          <w:szCs w:val="22"/>
        </w:rPr>
        <w:t>rainfall (TP) data. These data were incorporated into a maximum entropy species distribution model to spatially delineate potential dengue risk</w:t>
      </w:r>
      <w:r w:rsidR="00710E32">
        <w:rPr>
          <w:rFonts w:ascii="Century Gothic" w:hAnsi="Century Gothic" w:cs="Arial"/>
          <w:color w:val="000000"/>
          <w:sz w:val="22"/>
          <w:szCs w:val="22"/>
        </w:rPr>
        <w:t>,</w:t>
      </w:r>
      <w:r w:rsidRPr="00C312E3">
        <w:rPr>
          <w:rFonts w:ascii="Century Gothic" w:hAnsi="Century Gothic" w:cs="Arial"/>
          <w:color w:val="000000"/>
          <w:sz w:val="22"/>
          <w:szCs w:val="22"/>
        </w:rPr>
        <w:t xml:space="preserve"> and output the statistical contribution of variables based on reported cases in </w:t>
      </w:r>
      <w:r w:rsidR="009A0757">
        <w:rPr>
          <w:rFonts w:ascii="Century Gothic" w:hAnsi="Century Gothic" w:cs="Arial"/>
          <w:color w:val="000000"/>
          <w:sz w:val="22"/>
          <w:szCs w:val="22"/>
        </w:rPr>
        <w:t>Puerto Rico</w:t>
      </w:r>
      <w:r w:rsidRPr="00C312E3">
        <w:rPr>
          <w:rFonts w:ascii="Century Gothic" w:hAnsi="Century Gothic" w:cs="Arial"/>
          <w:color w:val="000000"/>
          <w:sz w:val="22"/>
          <w:szCs w:val="22"/>
        </w:rPr>
        <w:t xml:space="preserve">. Additionally, the statistical significance </w:t>
      </w:r>
      <w:r w:rsidR="007C57C6">
        <w:rPr>
          <w:rFonts w:ascii="Century Gothic" w:hAnsi="Century Gothic" w:cs="Arial"/>
          <w:color w:val="000000"/>
          <w:sz w:val="22"/>
          <w:szCs w:val="22"/>
        </w:rPr>
        <w:t xml:space="preserve">variables </w:t>
      </w:r>
      <w:r w:rsidRPr="00C312E3">
        <w:rPr>
          <w:rFonts w:ascii="Century Gothic" w:hAnsi="Century Gothic" w:cs="Arial"/>
          <w:color w:val="000000"/>
          <w:sz w:val="22"/>
          <w:szCs w:val="22"/>
        </w:rPr>
        <w:t xml:space="preserve">were seasonally compared to </w:t>
      </w:r>
      <w:r w:rsidR="00915D60">
        <w:rPr>
          <w:rFonts w:ascii="Century Gothic" w:hAnsi="Century Gothic" w:cs="Arial"/>
          <w:color w:val="000000"/>
          <w:sz w:val="22"/>
          <w:szCs w:val="22"/>
        </w:rPr>
        <w:t xml:space="preserve">Confirmed </w:t>
      </w:r>
      <w:r w:rsidR="009A0757">
        <w:rPr>
          <w:rFonts w:ascii="Century Gothic" w:hAnsi="Century Gothic" w:cs="Arial"/>
          <w:color w:val="000000"/>
          <w:sz w:val="22"/>
          <w:szCs w:val="22"/>
        </w:rPr>
        <w:t>Dengue Fever Cases (CDFC) from 2009-2013. Lastly, MODIS 4</w:t>
      </w:r>
      <w:r w:rsidRPr="00C312E3">
        <w:rPr>
          <w:rFonts w:ascii="Century Gothic" w:hAnsi="Century Gothic" w:cs="Arial"/>
          <w:color w:val="000000"/>
          <w:sz w:val="22"/>
          <w:szCs w:val="22"/>
        </w:rPr>
        <w:t xml:space="preserve">km sea surface temperature (SST) products were correlated </w:t>
      </w:r>
      <w:r w:rsidR="009A0757">
        <w:rPr>
          <w:rFonts w:ascii="Century Gothic" w:hAnsi="Century Gothic" w:cs="Arial"/>
          <w:color w:val="000000"/>
          <w:sz w:val="22"/>
          <w:szCs w:val="22"/>
        </w:rPr>
        <w:t>to CDFC</w:t>
      </w:r>
      <w:r w:rsidRPr="00C312E3">
        <w:rPr>
          <w:rFonts w:ascii="Century Gothic" w:hAnsi="Century Gothic" w:cs="Arial"/>
          <w:color w:val="000000"/>
          <w:sz w:val="22"/>
          <w:szCs w:val="22"/>
        </w:rPr>
        <w:t xml:space="preserve"> to better understand the relation between oceanic conditions and mosquito transmission behavior. Results indicate a moderate significance of LST and TP</w:t>
      </w:r>
      <w:r w:rsidR="007C57C6">
        <w:rPr>
          <w:rFonts w:ascii="Century Gothic" w:hAnsi="Century Gothic" w:cs="Arial"/>
          <w:color w:val="000000"/>
          <w:sz w:val="22"/>
          <w:szCs w:val="22"/>
        </w:rPr>
        <w:t xml:space="preserve"> (p = ?)</w:t>
      </w:r>
      <w:r w:rsidRPr="00C312E3">
        <w:rPr>
          <w:rFonts w:ascii="Century Gothic" w:hAnsi="Century Gothic" w:cs="Arial"/>
          <w:color w:val="000000"/>
          <w:sz w:val="22"/>
          <w:szCs w:val="22"/>
        </w:rPr>
        <w:t xml:space="preserve"> and low to moderate significance of ET </w:t>
      </w:r>
      <w:r w:rsidR="007C57C6">
        <w:rPr>
          <w:rFonts w:ascii="Century Gothic" w:hAnsi="Century Gothic" w:cs="Arial"/>
          <w:color w:val="000000"/>
          <w:sz w:val="22"/>
          <w:szCs w:val="22"/>
        </w:rPr>
        <w:t xml:space="preserve">(p =?) </w:t>
      </w:r>
      <w:r w:rsidRPr="00C312E3">
        <w:rPr>
          <w:rFonts w:ascii="Century Gothic" w:hAnsi="Century Gothic" w:cs="Arial"/>
          <w:color w:val="000000"/>
          <w:sz w:val="22"/>
          <w:szCs w:val="22"/>
        </w:rPr>
        <w:t xml:space="preserve">regarding </w:t>
      </w:r>
      <w:r w:rsidR="00EB66FF">
        <w:rPr>
          <w:rFonts w:ascii="Century Gothic" w:hAnsi="Century Gothic" w:cs="Arial"/>
          <w:color w:val="000000"/>
          <w:sz w:val="22"/>
          <w:szCs w:val="22"/>
        </w:rPr>
        <w:t>confirmed</w:t>
      </w:r>
      <w:r w:rsidRPr="00C312E3">
        <w:rPr>
          <w:rFonts w:ascii="Century Gothic" w:hAnsi="Century Gothic" w:cs="Arial"/>
          <w:color w:val="000000"/>
          <w:sz w:val="22"/>
          <w:szCs w:val="22"/>
        </w:rPr>
        <w:t xml:space="preserve"> dengue cases </w:t>
      </w:r>
      <w:r w:rsidR="009A0757">
        <w:rPr>
          <w:rFonts w:ascii="Century Gothic" w:hAnsi="Century Gothic" w:cs="Arial"/>
          <w:color w:val="000000"/>
          <w:sz w:val="22"/>
          <w:szCs w:val="22"/>
        </w:rPr>
        <w:t>in Puerto Rico</w:t>
      </w:r>
      <w:r w:rsidRPr="00C312E3">
        <w:rPr>
          <w:rFonts w:ascii="Century Gothic" w:hAnsi="Century Gothic" w:cs="Arial"/>
          <w:color w:val="000000"/>
          <w:sz w:val="22"/>
          <w:szCs w:val="22"/>
        </w:rPr>
        <w:t xml:space="preserve">. </w:t>
      </w:r>
      <w:r w:rsidR="00EB66FF" w:rsidRPr="00EB66FF">
        <w:rPr>
          <w:rFonts w:ascii="Century Gothic" w:hAnsi="Century Gothic" w:cs="Arial"/>
          <w:color w:val="000000" w:themeColor="text1"/>
          <w:sz w:val="22"/>
          <w:szCs w:val="22"/>
        </w:rPr>
        <w:t>Lower lying developed areas also contributed significantly to CDFC.</w:t>
      </w:r>
    </w:p>
    <w:p w14:paraId="113C4E0B" w14:textId="77777777" w:rsidR="00F92C43" w:rsidRPr="00C312E3" w:rsidRDefault="00F92C43" w:rsidP="00F92C43">
      <w:pPr>
        <w:pStyle w:val="NormalWeb"/>
        <w:spacing w:before="0" w:beforeAutospacing="0" w:after="0" w:afterAutospacing="0"/>
        <w:rPr>
          <w:rFonts w:ascii="Century Gothic" w:hAnsi="Century Gothic"/>
        </w:rPr>
      </w:pPr>
    </w:p>
    <w:p w14:paraId="4626EA52" w14:textId="77777777" w:rsidR="00C312E3" w:rsidRPr="00C312E3" w:rsidRDefault="00C312E3" w:rsidP="00C312E3">
      <w:pPr>
        <w:pStyle w:val="NormalWeb"/>
        <w:spacing w:before="0" w:beforeAutospacing="0" w:after="0" w:afterAutospacing="0"/>
        <w:rPr>
          <w:rFonts w:ascii="Century Gothic" w:hAnsi="Century Gothic"/>
        </w:rPr>
      </w:pPr>
      <w:r w:rsidRPr="00C312E3">
        <w:rPr>
          <w:rFonts w:ascii="Century Gothic" w:hAnsi="Century Gothic" w:cs="Arial"/>
          <w:b/>
          <w:bCs/>
          <w:color w:val="000000"/>
          <w:sz w:val="22"/>
          <w:szCs w:val="22"/>
        </w:rPr>
        <w:t>Keywords</w:t>
      </w:r>
    </w:p>
    <w:p w14:paraId="534C062B" w14:textId="77777777" w:rsidR="00F92C43" w:rsidRDefault="00C312E3" w:rsidP="00F92C43">
      <w:pPr>
        <w:pStyle w:val="NormalWeb"/>
        <w:spacing w:before="0" w:beforeAutospacing="0" w:after="0" w:afterAutospacing="0"/>
        <w:rPr>
          <w:rFonts w:ascii="Century Gothic" w:hAnsi="Century Gothic" w:cs="Arial"/>
          <w:color w:val="000000"/>
          <w:sz w:val="22"/>
          <w:szCs w:val="22"/>
        </w:rPr>
      </w:pPr>
      <w:r w:rsidRPr="00C312E3">
        <w:rPr>
          <w:rFonts w:ascii="Century Gothic" w:hAnsi="Century Gothic" w:cs="Arial"/>
          <w:color w:val="000000"/>
          <w:sz w:val="22"/>
          <w:szCs w:val="22"/>
        </w:rPr>
        <w:t>Remote Sensing, Puerto Rico, Dengue, Maximum Entropy, MODIS</w:t>
      </w:r>
    </w:p>
    <w:p w14:paraId="4F86D3DB" w14:textId="77777777" w:rsidR="00F92C43" w:rsidRDefault="00F92C43" w:rsidP="00F92C43">
      <w:pPr>
        <w:pStyle w:val="NormalWeb"/>
        <w:spacing w:before="0" w:beforeAutospacing="0" w:after="0" w:afterAutospacing="0"/>
        <w:rPr>
          <w:rFonts w:ascii="Century Gothic" w:hAnsi="Century Gothic" w:cs="Arial"/>
          <w:color w:val="000000"/>
          <w:sz w:val="22"/>
          <w:szCs w:val="22"/>
        </w:rPr>
      </w:pPr>
    </w:p>
    <w:p w14:paraId="124A145D" w14:textId="26957A70" w:rsidR="00C312E3" w:rsidRPr="00F92C43" w:rsidRDefault="009A0757" w:rsidP="00F92C43">
      <w:pPr>
        <w:pStyle w:val="NormalWeb"/>
        <w:spacing w:before="0" w:beforeAutospacing="0" w:after="0" w:afterAutospacing="0"/>
        <w:rPr>
          <w:rFonts w:ascii="Century Gothic" w:hAnsi="Century Gothic"/>
          <w:b/>
        </w:rPr>
      </w:pPr>
      <w:r w:rsidRPr="00F92C43">
        <w:rPr>
          <w:rFonts w:ascii="Century Gothic" w:hAnsi="Century Gothic" w:cs="Arial"/>
          <w:b/>
          <w:color w:val="1F497D" w:themeColor="text2"/>
        </w:rPr>
        <w:t>2</w:t>
      </w:r>
      <w:r w:rsidR="00C312E3" w:rsidRPr="00F92C43">
        <w:rPr>
          <w:rFonts w:ascii="Century Gothic" w:hAnsi="Century Gothic" w:cs="Arial"/>
          <w:b/>
          <w:color w:val="1F497D" w:themeColor="text2"/>
          <w:sz w:val="28"/>
          <w:szCs w:val="28"/>
        </w:rPr>
        <w:t>. Introduction</w:t>
      </w:r>
    </w:p>
    <w:p w14:paraId="3EFBF1D4" w14:textId="77777777" w:rsidR="00C312E3" w:rsidRPr="009A0757" w:rsidRDefault="00C312E3" w:rsidP="00C312E3">
      <w:pPr>
        <w:pStyle w:val="NormalWeb"/>
        <w:spacing w:before="0" w:beforeAutospacing="0" w:after="0" w:afterAutospacing="0"/>
        <w:rPr>
          <w:rFonts w:ascii="Century Gothic" w:hAnsi="Century Gothic"/>
          <w:b/>
        </w:rPr>
      </w:pPr>
      <w:r w:rsidRPr="009A0757">
        <w:rPr>
          <w:rFonts w:ascii="Century Gothic" w:hAnsi="Century Gothic" w:cs="Arial"/>
          <w:b/>
          <w:i/>
          <w:iCs/>
          <w:color w:val="000000"/>
          <w:sz w:val="22"/>
          <w:szCs w:val="22"/>
        </w:rPr>
        <w:t>Background</w:t>
      </w:r>
    </w:p>
    <w:p w14:paraId="7C691A5D" w14:textId="70F9F575" w:rsidR="009D79C0" w:rsidRDefault="001B5098" w:rsidP="00C312E3">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Dengue f</w:t>
      </w:r>
      <w:r w:rsidR="00C312E3" w:rsidRPr="00C312E3">
        <w:rPr>
          <w:rFonts w:ascii="Century Gothic" w:hAnsi="Century Gothic" w:cs="Arial"/>
          <w:color w:val="000000"/>
          <w:sz w:val="22"/>
          <w:szCs w:val="22"/>
        </w:rPr>
        <w:t xml:space="preserve">ever (DF) is a debilitating and potentially fatal mosquito-borne illness that is endemic in tropical regions. The Centers for Disease Control and Prevention (CDC) estimate that over 400 million people are infected globally each year by any one of four different serotypes, or variations, of the </w:t>
      </w:r>
      <w:r w:rsidR="00EB66FF">
        <w:rPr>
          <w:rFonts w:ascii="Century Gothic" w:hAnsi="Century Gothic" w:cs="Arial"/>
          <w:color w:val="000000"/>
          <w:sz w:val="22"/>
          <w:szCs w:val="22"/>
        </w:rPr>
        <w:t>d</w:t>
      </w:r>
      <w:r w:rsidR="00C312E3" w:rsidRPr="00C312E3">
        <w:rPr>
          <w:rFonts w:ascii="Century Gothic" w:hAnsi="Century Gothic" w:cs="Arial"/>
          <w:color w:val="000000"/>
          <w:sz w:val="22"/>
          <w:szCs w:val="22"/>
        </w:rPr>
        <w:t>e</w:t>
      </w:r>
      <w:r w:rsidR="00EB66FF">
        <w:rPr>
          <w:rFonts w:ascii="Century Gothic" w:hAnsi="Century Gothic" w:cs="Arial"/>
          <w:color w:val="000000"/>
          <w:sz w:val="22"/>
          <w:szCs w:val="22"/>
        </w:rPr>
        <w:t>ngue v</w:t>
      </w:r>
      <w:r w:rsidR="00C312E3" w:rsidRPr="00C312E3">
        <w:rPr>
          <w:rFonts w:ascii="Century Gothic" w:hAnsi="Century Gothic" w:cs="Arial"/>
          <w:color w:val="000000"/>
          <w:sz w:val="22"/>
          <w:szCs w:val="22"/>
        </w:rPr>
        <w:t>irus [CDC, 2014]. Onset occurs within 3-7 days of the mosquito bite with symptoms that include fever, chills, rash, vomiting, and eye, muscle, and joint pain. The disease can further progress int</w:t>
      </w:r>
      <w:r w:rsidR="00EB66FF">
        <w:rPr>
          <w:rFonts w:ascii="Century Gothic" w:hAnsi="Century Gothic" w:cs="Arial"/>
          <w:color w:val="000000"/>
          <w:sz w:val="22"/>
          <w:szCs w:val="22"/>
        </w:rPr>
        <w:t>o d</w:t>
      </w:r>
      <w:r w:rsidR="00C312E3" w:rsidRPr="00C312E3">
        <w:rPr>
          <w:rFonts w:ascii="Century Gothic" w:hAnsi="Century Gothic" w:cs="Arial"/>
          <w:color w:val="000000"/>
          <w:sz w:val="22"/>
          <w:szCs w:val="22"/>
        </w:rPr>
        <w:t xml:space="preserve">engue </w:t>
      </w:r>
      <w:r w:rsidR="00EB66FF">
        <w:rPr>
          <w:rFonts w:ascii="Century Gothic" w:hAnsi="Century Gothic" w:cs="Arial"/>
          <w:color w:val="000000"/>
          <w:sz w:val="22"/>
          <w:szCs w:val="22"/>
        </w:rPr>
        <w:t>h</w:t>
      </w:r>
      <w:r w:rsidR="00C312E3" w:rsidRPr="00C312E3">
        <w:rPr>
          <w:rFonts w:ascii="Century Gothic" w:hAnsi="Century Gothic" w:cs="Arial"/>
          <w:color w:val="000000"/>
          <w:sz w:val="22"/>
          <w:szCs w:val="22"/>
        </w:rPr>
        <w:t>e</w:t>
      </w:r>
      <w:r w:rsidR="00EB66FF">
        <w:rPr>
          <w:rFonts w:ascii="Century Gothic" w:hAnsi="Century Gothic" w:cs="Arial"/>
          <w:color w:val="000000"/>
          <w:sz w:val="22"/>
          <w:szCs w:val="22"/>
        </w:rPr>
        <w:t>morrhagic fever (DHF) or dengue shock s</w:t>
      </w:r>
      <w:r w:rsidR="00C312E3" w:rsidRPr="00C312E3">
        <w:rPr>
          <w:rFonts w:ascii="Century Gothic" w:hAnsi="Century Gothic" w:cs="Arial"/>
          <w:color w:val="000000"/>
          <w:sz w:val="22"/>
          <w:szCs w:val="22"/>
        </w:rPr>
        <w:t xml:space="preserve">yndrome (DSS) in children, elderly individuals, and immunocompromised adults [Sharp et al., 2013]. Clinical signs at these advanced disease stages include severe bleeding, hypovolemic shock, </w:t>
      </w:r>
      <w:r w:rsidR="00EB66FF">
        <w:rPr>
          <w:rFonts w:ascii="Century Gothic" w:hAnsi="Century Gothic" w:cs="Arial"/>
          <w:color w:val="000000"/>
          <w:sz w:val="22"/>
          <w:szCs w:val="22"/>
        </w:rPr>
        <w:t>d</w:t>
      </w:r>
      <w:r w:rsidR="00C312E3" w:rsidRPr="00C312E3">
        <w:rPr>
          <w:rFonts w:ascii="Century Gothic" w:hAnsi="Century Gothic" w:cs="Arial"/>
          <w:color w:val="000000"/>
          <w:sz w:val="22"/>
          <w:szCs w:val="22"/>
        </w:rPr>
        <w:t>isseminated</w:t>
      </w:r>
      <w:r w:rsidR="00EB66FF">
        <w:rPr>
          <w:rFonts w:ascii="Century Gothic" w:hAnsi="Century Gothic" w:cs="Arial"/>
          <w:color w:val="000000"/>
          <w:sz w:val="22"/>
          <w:szCs w:val="22"/>
        </w:rPr>
        <w:t xml:space="preserve"> intravascular c</w:t>
      </w:r>
      <w:r w:rsidR="00C312E3" w:rsidRPr="00C312E3">
        <w:rPr>
          <w:rFonts w:ascii="Century Gothic" w:hAnsi="Century Gothic" w:cs="Arial"/>
          <w:color w:val="000000"/>
          <w:sz w:val="22"/>
          <w:szCs w:val="22"/>
        </w:rPr>
        <w:t xml:space="preserve">oagulation (DIC), and death [CDC, 2014; Sharp et al., 2013]. </w:t>
      </w:r>
    </w:p>
    <w:p w14:paraId="1DE2930B" w14:textId="77777777" w:rsidR="009D79C0" w:rsidRDefault="009D79C0" w:rsidP="00C312E3">
      <w:pPr>
        <w:pStyle w:val="NormalWeb"/>
        <w:spacing w:before="0" w:beforeAutospacing="0" w:after="0" w:afterAutospacing="0"/>
        <w:rPr>
          <w:rFonts w:ascii="Century Gothic" w:hAnsi="Century Gothic" w:cs="Arial"/>
          <w:color w:val="000000"/>
          <w:sz w:val="22"/>
          <w:szCs w:val="22"/>
        </w:rPr>
      </w:pPr>
    </w:p>
    <w:p w14:paraId="627914C6" w14:textId="4DFE9D81" w:rsidR="00C312E3" w:rsidRPr="00C312E3" w:rsidRDefault="00C312E3" w:rsidP="00C312E3">
      <w:pPr>
        <w:pStyle w:val="NormalWeb"/>
        <w:spacing w:before="0" w:beforeAutospacing="0" w:after="0" w:afterAutospacing="0"/>
        <w:rPr>
          <w:rFonts w:ascii="Century Gothic" w:hAnsi="Century Gothic"/>
        </w:rPr>
      </w:pPr>
      <w:r w:rsidRPr="00C312E3">
        <w:rPr>
          <w:rFonts w:ascii="Century Gothic" w:hAnsi="Century Gothic" w:cs="Arial"/>
          <w:color w:val="000000"/>
          <w:sz w:val="22"/>
          <w:szCs w:val="22"/>
        </w:rPr>
        <w:t xml:space="preserve">Globally, the virus is spread by several species of mosquito within the genus, </w:t>
      </w:r>
      <w:r w:rsidRPr="00C312E3">
        <w:rPr>
          <w:rFonts w:ascii="Century Gothic" w:hAnsi="Century Gothic" w:cs="Arial"/>
          <w:i/>
          <w:iCs/>
          <w:color w:val="000000"/>
          <w:sz w:val="22"/>
          <w:szCs w:val="22"/>
        </w:rPr>
        <w:t>Aedes</w:t>
      </w:r>
      <w:r w:rsidRPr="00C312E3">
        <w:rPr>
          <w:rFonts w:ascii="Century Gothic" w:hAnsi="Century Gothic" w:cs="Arial"/>
          <w:color w:val="000000"/>
          <w:sz w:val="22"/>
          <w:szCs w:val="22"/>
        </w:rPr>
        <w:t xml:space="preserve">, with the primary vector being </w:t>
      </w:r>
      <w:r w:rsidRPr="00C312E3">
        <w:rPr>
          <w:rFonts w:ascii="Century Gothic" w:hAnsi="Century Gothic" w:cs="Arial"/>
          <w:i/>
          <w:iCs/>
          <w:color w:val="000000"/>
          <w:sz w:val="22"/>
          <w:szCs w:val="22"/>
        </w:rPr>
        <w:t xml:space="preserve">Aedes aegypti </w:t>
      </w:r>
      <w:r w:rsidRPr="00C312E3">
        <w:rPr>
          <w:rFonts w:ascii="Century Gothic" w:hAnsi="Century Gothic" w:cs="Arial"/>
          <w:color w:val="000000"/>
          <w:sz w:val="22"/>
          <w:szCs w:val="22"/>
        </w:rPr>
        <w:t xml:space="preserve">[Cox et al., 2007]. </w:t>
      </w:r>
      <w:r w:rsidRPr="00C312E3">
        <w:rPr>
          <w:rFonts w:ascii="Century Gothic" w:hAnsi="Century Gothic" w:cs="Arial"/>
          <w:i/>
          <w:iCs/>
          <w:color w:val="000000"/>
          <w:sz w:val="22"/>
          <w:szCs w:val="22"/>
        </w:rPr>
        <w:t xml:space="preserve">A. aegypti </w:t>
      </w:r>
      <w:r w:rsidRPr="00C312E3">
        <w:rPr>
          <w:rFonts w:ascii="Century Gothic" w:hAnsi="Century Gothic" w:cs="Arial"/>
          <w:color w:val="000000"/>
          <w:sz w:val="22"/>
          <w:szCs w:val="22"/>
        </w:rPr>
        <w:t xml:space="preserve">is a domestic mosquito </w:t>
      </w:r>
      <w:r w:rsidR="00534FCF">
        <w:rPr>
          <w:rFonts w:ascii="Century Gothic" w:hAnsi="Century Gothic" w:cs="Arial"/>
          <w:color w:val="000000"/>
          <w:sz w:val="22"/>
          <w:szCs w:val="22"/>
        </w:rPr>
        <w:t>that lives and breeds</w:t>
      </w:r>
      <w:r w:rsidRPr="00C312E3">
        <w:rPr>
          <w:rFonts w:ascii="Century Gothic" w:hAnsi="Century Gothic" w:cs="Arial"/>
          <w:color w:val="000000"/>
          <w:sz w:val="22"/>
          <w:szCs w:val="22"/>
        </w:rPr>
        <w:t xml:space="preserve"> near or within human</w:t>
      </w:r>
      <w:r w:rsidR="003B5148">
        <w:rPr>
          <w:rFonts w:ascii="Century Gothic" w:hAnsi="Century Gothic" w:cs="Arial"/>
          <w:color w:val="000000"/>
          <w:sz w:val="22"/>
          <w:szCs w:val="22"/>
        </w:rPr>
        <w:t>-</w:t>
      </w:r>
      <w:r w:rsidRPr="00C312E3">
        <w:rPr>
          <w:rFonts w:ascii="Century Gothic" w:hAnsi="Century Gothic" w:cs="Arial"/>
          <w:color w:val="000000"/>
          <w:sz w:val="22"/>
          <w:szCs w:val="22"/>
        </w:rPr>
        <w:t xml:space="preserve"> occupied structures. This species lays its eggs in a </w:t>
      </w:r>
      <w:r w:rsidRPr="00EB66FF">
        <w:rPr>
          <w:rFonts w:ascii="Century Gothic" w:hAnsi="Century Gothic" w:cs="Arial"/>
          <w:color w:val="000000" w:themeColor="text1"/>
          <w:sz w:val="22"/>
          <w:szCs w:val="22"/>
        </w:rPr>
        <w:t xml:space="preserve">variety of </w:t>
      </w:r>
      <w:r w:rsidR="00EB66FF" w:rsidRPr="00EB66FF">
        <w:rPr>
          <w:rFonts w:ascii="Century Gothic" w:hAnsi="Century Gothic" w:cs="Arial"/>
          <w:color w:val="000000" w:themeColor="text1"/>
          <w:sz w:val="22"/>
          <w:szCs w:val="22"/>
        </w:rPr>
        <w:t xml:space="preserve">rain filled water containers such as rain barrels, abandoned tires, plastic jugs, or pot holes on roads </w:t>
      </w:r>
      <w:r w:rsidRPr="00EB66FF">
        <w:rPr>
          <w:rFonts w:ascii="Century Gothic" w:hAnsi="Century Gothic" w:cs="Arial"/>
          <w:color w:val="000000" w:themeColor="text1"/>
          <w:sz w:val="22"/>
          <w:szCs w:val="22"/>
        </w:rPr>
        <w:t xml:space="preserve">that </w:t>
      </w:r>
      <w:r w:rsidRPr="00C312E3">
        <w:rPr>
          <w:rFonts w:ascii="Century Gothic" w:hAnsi="Century Gothic" w:cs="Arial"/>
          <w:color w:val="000000"/>
          <w:sz w:val="22"/>
          <w:szCs w:val="22"/>
        </w:rPr>
        <w:t>are in close proximity to humans [Harrington et al., 20</w:t>
      </w:r>
      <w:r w:rsidR="00780C7F">
        <w:rPr>
          <w:rFonts w:ascii="Century Gothic" w:hAnsi="Century Gothic" w:cs="Arial"/>
          <w:color w:val="000000"/>
          <w:sz w:val="22"/>
          <w:szCs w:val="22"/>
        </w:rPr>
        <w:t>05]. A secondary vector of the dengue v</w:t>
      </w:r>
      <w:r w:rsidRPr="00C312E3">
        <w:rPr>
          <w:rFonts w:ascii="Century Gothic" w:hAnsi="Century Gothic" w:cs="Arial"/>
          <w:color w:val="000000"/>
          <w:sz w:val="22"/>
          <w:szCs w:val="22"/>
        </w:rPr>
        <w:t xml:space="preserve">irus is </w:t>
      </w:r>
      <w:r w:rsidRPr="00C312E3">
        <w:rPr>
          <w:rFonts w:ascii="Century Gothic" w:hAnsi="Century Gothic" w:cs="Arial"/>
          <w:i/>
          <w:iCs/>
          <w:color w:val="000000"/>
          <w:sz w:val="22"/>
          <w:szCs w:val="22"/>
        </w:rPr>
        <w:t>Aedes albopictus</w:t>
      </w:r>
      <w:r w:rsidRPr="00C312E3">
        <w:rPr>
          <w:rFonts w:ascii="Century Gothic" w:hAnsi="Century Gothic" w:cs="Arial"/>
          <w:color w:val="000000"/>
          <w:sz w:val="22"/>
          <w:szCs w:val="22"/>
        </w:rPr>
        <w:t xml:space="preserve">, a rural mosquito </w:t>
      </w:r>
      <w:r w:rsidR="00EF4635">
        <w:rPr>
          <w:rFonts w:ascii="Century Gothic" w:hAnsi="Century Gothic" w:cs="Arial"/>
          <w:color w:val="000000"/>
          <w:sz w:val="22"/>
          <w:szCs w:val="22"/>
        </w:rPr>
        <w:t>that inhabits</w:t>
      </w:r>
      <w:r w:rsidRPr="00C312E3">
        <w:rPr>
          <w:rFonts w:ascii="Century Gothic" w:hAnsi="Century Gothic" w:cs="Arial"/>
          <w:color w:val="000000"/>
          <w:sz w:val="22"/>
          <w:szCs w:val="22"/>
        </w:rPr>
        <w:t xml:space="preserve"> tall vegetation and tree holes or other containers that fill with water during the rainy season [Cox et al., 2007].</w:t>
      </w:r>
    </w:p>
    <w:p w14:paraId="5A1EEA10" w14:textId="77777777" w:rsidR="00C312E3" w:rsidRPr="00C312E3" w:rsidRDefault="00C312E3" w:rsidP="00C312E3">
      <w:pPr>
        <w:rPr>
          <w:rFonts w:ascii="Century Gothic" w:hAnsi="Century Gothic"/>
        </w:rPr>
      </w:pPr>
    </w:p>
    <w:p w14:paraId="5E7EB06D" w14:textId="1337414F" w:rsidR="00C312E3" w:rsidRDefault="00C312E3" w:rsidP="00F92C43">
      <w:pPr>
        <w:pStyle w:val="NormalWeb"/>
        <w:spacing w:before="0" w:beforeAutospacing="0" w:after="0" w:afterAutospacing="0"/>
        <w:rPr>
          <w:rFonts w:ascii="Century Gothic" w:hAnsi="Century Gothic" w:cs="Arial"/>
          <w:color w:val="000000"/>
          <w:sz w:val="22"/>
          <w:szCs w:val="22"/>
        </w:rPr>
      </w:pPr>
      <w:r w:rsidRPr="00C312E3">
        <w:rPr>
          <w:rFonts w:ascii="Century Gothic" w:hAnsi="Century Gothic" w:cs="Arial"/>
          <w:color w:val="000000"/>
          <w:sz w:val="22"/>
          <w:szCs w:val="22"/>
        </w:rPr>
        <w:t xml:space="preserve">Dengue </w:t>
      </w:r>
      <w:r w:rsidR="008C5EA8">
        <w:rPr>
          <w:rFonts w:ascii="Century Gothic" w:hAnsi="Century Gothic" w:cs="Arial"/>
          <w:color w:val="000000"/>
          <w:sz w:val="22"/>
          <w:szCs w:val="22"/>
        </w:rPr>
        <w:t>f</w:t>
      </w:r>
      <w:r w:rsidRPr="00C312E3">
        <w:rPr>
          <w:rFonts w:ascii="Century Gothic" w:hAnsi="Century Gothic" w:cs="Arial"/>
          <w:color w:val="000000"/>
          <w:sz w:val="22"/>
          <w:szCs w:val="22"/>
        </w:rPr>
        <w:t xml:space="preserve">ever is endemic to the island of Puerto Rico, with anywhere from 3,000 to 9,000 cases occurring in non-epidemic years [CDC, 2014]. However, </w:t>
      </w:r>
      <w:r w:rsidR="00F51ADB">
        <w:rPr>
          <w:rFonts w:ascii="Century Gothic" w:hAnsi="Century Gothic" w:cs="Arial"/>
          <w:color w:val="000000"/>
          <w:sz w:val="22"/>
          <w:szCs w:val="22"/>
        </w:rPr>
        <w:t>dengue fever</w:t>
      </w:r>
      <w:r w:rsidRPr="00C312E3">
        <w:rPr>
          <w:rFonts w:ascii="Century Gothic" w:hAnsi="Century Gothic" w:cs="Arial"/>
          <w:color w:val="000000"/>
          <w:sz w:val="22"/>
          <w:szCs w:val="22"/>
        </w:rPr>
        <w:t xml:space="preserve"> epidemics on the island have been increasing in frequency and severity in recent years. The largest epidemic on record in Puerto Rico occurred in 2010, with over 26,700 suspected and 12,500 laboratory confirmed cases of the disease [Sharp et al., 2013]. </w:t>
      </w:r>
      <w:r w:rsidR="00F00112">
        <w:rPr>
          <w:rFonts w:ascii="Century Gothic" w:hAnsi="Century Gothic" w:cs="Arial"/>
          <w:color w:val="000000"/>
          <w:sz w:val="22"/>
          <w:szCs w:val="22"/>
        </w:rPr>
        <w:t>In this year</w:t>
      </w:r>
      <w:r w:rsidRPr="00C312E3">
        <w:rPr>
          <w:rFonts w:ascii="Century Gothic" w:hAnsi="Century Gothic" w:cs="Arial"/>
          <w:color w:val="000000"/>
          <w:sz w:val="22"/>
          <w:szCs w:val="22"/>
        </w:rPr>
        <w:t>, this outbreak was unique because the majority of cases were caused by serotypes 1 &amp; 4, as opposed to 2 &amp; 3, which had been circulating on the island from 2000-2009 [Barrera, Personal Communication, 2015]. The previous record outbreak occurred in 1998 and was similar to the 2010 outbreak</w:t>
      </w:r>
      <w:r w:rsidR="0095420C">
        <w:rPr>
          <w:rFonts w:ascii="Century Gothic" w:hAnsi="Century Gothic" w:cs="Arial"/>
          <w:color w:val="000000"/>
          <w:sz w:val="22"/>
          <w:szCs w:val="22"/>
        </w:rPr>
        <w:t xml:space="preserve">, as </w:t>
      </w:r>
      <w:r w:rsidRPr="00C312E3">
        <w:rPr>
          <w:rFonts w:ascii="Century Gothic" w:hAnsi="Century Gothic" w:cs="Arial"/>
          <w:color w:val="000000"/>
          <w:sz w:val="22"/>
          <w:szCs w:val="22"/>
        </w:rPr>
        <w:t xml:space="preserve">both were caused by serotypes 1 &amp; 4 and both occurred the year after major El </w:t>
      </w:r>
      <w:r w:rsidRPr="00EB66FF">
        <w:rPr>
          <w:rFonts w:ascii="Century Gothic" w:hAnsi="Century Gothic" w:cs="Arial"/>
          <w:sz w:val="22"/>
          <w:szCs w:val="22"/>
        </w:rPr>
        <w:t>Ni</w:t>
      </w:r>
      <w:r w:rsidR="002E1F85" w:rsidRPr="00EB66FF">
        <w:rPr>
          <w:rStyle w:val="Emphasis"/>
          <w:rFonts w:ascii="Century Gothic" w:eastAsiaTheme="majorEastAsia" w:hAnsi="Century Gothic" w:cs="Arial"/>
          <w:bCs/>
          <w:i w:val="0"/>
          <w:iCs w:val="0"/>
          <w:sz w:val="22"/>
          <w:szCs w:val="22"/>
          <w:shd w:val="clear" w:color="auto" w:fill="FFFFFF"/>
        </w:rPr>
        <w:t>ñ</w:t>
      </w:r>
      <w:r w:rsidRPr="00EB66FF">
        <w:rPr>
          <w:rFonts w:ascii="Century Gothic" w:hAnsi="Century Gothic" w:cs="Arial"/>
          <w:sz w:val="22"/>
          <w:szCs w:val="22"/>
        </w:rPr>
        <w:t xml:space="preserve">o </w:t>
      </w:r>
      <w:r w:rsidRPr="00C312E3">
        <w:rPr>
          <w:rFonts w:ascii="Century Gothic" w:hAnsi="Century Gothic" w:cs="Arial"/>
          <w:color w:val="000000"/>
          <w:sz w:val="22"/>
          <w:szCs w:val="22"/>
        </w:rPr>
        <w:t>events [Barrera et al., 2011]. Also contributing to the 2010 outbreak were highly negative North Atlantic Oscillation index values that resulted in increased sea surface temperatures, and therefore increased rainfall in the region [Barrera et al., 2011]. Additionally, there have been two outbreaks since 2010. These occurred in 2012 and 2013</w:t>
      </w:r>
      <w:r w:rsidR="006D1361">
        <w:rPr>
          <w:rFonts w:ascii="Century Gothic" w:hAnsi="Century Gothic" w:cs="Arial"/>
          <w:color w:val="000000"/>
          <w:sz w:val="22"/>
          <w:szCs w:val="22"/>
        </w:rPr>
        <w:t>,</w:t>
      </w:r>
      <w:r w:rsidRPr="00C312E3">
        <w:rPr>
          <w:rFonts w:ascii="Century Gothic" w:hAnsi="Century Gothic" w:cs="Arial"/>
          <w:color w:val="000000"/>
          <w:sz w:val="22"/>
          <w:szCs w:val="22"/>
        </w:rPr>
        <w:t xml:space="preserve"> and both were primarily caused by serotypes 1 &amp; 4 [Barrera, Personal Communication, 2015].</w:t>
      </w:r>
    </w:p>
    <w:p w14:paraId="2D1EDD8B" w14:textId="77777777" w:rsidR="00F92C43" w:rsidRPr="00C312E3" w:rsidRDefault="00F92C43" w:rsidP="00F92C43">
      <w:pPr>
        <w:pStyle w:val="NormalWeb"/>
        <w:spacing w:before="0" w:beforeAutospacing="0" w:after="0" w:afterAutospacing="0"/>
        <w:rPr>
          <w:rFonts w:ascii="Century Gothic" w:hAnsi="Century Gothic"/>
        </w:rPr>
      </w:pPr>
    </w:p>
    <w:p w14:paraId="1ADE7944" w14:textId="79DF61F3" w:rsidR="00EB66FF" w:rsidRDefault="00EB66FF" w:rsidP="00EB66FF">
      <w:pPr>
        <w:spacing w:after="0" w:line="240" w:lineRule="auto"/>
        <w:rPr>
          <w:rFonts w:ascii="Century Gothic" w:eastAsia="Times New Roman" w:hAnsi="Century Gothic" w:cs="Arial"/>
          <w:color w:val="000000" w:themeColor="text1"/>
        </w:rPr>
      </w:pPr>
      <w:r w:rsidRPr="00EB66FF">
        <w:rPr>
          <w:rFonts w:ascii="Century Gothic" w:eastAsia="Times New Roman" w:hAnsi="Century Gothic" w:cs="Arial"/>
          <w:color w:val="000000" w:themeColor="text1"/>
        </w:rPr>
        <w:t>The primary</w:t>
      </w:r>
      <w:r w:rsidR="00321750">
        <w:rPr>
          <w:rFonts w:ascii="Century Gothic" w:eastAsia="Times New Roman" w:hAnsi="Century Gothic" w:cs="Arial"/>
          <w:color w:val="000000" w:themeColor="text1"/>
        </w:rPr>
        <w:t xml:space="preserve"> vector known to contribute to dengue f</w:t>
      </w:r>
      <w:r w:rsidRPr="00EB66FF">
        <w:rPr>
          <w:rFonts w:ascii="Century Gothic" w:eastAsia="Times New Roman" w:hAnsi="Century Gothic" w:cs="Arial"/>
          <w:color w:val="000000" w:themeColor="text1"/>
        </w:rPr>
        <w:t xml:space="preserve">ever epidemics in Puerto Rico is </w:t>
      </w:r>
      <w:r w:rsidRPr="00EB66FF">
        <w:rPr>
          <w:rFonts w:ascii="Century Gothic" w:eastAsia="Times New Roman" w:hAnsi="Century Gothic" w:cs="Arial"/>
          <w:i/>
          <w:iCs/>
          <w:color w:val="000000" w:themeColor="text1"/>
        </w:rPr>
        <w:t>A. aegypti</w:t>
      </w:r>
      <w:r w:rsidRPr="00EB66FF">
        <w:rPr>
          <w:rFonts w:ascii="Century Gothic" w:eastAsia="Times New Roman" w:hAnsi="Century Gothic" w:cs="Arial"/>
          <w:color w:val="000000" w:themeColor="text1"/>
        </w:rPr>
        <w:t>. This species exists in all regions of the island where humans are present with the highest numbers occurring in densely populated areas [Harrington et al., 2005]. Thus, the majority of these mosquitoes exist in developed urban regions, such as San Juan and Bayamon [Barrera</w:t>
      </w:r>
      <w:r w:rsidR="00321750">
        <w:rPr>
          <w:rFonts w:ascii="Century Gothic" w:eastAsia="Times New Roman" w:hAnsi="Century Gothic" w:cs="Arial"/>
          <w:color w:val="000000" w:themeColor="text1"/>
        </w:rPr>
        <w:t xml:space="preserve"> et al., 2011]. Although other d</w:t>
      </w:r>
      <w:r w:rsidRPr="00EB66FF">
        <w:rPr>
          <w:rFonts w:ascii="Century Gothic" w:eastAsia="Times New Roman" w:hAnsi="Century Gothic" w:cs="Arial"/>
          <w:color w:val="000000" w:themeColor="text1"/>
        </w:rPr>
        <w:t xml:space="preserve">engue vectors, such as </w:t>
      </w:r>
      <w:r w:rsidRPr="00EB66FF">
        <w:rPr>
          <w:rFonts w:ascii="Century Gothic" w:eastAsia="Times New Roman" w:hAnsi="Century Gothic" w:cs="Arial"/>
          <w:i/>
          <w:iCs/>
          <w:color w:val="000000" w:themeColor="text1"/>
        </w:rPr>
        <w:t>A. albopictus</w:t>
      </w:r>
      <w:r w:rsidRPr="00EB66FF">
        <w:rPr>
          <w:rFonts w:ascii="Century Gothic" w:eastAsia="Times New Roman" w:hAnsi="Century Gothic" w:cs="Arial"/>
          <w:color w:val="000000" w:themeColor="text1"/>
        </w:rPr>
        <w:t>,</w:t>
      </w:r>
      <w:r w:rsidRPr="00EB66FF">
        <w:rPr>
          <w:rFonts w:ascii="Century Gothic" w:eastAsia="Times New Roman" w:hAnsi="Century Gothic" w:cs="Arial"/>
          <w:i/>
          <w:iCs/>
          <w:color w:val="000000" w:themeColor="text1"/>
        </w:rPr>
        <w:t xml:space="preserve"> </w:t>
      </w:r>
      <w:r w:rsidRPr="00EB66FF">
        <w:rPr>
          <w:rFonts w:ascii="Century Gothic" w:eastAsia="Times New Roman" w:hAnsi="Century Gothic" w:cs="Arial"/>
          <w:color w:val="000000" w:themeColor="text1"/>
        </w:rPr>
        <w:t>also exist on the island, the CDC Dengue Branch has never confirmed that any of these</w:t>
      </w:r>
      <w:r w:rsidR="00321750">
        <w:rPr>
          <w:rFonts w:ascii="Century Gothic" w:eastAsia="Times New Roman" w:hAnsi="Century Gothic" w:cs="Arial"/>
          <w:color w:val="000000" w:themeColor="text1"/>
        </w:rPr>
        <w:t xml:space="preserve"> species are infected with the d</w:t>
      </w:r>
      <w:r w:rsidRPr="00EB66FF">
        <w:rPr>
          <w:rFonts w:ascii="Century Gothic" w:eastAsia="Times New Roman" w:hAnsi="Century Gothic" w:cs="Arial"/>
          <w:color w:val="000000" w:themeColor="text1"/>
        </w:rPr>
        <w:t xml:space="preserve">engue virus in Puerto Rico. Therefore, these species </w:t>
      </w:r>
      <w:r w:rsidR="007160BA">
        <w:rPr>
          <w:rFonts w:ascii="Century Gothic" w:eastAsia="Times New Roman" w:hAnsi="Century Gothic" w:cs="Arial"/>
          <w:color w:val="000000" w:themeColor="text1"/>
        </w:rPr>
        <w:t>have</w:t>
      </w:r>
      <w:r w:rsidR="00950243">
        <w:rPr>
          <w:rFonts w:ascii="Century Gothic" w:eastAsia="Times New Roman" w:hAnsi="Century Gothic" w:cs="Arial"/>
          <w:color w:val="000000" w:themeColor="text1"/>
        </w:rPr>
        <w:t xml:space="preserve"> not been incriminated as </w:t>
      </w:r>
      <w:r w:rsidR="00321750">
        <w:rPr>
          <w:rFonts w:ascii="Century Gothic" w:eastAsia="Times New Roman" w:hAnsi="Century Gothic" w:cs="Arial"/>
          <w:color w:val="000000" w:themeColor="text1"/>
        </w:rPr>
        <w:t>d</w:t>
      </w:r>
      <w:r w:rsidRPr="00EB66FF">
        <w:rPr>
          <w:rFonts w:ascii="Century Gothic" w:eastAsia="Times New Roman" w:hAnsi="Century Gothic" w:cs="Arial"/>
          <w:color w:val="000000" w:themeColor="text1"/>
        </w:rPr>
        <w:t>engue vector</w:t>
      </w:r>
      <w:r w:rsidR="00950243">
        <w:rPr>
          <w:rFonts w:ascii="Century Gothic" w:eastAsia="Times New Roman" w:hAnsi="Century Gothic" w:cs="Arial"/>
          <w:color w:val="000000" w:themeColor="text1"/>
        </w:rPr>
        <w:t>s</w:t>
      </w:r>
      <w:r w:rsidRPr="00EB66FF">
        <w:rPr>
          <w:rFonts w:ascii="Century Gothic" w:eastAsia="Times New Roman" w:hAnsi="Century Gothic" w:cs="Arial"/>
          <w:color w:val="000000" w:themeColor="text1"/>
        </w:rPr>
        <w:t xml:space="preserve"> on the island [Barrera, Personal Communication, 2015].</w:t>
      </w:r>
    </w:p>
    <w:p w14:paraId="1A656F06" w14:textId="77777777" w:rsidR="00EB66FF" w:rsidRPr="00EB66FF" w:rsidRDefault="00EB66FF" w:rsidP="00EB66FF">
      <w:pPr>
        <w:spacing w:after="0" w:line="240" w:lineRule="auto"/>
        <w:rPr>
          <w:rFonts w:ascii="Century Gothic" w:eastAsia="Times New Roman" w:hAnsi="Century Gothic" w:cs="Times New Roman"/>
          <w:color w:val="000000" w:themeColor="text1"/>
        </w:rPr>
      </w:pPr>
    </w:p>
    <w:p w14:paraId="63DED641" w14:textId="6FFFB24C" w:rsidR="00EB66FF" w:rsidRPr="00EB66FF" w:rsidRDefault="00EB66FF" w:rsidP="00EB66FF">
      <w:pPr>
        <w:spacing w:after="0" w:line="240" w:lineRule="auto"/>
        <w:rPr>
          <w:rFonts w:ascii="Century Gothic" w:eastAsia="Times New Roman" w:hAnsi="Century Gothic" w:cs="Times New Roman"/>
          <w:color w:val="000000" w:themeColor="text1"/>
        </w:rPr>
      </w:pPr>
      <w:r w:rsidRPr="00EB66FF">
        <w:rPr>
          <w:rFonts w:ascii="Century Gothic" w:eastAsia="Times New Roman" w:hAnsi="Century Gothic" w:cs="Arial"/>
          <w:color w:val="000000" w:themeColor="text1"/>
        </w:rPr>
        <w:t xml:space="preserve">There are multiple </w:t>
      </w:r>
      <w:r w:rsidR="001E4E57" w:rsidRPr="001E4E57">
        <w:rPr>
          <w:rFonts w:ascii="Century Gothic" w:eastAsia="Times New Roman" w:hAnsi="Century Gothic" w:cs="Arial"/>
          <w:color w:val="000000" w:themeColor="text1"/>
        </w:rPr>
        <w:t xml:space="preserve">contributing </w:t>
      </w:r>
      <w:r w:rsidRPr="00EB66FF">
        <w:rPr>
          <w:rFonts w:ascii="Century Gothic" w:eastAsia="Times New Roman" w:hAnsi="Century Gothic" w:cs="Arial"/>
          <w:color w:val="000000" w:themeColor="text1"/>
        </w:rPr>
        <w:t>environmental conditions that have been i</w:t>
      </w:r>
      <w:r w:rsidR="00321750" w:rsidRPr="001E4E57">
        <w:rPr>
          <w:rFonts w:ascii="Century Gothic" w:eastAsia="Times New Roman" w:hAnsi="Century Gothic" w:cs="Arial"/>
          <w:color w:val="000000" w:themeColor="text1"/>
        </w:rPr>
        <w:t>mplicated in the spread of the d</w:t>
      </w:r>
      <w:r w:rsidRPr="00EB66FF">
        <w:rPr>
          <w:rFonts w:ascii="Century Gothic" w:eastAsia="Times New Roman" w:hAnsi="Century Gothic" w:cs="Arial"/>
          <w:color w:val="000000" w:themeColor="text1"/>
        </w:rPr>
        <w:t xml:space="preserve">engue virus. These include increases in </w:t>
      </w:r>
      <w:r w:rsidR="00321750" w:rsidRPr="001E4E57">
        <w:rPr>
          <w:rFonts w:ascii="Century Gothic" w:eastAsia="Times New Roman" w:hAnsi="Century Gothic" w:cs="Arial"/>
          <w:color w:val="000000" w:themeColor="text1"/>
        </w:rPr>
        <w:t xml:space="preserve">total </w:t>
      </w:r>
      <w:r w:rsidRPr="00EB66FF">
        <w:rPr>
          <w:rFonts w:ascii="Century Gothic" w:eastAsia="Times New Roman" w:hAnsi="Century Gothic" w:cs="Arial"/>
          <w:color w:val="000000" w:themeColor="text1"/>
        </w:rPr>
        <w:t xml:space="preserve">rainfall, sea surface temperature, ambient temperature </w:t>
      </w:r>
      <w:r w:rsidRPr="00EB66FF">
        <w:rPr>
          <w:rFonts w:ascii="Century Gothic" w:eastAsia="Times New Roman" w:hAnsi="Century Gothic" w:cs="Arial"/>
          <w:color w:val="000000" w:themeColor="text1"/>
          <w:shd w:val="clear" w:color="auto" w:fill="FFFFFF"/>
        </w:rPr>
        <w:t>[Johansson et.</w:t>
      </w:r>
      <w:r w:rsidR="00F571BC">
        <w:rPr>
          <w:rFonts w:ascii="Century Gothic" w:eastAsia="Times New Roman" w:hAnsi="Century Gothic" w:cs="Arial"/>
          <w:color w:val="000000" w:themeColor="text1"/>
          <w:shd w:val="clear" w:color="auto" w:fill="FFFFFF"/>
        </w:rPr>
        <w:t xml:space="preserve"> </w:t>
      </w:r>
      <w:r w:rsidRPr="00EB66FF">
        <w:rPr>
          <w:rFonts w:ascii="Century Gothic" w:eastAsia="Times New Roman" w:hAnsi="Century Gothic" w:cs="Arial"/>
          <w:color w:val="000000" w:themeColor="text1"/>
          <w:shd w:val="clear" w:color="auto" w:fill="FFFFFF"/>
        </w:rPr>
        <w:t xml:space="preserve">al., 2009, </w:t>
      </w:r>
      <w:r w:rsidRPr="00EB66FF">
        <w:rPr>
          <w:rFonts w:ascii="Century Gothic" w:eastAsia="Times New Roman" w:hAnsi="Century Gothic" w:cs="Arial"/>
          <w:color w:val="000000" w:themeColor="text1"/>
        </w:rPr>
        <w:t xml:space="preserve">Mendez-Larzaro et. al., 2014, </w:t>
      </w:r>
      <w:r w:rsidRPr="00EB66FF">
        <w:rPr>
          <w:rFonts w:ascii="Century Gothic" w:eastAsia="Times New Roman" w:hAnsi="Century Gothic" w:cs="Arial"/>
          <w:color w:val="000000" w:themeColor="text1"/>
          <w:shd w:val="clear" w:color="auto" w:fill="FFFFFF"/>
        </w:rPr>
        <w:t>Patz et. al., 1998]</w:t>
      </w:r>
      <w:r w:rsidR="00AE7457">
        <w:rPr>
          <w:rFonts w:ascii="Century Gothic" w:eastAsia="Times New Roman" w:hAnsi="Century Gothic" w:cs="Arial"/>
          <w:color w:val="000000" w:themeColor="text1"/>
          <w:shd w:val="clear" w:color="auto" w:fill="FFFFFF"/>
        </w:rPr>
        <w:t>,</w:t>
      </w:r>
      <w:r w:rsidRPr="00EB66FF">
        <w:rPr>
          <w:rFonts w:ascii="Century Gothic" w:eastAsia="Times New Roman" w:hAnsi="Century Gothic" w:cs="Arial"/>
          <w:color w:val="000000" w:themeColor="text1"/>
        </w:rPr>
        <w:t xml:space="preserve"> and relative humidity [Barrera et al., 2011], which all lead to favorable conditions for mosquito breeding. Additionally, over</w:t>
      </w:r>
      <w:r w:rsidR="00780C7F">
        <w:rPr>
          <w:rFonts w:ascii="Century Gothic" w:eastAsia="Times New Roman" w:hAnsi="Century Gothic" w:cs="Arial"/>
          <w:color w:val="000000" w:themeColor="text1"/>
        </w:rPr>
        <w:t>all SST has been correlated to d</w:t>
      </w:r>
      <w:r w:rsidRPr="00EB66FF">
        <w:rPr>
          <w:rFonts w:ascii="Century Gothic" w:eastAsia="Times New Roman" w:hAnsi="Century Gothic" w:cs="Arial"/>
          <w:color w:val="000000" w:themeColor="text1"/>
        </w:rPr>
        <w:t xml:space="preserve">engue cases in Puerto Rico, Mexico, and New Caledonia [Mendez-Larzaro et. al., 2014, Ramos et. al., 2008, Diaz et. al., 2007]. In Puerto Rico, cool surface waters are correlated to drier periods, while warmer surface waters are correlated to wet periods from 1982-2010 with an R-squared of 0.50 </w:t>
      </w:r>
      <w:r w:rsidRPr="00EB66FF">
        <w:rPr>
          <w:rFonts w:ascii="Century Gothic" w:eastAsia="Times New Roman" w:hAnsi="Century Gothic" w:cs="Arial"/>
          <w:color w:val="000000" w:themeColor="text1"/>
          <w:highlight w:val="yellow"/>
        </w:rPr>
        <w:t>[NEED TO CITE].</w:t>
      </w:r>
    </w:p>
    <w:p w14:paraId="7C7E3229" w14:textId="77777777" w:rsidR="009A0757" w:rsidRPr="001E4E57" w:rsidRDefault="009A0757" w:rsidP="009A0757">
      <w:pPr>
        <w:pStyle w:val="NormalWeb"/>
        <w:spacing w:before="0" w:beforeAutospacing="0" w:after="0" w:afterAutospacing="0"/>
        <w:rPr>
          <w:rFonts w:ascii="Century Gothic" w:eastAsiaTheme="minorEastAsia" w:hAnsi="Century Gothic" w:cstheme="minorBidi"/>
          <w:sz w:val="22"/>
          <w:szCs w:val="22"/>
        </w:rPr>
      </w:pPr>
    </w:p>
    <w:p w14:paraId="147625D4" w14:textId="3EA335E5" w:rsidR="009A0757" w:rsidRPr="001E4E57" w:rsidRDefault="008B2D71" w:rsidP="009A0757">
      <w:pPr>
        <w:pStyle w:val="NormalWeb"/>
        <w:spacing w:before="0" w:beforeAutospacing="0" w:after="0" w:afterAutospacing="0"/>
        <w:rPr>
          <w:rFonts w:ascii="Century Gothic" w:hAnsi="Century Gothic"/>
          <w:sz w:val="22"/>
          <w:szCs w:val="22"/>
        </w:rPr>
      </w:pPr>
      <w:r>
        <w:rPr>
          <w:rFonts w:ascii="Century Gothic" w:hAnsi="Century Gothic" w:cs="Arial"/>
          <w:color w:val="000000"/>
          <w:sz w:val="22"/>
          <w:szCs w:val="22"/>
        </w:rPr>
        <w:t>Several</w:t>
      </w:r>
      <w:r w:rsidR="009A0757" w:rsidRPr="001E4E57">
        <w:rPr>
          <w:rFonts w:ascii="Century Gothic" w:hAnsi="Century Gothic" w:cs="Arial"/>
          <w:color w:val="000000"/>
          <w:sz w:val="22"/>
          <w:szCs w:val="22"/>
        </w:rPr>
        <w:t xml:space="preserve"> studies have examined </w:t>
      </w:r>
      <w:r w:rsidR="00D8583B" w:rsidRPr="001E4E57">
        <w:rPr>
          <w:rFonts w:ascii="Century Gothic" w:hAnsi="Century Gothic" w:cs="Arial"/>
          <w:color w:val="000000"/>
          <w:sz w:val="22"/>
          <w:szCs w:val="22"/>
        </w:rPr>
        <w:t>d</w:t>
      </w:r>
      <w:r w:rsidR="009A0757" w:rsidRPr="001E4E57">
        <w:rPr>
          <w:rFonts w:ascii="Century Gothic" w:hAnsi="Century Gothic" w:cs="Arial"/>
          <w:color w:val="000000"/>
          <w:sz w:val="22"/>
          <w:szCs w:val="22"/>
        </w:rPr>
        <w:t>engue incidences using remot</w:t>
      </w:r>
      <w:r>
        <w:rPr>
          <w:rFonts w:ascii="Century Gothic" w:hAnsi="Century Gothic" w:cs="Arial"/>
          <w:color w:val="000000"/>
          <w:sz w:val="22"/>
          <w:szCs w:val="22"/>
        </w:rPr>
        <w:t>e sensing techniques and geospatial analyse</w:t>
      </w:r>
      <w:r w:rsidR="009A0757" w:rsidRPr="001E4E57">
        <w:rPr>
          <w:rFonts w:ascii="Century Gothic" w:hAnsi="Century Gothic" w:cs="Arial"/>
          <w:color w:val="000000"/>
          <w:sz w:val="22"/>
          <w:szCs w:val="22"/>
        </w:rPr>
        <w:t>s [Eisen &amp; Lozano-Fuentes, 2009, Little et.</w:t>
      </w:r>
      <w:r w:rsidR="002D79BB">
        <w:rPr>
          <w:rFonts w:ascii="Century Gothic" w:hAnsi="Century Gothic" w:cs="Arial"/>
          <w:color w:val="000000"/>
          <w:sz w:val="22"/>
          <w:szCs w:val="22"/>
        </w:rPr>
        <w:t xml:space="preserve"> al., 2011, Cox et. al., 2007]. These studies </w:t>
      </w:r>
      <w:r w:rsidR="009A0757" w:rsidRPr="001E4E57">
        <w:rPr>
          <w:rFonts w:ascii="Century Gothic" w:hAnsi="Century Gothic" w:cs="Arial"/>
          <w:color w:val="000000"/>
          <w:sz w:val="22"/>
          <w:szCs w:val="22"/>
        </w:rPr>
        <w:t xml:space="preserve">have </w:t>
      </w:r>
      <w:r w:rsidR="002D79BB">
        <w:rPr>
          <w:rFonts w:ascii="Century Gothic" w:hAnsi="Century Gothic" w:cs="Arial"/>
          <w:color w:val="000000"/>
          <w:sz w:val="22"/>
          <w:szCs w:val="22"/>
        </w:rPr>
        <w:t>identified</w:t>
      </w:r>
      <w:r w:rsidR="009A0757" w:rsidRPr="001E4E57">
        <w:rPr>
          <w:rFonts w:ascii="Century Gothic" w:hAnsi="Century Gothic" w:cs="Arial"/>
          <w:color w:val="000000"/>
          <w:sz w:val="22"/>
          <w:szCs w:val="22"/>
        </w:rPr>
        <w:t xml:space="preserve"> density of urban and vegetation structure</w:t>
      </w:r>
      <w:r w:rsidR="002D79BB">
        <w:rPr>
          <w:rFonts w:ascii="Century Gothic" w:hAnsi="Century Gothic" w:cs="Arial"/>
          <w:color w:val="000000"/>
          <w:sz w:val="22"/>
          <w:szCs w:val="22"/>
        </w:rPr>
        <w:t>s</w:t>
      </w:r>
      <w:r w:rsidR="009A0757" w:rsidRPr="001E4E57">
        <w:rPr>
          <w:rFonts w:ascii="Century Gothic" w:hAnsi="Century Gothic" w:cs="Arial"/>
          <w:color w:val="000000"/>
          <w:sz w:val="22"/>
          <w:szCs w:val="22"/>
        </w:rPr>
        <w:t xml:space="preserve"> as important habitat features for </w:t>
      </w:r>
      <w:r w:rsidR="009A0757" w:rsidRPr="001E4E57">
        <w:rPr>
          <w:rFonts w:ascii="Century Gothic" w:hAnsi="Century Gothic" w:cs="Arial"/>
          <w:i/>
          <w:iCs/>
          <w:color w:val="000000"/>
          <w:sz w:val="22"/>
          <w:szCs w:val="22"/>
        </w:rPr>
        <w:t xml:space="preserve">A. aegypti. </w:t>
      </w:r>
      <w:r w:rsidR="00321750" w:rsidRPr="001E4E57">
        <w:rPr>
          <w:rFonts w:ascii="Century Gothic" w:hAnsi="Century Gothic" w:cs="Arial"/>
          <w:iCs/>
          <w:color w:val="000000"/>
          <w:sz w:val="22"/>
          <w:szCs w:val="22"/>
        </w:rPr>
        <w:t>Therefore</w:t>
      </w:r>
      <w:r w:rsidR="00D330E8" w:rsidRPr="001E4E57">
        <w:rPr>
          <w:rFonts w:ascii="Century Gothic" w:hAnsi="Century Gothic" w:cs="Arial"/>
          <w:iCs/>
          <w:color w:val="000000"/>
          <w:sz w:val="22"/>
          <w:szCs w:val="22"/>
        </w:rPr>
        <w:t xml:space="preserve">, </w:t>
      </w:r>
      <w:r w:rsidR="00D330E8" w:rsidRPr="001E4E57">
        <w:rPr>
          <w:rFonts w:ascii="Century Gothic" w:hAnsi="Century Gothic" w:cs="Arial"/>
          <w:color w:val="000000"/>
          <w:sz w:val="22"/>
          <w:szCs w:val="22"/>
        </w:rPr>
        <w:t>t</w:t>
      </w:r>
      <w:r w:rsidR="00A4410E">
        <w:rPr>
          <w:rFonts w:ascii="Century Gothic" w:hAnsi="Century Gothic" w:cs="Arial"/>
          <w:color w:val="000000"/>
          <w:sz w:val="22"/>
          <w:szCs w:val="22"/>
        </w:rPr>
        <w:t>his study utilized</w:t>
      </w:r>
      <w:r w:rsidR="009A0757" w:rsidRPr="001E4E57">
        <w:rPr>
          <w:rFonts w:ascii="Century Gothic" w:hAnsi="Century Gothic" w:cs="Arial"/>
          <w:color w:val="000000"/>
          <w:sz w:val="22"/>
          <w:szCs w:val="22"/>
        </w:rPr>
        <w:t xml:space="preserve"> remotely</w:t>
      </w:r>
      <w:r w:rsidR="009C13F3" w:rsidRPr="001E4E57">
        <w:rPr>
          <w:rFonts w:ascii="Century Gothic" w:hAnsi="Century Gothic" w:cs="Arial"/>
          <w:color w:val="000000"/>
          <w:sz w:val="22"/>
          <w:szCs w:val="22"/>
        </w:rPr>
        <w:t>-</w:t>
      </w:r>
      <w:r w:rsidR="009A0757" w:rsidRPr="001E4E57">
        <w:rPr>
          <w:rFonts w:ascii="Century Gothic" w:hAnsi="Century Gothic" w:cs="Arial"/>
          <w:color w:val="000000"/>
          <w:sz w:val="22"/>
          <w:szCs w:val="22"/>
        </w:rPr>
        <w:t xml:space="preserve">sensed </w:t>
      </w:r>
      <w:r w:rsidR="001E4E57" w:rsidRPr="001E4E57">
        <w:rPr>
          <w:rFonts w:ascii="Century Gothic" w:hAnsi="Century Gothic" w:cs="Arial"/>
          <w:color w:val="000000"/>
          <w:sz w:val="22"/>
          <w:szCs w:val="22"/>
        </w:rPr>
        <w:t>products</w:t>
      </w:r>
      <w:r w:rsidR="009A0757" w:rsidRPr="001E4E57">
        <w:rPr>
          <w:rFonts w:ascii="Century Gothic" w:hAnsi="Century Gothic" w:cs="Arial"/>
          <w:color w:val="000000"/>
          <w:sz w:val="22"/>
          <w:szCs w:val="22"/>
        </w:rPr>
        <w:t xml:space="preserve"> </w:t>
      </w:r>
      <w:r w:rsidR="00321750" w:rsidRPr="001E4E57">
        <w:rPr>
          <w:rFonts w:ascii="Century Gothic" w:hAnsi="Century Gothic" w:cs="Arial"/>
          <w:color w:val="000000"/>
          <w:sz w:val="22"/>
          <w:szCs w:val="22"/>
        </w:rPr>
        <w:t>that represent</w:t>
      </w:r>
      <w:r w:rsidR="00B016E8">
        <w:rPr>
          <w:rFonts w:ascii="Century Gothic" w:hAnsi="Century Gothic" w:cs="Arial"/>
          <w:color w:val="000000"/>
          <w:sz w:val="22"/>
          <w:szCs w:val="22"/>
        </w:rPr>
        <w:t>ed</w:t>
      </w:r>
      <w:r w:rsidR="00321750" w:rsidRPr="001E4E57">
        <w:rPr>
          <w:rFonts w:ascii="Century Gothic" w:hAnsi="Century Gothic" w:cs="Arial"/>
          <w:color w:val="000000"/>
          <w:sz w:val="22"/>
          <w:szCs w:val="22"/>
        </w:rPr>
        <w:t xml:space="preserve"> </w:t>
      </w:r>
      <w:r>
        <w:rPr>
          <w:rFonts w:ascii="Century Gothic" w:hAnsi="Century Gothic" w:cs="Arial"/>
          <w:color w:val="000000"/>
          <w:sz w:val="22"/>
          <w:szCs w:val="22"/>
        </w:rPr>
        <w:t xml:space="preserve">these </w:t>
      </w:r>
      <w:r w:rsidR="001E4E57" w:rsidRPr="001E4E57">
        <w:rPr>
          <w:rFonts w:ascii="Century Gothic" w:hAnsi="Century Gothic" w:cs="Arial"/>
          <w:color w:val="000000" w:themeColor="text1"/>
          <w:sz w:val="22"/>
          <w:szCs w:val="22"/>
        </w:rPr>
        <w:t xml:space="preserve">contributing </w:t>
      </w:r>
      <w:r>
        <w:rPr>
          <w:rFonts w:ascii="Century Gothic" w:hAnsi="Century Gothic" w:cs="Arial"/>
          <w:color w:val="000000" w:themeColor="text1"/>
          <w:sz w:val="22"/>
          <w:szCs w:val="22"/>
        </w:rPr>
        <w:t xml:space="preserve">environmental conditions, and </w:t>
      </w:r>
      <w:r w:rsidR="00D109A2">
        <w:rPr>
          <w:rFonts w:ascii="Century Gothic" w:hAnsi="Century Gothic" w:cs="Arial"/>
          <w:color w:val="000000" w:themeColor="text1"/>
          <w:sz w:val="22"/>
          <w:szCs w:val="22"/>
        </w:rPr>
        <w:t>found</w:t>
      </w:r>
      <w:r>
        <w:rPr>
          <w:rFonts w:ascii="Century Gothic" w:hAnsi="Century Gothic" w:cs="Arial"/>
          <w:color w:val="000000" w:themeColor="text1"/>
          <w:sz w:val="22"/>
          <w:szCs w:val="22"/>
        </w:rPr>
        <w:t xml:space="preserve"> their </w:t>
      </w:r>
      <w:r w:rsidR="009A0757" w:rsidRPr="001E4E57">
        <w:rPr>
          <w:rFonts w:ascii="Century Gothic" w:hAnsi="Century Gothic" w:cs="Arial"/>
          <w:color w:val="000000"/>
          <w:sz w:val="22"/>
          <w:szCs w:val="22"/>
        </w:rPr>
        <w:t>relation</w:t>
      </w:r>
      <w:r>
        <w:rPr>
          <w:rFonts w:ascii="Century Gothic" w:hAnsi="Century Gothic" w:cs="Arial"/>
          <w:color w:val="000000"/>
          <w:sz w:val="22"/>
          <w:szCs w:val="22"/>
        </w:rPr>
        <w:t>s</w:t>
      </w:r>
      <w:r w:rsidR="009A0757" w:rsidRPr="001E4E57">
        <w:rPr>
          <w:rFonts w:ascii="Century Gothic" w:hAnsi="Century Gothic" w:cs="Arial"/>
          <w:color w:val="000000"/>
          <w:sz w:val="22"/>
          <w:szCs w:val="22"/>
        </w:rPr>
        <w:t xml:space="preserve"> </w:t>
      </w:r>
      <w:r w:rsidR="002D79BB">
        <w:rPr>
          <w:rFonts w:ascii="Century Gothic" w:hAnsi="Century Gothic" w:cs="Arial"/>
          <w:color w:val="000000"/>
          <w:sz w:val="22"/>
          <w:szCs w:val="22"/>
        </w:rPr>
        <w:t>to</w:t>
      </w:r>
      <w:r w:rsidR="009A0757" w:rsidRPr="001E4E57">
        <w:rPr>
          <w:rFonts w:ascii="Century Gothic" w:hAnsi="Century Gothic" w:cs="Arial"/>
          <w:color w:val="000000"/>
          <w:sz w:val="22"/>
          <w:szCs w:val="22"/>
        </w:rPr>
        <w:t xml:space="preserve"> </w:t>
      </w:r>
      <w:r w:rsidR="009C13F3" w:rsidRPr="001E4E57">
        <w:rPr>
          <w:rFonts w:ascii="Century Gothic" w:hAnsi="Century Gothic" w:cs="Arial"/>
          <w:color w:val="000000"/>
          <w:sz w:val="22"/>
          <w:szCs w:val="22"/>
        </w:rPr>
        <w:t>d</w:t>
      </w:r>
      <w:r w:rsidR="009A0757" w:rsidRPr="001E4E57">
        <w:rPr>
          <w:rFonts w:ascii="Century Gothic" w:hAnsi="Century Gothic" w:cs="Arial"/>
          <w:color w:val="000000"/>
          <w:sz w:val="22"/>
          <w:szCs w:val="22"/>
        </w:rPr>
        <w:t>engue seasonality</w:t>
      </w:r>
      <w:r>
        <w:rPr>
          <w:rFonts w:ascii="Century Gothic" w:hAnsi="Century Gothic" w:cs="Arial"/>
          <w:color w:val="000000"/>
          <w:sz w:val="22"/>
          <w:szCs w:val="22"/>
        </w:rPr>
        <w:t xml:space="preserve"> on the island</w:t>
      </w:r>
      <w:r w:rsidR="00D94096">
        <w:rPr>
          <w:rFonts w:ascii="Century Gothic" w:hAnsi="Century Gothic" w:cs="Arial"/>
          <w:color w:val="000000"/>
          <w:sz w:val="22"/>
          <w:szCs w:val="22"/>
        </w:rPr>
        <w:t xml:space="preserve"> of Puerto Rico. To do this, this</w:t>
      </w:r>
      <w:r>
        <w:rPr>
          <w:rFonts w:ascii="Century Gothic" w:hAnsi="Century Gothic" w:cs="Arial"/>
          <w:color w:val="000000"/>
          <w:sz w:val="22"/>
          <w:szCs w:val="22"/>
        </w:rPr>
        <w:t xml:space="preserve"> project analyzed the</w:t>
      </w:r>
      <w:r w:rsidR="009A0757" w:rsidRPr="001E4E57">
        <w:rPr>
          <w:rFonts w:ascii="Century Gothic" w:hAnsi="Century Gothic" w:cs="Arial"/>
          <w:color w:val="000000"/>
          <w:sz w:val="22"/>
          <w:szCs w:val="22"/>
        </w:rPr>
        <w:t xml:space="preserve"> number of confirmed </w:t>
      </w:r>
      <w:r w:rsidR="00D94096">
        <w:rPr>
          <w:rFonts w:ascii="Century Gothic" w:hAnsi="Century Gothic" w:cs="Arial"/>
          <w:color w:val="000000"/>
          <w:sz w:val="22"/>
          <w:szCs w:val="22"/>
        </w:rPr>
        <w:t xml:space="preserve">dengue </w:t>
      </w:r>
      <w:r w:rsidR="009A0757" w:rsidRPr="001E4E57">
        <w:rPr>
          <w:rFonts w:ascii="Century Gothic" w:hAnsi="Century Gothic" w:cs="Arial"/>
          <w:color w:val="000000"/>
          <w:sz w:val="22"/>
          <w:szCs w:val="22"/>
        </w:rPr>
        <w:t xml:space="preserve">cases from a </w:t>
      </w:r>
      <w:r w:rsidR="00321750" w:rsidRPr="001E4E57">
        <w:rPr>
          <w:rFonts w:ascii="Century Gothic" w:hAnsi="Century Gothic" w:cs="Arial"/>
          <w:color w:val="000000" w:themeColor="text1"/>
          <w:sz w:val="22"/>
          <w:szCs w:val="22"/>
        </w:rPr>
        <w:t>continuous environmental</w:t>
      </w:r>
      <w:r w:rsidR="00321750" w:rsidRPr="001E4E57">
        <w:rPr>
          <w:rFonts w:ascii="Arial" w:hAnsi="Arial" w:cs="Arial"/>
          <w:color w:val="000000" w:themeColor="text1"/>
          <w:sz w:val="22"/>
          <w:szCs w:val="22"/>
        </w:rPr>
        <w:t xml:space="preserve"> </w:t>
      </w:r>
      <w:r w:rsidR="009A0757" w:rsidRPr="001E4E57">
        <w:rPr>
          <w:rFonts w:ascii="Century Gothic" w:hAnsi="Century Gothic" w:cs="Arial"/>
          <w:color w:val="000000"/>
          <w:sz w:val="22"/>
          <w:szCs w:val="22"/>
        </w:rPr>
        <w:t>geospatial modeling perspective.</w:t>
      </w:r>
    </w:p>
    <w:p w14:paraId="528FE391" w14:textId="77777777" w:rsidR="00C312E3" w:rsidRDefault="00C312E3" w:rsidP="00C312E3">
      <w:pPr>
        <w:rPr>
          <w:rFonts w:ascii="Century Gothic" w:hAnsi="Century Gothic"/>
        </w:rPr>
      </w:pPr>
    </w:p>
    <w:p w14:paraId="0C558C09" w14:textId="77777777" w:rsidR="00F92C43" w:rsidRDefault="00F92C43" w:rsidP="00C312E3">
      <w:pPr>
        <w:pStyle w:val="NormalWeb"/>
        <w:spacing w:before="0" w:beforeAutospacing="0" w:after="0" w:afterAutospacing="0"/>
        <w:rPr>
          <w:rFonts w:ascii="Century Gothic" w:hAnsi="Century Gothic" w:cs="Arial"/>
          <w:b/>
          <w:i/>
          <w:iCs/>
          <w:color w:val="000000"/>
          <w:sz w:val="22"/>
          <w:szCs w:val="22"/>
        </w:rPr>
      </w:pPr>
    </w:p>
    <w:p w14:paraId="751A110E" w14:textId="77777777" w:rsidR="00C312E3" w:rsidRPr="009A0757" w:rsidRDefault="00C312E3" w:rsidP="00C312E3">
      <w:pPr>
        <w:pStyle w:val="NormalWeb"/>
        <w:spacing w:before="0" w:beforeAutospacing="0" w:after="0" w:afterAutospacing="0"/>
        <w:rPr>
          <w:rFonts w:ascii="Century Gothic" w:hAnsi="Century Gothic"/>
          <w:b/>
        </w:rPr>
      </w:pPr>
      <w:r w:rsidRPr="009A0757">
        <w:rPr>
          <w:rFonts w:ascii="Century Gothic" w:hAnsi="Century Gothic" w:cs="Arial"/>
          <w:b/>
          <w:i/>
          <w:iCs/>
          <w:color w:val="000000"/>
          <w:sz w:val="22"/>
          <w:szCs w:val="22"/>
        </w:rPr>
        <w:t>Project Objectives</w:t>
      </w:r>
    </w:p>
    <w:p w14:paraId="0D9EA76D" w14:textId="5851E731" w:rsidR="00C312E3" w:rsidRPr="001E4E57" w:rsidRDefault="00C312E3" w:rsidP="00C749BB">
      <w:pPr>
        <w:pStyle w:val="NormalWeb"/>
        <w:spacing w:before="0" w:beforeAutospacing="0" w:after="0" w:afterAutospacing="0"/>
        <w:rPr>
          <w:rFonts w:ascii="Century Gothic" w:hAnsi="Century Gothic" w:cs="Arial"/>
          <w:color w:val="000000"/>
          <w:sz w:val="22"/>
          <w:szCs w:val="22"/>
        </w:rPr>
      </w:pPr>
      <w:r w:rsidRPr="001E4E57">
        <w:rPr>
          <w:rFonts w:ascii="Century Gothic" w:hAnsi="Century Gothic" w:cs="Arial"/>
          <w:color w:val="000000"/>
          <w:sz w:val="22"/>
          <w:szCs w:val="22"/>
        </w:rPr>
        <w:t xml:space="preserve">The primary objective of the </w:t>
      </w:r>
      <w:r w:rsidR="00832FBA">
        <w:rPr>
          <w:rFonts w:ascii="Century Gothic" w:hAnsi="Century Gothic" w:cs="Arial"/>
          <w:color w:val="000000"/>
          <w:sz w:val="22"/>
          <w:szCs w:val="22"/>
        </w:rPr>
        <w:t xml:space="preserve">first phase of this project was to create </w:t>
      </w:r>
      <w:r w:rsidRPr="001E4E57">
        <w:rPr>
          <w:rFonts w:ascii="Century Gothic" w:hAnsi="Century Gothic" w:cs="Arial"/>
          <w:color w:val="000000"/>
          <w:sz w:val="22"/>
          <w:szCs w:val="22"/>
        </w:rPr>
        <w:t xml:space="preserve">a Vulnerability Index Method (VIM) for </w:t>
      </w:r>
      <w:r w:rsidR="00FD52FD" w:rsidRPr="001E4E57">
        <w:rPr>
          <w:rFonts w:ascii="Century Gothic" w:hAnsi="Century Gothic" w:cs="Arial"/>
          <w:color w:val="000000"/>
          <w:sz w:val="22"/>
          <w:szCs w:val="22"/>
        </w:rPr>
        <w:t>d</w:t>
      </w:r>
      <w:r w:rsidRPr="001E4E57">
        <w:rPr>
          <w:rFonts w:ascii="Century Gothic" w:hAnsi="Century Gothic" w:cs="Arial"/>
          <w:color w:val="000000"/>
          <w:sz w:val="22"/>
          <w:szCs w:val="22"/>
        </w:rPr>
        <w:t>engue</w:t>
      </w:r>
      <w:r w:rsidR="00832FBA">
        <w:rPr>
          <w:rFonts w:ascii="Century Gothic" w:hAnsi="Century Gothic" w:cs="Arial"/>
          <w:color w:val="000000"/>
          <w:sz w:val="22"/>
          <w:szCs w:val="22"/>
        </w:rPr>
        <w:t xml:space="preserve"> vector habitat</w:t>
      </w:r>
      <w:r w:rsidRPr="001E4E57">
        <w:rPr>
          <w:rFonts w:ascii="Century Gothic" w:hAnsi="Century Gothic" w:cs="Arial"/>
          <w:color w:val="000000"/>
          <w:sz w:val="22"/>
          <w:szCs w:val="22"/>
        </w:rPr>
        <w:t xml:space="preserve"> based upon NASA Earth Observation </w:t>
      </w:r>
      <w:r w:rsidR="0006665F" w:rsidRPr="001E4E57">
        <w:rPr>
          <w:rFonts w:ascii="Century Gothic" w:hAnsi="Century Gothic" w:cs="Arial"/>
          <w:color w:val="000000"/>
          <w:sz w:val="22"/>
          <w:szCs w:val="22"/>
        </w:rPr>
        <w:t xml:space="preserve">(EO) </w:t>
      </w:r>
      <w:r w:rsidRPr="001E4E57">
        <w:rPr>
          <w:rFonts w:ascii="Century Gothic" w:hAnsi="Century Gothic" w:cs="Arial"/>
          <w:color w:val="000000"/>
          <w:sz w:val="22"/>
          <w:szCs w:val="22"/>
        </w:rPr>
        <w:t>environmental variables</w:t>
      </w:r>
      <w:r w:rsidR="00832FBA">
        <w:rPr>
          <w:rFonts w:ascii="Century Gothic" w:hAnsi="Century Gothic" w:cs="Arial"/>
          <w:color w:val="000000"/>
          <w:sz w:val="22"/>
          <w:szCs w:val="22"/>
        </w:rPr>
        <w:t xml:space="preserve">, as well as </w:t>
      </w:r>
      <w:r w:rsidRPr="001E4E57">
        <w:rPr>
          <w:rFonts w:ascii="Century Gothic" w:hAnsi="Century Gothic" w:cs="Arial"/>
          <w:color w:val="000000"/>
          <w:sz w:val="22"/>
          <w:szCs w:val="22"/>
        </w:rPr>
        <w:t xml:space="preserve">Confirmed Dengue </w:t>
      </w:r>
      <w:r w:rsidR="002532ED" w:rsidRPr="001E4E57">
        <w:rPr>
          <w:rFonts w:ascii="Century Gothic" w:hAnsi="Century Gothic" w:cs="Arial"/>
          <w:color w:val="000000"/>
          <w:sz w:val="22"/>
          <w:szCs w:val="22"/>
        </w:rPr>
        <w:t xml:space="preserve">Fever </w:t>
      </w:r>
      <w:r w:rsidRPr="001E4E57">
        <w:rPr>
          <w:rFonts w:ascii="Century Gothic" w:hAnsi="Century Gothic" w:cs="Arial"/>
          <w:color w:val="000000"/>
          <w:sz w:val="22"/>
          <w:szCs w:val="22"/>
        </w:rPr>
        <w:t>Cases (CD</w:t>
      </w:r>
      <w:r w:rsidR="002532ED" w:rsidRPr="001E4E57">
        <w:rPr>
          <w:rFonts w:ascii="Century Gothic" w:hAnsi="Century Gothic" w:cs="Arial"/>
          <w:color w:val="000000"/>
          <w:sz w:val="22"/>
          <w:szCs w:val="22"/>
        </w:rPr>
        <w:t>FC</w:t>
      </w:r>
      <w:r w:rsidRPr="001E4E57">
        <w:rPr>
          <w:rFonts w:ascii="Century Gothic" w:hAnsi="Century Gothic" w:cs="Arial"/>
          <w:color w:val="000000"/>
          <w:sz w:val="22"/>
          <w:szCs w:val="22"/>
        </w:rPr>
        <w:t>) within the island of Puerto Rico</w:t>
      </w:r>
      <w:r w:rsidR="00832FBA">
        <w:rPr>
          <w:rFonts w:ascii="Century Gothic" w:hAnsi="Century Gothic" w:cs="Arial"/>
          <w:color w:val="000000"/>
          <w:sz w:val="22"/>
          <w:szCs w:val="22"/>
        </w:rPr>
        <w:t>,</w:t>
      </w:r>
      <w:r w:rsidRPr="001E4E57">
        <w:rPr>
          <w:rFonts w:ascii="Century Gothic" w:hAnsi="Century Gothic" w:cs="Arial"/>
          <w:color w:val="000000"/>
          <w:sz w:val="22"/>
          <w:szCs w:val="22"/>
        </w:rPr>
        <w:t xml:space="preserve"> using TerrSet Habitat Suitability Modeler. The VIM </w:t>
      </w:r>
      <w:r w:rsidR="0006665F" w:rsidRPr="001E4E57">
        <w:rPr>
          <w:rFonts w:ascii="Century Gothic" w:hAnsi="Century Gothic" w:cs="Arial"/>
          <w:color w:val="000000"/>
          <w:sz w:val="22"/>
          <w:szCs w:val="22"/>
        </w:rPr>
        <w:t>is</w:t>
      </w:r>
      <w:r w:rsidRPr="001E4E57">
        <w:rPr>
          <w:rFonts w:ascii="Century Gothic" w:hAnsi="Century Gothic" w:cs="Arial"/>
          <w:color w:val="000000"/>
          <w:sz w:val="22"/>
          <w:szCs w:val="22"/>
        </w:rPr>
        <w:t xml:space="preserve"> a step-by-step method for modeling the suitability of </w:t>
      </w:r>
      <w:r w:rsidR="007C0792" w:rsidRPr="001E4E57">
        <w:rPr>
          <w:rFonts w:ascii="Century Gothic" w:hAnsi="Century Gothic" w:cs="Arial"/>
          <w:color w:val="000000"/>
          <w:sz w:val="22"/>
          <w:szCs w:val="22"/>
        </w:rPr>
        <w:t>d</w:t>
      </w:r>
      <w:r w:rsidRPr="001E4E57">
        <w:rPr>
          <w:rFonts w:ascii="Century Gothic" w:hAnsi="Century Gothic" w:cs="Arial"/>
          <w:color w:val="000000"/>
          <w:sz w:val="22"/>
          <w:szCs w:val="22"/>
        </w:rPr>
        <w:t xml:space="preserve">engue across Puerto Rico based upon the presence of </w:t>
      </w:r>
      <w:r w:rsidR="007C0792" w:rsidRPr="001E4E57">
        <w:rPr>
          <w:rFonts w:ascii="Century Gothic" w:hAnsi="Century Gothic" w:cs="Arial"/>
          <w:color w:val="000000"/>
          <w:sz w:val="22"/>
          <w:szCs w:val="22"/>
        </w:rPr>
        <w:t>d</w:t>
      </w:r>
      <w:r w:rsidRPr="001E4E57">
        <w:rPr>
          <w:rFonts w:ascii="Century Gothic" w:hAnsi="Century Gothic" w:cs="Arial"/>
          <w:color w:val="000000"/>
          <w:sz w:val="22"/>
          <w:szCs w:val="22"/>
        </w:rPr>
        <w:t xml:space="preserve">engue cases in conjunction with land cover and </w:t>
      </w:r>
      <w:r w:rsidR="001E4E57" w:rsidRPr="001E4E57">
        <w:rPr>
          <w:rFonts w:ascii="Century Gothic" w:hAnsi="Century Gothic" w:cs="Arial"/>
          <w:color w:val="000000" w:themeColor="text1"/>
          <w:sz w:val="22"/>
          <w:szCs w:val="22"/>
        </w:rPr>
        <w:t xml:space="preserve">contributing </w:t>
      </w:r>
      <w:r w:rsidR="001E4E57" w:rsidRPr="00EB66FF">
        <w:rPr>
          <w:rFonts w:ascii="Century Gothic" w:hAnsi="Century Gothic" w:cs="Arial"/>
          <w:color w:val="000000" w:themeColor="text1"/>
          <w:sz w:val="22"/>
          <w:szCs w:val="22"/>
        </w:rPr>
        <w:t>environmental conditions</w:t>
      </w:r>
      <w:r w:rsidR="001E4E57" w:rsidRPr="001E4E57">
        <w:rPr>
          <w:rFonts w:ascii="Century Gothic" w:hAnsi="Century Gothic" w:cs="Arial"/>
          <w:color w:val="000000" w:themeColor="text1"/>
          <w:sz w:val="22"/>
          <w:szCs w:val="22"/>
        </w:rPr>
        <w:t>.</w:t>
      </w:r>
      <w:r w:rsidRPr="001E4E57">
        <w:rPr>
          <w:rFonts w:ascii="Century Gothic" w:hAnsi="Century Gothic" w:cs="Arial"/>
          <w:color w:val="000000"/>
          <w:sz w:val="22"/>
          <w:szCs w:val="22"/>
        </w:rPr>
        <w:t xml:space="preserve"> </w:t>
      </w:r>
      <w:r w:rsidR="007C0792" w:rsidRPr="001E4E57">
        <w:rPr>
          <w:rFonts w:ascii="Century Gothic" w:hAnsi="Century Gothic" w:cs="Arial"/>
          <w:color w:val="000000"/>
          <w:sz w:val="22"/>
          <w:szCs w:val="22"/>
        </w:rPr>
        <w:t>T</w:t>
      </w:r>
      <w:r w:rsidR="001E4E57">
        <w:rPr>
          <w:rFonts w:ascii="Century Gothic" w:hAnsi="Century Gothic" w:cs="Arial"/>
          <w:color w:val="000000"/>
          <w:sz w:val="22"/>
          <w:szCs w:val="22"/>
        </w:rPr>
        <w:t>he results provide</w:t>
      </w:r>
      <w:r w:rsidR="002D2F50">
        <w:rPr>
          <w:rFonts w:ascii="Century Gothic" w:hAnsi="Century Gothic" w:cs="Arial"/>
          <w:color w:val="000000"/>
          <w:sz w:val="22"/>
          <w:szCs w:val="22"/>
        </w:rPr>
        <w:t>d</w:t>
      </w:r>
      <w:r w:rsidR="001E4E57">
        <w:rPr>
          <w:rFonts w:ascii="Century Gothic" w:hAnsi="Century Gothic" w:cs="Arial"/>
          <w:color w:val="000000"/>
          <w:sz w:val="22"/>
          <w:szCs w:val="22"/>
        </w:rPr>
        <w:t xml:space="preserve"> a geospatial overview of CDFC risk.</w:t>
      </w:r>
    </w:p>
    <w:p w14:paraId="1F43AB5F" w14:textId="77777777" w:rsidR="00C749BB" w:rsidRPr="00C312E3" w:rsidRDefault="00C749BB" w:rsidP="00C749BB">
      <w:pPr>
        <w:pStyle w:val="NormalWeb"/>
        <w:spacing w:before="0" w:beforeAutospacing="0" w:after="0" w:afterAutospacing="0"/>
        <w:rPr>
          <w:rFonts w:ascii="Century Gothic" w:hAnsi="Century Gothic"/>
        </w:rPr>
      </w:pPr>
    </w:p>
    <w:p w14:paraId="14E1CF7B" w14:textId="6D177B7C" w:rsidR="00C312E3" w:rsidRDefault="00C312E3" w:rsidP="009A0757">
      <w:pPr>
        <w:pStyle w:val="NormalWeb"/>
        <w:spacing w:before="0" w:beforeAutospacing="0" w:after="0" w:afterAutospacing="0"/>
        <w:rPr>
          <w:rFonts w:ascii="Century Gothic" w:hAnsi="Century Gothic" w:cs="Arial"/>
          <w:color w:val="000000"/>
          <w:sz w:val="22"/>
          <w:szCs w:val="22"/>
        </w:rPr>
      </w:pPr>
      <w:r w:rsidRPr="00C312E3">
        <w:rPr>
          <w:rFonts w:ascii="Century Gothic" w:hAnsi="Century Gothic" w:cs="Arial"/>
          <w:color w:val="000000"/>
          <w:sz w:val="22"/>
          <w:szCs w:val="22"/>
        </w:rPr>
        <w:t>The secondary ob</w:t>
      </w:r>
      <w:r w:rsidR="002D2F50">
        <w:rPr>
          <w:rFonts w:ascii="Century Gothic" w:hAnsi="Century Gothic" w:cs="Arial"/>
          <w:color w:val="000000"/>
          <w:sz w:val="22"/>
          <w:szCs w:val="22"/>
        </w:rPr>
        <w:t>jective of this project included</w:t>
      </w:r>
      <w:r w:rsidRPr="00C312E3">
        <w:rPr>
          <w:rFonts w:ascii="Century Gothic" w:hAnsi="Century Gothic" w:cs="Arial"/>
          <w:color w:val="000000"/>
          <w:sz w:val="22"/>
          <w:szCs w:val="22"/>
        </w:rPr>
        <w:t xml:space="preserve"> the statistical </w:t>
      </w:r>
      <w:r w:rsidR="002D2F50">
        <w:rPr>
          <w:rFonts w:ascii="Century Gothic" w:hAnsi="Century Gothic" w:cs="Arial"/>
          <w:color w:val="000000"/>
          <w:sz w:val="22"/>
          <w:szCs w:val="22"/>
        </w:rPr>
        <w:t>correlation</w:t>
      </w:r>
      <w:r w:rsidRPr="00C312E3">
        <w:rPr>
          <w:rFonts w:ascii="Century Gothic" w:hAnsi="Century Gothic" w:cs="Arial"/>
          <w:color w:val="000000"/>
          <w:sz w:val="22"/>
          <w:szCs w:val="22"/>
        </w:rPr>
        <w:t xml:space="preserve"> of </w:t>
      </w:r>
      <w:r w:rsidR="001E4E57" w:rsidRPr="001E4E57">
        <w:rPr>
          <w:rFonts w:ascii="Century Gothic" w:hAnsi="Century Gothic" w:cs="Arial"/>
          <w:color w:val="000000" w:themeColor="text1"/>
          <w:sz w:val="22"/>
          <w:szCs w:val="22"/>
        </w:rPr>
        <w:t xml:space="preserve">contributing </w:t>
      </w:r>
      <w:r w:rsidR="001E4E57" w:rsidRPr="00EB66FF">
        <w:rPr>
          <w:rFonts w:ascii="Century Gothic" w:hAnsi="Century Gothic" w:cs="Arial"/>
          <w:color w:val="000000" w:themeColor="text1"/>
          <w:sz w:val="22"/>
          <w:szCs w:val="22"/>
        </w:rPr>
        <w:t xml:space="preserve">environmental </w:t>
      </w:r>
      <w:r w:rsidRPr="00C312E3">
        <w:rPr>
          <w:rFonts w:ascii="Century Gothic" w:hAnsi="Century Gothic" w:cs="Arial"/>
          <w:color w:val="000000"/>
          <w:sz w:val="22"/>
          <w:szCs w:val="22"/>
        </w:rPr>
        <w:t xml:space="preserve">to </w:t>
      </w:r>
      <w:r w:rsidR="007C0792">
        <w:rPr>
          <w:rFonts w:ascii="Century Gothic" w:hAnsi="Century Gothic" w:cs="Arial"/>
          <w:color w:val="000000"/>
          <w:sz w:val="22"/>
          <w:szCs w:val="22"/>
        </w:rPr>
        <w:t>d</w:t>
      </w:r>
      <w:r w:rsidRPr="00C312E3">
        <w:rPr>
          <w:rFonts w:ascii="Century Gothic" w:hAnsi="Century Gothic" w:cs="Arial"/>
          <w:color w:val="000000"/>
          <w:sz w:val="22"/>
          <w:szCs w:val="22"/>
        </w:rPr>
        <w:t xml:space="preserve">engue outbreaks on the island of Puerto Rico. </w:t>
      </w:r>
    </w:p>
    <w:p w14:paraId="4DFC8CEF" w14:textId="77777777" w:rsidR="009A0757" w:rsidRPr="00C312E3" w:rsidRDefault="009A0757" w:rsidP="009A0757">
      <w:pPr>
        <w:pStyle w:val="NormalWeb"/>
        <w:spacing w:before="0" w:beforeAutospacing="0" w:after="0" w:afterAutospacing="0"/>
        <w:rPr>
          <w:rFonts w:ascii="Century Gothic" w:hAnsi="Century Gothic"/>
        </w:rPr>
      </w:pPr>
    </w:p>
    <w:p w14:paraId="35E16F4F" w14:textId="77777777" w:rsidR="00C312E3" w:rsidRPr="009A0757" w:rsidRDefault="00C312E3" w:rsidP="00C312E3">
      <w:pPr>
        <w:pStyle w:val="NormalWeb"/>
        <w:spacing w:before="0" w:beforeAutospacing="0" w:after="0" w:afterAutospacing="0"/>
        <w:rPr>
          <w:rFonts w:ascii="Century Gothic" w:hAnsi="Century Gothic"/>
          <w:b/>
        </w:rPr>
      </w:pPr>
      <w:r w:rsidRPr="009A0757">
        <w:rPr>
          <w:rFonts w:ascii="Century Gothic" w:hAnsi="Century Gothic" w:cs="Arial"/>
          <w:b/>
          <w:i/>
          <w:iCs/>
          <w:color w:val="000000"/>
          <w:sz w:val="22"/>
          <w:szCs w:val="22"/>
        </w:rPr>
        <w:t xml:space="preserve">Study Area </w:t>
      </w:r>
    </w:p>
    <w:p w14:paraId="2C350AE9" w14:textId="61B72E83" w:rsidR="00C312E3" w:rsidRDefault="00C312E3" w:rsidP="009A0757">
      <w:pPr>
        <w:pStyle w:val="NormalWeb"/>
        <w:spacing w:before="0" w:beforeAutospacing="0" w:after="0" w:afterAutospacing="0"/>
        <w:rPr>
          <w:rFonts w:ascii="Century Gothic" w:hAnsi="Century Gothic" w:cs="Arial"/>
          <w:color w:val="000000"/>
          <w:sz w:val="22"/>
          <w:szCs w:val="22"/>
        </w:rPr>
      </w:pPr>
      <w:r w:rsidRPr="00C312E3">
        <w:rPr>
          <w:rFonts w:ascii="Century Gothic" w:hAnsi="Century Gothic" w:cs="Arial"/>
          <w:color w:val="000000"/>
          <w:sz w:val="22"/>
          <w:szCs w:val="22"/>
        </w:rPr>
        <w:t xml:space="preserve">Analyses were performed using within the political boundaries of the Commonwealth of Puerto Rico. The island is an unincorporated United States territory located in the Caribbean Ocean with general coordinates of </w:t>
      </w:r>
      <w:r w:rsidRPr="00C312E3">
        <w:rPr>
          <w:rFonts w:ascii="Century Gothic" w:hAnsi="Century Gothic" w:cs="Arial"/>
          <w:color w:val="000000"/>
          <w:sz w:val="22"/>
          <w:szCs w:val="22"/>
          <w:shd w:val="clear" w:color="auto" w:fill="FFFFFF"/>
        </w:rPr>
        <w:t>18°15'N latitude and 66°30'W longitude</w:t>
      </w:r>
      <w:r w:rsidR="00E9461E">
        <w:rPr>
          <w:rFonts w:ascii="Century Gothic" w:hAnsi="Century Gothic" w:cs="Arial"/>
          <w:color w:val="000000"/>
          <w:sz w:val="22"/>
          <w:szCs w:val="22"/>
          <w:shd w:val="clear" w:color="auto" w:fill="FFFFFF"/>
        </w:rPr>
        <w:t xml:space="preserve"> </w:t>
      </w:r>
      <w:r w:rsidR="00E9461E" w:rsidRPr="001D3BAB">
        <w:rPr>
          <w:rFonts w:ascii="Century Gothic" w:hAnsi="Century Gothic" w:cs="Arial"/>
          <w:color w:val="000000"/>
          <w:sz w:val="22"/>
          <w:szCs w:val="22"/>
          <w:highlight w:val="yellow"/>
          <w:shd w:val="clear" w:color="auto" w:fill="FFFFFF"/>
        </w:rPr>
        <w:t>(Figure 1)</w:t>
      </w:r>
      <w:r w:rsidRPr="001D3BAB">
        <w:rPr>
          <w:rFonts w:ascii="Century Gothic" w:hAnsi="Century Gothic" w:cs="Arial"/>
          <w:color w:val="000000"/>
          <w:sz w:val="22"/>
          <w:szCs w:val="22"/>
          <w:highlight w:val="yellow"/>
        </w:rPr>
        <w:t>.</w:t>
      </w:r>
      <w:r w:rsidRPr="00C312E3">
        <w:rPr>
          <w:rFonts w:ascii="Century Gothic" w:hAnsi="Century Gothic" w:cs="Arial"/>
          <w:color w:val="000000"/>
          <w:sz w:val="22"/>
          <w:szCs w:val="22"/>
        </w:rPr>
        <w:t xml:space="preserve"> </w:t>
      </w:r>
      <w:r w:rsidR="006164C3">
        <w:rPr>
          <w:rFonts w:ascii="Century Gothic" w:hAnsi="Century Gothic" w:cs="Arial"/>
          <w:color w:val="000000"/>
          <w:sz w:val="22"/>
          <w:szCs w:val="22"/>
        </w:rPr>
        <w:t>Puerto Rico is a small, densely-</w:t>
      </w:r>
      <w:r w:rsidRPr="00C312E3">
        <w:rPr>
          <w:rFonts w:ascii="Century Gothic" w:hAnsi="Century Gothic" w:cs="Arial"/>
          <w:color w:val="000000"/>
          <w:sz w:val="22"/>
          <w:szCs w:val="22"/>
        </w:rPr>
        <w:t>populated island with a total area of 9,104 km</w:t>
      </w:r>
      <w:r w:rsidRPr="00EB66FF">
        <w:rPr>
          <w:rFonts w:ascii="Century Gothic" w:hAnsi="Century Gothic" w:cs="Arial"/>
          <w:color w:val="000000"/>
          <w:sz w:val="22"/>
          <w:szCs w:val="13"/>
          <w:vertAlign w:val="superscript"/>
        </w:rPr>
        <w:t>2</w:t>
      </w:r>
      <w:r w:rsidRPr="00C312E3">
        <w:rPr>
          <w:rFonts w:ascii="Century Gothic" w:hAnsi="Century Gothic" w:cs="Arial"/>
          <w:color w:val="000000"/>
          <w:sz w:val="22"/>
          <w:szCs w:val="22"/>
        </w:rPr>
        <w:t xml:space="preserve"> and a population of over 3.5 million. The climate is tropical with </w:t>
      </w:r>
      <w:r w:rsidR="00D32C41">
        <w:rPr>
          <w:rFonts w:ascii="Century Gothic" w:hAnsi="Century Gothic" w:cs="Arial"/>
          <w:color w:val="000000"/>
          <w:sz w:val="22"/>
          <w:szCs w:val="22"/>
        </w:rPr>
        <w:t>annual</w:t>
      </w:r>
      <w:r w:rsidRPr="00C312E3">
        <w:rPr>
          <w:rFonts w:ascii="Century Gothic" w:hAnsi="Century Gothic" w:cs="Arial"/>
          <w:color w:val="000000"/>
          <w:sz w:val="22"/>
          <w:szCs w:val="22"/>
        </w:rPr>
        <w:t xml:space="preserve"> average temperatures between 21°C and 27°C</w:t>
      </w:r>
      <w:r w:rsidR="009E257D">
        <w:rPr>
          <w:rFonts w:ascii="Century Gothic" w:hAnsi="Century Gothic" w:cs="Arial"/>
          <w:color w:val="000000"/>
          <w:sz w:val="22"/>
          <w:szCs w:val="22"/>
        </w:rPr>
        <w:t>,</w:t>
      </w:r>
      <w:r w:rsidRPr="00C312E3">
        <w:rPr>
          <w:rFonts w:ascii="Century Gothic" w:hAnsi="Century Gothic" w:cs="Arial"/>
          <w:color w:val="000000"/>
          <w:sz w:val="22"/>
          <w:szCs w:val="22"/>
        </w:rPr>
        <w:t xml:space="preserve"> and a rainy season from April to November. Climate varies along the length of the island, with the drier regions occurring in the south. </w:t>
      </w:r>
    </w:p>
    <w:p w14:paraId="595C866B" w14:textId="77777777" w:rsidR="009A0757" w:rsidRPr="00C312E3" w:rsidRDefault="009A0757" w:rsidP="009A0757">
      <w:pPr>
        <w:pStyle w:val="NormalWeb"/>
        <w:spacing w:before="0" w:beforeAutospacing="0" w:after="0" w:afterAutospacing="0"/>
        <w:rPr>
          <w:rFonts w:ascii="Century Gothic" w:hAnsi="Century Gothic"/>
        </w:rPr>
      </w:pPr>
    </w:p>
    <w:p w14:paraId="6173EFF3" w14:textId="76D5D0AF" w:rsidR="00C312E3" w:rsidRDefault="00C312E3" w:rsidP="009A0757">
      <w:pPr>
        <w:pStyle w:val="NormalWeb"/>
        <w:spacing w:before="0" w:beforeAutospacing="0" w:after="0" w:afterAutospacing="0"/>
        <w:rPr>
          <w:rFonts w:ascii="Century Gothic" w:hAnsi="Century Gothic" w:cs="Arial"/>
          <w:color w:val="000000"/>
          <w:sz w:val="22"/>
          <w:szCs w:val="22"/>
        </w:rPr>
      </w:pPr>
      <w:r w:rsidRPr="00C312E3">
        <w:rPr>
          <w:rFonts w:ascii="Century Gothic" w:hAnsi="Century Gothic" w:cs="Arial"/>
          <w:color w:val="000000"/>
          <w:sz w:val="22"/>
          <w:szCs w:val="22"/>
        </w:rPr>
        <w:t>Land</w:t>
      </w:r>
      <w:r w:rsidR="00D32C41">
        <w:rPr>
          <w:rFonts w:ascii="Century Gothic" w:hAnsi="Century Gothic" w:cs="Arial"/>
          <w:color w:val="000000"/>
          <w:sz w:val="22"/>
          <w:szCs w:val="22"/>
        </w:rPr>
        <w:t>-</w:t>
      </w:r>
      <w:r w:rsidRPr="00C312E3">
        <w:rPr>
          <w:rFonts w:ascii="Century Gothic" w:hAnsi="Century Gothic" w:cs="Arial"/>
          <w:color w:val="000000"/>
          <w:sz w:val="22"/>
          <w:szCs w:val="22"/>
        </w:rPr>
        <w:t xml:space="preserve">based analyses were performed on the entire island, while correlations </w:t>
      </w:r>
      <w:r w:rsidR="009E257D">
        <w:rPr>
          <w:rFonts w:ascii="Century Gothic" w:hAnsi="Century Gothic" w:cs="Arial"/>
          <w:color w:val="000000"/>
          <w:sz w:val="22"/>
          <w:szCs w:val="22"/>
        </w:rPr>
        <w:t xml:space="preserve">of </w:t>
      </w:r>
      <w:r w:rsidR="00FC3D87">
        <w:rPr>
          <w:rFonts w:ascii="Century Gothic" w:hAnsi="Century Gothic" w:cs="Arial"/>
          <w:color w:val="000000"/>
          <w:sz w:val="22"/>
          <w:szCs w:val="22"/>
        </w:rPr>
        <w:t>SST</w:t>
      </w:r>
      <w:r w:rsidRPr="00C312E3">
        <w:rPr>
          <w:rFonts w:ascii="Century Gothic" w:hAnsi="Century Gothic" w:cs="Arial"/>
          <w:color w:val="000000"/>
          <w:sz w:val="22"/>
          <w:szCs w:val="22"/>
        </w:rPr>
        <w:t xml:space="preserve"> </w:t>
      </w:r>
      <w:r w:rsidR="009E257D">
        <w:rPr>
          <w:rFonts w:ascii="Century Gothic" w:hAnsi="Century Gothic" w:cs="Arial"/>
          <w:color w:val="000000"/>
          <w:sz w:val="22"/>
          <w:szCs w:val="22"/>
        </w:rPr>
        <w:t xml:space="preserve">to confirmed dengue cases </w:t>
      </w:r>
      <w:r w:rsidRPr="00C312E3">
        <w:rPr>
          <w:rFonts w:ascii="Century Gothic" w:hAnsi="Century Gothic" w:cs="Arial"/>
          <w:color w:val="000000"/>
          <w:sz w:val="22"/>
          <w:szCs w:val="22"/>
        </w:rPr>
        <w:t xml:space="preserve">extended </w:t>
      </w:r>
      <w:r w:rsidR="00FC3D87">
        <w:rPr>
          <w:rFonts w:ascii="Century Gothic" w:hAnsi="Century Gothic" w:cs="Arial"/>
          <w:color w:val="000000"/>
          <w:sz w:val="22"/>
          <w:szCs w:val="22"/>
        </w:rPr>
        <w:t xml:space="preserve">past </w:t>
      </w:r>
      <w:r w:rsidRPr="00C312E3">
        <w:rPr>
          <w:rFonts w:ascii="Century Gothic" w:hAnsi="Century Gothic" w:cs="Arial"/>
          <w:color w:val="000000"/>
          <w:sz w:val="22"/>
          <w:szCs w:val="22"/>
        </w:rPr>
        <w:t>the study area to 256 km offshore</w:t>
      </w:r>
      <w:r w:rsidR="00C749BB">
        <w:rPr>
          <w:rFonts w:ascii="Century Gothic" w:hAnsi="Century Gothic" w:cs="Arial"/>
          <w:color w:val="000000"/>
          <w:sz w:val="22"/>
          <w:szCs w:val="22"/>
        </w:rPr>
        <w:t xml:space="preserve"> (See 3</w:t>
      </w:r>
      <w:r w:rsidR="009A0757">
        <w:rPr>
          <w:rFonts w:ascii="Century Gothic" w:hAnsi="Century Gothic" w:cs="Arial"/>
          <w:color w:val="000000"/>
          <w:sz w:val="22"/>
          <w:szCs w:val="22"/>
        </w:rPr>
        <w:t>.</w:t>
      </w:r>
      <w:r w:rsidR="00C749BB">
        <w:rPr>
          <w:rFonts w:ascii="Century Gothic" w:hAnsi="Century Gothic" w:cs="Arial"/>
          <w:color w:val="000000"/>
          <w:sz w:val="22"/>
          <w:szCs w:val="22"/>
        </w:rPr>
        <w:t>1</w:t>
      </w:r>
      <w:r w:rsidR="009A0757">
        <w:rPr>
          <w:rFonts w:ascii="Century Gothic" w:hAnsi="Century Gothic" w:cs="Arial"/>
          <w:color w:val="000000"/>
          <w:sz w:val="22"/>
          <w:szCs w:val="22"/>
        </w:rPr>
        <w:t xml:space="preserve"> Data)</w:t>
      </w:r>
      <w:r w:rsidRPr="00C312E3">
        <w:rPr>
          <w:rFonts w:ascii="Century Gothic" w:hAnsi="Century Gothic" w:cs="Arial"/>
          <w:color w:val="000000"/>
          <w:sz w:val="22"/>
          <w:szCs w:val="22"/>
        </w:rPr>
        <w:t xml:space="preserve">. Due to the habitat preferences of </w:t>
      </w:r>
      <w:r w:rsidRPr="00C312E3">
        <w:rPr>
          <w:rFonts w:ascii="Century Gothic" w:hAnsi="Century Gothic" w:cs="Arial"/>
          <w:i/>
          <w:iCs/>
          <w:color w:val="000000"/>
          <w:sz w:val="22"/>
          <w:szCs w:val="22"/>
        </w:rPr>
        <w:t>A. aegypti</w:t>
      </w:r>
      <w:r w:rsidRPr="00C312E3">
        <w:rPr>
          <w:rFonts w:ascii="Century Gothic" w:hAnsi="Century Gothic" w:cs="Arial"/>
          <w:color w:val="000000"/>
          <w:sz w:val="22"/>
          <w:szCs w:val="22"/>
        </w:rPr>
        <w:t xml:space="preserve">, </w:t>
      </w:r>
      <w:r w:rsidR="00F90954" w:rsidRPr="00C312E3">
        <w:rPr>
          <w:rFonts w:ascii="Century Gothic" w:hAnsi="Century Gothic" w:cs="Arial"/>
          <w:color w:val="000000"/>
          <w:sz w:val="22"/>
          <w:szCs w:val="22"/>
        </w:rPr>
        <w:t>developed regions at lower elevations</w:t>
      </w:r>
      <w:r w:rsidR="00F90954">
        <w:rPr>
          <w:rFonts w:ascii="Century Gothic" w:hAnsi="Century Gothic" w:cs="Arial"/>
          <w:color w:val="000000"/>
          <w:sz w:val="22"/>
          <w:szCs w:val="22"/>
        </w:rPr>
        <w:t xml:space="preserve"> </w:t>
      </w:r>
      <w:r w:rsidR="00F90954">
        <w:rPr>
          <w:rFonts w:ascii="Century Gothic" w:hAnsi="Century Gothic" w:cs="Arial"/>
          <w:color w:val="000000"/>
          <w:sz w:val="22"/>
          <w:szCs w:val="22"/>
        </w:rPr>
        <w:t>were given</w:t>
      </w:r>
      <w:r w:rsidRPr="00C312E3">
        <w:rPr>
          <w:rFonts w:ascii="Century Gothic" w:hAnsi="Century Gothic" w:cs="Arial"/>
          <w:color w:val="000000"/>
          <w:sz w:val="22"/>
          <w:szCs w:val="22"/>
        </w:rPr>
        <w:t xml:space="preserve"> a higher weight </w:t>
      </w:r>
      <w:r w:rsidR="00C749BB">
        <w:rPr>
          <w:rFonts w:ascii="Century Gothic" w:hAnsi="Century Gothic" w:cs="Arial"/>
          <w:color w:val="000000"/>
          <w:sz w:val="22"/>
          <w:szCs w:val="22"/>
        </w:rPr>
        <w:t>than undeveloped higher elevation regions</w:t>
      </w:r>
      <w:r w:rsidRPr="00C312E3">
        <w:rPr>
          <w:rFonts w:ascii="Century Gothic" w:hAnsi="Century Gothic" w:cs="Arial"/>
          <w:color w:val="000000"/>
          <w:sz w:val="22"/>
          <w:szCs w:val="22"/>
        </w:rPr>
        <w:t xml:space="preserve">. However, </w:t>
      </w:r>
      <w:r w:rsidRPr="0088131B">
        <w:rPr>
          <w:rFonts w:ascii="Century Gothic" w:hAnsi="Century Gothic" w:cs="Arial"/>
          <w:color w:val="000000"/>
          <w:sz w:val="22"/>
          <w:szCs w:val="22"/>
        </w:rPr>
        <w:t>developed areas in higher elevation regions were also included</w:t>
      </w:r>
      <w:r w:rsidR="009319E9" w:rsidRPr="0088131B">
        <w:rPr>
          <w:rFonts w:ascii="Century Gothic" w:hAnsi="Century Gothic" w:cs="Arial"/>
          <w:color w:val="000000"/>
          <w:sz w:val="22"/>
          <w:szCs w:val="22"/>
        </w:rPr>
        <w:t xml:space="preserve"> in the model. This is because </w:t>
      </w:r>
      <w:r w:rsidRPr="0088131B">
        <w:rPr>
          <w:rFonts w:ascii="Century Gothic" w:hAnsi="Century Gothic" w:cs="Arial"/>
          <w:color w:val="000000"/>
          <w:sz w:val="22"/>
          <w:szCs w:val="22"/>
        </w:rPr>
        <w:t xml:space="preserve">the highest peak on the island is Cerro de Punta (1,338 m), which is well </w:t>
      </w:r>
      <w:r w:rsidR="009319E9" w:rsidRPr="0088131B">
        <w:rPr>
          <w:rFonts w:ascii="Century Gothic" w:hAnsi="Century Gothic" w:cs="Arial"/>
          <w:color w:val="000000"/>
          <w:sz w:val="22"/>
          <w:szCs w:val="22"/>
        </w:rPr>
        <w:t>within</w:t>
      </w:r>
      <w:r w:rsidRPr="0088131B">
        <w:rPr>
          <w:rFonts w:ascii="Century Gothic" w:hAnsi="Century Gothic" w:cs="Arial"/>
          <w:color w:val="000000"/>
          <w:sz w:val="22"/>
          <w:szCs w:val="22"/>
        </w:rPr>
        <w:t xml:space="preserve"> the altitude range for </w:t>
      </w:r>
      <w:r w:rsidRPr="0088131B">
        <w:rPr>
          <w:rFonts w:ascii="Century Gothic" w:hAnsi="Century Gothic" w:cs="Arial"/>
          <w:i/>
          <w:iCs/>
          <w:color w:val="000000"/>
          <w:sz w:val="22"/>
          <w:szCs w:val="22"/>
        </w:rPr>
        <w:t>A. aegypti</w:t>
      </w:r>
      <w:r w:rsidRPr="0088131B">
        <w:rPr>
          <w:rFonts w:ascii="Century Gothic" w:hAnsi="Century Gothic" w:cs="Arial"/>
          <w:color w:val="000000"/>
          <w:sz w:val="22"/>
          <w:szCs w:val="22"/>
        </w:rPr>
        <w:t>.</w:t>
      </w:r>
      <w:r w:rsidR="009319E9" w:rsidRPr="0088131B">
        <w:rPr>
          <w:rFonts w:ascii="Century Gothic" w:hAnsi="Century Gothic" w:cs="Arial"/>
          <w:color w:val="000000"/>
          <w:sz w:val="22"/>
          <w:szCs w:val="22"/>
        </w:rPr>
        <w:t xml:space="preserve"> </w:t>
      </w:r>
      <w:r w:rsidR="00884E55" w:rsidRPr="0088131B">
        <w:rPr>
          <w:rFonts w:ascii="Century Gothic" w:hAnsi="Century Gothic" w:cs="Arial"/>
          <w:color w:val="000000"/>
          <w:sz w:val="22"/>
          <w:szCs w:val="22"/>
        </w:rPr>
        <w:t xml:space="preserve">Studies conducted in Mexico showed common </w:t>
      </w:r>
      <w:r w:rsidR="00884E55" w:rsidRPr="0088131B">
        <w:rPr>
          <w:rFonts w:ascii="Century Gothic" w:hAnsi="Century Gothic" w:cs="Arial"/>
          <w:i/>
          <w:color w:val="000000"/>
          <w:sz w:val="22"/>
          <w:szCs w:val="22"/>
        </w:rPr>
        <w:t>A. aegypti</w:t>
      </w:r>
      <w:r w:rsidR="00884E55" w:rsidRPr="0088131B">
        <w:rPr>
          <w:rFonts w:ascii="Century Gothic" w:hAnsi="Century Gothic" w:cs="Arial"/>
          <w:color w:val="000000"/>
          <w:sz w:val="22"/>
          <w:szCs w:val="22"/>
        </w:rPr>
        <w:t xml:space="preserve"> presence in altitudes up to 1,700</w:t>
      </w:r>
      <w:r w:rsidR="00F90954">
        <w:rPr>
          <w:rFonts w:ascii="Century Gothic" w:hAnsi="Century Gothic" w:cs="Arial"/>
          <w:color w:val="000000"/>
          <w:sz w:val="22"/>
          <w:szCs w:val="22"/>
        </w:rPr>
        <w:t xml:space="preserve"> m above mean sea level,</w:t>
      </w:r>
      <w:r w:rsidR="00884E55">
        <w:rPr>
          <w:rFonts w:ascii="Century Gothic" w:hAnsi="Century Gothic" w:cs="Arial"/>
          <w:color w:val="000000"/>
          <w:sz w:val="22"/>
          <w:szCs w:val="22"/>
        </w:rPr>
        <w:t xml:space="preserve"> and occasional presence in altitudes from 1,700 m to 2,130 m [</w:t>
      </w:r>
      <w:r w:rsidR="00884E55" w:rsidRPr="00884E55">
        <w:rPr>
          <w:rFonts w:ascii="Century Gothic" w:hAnsi="Century Gothic" w:cs="Arial"/>
          <w:color w:val="000000"/>
          <w:sz w:val="22"/>
          <w:szCs w:val="22"/>
        </w:rPr>
        <w:t>Lozano-Fuentes</w:t>
      </w:r>
      <w:r w:rsidR="0098521A">
        <w:rPr>
          <w:rFonts w:ascii="Century Gothic" w:hAnsi="Century Gothic" w:cs="Arial"/>
          <w:color w:val="000000"/>
          <w:sz w:val="22"/>
          <w:szCs w:val="22"/>
        </w:rPr>
        <w:t xml:space="preserve"> et al., 2014;</w:t>
      </w:r>
      <w:r w:rsidR="00884E55">
        <w:rPr>
          <w:rFonts w:ascii="Century Gothic" w:hAnsi="Century Gothic" w:cs="Arial"/>
          <w:color w:val="000000"/>
          <w:sz w:val="22"/>
          <w:szCs w:val="22"/>
        </w:rPr>
        <w:t xml:space="preserve"> 2012].</w:t>
      </w:r>
    </w:p>
    <w:p w14:paraId="1039BAA0" w14:textId="77777777" w:rsidR="009A0757" w:rsidRPr="00C312E3" w:rsidRDefault="009A0757" w:rsidP="009A0757">
      <w:pPr>
        <w:pStyle w:val="NormalWeb"/>
        <w:spacing w:before="0" w:beforeAutospacing="0" w:after="0" w:afterAutospacing="0"/>
        <w:rPr>
          <w:rFonts w:ascii="Century Gothic" w:hAnsi="Century Gothic"/>
        </w:rPr>
      </w:pPr>
    </w:p>
    <w:p w14:paraId="37C91E4F" w14:textId="77777777" w:rsidR="00C312E3" w:rsidRPr="009A0757" w:rsidRDefault="00C312E3" w:rsidP="00C312E3">
      <w:pPr>
        <w:pStyle w:val="NormalWeb"/>
        <w:spacing w:before="0" w:beforeAutospacing="0" w:after="0" w:afterAutospacing="0"/>
        <w:rPr>
          <w:rFonts w:ascii="Century Gothic" w:hAnsi="Century Gothic"/>
          <w:b/>
        </w:rPr>
      </w:pPr>
      <w:r w:rsidRPr="009A0757">
        <w:rPr>
          <w:rFonts w:ascii="Century Gothic" w:hAnsi="Century Gothic" w:cs="Arial"/>
          <w:b/>
          <w:i/>
          <w:iCs/>
          <w:color w:val="000000"/>
          <w:sz w:val="22"/>
          <w:szCs w:val="22"/>
        </w:rPr>
        <w:t>Study Period</w:t>
      </w:r>
    </w:p>
    <w:p w14:paraId="48928EEF" w14:textId="346CD0BD" w:rsidR="00C312E3" w:rsidRDefault="00C312E3" w:rsidP="009A0757">
      <w:pPr>
        <w:pStyle w:val="NormalWeb"/>
        <w:spacing w:before="0" w:beforeAutospacing="0" w:after="0" w:afterAutospacing="0"/>
        <w:rPr>
          <w:rFonts w:ascii="Century Gothic" w:hAnsi="Century Gothic" w:cs="Arial"/>
          <w:color w:val="000000"/>
          <w:sz w:val="22"/>
          <w:szCs w:val="22"/>
        </w:rPr>
      </w:pPr>
      <w:r w:rsidRPr="00C312E3">
        <w:rPr>
          <w:rFonts w:ascii="Century Gothic" w:hAnsi="Century Gothic" w:cs="Arial"/>
          <w:color w:val="000000"/>
          <w:sz w:val="22"/>
          <w:szCs w:val="22"/>
        </w:rPr>
        <w:t>The project examine</w:t>
      </w:r>
      <w:r w:rsidR="00FE4957">
        <w:rPr>
          <w:rFonts w:ascii="Century Gothic" w:hAnsi="Century Gothic" w:cs="Arial"/>
          <w:color w:val="000000"/>
          <w:sz w:val="22"/>
          <w:szCs w:val="22"/>
        </w:rPr>
        <w:t>d</w:t>
      </w:r>
      <w:r w:rsidRPr="00C312E3">
        <w:rPr>
          <w:rFonts w:ascii="Century Gothic" w:hAnsi="Century Gothic" w:cs="Arial"/>
          <w:color w:val="000000"/>
          <w:sz w:val="22"/>
          <w:szCs w:val="22"/>
        </w:rPr>
        <w:t xml:space="preserve"> the months </w:t>
      </w:r>
      <w:r w:rsidR="00FE4957">
        <w:rPr>
          <w:rFonts w:ascii="Century Gothic" w:hAnsi="Century Gothic" w:cs="Arial"/>
          <w:color w:val="000000"/>
          <w:sz w:val="22"/>
          <w:szCs w:val="22"/>
        </w:rPr>
        <w:t>from</w:t>
      </w:r>
      <w:r w:rsidR="00FE4957" w:rsidRPr="00C312E3">
        <w:rPr>
          <w:rFonts w:ascii="Century Gothic" w:hAnsi="Century Gothic" w:cs="Arial"/>
          <w:color w:val="000000"/>
          <w:sz w:val="22"/>
          <w:szCs w:val="22"/>
        </w:rPr>
        <w:t xml:space="preserve"> </w:t>
      </w:r>
      <w:r w:rsidRPr="00C312E3">
        <w:rPr>
          <w:rFonts w:ascii="Century Gothic" w:hAnsi="Century Gothic" w:cs="Arial"/>
          <w:color w:val="000000"/>
          <w:sz w:val="22"/>
          <w:szCs w:val="22"/>
        </w:rPr>
        <w:t xml:space="preserve">January 2009 through December 2013. This date range coincides with the most recent dengue outbreak years (2010, 2012, and 2013) </w:t>
      </w:r>
      <w:r w:rsidR="00C44B31">
        <w:rPr>
          <w:rFonts w:ascii="Century Gothic" w:hAnsi="Century Gothic" w:cs="Arial"/>
          <w:color w:val="000000"/>
          <w:sz w:val="22"/>
          <w:szCs w:val="22"/>
        </w:rPr>
        <w:t>according to</w:t>
      </w:r>
      <w:r w:rsidRPr="00C312E3">
        <w:rPr>
          <w:rFonts w:ascii="Century Gothic" w:hAnsi="Century Gothic" w:cs="Arial"/>
          <w:color w:val="000000"/>
          <w:sz w:val="22"/>
          <w:szCs w:val="22"/>
        </w:rPr>
        <w:t xml:space="preserve"> CD</w:t>
      </w:r>
      <w:r w:rsidR="002532ED">
        <w:rPr>
          <w:rFonts w:ascii="Century Gothic" w:hAnsi="Century Gothic" w:cs="Arial"/>
          <w:color w:val="000000"/>
          <w:sz w:val="22"/>
          <w:szCs w:val="22"/>
        </w:rPr>
        <w:t>FC</w:t>
      </w:r>
      <w:r w:rsidRPr="00C312E3">
        <w:rPr>
          <w:rFonts w:ascii="Century Gothic" w:hAnsi="Century Gothic" w:cs="Arial"/>
          <w:color w:val="000000"/>
          <w:sz w:val="22"/>
          <w:szCs w:val="22"/>
        </w:rPr>
        <w:t xml:space="preserve"> in-situ data</w:t>
      </w:r>
      <w:r w:rsidR="00C749BB">
        <w:rPr>
          <w:rFonts w:ascii="Century Gothic" w:hAnsi="Century Gothic" w:cs="Arial"/>
          <w:color w:val="000000"/>
          <w:sz w:val="22"/>
          <w:szCs w:val="22"/>
        </w:rPr>
        <w:t xml:space="preserve"> (See 3.1 Data)</w:t>
      </w:r>
      <w:r w:rsidR="00C749BB" w:rsidRPr="00C312E3">
        <w:rPr>
          <w:rFonts w:ascii="Century Gothic" w:hAnsi="Century Gothic" w:cs="Arial"/>
          <w:color w:val="000000"/>
          <w:sz w:val="22"/>
          <w:szCs w:val="22"/>
        </w:rPr>
        <w:t>.</w:t>
      </w:r>
    </w:p>
    <w:p w14:paraId="09067CED" w14:textId="77777777" w:rsidR="009A0757" w:rsidRPr="00C312E3" w:rsidRDefault="009A0757" w:rsidP="009A0757">
      <w:pPr>
        <w:pStyle w:val="NormalWeb"/>
        <w:spacing w:before="0" w:beforeAutospacing="0" w:after="0" w:afterAutospacing="0"/>
        <w:rPr>
          <w:rFonts w:ascii="Century Gothic" w:hAnsi="Century Gothic"/>
        </w:rPr>
      </w:pPr>
    </w:p>
    <w:p w14:paraId="398232A7" w14:textId="77777777" w:rsidR="00C312E3" w:rsidRPr="009A0757" w:rsidRDefault="00C312E3" w:rsidP="00C312E3">
      <w:pPr>
        <w:pStyle w:val="NormalWeb"/>
        <w:spacing w:before="0" w:beforeAutospacing="0" w:after="0" w:afterAutospacing="0"/>
        <w:rPr>
          <w:rFonts w:ascii="Century Gothic" w:hAnsi="Century Gothic"/>
          <w:b/>
        </w:rPr>
      </w:pPr>
      <w:r w:rsidRPr="009A0757">
        <w:rPr>
          <w:rFonts w:ascii="Century Gothic" w:hAnsi="Century Gothic" w:cs="Arial"/>
          <w:b/>
          <w:i/>
          <w:iCs/>
          <w:color w:val="000000"/>
          <w:sz w:val="22"/>
          <w:szCs w:val="22"/>
        </w:rPr>
        <w:t>National Application(s) Addressed</w:t>
      </w:r>
    </w:p>
    <w:p w14:paraId="2A3D7ACC" w14:textId="4352DA95" w:rsidR="00C312E3" w:rsidRDefault="00C312E3" w:rsidP="009A0757">
      <w:pPr>
        <w:pStyle w:val="NormalWeb"/>
        <w:spacing w:before="0" w:beforeAutospacing="0" w:after="0" w:afterAutospacing="0"/>
        <w:rPr>
          <w:rFonts w:ascii="Century Gothic" w:hAnsi="Century Gothic" w:cs="Arial"/>
          <w:color w:val="000000"/>
          <w:sz w:val="22"/>
          <w:szCs w:val="22"/>
        </w:rPr>
      </w:pPr>
      <w:r w:rsidRPr="00C312E3">
        <w:rPr>
          <w:rFonts w:ascii="Century Gothic" w:hAnsi="Century Gothic" w:cs="Arial"/>
          <w:color w:val="000000"/>
          <w:sz w:val="22"/>
          <w:szCs w:val="22"/>
        </w:rPr>
        <w:t>This project addressed the Health and Air Quality Application area within NASA’s Applied Science Program.</w:t>
      </w:r>
      <w:r w:rsidR="00C749BB">
        <w:rPr>
          <w:rFonts w:ascii="Century Gothic" w:hAnsi="Century Gothic" w:cs="Arial"/>
          <w:color w:val="000000"/>
          <w:sz w:val="22"/>
          <w:szCs w:val="22"/>
        </w:rPr>
        <w:t xml:space="preserve"> By using NASA Earth Observing</w:t>
      </w:r>
      <w:r w:rsidR="0006665F">
        <w:rPr>
          <w:rFonts w:ascii="Century Gothic" w:hAnsi="Century Gothic" w:cs="Arial"/>
          <w:color w:val="000000"/>
          <w:sz w:val="22"/>
          <w:szCs w:val="22"/>
        </w:rPr>
        <w:t xml:space="preserve"> (EO</w:t>
      </w:r>
      <w:r w:rsidR="00C749BB">
        <w:rPr>
          <w:rFonts w:ascii="Century Gothic" w:hAnsi="Century Gothic" w:cs="Arial"/>
          <w:color w:val="000000"/>
          <w:sz w:val="22"/>
          <w:szCs w:val="22"/>
        </w:rPr>
        <w:t>)</w:t>
      </w:r>
      <w:r w:rsidRPr="00C312E3">
        <w:rPr>
          <w:rFonts w:ascii="Century Gothic" w:hAnsi="Century Gothic" w:cs="Arial"/>
          <w:color w:val="000000"/>
          <w:sz w:val="22"/>
          <w:szCs w:val="22"/>
        </w:rPr>
        <w:t xml:space="preserve"> </w:t>
      </w:r>
      <w:r w:rsidR="004535F9">
        <w:rPr>
          <w:rFonts w:ascii="Century Gothic" w:hAnsi="Century Gothic" w:cs="Arial"/>
          <w:color w:val="000000"/>
          <w:sz w:val="22"/>
          <w:szCs w:val="22"/>
        </w:rPr>
        <w:t>data, as well as mo</w:t>
      </w:r>
      <w:r w:rsidR="00C749BB">
        <w:rPr>
          <w:rFonts w:ascii="Century Gothic" w:hAnsi="Century Gothic" w:cs="Arial"/>
          <w:color w:val="000000"/>
          <w:sz w:val="22"/>
          <w:szCs w:val="22"/>
        </w:rPr>
        <w:t>deled data products</w:t>
      </w:r>
      <w:r w:rsidRPr="00C312E3">
        <w:rPr>
          <w:rFonts w:ascii="Century Gothic" w:hAnsi="Century Gothic" w:cs="Arial"/>
          <w:color w:val="000000"/>
          <w:sz w:val="22"/>
          <w:szCs w:val="22"/>
        </w:rPr>
        <w:t xml:space="preserve">, this project focused on human welfare through the creation of a vulnerability method that will be used by </w:t>
      </w:r>
      <w:r w:rsidR="001B59D0">
        <w:rPr>
          <w:rFonts w:ascii="Century Gothic" w:hAnsi="Century Gothic" w:cs="Arial"/>
          <w:color w:val="000000"/>
          <w:sz w:val="22"/>
          <w:szCs w:val="22"/>
        </w:rPr>
        <w:t xml:space="preserve">Puerto Rico </w:t>
      </w:r>
      <w:r w:rsidRPr="00C312E3">
        <w:rPr>
          <w:rFonts w:ascii="Century Gothic" w:hAnsi="Century Gothic" w:cs="Arial"/>
          <w:color w:val="000000"/>
          <w:sz w:val="22"/>
          <w:szCs w:val="22"/>
        </w:rPr>
        <w:t xml:space="preserve">public-health administrations to predict </w:t>
      </w:r>
      <w:r w:rsidR="00C749BB">
        <w:rPr>
          <w:rFonts w:ascii="Century Gothic" w:hAnsi="Century Gothic" w:cs="Arial"/>
          <w:color w:val="000000"/>
          <w:sz w:val="22"/>
          <w:szCs w:val="22"/>
        </w:rPr>
        <w:t xml:space="preserve">and combat outbreaks of </w:t>
      </w:r>
      <w:r w:rsidR="004535F9">
        <w:rPr>
          <w:rFonts w:ascii="Century Gothic" w:hAnsi="Century Gothic" w:cs="Arial"/>
          <w:color w:val="000000"/>
          <w:sz w:val="22"/>
          <w:szCs w:val="22"/>
        </w:rPr>
        <w:t>d</w:t>
      </w:r>
      <w:r w:rsidR="00C749BB">
        <w:rPr>
          <w:rFonts w:ascii="Century Gothic" w:hAnsi="Century Gothic" w:cs="Arial"/>
          <w:color w:val="000000"/>
          <w:sz w:val="22"/>
          <w:szCs w:val="22"/>
        </w:rPr>
        <w:t>engue.</w:t>
      </w:r>
    </w:p>
    <w:p w14:paraId="069C99C7" w14:textId="77777777" w:rsidR="009A0757" w:rsidRPr="00C312E3" w:rsidRDefault="009A0757" w:rsidP="009A0757">
      <w:pPr>
        <w:pStyle w:val="NormalWeb"/>
        <w:spacing w:before="0" w:beforeAutospacing="0" w:after="0" w:afterAutospacing="0"/>
        <w:rPr>
          <w:rFonts w:ascii="Century Gothic" w:hAnsi="Century Gothic"/>
        </w:rPr>
      </w:pPr>
    </w:p>
    <w:p w14:paraId="139CB902" w14:textId="77777777" w:rsidR="00C312E3" w:rsidRPr="009A0757" w:rsidRDefault="00C312E3" w:rsidP="00C312E3">
      <w:pPr>
        <w:pStyle w:val="NormalWeb"/>
        <w:spacing w:before="0" w:beforeAutospacing="0" w:after="0" w:afterAutospacing="0"/>
        <w:rPr>
          <w:rFonts w:ascii="Century Gothic" w:hAnsi="Century Gothic"/>
          <w:b/>
        </w:rPr>
      </w:pPr>
      <w:r w:rsidRPr="009A0757">
        <w:rPr>
          <w:rFonts w:ascii="Century Gothic" w:hAnsi="Century Gothic" w:cs="Arial"/>
          <w:b/>
          <w:i/>
          <w:iCs/>
          <w:color w:val="000000"/>
          <w:sz w:val="22"/>
          <w:szCs w:val="22"/>
        </w:rPr>
        <w:t xml:space="preserve">Project Partners </w:t>
      </w:r>
    </w:p>
    <w:p w14:paraId="56ACD47E" w14:textId="77777777" w:rsidR="00CA730C" w:rsidRDefault="00C312E3" w:rsidP="00C312E3">
      <w:pPr>
        <w:pStyle w:val="NormalWeb"/>
        <w:spacing w:before="0" w:beforeAutospacing="0" w:after="0" w:afterAutospacing="0"/>
        <w:rPr>
          <w:rFonts w:ascii="Century Gothic" w:hAnsi="Century Gothic" w:cs="Arial"/>
          <w:color w:val="000000"/>
          <w:sz w:val="22"/>
          <w:szCs w:val="22"/>
        </w:rPr>
      </w:pPr>
      <w:r w:rsidRPr="00C312E3">
        <w:rPr>
          <w:rFonts w:ascii="Century Gothic" w:hAnsi="Century Gothic" w:cs="Arial"/>
          <w:color w:val="000000"/>
          <w:sz w:val="22"/>
          <w:szCs w:val="22"/>
        </w:rPr>
        <w:lastRenderedPageBreak/>
        <w:t xml:space="preserve">Currently, the various entities involved in this project use quantitative research on vector-borne diseases and outbreaks such as dengue to inform public policy on vector control measures that can be taken to prevent the spread of such illnesses. </w:t>
      </w:r>
    </w:p>
    <w:p w14:paraId="7C9B479A" w14:textId="77777777" w:rsidR="00CA730C" w:rsidRDefault="00CA730C" w:rsidP="00C312E3">
      <w:pPr>
        <w:pStyle w:val="NormalWeb"/>
        <w:spacing w:before="0" w:beforeAutospacing="0" w:after="0" w:afterAutospacing="0"/>
        <w:rPr>
          <w:rFonts w:ascii="Century Gothic" w:hAnsi="Century Gothic" w:cs="Arial"/>
          <w:color w:val="000000"/>
          <w:sz w:val="22"/>
          <w:szCs w:val="22"/>
        </w:rPr>
      </w:pPr>
    </w:p>
    <w:p w14:paraId="7E722D7B" w14:textId="2A80F13F" w:rsidR="00C312E3" w:rsidRDefault="00C312E3" w:rsidP="00C312E3">
      <w:pPr>
        <w:pStyle w:val="NormalWeb"/>
        <w:spacing w:before="0" w:beforeAutospacing="0" w:after="0" w:afterAutospacing="0"/>
        <w:rPr>
          <w:rFonts w:ascii="Century Gothic" w:hAnsi="Century Gothic" w:cs="Arial"/>
          <w:color w:val="000000"/>
          <w:sz w:val="22"/>
          <w:szCs w:val="22"/>
        </w:rPr>
      </w:pPr>
      <w:r w:rsidRPr="00C312E3">
        <w:rPr>
          <w:rFonts w:ascii="Century Gothic" w:hAnsi="Century Gothic" w:cs="Arial"/>
          <w:color w:val="000000"/>
          <w:sz w:val="22"/>
          <w:szCs w:val="22"/>
        </w:rPr>
        <w:t xml:space="preserve">The </w:t>
      </w:r>
      <w:r w:rsidR="00E9461E">
        <w:rPr>
          <w:rFonts w:ascii="Century Gothic" w:hAnsi="Century Gothic" w:cs="Arial"/>
          <w:color w:val="000000"/>
          <w:sz w:val="22"/>
          <w:szCs w:val="22"/>
        </w:rPr>
        <w:t xml:space="preserve">Puerto Rico </w:t>
      </w:r>
      <w:r w:rsidRPr="00C312E3">
        <w:rPr>
          <w:rFonts w:ascii="Century Gothic" w:hAnsi="Century Gothic" w:cs="Arial"/>
          <w:color w:val="000000"/>
          <w:sz w:val="22"/>
          <w:szCs w:val="22"/>
        </w:rPr>
        <w:t>Department of Health provides citizen services</w:t>
      </w:r>
      <w:r w:rsidR="00D56F22">
        <w:rPr>
          <w:rFonts w:ascii="Century Gothic" w:hAnsi="Century Gothic" w:cs="Arial"/>
          <w:color w:val="000000"/>
          <w:sz w:val="22"/>
          <w:szCs w:val="22"/>
        </w:rPr>
        <w:t xml:space="preserve"> and </w:t>
      </w:r>
      <w:r w:rsidRPr="00C312E3">
        <w:rPr>
          <w:rFonts w:ascii="Century Gothic" w:hAnsi="Century Gothic" w:cs="Arial"/>
          <w:color w:val="000000"/>
          <w:sz w:val="22"/>
          <w:szCs w:val="22"/>
        </w:rPr>
        <w:t>public announcements, and conducts health assessments pertaining to d</w:t>
      </w:r>
      <w:r w:rsidR="009B0041">
        <w:rPr>
          <w:rFonts w:ascii="Century Gothic" w:hAnsi="Century Gothic" w:cs="Arial"/>
          <w:color w:val="000000"/>
          <w:sz w:val="22"/>
          <w:szCs w:val="22"/>
        </w:rPr>
        <w:t xml:space="preserve">engue awareness on the island. </w:t>
      </w:r>
      <w:r w:rsidRPr="00C312E3">
        <w:rPr>
          <w:rFonts w:ascii="Century Gothic" w:hAnsi="Century Gothic" w:cs="Arial"/>
          <w:color w:val="000000"/>
          <w:sz w:val="22"/>
          <w:szCs w:val="22"/>
        </w:rPr>
        <w:t xml:space="preserve">The agency reports on recent statistics and information regarding mosquito vector habitats, and publishes scientific </w:t>
      </w:r>
      <w:r w:rsidR="00D56F22">
        <w:rPr>
          <w:rFonts w:ascii="Century Gothic" w:hAnsi="Century Gothic" w:cs="Arial"/>
          <w:color w:val="000000"/>
          <w:sz w:val="22"/>
          <w:szCs w:val="22"/>
        </w:rPr>
        <w:t>literature</w:t>
      </w:r>
      <w:r w:rsidR="00D56F22" w:rsidRPr="00C312E3">
        <w:rPr>
          <w:rFonts w:ascii="Century Gothic" w:hAnsi="Century Gothic" w:cs="Arial"/>
          <w:color w:val="000000"/>
          <w:sz w:val="22"/>
          <w:szCs w:val="22"/>
        </w:rPr>
        <w:t xml:space="preserve"> </w:t>
      </w:r>
      <w:r w:rsidRPr="00C312E3">
        <w:rPr>
          <w:rFonts w:ascii="Century Gothic" w:hAnsi="Century Gothic" w:cs="Arial"/>
          <w:color w:val="000000"/>
          <w:sz w:val="22"/>
          <w:szCs w:val="22"/>
        </w:rPr>
        <w:t>related to various illness</w:t>
      </w:r>
      <w:r w:rsidR="00D56F22">
        <w:rPr>
          <w:rFonts w:ascii="Century Gothic" w:hAnsi="Century Gothic" w:cs="Arial"/>
          <w:color w:val="000000"/>
          <w:sz w:val="22"/>
          <w:szCs w:val="22"/>
        </w:rPr>
        <w:t>es</w:t>
      </w:r>
      <w:r w:rsidRPr="00C312E3">
        <w:rPr>
          <w:rFonts w:ascii="Century Gothic" w:hAnsi="Century Gothic" w:cs="Arial"/>
          <w:color w:val="000000"/>
          <w:sz w:val="22"/>
          <w:szCs w:val="22"/>
        </w:rPr>
        <w:t xml:space="preserve"> in Puerto Rico. </w:t>
      </w:r>
    </w:p>
    <w:p w14:paraId="3E85E644" w14:textId="77777777" w:rsidR="009A0757" w:rsidRPr="00C312E3" w:rsidRDefault="009A0757" w:rsidP="00C312E3">
      <w:pPr>
        <w:pStyle w:val="NormalWeb"/>
        <w:spacing w:before="0" w:beforeAutospacing="0" w:after="0" w:afterAutospacing="0"/>
        <w:rPr>
          <w:rFonts w:ascii="Century Gothic" w:hAnsi="Century Gothic"/>
        </w:rPr>
      </w:pPr>
    </w:p>
    <w:p w14:paraId="79CB77AA" w14:textId="2DC9F74D" w:rsidR="009A0757" w:rsidRDefault="00C312E3" w:rsidP="009A0757">
      <w:pPr>
        <w:pStyle w:val="NormalWeb"/>
        <w:spacing w:before="0" w:beforeAutospacing="0" w:after="0" w:afterAutospacing="0"/>
        <w:rPr>
          <w:rFonts w:ascii="Century Gothic" w:hAnsi="Century Gothic" w:cs="Arial"/>
          <w:color w:val="000000"/>
          <w:sz w:val="22"/>
          <w:szCs w:val="22"/>
        </w:rPr>
      </w:pPr>
      <w:r w:rsidRPr="00C312E3">
        <w:rPr>
          <w:rFonts w:ascii="Century Gothic" w:hAnsi="Century Gothic" w:cs="Arial"/>
          <w:color w:val="000000"/>
          <w:sz w:val="22"/>
          <w:szCs w:val="22"/>
        </w:rPr>
        <w:t>The Dengue Branch of the CDC employs public health</w:t>
      </w:r>
      <w:r w:rsidR="00DD011C">
        <w:rPr>
          <w:rFonts w:ascii="Century Gothic" w:hAnsi="Century Gothic" w:cs="Arial"/>
          <w:color w:val="000000"/>
          <w:sz w:val="22"/>
          <w:szCs w:val="22"/>
        </w:rPr>
        <w:t xml:space="preserve"> practices such as education on </w:t>
      </w:r>
      <w:r w:rsidRPr="00C312E3">
        <w:rPr>
          <w:rFonts w:ascii="Century Gothic" w:hAnsi="Century Gothic" w:cs="Arial"/>
          <w:color w:val="000000"/>
          <w:sz w:val="22"/>
          <w:szCs w:val="22"/>
        </w:rPr>
        <w:t>household spread of dengue, surveillance systems of dengue-infected hospitals, and diagnostic testing. They also conduct molecular research and field investigations regarding dengue contraction and control.</w:t>
      </w:r>
      <w:r w:rsidR="009A0757">
        <w:rPr>
          <w:rFonts w:ascii="Century Gothic" w:hAnsi="Century Gothic"/>
        </w:rPr>
        <w:t xml:space="preserve"> </w:t>
      </w:r>
      <w:r w:rsidRPr="00C312E3">
        <w:rPr>
          <w:rFonts w:ascii="Century Gothic" w:hAnsi="Century Gothic" w:cs="Arial"/>
          <w:color w:val="000000"/>
          <w:sz w:val="22"/>
          <w:szCs w:val="22"/>
        </w:rPr>
        <w:t xml:space="preserve">Additionally, the </w:t>
      </w:r>
      <w:r w:rsidR="009A0757">
        <w:rPr>
          <w:rFonts w:ascii="Century Gothic" w:hAnsi="Century Gothic" w:cs="Arial"/>
          <w:color w:val="000000"/>
          <w:sz w:val="22"/>
          <w:szCs w:val="22"/>
        </w:rPr>
        <w:t>agency is</w:t>
      </w:r>
      <w:r w:rsidRPr="00C312E3">
        <w:rPr>
          <w:rFonts w:ascii="Century Gothic" w:hAnsi="Century Gothic" w:cs="Arial"/>
          <w:color w:val="000000"/>
          <w:sz w:val="22"/>
          <w:szCs w:val="22"/>
        </w:rPr>
        <w:t xml:space="preserve"> dedicated so</w:t>
      </w:r>
      <w:r w:rsidR="005C1E08">
        <w:rPr>
          <w:rFonts w:ascii="Century Gothic" w:hAnsi="Century Gothic" w:cs="Arial"/>
          <w:color w:val="000000"/>
          <w:sz w:val="22"/>
          <w:szCs w:val="22"/>
        </w:rPr>
        <w:t xml:space="preserve">lely to dengue research, and </w:t>
      </w:r>
      <w:r w:rsidRPr="00C312E3">
        <w:rPr>
          <w:rFonts w:ascii="Century Gothic" w:hAnsi="Century Gothic" w:cs="Arial"/>
          <w:color w:val="000000"/>
          <w:sz w:val="22"/>
          <w:szCs w:val="22"/>
        </w:rPr>
        <w:t xml:space="preserve">is located in </w:t>
      </w:r>
      <w:r w:rsidR="00643490">
        <w:rPr>
          <w:rFonts w:ascii="Century Gothic" w:hAnsi="Century Gothic" w:cs="Arial"/>
          <w:color w:val="000000"/>
          <w:sz w:val="22"/>
          <w:szCs w:val="22"/>
        </w:rPr>
        <w:t xml:space="preserve">San Juan, </w:t>
      </w:r>
      <w:r w:rsidRPr="00C312E3">
        <w:rPr>
          <w:rFonts w:ascii="Century Gothic" w:hAnsi="Century Gothic" w:cs="Arial"/>
          <w:color w:val="000000"/>
          <w:sz w:val="22"/>
          <w:szCs w:val="22"/>
        </w:rPr>
        <w:t xml:space="preserve">Puerto Rico. </w:t>
      </w:r>
    </w:p>
    <w:p w14:paraId="501043DA" w14:textId="77777777" w:rsidR="009A0757" w:rsidRDefault="009A0757" w:rsidP="009A0757">
      <w:pPr>
        <w:pStyle w:val="NormalWeb"/>
        <w:spacing w:before="0" w:beforeAutospacing="0" w:after="0" w:afterAutospacing="0"/>
        <w:rPr>
          <w:rFonts w:ascii="Century Gothic" w:hAnsi="Century Gothic" w:cs="Arial"/>
          <w:color w:val="000000"/>
          <w:sz w:val="22"/>
          <w:szCs w:val="22"/>
        </w:rPr>
      </w:pPr>
    </w:p>
    <w:p w14:paraId="330C4CE8" w14:textId="77F63159" w:rsidR="00C312E3" w:rsidRPr="009A0757" w:rsidRDefault="009A0757" w:rsidP="009A0757">
      <w:pPr>
        <w:pStyle w:val="NormalWeb"/>
        <w:spacing w:before="0" w:beforeAutospacing="0" w:after="0" w:afterAutospacing="0"/>
        <w:rPr>
          <w:rFonts w:ascii="Century Gothic" w:hAnsi="Century Gothic"/>
          <w:b/>
          <w:color w:val="1F497D" w:themeColor="text2"/>
          <w:sz w:val="28"/>
          <w:szCs w:val="28"/>
        </w:rPr>
      </w:pPr>
      <w:r>
        <w:rPr>
          <w:rFonts w:ascii="Century Gothic" w:hAnsi="Century Gothic" w:cs="Arial"/>
          <w:b/>
          <w:color w:val="1F497D" w:themeColor="text2"/>
          <w:sz w:val="28"/>
          <w:szCs w:val="28"/>
        </w:rPr>
        <w:t>3</w:t>
      </w:r>
      <w:r w:rsidR="00C312E3" w:rsidRPr="009A0757">
        <w:rPr>
          <w:rFonts w:ascii="Century Gothic" w:hAnsi="Century Gothic" w:cs="Arial"/>
          <w:b/>
          <w:color w:val="1F497D" w:themeColor="text2"/>
          <w:sz w:val="28"/>
          <w:szCs w:val="28"/>
        </w:rPr>
        <w:t>. Methodology</w:t>
      </w:r>
    </w:p>
    <w:p w14:paraId="68D211BA" w14:textId="3AD00C15" w:rsidR="00C312E3" w:rsidRPr="002532ED" w:rsidRDefault="009A0757" w:rsidP="00C312E3">
      <w:pPr>
        <w:pStyle w:val="NormalWeb"/>
        <w:spacing w:before="0" w:beforeAutospacing="0" w:after="0" w:afterAutospacing="0"/>
        <w:rPr>
          <w:rFonts w:ascii="Century Gothic" w:hAnsi="Century Gothic"/>
          <w:sz w:val="22"/>
          <w:szCs w:val="22"/>
        </w:rPr>
      </w:pPr>
      <w:r w:rsidRPr="002532ED">
        <w:rPr>
          <w:rFonts w:ascii="Century Gothic" w:eastAsiaTheme="minorEastAsia" w:hAnsi="Century Gothic" w:cstheme="minorBidi"/>
          <w:b/>
          <w:sz w:val="22"/>
          <w:szCs w:val="22"/>
        </w:rPr>
        <w:t>3.1</w:t>
      </w:r>
      <w:r w:rsidRPr="002532ED">
        <w:rPr>
          <w:rFonts w:ascii="Century Gothic" w:eastAsiaTheme="minorEastAsia" w:hAnsi="Century Gothic" w:cstheme="minorBidi"/>
          <w:sz w:val="22"/>
          <w:szCs w:val="22"/>
        </w:rPr>
        <w:t xml:space="preserve"> </w:t>
      </w:r>
      <w:r w:rsidR="00C312E3" w:rsidRPr="002532ED">
        <w:rPr>
          <w:rFonts w:ascii="Century Gothic" w:hAnsi="Century Gothic" w:cs="Arial"/>
          <w:b/>
          <w:bCs/>
          <w:color w:val="000000"/>
          <w:sz w:val="22"/>
          <w:szCs w:val="22"/>
        </w:rPr>
        <w:t xml:space="preserve">Data </w:t>
      </w:r>
    </w:p>
    <w:p w14:paraId="4238D9B2" w14:textId="17F0FD23" w:rsidR="00C312E3" w:rsidRPr="002532ED" w:rsidRDefault="00C749BB" w:rsidP="009A0757">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 xml:space="preserve">All </w:t>
      </w:r>
      <w:r w:rsidR="00C312E3" w:rsidRPr="002532ED">
        <w:rPr>
          <w:rFonts w:ascii="Century Gothic" w:hAnsi="Century Gothic" w:cs="Arial"/>
          <w:color w:val="000000"/>
          <w:sz w:val="22"/>
          <w:szCs w:val="22"/>
        </w:rPr>
        <w:t>data collected w</w:t>
      </w:r>
      <w:r w:rsidR="009A0757" w:rsidRPr="002532ED">
        <w:rPr>
          <w:rFonts w:ascii="Century Gothic" w:hAnsi="Century Gothic" w:cs="Arial"/>
          <w:color w:val="000000"/>
          <w:sz w:val="22"/>
          <w:szCs w:val="22"/>
        </w:rPr>
        <w:t>ere obtained or</w:t>
      </w:r>
      <w:r w:rsidR="00C312E3" w:rsidRPr="002532ED">
        <w:rPr>
          <w:rFonts w:ascii="Century Gothic" w:hAnsi="Century Gothic" w:cs="Arial"/>
          <w:color w:val="000000"/>
          <w:sz w:val="22"/>
          <w:szCs w:val="22"/>
        </w:rPr>
        <w:t xml:space="preserve"> downloaded in monthly </w:t>
      </w:r>
      <w:r w:rsidR="00EB59FC" w:rsidRPr="002532ED">
        <w:rPr>
          <w:rFonts w:ascii="Century Gothic" w:hAnsi="Century Gothic" w:cs="Arial"/>
          <w:color w:val="000000"/>
          <w:sz w:val="22"/>
          <w:szCs w:val="22"/>
        </w:rPr>
        <w:t>time steps</w:t>
      </w:r>
      <w:r w:rsidR="00C312E3" w:rsidRPr="002532ED">
        <w:rPr>
          <w:rFonts w:ascii="Century Gothic" w:hAnsi="Century Gothic" w:cs="Arial"/>
          <w:color w:val="000000"/>
          <w:sz w:val="22"/>
          <w:szCs w:val="22"/>
        </w:rPr>
        <w:t xml:space="preserve"> </w:t>
      </w:r>
      <w:r w:rsidR="00E9461E">
        <w:rPr>
          <w:rFonts w:ascii="Century Gothic" w:hAnsi="Century Gothic" w:cs="Arial"/>
          <w:color w:val="000000"/>
          <w:sz w:val="22"/>
          <w:szCs w:val="22"/>
        </w:rPr>
        <w:t>from</w:t>
      </w:r>
      <w:r w:rsidR="00C312E3" w:rsidRPr="002532ED">
        <w:rPr>
          <w:rFonts w:ascii="Century Gothic" w:hAnsi="Century Gothic" w:cs="Arial"/>
          <w:color w:val="000000"/>
          <w:sz w:val="22"/>
          <w:szCs w:val="22"/>
        </w:rPr>
        <w:t xml:space="preserve"> January 2009 </w:t>
      </w:r>
      <w:r w:rsidR="00E9461E">
        <w:rPr>
          <w:rFonts w:ascii="Century Gothic" w:hAnsi="Century Gothic" w:cs="Arial"/>
          <w:color w:val="000000"/>
          <w:sz w:val="22"/>
          <w:szCs w:val="22"/>
        </w:rPr>
        <w:t>to</w:t>
      </w:r>
      <w:r w:rsidR="00C312E3" w:rsidRPr="002532ED">
        <w:rPr>
          <w:rFonts w:ascii="Century Gothic" w:hAnsi="Century Gothic" w:cs="Arial"/>
          <w:color w:val="000000"/>
          <w:sz w:val="22"/>
          <w:szCs w:val="22"/>
        </w:rPr>
        <w:t xml:space="preserve"> December 2013. </w:t>
      </w:r>
      <w:r w:rsidR="00920722">
        <w:rPr>
          <w:rFonts w:ascii="Century Gothic" w:hAnsi="Century Gothic" w:cs="Arial"/>
          <w:color w:val="000000"/>
          <w:sz w:val="22"/>
          <w:szCs w:val="22"/>
        </w:rPr>
        <w:t xml:space="preserve">The data can be divided into two categories: point data and spatial environmental data. </w:t>
      </w:r>
    </w:p>
    <w:p w14:paraId="227D57DC" w14:textId="77777777" w:rsidR="009A0757" w:rsidRPr="002532ED" w:rsidRDefault="009A0757" w:rsidP="009A0757">
      <w:pPr>
        <w:pStyle w:val="NormalWeb"/>
        <w:spacing w:before="0" w:beforeAutospacing="0" w:after="0" w:afterAutospacing="0"/>
        <w:rPr>
          <w:rFonts w:ascii="Century Gothic" w:hAnsi="Century Gothic"/>
          <w:sz w:val="22"/>
          <w:szCs w:val="22"/>
        </w:rPr>
      </w:pPr>
    </w:p>
    <w:p w14:paraId="1A046279" w14:textId="77777777" w:rsidR="00C312E3" w:rsidRPr="002532ED" w:rsidRDefault="00C312E3" w:rsidP="00C312E3">
      <w:pPr>
        <w:pStyle w:val="NormalWeb"/>
        <w:spacing w:before="0" w:beforeAutospacing="0" w:after="0" w:afterAutospacing="0"/>
        <w:rPr>
          <w:rFonts w:ascii="Century Gothic" w:hAnsi="Century Gothic"/>
          <w:b/>
          <w:sz w:val="22"/>
          <w:szCs w:val="22"/>
        </w:rPr>
      </w:pPr>
      <w:r w:rsidRPr="002532ED">
        <w:rPr>
          <w:rFonts w:ascii="Century Gothic" w:hAnsi="Century Gothic" w:cs="Arial"/>
          <w:b/>
          <w:i/>
          <w:iCs/>
          <w:color w:val="000000"/>
          <w:sz w:val="22"/>
          <w:szCs w:val="22"/>
        </w:rPr>
        <w:t>2000-2015 Confirmed Dengue Fever Cases (CDFC)</w:t>
      </w:r>
    </w:p>
    <w:p w14:paraId="54A219FD" w14:textId="3FA29CEB" w:rsidR="00C312E3" w:rsidRPr="002532ED" w:rsidRDefault="00C312E3" w:rsidP="002532ED">
      <w:pPr>
        <w:pStyle w:val="NormalWeb"/>
        <w:spacing w:before="0" w:beforeAutospacing="0" w:after="0" w:afterAutospacing="0"/>
        <w:rPr>
          <w:rFonts w:ascii="Century Gothic" w:hAnsi="Century Gothic" w:cs="Arial"/>
          <w:color w:val="000000"/>
          <w:sz w:val="22"/>
          <w:szCs w:val="22"/>
        </w:rPr>
      </w:pPr>
      <w:r w:rsidRPr="002532ED">
        <w:rPr>
          <w:rFonts w:ascii="Century Gothic" w:hAnsi="Century Gothic" w:cs="Arial"/>
          <w:color w:val="000000"/>
          <w:sz w:val="22"/>
          <w:szCs w:val="22"/>
        </w:rPr>
        <w:t xml:space="preserve">44,338 daily </w:t>
      </w:r>
      <w:r w:rsidR="002532ED" w:rsidRPr="002532ED">
        <w:rPr>
          <w:rFonts w:ascii="Century Gothic" w:hAnsi="Century Gothic" w:cs="Arial"/>
          <w:color w:val="000000"/>
          <w:sz w:val="22"/>
          <w:szCs w:val="22"/>
        </w:rPr>
        <w:t xml:space="preserve">CDFC </w:t>
      </w:r>
      <w:r w:rsidRPr="002532ED">
        <w:rPr>
          <w:rFonts w:ascii="Century Gothic" w:hAnsi="Century Gothic" w:cs="Arial"/>
          <w:color w:val="000000"/>
          <w:sz w:val="22"/>
          <w:szCs w:val="22"/>
        </w:rPr>
        <w:t>from January 2000 to August 2015 were obtained from the CDC. The CDC Dengue Branc</w:t>
      </w:r>
      <w:r w:rsidR="00780C7F">
        <w:rPr>
          <w:rFonts w:ascii="Century Gothic" w:hAnsi="Century Gothic" w:cs="Arial"/>
          <w:color w:val="000000"/>
          <w:sz w:val="22"/>
          <w:szCs w:val="22"/>
        </w:rPr>
        <w:t>h tracks and monitors reported d</w:t>
      </w:r>
      <w:r w:rsidRPr="002532ED">
        <w:rPr>
          <w:rFonts w:ascii="Century Gothic" w:hAnsi="Century Gothic" w:cs="Arial"/>
          <w:color w:val="000000"/>
          <w:sz w:val="22"/>
          <w:szCs w:val="22"/>
        </w:rPr>
        <w:t xml:space="preserve">engue cases and confirms these cases through laboratory tests. A vast majority of the data contain addresses, country name, zip code, and </w:t>
      </w:r>
      <w:r w:rsidR="00682B75">
        <w:rPr>
          <w:rFonts w:ascii="Century Gothic" w:hAnsi="Century Gothic" w:cs="Arial"/>
          <w:color w:val="000000"/>
          <w:sz w:val="22"/>
          <w:szCs w:val="22"/>
        </w:rPr>
        <w:t>latitude/longitude</w:t>
      </w:r>
      <w:r w:rsidRPr="002532ED">
        <w:rPr>
          <w:rFonts w:ascii="Century Gothic" w:hAnsi="Century Gothic" w:cs="Arial"/>
          <w:color w:val="000000"/>
          <w:sz w:val="22"/>
          <w:szCs w:val="22"/>
        </w:rPr>
        <w:t xml:space="preserve"> coordinates. Cases without </w:t>
      </w:r>
      <w:r w:rsidR="00682B75">
        <w:rPr>
          <w:rFonts w:ascii="Century Gothic" w:hAnsi="Century Gothic" w:cs="Arial"/>
          <w:color w:val="000000"/>
          <w:sz w:val="22"/>
          <w:szCs w:val="22"/>
        </w:rPr>
        <w:t>latitude/longitude</w:t>
      </w:r>
      <w:r w:rsidRPr="002532ED">
        <w:rPr>
          <w:rFonts w:ascii="Century Gothic" w:hAnsi="Century Gothic" w:cs="Arial"/>
          <w:color w:val="000000"/>
          <w:sz w:val="22"/>
          <w:szCs w:val="22"/>
        </w:rPr>
        <w:t xml:space="preserve"> coordinates </w:t>
      </w:r>
      <w:r w:rsidR="00DE4E21">
        <w:rPr>
          <w:rFonts w:ascii="Century Gothic" w:hAnsi="Century Gothic" w:cs="Arial"/>
          <w:color w:val="000000"/>
          <w:sz w:val="22"/>
          <w:szCs w:val="22"/>
        </w:rPr>
        <w:t>and</w:t>
      </w:r>
      <w:r w:rsidRPr="002532ED">
        <w:rPr>
          <w:rFonts w:ascii="Century Gothic" w:hAnsi="Century Gothic" w:cs="Arial"/>
          <w:color w:val="000000"/>
          <w:sz w:val="22"/>
          <w:szCs w:val="22"/>
        </w:rPr>
        <w:t xml:space="preserve"> data that did not occur in the study time period were excluded. </w:t>
      </w:r>
      <w:r w:rsidR="00682B75">
        <w:rPr>
          <w:rFonts w:ascii="Century Gothic" w:hAnsi="Century Gothic" w:cs="Arial"/>
          <w:color w:val="000000"/>
          <w:sz w:val="22"/>
          <w:szCs w:val="22"/>
        </w:rPr>
        <w:t>This</w:t>
      </w:r>
      <w:r w:rsidRPr="002532ED">
        <w:rPr>
          <w:rFonts w:ascii="Century Gothic" w:hAnsi="Century Gothic" w:cs="Arial"/>
          <w:color w:val="000000"/>
          <w:sz w:val="22"/>
          <w:szCs w:val="22"/>
        </w:rPr>
        <w:t xml:space="preserve"> study used a total of 29,575 CDFC</w:t>
      </w:r>
      <w:r w:rsidR="00920722">
        <w:rPr>
          <w:rFonts w:ascii="Century Gothic" w:hAnsi="Century Gothic" w:cs="Arial"/>
          <w:color w:val="000000"/>
          <w:sz w:val="22"/>
          <w:szCs w:val="22"/>
        </w:rPr>
        <w:t xml:space="preserve"> points</w:t>
      </w:r>
      <w:r w:rsidRPr="002532ED">
        <w:rPr>
          <w:rFonts w:ascii="Century Gothic" w:hAnsi="Century Gothic" w:cs="Arial"/>
          <w:color w:val="000000"/>
          <w:sz w:val="22"/>
          <w:szCs w:val="22"/>
        </w:rPr>
        <w:t xml:space="preserve"> within Puerto Rico. </w:t>
      </w:r>
    </w:p>
    <w:p w14:paraId="4B3F2284" w14:textId="77777777" w:rsidR="002532ED" w:rsidRPr="002532ED" w:rsidRDefault="002532ED" w:rsidP="002532ED">
      <w:pPr>
        <w:pStyle w:val="NormalWeb"/>
        <w:spacing w:before="0" w:beforeAutospacing="0" w:after="0" w:afterAutospacing="0"/>
        <w:rPr>
          <w:rFonts w:ascii="Century Gothic" w:hAnsi="Century Gothic"/>
          <w:sz w:val="22"/>
          <w:szCs w:val="22"/>
        </w:rPr>
      </w:pPr>
    </w:p>
    <w:p w14:paraId="69CBEFFA" w14:textId="44C82DD7" w:rsidR="00C312E3" w:rsidRPr="002532ED" w:rsidRDefault="00C312E3" w:rsidP="00C312E3">
      <w:pPr>
        <w:pStyle w:val="NormalWeb"/>
        <w:spacing w:before="0" w:beforeAutospacing="0" w:after="0" w:afterAutospacing="0"/>
        <w:rPr>
          <w:rFonts w:ascii="Century Gothic" w:hAnsi="Century Gothic"/>
          <w:b/>
          <w:sz w:val="22"/>
          <w:szCs w:val="22"/>
        </w:rPr>
      </w:pPr>
      <w:r w:rsidRPr="002532ED">
        <w:rPr>
          <w:rFonts w:ascii="Century Gothic" w:hAnsi="Century Gothic" w:cs="Arial"/>
          <w:b/>
          <w:i/>
          <w:iCs/>
          <w:color w:val="000000"/>
          <w:sz w:val="22"/>
          <w:szCs w:val="22"/>
        </w:rPr>
        <w:t>2009-2013 Terra/ Aqua Moderate Resol</w:t>
      </w:r>
      <w:r w:rsidR="002532ED" w:rsidRPr="002532ED">
        <w:rPr>
          <w:rFonts w:ascii="Century Gothic" w:hAnsi="Century Gothic" w:cs="Arial"/>
          <w:b/>
          <w:i/>
          <w:iCs/>
          <w:color w:val="000000"/>
          <w:sz w:val="22"/>
          <w:szCs w:val="22"/>
        </w:rPr>
        <w:t>ution Imaging Spectroradiometer (MODIS)</w:t>
      </w:r>
    </w:p>
    <w:p w14:paraId="666BB5BA" w14:textId="501BEF34" w:rsidR="00C312E3" w:rsidRPr="002532ED" w:rsidRDefault="00C312E3" w:rsidP="002532ED">
      <w:pPr>
        <w:pStyle w:val="NormalWeb"/>
        <w:spacing w:before="0" w:beforeAutospacing="0" w:after="0" w:afterAutospacing="0"/>
        <w:rPr>
          <w:rFonts w:ascii="Century Gothic" w:hAnsi="Century Gothic" w:cs="Arial"/>
          <w:color w:val="000000"/>
          <w:sz w:val="22"/>
          <w:szCs w:val="22"/>
        </w:rPr>
      </w:pPr>
      <w:r w:rsidRPr="002532ED">
        <w:rPr>
          <w:rFonts w:ascii="Century Gothic" w:hAnsi="Century Gothic" w:cs="Arial"/>
          <w:color w:val="000000"/>
          <w:sz w:val="22"/>
          <w:szCs w:val="22"/>
        </w:rPr>
        <w:t xml:space="preserve">Three sets of </w:t>
      </w:r>
      <w:r w:rsidRPr="002532ED">
        <w:rPr>
          <w:rFonts w:ascii="Century Gothic" w:hAnsi="Century Gothic" w:cs="Arial"/>
          <w:i/>
          <w:iCs/>
          <w:color w:val="000000"/>
          <w:sz w:val="22"/>
          <w:szCs w:val="22"/>
        </w:rPr>
        <w:t xml:space="preserve">MODIS </w:t>
      </w:r>
      <w:r w:rsidRPr="002532ED">
        <w:rPr>
          <w:rFonts w:ascii="Century Gothic" w:hAnsi="Century Gothic" w:cs="Arial"/>
          <w:color w:val="000000"/>
          <w:sz w:val="22"/>
          <w:szCs w:val="22"/>
        </w:rPr>
        <w:t>data were downloaded to include Sea Surface Temperature (</w:t>
      </w:r>
      <w:r w:rsidRPr="002532ED">
        <w:rPr>
          <w:rFonts w:ascii="Century Gothic" w:hAnsi="Century Gothic" w:cs="Arial"/>
          <w:b/>
          <w:color w:val="000000"/>
          <w:sz w:val="22"/>
          <w:szCs w:val="22"/>
        </w:rPr>
        <w:t>SST</w:t>
      </w:r>
      <w:r w:rsidRPr="002532ED">
        <w:rPr>
          <w:rFonts w:ascii="Century Gothic" w:hAnsi="Century Gothic" w:cs="Arial"/>
          <w:color w:val="000000"/>
          <w:sz w:val="22"/>
          <w:szCs w:val="22"/>
        </w:rPr>
        <w:t>), Evapotranspiration (</w:t>
      </w:r>
      <w:r w:rsidRPr="002532ED">
        <w:rPr>
          <w:rFonts w:ascii="Century Gothic" w:hAnsi="Century Gothic" w:cs="Arial"/>
          <w:b/>
          <w:color w:val="000000"/>
          <w:sz w:val="22"/>
          <w:szCs w:val="22"/>
        </w:rPr>
        <w:t>ET</w:t>
      </w:r>
      <w:r w:rsidRPr="002532ED">
        <w:rPr>
          <w:rFonts w:ascii="Century Gothic" w:hAnsi="Century Gothic" w:cs="Arial"/>
          <w:color w:val="000000"/>
          <w:sz w:val="22"/>
          <w:szCs w:val="22"/>
        </w:rPr>
        <w:t>), and Land Surface Temperature (</w:t>
      </w:r>
      <w:r w:rsidRPr="002532ED">
        <w:rPr>
          <w:rFonts w:ascii="Century Gothic" w:hAnsi="Century Gothic" w:cs="Arial"/>
          <w:b/>
          <w:color w:val="000000"/>
          <w:sz w:val="22"/>
          <w:szCs w:val="22"/>
        </w:rPr>
        <w:t>LST</w:t>
      </w:r>
      <w:r w:rsidRPr="002532ED">
        <w:rPr>
          <w:rFonts w:ascii="Century Gothic" w:hAnsi="Century Gothic" w:cs="Arial"/>
          <w:color w:val="000000"/>
          <w:sz w:val="22"/>
          <w:szCs w:val="22"/>
        </w:rPr>
        <w:t xml:space="preserve">). </w:t>
      </w:r>
    </w:p>
    <w:p w14:paraId="5AB48225" w14:textId="77777777" w:rsidR="002532ED" w:rsidRPr="002532ED" w:rsidRDefault="002532ED" w:rsidP="002532ED">
      <w:pPr>
        <w:pStyle w:val="NormalWeb"/>
        <w:spacing w:before="0" w:beforeAutospacing="0" w:after="0" w:afterAutospacing="0"/>
        <w:rPr>
          <w:rFonts w:ascii="Century Gothic" w:hAnsi="Century Gothic"/>
          <w:sz w:val="22"/>
          <w:szCs w:val="22"/>
        </w:rPr>
      </w:pPr>
    </w:p>
    <w:p w14:paraId="02BA4FD7" w14:textId="71D7CF76" w:rsidR="00C312E3" w:rsidRPr="002532ED" w:rsidRDefault="00C312E3" w:rsidP="002532ED">
      <w:pPr>
        <w:pStyle w:val="NormalWeb"/>
        <w:spacing w:before="0" w:beforeAutospacing="0" w:after="0" w:afterAutospacing="0"/>
        <w:rPr>
          <w:rFonts w:ascii="Century Gothic" w:hAnsi="Century Gothic" w:cs="Arial"/>
          <w:color w:val="000000"/>
          <w:sz w:val="22"/>
          <w:szCs w:val="22"/>
        </w:rPr>
      </w:pPr>
      <w:r w:rsidRPr="002532ED">
        <w:rPr>
          <w:rFonts w:ascii="Century Gothic" w:hAnsi="Century Gothic" w:cs="Arial"/>
          <w:b/>
          <w:bCs/>
          <w:color w:val="000000"/>
          <w:sz w:val="22"/>
          <w:szCs w:val="22"/>
        </w:rPr>
        <w:t>SST</w:t>
      </w:r>
      <w:r w:rsidRPr="002532ED">
        <w:rPr>
          <w:rFonts w:ascii="Century Gothic" w:hAnsi="Century Gothic" w:cs="Arial"/>
          <w:color w:val="000000"/>
          <w:sz w:val="22"/>
          <w:szCs w:val="22"/>
        </w:rPr>
        <w:t xml:space="preserve"> </w:t>
      </w:r>
      <w:r w:rsidR="00DF051A">
        <w:rPr>
          <w:rFonts w:ascii="Century Gothic" w:hAnsi="Century Gothic" w:cs="Arial"/>
          <w:color w:val="000000"/>
          <w:sz w:val="22"/>
          <w:szCs w:val="22"/>
        </w:rPr>
        <w:t xml:space="preserve">measurements </w:t>
      </w:r>
      <w:r w:rsidRPr="002532ED">
        <w:rPr>
          <w:rFonts w:ascii="Century Gothic" w:hAnsi="Century Gothic" w:cs="Arial"/>
          <w:color w:val="000000"/>
          <w:sz w:val="22"/>
          <w:szCs w:val="22"/>
        </w:rPr>
        <w:t>(2007-2013) were obtained from NASA Earth Data Ocean Color Website [NASA Ocean Biology, 2015]. Level 3 Aqua MODIS products of SST are</w:t>
      </w:r>
      <w:r w:rsidR="00E01207">
        <w:rPr>
          <w:rFonts w:ascii="Century Gothic" w:hAnsi="Century Gothic" w:cs="Arial"/>
          <w:color w:val="000000"/>
          <w:sz w:val="22"/>
          <w:szCs w:val="22"/>
        </w:rPr>
        <w:t xml:space="preserve"> at</w:t>
      </w:r>
      <w:r w:rsidRPr="002532ED">
        <w:rPr>
          <w:rFonts w:ascii="Century Gothic" w:hAnsi="Century Gothic" w:cs="Arial"/>
          <w:color w:val="000000"/>
          <w:sz w:val="22"/>
          <w:szCs w:val="22"/>
        </w:rPr>
        <w:t xml:space="preserve"> 4km resolution, outputs are in degree </w:t>
      </w:r>
      <w:r w:rsidR="002532ED" w:rsidRPr="002532ED">
        <w:rPr>
          <w:rFonts w:ascii="Century Gothic" w:hAnsi="Century Gothic" w:cs="Arial"/>
          <w:color w:val="000000"/>
          <w:sz w:val="22"/>
          <w:szCs w:val="22"/>
        </w:rPr>
        <w:t>Celsius</w:t>
      </w:r>
      <w:r w:rsidRPr="002532ED">
        <w:rPr>
          <w:rFonts w:ascii="Century Gothic" w:hAnsi="Century Gothic" w:cs="Arial"/>
          <w:color w:val="000000"/>
          <w:sz w:val="22"/>
          <w:szCs w:val="22"/>
        </w:rPr>
        <w:t xml:space="preserve">, and </w:t>
      </w:r>
      <w:r w:rsidR="00E01207">
        <w:rPr>
          <w:rFonts w:ascii="Century Gothic" w:hAnsi="Century Gothic" w:cs="Arial"/>
          <w:color w:val="000000"/>
          <w:sz w:val="22"/>
          <w:szCs w:val="22"/>
        </w:rPr>
        <w:t xml:space="preserve">products </w:t>
      </w:r>
      <w:r w:rsidRPr="002532ED">
        <w:rPr>
          <w:rFonts w:ascii="Century Gothic" w:hAnsi="Century Gothic" w:cs="Arial"/>
          <w:color w:val="000000"/>
          <w:sz w:val="22"/>
          <w:szCs w:val="22"/>
        </w:rPr>
        <w:t xml:space="preserve">are derived using methods and algorithms produced by Brown &amp; Minnett, 1999. </w:t>
      </w:r>
    </w:p>
    <w:p w14:paraId="25AC1C81" w14:textId="77777777" w:rsidR="002532ED" w:rsidRPr="002532ED" w:rsidRDefault="002532ED" w:rsidP="002532ED">
      <w:pPr>
        <w:pStyle w:val="NormalWeb"/>
        <w:spacing w:before="0" w:beforeAutospacing="0" w:after="0" w:afterAutospacing="0"/>
        <w:rPr>
          <w:rFonts w:ascii="Century Gothic" w:hAnsi="Century Gothic"/>
          <w:sz w:val="22"/>
          <w:szCs w:val="22"/>
        </w:rPr>
      </w:pPr>
    </w:p>
    <w:p w14:paraId="4095A3C0" w14:textId="37DA0924" w:rsidR="00C312E3" w:rsidRPr="002532ED" w:rsidRDefault="00C312E3" w:rsidP="00C312E3">
      <w:pPr>
        <w:pStyle w:val="NormalWeb"/>
        <w:spacing w:before="0" w:beforeAutospacing="0" w:after="0" w:afterAutospacing="0"/>
        <w:rPr>
          <w:rFonts w:ascii="Century Gothic" w:hAnsi="Century Gothic"/>
          <w:sz w:val="22"/>
          <w:szCs w:val="22"/>
        </w:rPr>
      </w:pPr>
      <w:r w:rsidRPr="002532ED">
        <w:rPr>
          <w:rFonts w:ascii="Century Gothic" w:hAnsi="Century Gothic" w:cs="Arial"/>
          <w:color w:val="000000"/>
          <w:sz w:val="22"/>
          <w:szCs w:val="22"/>
        </w:rPr>
        <w:t xml:space="preserve">Level 4 MODIS </w:t>
      </w:r>
      <w:r w:rsidRPr="002532ED">
        <w:rPr>
          <w:rFonts w:ascii="Century Gothic" w:hAnsi="Century Gothic" w:cs="Arial"/>
          <w:b/>
          <w:bCs/>
          <w:color w:val="000000"/>
          <w:sz w:val="22"/>
          <w:szCs w:val="22"/>
        </w:rPr>
        <w:t>ET</w:t>
      </w:r>
      <w:r w:rsidRPr="002532ED">
        <w:rPr>
          <w:rFonts w:ascii="Century Gothic" w:hAnsi="Century Gothic" w:cs="Arial"/>
          <w:color w:val="000000"/>
          <w:sz w:val="22"/>
          <w:szCs w:val="22"/>
        </w:rPr>
        <w:t xml:space="preserve"> data at 1km spatial resolution were downloaded for tile h11v07 from the </w:t>
      </w:r>
      <w:r w:rsidRPr="002532ED">
        <w:rPr>
          <w:rFonts w:ascii="Century Gothic" w:hAnsi="Century Gothic" w:cs="Arial"/>
          <w:color w:val="000000"/>
          <w:sz w:val="22"/>
          <w:szCs w:val="22"/>
          <w:shd w:val="clear" w:color="auto" w:fill="FFFFFF"/>
        </w:rPr>
        <w:t xml:space="preserve">Numerical Terradynamic Simulation Group’s (NSTG) website for the MODIS 16 Global Terrestrial Evapotranspiration Data Set through the University of Montana [MOD 16, 2007]. </w:t>
      </w:r>
      <w:r w:rsidR="00454D03">
        <w:rPr>
          <w:rFonts w:ascii="Century Gothic" w:hAnsi="Century Gothic" w:cs="Arial"/>
          <w:color w:val="000000"/>
          <w:sz w:val="22"/>
          <w:szCs w:val="22"/>
          <w:shd w:val="clear" w:color="auto" w:fill="FFFFFF"/>
        </w:rPr>
        <w:t>The</w:t>
      </w:r>
      <w:r w:rsidRPr="002532ED">
        <w:rPr>
          <w:rFonts w:ascii="Century Gothic" w:hAnsi="Century Gothic" w:cs="Arial"/>
          <w:color w:val="000000"/>
          <w:sz w:val="22"/>
          <w:szCs w:val="22"/>
          <w:shd w:val="clear" w:color="auto" w:fill="FFFFFF"/>
        </w:rPr>
        <w:t xml:space="preserve"> dataset used MODIS products for albedo, land cover, fraction of absorbed photosynthetically active radiation (FPAR)</w:t>
      </w:r>
      <w:r w:rsidR="00454D03">
        <w:rPr>
          <w:rFonts w:ascii="Century Gothic" w:hAnsi="Century Gothic" w:cs="Arial"/>
          <w:color w:val="000000"/>
          <w:sz w:val="22"/>
          <w:szCs w:val="22"/>
          <w:shd w:val="clear" w:color="auto" w:fill="FFFFFF"/>
        </w:rPr>
        <w:t>,</w:t>
      </w:r>
      <w:r w:rsidRPr="002532ED">
        <w:rPr>
          <w:rFonts w:ascii="Century Gothic" w:hAnsi="Century Gothic" w:cs="Arial"/>
          <w:color w:val="000000"/>
          <w:sz w:val="22"/>
          <w:szCs w:val="22"/>
          <w:shd w:val="clear" w:color="auto" w:fill="FFFFFF"/>
        </w:rPr>
        <w:t xml:space="preserve"> and leaf area index (LAI)</w:t>
      </w:r>
      <w:r w:rsidR="00454D03">
        <w:rPr>
          <w:rFonts w:ascii="Century Gothic" w:hAnsi="Century Gothic" w:cs="Arial"/>
          <w:color w:val="000000"/>
          <w:sz w:val="22"/>
          <w:szCs w:val="22"/>
          <w:shd w:val="clear" w:color="auto" w:fill="FFFFFF"/>
        </w:rPr>
        <w:t>,</w:t>
      </w:r>
      <w:r w:rsidRPr="002532ED">
        <w:rPr>
          <w:rFonts w:ascii="Century Gothic" w:hAnsi="Century Gothic" w:cs="Arial"/>
          <w:color w:val="000000"/>
          <w:sz w:val="22"/>
          <w:szCs w:val="22"/>
          <w:shd w:val="clear" w:color="auto" w:fill="FFFFFF"/>
        </w:rPr>
        <w:t xml:space="preserve"> in combination with daily meteorological datasets from NASA’s Global Modeling and Assimilation Office (MERRA GMAO) and data from the Visible Infrared Imaging Radiometer Suite (VIIRS) Sensor [Mu et al, 2013]. The inputs were run through an </w:t>
      </w:r>
      <w:r w:rsidRPr="002532ED">
        <w:rPr>
          <w:rFonts w:ascii="Century Gothic" w:hAnsi="Century Gothic" w:cs="Arial"/>
          <w:color w:val="000000"/>
          <w:sz w:val="22"/>
          <w:szCs w:val="22"/>
          <w:shd w:val="clear" w:color="auto" w:fill="FFFFFF"/>
        </w:rPr>
        <w:lastRenderedPageBreak/>
        <w:t xml:space="preserve">algorithm based upon the Penman-Monteith equation, created to compute global ET </w:t>
      </w:r>
      <w:r w:rsidR="00454D03">
        <w:rPr>
          <w:rFonts w:ascii="Century Gothic" w:hAnsi="Century Gothic" w:cs="Arial"/>
          <w:color w:val="000000"/>
          <w:sz w:val="22"/>
          <w:szCs w:val="22"/>
          <w:shd w:val="clear" w:color="auto" w:fill="FFFFFF"/>
        </w:rPr>
        <w:t>measurements</w:t>
      </w:r>
      <w:r w:rsidR="00454D03" w:rsidRPr="002532ED">
        <w:rPr>
          <w:rFonts w:ascii="Century Gothic" w:hAnsi="Century Gothic" w:cs="Arial"/>
          <w:color w:val="000000"/>
          <w:sz w:val="22"/>
          <w:szCs w:val="22"/>
          <w:shd w:val="clear" w:color="auto" w:fill="FFFFFF"/>
        </w:rPr>
        <w:t xml:space="preserve"> </w:t>
      </w:r>
      <w:r w:rsidRPr="002532ED">
        <w:rPr>
          <w:rFonts w:ascii="Century Gothic" w:hAnsi="Century Gothic" w:cs="Arial"/>
          <w:color w:val="000000"/>
          <w:sz w:val="22"/>
          <w:szCs w:val="22"/>
          <w:shd w:val="clear" w:color="auto" w:fill="FFFFFF"/>
        </w:rPr>
        <w:t xml:space="preserve">[Mu et al., 2013]. </w:t>
      </w:r>
    </w:p>
    <w:p w14:paraId="09FC7520" w14:textId="77777777" w:rsidR="002532ED" w:rsidRPr="002532ED" w:rsidRDefault="002532ED" w:rsidP="00C312E3">
      <w:pPr>
        <w:pStyle w:val="NormalWeb"/>
        <w:spacing w:before="0" w:beforeAutospacing="0" w:after="0" w:afterAutospacing="0"/>
        <w:rPr>
          <w:rFonts w:ascii="Century Gothic" w:eastAsiaTheme="minorEastAsia" w:hAnsi="Century Gothic" w:cstheme="minorBidi"/>
          <w:sz w:val="22"/>
          <w:szCs w:val="22"/>
        </w:rPr>
      </w:pPr>
    </w:p>
    <w:p w14:paraId="14D0D2CD" w14:textId="3525FEFA" w:rsidR="00C312E3" w:rsidRPr="002532ED" w:rsidRDefault="00C312E3" w:rsidP="002532ED">
      <w:pPr>
        <w:pStyle w:val="NormalWeb"/>
        <w:spacing w:before="0" w:beforeAutospacing="0" w:after="0" w:afterAutospacing="0"/>
        <w:rPr>
          <w:rFonts w:ascii="Century Gothic" w:hAnsi="Century Gothic" w:cs="Arial"/>
          <w:i/>
          <w:iCs/>
          <w:color w:val="000000"/>
          <w:sz w:val="22"/>
          <w:szCs w:val="22"/>
        </w:rPr>
      </w:pPr>
      <w:r w:rsidRPr="002532ED">
        <w:rPr>
          <w:rFonts w:ascii="Century Gothic" w:hAnsi="Century Gothic" w:cs="Arial"/>
          <w:color w:val="000000"/>
          <w:sz w:val="22"/>
          <w:szCs w:val="22"/>
          <w:shd w:val="clear" w:color="auto" w:fill="FFFFFF"/>
        </w:rPr>
        <w:t xml:space="preserve">MODIS level 3 data product, MOD11A2 Version 5 8-day </w:t>
      </w:r>
      <w:r w:rsidRPr="002532ED">
        <w:rPr>
          <w:rFonts w:ascii="Century Gothic" w:hAnsi="Century Gothic" w:cs="Arial"/>
          <w:b/>
          <w:bCs/>
          <w:color w:val="000000"/>
          <w:sz w:val="22"/>
          <w:szCs w:val="22"/>
          <w:shd w:val="clear" w:color="auto" w:fill="FFFFFF"/>
        </w:rPr>
        <w:t xml:space="preserve">LST </w:t>
      </w:r>
      <w:r w:rsidRPr="002532ED">
        <w:rPr>
          <w:rFonts w:ascii="Century Gothic" w:hAnsi="Century Gothic" w:cs="Arial"/>
          <w:color w:val="000000"/>
          <w:sz w:val="22"/>
          <w:szCs w:val="22"/>
          <w:shd w:val="clear" w:color="auto" w:fill="FFFFFF"/>
        </w:rPr>
        <w:t xml:space="preserve">and Emissivity, were used to calculate monthly LST data; the data were downloaded for the h11v07 tile using Reverb, through the Land Process Distributed Active Archive Center (LP DAAC) website [LP DAAC, 2000]. </w:t>
      </w:r>
      <w:r w:rsidRPr="002532ED">
        <w:rPr>
          <w:rFonts w:ascii="Century Gothic" w:hAnsi="Century Gothic" w:cs="Arial"/>
          <w:i/>
          <w:iCs/>
          <w:color w:val="000000"/>
          <w:sz w:val="22"/>
          <w:szCs w:val="22"/>
        </w:rPr>
        <w:t> </w:t>
      </w:r>
    </w:p>
    <w:p w14:paraId="0DB3990F" w14:textId="77777777" w:rsidR="002532ED" w:rsidRPr="002532ED" w:rsidRDefault="002532ED" w:rsidP="002532ED">
      <w:pPr>
        <w:pStyle w:val="NormalWeb"/>
        <w:spacing w:before="0" w:beforeAutospacing="0" w:after="0" w:afterAutospacing="0"/>
        <w:rPr>
          <w:rFonts w:ascii="Century Gothic" w:hAnsi="Century Gothic"/>
          <w:sz w:val="22"/>
          <w:szCs w:val="22"/>
        </w:rPr>
      </w:pPr>
    </w:p>
    <w:p w14:paraId="2A33C23D" w14:textId="0A4A9A44" w:rsidR="00C312E3" w:rsidRPr="002532ED" w:rsidRDefault="00C312E3" w:rsidP="00C312E3">
      <w:pPr>
        <w:pStyle w:val="NormalWeb"/>
        <w:spacing w:before="0" w:beforeAutospacing="0" w:after="0" w:afterAutospacing="0"/>
        <w:rPr>
          <w:rFonts w:ascii="Century Gothic" w:hAnsi="Century Gothic"/>
          <w:b/>
          <w:sz w:val="22"/>
          <w:szCs w:val="22"/>
        </w:rPr>
      </w:pPr>
      <w:r w:rsidRPr="002532ED">
        <w:rPr>
          <w:rFonts w:ascii="Century Gothic" w:hAnsi="Century Gothic" w:cs="Arial"/>
          <w:b/>
          <w:i/>
          <w:iCs/>
          <w:color w:val="000000"/>
          <w:sz w:val="22"/>
          <w:szCs w:val="22"/>
          <w:shd w:val="clear" w:color="auto" w:fill="FFFFFF"/>
        </w:rPr>
        <w:t>Climate Hazard Group InfraRed Precipitation with Stations</w:t>
      </w:r>
      <w:r w:rsidR="002532ED" w:rsidRPr="002532ED">
        <w:rPr>
          <w:rFonts w:ascii="Century Gothic" w:hAnsi="Century Gothic" w:cs="Arial"/>
          <w:b/>
          <w:i/>
          <w:iCs/>
          <w:color w:val="000000"/>
          <w:sz w:val="22"/>
          <w:szCs w:val="22"/>
        </w:rPr>
        <w:t xml:space="preserve"> (CHIRPS)</w:t>
      </w:r>
    </w:p>
    <w:p w14:paraId="4A2BA5BC" w14:textId="2E00A4CB" w:rsidR="00C312E3" w:rsidRPr="002532ED" w:rsidRDefault="007D140B" w:rsidP="002532ED">
      <w:pPr>
        <w:pStyle w:val="NormalWeb"/>
        <w:spacing w:before="0" w:beforeAutospacing="0" w:after="0" w:afterAutospacing="0"/>
        <w:rPr>
          <w:rFonts w:ascii="Century Gothic" w:hAnsi="Century Gothic" w:cs="Arial"/>
          <w:color w:val="000000"/>
          <w:sz w:val="22"/>
          <w:szCs w:val="22"/>
        </w:rPr>
      </w:pPr>
      <w:r w:rsidRPr="007D140B">
        <w:rPr>
          <w:rFonts w:ascii="Century Gothic" w:hAnsi="Century Gothic" w:cs="Arial"/>
          <w:bCs/>
          <w:color w:val="000000"/>
          <w:sz w:val="22"/>
          <w:szCs w:val="22"/>
        </w:rPr>
        <w:t>Total Precipitation</w:t>
      </w:r>
      <w:r>
        <w:rPr>
          <w:rFonts w:ascii="Century Gothic" w:hAnsi="Century Gothic" w:cs="Arial"/>
          <w:b/>
          <w:bCs/>
          <w:color w:val="000000"/>
          <w:sz w:val="22"/>
          <w:szCs w:val="22"/>
        </w:rPr>
        <w:t xml:space="preserve"> </w:t>
      </w:r>
      <w:r w:rsidRPr="00A71DC9">
        <w:rPr>
          <w:rFonts w:ascii="Century Gothic" w:hAnsi="Century Gothic" w:cs="Arial"/>
          <w:bCs/>
          <w:color w:val="000000"/>
          <w:sz w:val="22"/>
          <w:szCs w:val="22"/>
        </w:rPr>
        <w:t>(</w:t>
      </w:r>
      <w:r>
        <w:rPr>
          <w:rFonts w:ascii="Century Gothic" w:hAnsi="Century Gothic" w:cs="Arial"/>
          <w:b/>
          <w:bCs/>
          <w:color w:val="000000"/>
          <w:sz w:val="22"/>
          <w:szCs w:val="22"/>
        </w:rPr>
        <w:t>TP</w:t>
      </w:r>
      <w:r w:rsidRPr="00A71DC9">
        <w:rPr>
          <w:rFonts w:ascii="Century Gothic" w:hAnsi="Century Gothic" w:cs="Arial"/>
          <w:bCs/>
          <w:color w:val="000000"/>
          <w:sz w:val="22"/>
          <w:szCs w:val="22"/>
        </w:rPr>
        <w:t>)</w:t>
      </w:r>
      <w:r w:rsidR="00C312E3" w:rsidRPr="002532ED">
        <w:rPr>
          <w:rFonts w:ascii="Century Gothic" w:hAnsi="Century Gothic" w:cs="Arial"/>
          <w:b/>
          <w:bCs/>
          <w:color w:val="000000"/>
          <w:sz w:val="22"/>
          <w:szCs w:val="22"/>
        </w:rPr>
        <w:t xml:space="preserve"> </w:t>
      </w:r>
      <w:r w:rsidR="00C312E3" w:rsidRPr="002532ED">
        <w:rPr>
          <w:rFonts w:ascii="Century Gothic" w:hAnsi="Century Gothic" w:cs="Arial"/>
          <w:color w:val="000000"/>
          <w:sz w:val="22"/>
          <w:szCs w:val="22"/>
        </w:rPr>
        <w:t xml:space="preserve">data from the </w:t>
      </w:r>
      <w:r w:rsidR="00C312E3" w:rsidRPr="002532ED">
        <w:rPr>
          <w:rFonts w:ascii="Century Gothic" w:hAnsi="Century Gothic" w:cs="Arial"/>
          <w:color w:val="000000"/>
          <w:sz w:val="22"/>
          <w:szCs w:val="22"/>
          <w:shd w:val="clear" w:color="auto" w:fill="FFFFFF"/>
        </w:rPr>
        <w:t>Climate Hazard Group InfraRed Precipitation with Stations</w:t>
      </w:r>
      <w:r w:rsidR="00C312E3" w:rsidRPr="002532ED">
        <w:rPr>
          <w:rFonts w:ascii="Century Gothic" w:hAnsi="Century Gothic" w:cs="Arial"/>
          <w:color w:val="000000"/>
          <w:sz w:val="22"/>
          <w:szCs w:val="22"/>
        </w:rPr>
        <w:t xml:space="preserve"> (CHIRPS) archive were downloaded from University of California, Santa Barbara’s Climate Hazards Group website for each month of interest [CHG, 2015]. CHIRPs is a precipitation product </w:t>
      </w:r>
      <w:r w:rsidR="0083021D">
        <w:rPr>
          <w:rFonts w:ascii="Century Gothic" w:hAnsi="Century Gothic" w:cs="Arial"/>
          <w:color w:val="000000"/>
          <w:sz w:val="22"/>
          <w:szCs w:val="22"/>
        </w:rPr>
        <w:t>composed</w:t>
      </w:r>
      <w:r w:rsidR="0083021D" w:rsidRPr="002532ED">
        <w:rPr>
          <w:rFonts w:ascii="Century Gothic" w:hAnsi="Century Gothic" w:cs="Arial"/>
          <w:color w:val="000000"/>
          <w:sz w:val="22"/>
          <w:szCs w:val="22"/>
        </w:rPr>
        <w:t xml:space="preserve"> </w:t>
      </w:r>
      <w:r w:rsidR="00C312E3" w:rsidRPr="002532ED">
        <w:rPr>
          <w:rFonts w:ascii="Century Gothic" w:hAnsi="Century Gothic" w:cs="Arial"/>
          <w:color w:val="000000"/>
          <w:sz w:val="22"/>
          <w:szCs w:val="22"/>
        </w:rPr>
        <w:t xml:space="preserve">of a combination of satellite sources and in-situ station data, </w:t>
      </w:r>
      <w:r w:rsidR="0083021D">
        <w:rPr>
          <w:rFonts w:ascii="Century Gothic" w:hAnsi="Century Gothic" w:cs="Arial"/>
          <w:color w:val="000000"/>
          <w:sz w:val="22"/>
          <w:szCs w:val="22"/>
        </w:rPr>
        <w:t xml:space="preserve">and it serves </w:t>
      </w:r>
      <w:r w:rsidR="00C312E3" w:rsidRPr="002532ED">
        <w:rPr>
          <w:rFonts w:ascii="Century Gothic" w:hAnsi="Century Gothic" w:cs="Arial"/>
          <w:color w:val="000000"/>
          <w:sz w:val="22"/>
          <w:szCs w:val="22"/>
        </w:rPr>
        <w:t>as a drought and environmental monitoring product. The inputs to CHIRPS include precipitation climatology from the Climate Hazard Group’s Precipitation Climatology model, infrared satellite observations from NOAA, Tropical Rainfall Measuring Mission (TRMM) data from NASA, NOAA Climate Forecast System rainfall data</w:t>
      </w:r>
      <w:r w:rsidR="0083021D">
        <w:rPr>
          <w:rFonts w:ascii="Century Gothic" w:hAnsi="Century Gothic" w:cs="Arial"/>
          <w:color w:val="000000"/>
          <w:sz w:val="22"/>
          <w:szCs w:val="22"/>
        </w:rPr>
        <w:t>,</w:t>
      </w:r>
      <w:r w:rsidR="00C312E3" w:rsidRPr="002532ED">
        <w:rPr>
          <w:rFonts w:ascii="Century Gothic" w:hAnsi="Century Gothic" w:cs="Arial"/>
          <w:color w:val="000000"/>
          <w:sz w:val="22"/>
          <w:szCs w:val="22"/>
        </w:rPr>
        <w:t xml:space="preserve"> and in-situ precipitation measurements [Funk et al., 2014]. </w:t>
      </w:r>
    </w:p>
    <w:p w14:paraId="6B383B63" w14:textId="77777777" w:rsidR="002532ED" w:rsidRPr="002532ED" w:rsidRDefault="002532ED" w:rsidP="002532ED">
      <w:pPr>
        <w:pStyle w:val="NormalWeb"/>
        <w:spacing w:before="0" w:beforeAutospacing="0" w:after="0" w:afterAutospacing="0"/>
        <w:rPr>
          <w:rFonts w:ascii="Century Gothic" w:hAnsi="Century Gothic"/>
          <w:sz w:val="22"/>
          <w:szCs w:val="22"/>
        </w:rPr>
      </w:pPr>
    </w:p>
    <w:p w14:paraId="0782029B" w14:textId="6577E454" w:rsidR="00C312E3" w:rsidRPr="002532ED" w:rsidRDefault="00C312E3" w:rsidP="00C312E3">
      <w:pPr>
        <w:pStyle w:val="NormalWeb"/>
        <w:spacing w:before="0" w:beforeAutospacing="0" w:after="0" w:afterAutospacing="0"/>
        <w:rPr>
          <w:rFonts w:ascii="Century Gothic" w:hAnsi="Century Gothic"/>
          <w:b/>
          <w:i/>
          <w:sz w:val="22"/>
          <w:szCs w:val="22"/>
        </w:rPr>
      </w:pPr>
      <w:r w:rsidRPr="002532ED">
        <w:rPr>
          <w:rFonts w:ascii="Century Gothic" w:hAnsi="Century Gothic" w:cs="Arial"/>
          <w:b/>
          <w:i/>
          <w:iCs/>
          <w:color w:val="000000"/>
          <w:sz w:val="22"/>
          <w:szCs w:val="22"/>
        </w:rPr>
        <w:t xml:space="preserve">2001 </w:t>
      </w:r>
      <w:r w:rsidR="002532ED" w:rsidRPr="002532ED">
        <w:rPr>
          <w:rFonts w:ascii="Century Gothic" w:hAnsi="Century Gothic" w:cs="Arial"/>
          <w:b/>
          <w:i/>
          <w:color w:val="000000"/>
          <w:sz w:val="22"/>
          <w:szCs w:val="22"/>
        </w:rPr>
        <w:t>National Land Cover Database (NLCD)</w:t>
      </w:r>
    </w:p>
    <w:p w14:paraId="21AA979A" w14:textId="253FF51E" w:rsidR="00C312E3" w:rsidRPr="001D3BAB" w:rsidRDefault="002532ED" w:rsidP="00C312E3">
      <w:pPr>
        <w:pStyle w:val="NormalWeb"/>
        <w:spacing w:before="0" w:beforeAutospacing="0" w:after="0" w:afterAutospacing="0"/>
        <w:rPr>
          <w:rFonts w:ascii="Century Gothic" w:hAnsi="Century Gothic"/>
          <w:color w:val="000000" w:themeColor="text1"/>
          <w:sz w:val="22"/>
          <w:szCs w:val="22"/>
        </w:rPr>
      </w:pPr>
      <w:r w:rsidRPr="002532ED">
        <w:rPr>
          <w:rFonts w:ascii="Century Gothic" w:hAnsi="Century Gothic" w:cs="Arial"/>
          <w:color w:val="000000"/>
          <w:sz w:val="22"/>
          <w:szCs w:val="22"/>
        </w:rPr>
        <w:t>2001 NLCD</w:t>
      </w:r>
      <w:r w:rsidR="00C312E3" w:rsidRPr="002532ED">
        <w:rPr>
          <w:rFonts w:ascii="Century Gothic" w:hAnsi="Century Gothic" w:cs="Arial"/>
          <w:color w:val="000000"/>
          <w:sz w:val="22"/>
          <w:szCs w:val="22"/>
        </w:rPr>
        <w:t xml:space="preserve"> from 2001 for Puerto Rico was used as a landcover map</w:t>
      </w:r>
      <w:r w:rsidR="00385AA6">
        <w:rPr>
          <w:rFonts w:ascii="Century Gothic" w:hAnsi="Century Gothic" w:cs="Arial"/>
          <w:color w:val="000000"/>
          <w:sz w:val="22"/>
          <w:szCs w:val="22"/>
        </w:rPr>
        <w:t>,</w:t>
      </w:r>
      <w:r w:rsidR="00C312E3" w:rsidRPr="002532ED">
        <w:rPr>
          <w:rFonts w:ascii="Century Gothic" w:hAnsi="Century Gothic" w:cs="Arial"/>
          <w:color w:val="000000"/>
          <w:sz w:val="22"/>
          <w:szCs w:val="22"/>
        </w:rPr>
        <w:t xml:space="preserve"> and has a spatial resolution of 30m</w:t>
      </w:r>
      <w:r w:rsidR="00385AA6">
        <w:rPr>
          <w:rFonts w:ascii="Century Gothic" w:hAnsi="Century Gothic" w:cs="Arial"/>
          <w:color w:val="000000"/>
          <w:sz w:val="22"/>
          <w:szCs w:val="22"/>
        </w:rPr>
        <w:t>.</w:t>
      </w:r>
      <w:r w:rsidR="00C312E3" w:rsidRPr="002532ED">
        <w:rPr>
          <w:rFonts w:ascii="Century Gothic" w:hAnsi="Century Gothic" w:cs="Arial"/>
          <w:color w:val="000000"/>
          <w:sz w:val="22"/>
          <w:szCs w:val="22"/>
        </w:rPr>
        <w:t xml:space="preserve"> </w:t>
      </w:r>
      <w:r w:rsidR="00385AA6">
        <w:rPr>
          <w:rFonts w:ascii="Century Gothic" w:hAnsi="Century Gothic" w:cs="Arial"/>
          <w:color w:val="000000"/>
          <w:sz w:val="22"/>
          <w:szCs w:val="22"/>
        </w:rPr>
        <w:t>T</w:t>
      </w:r>
      <w:r w:rsidR="00C312E3" w:rsidRPr="002532ED">
        <w:rPr>
          <w:rFonts w:ascii="Century Gothic" w:hAnsi="Century Gothic" w:cs="Arial"/>
          <w:color w:val="000000"/>
          <w:sz w:val="22"/>
          <w:szCs w:val="22"/>
        </w:rPr>
        <w:t xml:space="preserve">he map was a product of the </w:t>
      </w:r>
      <w:r w:rsidR="00C312E3" w:rsidRPr="002532ED">
        <w:rPr>
          <w:rFonts w:ascii="Century Gothic" w:hAnsi="Century Gothic" w:cs="Arial"/>
          <w:color w:val="000000"/>
          <w:sz w:val="22"/>
          <w:szCs w:val="22"/>
          <w:shd w:val="clear" w:color="auto" w:fill="FFFFFF"/>
        </w:rPr>
        <w:t xml:space="preserve">Multi-Resolution Land Characteristics Consortium (MRLC) and </w:t>
      </w:r>
      <w:r w:rsidR="00385AA6">
        <w:rPr>
          <w:rFonts w:ascii="Century Gothic" w:hAnsi="Century Gothic" w:cs="Arial"/>
          <w:color w:val="000000"/>
          <w:sz w:val="22"/>
          <w:szCs w:val="22"/>
          <w:shd w:val="clear" w:color="auto" w:fill="FFFFFF"/>
        </w:rPr>
        <w:t xml:space="preserve">was </w:t>
      </w:r>
      <w:r w:rsidR="00C312E3" w:rsidRPr="002532ED">
        <w:rPr>
          <w:rFonts w:ascii="Century Gothic" w:hAnsi="Century Gothic" w:cs="Arial"/>
          <w:color w:val="000000"/>
          <w:sz w:val="22"/>
          <w:szCs w:val="22"/>
          <w:shd w:val="clear" w:color="auto" w:fill="FFFFFF"/>
        </w:rPr>
        <w:t>derived from Landsat 5 and 7 imagery.</w:t>
      </w:r>
      <w:r w:rsidR="00BA28E9">
        <w:rPr>
          <w:rFonts w:ascii="Century Gothic" w:hAnsi="Century Gothic" w:cs="Arial"/>
          <w:color w:val="000000"/>
          <w:sz w:val="22"/>
          <w:szCs w:val="22"/>
          <w:shd w:val="clear" w:color="auto" w:fill="FFFFFF"/>
        </w:rPr>
        <w:t xml:space="preserve"> </w:t>
      </w:r>
      <w:r w:rsidR="00C312E3" w:rsidRPr="002532ED">
        <w:rPr>
          <w:rFonts w:ascii="Century Gothic" w:hAnsi="Century Gothic" w:cs="Arial"/>
          <w:color w:val="000000"/>
          <w:sz w:val="22"/>
          <w:szCs w:val="22"/>
          <w:shd w:val="clear" w:color="auto" w:fill="FFFFFF"/>
        </w:rPr>
        <w:t xml:space="preserve">Puerto Rico NLCD data were downloaded from the MRLC website [MRLC, 2001]. </w:t>
      </w:r>
      <w:r w:rsidR="001D3BAB" w:rsidRPr="001D3BAB">
        <w:rPr>
          <w:rFonts w:ascii="Century Gothic" w:hAnsi="Century Gothic" w:cs="Arial"/>
          <w:color w:val="000000" w:themeColor="text1"/>
          <w:sz w:val="22"/>
          <w:szCs w:val="22"/>
          <w:shd w:val="clear" w:color="auto" w:fill="FFFFFF"/>
        </w:rPr>
        <w:t xml:space="preserve">Developed areas play a significant role in the breeding and presence of mosquito species, including </w:t>
      </w:r>
      <w:r w:rsidR="001D3BAB" w:rsidRPr="001D3BAB">
        <w:rPr>
          <w:rFonts w:ascii="Century Gothic" w:hAnsi="Century Gothic" w:cs="Arial"/>
          <w:i/>
          <w:iCs/>
          <w:color w:val="000000" w:themeColor="text1"/>
          <w:sz w:val="22"/>
          <w:szCs w:val="22"/>
        </w:rPr>
        <w:t xml:space="preserve">A. aegypti </w:t>
      </w:r>
      <w:r w:rsidR="001D3BAB" w:rsidRPr="001D3BAB">
        <w:rPr>
          <w:rFonts w:ascii="Century Gothic" w:hAnsi="Century Gothic" w:cs="Arial"/>
          <w:color w:val="000000" w:themeColor="text1"/>
          <w:sz w:val="22"/>
          <w:szCs w:val="22"/>
        </w:rPr>
        <w:t>[NEED TO CITE]</w:t>
      </w:r>
      <w:r w:rsidR="001D3BAB" w:rsidRPr="001D3BAB">
        <w:rPr>
          <w:rFonts w:ascii="Century Gothic" w:hAnsi="Century Gothic" w:cs="Arial"/>
          <w:color w:val="000000" w:themeColor="text1"/>
          <w:sz w:val="22"/>
          <w:szCs w:val="22"/>
          <w:shd w:val="clear" w:color="auto" w:fill="FFFFFF"/>
        </w:rPr>
        <w:t xml:space="preserve">. </w:t>
      </w:r>
      <w:r w:rsidR="001D3BAB" w:rsidRPr="001D3BAB">
        <w:rPr>
          <w:rFonts w:ascii="Century Gothic" w:hAnsi="Century Gothic" w:cs="Arial"/>
          <w:i/>
          <w:iCs/>
          <w:color w:val="000000" w:themeColor="text1"/>
          <w:sz w:val="22"/>
          <w:szCs w:val="22"/>
        </w:rPr>
        <w:t xml:space="preserve">A. aegypti </w:t>
      </w:r>
      <w:r w:rsidR="001D3BAB" w:rsidRPr="001D3BAB">
        <w:rPr>
          <w:rFonts w:ascii="Century Gothic" w:hAnsi="Century Gothic" w:cs="Arial"/>
          <w:color w:val="000000" w:themeColor="text1"/>
          <w:sz w:val="22"/>
          <w:szCs w:val="22"/>
        </w:rPr>
        <w:t>te</w:t>
      </w:r>
      <w:r w:rsidR="00202128">
        <w:rPr>
          <w:rFonts w:ascii="Century Gothic" w:hAnsi="Century Gothic" w:cs="Arial"/>
          <w:color w:val="000000" w:themeColor="text1"/>
          <w:sz w:val="22"/>
          <w:szCs w:val="22"/>
        </w:rPr>
        <w:t>nd to breed and develop in rain-</w:t>
      </w:r>
      <w:r w:rsidR="001D3BAB" w:rsidRPr="001D3BAB">
        <w:rPr>
          <w:rFonts w:ascii="Century Gothic" w:hAnsi="Century Gothic" w:cs="Arial"/>
          <w:color w:val="000000" w:themeColor="text1"/>
          <w:sz w:val="22"/>
          <w:szCs w:val="22"/>
        </w:rPr>
        <w:t>filled water containers such as rain barrels, abandoned tir</w:t>
      </w:r>
      <w:r w:rsidR="00170636">
        <w:rPr>
          <w:rFonts w:ascii="Century Gothic" w:hAnsi="Century Gothic" w:cs="Arial"/>
          <w:color w:val="000000" w:themeColor="text1"/>
          <w:sz w:val="22"/>
          <w:szCs w:val="22"/>
        </w:rPr>
        <w:t>es, plastic jugs, or pot holes i</w:t>
      </w:r>
      <w:r w:rsidR="001D3BAB" w:rsidRPr="001D3BAB">
        <w:rPr>
          <w:rFonts w:ascii="Century Gothic" w:hAnsi="Century Gothic" w:cs="Arial"/>
          <w:color w:val="000000" w:themeColor="text1"/>
          <w:sz w:val="22"/>
          <w:szCs w:val="22"/>
        </w:rPr>
        <w:t xml:space="preserve">n </w:t>
      </w:r>
      <w:r w:rsidR="00A91201">
        <w:rPr>
          <w:rFonts w:ascii="Century Gothic" w:hAnsi="Century Gothic" w:cs="Arial"/>
          <w:color w:val="000000" w:themeColor="text1"/>
          <w:sz w:val="22"/>
          <w:szCs w:val="22"/>
        </w:rPr>
        <w:t xml:space="preserve">roads [Harrington et al., 2005]. </w:t>
      </w:r>
      <w:r w:rsidR="001D3BAB" w:rsidRPr="001D3BAB">
        <w:rPr>
          <w:rFonts w:ascii="Century Gothic" w:hAnsi="Century Gothic" w:cs="Arial"/>
          <w:color w:val="000000" w:themeColor="text1"/>
          <w:sz w:val="22"/>
          <w:szCs w:val="22"/>
          <w:shd w:val="clear" w:color="auto" w:fill="FFFFFF"/>
        </w:rPr>
        <w:t xml:space="preserve">Thus, </w:t>
      </w:r>
      <w:r w:rsidR="00816F7E">
        <w:rPr>
          <w:rFonts w:ascii="Century Gothic" w:hAnsi="Century Gothic" w:cs="Arial"/>
          <w:color w:val="000000" w:themeColor="text1"/>
          <w:sz w:val="22"/>
          <w:szCs w:val="22"/>
          <w:shd w:val="clear" w:color="auto" w:fill="FFFFFF"/>
        </w:rPr>
        <w:t>regions classified as</w:t>
      </w:r>
      <w:r w:rsidR="008C4123">
        <w:rPr>
          <w:rFonts w:ascii="Century Gothic" w:hAnsi="Century Gothic" w:cs="Arial"/>
          <w:color w:val="000000" w:themeColor="text1"/>
          <w:sz w:val="22"/>
          <w:szCs w:val="22"/>
          <w:shd w:val="clear" w:color="auto" w:fill="FFFFFF"/>
        </w:rPr>
        <w:t xml:space="preserve"> </w:t>
      </w:r>
      <w:r w:rsidR="001D3BAB" w:rsidRPr="001D3BAB">
        <w:rPr>
          <w:rFonts w:ascii="Century Gothic" w:hAnsi="Century Gothic" w:cs="Arial"/>
          <w:color w:val="000000" w:themeColor="text1"/>
          <w:sz w:val="22"/>
          <w:szCs w:val="22"/>
          <w:shd w:val="clear" w:color="auto" w:fill="FFFFFF"/>
        </w:rPr>
        <w:t>developed areas</w:t>
      </w:r>
      <w:r w:rsidR="00816F7E">
        <w:rPr>
          <w:rFonts w:ascii="Century Gothic" w:hAnsi="Century Gothic" w:cs="Arial"/>
          <w:color w:val="000000" w:themeColor="text1"/>
          <w:sz w:val="22"/>
          <w:szCs w:val="22"/>
          <w:shd w:val="clear" w:color="auto" w:fill="FFFFFF"/>
        </w:rPr>
        <w:t xml:space="preserve"> by the NLCD</w:t>
      </w:r>
      <w:r w:rsidR="001D3BAB" w:rsidRPr="001D3BAB">
        <w:rPr>
          <w:rFonts w:ascii="Century Gothic" w:hAnsi="Century Gothic" w:cs="Arial"/>
          <w:color w:val="000000" w:themeColor="text1"/>
          <w:sz w:val="22"/>
          <w:szCs w:val="22"/>
          <w:shd w:val="clear" w:color="auto" w:fill="FFFFFF"/>
        </w:rPr>
        <w:t xml:space="preserve"> </w:t>
      </w:r>
      <w:r w:rsidR="00594D70">
        <w:rPr>
          <w:rFonts w:ascii="Century Gothic" w:hAnsi="Century Gothic" w:cs="Arial"/>
          <w:color w:val="000000" w:themeColor="text1"/>
          <w:sz w:val="22"/>
          <w:szCs w:val="22"/>
          <w:shd w:val="clear" w:color="auto" w:fill="FFFFFF"/>
        </w:rPr>
        <w:t>are included as</w:t>
      </w:r>
      <w:r w:rsidR="001D3BAB" w:rsidRPr="001D3BAB">
        <w:rPr>
          <w:rFonts w:ascii="Century Gothic" w:hAnsi="Century Gothic" w:cs="Arial"/>
          <w:color w:val="000000" w:themeColor="text1"/>
          <w:sz w:val="22"/>
          <w:szCs w:val="22"/>
          <w:shd w:val="clear" w:color="auto" w:fill="FFFFFF"/>
        </w:rPr>
        <w:t xml:space="preserve"> s</w:t>
      </w:r>
      <w:r w:rsidR="00780C7F">
        <w:rPr>
          <w:rFonts w:ascii="Century Gothic" w:hAnsi="Century Gothic" w:cs="Arial"/>
          <w:color w:val="000000" w:themeColor="text1"/>
          <w:sz w:val="22"/>
          <w:szCs w:val="22"/>
          <w:shd w:val="clear" w:color="auto" w:fill="FFFFFF"/>
        </w:rPr>
        <w:t>tatic variable</w:t>
      </w:r>
      <w:r w:rsidR="00816F7E">
        <w:rPr>
          <w:rFonts w:ascii="Century Gothic" w:hAnsi="Century Gothic" w:cs="Arial"/>
          <w:color w:val="000000" w:themeColor="text1"/>
          <w:sz w:val="22"/>
          <w:szCs w:val="22"/>
          <w:shd w:val="clear" w:color="auto" w:fill="FFFFFF"/>
        </w:rPr>
        <w:t>s</w:t>
      </w:r>
      <w:r w:rsidR="00780C7F">
        <w:rPr>
          <w:rFonts w:ascii="Century Gothic" w:hAnsi="Century Gothic" w:cs="Arial"/>
          <w:color w:val="000000" w:themeColor="text1"/>
          <w:sz w:val="22"/>
          <w:szCs w:val="22"/>
          <w:shd w:val="clear" w:color="auto" w:fill="FFFFFF"/>
        </w:rPr>
        <w:t xml:space="preserve"> contributing to d</w:t>
      </w:r>
      <w:r w:rsidR="001D3BAB" w:rsidRPr="001D3BAB">
        <w:rPr>
          <w:rFonts w:ascii="Century Gothic" w:hAnsi="Century Gothic" w:cs="Arial"/>
          <w:color w:val="000000" w:themeColor="text1"/>
          <w:sz w:val="22"/>
          <w:szCs w:val="22"/>
          <w:shd w:val="clear" w:color="auto" w:fill="FFFFFF"/>
        </w:rPr>
        <w:t>engue cases</w:t>
      </w:r>
      <w:r w:rsidR="00816F7E">
        <w:rPr>
          <w:rFonts w:ascii="Century Gothic" w:hAnsi="Century Gothic" w:cs="Arial"/>
          <w:color w:val="000000" w:themeColor="text1"/>
          <w:sz w:val="22"/>
          <w:szCs w:val="22"/>
          <w:shd w:val="clear" w:color="auto" w:fill="FFFFFF"/>
        </w:rPr>
        <w:t>.</w:t>
      </w:r>
    </w:p>
    <w:p w14:paraId="09FCB32B" w14:textId="77777777" w:rsidR="00C749BB" w:rsidRDefault="00C749BB" w:rsidP="00C312E3">
      <w:pPr>
        <w:pStyle w:val="NormalWeb"/>
        <w:spacing w:before="0" w:beforeAutospacing="0" w:after="0" w:afterAutospacing="0"/>
        <w:rPr>
          <w:rFonts w:ascii="Century Gothic" w:eastAsiaTheme="minorEastAsia" w:hAnsi="Century Gothic" w:cstheme="minorBidi"/>
          <w:sz w:val="22"/>
          <w:szCs w:val="22"/>
        </w:rPr>
      </w:pPr>
    </w:p>
    <w:p w14:paraId="533F564E" w14:textId="6B0CCF82" w:rsidR="00C312E3" w:rsidRPr="00C749BB" w:rsidRDefault="00C312E3" w:rsidP="00C312E3">
      <w:pPr>
        <w:pStyle w:val="NormalWeb"/>
        <w:spacing w:before="0" w:beforeAutospacing="0" w:after="0" w:afterAutospacing="0"/>
        <w:rPr>
          <w:rFonts w:ascii="Century Gothic" w:hAnsi="Century Gothic"/>
          <w:b/>
          <w:sz w:val="22"/>
          <w:szCs w:val="22"/>
        </w:rPr>
      </w:pPr>
      <w:r w:rsidRPr="00C749BB">
        <w:rPr>
          <w:rFonts w:ascii="Century Gothic" w:hAnsi="Century Gothic" w:cs="Arial"/>
          <w:b/>
          <w:i/>
          <w:iCs/>
          <w:color w:val="000000"/>
          <w:sz w:val="22"/>
          <w:szCs w:val="22"/>
          <w:shd w:val="clear" w:color="auto" w:fill="FFFFFF"/>
        </w:rPr>
        <w:t xml:space="preserve">USGS Elevation </w:t>
      </w:r>
    </w:p>
    <w:p w14:paraId="3FDEDEBB" w14:textId="18D4EB2B" w:rsidR="00C312E3" w:rsidRDefault="00C312E3" w:rsidP="00C312E3">
      <w:pPr>
        <w:pStyle w:val="NormalWeb"/>
        <w:spacing w:before="0" w:beforeAutospacing="0" w:after="0" w:afterAutospacing="0"/>
        <w:rPr>
          <w:rFonts w:ascii="Century Gothic" w:hAnsi="Century Gothic" w:cs="Arial"/>
          <w:color w:val="000000"/>
          <w:sz w:val="22"/>
          <w:szCs w:val="22"/>
          <w:shd w:val="clear" w:color="auto" w:fill="FFFFFF"/>
        </w:rPr>
      </w:pPr>
      <w:r w:rsidRPr="002532ED">
        <w:rPr>
          <w:rFonts w:ascii="Century Gothic" w:hAnsi="Century Gothic" w:cs="Arial"/>
          <w:color w:val="000000"/>
          <w:sz w:val="22"/>
          <w:szCs w:val="22"/>
          <w:shd w:val="clear" w:color="auto" w:fill="FFFFFF"/>
        </w:rPr>
        <w:t>USGS Etopo1 Global Relief Model with a resolution of 1 arc</w:t>
      </w:r>
      <w:r w:rsidR="00C749BB">
        <w:rPr>
          <w:rFonts w:ascii="Century Gothic" w:hAnsi="Century Gothic" w:cs="Arial"/>
          <w:color w:val="000000"/>
          <w:sz w:val="22"/>
          <w:szCs w:val="22"/>
          <w:shd w:val="clear" w:color="auto" w:fill="FFFFFF"/>
        </w:rPr>
        <w:t xml:space="preserve"> </w:t>
      </w:r>
      <w:r w:rsidRPr="002532ED">
        <w:rPr>
          <w:rFonts w:ascii="Century Gothic" w:hAnsi="Century Gothic" w:cs="Arial"/>
          <w:color w:val="000000"/>
          <w:sz w:val="22"/>
          <w:szCs w:val="22"/>
          <w:shd w:val="clear" w:color="auto" w:fill="FFFFFF"/>
        </w:rPr>
        <w:t>min</w:t>
      </w:r>
      <w:r w:rsidR="00C749BB">
        <w:rPr>
          <w:rFonts w:ascii="Century Gothic" w:hAnsi="Century Gothic" w:cs="Arial"/>
          <w:color w:val="000000"/>
          <w:sz w:val="22"/>
          <w:szCs w:val="22"/>
          <w:shd w:val="clear" w:color="auto" w:fill="FFFFFF"/>
        </w:rPr>
        <w:t>.</w:t>
      </w:r>
      <w:r w:rsidRPr="002532ED">
        <w:rPr>
          <w:rFonts w:ascii="Century Gothic" w:hAnsi="Century Gothic" w:cs="Arial"/>
          <w:color w:val="000000"/>
          <w:sz w:val="22"/>
          <w:szCs w:val="22"/>
          <w:shd w:val="clear" w:color="auto" w:fill="FFFFFF"/>
        </w:rPr>
        <w:t xml:space="preserve"> was used for elevation data. The map was sourced from NOAA’s National Centers for Environmental Information </w:t>
      </w:r>
      <w:r w:rsidRPr="001D3BAB">
        <w:rPr>
          <w:rFonts w:ascii="Century Gothic" w:hAnsi="Century Gothic" w:cs="Arial"/>
          <w:color w:val="000000"/>
          <w:sz w:val="22"/>
          <w:szCs w:val="22"/>
          <w:highlight w:val="yellow"/>
          <w:shd w:val="clear" w:color="auto" w:fill="FFFFFF"/>
        </w:rPr>
        <w:t>[</w:t>
      </w:r>
      <w:r w:rsidR="002532ED" w:rsidRPr="001D3BAB">
        <w:rPr>
          <w:rFonts w:ascii="Century Gothic" w:hAnsi="Century Gothic" w:cs="Arial"/>
          <w:color w:val="000000"/>
          <w:sz w:val="22"/>
          <w:szCs w:val="22"/>
          <w:highlight w:val="yellow"/>
          <w:shd w:val="clear" w:color="auto" w:fill="FFFFFF"/>
        </w:rPr>
        <w:t>NEED TO CITE</w:t>
      </w:r>
      <w:r w:rsidRPr="001D3BAB">
        <w:rPr>
          <w:rFonts w:ascii="Century Gothic" w:hAnsi="Century Gothic" w:cs="Arial"/>
          <w:color w:val="000000"/>
          <w:sz w:val="22"/>
          <w:szCs w:val="22"/>
          <w:highlight w:val="yellow"/>
          <w:shd w:val="clear" w:color="auto" w:fill="FFFFFF"/>
        </w:rPr>
        <w:t>].</w:t>
      </w:r>
      <w:r w:rsidRPr="002532ED">
        <w:rPr>
          <w:rFonts w:ascii="Century Gothic" w:hAnsi="Century Gothic" w:cs="Arial"/>
          <w:color w:val="000000"/>
          <w:sz w:val="22"/>
          <w:szCs w:val="22"/>
          <w:shd w:val="clear" w:color="auto" w:fill="FFFFFF"/>
        </w:rPr>
        <w:t xml:space="preserve">  </w:t>
      </w:r>
      <w:r w:rsidR="001D3BAB" w:rsidRPr="001D3BAB">
        <w:rPr>
          <w:rFonts w:ascii="Century Gothic" w:hAnsi="Century Gothic" w:cs="Arial"/>
          <w:color w:val="000000" w:themeColor="text1"/>
          <w:sz w:val="22"/>
          <w:szCs w:val="22"/>
          <w:shd w:val="clear" w:color="auto" w:fill="FFFFFF"/>
        </w:rPr>
        <w:t>Elevation contributes a significant role to mos</w:t>
      </w:r>
      <w:r w:rsidR="001D3BAB">
        <w:rPr>
          <w:rFonts w:ascii="Century Gothic" w:hAnsi="Century Gothic" w:cs="Arial"/>
          <w:color w:val="000000" w:themeColor="text1"/>
          <w:sz w:val="22"/>
          <w:szCs w:val="22"/>
          <w:shd w:val="clear" w:color="auto" w:fill="FFFFFF"/>
        </w:rPr>
        <w:t xml:space="preserve">quito species type and habitat </w:t>
      </w:r>
      <w:r w:rsidR="001D3BAB" w:rsidRPr="001D3BAB">
        <w:rPr>
          <w:rFonts w:ascii="Century Gothic" w:hAnsi="Century Gothic" w:cs="Arial"/>
          <w:color w:val="000000" w:themeColor="text1"/>
          <w:sz w:val="22"/>
          <w:szCs w:val="22"/>
          <w:highlight w:val="yellow"/>
          <w:shd w:val="clear" w:color="auto" w:fill="FFFFFF"/>
        </w:rPr>
        <w:t>[NEED TO CITE].</w:t>
      </w:r>
      <w:r w:rsidR="001D3BAB">
        <w:rPr>
          <w:rFonts w:ascii="Century Gothic" w:hAnsi="Century Gothic" w:cs="Arial"/>
          <w:color w:val="000000" w:themeColor="text1"/>
          <w:sz w:val="22"/>
          <w:szCs w:val="22"/>
          <w:shd w:val="clear" w:color="auto" w:fill="FFFFFF"/>
        </w:rPr>
        <w:t xml:space="preserve"> </w:t>
      </w:r>
      <w:r w:rsidR="002C7C05">
        <w:rPr>
          <w:rFonts w:ascii="Century Gothic" w:hAnsi="Century Gothic" w:cs="Arial"/>
          <w:color w:val="000000" w:themeColor="text1"/>
          <w:sz w:val="22"/>
          <w:szCs w:val="22"/>
          <w:shd w:val="clear" w:color="auto" w:fill="FFFFFF"/>
        </w:rPr>
        <w:t>Although e</w:t>
      </w:r>
      <w:r w:rsidR="001D3BAB" w:rsidRPr="001D3BAB">
        <w:rPr>
          <w:rFonts w:ascii="Century Gothic" w:hAnsi="Century Gothic" w:cs="Arial"/>
          <w:color w:val="000000" w:themeColor="text1"/>
          <w:sz w:val="22"/>
          <w:szCs w:val="22"/>
          <w:shd w:val="clear" w:color="auto" w:fill="FFFFFF"/>
        </w:rPr>
        <w:t>levation is not considered a weighted variable, geospatial results</w:t>
      </w:r>
      <w:r w:rsidR="00942ACE">
        <w:rPr>
          <w:rFonts w:ascii="Century Gothic" w:hAnsi="Century Gothic" w:cs="Arial"/>
          <w:color w:val="000000" w:themeColor="text1"/>
          <w:sz w:val="22"/>
          <w:szCs w:val="22"/>
          <w:shd w:val="clear" w:color="auto" w:fill="FFFFFF"/>
        </w:rPr>
        <w:t xml:space="preserve"> and model outputs that incorporate elevation data</w:t>
      </w:r>
      <w:r w:rsidR="001D3BAB" w:rsidRPr="001D3BAB">
        <w:rPr>
          <w:rFonts w:ascii="Century Gothic" w:hAnsi="Century Gothic" w:cs="Arial"/>
          <w:color w:val="000000" w:themeColor="text1"/>
          <w:sz w:val="22"/>
          <w:szCs w:val="22"/>
          <w:shd w:val="clear" w:color="auto" w:fill="FFFFFF"/>
        </w:rPr>
        <w:t xml:space="preserve"> (See 3.2 Data Processing) will help </w:t>
      </w:r>
      <w:r w:rsidR="0021430E">
        <w:rPr>
          <w:rFonts w:ascii="Century Gothic" w:hAnsi="Century Gothic" w:cs="Arial"/>
          <w:color w:val="000000" w:themeColor="text1"/>
          <w:sz w:val="22"/>
          <w:szCs w:val="22"/>
          <w:shd w:val="clear" w:color="auto" w:fill="FFFFFF"/>
        </w:rPr>
        <w:t>link</w:t>
      </w:r>
      <w:r w:rsidR="001D3BAB" w:rsidRPr="001D3BAB">
        <w:rPr>
          <w:rFonts w:ascii="Century Gothic" w:hAnsi="Century Gothic" w:cs="Arial"/>
          <w:color w:val="000000" w:themeColor="text1"/>
          <w:sz w:val="22"/>
          <w:szCs w:val="22"/>
          <w:shd w:val="clear" w:color="auto" w:fill="FFFFFF"/>
        </w:rPr>
        <w:t xml:space="preserve"> the role of elevation </w:t>
      </w:r>
      <w:r w:rsidR="0021430E">
        <w:rPr>
          <w:rFonts w:ascii="Century Gothic" w:hAnsi="Century Gothic" w:cs="Arial"/>
          <w:color w:val="000000" w:themeColor="text1"/>
          <w:sz w:val="22"/>
          <w:szCs w:val="22"/>
          <w:shd w:val="clear" w:color="auto" w:fill="FFFFFF"/>
        </w:rPr>
        <w:t>to</w:t>
      </w:r>
      <w:r w:rsidR="001D3BAB" w:rsidRPr="001D3BAB">
        <w:rPr>
          <w:rFonts w:ascii="Century Gothic" w:hAnsi="Century Gothic" w:cs="Arial"/>
          <w:color w:val="000000" w:themeColor="text1"/>
          <w:sz w:val="22"/>
          <w:szCs w:val="22"/>
          <w:shd w:val="clear" w:color="auto" w:fill="FFFFFF"/>
        </w:rPr>
        <w:t xml:space="preserve"> occurrences of CDFC</w:t>
      </w:r>
      <w:r w:rsidR="001D3BAB">
        <w:rPr>
          <w:rFonts w:ascii="Arial" w:hAnsi="Arial" w:cs="Arial"/>
          <w:color w:val="0000FF"/>
          <w:sz w:val="22"/>
          <w:szCs w:val="22"/>
          <w:shd w:val="clear" w:color="auto" w:fill="FFFFFF"/>
        </w:rPr>
        <w:t>.</w:t>
      </w:r>
    </w:p>
    <w:p w14:paraId="71FF0108" w14:textId="77777777" w:rsidR="002532ED" w:rsidRPr="002532ED" w:rsidRDefault="002532ED" w:rsidP="00C312E3">
      <w:pPr>
        <w:pStyle w:val="NormalWeb"/>
        <w:spacing w:before="0" w:beforeAutospacing="0" w:after="0" w:afterAutospacing="0"/>
        <w:rPr>
          <w:rFonts w:ascii="Century Gothic" w:hAnsi="Century Gothic"/>
          <w:sz w:val="22"/>
          <w:szCs w:val="22"/>
        </w:rPr>
      </w:pPr>
    </w:p>
    <w:p w14:paraId="58E6724B" w14:textId="0CE32964" w:rsidR="00C312E3" w:rsidRPr="00C312E3" w:rsidRDefault="002532ED" w:rsidP="002532ED">
      <w:pPr>
        <w:pStyle w:val="NormalWeb"/>
        <w:spacing w:before="0" w:beforeAutospacing="0" w:after="0" w:afterAutospacing="0"/>
        <w:rPr>
          <w:rFonts w:ascii="Century Gothic" w:hAnsi="Century Gothic"/>
        </w:rPr>
      </w:pPr>
      <w:r>
        <w:rPr>
          <w:rFonts w:ascii="Century Gothic" w:hAnsi="Century Gothic" w:cs="Arial"/>
          <w:b/>
          <w:bCs/>
          <w:color w:val="000000"/>
          <w:sz w:val="22"/>
          <w:szCs w:val="22"/>
        </w:rPr>
        <w:t xml:space="preserve">3.2 </w:t>
      </w:r>
      <w:r w:rsidR="00C312E3" w:rsidRPr="00C312E3">
        <w:rPr>
          <w:rFonts w:ascii="Century Gothic" w:hAnsi="Century Gothic" w:cs="Arial"/>
          <w:b/>
          <w:bCs/>
          <w:color w:val="000000"/>
          <w:sz w:val="22"/>
          <w:szCs w:val="22"/>
        </w:rPr>
        <w:t xml:space="preserve">Data Processing </w:t>
      </w:r>
    </w:p>
    <w:p w14:paraId="06FD1082" w14:textId="5B750D5C" w:rsidR="00C312E3" w:rsidRDefault="00C749BB" w:rsidP="002532ED">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All monthly 2009-2013 CDFC</w:t>
      </w:r>
      <w:r w:rsidR="00C312E3" w:rsidRPr="00C312E3">
        <w:rPr>
          <w:rFonts w:ascii="Century Gothic" w:hAnsi="Century Gothic" w:cs="Arial"/>
          <w:color w:val="000000"/>
          <w:sz w:val="22"/>
          <w:szCs w:val="22"/>
        </w:rPr>
        <w:t>, MODIS SST,</w:t>
      </w:r>
      <w:r w:rsidR="00900D03">
        <w:rPr>
          <w:rFonts w:ascii="Century Gothic" w:hAnsi="Century Gothic" w:cs="Arial"/>
          <w:color w:val="000000"/>
          <w:sz w:val="22"/>
          <w:szCs w:val="22"/>
        </w:rPr>
        <w:t xml:space="preserve"> </w:t>
      </w:r>
      <w:r w:rsidR="00C312E3" w:rsidRPr="00C312E3">
        <w:rPr>
          <w:rFonts w:ascii="Century Gothic" w:hAnsi="Century Gothic" w:cs="Arial"/>
          <w:color w:val="000000"/>
          <w:sz w:val="22"/>
          <w:szCs w:val="22"/>
        </w:rPr>
        <w:t xml:space="preserve">LST, ET, and CHIRPS TP data were reprojected to NAD 1983 State Plane Puerto Rico Virgin Islands Lambert Conformal Conic projected coordinate system. </w:t>
      </w:r>
    </w:p>
    <w:p w14:paraId="187D92BB" w14:textId="77777777" w:rsidR="00BD30AA" w:rsidRDefault="00BD30AA" w:rsidP="002532ED">
      <w:pPr>
        <w:pStyle w:val="NormalWeb"/>
        <w:spacing w:before="0" w:beforeAutospacing="0" w:after="0" w:afterAutospacing="0"/>
        <w:rPr>
          <w:rFonts w:ascii="Century Gothic" w:hAnsi="Century Gothic" w:cs="Arial"/>
          <w:color w:val="000000"/>
          <w:sz w:val="22"/>
          <w:szCs w:val="22"/>
        </w:rPr>
      </w:pPr>
    </w:p>
    <w:p w14:paraId="2472DBB0" w14:textId="6562BAEA" w:rsidR="00BD30AA" w:rsidRDefault="00BD30AA" w:rsidP="002532ED">
      <w:pPr>
        <w:pStyle w:val="NormalWeb"/>
        <w:spacing w:before="0" w:beforeAutospacing="0" w:after="0" w:afterAutospacing="0"/>
        <w:rPr>
          <w:rFonts w:ascii="Century Gothic" w:hAnsi="Century Gothic" w:cs="Arial"/>
          <w:color w:val="000000"/>
          <w:sz w:val="22"/>
          <w:szCs w:val="22"/>
        </w:rPr>
      </w:pPr>
      <w:r w:rsidRPr="001D3BAB">
        <w:rPr>
          <w:rFonts w:ascii="Century Gothic" w:hAnsi="Century Gothic" w:cs="Arial"/>
          <w:color w:val="000000"/>
          <w:sz w:val="22"/>
          <w:szCs w:val="22"/>
          <w:highlight w:val="yellow"/>
        </w:rPr>
        <w:t>Here would be a great place to have a figure (flowchart) that connects all the steps below.</w:t>
      </w:r>
      <w:r>
        <w:rPr>
          <w:rFonts w:ascii="Century Gothic" w:hAnsi="Century Gothic" w:cs="Arial"/>
          <w:color w:val="000000"/>
          <w:sz w:val="22"/>
          <w:szCs w:val="22"/>
        </w:rPr>
        <w:t xml:space="preserve"> </w:t>
      </w:r>
    </w:p>
    <w:p w14:paraId="7AD75460" w14:textId="77777777" w:rsidR="002532ED" w:rsidRPr="00C312E3" w:rsidRDefault="002532ED" w:rsidP="002532ED">
      <w:pPr>
        <w:pStyle w:val="NormalWeb"/>
        <w:spacing w:before="0" w:beforeAutospacing="0" w:after="0" w:afterAutospacing="0"/>
        <w:rPr>
          <w:rFonts w:ascii="Century Gothic" w:hAnsi="Century Gothic"/>
        </w:rPr>
      </w:pPr>
    </w:p>
    <w:p w14:paraId="356EFD81" w14:textId="2CB9A8F3" w:rsidR="00C312E3" w:rsidRPr="002532ED" w:rsidRDefault="002532ED" w:rsidP="00C312E3">
      <w:pPr>
        <w:pStyle w:val="NormalWeb"/>
        <w:spacing w:before="0" w:beforeAutospacing="0" w:after="0" w:afterAutospacing="0"/>
        <w:rPr>
          <w:rFonts w:ascii="Century Gothic" w:hAnsi="Century Gothic"/>
          <w:b/>
        </w:rPr>
      </w:pPr>
      <w:r>
        <w:rPr>
          <w:rFonts w:ascii="Century Gothic" w:hAnsi="Century Gothic" w:cs="Arial"/>
          <w:b/>
          <w:i/>
          <w:iCs/>
          <w:color w:val="000000"/>
          <w:sz w:val="22"/>
          <w:szCs w:val="22"/>
        </w:rPr>
        <w:t>CDFC</w:t>
      </w:r>
    </w:p>
    <w:p w14:paraId="63EACDF3" w14:textId="3FFD0663" w:rsidR="00C312E3" w:rsidRDefault="00C312E3" w:rsidP="002532ED">
      <w:pPr>
        <w:pStyle w:val="NormalWeb"/>
        <w:spacing w:before="0" w:beforeAutospacing="0" w:after="0" w:afterAutospacing="0"/>
        <w:rPr>
          <w:rFonts w:ascii="Century Gothic" w:hAnsi="Century Gothic" w:cs="Arial"/>
          <w:color w:val="000000"/>
          <w:sz w:val="22"/>
          <w:szCs w:val="22"/>
        </w:rPr>
      </w:pPr>
      <w:r w:rsidRPr="00C312E3">
        <w:rPr>
          <w:rFonts w:ascii="Century Gothic" w:hAnsi="Century Gothic" w:cs="Arial"/>
          <w:color w:val="000000"/>
          <w:sz w:val="22"/>
          <w:szCs w:val="22"/>
        </w:rPr>
        <w:lastRenderedPageBreak/>
        <w:t xml:space="preserve">Point shapefiles were created using known </w:t>
      </w:r>
      <w:r w:rsidR="003813E6">
        <w:rPr>
          <w:rFonts w:ascii="Century Gothic" w:hAnsi="Century Gothic" w:cs="Arial"/>
          <w:color w:val="000000"/>
          <w:sz w:val="22"/>
          <w:szCs w:val="22"/>
        </w:rPr>
        <w:t>latitude/longitude</w:t>
      </w:r>
      <w:r w:rsidRPr="00C312E3">
        <w:rPr>
          <w:rFonts w:ascii="Century Gothic" w:hAnsi="Century Gothic" w:cs="Arial"/>
          <w:color w:val="000000"/>
          <w:sz w:val="22"/>
          <w:szCs w:val="22"/>
        </w:rPr>
        <w:t xml:space="preserve"> coordinates for all confirmed cases. Separate point files were </w:t>
      </w:r>
      <w:r w:rsidR="00C749BB">
        <w:rPr>
          <w:rFonts w:ascii="Century Gothic" w:hAnsi="Century Gothic" w:cs="Arial"/>
          <w:color w:val="000000"/>
          <w:sz w:val="22"/>
          <w:szCs w:val="22"/>
        </w:rPr>
        <w:t xml:space="preserve">also </w:t>
      </w:r>
      <w:r w:rsidRPr="00C312E3">
        <w:rPr>
          <w:rFonts w:ascii="Century Gothic" w:hAnsi="Century Gothic" w:cs="Arial"/>
          <w:color w:val="000000"/>
          <w:sz w:val="22"/>
          <w:szCs w:val="22"/>
        </w:rPr>
        <w:t xml:space="preserve">created in monthly </w:t>
      </w:r>
      <w:r w:rsidR="003813E6" w:rsidRPr="00C312E3">
        <w:rPr>
          <w:rFonts w:ascii="Century Gothic" w:hAnsi="Century Gothic" w:cs="Arial"/>
          <w:color w:val="000000"/>
          <w:sz w:val="22"/>
          <w:szCs w:val="22"/>
        </w:rPr>
        <w:t>time steps</w:t>
      </w:r>
      <w:r w:rsidRPr="00C312E3">
        <w:rPr>
          <w:rFonts w:ascii="Century Gothic" w:hAnsi="Century Gothic" w:cs="Arial"/>
          <w:color w:val="000000"/>
          <w:sz w:val="22"/>
          <w:szCs w:val="22"/>
        </w:rPr>
        <w:t xml:space="preserve"> for the study period. </w:t>
      </w:r>
    </w:p>
    <w:p w14:paraId="4E7DBEE1" w14:textId="77777777" w:rsidR="002532ED" w:rsidRPr="00C312E3" w:rsidRDefault="002532ED" w:rsidP="002532ED">
      <w:pPr>
        <w:pStyle w:val="NormalWeb"/>
        <w:spacing w:before="0" w:beforeAutospacing="0" w:after="0" w:afterAutospacing="0"/>
        <w:rPr>
          <w:rFonts w:ascii="Century Gothic" w:hAnsi="Century Gothic"/>
        </w:rPr>
      </w:pPr>
    </w:p>
    <w:p w14:paraId="41EBD1F2" w14:textId="77777777" w:rsidR="00C312E3" w:rsidRPr="002532ED" w:rsidRDefault="00C312E3" w:rsidP="00C312E3">
      <w:pPr>
        <w:pStyle w:val="NormalWeb"/>
        <w:spacing w:before="0" w:beforeAutospacing="0" w:after="0" w:afterAutospacing="0"/>
        <w:rPr>
          <w:rFonts w:ascii="Century Gothic" w:hAnsi="Century Gothic"/>
          <w:b/>
        </w:rPr>
      </w:pPr>
      <w:r w:rsidRPr="002532ED">
        <w:rPr>
          <w:rFonts w:ascii="Century Gothic" w:hAnsi="Century Gothic" w:cs="Arial"/>
          <w:b/>
          <w:i/>
          <w:iCs/>
          <w:color w:val="000000"/>
          <w:sz w:val="22"/>
          <w:szCs w:val="22"/>
        </w:rPr>
        <w:t xml:space="preserve">Model Builder </w:t>
      </w:r>
    </w:p>
    <w:p w14:paraId="12642D09" w14:textId="513B05D6" w:rsidR="00C312E3" w:rsidRDefault="002532ED" w:rsidP="002532ED">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Separate m</w:t>
      </w:r>
      <w:r w:rsidR="00C312E3" w:rsidRPr="00C312E3">
        <w:rPr>
          <w:rFonts w:ascii="Century Gothic" w:hAnsi="Century Gothic" w:cs="Arial"/>
          <w:color w:val="000000"/>
          <w:sz w:val="22"/>
          <w:szCs w:val="22"/>
        </w:rPr>
        <w:t xml:space="preserve">odels were </w:t>
      </w:r>
      <w:r>
        <w:rPr>
          <w:rFonts w:ascii="Century Gothic" w:hAnsi="Century Gothic" w:cs="Arial"/>
          <w:color w:val="000000"/>
          <w:sz w:val="22"/>
          <w:szCs w:val="22"/>
        </w:rPr>
        <w:t>created</w:t>
      </w:r>
      <w:r w:rsidR="00C312E3" w:rsidRPr="00C312E3">
        <w:rPr>
          <w:rFonts w:ascii="Century Gothic" w:hAnsi="Century Gothic" w:cs="Arial"/>
          <w:color w:val="000000"/>
          <w:sz w:val="22"/>
          <w:szCs w:val="22"/>
        </w:rPr>
        <w:t xml:space="preserve"> in ArcGIS </w:t>
      </w:r>
      <w:r>
        <w:rPr>
          <w:rFonts w:ascii="Century Gothic" w:hAnsi="Century Gothic" w:cs="Arial"/>
          <w:color w:val="000000"/>
          <w:sz w:val="22"/>
          <w:szCs w:val="22"/>
        </w:rPr>
        <w:t xml:space="preserve">10.3 </w:t>
      </w:r>
      <w:r w:rsidR="00C312E3" w:rsidRPr="00C312E3">
        <w:rPr>
          <w:rFonts w:ascii="Century Gothic" w:hAnsi="Century Gothic" w:cs="Arial"/>
          <w:color w:val="000000"/>
          <w:sz w:val="22"/>
          <w:szCs w:val="22"/>
        </w:rPr>
        <w:t xml:space="preserve">Model Builder for the processing of </w:t>
      </w:r>
      <w:r w:rsidR="00C312E3" w:rsidRPr="002532ED">
        <w:rPr>
          <w:rFonts w:ascii="Century Gothic" w:hAnsi="Century Gothic" w:cs="Arial"/>
          <w:b/>
          <w:color w:val="000000"/>
          <w:sz w:val="22"/>
          <w:szCs w:val="22"/>
        </w:rPr>
        <w:t>LST</w:t>
      </w:r>
      <w:r w:rsidR="00C312E3" w:rsidRPr="00C312E3">
        <w:rPr>
          <w:rFonts w:ascii="Century Gothic" w:hAnsi="Century Gothic" w:cs="Arial"/>
          <w:color w:val="000000"/>
          <w:sz w:val="22"/>
          <w:szCs w:val="22"/>
        </w:rPr>
        <w:t xml:space="preserve">, </w:t>
      </w:r>
      <w:r w:rsidR="00C312E3" w:rsidRPr="002532ED">
        <w:rPr>
          <w:rFonts w:ascii="Century Gothic" w:hAnsi="Century Gothic" w:cs="Arial"/>
          <w:b/>
          <w:color w:val="000000"/>
          <w:sz w:val="22"/>
          <w:szCs w:val="22"/>
        </w:rPr>
        <w:t>ET</w:t>
      </w:r>
      <w:r w:rsidR="00E3091D" w:rsidRPr="00EB66FF">
        <w:rPr>
          <w:rFonts w:ascii="Century Gothic" w:hAnsi="Century Gothic" w:cs="Arial"/>
          <w:color w:val="000000"/>
          <w:sz w:val="22"/>
          <w:szCs w:val="22"/>
        </w:rPr>
        <w:t>,</w:t>
      </w:r>
      <w:r w:rsidR="001D3BAB">
        <w:rPr>
          <w:rFonts w:ascii="Century Gothic" w:hAnsi="Century Gothic" w:cs="Arial"/>
          <w:color w:val="000000"/>
          <w:sz w:val="22"/>
          <w:szCs w:val="22"/>
        </w:rPr>
        <w:t xml:space="preserve"> </w:t>
      </w:r>
      <w:r w:rsidR="001D3BAB" w:rsidRPr="001D3BAB">
        <w:rPr>
          <w:rFonts w:ascii="Century Gothic" w:hAnsi="Century Gothic" w:cs="Arial"/>
          <w:b/>
          <w:color w:val="000000"/>
          <w:sz w:val="22"/>
          <w:szCs w:val="22"/>
        </w:rPr>
        <w:t>TP</w:t>
      </w:r>
      <w:r w:rsidR="005044CB" w:rsidRPr="005044CB">
        <w:rPr>
          <w:rFonts w:ascii="Century Gothic" w:hAnsi="Century Gothic" w:cs="Arial"/>
          <w:color w:val="000000"/>
          <w:sz w:val="22"/>
          <w:szCs w:val="22"/>
        </w:rPr>
        <w:t>,</w:t>
      </w:r>
      <w:r w:rsidR="00C312E3" w:rsidRPr="00C312E3">
        <w:rPr>
          <w:rFonts w:ascii="Century Gothic" w:hAnsi="Century Gothic" w:cs="Arial"/>
          <w:color w:val="000000"/>
          <w:sz w:val="22"/>
          <w:szCs w:val="22"/>
        </w:rPr>
        <w:t xml:space="preserve"> and </w:t>
      </w:r>
      <w:r w:rsidR="001D3BAB">
        <w:rPr>
          <w:rFonts w:ascii="Century Gothic" w:hAnsi="Century Gothic" w:cs="Arial"/>
          <w:b/>
          <w:color w:val="000000"/>
          <w:sz w:val="22"/>
          <w:szCs w:val="22"/>
        </w:rPr>
        <w:t>SST</w:t>
      </w:r>
      <w:r>
        <w:rPr>
          <w:rFonts w:ascii="Century Gothic" w:hAnsi="Century Gothic" w:cs="Arial"/>
          <w:color w:val="000000"/>
          <w:sz w:val="22"/>
          <w:szCs w:val="22"/>
        </w:rPr>
        <w:t xml:space="preserve"> data. All</w:t>
      </w:r>
      <w:r w:rsidR="00C312E3" w:rsidRPr="00C312E3">
        <w:rPr>
          <w:rFonts w:ascii="Century Gothic" w:hAnsi="Century Gothic" w:cs="Arial"/>
          <w:color w:val="000000"/>
          <w:sz w:val="22"/>
          <w:szCs w:val="22"/>
        </w:rPr>
        <w:t xml:space="preserve"> </w:t>
      </w:r>
      <w:r w:rsidR="001D3BAB">
        <w:rPr>
          <w:rFonts w:ascii="Century Gothic" w:hAnsi="Century Gothic" w:cs="Arial"/>
          <w:color w:val="000000"/>
          <w:sz w:val="22"/>
          <w:szCs w:val="22"/>
        </w:rPr>
        <w:t>four</w:t>
      </w:r>
      <w:r w:rsidR="00C312E3" w:rsidRPr="00C312E3">
        <w:rPr>
          <w:rFonts w:ascii="Century Gothic" w:hAnsi="Century Gothic" w:cs="Arial"/>
          <w:color w:val="000000"/>
          <w:sz w:val="22"/>
          <w:szCs w:val="22"/>
        </w:rPr>
        <w:t xml:space="preserve"> models used the iterate rasters mechanism in order to </w:t>
      </w:r>
      <w:r>
        <w:rPr>
          <w:rFonts w:ascii="Century Gothic" w:hAnsi="Century Gothic" w:cs="Arial"/>
          <w:color w:val="000000"/>
          <w:sz w:val="22"/>
          <w:szCs w:val="22"/>
        </w:rPr>
        <w:t>repeat the use of specified tool</w:t>
      </w:r>
      <w:r w:rsidR="00E3091D">
        <w:rPr>
          <w:rFonts w:ascii="Century Gothic" w:hAnsi="Century Gothic" w:cs="Arial"/>
          <w:color w:val="000000"/>
          <w:sz w:val="22"/>
          <w:szCs w:val="22"/>
        </w:rPr>
        <w:t>s; this</w:t>
      </w:r>
      <w:r w:rsidR="00C312E3" w:rsidRPr="00C312E3">
        <w:rPr>
          <w:rFonts w:ascii="Century Gothic" w:hAnsi="Century Gothic" w:cs="Arial"/>
          <w:color w:val="000000"/>
          <w:sz w:val="22"/>
          <w:szCs w:val="22"/>
        </w:rPr>
        <w:t xml:space="preserve"> </w:t>
      </w:r>
      <w:r>
        <w:rPr>
          <w:rFonts w:ascii="Century Gothic" w:hAnsi="Century Gothic" w:cs="Arial"/>
          <w:color w:val="000000"/>
          <w:sz w:val="22"/>
          <w:szCs w:val="22"/>
        </w:rPr>
        <w:t>expedite</w:t>
      </w:r>
      <w:r w:rsidR="00E3091D">
        <w:rPr>
          <w:rFonts w:ascii="Century Gothic" w:hAnsi="Century Gothic" w:cs="Arial"/>
          <w:color w:val="000000"/>
          <w:sz w:val="22"/>
          <w:szCs w:val="22"/>
        </w:rPr>
        <w:t>d</w:t>
      </w:r>
      <w:r>
        <w:rPr>
          <w:rFonts w:ascii="Century Gothic" w:hAnsi="Century Gothic" w:cs="Arial"/>
          <w:color w:val="000000"/>
          <w:sz w:val="22"/>
          <w:szCs w:val="22"/>
        </w:rPr>
        <w:t xml:space="preserve"> the task of processing</w:t>
      </w:r>
      <w:r w:rsidR="00C312E3" w:rsidRPr="00C312E3">
        <w:rPr>
          <w:rFonts w:ascii="Century Gothic" w:hAnsi="Century Gothic" w:cs="Arial"/>
          <w:color w:val="000000"/>
          <w:sz w:val="22"/>
          <w:szCs w:val="22"/>
        </w:rPr>
        <w:t xml:space="preserve"> five years of monthly data [Amante &amp; Eakins, 2009]</w:t>
      </w:r>
      <w:r>
        <w:rPr>
          <w:rFonts w:ascii="Century Gothic" w:hAnsi="Century Gothic" w:cs="Arial"/>
          <w:color w:val="000000"/>
          <w:sz w:val="22"/>
          <w:szCs w:val="22"/>
        </w:rPr>
        <w:t xml:space="preserve"> for each variable</w:t>
      </w:r>
      <w:r w:rsidR="00C312E3" w:rsidRPr="00C312E3">
        <w:rPr>
          <w:rFonts w:ascii="Century Gothic" w:hAnsi="Century Gothic" w:cs="Arial"/>
          <w:color w:val="000000"/>
          <w:sz w:val="22"/>
          <w:szCs w:val="22"/>
        </w:rPr>
        <w:t>.</w:t>
      </w:r>
    </w:p>
    <w:p w14:paraId="1E639FC2" w14:textId="77777777" w:rsidR="002532ED" w:rsidRPr="00C312E3" w:rsidRDefault="002532ED" w:rsidP="002532ED">
      <w:pPr>
        <w:pStyle w:val="NormalWeb"/>
        <w:spacing w:before="0" w:beforeAutospacing="0" w:after="0" w:afterAutospacing="0"/>
        <w:rPr>
          <w:rFonts w:ascii="Century Gothic" w:hAnsi="Century Gothic"/>
        </w:rPr>
      </w:pPr>
    </w:p>
    <w:p w14:paraId="4DC516EC" w14:textId="54CAC9A2" w:rsidR="002532ED" w:rsidRDefault="00C312E3" w:rsidP="002532ED">
      <w:pPr>
        <w:pStyle w:val="NormalWeb"/>
        <w:spacing w:before="0" w:beforeAutospacing="0" w:after="0" w:afterAutospacing="0"/>
        <w:rPr>
          <w:rFonts w:ascii="Century Gothic" w:hAnsi="Century Gothic" w:cs="Arial"/>
          <w:color w:val="000000"/>
          <w:sz w:val="22"/>
          <w:szCs w:val="22"/>
        </w:rPr>
      </w:pPr>
      <w:r w:rsidRPr="00C312E3">
        <w:rPr>
          <w:rFonts w:ascii="Century Gothic" w:hAnsi="Century Gothic" w:cs="Arial"/>
          <w:color w:val="000000"/>
          <w:sz w:val="22"/>
          <w:szCs w:val="22"/>
        </w:rPr>
        <w:t xml:space="preserve">The </w:t>
      </w:r>
      <w:r w:rsidRPr="002532ED">
        <w:rPr>
          <w:rFonts w:ascii="Century Gothic" w:hAnsi="Century Gothic" w:cs="Arial"/>
          <w:b/>
          <w:color w:val="000000"/>
          <w:sz w:val="22"/>
          <w:szCs w:val="22"/>
        </w:rPr>
        <w:t>LST</w:t>
      </w:r>
      <w:r w:rsidRPr="00C312E3">
        <w:rPr>
          <w:rFonts w:ascii="Century Gothic" w:hAnsi="Century Gothic" w:cs="Arial"/>
          <w:color w:val="000000"/>
          <w:sz w:val="22"/>
          <w:szCs w:val="22"/>
        </w:rPr>
        <w:t xml:space="preserve"> processing model used Arc</w:t>
      </w:r>
      <w:r w:rsidR="00A908B3">
        <w:rPr>
          <w:rFonts w:ascii="Century Gothic" w:hAnsi="Century Gothic" w:cs="Arial"/>
          <w:color w:val="000000"/>
          <w:sz w:val="22"/>
          <w:szCs w:val="22"/>
        </w:rPr>
        <w:t>Map</w:t>
      </w:r>
      <w:r w:rsidRPr="00C312E3">
        <w:rPr>
          <w:rFonts w:ascii="Century Gothic" w:hAnsi="Century Gothic" w:cs="Arial"/>
          <w:color w:val="000000"/>
          <w:sz w:val="22"/>
          <w:szCs w:val="22"/>
        </w:rPr>
        <w:t xml:space="preserve"> Tools to </w:t>
      </w:r>
      <w:r w:rsidR="00BD30AA">
        <w:rPr>
          <w:rFonts w:ascii="Century Gothic" w:hAnsi="Century Gothic" w:cs="Arial"/>
          <w:color w:val="000000"/>
          <w:sz w:val="22"/>
          <w:szCs w:val="22"/>
        </w:rPr>
        <w:t>e</w:t>
      </w:r>
      <w:r w:rsidR="00BD30AA" w:rsidRPr="00C312E3">
        <w:rPr>
          <w:rFonts w:ascii="Century Gothic" w:hAnsi="Century Gothic" w:cs="Arial"/>
          <w:color w:val="000000"/>
          <w:sz w:val="22"/>
          <w:szCs w:val="22"/>
        </w:rPr>
        <w:t xml:space="preserve">xtract </w:t>
      </w:r>
      <w:r w:rsidR="001D3BAB">
        <w:rPr>
          <w:rFonts w:ascii="Century Gothic" w:hAnsi="Century Gothic" w:cs="Arial"/>
          <w:color w:val="000000"/>
          <w:sz w:val="22"/>
          <w:szCs w:val="22"/>
        </w:rPr>
        <w:t>the LST s</w:t>
      </w:r>
      <w:r w:rsidRPr="00C312E3">
        <w:rPr>
          <w:rFonts w:ascii="Century Gothic" w:hAnsi="Century Gothic" w:cs="Arial"/>
          <w:color w:val="000000"/>
          <w:sz w:val="22"/>
          <w:szCs w:val="22"/>
        </w:rPr>
        <w:t xml:space="preserve">ubdataset and convert from </w:t>
      </w:r>
      <w:r w:rsidR="002532ED">
        <w:rPr>
          <w:rFonts w:ascii="Century Gothic" w:hAnsi="Century Gothic" w:cs="Arial"/>
          <w:color w:val="000000"/>
          <w:sz w:val="22"/>
          <w:szCs w:val="22"/>
        </w:rPr>
        <w:t xml:space="preserve">HDF to TIFF, </w:t>
      </w:r>
      <w:r w:rsidR="001D3BAB">
        <w:rPr>
          <w:rFonts w:ascii="Century Gothic" w:hAnsi="Century Gothic" w:cs="Arial"/>
          <w:color w:val="000000"/>
          <w:sz w:val="22"/>
          <w:szCs w:val="22"/>
        </w:rPr>
        <w:t>re</w:t>
      </w:r>
      <w:r w:rsidR="00BD30AA">
        <w:rPr>
          <w:rFonts w:ascii="Century Gothic" w:hAnsi="Century Gothic" w:cs="Arial"/>
          <w:color w:val="000000"/>
          <w:sz w:val="22"/>
          <w:szCs w:val="22"/>
        </w:rPr>
        <w:t>p</w:t>
      </w:r>
      <w:r w:rsidR="002532ED">
        <w:rPr>
          <w:rFonts w:ascii="Century Gothic" w:hAnsi="Century Gothic" w:cs="Arial"/>
          <w:color w:val="000000"/>
          <w:sz w:val="22"/>
          <w:szCs w:val="22"/>
        </w:rPr>
        <w:t xml:space="preserve">roject to the NAD </w:t>
      </w:r>
      <w:r w:rsidRPr="00C312E3">
        <w:rPr>
          <w:rFonts w:ascii="Century Gothic" w:hAnsi="Century Gothic" w:cs="Arial"/>
          <w:color w:val="000000"/>
          <w:sz w:val="22"/>
          <w:szCs w:val="22"/>
        </w:rPr>
        <w:t>1983 coordinate system</w:t>
      </w:r>
      <w:r w:rsidR="00A908B3">
        <w:rPr>
          <w:rFonts w:ascii="Century Gothic" w:hAnsi="Century Gothic" w:cs="Arial"/>
          <w:color w:val="000000"/>
          <w:sz w:val="22"/>
          <w:szCs w:val="22"/>
        </w:rPr>
        <w:t>,</w:t>
      </w:r>
      <w:r w:rsidRPr="00C312E3">
        <w:rPr>
          <w:rFonts w:ascii="Century Gothic" w:hAnsi="Century Gothic" w:cs="Arial"/>
          <w:color w:val="000000"/>
          <w:sz w:val="22"/>
          <w:szCs w:val="22"/>
        </w:rPr>
        <w:t xml:space="preserve"> </w:t>
      </w:r>
      <w:r w:rsidR="00BD30AA">
        <w:rPr>
          <w:rFonts w:ascii="Century Gothic" w:hAnsi="Century Gothic" w:cs="Arial"/>
          <w:color w:val="000000"/>
          <w:sz w:val="22"/>
          <w:szCs w:val="22"/>
        </w:rPr>
        <w:t>r</w:t>
      </w:r>
      <w:r w:rsidRPr="00C312E3">
        <w:rPr>
          <w:rFonts w:ascii="Century Gothic" w:hAnsi="Century Gothic" w:cs="Arial"/>
          <w:color w:val="000000"/>
          <w:sz w:val="22"/>
          <w:szCs w:val="22"/>
        </w:rPr>
        <w:t>esample to the cell size of a designated processed LST image</w:t>
      </w:r>
      <w:r w:rsidR="00A908B3">
        <w:rPr>
          <w:rFonts w:ascii="Century Gothic" w:hAnsi="Century Gothic" w:cs="Arial"/>
          <w:color w:val="000000"/>
          <w:sz w:val="22"/>
          <w:szCs w:val="22"/>
        </w:rPr>
        <w:t>,</w:t>
      </w:r>
      <w:r w:rsidRPr="00C312E3">
        <w:rPr>
          <w:rFonts w:ascii="Century Gothic" w:hAnsi="Century Gothic" w:cs="Arial"/>
          <w:color w:val="000000"/>
          <w:sz w:val="22"/>
          <w:szCs w:val="22"/>
        </w:rPr>
        <w:t xml:space="preserve"> and </w:t>
      </w:r>
      <w:r w:rsidR="001D3BAB">
        <w:rPr>
          <w:rFonts w:ascii="Century Gothic" w:hAnsi="Century Gothic" w:cs="Arial"/>
          <w:color w:val="000000"/>
          <w:sz w:val="22"/>
          <w:szCs w:val="22"/>
        </w:rPr>
        <w:t>clip</w:t>
      </w:r>
      <w:r w:rsidRPr="00C312E3">
        <w:rPr>
          <w:rFonts w:ascii="Century Gothic" w:hAnsi="Century Gothic" w:cs="Arial"/>
          <w:color w:val="000000"/>
          <w:sz w:val="22"/>
          <w:szCs w:val="22"/>
        </w:rPr>
        <w:t xml:space="preserve"> to the island of Puerto Rico. After being clipped</w:t>
      </w:r>
      <w:r w:rsidR="00A908B3">
        <w:rPr>
          <w:rFonts w:ascii="Century Gothic" w:hAnsi="Century Gothic" w:cs="Arial"/>
          <w:color w:val="000000"/>
          <w:sz w:val="22"/>
          <w:szCs w:val="22"/>
        </w:rPr>
        <w:t xml:space="preserve"> to the study region,</w:t>
      </w:r>
      <w:r w:rsidRPr="00C312E3">
        <w:rPr>
          <w:rFonts w:ascii="Century Gothic" w:hAnsi="Century Gothic" w:cs="Arial"/>
          <w:color w:val="000000"/>
          <w:sz w:val="22"/>
          <w:szCs w:val="22"/>
        </w:rPr>
        <w:t xml:space="preserve"> the MODIS LST 8-day data was combined and averaged for each month using the Raster Calculator tool. </w:t>
      </w:r>
    </w:p>
    <w:p w14:paraId="17A983E5" w14:textId="77777777" w:rsidR="00BD30AA" w:rsidRDefault="00BD30AA" w:rsidP="002532ED">
      <w:pPr>
        <w:pStyle w:val="NormalWeb"/>
        <w:spacing w:before="0" w:beforeAutospacing="0" w:after="0" w:afterAutospacing="0"/>
        <w:rPr>
          <w:rFonts w:ascii="Century Gothic" w:hAnsi="Century Gothic"/>
        </w:rPr>
      </w:pPr>
    </w:p>
    <w:p w14:paraId="769F8B1D" w14:textId="64FEE1C3" w:rsidR="00C312E3" w:rsidRPr="002532ED" w:rsidRDefault="00C312E3" w:rsidP="002532ED">
      <w:pPr>
        <w:pStyle w:val="NormalWeb"/>
        <w:spacing w:before="0" w:beforeAutospacing="0" w:after="0" w:afterAutospacing="0"/>
        <w:rPr>
          <w:rFonts w:ascii="Century Gothic" w:hAnsi="Century Gothic"/>
        </w:rPr>
      </w:pPr>
      <w:r w:rsidRPr="00C312E3">
        <w:rPr>
          <w:rFonts w:ascii="Century Gothic" w:hAnsi="Century Gothic" w:cs="Arial"/>
          <w:color w:val="000000"/>
          <w:sz w:val="22"/>
          <w:szCs w:val="22"/>
        </w:rPr>
        <w:t>The</w:t>
      </w:r>
      <w:r w:rsidRPr="002532ED">
        <w:rPr>
          <w:rFonts w:ascii="Century Gothic" w:hAnsi="Century Gothic" w:cs="Arial"/>
          <w:b/>
          <w:color w:val="000000"/>
          <w:sz w:val="22"/>
          <w:szCs w:val="22"/>
        </w:rPr>
        <w:t xml:space="preserve"> ET</w:t>
      </w:r>
      <w:r w:rsidRPr="00C312E3">
        <w:rPr>
          <w:rFonts w:ascii="Century Gothic" w:hAnsi="Century Gothic" w:cs="Arial"/>
          <w:color w:val="000000"/>
          <w:sz w:val="22"/>
          <w:szCs w:val="22"/>
        </w:rPr>
        <w:t xml:space="preserve"> processing model</w:t>
      </w:r>
      <w:r w:rsidR="00BD30AA">
        <w:rPr>
          <w:rFonts w:ascii="Century Gothic" w:hAnsi="Century Gothic" w:cs="Arial"/>
          <w:color w:val="000000"/>
          <w:sz w:val="22"/>
          <w:szCs w:val="22"/>
        </w:rPr>
        <w:t xml:space="preserve"> was processed like that of LST, except in </w:t>
      </w:r>
      <w:r w:rsidRPr="00C312E3">
        <w:rPr>
          <w:rFonts w:ascii="Century Gothic" w:hAnsi="Century Gothic" w:cs="Arial"/>
          <w:color w:val="000000"/>
          <w:sz w:val="22"/>
          <w:szCs w:val="22"/>
        </w:rPr>
        <w:t>three aspects</w:t>
      </w:r>
      <w:r w:rsidR="001D3BAB">
        <w:rPr>
          <w:rFonts w:ascii="Century Gothic" w:hAnsi="Century Gothic" w:cs="Arial"/>
          <w:color w:val="000000"/>
          <w:sz w:val="22"/>
          <w:szCs w:val="22"/>
        </w:rPr>
        <w:t>: the s</w:t>
      </w:r>
      <w:r w:rsidRPr="00C312E3">
        <w:rPr>
          <w:rFonts w:ascii="Century Gothic" w:hAnsi="Century Gothic" w:cs="Arial"/>
          <w:color w:val="000000"/>
          <w:sz w:val="22"/>
          <w:szCs w:val="22"/>
        </w:rPr>
        <w:t>ubdataset selected was ET, the Raster Calculator tool was not included</w:t>
      </w:r>
      <w:r w:rsidR="00D82D76">
        <w:rPr>
          <w:rFonts w:ascii="Century Gothic" w:hAnsi="Century Gothic" w:cs="Arial"/>
          <w:color w:val="000000"/>
          <w:sz w:val="22"/>
          <w:szCs w:val="22"/>
        </w:rPr>
        <w:t>,</w:t>
      </w:r>
      <w:r w:rsidRPr="00C312E3">
        <w:rPr>
          <w:rFonts w:ascii="Century Gothic" w:hAnsi="Century Gothic" w:cs="Arial"/>
          <w:color w:val="000000"/>
          <w:sz w:val="22"/>
          <w:szCs w:val="22"/>
        </w:rPr>
        <w:t xml:space="preserve"> and </w:t>
      </w:r>
      <w:r w:rsidR="00920AD6">
        <w:rPr>
          <w:rFonts w:ascii="Century Gothic" w:hAnsi="Century Gothic" w:cs="Arial"/>
          <w:color w:val="000000"/>
          <w:sz w:val="22"/>
          <w:szCs w:val="22"/>
        </w:rPr>
        <w:t>the</w:t>
      </w:r>
      <w:r w:rsidRPr="00C312E3">
        <w:rPr>
          <w:rFonts w:ascii="Century Gothic" w:hAnsi="Century Gothic" w:cs="Arial"/>
          <w:color w:val="000000"/>
          <w:sz w:val="22"/>
          <w:szCs w:val="22"/>
        </w:rPr>
        <w:t xml:space="preserve"> Math Tool</w:t>
      </w:r>
      <w:r w:rsidR="00920AD6">
        <w:rPr>
          <w:rFonts w:ascii="Century Gothic" w:hAnsi="Century Gothic" w:cs="Arial"/>
          <w:color w:val="000000"/>
          <w:sz w:val="22"/>
          <w:szCs w:val="22"/>
        </w:rPr>
        <w:t xml:space="preserve"> was added</w:t>
      </w:r>
      <w:r w:rsidRPr="00C312E3">
        <w:rPr>
          <w:rFonts w:ascii="Century Gothic" w:hAnsi="Century Gothic" w:cs="Arial"/>
          <w:color w:val="000000"/>
          <w:sz w:val="22"/>
          <w:szCs w:val="22"/>
        </w:rPr>
        <w:t xml:space="preserve"> to correct the data to units of mm/month by multiplying by </w:t>
      </w:r>
      <w:r w:rsidR="00D82D76">
        <w:rPr>
          <w:rFonts w:ascii="Century Gothic" w:hAnsi="Century Gothic" w:cs="Arial"/>
          <w:color w:val="000000"/>
          <w:sz w:val="22"/>
          <w:szCs w:val="22"/>
        </w:rPr>
        <w:t>0</w:t>
      </w:r>
      <w:r w:rsidRPr="00C312E3">
        <w:rPr>
          <w:rFonts w:ascii="Century Gothic" w:hAnsi="Century Gothic" w:cs="Arial"/>
          <w:color w:val="000000"/>
          <w:sz w:val="22"/>
          <w:szCs w:val="22"/>
        </w:rPr>
        <w:t xml:space="preserve">.1. </w:t>
      </w:r>
    </w:p>
    <w:p w14:paraId="319DC7B5" w14:textId="77777777" w:rsidR="002532ED" w:rsidRPr="00C312E3" w:rsidRDefault="002532ED" w:rsidP="002532ED">
      <w:pPr>
        <w:pStyle w:val="NormalWeb"/>
        <w:spacing w:before="0" w:beforeAutospacing="0" w:after="0" w:afterAutospacing="0"/>
        <w:rPr>
          <w:rFonts w:ascii="Century Gothic" w:hAnsi="Century Gothic"/>
        </w:rPr>
      </w:pPr>
    </w:p>
    <w:p w14:paraId="23557769" w14:textId="4F4F1A59" w:rsidR="00C312E3" w:rsidRDefault="00C312E3" w:rsidP="002532ED">
      <w:pPr>
        <w:pStyle w:val="NormalWeb"/>
        <w:spacing w:before="0" w:beforeAutospacing="0" w:after="0" w:afterAutospacing="0"/>
        <w:rPr>
          <w:rFonts w:ascii="Century Gothic" w:hAnsi="Century Gothic" w:cs="Arial"/>
          <w:color w:val="000000"/>
          <w:sz w:val="22"/>
          <w:szCs w:val="22"/>
        </w:rPr>
      </w:pPr>
      <w:r w:rsidRPr="00C312E3">
        <w:rPr>
          <w:rFonts w:ascii="Century Gothic" w:hAnsi="Century Gothic" w:cs="Arial"/>
          <w:color w:val="000000"/>
          <w:sz w:val="22"/>
          <w:szCs w:val="22"/>
        </w:rPr>
        <w:t xml:space="preserve">The </w:t>
      </w:r>
      <w:r w:rsidRPr="002532ED">
        <w:rPr>
          <w:rFonts w:ascii="Century Gothic" w:hAnsi="Century Gothic" w:cs="Arial"/>
          <w:b/>
          <w:color w:val="000000"/>
          <w:sz w:val="22"/>
          <w:szCs w:val="22"/>
        </w:rPr>
        <w:t>TP</w:t>
      </w:r>
      <w:r w:rsidR="001D3BAB">
        <w:rPr>
          <w:rFonts w:ascii="Century Gothic" w:hAnsi="Century Gothic" w:cs="Arial"/>
          <w:color w:val="000000"/>
          <w:sz w:val="22"/>
          <w:szCs w:val="22"/>
        </w:rPr>
        <w:t xml:space="preserve"> model included reprojecting, resampling,</w:t>
      </w:r>
      <w:r w:rsidRPr="00C312E3">
        <w:rPr>
          <w:rFonts w:ascii="Century Gothic" w:hAnsi="Century Gothic" w:cs="Arial"/>
          <w:color w:val="000000"/>
          <w:sz w:val="22"/>
          <w:szCs w:val="22"/>
        </w:rPr>
        <w:t xml:space="preserve"> and </w:t>
      </w:r>
      <w:r w:rsidR="001D3BAB">
        <w:rPr>
          <w:rFonts w:ascii="Century Gothic" w:hAnsi="Century Gothic" w:cs="Arial"/>
          <w:color w:val="000000"/>
          <w:sz w:val="22"/>
          <w:szCs w:val="22"/>
        </w:rPr>
        <w:t>clipping</w:t>
      </w:r>
      <w:r w:rsidRPr="00C312E3">
        <w:rPr>
          <w:rFonts w:ascii="Century Gothic" w:hAnsi="Century Gothic" w:cs="Arial"/>
          <w:color w:val="000000"/>
          <w:sz w:val="22"/>
          <w:szCs w:val="22"/>
        </w:rPr>
        <w:t>. Th</w:t>
      </w:r>
      <w:r w:rsidR="001D3BAB">
        <w:rPr>
          <w:rFonts w:ascii="Century Gothic" w:hAnsi="Century Gothic" w:cs="Arial"/>
          <w:color w:val="000000"/>
          <w:sz w:val="22"/>
          <w:szCs w:val="22"/>
        </w:rPr>
        <w:t>e overall purpose of each model was to p</w:t>
      </w:r>
      <w:r w:rsidRPr="00C312E3">
        <w:rPr>
          <w:rFonts w:ascii="Century Gothic" w:hAnsi="Century Gothic" w:cs="Arial"/>
          <w:color w:val="000000"/>
          <w:sz w:val="22"/>
          <w:szCs w:val="22"/>
        </w:rPr>
        <w:t>roject the data to a singl</w:t>
      </w:r>
      <w:r w:rsidR="002532ED">
        <w:rPr>
          <w:rFonts w:ascii="Century Gothic" w:hAnsi="Century Gothic" w:cs="Arial"/>
          <w:color w:val="000000"/>
          <w:sz w:val="22"/>
          <w:szCs w:val="22"/>
        </w:rPr>
        <w:t xml:space="preserve">e spatial reference, NAD </w:t>
      </w:r>
      <w:r w:rsidR="001D3BAB">
        <w:rPr>
          <w:rFonts w:ascii="Century Gothic" w:hAnsi="Century Gothic" w:cs="Arial"/>
          <w:color w:val="000000"/>
          <w:sz w:val="22"/>
          <w:szCs w:val="22"/>
        </w:rPr>
        <w:t>1983, r</w:t>
      </w:r>
      <w:r w:rsidRPr="00C312E3">
        <w:rPr>
          <w:rFonts w:ascii="Century Gothic" w:hAnsi="Century Gothic" w:cs="Arial"/>
          <w:color w:val="000000"/>
          <w:sz w:val="22"/>
          <w:szCs w:val="22"/>
        </w:rPr>
        <w:t xml:space="preserve">esample it to a constant cell size (determined by a single processed MODIS LST image) </w:t>
      </w:r>
      <w:r w:rsidR="001D3BAB">
        <w:rPr>
          <w:rFonts w:ascii="Century Gothic" w:hAnsi="Century Gothic" w:cs="Arial"/>
          <w:color w:val="000000"/>
          <w:sz w:val="22"/>
          <w:szCs w:val="22"/>
        </w:rPr>
        <w:t>to achieve</w:t>
      </w:r>
      <w:r w:rsidRPr="00C312E3">
        <w:rPr>
          <w:rFonts w:ascii="Century Gothic" w:hAnsi="Century Gothic" w:cs="Arial"/>
          <w:color w:val="000000"/>
          <w:sz w:val="22"/>
          <w:szCs w:val="22"/>
        </w:rPr>
        <w:t xml:space="preserve"> </w:t>
      </w:r>
      <w:r w:rsidR="001D3BAB">
        <w:rPr>
          <w:rFonts w:ascii="Century Gothic" w:hAnsi="Century Gothic" w:cs="Arial"/>
          <w:color w:val="000000"/>
          <w:sz w:val="22"/>
          <w:szCs w:val="22"/>
        </w:rPr>
        <w:t xml:space="preserve">precise </w:t>
      </w:r>
      <w:r w:rsidR="001D3BAB" w:rsidRPr="00C312E3">
        <w:rPr>
          <w:rFonts w:ascii="Century Gothic" w:hAnsi="Century Gothic" w:cs="Arial"/>
          <w:color w:val="000000"/>
          <w:sz w:val="22"/>
          <w:szCs w:val="22"/>
        </w:rPr>
        <w:t>overlap</w:t>
      </w:r>
      <w:r w:rsidR="001D3BAB">
        <w:rPr>
          <w:rFonts w:ascii="Century Gothic" w:hAnsi="Century Gothic" w:cs="Arial"/>
          <w:color w:val="000000"/>
          <w:sz w:val="22"/>
          <w:szCs w:val="22"/>
        </w:rPr>
        <w:t xml:space="preserve">ping of </w:t>
      </w:r>
      <w:r w:rsidR="001D3BAB" w:rsidRPr="00C312E3">
        <w:rPr>
          <w:rFonts w:ascii="Century Gothic" w:hAnsi="Century Gothic" w:cs="Arial"/>
          <w:color w:val="000000"/>
          <w:sz w:val="22"/>
          <w:szCs w:val="22"/>
        </w:rPr>
        <w:t>pixels</w:t>
      </w:r>
      <w:r w:rsidRPr="00C312E3">
        <w:rPr>
          <w:rFonts w:ascii="Century Gothic" w:hAnsi="Century Gothic" w:cs="Arial"/>
          <w:color w:val="000000"/>
          <w:sz w:val="22"/>
          <w:szCs w:val="22"/>
        </w:rPr>
        <w:t xml:space="preserve">, and </w:t>
      </w:r>
      <w:r w:rsidR="00015A2F">
        <w:rPr>
          <w:rFonts w:ascii="Century Gothic" w:hAnsi="Century Gothic" w:cs="Arial"/>
          <w:color w:val="000000"/>
          <w:sz w:val="22"/>
          <w:szCs w:val="22"/>
        </w:rPr>
        <w:t>clip it</w:t>
      </w:r>
      <w:r w:rsidRPr="00C312E3">
        <w:rPr>
          <w:rFonts w:ascii="Century Gothic" w:hAnsi="Century Gothic" w:cs="Arial"/>
          <w:color w:val="000000"/>
          <w:sz w:val="22"/>
          <w:szCs w:val="22"/>
        </w:rPr>
        <w:t xml:space="preserve"> to our study area</w:t>
      </w:r>
      <w:r w:rsidR="00006378">
        <w:rPr>
          <w:rFonts w:ascii="Century Gothic" w:hAnsi="Century Gothic" w:cs="Arial"/>
          <w:color w:val="000000"/>
          <w:sz w:val="22"/>
          <w:szCs w:val="22"/>
        </w:rPr>
        <w:t>.</w:t>
      </w:r>
    </w:p>
    <w:p w14:paraId="1D3F2522" w14:textId="77777777" w:rsidR="002532ED" w:rsidRPr="00C312E3" w:rsidRDefault="002532ED" w:rsidP="002532ED">
      <w:pPr>
        <w:pStyle w:val="NormalWeb"/>
        <w:spacing w:before="0" w:beforeAutospacing="0" w:after="0" w:afterAutospacing="0"/>
        <w:rPr>
          <w:rFonts w:ascii="Century Gothic" w:hAnsi="Century Gothic"/>
        </w:rPr>
      </w:pPr>
    </w:p>
    <w:p w14:paraId="4E32F88F" w14:textId="56ABE4A6" w:rsidR="00C312E3" w:rsidRDefault="00C312E3" w:rsidP="002532ED">
      <w:pPr>
        <w:pStyle w:val="NormalWeb"/>
        <w:spacing w:before="0" w:beforeAutospacing="0" w:after="0" w:afterAutospacing="0"/>
        <w:rPr>
          <w:rFonts w:ascii="Century Gothic" w:hAnsi="Century Gothic" w:cs="Arial"/>
          <w:color w:val="000000"/>
          <w:sz w:val="22"/>
          <w:szCs w:val="22"/>
        </w:rPr>
      </w:pPr>
      <w:r w:rsidRPr="002532ED">
        <w:rPr>
          <w:rFonts w:ascii="Century Gothic" w:hAnsi="Century Gothic" w:cs="Arial"/>
          <w:b/>
          <w:color w:val="000000"/>
          <w:sz w:val="22"/>
          <w:szCs w:val="22"/>
        </w:rPr>
        <w:t>SST</w:t>
      </w:r>
      <w:r w:rsidRPr="00C312E3">
        <w:rPr>
          <w:rFonts w:ascii="Century Gothic" w:hAnsi="Century Gothic" w:cs="Arial"/>
          <w:color w:val="000000"/>
          <w:sz w:val="22"/>
          <w:szCs w:val="22"/>
        </w:rPr>
        <w:t xml:space="preserve"> </w:t>
      </w:r>
      <w:r w:rsidR="00006378">
        <w:rPr>
          <w:rFonts w:ascii="Century Gothic" w:hAnsi="Century Gothic" w:cs="Arial"/>
          <w:color w:val="000000"/>
          <w:sz w:val="22"/>
          <w:szCs w:val="22"/>
        </w:rPr>
        <w:t xml:space="preserve">data </w:t>
      </w:r>
      <w:r w:rsidRPr="00C312E3">
        <w:rPr>
          <w:rFonts w:ascii="Century Gothic" w:hAnsi="Century Gothic" w:cs="Arial"/>
          <w:color w:val="000000"/>
          <w:sz w:val="22"/>
          <w:szCs w:val="22"/>
        </w:rPr>
        <w:t xml:space="preserve">were converted from NetCDF to TIFF, re-projected, and clipped to a radius of 256 Km off the coasts of the island. </w:t>
      </w:r>
    </w:p>
    <w:p w14:paraId="6B26B62F" w14:textId="77777777" w:rsidR="002532ED" w:rsidRPr="00C312E3" w:rsidRDefault="002532ED" w:rsidP="002532ED">
      <w:pPr>
        <w:pStyle w:val="NormalWeb"/>
        <w:spacing w:before="0" w:beforeAutospacing="0" w:after="0" w:afterAutospacing="0"/>
        <w:rPr>
          <w:rFonts w:ascii="Century Gothic" w:hAnsi="Century Gothic"/>
        </w:rPr>
      </w:pPr>
    </w:p>
    <w:p w14:paraId="437DD0EF" w14:textId="47E0C0FA" w:rsidR="002532ED" w:rsidRPr="009E1CDA" w:rsidRDefault="002532ED" w:rsidP="00C312E3">
      <w:pPr>
        <w:pStyle w:val="NormalWeb"/>
        <w:spacing w:before="0" w:beforeAutospacing="0" w:after="0" w:afterAutospacing="0"/>
        <w:rPr>
          <w:rFonts w:ascii="Century Gothic" w:hAnsi="Century Gothic" w:cs="Arial"/>
          <w:b/>
          <w:iCs/>
          <w:color w:val="000000"/>
          <w:sz w:val="22"/>
          <w:szCs w:val="22"/>
        </w:rPr>
      </w:pPr>
      <w:r w:rsidRPr="009E1CDA">
        <w:rPr>
          <w:rFonts w:ascii="Century Gothic" w:hAnsi="Century Gothic" w:cs="Arial"/>
          <w:b/>
          <w:iCs/>
          <w:color w:val="000000"/>
          <w:sz w:val="22"/>
          <w:szCs w:val="22"/>
        </w:rPr>
        <w:t>3.3 Analysis</w:t>
      </w:r>
    </w:p>
    <w:p w14:paraId="4CC54B26" w14:textId="5913F1B4" w:rsidR="002532ED" w:rsidRDefault="002532ED" w:rsidP="00C312E3">
      <w:pPr>
        <w:pStyle w:val="NormalWeb"/>
        <w:spacing w:before="0" w:beforeAutospacing="0" w:after="0" w:afterAutospacing="0"/>
        <w:rPr>
          <w:rFonts w:ascii="Century Gothic" w:hAnsi="Century Gothic" w:cs="Arial"/>
          <w:iCs/>
          <w:color w:val="000000"/>
          <w:sz w:val="22"/>
          <w:szCs w:val="22"/>
        </w:rPr>
      </w:pPr>
      <w:r>
        <w:rPr>
          <w:rFonts w:ascii="Century Gothic" w:hAnsi="Century Gothic" w:cs="Arial"/>
          <w:iCs/>
          <w:color w:val="000000"/>
          <w:sz w:val="22"/>
          <w:szCs w:val="22"/>
        </w:rPr>
        <w:t xml:space="preserve">Three data analysis approaches were conducted to geospatially predict CDFC and statically analyze </w:t>
      </w:r>
      <w:r w:rsidR="009E1CDA">
        <w:rPr>
          <w:rFonts w:ascii="Century Gothic" w:hAnsi="Century Gothic" w:cs="Arial"/>
          <w:iCs/>
          <w:color w:val="000000"/>
          <w:sz w:val="22"/>
          <w:szCs w:val="22"/>
        </w:rPr>
        <w:t>known enviro</w:t>
      </w:r>
      <w:r w:rsidR="00C55CB7">
        <w:rPr>
          <w:rFonts w:ascii="Century Gothic" w:hAnsi="Century Gothic" w:cs="Arial"/>
          <w:iCs/>
          <w:color w:val="000000"/>
          <w:sz w:val="22"/>
          <w:szCs w:val="22"/>
        </w:rPr>
        <w:t>nmental variables significant in</w:t>
      </w:r>
      <w:r w:rsidR="009E1CDA">
        <w:rPr>
          <w:rFonts w:ascii="Century Gothic" w:hAnsi="Century Gothic" w:cs="Arial"/>
          <w:iCs/>
          <w:color w:val="000000"/>
          <w:sz w:val="22"/>
          <w:szCs w:val="22"/>
        </w:rPr>
        <w:t xml:space="preserve"> </w:t>
      </w:r>
      <w:r w:rsidR="00FB62D1">
        <w:rPr>
          <w:rFonts w:ascii="Century Gothic" w:hAnsi="Century Gothic" w:cs="Arial"/>
          <w:iCs/>
          <w:color w:val="000000"/>
          <w:sz w:val="22"/>
          <w:szCs w:val="22"/>
        </w:rPr>
        <w:t>d</w:t>
      </w:r>
      <w:r w:rsidR="009E1CDA">
        <w:rPr>
          <w:rFonts w:ascii="Century Gothic" w:hAnsi="Century Gothic" w:cs="Arial"/>
          <w:iCs/>
          <w:color w:val="000000"/>
          <w:sz w:val="22"/>
          <w:szCs w:val="22"/>
        </w:rPr>
        <w:t>engue cases.</w:t>
      </w:r>
    </w:p>
    <w:p w14:paraId="1A2890E9" w14:textId="77777777" w:rsidR="009E1CDA" w:rsidRDefault="009E1CDA" w:rsidP="00C312E3">
      <w:pPr>
        <w:pStyle w:val="NormalWeb"/>
        <w:spacing w:before="0" w:beforeAutospacing="0" w:after="0" w:afterAutospacing="0"/>
        <w:rPr>
          <w:rFonts w:ascii="Century Gothic" w:hAnsi="Century Gothic" w:cs="Arial"/>
          <w:iCs/>
          <w:color w:val="000000"/>
          <w:sz w:val="22"/>
          <w:szCs w:val="22"/>
        </w:rPr>
      </w:pPr>
    </w:p>
    <w:p w14:paraId="1FEBD007" w14:textId="5E6AD518" w:rsidR="00C312E3" w:rsidRPr="009E1CDA" w:rsidRDefault="00C312E3" w:rsidP="00C312E3">
      <w:pPr>
        <w:pStyle w:val="NormalWeb"/>
        <w:spacing w:before="0" w:beforeAutospacing="0" w:after="0" w:afterAutospacing="0"/>
        <w:rPr>
          <w:rFonts w:ascii="Century Gothic" w:hAnsi="Century Gothic"/>
          <w:b/>
          <w:i/>
        </w:rPr>
      </w:pPr>
      <w:r w:rsidRPr="009E1CDA">
        <w:rPr>
          <w:rFonts w:ascii="Century Gothic" w:hAnsi="Century Gothic" w:cs="Arial"/>
          <w:b/>
          <w:i/>
          <w:iCs/>
          <w:color w:val="000000"/>
          <w:sz w:val="22"/>
          <w:szCs w:val="22"/>
        </w:rPr>
        <w:t>Maximum Entropy</w:t>
      </w:r>
      <w:r w:rsidR="002532ED" w:rsidRPr="009E1CDA">
        <w:rPr>
          <w:rFonts w:ascii="Century Gothic" w:hAnsi="Century Gothic" w:cs="Arial"/>
          <w:b/>
          <w:i/>
          <w:iCs/>
          <w:color w:val="000000"/>
          <w:sz w:val="22"/>
          <w:szCs w:val="22"/>
        </w:rPr>
        <w:t xml:space="preserve"> Species Distribution</w:t>
      </w:r>
      <w:r w:rsidRPr="009E1CDA">
        <w:rPr>
          <w:rFonts w:ascii="Century Gothic" w:hAnsi="Century Gothic" w:cs="Arial"/>
          <w:b/>
          <w:i/>
          <w:iCs/>
          <w:color w:val="000000"/>
          <w:sz w:val="22"/>
          <w:szCs w:val="22"/>
        </w:rPr>
        <w:t xml:space="preserve"> </w:t>
      </w:r>
    </w:p>
    <w:p w14:paraId="5680752B" w14:textId="3E1E6B87" w:rsidR="00C312E3" w:rsidRDefault="009E1CDA" w:rsidP="009E1CDA">
      <w:pPr>
        <w:pStyle w:val="NormalWeb"/>
        <w:spacing w:before="0" w:beforeAutospacing="0" w:after="0" w:afterAutospacing="0"/>
        <w:rPr>
          <w:rFonts w:ascii="Century Gothic" w:hAnsi="Century Gothic" w:cs="Arial"/>
          <w:color w:val="000000"/>
          <w:sz w:val="22"/>
          <w:szCs w:val="22"/>
        </w:rPr>
      </w:pPr>
      <w:r w:rsidRPr="009E1CDA">
        <w:rPr>
          <w:rFonts w:ascii="Century Gothic" w:hAnsi="Century Gothic" w:cs="Arial"/>
          <w:iCs/>
          <w:color w:val="000000"/>
          <w:sz w:val="22"/>
          <w:szCs w:val="22"/>
        </w:rPr>
        <w:t xml:space="preserve">Maximum Entropy </w:t>
      </w:r>
      <w:r>
        <w:rPr>
          <w:rFonts w:ascii="Century Gothic" w:hAnsi="Century Gothic" w:cs="Arial"/>
          <w:iCs/>
          <w:color w:val="000000"/>
          <w:sz w:val="22"/>
          <w:szCs w:val="22"/>
        </w:rPr>
        <w:t xml:space="preserve">modeling was conducted </w:t>
      </w:r>
      <w:r w:rsidR="00C312E3" w:rsidRPr="00C312E3">
        <w:rPr>
          <w:rFonts w:ascii="Century Gothic" w:hAnsi="Century Gothic" w:cs="Arial"/>
          <w:color w:val="000000"/>
          <w:sz w:val="22"/>
          <w:szCs w:val="22"/>
        </w:rPr>
        <w:t>for every month from January 2009 to December 2013 for th</w:t>
      </w:r>
      <w:r>
        <w:rPr>
          <w:rFonts w:ascii="Century Gothic" w:hAnsi="Century Gothic" w:cs="Arial"/>
          <w:color w:val="000000"/>
          <w:sz w:val="22"/>
          <w:szCs w:val="22"/>
        </w:rPr>
        <w:t>e entire country of Puerto Rico using TerrSet 1.0.</w:t>
      </w:r>
      <w:r>
        <w:rPr>
          <w:rFonts w:ascii="Century Gothic" w:hAnsi="Century Gothic"/>
        </w:rPr>
        <w:t xml:space="preserve"> </w:t>
      </w:r>
      <w:r w:rsidR="00C312E3" w:rsidRPr="00C312E3">
        <w:rPr>
          <w:rFonts w:ascii="Century Gothic" w:hAnsi="Century Gothic" w:cs="Arial"/>
          <w:color w:val="000000"/>
          <w:sz w:val="22"/>
          <w:szCs w:val="22"/>
          <w:shd w:val="clear" w:color="auto" w:fill="F1F1F1"/>
        </w:rPr>
        <w:t>TerrSet is an integrated geospatial software system for monitoring and modeling the earth system for sustainable deve</w:t>
      </w:r>
      <w:r w:rsidR="00C749BB">
        <w:rPr>
          <w:rFonts w:ascii="Century Gothic" w:hAnsi="Century Gothic" w:cs="Arial"/>
          <w:color w:val="000000"/>
          <w:sz w:val="22"/>
          <w:szCs w:val="22"/>
          <w:shd w:val="clear" w:color="auto" w:fill="F1F1F1"/>
        </w:rPr>
        <w:t>lopment [Clark University, 2015]</w:t>
      </w:r>
      <w:r w:rsidR="00C312E3" w:rsidRPr="00C312E3">
        <w:rPr>
          <w:rFonts w:ascii="Century Gothic" w:hAnsi="Century Gothic" w:cs="Arial"/>
          <w:color w:val="000000"/>
          <w:sz w:val="22"/>
          <w:szCs w:val="22"/>
          <w:shd w:val="clear" w:color="auto" w:fill="F1F1F1"/>
        </w:rPr>
        <w:t>. The software incorporates IDRISI GIS Analysis, image processing tools</w:t>
      </w:r>
      <w:r w:rsidR="00ED4B79">
        <w:rPr>
          <w:rFonts w:ascii="Century Gothic" w:hAnsi="Century Gothic" w:cs="Arial"/>
          <w:color w:val="000000"/>
          <w:sz w:val="22"/>
          <w:szCs w:val="22"/>
          <w:shd w:val="clear" w:color="auto" w:fill="F1F1F1"/>
        </w:rPr>
        <w:t>,</w:t>
      </w:r>
      <w:r w:rsidR="00C312E3" w:rsidRPr="00C312E3">
        <w:rPr>
          <w:rFonts w:ascii="Century Gothic" w:hAnsi="Century Gothic" w:cs="Arial"/>
          <w:color w:val="000000"/>
          <w:sz w:val="22"/>
          <w:szCs w:val="22"/>
          <w:shd w:val="clear" w:color="auto" w:fill="F1F1F1"/>
        </w:rPr>
        <w:t xml:space="preserve"> and several modeling approaches for geo</w:t>
      </w:r>
      <w:r w:rsidR="00AB35F3">
        <w:rPr>
          <w:rFonts w:ascii="Century Gothic" w:hAnsi="Century Gothic" w:cs="Arial"/>
          <w:color w:val="000000"/>
          <w:sz w:val="22"/>
          <w:szCs w:val="22"/>
          <w:shd w:val="clear" w:color="auto" w:fill="F1F1F1"/>
        </w:rPr>
        <w:t>spatial</w:t>
      </w:r>
      <w:r w:rsidR="00C312E3" w:rsidRPr="00C312E3">
        <w:rPr>
          <w:rFonts w:ascii="Century Gothic" w:hAnsi="Century Gothic" w:cs="Arial"/>
          <w:color w:val="000000"/>
          <w:sz w:val="22"/>
          <w:szCs w:val="22"/>
          <w:shd w:val="clear" w:color="auto" w:fill="F1F1F1"/>
        </w:rPr>
        <w:t xml:space="preserve"> processing and analysis. This study used </w:t>
      </w:r>
      <w:r w:rsidR="007A2F8B">
        <w:rPr>
          <w:rFonts w:ascii="Century Gothic" w:hAnsi="Century Gothic" w:cs="Arial"/>
          <w:color w:val="000000"/>
          <w:sz w:val="22"/>
          <w:szCs w:val="22"/>
          <w:shd w:val="clear" w:color="auto" w:fill="F1F1F1"/>
        </w:rPr>
        <w:t>t</w:t>
      </w:r>
      <w:r w:rsidRPr="009E1CDA">
        <w:rPr>
          <w:rFonts w:ascii="Century Gothic" w:hAnsi="Century Gothic" w:cs="Arial"/>
          <w:color w:val="000000"/>
          <w:sz w:val="22"/>
          <w:szCs w:val="22"/>
          <w:shd w:val="clear" w:color="auto" w:fill="F1F1F1"/>
        </w:rPr>
        <w:t xml:space="preserve">he Habitat Suitability / Distribution Module </w:t>
      </w:r>
      <w:r w:rsidR="00C312E3" w:rsidRPr="00C312E3">
        <w:rPr>
          <w:rFonts w:ascii="Century Gothic" w:hAnsi="Century Gothic" w:cs="Arial"/>
          <w:color w:val="000000"/>
          <w:sz w:val="22"/>
          <w:szCs w:val="22"/>
        </w:rPr>
        <w:t>within the</w:t>
      </w:r>
      <w:r w:rsidR="00C312E3" w:rsidRPr="00C312E3">
        <w:rPr>
          <w:rFonts w:ascii="Century Gothic" w:hAnsi="Century Gothic" w:cs="Arial"/>
          <w:color w:val="000000"/>
          <w:sz w:val="22"/>
          <w:szCs w:val="22"/>
          <w:shd w:val="clear" w:color="auto" w:fill="F1F1F1"/>
        </w:rPr>
        <w:t xml:space="preserve"> </w:t>
      </w:r>
      <w:r w:rsidR="00C312E3" w:rsidRPr="00C312E3">
        <w:rPr>
          <w:rFonts w:ascii="Century Gothic" w:hAnsi="Century Gothic" w:cs="Arial"/>
          <w:color w:val="000000"/>
          <w:sz w:val="22"/>
          <w:szCs w:val="22"/>
        </w:rPr>
        <w:t>Habita</w:t>
      </w:r>
      <w:r>
        <w:rPr>
          <w:rFonts w:ascii="Century Gothic" w:hAnsi="Century Gothic" w:cs="Arial"/>
          <w:color w:val="000000"/>
          <w:sz w:val="22"/>
          <w:szCs w:val="22"/>
        </w:rPr>
        <w:t xml:space="preserve">t and Biodiversity Modeler (HBM), which </w:t>
      </w:r>
      <w:r w:rsidRPr="009E1CDA">
        <w:rPr>
          <w:rFonts w:ascii="Century Gothic" w:hAnsi="Century Gothic" w:cs="Arial"/>
          <w:color w:val="000000"/>
          <w:sz w:val="22"/>
          <w:szCs w:val="22"/>
          <w:shd w:val="clear" w:color="auto" w:fill="F1F1F1"/>
        </w:rPr>
        <w:t>models habitat suitability based on maximum entropy</w:t>
      </w:r>
      <w:r>
        <w:rPr>
          <w:rFonts w:ascii="Century Gothic" w:hAnsi="Century Gothic" w:cs="Arial"/>
          <w:color w:val="000000"/>
          <w:sz w:val="22"/>
          <w:szCs w:val="22"/>
          <w:shd w:val="clear" w:color="auto" w:fill="F1F1F1"/>
        </w:rPr>
        <w:t>,</w:t>
      </w:r>
      <w:r w:rsidR="00C312E3" w:rsidRPr="00C312E3">
        <w:rPr>
          <w:rFonts w:ascii="Century Gothic" w:hAnsi="Century Gothic" w:cs="Arial"/>
          <w:color w:val="000000"/>
          <w:sz w:val="22"/>
          <w:szCs w:val="22"/>
        </w:rPr>
        <w:t xml:space="preserve"> to produce geographic suitability of CDFC in all of Puerto Rico</w:t>
      </w:r>
      <w:r>
        <w:rPr>
          <w:rFonts w:ascii="Century Gothic" w:hAnsi="Century Gothic" w:cs="Arial"/>
          <w:color w:val="000000"/>
          <w:sz w:val="22"/>
          <w:szCs w:val="22"/>
        </w:rPr>
        <w:t xml:space="preserve">. HBM </w:t>
      </w:r>
      <w:r w:rsidR="00C312E3" w:rsidRPr="00C312E3">
        <w:rPr>
          <w:rFonts w:ascii="Century Gothic" w:hAnsi="Century Gothic" w:cs="Arial"/>
          <w:color w:val="000000"/>
          <w:sz w:val="22"/>
          <w:szCs w:val="22"/>
        </w:rPr>
        <w:t>also outputs the statistical R</w:t>
      </w:r>
      <w:r w:rsidR="001D3BAB" w:rsidRPr="001D3BAB">
        <w:rPr>
          <w:rFonts w:ascii="Century Gothic" w:hAnsi="Century Gothic" w:cs="Arial"/>
          <w:color w:val="000000"/>
          <w:sz w:val="22"/>
          <w:szCs w:val="22"/>
          <w:vertAlign w:val="superscript"/>
        </w:rPr>
        <w:t>2</w:t>
      </w:r>
      <w:r w:rsidR="00C312E3" w:rsidRPr="00C312E3">
        <w:rPr>
          <w:rFonts w:ascii="Century Gothic" w:hAnsi="Century Gothic" w:cs="Arial"/>
          <w:color w:val="000000"/>
          <w:sz w:val="22"/>
          <w:szCs w:val="22"/>
        </w:rPr>
        <w:t xml:space="preserve"> (-1 to 1) significance for each variable contributing to CDFC for each monthly model run.    </w:t>
      </w:r>
    </w:p>
    <w:p w14:paraId="7EA32FEE" w14:textId="77777777" w:rsidR="009E1CDA" w:rsidRPr="00C312E3" w:rsidRDefault="009E1CDA" w:rsidP="009E1CDA">
      <w:pPr>
        <w:pStyle w:val="NormalWeb"/>
        <w:spacing w:before="0" w:beforeAutospacing="0" w:after="0" w:afterAutospacing="0"/>
        <w:rPr>
          <w:rFonts w:ascii="Century Gothic" w:hAnsi="Century Gothic"/>
        </w:rPr>
      </w:pPr>
    </w:p>
    <w:p w14:paraId="191BE6FD" w14:textId="77777777" w:rsidR="00C312E3" w:rsidRPr="00C312E3" w:rsidRDefault="00C312E3" w:rsidP="00C312E3">
      <w:pPr>
        <w:pStyle w:val="NormalWeb"/>
        <w:spacing w:before="0" w:beforeAutospacing="0" w:after="0" w:afterAutospacing="0"/>
        <w:rPr>
          <w:rFonts w:ascii="Century Gothic" w:hAnsi="Century Gothic"/>
        </w:rPr>
      </w:pPr>
      <w:r w:rsidRPr="00C312E3">
        <w:rPr>
          <w:rFonts w:ascii="Century Gothic" w:hAnsi="Century Gothic" w:cs="Arial"/>
          <w:b/>
          <w:bCs/>
          <w:color w:val="000000"/>
          <w:sz w:val="22"/>
          <w:szCs w:val="22"/>
        </w:rPr>
        <w:t>Trend Analysis Method</w:t>
      </w:r>
    </w:p>
    <w:p w14:paraId="6A03A0D1" w14:textId="53F9DDD9" w:rsidR="00C312E3" w:rsidRDefault="00C312E3" w:rsidP="009E1CDA">
      <w:pPr>
        <w:pStyle w:val="NormalWeb"/>
        <w:spacing w:before="0" w:beforeAutospacing="0" w:after="0" w:afterAutospacing="0"/>
        <w:rPr>
          <w:rFonts w:ascii="Century Gothic" w:hAnsi="Century Gothic" w:cs="Arial"/>
          <w:color w:val="000000"/>
          <w:sz w:val="22"/>
          <w:szCs w:val="22"/>
        </w:rPr>
      </w:pPr>
      <w:r w:rsidRPr="00C312E3">
        <w:rPr>
          <w:rFonts w:ascii="Century Gothic" w:hAnsi="Century Gothic" w:cs="Arial"/>
          <w:color w:val="000000"/>
          <w:sz w:val="22"/>
          <w:szCs w:val="22"/>
        </w:rPr>
        <w:t>Monthly R</w:t>
      </w:r>
      <w:r w:rsidR="001D3BAB" w:rsidRPr="001D3BAB">
        <w:rPr>
          <w:rFonts w:ascii="Century Gothic" w:hAnsi="Century Gothic" w:cs="Arial"/>
          <w:color w:val="000000"/>
          <w:sz w:val="22"/>
          <w:szCs w:val="22"/>
          <w:vertAlign w:val="superscript"/>
        </w:rPr>
        <w:t>2</w:t>
      </w:r>
      <w:r w:rsidR="001D3BAB">
        <w:rPr>
          <w:rFonts w:ascii="Century Gothic" w:hAnsi="Century Gothic" w:cs="Arial"/>
          <w:color w:val="000000"/>
          <w:sz w:val="22"/>
          <w:szCs w:val="22"/>
        </w:rPr>
        <w:t xml:space="preserve"> </w:t>
      </w:r>
      <w:r w:rsidR="009E1CDA">
        <w:rPr>
          <w:rFonts w:ascii="Century Gothic" w:hAnsi="Century Gothic" w:cs="Arial"/>
          <w:color w:val="000000"/>
          <w:sz w:val="22"/>
          <w:szCs w:val="22"/>
        </w:rPr>
        <w:t xml:space="preserve">output </w:t>
      </w:r>
      <w:r w:rsidRPr="00C312E3">
        <w:rPr>
          <w:rFonts w:ascii="Century Gothic" w:hAnsi="Century Gothic" w:cs="Arial"/>
          <w:color w:val="000000"/>
          <w:sz w:val="22"/>
          <w:szCs w:val="22"/>
        </w:rPr>
        <w:t>value</w:t>
      </w:r>
      <w:r w:rsidR="009E1CDA">
        <w:rPr>
          <w:rFonts w:ascii="Century Gothic" w:hAnsi="Century Gothic" w:cs="Arial"/>
          <w:color w:val="000000"/>
          <w:sz w:val="22"/>
          <w:szCs w:val="22"/>
        </w:rPr>
        <w:t>s were combined to create</w:t>
      </w:r>
      <w:r w:rsidRPr="00C312E3">
        <w:rPr>
          <w:rFonts w:ascii="Century Gothic" w:hAnsi="Century Gothic" w:cs="Arial"/>
          <w:color w:val="000000"/>
          <w:sz w:val="22"/>
          <w:szCs w:val="22"/>
        </w:rPr>
        <w:t xml:space="preserve"> trends of significance for ET, LST, and TP</w:t>
      </w:r>
      <w:r w:rsidR="009E1CDA">
        <w:rPr>
          <w:rFonts w:ascii="Century Gothic" w:hAnsi="Century Gothic" w:cs="Arial"/>
          <w:color w:val="000000"/>
          <w:sz w:val="22"/>
          <w:szCs w:val="22"/>
        </w:rPr>
        <w:t>. These trends</w:t>
      </w:r>
      <w:r w:rsidRPr="00C312E3">
        <w:rPr>
          <w:rFonts w:ascii="Century Gothic" w:hAnsi="Century Gothic" w:cs="Arial"/>
          <w:color w:val="000000"/>
          <w:sz w:val="22"/>
          <w:szCs w:val="22"/>
        </w:rPr>
        <w:t xml:space="preserve"> were compared to </w:t>
      </w:r>
      <w:r w:rsidR="009E1CDA">
        <w:rPr>
          <w:rFonts w:ascii="Century Gothic" w:hAnsi="Century Gothic" w:cs="Arial"/>
          <w:color w:val="000000"/>
          <w:sz w:val="22"/>
          <w:szCs w:val="22"/>
        </w:rPr>
        <w:t xml:space="preserve">trends based on </w:t>
      </w:r>
      <w:r w:rsidRPr="00C312E3">
        <w:rPr>
          <w:rFonts w:ascii="Century Gothic" w:hAnsi="Century Gothic" w:cs="Arial"/>
          <w:color w:val="000000"/>
          <w:sz w:val="22"/>
          <w:szCs w:val="22"/>
        </w:rPr>
        <w:t>number of CD</w:t>
      </w:r>
      <w:r w:rsidR="009E1CDA">
        <w:rPr>
          <w:rFonts w:ascii="Century Gothic" w:hAnsi="Century Gothic" w:cs="Arial"/>
          <w:color w:val="000000"/>
          <w:sz w:val="22"/>
          <w:szCs w:val="22"/>
        </w:rPr>
        <w:t>FC</w:t>
      </w:r>
      <w:r w:rsidRPr="00C312E3">
        <w:rPr>
          <w:rFonts w:ascii="Century Gothic" w:hAnsi="Century Gothic" w:cs="Arial"/>
          <w:color w:val="000000"/>
          <w:sz w:val="22"/>
          <w:szCs w:val="22"/>
        </w:rPr>
        <w:t xml:space="preserve"> </w:t>
      </w:r>
      <w:r w:rsidR="0022544A">
        <w:rPr>
          <w:rFonts w:ascii="Century Gothic" w:hAnsi="Century Gothic" w:cs="Arial"/>
          <w:color w:val="000000"/>
          <w:sz w:val="22"/>
          <w:szCs w:val="22"/>
        </w:rPr>
        <w:t>from</w:t>
      </w:r>
      <w:r w:rsidR="0022544A" w:rsidRPr="00C312E3">
        <w:rPr>
          <w:rFonts w:ascii="Century Gothic" w:hAnsi="Century Gothic" w:cs="Arial"/>
          <w:color w:val="000000"/>
          <w:sz w:val="22"/>
          <w:szCs w:val="22"/>
        </w:rPr>
        <w:t xml:space="preserve"> </w:t>
      </w:r>
      <w:r w:rsidRPr="00C312E3">
        <w:rPr>
          <w:rFonts w:ascii="Century Gothic" w:hAnsi="Century Gothic" w:cs="Arial"/>
          <w:color w:val="000000"/>
          <w:sz w:val="22"/>
          <w:szCs w:val="22"/>
        </w:rPr>
        <w:lastRenderedPageBreak/>
        <w:t>January 2009</w:t>
      </w:r>
      <w:r w:rsidR="0022544A">
        <w:rPr>
          <w:rFonts w:ascii="Century Gothic" w:hAnsi="Century Gothic" w:cs="Arial"/>
          <w:color w:val="000000"/>
          <w:sz w:val="22"/>
          <w:szCs w:val="22"/>
        </w:rPr>
        <w:t xml:space="preserve"> to </w:t>
      </w:r>
      <w:r w:rsidRPr="00C312E3">
        <w:rPr>
          <w:rFonts w:ascii="Century Gothic" w:hAnsi="Century Gothic" w:cs="Arial"/>
          <w:color w:val="000000"/>
          <w:sz w:val="22"/>
          <w:szCs w:val="22"/>
        </w:rPr>
        <w:t>December 2013. These visual comparisons reinforce the significance for the assessed va</w:t>
      </w:r>
      <w:r w:rsidR="009E1CDA">
        <w:rPr>
          <w:rFonts w:ascii="Century Gothic" w:hAnsi="Century Gothic" w:cs="Arial"/>
          <w:color w:val="000000"/>
          <w:sz w:val="22"/>
          <w:szCs w:val="22"/>
        </w:rPr>
        <w:t>riables over a longer and continuous timeframe</w:t>
      </w:r>
      <w:r w:rsidR="001D3BAB">
        <w:rPr>
          <w:rFonts w:ascii="Century Gothic" w:hAnsi="Century Gothic" w:cs="Arial"/>
          <w:color w:val="000000"/>
          <w:sz w:val="22"/>
          <w:szCs w:val="22"/>
        </w:rPr>
        <w:t xml:space="preserve"> rather than single significance represented for each month.</w:t>
      </w:r>
    </w:p>
    <w:p w14:paraId="54F54A60" w14:textId="77777777" w:rsidR="009E1CDA" w:rsidRPr="00C312E3" w:rsidRDefault="009E1CDA" w:rsidP="009E1CDA">
      <w:pPr>
        <w:pStyle w:val="NormalWeb"/>
        <w:spacing w:before="0" w:beforeAutospacing="0" w:after="0" w:afterAutospacing="0"/>
        <w:rPr>
          <w:rFonts w:ascii="Century Gothic" w:hAnsi="Century Gothic"/>
        </w:rPr>
      </w:pPr>
    </w:p>
    <w:p w14:paraId="283D51B0" w14:textId="77777777" w:rsidR="00C312E3" w:rsidRPr="00C312E3" w:rsidRDefault="00C312E3" w:rsidP="00C312E3">
      <w:pPr>
        <w:pStyle w:val="NormalWeb"/>
        <w:spacing w:before="0" w:beforeAutospacing="0" w:after="0" w:afterAutospacing="0"/>
        <w:rPr>
          <w:rFonts w:ascii="Century Gothic" w:hAnsi="Century Gothic"/>
        </w:rPr>
      </w:pPr>
      <w:r w:rsidRPr="00C312E3">
        <w:rPr>
          <w:rFonts w:ascii="Century Gothic" w:hAnsi="Century Gothic" w:cs="Arial"/>
          <w:b/>
          <w:bCs/>
          <w:color w:val="000000"/>
          <w:sz w:val="22"/>
          <w:szCs w:val="22"/>
        </w:rPr>
        <w:t>Time Series Frequency Analysis and Sea Surface Temperature</w:t>
      </w:r>
    </w:p>
    <w:p w14:paraId="537385A8" w14:textId="4D67A87E" w:rsidR="00C312E3" w:rsidRPr="00C312E3" w:rsidRDefault="00C312E3" w:rsidP="00C312E3">
      <w:pPr>
        <w:pStyle w:val="NormalWeb"/>
        <w:spacing w:before="0" w:beforeAutospacing="0" w:after="0" w:afterAutospacing="0"/>
        <w:rPr>
          <w:rFonts w:ascii="Century Gothic" w:hAnsi="Century Gothic"/>
        </w:rPr>
      </w:pPr>
      <w:r w:rsidRPr="00C312E3">
        <w:rPr>
          <w:rFonts w:ascii="Century Gothic" w:hAnsi="Century Gothic" w:cs="Arial"/>
          <w:color w:val="000000"/>
          <w:sz w:val="22"/>
          <w:szCs w:val="22"/>
        </w:rPr>
        <w:t>SST values for all pixels within the 256</w:t>
      </w:r>
      <w:r w:rsidR="00F947F7">
        <w:rPr>
          <w:rFonts w:ascii="Century Gothic" w:hAnsi="Century Gothic" w:cs="Arial"/>
          <w:color w:val="000000"/>
          <w:sz w:val="22"/>
          <w:szCs w:val="22"/>
        </w:rPr>
        <w:t xml:space="preserve"> k</w:t>
      </w:r>
      <w:r w:rsidRPr="00C312E3">
        <w:rPr>
          <w:rFonts w:ascii="Century Gothic" w:hAnsi="Century Gothic" w:cs="Arial"/>
          <w:color w:val="000000"/>
          <w:sz w:val="22"/>
          <w:szCs w:val="22"/>
        </w:rPr>
        <w:t xml:space="preserve">m radius off the coast of the island were averaged to represent a given </w:t>
      </w:r>
      <w:r w:rsidR="00B44963">
        <w:rPr>
          <w:rFonts w:ascii="Century Gothic" w:hAnsi="Century Gothic" w:cs="Arial"/>
          <w:color w:val="000000"/>
          <w:sz w:val="22"/>
          <w:szCs w:val="22"/>
        </w:rPr>
        <w:t xml:space="preserve">value per </w:t>
      </w:r>
      <w:r w:rsidRPr="00C312E3">
        <w:rPr>
          <w:rFonts w:ascii="Century Gothic" w:hAnsi="Century Gothic" w:cs="Arial"/>
          <w:color w:val="000000"/>
          <w:sz w:val="22"/>
          <w:szCs w:val="22"/>
        </w:rPr>
        <w:t>month and year. These monthly averages were correlated to monthly CDFCs using a Time Series Frequency Analysis.</w:t>
      </w:r>
    </w:p>
    <w:p w14:paraId="11DB6B21" w14:textId="661E1D54" w:rsidR="00B44963" w:rsidRDefault="000E726C" w:rsidP="00B44963">
      <w:pPr>
        <w:pStyle w:val="NormalWeb"/>
        <w:spacing w:before="0" w:beforeAutospacing="0" w:after="0" w:afterAutospacing="0"/>
        <w:rPr>
          <w:rFonts w:ascii="Century Gothic" w:hAnsi="Century Gothic" w:cs="Arial"/>
          <w:color w:val="000000"/>
          <w:sz w:val="22"/>
          <w:szCs w:val="22"/>
        </w:rPr>
      </w:pPr>
      <w:r>
        <w:rPr>
          <w:rFonts w:ascii="Century Gothic" w:hAnsi="Century Gothic" w:cs="Arial"/>
          <w:color w:val="000000"/>
          <w:sz w:val="22"/>
          <w:szCs w:val="22"/>
        </w:rPr>
        <w:t>SST values</w:t>
      </w:r>
      <w:r w:rsidR="00C312E3" w:rsidRPr="00C312E3">
        <w:rPr>
          <w:rFonts w:ascii="Century Gothic" w:hAnsi="Century Gothic" w:cs="Arial"/>
          <w:color w:val="000000"/>
          <w:sz w:val="22"/>
          <w:szCs w:val="22"/>
        </w:rPr>
        <w:t xml:space="preserve"> were standardized </w:t>
      </w:r>
      <w:r>
        <w:rPr>
          <w:rFonts w:ascii="Century Gothic" w:hAnsi="Century Gothic" w:cs="Arial"/>
          <w:color w:val="000000"/>
          <w:sz w:val="22"/>
          <w:szCs w:val="22"/>
        </w:rPr>
        <w:t>by subtracting the mean SST value and dividing by the standard deviation</w:t>
      </w:r>
      <w:r w:rsidR="00920722">
        <w:rPr>
          <w:rFonts w:ascii="Century Gothic" w:hAnsi="Century Gothic" w:cs="Arial"/>
          <w:color w:val="000000"/>
          <w:sz w:val="22"/>
          <w:szCs w:val="22"/>
        </w:rPr>
        <w:t xml:space="preserve"> </w:t>
      </w:r>
      <w:r w:rsidR="00C312E3" w:rsidRPr="00C312E3">
        <w:rPr>
          <w:rFonts w:ascii="Century Gothic" w:hAnsi="Century Gothic" w:cs="Arial"/>
          <w:color w:val="000000"/>
          <w:sz w:val="22"/>
          <w:szCs w:val="22"/>
        </w:rPr>
        <w:t>using J</w:t>
      </w:r>
      <w:r w:rsidR="00C749BB">
        <w:rPr>
          <w:rFonts w:ascii="Century Gothic" w:hAnsi="Century Gothic" w:cs="Arial"/>
          <w:color w:val="000000"/>
          <w:sz w:val="22"/>
          <w:szCs w:val="22"/>
        </w:rPr>
        <w:t>MP 10 [SAS Institute Inc., 2015]</w:t>
      </w:r>
      <w:r w:rsidR="00C312E3" w:rsidRPr="00C312E3">
        <w:rPr>
          <w:rFonts w:ascii="Century Gothic" w:hAnsi="Century Gothic" w:cs="Arial"/>
          <w:color w:val="000000"/>
          <w:sz w:val="22"/>
          <w:szCs w:val="22"/>
        </w:rPr>
        <w:t xml:space="preserve">. </w:t>
      </w:r>
    </w:p>
    <w:p w14:paraId="2C58051F" w14:textId="77777777" w:rsidR="00B44963" w:rsidRPr="00C312E3" w:rsidRDefault="00B44963" w:rsidP="00B44963">
      <w:pPr>
        <w:pStyle w:val="NormalWeb"/>
        <w:spacing w:before="0" w:beforeAutospacing="0" w:after="0" w:afterAutospacing="0"/>
        <w:rPr>
          <w:rFonts w:ascii="Century Gothic" w:hAnsi="Century Gothic" w:cs="Arial"/>
          <w:color w:val="000000"/>
          <w:sz w:val="22"/>
          <w:szCs w:val="22"/>
        </w:rPr>
      </w:pPr>
    </w:p>
    <w:p w14:paraId="69FD7BDD" w14:textId="037DAA91" w:rsidR="00C312E3" w:rsidRPr="00C312E3" w:rsidRDefault="00C312E3" w:rsidP="00C312E3">
      <w:pPr>
        <w:pStyle w:val="NormalWeb"/>
        <w:spacing w:before="0" w:beforeAutospacing="0" w:after="240" w:afterAutospacing="0"/>
        <w:rPr>
          <w:rFonts w:ascii="Century Gothic" w:hAnsi="Century Gothic"/>
        </w:rPr>
      </w:pPr>
      <w:r w:rsidRPr="00C312E3">
        <w:rPr>
          <w:rFonts w:ascii="Century Gothic" w:hAnsi="Century Gothic" w:cs="Arial"/>
          <w:color w:val="000000"/>
          <w:sz w:val="22"/>
          <w:szCs w:val="22"/>
        </w:rPr>
        <w:t>Once values were standardized, the correlation coefficients were calculated. Correlation coefficients measure the strength of as</w:t>
      </w:r>
      <w:r w:rsidR="00B44963">
        <w:rPr>
          <w:rFonts w:ascii="Century Gothic" w:hAnsi="Century Gothic" w:cs="Arial"/>
          <w:color w:val="000000"/>
          <w:sz w:val="22"/>
          <w:szCs w:val="22"/>
        </w:rPr>
        <w:t xml:space="preserve">sociation between two variables </w:t>
      </w:r>
      <w:r w:rsidRPr="00C312E3">
        <w:rPr>
          <w:rFonts w:ascii="Century Gothic" w:hAnsi="Century Gothic" w:cs="Arial"/>
          <w:color w:val="000000"/>
          <w:sz w:val="22"/>
          <w:szCs w:val="22"/>
        </w:rPr>
        <w:t>ove</w:t>
      </w:r>
      <w:r w:rsidR="00C749BB">
        <w:rPr>
          <w:rFonts w:ascii="Century Gothic" w:hAnsi="Century Gothic" w:cs="Arial"/>
          <w:color w:val="000000"/>
          <w:sz w:val="22"/>
          <w:szCs w:val="22"/>
        </w:rPr>
        <w:t>r time [Helsel and Hirsch, 1993]</w:t>
      </w:r>
      <w:r w:rsidRPr="00C312E3">
        <w:rPr>
          <w:rFonts w:ascii="Century Gothic" w:hAnsi="Century Gothic" w:cs="Arial"/>
          <w:color w:val="000000"/>
          <w:sz w:val="22"/>
          <w:szCs w:val="22"/>
        </w:rPr>
        <w:t>. The following equation was used</w:t>
      </w:r>
      <w:r w:rsidR="00AC0ED6">
        <w:rPr>
          <w:rFonts w:ascii="Century Gothic" w:hAnsi="Century Gothic" w:cs="Arial"/>
          <w:color w:val="000000"/>
          <w:sz w:val="22"/>
          <w:szCs w:val="22"/>
        </w:rPr>
        <w:t>:</w:t>
      </w:r>
    </w:p>
    <w:p w14:paraId="3C85AF11" w14:textId="1F299E26" w:rsidR="00C312E3" w:rsidRPr="00C312E3" w:rsidRDefault="00C312E3" w:rsidP="00C312E3">
      <w:pPr>
        <w:pStyle w:val="NormalWeb"/>
        <w:spacing w:before="0" w:beforeAutospacing="0" w:after="240" w:afterAutospacing="0"/>
        <w:jc w:val="center"/>
        <w:rPr>
          <w:rFonts w:ascii="Century Gothic" w:hAnsi="Century Gothic"/>
        </w:rPr>
      </w:pPr>
      <w:r w:rsidRPr="00C312E3">
        <w:rPr>
          <w:rFonts w:ascii="Century Gothic" w:hAnsi="Century Gothic" w:cs="Arial"/>
          <w:color w:val="000000"/>
          <w:sz w:val="22"/>
          <w:szCs w:val="22"/>
        </w:rPr>
        <w:t>Equation 2:  </w:t>
      </w:r>
      <w:r w:rsidR="009E1CDA">
        <w:rPr>
          <w:rFonts w:ascii="Century Gothic" w:eastAsiaTheme="minorEastAsia" w:hAnsi="Century Gothic"/>
        </w:rPr>
        <w:t xml:space="preserve">  </w:t>
      </w:r>
      <m:oMath>
        <m:r>
          <w:rPr>
            <w:rFonts w:ascii="Cambria Math" w:hAnsi="Cambria Math" w:cs="Arial"/>
          </w:rPr>
          <m:t>r=</m:t>
        </m:r>
        <m:f>
          <m:fPr>
            <m:ctrlPr>
              <w:rPr>
                <w:rFonts w:ascii="Cambria Math" w:hAnsi="Cambria Math" w:cs="Arial"/>
                <w:i/>
              </w:rPr>
            </m:ctrlPr>
          </m:fPr>
          <m:num>
            <m:d>
              <m:dPr>
                <m:begChr m:val="["/>
                <m:endChr m:val="]"/>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N-1</m:t>
                    </m:r>
                  </m:den>
                </m:f>
              </m:e>
            </m:d>
            <m:nary>
              <m:naryPr>
                <m:chr m:val="∑"/>
                <m:limLoc m:val="undOvr"/>
                <m:ctrlPr>
                  <w:rPr>
                    <w:rFonts w:ascii="Cambria Math" w:hAnsi="Cambria Math" w:cs="Arial"/>
                  </w:rPr>
                </m:ctrlPr>
              </m:naryPr>
              <m:sub>
                <m:r>
                  <w:rPr>
                    <w:rFonts w:ascii="Cambria Math" w:hAnsi="Cambria Math" w:cs="Arial"/>
                  </w:rPr>
                  <m:t>i=1</m:t>
                </m:r>
              </m:sub>
              <m:sup>
                <m:r>
                  <w:rPr>
                    <w:rFonts w:ascii="Cambria Math" w:hAnsi="Cambria Math" w:cs="Arial"/>
                  </w:rPr>
                  <m:t>N</m:t>
                </m:r>
              </m:sup>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r>
                      <w:rPr>
                        <w:rFonts w:ascii="Cambria Math" w:hAnsi="Cambria Math" w:cs="Arial"/>
                      </w:rPr>
                      <m:t>-</m:t>
                    </m:r>
                    <m:acc>
                      <m:accPr>
                        <m:chr m:val="̅"/>
                        <m:ctrlPr>
                          <w:rPr>
                            <w:rFonts w:ascii="Cambria Math" w:hAnsi="Cambria Math" w:cs="Arial"/>
                          </w:rPr>
                        </m:ctrlPr>
                      </m:accPr>
                      <m:e>
                        <m:r>
                          <w:rPr>
                            <w:rFonts w:ascii="Cambria Math" w:hAnsi="Cambria Math" w:cs="Arial"/>
                          </w:rPr>
                          <m:t>x</m:t>
                        </m:r>
                      </m:e>
                    </m:acc>
                  </m:e>
                </m:d>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r>
                      <w:rPr>
                        <w:rFonts w:ascii="Cambria Math" w:hAnsi="Cambria Math" w:cs="Arial"/>
                      </w:rPr>
                      <m:t xml:space="preserve">- </m:t>
                    </m:r>
                    <m:acc>
                      <m:accPr>
                        <m:chr m:val="̅"/>
                        <m:ctrlPr>
                          <w:rPr>
                            <w:rFonts w:ascii="Cambria Math" w:hAnsi="Cambria Math" w:cs="Arial"/>
                          </w:rPr>
                        </m:ctrlPr>
                      </m:accPr>
                      <m:e>
                        <m:r>
                          <w:rPr>
                            <w:rFonts w:ascii="Cambria Math" w:hAnsi="Cambria Math" w:cs="Arial"/>
                          </w:rPr>
                          <m:t>y</m:t>
                        </m:r>
                      </m:e>
                    </m:acc>
                  </m:e>
                </m:d>
                <m:r>
                  <w:rPr>
                    <w:rFonts w:ascii="Cambria Math" w:hAnsi="Cambria Math" w:cs="Arial"/>
                  </w:rPr>
                  <m:t xml:space="preserve"> </m:t>
                </m:r>
              </m:e>
            </m:nary>
          </m:num>
          <m:den>
            <m:sSup>
              <m:sSupPr>
                <m:ctrlPr>
                  <w:rPr>
                    <w:rFonts w:ascii="Cambria Math" w:hAnsi="Cambria Math" w:cs="Arial"/>
                    <w:i/>
                  </w:rPr>
                </m:ctrlPr>
              </m:sSupPr>
              <m:e>
                <m:d>
                  <m:dPr>
                    <m:begChr m:val="{"/>
                    <m:endChr m:val="}"/>
                    <m:ctrlPr>
                      <w:rPr>
                        <w:rFonts w:ascii="Cambria Math" w:hAnsi="Cambria Math" w:cs="Arial"/>
                        <w:i/>
                      </w:rPr>
                    </m:ctrlPr>
                  </m:dPr>
                  <m:e>
                    <m:d>
                      <m:dPr>
                        <m:begChr m:val="["/>
                        <m:endChr m:val="]"/>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N-1</m:t>
                            </m:r>
                          </m:den>
                        </m:f>
                      </m:e>
                    </m:d>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e>
                    </m:nary>
                    <m:r>
                      <w:rPr>
                        <w:rFonts w:ascii="Cambria Math" w:hAnsi="Cambria Math" w:cs="Arial"/>
                      </w:rPr>
                      <m:t>-</m:t>
                    </m:r>
                    <m:acc>
                      <m:accPr>
                        <m:chr m:val="̅"/>
                        <m:ctrlPr>
                          <w:rPr>
                            <w:rFonts w:ascii="Cambria Math" w:hAnsi="Cambria Math" w:cs="Arial"/>
                          </w:rPr>
                        </m:ctrlPr>
                      </m:accPr>
                      <m:e>
                        <m:r>
                          <w:rPr>
                            <w:rFonts w:ascii="Cambria Math" w:hAnsi="Cambria Math" w:cs="Arial"/>
                          </w:rPr>
                          <m:t>x</m:t>
                        </m:r>
                      </m:e>
                    </m:acc>
                    <m:sSup>
                      <m:sSupPr>
                        <m:ctrlPr>
                          <w:rPr>
                            <w:rFonts w:ascii="Cambria Math" w:hAnsi="Cambria Math" w:cs="Arial"/>
                            <w:i/>
                          </w:rPr>
                        </m:ctrlPr>
                      </m:sSupPr>
                      <m:e>
                        <m:r>
                          <w:rPr>
                            <w:rFonts w:ascii="Cambria Math" w:hAnsi="Cambria Math" w:cs="Arial"/>
                          </w:rPr>
                          <m:t>)</m:t>
                        </m:r>
                      </m:e>
                      <m:sup>
                        <m:r>
                          <w:rPr>
                            <w:rFonts w:ascii="Cambria Math" w:hAnsi="Cambria Math" w:cs="Arial"/>
                          </w:rPr>
                          <m:t>2</m:t>
                        </m:r>
                      </m:sup>
                    </m:sSup>
                  </m:e>
                </m:d>
              </m:e>
              <m:sup>
                <m:f>
                  <m:fPr>
                    <m:ctrlPr>
                      <w:rPr>
                        <w:rFonts w:ascii="Cambria Math" w:hAnsi="Cambria Math" w:cs="Arial"/>
                        <w:i/>
                      </w:rPr>
                    </m:ctrlPr>
                  </m:fPr>
                  <m:num>
                    <m:r>
                      <w:rPr>
                        <w:rFonts w:ascii="Cambria Math" w:hAnsi="Cambria Math" w:cs="Arial"/>
                      </w:rPr>
                      <m:t>1</m:t>
                    </m:r>
                  </m:num>
                  <m:den>
                    <m:r>
                      <w:rPr>
                        <w:rFonts w:ascii="Cambria Math" w:hAnsi="Cambria Math" w:cs="Arial"/>
                      </w:rPr>
                      <m:t>2</m:t>
                    </m:r>
                  </m:den>
                </m:f>
              </m:sup>
            </m:sSup>
            <m:r>
              <w:rPr>
                <w:rFonts w:ascii="Cambria Math" w:hAnsi="Cambria Math" w:cs="Arial"/>
              </w:rPr>
              <m:t xml:space="preserve">  </m:t>
            </m:r>
            <m:sSup>
              <m:sSupPr>
                <m:ctrlPr>
                  <w:rPr>
                    <w:rFonts w:ascii="Cambria Math" w:hAnsi="Cambria Math" w:cs="Arial"/>
                    <w:i/>
                  </w:rPr>
                </m:ctrlPr>
              </m:sSupPr>
              <m:e>
                <m:d>
                  <m:dPr>
                    <m:begChr m:val="{"/>
                    <m:endChr m:val="}"/>
                    <m:ctrlPr>
                      <w:rPr>
                        <w:rFonts w:ascii="Cambria Math" w:hAnsi="Cambria Math" w:cs="Arial"/>
                        <w:i/>
                      </w:rPr>
                    </m:ctrlPr>
                  </m:dPr>
                  <m:e>
                    <m:d>
                      <m:dPr>
                        <m:begChr m:val="["/>
                        <m:endChr m:val="]"/>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N-1</m:t>
                            </m:r>
                          </m:den>
                        </m:f>
                      </m:e>
                    </m:d>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r>
                          <w:rPr>
                            <w:rFonts w:ascii="Cambria Math"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 xml:space="preserve">i </m:t>
                            </m:r>
                          </m:sub>
                        </m:sSub>
                        <m:r>
                          <w:rPr>
                            <w:rFonts w:ascii="Cambria Math" w:hAnsi="Cambria Math" w:cs="Arial"/>
                          </w:rPr>
                          <m:t>-</m:t>
                        </m:r>
                        <m:acc>
                          <m:accPr>
                            <m:chr m:val="̅"/>
                            <m:ctrlPr>
                              <w:rPr>
                                <w:rFonts w:ascii="Cambria Math" w:hAnsi="Cambria Math" w:cs="Arial"/>
                              </w:rPr>
                            </m:ctrlPr>
                          </m:accPr>
                          <m:e>
                            <m:r>
                              <w:rPr>
                                <w:rFonts w:ascii="Cambria Math" w:hAnsi="Cambria Math" w:cs="Arial"/>
                              </w:rPr>
                              <m:t>y</m:t>
                            </m:r>
                          </m:e>
                        </m:acc>
                        <m:sSup>
                          <m:sSupPr>
                            <m:ctrlPr>
                              <w:rPr>
                                <w:rFonts w:ascii="Cambria Math" w:hAnsi="Cambria Math" w:cs="Arial"/>
                                <w:i/>
                              </w:rPr>
                            </m:ctrlPr>
                          </m:sSupPr>
                          <m:e>
                            <m:r>
                              <w:rPr>
                                <w:rFonts w:ascii="Cambria Math" w:hAnsi="Cambria Math" w:cs="Arial"/>
                              </w:rPr>
                              <m:t>)</m:t>
                            </m:r>
                          </m:e>
                          <m:sup>
                            <m:r>
                              <w:rPr>
                                <w:rFonts w:ascii="Cambria Math" w:hAnsi="Cambria Math" w:cs="Arial"/>
                              </w:rPr>
                              <m:t>2</m:t>
                            </m:r>
                          </m:sup>
                        </m:sSup>
                      </m:e>
                    </m:nary>
                  </m:e>
                </m:d>
              </m:e>
              <m:sup>
                <m:f>
                  <m:fPr>
                    <m:ctrlPr>
                      <w:rPr>
                        <w:rFonts w:ascii="Cambria Math" w:hAnsi="Cambria Math" w:cs="Arial"/>
                        <w:i/>
                      </w:rPr>
                    </m:ctrlPr>
                  </m:fPr>
                  <m:num>
                    <m:r>
                      <w:rPr>
                        <w:rFonts w:ascii="Cambria Math" w:hAnsi="Cambria Math" w:cs="Arial"/>
                      </w:rPr>
                      <m:t>1</m:t>
                    </m:r>
                  </m:num>
                  <m:den>
                    <m:r>
                      <w:rPr>
                        <w:rFonts w:ascii="Cambria Math" w:hAnsi="Cambria Math" w:cs="Arial"/>
                      </w:rPr>
                      <m:t>2</m:t>
                    </m:r>
                  </m:den>
                </m:f>
              </m:sup>
            </m:sSup>
          </m:den>
        </m:f>
      </m:oMath>
      <w:r w:rsidR="009E1CDA">
        <w:rPr>
          <w:rFonts w:ascii="Century Gothic" w:hAnsi="Century Gothic"/>
        </w:rPr>
        <w:tab/>
      </w:r>
    </w:p>
    <w:p w14:paraId="6F99FA96" w14:textId="5627C665" w:rsidR="00C312E3" w:rsidRDefault="00B7486B" w:rsidP="00C312E3">
      <w:pPr>
        <w:pStyle w:val="NormalWeb"/>
        <w:spacing w:before="0" w:beforeAutospacing="0" w:after="240" w:afterAutospacing="0"/>
        <w:rPr>
          <w:rFonts w:ascii="Century Gothic" w:hAnsi="Century Gothic" w:cs="Arial"/>
          <w:color w:val="000000"/>
          <w:sz w:val="22"/>
          <w:szCs w:val="22"/>
        </w:rPr>
      </w:pPr>
      <w:bookmarkStart w:id="1" w:name="_GoBack"/>
      <w:bookmarkEnd w:id="1"/>
      <w:r>
        <w:rPr>
          <w:rFonts w:ascii="Century Gothic" w:hAnsi="Century Gothic" w:cs="Arial"/>
          <w:color w:val="000000"/>
          <w:sz w:val="22"/>
          <w:szCs w:val="22"/>
        </w:rPr>
        <w:t>w</w:t>
      </w:r>
      <w:r w:rsidR="00C312E3" w:rsidRPr="00C312E3">
        <w:rPr>
          <w:rFonts w:ascii="Century Gothic" w:hAnsi="Century Gothic" w:cs="Arial"/>
          <w:color w:val="000000"/>
          <w:sz w:val="22"/>
          <w:szCs w:val="22"/>
        </w:rPr>
        <w:t xml:space="preserve">here r represents the correlation coefficient, </w:t>
      </w:r>
      <w:r w:rsidR="00C312E3" w:rsidRPr="00C312E3">
        <w:rPr>
          <w:rFonts w:ascii="Century Gothic" w:hAnsi="Century Gothic"/>
          <w:color w:val="000000"/>
          <w:sz w:val="22"/>
          <w:szCs w:val="22"/>
        </w:rPr>
        <w:t>N</w:t>
      </w:r>
      <w:r w:rsidR="00C312E3" w:rsidRPr="00C312E3">
        <w:rPr>
          <w:rFonts w:ascii="Century Gothic" w:hAnsi="Century Gothic" w:cs="Arial"/>
          <w:color w:val="000000"/>
          <w:sz w:val="22"/>
          <w:szCs w:val="22"/>
        </w:rPr>
        <w:t xml:space="preserve"> is the number of data points, </w:t>
      </w:r>
      <w:r w:rsidR="00C312E3" w:rsidRPr="00C312E3">
        <w:rPr>
          <w:rFonts w:ascii="Century Gothic" w:hAnsi="Century Gothic"/>
          <w:color w:val="000000"/>
          <w:sz w:val="22"/>
          <w:szCs w:val="22"/>
        </w:rPr>
        <w:t>x</w:t>
      </w:r>
      <w:r w:rsidR="00C312E3" w:rsidRPr="00C312E3">
        <w:rPr>
          <w:rFonts w:ascii="Century Gothic" w:hAnsi="Century Gothic" w:cs="Arial"/>
          <w:color w:val="000000"/>
          <w:sz w:val="22"/>
          <w:szCs w:val="22"/>
        </w:rPr>
        <w:t xml:space="preserve"> is s</w:t>
      </w:r>
      <w:r w:rsidR="00C749BB">
        <w:rPr>
          <w:rFonts w:ascii="Century Gothic" w:hAnsi="Century Gothic" w:cs="Arial"/>
          <w:color w:val="000000"/>
          <w:sz w:val="22"/>
          <w:szCs w:val="22"/>
        </w:rPr>
        <w:t>eries one</w:t>
      </w:r>
      <w:r w:rsidR="00AE3534">
        <w:rPr>
          <w:rFonts w:ascii="Century Gothic" w:hAnsi="Century Gothic" w:cs="Arial"/>
          <w:color w:val="000000"/>
          <w:sz w:val="22"/>
          <w:szCs w:val="22"/>
        </w:rPr>
        <w:t>,</w:t>
      </w:r>
      <w:r w:rsidR="00C749BB">
        <w:rPr>
          <w:rFonts w:ascii="Century Gothic" w:hAnsi="Century Gothic" w:cs="Arial"/>
          <w:color w:val="000000"/>
          <w:sz w:val="22"/>
          <w:szCs w:val="22"/>
        </w:rPr>
        <w:t xml:space="preserve"> and y is series two [Box and Jenkins, 1976]</w:t>
      </w:r>
      <w:r w:rsidR="00C312E3" w:rsidRPr="00C312E3">
        <w:rPr>
          <w:rFonts w:ascii="Century Gothic" w:hAnsi="Century Gothic" w:cs="Arial"/>
          <w:color w:val="000000"/>
          <w:sz w:val="22"/>
          <w:szCs w:val="22"/>
        </w:rPr>
        <w:t xml:space="preserve">. By comparing and correlating </w:t>
      </w:r>
      <w:r w:rsidR="00B44963">
        <w:rPr>
          <w:rFonts w:ascii="Century Gothic" w:hAnsi="Century Gothic" w:cs="Arial"/>
          <w:color w:val="000000"/>
          <w:sz w:val="22"/>
          <w:szCs w:val="22"/>
        </w:rPr>
        <w:t>these data</w:t>
      </w:r>
      <w:r w:rsidR="00C312E3" w:rsidRPr="00C312E3">
        <w:rPr>
          <w:rFonts w:ascii="Century Gothic" w:hAnsi="Century Gothic" w:cs="Arial"/>
          <w:color w:val="000000"/>
          <w:sz w:val="22"/>
          <w:szCs w:val="22"/>
        </w:rPr>
        <w:t xml:space="preserve">, we </w:t>
      </w:r>
      <w:r w:rsidR="00FF600A">
        <w:rPr>
          <w:rFonts w:ascii="Century Gothic" w:hAnsi="Century Gothic" w:cs="Arial"/>
          <w:color w:val="000000"/>
          <w:sz w:val="22"/>
          <w:szCs w:val="22"/>
        </w:rPr>
        <w:t>strengthen</w:t>
      </w:r>
      <w:r w:rsidR="007B3715">
        <w:rPr>
          <w:rFonts w:ascii="Century Gothic" w:hAnsi="Century Gothic" w:cs="Arial"/>
          <w:color w:val="000000"/>
          <w:sz w:val="22"/>
          <w:szCs w:val="22"/>
        </w:rPr>
        <w:t>ed</w:t>
      </w:r>
      <w:r w:rsidR="00FF600A">
        <w:rPr>
          <w:rFonts w:ascii="Century Gothic" w:hAnsi="Century Gothic" w:cs="Arial"/>
          <w:color w:val="000000"/>
          <w:sz w:val="22"/>
          <w:szCs w:val="22"/>
        </w:rPr>
        <w:t xml:space="preserve"> the </w:t>
      </w:r>
      <w:r w:rsidR="00C312E3" w:rsidRPr="00C312E3">
        <w:rPr>
          <w:rFonts w:ascii="Century Gothic" w:hAnsi="Century Gothic" w:cs="Arial"/>
          <w:color w:val="000000"/>
          <w:sz w:val="22"/>
          <w:szCs w:val="22"/>
        </w:rPr>
        <w:t>association between SST and CDFC data.</w:t>
      </w:r>
    </w:p>
    <w:p w14:paraId="3ED1C25B" w14:textId="77777777" w:rsidR="000E726C" w:rsidRPr="00C312E3" w:rsidRDefault="000E726C" w:rsidP="00C312E3">
      <w:pPr>
        <w:pStyle w:val="NormalWeb"/>
        <w:spacing w:before="0" w:beforeAutospacing="0" w:after="240" w:afterAutospacing="0"/>
        <w:rPr>
          <w:rFonts w:ascii="Century Gothic" w:hAnsi="Century Gothic"/>
        </w:rPr>
      </w:pPr>
    </w:p>
    <w:p w14:paraId="1F53876F" w14:textId="77777777" w:rsidR="00E41324" w:rsidRPr="00B265D9" w:rsidRDefault="008B7071" w:rsidP="00D3013B">
      <w:pPr>
        <w:pStyle w:val="Heading1"/>
        <w:rPr>
          <w:rFonts w:ascii="Century Gothic" w:hAnsi="Century Gothic"/>
        </w:rPr>
      </w:pPr>
      <w:r>
        <w:rPr>
          <w:rFonts w:ascii="Century Gothic" w:hAnsi="Century Gothic"/>
        </w:rPr>
        <w:t xml:space="preserve">IV. </w:t>
      </w:r>
      <w:r w:rsidR="00E41324" w:rsidRPr="00B265D9">
        <w:rPr>
          <w:rFonts w:ascii="Century Gothic" w:hAnsi="Century Gothic"/>
        </w:rPr>
        <w:t>Results</w:t>
      </w:r>
      <w:bookmarkEnd w:id="0"/>
      <w:r w:rsidR="001F1328">
        <w:rPr>
          <w:rFonts w:ascii="Century Gothic" w:hAnsi="Century Gothic"/>
        </w:rPr>
        <w:t xml:space="preserve"> &amp; Discussion</w:t>
      </w:r>
    </w:p>
    <w:p w14:paraId="2177AADA" w14:textId="77777777" w:rsidR="00E41324" w:rsidRPr="00B265D9" w:rsidRDefault="008B7071" w:rsidP="00D3013B">
      <w:pPr>
        <w:pStyle w:val="Heading1"/>
        <w:rPr>
          <w:rFonts w:ascii="Century Gothic" w:hAnsi="Century Gothic"/>
        </w:rPr>
      </w:pPr>
      <w:bookmarkStart w:id="2" w:name="_Toc334198735"/>
      <w:r>
        <w:rPr>
          <w:rFonts w:ascii="Century Gothic" w:hAnsi="Century Gothic"/>
        </w:rPr>
        <w:t xml:space="preserve">V. </w:t>
      </w:r>
      <w:r w:rsidR="00E41324" w:rsidRPr="00B265D9">
        <w:rPr>
          <w:rFonts w:ascii="Century Gothic" w:hAnsi="Century Gothic"/>
        </w:rPr>
        <w:t>Conclusions</w:t>
      </w:r>
      <w:bookmarkEnd w:id="2"/>
    </w:p>
    <w:p w14:paraId="2BF53931" w14:textId="77777777" w:rsidR="00E41324" w:rsidRPr="00B265D9" w:rsidRDefault="008B7071" w:rsidP="00D3013B">
      <w:pPr>
        <w:pStyle w:val="Heading1"/>
        <w:rPr>
          <w:rFonts w:ascii="Century Gothic" w:hAnsi="Century Gothic"/>
        </w:rPr>
      </w:pPr>
      <w:bookmarkStart w:id="3" w:name="_Toc334198736"/>
      <w:r>
        <w:rPr>
          <w:rFonts w:ascii="Century Gothic" w:hAnsi="Century Gothic"/>
        </w:rPr>
        <w:t xml:space="preserve">VI. </w:t>
      </w:r>
      <w:r w:rsidR="00E41324" w:rsidRPr="00B265D9">
        <w:rPr>
          <w:rFonts w:ascii="Century Gothic" w:hAnsi="Century Gothic"/>
        </w:rPr>
        <w:t>Acknowledgments</w:t>
      </w:r>
      <w:bookmarkEnd w:id="3"/>
    </w:p>
    <w:p w14:paraId="4CF57E9E" w14:textId="0D772DDB" w:rsidR="007F60A5" w:rsidRDefault="007F60A5" w:rsidP="008975BD">
      <w:pPr>
        <w:spacing w:after="0" w:line="240" w:lineRule="auto"/>
        <w:rPr>
          <w:rFonts w:ascii="Century Gothic" w:hAnsi="Century Gothic"/>
          <w:szCs w:val="24"/>
        </w:rPr>
      </w:pPr>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Default="007F60A5" w:rsidP="008975BD">
      <w:pPr>
        <w:spacing w:after="0" w:line="240" w:lineRule="auto"/>
        <w:rPr>
          <w:rFonts w:ascii="Century Gothic" w:hAnsi="Century Gothic"/>
          <w:szCs w:val="24"/>
        </w:rPr>
      </w:pPr>
    </w:p>
    <w:p w14:paraId="2C9BDFB2" w14:textId="5DE193C9" w:rsidR="007F60A5"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Default="008B7071" w:rsidP="00D3013B">
      <w:pPr>
        <w:pStyle w:val="Heading1"/>
        <w:rPr>
          <w:rFonts w:ascii="Century Gothic" w:hAnsi="Century Gothic"/>
        </w:rPr>
      </w:pPr>
      <w:bookmarkStart w:id="4" w:name="_Toc334198737"/>
      <w:r>
        <w:rPr>
          <w:rFonts w:ascii="Century Gothic" w:hAnsi="Century Gothic"/>
        </w:rPr>
        <w:t xml:space="preserve">VII. </w:t>
      </w:r>
      <w:r w:rsidR="00E41324" w:rsidRPr="00B265D9">
        <w:rPr>
          <w:rFonts w:ascii="Century Gothic" w:hAnsi="Century Gothic"/>
        </w:rPr>
        <w:t>References</w:t>
      </w:r>
      <w:bookmarkEnd w:id="4"/>
    </w:p>
    <w:p w14:paraId="78BC67E5" w14:textId="22C9DE05" w:rsidR="00C749BB" w:rsidRDefault="00C749BB" w:rsidP="00C749BB">
      <w:pPr>
        <w:pStyle w:val="NormalWeb"/>
        <w:spacing w:before="0" w:beforeAutospacing="0" w:after="0" w:afterAutospacing="0"/>
        <w:rPr>
          <w:rFonts w:ascii="Century Gothic" w:hAnsi="Century Gothic" w:cs="Arial"/>
          <w:color w:val="000000"/>
          <w:sz w:val="22"/>
          <w:szCs w:val="22"/>
          <w:shd w:val="clear" w:color="auto" w:fill="FFFFFF"/>
        </w:rPr>
      </w:pPr>
      <w:r w:rsidRPr="00C749BB">
        <w:rPr>
          <w:rFonts w:ascii="Century Gothic" w:hAnsi="Century Gothic" w:cs="Arial"/>
          <w:color w:val="000000"/>
          <w:sz w:val="22"/>
          <w:szCs w:val="22"/>
          <w:shd w:val="clear" w:color="auto" w:fill="FFFFFF"/>
        </w:rPr>
        <w:t xml:space="preserve">Amante, C. and B.W. Eakins, 2009. ETOPO1 1 Arc-Minute Global Relief Model: Procedures, Data Sources and Analysis. NOAA Technical Memorandum NESDIS NGDC-24. National Geophysical Data Center, NOAA. doi:10.7289/V5C8276M. Accessed 2015/09/21. </w:t>
      </w:r>
    </w:p>
    <w:p w14:paraId="3557249B" w14:textId="77777777" w:rsidR="00C749BB" w:rsidRPr="00C749BB" w:rsidRDefault="00C749BB" w:rsidP="00C749BB">
      <w:pPr>
        <w:pStyle w:val="NormalWeb"/>
        <w:spacing w:before="0" w:beforeAutospacing="0" w:after="0" w:afterAutospacing="0"/>
        <w:rPr>
          <w:rFonts w:ascii="Century Gothic" w:hAnsi="Century Gothic"/>
          <w:sz w:val="22"/>
          <w:szCs w:val="22"/>
        </w:rPr>
      </w:pPr>
    </w:p>
    <w:p w14:paraId="3F1EF6DE" w14:textId="6B243063" w:rsidR="00C749BB" w:rsidRDefault="00C749BB" w:rsidP="00C749BB">
      <w:pPr>
        <w:pStyle w:val="NormalWeb"/>
        <w:spacing w:before="0" w:beforeAutospacing="0" w:after="0" w:afterAutospacing="0"/>
        <w:rPr>
          <w:rFonts w:ascii="Century Gothic" w:hAnsi="Century Gothic" w:cs="Arial"/>
          <w:color w:val="000000"/>
          <w:sz w:val="22"/>
          <w:szCs w:val="22"/>
          <w:shd w:val="clear" w:color="auto" w:fill="FFFFFF"/>
        </w:rPr>
      </w:pPr>
      <w:r w:rsidRPr="00C749BB">
        <w:rPr>
          <w:rFonts w:ascii="Century Gothic" w:hAnsi="Century Gothic" w:cs="Arial"/>
          <w:color w:val="000000"/>
          <w:sz w:val="22"/>
          <w:szCs w:val="22"/>
          <w:shd w:val="clear" w:color="auto" w:fill="FFFFFF"/>
        </w:rPr>
        <w:lastRenderedPageBreak/>
        <w:t xml:space="preserve">Barrera, R., M. Amador, and J. MacKay. (2011), Population Dynamics of </w:t>
      </w:r>
      <w:r w:rsidRPr="00C749BB">
        <w:rPr>
          <w:rFonts w:ascii="Century Gothic" w:hAnsi="Century Gothic" w:cs="Arial"/>
          <w:i/>
          <w:iCs/>
          <w:color w:val="000000"/>
          <w:sz w:val="22"/>
          <w:szCs w:val="22"/>
          <w:shd w:val="clear" w:color="auto" w:fill="FFFFFF"/>
        </w:rPr>
        <w:t>Aedes aegypti</w:t>
      </w:r>
      <w:r w:rsidRPr="00C749BB">
        <w:rPr>
          <w:rFonts w:ascii="Century Gothic" w:hAnsi="Century Gothic" w:cs="Arial"/>
          <w:color w:val="000000"/>
          <w:sz w:val="22"/>
          <w:szCs w:val="22"/>
          <w:shd w:val="clear" w:color="auto" w:fill="FFFFFF"/>
        </w:rPr>
        <w:t xml:space="preserve"> and Dengue as Influenced by Weather and Human Behavior in San Juan, Puerto Rico, </w:t>
      </w:r>
      <w:r w:rsidRPr="00C749BB">
        <w:rPr>
          <w:rFonts w:ascii="Century Gothic" w:hAnsi="Century Gothic" w:cs="Arial"/>
          <w:i/>
          <w:iCs/>
          <w:color w:val="000000"/>
          <w:sz w:val="22"/>
          <w:szCs w:val="22"/>
          <w:shd w:val="clear" w:color="auto" w:fill="FFFFFF"/>
        </w:rPr>
        <w:t>PLOS Neglected Tropical Diseases</w:t>
      </w:r>
      <w:r w:rsidRPr="00C749BB">
        <w:rPr>
          <w:rFonts w:ascii="Century Gothic" w:hAnsi="Century Gothic" w:cs="Arial"/>
          <w:color w:val="000000"/>
          <w:sz w:val="22"/>
          <w:szCs w:val="22"/>
          <w:shd w:val="clear" w:color="auto" w:fill="FFFFFF"/>
        </w:rPr>
        <w:t>, 5(12), e1378.</w:t>
      </w:r>
    </w:p>
    <w:p w14:paraId="66613D40" w14:textId="77777777" w:rsidR="00C749BB" w:rsidRPr="00C749BB" w:rsidRDefault="00C749BB" w:rsidP="00C749BB">
      <w:pPr>
        <w:pStyle w:val="NormalWeb"/>
        <w:spacing w:before="0" w:beforeAutospacing="0" w:after="0" w:afterAutospacing="0"/>
        <w:rPr>
          <w:rFonts w:ascii="Century Gothic" w:hAnsi="Century Gothic"/>
          <w:sz w:val="22"/>
          <w:szCs w:val="22"/>
        </w:rPr>
      </w:pPr>
    </w:p>
    <w:p w14:paraId="49894A57" w14:textId="3B77A0AF" w:rsidR="00C749BB" w:rsidRDefault="00C749BB" w:rsidP="00C749BB">
      <w:pPr>
        <w:pStyle w:val="NormalWeb"/>
        <w:spacing w:before="0" w:beforeAutospacing="0" w:after="0" w:afterAutospacing="0"/>
        <w:rPr>
          <w:rFonts w:ascii="Century Gothic" w:hAnsi="Century Gothic" w:cs="Arial"/>
          <w:color w:val="000000"/>
          <w:sz w:val="22"/>
          <w:szCs w:val="22"/>
          <w:shd w:val="clear" w:color="auto" w:fill="FFFFFF"/>
        </w:rPr>
      </w:pPr>
      <w:r w:rsidRPr="00C749BB">
        <w:rPr>
          <w:rFonts w:ascii="Century Gothic" w:hAnsi="Century Gothic" w:cs="Arial"/>
          <w:color w:val="000000"/>
          <w:sz w:val="22"/>
          <w:szCs w:val="22"/>
          <w:shd w:val="clear" w:color="auto" w:fill="FFFFFF"/>
        </w:rPr>
        <w:t xml:space="preserve">Box, G. E. P., and G. M. Jenkins (1976), </w:t>
      </w:r>
      <w:r w:rsidRPr="00C749BB">
        <w:rPr>
          <w:rFonts w:ascii="Century Gothic" w:hAnsi="Century Gothic" w:cs="Arial"/>
          <w:i/>
          <w:iCs/>
          <w:color w:val="000000"/>
          <w:sz w:val="22"/>
          <w:szCs w:val="22"/>
          <w:shd w:val="clear" w:color="auto" w:fill="FFFFFF"/>
        </w:rPr>
        <w:t>Time series analysis: forecasting and control</w:t>
      </w:r>
      <w:r w:rsidRPr="00C749BB">
        <w:rPr>
          <w:rFonts w:ascii="Century Gothic" w:hAnsi="Century Gothic" w:cs="Arial"/>
          <w:color w:val="000000"/>
          <w:sz w:val="22"/>
          <w:szCs w:val="22"/>
          <w:shd w:val="clear" w:color="auto" w:fill="FFFFFF"/>
        </w:rPr>
        <w:t>, Holden-Day, Oakland, California.</w:t>
      </w:r>
    </w:p>
    <w:p w14:paraId="775C2AA5" w14:textId="77777777" w:rsidR="00C749BB" w:rsidRPr="00C749BB" w:rsidRDefault="00C749BB" w:rsidP="00C749BB">
      <w:pPr>
        <w:pStyle w:val="NormalWeb"/>
        <w:spacing w:before="0" w:beforeAutospacing="0" w:after="0" w:afterAutospacing="0"/>
        <w:rPr>
          <w:rFonts w:ascii="Century Gothic" w:hAnsi="Century Gothic"/>
          <w:sz w:val="22"/>
          <w:szCs w:val="22"/>
        </w:rPr>
      </w:pPr>
    </w:p>
    <w:p w14:paraId="2715C7F8" w14:textId="77777777" w:rsidR="00C749BB" w:rsidRDefault="00C749BB" w:rsidP="00C749BB">
      <w:pPr>
        <w:pStyle w:val="NormalWeb"/>
        <w:spacing w:before="0" w:beforeAutospacing="0" w:after="0" w:afterAutospacing="0"/>
        <w:rPr>
          <w:rFonts w:ascii="Century Gothic" w:hAnsi="Century Gothic"/>
          <w:sz w:val="22"/>
          <w:szCs w:val="22"/>
        </w:rPr>
      </w:pPr>
      <w:r w:rsidRPr="00C749BB">
        <w:rPr>
          <w:rFonts w:ascii="Century Gothic" w:hAnsi="Century Gothic" w:cs="Arial"/>
          <w:color w:val="000000"/>
          <w:sz w:val="22"/>
          <w:szCs w:val="22"/>
          <w:shd w:val="clear" w:color="auto" w:fill="FFFFFF"/>
        </w:rPr>
        <w:t xml:space="preserve">Brown, O. B., P. J. Minnett, R. Evans, E. Kearns, K. Kilpatrick, A. Kumar, R. Sikorski, and A. Závody (1999), MODIS Infrared Sea Surface Temperature Algorithm Algorithm Theoretical Basis Document Version 2.0, </w:t>
      </w:r>
      <w:r w:rsidRPr="00C749BB">
        <w:rPr>
          <w:rFonts w:ascii="Century Gothic" w:hAnsi="Century Gothic" w:cs="Arial"/>
          <w:i/>
          <w:iCs/>
          <w:color w:val="000000"/>
          <w:sz w:val="22"/>
          <w:szCs w:val="22"/>
          <w:shd w:val="clear" w:color="auto" w:fill="FFFFFF"/>
        </w:rPr>
        <w:t>University of Miami</w:t>
      </w:r>
      <w:r w:rsidRPr="00C749BB">
        <w:rPr>
          <w:rFonts w:ascii="Century Gothic" w:hAnsi="Century Gothic" w:cs="Arial"/>
          <w:color w:val="000000"/>
          <w:sz w:val="22"/>
          <w:szCs w:val="22"/>
          <w:shd w:val="clear" w:color="auto" w:fill="FFFFFF"/>
        </w:rPr>
        <w:t>, 33149–1098.</w:t>
      </w:r>
    </w:p>
    <w:p w14:paraId="244DE9F5" w14:textId="5C152249" w:rsidR="00C749BB" w:rsidRDefault="00C749BB" w:rsidP="00C749BB">
      <w:pPr>
        <w:pStyle w:val="NormalWeb"/>
        <w:spacing w:before="0" w:beforeAutospacing="0" w:after="0" w:afterAutospacing="0"/>
        <w:rPr>
          <w:rFonts w:ascii="Century Gothic" w:hAnsi="Century Gothic" w:cs="Arial"/>
          <w:color w:val="000000"/>
          <w:sz w:val="22"/>
          <w:szCs w:val="22"/>
          <w:shd w:val="clear" w:color="auto" w:fill="FFFFFF"/>
        </w:rPr>
      </w:pPr>
      <w:r w:rsidRPr="00C749BB">
        <w:rPr>
          <w:rFonts w:ascii="Century Gothic" w:hAnsi="Century Gothic" w:cs="Arial"/>
          <w:color w:val="000000"/>
          <w:sz w:val="22"/>
          <w:szCs w:val="22"/>
          <w:shd w:val="clear" w:color="auto" w:fill="FFFFFF"/>
        </w:rPr>
        <w:t>Climate Hazard Group (CHG). (2015), Climate Hazards Group InfraRed Precipitation with Station data (CHIRPS) Version 2, January 2009 to December 2013, ftp://</w:t>
      </w:r>
      <w:hyperlink r:id="rId10" w:history="1">
        <w:r w:rsidRPr="00C749BB">
          <w:rPr>
            <w:rStyle w:val="Hyperlink"/>
            <w:rFonts w:ascii="Century Gothic" w:hAnsi="Century Gothic" w:cs="Arial"/>
            <w:color w:val="000000"/>
            <w:sz w:val="22"/>
            <w:szCs w:val="22"/>
            <w:shd w:val="clear" w:color="auto" w:fill="FFFFFF"/>
          </w:rPr>
          <w:t>chg-ftpout.geog.ucsb.edu/pub/org/chg/products/CHIRPS-2.0/global_monthly/tifs/</w:t>
        </w:r>
      </w:hyperlink>
      <w:r w:rsidRPr="00C749BB">
        <w:rPr>
          <w:rFonts w:ascii="Century Gothic" w:hAnsi="Century Gothic" w:cs="Arial"/>
          <w:color w:val="000000"/>
          <w:sz w:val="22"/>
          <w:szCs w:val="22"/>
          <w:shd w:val="clear" w:color="auto" w:fill="FFFFFF"/>
        </w:rPr>
        <w:t>, Acessed  2015/10/05. University of California, Santa Barbara.    </w:t>
      </w:r>
    </w:p>
    <w:p w14:paraId="31D132E5" w14:textId="77777777" w:rsidR="00C749BB" w:rsidRPr="00C749BB" w:rsidRDefault="00C749BB" w:rsidP="00C749BB">
      <w:pPr>
        <w:pStyle w:val="NormalWeb"/>
        <w:spacing w:before="0" w:beforeAutospacing="0" w:after="0" w:afterAutospacing="0"/>
        <w:rPr>
          <w:rFonts w:ascii="Century Gothic" w:hAnsi="Century Gothic"/>
          <w:sz w:val="22"/>
          <w:szCs w:val="22"/>
        </w:rPr>
      </w:pPr>
    </w:p>
    <w:p w14:paraId="58A4F7E4" w14:textId="419A5601" w:rsidR="00C749BB" w:rsidRDefault="00C749BB" w:rsidP="00C749BB">
      <w:pPr>
        <w:pStyle w:val="NormalWeb"/>
        <w:spacing w:before="0" w:beforeAutospacing="0" w:after="0" w:afterAutospacing="0"/>
        <w:rPr>
          <w:rFonts w:ascii="Century Gothic" w:hAnsi="Century Gothic" w:cs="Arial"/>
          <w:color w:val="000000"/>
          <w:sz w:val="22"/>
          <w:szCs w:val="22"/>
          <w:shd w:val="clear" w:color="auto" w:fill="FFFFFF"/>
        </w:rPr>
      </w:pPr>
      <w:r w:rsidRPr="00C749BB">
        <w:rPr>
          <w:rFonts w:ascii="Century Gothic" w:hAnsi="Century Gothic" w:cs="Arial"/>
          <w:color w:val="000000"/>
          <w:sz w:val="22"/>
          <w:szCs w:val="22"/>
          <w:shd w:val="clear" w:color="auto" w:fill="FFFFFF"/>
        </w:rPr>
        <w:t xml:space="preserve">Centers for Disease Control and Prevention. (2014), Dengue Epidemiology. Available from: </w:t>
      </w:r>
      <w:hyperlink r:id="rId11" w:history="1">
        <w:r w:rsidRPr="00C749BB">
          <w:rPr>
            <w:rStyle w:val="Hyperlink"/>
            <w:rFonts w:ascii="Century Gothic" w:hAnsi="Century Gothic" w:cs="Arial"/>
            <w:color w:val="000000"/>
            <w:sz w:val="22"/>
            <w:szCs w:val="22"/>
            <w:shd w:val="clear" w:color="auto" w:fill="FFFFFF"/>
          </w:rPr>
          <w:t>http://www.cdc.gov/Dengue/epidemiology/index.html</w:t>
        </w:r>
      </w:hyperlink>
      <w:r w:rsidRPr="00C749BB">
        <w:rPr>
          <w:rFonts w:ascii="Century Gothic" w:hAnsi="Century Gothic" w:cs="Arial"/>
          <w:color w:val="000000"/>
          <w:sz w:val="22"/>
          <w:szCs w:val="22"/>
          <w:shd w:val="clear" w:color="auto" w:fill="FFFFFF"/>
        </w:rPr>
        <w:t xml:space="preserve"> (last accessed 5 October 2015)</w:t>
      </w:r>
    </w:p>
    <w:p w14:paraId="58E243E5" w14:textId="77777777" w:rsidR="00C749BB" w:rsidRPr="00C749BB" w:rsidRDefault="00C749BB" w:rsidP="00C749BB">
      <w:pPr>
        <w:pStyle w:val="NormalWeb"/>
        <w:spacing w:before="0" w:beforeAutospacing="0" w:after="0" w:afterAutospacing="0"/>
        <w:rPr>
          <w:rFonts w:ascii="Century Gothic" w:hAnsi="Century Gothic"/>
          <w:sz w:val="22"/>
          <w:szCs w:val="22"/>
        </w:rPr>
      </w:pPr>
    </w:p>
    <w:p w14:paraId="26F263E9" w14:textId="7B5398BB" w:rsidR="00C749BB" w:rsidRDefault="00C749BB" w:rsidP="00C749BB">
      <w:pPr>
        <w:pStyle w:val="NormalWeb"/>
        <w:spacing w:before="0" w:beforeAutospacing="0" w:after="0" w:afterAutospacing="0"/>
        <w:rPr>
          <w:rFonts w:ascii="Century Gothic" w:hAnsi="Century Gothic" w:cs="Arial"/>
          <w:color w:val="000000"/>
          <w:sz w:val="22"/>
          <w:szCs w:val="22"/>
          <w:shd w:val="clear" w:color="auto" w:fill="FFFFFF"/>
        </w:rPr>
      </w:pPr>
      <w:r w:rsidRPr="00C749BB">
        <w:rPr>
          <w:rFonts w:ascii="Century Gothic" w:hAnsi="Century Gothic" w:cs="Arial"/>
          <w:color w:val="000000"/>
          <w:sz w:val="22"/>
          <w:szCs w:val="22"/>
          <w:shd w:val="clear" w:color="auto" w:fill="FFFFFF"/>
        </w:rPr>
        <w:t xml:space="preserve">Cox, J., M. E. Grillet, O. M. Ramos, M. Amador, and R. Barrera. (2007), Habitat segregation of Dengue vectors along an urban environmental gradient, </w:t>
      </w:r>
      <w:r w:rsidRPr="00C749BB">
        <w:rPr>
          <w:rFonts w:ascii="Century Gothic" w:hAnsi="Century Gothic" w:cs="Arial"/>
          <w:i/>
          <w:iCs/>
          <w:color w:val="000000"/>
          <w:sz w:val="22"/>
          <w:szCs w:val="22"/>
          <w:shd w:val="clear" w:color="auto" w:fill="FFFFFF"/>
        </w:rPr>
        <w:t>Am. J. Trop. Med. Hyg.</w:t>
      </w:r>
      <w:r w:rsidRPr="00C749BB">
        <w:rPr>
          <w:rFonts w:ascii="Century Gothic" w:hAnsi="Century Gothic" w:cs="Arial"/>
          <w:color w:val="000000"/>
          <w:sz w:val="22"/>
          <w:szCs w:val="22"/>
          <w:shd w:val="clear" w:color="auto" w:fill="FFFFFF"/>
        </w:rPr>
        <w:t>, 76(5), 820–826.</w:t>
      </w:r>
    </w:p>
    <w:p w14:paraId="51173764" w14:textId="77777777" w:rsidR="00C749BB" w:rsidRPr="00C749BB" w:rsidRDefault="00C749BB" w:rsidP="00C749BB">
      <w:pPr>
        <w:pStyle w:val="NormalWeb"/>
        <w:spacing w:before="0" w:beforeAutospacing="0" w:after="0" w:afterAutospacing="0"/>
        <w:rPr>
          <w:rFonts w:ascii="Century Gothic" w:hAnsi="Century Gothic"/>
          <w:sz w:val="22"/>
          <w:szCs w:val="22"/>
        </w:rPr>
      </w:pPr>
    </w:p>
    <w:p w14:paraId="736BFE95" w14:textId="02B4E21B" w:rsidR="00C749BB" w:rsidRDefault="00C749BB" w:rsidP="00C749BB">
      <w:pPr>
        <w:pStyle w:val="NormalWeb"/>
        <w:spacing w:before="0" w:beforeAutospacing="0" w:after="0" w:afterAutospacing="0"/>
        <w:rPr>
          <w:rFonts w:ascii="Century Gothic" w:hAnsi="Century Gothic"/>
          <w:sz w:val="22"/>
          <w:szCs w:val="22"/>
        </w:rPr>
      </w:pPr>
      <w:r w:rsidRPr="00C749BB">
        <w:rPr>
          <w:rFonts w:ascii="Century Gothic" w:hAnsi="Century Gothic" w:cs="Arial"/>
          <w:color w:val="000000"/>
          <w:sz w:val="22"/>
          <w:szCs w:val="22"/>
          <w:shd w:val="clear" w:color="auto" w:fill="FFFFFF"/>
        </w:rPr>
        <w:t xml:space="preserve">Clark Labs (2015). Clark University. </w:t>
      </w:r>
      <w:hyperlink r:id="rId12" w:history="1">
        <w:r w:rsidRPr="00C749BB">
          <w:rPr>
            <w:rStyle w:val="Hyperlink"/>
            <w:rFonts w:ascii="Century Gothic" w:hAnsi="Century Gothic" w:cs="Arial"/>
            <w:color w:val="000000"/>
            <w:sz w:val="22"/>
            <w:szCs w:val="22"/>
            <w:shd w:val="clear" w:color="auto" w:fill="FFFFFF"/>
          </w:rPr>
          <w:t>https://clarklabs.org/products/</w:t>
        </w:r>
      </w:hyperlink>
    </w:p>
    <w:p w14:paraId="7052D310" w14:textId="77777777" w:rsidR="00C749BB" w:rsidRPr="00C749BB" w:rsidRDefault="00C749BB" w:rsidP="00C749BB">
      <w:pPr>
        <w:pStyle w:val="NormalWeb"/>
        <w:spacing w:before="0" w:beforeAutospacing="0" w:after="0" w:afterAutospacing="0"/>
        <w:rPr>
          <w:rFonts w:ascii="Century Gothic" w:hAnsi="Century Gothic"/>
          <w:sz w:val="22"/>
          <w:szCs w:val="22"/>
        </w:rPr>
      </w:pPr>
    </w:p>
    <w:p w14:paraId="1155C507" w14:textId="347801EE" w:rsidR="00C749BB" w:rsidRDefault="00C749BB" w:rsidP="00C749BB">
      <w:pPr>
        <w:pStyle w:val="NormalWeb"/>
        <w:spacing w:before="0" w:beforeAutospacing="0" w:after="0" w:afterAutospacing="0"/>
        <w:rPr>
          <w:rFonts w:ascii="Century Gothic" w:hAnsi="Century Gothic" w:cs="Arial"/>
          <w:color w:val="000000"/>
          <w:sz w:val="22"/>
          <w:szCs w:val="22"/>
          <w:shd w:val="clear" w:color="auto" w:fill="FFFFFF"/>
        </w:rPr>
      </w:pPr>
      <w:r w:rsidRPr="00C749BB">
        <w:rPr>
          <w:rFonts w:ascii="Century Gothic" w:hAnsi="Century Gothic" w:cs="Arial"/>
          <w:color w:val="000000"/>
          <w:sz w:val="22"/>
          <w:szCs w:val="22"/>
          <w:shd w:val="clear" w:color="auto" w:fill="FFFFFF"/>
        </w:rPr>
        <w:t xml:space="preserve">Eisen, L., and S. Lozano-Fuentes (2009), Use of Mapping and Spatial and Space-Time Modeling Approaches in Operational Control of Aedes aegypti and Dengue, edited by A. J. Tatem, </w:t>
      </w:r>
      <w:r w:rsidRPr="00C749BB">
        <w:rPr>
          <w:rFonts w:ascii="Century Gothic" w:hAnsi="Century Gothic" w:cs="Arial"/>
          <w:i/>
          <w:iCs/>
          <w:color w:val="000000"/>
          <w:sz w:val="22"/>
          <w:szCs w:val="22"/>
          <w:shd w:val="clear" w:color="auto" w:fill="FFFFFF"/>
        </w:rPr>
        <w:t>PLoS Neglected Tropical Diseases</w:t>
      </w:r>
      <w:r w:rsidRPr="00C749BB">
        <w:rPr>
          <w:rFonts w:ascii="Century Gothic" w:hAnsi="Century Gothic" w:cs="Arial"/>
          <w:color w:val="000000"/>
          <w:sz w:val="22"/>
          <w:szCs w:val="22"/>
          <w:shd w:val="clear" w:color="auto" w:fill="FFFFFF"/>
        </w:rPr>
        <w:t xml:space="preserve">, </w:t>
      </w:r>
      <w:r w:rsidRPr="00C749BB">
        <w:rPr>
          <w:rFonts w:ascii="Century Gothic" w:hAnsi="Century Gothic" w:cs="Arial"/>
          <w:i/>
          <w:iCs/>
          <w:color w:val="000000"/>
          <w:sz w:val="22"/>
          <w:szCs w:val="22"/>
          <w:shd w:val="clear" w:color="auto" w:fill="FFFFFF"/>
        </w:rPr>
        <w:t>3</w:t>
      </w:r>
      <w:r w:rsidRPr="00C749BB">
        <w:rPr>
          <w:rFonts w:ascii="Century Gothic" w:hAnsi="Century Gothic" w:cs="Arial"/>
          <w:color w:val="000000"/>
          <w:sz w:val="22"/>
          <w:szCs w:val="22"/>
          <w:shd w:val="clear" w:color="auto" w:fill="FFFFFF"/>
        </w:rPr>
        <w:t>(4), e411, doi:10.1371/journal.pntd.0000411.</w:t>
      </w:r>
    </w:p>
    <w:p w14:paraId="7AEECE44" w14:textId="77777777" w:rsidR="00C749BB" w:rsidRPr="00C749BB" w:rsidRDefault="00C749BB" w:rsidP="00C749BB">
      <w:pPr>
        <w:pStyle w:val="NormalWeb"/>
        <w:spacing w:before="0" w:beforeAutospacing="0" w:after="0" w:afterAutospacing="0"/>
        <w:rPr>
          <w:rFonts w:ascii="Century Gothic" w:hAnsi="Century Gothic"/>
          <w:sz w:val="22"/>
          <w:szCs w:val="22"/>
        </w:rPr>
      </w:pPr>
    </w:p>
    <w:p w14:paraId="624F6A41" w14:textId="366BF97F" w:rsidR="00C749BB" w:rsidRDefault="00C749BB" w:rsidP="00C749BB">
      <w:pPr>
        <w:pStyle w:val="NormalWeb"/>
        <w:spacing w:before="0" w:beforeAutospacing="0" w:after="0" w:afterAutospacing="0"/>
        <w:rPr>
          <w:rFonts w:ascii="Century Gothic" w:hAnsi="Century Gothic" w:cs="Arial"/>
          <w:color w:val="000000"/>
          <w:sz w:val="22"/>
          <w:szCs w:val="22"/>
          <w:shd w:val="clear" w:color="auto" w:fill="FFFFFF"/>
        </w:rPr>
      </w:pPr>
      <w:r w:rsidRPr="00C749BB">
        <w:rPr>
          <w:rFonts w:ascii="Century Gothic" w:hAnsi="Century Gothic" w:cs="Arial"/>
          <w:color w:val="000000"/>
          <w:sz w:val="22"/>
          <w:szCs w:val="22"/>
          <w:shd w:val="clear" w:color="auto" w:fill="FFFFFF"/>
        </w:rPr>
        <w:t xml:space="preserve">Funk, C. et al. (2014), A Quasi-Gloabal Precipitation Time Series for Drought Monitoring, US Geological Survey, 1-5. </w:t>
      </w:r>
    </w:p>
    <w:p w14:paraId="674F3B1A" w14:textId="77777777" w:rsidR="00C749BB" w:rsidRPr="00C749BB" w:rsidRDefault="00C749BB" w:rsidP="00C749BB">
      <w:pPr>
        <w:pStyle w:val="NormalWeb"/>
        <w:spacing w:before="0" w:beforeAutospacing="0" w:after="0" w:afterAutospacing="0"/>
        <w:rPr>
          <w:rFonts w:ascii="Century Gothic" w:hAnsi="Century Gothic"/>
          <w:sz w:val="22"/>
          <w:szCs w:val="22"/>
        </w:rPr>
      </w:pPr>
    </w:p>
    <w:p w14:paraId="38BD363F" w14:textId="659B3699" w:rsidR="00C749BB" w:rsidRDefault="00C749BB" w:rsidP="00C749BB">
      <w:pPr>
        <w:pStyle w:val="NormalWeb"/>
        <w:spacing w:before="0" w:beforeAutospacing="0" w:after="0" w:afterAutospacing="0"/>
        <w:rPr>
          <w:rFonts w:ascii="Century Gothic" w:hAnsi="Century Gothic" w:cs="Arial"/>
          <w:color w:val="000000"/>
          <w:sz w:val="22"/>
          <w:szCs w:val="22"/>
          <w:shd w:val="clear" w:color="auto" w:fill="FFFFFF"/>
        </w:rPr>
      </w:pPr>
      <w:r w:rsidRPr="00C749BB">
        <w:rPr>
          <w:rFonts w:ascii="Century Gothic" w:hAnsi="Century Gothic" w:cs="Arial"/>
          <w:color w:val="000000"/>
          <w:sz w:val="22"/>
          <w:szCs w:val="22"/>
          <w:shd w:val="clear" w:color="auto" w:fill="FFFFFF"/>
        </w:rPr>
        <w:t xml:space="preserve">Harrington, L. C., T. W. Scott, K Lerdthusnee, T. C. Coleman, A. Costero, G. G. Clark, J. J. Jones, S. Kitthawee, P. Kittayapong, R. Sithiprasasna, and J. D. Edman. (2005), Dispersal of the Dengue vector Aedes aegypti within and between rural communities, </w:t>
      </w:r>
      <w:r w:rsidRPr="00C749BB">
        <w:rPr>
          <w:rFonts w:ascii="Century Gothic" w:hAnsi="Century Gothic" w:cs="Arial"/>
          <w:i/>
          <w:iCs/>
          <w:color w:val="000000"/>
          <w:sz w:val="22"/>
          <w:szCs w:val="22"/>
          <w:shd w:val="clear" w:color="auto" w:fill="FFFFFF"/>
        </w:rPr>
        <w:t>Am. J. Trop. Med. Hyg.</w:t>
      </w:r>
      <w:r w:rsidRPr="00C749BB">
        <w:rPr>
          <w:rFonts w:ascii="Century Gothic" w:hAnsi="Century Gothic" w:cs="Arial"/>
          <w:color w:val="000000"/>
          <w:sz w:val="22"/>
          <w:szCs w:val="22"/>
          <w:shd w:val="clear" w:color="auto" w:fill="FFFFFF"/>
        </w:rPr>
        <w:t>, 72(2), 209–220.</w:t>
      </w:r>
    </w:p>
    <w:p w14:paraId="0E8A89D7" w14:textId="77777777" w:rsidR="00C749BB" w:rsidRPr="00C749BB" w:rsidRDefault="00C749BB" w:rsidP="00C749BB">
      <w:pPr>
        <w:pStyle w:val="NormalWeb"/>
        <w:spacing w:before="0" w:beforeAutospacing="0" w:after="0" w:afterAutospacing="0"/>
        <w:rPr>
          <w:rFonts w:ascii="Century Gothic" w:hAnsi="Century Gothic"/>
          <w:sz w:val="22"/>
          <w:szCs w:val="22"/>
        </w:rPr>
      </w:pPr>
    </w:p>
    <w:p w14:paraId="4896DA26" w14:textId="73D6B30D" w:rsidR="00C749BB" w:rsidRDefault="00C749BB" w:rsidP="00C749BB">
      <w:pPr>
        <w:pStyle w:val="NormalWeb"/>
        <w:spacing w:before="0" w:beforeAutospacing="0" w:after="0" w:afterAutospacing="0"/>
        <w:rPr>
          <w:rFonts w:ascii="Century Gothic" w:hAnsi="Century Gothic" w:cs="Arial"/>
          <w:color w:val="000000"/>
          <w:sz w:val="22"/>
          <w:szCs w:val="22"/>
          <w:shd w:val="clear" w:color="auto" w:fill="FFFFFF"/>
        </w:rPr>
      </w:pPr>
      <w:r w:rsidRPr="00C749BB">
        <w:rPr>
          <w:rFonts w:ascii="Century Gothic" w:hAnsi="Century Gothic" w:cs="Arial"/>
          <w:color w:val="000000"/>
          <w:sz w:val="22"/>
          <w:szCs w:val="22"/>
          <w:shd w:val="clear" w:color="auto" w:fill="FFFFFF"/>
        </w:rPr>
        <w:t xml:space="preserve">Helsel, D. R., and R. M. Hirsch (1993), </w:t>
      </w:r>
      <w:r w:rsidRPr="00C749BB">
        <w:rPr>
          <w:rFonts w:ascii="Century Gothic" w:hAnsi="Century Gothic" w:cs="Arial"/>
          <w:i/>
          <w:iCs/>
          <w:color w:val="000000"/>
          <w:sz w:val="22"/>
          <w:szCs w:val="22"/>
          <w:shd w:val="clear" w:color="auto" w:fill="FFFFFF"/>
        </w:rPr>
        <w:t>Statistical Methods in Water Resources</w:t>
      </w:r>
      <w:r w:rsidRPr="00C749BB">
        <w:rPr>
          <w:rFonts w:ascii="Century Gothic" w:hAnsi="Century Gothic" w:cs="Arial"/>
          <w:color w:val="000000"/>
          <w:sz w:val="22"/>
          <w:szCs w:val="22"/>
          <w:shd w:val="clear" w:color="auto" w:fill="FFFFFF"/>
        </w:rPr>
        <w:t>, Elsevier.</w:t>
      </w:r>
    </w:p>
    <w:p w14:paraId="0E9FF189" w14:textId="77777777" w:rsidR="00C749BB" w:rsidRPr="00C749BB" w:rsidRDefault="00C749BB" w:rsidP="00C749BB">
      <w:pPr>
        <w:pStyle w:val="NormalWeb"/>
        <w:spacing w:before="0" w:beforeAutospacing="0" w:after="0" w:afterAutospacing="0"/>
        <w:rPr>
          <w:rFonts w:ascii="Century Gothic" w:hAnsi="Century Gothic"/>
          <w:sz w:val="22"/>
          <w:szCs w:val="22"/>
        </w:rPr>
      </w:pPr>
    </w:p>
    <w:p w14:paraId="3368E5D1" w14:textId="2901D955" w:rsidR="00C749BB" w:rsidRDefault="00C749BB" w:rsidP="00C749BB">
      <w:pPr>
        <w:pStyle w:val="NormalWeb"/>
        <w:spacing w:before="0" w:beforeAutospacing="0" w:after="0" w:afterAutospacing="0"/>
        <w:rPr>
          <w:rFonts w:ascii="Century Gothic" w:hAnsi="Century Gothic" w:cs="Arial"/>
          <w:color w:val="000000"/>
          <w:sz w:val="22"/>
          <w:szCs w:val="22"/>
          <w:shd w:val="clear" w:color="auto" w:fill="FFFFFF"/>
        </w:rPr>
      </w:pPr>
      <w:r w:rsidRPr="00C749BB">
        <w:rPr>
          <w:rFonts w:ascii="Century Gothic" w:hAnsi="Century Gothic" w:cs="Arial"/>
          <w:color w:val="000000"/>
          <w:sz w:val="22"/>
          <w:szCs w:val="22"/>
          <w:shd w:val="clear" w:color="auto" w:fill="FFFFFF"/>
        </w:rPr>
        <w:t xml:space="preserve">Hurtado-Díaz, M., H. Riojas-Rodríguez, S. J. Rothenberg, H. Gomez-Dantés, and E. Cifuentes (2007), Short communication: Impact of climate variability on the incidence of dengue in Mexico: Impact of climate variability on the incidence of dengue in Mexico, </w:t>
      </w:r>
      <w:r w:rsidRPr="00C749BB">
        <w:rPr>
          <w:rFonts w:ascii="Century Gothic" w:hAnsi="Century Gothic" w:cs="Arial"/>
          <w:i/>
          <w:iCs/>
          <w:color w:val="000000"/>
          <w:sz w:val="22"/>
          <w:szCs w:val="22"/>
          <w:shd w:val="clear" w:color="auto" w:fill="FFFFFF"/>
        </w:rPr>
        <w:t>Tropical Medicine &amp; International Health</w:t>
      </w:r>
      <w:r w:rsidRPr="00C749BB">
        <w:rPr>
          <w:rFonts w:ascii="Century Gothic" w:hAnsi="Century Gothic" w:cs="Arial"/>
          <w:color w:val="000000"/>
          <w:sz w:val="22"/>
          <w:szCs w:val="22"/>
          <w:shd w:val="clear" w:color="auto" w:fill="FFFFFF"/>
        </w:rPr>
        <w:t xml:space="preserve">, </w:t>
      </w:r>
      <w:r w:rsidRPr="00C749BB">
        <w:rPr>
          <w:rFonts w:ascii="Century Gothic" w:hAnsi="Century Gothic" w:cs="Arial"/>
          <w:i/>
          <w:iCs/>
          <w:color w:val="000000"/>
          <w:sz w:val="22"/>
          <w:szCs w:val="22"/>
          <w:shd w:val="clear" w:color="auto" w:fill="FFFFFF"/>
        </w:rPr>
        <w:t>12</w:t>
      </w:r>
      <w:r w:rsidRPr="00C749BB">
        <w:rPr>
          <w:rFonts w:ascii="Century Gothic" w:hAnsi="Century Gothic" w:cs="Arial"/>
          <w:color w:val="000000"/>
          <w:sz w:val="22"/>
          <w:szCs w:val="22"/>
          <w:shd w:val="clear" w:color="auto" w:fill="FFFFFF"/>
        </w:rPr>
        <w:t>(11), 1327–1337, doi:10.1111/j.1365-3156.2007.01930.x.</w:t>
      </w:r>
    </w:p>
    <w:p w14:paraId="46FB4D12" w14:textId="77777777" w:rsidR="00C749BB" w:rsidRPr="00C749BB" w:rsidRDefault="00C749BB" w:rsidP="00C749BB">
      <w:pPr>
        <w:pStyle w:val="NormalWeb"/>
        <w:spacing w:before="0" w:beforeAutospacing="0" w:after="0" w:afterAutospacing="0"/>
        <w:rPr>
          <w:rFonts w:ascii="Century Gothic" w:hAnsi="Century Gothic"/>
          <w:sz w:val="22"/>
          <w:szCs w:val="22"/>
        </w:rPr>
      </w:pPr>
    </w:p>
    <w:p w14:paraId="2DDA2CDB" w14:textId="31C89869" w:rsidR="00C749BB" w:rsidRDefault="00C749BB" w:rsidP="00C749BB">
      <w:pPr>
        <w:pStyle w:val="NormalWeb"/>
        <w:spacing w:before="0" w:beforeAutospacing="0" w:after="0" w:afterAutospacing="0"/>
        <w:rPr>
          <w:rFonts w:ascii="Century Gothic" w:hAnsi="Century Gothic" w:cs="Arial"/>
          <w:color w:val="000000"/>
          <w:sz w:val="22"/>
          <w:szCs w:val="22"/>
          <w:shd w:val="clear" w:color="auto" w:fill="FFFFFF"/>
        </w:rPr>
      </w:pPr>
      <w:r w:rsidRPr="00C749BB">
        <w:rPr>
          <w:rFonts w:ascii="Century Gothic" w:hAnsi="Century Gothic" w:cs="Arial"/>
          <w:color w:val="000000"/>
          <w:sz w:val="22"/>
          <w:szCs w:val="22"/>
          <w:shd w:val="clear" w:color="auto" w:fill="FFFFFF"/>
        </w:rPr>
        <w:lastRenderedPageBreak/>
        <w:t xml:space="preserve">Johansson, M. A., F. Dominici, and G. E. Glass (2009), Local and Global Effects of Climate on Dengue Transmission in Puerto Rico, edited by E. Massad, </w:t>
      </w:r>
      <w:r w:rsidRPr="00C749BB">
        <w:rPr>
          <w:rFonts w:ascii="Century Gothic" w:hAnsi="Century Gothic" w:cs="Arial"/>
          <w:i/>
          <w:iCs/>
          <w:color w:val="000000"/>
          <w:sz w:val="22"/>
          <w:szCs w:val="22"/>
          <w:shd w:val="clear" w:color="auto" w:fill="FFFFFF"/>
        </w:rPr>
        <w:t>PLoS Neglected Tropical Diseases</w:t>
      </w:r>
      <w:r w:rsidRPr="00C749BB">
        <w:rPr>
          <w:rFonts w:ascii="Century Gothic" w:hAnsi="Century Gothic" w:cs="Arial"/>
          <w:color w:val="000000"/>
          <w:sz w:val="22"/>
          <w:szCs w:val="22"/>
          <w:shd w:val="clear" w:color="auto" w:fill="FFFFFF"/>
        </w:rPr>
        <w:t xml:space="preserve">, </w:t>
      </w:r>
      <w:r w:rsidRPr="00C749BB">
        <w:rPr>
          <w:rFonts w:ascii="Century Gothic" w:hAnsi="Century Gothic" w:cs="Arial"/>
          <w:i/>
          <w:iCs/>
          <w:color w:val="000000"/>
          <w:sz w:val="22"/>
          <w:szCs w:val="22"/>
          <w:shd w:val="clear" w:color="auto" w:fill="FFFFFF"/>
        </w:rPr>
        <w:t>3</w:t>
      </w:r>
      <w:r w:rsidRPr="00C749BB">
        <w:rPr>
          <w:rFonts w:ascii="Century Gothic" w:hAnsi="Century Gothic" w:cs="Arial"/>
          <w:color w:val="000000"/>
          <w:sz w:val="22"/>
          <w:szCs w:val="22"/>
          <w:shd w:val="clear" w:color="auto" w:fill="FFFFFF"/>
        </w:rPr>
        <w:t>(2), e382, doi:10.1371/journal.pntd.0000382.</w:t>
      </w:r>
    </w:p>
    <w:p w14:paraId="778BCB0F" w14:textId="77777777" w:rsidR="00C749BB" w:rsidRPr="00C749BB" w:rsidRDefault="00C749BB" w:rsidP="00C749BB">
      <w:pPr>
        <w:pStyle w:val="NormalWeb"/>
        <w:spacing w:before="0" w:beforeAutospacing="0" w:after="0" w:afterAutospacing="0"/>
        <w:rPr>
          <w:rFonts w:ascii="Century Gothic" w:hAnsi="Century Gothic"/>
          <w:sz w:val="22"/>
          <w:szCs w:val="22"/>
        </w:rPr>
      </w:pPr>
    </w:p>
    <w:p w14:paraId="25F7A155" w14:textId="77777777" w:rsidR="00C749BB" w:rsidRPr="00C749BB" w:rsidRDefault="00C749BB" w:rsidP="00C749BB">
      <w:pPr>
        <w:pStyle w:val="NormalWeb"/>
        <w:spacing w:before="0" w:beforeAutospacing="0" w:after="0" w:afterAutospacing="0"/>
        <w:rPr>
          <w:rFonts w:ascii="Century Gothic" w:hAnsi="Century Gothic"/>
          <w:sz w:val="22"/>
          <w:szCs w:val="22"/>
        </w:rPr>
      </w:pPr>
      <w:r w:rsidRPr="00C749BB">
        <w:rPr>
          <w:rFonts w:ascii="Century Gothic" w:hAnsi="Century Gothic" w:cs="Arial"/>
          <w:color w:val="000000"/>
          <w:sz w:val="22"/>
          <w:szCs w:val="22"/>
          <w:shd w:val="clear" w:color="auto" w:fill="FFFFFF"/>
        </w:rPr>
        <w:t>Land Processes Distributed Active Archive Center (LP DAAC). (2000), MODIS 11A2 Land Surface Temperature and Emissivity. Version 5. NASA EOSDIS Land Processes DAAC, USGS Earth Resources Observation and Science (EROS) Center, Sioux Falls, South Dakota (</w:t>
      </w:r>
      <w:hyperlink r:id="rId13" w:history="1">
        <w:r w:rsidRPr="00C749BB">
          <w:rPr>
            <w:rStyle w:val="Hyperlink"/>
            <w:rFonts w:ascii="Century Gothic" w:hAnsi="Century Gothic" w:cs="Arial"/>
            <w:color w:val="000000"/>
            <w:sz w:val="22"/>
            <w:szCs w:val="22"/>
            <w:shd w:val="clear" w:color="auto" w:fill="FFFFFF"/>
          </w:rPr>
          <w:t>https://lpdaac.usgs.gov</w:t>
        </w:r>
      </w:hyperlink>
      <w:r w:rsidRPr="00C749BB">
        <w:rPr>
          <w:rFonts w:ascii="Century Gothic" w:hAnsi="Century Gothic" w:cs="Arial"/>
          <w:color w:val="000000"/>
          <w:sz w:val="22"/>
          <w:szCs w:val="22"/>
          <w:shd w:val="clear" w:color="auto" w:fill="FFFFFF"/>
        </w:rPr>
        <w:t xml:space="preserve">), Accessed 2015/09/30, at </w:t>
      </w:r>
      <w:hyperlink r:id="rId14" w:history="1">
        <w:r w:rsidRPr="00C749BB">
          <w:rPr>
            <w:rStyle w:val="Hyperlink"/>
            <w:rFonts w:ascii="Century Gothic" w:hAnsi="Century Gothic" w:cs="Arial"/>
            <w:color w:val="000000"/>
            <w:sz w:val="22"/>
            <w:szCs w:val="22"/>
            <w:shd w:val="clear" w:color="auto" w:fill="FFFFFF"/>
          </w:rPr>
          <w:t>https://lpdaac.usgs.gov/dataset_discovery/modis/modis_products_table/mod11a2</w:t>
        </w:r>
      </w:hyperlink>
      <w:r w:rsidRPr="00C749BB">
        <w:rPr>
          <w:rFonts w:ascii="Century Gothic" w:hAnsi="Century Gothic" w:cs="Arial"/>
          <w:color w:val="000000"/>
          <w:sz w:val="22"/>
          <w:szCs w:val="22"/>
          <w:shd w:val="clear" w:color="auto" w:fill="FFFFFF"/>
        </w:rPr>
        <w:t xml:space="preserve">. </w:t>
      </w:r>
    </w:p>
    <w:p w14:paraId="48F9F343" w14:textId="77777777" w:rsidR="00C749BB" w:rsidRDefault="00C749BB" w:rsidP="00C749BB">
      <w:pPr>
        <w:pStyle w:val="NormalWeb"/>
        <w:spacing w:before="0" w:beforeAutospacing="0" w:after="0" w:afterAutospacing="0"/>
        <w:rPr>
          <w:rFonts w:ascii="Century Gothic" w:eastAsiaTheme="minorEastAsia" w:hAnsi="Century Gothic" w:cstheme="minorBidi"/>
          <w:sz w:val="22"/>
          <w:szCs w:val="22"/>
        </w:rPr>
      </w:pPr>
    </w:p>
    <w:p w14:paraId="45E0BE88" w14:textId="06B00D8E" w:rsidR="00884E55" w:rsidRDefault="00C749BB" w:rsidP="00C749BB">
      <w:pPr>
        <w:pStyle w:val="NormalWeb"/>
        <w:spacing w:before="0" w:beforeAutospacing="0" w:after="0" w:afterAutospacing="0"/>
        <w:rPr>
          <w:rFonts w:ascii="Century Gothic" w:hAnsi="Century Gothic" w:cs="Arial"/>
          <w:color w:val="000000"/>
          <w:sz w:val="22"/>
          <w:szCs w:val="22"/>
          <w:shd w:val="clear" w:color="auto" w:fill="FFFFFF"/>
        </w:rPr>
      </w:pPr>
      <w:r w:rsidRPr="00C749BB">
        <w:rPr>
          <w:rFonts w:ascii="Century Gothic" w:hAnsi="Century Gothic" w:cs="Arial"/>
          <w:color w:val="000000"/>
          <w:sz w:val="22"/>
          <w:szCs w:val="22"/>
          <w:shd w:val="clear" w:color="auto" w:fill="FFFFFF"/>
        </w:rPr>
        <w:t xml:space="preserve">Little, E., R. Barrera, K. C. Seto, and M. Diuk-Wasser (2011), Co-occurrence Patterns of the Dengue Vector Aedes aegypti and Aedes mediovitattus, a Dengue Competent Mosquito in Puerto Rico, </w:t>
      </w:r>
      <w:r w:rsidRPr="00C749BB">
        <w:rPr>
          <w:rFonts w:ascii="Century Gothic" w:hAnsi="Century Gothic" w:cs="Arial"/>
          <w:i/>
          <w:iCs/>
          <w:color w:val="000000"/>
          <w:sz w:val="22"/>
          <w:szCs w:val="22"/>
          <w:shd w:val="clear" w:color="auto" w:fill="FFFFFF"/>
        </w:rPr>
        <w:t>EcoHealth</w:t>
      </w:r>
      <w:r w:rsidRPr="00C749BB">
        <w:rPr>
          <w:rFonts w:ascii="Century Gothic" w:hAnsi="Century Gothic" w:cs="Arial"/>
          <w:color w:val="000000"/>
          <w:sz w:val="22"/>
          <w:szCs w:val="22"/>
          <w:shd w:val="clear" w:color="auto" w:fill="FFFFFF"/>
        </w:rPr>
        <w:t xml:space="preserve">, </w:t>
      </w:r>
      <w:r w:rsidRPr="00C749BB">
        <w:rPr>
          <w:rFonts w:ascii="Century Gothic" w:hAnsi="Century Gothic" w:cs="Arial"/>
          <w:i/>
          <w:iCs/>
          <w:color w:val="000000"/>
          <w:sz w:val="22"/>
          <w:szCs w:val="22"/>
          <w:shd w:val="clear" w:color="auto" w:fill="FFFFFF"/>
        </w:rPr>
        <w:t>8</w:t>
      </w:r>
      <w:r w:rsidRPr="00C749BB">
        <w:rPr>
          <w:rFonts w:ascii="Century Gothic" w:hAnsi="Century Gothic" w:cs="Arial"/>
          <w:color w:val="000000"/>
          <w:sz w:val="22"/>
          <w:szCs w:val="22"/>
          <w:shd w:val="clear" w:color="auto" w:fill="FFFFFF"/>
        </w:rPr>
        <w:t>(3), 365–375, doi:10.1007/s10393-011-0708-8.</w:t>
      </w:r>
    </w:p>
    <w:p w14:paraId="59FA3A5A" w14:textId="3D301376" w:rsidR="00884E55" w:rsidRDefault="00884E55" w:rsidP="0098521A">
      <w:pPr>
        <w:pStyle w:val="NormalWeb"/>
        <w:spacing w:after="0"/>
        <w:rPr>
          <w:rFonts w:ascii="Century Gothic" w:hAnsi="Century Gothic" w:cs="Arial"/>
          <w:color w:val="000000"/>
          <w:sz w:val="22"/>
          <w:szCs w:val="22"/>
          <w:shd w:val="clear" w:color="auto" w:fill="FFFFFF"/>
        </w:rPr>
      </w:pPr>
      <w:r w:rsidRPr="00884E55">
        <w:rPr>
          <w:rFonts w:ascii="Century Gothic" w:hAnsi="Century Gothic" w:cs="Arial"/>
          <w:color w:val="000000"/>
          <w:sz w:val="22"/>
          <w:szCs w:val="22"/>
          <w:shd w:val="clear" w:color="auto" w:fill="FFFFFF"/>
        </w:rPr>
        <w:t>Lozano-Fuentes</w:t>
      </w:r>
      <w:r>
        <w:rPr>
          <w:rFonts w:ascii="Century Gothic" w:hAnsi="Century Gothic" w:cs="Arial"/>
          <w:color w:val="000000"/>
          <w:sz w:val="22"/>
          <w:szCs w:val="22"/>
          <w:shd w:val="clear" w:color="auto" w:fill="FFFFFF"/>
        </w:rPr>
        <w:t>, S</w:t>
      </w:r>
      <w:r w:rsidR="0098521A">
        <w:rPr>
          <w:rFonts w:ascii="Century Gothic" w:hAnsi="Century Gothic" w:cs="Arial"/>
          <w:color w:val="000000"/>
          <w:sz w:val="22"/>
          <w:szCs w:val="22"/>
          <w:shd w:val="clear" w:color="auto" w:fill="FFFFFF"/>
        </w:rPr>
        <w:t>.</w:t>
      </w:r>
      <w:r>
        <w:rPr>
          <w:rFonts w:ascii="Century Gothic" w:hAnsi="Century Gothic" w:cs="Arial"/>
          <w:color w:val="000000"/>
          <w:sz w:val="22"/>
          <w:szCs w:val="22"/>
          <w:shd w:val="clear" w:color="auto" w:fill="FFFFFF"/>
        </w:rPr>
        <w:t xml:space="preserve"> C.</w:t>
      </w:r>
      <w:r w:rsidR="0098521A">
        <w:rPr>
          <w:rFonts w:ascii="Century Gothic" w:hAnsi="Century Gothic" w:cs="Arial"/>
          <w:color w:val="000000"/>
          <w:sz w:val="22"/>
          <w:szCs w:val="22"/>
          <w:shd w:val="clear" w:color="auto" w:fill="FFFFFF"/>
        </w:rPr>
        <w:t>,</w:t>
      </w:r>
      <w:r>
        <w:rPr>
          <w:rFonts w:ascii="Century Gothic" w:hAnsi="Century Gothic" w:cs="Arial"/>
          <w:color w:val="000000"/>
          <w:sz w:val="22"/>
          <w:szCs w:val="22"/>
          <w:shd w:val="clear" w:color="auto" w:fill="FFFFFF"/>
        </w:rPr>
        <w:t xml:space="preserve"> Welsh-Rodriguez, A. J. Monaghan, D. F. Steinhoff, C. Ochoa-Martinez, B. Tapia-Santos, M. H. Hayden, and L Eisen. (2014), </w:t>
      </w:r>
      <w:r w:rsidR="0098521A">
        <w:rPr>
          <w:rFonts w:ascii="Century Gothic" w:hAnsi="Century Gothic" w:cs="Arial"/>
          <w:color w:val="000000"/>
          <w:sz w:val="22"/>
          <w:szCs w:val="22"/>
          <w:shd w:val="clear" w:color="auto" w:fill="FFFFFF"/>
        </w:rPr>
        <w:t xml:space="preserve">Intra-annual changes in abundance of </w:t>
      </w:r>
      <w:r w:rsidR="0098521A" w:rsidRPr="0098521A">
        <w:rPr>
          <w:rFonts w:ascii="Century Gothic" w:hAnsi="Century Gothic" w:cs="Arial"/>
          <w:i/>
          <w:color w:val="000000"/>
          <w:sz w:val="22"/>
          <w:szCs w:val="22"/>
          <w:shd w:val="clear" w:color="auto" w:fill="FFFFFF"/>
        </w:rPr>
        <w:t>Aedes (Stegomyia) aegypti</w:t>
      </w:r>
      <w:r w:rsidR="0098521A">
        <w:rPr>
          <w:rFonts w:ascii="Century Gothic" w:hAnsi="Century Gothic" w:cs="Arial"/>
          <w:color w:val="000000"/>
          <w:sz w:val="22"/>
          <w:szCs w:val="22"/>
          <w:shd w:val="clear" w:color="auto" w:fill="FFFFFF"/>
        </w:rPr>
        <w:t xml:space="preserve"> and </w:t>
      </w:r>
      <w:r w:rsidR="0098521A" w:rsidRPr="0098521A">
        <w:rPr>
          <w:rFonts w:ascii="Century Gothic" w:hAnsi="Century Gothic" w:cs="Arial"/>
          <w:i/>
          <w:color w:val="000000"/>
          <w:sz w:val="22"/>
          <w:szCs w:val="22"/>
          <w:shd w:val="clear" w:color="auto" w:fill="FFFFFF"/>
        </w:rPr>
        <w:t>Aedes (Ochlerotatus) epactius</w:t>
      </w:r>
      <w:r w:rsidR="0098521A" w:rsidRPr="0098521A">
        <w:rPr>
          <w:rFonts w:ascii="Century Gothic" w:hAnsi="Century Gothic" w:cs="Arial"/>
          <w:color w:val="000000"/>
          <w:sz w:val="22"/>
          <w:szCs w:val="22"/>
          <w:shd w:val="clear" w:color="auto" w:fill="FFFFFF"/>
        </w:rPr>
        <w:t xml:space="preserve"> (Dipter</w:t>
      </w:r>
      <w:r w:rsidR="0098521A">
        <w:rPr>
          <w:rFonts w:ascii="Century Gothic" w:hAnsi="Century Gothic" w:cs="Arial"/>
          <w:color w:val="000000"/>
          <w:sz w:val="22"/>
          <w:szCs w:val="22"/>
          <w:shd w:val="clear" w:color="auto" w:fill="FFFFFF"/>
        </w:rPr>
        <w:t>a: Culicidae) in high-elevation communities in Me</w:t>
      </w:r>
      <w:r w:rsidR="0098521A" w:rsidRPr="0098521A">
        <w:rPr>
          <w:rFonts w:ascii="Century Gothic" w:hAnsi="Century Gothic" w:cs="Arial"/>
          <w:color w:val="000000"/>
          <w:sz w:val="22"/>
          <w:szCs w:val="22"/>
          <w:shd w:val="clear" w:color="auto" w:fill="FFFFFF"/>
        </w:rPr>
        <w:t>xico</w:t>
      </w:r>
      <w:r w:rsidR="0098521A">
        <w:rPr>
          <w:rFonts w:ascii="Century Gothic" w:hAnsi="Century Gothic" w:cs="Arial"/>
          <w:color w:val="000000"/>
          <w:sz w:val="22"/>
          <w:szCs w:val="22"/>
          <w:shd w:val="clear" w:color="auto" w:fill="FFFFFF"/>
        </w:rPr>
        <w:t xml:space="preserve">, </w:t>
      </w:r>
      <w:r w:rsidR="0098521A" w:rsidRPr="0098521A">
        <w:rPr>
          <w:rFonts w:ascii="Century Gothic" w:hAnsi="Century Gothic" w:cs="Arial"/>
          <w:i/>
          <w:color w:val="000000"/>
          <w:sz w:val="22"/>
          <w:szCs w:val="22"/>
          <w:shd w:val="clear" w:color="auto" w:fill="FFFFFF"/>
        </w:rPr>
        <w:t>J. Med. Entomol</w:t>
      </w:r>
      <w:r w:rsidR="0098521A" w:rsidRPr="0098521A">
        <w:rPr>
          <w:rFonts w:ascii="Century Gothic" w:hAnsi="Century Gothic" w:cs="Arial"/>
          <w:color w:val="000000"/>
          <w:sz w:val="22"/>
          <w:szCs w:val="22"/>
          <w:shd w:val="clear" w:color="auto" w:fill="FFFFFF"/>
        </w:rPr>
        <w:t>.</w:t>
      </w:r>
      <w:r w:rsidR="0098521A">
        <w:rPr>
          <w:rFonts w:ascii="Century Gothic" w:hAnsi="Century Gothic" w:cs="Arial"/>
          <w:color w:val="000000"/>
          <w:sz w:val="22"/>
          <w:szCs w:val="22"/>
          <w:shd w:val="clear" w:color="auto" w:fill="FFFFFF"/>
        </w:rPr>
        <w:t>, 51(4), 742-751.</w:t>
      </w:r>
    </w:p>
    <w:p w14:paraId="7AEBC97B" w14:textId="35D567AF" w:rsidR="00C749BB" w:rsidRPr="0098521A" w:rsidRDefault="0098521A" w:rsidP="0098521A">
      <w:pPr>
        <w:pStyle w:val="NormalWeb"/>
        <w:spacing w:after="0"/>
        <w:rPr>
          <w:rFonts w:ascii="Century Gothic" w:hAnsi="Century Gothic" w:cs="Arial"/>
          <w:color w:val="000000"/>
          <w:sz w:val="22"/>
          <w:szCs w:val="22"/>
          <w:shd w:val="clear" w:color="auto" w:fill="FFFFFF"/>
        </w:rPr>
      </w:pPr>
      <w:r w:rsidRPr="00884E55">
        <w:rPr>
          <w:rFonts w:ascii="Century Gothic" w:hAnsi="Century Gothic" w:cs="Arial"/>
          <w:color w:val="000000"/>
          <w:sz w:val="22"/>
          <w:szCs w:val="22"/>
          <w:shd w:val="clear" w:color="auto" w:fill="FFFFFF"/>
        </w:rPr>
        <w:t>Lozano-Fuentes</w:t>
      </w:r>
      <w:r>
        <w:rPr>
          <w:rFonts w:ascii="Century Gothic" w:hAnsi="Century Gothic" w:cs="Arial"/>
          <w:color w:val="000000"/>
          <w:sz w:val="22"/>
          <w:szCs w:val="22"/>
          <w:shd w:val="clear" w:color="auto" w:fill="FFFFFF"/>
        </w:rPr>
        <w:t>, S. C., M. H. Hayden, C. Welsh-Rodriguez, C. Ochoa-Martinez, B. Tapia-Santos, K. C. Kobylinski, C. K. Uejio, E. Zielinski-Gutierrez, L. Delle Monache, A. J. Monaghan, D. F. Steinhoff, and L Eisen. (2014), The dengue virus mosquito v</w:t>
      </w:r>
      <w:r w:rsidRPr="0098521A">
        <w:rPr>
          <w:rFonts w:ascii="Century Gothic" w:hAnsi="Century Gothic" w:cs="Arial"/>
          <w:color w:val="000000"/>
          <w:sz w:val="22"/>
          <w:szCs w:val="22"/>
          <w:shd w:val="clear" w:color="auto" w:fill="FFFFFF"/>
        </w:rPr>
        <w:t xml:space="preserve">ector </w:t>
      </w:r>
      <w:r w:rsidRPr="0098521A">
        <w:rPr>
          <w:rFonts w:ascii="Century Gothic" w:hAnsi="Century Gothic" w:cs="Arial"/>
          <w:i/>
          <w:color w:val="000000"/>
          <w:sz w:val="22"/>
          <w:szCs w:val="22"/>
          <w:shd w:val="clear" w:color="auto" w:fill="FFFFFF"/>
        </w:rPr>
        <w:t>Aedes aegypti</w:t>
      </w:r>
      <w:r>
        <w:rPr>
          <w:rFonts w:ascii="Century Gothic" w:hAnsi="Century Gothic" w:cs="Arial"/>
          <w:color w:val="000000"/>
          <w:sz w:val="22"/>
          <w:szCs w:val="22"/>
          <w:shd w:val="clear" w:color="auto" w:fill="FFFFFF"/>
        </w:rPr>
        <w:t xml:space="preserve"> at high e</w:t>
      </w:r>
      <w:r w:rsidRPr="0098521A">
        <w:rPr>
          <w:rFonts w:ascii="Century Gothic" w:hAnsi="Century Gothic" w:cs="Arial"/>
          <w:color w:val="000000"/>
          <w:sz w:val="22"/>
          <w:szCs w:val="22"/>
          <w:shd w:val="clear" w:color="auto" w:fill="FFFFFF"/>
        </w:rPr>
        <w:t>levati</w:t>
      </w:r>
      <w:r>
        <w:rPr>
          <w:rFonts w:ascii="Century Gothic" w:hAnsi="Century Gothic" w:cs="Arial"/>
          <w:color w:val="000000"/>
          <w:sz w:val="22"/>
          <w:szCs w:val="22"/>
          <w:shd w:val="clear" w:color="auto" w:fill="FFFFFF"/>
        </w:rPr>
        <w:t>on in Me</w:t>
      </w:r>
      <w:r w:rsidRPr="0098521A">
        <w:rPr>
          <w:rFonts w:ascii="Century Gothic" w:hAnsi="Century Gothic" w:cs="Arial"/>
          <w:color w:val="000000"/>
          <w:sz w:val="22"/>
          <w:szCs w:val="22"/>
          <w:shd w:val="clear" w:color="auto" w:fill="FFFFFF"/>
        </w:rPr>
        <w:t>xico</w:t>
      </w:r>
      <w:r>
        <w:rPr>
          <w:rFonts w:ascii="Century Gothic" w:hAnsi="Century Gothic" w:cs="Arial"/>
          <w:color w:val="000000"/>
          <w:sz w:val="22"/>
          <w:szCs w:val="22"/>
          <w:shd w:val="clear" w:color="auto" w:fill="FFFFFF"/>
        </w:rPr>
        <w:t xml:space="preserve">, </w:t>
      </w:r>
      <w:r w:rsidRPr="0098521A">
        <w:rPr>
          <w:rFonts w:ascii="Century Gothic" w:hAnsi="Century Gothic" w:cs="Arial"/>
          <w:i/>
          <w:color w:val="000000"/>
          <w:sz w:val="22"/>
          <w:szCs w:val="22"/>
          <w:shd w:val="clear" w:color="auto" w:fill="FFFFFF"/>
        </w:rPr>
        <w:t>Am. J. Trop. Med. Hyg</w:t>
      </w:r>
      <w:r w:rsidRPr="0098521A">
        <w:rPr>
          <w:rFonts w:ascii="Century Gothic" w:hAnsi="Century Gothic" w:cs="Arial"/>
          <w:color w:val="000000"/>
          <w:sz w:val="22"/>
          <w:szCs w:val="22"/>
          <w:shd w:val="clear" w:color="auto" w:fill="FFFFFF"/>
        </w:rPr>
        <w:t>.</w:t>
      </w:r>
      <w:r>
        <w:rPr>
          <w:rFonts w:ascii="Century Gothic" w:hAnsi="Century Gothic" w:cs="Arial"/>
          <w:color w:val="000000"/>
          <w:sz w:val="22"/>
          <w:szCs w:val="22"/>
          <w:shd w:val="clear" w:color="auto" w:fill="FFFFFF"/>
        </w:rPr>
        <w:t>, 87(5), 902-909.</w:t>
      </w:r>
    </w:p>
    <w:p w14:paraId="278C8AE3" w14:textId="429D77EF" w:rsidR="00C749BB" w:rsidRDefault="00C749BB" w:rsidP="00C749BB">
      <w:pPr>
        <w:pStyle w:val="NormalWeb"/>
        <w:spacing w:before="0" w:beforeAutospacing="0" w:after="0" w:afterAutospacing="0"/>
        <w:rPr>
          <w:rFonts w:ascii="Century Gothic" w:hAnsi="Century Gothic" w:cs="Arial"/>
          <w:color w:val="000000"/>
          <w:sz w:val="22"/>
          <w:szCs w:val="22"/>
          <w:shd w:val="clear" w:color="auto" w:fill="FFFFFF"/>
        </w:rPr>
      </w:pPr>
      <w:r w:rsidRPr="00C749BB">
        <w:rPr>
          <w:rFonts w:ascii="Century Gothic" w:hAnsi="Century Gothic" w:cs="Arial"/>
          <w:color w:val="000000"/>
          <w:sz w:val="22"/>
          <w:szCs w:val="22"/>
          <w:shd w:val="clear" w:color="auto" w:fill="FFFFFF"/>
        </w:rPr>
        <w:t>Méndez-Lázaro, P., F. E. Muller-Karger, D. Otis. M. J. McCarthy, and M. Peña-Orellana. (2014), Assessing climate variability effects on Dengue incidence in San Juan, Puerto Rico,</w:t>
      </w:r>
      <w:r w:rsidRPr="00C749BB">
        <w:rPr>
          <w:rFonts w:ascii="Century Gothic" w:hAnsi="Century Gothic" w:cs="Arial"/>
          <w:i/>
          <w:iCs/>
          <w:color w:val="000000"/>
          <w:sz w:val="22"/>
          <w:szCs w:val="22"/>
          <w:shd w:val="clear" w:color="auto" w:fill="FFFFFF"/>
        </w:rPr>
        <w:t xml:space="preserve"> Int. J. Environ. Res. Public Health</w:t>
      </w:r>
      <w:r w:rsidRPr="00C749BB">
        <w:rPr>
          <w:rFonts w:ascii="Century Gothic" w:hAnsi="Century Gothic" w:cs="Arial"/>
          <w:color w:val="000000"/>
          <w:sz w:val="22"/>
          <w:szCs w:val="22"/>
          <w:shd w:val="clear" w:color="auto" w:fill="FFFFFF"/>
        </w:rPr>
        <w:t>, 11, 9409-9428.</w:t>
      </w:r>
    </w:p>
    <w:p w14:paraId="2E0ED63B" w14:textId="77777777" w:rsidR="00C749BB" w:rsidRPr="00C749BB" w:rsidRDefault="00C749BB" w:rsidP="00C749BB">
      <w:pPr>
        <w:pStyle w:val="NormalWeb"/>
        <w:spacing w:before="0" w:beforeAutospacing="0" w:after="0" w:afterAutospacing="0"/>
        <w:rPr>
          <w:rFonts w:ascii="Century Gothic" w:hAnsi="Century Gothic"/>
          <w:sz w:val="22"/>
          <w:szCs w:val="22"/>
        </w:rPr>
      </w:pPr>
    </w:p>
    <w:p w14:paraId="303FFC35" w14:textId="0A3D5713" w:rsidR="00C749BB" w:rsidRDefault="00C749BB" w:rsidP="00C749BB">
      <w:pPr>
        <w:pStyle w:val="NormalWeb"/>
        <w:spacing w:before="0" w:beforeAutospacing="0" w:after="0" w:afterAutospacing="0"/>
        <w:rPr>
          <w:rFonts w:ascii="Century Gothic" w:hAnsi="Century Gothic" w:cs="Arial"/>
          <w:color w:val="000000"/>
          <w:sz w:val="22"/>
          <w:szCs w:val="22"/>
          <w:shd w:val="clear" w:color="auto" w:fill="FFFFFF"/>
        </w:rPr>
      </w:pPr>
      <w:r w:rsidRPr="00C749BB">
        <w:rPr>
          <w:rFonts w:ascii="Century Gothic" w:hAnsi="Century Gothic" w:cs="Arial"/>
          <w:color w:val="000000"/>
          <w:sz w:val="22"/>
          <w:szCs w:val="22"/>
          <w:shd w:val="clear" w:color="auto" w:fill="FFFFFF"/>
        </w:rPr>
        <w:t xml:space="preserve">MODIS Global Evapotranspiration Project (MOD 16). (2007), MOD16A2_MONTHLY.MERRA_GMAO_1kmALB/, January 2009 to December 2013, </w:t>
      </w:r>
      <w:hyperlink r:id="rId15" w:history="1">
        <w:r w:rsidRPr="00C749BB">
          <w:rPr>
            <w:rStyle w:val="Hyperlink"/>
            <w:rFonts w:ascii="Century Gothic" w:hAnsi="Century Gothic" w:cs="Arial"/>
            <w:color w:val="000000"/>
            <w:sz w:val="22"/>
            <w:szCs w:val="22"/>
            <w:shd w:val="clear" w:color="auto" w:fill="FFFFFF"/>
          </w:rPr>
          <w:t>http://www.ntsg.umt.edu/project/mod16</w:t>
        </w:r>
      </w:hyperlink>
      <w:r w:rsidRPr="00C749BB">
        <w:rPr>
          <w:rFonts w:ascii="Century Gothic" w:hAnsi="Century Gothic" w:cs="Arial"/>
          <w:color w:val="000000"/>
          <w:sz w:val="22"/>
          <w:szCs w:val="22"/>
          <w:shd w:val="clear" w:color="auto" w:fill="FFFFFF"/>
        </w:rPr>
        <w:t>, Acessed 2015/09/23. Numerical Terradynamic Simulation Group, The University of Montana, Missoula, MT.  </w:t>
      </w:r>
    </w:p>
    <w:p w14:paraId="6E422BDF" w14:textId="77777777" w:rsidR="00C749BB" w:rsidRPr="00C749BB" w:rsidRDefault="00C749BB" w:rsidP="00C749BB">
      <w:pPr>
        <w:pStyle w:val="NormalWeb"/>
        <w:spacing w:before="0" w:beforeAutospacing="0" w:after="0" w:afterAutospacing="0"/>
        <w:rPr>
          <w:rFonts w:ascii="Century Gothic" w:hAnsi="Century Gothic"/>
          <w:sz w:val="22"/>
          <w:szCs w:val="22"/>
        </w:rPr>
      </w:pPr>
    </w:p>
    <w:p w14:paraId="272C31E1" w14:textId="7B99FE26" w:rsidR="00C749BB" w:rsidRDefault="00C749BB" w:rsidP="00C749BB">
      <w:pPr>
        <w:pStyle w:val="NormalWeb"/>
        <w:spacing w:before="0" w:beforeAutospacing="0" w:after="0" w:afterAutospacing="0"/>
        <w:rPr>
          <w:rFonts w:ascii="Century Gothic" w:hAnsi="Century Gothic" w:cs="Arial"/>
          <w:color w:val="000000"/>
          <w:sz w:val="22"/>
          <w:szCs w:val="22"/>
          <w:shd w:val="clear" w:color="auto" w:fill="FFFFFF"/>
        </w:rPr>
      </w:pPr>
      <w:r w:rsidRPr="00C749BB">
        <w:rPr>
          <w:rFonts w:ascii="Century Gothic" w:hAnsi="Century Gothic" w:cs="Arial"/>
          <w:color w:val="000000"/>
          <w:sz w:val="22"/>
          <w:szCs w:val="22"/>
          <w:shd w:val="clear" w:color="auto" w:fill="FFFFFF"/>
        </w:rPr>
        <w:t xml:space="preserve">Multi-Resolution Land Characteristics Consortium (MRLC). (2001), National Land Cover Database Puerto Rico Version 1, </w:t>
      </w:r>
      <w:hyperlink r:id="rId16" w:history="1">
        <w:r w:rsidRPr="00C749BB">
          <w:rPr>
            <w:rStyle w:val="Hyperlink"/>
            <w:rFonts w:ascii="Century Gothic" w:hAnsi="Century Gothic" w:cs="Arial"/>
            <w:color w:val="000000"/>
            <w:sz w:val="22"/>
            <w:szCs w:val="22"/>
            <w:shd w:val="clear" w:color="auto" w:fill="FFFFFF"/>
          </w:rPr>
          <w:t>http://www.mrlc.gov/nlcd01_data.php</w:t>
        </w:r>
      </w:hyperlink>
      <w:r w:rsidRPr="00C749BB">
        <w:rPr>
          <w:rFonts w:ascii="Century Gothic" w:hAnsi="Century Gothic" w:cs="Arial"/>
          <w:color w:val="000000"/>
          <w:sz w:val="22"/>
          <w:szCs w:val="22"/>
          <w:shd w:val="clear" w:color="auto" w:fill="FFFFFF"/>
        </w:rPr>
        <w:t xml:space="preserve">, Acessed 2015/09/15. U.S. Geological Survey, Earth Resources Observation and Science (EROS) Center, MRLC Project, Sioux Falls, SD. </w:t>
      </w:r>
    </w:p>
    <w:p w14:paraId="5DB7E69F" w14:textId="77777777" w:rsidR="00C749BB" w:rsidRPr="00C749BB" w:rsidRDefault="00C749BB" w:rsidP="00C749BB">
      <w:pPr>
        <w:pStyle w:val="NormalWeb"/>
        <w:spacing w:before="0" w:beforeAutospacing="0" w:after="0" w:afterAutospacing="0"/>
        <w:rPr>
          <w:rFonts w:ascii="Century Gothic" w:hAnsi="Century Gothic"/>
          <w:sz w:val="22"/>
          <w:szCs w:val="22"/>
        </w:rPr>
      </w:pPr>
    </w:p>
    <w:p w14:paraId="65825C54" w14:textId="77777777" w:rsidR="00C749BB" w:rsidRPr="00C749BB" w:rsidRDefault="00C749BB" w:rsidP="00C749BB">
      <w:pPr>
        <w:pStyle w:val="NormalWeb"/>
        <w:spacing w:before="0" w:beforeAutospacing="0" w:after="0" w:afterAutospacing="0"/>
        <w:rPr>
          <w:rFonts w:ascii="Century Gothic" w:hAnsi="Century Gothic"/>
          <w:sz w:val="22"/>
          <w:szCs w:val="22"/>
        </w:rPr>
      </w:pPr>
      <w:r w:rsidRPr="00C749BB">
        <w:rPr>
          <w:rFonts w:ascii="Century Gothic" w:hAnsi="Century Gothic" w:cs="Arial"/>
          <w:color w:val="000000"/>
          <w:sz w:val="22"/>
          <w:szCs w:val="22"/>
          <w:shd w:val="clear" w:color="auto" w:fill="FFFFFF"/>
        </w:rPr>
        <w:t xml:space="preserve">Mu, Q., M. Zhao, and S. W. Running (2013), MODIS Global Terrestrial Evapotranspiration (ET) Product (NASA MOD16A2/A3), Algorithm Theoretical Basis Document, Collection, 5. </w:t>
      </w:r>
    </w:p>
    <w:p w14:paraId="551CE951" w14:textId="77777777" w:rsidR="00C749BB" w:rsidRPr="00C749BB" w:rsidRDefault="00C749BB" w:rsidP="00C749BB">
      <w:pPr>
        <w:pStyle w:val="NormalWeb"/>
        <w:spacing w:before="0" w:beforeAutospacing="0" w:after="0" w:afterAutospacing="0"/>
        <w:rPr>
          <w:rFonts w:ascii="Century Gothic" w:hAnsi="Century Gothic"/>
          <w:sz w:val="22"/>
          <w:szCs w:val="22"/>
        </w:rPr>
      </w:pPr>
      <w:r w:rsidRPr="00C749BB">
        <w:rPr>
          <w:rFonts w:ascii="Century Gothic" w:hAnsi="Century Gothic" w:cs="Arial"/>
          <w:color w:val="000000"/>
          <w:sz w:val="22"/>
          <w:szCs w:val="22"/>
          <w:shd w:val="clear" w:color="auto" w:fill="FFFFFF"/>
        </w:rPr>
        <w:t>NASA Ocean Biology (OB). Sea-viewing Wide Field-of-view Sensor (SeaWiFS) Ocean Color Data, 2014.0 Reprocessing. NASA OB.DAAC, Greenbelt, MD, USA. doi: 10.5067/ORBVIEW-2/SEAWIFS_OC.2014.0. Accessed YYYY/MM/DD. Maintained by NASA</w:t>
      </w:r>
    </w:p>
    <w:p w14:paraId="2CA74E69" w14:textId="73175479" w:rsidR="00C749BB" w:rsidRDefault="00C749BB" w:rsidP="00C749BB">
      <w:pPr>
        <w:pStyle w:val="NormalWeb"/>
        <w:spacing w:before="0" w:beforeAutospacing="0" w:after="0" w:afterAutospacing="0"/>
        <w:rPr>
          <w:rFonts w:ascii="Century Gothic" w:hAnsi="Century Gothic" w:cs="Arial"/>
          <w:color w:val="000000"/>
          <w:sz w:val="22"/>
          <w:szCs w:val="22"/>
          <w:shd w:val="clear" w:color="auto" w:fill="FFFFFF"/>
        </w:rPr>
      </w:pPr>
      <w:r w:rsidRPr="00C749BB">
        <w:rPr>
          <w:rFonts w:ascii="Century Gothic" w:hAnsi="Century Gothic" w:cs="Arial"/>
          <w:color w:val="000000"/>
          <w:sz w:val="22"/>
          <w:szCs w:val="22"/>
          <w:shd w:val="clear" w:color="auto" w:fill="FFFFFF"/>
        </w:rPr>
        <w:t>Ocean Biology Distributed Active Archive Center (</w:t>
      </w:r>
      <w:r w:rsidRPr="00C749BB">
        <w:rPr>
          <w:rFonts w:ascii="Century Gothic" w:hAnsi="Century Gothic" w:cs="Arial"/>
          <w:i/>
          <w:iCs/>
          <w:color w:val="000000"/>
          <w:sz w:val="22"/>
          <w:szCs w:val="22"/>
          <w:shd w:val="clear" w:color="auto" w:fill="FFFFFF"/>
        </w:rPr>
        <w:t>OB.DAAC</w:t>
      </w:r>
      <w:r w:rsidRPr="00C749BB">
        <w:rPr>
          <w:rFonts w:ascii="Century Gothic" w:hAnsi="Century Gothic" w:cs="Arial"/>
          <w:color w:val="000000"/>
          <w:sz w:val="22"/>
          <w:szCs w:val="22"/>
          <w:shd w:val="clear" w:color="auto" w:fill="FFFFFF"/>
        </w:rPr>
        <w:t xml:space="preserve">), Goddard Space Flight Center, Greenbelt MD. </w:t>
      </w:r>
    </w:p>
    <w:p w14:paraId="6110A9AE" w14:textId="77777777" w:rsidR="00C749BB" w:rsidRPr="00C749BB" w:rsidRDefault="00C749BB" w:rsidP="00C749BB">
      <w:pPr>
        <w:pStyle w:val="NormalWeb"/>
        <w:spacing w:before="0" w:beforeAutospacing="0" w:after="0" w:afterAutospacing="0"/>
        <w:rPr>
          <w:rFonts w:ascii="Century Gothic" w:hAnsi="Century Gothic"/>
          <w:sz w:val="22"/>
          <w:szCs w:val="22"/>
        </w:rPr>
      </w:pPr>
    </w:p>
    <w:p w14:paraId="751E5CD3" w14:textId="574A5EA3" w:rsidR="00C749BB" w:rsidRDefault="00C749BB" w:rsidP="00C749BB">
      <w:pPr>
        <w:pStyle w:val="NormalWeb"/>
        <w:spacing w:before="0" w:beforeAutospacing="0" w:after="0" w:afterAutospacing="0"/>
        <w:rPr>
          <w:rFonts w:ascii="Century Gothic" w:hAnsi="Century Gothic" w:cs="Arial"/>
          <w:color w:val="000000"/>
          <w:sz w:val="22"/>
          <w:szCs w:val="22"/>
          <w:shd w:val="clear" w:color="auto" w:fill="FFFFFF"/>
        </w:rPr>
      </w:pPr>
      <w:r w:rsidRPr="00C749BB">
        <w:rPr>
          <w:rFonts w:ascii="Century Gothic" w:hAnsi="Century Gothic" w:cs="Arial"/>
          <w:color w:val="000000"/>
          <w:sz w:val="22"/>
          <w:szCs w:val="22"/>
          <w:shd w:val="clear" w:color="auto" w:fill="FFFFFF"/>
        </w:rPr>
        <w:lastRenderedPageBreak/>
        <w:t xml:space="preserve">Patz, J. A., W. J. Martens, D. A. Focks, and T. H. Jetten (1998), Dengue fever epidemic potential as projected by general circulation models of global climate change., </w:t>
      </w:r>
      <w:r w:rsidRPr="00C749BB">
        <w:rPr>
          <w:rFonts w:ascii="Century Gothic" w:hAnsi="Century Gothic" w:cs="Arial"/>
          <w:i/>
          <w:iCs/>
          <w:color w:val="000000"/>
          <w:sz w:val="22"/>
          <w:szCs w:val="22"/>
          <w:shd w:val="clear" w:color="auto" w:fill="FFFFFF"/>
        </w:rPr>
        <w:t>Environmental Health Perspectives</w:t>
      </w:r>
      <w:r w:rsidRPr="00C749BB">
        <w:rPr>
          <w:rFonts w:ascii="Century Gothic" w:hAnsi="Century Gothic" w:cs="Arial"/>
          <w:color w:val="000000"/>
          <w:sz w:val="22"/>
          <w:szCs w:val="22"/>
          <w:shd w:val="clear" w:color="auto" w:fill="FFFFFF"/>
        </w:rPr>
        <w:t xml:space="preserve">, </w:t>
      </w:r>
      <w:r w:rsidRPr="00C749BB">
        <w:rPr>
          <w:rFonts w:ascii="Century Gothic" w:hAnsi="Century Gothic" w:cs="Arial"/>
          <w:i/>
          <w:iCs/>
          <w:color w:val="000000"/>
          <w:sz w:val="22"/>
          <w:szCs w:val="22"/>
          <w:shd w:val="clear" w:color="auto" w:fill="FFFFFF"/>
        </w:rPr>
        <w:t>106</w:t>
      </w:r>
      <w:r w:rsidRPr="00C749BB">
        <w:rPr>
          <w:rFonts w:ascii="Century Gothic" w:hAnsi="Century Gothic" w:cs="Arial"/>
          <w:color w:val="000000"/>
          <w:sz w:val="22"/>
          <w:szCs w:val="22"/>
          <w:shd w:val="clear" w:color="auto" w:fill="FFFFFF"/>
        </w:rPr>
        <w:t>(3), 147.</w:t>
      </w:r>
    </w:p>
    <w:p w14:paraId="5B1D78AB" w14:textId="77777777" w:rsidR="00C749BB" w:rsidRPr="00C749BB" w:rsidRDefault="00C749BB" w:rsidP="00C749BB">
      <w:pPr>
        <w:pStyle w:val="NormalWeb"/>
        <w:spacing w:before="0" w:beforeAutospacing="0" w:after="0" w:afterAutospacing="0"/>
        <w:rPr>
          <w:rFonts w:ascii="Century Gothic" w:hAnsi="Century Gothic"/>
          <w:sz w:val="22"/>
          <w:szCs w:val="22"/>
        </w:rPr>
      </w:pPr>
    </w:p>
    <w:p w14:paraId="1AFB57EE" w14:textId="14AB0FB7" w:rsidR="00C749BB" w:rsidRDefault="00C749BB" w:rsidP="00C749BB">
      <w:pPr>
        <w:pStyle w:val="NormalWeb"/>
        <w:spacing w:before="0" w:beforeAutospacing="0" w:after="0" w:afterAutospacing="0"/>
        <w:rPr>
          <w:rFonts w:ascii="Century Gothic" w:hAnsi="Century Gothic" w:cs="Arial"/>
          <w:color w:val="000000"/>
          <w:sz w:val="22"/>
          <w:szCs w:val="22"/>
          <w:shd w:val="clear" w:color="auto" w:fill="FFFFFF"/>
        </w:rPr>
      </w:pPr>
      <w:r w:rsidRPr="00C749BB">
        <w:rPr>
          <w:rFonts w:ascii="Century Gothic" w:hAnsi="Century Gothic" w:cs="Arial"/>
          <w:color w:val="000000"/>
          <w:sz w:val="22"/>
          <w:szCs w:val="22"/>
          <w:shd w:val="clear" w:color="auto" w:fill="FFFFFF"/>
        </w:rPr>
        <w:t xml:space="preserve">Ramos, M. M. et al. (2008), Epidemic dengue and dengue hemorrhagic fever at the Texas–Mexico border: results of a household-based seroepidemiologic survey, December 2005, </w:t>
      </w:r>
      <w:r w:rsidRPr="00C749BB">
        <w:rPr>
          <w:rFonts w:ascii="Century Gothic" w:hAnsi="Century Gothic" w:cs="Arial"/>
          <w:i/>
          <w:iCs/>
          <w:color w:val="000000"/>
          <w:sz w:val="22"/>
          <w:szCs w:val="22"/>
          <w:shd w:val="clear" w:color="auto" w:fill="FFFFFF"/>
        </w:rPr>
        <w:t>The American journal of tropical medicine and hygiene</w:t>
      </w:r>
      <w:r w:rsidRPr="00C749BB">
        <w:rPr>
          <w:rFonts w:ascii="Century Gothic" w:hAnsi="Century Gothic" w:cs="Arial"/>
          <w:color w:val="000000"/>
          <w:sz w:val="22"/>
          <w:szCs w:val="22"/>
          <w:shd w:val="clear" w:color="auto" w:fill="FFFFFF"/>
        </w:rPr>
        <w:t xml:space="preserve">, </w:t>
      </w:r>
      <w:r w:rsidRPr="00C749BB">
        <w:rPr>
          <w:rFonts w:ascii="Century Gothic" w:hAnsi="Century Gothic" w:cs="Arial"/>
          <w:i/>
          <w:iCs/>
          <w:color w:val="000000"/>
          <w:sz w:val="22"/>
          <w:szCs w:val="22"/>
          <w:shd w:val="clear" w:color="auto" w:fill="FFFFFF"/>
        </w:rPr>
        <w:t>78</w:t>
      </w:r>
      <w:r w:rsidRPr="00C749BB">
        <w:rPr>
          <w:rFonts w:ascii="Century Gothic" w:hAnsi="Century Gothic" w:cs="Arial"/>
          <w:color w:val="000000"/>
          <w:sz w:val="22"/>
          <w:szCs w:val="22"/>
          <w:shd w:val="clear" w:color="auto" w:fill="FFFFFF"/>
        </w:rPr>
        <w:t>(3), 364–369.</w:t>
      </w:r>
    </w:p>
    <w:p w14:paraId="01869FEC" w14:textId="77777777" w:rsidR="00C749BB" w:rsidRPr="00C749BB" w:rsidRDefault="00C749BB" w:rsidP="00C749BB">
      <w:pPr>
        <w:pStyle w:val="NormalWeb"/>
        <w:spacing w:before="0" w:beforeAutospacing="0" w:after="0" w:afterAutospacing="0"/>
        <w:rPr>
          <w:rFonts w:ascii="Century Gothic" w:hAnsi="Century Gothic"/>
          <w:sz w:val="22"/>
          <w:szCs w:val="22"/>
        </w:rPr>
      </w:pPr>
    </w:p>
    <w:p w14:paraId="54CED692" w14:textId="24B1DC4E" w:rsidR="00C749BB" w:rsidRDefault="00C749BB" w:rsidP="00C749BB">
      <w:pPr>
        <w:pStyle w:val="NormalWeb"/>
        <w:spacing w:before="0" w:beforeAutospacing="0" w:after="0" w:afterAutospacing="0"/>
        <w:rPr>
          <w:rFonts w:ascii="Century Gothic" w:hAnsi="Century Gothic" w:cs="Arial"/>
          <w:color w:val="000000"/>
          <w:sz w:val="22"/>
          <w:szCs w:val="22"/>
          <w:shd w:val="clear" w:color="auto" w:fill="FFFFFF"/>
        </w:rPr>
      </w:pPr>
      <w:r w:rsidRPr="00C749BB">
        <w:rPr>
          <w:rFonts w:ascii="Century Gothic" w:hAnsi="Century Gothic" w:cs="Arial"/>
          <w:color w:val="000000"/>
          <w:sz w:val="22"/>
          <w:szCs w:val="22"/>
          <w:shd w:val="clear" w:color="auto" w:fill="FFFFFF"/>
        </w:rPr>
        <w:t xml:space="preserve">SAS Institute Inc. (2015), </w:t>
      </w:r>
      <w:r w:rsidRPr="00C749BB">
        <w:rPr>
          <w:rFonts w:ascii="Century Gothic" w:hAnsi="Century Gothic" w:cs="Arial"/>
          <w:i/>
          <w:iCs/>
          <w:color w:val="000000"/>
          <w:sz w:val="22"/>
          <w:szCs w:val="22"/>
          <w:shd w:val="clear" w:color="auto" w:fill="FFFFFF"/>
        </w:rPr>
        <w:t>JMP</w:t>
      </w:r>
      <w:r w:rsidRPr="00C749BB">
        <w:rPr>
          <w:rFonts w:ascii="Century Gothic" w:hAnsi="Century Gothic" w:cs="Arial"/>
          <w:color w:val="000000"/>
          <w:sz w:val="22"/>
          <w:szCs w:val="22"/>
          <w:shd w:val="clear" w:color="auto" w:fill="FFFFFF"/>
        </w:rPr>
        <w:t>.</w:t>
      </w:r>
    </w:p>
    <w:p w14:paraId="565D5F52" w14:textId="77777777" w:rsidR="00C749BB" w:rsidRPr="00C749BB" w:rsidRDefault="00C749BB" w:rsidP="00C749BB">
      <w:pPr>
        <w:pStyle w:val="NormalWeb"/>
        <w:spacing w:before="0" w:beforeAutospacing="0" w:after="0" w:afterAutospacing="0"/>
        <w:rPr>
          <w:rFonts w:ascii="Century Gothic" w:hAnsi="Century Gothic"/>
          <w:sz w:val="22"/>
          <w:szCs w:val="22"/>
        </w:rPr>
      </w:pPr>
    </w:p>
    <w:p w14:paraId="1E0A7390" w14:textId="1BEFD62A" w:rsidR="00C749BB" w:rsidRPr="00C749BB" w:rsidRDefault="00C749BB" w:rsidP="00C749BB">
      <w:pPr>
        <w:pStyle w:val="NormalWeb"/>
        <w:spacing w:before="0" w:beforeAutospacing="0" w:after="0" w:afterAutospacing="0"/>
        <w:rPr>
          <w:rFonts w:ascii="Century Gothic" w:hAnsi="Century Gothic"/>
          <w:sz w:val="22"/>
          <w:szCs w:val="22"/>
        </w:rPr>
      </w:pPr>
      <w:r w:rsidRPr="00C749BB">
        <w:rPr>
          <w:rFonts w:ascii="Century Gothic" w:hAnsi="Century Gothic" w:cs="Arial"/>
          <w:color w:val="000000"/>
          <w:sz w:val="22"/>
          <w:szCs w:val="22"/>
          <w:shd w:val="clear" w:color="auto" w:fill="FFFFFF"/>
        </w:rPr>
        <w:t xml:space="preserve">Sharp, T. M., E. Hunsperger, G. A. Santiago, J. L. Muñoz-Jordan, L. M. Santiago, A. Rivera, R. L. Rodriguez-Acosta, L. Gonzalez Feliciano, H. S. Margolis, and K. M. Tomashek (2013), Virus-Specific Differences in Rates of Disease during the 2010 Dengue Epidemic in Puerto Rico, </w:t>
      </w:r>
      <w:r w:rsidRPr="00C749BB">
        <w:rPr>
          <w:rFonts w:ascii="Century Gothic" w:hAnsi="Century Gothic" w:cs="Arial"/>
          <w:i/>
          <w:iCs/>
          <w:color w:val="000000"/>
          <w:sz w:val="22"/>
          <w:szCs w:val="22"/>
          <w:shd w:val="clear" w:color="auto" w:fill="FFFFFF"/>
        </w:rPr>
        <w:t>PLOS Neglected Tropical Diseases</w:t>
      </w:r>
      <w:r w:rsidRPr="00C749BB">
        <w:rPr>
          <w:rFonts w:ascii="Century Gothic" w:hAnsi="Century Gothic" w:cs="Arial"/>
          <w:color w:val="000000"/>
          <w:sz w:val="22"/>
          <w:szCs w:val="22"/>
          <w:shd w:val="clear" w:color="auto" w:fill="FFFFFF"/>
        </w:rPr>
        <w:t>, 7(4), e2159.</w:t>
      </w:r>
    </w:p>
    <w:p w14:paraId="646F2E87" w14:textId="5BE711C4" w:rsidR="00E41324" w:rsidRPr="00B265D9" w:rsidRDefault="008B7071" w:rsidP="00D3013B">
      <w:pPr>
        <w:pStyle w:val="Heading1"/>
        <w:rPr>
          <w:rFonts w:ascii="Century Gothic" w:hAnsi="Century Gothic"/>
        </w:rPr>
      </w:pPr>
      <w:bookmarkStart w:id="5" w:name="_Toc334198738"/>
      <w:r>
        <w:rPr>
          <w:rFonts w:ascii="Century Gothic" w:hAnsi="Century Gothic"/>
        </w:rPr>
        <w:t xml:space="preserve">VIII. </w:t>
      </w:r>
      <w:r w:rsidR="006528A0">
        <w:rPr>
          <w:rFonts w:ascii="Century Gothic" w:hAnsi="Century Gothic"/>
        </w:rPr>
        <w:t>Content Innovation</w:t>
      </w:r>
      <w:bookmarkEnd w:id="5"/>
    </w:p>
    <w:p w14:paraId="23631B25" w14:textId="579594BA"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r w:rsidR="00482519">
        <w:rPr>
          <w:rFonts w:ascii="Century Gothic" w:hAnsi="Century Gothic"/>
          <w:szCs w:val="24"/>
        </w:rPr>
        <w:t>t</w:t>
      </w:r>
      <w:r w:rsidR="007F60A5">
        <w:rPr>
          <w:rFonts w:ascii="Century Gothic" w:hAnsi="Century Gothic"/>
          <w:szCs w:val="24"/>
        </w:rPr>
        <w:t>hree</w:t>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file name and upload the related file to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r w:rsidRPr="00732B10">
        <w:rPr>
          <w:rFonts w:ascii="Century Gothic" w:hAnsi="Century Gothic"/>
          <w:b/>
          <w:szCs w:val="24"/>
        </w:rPr>
        <w:t>Some options include:</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7"/>
      <w:headerReference w:type="first" r:id="rId18"/>
      <w:footerReference w:type="firs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06BB0" w14:textId="77777777" w:rsidR="00F22CCD" w:rsidRDefault="00F22CCD" w:rsidP="00242822">
      <w:pPr>
        <w:spacing w:after="0" w:line="240" w:lineRule="auto"/>
      </w:pPr>
      <w:r>
        <w:separator/>
      </w:r>
    </w:p>
  </w:endnote>
  <w:endnote w:type="continuationSeparator" w:id="0">
    <w:p w14:paraId="10002514" w14:textId="77777777" w:rsidR="00F22CCD" w:rsidRDefault="00F22CCD"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B7486B">
          <w:rPr>
            <w:noProof/>
          </w:rPr>
          <w:t>10</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80FF6" w14:textId="77777777" w:rsidR="00F22CCD" w:rsidRDefault="00F22CCD" w:rsidP="00242822">
      <w:pPr>
        <w:spacing w:after="0" w:line="240" w:lineRule="auto"/>
      </w:pPr>
      <w:r>
        <w:separator/>
      </w:r>
    </w:p>
  </w:footnote>
  <w:footnote w:type="continuationSeparator" w:id="0">
    <w:p w14:paraId="082F85A7" w14:textId="77777777" w:rsidR="00F22CCD" w:rsidRDefault="00F22CCD"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5C21"/>
    <w:multiLevelType w:val="hybridMultilevel"/>
    <w:tmpl w:val="4016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6378"/>
    <w:rsid w:val="00015A2F"/>
    <w:rsid w:val="00030B13"/>
    <w:rsid w:val="0006665F"/>
    <w:rsid w:val="000E726C"/>
    <w:rsid w:val="000F1545"/>
    <w:rsid w:val="001154E3"/>
    <w:rsid w:val="0014039E"/>
    <w:rsid w:val="0014286F"/>
    <w:rsid w:val="0015019B"/>
    <w:rsid w:val="001556CC"/>
    <w:rsid w:val="00163111"/>
    <w:rsid w:val="00170636"/>
    <w:rsid w:val="00173C3D"/>
    <w:rsid w:val="001821EB"/>
    <w:rsid w:val="00195D23"/>
    <w:rsid w:val="0019695E"/>
    <w:rsid w:val="001A37F6"/>
    <w:rsid w:val="001B5098"/>
    <w:rsid w:val="001B59D0"/>
    <w:rsid w:val="001D3BAB"/>
    <w:rsid w:val="001E1879"/>
    <w:rsid w:val="001E4E57"/>
    <w:rsid w:val="001F1328"/>
    <w:rsid w:val="001F3193"/>
    <w:rsid w:val="00202128"/>
    <w:rsid w:val="0021430E"/>
    <w:rsid w:val="0022544A"/>
    <w:rsid w:val="00242822"/>
    <w:rsid w:val="002532ED"/>
    <w:rsid w:val="00260499"/>
    <w:rsid w:val="0026198E"/>
    <w:rsid w:val="00293F47"/>
    <w:rsid w:val="002A37F8"/>
    <w:rsid w:val="002B2BE4"/>
    <w:rsid w:val="002B5569"/>
    <w:rsid w:val="002C4C2E"/>
    <w:rsid w:val="002C7C05"/>
    <w:rsid w:val="002D2F50"/>
    <w:rsid w:val="002D79BB"/>
    <w:rsid w:val="002E1F85"/>
    <w:rsid w:val="002F6AA5"/>
    <w:rsid w:val="00316A2D"/>
    <w:rsid w:val="00321750"/>
    <w:rsid w:val="00334C7A"/>
    <w:rsid w:val="0034256F"/>
    <w:rsid w:val="00366BA2"/>
    <w:rsid w:val="003813E6"/>
    <w:rsid w:val="00385AA6"/>
    <w:rsid w:val="003B5148"/>
    <w:rsid w:val="003F39BF"/>
    <w:rsid w:val="0041150E"/>
    <w:rsid w:val="004260C0"/>
    <w:rsid w:val="0043112E"/>
    <w:rsid w:val="004357E1"/>
    <w:rsid w:val="004535F9"/>
    <w:rsid w:val="00454D03"/>
    <w:rsid w:val="004743F4"/>
    <w:rsid w:val="00482519"/>
    <w:rsid w:val="00494746"/>
    <w:rsid w:val="004951A9"/>
    <w:rsid w:val="004D19D3"/>
    <w:rsid w:val="005044CB"/>
    <w:rsid w:val="00534FCF"/>
    <w:rsid w:val="0058603A"/>
    <w:rsid w:val="00594D70"/>
    <w:rsid w:val="005A1161"/>
    <w:rsid w:val="005C1E08"/>
    <w:rsid w:val="005C6D76"/>
    <w:rsid w:val="005C723F"/>
    <w:rsid w:val="005F6AD4"/>
    <w:rsid w:val="00615E3A"/>
    <w:rsid w:val="006164C3"/>
    <w:rsid w:val="00630B11"/>
    <w:rsid w:val="0064280B"/>
    <w:rsid w:val="00643490"/>
    <w:rsid w:val="006528A0"/>
    <w:rsid w:val="006624A6"/>
    <w:rsid w:val="00682B75"/>
    <w:rsid w:val="00684FE5"/>
    <w:rsid w:val="00695331"/>
    <w:rsid w:val="006C7B8F"/>
    <w:rsid w:val="006D1361"/>
    <w:rsid w:val="006D1A28"/>
    <w:rsid w:val="006E1497"/>
    <w:rsid w:val="006E2A1C"/>
    <w:rsid w:val="006E76D3"/>
    <w:rsid w:val="00710E32"/>
    <w:rsid w:val="007160BA"/>
    <w:rsid w:val="00716586"/>
    <w:rsid w:val="00722F78"/>
    <w:rsid w:val="00732B10"/>
    <w:rsid w:val="00770650"/>
    <w:rsid w:val="00771691"/>
    <w:rsid w:val="007775D4"/>
    <w:rsid w:val="00780C7F"/>
    <w:rsid w:val="007A2F8B"/>
    <w:rsid w:val="007B0555"/>
    <w:rsid w:val="007B3715"/>
    <w:rsid w:val="007C0792"/>
    <w:rsid w:val="007C57C6"/>
    <w:rsid w:val="007C6EDB"/>
    <w:rsid w:val="007D140B"/>
    <w:rsid w:val="007E508C"/>
    <w:rsid w:val="007E68B5"/>
    <w:rsid w:val="007F6093"/>
    <w:rsid w:val="007F60A5"/>
    <w:rsid w:val="0081261B"/>
    <w:rsid w:val="00816F7E"/>
    <w:rsid w:val="0083021D"/>
    <w:rsid w:val="00832FBA"/>
    <w:rsid w:val="00855532"/>
    <w:rsid w:val="00870E95"/>
    <w:rsid w:val="008741CE"/>
    <w:rsid w:val="0087681C"/>
    <w:rsid w:val="0088131B"/>
    <w:rsid w:val="00884E55"/>
    <w:rsid w:val="008975BD"/>
    <w:rsid w:val="008A26EA"/>
    <w:rsid w:val="008B2D71"/>
    <w:rsid w:val="008B7071"/>
    <w:rsid w:val="008C4123"/>
    <w:rsid w:val="008C5EA8"/>
    <w:rsid w:val="00900D03"/>
    <w:rsid w:val="009017A6"/>
    <w:rsid w:val="00915D60"/>
    <w:rsid w:val="00916AAB"/>
    <w:rsid w:val="00920722"/>
    <w:rsid w:val="00920AD6"/>
    <w:rsid w:val="009319E9"/>
    <w:rsid w:val="00933965"/>
    <w:rsid w:val="00942ACE"/>
    <w:rsid w:val="00950243"/>
    <w:rsid w:val="0095420C"/>
    <w:rsid w:val="00972A98"/>
    <w:rsid w:val="009830D6"/>
    <w:rsid w:val="0098521A"/>
    <w:rsid w:val="009A0757"/>
    <w:rsid w:val="009A20ED"/>
    <w:rsid w:val="009B0041"/>
    <w:rsid w:val="009B1EEB"/>
    <w:rsid w:val="009C13F3"/>
    <w:rsid w:val="009C4ECE"/>
    <w:rsid w:val="009D79C0"/>
    <w:rsid w:val="009E1CDA"/>
    <w:rsid w:val="009E257D"/>
    <w:rsid w:val="009F5966"/>
    <w:rsid w:val="00A11DB7"/>
    <w:rsid w:val="00A4410E"/>
    <w:rsid w:val="00A44FFF"/>
    <w:rsid w:val="00A60645"/>
    <w:rsid w:val="00A71DC9"/>
    <w:rsid w:val="00A908B3"/>
    <w:rsid w:val="00A91201"/>
    <w:rsid w:val="00AB35F3"/>
    <w:rsid w:val="00AC0ED6"/>
    <w:rsid w:val="00AD5D0D"/>
    <w:rsid w:val="00AE336A"/>
    <w:rsid w:val="00AE3534"/>
    <w:rsid w:val="00AE7457"/>
    <w:rsid w:val="00B016E8"/>
    <w:rsid w:val="00B2307C"/>
    <w:rsid w:val="00B24E61"/>
    <w:rsid w:val="00B265D9"/>
    <w:rsid w:val="00B42DBD"/>
    <w:rsid w:val="00B44963"/>
    <w:rsid w:val="00B64CCF"/>
    <w:rsid w:val="00B7486B"/>
    <w:rsid w:val="00B84A6A"/>
    <w:rsid w:val="00B9284C"/>
    <w:rsid w:val="00BA28E9"/>
    <w:rsid w:val="00BA41F7"/>
    <w:rsid w:val="00BD1662"/>
    <w:rsid w:val="00BD30AA"/>
    <w:rsid w:val="00C3045C"/>
    <w:rsid w:val="00C312E3"/>
    <w:rsid w:val="00C44B31"/>
    <w:rsid w:val="00C55CB7"/>
    <w:rsid w:val="00C60F7D"/>
    <w:rsid w:val="00C749BB"/>
    <w:rsid w:val="00C82473"/>
    <w:rsid w:val="00CA730C"/>
    <w:rsid w:val="00CB1C0F"/>
    <w:rsid w:val="00CD092A"/>
    <w:rsid w:val="00CE1A88"/>
    <w:rsid w:val="00CE7909"/>
    <w:rsid w:val="00CF6083"/>
    <w:rsid w:val="00D109A2"/>
    <w:rsid w:val="00D3013B"/>
    <w:rsid w:val="00D32C41"/>
    <w:rsid w:val="00D330E8"/>
    <w:rsid w:val="00D340C3"/>
    <w:rsid w:val="00D523CD"/>
    <w:rsid w:val="00D56F22"/>
    <w:rsid w:val="00D82D76"/>
    <w:rsid w:val="00D8583B"/>
    <w:rsid w:val="00D94096"/>
    <w:rsid w:val="00DA7F96"/>
    <w:rsid w:val="00DD011C"/>
    <w:rsid w:val="00DD09DF"/>
    <w:rsid w:val="00DE4E21"/>
    <w:rsid w:val="00DF051A"/>
    <w:rsid w:val="00E00E6B"/>
    <w:rsid w:val="00E01207"/>
    <w:rsid w:val="00E03B8E"/>
    <w:rsid w:val="00E27DEE"/>
    <w:rsid w:val="00E3091D"/>
    <w:rsid w:val="00E41324"/>
    <w:rsid w:val="00E44C67"/>
    <w:rsid w:val="00E578D6"/>
    <w:rsid w:val="00E6105B"/>
    <w:rsid w:val="00E64FEA"/>
    <w:rsid w:val="00E73049"/>
    <w:rsid w:val="00E74845"/>
    <w:rsid w:val="00E9461E"/>
    <w:rsid w:val="00EB59FC"/>
    <w:rsid w:val="00EB66FF"/>
    <w:rsid w:val="00ED4B79"/>
    <w:rsid w:val="00EF4635"/>
    <w:rsid w:val="00F00112"/>
    <w:rsid w:val="00F22CCD"/>
    <w:rsid w:val="00F24FCE"/>
    <w:rsid w:val="00F51ADB"/>
    <w:rsid w:val="00F571BC"/>
    <w:rsid w:val="00F85D9B"/>
    <w:rsid w:val="00F90954"/>
    <w:rsid w:val="00F92C43"/>
    <w:rsid w:val="00F947F7"/>
    <w:rsid w:val="00FB2F9A"/>
    <w:rsid w:val="00FB5846"/>
    <w:rsid w:val="00FB62D1"/>
    <w:rsid w:val="00FC3D87"/>
    <w:rsid w:val="00FC670A"/>
    <w:rsid w:val="00FD52FD"/>
    <w:rsid w:val="00FE08DD"/>
    <w:rsid w:val="00FE4950"/>
    <w:rsid w:val="00FE4957"/>
    <w:rsid w:val="00FE7DAA"/>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C312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1F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319197">
      <w:bodyDiv w:val="1"/>
      <w:marLeft w:val="0"/>
      <w:marRight w:val="0"/>
      <w:marTop w:val="0"/>
      <w:marBottom w:val="0"/>
      <w:divBdr>
        <w:top w:val="none" w:sz="0" w:space="0" w:color="auto"/>
        <w:left w:val="none" w:sz="0" w:space="0" w:color="auto"/>
        <w:bottom w:val="none" w:sz="0" w:space="0" w:color="auto"/>
        <w:right w:val="none" w:sz="0" w:space="0" w:color="auto"/>
      </w:divBdr>
    </w:div>
    <w:div w:id="1180776078">
      <w:bodyDiv w:val="1"/>
      <w:marLeft w:val="0"/>
      <w:marRight w:val="0"/>
      <w:marTop w:val="0"/>
      <w:marBottom w:val="0"/>
      <w:divBdr>
        <w:top w:val="none" w:sz="0" w:space="0" w:color="auto"/>
        <w:left w:val="none" w:sz="0" w:space="0" w:color="auto"/>
        <w:bottom w:val="none" w:sz="0" w:space="0" w:color="auto"/>
        <w:right w:val="none" w:sz="0" w:space="0" w:color="auto"/>
      </w:divBdr>
    </w:div>
    <w:div w:id="1636597600">
      <w:bodyDiv w:val="1"/>
      <w:marLeft w:val="0"/>
      <w:marRight w:val="0"/>
      <w:marTop w:val="0"/>
      <w:marBottom w:val="0"/>
      <w:divBdr>
        <w:top w:val="none" w:sz="0" w:space="0" w:color="auto"/>
        <w:left w:val="none" w:sz="0" w:space="0" w:color="auto"/>
        <w:bottom w:val="none" w:sz="0" w:space="0" w:color="auto"/>
        <w:right w:val="none" w:sz="0" w:space="0" w:color="auto"/>
      </w:divBdr>
    </w:div>
    <w:div w:id="1693215718">
      <w:bodyDiv w:val="1"/>
      <w:marLeft w:val="0"/>
      <w:marRight w:val="0"/>
      <w:marTop w:val="0"/>
      <w:marBottom w:val="0"/>
      <w:divBdr>
        <w:top w:val="none" w:sz="0" w:space="0" w:color="auto"/>
        <w:left w:val="none" w:sz="0" w:space="0" w:color="auto"/>
        <w:bottom w:val="none" w:sz="0" w:space="0" w:color="auto"/>
        <w:right w:val="none" w:sz="0" w:space="0" w:color="auto"/>
      </w:divBdr>
    </w:div>
    <w:div w:id="2010211658">
      <w:bodyDiv w:val="1"/>
      <w:marLeft w:val="0"/>
      <w:marRight w:val="0"/>
      <w:marTop w:val="0"/>
      <w:marBottom w:val="0"/>
      <w:divBdr>
        <w:top w:val="none" w:sz="0" w:space="0" w:color="auto"/>
        <w:left w:val="none" w:sz="0" w:space="0" w:color="auto"/>
        <w:bottom w:val="none" w:sz="0" w:space="0" w:color="auto"/>
        <w:right w:val="none" w:sz="0" w:space="0" w:color="auto"/>
      </w:divBdr>
    </w:div>
    <w:div w:id="2032761273">
      <w:bodyDiv w:val="1"/>
      <w:marLeft w:val="0"/>
      <w:marRight w:val="0"/>
      <w:marTop w:val="0"/>
      <w:marBottom w:val="0"/>
      <w:divBdr>
        <w:top w:val="none" w:sz="0" w:space="0" w:color="auto"/>
        <w:left w:val="none" w:sz="0" w:space="0" w:color="auto"/>
        <w:bottom w:val="none" w:sz="0" w:space="0" w:color="auto"/>
        <w:right w:val="none" w:sz="0" w:space="0" w:color="auto"/>
      </w:divBdr>
    </w:div>
    <w:div w:id="2074738851">
      <w:bodyDiv w:val="1"/>
      <w:marLeft w:val="0"/>
      <w:marRight w:val="0"/>
      <w:marTop w:val="0"/>
      <w:marBottom w:val="0"/>
      <w:divBdr>
        <w:top w:val="none" w:sz="0" w:space="0" w:color="auto"/>
        <w:left w:val="none" w:sz="0" w:space="0" w:color="auto"/>
        <w:bottom w:val="none" w:sz="0" w:space="0" w:color="auto"/>
        <w:right w:val="none" w:sz="0" w:space="0" w:color="auto"/>
      </w:divBdr>
    </w:div>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pdaac.usgs.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larklabs.org/produc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rlc.gov/nlcd01_data.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Dengue/epidemiology/index.html" TargetMode="External"/><Relationship Id="rId5" Type="http://schemas.openxmlformats.org/officeDocument/2006/relationships/webSettings" Target="webSettings.xml"/><Relationship Id="rId15" Type="http://schemas.openxmlformats.org/officeDocument/2006/relationships/hyperlink" Target="http://www.ntsg.umt.edu/project/mod16" TargetMode="External"/><Relationship Id="rId10" Type="http://schemas.openxmlformats.org/officeDocument/2006/relationships/hyperlink" Target="http://chg-ftpout.geog.ucsb.edu/pub/org/chg/products/CHIRPS-2.0/global_monthly/tif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pdaac.usgs.gov/dataset_discovery/modis/modis_products_table/mod11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2B38B-9A9E-44A6-A483-C5DFA551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4136</Words>
  <Characters>23578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Kislik, Emily A. (ARC-SGE)[SCIENCE SYSTEMS AND APPLICATIONS, INC]</cp:lastModifiedBy>
  <cp:revision>49</cp:revision>
  <dcterms:created xsi:type="dcterms:W3CDTF">2015-10-06T23:36:00Z</dcterms:created>
  <dcterms:modified xsi:type="dcterms:W3CDTF">2015-10-08T00:25:00Z</dcterms:modified>
</cp:coreProperties>
</file>