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E2335C7" w:rsidR="005F6AD4" w:rsidRPr="0066138C" w:rsidRDefault="58A81E91" w:rsidP="0717EEBB">
      <w:pPr>
        <w:tabs>
          <w:tab w:val="left" w:pos="7329"/>
        </w:tabs>
        <w:spacing w:after="0" w:line="240" w:lineRule="auto"/>
        <w:jc w:val="right"/>
        <w:rPr>
          <w:rFonts w:ascii="Garamond" w:hAnsi="Garamond" w:cs="Arial"/>
          <w:sz w:val="40"/>
          <w:szCs w:val="40"/>
        </w:rPr>
      </w:pPr>
      <w:r w:rsidRPr="4913CE85">
        <w:rPr>
          <w:rFonts w:ascii="Garamond" w:hAnsi="Garamond" w:cs="Arial"/>
          <w:sz w:val="40"/>
          <w:szCs w:val="40"/>
        </w:rPr>
        <w:t>Grand Canyon Ecological Forecasting</w:t>
      </w:r>
    </w:p>
    <w:p w14:paraId="3C3F064F" w14:textId="15D7B22B" w:rsidR="2AA1C1DD" w:rsidRDefault="2AA1C1DD" w:rsidP="0C8B1B7B">
      <w:pPr>
        <w:spacing w:after="0" w:line="240" w:lineRule="auto"/>
        <w:jc w:val="right"/>
        <w:rPr>
          <w:rFonts w:ascii="Garamond" w:hAnsi="Garamond" w:cs="Arial"/>
          <w:sz w:val="28"/>
          <w:szCs w:val="28"/>
        </w:rPr>
      </w:pPr>
      <w:r w:rsidRPr="4B130750">
        <w:rPr>
          <w:rFonts w:ascii="Garamond" w:hAnsi="Garamond" w:cs="Arial"/>
          <w:sz w:val="28"/>
          <w:szCs w:val="28"/>
        </w:rPr>
        <w:t>Using NASA Earth Observations to Monitor and Model Juniper Woodland Mortality in Grand Canyon National Park</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77D273E" w:rsidR="00916AAB" w:rsidRPr="0066138C" w:rsidRDefault="6FDD0EE1" w:rsidP="4B130750">
      <w:pPr>
        <w:spacing w:after="0" w:line="240" w:lineRule="auto"/>
        <w:jc w:val="center"/>
        <w:rPr>
          <w:rFonts w:ascii="Garamond" w:hAnsi="Garamond" w:cs="Arial"/>
          <w:sz w:val="28"/>
          <w:szCs w:val="28"/>
        </w:rPr>
      </w:pPr>
      <w:r w:rsidRPr="4B130750">
        <w:rPr>
          <w:rFonts w:ascii="Garamond" w:hAnsi="Garamond" w:cs="Arial"/>
          <w:sz w:val="28"/>
          <w:szCs w:val="28"/>
        </w:rPr>
        <w:t>Final</w:t>
      </w:r>
      <w:r w:rsidR="3138004A" w:rsidRPr="4B130750">
        <w:rPr>
          <w:rFonts w:ascii="Garamond" w:hAnsi="Garamond" w:cs="Arial"/>
          <w:sz w:val="28"/>
          <w:szCs w:val="28"/>
        </w:rPr>
        <w:t>–</w:t>
      </w:r>
      <w:r w:rsidR="1ABBFB11" w:rsidRPr="4B130750">
        <w:rPr>
          <w:rFonts w:ascii="Garamond" w:hAnsi="Garamond" w:cs="Arial"/>
          <w:sz w:val="28"/>
          <w:szCs w:val="28"/>
        </w:rPr>
        <w:t xml:space="preserve"> March 31</w:t>
      </w:r>
      <w:r w:rsidR="1ABBFB11" w:rsidRPr="4B130750">
        <w:rPr>
          <w:rFonts w:ascii="Garamond" w:hAnsi="Garamond" w:cs="Arial"/>
          <w:sz w:val="28"/>
          <w:szCs w:val="28"/>
          <w:vertAlign w:val="superscript"/>
        </w:rPr>
        <w:t>st</w:t>
      </w:r>
      <w:r w:rsidR="5EF9BE4B" w:rsidRPr="4B130750">
        <w:rPr>
          <w:rFonts w:ascii="Garamond" w:hAnsi="Garamond" w:cs="Arial"/>
          <w:sz w:val="28"/>
          <w:szCs w:val="28"/>
        </w:rPr>
        <w:t xml:space="preserve">, </w:t>
      </w:r>
      <w:r w:rsidR="574C1940" w:rsidRPr="4B130750">
        <w:rPr>
          <w:rFonts w:ascii="Garamond" w:hAnsi="Garamond" w:cs="Arial"/>
          <w:sz w:val="28"/>
          <w:szCs w:val="28"/>
        </w:rPr>
        <w:t>202</w:t>
      </w:r>
      <w:r w:rsidR="19CBEA58" w:rsidRPr="4B13075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55F39BD9" w14:textId="18189864" w:rsidR="27D3781A" w:rsidRDefault="27D3781A" w:rsidP="0C8B1B7B">
      <w:pPr>
        <w:spacing w:after="0" w:line="240" w:lineRule="auto"/>
        <w:jc w:val="center"/>
        <w:rPr>
          <w:rFonts w:ascii="Garamond" w:hAnsi="Garamond" w:cs="Arial"/>
          <w:sz w:val="20"/>
          <w:szCs w:val="20"/>
        </w:rPr>
      </w:pPr>
      <w:r w:rsidRPr="0C8B1B7B">
        <w:rPr>
          <w:rFonts w:ascii="Garamond" w:hAnsi="Garamond" w:cs="Arial"/>
          <w:sz w:val="20"/>
          <w:szCs w:val="20"/>
        </w:rPr>
        <w:t>Scarlet Jackson (Project Lead)</w:t>
      </w:r>
    </w:p>
    <w:p w14:paraId="5B97B3F6" w14:textId="3973F12A"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Michael Hitchner</w:t>
      </w:r>
    </w:p>
    <w:p w14:paraId="5EC03B31" w14:textId="483AA776"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Miriam Ritchie</w:t>
      </w:r>
    </w:p>
    <w:p w14:paraId="5A7720DA" w14:textId="483AA776" w:rsidR="27D3781A" w:rsidRDefault="27D3781A" w:rsidP="4B130750">
      <w:pPr>
        <w:spacing w:after="0" w:line="240" w:lineRule="auto"/>
        <w:jc w:val="center"/>
        <w:rPr>
          <w:rFonts w:ascii="Garamond" w:hAnsi="Garamond" w:cs="Arial"/>
          <w:sz w:val="20"/>
          <w:szCs w:val="20"/>
        </w:rPr>
      </w:pPr>
      <w:r w:rsidRPr="4B130750">
        <w:rPr>
          <w:rFonts w:ascii="Garamond" w:hAnsi="Garamond" w:cs="Arial"/>
          <w:sz w:val="20"/>
          <w:szCs w:val="20"/>
        </w:rPr>
        <w:t>Joe Miotke</w:t>
      </w:r>
    </w:p>
    <w:p w14:paraId="5090C7A6" w14:textId="483AA776" w:rsidR="4B130750" w:rsidRDefault="4B130750" w:rsidP="4B130750">
      <w:pPr>
        <w:spacing w:after="0" w:line="240" w:lineRule="auto"/>
        <w:jc w:val="center"/>
        <w:rPr>
          <w:rFonts w:ascii="Garamond" w:hAnsi="Garamond" w:cs="Arial"/>
          <w:sz w:val="20"/>
          <w:szCs w:val="20"/>
        </w:rPr>
      </w:pPr>
    </w:p>
    <w:p w14:paraId="2E5B551B" w14:textId="1BA6FC41" w:rsidR="0C8B1B7B" w:rsidRDefault="0C8B1B7B" w:rsidP="0C8B1B7B">
      <w:pPr>
        <w:spacing w:after="0" w:line="240" w:lineRule="auto"/>
        <w:jc w:val="center"/>
        <w:rPr>
          <w:rFonts w:ascii="Garamond" w:hAnsi="Garamond" w:cs="Arial"/>
          <w:sz w:val="20"/>
          <w:szCs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C8B1B7B">
        <w:rPr>
          <w:rFonts w:ascii="Garamond" w:hAnsi="Garamond" w:cs="Arial"/>
          <w:b/>
          <w:bCs/>
          <w:i/>
          <w:iCs/>
          <w:sz w:val="20"/>
          <w:szCs w:val="20"/>
        </w:rPr>
        <w:t>Advisors:</w:t>
      </w:r>
    </w:p>
    <w:p w14:paraId="2271C70B" w14:textId="24B09CA9"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Dr. Paul Evangelista (Colorado State University, Natural Resource Ecology Laboratory)</w:t>
      </w:r>
    </w:p>
    <w:p w14:paraId="2623A8FA" w14:textId="5716D744"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Catherine Jarnevich (USGS, Fort Collins Science Center) </w:t>
      </w:r>
    </w:p>
    <w:p w14:paraId="04EE38D2" w14:textId="60DB1C1B"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Anthony Vorster (Colorado State University, Natural Resource Ecology Laboratory) </w:t>
      </w:r>
    </w:p>
    <w:p w14:paraId="51DF33B6" w14:textId="6FAF36AA"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Peder Engelstad (Colorado State University, Natural Resource Ecology Laboratory) </w:t>
      </w:r>
    </w:p>
    <w:p w14:paraId="0CE4F683" w14:textId="6AC235DA"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Nicholas Young (Colorado State University, Natural Resource Ecology Laboratory) </w:t>
      </w:r>
    </w:p>
    <w:p w14:paraId="5B8DAF22" w14:textId="304C0538"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Brian Woodward (Colorado State University, Natural Resource Ecology Laboratory)</w:t>
      </w:r>
    </w:p>
    <w:p w14:paraId="0522063B" w14:textId="343B5F5B" w:rsidR="0C8B1B7B" w:rsidRDefault="0C8B1B7B" w:rsidP="0C8B1B7B">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9E17AB5">
        <w:rPr>
          <w:rFonts w:ascii="Garamond" w:hAnsi="Garamond"/>
        </w:rPr>
        <w:lastRenderedPageBreak/>
        <w:t>1</w:t>
      </w:r>
      <w:r w:rsidR="008B7071" w:rsidRPr="09E17AB5">
        <w:rPr>
          <w:rFonts w:ascii="Garamond" w:hAnsi="Garamond"/>
        </w:rPr>
        <w:t xml:space="preserve">. </w:t>
      </w:r>
      <w:r w:rsidR="007E508C" w:rsidRPr="09E17AB5">
        <w:rPr>
          <w:rFonts w:ascii="Garamond" w:hAnsi="Garamond"/>
        </w:rPr>
        <w:t>Abstract</w:t>
      </w:r>
    </w:p>
    <w:p w14:paraId="2FB14EAC" w14:textId="7126460A" w:rsidR="007D0B0A" w:rsidRDefault="007D0B0A" w:rsidP="007D0B0A">
      <w:pPr>
        <w:pStyle w:val="paragraph"/>
        <w:spacing w:before="0" w:beforeAutospacing="0" w:after="0" w:afterAutospacing="0"/>
        <w:textAlignment w:val="baseline"/>
      </w:pPr>
      <w:r>
        <w:rPr>
          <w:rStyle w:val="normaltextrun"/>
          <w:rFonts w:ascii="Garamond" w:hAnsi="Garamond"/>
          <w:sz w:val="22"/>
          <w:szCs w:val="22"/>
        </w:rPr>
        <w:t xml:space="preserve">Significant die-offs of the drought tolerant species Utah juniper (Juniperus </w:t>
      </w:r>
      <w:proofErr w:type="spellStart"/>
      <w:r>
        <w:rPr>
          <w:rStyle w:val="normaltextrun"/>
          <w:rFonts w:ascii="Garamond" w:hAnsi="Garamond"/>
          <w:sz w:val="22"/>
          <w:szCs w:val="22"/>
        </w:rPr>
        <w:t>osteosperma</w:t>
      </w:r>
      <w:proofErr w:type="spellEnd"/>
      <w:r>
        <w:rPr>
          <w:rStyle w:val="normaltextrun"/>
          <w:rFonts w:ascii="Garamond" w:hAnsi="Garamond"/>
          <w:sz w:val="22"/>
          <w:szCs w:val="22"/>
        </w:rPr>
        <w:t xml:space="preserve">) and one-seeded juniper (Juniperus </w:t>
      </w:r>
      <w:proofErr w:type="spellStart"/>
      <w:r>
        <w:rPr>
          <w:rStyle w:val="normaltextrun"/>
          <w:rFonts w:ascii="Garamond" w:hAnsi="Garamond"/>
          <w:sz w:val="22"/>
          <w:szCs w:val="22"/>
        </w:rPr>
        <w:t>monosperma</w:t>
      </w:r>
      <w:proofErr w:type="spellEnd"/>
      <w:r>
        <w:rPr>
          <w:rStyle w:val="normaltextrun"/>
          <w:rFonts w:ascii="Garamond" w:hAnsi="Garamond"/>
          <w:sz w:val="22"/>
          <w:szCs w:val="22"/>
        </w:rPr>
        <w:t>) have been observed throughout central and northern Arizona, including Grand Canyon National Park (GCNP). As climate models project rising temperatures and continuous drought, land managers are concerned for the future of juniper in and around GCNP. This project incorporated data from Landsat 8 Operational Land Imager (OLI), the Shuttle Radar Topography Mission (SRTM), and ocular samples of the National Agriculture Imagery Program (NAIP) in a random forest model to identify patterns between characteristics of the landscape and locations of juniper woodland mortality and to model areas subject to vulnerability. This study found no significant correlation between ocularly sampled juniper tree mortality and remotely sensed environmental variables used</w:t>
      </w:r>
      <w:r w:rsidR="00E2403E">
        <w:rPr>
          <w:rStyle w:val="normaltextrun"/>
          <w:rFonts w:ascii="Garamond" w:hAnsi="Garamond"/>
          <w:sz w:val="22"/>
          <w:szCs w:val="22"/>
        </w:rPr>
        <w:t>.</w:t>
      </w:r>
      <w:r>
        <w:rPr>
          <w:rStyle w:val="normaltextrun"/>
          <w:rFonts w:ascii="Garamond" w:hAnsi="Garamond"/>
          <w:sz w:val="22"/>
          <w:szCs w:val="22"/>
        </w:rPr>
        <w:t xml:space="preserve"> </w:t>
      </w:r>
      <w:proofErr w:type="gramStart"/>
      <w:r>
        <w:rPr>
          <w:rStyle w:val="normaltextrun"/>
          <w:rFonts w:ascii="Garamond" w:hAnsi="Garamond"/>
          <w:sz w:val="22"/>
          <w:szCs w:val="22"/>
        </w:rPr>
        <w:t>thus</w:t>
      </w:r>
      <w:proofErr w:type="gramEnd"/>
      <w:r>
        <w:rPr>
          <w:rStyle w:val="normaltextrun"/>
          <w:rFonts w:ascii="Garamond" w:hAnsi="Garamond"/>
          <w:sz w:val="22"/>
          <w:szCs w:val="22"/>
        </w:rPr>
        <w:t xml:space="preserve"> accurately modeling mortality vulnerability in the future was not feasible. The ocular sampling, however, allows the partners at the GCNP’s Science &amp; Resource Management Division to better understand areas of juniper tree woodland mortality and the relative amount of mortality in the park. Additionally, the areas of juniper tree mortality found in this project provide the partners with guidance for future field sampling.</w:t>
      </w:r>
      <w:r>
        <w:rPr>
          <w:rStyle w:val="eop"/>
          <w:rFonts w:ascii="Garamond" w:hAnsi="Garamond"/>
          <w:sz w:val="22"/>
          <w:szCs w:val="22"/>
        </w:rPr>
        <w:t> </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0C8B1B7B">
      <w:pPr>
        <w:spacing w:after="0" w:line="240" w:lineRule="auto"/>
        <w:rPr>
          <w:rFonts w:ascii="Garamond" w:hAnsi="Garamond" w:cs="Arial"/>
          <w:b/>
          <w:bCs/>
        </w:rPr>
      </w:pPr>
      <w:r w:rsidRPr="0C8B1B7B">
        <w:rPr>
          <w:rFonts w:ascii="Garamond" w:hAnsi="Garamond" w:cs="Arial"/>
          <w:b/>
          <w:bCs/>
        </w:rPr>
        <w:t>Key</w:t>
      </w:r>
      <w:r w:rsidR="009D6888" w:rsidRPr="0C8B1B7B">
        <w:rPr>
          <w:rFonts w:ascii="Garamond" w:hAnsi="Garamond" w:cs="Arial"/>
          <w:b/>
          <w:bCs/>
        </w:rPr>
        <w:t xml:space="preserve"> Terms</w:t>
      </w:r>
    </w:p>
    <w:p w14:paraId="5AA73A9F" w14:textId="3302E4FD" w:rsidR="03EB82F4" w:rsidRDefault="03EB82F4" w:rsidP="007D0B0A">
      <w:pPr>
        <w:spacing w:after="0"/>
      </w:pPr>
      <w:r w:rsidRPr="4B130750">
        <w:rPr>
          <w:rFonts w:ascii="Garamond" w:eastAsia="Garamond" w:hAnsi="Garamond" w:cs="Garamond"/>
        </w:rPr>
        <w:t xml:space="preserve">Remote </w:t>
      </w:r>
      <w:r w:rsidR="007D0B0A">
        <w:rPr>
          <w:rFonts w:ascii="Garamond" w:eastAsia="Garamond" w:hAnsi="Garamond" w:cs="Garamond"/>
        </w:rPr>
        <w:t>s</w:t>
      </w:r>
      <w:r w:rsidRPr="4B130750">
        <w:rPr>
          <w:rFonts w:ascii="Garamond" w:eastAsia="Garamond" w:hAnsi="Garamond" w:cs="Garamond"/>
        </w:rPr>
        <w:t xml:space="preserve">ensing, </w:t>
      </w:r>
      <w:r w:rsidR="007D0B0A">
        <w:rPr>
          <w:rFonts w:ascii="Garamond" w:eastAsia="Garamond" w:hAnsi="Garamond" w:cs="Garamond"/>
        </w:rPr>
        <w:t>r</w:t>
      </w:r>
      <w:r w:rsidRPr="4B130750">
        <w:rPr>
          <w:rFonts w:ascii="Garamond" w:eastAsia="Garamond" w:hAnsi="Garamond" w:cs="Garamond"/>
        </w:rPr>
        <w:t xml:space="preserve">andom </w:t>
      </w:r>
      <w:r w:rsidR="007D0B0A">
        <w:rPr>
          <w:rFonts w:ascii="Garamond" w:eastAsia="Garamond" w:hAnsi="Garamond" w:cs="Garamond"/>
        </w:rPr>
        <w:t>f</w:t>
      </w:r>
      <w:r w:rsidRPr="4B130750">
        <w:rPr>
          <w:rFonts w:ascii="Garamond" w:eastAsia="Garamond" w:hAnsi="Garamond" w:cs="Garamond"/>
        </w:rPr>
        <w:t xml:space="preserve">orest, </w:t>
      </w:r>
      <w:r w:rsidR="007D0B0A">
        <w:rPr>
          <w:rFonts w:ascii="Garamond" w:eastAsia="Garamond" w:hAnsi="Garamond" w:cs="Garamond"/>
        </w:rPr>
        <w:t>j</w:t>
      </w:r>
      <w:r w:rsidRPr="4B130750">
        <w:rPr>
          <w:rFonts w:ascii="Garamond" w:eastAsia="Garamond" w:hAnsi="Garamond" w:cs="Garamond"/>
        </w:rPr>
        <w:t xml:space="preserve">uniper </w:t>
      </w:r>
      <w:r w:rsidR="007D0B0A">
        <w:rPr>
          <w:rFonts w:ascii="Garamond" w:eastAsia="Garamond" w:hAnsi="Garamond" w:cs="Garamond"/>
        </w:rPr>
        <w:t>w</w:t>
      </w:r>
      <w:r w:rsidRPr="4B130750">
        <w:rPr>
          <w:rFonts w:ascii="Garamond" w:eastAsia="Garamond" w:hAnsi="Garamond" w:cs="Garamond"/>
        </w:rPr>
        <w:t xml:space="preserve">oodland </w:t>
      </w:r>
      <w:r w:rsidR="007D0B0A">
        <w:rPr>
          <w:rFonts w:ascii="Garamond" w:eastAsia="Garamond" w:hAnsi="Garamond" w:cs="Garamond"/>
        </w:rPr>
        <w:t>m</w:t>
      </w:r>
      <w:r w:rsidRPr="4B130750">
        <w:rPr>
          <w:rFonts w:ascii="Garamond" w:eastAsia="Garamond" w:hAnsi="Garamond" w:cs="Garamond"/>
        </w:rPr>
        <w:t xml:space="preserve">ortality, </w:t>
      </w:r>
      <w:r w:rsidR="007D0B0A">
        <w:rPr>
          <w:rFonts w:ascii="Garamond" w:eastAsia="Garamond" w:hAnsi="Garamond" w:cs="Garamond"/>
        </w:rPr>
        <w:t>o</w:t>
      </w:r>
      <w:r w:rsidRPr="4B130750">
        <w:rPr>
          <w:rFonts w:ascii="Garamond" w:eastAsia="Garamond" w:hAnsi="Garamond" w:cs="Garamond"/>
        </w:rPr>
        <w:t xml:space="preserve">cular </w:t>
      </w:r>
      <w:r w:rsidR="007D0B0A">
        <w:rPr>
          <w:rFonts w:ascii="Garamond" w:eastAsia="Garamond" w:hAnsi="Garamond" w:cs="Garamond"/>
        </w:rPr>
        <w:t>s</w:t>
      </w:r>
      <w:r w:rsidRPr="4B130750">
        <w:rPr>
          <w:rFonts w:ascii="Garamond" w:eastAsia="Garamond" w:hAnsi="Garamond" w:cs="Garamond"/>
        </w:rPr>
        <w:t>ampling, NAIP</w:t>
      </w:r>
      <w:bookmarkStart w:id="0" w:name="_Toc334198720"/>
    </w:p>
    <w:p w14:paraId="12AB3859" w14:textId="77777777" w:rsidR="0066138C" w:rsidRPr="0066138C" w:rsidRDefault="0066138C" w:rsidP="0066138C">
      <w:pPr>
        <w:spacing w:after="0" w:line="240" w:lineRule="auto"/>
        <w:rPr>
          <w:rFonts w:ascii="Garamond" w:hAnsi="Garamond" w:cs="Arial"/>
        </w:rPr>
      </w:pPr>
    </w:p>
    <w:p w14:paraId="24D6C1A2" w14:textId="6DDB8C89" w:rsidR="00E03B8E" w:rsidRPr="0066138C" w:rsidRDefault="00C15E9C" w:rsidP="0C8B1B7B">
      <w:pPr>
        <w:pStyle w:val="Heading1"/>
        <w:spacing w:before="0" w:line="240" w:lineRule="auto"/>
        <w:rPr>
          <w:rFonts w:ascii="Garamond" w:hAnsi="Garamond"/>
          <w:color w:val="FF0000"/>
        </w:rPr>
      </w:pPr>
      <w:r w:rsidRPr="2F191500">
        <w:rPr>
          <w:rFonts w:ascii="Garamond" w:hAnsi="Garamond"/>
        </w:rPr>
        <w:t>2</w:t>
      </w:r>
      <w:r w:rsidR="008B7071" w:rsidRPr="2F191500">
        <w:rPr>
          <w:rFonts w:ascii="Garamond" w:hAnsi="Garamond"/>
        </w:rPr>
        <w:t xml:space="preserve">. </w:t>
      </w:r>
      <w:r w:rsidR="00FB5846" w:rsidRPr="2F191500">
        <w:rPr>
          <w:rFonts w:ascii="Garamond" w:hAnsi="Garamond"/>
        </w:rPr>
        <w:t>Introduction</w:t>
      </w:r>
      <w:r w:rsidR="2B3E3B54" w:rsidRPr="2F191500">
        <w:rPr>
          <w:rFonts w:ascii="Garamond" w:hAnsi="Garamond"/>
        </w:rPr>
        <w:t xml:space="preserve"> </w:t>
      </w:r>
      <w:bookmarkEnd w:id="0"/>
    </w:p>
    <w:p w14:paraId="53F72CE1" w14:textId="65093C0F" w:rsidR="00C15E9C" w:rsidRPr="0066138C" w:rsidRDefault="232828D9" w:rsidP="0C8B1B7B">
      <w:pPr>
        <w:spacing w:after="0" w:line="240" w:lineRule="auto"/>
        <w:rPr>
          <w:rFonts w:ascii="Garamond" w:hAnsi="Garamond"/>
          <w:b/>
          <w:bCs/>
          <w:i/>
          <w:iCs/>
        </w:rPr>
      </w:pPr>
      <w:bookmarkStart w:id="1" w:name="_Toc334198721"/>
      <w:r w:rsidRPr="4913CE85">
        <w:rPr>
          <w:rFonts w:ascii="Garamond" w:hAnsi="Garamond"/>
          <w:b/>
          <w:bCs/>
          <w:i/>
          <w:iCs/>
        </w:rPr>
        <w:t xml:space="preserve">2.1 </w:t>
      </w:r>
      <w:r w:rsidR="55FF2844" w:rsidRPr="4913CE85">
        <w:rPr>
          <w:rFonts w:ascii="Garamond" w:hAnsi="Garamond"/>
          <w:b/>
          <w:bCs/>
          <w:i/>
          <w:iCs/>
        </w:rPr>
        <w:t>Background Information</w:t>
      </w:r>
    </w:p>
    <w:bookmarkEnd w:id="1"/>
    <w:p w14:paraId="10D54E05" w14:textId="7B183141" w:rsidR="74D23AF3" w:rsidRDefault="1413E17A" w:rsidP="4913CE85">
      <w:pPr>
        <w:spacing w:after="0" w:line="240" w:lineRule="auto"/>
        <w:rPr>
          <w:rFonts w:ascii="Garamond" w:eastAsia="Garamond" w:hAnsi="Garamond" w:cs="Garamond"/>
          <w:color w:val="000000" w:themeColor="text1"/>
        </w:rPr>
      </w:pPr>
      <w:r w:rsidRPr="4B130750">
        <w:rPr>
          <w:rFonts w:ascii="Garamond" w:eastAsia="Garamond" w:hAnsi="Garamond" w:cs="Garamond"/>
        </w:rPr>
        <w:t>The</w:t>
      </w:r>
      <w:r w:rsidR="06C99254" w:rsidRPr="4B130750">
        <w:rPr>
          <w:rFonts w:ascii="Garamond" w:eastAsia="Garamond" w:hAnsi="Garamond" w:cs="Garamond"/>
        </w:rPr>
        <w:t xml:space="preserve"> </w:t>
      </w:r>
      <w:r w:rsidRPr="4B130750">
        <w:rPr>
          <w:rFonts w:ascii="Garamond" w:eastAsia="Garamond" w:hAnsi="Garamond" w:cs="Garamond"/>
        </w:rPr>
        <w:t xml:space="preserve">American Southwest is experiencing a 'megadrought' that has been ongoing since 2000. Of the last 40 years, 2018 had the lowest amount of precipitation </w:t>
      </w:r>
      <w:r w:rsidR="7A1A511C" w:rsidRPr="4B130750">
        <w:rPr>
          <w:rFonts w:ascii="Garamond" w:eastAsia="Garamond" w:hAnsi="Garamond" w:cs="Garamond"/>
        </w:rPr>
        <w:t xml:space="preserve">and was believed to have </w:t>
      </w:r>
      <w:r w:rsidRPr="4B130750">
        <w:rPr>
          <w:rFonts w:ascii="Garamond" w:eastAsia="Garamond" w:hAnsi="Garamond" w:cs="Garamond"/>
        </w:rPr>
        <w:t>cause</w:t>
      </w:r>
      <w:r w:rsidR="691680A4" w:rsidRPr="4B130750">
        <w:rPr>
          <w:rFonts w:ascii="Garamond" w:eastAsia="Garamond" w:hAnsi="Garamond" w:cs="Garamond"/>
        </w:rPr>
        <w:t>d</w:t>
      </w:r>
      <w:r w:rsidRPr="4B130750">
        <w:rPr>
          <w:rFonts w:ascii="Garamond" w:eastAsia="Garamond" w:hAnsi="Garamond" w:cs="Garamond"/>
        </w:rPr>
        <w:t xml:space="preserve"> widespread canopy die</w:t>
      </w:r>
      <w:r w:rsidR="1FDDFD49" w:rsidRPr="4B130750">
        <w:rPr>
          <w:rFonts w:ascii="Garamond" w:eastAsia="Garamond" w:hAnsi="Garamond" w:cs="Garamond"/>
        </w:rPr>
        <w:t>-</w:t>
      </w:r>
      <w:r w:rsidRPr="4B130750">
        <w:rPr>
          <w:rFonts w:ascii="Garamond" w:eastAsia="Garamond" w:hAnsi="Garamond" w:cs="Garamond"/>
        </w:rPr>
        <w:t>back within juniper woodlands (</w:t>
      </w: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et al. 2021). </w:t>
      </w:r>
      <w:r w:rsidR="7C30640C" w:rsidRPr="4B130750">
        <w:rPr>
          <w:rFonts w:ascii="Garamond" w:eastAsia="Garamond" w:hAnsi="Garamond" w:cs="Garamond"/>
          <w:color w:val="000000" w:themeColor="text1"/>
        </w:rPr>
        <w:t>Significant die-off of Utah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osteosperma</w:t>
      </w:r>
      <w:proofErr w:type="spellEnd"/>
      <w:r w:rsidR="7C30640C" w:rsidRPr="4B130750">
        <w:rPr>
          <w:rFonts w:ascii="Garamond" w:eastAsia="Garamond" w:hAnsi="Garamond" w:cs="Garamond"/>
          <w:color w:val="000000" w:themeColor="text1"/>
        </w:rPr>
        <w:t>) and one-seeded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monosperma</w:t>
      </w:r>
      <w:proofErr w:type="spellEnd"/>
      <w:r w:rsidR="7C30640C" w:rsidRPr="4B130750">
        <w:rPr>
          <w:rFonts w:ascii="Garamond" w:eastAsia="Garamond" w:hAnsi="Garamond" w:cs="Garamond"/>
          <w:color w:val="000000" w:themeColor="text1"/>
        </w:rPr>
        <w:t>) have been observed in Grand Canyon National Park (GCNP) and throughout central and northern Arizona. As climate models project rising temperatures and continuous drought, land managers are concerned for the future of juniper</w:t>
      </w:r>
      <w:r w:rsidR="1A4326FB" w:rsidRPr="4B130750">
        <w:rPr>
          <w:rFonts w:ascii="Garamond" w:eastAsia="Garamond" w:hAnsi="Garamond" w:cs="Garamond"/>
          <w:color w:val="000000" w:themeColor="text1"/>
        </w:rPr>
        <w:t xml:space="preserve"> woodlands</w:t>
      </w:r>
      <w:r w:rsidR="7C30640C" w:rsidRPr="4B130750">
        <w:rPr>
          <w:rFonts w:ascii="Garamond" w:eastAsia="Garamond" w:hAnsi="Garamond" w:cs="Garamond"/>
          <w:color w:val="000000" w:themeColor="text1"/>
        </w:rPr>
        <w:t xml:space="preserve"> in and around Grand Canyon National Park</w:t>
      </w:r>
      <w:r w:rsidR="01B1324D" w:rsidRPr="4B130750">
        <w:rPr>
          <w:rFonts w:ascii="Garamond" w:eastAsia="Garamond" w:hAnsi="Garamond" w:cs="Garamond"/>
        </w:rPr>
        <w:t>.</w:t>
      </w:r>
      <w:r w:rsidR="01B1324D" w:rsidRPr="4B130750">
        <w:rPr>
          <w:rFonts w:ascii="Garamond" w:eastAsia="Garamond" w:hAnsi="Garamond" w:cs="Garamond"/>
          <w:color w:val="FF0000"/>
        </w:rPr>
        <w:t xml:space="preserve"> </w:t>
      </w:r>
      <w:r w:rsidR="7C30640C" w:rsidRPr="4B130750">
        <w:rPr>
          <w:rFonts w:ascii="Garamond" w:eastAsia="Garamond" w:hAnsi="Garamond" w:cs="Garamond"/>
          <w:color w:val="000000" w:themeColor="text1"/>
        </w:rPr>
        <w:t>Juniper woodlands play important economic, cultural, and ecological roles. They act as an important food and shelter source to wildlife in the area, increase water resources, help prevent soil erosion, and play an important cultural role with their medicinal properties and wood quality (</w:t>
      </w:r>
      <w:r w:rsidR="55A7B69A" w:rsidRPr="4B130750">
        <w:rPr>
          <w:rFonts w:ascii="Garamond" w:eastAsia="Garamond" w:hAnsi="Garamond" w:cs="Garamond"/>
          <w:color w:val="000000" w:themeColor="text1"/>
        </w:rPr>
        <w:t>Rahmonov, 2017).</w:t>
      </w:r>
      <w:r w:rsidR="7C30640C" w:rsidRPr="4B130750">
        <w:rPr>
          <w:rFonts w:ascii="Garamond" w:eastAsia="Garamond" w:hAnsi="Garamond" w:cs="Garamond"/>
          <w:color w:val="000000" w:themeColor="text1"/>
        </w:rPr>
        <w:t xml:space="preserve"> </w:t>
      </w:r>
      <w:r w:rsidR="348A801B" w:rsidRPr="4B130750">
        <w:rPr>
          <w:rFonts w:ascii="Garamond" w:eastAsia="Garamond" w:hAnsi="Garamond" w:cs="Garamond"/>
        </w:rPr>
        <w:t>Some of the concerns for juniper</w:t>
      </w:r>
      <w:r w:rsidR="693B097F" w:rsidRPr="4B130750">
        <w:rPr>
          <w:rFonts w:ascii="Garamond" w:eastAsia="Garamond" w:hAnsi="Garamond" w:cs="Garamond"/>
        </w:rPr>
        <w:t xml:space="preserve"> woodland</w:t>
      </w:r>
      <w:r w:rsidR="348A801B" w:rsidRPr="4B130750">
        <w:rPr>
          <w:rFonts w:ascii="Garamond" w:eastAsia="Garamond" w:hAnsi="Garamond" w:cs="Garamond"/>
        </w:rPr>
        <w:t xml:space="preserve"> die-back include mass amounts of flammable fuel, fire regime shifts, decreases in water availability, forest composition</w:t>
      </w:r>
      <w:r w:rsidR="483D9321" w:rsidRPr="4B130750">
        <w:rPr>
          <w:rFonts w:ascii="Garamond" w:eastAsia="Garamond" w:hAnsi="Garamond" w:cs="Garamond"/>
        </w:rPr>
        <w:t xml:space="preserve"> shifts</w:t>
      </w:r>
      <w:r w:rsidR="348A801B" w:rsidRPr="4B130750">
        <w:rPr>
          <w:rFonts w:ascii="Garamond" w:eastAsia="Garamond" w:hAnsi="Garamond" w:cs="Garamond"/>
        </w:rPr>
        <w:t>, species shifts</w:t>
      </w:r>
      <w:r w:rsidR="580D2A67" w:rsidRPr="4B130750">
        <w:rPr>
          <w:rFonts w:ascii="Garamond" w:eastAsia="Garamond" w:hAnsi="Garamond" w:cs="Garamond"/>
        </w:rPr>
        <w:t>, and carbon</w:t>
      </w:r>
      <w:r w:rsidR="348A801B" w:rsidRPr="4B130750">
        <w:rPr>
          <w:rFonts w:ascii="Garamond" w:eastAsia="Garamond" w:hAnsi="Garamond" w:cs="Garamond"/>
        </w:rPr>
        <w:t xml:space="preserve"> feedback to atmospheric and climatic systems</w:t>
      </w:r>
      <w:r w:rsidR="1D77808D" w:rsidRPr="4B130750">
        <w:rPr>
          <w:rFonts w:ascii="Garamond" w:eastAsia="Garamond" w:hAnsi="Garamond" w:cs="Garamond"/>
        </w:rPr>
        <w:t xml:space="preserve"> (Byer and </w:t>
      </w:r>
      <w:proofErr w:type="spellStart"/>
      <w:r w:rsidR="1D77808D" w:rsidRPr="4B130750">
        <w:rPr>
          <w:rFonts w:ascii="Garamond" w:eastAsia="Garamond" w:hAnsi="Garamond" w:cs="Garamond"/>
        </w:rPr>
        <w:t>Jin</w:t>
      </w:r>
      <w:proofErr w:type="spellEnd"/>
      <w:r w:rsidR="1D77808D" w:rsidRPr="4B130750">
        <w:rPr>
          <w:rFonts w:ascii="Garamond" w:eastAsia="Garamond" w:hAnsi="Garamond" w:cs="Garamond"/>
        </w:rPr>
        <w:t xml:space="preserve"> 2017, Huang et al. 2010)</w:t>
      </w:r>
      <w:r w:rsidR="348A801B" w:rsidRPr="4B130750">
        <w:rPr>
          <w:rFonts w:ascii="Garamond" w:eastAsia="Garamond" w:hAnsi="Garamond" w:cs="Garamond"/>
        </w:rPr>
        <w:t xml:space="preserve">.  </w:t>
      </w:r>
    </w:p>
    <w:p w14:paraId="7F0754B4" w14:textId="54A778B3" w:rsidR="74D23AF3" w:rsidRDefault="74D23AF3" w:rsidP="4913CE85">
      <w:pPr>
        <w:spacing w:after="0" w:line="240" w:lineRule="auto"/>
        <w:rPr>
          <w:rFonts w:ascii="Garamond" w:eastAsia="Garamond" w:hAnsi="Garamond" w:cs="Garamond"/>
        </w:rPr>
      </w:pPr>
    </w:p>
    <w:p w14:paraId="6DA5DEFE" w14:textId="04382A30" w:rsidR="74D23AF3" w:rsidRDefault="348A801B" w:rsidP="2F191500">
      <w:pPr>
        <w:spacing w:after="0" w:line="240" w:lineRule="auto"/>
        <w:rPr>
          <w:rFonts w:ascii="Garamond" w:eastAsia="Garamond" w:hAnsi="Garamond" w:cs="Garamond"/>
        </w:rPr>
      </w:pPr>
      <w:r w:rsidRPr="4B130750">
        <w:rPr>
          <w:rFonts w:ascii="Garamond" w:eastAsia="Garamond" w:hAnsi="Garamond" w:cs="Garamond"/>
        </w:rPr>
        <w:t xml:space="preserve">Though drought is thought to be the cause for </w:t>
      </w:r>
      <w:r w:rsidR="006F1867">
        <w:rPr>
          <w:rFonts w:ascii="Garamond" w:eastAsia="Garamond" w:hAnsi="Garamond" w:cs="Garamond"/>
        </w:rPr>
        <w:t xml:space="preserve">juniper </w:t>
      </w:r>
      <w:r w:rsidRPr="4B130750">
        <w:rPr>
          <w:rFonts w:ascii="Garamond" w:eastAsia="Garamond" w:hAnsi="Garamond" w:cs="Garamond"/>
        </w:rPr>
        <w:t>mortality</w:t>
      </w:r>
      <w:r w:rsidR="68ADF495" w:rsidRPr="4B130750">
        <w:rPr>
          <w:rFonts w:ascii="Garamond" w:eastAsia="Garamond" w:hAnsi="Garamond" w:cs="Garamond"/>
        </w:rPr>
        <w:t>, in a recent study</w:t>
      </w:r>
      <w:r w:rsidR="3308BF05" w:rsidRPr="4B130750">
        <w:rPr>
          <w:rFonts w:ascii="Garamond" w:eastAsia="Garamond" w:hAnsi="Garamond" w:cs="Garamond"/>
        </w:rPr>
        <w:t>,</w:t>
      </w:r>
      <w:r w:rsidR="68ADF495" w:rsidRPr="4B130750">
        <w:rPr>
          <w:rFonts w:ascii="Garamond" w:eastAsia="Garamond" w:hAnsi="Garamond" w:cs="Garamond"/>
        </w:rPr>
        <w:t xml:space="preserve"> precipitation was not found to be correlated with die-back, but rather leaf water potent</w:t>
      </w:r>
      <w:r w:rsidR="63ABCBDA" w:rsidRPr="4B130750">
        <w:rPr>
          <w:rFonts w:ascii="Garamond" w:eastAsia="Garamond" w:hAnsi="Garamond" w:cs="Garamond"/>
        </w:rPr>
        <w:t xml:space="preserve">ial, hydraulic conductivity, </w:t>
      </w:r>
      <w:r w:rsidR="5E4DFA96" w:rsidRPr="4B130750">
        <w:rPr>
          <w:rFonts w:ascii="Garamond" w:eastAsia="Garamond" w:hAnsi="Garamond" w:cs="Garamond"/>
        </w:rPr>
        <w:t>percent</w:t>
      </w:r>
      <w:r w:rsidR="63ABCBDA" w:rsidRPr="4B130750">
        <w:rPr>
          <w:rFonts w:ascii="Garamond" w:eastAsia="Garamond" w:hAnsi="Garamond" w:cs="Garamond"/>
        </w:rPr>
        <w:t xml:space="preserve"> loss of conductivity, and interactions with temperature a</w:t>
      </w:r>
      <w:r w:rsidR="7BDD4B2E" w:rsidRPr="4B130750">
        <w:rPr>
          <w:rFonts w:ascii="Garamond" w:eastAsia="Garamond" w:hAnsi="Garamond" w:cs="Garamond"/>
        </w:rPr>
        <w:t>nd</w:t>
      </w:r>
      <w:r w:rsidR="63ABCBDA" w:rsidRPr="4B130750">
        <w:rPr>
          <w:rFonts w:ascii="Garamond" w:eastAsia="Garamond" w:hAnsi="Garamond" w:cs="Garamond"/>
        </w:rPr>
        <w:t xml:space="preserve"> elevation (</w:t>
      </w:r>
      <w:proofErr w:type="spellStart"/>
      <w:r w:rsidR="63ABCBDA" w:rsidRPr="4B130750">
        <w:rPr>
          <w:rFonts w:ascii="Garamond" w:eastAsia="Garamond" w:hAnsi="Garamond" w:cs="Garamond"/>
        </w:rPr>
        <w:t>Kannenberg</w:t>
      </w:r>
      <w:proofErr w:type="spellEnd"/>
      <w:r w:rsidR="63ABCBDA" w:rsidRPr="4B130750">
        <w:rPr>
          <w:rFonts w:ascii="Garamond" w:eastAsia="Garamond" w:hAnsi="Garamond" w:cs="Garamond"/>
        </w:rPr>
        <w:t xml:space="preserve"> et al</w:t>
      </w:r>
      <w:r w:rsidR="006F1867">
        <w:rPr>
          <w:rFonts w:ascii="Garamond" w:eastAsia="Garamond" w:hAnsi="Garamond" w:cs="Garamond"/>
        </w:rPr>
        <w:t>.,</w:t>
      </w:r>
      <w:r w:rsidR="63ABCBDA" w:rsidRPr="4B130750">
        <w:rPr>
          <w:rFonts w:ascii="Garamond" w:eastAsia="Garamond" w:hAnsi="Garamond" w:cs="Garamond"/>
        </w:rPr>
        <w:t xml:space="preserve"> 2021). It is also generally accepted that juniper is thought to be a drought-tolerant species, as it can grow at lower elevations in hot temperatures amongst desert flora (Linton, 1998). At a study site in northern New Mexico where over 95% of pinyon experienced mortality during the drought between 2000 and 2007, only 0.4% of juniper experienced die-off (McDowell, 2008). </w:t>
      </w:r>
      <w:r w:rsidR="2E2EA7D1" w:rsidRPr="4B130750">
        <w:rPr>
          <w:rFonts w:ascii="Garamond" w:eastAsia="Garamond" w:hAnsi="Garamond" w:cs="Garamond"/>
          <w:color w:val="000000" w:themeColor="text1"/>
        </w:rPr>
        <w:t xml:space="preserve">There is a need to analyze environmental factors associated with juniper woodland mortality, identify patterns between those </w:t>
      </w:r>
      <w:r w:rsidR="2313633F" w:rsidRPr="4B130750">
        <w:rPr>
          <w:rFonts w:ascii="Garamond" w:eastAsia="Garamond" w:hAnsi="Garamond" w:cs="Garamond"/>
          <w:color w:val="000000" w:themeColor="text1"/>
        </w:rPr>
        <w:t>environmental</w:t>
      </w:r>
      <w:r w:rsidR="2E2EA7D1" w:rsidRPr="4B130750">
        <w:rPr>
          <w:rFonts w:ascii="Garamond" w:eastAsia="Garamond" w:hAnsi="Garamond" w:cs="Garamond"/>
          <w:color w:val="000000" w:themeColor="text1"/>
        </w:rPr>
        <w:t xml:space="preserve"> factors </w:t>
      </w:r>
      <w:r w:rsidR="344D9362" w:rsidRPr="4B130750">
        <w:rPr>
          <w:rFonts w:ascii="Garamond" w:eastAsia="Garamond" w:hAnsi="Garamond" w:cs="Garamond"/>
          <w:color w:val="000000" w:themeColor="text1"/>
        </w:rPr>
        <w:t>and mortality in juniper woodland stands</w:t>
      </w:r>
      <w:r w:rsidR="22320B11" w:rsidRPr="4B130750">
        <w:rPr>
          <w:rFonts w:ascii="Garamond" w:eastAsia="Garamond" w:hAnsi="Garamond" w:cs="Garamond"/>
          <w:color w:val="000000" w:themeColor="text1"/>
        </w:rPr>
        <w:t>, and model landscape most susceptible to future juniper woodland mortality.</w:t>
      </w:r>
      <w:r w:rsidR="6F6C3659" w:rsidRPr="4B130750">
        <w:rPr>
          <w:rFonts w:ascii="Garamond" w:eastAsia="Garamond" w:hAnsi="Garamond" w:cs="Garamond"/>
        </w:rPr>
        <w:t xml:space="preserve"> </w:t>
      </w:r>
    </w:p>
    <w:p w14:paraId="3D6D72CF" w14:textId="7D1AEC1E" w:rsidR="0C8B1B7B" w:rsidRDefault="0C8B1B7B" w:rsidP="0C8B1B7B">
      <w:pPr>
        <w:spacing w:after="0" w:line="240" w:lineRule="auto"/>
        <w:rPr>
          <w:rFonts w:ascii="Garamond" w:eastAsia="Garamond" w:hAnsi="Garamond" w:cs="Garamond"/>
        </w:rPr>
      </w:pPr>
    </w:p>
    <w:p w14:paraId="39D4BE5B" w14:textId="5ED3B663" w:rsidR="0C8B1B7B" w:rsidRDefault="09E17AB5" w:rsidP="4B130750">
      <w:pPr>
        <w:spacing w:after="0" w:line="240" w:lineRule="auto"/>
      </w:pPr>
      <w:r>
        <w:rPr>
          <w:noProof/>
          <w:color w:val="2B579A"/>
          <w:shd w:val="clear" w:color="auto" w:fill="E6E6E6"/>
        </w:rPr>
        <w:lastRenderedPageBreak/>
        <w:drawing>
          <wp:inline distT="0" distB="0" distL="0" distR="0" wp14:anchorId="1055B0B7" wp14:editId="481521A5">
            <wp:extent cx="6095102" cy="4711007"/>
            <wp:effectExtent l="0" t="0" r="0" b="0"/>
            <wp:docPr id="1315479764" name="Picture 131547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5102" cy="4711007"/>
                    </a:xfrm>
                    <a:prstGeom prst="rect">
                      <a:avLst/>
                    </a:prstGeom>
                  </pic:spPr>
                </pic:pic>
              </a:graphicData>
            </a:graphic>
          </wp:inline>
        </w:drawing>
      </w:r>
    </w:p>
    <w:p w14:paraId="2AEAFB0B" w14:textId="5B064328" w:rsidR="15765AAA" w:rsidRDefault="74346AEB" w:rsidP="00AA0BA7">
      <w:pPr>
        <w:spacing w:after="240" w:line="240" w:lineRule="auto"/>
        <w:rPr>
          <w:rFonts w:ascii="Garamond" w:eastAsia="Garamond" w:hAnsi="Garamond" w:cs="Garamond"/>
          <w:color w:val="000000" w:themeColor="text1"/>
        </w:rPr>
      </w:pPr>
      <w:r w:rsidRPr="4B130750">
        <w:rPr>
          <w:rFonts w:ascii="Garamond" w:eastAsia="Garamond" w:hAnsi="Garamond" w:cs="Garamond"/>
          <w:i/>
          <w:iCs/>
          <w:color w:val="000000" w:themeColor="text1"/>
        </w:rPr>
        <w:t xml:space="preserve">Figure 1. </w:t>
      </w:r>
      <w:r w:rsidRPr="4B130750">
        <w:rPr>
          <w:rFonts w:ascii="Garamond" w:eastAsia="Garamond" w:hAnsi="Garamond" w:cs="Garamond"/>
          <w:color w:val="000000" w:themeColor="text1"/>
        </w:rPr>
        <w:t xml:space="preserve">Project study area in </w:t>
      </w:r>
      <w:r w:rsidR="5385369D" w:rsidRPr="4B130750">
        <w:rPr>
          <w:rFonts w:ascii="Garamond" w:eastAsia="Garamond" w:hAnsi="Garamond" w:cs="Garamond"/>
          <w:color w:val="000000" w:themeColor="text1"/>
        </w:rPr>
        <w:t>Northwest Arizona, including Grand Canyon National Park. The study area was determined through identifying vegetation classes that had substantial juniper presence.</w:t>
      </w:r>
    </w:p>
    <w:p w14:paraId="6ED6ACE7" w14:textId="009EDDE5" w:rsidR="0C8B1B7B" w:rsidRDefault="74346AEB" w:rsidP="09E17AB5">
      <w:pPr>
        <w:spacing w:after="0" w:line="240" w:lineRule="auto"/>
        <w:rPr>
          <w:rFonts w:ascii="Garamond" w:hAnsi="Garamond"/>
          <w:b/>
          <w:bCs/>
          <w:i/>
          <w:iCs/>
        </w:rPr>
      </w:pPr>
      <w:r w:rsidRPr="09E17AB5">
        <w:rPr>
          <w:rFonts w:ascii="Garamond" w:hAnsi="Garamond"/>
          <w:b/>
          <w:bCs/>
          <w:i/>
          <w:iCs/>
        </w:rPr>
        <w:t>2.1.1 Study Area and Period</w:t>
      </w:r>
    </w:p>
    <w:p w14:paraId="68FCF6CB" w14:textId="6459D8B4" w:rsidR="0C8B1B7B" w:rsidRDefault="74346AEB"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 xml:space="preserve">The study area lies mainly within </w:t>
      </w:r>
      <w:r w:rsidR="5B005B09" w:rsidRPr="7501323B">
        <w:rPr>
          <w:rFonts w:ascii="Garamond" w:eastAsia="Garamond" w:hAnsi="Garamond" w:cs="Garamond"/>
          <w:color w:val="000000" w:themeColor="text1"/>
        </w:rPr>
        <w:t>Grand Canyon National Park and some surround</w:t>
      </w:r>
      <w:r w:rsidR="59D4BC02" w:rsidRPr="7501323B">
        <w:rPr>
          <w:rFonts w:ascii="Garamond" w:eastAsia="Garamond" w:hAnsi="Garamond" w:cs="Garamond"/>
          <w:color w:val="000000" w:themeColor="text1"/>
        </w:rPr>
        <w:t>ing</w:t>
      </w:r>
      <w:r w:rsidR="5B005B09" w:rsidRPr="7501323B">
        <w:rPr>
          <w:rFonts w:ascii="Garamond" w:eastAsia="Garamond" w:hAnsi="Garamond" w:cs="Garamond"/>
          <w:color w:val="000000" w:themeColor="text1"/>
        </w:rPr>
        <w:t xml:space="preserve"> areas</w:t>
      </w:r>
      <w:r w:rsidR="0469F050" w:rsidRPr="7501323B">
        <w:rPr>
          <w:rFonts w:ascii="Garamond" w:eastAsia="Garamond" w:hAnsi="Garamond" w:cs="Garamond"/>
          <w:color w:val="000000" w:themeColor="text1"/>
        </w:rPr>
        <w:t xml:space="preserve"> with</w:t>
      </w:r>
      <w:r w:rsidR="5B005B09" w:rsidRPr="7501323B">
        <w:rPr>
          <w:rFonts w:ascii="Garamond" w:eastAsia="Garamond" w:hAnsi="Garamond" w:cs="Garamond"/>
          <w:color w:val="000000" w:themeColor="text1"/>
        </w:rPr>
        <w:t xml:space="preserve"> </w:t>
      </w:r>
      <w:r w:rsidR="0469F050" w:rsidRPr="7501323B">
        <w:rPr>
          <w:rFonts w:ascii="Garamond" w:eastAsia="Garamond" w:hAnsi="Garamond" w:cs="Garamond"/>
          <w:color w:val="000000" w:themeColor="text1"/>
        </w:rPr>
        <w:t xml:space="preserve">vulnerable stands of </w:t>
      </w:r>
      <w:r w:rsidRPr="7501323B">
        <w:rPr>
          <w:rFonts w:ascii="Garamond" w:eastAsia="Garamond" w:hAnsi="Garamond" w:cs="Garamond"/>
          <w:color w:val="000000" w:themeColor="text1"/>
        </w:rPr>
        <w:t>concern</w:t>
      </w:r>
      <w:r w:rsidR="41469DED" w:rsidRPr="7501323B">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Our partners at GCNP provided vegetation polygons from the Vegetation Classification and Mapping Project</w:t>
      </w:r>
      <w:r w:rsidR="00A40633">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which mapped vegetation classes within GCNP using a combination of satellite imagery and field surveys </w:t>
      </w:r>
      <w:r w:rsidR="3154C0A3" w:rsidRPr="7501323B">
        <w:rPr>
          <w:rFonts w:ascii="Garamond" w:eastAsia="Garamond" w:hAnsi="Garamond" w:cs="Garamond"/>
          <w:color w:val="000000" w:themeColor="text1"/>
        </w:rPr>
        <w:t xml:space="preserve">(Kearsley et al. 2015). We simplified our study area to only include vegetation classes </w:t>
      </w:r>
      <w:r w:rsidR="39F096B6" w:rsidRPr="7501323B">
        <w:rPr>
          <w:rFonts w:ascii="Garamond" w:eastAsia="Garamond" w:hAnsi="Garamond" w:cs="Garamond"/>
          <w:color w:val="000000" w:themeColor="text1"/>
        </w:rPr>
        <w:t>where juniper is a major component. There can be a wide range of weather and climate within GCNP because of the substantial changes in elevation and topography due to the Canyon itself. Juniper woodlands mainly occur on the rims of the canyon from elevations between ~ 3,000 to 8,000 feet (Jacobi, 2016). The soil types can range from deep, fine-texture</w:t>
      </w:r>
      <w:r w:rsidR="006025A8">
        <w:rPr>
          <w:rFonts w:ascii="Garamond" w:eastAsia="Garamond" w:hAnsi="Garamond" w:cs="Garamond"/>
          <w:color w:val="000000" w:themeColor="text1"/>
        </w:rPr>
        <w:t>d soil</w:t>
      </w:r>
      <w:r w:rsidR="39F096B6" w:rsidRPr="7501323B">
        <w:rPr>
          <w:rFonts w:ascii="Garamond" w:eastAsia="Garamond" w:hAnsi="Garamond" w:cs="Garamond"/>
          <w:color w:val="000000" w:themeColor="text1"/>
        </w:rPr>
        <w:t xml:space="preserve"> to shallow and rocky soils. Terrain also varies from gentle valleys and plains to rugged and steep rocky terrain (NPS, 2015). The time period of our analysis spanned from 2016 </w:t>
      </w:r>
      <w:r w:rsidR="00A40633">
        <w:rPr>
          <w:rFonts w:ascii="Garamond" w:eastAsia="Garamond" w:hAnsi="Garamond" w:cs="Garamond"/>
          <w:color w:val="000000" w:themeColor="text1"/>
        </w:rPr>
        <w:t>to</w:t>
      </w:r>
      <w:r w:rsidR="00A40633" w:rsidRPr="7501323B">
        <w:rPr>
          <w:rFonts w:ascii="Garamond" w:eastAsia="Garamond" w:hAnsi="Garamond" w:cs="Garamond"/>
          <w:color w:val="000000" w:themeColor="text1"/>
        </w:rPr>
        <w:t xml:space="preserve"> </w:t>
      </w:r>
      <w:r w:rsidR="39F096B6" w:rsidRPr="7501323B">
        <w:rPr>
          <w:rFonts w:ascii="Garamond" w:eastAsia="Garamond" w:hAnsi="Garamond" w:cs="Garamond"/>
          <w:color w:val="000000" w:themeColor="text1"/>
        </w:rPr>
        <w:t>2021 to capture recent mortality events that may have been impacted by extreme drought years</w:t>
      </w:r>
      <w:r w:rsidR="00A40633">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such as 2018. </w:t>
      </w:r>
    </w:p>
    <w:p w14:paraId="6BC4A729" w14:textId="3C3C9425" w:rsidR="0C8B1B7B" w:rsidRDefault="0C8B1B7B" w:rsidP="0C8B1B7B">
      <w:pPr>
        <w:spacing w:after="0" w:line="240" w:lineRule="auto"/>
        <w:rPr>
          <w:rFonts w:ascii="Garamond" w:hAnsi="Garamond"/>
        </w:rPr>
      </w:pPr>
    </w:p>
    <w:p w14:paraId="7C9D709B" w14:textId="676B5D85" w:rsidR="00C15E9C" w:rsidRPr="0066138C" w:rsidRDefault="4D28AC71" w:rsidP="1336ADBD">
      <w:pPr>
        <w:spacing w:after="0" w:line="240" w:lineRule="auto"/>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1E0AD6A8" w14:textId="1D69F9CC" w:rsidR="0066138C" w:rsidRPr="0066138C" w:rsidRDefault="08EDAF5F" w:rsidP="4913CE85">
      <w:pPr>
        <w:spacing w:after="0" w:line="240" w:lineRule="auto"/>
        <w:rPr>
          <w:rFonts w:ascii="Garamond" w:eastAsia="Garamond" w:hAnsi="Garamond" w:cs="Garamond"/>
          <w:color w:val="000000" w:themeColor="text1"/>
        </w:rPr>
      </w:pPr>
      <w:r w:rsidRPr="7501323B">
        <w:rPr>
          <w:rFonts w:ascii="Garamond" w:hAnsi="Garamond"/>
        </w:rPr>
        <w:t xml:space="preserve">Our partners at GCNP’s Science and Resource Management Division </w:t>
      </w:r>
      <w:r w:rsidR="665A8F44" w:rsidRPr="7501323B">
        <w:rPr>
          <w:rFonts w:ascii="Garamond" w:eastAsia="Garamond" w:hAnsi="Garamond" w:cs="Garamond"/>
          <w:color w:val="000000" w:themeColor="text1"/>
        </w:rPr>
        <w:t>monitor tree health in and around the park by hand. There are programs in place to treat and remove dying trees</w:t>
      </w:r>
      <w:r w:rsidR="006025A8">
        <w:rPr>
          <w:rFonts w:ascii="Garamond" w:eastAsia="Garamond" w:hAnsi="Garamond" w:cs="Garamond"/>
          <w:color w:val="000000" w:themeColor="text1"/>
        </w:rPr>
        <w:t>,</w:t>
      </w:r>
      <w:r w:rsidR="665A8F44" w:rsidRPr="7501323B">
        <w:rPr>
          <w:rFonts w:ascii="Garamond" w:eastAsia="Garamond" w:hAnsi="Garamond" w:cs="Garamond"/>
          <w:color w:val="000000" w:themeColor="text1"/>
        </w:rPr>
        <w:t xml:space="preserve"> but efforts are limited by the size and accessibility of affected areas. Partners have identified climate change adaptive planning as a priority in the coming years and are implementing climate change scenarios into their decision-making. </w:t>
      </w:r>
      <w:r w:rsidR="006025A8">
        <w:rPr>
          <w:rFonts w:ascii="Garamond" w:eastAsia="Garamond" w:hAnsi="Garamond" w:cs="Garamond"/>
          <w:color w:val="000000" w:themeColor="text1"/>
        </w:rPr>
        <w:t>Our</w:t>
      </w:r>
      <w:r w:rsidR="665A8F44" w:rsidRPr="7501323B">
        <w:rPr>
          <w:rFonts w:ascii="Garamond" w:eastAsia="Garamond" w:hAnsi="Garamond" w:cs="Garamond"/>
          <w:color w:val="000000" w:themeColor="text1"/>
        </w:rPr>
        <w:t xml:space="preserve"> analysis of patterns between ocularly sampled points and environmental variables will provide the </w:t>
      </w:r>
      <w:r w:rsidR="552D7D45" w:rsidRPr="7501323B">
        <w:rPr>
          <w:rFonts w:ascii="Garamond" w:eastAsia="Garamond" w:hAnsi="Garamond" w:cs="Garamond"/>
          <w:color w:val="000000" w:themeColor="text1"/>
        </w:rPr>
        <w:t xml:space="preserve">field managers at </w:t>
      </w:r>
      <w:r w:rsidR="552D7D45" w:rsidRPr="7501323B">
        <w:rPr>
          <w:rFonts w:ascii="Garamond" w:eastAsia="Garamond" w:hAnsi="Garamond" w:cs="Garamond"/>
          <w:color w:val="000000" w:themeColor="text1"/>
        </w:rPr>
        <w:lastRenderedPageBreak/>
        <w:t>GCNP</w:t>
      </w:r>
      <w:r w:rsidR="665A8F44" w:rsidRPr="7501323B">
        <w:rPr>
          <w:rFonts w:ascii="Garamond" w:eastAsia="Garamond" w:hAnsi="Garamond" w:cs="Garamond"/>
          <w:color w:val="000000" w:themeColor="text1"/>
        </w:rPr>
        <w:t xml:space="preserve"> with an enhanced understanding of relationships between</w:t>
      </w:r>
      <w:r w:rsidR="70560ED5"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characteristics of the landscape and locations of juniper woodland mortality. This will</w:t>
      </w:r>
      <w:r w:rsidR="069FB72D"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enable the NPS to make more targeted protection and restoration efforts in GCNP. Additionally,</w:t>
      </w:r>
      <w:r w:rsidR="2AA0FA6F"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a risk map of areas likely to experience mortality in the future map will potentially aid juniper woodland mortality preparedness within the park.</w:t>
      </w:r>
      <w:r w:rsidR="2E2EA7D1" w:rsidRPr="7501323B">
        <w:rPr>
          <w:rFonts w:ascii="Garamond" w:eastAsia="Garamond" w:hAnsi="Garamond" w:cs="Garamond"/>
          <w:color w:val="000000" w:themeColor="text1"/>
        </w:rPr>
        <w:t xml:space="preserve"> </w:t>
      </w:r>
    </w:p>
    <w:p w14:paraId="667A32AB" w14:textId="77931821" w:rsidR="0066138C" w:rsidRPr="0066138C" w:rsidRDefault="0066138C" w:rsidP="4913CE85">
      <w:pPr>
        <w:spacing w:after="0" w:line="240" w:lineRule="auto"/>
        <w:rPr>
          <w:rFonts w:ascii="Garamond" w:eastAsia="Garamond" w:hAnsi="Garamond" w:cs="Garamond"/>
          <w:color w:val="000000" w:themeColor="text1"/>
        </w:rPr>
      </w:pPr>
    </w:p>
    <w:p w14:paraId="1E6FDF6A" w14:textId="67C27892" w:rsidR="0066138C" w:rsidRPr="0066138C" w:rsidRDefault="22320B11"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A major focus of this project was to determine the feasibility of detecting juniper woodland mortality with ocular sampling of high-resolution imagery. T</w:t>
      </w:r>
      <w:r w:rsidR="2E2EA7D1" w:rsidRPr="7501323B">
        <w:rPr>
          <w:rFonts w:ascii="Garamond" w:eastAsia="Garamond" w:hAnsi="Garamond" w:cs="Garamond"/>
          <w:color w:val="000000" w:themeColor="text1"/>
        </w:rPr>
        <w:t xml:space="preserve">he primary objectives of this project were to utilize ocular sampling to identify mortality across a set of sample points randomly distributed throughout our study area and then (1) analyze environmental and topographic variables associated with juniper woodland mortality, (2) identify patterns between variables </w:t>
      </w:r>
      <w:r w:rsidR="344D9362" w:rsidRPr="7501323B">
        <w:rPr>
          <w:rFonts w:ascii="Garamond" w:eastAsia="Garamond" w:hAnsi="Garamond" w:cs="Garamond"/>
          <w:color w:val="000000" w:themeColor="text1"/>
        </w:rPr>
        <w:t>and mortality in juniper woodland stands</w:t>
      </w:r>
      <w:r w:rsidRPr="7501323B">
        <w:rPr>
          <w:rFonts w:ascii="Garamond" w:eastAsia="Garamond" w:hAnsi="Garamond" w:cs="Garamond"/>
          <w:color w:val="000000" w:themeColor="text1"/>
        </w:rPr>
        <w:t xml:space="preserve">, and (3) model landscape most susceptible to future juniper woodland mortality. </w:t>
      </w:r>
    </w:p>
    <w:p w14:paraId="43FCDAA8" w14:textId="2B6B65D5" w:rsidR="0C8B1B7B" w:rsidRDefault="0C8B1B7B" w:rsidP="0C8B1B7B">
      <w:pPr>
        <w:spacing w:after="0" w:line="240" w:lineRule="auto"/>
        <w:rPr>
          <w:rFonts w:ascii="Garamond" w:eastAsia="Garamond" w:hAnsi="Garamond" w:cs="Garamond"/>
          <w:color w:val="000000" w:themeColor="text1"/>
        </w:rPr>
      </w:pPr>
    </w:p>
    <w:p w14:paraId="799E4EC0" w14:textId="09798234" w:rsidR="009A20ED" w:rsidRPr="003E581B" w:rsidRDefault="00A43059" w:rsidP="0C8B1B7B">
      <w:pPr>
        <w:pStyle w:val="Heading1"/>
        <w:spacing w:before="0" w:line="240" w:lineRule="auto"/>
        <w:rPr>
          <w:rFonts w:ascii="Garamond" w:hAnsi="Garamond"/>
          <w:color w:val="auto"/>
        </w:rPr>
      </w:pPr>
      <w:bookmarkStart w:id="2" w:name="_Toc334198726"/>
      <w:r w:rsidRPr="721C585A">
        <w:rPr>
          <w:rFonts w:ascii="Garamond" w:hAnsi="Garamond"/>
        </w:rPr>
        <w:t>3</w:t>
      </w:r>
      <w:r w:rsidR="008B7071" w:rsidRPr="721C585A">
        <w:rPr>
          <w:rFonts w:ascii="Garamond" w:hAnsi="Garamond"/>
        </w:rPr>
        <w:t xml:space="preserve">. </w:t>
      </w:r>
      <w:r w:rsidR="00E41324" w:rsidRPr="721C585A">
        <w:rPr>
          <w:rFonts w:ascii="Garamond" w:hAnsi="Garamond"/>
        </w:rPr>
        <w:t>Methodology</w:t>
      </w:r>
      <w:r w:rsidR="51D8A332" w:rsidRPr="721C585A">
        <w:rPr>
          <w:rFonts w:ascii="Garamond" w:hAnsi="Garamond"/>
        </w:rPr>
        <w:t xml:space="preserve"> </w:t>
      </w:r>
      <w:bookmarkEnd w:id="2"/>
    </w:p>
    <w:p w14:paraId="6B9E638C" w14:textId="5A8D1F26" w:rsidR="00A43059" w:rsidRPr="0066138C" w:rsidRDefault="483E3FFE" w:rsidP="4913CE85">
      <w:pPr>
        <w:spacing w:after="0" w:line="240" w:lineRule="auto"/>
        <w:rPr>
          <w:rFonts w:ascii="Garamond" w:hAnsi="Garamond" w:cs="Arial"/>
          <w:b/>
          <w:bCs/>
          <w:i/>
          <w:iCs/>
        </w:rPr>
      </w:pPr>
      <w:r w:rsidRPr="4913CE85">
        <w:rPr>
          <w:rFonts w:ascii="Garamond" w:hAnsi="Garamond" w:cs="Arial"/>
          <w:b/>
          <w:bCs/>
          <w:i/>
          <w:iCs/>
        </w:rPr>
        <w:t xml:space="preserve">3.1 </w:t>
      </w:r>
      <w:r w:rsidRPr="4913CE85">
        <w:rPr>
          <w:rFonts w:ascii="Garamond" w:hAnsi="Garamond"/>
          <w:b/>
          <w:bCs/>
          <w:i/>
          <w:iCs/>
        </w:rPr>
        <w:t>Data Acquisition</w:t>
      </w:r>
      <w:r w:rsidRPr="4913CE85">
        <w:rPr>
          <w:rFonts w:ascii="Garamond" w:hAnsi="Garamond" w:cs="Arial"/>
          <w:b/>
          <w:bCs/>
          <w:i/>
          <w:iCs/>
        </w:rPr>
        <w:t xml:space="preserve"> </w:t>
      </w:r>
    </w:p>
    <w:p w14:paraId="26485C1E" w14:textId="2B9197FF" w:rsidR="39F096B6" w:rsidRDefault="39F096B6" w:rsidP="00AA0BA7">
      <w:pPr>
        <w:spacing w:line="240" w:lineRule="auto"/>
        <w:rPr>
          <w:rFonts w:ascii="Garamond" w:eastAsia="Garamond" w:hAnsi="Garamond" w:cs="Garamond"/>
          <w:color w:val="000000" w:themeColor="text1"/>
        </w:rPr>
      </w:pPr>
      <w:r w:rsidRPr="4B130750">
        <w:rPr>
          <w:rFonts w:ascii="Garamond" w:eastAsia="Garamond" w:hAnsi="Garamond" w:cs="Garamond"/>
          <w:color w:val="000000" w:themeColor="text1"/>
        </w:rPr>
        <w:t>Our partners at GCNP provided vegetation polygons from the Vegetation Classification and Mapping Project</w:t>
      </w:r>
      <w:r w:rsidR="00A40633">
        <w:rPr>
          <w:rFonts w:ascii="Garamond" w:eastAsia="Garamond" w:hAnsi="Garamond" w:cs="Garamond"/>
          <w:color w:val="000000" w:themeColor="text1"/>
        </w:rPr>
        <w:t>,</w:t>
      </w:r>
      <w:r w:rsidRPr="4B130750">
        <w:rPr>
          <w:rFonts w:ascii="Garamond" w:eastAsia="Garamond" w:hAnsi="Garamond" w:cs="Garamond"/>
          <w:color w:val="000000" w:themeColor="text1"/>
        </w:rPr>
        <w:t xml:space="preserve"> where juniper is a major component of the vegetation class </w:t>
      </w:r>
      <w:r w:rsidR="3154C0A3" w:rsidRPr="4B130750">
        <w:rPr>
          <w:rFonts w:ascii="Garamond" w:eastAsia="Garamond" w:hAnsi="Garamond" w:cs="Garamond"/>
          <w:color w:val="000000" w:themeColor="text1"/>
        </w:rPr>
        <w:t>(Kearsley et al. 2015)</w:t>
      </w:r>
      <w:r w:rsidRPr="4B130750">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Within these vegetation classes</w:t>
      </w:r>
      <w:r w:rsidR="00A40633">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juniper woodlands occurrence points were ocularly sampled (</w:t>
      </w:r>
      <w:r w:rsidR="006025A8">
        <w:rPr>
          <w:rFonts w:ascii="Garamond" w:eastAsia="Garamond" w:hAnsi="Garamond" w:cs="Garamond"/>
          <w:color w:val="000000" w:themeColor="text1"/>
        </w:rPr>
        <w:t>s</w:t>
      </w:r>
      <w:r w:rsidR="4913CE85" w:rsidRPr="4B130750">
        <w:rPr>
          <w:rFonts w:ascii="Garamond" w:eastAsia="Garamond" w:hAnsi="Garamond" w:cs="Garamond"/>
          <w:color w:val="000000" w:themeColor="text1"/>
        </w:rPr>
        <w:t xml:space="preserve">ee section 3.2.1) using </w:t>
      </w:r>
      <w:r w:rsidR="006025A8">
        <w:rPr>
          <w:rFonts w:ascii="Garamond" w:eastAsia="Garamond" w:hAnsi="Garamond" w:cs="Garamond"/>
          <w:color w:val="000000" w:themeColor="text1"/>
        </w:rPr>
        <w:t>t</w:t>
      </w:r>
      <w:r w:rsidR="4913CE85" w:rsidRPr="4B130750">
        <w:rPr>
          <w:rFonts w:ascii="Garamond" w:eastAsia="Garamond" w:hAnsi="Garamond" w:cs="Garamond"/>
          <w:color w:val="000000" w:themeColor="text1"/>
        </w:rPr>
        <w:t xml:space="preserve">he National Agriculture Imagery Program’s (NAIP) 2021 1 </w:t>
      </w:r>
      <w:r w:rsidR="7501323B" w:rsidRPr="4B130750">
        <w:rPr>
          <w:rFonts w:ascii="Garamond" w:eastAsia="Garamond" w:hAnsi="Garamond" w:cs="Garamond"/>
          <w:color w:val="000000" w:themeColor="text1"/>
        </w:rPr>
        <w:t>m</w:t>
      </w:r>
      <w:r w:rsidR="7501323B" w:rsidRPr="4B130750">
        <w:rPr>
          <w:rFonts w:ascii="Garamond" w:eastAsia="Garamond" w:hAnsi="Garamond" w:cs="Garamond"/>
          <w:color w:val="000000" w:themeColor="text1"/>
          <w:vertAlign w:val="superscript"/>
        </w:rPr>
        <w:t>2</w:t>
      </w:r>
      <w:r w:rsidR="7501323B" w:rsidRPr="4B130750">
        <w:rPr>
          <w:rFonts w:ascii="Garamond" w:eastAsia="Garamond" w:hAnsi="Garamond" w:cs="Garamond"/>
          <w:color w:val="000000" w:themeColor="text1"/>
        </w:rPr>
        <w:t xml:space="preserve"> </w:t>
      </w:r>
      <w:r w:rsidR="4913CE85" w:rsidRPr="4B130750">
        <w:rPr>
          <w:rFonts w:ascii="Garamond" w:eastAsia="Garamond" w:hAnsi="Garamond" w:cs="Garamond"/>
          <w:color w:val="000000" w:themeColor="text1"/>
        </w:rPr>
        <w:t xml:space="preserve">resolution true and false color imagery. In addition, the team chose environmental layers to use in analysis and modeling habitat that were likely to correlate with areas vulnerable to mortality. </w:t>
      </w:r>
      <w:r w:rsidR="006025A8" w:rsidRPr="4B130750">
        <w:rPr>
          <w:rFonts w:ascii="Garamond" w:eastAsia="Garamond" w:hAnsi="Garamond" w:cs="Garamond"/>
          <w:color w:val="000000" w:themeColor="text1"/>
        </w:rPr>
        <w:t>The team acquired environmental layers from satellite imagery from Shuttle Radar Topography Mission (SRTM), Landsat 8 Operational Land Imager (OLI), and the National Elevation Dataset Digital Elevation Model (NED DEM)</w:t>
      </w:r>
      <w:r w:rsidR="00AA0BA7">
        <w:rPr>
          <w:rFonts w:ascii="Garamond" w:eastAsia="Garamond" w:hAnsi="Garamond" w:cs="Garamond"/>
          <w:color w:val="000000" w:themeColor="text1"/>
        </w:rPr>
        <w:t xml:space="preserve">. </w:t>
      </w:r>
      <w:r w:rsidR="006025A8">
        <w:rPr>
          <w:rFonts w:ascii="Garamond" w:eastAsia="Garamond" w:hAnsi="Garamond" w:cs="Garamond"/>
          <w:color w:val="000000" w:themeColor="text1"/>
        </w:rPr>
        <w:t xml:space="preserve">From these datasets, the team </w:t>
      </w:r>
      <w:r w:rsidR="4913CE85" w:rsidRPr="4B130750">
        <w:rPr>
          <w:rFonts w:ascii="Garamond" w:eastAsia="Garamond" w:hAnsi="Garamond" w:cs="Garamond"/>
          <w:color w:val="000000" w:themeColor="text1"/>
        </w:rPr>
        <w:t xml:space="preserve">acquired and derived tasseled cap indices, topographic variables, and vegetation indices to explore the relationships between vegetation health, topography, and </w:t>
      </w:r>
      <w:r w:rsidR="4913CE85" w:rsidRPr="00AA0BA7">
        <w:rPr>
          <w:rFonts w:ascii="Garamond" w:eastAsia="Garamond" w:hAnsi="Garamond" w:cs="Garamond"/>
          <w:color w:val="000000" w:themeColor="text1"/>
        </w:rPr>
        <w:t>environmental factors (</w:t>
      </w:r>
      <w:r w:rsidR="006025A8" w:rsidRPr="007D0B0A">
        <w:rPr>
          <w:rFonts w:ascii="Garamond" w:eastAsia="Garamond" w:hAnsi="Garamond" w:cs="Garamond"/>
          <w:color w:val="000000" w:themeColor="text1"/>
        </w:rPr>
        <w:t>Table 1 &amp;</w:t>
      </w:r>
      <w:r w:rsidR="4913CE85" w:rsidRPr="007D0B0A">
        <w:rPr>
          <w:rFonts w:ascii="Garamond" w:eastAsia="Garamond" w:hAnsi="Garamond" w:cs="Garamond"/>
          <w:color w:val="000000" w:themeColor="text1"/>
        </w:rPr>
        <w:t xml:space="preserve"> A</w:t>
      </w:r>
      <w:r w:rsidR="00AA0BA7" w:rsidRPr="007D0B0A">
        <w:rPr>
          <w:rFonts w:ascii="Garamond" w:eastAsia="Garamond" w:hAnsi="Garamond" w:cs="Garamond"/>
          <w:color w:val="000000" w:themeColor="text1"/>
        </w:rPr>
        <w:t>ppendix A</w:t>
      </w:r>
      <w:r w:rsidR="4913CE85" w:rsidRPr="007D0B0A">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Fire layers were also retrieved from Monitoring Trends in Burn Severity (MTBS), such as burn frequency, burn severity, and number of times burned. </w:t>
      </w:r>
    </w:p>
    <w:p w14:paraId="4952B1CC" w14:textId="1B423676" w:rsidR="00AA0BA7" w:rsidRDefault="00AA0BA7" w:rsidP="00AA0BA7">
      <w:pPr>
        <w:spacing w:after="0" w:line="240" w:lineRule="auto"/>
        <w:rPr>
          <w:rFonts w:ascii="Garamond" w:eastAsia="Times New Roman" w:hAnsi="Garamond" w:cs="Arial"/>
        </w:rPr>
      </w:pPr>
      <w:r w:rsidRPr="4B130750">
        <w:rPr>
          <w:rFonts w:ascii="Garamond" w:eastAsia="Times New Roman" w:hAnsi="Garamond" w:cs="Arial"/>
        </w:rPr>
        <w:t>Table 1</w:t>
      </w:r>
    </w:p>
    <w:p w14:paraId="047BC132" w14:textId="77777777" w:rsidR="00AA0BA7" w:rsidRDefault="00AA0BA7" w:rsidP="00AA0BA7">
      <w:pPr>
        <w:spacing w:after="0" w:line="240" w:lineRule="auto"/>
        <w:rPr>
          <w:rFonts w:ascii="Garamond" w:eastAsia="Times New Roman" w:hAnsi="Garamond" w:cs="Arial"/>
          <w:i/>
          <w:iCs/>
        </w:rPr>
      </w:pPr>
      <w:r w:rsidRPr="4B130750">
        <w:rPr>
          <w:rFonts w:ascii="Garamond" w:eastAsia="Times New Roman" w:hAnsi="Garamond" w:cs="Arial"/>
          <w:i/>
          <w:iCs/>
        </w:rPr>
        <w:t xml:space="preserve">Sources, resolution, and dates of environmental layers </w:t>
      </w:r>
    </w:p>
    <w:tbl>
      <w:tblPr>
        <w:tblStyle w:val="PlainTable1"/>
        <w:tblW w:w="0" w:type="auto"/>
        <w:tblLook w:val="06A0" w:firstRow="1" w:lastRow="0" w:firstColumn="1" w:lastColumn="0" w:noHBand="1" w:noVBand="1"/>
      </w:tblPr>
      <w:tblGrid>
        <w:gridCol w:w="1805"/>
        <w:gridCol w:w="1880"/>
        <w:gridCol w:w="1716"/>
        <w:gridCol w:w="1697"/>
        <w:gridCol w:w="2252"/>
      </w:tblGrid>
      <w:tr w:rsidR="00AA0BA7" w14:paraId="3F5718F7" w14:textId="77777777" w:rsidTr="008A3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AAF45BA" w14:textId="77777777" w:rsidR="00AA0BA7" w:rsidRDefault="00AA0BA7" w:rsidP="008A3F1B">
            <w:pPr>
              <w:rPr>
                <w:rFonts w:ascii="Garamond" w:eastAsia="Times New Roman" w:hAnsi="Garamond" w:cs="Arial"/>
                <w:color w:val="FFFFFF" w:themeColor="background1"/>
              </w:rPr>
            </w:pPr>
            <w:r w:rsidRPr="4B130750">
              <w:rPr>
                <w:rFonts w:ascii="Garamond" w:eastAsia="Times New Roman" w:hAnsi="Garamond" w:cs="Arial"/>
              </w:rPr>
              <w:t>Environmental Layer Used</w:t>
            </w:r>
          </w:p>
        </w:tc>
        <w:tc>
          <w:tcPr>
            <w:tcW w:w="1929" w:type="dxa"/>
          </w:tcPr>
          <w:p w14:paraId="5112AAA4"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Source</w:t>
            </w:r>
          </w:p>
        </w:tc>
        <w:tc>
          <w:tcPr>
            <w:tcW w:w="1740" w:type="dxa"/>
          </w:tcPr>
          <w:p w14:paraId="542926A6"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Native Resolution</w:t>
            </w:r>
          </w:p>
        </w:tc>
        <w:tc>
          <w:tcPr>
            <w:tcW w:w="1740" w:type="dxa"/>
          </w:tcPr>
          <w:p w14:paraId="49BC9CAC"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Image Date</w:t>
            </w:r>
          </w:p>
        </w:tc>
        <w:tc>
          <w:tcPr>
            <w:tcW w:w="2265" w:type="dxa"/>
          </w:tcPr>
          <w:p w14:paraId="63D361AD"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Access/Processing</w:t>
            </w:r>
          </w:p>
        </w:tc>
      </w:tr>
      <w:tr w:rsidR="00AA0BA7" w14:paraId="43C69BCC" w14:textId="77777777" w:rsidTr="008A3F1B">
        <w:trPr>
          <w:trHeight w:val="1005"/>
        </w:trPr>
        <w:tc>
          <w:tcPr>
            <w:cnfStyle w:val="001000000000" w:firstRow="0" w:lastRow="0" w:firstColumn="1" w:lastColumn="0" w:oddVBand="0" w:evenVBand="0" w:oddHBand="0" w:evenHBand="0" w:firstRowFirstColumn="0" w:firstRowLastColumn="0" w:lastRowFirstColumn="0" w:lastRowLastColumn="0"/>
            <w:tcW w:w="1815" w:type="dxa"/>
          </w:tcPr>
          <w:p w14:paraId="0B65A3E2" w14:textId="77777777" w:rsidR="00AA0BA7" w:rsidRDefault="00AA0BA7" w:rsidP="008A3F1B">
            <w:pPr>
              <w:spacing w:after="200" w:line="276" w:lineRule="auto"/>
              <w:rPr>
                <w:rFonts w:ascii="Garamond" w:eastAsia="Times New Roman" w:hAnsi="Garamond" w:cs="Arial"/>
              </w:rPr>
            </w:pPr>
            <w:r w:rsidRPr="4B130750">
              <w:rPr>
                <w:rFonts w:ascii="Garamond" w:eastAsia="Times New Roman" w:hAnsi="Garamond" w:cs="Arial"/>
              </w:rPr>
              <w:t>Tasseled Cap Indices</w:t>
            </w:r>
          </w:p>
        </w:tc>
        <w:tc>
          <w:tcPr>
            <w:tcW w:w="1929" w:type="dxa"/>
          </w:tcPr>
          <w:p w14:paraId="554CDB02"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Landsat 8 OLI</w:t>
            </w:r>
          </w:p>
        </w:tc>
        <w:tc>
          <w:tcPr>
            <w:tcW w:w="1740" w:type="dxa"/>
          </w:tcPr>
          <w:p w14:paraId="007AC7A1"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01490E2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6AB1D85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Google Earth Engine </w:t>
            </w:r>
          </w:p>
        </w:tc>
      </w:tr>
      <w:tr w:rsidR="00AA0BA7" w14:paraId="693FAFEF"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3553C630" w14:textId="77777777" w:rsidR="00AA0BA7" w:rsidRDefault="00AA0BA7" w:rsidP="008A3F1B">
            <w:pPr>
              <w:rPr>
                <w:rFonts w:ascii="Garamond" w:eastAsia="Times New Roman" w:hAnsi="Garamond" w:cs="Arial"/>
              </w:rPr>
            </w:pPr>
            <w:proofErr w:type="spellStart"/>
            <w:r w:rsidRPr="4B130750">
              <w:rPr>
                <w:rFonts w:ascii="Garamond" w:eastAsia="Times New Roman" w:hAnsi="Garamond" w:cs="Arial"/>
              </w:rPr>
              <w:t>Northness</w:t>
            </w:r>
            <w:proofErr w:type="spellEnd"/>
            <w:r w:rsidRPr="4B130750">
              <w:rPr>
                <w:rFonts w:ascii="Garamond" w:eastAsia="Times New Roman" w:hAnsi="Garamond" w:cs="Arial"/>
              </w:rPr>
              <w:t xml:space="preserve">, </w:t>
            </w:r>
            <w:proofErr w:type="spellStart"/>
            <w:r w:rsidRPr="4B130750">
              <w:rPr>
                <w:rFonts w:ascii="Garamond" w:eastAsia="Times New Roman" w:hAnsi="Garamond" w:cs="Arial"/>
              </w:rPr>
              <w:t>Eastness</w:t>
            </w:r>
            <w:proofErr w:type="spellEnd"/>
            <w:r w:rsidRPr="4B130750">
              <w:rPr>
                <w:rFonts w:ascii="Garamond" w:eastAsia="Times New Roman" w:hAnsi="Garamond" w:cs="Arial"/>
              </w:rPr>
              <w:t>, Slope, Elevation</w:t>
            </w:r>
          </w:p>
        </w:tc>
        <w:tc>
          <w:tcPr>
            <w:tcW w:w="1929" w:type="dxa"/>
          </w:tcPr>
          <w:p w14:paraId="69E6FA8C" w14:textId="77777777" w:rsidR="00AA0BA7" w:rsidRDefault="00AA0BA7" w:rsidP="008A3F1B">
            <w:pPr>
              <w:spacing w:after="200"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SRTM</w:t>
            </w:r>
          </w:p>
        </w:tc>
        <w:tc>
          <w:tcPr>
            <w:tcW w:w="1740" w:type="dxa"/>
          </w:tcPr>
          <w:p w14:paraId="5D26C84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33DDB8C3"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5C05E56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2EDA29BA" w14:textId="77777777" w:rsidTr="008A3F1B">
        <w:trPr>
          <w:trHeight w:val="1290"/>
        </w:trPr>
        <w:tc>
          <w:tcPr>
            <w:cnfStyle w:val="001000000000" w:firstRow="0" w:lastRow="0" w:firstColumn="1" w:lastColumn="0" w:oddVBand="0" w:evenVBand="0" w:oddHBand="0" w:evenHBand="0" w:firstRowFirstColumn="0" w:firstRowLastColumn="0" w:lastRowFirstColumn="0" w:lastRowLastColumn="0"/>
            <w:tcW w:w="1815" w:type="dxa"/>
          </w:tcPr>
          <w:p w14:paraId="4B4D5125"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Topographic Diversity</w:t>
            </w:r>
          </w:p>
          <w:p w14:paraId="702ED2CD"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CHILI</w:t>
            </w:r>
          </w:p>
          <w:p w14:paraId="4F5A04EC"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TPI</w:t>
            </w:r>
          </w:p>
        </w:tc>
        <w:tc>
          <w:tcPr>
            <w:tcW w:w="1929" w:type="dxa"/>
          </w:tcPr>
          <w:p w14:paraId="4B7BB4B7"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NED DEM</w:t>
            </w:r>
          </w:p>
        </w:tc>
        <w:tc>
          <w:tcPr>
            <w:tcW w:w="1740" w:type="dxa"/>
          </w:tcPr>
          <w:p w14:paraId="63D0A84B"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10 m</w:t>
            </w:r>
          </w:p>
        </w:tc>
        <w:tc>
          <w:tcPr>
            <w:tcW w:w="1740" w:type="dxa"/>
          </w:tcPr>
          <w:p w14:paraId="56D540F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2006 -2011</w:t>
            </w:r>
          </w:p>
        </w:tc>
        <w:tc>
          <w:tcPr>
            <w:tcW w:w="2265" w:type="dxa"/>
          </w:tcPr>
          <w:p w14:paraId="4E29A635"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05B10435"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027FA2AF" w14:textId="77777777" w:rsidR="00AA0BA7" w:rsidRDefault="00AA0BA7" w:rsidP="008A3F1B">
            <w:pPr>
              <w:spacing w:line="276" w:lineRule="auto"/>
              <w:rPr>
                <w:rFonts w:ascii="Garamond" w:eastAsia="Times New Roman" w:hAnsi="Garamond" w:cs="Arial"/>
              </w:rPr>
            </w:pPr>
            <w:r w:rsidRPr="4B130750">
              <w:rPr>
                <w:rFonts w:ascii="Garamond" w:eastAsia="Times New Roman" w:hAnsi="Garamond" w:cs="Arial"/>
              </w:rPr>
              <w:t xml:space="preserve">NDVI, NBR, NDMI </w:t>
            </w:r>
          </w:p>
        </w:tc>
        <w:tc>
          <w:tcPr>
            <w:tcW w:w="1929" w:type="dxa"/>
          </w:tcPr>
          <w:p w14:paraId="7590CC71" w14:textId="77777777" w:rsidR="00AA0BA7" w:rsidRDefault="00AA0BA7" w:rsidP="008A3F1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Landsat 8 OLI </w:t>
            </w:r>
          </w:p>
        </w:tc>
        <w:tc>
          <w:tcPr>
            <w:tcW w:w="1740" w:type="dxa"/>
          </w:tcPr>
          <w:p w14:paraId="4F000616"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4EF64E49"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2015 - 2021</w:t>
            </w:r>
          </w:p>
        </w:tc>
        <w:tc>
          <w:tcPr>
            <w:tcW w:w="2265" w:type="dxa"/>
          </w:tcPr>
          <w:p w14:paraId="5A262D9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bl>
    <w:p w14:paraId="72FB17C1" w14:textId="77777777" w:rsidR="00AA0BA7" w:rsidRDefault="00AA0BA7" w:rsidP="00AA0BA7">
      <w:pPr>
        <w:spacing w:after="0" w:line="240" w:lineRule="auto"/>
        <w:rPr>
          <w:rFonts w:ascii="Garamond" w:eastAsia="Times New Roman" w:hAnsi="Garamond" w:cs="Arial"/>
        </w:rPr>
      </w:pPr>
    </w:p>
    <w:p w14:paraId="667C4AE9" w14:textId="77777777" w:rsidR="00AA0BA7" w:rsidRDefault="00AA0BA7" w:rsidP="00AA0BA7">
      <w:pPr>
        <w:spacing w:line="240" w:lineRule="auto"/>
        <w:rPr>
          <w:rFonts w:ascii="Garamond" w:eastAsia="Garamond" w:hAnsi="Garamond" w:cs="Garamond"/>
          <w:color w:val="000000" w:themeColor="text1"/>
        </w:rPr>
      </w:pPr>
    </w:p>
    <w:p w14:paraId="194E73A0" w14:textId="0D5278D8" w:rsidR="483E3FFE" w:rsidRDefault="483E3FFE" w:rsidP="4913CE85">
      <w:pPr>
        <w:spacing w:after="0" w:line="240" w:lineRule="auto"/>
        <w:rPr>
          <w:rFonts w:ascii="Garamond" w:hAnsi="Garamond" w:cs="Arial"/>
          <w:b/>
          <w:bCs/>
          <w:i/>
          <w:iCs/>
        </w:rPr>
      </w:pPr>
      <w:r w:rsidRPr="4913CE85">
        <w:rPr>
          <w:rFonts w:ascii="Garamond" w:hAnsi="Garamond" w:cs="Arial"/>
          <w:b/>
          <w:bCs/>
          <w:i/>
          <w:iCs/>
        </w:rPr>
        <w:t>3.2 Data Processing</w:t>
      </w:r>
    </w:p>
    <w:p w14:paraId="2361667E" w14:textId="65DB60F5" w:rsidR="4913CE85" w:rsidRDefault="2751B932" w:rsidP="4913CE85">
      <w:pPr>
        <w:spacing w:after="0" w:line="240" w:lineRule="auto"/>
        <w:rPr>
          <w:rFonts w:ascii="Garamond" w:eastAsia="Garamond" w:hAnsi="Garamond" w:cs="Garamond"/>
          <w:color w:val="000000" w:themeColor="text1"/>
        </w:rPr>
      </w:pPr>
      <w:r w:rsidRPr="7501323B">
        <w:rPr>
          <w:rFonts w:ascii="Garamond" w:eastAsia="Times New Roman" w:hAnsi="Garamond" w:cs="Arial"/>
        </w:rPr>
        <w:lastRenderedPageBreak/>
        <w:t xml:space="preserve">Of the given Vegetation Classification Dataset, we extracted the vegetation classes within the dataset that corresponded with juniper woodland and used these combined vegetation classes as our specified study area (Table </w:t>
      </w:r>
      <w:r w:rsidR="00AA0BA7">
        <w:rPr>
          <w:rFonts w:ascii="Garamond" w:eastAsia="Times New Roman" w:hAnsi="Garamond" w:cs="Arial"/>
        </w:rPr>
        <w:t>2</w:t>
      </w:r>
      <w:r w:rsidRPr="7501323B">
        <w:rPr>
          <w:rFonts w:ascii="Garamond" w:eastAsia="Times New Roman" w:hAnsi="Garamond" w:cs="Arial"/>
        </w:rPr>
        <w:t xml:space="preserve">). </w:t>
      </w:r>
      <w:r w:rsidR="39F096B6" w:rsidRPr="7501323B">
        <w:rPr>
          <w:rFonts w:ascii="Garamond" w:eastAsia="Garamond" w:hAnsi="Garamond" w:cs="Garamond"/>
          <w:color w:val="000000" w:themeColor="text1"/>
        </w:rPr>
        <w:t xml:space="preserve">We selected vegetation classes where juniper or juniper woodland species are a major component of the vegetation </w:t>
      </w:r>
      <w:r w:rsidR="556FFE86" w:rsidRPr="7501323B">
        <w:rPr>
          <w:rFonts w:ascii="Garamond" w:eastAsia="Garamond" w:hAnsi="Garamond" w:cs="Garamond"/>
          <w:color w:val="000000" w:themeColor="text1"/>
        </w:rPr>
        <w:t>to ensure ac</w:t>
      </w:r>
      <w:r w:rsidR="7B4DF270" w:rsidRPr="7501323B">
        <w:rPr>
          <w:rFonts w:ascii="Garamond" w:eastAsia="Garamond" w:hAnsi="Garamond" w:cs="Garamond"/>
          <w:color w:val="000000" w:themeColor="text1"/>
        </w:rPr>
        <w:t>curacy while ocular sampl</w:t>
      </w:r>
      <w:r w:rsidR="78FE1EA9" w:rsidRPr="7501323B">
        <w:rPr>
          <w:rFonts w:ascii="Garamond" w:eastAsia="Garamond" w:hAnsi="Garamond" w:cs="Garamond"/>
          <w:color w:val="000000" w:themeColor="text1"/>
        </w:rPr>
        <w:t>i</w:t>
      </w:r>
      <w:r w:rsidR="7B4DF270" w:rsidRPr="7501323B">
        <w:rPr>
          <w:rFonts w:ascii="Garamond" w:eastAsia="Garamond" w:hAnsi="Garamond" w:cs="Garamond"/>
          <w:color w:val="000000" w:themeColor="text1"/>
        </w:rPr>
        <w:t xml:space="preserve">ng. </w:t>
      </w:r>
      <w:r w:rsidR="4913CE85" w:rsidRPr="7501323B">
        <w:rPr>
          <w:rFonts w:ascii="Garamond" w:eastAsia="Garamond" w:hAnsi="Garamond" w:cs="Garamond"/>
          <w:color w:val="000000" w:themeColor="text1"/>
        </w:rPr>
        <w:t>These vegetation classes were combined as a single polygon to create a single boundary for ocular sampling. Because these classes so closely hug the edges and cliffs of the canyon, we created a receding buffer of 30m to exclude any sampling points that may fall on a canyon ledge.</w:t>
      </w:r>
      <w:r w:rsidR="003A71F6">
        <w:rPr>
          <w:rFonts w:ascii="Garamond" w:eastAsia="Garamond" w:hAnsi="Garamond" w:cs="Garamond"/>
          <w:color w:val="000000" w:themeColor="text1"/>
        </w:rPr>
        <w:t xml:space="preserve"> </w:t>
      </w:r>
      <w:r w:rsidR="4913CE85" w:rsidRPr="4913CE85">
        <w:rPr>
          <w:rFonts w:ascii="Garamond" w:eastAsia="Garamond" w:hAnsi="Garamond" w:cs="Garamond"/>
          <w:color w:val="000000" w:themeColor="text1"/>
        </w:rPr>
        <w:t>The team downloaded the necessary NAIP 2021 image tiles to cover the entirety of the study area. The two true color tiles were imported into ArcGIS Pro</w:t>
      </w:r>
      <w:r w:rsidR="00A40633">
        <w:rPr>
          <w:rFonts w:ascii="Garamond" w:eastAsia="Garamond" w:hAnsi="Garamond" w:cs="Garamond"/>
          <w:color w:val="000000" w:themeColor="text1"/>
        </w:rPr>
        <w:t>,</w:t>
      </w:r>
      <w:r w:rsidR="4913CE85" w:rsidRPr="4913CE85">
        <w:rPr>
          <w:rFonts w:ascii="Garamond" w:eastAsia="Garamond" w:hAnsi="Garamond" w:cs="Garamond"/>
          <w:color w:val="000000" w:themeColor="text1"/>
        </w:rPr>
        <w:t xml:space="preserve"> where they were clipped to exclude any unnecessary data and mosaiced to create one image for the study area. The same process was done for the false color imagery.</w:t>
      </w:r>
    </w:p>
    <w:p w14:paraId="6D7C6D0F" w14:textId="6F588869" w:rsidR="4913CE85" w:rsidRDefault="4913CE85" w:rsidP="4913CE85">
      <w:pPr>
        <w:spacing w:after="0" w:line="240" w:lineRule="auto"/>
        <w:rPr>
          <w:rFonts w:ascii="Garamond" w:hAnsi="Garamond" w:cs="Arial"/>
          <w:b/>
          <w:bCs/>
        </w:rPr>
      </w:pPr>
    </w:p>
    <w:p w14:paraId="146630F4" w14:textId="415FFDBC" w:rsidR="4913CE85" w:rsidRDefault="4913CE85" w:rsidP="4913CE85">
      <w:pPr>
        <w:spacing w:after="0" w:line="240" w:lineRule="auto"/>
        <w:rPr>
          <w:rFonts w:ascii="Garamond" w:eastAsia="Times New Roman" w:hAnsi="Garamond" w:cs="Arial"/>
        </w:rPr>
      </w:pPr>
      <w:r w:rsidRPr="00AA0BA7">
        <w:rPr>
          <w:rFonts w:ascii="Garamond" w:eastAsia="Times New Roman" w:hAnsi="Garamond" w:cs="Arial"/>
        </w:rPr>
        <w:t xml:space="preserve">Table </w:t>
      </w:r>
      <w:r w:rsidR="00AA0BA7">
        <w:rPr>
          <w:rFonts w:ascii="Garamond" w:eastAsia="Times New Roman" w:hAnsi="Garamond" w:cs="Arial"/>
        </w:rPr>
        <w:t>2</w:t>
      </w:r>
    </w:p>
    <w:p w14:paraId="2BB7F3AE" w14:textId="226FFFB6" w:rsidR="4913CE85" w:rsidRDefault="4913CE85" w:rsidP="4913CE85">
      <w:pPr>
        <w:spacing w:after="0" w:line="240" w:lineRule="auto"/>
        <w:rPr>
          <w:rFonts w:ascii="Garamond" w:eastAsia="Times New Roman" w:hAnsi="Garamond" w:cs="Arial"/>
          <w:i/>
          <w:iCs/>
        </w:rPr>
      </w:pPr>
      <w:r w:rsidRPr="4913CE85">
        <w:rPr>
          <w:rFonts w:ascii="Garamond" w:eastAsia="Times New Roman" w:hAnsi="Garamond" w:cs="Arial"/>
          <w:i/>
          <w:iCs/>
        </w:rPr>
        <w:t xml:space="preserve">Vegetation classes included in ocular sampling boundary </w:t>
      </w:r>
    </w:p>
    <w:tbl>
      <w:tblPr>
        <w:tblStyle w:val="PlainTable1"/>
        <w:tblW w:w="0" w:type="auto"/>
        <w:tblLayout w:type="fixed"/>
        <w:tblLook w:val="06A0" w:firstRow="1" w:lastRow="0" w:firstColumn="1" w:lastColumn="0" w:noHBand="1" w:noVBand="1"/>
      </w:tblPr>
      <w:tblGrid>
        <w:gridCol w:w="4680"/>
        <w:gridCol w:w="4680"/>
      </w:tblGrid>
      <w:tr w:rsidR="4913CE85" w14:paraId="55DCDE81" w14:textId="77777777" w:rsidTr="4913C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76BDA0" w14:textId="0C256288" w:rsidR="4913CE85" w:rsidRDefault="4913CE85" w:rsidP="4913CE85">
            <w:pPr>
              <w:rPr>
                <w:rFonts w:ascii="Garamond" w:hAnsi="Garamond" w:cs="Arial"/>
              </w:rPr>
            </w:pPr>
            <w:r w:rsidRPr="4913CE85">
              <w:rPr>
                <w:rFonts w:ascii="Garamond" w:hAnsi="Garamond" w:cs="Arial"/>
              </w:rPr>
              <w:t>Vegetation Class Scientific Name</w:t>
            </w:r>
          </w:p>
        </w:tc>
        <w:tc>
          <w:tcPr>
            <w:tcW w:w="4680" w:type="dxa"/>
          </w:tcPr>
          <w:p w14:paraId="7D60984C" w14:textId="17008CA4" w:rsidR="4913CE85" w:rsidRDefault="4913CE85" w:rsidP="4913CE85">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rPr>
            </w:pPr>
            <w:r w:rsidRPr="4913CE85">
              <w:rPr>
                <w:rFonts w:ascii="Garamond" w:hAnsi="Garamond" w:cs="Arial"/>
              </w:rPr>
              <w:t>Vegetation Class Common Name</w:t>
            </w:r>
          </w:p>
        </w:tc>
      </w:tr>
      <w:tr w:rsidR="4913CE85" w14:paraId="1F12DEC4"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9EE2A2F" w14:textId="4F9EE8A3" w:rsidR="3154C0A3" w:rsidRDefault="3154C0A3" w:rsidP="4913CE85">
            <w:pPr>
              <w:rPr>
                <w:rFonts w:ascii="Garamond" w:eastAsia="Garamond" w:hAnsi="Garamond" w:cs="Garamond"/>
                <w:b w:val="0"/>
                <w:bCs w:val="0"/>
                <w:i/>
                <w:iCs/>
                <w:color w:val="000000" w:themeColor="text1"/>
              </w:rPr>
            </w:pPr>
            <w:r w:rsidRPr="4913CE85">
              <w:rPr>
                <w:rFonts w:ascii="Garamond" w:eastAsia="Garamond" w:hAnsi="Garamond" w:cs="Garamond"/>
                <w:b w:val="0"/>
                <w:bCs w:val="0"/>
                <w:i/>
                <w:iCs/>
                <w:color w:val="000000" w:themeColor="text1"/>
              </w:rPr>
              <w:t xml:space="preserve">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Woodlands/Savannahs</w:t>
            </w:r>
          </w:p>
        </w:tc>
        <w:tc>
          <w:tcPr>
            <w:tcW w:w="4680" w:type="dxa"/>
          </w:tcPr>
          <w:p w14:paraId="6582D2DE" w14:textId="06328E3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Utah Juniper Woodlands/Savannahs</w:t>
            </w:r>
          </w:p>
        </w:tc>
      </w:tr>
      <w:tr w:rsidR="4913CE85" w14:paraId="6CB7B74D"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61D0B95B" w14:textId="02719B5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r w:rsidRPr="4913CE85">
              <w:rPr>
                <w:rFonts w:ascii="Garamond" w:eastAsia="Garamond" w:hAnsi="Garamond" w:cs="Garamond"/>
                <w:b w:val="0"/>
                <w:bCs w:val="0"/>
                <w:i/>
                <w:iCs/>
                <w:color w:val="000000" w:themeColor="text1"/>
              </w:rPr>
              <w:t>Artemisia</w:t>
            </w:r>
            <w:r w:rsidRPr="4913CE85">
              <w:rPr>
                <w:rFonts w:ascii="Garamond" w:eastAsia="Garamond" w:hAnsi="Garamond" w:cs="Garamond"/>
                <w:b w:val="0"/>
                <w:bCs w:val="0"/>
                <w:color w:val="000000" w:themeColor="text1"/>
              </w:rPr>
              <w:t xml:space="preserve"> Woodland Alliance</w:t>
            </w:r>
          </w:p>
        </w:tc>
        <w:tc>
          <w:tcPr>
            <w:tcW w:w="4680" w:type="dxa"/>
          </w:tcPr>
          <w:p w14:paraId="10FC7D2A" w14:textId="597DDE73"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Sagebrush Woodland Alliance</w:t>
            </w:r>
          </w:p>
        </w:tc>
      </w:tr>
      <w:tr w:rsidR="4913CE85" w14:paraId="3BC9749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3C15846" w14:textId="2E3B594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proofErr w:type="spellStart"/>
            <w:r w:rsidRPr="4913CE85">
              <w:rPr>
                <w:rFonts w:ascii="Garamond" w:eastAsia="Garamond" w:hAnsi="Garamond" w:cs="Garamond"/>
                <w:b w:val="0"/>
                <w:bCs w:val="0"/>
                <w:i/>
                <w:iCs/>
                <w:color w:val="000000" w:themeColor="text1"/>
              </w:rPr>
              <w:t>Cercocarpus</w:t>
            </w:r>
            <w:proofErr w:type="spellEnd"/>
            <w:r w:rsidRPr="4913CE85">
              <w:rPr>
                <w:rFonts w:ascii="Garamond" w:eastAsia="Garamond" w:hAnsi="Garamond" w:cs="Garamond"/>
                <w:b w:val="0"/>
                <w:bCs w:val="0"/>
                <w:i/>
                <w:iCs/>
                <w:color w:val="000000" w:themeColor="text1"/>
              </w:rPr>
              <w:t xml:space="preserve"> - Quercus</w:t>
            </w:r>
            <w:r w:rsidRPr="4913CE85">
              <w:rPr>
                <w:rFonts w:ascii="Garamond" w:eastAsia="Garamond" w:hAnsi="Garamond" w:cs="Garamond"/>
                <w:b w:val="0"/>
                <w:bCs w:val="0"/>
                <w:color w:val="000000" w:themeColor="text1"/>
              </w:rPr>
              <w:t xml:space="preserve"> Woodland Alliance</w:t>
            </w:r>
          </w:p>
        </w:tc>
        <w:tc>
          <w:tcPr>
            <w:tcW w:w="4680" w:type="dxa"/>
          </w:tcPr>
          <w:p w14:paraId="7693466B" w14:textId="077899E1"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Mountain-mahogany - Oak Woodland Alliance</w:t>
            </w:r>
          </w:p>
        </w:tc>
      </w:tr>
      <w:tr w:rsidR="4913CE85" w14:paraId="415D8B2C"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E54E4F6" w14:textId="09CB546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proofErr w:type="spellStart"/>
            <w:r w:rsidRPr="4913CE85">
              <w:rPr>
                <w:rFonts w:ascii="Garamond" w:eastAsia="Garamond" w:hAnsi="Garamond" w:cs="Garamond"/>
                <w:b w:val="0"/>
                <w:bCs w:val="0"/>
                <w:i/>
                <w:iCs/>
                <w:color w:val="000000" w:themeColor="text1"/>
              </w:rPr>
              <w:t>Coleogyne</w:t>
            </w:r>
            <w:proofErr w:type="spellEnd"/>
            <w:r w:rsidRPr="4913CE85">
              <w:rPr>
                <w:rFonts w:ascii="Garamond" w:eastAsia="Garamond" w:hAnsi="Garamond" w:cs="Garamond"/>
                <w:b w:val="0"/>
                <w:bCs w:val="0"/>
                <w:i/>
                <w:iCs/>
                <w:color w:val="000000" w:themeColor="text1"/>
              </w:rPr>
              <w:t xml:space="preserve"> </w:t>
            </w:r>
            <w:proofErr w:type="spellStart"/>
            <w:r w:rsidRPr="4913CE85">
              <w:rPr>
                <w:rFonts w:ascii="Garamond" w:eastAsia="Garamond" w:hAnsi="Garamond" w:cs="Garamond"/>
                <w:b w:val="0"/>
                <w:bCs w:val="0"/>
                <w:i/>
                <w:iCs/>
                <w:color w:val="000000" w:themeColor="text1"/>
              </w:rPr>
              <w:t>ramosissima</w:t>
            </w:r>
            <w:proofErr w:type="spellEnd"/>
            <w:r w:rsidRPr="4913CE85">
              <w:rPr>
                <w:rFonts w:ascii="Garamond" w:eastAsia="Garamond" w:hAnsi="Garamond" w:cs="Garamond"/>
                <w:b w:val="0"/>
                <w:bCs w:val="0"/>
                <w:color w:val="000000" w:themeColor="text1"/>
              </w:rPr>
              <w:t xml:space="preserve"> Woodland</w:t>
            </w:r>
          </w:p>
        </w:tc>
        <w:tc>
          <w:tcPr>
            <w:tcW w:w="4680" w:type="dxa"/>
          </w:tcPr>
          <w:p w14:paraId="400B5AD2" w14:textId="3CA4452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Blackbrush Woodland </w:t>
            </w:r>
          </w:p>
        </w:tc>
      </w:tr>
      <w:tr w:rsidR="4913CE85" w14:paraId="26390DBA"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1CFC7806" w14:textId="1A050BAA"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16B76C95" w14:textId="55CF1536"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Grass – Forb Understory Woodland Alliance </w:t>
            </w:r>
          </w:p>
        </w:tc>
      </w:tr>
      <w:tr w:rsidR="4913CE85" w14:paraId="3C43D3D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0DA6401" w14:textId="4B39626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Quercus </w:t>
            </w:r>
            <w:proofErr w:type="spellStart"/>
            <w:r w:rsidRPr="4913CE85">
              <w:rPr>
                <w:rFonts w:ascii="Garamond" w:eastAsia="Garamond" w:hAnsi="Garamond" w:cs="Garamond"/>
                <w:b w:val="0"/>
                <w:bCs w:val="0"/>
                <w:i/>
                <w:iCs/>
                <w:color w:val="000000" w:themeColor="text1"/>
              </w:rPr>
              <w:t>turbinella</w:t>
            </w:r>
            <w:proofErr w:type="spellEnd"/>
            <w:r w:rsidRPr="4913CE85">
              <w:rPr>
                <w:rFonts w:ascii="Garamond" w:eastAsia="Garamond" w:hAnsi="Garamond" w:cs="Garamond"/>
                <w:b w:val="0"/>
                <w:bCs w:val="0"/>
                <w:color w:val="000000" w:themeColor="text1"/>
              </w:rPr>
              <w:t xml:space="preserve"> Woodland</w:t>
            </w:r>
          </w:p>
        </w:tc>
        <w:tc>
          <w:tcPr>
            <w:tcW w:w="4680" w:type="dxa"/>
          </w:tcPr>
          <w:p w14:paraId="34A8D057" w14:textId="1554C7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w:t>
            </w:r>
            <w:proofErr w:type="spellStart"/>
            <w:r w:rsidRPr="4913CE85">
              <w:rPr>
                <w:rFonts w:ascii="Garamond" w:hAnsi="Garamond" w:cs="Arial"/>
              </w:rPr>
              <w:t>Turbinella</w:t>
            </w:r>
            <w:proofErr w:type="spellEnd"/>
            <w:r w:rsidRPr="4913CE85">
              <w:rPr>
                <w:rFonts w:ascii="Garamond" w:hAnsi="Garamond" w:cs="Arial"/>
              </w:rPr>
              <w:t xml:space="preserve"> Live Oak Woodland </w:t>
            </w:r>
          </w:p>
        </w:tc>
      </w:tr>
      <w:tr w:rsidR="4913CE85" w14:paraId="6DD77200"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764D4E6D" w14:textId="485ABAA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Sparse Understory Woodland</w:t>
            </w:r>
          </w:p>
        </w:tc>
        <w:tc>
          <w:tcPr>
            <w:tcW w:w="4680" w:type="dxa"/>
          </w:tcPr>
          <w:p w14:paraId="36FF9910" w14:textId="14DD8C1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Sparce Understory Woodland </w:t>
            </w:r>
          </w:p>
        </w:tc>
      </w:tr>
      <w:tr w:rsidR="4913CE85" w14:paraId="7CCCC32B"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4B536562" w14:textId="1AE8652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Talus or Canyon Slope Scrub Alliance</w:t>
            </w:r>
          </w:p>
        </w:tc>
        <w:tc>
          <w:tcPr>
            <w:tcW w:w="4680" w:type="dxa"/>
          </w:tcPr>
          <w:p w14:paraId="3CC504CE" w14:textId="2B4A68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Talus or Canyon Slope Scrub Alliance</w:t>
            </w:r>
          </w:p>
        </w:tc>
      </w:tr>
      <w:tr w:rsidR="4913CE85" w14:paraId="7DA83335"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374F197A" w14:textId="5E7A71B9"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2F59E91D" w14:textId="11979EBC"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Grass – Forb Understory Woodland Alliance</w:t>
            </w:r>
          </w:p>
        </w:tc>
      </w:tr>
      <w:tr w:rsidR="4913CE85" w14:paraId="032FAAB2"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2BB1C76" w14:textId="71FACFBB"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r w:rsidRPr="4913CE85">
              <w:rPr>
                <w:rFonts w:ascii="Garamond" w:eastAsia="Garamond" w:hAnsi="Garamond" w:cs="Garamond"/>
                <w:b w:val="0"/>
                <w:bCs w:val="0"/>
                <w:color w:val="000000" w:themeColor="text1"/>
              </w:rPr>
              <w:t>Shrub Understory Woodland Alliance</w:t>
            </w:r>
          </w:p>
        </w:tc>
        <w:tc>
          <w:tcPr>
            <w:tcW w:w="4680" w:type="dxa"/>
          </w:tcPr>
          <w:p w14:paraId="33E3587C" w14:textId="2A259FDB"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Shrub Understory Woodland Alliance</w:t>
            </w:r>
          </w:p>
        </w:tc>
      </w:tr>
    </w:tbl>
    <w:p w14:paraId="5E592FB6" w14:textId="7D961799" w:rsidR="4913CE85" w:rsidRDefault="4913CE85" w:rsidP="4913CE85">
      <w:pPr>
        <w:spacing w:after="0" w:line="240" w:lineRule="auto"/>
        <w:rPr>
          <w:rFonts w:ascii="Garamond" w:hAnsi="Garamond" w:cs="Arial"/>
        </w:rPr>
      </w:pPr>
    </w:p>
    <w:p w14:paraId="356ABF66" w14:textId="38A4666C" w:rsidR="4913CE85" w:rsidRDefault="4913CE85" w:rsidP="4913CE85">
      <w:pPr>
        <w:spacing w:after="0" w:line="240" w:lineRule="auto"/>
        <w:rPr>
          <w:rFonts w:ascii="Garamond" w:hAnsi="Garamond" w:cs="Arial"/>
        </w:rPr>
      </w:pPr>
    </w:p>
    <w:p w14:paraId="1D81218B" w14:textId="6CDF5D6E" w:rsidR="483E3FFE" w:rsidRDefault="483E3FFE" w:rsidP="7501323B">
      <w:pPr>
        <w:spacing w:after="0" w:line="240" w:lineRule="auto"/>
        <w:rPr>
          <w:rFonts w:ascii="Garamond" w:hAnsi="Garamond" w:cs="Arial"/>
          <w:b/>
          <w:bCs/>
          <w:i/>
          <w:iCs/>
        </w:rPr>
      </w:pPr>
      <w:r w:rsidRPr="7501323B">
        <w:rPr>
          <w:rFonts w:ascii="Garamond" w:hAnsi="Garamond" w:cs="Arial"/>
          <w:b/>
          <w:bCs/>
          <w:i/>
          <w:iCs/>
        </w:rPr>
        <w:t>3.2.1 Ocular Sampling</w:t>
      </w:r>
    </w:p>
    <w:p w14:paraId="208DF434" w14:textId="695B3592" w:rsidR="1DEE9F29" w:rsidRDefault="7501323B" w:rsidP="7501323B">
      <w:pPr>
        <w:spacing w:after="0" w:line="240" w:lineRule="auto"/>
        <w:rPr>
          <w:rFonts w:ascii="Garamond" w:eastAsia="Times New Roman" w:hAnsi="Garamond" w:cs="Arial"/>
        </w:rPr>
      </w:pPr>
      <w:r w:rsidRPr="7501323B">
        <w:rPr>
          <w:rFonts w:ascii="Garamond" w:eastAsia="Garamond" w:hAnsi="Garamond" w:cs="Garamond"/>
          <w:color w:val="000000" w:themeColor="text1"/>
        </w:rPr>
        <w:t>Ocular sampling is a method in which visual estimates are made of characteristics in remote sensing imagery.</w:t>
      </w:r>
      <w:r w:rsidRPr="7501323B">
        <w:rPr>
          <w:rFonts w:ascii="Garamond" w:eastAsia="Garamond" w:hAnsi="Garamond" w:cs="Garamond"/>
        </w:rPr>
        <w:t xml:space="preserve"> </w:t>
      </w:r>
      <w:r w:rsidR="1DEE9F29" w:rsidRPr="7501323B">
        <w:rPr>
          <w:rFonts w:ascii="Garamond" w:eastAsia="Garamond" w:hAnsi="Garamond" w:cs="Garamond"/>
        </w:rPr>
        <w:t>The ocular sampling methodology presented in this</w:t>
      </w:r>
      <w:r w:rsidR="74F98107" w:rsidRPr="7501323B">
        <w:rPr>
          <w:rFonts w:ascii="Garamond" w:eastAsia="Garamond" w:hAnsi="Garamond" w:cs="Garamond"/>
        </w:rPr>
        <w:t xml:space="preserve"> paper utilizes high resolution true and false color imagery</w:t>
      </w:r>
      <w:r w:rsidR="32EBC505" w:rsidRPr="7501323B">
        <w:rPr>
          <w:rFonts w:ascii="Garamond" w:eastAsia="Garamond" w:hAnsi="Garamond" w:cs="Garamond"/>
        </w:rPr>
        <w:t xml:space="preserve"> of the juniper woodlands in GCNP</w:t>
      </w:r>
      <w:r w:rsidR="74F98107" w:rsidRPr="7501323B">
        <w:rPr>
          <w:rFonts w:ascii="Garamond" w:eastAsia="Garamond" w:hAnsi="Garamond" w:cs="Garamond"/>
        </w:rPr>
        <w:t xml:space="preserve"> to develop percentage estimates of areas that have experienced mortality</w:t>
      </w:r>
      <w:r w:rsidR="00A40633">
        <w:rPr>
          <w:rFonts w:ascii="Garamond" w:eastAsia="Garamond" w:hAnsi="Garamond" w:cs="Garamond"/>
        </w:rPr>
        <w:t>,</w:t>
      </w:r>
      <w:r w:rsidR="74F98107" w:rsidRPr="7501323B">
        <w:rPr>
          <w:rFonts w:ascii="Garamond" w:eastAsia="Garamond" w:hAnsi="Garamond" w:cs="Garamond"/>
        </w:rPr>
        <w:t xml:space="preserve"> as well as areas of healthy vegetation. The sample points were</w:t>
      </w:r>
      <w:r w:rsidR="5FC64E17" w:rsidRPr="7501323B">
        <w:rPr>
          <w:rFonts w:ascii="Garamond" w:eastAsia="Garamond" w:hAnsi="Garamond" w:cs="Garamond"/>
        </w:rPr>
        <w:t xml:space="preserve"> randomly distributed across the known juniper</w:t>
      </w:r>
      <w:r w:rsidR="0AAE1AC3" w:rsidRPr="7501323B">
        <w:rPr>
          <w:rFonts w:ascii="Garamond" w:eastAsia="Garamond" w:hAnsi="Garamond" w:cs="Garamond"/>
        </w:rPr>
        <w:t xml:space="preserve"> woodland</w:t>
      </w:r>
      <w:r w:rsidR="5FC64E17" w:rsidRPr="7501323B">
        <w:rPr>
          <w:rFonts w:ascii="Garamond" w:eastAsia="Garamond" w:hAnsi="Garamond" w:cs="Garamond"/>
        </w:rPr>
        <w:t xml:space="preserve"> habitat</w:t>
      </w:r>
      <w:r w:rsidR="74E215B8" w:rsidRPr="7501323B">
        <w:rPr>
          <w:rFonts w:ascii="Garamond" w:eastAsia="Garamond" w:hAnsi="Garamond" w:cs="Garamond"/>
        </w:rPr>
        <w:t xml:space="preserve">. These methods have been used for similar </w:t>
      </w:r>
      <w:r w:rsidR="4C58C6AB" w:rsidRPr="7501323B">
        <w:rPr>
          <w:rFonts w:ascii="Garamond" w:eastAsia="Garamond" w:hAnsi="Garamond" w:cs="Garamond"/>
        </w:rPr>
        <w:t xml:space="preserve">research </w:t>
      </w:r>
      <w:r w:rsidR="74E215B8" w:rsidRPr="7501323B">
        <w:rPr>
          <w:rFonts w:ascii="Garamond" w:eastAsia="Garamond" w:hAnsi="Garamond" w:cs="Garamond"/>
        </w:rPr>
        <w:t xml:space="preserve">on tree mortality in response to spruce beetle outbreaks (Woodward et al. 2018). </w:t>
      </w:r>
      <w:r w:rsidR="2751B932" w:rsidRPr="7501323B">
        <w:rPr>
          <w:rFonts w:ascii="Garamond" w:eastAsia="Times New Roman" w:hAnsi="Garamond" w:cs="Arial"/>
        </w:rPr>
        <w:t xml:space="preserve">We used a stratified random sampling to </w:t>
      </w:r>
      <w:r w:rsidR="3F42CBF1" w:rsidRPr="7501323B">
        <w:rPr>
          <w:rFonts w:ascii="Garamond" w:eastAsia="Times New Roman" w:hAnsi="Garamond" w:cs="Arial"/>
        </w:rPr>
        <w:t>generate</w:t>
      </w:r>
      <w:r w:rsidR="27DC764A" w:rsidRPr="7501323B">
        <w:rPr>
          <w:rFonts w:ascii="Garamond" w:eastAsia="Times New Roman" w:hAnsi="Garamond" w:cs="Arial"/>
        </w:rPr>
        <w:t xml:space="preserve"> 3</w:t>
      </w:r>
      <w:r w:rsidR="2751B932" w:rsidRPr="7501323B">
        <w:rPr>
          <w:rFonts w:ascii="Garamond" w:eastAsia="Times New Roman" w:hAnsi="Garamond" w:cs="Arial"/>
        </w:rPr>
        <w:t xml:space="preserve">00 random points in our study </w:t>
      </w:r>
      <w:r w:rsidR="146118AD" w:rsidRPr="7501323B">
        <w:rPr>
          <w:rFonts w:ascii="Garamond" w:eastAsia="Times New Roman" w:hAnsi="Garamond" w:cs="Arial"/>
        </w:rPr>
        <w:t xml:space="preserve">area in </w:t>
      </w:r>
      <w:r w:rsidR="003A71F6">
        <w:rPr>
          <w:rFonts w:ascii="Garamond" w:eastAsia="Times New Roman" w:hAnsi="Garamond" w:cs="Arial"/>
        </w:rPr>
        <w:t xml:space="preserve">Esri </w:t>
      </w:r>
      <w:r w:rsidR="146118AD" w:rsidRPr="7501323B">
        <w:rPr>
          <w:rFonts w:ascii="Garamond" w:eastAsia="Times New Roman" w:hAnsi="Garamond" w:cs="Arial"/>
        </w:rPr>
        <w:t>ArcGIS Pro.</w:t>
      </w:r>
    </w:p>
    <w:p w14:paraId="320BEFB1" w14:textId="26B75578" w:rsidR="1DEE9F29" w:rsidRDefault="1DEE9F29" w:rsidP="7501323B">
      <w:pPr>
        <w:spacing w:after="0" w:line="240" w:lineRule="auto"/>
        <w:rPr>
          <w:rFonts w:ascii="Garamond" w:eastAsia="Times New Roman" w:hAnsi="Garamond" w:cs="Arial"/>
        </w:rPr>
      </w:pPr>
    </w:p>
    <w:p w14:paraId="643C200E" w14:textId="45A843C6" w:rsidR="1DEE9F29" w:rsidRDefault="7501323B" w:rsidP="00AA0BA7">
      <w:pPr>
        <w:spacing w:after="0" w:line="240" w:lineRule="auto"/>
        <w:jc w:val="center"/>
      </w:pPr>
      <w:r>
        <w:rPr>
          <w:noProof/>
          <w:color w:val="2B579A"/>
          <w:shd w:val="clear" w:color="auto" w:fill="E6E6E6"/>
        </w:rPr>
        <w:lastRenderedPageBreak/>
        <w:drawing>
          <wp:inline distT="0" distB="0" distL="0" distR="0" wp14:anchorId="6DF8946A" wp14:editId="579EA377">
            <wp:extent cx="5780862" cy="3251734"/>
            <wp:effectExtent l="0" t="0" r="0" b="0"/>
            <wp:docPr id="441386011" name="Picture 4413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862" cy="3251734"/>
                    </a:xfrm>
                    <a:prstGeom prst="rect">
                      <a:avLst/>
                    </a:prstGeom>
                  </pic:spPr>
                </pic:pic>
              </a:graphicData>
            </a:graphic>
          </wp:inline>
        </w:drawing>
      </w:r>
    </w:p>
    <w:p w14:paraId="1C5CD04C" w14:textId="57E5CAB0" w:rsidR="1DEE9F29" w:rsidRDefault="4B130750" w:rsidP="7501323B">
      <w:pPr>
        <w:spacing w:after="0" w:line="240" w:lineRule="auto"/>
        <w:rPr>
          <w:rFonts w:ascii="Garamond" w:eastAsia="Times New Roman" w:hAnsi="Garamond" w:cs="Arial"/>
        </w:rPr>
      </w:pPr>
      <w:r w:rsidRPr="4B130750">
        <w:rPr>
          <w:rFonts w:ascii="Garamond" w:eastAsia="Times New Roman" w:hAnsi="Garamond" w:cs="Arial"/>
          <w:i/>
          <w:iCs/>
        </w:rPr>
        <w:t>Figure 2.</w:t>
      </w:r>
      <w:r w:rsidRPr="4B130750">
        <w:rPr>
          <w:rFonts w:ascii="Garamond" w:eastAsia="Times New Roman" w:hAnsi="Garamond" w:cs="Arial"/>
        </w:rPr>
        <w:t xml:space="preserve"> Ocular sample points within the project study area.</w:t>
      </w:r>
    </w:p>
    <w:p w14:paraId="6BF6FFF3" w14:textId="1A43F3DD" w:rsidR="1DEE9F29" w:rsidRDefault="1DEE9F29" w:rsidP="7501323B">
      <w:pPr>
        <w:spacing w:after="0" w:line="240" w:lineRule="auto"/>
        <w:rPr>
          <w:rFonts w:ascii="Garamond" w:eastAsia="Times New Roman" w:hAnsi="Garamond" w:cs="Arial"/>
        </w:rPr>
      </w:pPr>
    </w:p>
    <w:p w14:paraId="28328ED8" w14:textId="2C23829A" w:rsidR="1DEE9F29" w:rsidRDefault="146118AD" w:rsidP="4913CE85">
      <w:pPr>
        <w:spacing w:after="0" w:line="240" w:lineRule="auto"/>
        <w:rPr>
          <w:rFonts w:ascii="Garamond" w:eastAsia="Times New Roman" w:hAnsi="Garamond" w:cs="Arial"/>
        </w:rPr>
      </w:pPr>
      <w:r w:rsidRPr="7501323B">
        <w:rPr>
          <w:rFonts w:ascii="Garamond" w:eastAsia="Times New Roman" w:hAnsi="Garamond" w:cs="Arial"/>
        </w:rPr>
        <w:t>W</w:t>
      </w:r>
      <w:r w:rsidR="2751B932" w:rsidRPr="7501323B">
        <w:rPr>
          <w:rFonts w:ascii="Garamond" w:eastAsia="Times New Roman" w:hAnsi="Garamond" w:cs="Arial"/>
        </w:rPr>
        <w:t xml:space="preserve">e created a 20 x 20m </w:t>
      </w:r>
      <w:r w:rsidR="003A71F6">
        <w:rPr>
          <w:rFonts w:ascii="Garamond" w:eastAsia="Times New Roman" w:hAnsi="Garamond" w:cs="Arial"/>
        </w:rPr>
        <w:t xml:space="preserve">overlay </w:t>
      </w:r>
      <w:r w:rsidR="2751B932" w:rsidRPr="7501323B">
        <w:rPr>
          <w:rFonts w:ascii="Garamond" w:eastAsia="Times New Roman" w:hAnsi="Garamond" w:cs="Arial"/>
        </w:rPr>
        <w:t>grid across our study area and used the corresponding square to sample each point. At each point</w:t>
      </w:r>
      <w:r w:rsidR="003E07F6">
        <w:rPr>
          <w:rFonts w:ascii="Garamond" w:eastAsia="Times New Roman" w:hAnsi="Garamond" w:cs="Arial"/>
        </w:rPr>
        <w:t>,</w:t>
      </w:r>
      <w:r w:rsidR="2751B932" w:rsidRPr="7501323B">
        <w:rPr>
          <w:rFonts w:ascii="Garamond" w:eastAsia="Times New Roman" w:hAnsi="Garamond" w:cs="Arial"/>
        </w:rPr>
        <w:t xml:space="preserve"> we estimated the percent cover of healthy juniper woodland canopy, percent cover of juniper woodland mortality canopy, percent of shadow, and percent of “other” category</w:t>
      </w:r>
      <w:r w:rsidR="003E07F6">
        <w:rPr>
          <w:rFonts w:ascii="Garamond" w:eastAsia="Times New Roman" w:hAnsi="Garamond" w:cs="Arial"/>
        </w:rPr>
        <w:t>,</w:t>
      </w:r>
      <w:r w:rsidR="2751B932" w:rsidRPr="7501323B">
        <w:rPr>
          <w:rFonts w:ascii="Garamond" w:eastAsia="Times New Roman" w:hAnsi="Garamond" w:cs="Arial"/>
        </w:rPr>
        <w:t xml:space="preserve"> which accounted for bare ground</w:t>
      </w:r>
      <w:r w:rsidR="003E07F6">
        <w:rPr>
          <w:rFonts w:ascii="Garamond" w:eastAsia="Times New Roman" w:hAnsi="Garamond" w:cs="Arial"/>
        </w:rPr>
        <w:t>,</w:t>
      </w:r>
      <w:r w:rsidR="2751B932" w:rsidRPr="7501323B">
        <w:rPr>
          <w:rFonts w:ascii="Garamond" w:eastAsia="Times New Roman" w:hAnsi="Garamond" w:cs="Arial"/>
        </w:rPr>
        <w:t xml:space="preserve"> etc. </w:t>
      </w:r>
      <w:r w:rsidR="7A99E964" w:rsidRPr="7501323B">
        <w:rPr>
          <w:rFonts w:ascii="Garamond" w:eastAsia="Times New Roman" w:hAnsi="Garamond" w:cs="Arial"/>
        </w:rPr>
        <w:t xml:space="preserve">We leveraged both true and false color imagery to analyze </w:t>
      </w:r>
      <w:r w:rsidR="604D5A20" w:rsidRPr="7501323B">
        <w:rPr>
          <w:rFonts w:ascii="Garamond" w:eastAsia="Times New Roman" w:hAnsi="Garamond" w:cs="Arial"/>
        </w:rPr>
        <w:t xml:space="preserve">healthy and stressed canopy percentage. </w:t>
      </w:r>
      <w:r w:rsidR="61E303DC" w:rsidRPr="7501323B">
        <w:rPr>
          <w:rFonts w:ascii="Garamond" w:eastAsia="Times New Roman" w:hAnsi="Garamond" w:cs="Arial"/>
        </w:rPr>
        <w:t xml:space="preserve">We calibrated our method using field points corresponding </w:t>
      </w:r>
      <w:r w:rsidR="02DFAD22" w:rsidRPr="7501323B">
        <w:rPr>
          <w:rFonts w:ascii="Garamond" w:eastAsia="Times New Roman" w:hAnsi="Garamond" w:cs="Arial"/>
        </w:rPr>
        <w:t xml:space="preserve">with </w:t>
      </w:r>
      <w:r w:rsidR="61E303DC" w:rsidRPr="7501323B">
        <w:rPr>
          <w:rFonts w:ascii="Garamond" w:eastAsia="Times New Roman" w:hAnsi="Garamond" w:cs="Arial"/>
        </w:rPr>
        <w:t>known juniper woodland mortality and across team members to ensure accuracy and consistency during sampling.</w:t>
      </w:r>
    </w:p>
    <w:p w14:paraId="7165A8BB" w14:textId="6F9AD723" w:rsidR="4913CE85" w:rsidRDefault="4913CE85" w:rsidP="09E17AB5">
      <w:pPr>
        <w:spacing w:after="0" w:line="240" w:lineRule="auto"/>
        <w:rPr>
          <w:rFonts w:ascii="Garamond" w:eastAsia="Times New Roman" w:hAnsi="Garamond" w:cs="Arial"/>
        </w:rPr>
      </w:pPr>
    </w:p>
    <w:p w14:paraId="7A952654" w14:textId="02443F53" w:rsidR="4913CE85" w:rsidRDefault="4913CE85" w:rsidP="09E17AB5">
      <w:pPr>
        <w:spacing w:after="0" w:line="240" w:lineRule="auto"/>
        <w:rPr>
          <w:rFonts w:ascii="Garamond" w:eastAsia="Times New Roman" w:hAnsi="Garamond" w:cs="Arial"/>
        </w:rPr>
      </w:pPr>
    </w:p>
    <w:p w14:paraId="02370E5B" w14:textId="46B05AD7" w:rsidR="09E17AB5" w:rsidRDefault="09E17AB5" w:rsidP="00AA0BA7">
      <w:pPr>
        <w:spacing w:after="0" w:line="240" w:lineRule="auto"/>
        <w:jc w:val="center"/>
      </w:pPr>
      <w:r>
        <w:rPr>
          <w:noProof/>
          <w:color w:val="2B579A"/>
          <w:shd w:val="clear" w:color="auto" w:fill="E6E6E6"/>
        </w:rPr>
        <w:lastRenderedPageBreak/>
        <w:drawing>
          <wp:inline distT="0" distB="0" distL="0" distR="0" wp14:anchorId="56E4257D" wp14:editId="00918FAA">
            <wp:extent cx="5191126" cy="4152900"/>
            <wp:effectExtent l="0" t="0" r="0" b="0"/>
            <wp:docPr id="1173214433" name="Picture 11732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91126" cy="4152900"/>
                    </a:xfrm>
                    <a:prstGeom prst="rect">
                      <a:avLst/>
                    </a:prstGeom>
                  </pic:spPr>
                </pic:pic>
              </a:graphicData>
            </a:graphic>
          </wp:inline>
        </w:drawing>
      </w:r>
    </w:p>
    <w:p w14:paraId="63B20126" w14:textId="10FE1E34" w:rsidR="4B130750"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3.</w:t>
      </w:r>
      <w:r w:rsidRPr="4B130750">
        <w:rPr>
          <w:rFonts w:ascii="Garamond" w:eastAsia="Garamond" w:hAnsi="Garamond" w:cs="Garamond"/>
        </w:rPr>
        <w:t xml:space="preserve"> Example of sample point (blue) on NAIP imagery within the 20x20 fishnet sample grid.</w:t>
      </w:r>
    </w:p>
    <w:p w14:paraId="0EA02A0A" w14:textId="6B405AB2" w:rsidR="4B130750" w:rsidRDefault="4B130750" w:rsidP="4B130750">
      <w:pPr>
        <w:spacing w:after="0" w:line="240" w:lineRule="auto"/>
        <w:rPr>
          <w:rFonts w:ascii="Garamond" w:eastAsia="Garamond" w:hAnsi="Garamond" w:cs="Garamond"/>
        </w:rPr>
      </w:pPr>
    </w:p>
    <w:p w14:paraId="19C5A78A" w14:textId="5A43DBB9" w:rsidR="09E17AB5" w:rsidRDefault="09E17AB5" w:rsidP="00AA0BA7">
      <w:pPr>
        <w:spacing w:after="0" w:line="240" w:lineRule="auto"/>
        <w:jc w:val="center"/>
      </w:pPr>
      <w:r>
        <w:rPr>
          <w:noProof/>
          <w:color w:val="2B579A"/>
          <w:shd w:val="clear" w:color="auto" w:fill="E6E6E6"/>
        </w:rPr>
        <w:drawing>
          <wp:inline distT="0" distB="0" distL="0" distR="0" wp14:anchorId="6432F766" wp14:editId="610D96B8">
            <wp:extent cx="2581275" cy="2611151"/>
            <wp:effectExtent l="0" t="0" r="0" b="0"/>
            <wp:docPr id="929174664" name="Picture 92917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81275" cy="2611151"/>
                    </a:xfrm>
                    <a:prstGeom prst="rect">
                      <a:avLst/>
                    </a:prstGeom>
                  </pic:spPr>
                </pic:pic>
              </a:graphicData>
            </a:graphic>
          </wp:inline>
        </w:drawing>
      </w:r>
      <w:r>
        <w:rPr>
          <w:noProof/>
          <w:color w:val="2B579A"/>
          <w:shd w:val="clear" w:color="auto" w:fill="E6E6E6"/>
        </w:rPr>
        <w:drawing>
          <wp:inline distT="0" distB="0" distL="0" distR="0" wp14:anchorId="1F28C931" wp14:editId="3C104D54">
            <wp:extent cx="2586633" cy="2619375"/>
            <wp:effectExtent l="0" t="0" r="0" b="0"/>
            <wp:docPr id="1511906122" name="Picture 15119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86633" cy="2619375"/>
                    </a:xfrm>
                    <a:prstGeom prst="rect">
                      <a:avLst/>
                    </a:prstGeom>
                  </pic:spPr>
                </pic:pic>
              </a:graphicData>
            </a:graphic>
          </wp:inline>
        </w:drawing>
      </w:r>
    </w:p>
    <w:p w14:paraId="10DC3D6C" w14:textId="72CCE337" w:rsidR="09E17AB5" w:rsidRDefault="09E17AB5" w:rsidP="00AA0BA7">
      <w:pPr>
        <w:spacing w:after="0" w:line="240" w:lineRule="auto"/>
        <w:jc w:val="center"/>
      </w:pPr>
      <w:r>
        <w:rPr>
          <w:noProof/>
          <w:color w:val="2B579A"/>
          <w:shd w:val="clear" w:color="auto" w:fill="E6E6E6"/>
        </w:rPr>
        <w:lastRenderedPageBreak/>
        <w:drawing>
          <wp:inline distT="0" distB="0" distL="0" distR="0" wp14:anchorId="3FA7BD54" wp14:editId="3606A805">
            <wp:extent cx="2591851" cy="2609850"/>
            <wp:effectExtent l="0" t="0" r="0" b="0"/>
            <wp:docPr id="1104391422" name="Picture 11043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91851" cy="2609850"/>
                    </a:xfrm>
                    <a:prstGeom prst="rect">
                      <a:avLst/>
                    </a:prstGeom>
                  </pic:spPr>
                </pic:pic>
              </a:graphicData>
            </a:graphic>
          </wp:inline>
        </w:drawing>
      </w:r>
      <w:r>
        <w:rPr>
          <w:noProof/>
          <w:color w:val="2B579A"/>
          <w:shd w:val="clear" w:color="auto" w:fill="E6E6E6"/>
        </w:rPr>
        <w:drawing>
          <wp:inline distT="0" distB="0" distL="0" distR="0" wp14:anchorId="509F41C5" wp14:editId="2580D894">
            <wp:extent cx="2598738" cy="2609611"/>
            <wp:effectExtent l="0" t="0" r="0" b="0"/>
            <wp:docPr id="768723438" name="Picture 7687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98738" cy="2609611"/>
                    </a:xfrm>
                    <a:prstGeom prst="rect">
                      <a:avLst/>
                    </a:prstGeom>
                  </pic:spPr>
                </pic:pic>
              </a:graphicData>
            </a:graphic>
          </wp:inline>
        </w:drawing>
      </w:r>
    </w:p>
    <w:p w14:paraId="4DF997A3" w14:textId="63C9984A" w:rsidR="09E17AB5"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4.</w:t>
      </w:r>
      <w:r w:rsidRPr="4B130750">
        <w:rPr>
          <w:rFonts w:ascii="Garamond" w:eastAsia="Garamond" w:hAnsi="Garamond" w:cs="Garamond"/>
        </w:rPr>
        <w:t xml:space="preserve"> Examples of sample points within the grid on true color NAIP imagery (left) and false color NAIP Imagery (right). The top pair of sample point images contain no observed mortality, while the following two images do contain observed mortality. </w:t>
      </w:r>
    </w:p>
    <w:p w14:paraId="7EF30886" w14:textId="5B7A266F" w:rsidR="09E17AB5" w:rsidRDefault="09E17AB5" w:rsidP="09E17AB5">
      <w:pPr>
        <w:spacing w:after="0" w:line="240" w:lineRule="auto"/>
        <w:rPr>
          <w:rFonts w:ascii="Garamond" w:eastAsia="Times New Roman" w:hAnsi="Garamond" w:cs="Arial"/>
        </w:rPr>
      </w:pPr>
    </w:p>
    <w:p w14:paraId="073B424E" w14:textId="77777777" w:rsidR="00BD1A87" w:rsidRPr="0066138C" w:rsidRDefault="00BD1A87" w:rsidP="0066138C">
      <w:pPr>
        <w:spacing w:after="0" w:line="240" w:lineRule="auto"/>
        <w:rPr>
          <w:rFonts w:ascii="Garamond" w:hAnsi="Garamond" w:cs="Arial"/>
          <w:b/>
          <w:szCs w:val="24"/>
        </w:rPr>
      </w:pPr>
    </w:p>
    <w:p w14:paraId="538A5F1D" w14:textId="26B813EA" w:rsidR="00A43059" w:rsidRPr="0066138C" w:rsidRDefault="483E3FFE" w:rsidP="4913CE85">
      <w:pPr>
        <w:spacing w:after="0" w:line="240" w:lineRule="auto"/>
        <w:rPr>
          <w:rFonts w:ascii="Garamond" w:hAnsi="Garamond" w:cs="Arial"/>
          <w:b/>
          <w:bCs/>
          <w:i/>
          <w:iCs/>
        </w:rPr>
      </w:pPr>
      <w:r w:rsidRPr="7501323B">
        <w:rPr>
          <w:rFonts w:ascii="Garamond" w:hAnsi="Garamond" w:cs="Arial"/>
          <w:b/>
          <w:bCs/>
          <w:i/>
          <w:iCs/>
        </w:rPr>
        <w:t>3.4 Data Analysis</w:t>
      </w:r>
    </w:p>
    <w:p w14:paraId="4E83274F" w14:textId="4C0B57C4" w:rsidR="09E17AB5" w:rsidRDefault="09E17AB5" w:rsidP="09E17AB5">
      <w:pPr>
        <w:spacing w:after="0" w:line="240" w:lineRule="auto"/>
        <w:rPr>
          <w:rFonts w:ascii="Garamond" w:hAnsi="Garamond"/>
        </w:rPr>
      </w:pPr>
      <w:r w:rsidRPr="7501323B">
        <w:rPr>
          <w:rFonts w:ascii="Garamond" w:hAnsi="Garamond"/>
        </w:rPr>
        <w:t>We attempted to detect areas of vulnerable juniper woodland on a park-wide scale using the following methodology: data for all environmental variables were extracted at each ocular sampling point. The resulting environmental variable data</w:t>
      </w:r>
      <w:r w:rsidR="003E07F6">
        <w:rPr>
          <w:rFonts w:ascii="Garamond" w:hAnsi="Garamond"/>
        </w:rPr>
        <w:t>,</w:t>
      </w:r>
      <w:r w:rsidRPr="7501323B">
        <w:rPr>
          <w:rFonts w:ascii="Garamond" w:hAnsi="Garamond"/>
        </w:rPr>
        <w:t xml:space="preserve"> along with ocular sampling results</w:t>
      </w:r>
      <w:r w:rsidR="003E07F6">
        <w:rPr>
          <w:rFonts w:ascii="Garamond" w:hAnsi="Garamond"/>
        </w:rPr>
        <w:t>,</w:t>
      </w:r>
      <w:r w:rsidRPr="7501323B">
        <w:rPr>
          <w:rFonts w:ascii="Garamond" w:hAnsi="Garamond"/>
        </w:rPr>
        <w:t xml:space="preserve"> were analyzed to determine any correlation between ocular sampling results and individual environmental predictors. Percent mortality, percent green, total cover, and percent stress per percent cover were compared to each environmental variable. </w:t>
      </w:r>
    </w:p>
    <w:p w14:paraId="51858265" w14:textId="5D05896D" w:rsidR="09E17AB5" w:rsidRDefault="09E17AB5" w:rsidP="09E17AB5">
      <w:pPr>
        <w:spacing w:after="0" w:line="240" w:lineRule="auto"/>
        <w:rPr>
          <w:rFonts w:ascii="Garamond" w:hAnsi="Garamond"/>
        </w:rPr>
      </w:pPr>
    </w:p>
    <w:p w14:paraId="56DA3B91" w14:textId="6A32CAAD" w:rsidR="09E17AB5" w:rsidRDefault="09E17AB5" w:rsidP="09E17AB5">
      <w:pPr>
        <w:spacing w:after="0" w:line="240" w:lineRule="auto"/>
        <w:rPr>
          <w:rFonts w:ascii="Garamond" w:hAnsi="Garamond"/>
        </w:rPr>
      </w:pPr>
      <w:r w:rsidRPr="4B130750">
        <w:rPr>
          <w:rFonts w:ascii="Garamond" w:hAnsi="Garamond"/>
        </w:rPr>
        <w:t>Next, we created a random forest (RRF) regression model and a classified random forest (CRF) model using the “</w:t>
      </w:r>
      <w:proofErr w:type="spellStart"/>
      <w:r w:rsidRPr="4B130750">
        <w:rPr>
          <w:rFonts w:ascii="Garamond" w:hAnsi="Garamond"/>
        </w:rPr>
        <w:t>randomForest</w:t>
      </w:r>
      <w:proofErr w:type="spellEnd"/>
      <w:r w:rsidRPr="4B130750">
        <w:rPr>
          <w:rFonts w:ascii="Garamond" w:hAnsi="Garamond"/>
        </w:rPr>
        <w:t>” package in R 4.1.2. Random forest</w:t>
      </w:r>
      <w:r w:rsidR="00AD4FC9">
        <w:rPr>
          <w:rFonts w:ascii="Garamond" w:hAnsi="Garamond"/>
        </w:rPr>
        <w:t xml:space="preserve"> (RF)</w:t>
      </w:r>
      <w:r w:rsidRPr="4B130750">
        <w:rPr>
          <w:rFonts w:ascii="Garamond" w:hAnsi="Garamond"/>
        </w:rPr>
        <w:t xml:space="preserve"> is a machine learning algorithm that models either a continuous or classified variable in the instance of numerous explanatory variables, utilizing decision trees to produce estimates of response variables. The conclusions of each tree are averaged, meaning a larger number of trees </w:t>
      </w:r>
      <w:r w:rsidR="7501323B" w:rsidRPr="4B130750">
        <w:rPr>
          <w:rFonts w:ascii="Garamond" w:eastAsia="Garamond" w:hAnsi="Garamond" w:cs="Garamond"/>
        </w:rPr>
        <w:t>can produce more stable or consistent predictions.</w:t>
      </w:r>
      <w:r w:rsidRPr="4B130750">
        <w:rPr>
          <w:rFonts w:ascii="Garamond" w:hAnsi="Garamond"/>
        </w:rPr>
        <w:t xml:space="preserve"> In this instance, we ran the model with 5</w:t>
      </w:r>
      <w:r w:rsidR="003E07F6">
        <w:rPr>
          <w:rFonts w:ascii="Garamond" w:hAnsi="Garamond"/>
        </w:rPr>
        <w:t>,</w:t>
      </w:r>
      <w:r w:rsidRPr="4B130750">
        <w:rPr>
          <w:rFonts w:ascii="Garamond" w:hAnsi="Garamond"/>
        </w:rPr>
        <w:t xml:space="preserve">000 trees for both the RRF and the CRF.  </w:t>
      </w:r>
    </w:p>
    <w:p w14:paraId="70C83DB9" w14:textId="010A59EA" w:rsidR="09E17AB5" w:rsidRDefault="09E17AB5" w:rsidP="09E17AB5">
      <w:pPr>
        <w:spacing w:after="0" w:line="240" w:lineRule="auto"/>
        <w:rPr>
          <w:rFonts w:ascii="Garamond" w:hAnsi="Garamond"/>
        </w:rPr>
      </w:pPr>
    </w:p>
    <w:p w14:paraId="0126CF4A" w14:textId="5591B97E" w:rsidR="09E17AB5" w:rsidRDefault="09E17AB5" w:rsidP="09E17AB5">
      <w:pPr>
        <w:spacing w:after="0" w:line="240" w:lineRule="auto"/>
        <w:rPr>
          <w:rFonts w:ascii="Garamond" w:hAnsi="Garamond"/>
        </w:rPr>
      </w:pPr>
      <w:r w:rsidRPr="7501323B">
        <w:rPr>
          <w:rFonts w:ascii="Garamond" w:hAnsi="Garamond"/>
        </w:rPr>
        <w:t xml:space="preserve">We trained both RF models utilizing the environmental variables extracted from each ocular sampling point. Percent mortality was used as the model response in the RRF, and binary classification of presence-absence of mortality was used in the CRF. </w:t>
      </w:r>
      <w:r w:rsidR="00AD4FC9">
        <w:rPr>
          <w:rFonts w:ascii="Garamond" w:hAnsi="Garamond"/>
        </w:rPr>
        <w:t>We tested d</w:t>
      </w:r>
      <w:r w:rsidRPr="7501323B">
        <w:rPr>
          <w:rFonts w:ascii="Garamond" w:hAnsi="Garamond"/>
        </w:rPr>
        <w:t>ifferent input combinations of environmental variables in RStudio. Each combination produced a graph of variable importance</w:t>
      </w:r>
      <w:r w:rsidR="00AD4FC9">
        <w:rPr>
          <w:rFonts w:ascii="Garamond" w:hAnsi="Garamond"/>
        </w:rPr>
        <w:t>,</w:t>
      </w:r>
      <w:r w:rsidR="00AA0BA7">
        <w:rPr>
          <w:rFonts w:ascii="Garamond" w:hAnsi="Garamond"/>
        </w:rPr>
        <w:t xml:space="preserve"> </w:t>
      </w:r>
      <w:r w:rsidR="00AD4FC9">
        <w:rPr>
          <w:rFonts w:ascii="Garamond" w:hAnsi="Garamond"/>
        </w:rPr>
        <w:t>allowing</w:t>
      </w:r>
      <w:r w:rsidR="00AD4FC9" w:rsidRPr="7501323B">
        <w:rPr>
          <w:rFonts w:ascii="Garamond" w:hAnsi="Garamond"/>
        </w:rPr>
        <w:t xml:space="preserve"> </w:t>
      </w:r>
      <w:r w:rsidRPr="7501323B">
        <w:rPr>
          <w:rFonts w:ascii="Garamond" w:hAnsi="Garamond"/>
        </w:rPr>
        <w:t>the removal of environmental variables that exhibited high correlation with each other to better understand the drivers of the model itself.  We ran the RRF first using various combinations of environmental variables, including running the model with all environmental variable</w:t>
      </w:r>
      <w:r w:rsidR="00AD4FC9">
        <w:rPr>
          <w:rFonts w:ascii="Garamond" w:hAnsi="Garamond"/>
        </w:rPr>
        <w:t>s, and then</w:t>
      </w:r>
      <w:r w:rsidR="00AA0BA7">
        <w:rPr>
          <w:rFonts w:ascii="Garamond" w:hAnsi="Garamond"/>
        </w:rPr>
        <w:t xml:space="preserve"> </w:t>
      </w:r>
      <w:r w:rsidRPr="7501323B">
        <w:rPr>
          <w:rFonts w:ascii="Garamond" w:hAnsi="Garamond"/>
        </w:rPr>
        <w:t xml:space="preserve">ran the CRF using the same methodology. The regression models produced a </w:t>
      </w:r>
      <w:r w:rsidR="7501323B" w:rsidRPr="7501323B">
        <w:rPr>
          <w:rFonts w:ascii="Garamond" w:eastAsia="Garamond" w:hAnsi="Garamond" w:cs="Garamond"/>
        </w:rPr>
        <w:t>R</w:t>
      </w:r>
      <w:r w:rsidR="7501323B" w:rsidRPr="7501323B">
        <w:rPr>
          <w:rFonts w:ascii="Garamond" w:eastAsia="Garamond" w:hAnsi="Garamond" w:cs="Garamond"/>
          <w:vertAlign w:val="superscript"/>
        </w:rPr>
        <w:t>2</w:t>
      </w:r>
      <w:r w:rsidRPr="7501323B">
        <w:rPr>
          <w:rFonts w:ascii="Garamond" w:hAnsi="Garamond"/>
        </w:rPr>
        <w:t xml:space="preserve"> value that represents the percentage of variance in the dependent variable (percent juniper tree mortality) explained the independent variables (environmental variables). A higher </w:t>
      </w:r>
      <w:r w:rsidR="00433704" w:rsidRPr="00433704">
        <w:rPr>
          <w:rFonts w:ascii="Garamond" w:eastAsia="Garamond" w:hAnsi="Garamond" w:cs="Garamond"/>
        </w:rPr>
        <w:t xml:space="preserve"> </w:t>
      </w:r>
      <w:r w:rsidR="00433704" w:rsidRPr="7501323B">
        <w:rPr>
          <w:rFonts w:ascii="Garamond" w:eastAsia="Garamond" w:hAnsi="Garamond" w:cs="Garamond"/>
        </w:rPr>
        <w:t>R</w:t>
      </w:r>
      <w:r w:rsidR="00433704" w:rsidRPr="7501323B">
        <w:rPr>
          <w:rFonts w:ascii="Garamond" w:eastAsia="Garamond" w:hAnsi="Garamond" w:cs="Garamond"/>
          <w:vertAlign w:val="superscript"/>
        </w:rPr>
        <w:t>2</w:t>
      </w:r>
      <w:r w:rsidRPr="7501323B">
        <w:rPr>
          <w:rFonts w:ascii="Garamond" w:hAnsi="Garamond"/>
        </w:rPr>
        <w:t xml:space="preserve"> value indicates more of the variance is explained by the data. A </w:t>
      </w:r>
      <w:r w:rsidR="00433704" w:rsidRPr="00433704">
        <w:rPr>
          <w:rFonts w:ascii="Garamond" w:eastAsia="Garamond" w:hAnsi="Garamond" w:cs="Garamond"/>
        </w:rPr>
        <w:t xml:space="preserve"> </w:t>
      </w:r>
      <w:r w:rsidR="00433704" w:rsidRPr="7501323B">
        <w:rPr>
          <w:rFonts w:ascii="Garamond" w:eastAsia="Garamond" w:hAnsi="Garamond" w:cs="Garamond"/>
        </w:rPr>
        <w:t>R</w:t>
      </w:r>
      <w:r w:rsidR="00433704" w:rsidRPr="7501323B">
        <w:rPr>
          <w:rFonts w:ascii="Garamond" w:eastAsia="Garamond" w:hAnsi="Garamond" w:cs="Garamond"/>
          <w:vertAlign w:val="superscript"/>
        </w:rPr>
        <w:t>2</w:t>
      </w:r>
      <w:r w:rsidR="00433704" w:rsidRPr="7501323B">
        <w:rPr>
          <w:rFonts w:ascii="Garamond" w:hAnsi="Garamond"/>
        </w:rPr>
        <w:t xml:space="preserve"> value</w:t>
      </w:r>
      <w:r w:rsidRPr="7501323B">
        <w:rPr>
          <w:rFonts w:ascii="Garamond" w:hAnsi="Garamond"/>
        </w:rPr>
        <w:t xml:space="preserve"> of zero indicates that none of the variance is explained by the data. </w:t>
      </w:r>
    </w:p>
    <w:p w14:paraId="1C1AF7CD" w14:textId="5589F5DB" w:rsidR="00F121FB" w:rsidRPr="0066138C" w:rsidRDefault="00F121FB" w:rsidP="4913CE85">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4B130750">
        <w:rPr>
          <w:rFonts w:ascii="Garamond" w:hAnsi="Garamond"/>
        </w:rPr>
        <w:t>4</w:t>
      </w:r>
      <w:r w:rsidR="008B7071" w:rsidRPr="4B130750">
        <w:rPr>
          <w:rFonts w:ascii="Garamond" w:hAnsi="Garamond"/>
        </w:rPr>
        <w:t xml:space="preserve">. </w:t>
      </w:r>
      <w:r w:rsidR="00E41324" w:rsidRPr="4B130750">
        <w:rPr>
          <w:rFonts w:ascii="Garamond" w:hAnsi="Garamond"/>
        </w:rPr>
        <w:t>Results</w:t>
      </w:r>
      <w:bookmarkEnd w:id="3"/>
      <w:r w:rsidR="001F1328" w:rsidRPr="4B130750">
        <w:rPr>
          <w:rFonts w:ascii="Garamond" w:hAnsi="Garamond"/>
        </w:rPr>
        <w:t xml:space="preserve"> &amp; Discussion</w:t>
      </w:r>
    </w:p>
    <w:p w14:paraId="03B9FE3C" w14:textId="1C2494C9" w:rsidR="00621AB9" w:rsidRDefault="00621AB9" w:rsidP="09E17AB5">
      <w:pPr>
        <w:spacing w:after="0" w:line="240" w:lineRule="auto"/>
        <w:rPr>
          <w:rFonts w:ascii="Garamond" w:hAnsi="Garamond"/>
          <w:b/>
          <w:bCs/>
          <w:i/>
          <w:iCs/>
        </w:rPr>
      </w:pPr>
      <w:r w:rsidRPr="7501323B">
        <w:rPr>
          <w:rFonts w:ascii="Garamond" w:hAnsi="Garamond"/>
          <w:b/>
          <w:bCs/>
          <w:i/>
          <w:iCs/>
        </w:rPr>
        <w:t>4.1 Analysis of Results</w:t>
      </w:r>
    </w:p>
    <w:p w14:paraId="2DA490E7" w14:textId="3688B0B2" w:rsidR="00C3168E" w:rsidRDefault="7501323B" w:rsidP="00AA0BA7">
      <w:pPr>
        <w:spacing w:line="240" w:lineRule="auto"/>
        <w:rPr>
          <w:rFonts w:ascii="Garamond" w:eastAsia="Garamond" w:hAnsi="Garamond" w:cs="Garamond"/>
        </w:rPr>
      </w:pPr>
      <w:r w:rsidRPr="4B130750">
        <w:rPr>
          <w:rFonts w:ascii="Garamond" w:hAnsi="Garamond"/>
        </w:rPr>
        <w:t xml:space="preserve">Of the environmental variables included in our analysis, none were strongly correlated with our observed juniper mortality. Elevation had the highest </w:t>
      </w:r>
      <w:r w:rsidRPr="4B130750">
        <w:rPr>
          <w:rFonts w:ascii="Garamond" w:eastAsia="Garamond" w:hAnsi="Garamond" w:cs="Garamond"/>
        </w:rPr>
        <w:t>R</w:t>
      </w:r>
      <w:r w:rsidRPr="4B130750">
        <w:rPr>
          <w:rFonts w:ascii="Garamond" w:eastAsia="Garamond" w:hAnsi="Garamond" w:cs="Garamond"/>
          <w:vertAlign w:val="superscript"/>
        </w:rPr>
        <w:t>2</w:t>
      </w:r>
      <w:r w:rsidRPr="4B130750">
        <w:rPr>
          <w:rFonts w:ascii="Garamond" w:hAnsi="Garamond"/>
        </w:rPr>
        <w:t xml:space="preserve"> value of 0.0025</w:t>
      </w:r>
      <w:r w:rsidR="00C3168E">
        <w:rPr>
          <w:rFonts w:ascii="Garamond" w:hAnsi="Garamond"/>
        </w:rPr>
        <w:t xml:space="preserve"> </w:t>
      </w:r>
      <w:r w:rsidRPr="4B130750">
        <w:rPr>
          <w:rFonts w:ascii="Garamond" w:hAnsi="Garamond"/>
        </w:rPr>
        <w:t>(Fig</w:t>
      </w:r>
      <w:r w:rsidR="00C3168E">
        <w:rPr>
          <w:rFonts w:ascii="Garamond" w:hAnsi="Garamond"/>
        </w:rPr>
        <w:t>ure</w:t>
      </w:r>
      <w:r w:rsidRPr="4B130750">
        <w:rPr>
          <w:rFonts w:ascii="Garamond" w:hAnsi="Garamond"/>
        </w:rPr>
        <w:t xml:space="preserve"> 5). </w:t>
      </w:r>
      <w:r w:rsidR="00C3168E" w:rsidRPr="4B130750">
        <w:rPr>
          <w:rFonts w:ascii="Garamond" w:hAnsi="Garamond"/>
        </w:rPr>
        <w:t xml:space="preserve">We were able to summarize our </w:t>
      </w:r>
      <w:r w:rsidR="00C3168E" w:rsidRPr="4B130750">
        <w:rPr>
          <w:rFonts w:ascii="Garamond" w:hAnsi="Garamond"/>
        </w:rPr>
        <w:lastRenderedPageBreak/>
        <w:t xml:space="preserve">ocular sampling points. Of the </w:t>
      </w:r>
      <w:r w:rsidR="00C3168E" w:rsidRPr="4B130750">
        <w:rPr>
          <w:rFonts w:ascii="Garamond" w:eastAsia="Garamond" w:hAnsi="Garamond" w:cs="Garamond"/>
        </w:rPr>
        <w:t>total percentages of each type of cover we sampled</w:t>
      </w:r>
      <w:r w:rsidR="0093258B">
        <w:rPr>
          <w:rFonts w:ascii="Garamond" w:eastAsia="Garamond" w:hAnsi="Garamond" w:cs="Garamond"/>
        </w:rPr>
        <w:t>,</w:t>
      </w:r>
      <w:r w:rsidR="00C3168E" w:rsidRPr="4B130750">
        <w:rPr>
          <w:rFonts w:ascii="Garamond" w:eastAsia="Garamond" w:hAnsi="Garamond" w:cs="Garamond"/>
        </w:rPr>
        <w:t xml:space="preserve"> 39.5 percent was green, 14.7 percent shadow, 6.6 percent mortality, and 39.2 percent other (Fig</w:t>
      </w:r>
      <w:r w:rsidR="00C3168E">
        <w:rPr>
          <w:rFonts w:ascii="Garamond" w:eastAsia="Garamond" w:hAnsi="Garamond" w:cs="Garamond"/>
        </w:rPr>
        <w:t>ure</w:t>
      </w:r>
      <w:r w:rsidR="00C3168E" w:rsidRPr="4B130750">
        <w:rPr>
          <w:rFonts w:ascii="Garamond" w:eastAsia="Garamond" w:hAnsi="Garamond" w:cs="Garamond"/>
        </w:rPr>
        <w:t xml:space="preserve"> 6). Juniper trees are generally spread out across the landscape, and so the high percentages of </w:t>
      </w:r>
      <w:r w:rsidR="00C3168E" w:rsidRPr="4B130750">
        <w:rPr>
          <w:rFonts w:ascii="Garamond" w:eastAsia="Garamond" w:hAnsi="Garamond" w:cs="Garamond"/>
          <w:i/>
          <w:iCs/>
        </w:rPr>
        <w:t>other</w:t>
      </w:r>
      <w:r w:rsidR="00C3168E" w:rsidRPr="4B130750">
        <w:rPr>
          <w:rFonts w:ascii="Garamond" w:eastAsia="Garamond" w:hAnsi="Garamond" w:cs="Garamond"/>
        </w:rPr>
        <w:t xml:space="preserve"> and </w:t>
      </w:r>
      <w:r w:rsidR="00C3168E" w:rsidRPr="4B130750">
        <w:rPr>
          <w:rFonts w:ascii="Garamond" w:eastAsia="Garamond" w:hAnsi="Garamond" w:cs="Garamond"/>
          <w:i/>
          <w:iCs/>
        </w:rPr>
        <w:t>shadow</w:t>
      </w:r>
      <w:r w:rsidR="00C3168E" w:rsidRPr="4B130750">
        <w:rPr>
          <w:rFonts w:ascii="Garamond" w:eastAsia="Garamond" w:hAnsi="Garamond" w:cs="Garamond"/>
        </w:rPr>
        <w:t xml:space="preserve"> could have been another contributing factor to our difficulty capturing juniper mortality through Landsat imagery. In topographically diverse locations</w:t>
      </w:r>
      <w:r w:rsidR="0093258B">
        <w:rPr>
          <w:rFonts w:ascii="Garamond" w:eastAsia="Garamond" w:hAnsi="Garamond" w:cs="Garamond"/>
        </w:rPr>
        <w:t>,</w:t>
      </w:r>
      <w:r w:rsidR="00C3168E" w:rsidRPr="4B130750">
        <w:rPr>
          <w:rFonts w:ascii="Garamond" w:eastAsia="Garamond" w:hAnsi="Garamond" w:cs="Garamond"/>
        </w:rPr>
        <w:t xml:space="preserve"> such as Grand Canyon National Park, the high presence of </w:t>
      </w:r>
      <w:r w:rsidR="00C3168E" w:rsidRPr="4B130750">
        <w:rPr>
          <w:rFonts w:ascii="Garamond" w:eastAsia="Garamond" w:hAnsi="Garamond" w:cs="Garamond"/>
          <w:i/>
          <w:iCs/>
        </w:rPr>
        <w:t>shadow</w:t>
      </w:r>
      <w:r w:rsidR="00C3168E" w:rsidRPr="4B130750">
        <w:rPr>
          <w:rFonts w:ascii="Garamond" w:eastAsia="Garamond" w:hAnsi="Garamond" w:cs="Garamond"/>
        </w:rPr>
        <w:t xml:space="preserve"> and </w:t>
      </w:r>
      <w:r w:rsidR="00C3168E" w:rsidRPr="4B130750">
        <w:rPr>
          <w:rFonts w:ascii="Garamond" w:eastAsia="Garamond" w:hAnsi="Garamond" w:cs="Garamond"/>
          <w:i/>
          <w:iCs/>
        </w:rPr>
        <w:t>other</w:t>
      </w:r>
      <w:r w:rsidR="00C3168E" w:rsidRPr="4B130750">
        <w:rPr>
          <w:rFonts w:ascii="Garamond" w:eastAsia="Garamond" w:hAnsi="Garamond" w:cs="Garamond"/>
        </w:rPr>
        <w:t xml:space="preserve"> classifications in ocular sampling creates difficulties in identifying mortality in the landscape. This is particularly true as the environmental variables we examined are captured at a 30m resolution</w:t>
      </w:r>
      <w:r w:rsidR="0093258B">
        <w:rPr>
          <w:rFonts w:ascii="Garamond" w:eastAsia="Garamond" w:hAnsi="Garamond" w:cs="Garamond"/>
        </w:rPr>
        <w:t>,</w:t>
      </w:r>
      <w:r w:rsidR="00C3168E" w:rsidRPr="4B130750">
        <w:rPr>
          <w:rFonts w:ascii="Garamond" w:eastAsia="Garamond" w:hAnsi="Garamond" w:cs="Garamond"/>
        </w:rPr>
        <w:t xml:space="preserve"> where differences in individual tree mortality can be lost in the total pixel extent. When using data of this resolution, field validation may be required to develop a more complete understanding of the observed mortality. Alternatively, higher resolution data sources may be required in order to complete a more comprehensive analysis of the study area. </w:t>
      </w:r>
    </w:p>
    <w:p w14:paraId="3B366DB4" w14:textId="1D57B2B4" w:rsidR="7501323B" w:rsidRDefault="7501323B" w:rsidP="4B130750">
      <w:pPr>
        <w:pStyle w:val="NoSpacing"/>
        <w:rPr>
          <w:rFonts w:ascii="Garamond" w:hAnsi="Garamond"/>
        </w:rPr>
      </w:pPr>
    </w:p>
    <w:p w14:paraId="10EFF11A" w14:textId="738A9F78" w:rsidR="7501323B" w:rsidRDefault="4B130750" w:rsidP="00AC6F09">
      <w:pPr>
        <w:pStyle w:val="NoSpacing"/>
        <w:jc w:val="center"/>
      </w:pPr>
      <w:r>
        <w:rPr>
          <w:noProof/>
          <w:color w:val="2B579A"/>
          <w:shd w:val="clear" w:color="auto" w:fill="E6E6E6"/>
        </w:rPr>
        <w:drawing>
          <wp:inline distT="0" distB="0" distL="0" distR="0" wp14:anchorId="6B8644A2" wp14:editId="675F082D">
            <wp:extent cx="4572000" cy="3467100"/>
            <wp:effectExtent l="0" t="0" r="0" b="0"/>
            <wp:docPr id="1211955296" name="Picture 12119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14:paraId="6D565B0D" w14:textId="0D2575B0" w:rsidR="7501323B" w:rsidRDefault="7501323B" w:rsidP="4B130750">
      <w:pPr>
        <w:pStyle w:val="NoSpacing"/>
        <w:rPr>
          <w:rFonts w:ascii="Garamond" w:hAnsi="Garamond"/>
        </w:rPr>
      </w:pPr>
      <w:r w:rsidRPr="4B130750">
        <w:rPr>
          <w:rFonts w:ascii="Garamond" w:hAnsi="Garamond"/>
          <w:i/>
          <w:iCs/>
        </w:rPr>
        <w:t xml:space="preserve">Figure 5. </w:t>
      </w:r>
      <w:r w:rsidRPr="4B130750">
        <w:rPr>
          <w:rFonts w:ascii="Garamond" w:hAnsi="Garamond"/>
        </w:rPr>
        <w:t>Elevation mapped against juniper woodland mortality showing a correlation with a R</w:t>
      </w:r>
      <w:r w:rsidRPr="00AA0BA7">
        <w:rPr>
          <w:rFonts w:ascii="Garamond" w:hAnsi="Garamond"/>
          <w:vertAlign w:val="superscript"/>
        </w:rPr>
        <w:t>2</w:t>
      </w:r>
      <w:r w:rsidRPr="4B130750">
        <w:rPr>
          <w:rFonts w:ascii="Garamond" w:hAnsi="Garamond"/>
        </w:rPr>
        <w:t xml:space="preserve"> value of 0.0</w:t>
      </w:r>
      <w:r w:rsidR="00AC6F09">
        <w:rPr>
          <w:rFonts w:ascii="Garamond" w:hAnsi="Garamond"/>
        </w:rPr>
        <w:t>025.</w:t>
      </w:r>
    </w:p>
    <w:p w14:paraId="0BF99C82" w14:textId="2FB1DC3C" w:rsidR="7501323B" w:rsidRDefault="7501323B" w:rsidP="4B130750">
      <w:pPr>
        <w:spacing w:after="0" w:line="240" w:lineRule="auto"/>
        <w:rPr>
          <w:rFonts w:ascii="Garamond" w:eastAsia="Garamond" w:hAnsi="Garamond" w:cs="Garamond"/>
          <w:sz w:val="24"/>
          <w:szCs w:val="24"/>
        </w:rPr>
      </w:pPr>
      <w:r>
        <w:rPr>
          <w:noProof/>
          <w:color w:val="2B579A"/>
          <w:shd w:val="clear" w:color="auto" w:fill="E6E6E6"/>
        </w:rPr>
        <w:lastRenderedPageBreak/>
        <w:drawing>
          <wp:inline distT="0" distB="0" distL="0" distR="0" wp14:anchorId="7EDFEE26" wp14:editId="2CA4D9DB">
            <wp:extent cx="5943600" cy="2810828"/>
            <wp:effectExtent l="0" t="0" r="0" b="0"/>
            <wp:docPr id="1740151294" name="Picture 17401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10828"/>
                    </a:xfrm>
                    <a:prstGeom prst="rect">
                      <a:avLst/>
                    </a:prstGeom>
                  </pic:spPr>
                </pic:pic>
              </a:graphicData>
            </a:graphic>
          </wp:inline>
        </w:drawing>
      </w:r>
      <w:r w:rsidRPr="4B130750">
        <w:rPr>
          <w:rFonts w:ascii="Garamond" w:eastAsia="Garamond" w:hAnsi="Garamond" w:cs="Garamond"/>
          <w:i/>
          <w:iCs/>
        </w:rPr>
        <w:t>Figure 6.</w:t>
      </w:r>
      <w:r w:rsidRPr="4B130750">
        <w:rPr>
          <w:rFonts w:ascii="Garamond" w:eastAsia="Garamond" w:hAnsi="Garamond" w:cs="Garamond"/>
        </w:rPr>
        <w:t xml:space="preserve"> Two graphs to give a summary of the ocular sampling results. The pie chart on the right shows the total percentages of each type of cover we sampled. 39.5 percent green, 14.7 percent shadow, 6.6 percent mortality, and 39.2 percent other. The plot on the left is an additional visualization comparing the percent green and percent mortality.</w:t>
      </w:r>
    </w:p>
    <w:p w14:paraId="741B2989" w14:textId="6247A22B" w:rsidR="7501323B" w:rsidRDefault="7501323B" w:rsidP="4B130750">
      <w:pPr>
        <w:pStyle w:val="NoSpacing"/>
        <w:rPr>
          <w:rFonts w:ascii="Garamond" w:hAnsi="Garamond"/>
        </w:rPr>
      </w:pPr>
    </w:p>
    <w:p w14:paraId="3B1FB7CE" w14:textId="796671F1" w:rsidR="7501323B" w:rsidRDefault="7501323B" w:rsidP="7501323B">
      <w:pPr>
        <w:pStyle w:val="NoSpacing"/>
        <w:rPr>
          <w:rFonts w:ascii="Garamond" w:eastAsia="Garamond" w:hAnsi="Garamond" w:cs="Garamond"/>
        </w:rPr>
      </w:pPr>
      <w:r w:rsidRPr="4B130750">
        <w:rPr>
          <w:rFonts w:ascii="Garamond" w:hAnsi="Garamond"/>
        </w:rPr>
        <w:t>Because none of the environmental variables showed correlation with observed juniper mortality, we were unable to accurately model areas subject to future vulnerability. There was, however, value in mapping the observed mortality points and creating heat maps that highlighted areas of</w:t>
      </w:r>
      <w:r w:rsidR="09E17AB5" w:rsidRPr="4B130750">
        <w:rPr>
          <w:rFonts w:ascii="Garamond" w:eastAsia="Garamond" w:hAnsi="Garamond" w:cs="Garamond"/>
        </w:rPr>
        <w:t xml:space="preserve"> high</w:t>
      </w:r>
      <w:r w:rsidR="0093258B">
        <w:rPr>
          <w:rFonts w:ascii="Garamond" w:eastAsia="Garamond" w:hAnsi="Garamond" w:cs="Garamond"/>
        </w:rPr>
        <w:t>-</w:t>
      </w:r>
      <w:r w:rsidR="09E17AB5" w:rsidRPr="4B130750">
        <w:rPr>
          <w:rFonts w:ascii="Garamond" w:eastAsia="Garamond" w:hAnsi="Garamond" w:cs="Garamond"/>
        </w:rPr>
        <w:t>density and low-density mortality (Fig</w:t>
      </w:r>
      <w:r w:rsidR="00F05907">
        <w:rPr>
          <w:rFonts w:ascii="Garamond" w:eastAsia="Garamond" w:hAnsi="Garamond" w:cs="Garamond"/>
        </w:rPr>
        <w:t>ure</w:t>
      </w:r>
      <w:r w:rsidR="00AA0BA7">
        <w:rPr>
          <w:rFonts w:ascii="Garamond" w:eastAsia="Garamond" w:hAnsi="Garamond" w:cs="Garamond"/>
        </w:rPr>
        <w:t>s</w:t>
      </w:r>
      <w:r w:rsidR="00F05907">
        <w:rPr>
          <w:rFonts w:ascii="Garamond" w:eastAsia="Garamond" w:hAnsi="Garamond" w:cs="Garamond"/>
        </w:rPr>
        <w:t xml:space="preserve"> </w:t>
      </w:r>
      <w:r w:rsidR="00AA0BA7">
        <w:rPr>
          <w:rFonts w:ascii="Garamond" w:eastAsia="Garamond" w:hAnsi="Garamond" w:cs="Garamond"/>
        </w:rPr>
        <w:t>7</w:t>
      </w:r>
      <w:r w:rsidR="00F05907">
        <w:rPr>
          <w:rFonts w:ascii="Garamond" w:eastAsia="Garamond" w:hAnsi="Garamond" w:cs="Garamond"/>
        </w:rPr>
        <w:t xml:space="preserve"> &amp; </w:t>
      </w:r>
      <w:r w:rsidR="09E17AB5" w:rsidRPr="4B130750">
        <w:rPr>
          <w:rFonts w:ascii="Garamond" w:eastAsia="Garamond" w:hAnsi="Garamond" w:cs="Garamond"/>
        </w:rPr>
        <w:t>8). The area of no mortality is show</w:t>
      </w:r>
      <w:r w:rsidR="00F05907">
        <w:rPr>
          <w:rFonts w:ascii="Garamond" w:eastAsia="Garamond" w:hAnsi="Garamond" w:cs="Garamond"/>
        </w:rPr>
        <w:t>n</w:t>
      </w:r>
      <w:r w:rsidR="09E17AB5" w:rsidRPr="4B130750">
        <w:rPr>
          <w:rFonts w:ascii="Garamond" w:eastAsia="Garamond" w:hAnsi="Garamond" w:cs="Garamond"/>
        </w:rPr>
        <w:t xml:space="preserve"> in blue as “cold spots” (Fig</w:t>
      </w:r>
      <w:r w:rsidR="00F05907">
        <w:rPr>
          <w:rFonts w:ascii="Garamond" w:eastAsia="Garamond" w:hAnsi="Garamond" w:cs="Garamond"/>
        </w:rPr>
        <w:t xml:space="preserve">ure </w:t>
      </w:r>
      <w:r w:rsidR="09E17AB5" w:rsidRPr="4B130750">
        <w:rPr>
          <w:rFonts w:ascii="Garamond" w:eastAsia="Garamond" w:hAnsi="Garamond" w:cs="Garamond"/>
        </w:rPr>
        <w:t xml:space="preserve">8) There is also a hot spot with a higher density of mortality just to the east. </w:t>
      </w:r>
    </w:p>
    <w:p w14:paraId="4EF52A0C" w14:textId="0D0F43BC" w:rsidR="7501323B" w:rsidRDefault="7501323B" w:rsidP="7501323B">
      <w:pPr>
        <w:pStyle w:val="NoSpacing"/>
        <w:rPr>
          <w:rFonts w:ascii="Garamond" w:hAnsi="Garamond"/>
        </w:rPr>
      </w:pPr>
    </w:p>
    <w:p w14:paraId="1602C4E5" w14:textId="4520B505" w:rsidR="09E17AB5" w:rsidRDefault="09E17AB5" w:rsidP="4B130750">
      <w:pPr>
        <w:spacing w:after="0" w:line="240" w:lineRule="auto"/>
        <w:rPr>
          <w:rFonts w:ascii="Garamond" w:eastAsia="Garamond" w:hAnsi="Garamond" w:cs="Garamond"/>
        </w:rPr>
      </w:pPr>
      <w:r>
        <w:rPr>
          <w:noProof/>
          <w:color w:val="2B579A"/>
          <w:shd w:val="clear" w:color="auto" w:fill="E6E6E6"/>
        </w:rPr>
        <w:drawing>
          <wp:inline distT="0" distB="0" distL="0" distR="0" wp14:anchorId="4334D529" wp14:editId="1D45B966">
            <wp:extent cx="5960534" cy="3352800"/>
            <wp:effectExtent l="0" t="0" r="0" b="0"/>
            <wp:docPr id="1386447162" name="Picture 138644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534" cy="3352800"/>
                    </a:xfrm>
                    <a:prstGeom prst="rect">
                      <a:avLst/>
                    </a:prstGeom>
                  </pic:spPr>
                </pic:pic>
              </a:graphicData>
            </a:graphic>
          </wp:inline>
        </w:drawing>
      </w:r>
      <w:r w:rsidRPr="4B130750">
        <w:rPr>
          <w:rFonts w:ascii="Garamond" w:eastAsia="Garamond" w:hAnsi="Garamond" w:cs="Garamond"/>
          <w:i/>
          <w:iCs/>
        </w:rPr>
        <w:t xml:space="preserve">Figure 7. </w:t>
      </w:r>
      <w:r w:rsidRPr="4B130750">
        <w:rPr>
          <w:rFonts w:ascii="Garamond" w:eastAsia="Garamond" w:hAnsi="Garamond" w:cs="Garamond"/>
        </w:rPr>
        <w:t xml:space="preserve">Mortality was distributed throughout much of our study area, with only a small area in the central portion of the park having no observed mortality at our sample points. This map shows sample point </w:t>
      </w:r>
      <w:r w:rsidRPr="4B130750">
        <w:rPr>
          <w:rFonts w:ascii="Garamond" w:eastAsia="Garamond" w:hAnsi="Garamond" w:cs="Garamond"/>
        </w:rPr>
        <w:lastRenderedPageBreak/>
        <w:t xml:space="preserve">observed mortality with larger, darker red circles having the </w:t>
      </w:r>
      <w:r w:rsidR="00453F22">
        <w:rPr>
          <w:rFonts w:ascii="Garamond" w:eastAsia="Garamond" w:hAnsi="Garamond" w:cs="Garamond"/>
        </w:rPr>
        <w:t>highest rates</w:t>
      </w:r>
      <w:r w:rsidRPr="4B130750">
        <w:rPr>
          <w:rFonts w:ascii="Garamond" w:eastAsia="Garamond" w:hAnsi="Garamond" w:cs="Garamond"/>
        </w:rPr>
        <w:t xml:space="preserve">, and smaller lighter circles having the </w:t>
      </w:r>
      <w:r w:rsidR="00453F22">
        <w:rPr>
          <w:rFonts w:ascii="Garamond" w:eastAsia="Garamond" w:hAnsi="Garamond" w:cs="Garamond"/>
        </w:rPr>
        <w:t>lowest rates</w:t>
      </w:r>
      <w:r w:rsidRPr="4B130750">
        <w:rPr>
          <w:rFonts w:ascii="Garamond" w:eastAsia="Garamond" w:hAnsi="Garamond" w:cs="Garamond"/>
        </w:rPr>
        <w:t xml:space="preserve">. </w:t>
      </w:r>
    </w:p>
    <w:p w14:paraId="2598F725" w14:textId="79C1C0EE" w:rsidR="09E17AB5" w:rsidRDefault="09E17AB5" w:rsidP="4B130750">
      <w:pPr>
        <w:spacing w:after="0" w:line="240" w:lineRule="auto"/>
        <w:rPr>
          <w:rFonts w:ascii="Garamond" w:eastAsia="Garamond" w:hAnsi="Garamond" w:cs="Garamond"/>
        </w:rPr>
      </w:pPr>
    </w:p>
    <w:p w14:paraId="2910F284" w14:textId="08A3BA6F" w:rsidR="09E17AB5" w:rsidRDefault="09E17AB5" w:rsidP="09E17AB5">
      <w:pPr>
        <w:spacing w:after="0" w:line="240" w:lineRule="auto"/>
        <w:rPr>
          <w:rFonts w:ascii="Garamond" w:eastAsia="Garamond" w:hAnsi="Garamond" w:cs="Garamond"/>
        </w:rPr>
      </w:pPr>
      <w:r>
        <w:rPr>
          <w:noProof/>
          <w:color w:val="2B579A"/>
          <w:shd w:val="clear" w:color="auto" w:fill="E6E6E6"/>
        </w:rPr>
        <w:drawing>
          <wp:inline distT="0" distB="0" distL="0" distR="0" wp14:anchorId="2260C55A" wp14:editId="7710499A">
            <wp:extent cx="5977465" cy="3362325"/>
            <wp:effectExtent l="0" t="0" r="0" b="0"/>
            <wp:docPr id="175313456" name="Picture 1753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7465" cy="3362325"/>
                    </a:xfrm>
                    <a:prstGeom prst="rect">
                      <a:avLst/>
                    </a:prstGeom>
                  </pic:spPr>
                </pic:pic>
              </a:graphicData>
            </a:graphic>
          </wp:inline>
        </w:drawing>
      </w:r>
      <w:r w:rsidRPr="4B130750">
        <w:rPr>
          <w:rFonts w:ascii="Garamond" w:eastAsia="Garamond" w:hAnsi="Garamond" w:cs="Garamond"/>
          <w:i/>
          <w:iCs/>
        </w:rPr>
        <w:t xml:space="preserve">Figure 8. </w:t>
      </w:r>
      <w:r w:rsidRPr="4B130750">
        <w:rPr>
          <w:rFonts w:ascii="Garamond" w:eastAsia="Garamond" w:hAnsi="Garamond" w:cs="Garamond"/>
        </w:rPr>
        <w:t>Hot spot analysis of the sample data which finds areas of high</w:t>
      </w:r>
      <w:r w:rsidR="0093258B">
        <w:rPr>
          <w:rFonts w:ascii="Garamond" w:eastAsia="Garamond" w:hAnsi="Garamond" w:cs="Garamond"/>
        </w:rPr>
        <w:t>-</w:t>
      </w:r>
      <w:r w:rsidRPr="4B130750">
        <w:rPr>
          <w:rFonts w:ascii="Garamond" w:eastAsia="Garamond" w:hAnsi="Garamond" w:cs="Garamond"/>
        </w:rPr>
        <w:t>density and low-density mortality. The area of no mortality identified</w:t>
      </w:r>
      <w:r w:rsidRPr="4B130750">
        <w:rPr>
          <w:rFonts w:ascii="Garamond" w:eastAsia="Garamond" w:hAnsi="Garamond" w:cs="Garamond"/>
          <w:i/>
          <w:iCs/>
        </w:rPr>
        <w:t xml:space="preserve"> </w:t>
      </w:r>
      <w:r w:rsidRPr="4B130750">
        <w:rPr>
          <w:rFonts w:ascii="Garamond" w:eastAsia="Garamond" w:hAnsi="Garamond" w:cs="Garamond"/>
        </w:rPr>
        <w:t xml:space="preserve">appears here in blue “cold spots.” However, there is also a hot spot with a </w:t>
      </w:r>
      <w:proofErr w:type="gramStart"/>
      <w:r w:rsidRPr="4B130750">
        <w:rPr>
          <w:rFonts w:ascii="Garamond" w:eastAsia="Garamond" w:hAnsi="Garamond" w:cs="Garamond"/>
        </w:rPr>
        <w:t>higher</w:t>
      </w:r>
      <w:r w:rsidR="000832B0">
        <w:rPr>
          <w:rFonts w:ascii="Garamond" w:eastAsia="Garamond" w:hAnsi="Garamond" w:cs="Garamond"/>
        </w:rPr>
        <w:t>-</w:t>
      </w:r>
      <w:r w:rsidRPr="4B130750">
        <w:rPr>
          <w:rFonts w:ascii="Garamond" w:eastAsia="Garamond" w:hAnsi="Garamond" w:cs="Garamond"/>
        </w:rPr>
        <w:t>density</w:t>
      </w:r>
      <w:proofErr w:type="gramEnd"/>
      <w:r w:rsidRPr="4B130750">
        <w:rPr>
          <w:rFonts w:ascii="Garamond" w:eastAsia="Garamond" w:hAnsi="Garamond" w:cs="Garamond"/>
        </w:rPr>
        <w:t xml:space="preserve"> of mortality just to the east. </w:t>
      </w:r>
    </w:p>
    <w:p w14:paraId="099BF48F" w14:textId="4CFDD01A" w:rsidR="0056152E" w:rsidRPr="0066138C" w:rsidRDefault="0056152E" w:rsidP="4B130750">
      <w:pPr>
        <w:pStyle w:val="NoSpacing"/>
        <w:rPr>
          <w:rFonts w:ascii="Garamond" w:eastAsia="Garamond" w:hAnsi="Garamond" w:cs="Garamond"/>
        </w:rPr>
      </w:pPr>
    </w:p>
    <w:p w14:paraId="339169B0" w14:textId="511DCCCD" w:rsidR="4B130750" w:rsidRDefault="4B130750" w:rsidP="4B130750">
      <w:pPr>
        <w:pStyle w:val="NoSpacing"/>
        <w:rPr>
          <w:rFonts w:ascii="Garamond" w:eastAsia="Garamond" w:hAnsi="Garamond" w:cs="Garamond"/>
        </w:rPr>
      </w:pPr>
      <w:r w:rsidRPr="4B130750">
        <w:rPr>
          <w:rFonts w:ascii="Garamond" w:eastAsia="Garamond" w:hAnsi="Garamond" w:cs="Garamond"/>
          <w:b/>
          <w:bCs/>
          <w:i/>
          <w:iCs/>
        </w:rPr>
        <w:t xml:space="preserve">4.2 Limitations and Uncertainties </w:t>
      </w:r>
    </w:p>
    <w:p w14:paraId="2B5B07BA" w14:textId="0FB4F713"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The methodology and data we utilized for this project had several limitations and uncertainties. The ocular sampling method we used has the potential for observational error during the sampling process. Additionally, juniper can be a particularly challenging genus of tree to analyze via remote sensing. Although a tree may be experiencing mortality, it can still appear green and only have its mortality identifiable through field validation. </w:t>
      </w:r>
    </w:p>
    <w:p w14:paraId="690EB2F9" w14:textId="77777777" w:rsidR="005D3395" w:rsidRDefault="005D3395" w:rsidP="4B130750">
      <w:pPr>
        <w:pStyle w:val="NoSpacing"/>
        <w:rPr>
          <w:rFonts w:ascii="Garamond" w:eastAsia="Garamond" w:hAnsi="Garamond" w:cs="Garamond"/>
        </w:rPr>
      </w:pPr>
    </w:p>
    <w:p w14:paraId="0946E599" w14:textId="579A3927"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Another limitation we encountered was the resolution of the data from which we derived our environmental indices. Landsat 8 OLI imagery is available at a resolution of 30m, which is larger than the typical individual juniper tree in these environments. Because of the coarse resolution of our available data, correlating environmental or topographic variables with observed mortality can be challenging. Future work may find that higher resolution environmental indices could provide different correlation outcomes between observed mortality and the environmental variables explored in this project. There are </w:t>
      </w:r>
      <w:r w:rsidR="00FF3274">
        <w:rPr>
          <w:rFonts w:ascii="Garamond" w:eastAsia="Garamond" w:hAnsi="Garamond" w:cs="Garamond"/>
        </w:rPr>
        <w:t xml:space="preserve">a </w:t>
      </w:r>
      <w:proofErr w:type="gramStart"/>
      <w:r w:rsidRPr="4B130750">
        <w:rPr>
          <w:rFonts w:ascii="Garamond" w:eastAsia="Garamond" w:hAnsi="Garamond" w:cs="Garamond"/>
        </w:rPr>
        <w:t>myriad other factors</w:t>
      </w:r>
      <w:proofErr w:type="gramEnd"/>
      <w:r w:rsidRPr="4B130750">
        <w:rPr>
          <w:rFonts w:ascii="Garamond" w:eastAsia="Garamond" w:hAnsi="Garamond" w:cs="Garamond"/>
        </w:rPr>
        <w:t xml:space="preserve"> that this study was unable to explore. Soil type and quality, ground water level and accessibility, high resolution precipitation and temperature data, and other factors could all play a role in the mortality that has been seen in this region. </w:t>
      </w:r>
    </w:p>
    <w:p w14:paraId="1FE17AF4" w14:textId="0E8AEEE7" w:rsidR="4B130750" w:rsidRDefault="4B130750" w:rsidP="4B130750">
      <w:pPr>
        <w:pStyle w:val="NoSpacing"/>
        <w:rPr>
          <w:rFonts w:ascii="Garamond" w:eastAsia="Garamond" w:hAnsi="Garamond" w:cs="Garamond"/>
        </w:rPr>
      </w:pPr>
    </w:p>
    <w:p w14:paraId="519421E0" w14:textId="0CDB37F6" w:rsidR="00621AB9" w:rsidRDefault="00621AB9" w:rsidP="4B130750">
      <w:pPr>
        <w:pStyle w:val="NoSpacing"/>
        <w:rPr>
          <w:rFonts w:ascii="Garamond" w:hAnsi="Garamond"/>
          <w:b/>
          <w:bCs/>
          <w:i/>
          <w:iCs/>
          <w:color w:val="FF0000"/>
        </w:rPr>
      </w:pPr>
      <w:r w:rsidRPr="4B130750">
        <w:rPr>
          <w:rFonts w:ascii="Garamond" w:hAnsi="Garamond"/>
          <w:b/>
          <w:bCs/>
          <w:i/>
          <w:iCs/>
        </w:rPr>
        <w:t>4.3 Future Work</w:t>
      </w:r>
      <w:r w:rsidR="1C80AEAF" w:rsidRPr="4B130750">
        <w:rPr>
          <w:rFonts w:ascii="Garamond" w:hAnsi="Garamond"/>
          <w:b/>
          <w:bCs/>
          <w:i/>
          <w:iCs/>
        </w:rPr>
        <w:t xml:space="preserve"> </w:t>
      </w:r>
    </w:p>
    <w:p w14:paraId="0B3D8071" w14:textId="528F7A6A" w:rsidR="09E17AB5" w:rsidRDefault="09E17AB5" w:rsidP="09E17AB5">
      <w:pPr>
        <w:pStyle w:val="NoSpacing"/>
        <w:rPr>
          <w:rFonts w:ascii="Garamond" w:hAnsi="Garamond"/>
        </w:rPr>
      </w:pPr>
      <w:r w:rsidRPr="4B130750">
        <w:rPr>
          <w:rFonts w:ascii="Garamond" w:hAnsi="Garamond"/>
        </w:rPr>
        <w:t xml:space="preserve">The goal of this project was to model environments in GCNP that were most vulnerable to juniper mortality in the near future. However, the environmental variables used in analysis did not show a strong correlation with the observed juniper mortality, explaining our low model accuracy. There are many opportunities to build on this study and further exploration of juniper woodland mortality in GCNP and surrounding areas. For example, inclusion of historic data could allow for drought effects to be studied over a larger temporal </w:t>
      </w:r>
      <w:r w:rsidRPr="4B130750">
        <w:rPr>
          <w:rFonts w:ascii="Garamond" w:hAnsi="Garamond"/>
        </w:rPr>
        <w:lastRenderedPageBreak/>
        <w:t>scale than this study had the opportunity to observe. Historic data could include historic climate models, historic imagery</w:t>
      </w:r>
      <w:r w:rsidR="00FF3274">
        <w:rPr>
          <w:rFonts w:ascii="Garamond" w:hAnsi="Garamond"/>
        </w:rPr>
        <w:t>,</w:t>
      </w:r>
      <w:r w:rsidRPr="4B130750">
        <w:rPr>
          <w:rFonts w:ascii="Garamond" w:hAnsi="Garamond"/>
        </w:rPr>
        <w:t xml:space="preserve"> which predates satellite imagery, and imagery of historic fire. Because the American Southwest has been experiencing a mega drought for the last </w:t>
      </w:r>
      <w:r w:rsidR="00671E99">
        <w:rPr>
          <w:rFonts w:ascii="Garamond" w:hAnsi="Garamond"/>
        </w:rPr>
        <w:t>20</w:t>
      </w:r>
      <w:r w:rsidR="00671E99" w:rsidRPr="4B130750">
        <w:rPr>
          <w:rFonts w:ascii="Garamond" w:hAnsi="Garamond"/>
        </w:rPr>
        <w:t xml:space="preserve"> </w:t>
      </w:r>
      <w:r w:rsidRPr="4B130750">
        <w:rPr>
          <w:rFonts w:ascii="Garamond" w:hAnsi="Garamond"/>
        </w:rPr>
        <w:t>years, incorporating these historic datasets could allow for further understanding of prolonged drought effects on juniper woodlands</w:t>
      </w:r>
      <w:r w:rsidR="00671E99">
        <w:rPr>
          <w:rFonts w:ascii="Garamond" w:hAnsi="Garamond"/>
        </w:rPr>
        <w:t xml:space="preserve"> (</w:t>
      </w:r>
      <w:proofErr w:type="spellStart"/>
      <w:r w:rsidR="00671E99">
        <w:rPr>
          <w:rFonts w:ascii="Garamond" w:hAnsi="Garamond"/>
        </w:rPr>
        <w:t>Kannenberg</w:t>
      </w:r>
      <w:proofErr w:type="spellEnd"/>
      <w:r w:rsidR="00671E99">
        <w:rPr>
          <w:rFonts w:ascii="Garamond" w:hAnsi="Garamond"/>
        </w:rPr>
        <w:t xml:space="preserve"> et al., 2021)</w:t>
      </w:r>
      <w:r w:rsidRPr="4B130750">
        <w:rPr>
          <w:rFonts w:ascii="Garamond" w:hAnsi="Garamond"/>
        </w:rPr>
        <w:t xml:space="preserve">. </w:t>
      </w:r>
    </w:p>
    <w:p w14:paraId="73817C62" w14:textId="2142C0E1" w:rsidR="4B130750" w:rsidRDefault="4B130750" w:rsidP="4B130750">
      <w:pPr>
        <w:pStyle w:val="NoSpacing"/>
        <w:rPr>
          <w:rFonts w:ascii="Garamond" w:hAnsi="Garamond"/>
        </w:rPr>
      </w:pPr>
    </w:p>
    <w:p w14:paraId="022C89AB" w14:textId="23E85830" w:rsidR="09E17AB5" w:rsidRDefault="09E17AB5" w:rsidP="09E17AB5">
      <w:pPr>
        <w:pStyle w:val="NoSpacing"/>
        <w:rPr>
          <w:rFonts w:ascii="Garamond" w:hAnsi="Garamond"/>
        </w:rPr>
      </w:pPr>
      <w:r w:rsidRPr="4B130750">
        <w:rPr>
          <w:rFonts w:ascii="Garamond" w:hAnsi="Garamond"/>
        </w:rPr>
        <w:t>There are also studies that have found significant correlation between juniper die-off and tree characteristics, such as basal area (</w:t>
      </w:r>
      <w:proofErr w:type="spellStart"/>
      <w:r w:rsidRPr="4B130750">
        <w:rPr>
          <w:rFonts w:ascii="Garamond" w:hAnsi="Garamond"/>
        </w:rPr>
        <w:t>Kannenberg</w:t>
      </w:r>
      <w:proofErr w:type="spellEnd"/>
      <w:r w:rsidRPr="4B130750">
        <w:rPr>
          <w:rFonts w:ascii="Garamond" w:hAnsi="Garamond"/>
        </w:rPr>
        <w:t xml:space="preserve"> et al.</w:t>
      </w:r>
      <w:r w:rsidR="005D3395">
        <w:rPr>
          <w:rFonts w:ascii="Garamond" w:hAnsi="Garamond"/>
        </w:rPr>
        <w:t>,</w:t>
      </w:r>
      <w:r w:rsidRPr="4B130750">
        <w:rPr>
          <w:rFonts w:ascii="Garamond" w:hAnsi="Garamond"/>
        </w:rPr>
        <w:t xml:space="preserve"> 2021). Including these measurements in future analysis could help better understand which growth class of junipers are experiencing die-off and which to protect to mitigate future die-off. Collecting measurements to assess tree health in future field surveys could be added to analysis and potentially lead to die-off mitigation strategies. LiDAR could also be incorporated into the study to capture these tree measurements.</w:t>
      </w:r>
    </w:p>
    <w:p w14:paraId="15DA3E58" w14:textId="4A847539" w:rsidR="4B130750" w:rsidRDefault="4B130750" w:rsidP="4B130750">
      <w:pPr>
        <w:pStyle w:val="NoSpacing"/>
        <w:rPr>
          <w:rFonts w:ascii="Garamond" w:hAnsi="Garamond"/>
        </w:rPr>
      </w:pPr>
    </w:p>
    <w:p w14:paraId="1632FED4" w14:textId="238BE023" w:rsidR="09E17AB5" w:rsidRDefault="09E17AB5" w:rsidP="09E17AB5">
      <w:pPr>
        <w:pStyle w:val="NoSpacing"/>
        <w:rPr>
          <w:rFonts w:ascii="Garamond" w:hAnsi="Garamond"/>
        </w:rPr>
      </w:pPr>
      <w:r w:rsidRPr="4B130750">
        <w:rPr>
          <w:rFonts w:ascii="Garamond" w:hAnsi="Garamond"/>
        </w:rPr>
        <w:t>The most effective next step in this study, however, would be to conduct field surveys. Our partner at GCNP plans to hire field biologists to survey and verify our observed points of mortality within the park. The team has provided the observed mortality maps and point locations with their distance from roads to evaluate field survey feasibility and targeted survey plans. While conducting these surveys, tree characteristics can be measured, tree health assessed, and soil type can be documented. This field data will provide greater confidence in modeling juniper mortality accurately.</w:t>
      </w:r>
    </w:p>
    <w:p w14:paraId="2F1F425D" w14:textId="4AB442FA" w:rsidR="0C8B1B7B" w:rsidRDefault="0C8B1B7B" w:rsidP="0C8B1B7B">
      <w:pPr>
        <w:pStyle w:val="NoSpacing"/>
        <w:rPr>
          <w:rFonts w:ascii="Garamond" w:hAnsi="Garamond"/>
        </w:rPr>
      </w:pPr>
    </w:p>
    <w:p w14:paraId="6CF3AC88" w14:textId="1EEBBA1A" w:rsidR="00621AB9" w:rsidRDefault="00621AB9" w:rsidP="09E17AB5">
      <w:pPr>
        <w:pStyle w:val="Heading1"/>
        <w:spacing w:before="0" w:line="240" w:lineRule="auto"/>
        <w:rPr>
          <w:rFonts w:ascii="Garamond" w:hAnsi="Garamond"/>
          <w:color w:val="FF0000"/>
        </w:rPr>
      </w:pPr>
      <w:bookmarkStart w:id="4" w:name="_Toc334198735"/>
      <w:r w:rsidRPr="09E17AB5">
        <w:rPr>
          <w:rFonts w:ascii="Garamond" w:hAnsi="Garamond"/>
        </w:rPr>
        <w:t>5</w:t>
      </w:r>
      <w:r w:rsidR="008B7071" w:rsidRPr="09E17AB5">
        <w:rPr>
          <w:rFonts w:ascii="Garamond" w:hAnsi="Garamond"/>
        </w:rPr>
        <w:t xml:space="preserve">. </w:t>
      </w:r>
      <w:r w:rsidR="00E41324" w:rsidRPr="09E17AB5">
        <w:rPr>
          <w:rFonts w:ascii="Garamond" w:hAnsi="Garamond"/>
        </w:rPr>
        <w:t>Conclusions</w:t>
      </w:r>
      <w:r w:rsidR="52E3842C" w:rsidRPr="09E17AB5">
        <w:rPr>
          <w:rFonts w:ascii="Garamond" w:hAnsi="Garamond"/>
        </w:rPr>
        <w:t xml:space="preserve"> </w:t>
      </w:r>
      <w:bookmarkEnd w:id="4"/>
    </w:p>
    <w:p w14:paraId="77C2C047" w14:textId="4822691E" w:rsidR="09E17AB5" w:rsidRDefault="09E17AB5" w:rsidP="09E17AB5">
      <w:pPr>
        <w:spacing w:after="0" w:line="240" w:lineRule="auto"/>
        <w:rPr>
          <w:rFonts w:ascii="Garamond" w:hAnsi="Garamond"/>
        </w:rPr>
      </w:pPr>
      <w:r w:rsidRPr="7501323B">
        <w:rPr>
          <w:rFonts w:ascii="Garamond" w:hAnsi="Garamond"/>
        </w:rPr>
        <w:t xml:space="preserve">Significant die-off of the Utah juniper and the one-seeded juniper have been observed in Grand Canyon National Park (GCNP). We </w:t>
      </w:r>
      <w:r w:rsidR="005D3395">
        <w:rPr>
          <w:rFonts w:ascii="Garamond" w:hAnsi="Garamond"/>
        </w:rPr>
        <w:t>created a</w:t>
      </w:r>
      <w:r w:rsidRPr="7501323B">
        <w:rPr>
          <w:rFonts w:ascii="Garamond" w:hAnsi="Garamond"/>
        </w:rPr>
        <w:t xml:space="preserve"> vulnerability map of the park to better understand where future die-off would occur using ocular sampling and random forest models for use by GCNP in conservation efforts. Ocular sampling was performed using high resolution National Agriculture Imagery Program (NAIP) imagery and allowed us to gather data on juniper woodlands across the entire GCNP. Environmental variables were chosen based on previous literature regarding juniper woodlands. </w:t>
      </w:r>
    </w:p>
    <w:p w14:paraId="6CE24AAB" w14:textId="523D2148" w:rsidR="09E17AB5" w:rsidRDefault="09E17AB5" w:rsidP="09E17AB5">
      <w:pPr>
        <w:spacing w:after="0" w:line="240" w:lineRule="auto"/>
        <w:rPr>
          <w:rFonts w:ascii="Garamond" w:hAnsi="Garamond"/>
        </w:rPr>
      </w:pPr>
    </w:p>
    <w:p w14:paraId="340C3F61" w14:textId="53931C2F" w:rsidR="09E17AB5" w:rsidRDefault="09E17AB5" w:rsidP="09E17AB5">
      <w:pPr>
        <w:spacing w:after="0" w:line="240" w:lineRule="auto"/>
        <w:rPr>
          <w:rFonts w:ascii="Garamond" w:hAnsi="Garamond"/>
        </w:rPr>
      </w:pPr>
      <w:r w:rsidRPr="4B130750">
        <w:rPr>
          <w:rFonts w:ascii="Garamond" w:hAnsi="Garamond"/>
        </w:rPr>
        <w:t xml:space="preserve">We were unable to find correlations between the environmental variables and the ocular sampling data. </w:t>
      </w:r>
      <w:r w:rsidR="00D81086">
        <w:rPr>
          <w:rFonts w:ascii="Garamond" w:hAnsi="Garamond"/>
        </w:rPr>
        <w:t xml:space="preserve">For the purpose of </w:t>
      </w:r>
      <w:r w:rsidR="00D44610">
        <w:rPr>
          <w:rFonts w:ascii="Garamond" w:hAnsi="Garamond"/>
        </w:rPr>
        <w:t>detecting juniper tree mortality, our</w:t>
      </w:r>
      <w:r w:rsidR="00D44610" w:rsidRPr="4B130750">
        <w:rPr>
          <w:rFonts w:ascii="Garamond" w:hAnsi="Garamond"/>
        </w:rPr>
        <w:t xml:space="preserve"> </w:t>
      </w:r>
      <w:r w:rsidRPr="4B130750">
        <w:rPr>
          <w:rFonts w:ascii="Garamond" w:hAnsi="Garamond"/>
        </w:rPr>
        <w:t xml:space="preserve">inability to find correlation between </w:t>
      </w:r>
      <w:r w:rsidR="00CE7C5E">
        <w:rPr>
          <w:rFonts w:ascii="Garamond" w:hAnsi="Garamond"/>
        </w:rPr>
        <w:t xml:space="preserve">ocular sampling-estimated </w:t>
      </w:r>
      <w:r w:rsidRPr="4B130750">
        <w:rPr>
          <w:rFonts w:ascii="Garamond" w:hAnsi="Garamond"/>
        </w:rPr>
        <w:t xml:space="preserve">mortality and our chosen </w:t>
      </w:r>
      <w:r w:rsidR="00D837BF">
        <w:rPr>
          <w:rFonts w:ascii="Garamond" w:hAnsi="Garamond"/>
        </w:rPr>
        <w:t xml:space="preserve">environmental </w:t>
      </w:r>
      <w:r w:rsidRPr="4B130750">
        <w:rPr>
          <w:rFonts w:ascii="Garamond" w:hAnsi="Garamond"/>
        </w:rPr>
        <w:t xml:space="preserve">variables </w:t>
      </w:r>
      <w:r w:rsidR="00D37A0E">
        <w:rPr>
          <w:rFonts w:ascii="Garamond" w:hAnsi="Garamond"/>
        </w:rPr>
        <w:t xml:space="preserve">leaves the </w:t>
      </w:r>
      <w:r w:rsidR="00CE7C5E">
        <w:rPr>
          <w:rFonts w:ascii="Garamond" w:hAnsi="Garamond"/>
        </w:rPr>
        <w:t>eff</w:t>
      </w:r>
      <w:r w:rsidR="00E52E1C">
        <w:rPr>
          <w:rFonts w:ascii="Garamond" w:hAnsi="Garamond"/>
        </w:rPr>
        <w:t xml:space="preserve">ectiveness of both ocular </w:t>
      </w:r>
      <w:r w:rsidR="00522BC1">
        <w:rPr>
          <w:rFonts w:ascii="Garamond" w:hAnsi="Garamond"/>
        </w:rPr>
        <w:t>sampling and moderate resolution</w:t>
      </w:r>
      <w:r w:rsidR="002171F8">
        <w:rPr>
          <w:rFonts w:ascii="Garamond" w:hAnsi="Garamond"/>
        </w:rPr>
        <w:t>-based environmental variables unresolved.</w:t>
      </w:r>
      <w:r w:rsidRPr="4B130750">
        <w:rPr>
          <w:rFonts w:ascii="Garamond" w:hAnsi="Garamond"/>
        </w:rPr>
        <w:t xml:space="preserve"> </w:t>
      </w:r>
      <w:r w:rsidR="00556060">
        <w:rPr>
          <w:rFonts w:ascii="Garamond" w:hAnsi="Garamond"/>
        </w:rPr>
        <w:t>Howe</w:t>
      </w:r>
      <w:r w:rsidR="005931A2">
        <w:rPr>
          <w:rFonts w:ascii="Garamond" w:hAnsi="Garamond"/>
        </w:rPr>
        <w:t>ver</w:t>
      </w:r>
      <w:r w:rsidR="004C2B68">
        <w:rPr>
          <w:rFonts w:ascii="Garamond" w:hAnsi="Garamond"/>
        </w:rPr>
        <w:t>, the ocular sampled data can still provide insights, and these</w:t>
      </w:r>
      <w:r w:rsidRPr="4B130750">
        <w:rPr>
          <w:rFonts w:ascii="Garamond" w:hAnsi="Garamond"/>
        </w:rPr>
        <w:t xml:space="preserve"> insights include an estimate of the magnitude of mortality within the park and maps of where mortality occurred. Our partners at GCNP will be able to use these findings as a starting point for future work on juniper woodland mortality, including targeted field work in the areas of high mortality. </w:t>
      </w:r>
    </w:p>
    <w:p w14:paraId="3D824C7C" w14:textId="537C9771" w:rsidR="09E17AB5" w:rsidRDefault="09E17AB5" w:rsidP="09E17AB5">
      <w:pPr>
        <w:spacing w:after="0" w:line="240" w:lineRule="auto"/>
        <w:rPr>
          <w:rFonts w:ascii="Garamond" w:hAnsi="Garamond"/>
        </w:rPr>
      </w:pPr>
      <w:bookmarkStart w:id="5" w:name="_Toc334198736"/>
    </w:p>
    <w:p w14:paraId="2BF53931" w14:textId="2887DB48" w:rsidR="00E41324" w:rsidRPr="0066138C" w:rsidRDefault="0867C496" w:rsidP="0066138C">
      <w:pPr>
        <w:pStyle w:val="Heading1"/>
        <w:spacing w:before="0" w:line="240" w:lineRule="auto"/>
        <w:rPr>
          <w:rFonts w:ascii="Garamond" w:hAnsi="Garamond"/>
        </w:rPr>
      </w:pPr>
      <w:r w:rsidRPr="4913CE85">
        <w:rPr>
          <w:rFonts w:ascii="Garamond" w:hAnsi="Garamond"/>
        </w:rPr>
        <w:t>6</w:t>
      </w:r>
      <w:r w:rsidR="1B6D8BDC" w:rsidRPr="4913CE85">
        <w:rPr>
          <w:rFonts w:ascii="Garamond" w:hAnsi="Garamond"/>
        </w:rPr>
        <w:t xml:space="preserve">. </w:t>
      </w:r>
      <w:r w:rsidR="2583D94E" w:rsidRPr="4913CE85">
        <w:rPr>
          <w:rFonts w:ascii="Garamond" w:hAnsi="Garamond"/>
        </w:rPr>
        <w:t>Acknowledgments</w:t>
      </w:r>
      <w:bookmarkEnd w:id="5"/>
    </w:p>
    <w:p w14:paraId="559B9E9F" w14:textId="655807E7" w:rsidR="4913CE85" w:rsidRDefault="4913CE85" w:rsidP="005D3395">
      <w:pPr>
        <w:spacing w:line="20" w:lineRule="atLeast"/>
      </w:pPr>
      <w:r w:rsidRPr="7501323B">
        <w:rPr>
          <w:rFonts w:ascii="Garamond" w:eastAsia="Garamond" w:hAnsi="Garamond" w:cs="Garamond"/>
          <w:color w:val="000000" w:themeColor="text1"/>
        </w:rPr>
        <w:t>This work was made possible by our mentors: Dr. Catherine Jarnevich, Dr. Paul Evangelista, Peder Engelstad, and Nicholas Young from Colorado State University Natural Resource Ecology Laboratory;</w:t>
      </w:r>
      <w:r w:rsidR="00FF3274">
        <w:rPr>
          <w:rFonts w:ascii="Garamond" w:eastAsia="Garamond" w:hAnsi="Garamond" w:cs="Garamond"/>
          <w:color w:val="000000" w:themeColor="text1"/>
        </w:rPr>
        <w:t xml:space="preserve"> </w:t>
      </w:r>
      <w:r w:rsidRPr="7501323B">
        <w:rPr>
          <w:rFonts w:ascii="Garamond" w:eastAsia="Garamond" w:hAnsi="Garamond" w:cs="Garamond"/>
          <w:color w:val="000000" w:themeColor="text1"/>
        </w:rPr>
        <w:t>and Scott Cunningham from NASA DEVELOP. The team would also like to thank our project partner from Grand Canyon National Park’s Vegetation Program, Lonnie Pilkington, for sharing his extensive knowledge of juniper woodlands and environmental conditions within the park.</w:t>
      </w:r>
    </w:p>
    <w:p w14:paraId="33DBD467" w14:textId="7E82DA90" w:rsidR="000057A6" w:rsidRPr="0066138C" w:rsidRDefault="00171796" w:rsidP="005D3395">
      <w:pPr>
        <w:spacing w:after="0" w:line="20" w:lineRule="atLeast"/>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5D3395">
      <w:pPr>
        <w:spacing w:after="0" w:line="20" w:lineRule="atLeast"/>
        <w:rPr>
          <w:rFonts w:ascii="Garamond" w:hAnsi="Garamond"/>
        </w:rPr>
      </w:pPr>
    </w:p>
    <w:p w14:paraId="108F742C" w14:textId="675DB84B" w:rsidR="00FC670A" w:rsidRPr="0066138C" w:rsidRDefault="7F3B18F5" w:rsidP="005D3395">
      <w:pPr>
        <w:spacing w:after="0" w:line="20" w:lineRule="atLeast"/>
        <w:rPr>
          <w:rFonts w:ascii="Garamond" w:hAnsi="Garamond"/>
        </w:rPr>
      </w:pPr>
      <w:r w:rsidRPr="4913CE85">
        <w:rPr>
          <w:rFonts w:ascii="Garamond" w:hAnsi="Garamond"/>
        </w:rPr>
        <w:t xml:space="preserve">This material is based upon work supported by NASA </w:t>
      </w:r>
      <w:r w:rsidR="5DD2666E" w:rsidRPr="4913CE85">
        <w:rPr>
          <w:rFonts w:ascii="Garamond" w:hAnsi="Garamond"/>
        </w:rPr>
        <w:t>through</w:t>
      </w:r>
      <w:r w:rsidR="51C5BE19" w:rsidRPr="4913CE85">
        <w:rPr>
          <w:rFonts w:ascii="Garamond" w:hAnsi="Garamond"/>
        </w:rPr>
        <w:t xml:space="preserve"> contract NNL16AA05C</w:t>
      </w:r>
      <w:r w:rsidRPr="4913CE8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24C538CC" w:rsidR="001A67C2" w:rsidRPr="0066138C" w:rsidRDefault="0867C496" w:rsidP="4913CE85">
      <w:pPr>
        <w:pStyle w:val="Heading1"/>
        <w:spacing w:before="0" w:line="240" w:lineRule="auto"/>
        <w:rPr>
          <w:rFonts w:ascii="Garamond" w:hAnsi="Garamond"/>
          <w:color w:val="FF0000"/>
        </w:rPr>
      </w:pPr>
      <w:r w:rsidRPr="4913CE85">
        <w:rPr>
          <w:rFonts w:ascii="Garamond" w:hAnsi="Garamond"/>
        </w:rPr>
        <w:t>7</w:t>
      </w:r>
      <w:r w:rsidR="1B6D8BDC" w:rsidRPr="4913CE85">
        <w:rPr>
          <w:rFonts w:ascii="Garamond" w:hAnsi="Garamond"/>
        </w:rPr>
        <w:t xml:space="preserve">. </w:t>
      </w:r>
      <w:r w:rsidR="1A183B1B" w:rsidRPr="4913CE85">
        <w:rPr>
          <w:rFonts w:ascii="Garamond" w:hAnsi="Garamond"/>
        </w:rPr>
        <w:t>Glossary</w:t>
      </w:r>
      <w:r w:rsidR="0534AB69" w:rsidRPr="4913CE85">
        <w:rPr>
          <w:rFonts w:ascii="Garamond" w:hAnsi="Garamond"/>
        </w:rPr>
        <w:t xml:space="preserve"> </w:t>
      </w:r>
    </w:p>
    <w:p w14:paraId="043E6CBB" w14:textId="6323271F" w:rsidR="000501ED" w:rsidRPr="0066138C" w:rsidRDefault="276F3F8F" w:rsidP="0066138C">
      <w:pPr>
        <w:spacing w:after="0" w:line="240" w:lineRule="auto"/>
        <w:rPr>
          <w:rFonts w:ascii="Garamond" w:hAnsi="Garamond"/>
        </w:rPr>
      </w:pPr>
      <w:r w:rsidRPr="4913CE85">
        <w:rPr>
          <w:rFonts w:ascii="Garamond" w:hAnsi="Garamond"/>
          <w:b/>
          <w:bCs/>
        </w:rPr>
        <w:t>Earth observations</w:t>
      </w:r>
      <w:r w:rsidRPr="4913CE85">
        <w:rPr>
          <w:rFonts w:ascii="Garamond" w:hAnsi="Garamond"/>
        </w:rPr>
        <w:t xml:space="preserve"> </w:t>
      </w:r>
      <w:r w:rsidR="21B602FC" w:rsidRPr="4913CE85">
        <w:rPr>
          <w:rFonts w:ascii="Garamond" w:hAnsi="Garamond"/>
        </w:rPr>
        <w:t>–</w:t>
      </w:r>
      <w:r w:rsidRPr="4913CE85">
        <w:rPr>
          <w:rFonts w:ascii="Garamond" w:hAnsi="Garamond"/>
        </w:rPr>
        <w:t xml:space="preserve"> </w:t>
      </w:r>
      <w:r w:rsidR="21B602FC" w:rsidRPr="4913CE85">
        <w:rPr>
          <w:rFonts w:ascii="Garamond" w:hAnsi="Garamond"/>
        </w:rPr>
        <w:t>Satellites and sensors that collect information about the Earth’s physical, chemical, and biological systems over space and time</w:t>
      </w:r>
    </w:p>
    <w:p w14:paraId="0117A6D9" w14:textId="3BB1FA22" w:rsidR="4913CE85" w:rsidRDefault="4913CE85" w:rsidP="4B130750">
      <w:pPr>
        <w:spacing w:after="0" w:line="240" w:lineRule="auto"/>
        <w:rPr>
          <w:rFonts w:ascii="Garamond" w:eastAsia="Times New Roman" w:hAnsi="Garamond" w:cs="Arial"/>
        </w:rPr>
      </w:pPr>
      <w:r w:rsidRPr="4B130750">
        <w:rPr>
          <w:rFonts w:ascii="Garamond" w:hAnsi="Garamond"/>
          <w:b/>
          <w:bCs/>
        </w:rPr>
        <w:lastRenderedPageBreak/>
        <w:t xml:space="preserve">Ocular Sampling - </w:t>
      </w:r>
      <w:r w:rsidRPr="4B130750">
        <w:rPr>
          <w:rFonts w:ascii="Garamond" w:hAnsi="Garamond"/>
        </w:rPr>
        <w:t>A</w:t>
      </w:r>
      <w:r w:rsidR="7501323B" w:rsidRPr="4B130750">
        <w:rPr>
          <w:rFonts w:ascii="Garamond" w:eastAsia="Garamond" w:hAnsi="Garamond" w:cs="Garamond"/>
          <w:color w:val="000000" w:themeColor="text1"/>
        </w:rPr>
        <w:t xml:space="preserve"> method in which visual estimates are made of characteristics in remote sensing imagery.</w:t>
      </w:r>
    </w:p>
    <w:p w14:paraId="52EF22A5" w14:textId="59A561DA" w:rsidR="4913CE85" w:rsidRDefault="4913CE85" w:rsidP="4B130750">
      <w:pPr>
        <w:spacing w:after="0" w:line="240" w:lineRule="auto"/>
        <w:rPr>
          <w:rFonts w:ascii="Garamond" w:hAnsi="Garamond"/>
        </w:rPr>
      </w:pPr>
      <w:r w:rsidRPr="4B130750">
        <w:rPr>
          <w:rFonts w:ascii="Garamond" w:hAnsi="Garamond"/>
          <w:b/>
          <w:bCs/>
        </w:rPr>
        <w:t xml:space="preserve">Random Forest - </w:t>
      </w:r>
      <w:r w:rsidRPr="4B130750">
        <w:rPr>
          <w:rFonts w:ascii="Garamond" w:hAnsi="Garamond"/>
        </w:rPr>
        <w:t>A</w:t>
      </w:r>
      <w:r w:rsidRPr="4B130750">
        <w:rPr>
          <w:rFonts w:ascii="Garamond" w:hAnsi="Garamond"/>
          <w:b/>
          <w:bCs/>
        </w:rPr>
        <w:t xml:space="preserve"> </w:t>
      </w:r>
      <w:r w:rsidR="09E17AB5" w:rsidRPr="4B130750">
        <w:rPr>
          <w:rFonts w:ascii="Garamond" w:hAnsi="Garamond"/>
        </w:rPr>
        <w:t>machine learning algorithm that models either a continuous or classified variable in the instance of numerous explanatory variables, utilizing decision trees to produce estimates of response variables.</w:t>
      </w:r>
    </w:p>
    <w:p w14:paraId="4F838CB3" w14:textId="5BD1EB79" w:rsidR="4913CE85" w:rsidRDefault="4913CE85" w:rsidP="4913CE85">
      <w:pPr>
        <w:spacing w:after="0" w:line="240" w:lineRule="auto"/>
        <w:rPr>
          <w:rFonts w:ascii="Garamond" w:hAnsi="Garamond"/>
          <w:b/>
          <w:bCs/>
        </w:rPr>
      </w:pPr>
      <w:r w:rsidRPr="4B130750">
        <w:rPr>
          <w:rFonts w:ascii="Garamond" w:hAnsi="Garamond"/>
          <w:b/>
          <w:bCs/>
        </w:rPr>
        <w:t xml:space="preserve">Remote Sensing - </w:t>
      </w:r>
      <w:r w:rsidRPr="4B130750">
        <w:rPr>
          <w:rFonts w:ascii="Garamond" w:hAnsi="Garamond"/>
        </w:rPr>
        <w:t>Acquiring information about an object or landscape without physical contact. E.g. Through the use of satellites.</w:t>
      </w:r>
    </w:p>
    <w:p w14:paraId="218DEEDA" w14:textId="54061A1F" w:rsidR="4913CE85" w:rsidRDefault="4913CE85" w:rsidP="4B130750">
      <w:pPr>
        <w:rPr>
          <w:rFonts w:ascii="Garamond" w:eastAsia="Garamond" w:hAnsi="Garamond" w:cs="Garamond"/>
          <w:color w:val="000000" w:themeColor="text1"/>
        </w:rPr>
      </w:pPr>
      <w:r w:rsidRPr="4B130750">
        <w:rPr>
          <w:rFonts w:ascii="Garamond" w:eastAsia="Garamond" w:hAnsi="Garamond" w:cs="Garamond"/>
          <w:b/>
          <w:bCs/>
          <w:color w:val="000000" w:themeColor="text1"/>
        </w:rPr>
        <w:t>Digital Elevation Model (DEM)</w:t>
      </w:r>
      <w:r w:rsidRPr="4B130750">
        <w:rPr>
          <w:rFonts w:ascii="Garamond" w:eastAsia="Garamond" w:hAnsi="Garamond" w:cs="Garamond"/>
          <w:color w:val="000000" w:themeColor="text1"/>
        </w:rPr>
        <w:t xml:space="preserve"> – A model representative of elevation data in order to represent landscape</w:t>
      </w:r>
      <w:r>
        <w:br/>
      </w:r>
      <w:r w:rsidR="4B130750" w:rsidRPr="4B130750">
        <w:rPr>
          <w:rFonts w:ascii="Garamond" w:eastAsia="Garamond" w:hAnsi="Garamond" w:cs="Garamond"/>
          <w:b/>
          <w:bCs/>
          <w:color w:val="000000" w:themeColor="text1"/>
        </w:rPr>
        <w:t xml:space="preserve">NAIP </w:t>
      </w:r>
      <w:r w:rsidR="4B130750" w:rsidRPr="4B130750">
        <w:rPr>
          <w:rFonts w:ascii="Garamond" w:eastAsia="Garamond" w:hAnsi="Garamond" w:cs="Garamond"/>
          <w:color w:val="000000" w:themeColor="text1"/>
        </w:rPr>
        <w:t xml:space="preserve">– National Agriculture Imagery Program. This program is part of the USDA’s Farm Service Agency (FSA) and acquires high resolution aerial imagery, typically during growing seasons, throughout the contiguous United States. </w:t>
      </w:r>
    </w:p>
    <w:p w14:paraId="00E0B8C0" w14:textId="77777777" w:rsidR="0056152E" w:rsidRPr="00040AE0" w:rsidRDefault="0056152E" w:rsidP="0066138C">
      <w:pPr>
        <w:pStyle w:val="Heading1"/>
        <w:spacing w:before="0" w:line="240" w:lineRule="auto"/>
        <w:rPr>
          <w:rFonts w:ascii="Garamond" w:hAnsi="Garamond"/>
          <w:sz w:val="22"/>
        </w:rPr>
      </w:pPr>
    </w:p>
    <w:p w14:paraId="52E4326E" w14:textId="4F110A19" w:rsidR="4B130750" w:rsidRPr="007D0B0A" w:rsidRDefault="1A183B1B" w:rsidP="007D0B0A">
      <w:pPr>
        <w:pStyle w:val="Heading1"/>
        <w:spacing w:before="0" w:line="240" w:lineRule="auto"/>
        <w:rPr>
          <w:rFonts w:ascii="Garamond" w:hAnsi="Garamond"/>
          <w:color w:val="FF0000"/>
        </w:rPr>
      </w:pPr>
      <w:r w:rsidRPr="4B130750">
        <w:rPr>
          <w:rFonts w:ascii="Garamond" w:hAnsi="Garamond"/>
        </w:rPr>
        <w:t xml:space="preserve">8. </w:t>
      </w:r>
      <w:r w:rsidR="2583D94E" w:rsidRPr="4B130750">
        <w:rPr>
          <w:rFonts w:ascii="Garamond" w:hAnsi="Garamond"/>
        </w:rPr>
        <w:t>References</w:t>
      </w:r>
      <w:r w:rsidR="085379E0" w:rsidRPr="4B130750">
        <w:rPr>
          <w:rFonts w:ascii="Garamond" w:hAnsi="Garamond"/>
        </w:rPr>
        <w:t xml:space="preserve"> </w:t>
      </w:r>
      <w:bookmarkEnd w:id="6"/>
    </w:p>
    <w:p w14:paraId="76D8C095" w14:textId="2CBDB1DD" w:rsidR="4B130750" w:rsidRDefault="4B130750" w:rsidP="4B130750">
      <w:pPr>
        <w:rPr>
          <w:rFonts w:ascii="Garamond" w:eastAsia="Garamond" w:hAnsi="Garamond" w:cs="Garamond"/>
        </w:rPr>
      </w:pPr>
      <w:r w:rsidRPr="4B130750">
        <w:rPr>
          <w:rFonts w:ascii="Garamond" w:eastAsia="Garamond" w:hAnsi="Garamond" w:cs="Garamond"/>
        </w:rPr>
        <w:t xml:space="preserve">Byer, S., &amp; </w:t>
      </w:r>
      <w:proofErr w:type="spellStart"/>
      <w:r w:rsidRPr="4B130750">
        <w:rPr>
          <w:rFonts w:ascii="Garamond" w:eastAsia="Garamond" w:hAnsi="Garamond" w:cs="Garamond"/>
        </w:rPr>
        <w:t>Jin</w:t>
      </w:r>
      <w:proofErr w:type="spellEnd"/>
      <w:r w:rsidRPr="4B130750">
        <w:rPr>
          <w:rFonts w:ascii="Garamond" w:eastAsia="Garamond" w:hAnsi="Garamond" w:cs="Garamond"/>
        </w:rPr>
        <w:t xml:space="preserve">, Y. (2017). Detecting </w:t>
      </w:r>
      <w:r w:rsidR="00311B7C">
        <w:rPr>
          <w:rFonts w:ascii="Garamond" w:eastAsia="Garamond" w:hAnsi="Garamond" w:cs="Garamond"/>
        </w:rPr>
        <w:t>d</w:t>
      </w:r>
      <w:r w:rsidRPr="4B130750">
        <w:rPr>
          <w:rFonts w:ascii="Garamond" w:eastAsia="Garamond" w:hAnsi="Garamond" w:cs="Garamond"/>
        </w:rPr>
        <w:t>rought-</w:t>
      </w:r>
      <w:r w:rsidR="00311B7C">
        <w:rPr>
          <w:rFonts w:ascii="Garamond" w:eastAsia="Garamond" w:hAnsi="Garamond" w:cs="Garamond"/>
        </w:rPr>
        <w:t>i</w:t>
      </w:r>
      <w:r w:rsidRPr="4B130750">
        <w:rPr>
          <w:rFonts w:ascii="Garamond" w:eastAsia="Garamond" w:hAnsi="Garamond" w:cs="Garamond"/>
        </w:rPr>
        <w:t xml:space="preserve">nduced </w:t>
      </w:r>
      <w:r w:rsidR="00311B7C">
        <w:rPr>
          <w:rFonts w:ascii="Garamond" w:eastAsia="Garamond" w:hAnsi="Garamond" w:cs="Garamond"/>
        </w:rPr>
        <w:t>t</w:t>
      </w:r>
      <w:r w:rsidRPr="4B130750">
        <w:rPr>
          <w:rFonts w:ascii="Garamond" w:eastAsia="Garamond" w:hAnsi="Garamond" w:cs="Garamond"/>
        </w:rPr>
        <w:t xml:space="preserve">ree </w:t>
      </w:r>
      <w:r w:rsidR="00311B7C">
        <w:rPr>
          <w:rFonts w:ascii="Garamond" w:eastAsia="Garamond" w:hAnsi="Garamond" w:cs="Garamond"/>
        </w:rPr>
        <w:t>m</w:t>
      </w:r>
      <w:r w:rsidRPr="4B130750">
        <w:rPr>
          <w:rFonts w:ascii="Garamond" w:eastAsia="Garamond" w:hAnsi="Garamond" w:cs="Garamond"/>
        </w:rPr>
        <w:t xml:space="preserve">ortality in Sierra Nevada </w:t>
      </w:r>
      <w:r w:rsidR="00311B7C">
        <w:rPr>
          <w:rFonts w:ascii="Garamond" w:eastAsia="Garamond" w:hAnsi="Garamond" w:cs="Garamond"/>
        </w:rPr>
        <w:t>f</w:t>
      </w:r>
      <w:r w:rsidRPr="4B130750">
        <w:rPr>
          <w:rFonts w:ascii="Garamond" w:eastAsia="Garamond" w:hAnsi="Garamond" w:cs="Garamond"/>
        </w:rPr>
        <w:t xml:space="preserve">orests with </w:t>
      </w:r>
      <w:r w:rsidR="00311B7C">
        <w:rPr>
          <w:rFonts w:ascii="Garamond" w:eastAsia="Garamond" w:hAnsi="Garamond" w:cs="Garamond"/>
        </w:rPr>
        <w:t>t</w:t>
      </w:r>
      <w:r w:rsidRPr="4B130750">
        <w:rPr>
          <w:rFonts w:ascii="Garamond" w:eastAsia="Garamond" w:hAnsi="Garamond" w:cs="Garamond"/>
        </w:rPr>
        <w:t xml:space="preserve">ime </w:t>
      </w:r>
      <w:r>
        <w:tab/>
      </w:r>
      <w:r w:rsidR="00311B7C">
        <w:rPr>
          <w:rFonts w:ascii="Garamond" w:eastAsia="Garamond" w:hAnsi="Garamond" w:cs="Garamond"/>
        </w:rPr>
        <w:t>s</w:t>
      </w:r>
      <w:r w:rsidRPr="4B130750">
        <w:rPr>
          <w:rFonts w:ascii="Garamond" w:eastAsia="Garamond" w:hAnsi="Garamond" w:cs="Garamond"/>
        </w:rPr>
        <w:t xml:space="preserve">eries of </w:t>
      </w:r>
      <w:r w:rsidR="00311B7C">
        <w:rPr>
          <w:rFonts w:ascii="Garamond" w:eastAsia="Garamond" w:hAnsi="Garamond" w:cs="Garamond"/>
        </w:rPr>
        <w:t>s</w:t>
      </w:r>
      <w:r w:rsidRPr="4B130750">
        <w:rPr>
          <w:rFonts w:ascii="Garamond" w:eastAsia="Garamond" w:hAnsi="Garamond" w:cs="Garamond"/>
        </w:rPr>
        <w:t xml:space="preserve">atellite </w:t>
      </w:r>
      <w:r w:rsidR="00311B7C">
        <w:rPr>
          <w:rFonts w:ascii="Garamond" w:eastAsia="Garamond" w:hAnsi="Garamond" w:cs="Garamond"/>
        </w:rPr>
        <w:t>d</w:t>
      </w:r>
      <w:r w:rsidRPr="4B130750">
        <w:rPr>
          <w:rFonts w:ascii="Garamond" w:eastAsia="Garamond" w:hAnsi="Garamond" w:cs="Garamond"/>
        </w:rPr>
        <w:t xml:space="preserve">ata. </w:t>
      </w:r>
      <w:r w:rsidRPr="4B130750">
        <w:rPr>
          <w:rFonts w:ascii="Garamond" w:eastAsia="Garamond" w:hAnsi="Garamond" w:cs="Garamond"/>
          <w:i/>
          <w:iCs/>
        </w:rPr>
        <w:t>Remote Sensing</w:t>
      </w:r>
      <w:r w:rsidRPr="4B130750">
        <w:rPr>
          <w:rFonts w:ascii="Garamond" w:eastAsia="Garamond" w:hAnsi="Garamond" w:cs="Garamond"/>
        </w:rPr>
        <w:t xml:space="preserve">, </w:t>
      </w:r>
      <w:r w:rsidRPr="4B130750">
        <w:rPr>
          <w:rFonts w:ascii="Garamond" w:eastAsia="Garamond" w:hAnsi="Garamond" w:cs="Garamond"/>
          <w:i/>
          <w:iCs/>
        </w:rPr>
        <w:t>9</w:t>
      </w:r>
      <w:r w:rsidRPr="4B130750">
        <w:rPr>
          <w:rFonts w:ascii="Garamond" w:eastAsia="Garamond" w:hAnsi="Garamond" w:cs="Garamond"/>
        </w:rPr>
        <w:t>(9), 929. http://dx.doi.org/10.3390/rs9090929</w:t>
      </w:r>
    </w:p>
    <w:p w14:paraId="432B4CF9" w14:textId="7A1F3917" w:rsidR="4B130750" w:rsidRDefault="4B130750" w:rsidP="4B130750">
      <w:pPr>
        <w:rPr>
          <w:rFonts w:ascii="Garamond" w:eastAsia="Garamond" w:hAnsi="Garamond" w:cs="Garamond"/>
        </w:rPr>
      </w:pPr>
      <w:r w:rsidRPr="4B130750">
        <w:rPr>
          <w:rFonts w:ascii="Garamond" w:eastAsia="Garamond" w:hAnsi="Garamond" w:cs="Garamond"/>
        </w:rPr>
        <w:t>Huang, C.</w:t>
      </w:r>
      <w:r w:rsidR="00C211F3">
        <w:rPr>
          <w:rFonts w:ascii="Garamond" w:eastAsia="Garamond" w:hAnsi="Garamond" w:cs="Garamond"/>
        </w:rPr>
        <w:t>,</w:t>
      </w:r>
      <w:r w:rsidRPr="4B130750">
        <w:rPr>
          <w:rFonts w:ascii="Garamond" w:eastAsia="Garamond" w:hAnsi="Garamond" w:cs="Garamond"/>
        </w:rPr>
        <w:t xml:space="preserve"> Asner, G. P., Barger, N. N., Neff, J. C., &amp;amp; Floyd, M. L. (2010). Regional aboveground </w:t>
      </w:r>
      <w:r>
        <w:tab/>
      </w:r>
      <w:r w:rsidRPr="4B130750">
        <w:rPr>
          <w:rFonts w:ascii="Garamond" w:eastAsia="Garamond" w:hAnsi="Garamond" w:cs="Garamond"/>
        </w:rPr>
        <w:t xml:space="preserve">live carbon losses due to drought-induced tree dieback in piñon–juniper ecosystems. </w:t>
      </w:r>
      <w:r w:rsidRPr="00311B7C">
        <w:rPr>
          <w:rFonts w:ascii="Garamond" w:eastAsia="Garamond" w:hAnsi="Garamond" w:cs="Garamond"/>
          <w:i/>
          <w:iCs/>
        </w:rPr>
        <w:t xml:space="preserve">Remote Sensing </w:t>
      </w:r>
      <w:r w:rsidRPr="00311B7C">
        <w:rPr>
          <w:i/>
          <w:iCs/>
        </w:rPr>
        <w:tab/>
      </w:r>
      <w:r w:rsidRPr="00311B7C">
        <w:rPr>
          <w:rFonts w:ascii="Garamond" w:eastAsia="Garamond" w:hAnsi="Garamond" w:cs="Garamond"/>
          <w:i/>
          <w:iCs/>
        </w:rPr>
        <w:t>of Environment</w:t>
      </w:r>
      <w:r w:rsidRPr="4B130750">
        <w:rPr>
          <w:rFonts w:ascii="Garamond" w:eastAsia="Garamond" w:hAnsi="Garamond" w:cs="Garamond"/>
        </w:rPr>
        <w:t xml:space="preserve">, </w:t>
      </w:r>
      <w:r w:rsidRPr="00311B7C">
        <w:rPr>
          <w:rFonts w:ascii="Garamond" w:eastAsia="Garamond" w:hAnsi="Garamond" w:cs="Garamond"/>
          <w:i/>
          <w:iCs/>
        </w:rPr>
        <w:t>114</w:t>
      </w:r>
      <w:r w:rsidRPr="4B130750">
        <w:rPr>
          <w:rFonts w:ascii="Garamond" w:eastAsia="Garamond" w:hAnsi="Garamond" w:cs="Garamond"/>
        </w:rPr>
        <w:t>(7), 1471–1479. https://doi.org/10.1016/j.rse.2010.02.003</w:t>
      </w:r>
    </w:p>
    <w:p w14:paraId="69F5D9A6" w14:textId="0CC9716D" w:rsidR="4913CE85" w:rsidRDefault="4913CE85" w:rsidP="4B130750">
      <w:pPr>
        <w:rPr>
          <w:rFonts w:ascii="Garamond" w:eastAsia="Garamond" w:hAnsi="Garamond" w:cs="Garamond"/>
        </w:rPr>
      </w:pPr>
      <w:r w:rsidRPr="4B130750">
        <w:rPr>
          <w:rFonts w:ascii="Garamond" w:eastAsia="Garamond" w:hAnsi="Garamond" w:cs="Garamond"/>
        </w:rPr>
        <w:t xml:space="preserve">Jacobi, George H. “Juniper Years.” National Parks Service, U.S. Department of the Interior, 28 July </w:t>
      </w:r>
      <w:r>
        <w:tab/>
      </w:r>
      <w:r>
        <w:tab/>
      </w:r>
      <w:r w:rsidRPr="4B130750">
        <w:rPr>
          <w:rFonts w:ascii="Garamond" w:eastAsia="Garamond" w:hAnsi="Garamond" w:cs="Garamond"/>
        </w:rPr>
        <w:t>2016,</w:t>
      </w:r>
      <w:hyperlink w:anchor=":~:text=Along%20with%20the%20Pinyon%20Pine,and%208000%20feet%20of%20elevation">
        <w:r w:rsidRPr="4B130750">
          <w:rPr>
            <w:rStyle w:val="Hyperlink"/>
            <w:rFonts w:ascii="Garamond" w:eastAsia="Garamond" w:hAnsi="Garamond" w:cs="Garamond"/>
            <w:color w:val="auto"/>
            <w:u w:val="none"/>
          </w:rPr>
          <w:t xml:space="preserve">https://www.nps.gov/grca/blogs/juniperyears.htm#:~:text=Along%20with%20the%20Pinyo  </w:t>
        </w:r>
      </w:hyperlink>
      <w:r>
        <w:tab/>
      </w:r>
      <w:r w:rsidRPr="4B130750">
        <w:rPr>
          <w:rStyle w:val="Hyperlink"/>
          <w:rFonts w:ascii="Garamond" w:eastAsia="Garamond" w:hAnsi="Garamond" w:cs="Garamond"/>
          <w:color w:val="auto"/>
          <w:u w:val="none"/>
        </w:rPr>
        <w:t>n%20Pine,and%208000%20feet%20of%20elevation</w:t>
      </w:r>
    </w:p>
    <w:p w14:paraId="5D889D11" w14:textId="247738C4" w:rsidR="4B130750" w:rsidRDefault="4B130750" w:rsidP="4B130750">
      <w:pPr>
        <w:rPr>
          <w:rFonts w:ascii="Garamond" w:eastAsia="Garamond" w:hAnsi="Garamond" w:cs="Garamond"/>
        </w:rPr>
      </w:pP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A. Steven, Driscoll, Avery W., </w:t>
      </w:r>
      <w:proofErr w:type="spellStart"/>
      <w:r w:rsidRPr="4B130750">
        <w:rPr>
          <w:rFonts w:ascii="Garamond" w:eastAsia="Garamond" w:hAnsi="Garamond" w:cs="Garamond"/>
        </w:rPr>
        <w:t>Malesky</w:t>
      </w:r>
      <w:proofErr w:type="spellEnd"/>
      <w:r w:rsidRPr="4B130750">
        <w:rPr>
          <w:rFonts w:ascii="Garamond" w:eastAsia="Garamond" w:hAnsi="Garamond" w:cs="Garamond"/>
        </w:rPr>
        <w:t xml:space="preserve">, D., Anderegg, William R.L. (2021). Rapid and </w:t>
      </w:r>
      <w:r>
        <w:tab/>
      </w:r>
      <w:r>
        <w:tab/>
      </w:r>
      <w:r w:rsidRPr="4B130750">
        <w:rPr>
          <w:rFonts w:ascii="Garamond" w:eastAsia="Garamond" w:hAnsi="Garamond" w:cs="Garamond"/>
        </w:rPr>
        <w:t xml:space="preserve">surprising dieback of Utah juniper in the southwestern USA due to acute drought stress, Forest </w:t>
      </w:r>
      <w:r>
        <w:tab/>
      </w:r>
      <w:r w:rsidRPr="4B130750">
        <w:rPr>
          <w:rFonts w:ascii="Garamond" w:eastAsia="Garamond" w:hAnsi="Garamond" w:cs="Garamond"/>
        </w:rPr>
        <w:t xml:space="preserve">Ecology and Management, Volume 480, 2021, 118639, ISSN 0378-1127, </w:t>
      </w:r>
      <w:r>
        <w:tab/>
      </w:r>
      <w:r>
        <w:tab/>
      </w:r>
      <w:r w:rsidR="00311B7C">
        <w:tab/>
      </w:r>
      <w:r w:rsidR="00311B7C" w:rsidRPr="4B130750">
        <w:rPr>
          <w:rFonts w:ascii="Garamond" w:eastAsia="Garamond" w:hAnsi="Garamond" w:cs="Garamond"/>
        </w:rPr>
        <w:t xml:space="preserve"> </w:t>
      </w:r>
      <w:r w:rsidR="00311B7C" w:rsidRPr="4B130750">
        <w:rPr>
          <w:rFonts w:ascii="Garamond" w:eastAsia="Garamond" w:hAnsi="Garamond" w:cs="Garamond"/>
        </w:rPr>
        <w:tab/>
      </w:r>
      <w:r w:rsidRPr="4B130750">
        <w:rPr>
          <w:rFonts w:ascii="Garamond" w:eastAsia="Garamond" w:hAnsi="Garamond" w:cs="Garamond"/>
        </w:rPr>
        <w:t>https://doi.org/10.1016/j.foreco.2020.118639</w:t>
      </w:r>
    </w:p>
    <w:p w14:paraId="00DB2FEC" w14:textId="663DB833"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Kearsley, MJ, et al. (2015). Grand Canyon National Park-Grand Canyon / </w:t>
      </w:r>
      <w:proofErr w:type="spellStart"/>
      <w:r w:rsidRPr="4B130750">
        <w:rPr>
          <w:rFonts w:ascii="Garamond" w:eastAsia="Garamond" w:hAnsi="Garamond" w:cs="Garamond"/>
          <w:color w:val="000000" w:themeColor="text1"/>
        </w:rPr>
        <w:t>Parashant</w:t>
      </w:r>
      <w:proofErr w:type="spellEnd"/>
      <w:r w:rsidRPr="4B130750">
        <w:rPr>
          <w:rFonts w:ascii="Garamond" w:eastAsia="Garamond" w:hAnsi="Garamond" w:cs="Garamond"/>
          <w:color w:val="000000" w:themeColor="text1"/>
        </w:rPr>
        <w:t xml:space="preserve"> National Monument </w:t>
      </w:r>
      <w:r>
        <w:tab/>
      </w:r>
      <w:r w:rsidRPr="4B130750">
        <w:rPr>
          <w:rFonts w:ascii="Garamond" w:eastAsia="Garamond" w:hAnsi="Garamond" w:cs="Garamond"/>
          <w:color w:val="000000" w:themeColor="text1"/>
        </w:rPr>
        <w:t>vegetation classification and mapping project. Natural Resource Report. NPS/GRCA/NRR—</w:t>
      </w:r>
      <w:r>
        <w:tab/>
      </w:r>
      <w:r w:rsidRPr="4B130750">
        <w:rPr>
          <w:rFonts w:ascii="Garamond" w:eastAsia="Garamond" w:hAnsi="Garamond" w:cs="Garamond"/>
          <w:color w:val="000000" w:themeColor="text1"/>
        </w:rPr>
        <w:t>2015/913. National Park Service. Fort Collins, Colorado</w:t>
      </w:r>
    </w:p>
    <w:p w14:paraId="131D62B9" w14:textId="32BF1D10" w:rsidR="4913CE85" w:rsidRDefault="4913CE85" w:rsidP="4B130750">
      <w:pPr>
        <w:rPr>
          <w:rFonts w:ascii="Garamond" w:eastAsia="Garamond" w:hAnsi="Garamond" w:cs="Garamond"/>
        </w:rPr>
      </w:pPr>
      <w:r w:rsidRPr="4B130750">
        <w:rPr>
          <w:rFonts w:ascii="Garamond" w:eastAsia="Garamond" w:hAnsi="Garamond" w:cs="Garamond"/>
        </w:rPr>
        <w:t xml:space="preserve">Linton, M. J., Sperry, J. S., &amp; Williams, D. G. (1998). Limits to water transport in Juniperus </w:t>
      </w:r>
      <w:proofErr w:type="spellStart"/>
      <w:r w:rsidRPr="4B130750">
        <w:rPr>
          <w:rFonts w:ascii="Garamond" w:eastAsia="Garamond" w:hAnsi="Garamond" w:cs="Garamond"/>
        </w:rPr>
        <w:t>osteosperma</w:t>
      </w:r>
      <w:proofErr w:type="spellEnd"/>
      <w:r w:rsidRPr="4B130750">
        <w:rPr>
          <w:rFonts w:ascii="Garamond" w:eastAsia="Garamond" w:hAnsi="Garamond" w:cs="Garamond"/>
        </w:rPr>
        <w:t xml:space="preserve"> and</w:t>
      </w:r>
      <w:r>
        <w:tab/>
      </w:r>
      <w:r w:rsidRPr="4B130750">
        <w:rPr>
          <w:rFonts w:ascii="Garamond" w:eastAsia="Garamond" w:hAnsi="Garamond" w:cs="Garamond"/>
        </w:rPr>
        <w:t xml:space="preserve">Pinus edulis: implications for drought tolerance and regulation of transpiration. </w:t>
      </w:r>
      <w:r w:rsidRPr="00311B7C">
        <w:rPr>
          <w:rFonts w:ascii="Garamond" w:eastAsia="Garamond" w:hAnsi="Garamond" w:cs="Garamond"/>
          <w:i/>
          <w:iCs/>
        </w:rPr>
        <w:t xml:space="preserve">Functional </w:t>
      </w:r>
      <w:r w:rsidRPr="00311B7C">
        <w:rPr>
          <w:i/>
          <w:iCs/>
        </w:rPr>
        <w:tab/>
      </w:r>
      <w:r w:rsidRPr="00311B7C">
        <w:rPr>
          <w:i/>
          <w:iCs/>
        </w:rPr>
        <w:tab/>
      </w:r>
      <w:r w:rsidRPr="00311B7C">
        <w:rPr>
          <w:rFonts w:ascii="Garamond" w:eastAsia="Garamond" w:hAnsi="Garamond" w:cs="Garamond"/>
          <w:i/>
          <w:iCs/>
        </w:rPr>
        <w:t>Ecology</w:t>
      </w:r>
      <w:r w:rsidRPr="4B130750">
        <w:rPr>
          <w:rFonts w:ascii="Garamond" w:eastAsia="Garamond" w:hAnsi="Garamond" w:cs="Garamond"/>
        </w:rPr>
        <w:t xml:space="preserve">, 12(6), 906-911. </w:t>
      </w:r>
      <w:hyperlink r:id="rId23">
        <w:r w:rsidRPr="4B130750">
          <w:rPr>
            <w:rStyle w:val="Hyperlink"/>
            <w:rFonts w:ascii="Garamond" w:eastAsia="Garamond" w:hAnsi="Garamond" w:cs="Garamond"/>
            <w:color w:val="auto"/>
            <w:u w:val="none"/>
          </w:rPr>
          <w:t>https://doi.org/10.1046/j.1365-2435.1998.00275.x</w:t>
        </w:r>
      </w:hyperlink>
      <w:r w:rsidR="00311B7C">
        <w:rPr>
          <w:rStyle w:val="Hyperlink"/>
          <w:rFonts w:ascii="Garamond" w:eastAsia="Garamond" w:hAnsi="Garamond" w:cs="Garamond"/>
          <w:color w:val="auto"/>
          <w:u w:val="none"/>
        </w:rPr>
        <w:t xml:space="preserve"> </w:t>
      </w:r>
    </w:p>
    <w:p w14:paraId="7782B2B5" w14:textId="0C33DAB1" w:rsidR="4913CE85" w:rsidRDefault="4913CE85" w:rsidP="00311B7C">
      <w:pPr>
        <w:ind w:left="720" w:hanging="720"/>
        <w:rPr>
          <w:rFonts w:ascii="Garamond" w:eastAsia="Garamond" w:hAnsi="Garamond" w:cs="Garamond"/>
        </w:rPr>
      </w:pPr>
      <w:r w:rsidRPr="4B130750">
        <w:rPr>
          <w:rFonts w:ascii="Garamond" w:eastAsia="Garamond" w:hAnsi="Garamond" w:cs="Garamond"/>
        </w:rPr>
        <w:t xml:space="preserve">McDowell, </w:t>
      </w:r>
      <w:r w:rsidR="00311B7C">
        <w:rPr>
          <w:rFonts w:ascii="Garamond" w:eastAsia="Garamond" w:hAnsi="Garamond" w:cs="Garamond"/>
        </w:rPr>
        <w:t xml:space="preserve">N., </w:t>
      </w:r>
      <w:proofErr w:type="spellStart"/>
      <w:r w:rsidR="00311B7C">
        <w:rPr>
          <w:rFonts w:ascii="Garamond" w:eastAsia="Garamond" w:hAnsi="Garamond" w:cs="Garamond"/>
        </w:rPr>
        <w:t>Pockman</w:t>
      </w:r>
      <w:proofErr w:type="spellEnd"/>
      <w:r w:rsidR="00311B7C">
        <w:rPr>
          <w:rFonts w:ascii="Garamond" w:eastAsia="Garamond" w:hAnsi="Garamond" w:cs="Garamond"/>
        </w:rPr>
        <w:t xml:space="preserve">, W.T., Allen, C.D., </w:t>
      </w:r>
      <w:proofErr w:type="spellStart"/>
      <w:r w:rsidR="00311B7C">
        <w:rPr>
          <w:rFonts w:ascii="Garamond" w:eastAsia="Garamond" w:hAnsi="Garamond" w:cs="Garamond"/>
        </w:rPr>
        <w:t>Breshears</w:t>
      </w:r>
      <w:proofErr w:type="spellEnd"/>
      <w:r w:rsidR="00311B7C">
        <w:rPr>
          <w:rFonts w:ascii="Garamond" w:eastAsia="Garamond" w:hAnsi="Garamond" w:cs="Garamond"/>
        </w:rPr>
        <w:t xml:space="preserve">, D.D., Cobb, N., Kolb, T., </w:t>
      </w:r>
      <w:proofErr w:type="spellStart"/>
      <w:r w:rsidR="00311B7C">
        <w:rPr>
          <w:rFonts w:ascii="Garamond" w:eastAsia="Garamond" w:hAnsi="Garamond" w:cs="Garamond"/>
        </w:rPr>
        <w:t>Plaut</w:t>
      </w:r>
      <w:proofErr w:type="spellEnd"/>
      <w:r w:rsidR="00311B7C">
        <w:rPr>
          <w:rFonts w:ascii="Garamond" w:eastAsia="Garamond" w:hAnsi="Garamond" w:cs="Garamond"/>
        </w:rPr>
        <w:t>, J., Sperry, J., West, A., Williams, D.G., &amp; Yepez, E.A. (2008).</w:t>
      </w:r>
      <w:r w:rsidRPr="4B130750">
        <w:rPr>
          <w:rFonts w:ascii="Garamond" w:eastAsia="Garamond" w:hAnsi="Garamond" w:cs="Garamond"/>
        </w:rPr>
        <w:t xml:space="preserve"> Mechanisms of plant survival and mortality during drought: why do some plants survive while others succumb to drought? </w:t>
      </w:r>
      <w:r w:rsidRPr="00311B7C">
        <w:rPr>
          <w:rFonts w:ascii="Garamond" w:eastAsia="Garamond" w:hAnsi="Garamond" w:cs="Garamond"/>
          <w:i/>
          <w:iCs/>
        </w:rPr>
        <w:t xml:space="preserve">New </w:t>
      </w:r>
      <w:r w:rsidR="00311B7C" w:rsidRPr="00311B7C">
        <w:rPr>
          <w:rFonts w:ascii="Garamond" w:eastAsia="Garamond" w:hAnsi="Garamond" w:cs="Garamond"/>
          <w:i/>
          <w:iCs/>
        </w:rPr>
        <w:t>P</w:t>
      </w:r>
      <w:r w:rsidRPr="00311B7C">
        <w:rPr>
          <w:rFonts w:ascii="Garamond" w:eastAsia="Garamond" w:hAnsi="Garamond" w:cs="Garamond"/>
          <w:i/>
          <w:iCs/>
        </w:rPr>
        <w:t>hytologist</w:t>
      </w:r>
      <w:r w:rsidR="00311B7C" w:rsidRPr="00311B7C">
        <w:rPr>
          <w:rFonts w:ascii="Garamond" w:eastAsia="Garamond" w:hAnsi="Garamond" w:cs="Garamond"/>
          <w:i/>
          <w:iCs/>
        </w:rPr>
        <w:t>,</w:t>
      </w:r>
      <w:r w:rsidRPr="00311B7C">
        <w:rPr>
          <w:rFonts w:ascii="Garamond" w:eastAsia="Garamond" w:hAnsi="Garamond" w:cs="Garamond"/>
          <w:i/>
          <w:iCs/>
        </w:rPr>
        <w:t xml:space="preserve"> 178</w:t>
      </w:r>
      <w:r w:rsidR="00311B7C">
        <w:rPr>
          <w:rFonts w:ascii="Garamond" w:eastAsia="Garamond" w:hAnsi="Garamond" w:cs="Garamond"/>
        </w:rPr>
        <w:t>(</w:t>
      </w:r>
      <w:r w:rsidRPr="4B130750">
        <w:rPr>
          <w:rFonts w:ascii="Garamond" w:eastAsia="Garamond" w:hAnsi="Garamond" w:cs="Garamond"/>
        </w:rPr>
        <w:t>4</w:t>
      </w:r>
      <w:r w:rsidR="00311B7C">
        <w:rPr>
          <w:rFonts w:ascii="Garamond" w:eastAsia="Garamond" w:hAnsi="Garamond" w:cs="Garamond"/>
        </w:rPr>
        <w:t>)</w:t>
      </w:r>
      <w:r w:rsidRPr="4B130750">
        <w:rPr>
          <w:rFonts w:ascii="Garamond" w:eastAsia="Garamond" w:hAnsi="Garamond" w:cs="Garamond"/>
        </w:rPr>
        <w:t xml:space="preserve"> (2008): 719-739.</w:t>
      </w:r>
      <w:r w:rsidR="00311B7C">
        <w:t xml:space="preserve"> </w:t>
      </w:r>
      <w:r w:rsidR="00FF3274" w:rsidRPr="00AC6F09">
        <w:t>https://doi.org/10.1111/j.1469-8137.2008.02436.x</w:t>
      </w:r>
    </w:p>
    <w:p w14:paraId="525ECF62" w14:textId="0C96C675" w:rsidR="2F191500" w:rsidRDefault="55A7B69A" w:rsidP="4B130750">
      <w:pPr>
        <w:spacing w:after="0" w:line="240" w:lineRule="auto"/>
        <w:rPr>
          <w:rFonts w:ascii="Garamond" w:eastAsia="Garamond" w:hAnsi="Garamond" w:cs="Garamond"/>
          <w:color w:val="000000" w:themeColor="text1"/>
        </w:rPr>
      </w:pPr>
      <w:r w:rsidRPr="4B130750">
        <w:rPr>
          <w:rFonts w:ascii="Garamond" w:eastAsia="Garamond" w:hAnsi="Garamond" w:cs="Garamond"/>
        </w:rPr>
        <w:t xml:space="preserve">Rahmonov, </w:t>
      </w:r>
      <w:proofErr w:type="spellStart"/>
      <w:r w:rsidRPr="4B130750">
        <w:rPr>
          <w:rFonts w:ascii="Garamond" w:eastAsia="Garamond" w:hAnsi="Garamond" w:cs="Garamond"/>
        </w:rPr>
        <w:t>Oimahmad</w:t>
      </w:r>
      <w:proofErr w:type="spellEnd"/>
      <w:r w:rsidRPr="4B130750">
        <w:rPr>
          <w:rFonts w:ascii="Garamond" w:eastAsia="Garamond" w:hAnsi="Garamond" w:cs="Garamond"/>
        </w:rPr>
        <w:t xml:space="preserve"> &amp; Rahmonov, </w:t>
      </w:r>
      <w:proofErr w:type="spellStart"/>
      <w:r w:rsidRPr="4B130750">
        <w:rPr>
          <w:rFonts w:ascii="Garamond" w:eastAsia="Garamond" w:hAnsi="Garamond" w:cs="Garamond"/>
        </w:rPr>
        <w:t>Małgorzata</w:t>
      </w:r>
      <w:proofErr w:type="spellEnd"/>
      <w:r w:rsidRPr="4B130750">
        <w:rPr>
          <w:rFonts w:ascii="Garamond" w:eastAsia="Garamond" w:hAnsi="Garamond" w:cs="Garamond"/>
        </w:rPr>
        <w:t xml:space="preserve"> &amp; </w:t>
      </w:r>
      <w:proofErr w:type="spellStart"/>
      <w:r w:rsidRPr="4B130750">
        <w:rPr>
          <w:rFonts w:ascii="Garamond" w:eastAsia="Garamond" w:hAnsi="Garamond" w:cs="Garamond"/>
        </w:rPr>
        <w:t>Opała-Owczarek</w:t>
      </w:r>
      <w:proofErr w:type="spellEnd"/>
      <w:r w:rsidRPr="4B130750">
        <w:rPr>
          <w:rFonts w:ascii="Garamond" w:eastAsia="Garamond" w:hAnsi="Garamond" w:cs="Garamond"/>
        </w:rPr>
        <w:t xml:space="preserve">, Magdalena &amp; </w:t>
      </w:r>
      <w:proofErr w:type="spellStart"/>
      <w:r w:rsidRPr="4B130750">
        <w:rPr>
          <w:rFonts w:ascii="Garamond" w:eastAsia="Garamond" w:hAnsi="Garamond" w:cs="Garamond"/>
        </w:rPr>
        <w:t>Owczarek</w:t>
      </w:r>
      <w:proofErr w:type="spellEnd"/>
      <w:r w:rsidRPr="4B130750">
        <w:rPr>
          <w:rFonts w:ascii="Garamond" w:eastAsia="Garamond" w:hAnsi="Garamond" w:cs="Garamond"/>
        </w:rPr>
        <w:t xml:space="preserve">, Piotr &amp; </w:t>
      </w:r>
      <w:r w:rsidR="2F191500">
        <w:tab/>
      </w:r>
      <w:proofErr w:type="spellStart"/>
      <w:r w:rsidRPr="4B130750">
        <w:rPr>
          <w:rFonts w:ascii="Garamond" w:eastAsia="Garamond" w:hAnsi="Garamond" w:cs="Garamond"/>
        </w:rPr>
        <w:t>Niedzwiedz</w:t>
      </w:r>
      <w:proofErr w:type="spellEnd"/>
      <w:r w:rsidRPr="4B130750">
        <w:rPr>
          <w:rFonts w:ascii="Garamond" w:eastAsia="Garamond" w:hAnsi="Garamond" w:cs="Garamond"/>
        </w:rPr>
        <w:t xml:space="preserve">, Tadeusz &amp; </w:t>
      </w:r>
      <w:proofErr w:type="spellStart"/>
      <w:r w:rsidRPr="4B130750">
        <w:rPr>
          <w:rFonts w:ascii="Garamond" w:eastAsia="Garamond" w:hAnsi="Garamond" w:cs="Garamond"/>
        </w:rPr>
        <w:t>Myga-Piątek</w:t>
      </w:r>
      <w:proofErr w:type="spellEnd"/>
      <w:r w:rsidRPr="4B130750">
        <w:rPr>
          <w:rFonts w:ascii="Garamond" w:eastAsia="Garamond" w:hAnsi="Garamond" w:cs="Garamond"/>
        </w:rPr>
        <w:t xml:space="preserve">, </w:t>
      </w:r>
      <w:proofErr w:type="spellStart"/>
      <w:r w:rsidRPr="4B130750">
        <w:rPr>
          <w:rFonts w:ascii="Garamond" w:eastAsia="Garamond" w:hAnsi="Garamond" w:cs="Garamond"/>
        </w:rPr>
        <w:t>Urszula</w:t>
      </w:r>
      <w:proofErr w:type="spellEnd"/>
      <w:r w:rsidRPr="4B130750">
        <w:rPr>
          <w:rFonts w:ascii="Garamond" w:eastAsia="Garamond" w:hAnsi="Garamond" w:cs="Garamond"/>
        </w:rPr>
        <w:t xml:space="preserve">. (2017). Ecological and cultural importance of juniper </w:t>
      </w:r>
      <w:r w:rsidR="2F191500">
        <w:tab/>
      </w:r>
      <w:r w:rsidRPr="4B130750">
        <w:rPr>
          <w:rFonts w:ascii="Garamond" w:eastAsia="Garamond" w:hAnsi="Garamond" w:cs="Garamond"/>
        </w:rPr>
        <w:t xml:space="preserve">ecosystem in the area of </w:t>
      </w:r>
      <w:proofErr w:type="spellStart"/>
      <w:r w:rsidRPr="4B130750">
        <w:rPr>
          <w:rFonts w:ascii="Garamond" w:eastAsia="Garamond" w:hAnsi="Garamond" w:cs="Garamond"/>
        </w:rPr>
        <w:t>Zeravshan</w:t>
      </w:r>
      <w:proofErr w:type="spellEnd"/>
      <w:r w:rsidRPr="4B130750">
        <w:rPr>
          <w:rFonts w:ascii="Garamond" w:eastAsia="Garamond" w:hAnsi="Garamond" w:cs="Garamond"/>
        </w:rPr>
        <w:t xml:space="preserve"> valley (Tajikistan) on the background of environmental condition </w:t>
      </w:r>
      <w:r w:rsidR="2F191500">
        <w:tab/>
      </w:r>
      <w:r w:rsidRPr="4B130750">
        <w:rPr>
          <w:rFonts w:ascii="Garamond" w:eastAsia="Garamond" w:hAnsi="Garamond" w:cs="Garamond"/>
        </w:rPr>
        <w:t xml:space="preserve">and anthropogenic hazards. </w:t>
      </w:r>
      <w:proofErr w:type="spellStart"/>
      <w:r w:rsidRPr="00311B7C">
        <w:rPr>
          <w:rFonts w:ascii="Garamond" w:eastAsia="Garamond" w:hAnsi="Garamond" w:cs="Garamond"/>
          <w:i/>
          <w:iCs/>
        </w:rPr>
        <w:t>Geographia</w:t>
      </w:r>
      <w:proofErr w:type="spellEnd"/>
      <w:r w:rsidRPr="00311B7C">
        <w:rPr>
          <w:rFonts w:ascii="Garamond" w:eastAsia="Garamond" w:hAnsi="Garamond" w:cs="Garamond"/>
          <w:i/>
          <w:iCs/>
        </w:rPr>
        <w:t xml:space="preserve"> Polonica</w:t>
      </w:r>
      <w:r w:rsidRPr="4B130750">
        <w:rPr>
          <w:rFonts w:ascii="Garamond" w:eastAsia="Garamond" w:hAnsi="Garamond" w:cs="Garamond"/>
        </w:rPr>
        <w:t xml:space="preserve">. </w:t>
      </w:r>
      <w:r w:rsidRPr="00311B7C">
        <w:rPr>
          <w:rFonts w:ascii="Garamond" w:eastAsia="Garamond" w:hAnsi="Garamond" w:cs="Garamond"/>
          <w:i/>
          <w:iCs/>
        </w:rPr>
        <w:t>90</w:t>
      </w:r>
      <w:r w:rsidRPr="4B130750">
        <w:rPr>
          <w:rFonts w:ascii="Garamond" w:eastAsia="Garamond" w:hAnsi="Garamond" w:cs="Garamond"/>
        </w:rPr>
        <w:t xml:space="preserve">. 441-461. </w:t>
      </w:r>
      <w:r w:rsidR="00311B7C">
        <w:rPr>
          <w:rFonts w:ascii="Garamond" w:eastAsia="Garamond" w:hAnsi="Garamond" w:cs="Garamond"/>
        </w:rPr>
        <w:t>https://doi.org/</w:t>
      </w:r>
      <w:r w:rsidRPr="4B130750">
        <w:rPr>
          <w:rFonts w:ascii="Garamond" w:eastAsia="Garamond" w:hAnsi="Garamond" w:cs="Garamond"/>
        </w:rPr>
        <w:t>10.7163/GPol.0110</w:t>
      </w:r>
      <w:r w:rsidR="00311B7C">
        <w:rPr>
          <w:rFonts w:ascii="Garamond" w:eastAsia="Garamond" w:hAnsi="Garamond" w:cs="Garamond"/>
        </w:rPr>
        <w:t xml:space="preserve"> </w:t>
      </w:r>
    </w:p>
    <w:p w14:paraId="2D5F774E" w14:textId="1D461C61" w:rsidR="2F191500" w:rsidRDefault="2F191500" w:rsidP="4B130750">
      <w:pPr>
        <w:spacing w:after="0" w:line="240" w:lineRule="auto"/>
        <w:rPr>
          <w:rFonts w:ascii="Garamond" w:eastAsia="Garamond" w:hAnsi="Garamond" w:cs="Garamond"/>
          <w:color w:val="000000" w:themeColor="text1"/>
        </w:rPr>
      </w:pPr>
    </w:p>
    <w:p w14:paraId="18C30E49" w14:textId="316F3B7C" w:rsidR="2F191500" w:rsidRDefault="4913CE85" w:rsidP="4913CE85">
      <w:pPr>
        <w:spacing w:after="0" w:line="240" w:lineRule="auto"/>
        <w:ind w:left="567" w:hanging="567"/>
        <w:rPr>
          <w:rFonts w:ascii="Garamond" w:eastAsia="Garamond" w:hAnsi="Garamond" w:cs="Garamond"/>
        </w:rPr>
      </w:pPr>
      <w:r w:rsidRPr="4B130750">
        <w:rPr>
          <w:rFonts w:ascii="Garamond" w:eastAsia="Garamond" w:hAnsi="Garamond" w:cs="Garamond"/>
        </w:rPr>
        <w:lastRenderedPageBreak/>
        <w:t xml:space="preserve">U.S. Department of the Interior. (2015, February 3). </w:t>
      </w:r>
      <w:r w:rsidRPr="4B130750">
        <w:rPr>
          <w:rFonts w:ascii="Garamond" w:eastAsia="Garamond" w:hAnsi="Garamond" w:cs="Garamond"/>
          <w:i/>
          <w:iCs/>
        </w:rPr>
        <w:t>Pinyon-Juniper Woodlands</w:t>
      </w:r>
      <w:r w:rsidRPr="4B130750">
        <w:rPr>
          <w:rFonts w:ascii="Garamond" w:eastAsia="Garamond" w:hAnsi="Garamond" w:cs="Garamond"/>
        </w:rPr>
        <w:t xml:space="preserve">. National Parks Service. Retrieved February 24, 2022, from </w:t>
      </w:r>
      <w:hyperlink r:id="rId24" w:anchor=":~:text=Wide%20variety%20of%20topography%2D%20plains,sites%20and%20steep%2C%20rocky%20terrain.&amp;text=Open%20savanna%2Dlike%20stand%20structure,of%20woodland%20expansion%20and%20contraction">
        <w:r w:rsidRPr="4B130750">
          <w:rPr>
            <w:rStyle w:val="Hyperlink"/>
            <w:rFonts w:ascii="Garamond" w:eastAsia="Garamond" w:hAnsi="Garamond" w:cs="Garamond"/>
            <w:color w:val="auto"/>
            <w:u w:val="none"/>
          </w:rPr>
          <w:t>https://www.nps.gov/articles/pinyon-juniper-woodlands-species-composition-classification.htm#:~:text=Wide%20variety%20of%20topography%2D%20plains,sites%20and%20steep%2C%20rocky%20terrain.&amp;text=Open%20savanna%2Dlike%20stand%20structure,of%20woodland%20expansion%20and%20contraction</w:t>
        </w:r>
      </w:hyperlink>
      <w:r w:rsidRPr="4B130750">
        <w:rPr>
          <w:rFonts w:ascii="Garamond" w:eastAsia="Garamond" w:hAnsi="Garamond" w:cs="Garamond"/>
        </w:rPr>
        <w:t>.</w:t>
      </w:r>
    </w:p>
    <w:p w14:paraId="1349DD97" w14:textId="13C69FA8" w:rsidR="00181268" w:rsidRDefault="00181268" w:rsidP="4913CE85">
      <w:pPr>
        <w:spacing w:after="0" w:line="240" w:lineRule="auto"/>
        <w:ind w:left="567" w:hanging="567"/>
        <w:rPr>
          <w:rFonts w:ascii="Garamond" w:eastAsia="Garamond" w:hAnsi="Garamond" w:cs="Garamond"/>
        </w:rPr>
      </w:pPr>
    </w:p>
    <w:p w14:paraId="45E7B38B" w14:textId="3C596BC7" w:rsidR="00181268" w:rsidRDefault="00181268" w:rsidP="4913CE85">
      <w:pPr>
        <w:spacing w:after="0" w:line="240" w:lineRule="auto"/>
        <w:ind w:left="567" w:hanging="567"/>
        <w:rPr>
          <w:rFonts w:ascii="Garamond" w:hAnsi="Garamond"/>
        </w:rPr>
      </w:pPr>
      <w:r>
        <w:rPr>
          <w:rFonts w:ascii="Garamond" w:eastAsia="Garamond" w:hAnsi="Garamond" w:cs="Garamond"/>
        </w:rPr>
        <w:t xml:space="preserve">U.S. Geological Survey (2018). </w:t>
      </w:r>
      <w:r w:rsidRPr="00181268">
        <w:rPr>
          <w:rFonts w:ascii="Garamond" w:eastAsia="Garamond" w:hAnsi="Garamond" w:cs="Garamond"/>
          <w:i/>
          <w:iCs/>
        </w:rPr>
        <w:t>Landsat Archives - Landsat 8 OLI (Operational Land Imager) and TIRS (Thermal Infrared Sensor) Level-1 Data Products</w:t>
      </w:r>
      <w:r>
        <w:rPr>
          <w:rFonts w:ascii="Garamond" w:eastAsia="Garamond" w:hAnsi="Garamond" w:cs="Garamond"/>
          <w:i/>
          <w:iCs/>
        </w:rPr>
        <w:t xml:space="preserve"> </w:t>
      </w:r>
      <w:r>
        <w:rPr>
          <w:rFonts w:ascii="Garamond" w:eastAsia="Garamond" w:hAnsi="Garamond" w:cs="Garamond"/>
        </w:rPr>
        <w:t xml:space="preserve">[Data set]. USGS EROS Archive. </w:t>
      </w:r>
      <w:r w:rsidR="00FF3274" w:rsidRPr="00AC6F09">
        <w:t>https://doi.org/10.5066/F71835S6</w:t>
      </w:r>
    </w:p>
    <w:p w14:paraId="2DB892B5" w14:textId="5F9C1247" w:rsidR="00181268" w:rsidRDefault="00181268" w:rsidP="4913CE85">
      <w:pPr>
        <w:spacing w:after="0" w:line="240" w:lineRule="auto"/>
        <w:ind w:left="567" w:hanging="567"/>
        <w:rPr>
          <w:rFonts w:ascii="Garamond" w:eastAsia="Garamond" w:hAnsi="Garamond" w:cs="Garamond"/>
          <w:color w:val="000000" w:themeColor="text1"/>
        </w:rPr>
      </w:pPr>
    </w:p>
    <w:p w14:paraId="170F4418" w14:textId="4D8882F7" w:rsidR="00181268" w:rsidRPr="00181268" w:rsidRDefault="00181268" w:rsidP="4913CE85">
      <w:pPr>
        <w:spacing w:after="0" w:line="240" w:lineRule="auto"/>
        <w:ind w:left="567" w:hanging="567"/>
        <w:rPr>
          <w:rFonts w:ascii="Garamond" w:eastAsia="Garamond" w:hAnsi="Garamond" w:cs="Garamond"/>
          <w:color w:val="000000" w:themeColor="text1"/>
        </w:rPr>
      </w:pPr>
      <w:r>
        <w:rPr>
          <w:rFonts w:ascii="Garamond" w:eastAsia="Garamond" w:hAnsi="Garamond" w:cs="Garamond"/>
          <w:color w:val="000000" w:themeColor="text1"/>
        </w:rPr>
        <w:t xml:space="preserve">U.S. Geological Survey (2018). </w:t>
      </w:r>
      <w:r w:rsidRPr="00181268">
        <w:rPr>
          <w:rFonts w:ascii="Garamond" w:eastAsia="Garamond" w:hAnsi="Garamond" w:cs="Garamond"/>
          <w:i/>
          <w:iCs/>
          <w:color w:val="000000" w:themeColor="text1"/>
        </w:rPr>
        <w:t>Digital Elevation - Shuttle Radar Topography Mission (SRTM) Non-Void Filled</w:t>
      </w:r>
      <w:r>
        <w:rPr>
          <w:rFonts w:ascii="Garamond" w:eastAsia="Garamond" w:hAnsi="Garamond" w:cs="Garamond"/>
          <w:i/>
          <w:iCs/>
          <w:color w:val="000000" w:themeColor="text1"/>
        </w:rPr>
        <w:t xml:space="preserve"> </w:t>
      </w:r>
      <w:r>
        <w:rPr>
          <w:rFonts w:ascii="Garamond" w:eastAsia="Garamond" w:hAnsi="Garamond" w:cs="Garamond"/>
          <w:color w:val="000000" w:themeColor="text1"/>
        </w:rPr>
        <w:t xml:space="preserve">[Data set]. USGS EROS Archive. </w:t>
      </w:r>
      <w:r w:rsidR="00FF3274" w:rsidRPr="00AC6F09">
        <w:t>https://doi.org/10.5066/F7K072R7</w:t>
      </w:r>
      <w:r>
        <w:rPr>
          <w:rFonts w:ascii="Garamond" w:eastAsia="Garamond" w:hAnsi="Garamond" w:cs="Garamond"/>
          <w:color w:val="000000" w:themeColor="text1"/>
        </w:rPr>
        <w:t xml:space="preserve"> </w:t>
      </w:r>
    </w:p>
    <w:p w14:paraId="714CA90F" w14:textId="38428CB7" w:rsidR="4B130750" w:rsidRDefault="4B130750" w:rsidP="4B130750">
      <w:pPr>
        <w:spacing w:after="0" w:line="240" w:lineRule="auto"/>
        <w:ind w:left="567" w:hanging="567"/>
        <w:rPr>
          <w:rFonts w:ascii="Garamond" w:eastAsia="Garamond" w:hAnsi="Garamond" w:cs="Garamond"/>
        </w:rPr>
      </w:pPr>
    </w:p>
    <w:p w14:paraId="4DC31753" w14:textId="39EE7E53" w:rsidR="42271BAE" w:rsidRDefault="42271BAE" w:rsidP="4B130750">
      <w:pPr>
        <w:spacing w:after="0" w:line="240" w:lineRule="auto"/>
        <w:ind w:left="720" w:hanging="720"/>
        <w:rPr>
          <w:rFonts w:ascii="Garamond" w:eastAsia="Garamond" w:hAnsi="Garamond" w:cs="Garamond"/>
          <w:color w:val="000000" w:themeColor="text1"/>
        </w:rPr>
      </w:pPr>
      <w:r w:rsidRPr="4B130750">
        <w:rPr>
          <w:rFonts w:ascii="Garamond" w:eastAsia="Garamond" w:hAnsi="Garamond" w:cs="Garamond"/>
        </w:rPr>
        <w:t xml:space="preserve">Woodward, B., Evangelista, P., &amp; Vorster, A. (2018). Mapping progression and severity of a southern Colorado spruce beetle outbreak using calibrated image composites. </w:t>
      </w:r>
      <w:r w:rsidRPr="4B130750">
        <w:rPr>
          <w:rFonts w:ascii="Garamond" w:eastAsia="Garamond" w:hAnsi="Garamond" w:cs="Garamond"/>
          <w:i/>
          <w:iCs/>
        </w:rPr>
        <w:t>Forests</w:t>
      </w:r>
      <w:r w:rsidRPr="4B130750">
        <w:rPr>
          <w:rFonts w:ascii="Garamond" w:eastAsia="Garamond" w:hAnsi="Garamond" w:cs="Garamond"/>
        </w:rPr>
        <w:t xml:space="preserve">, 9(6), 336. </w:t>
      </w:r>
      <w:hyperlink r:id="rId25">
        <w:r w:rsidRPr="4B130750">
          <w:rPr>
            <w:rStyle w:val="Hyperlink"/>
            <w:rFonts w:ascii="Garamond" w:eastAsia="Garamond" w:hAnsi="Garamond" w:cs="Garamond"/>
            <w:color w:val="auto"/>
            <w:u w:val="none"/>
          </w:rPr>
          <w:t>https://doi.org/10.3390/f9060336</w:t>
        </w:r>
      </w:hyperlink>
    </w:p>
    <w:p w14:paraId="372CEDB1" w14:textId="1D4B1ABD" w:rsidR="4B130750" w:rsidRDefault="4B130750">
      <w:r>
        <w:br w:type="page"/>
      </w:r>
    </w:p>
    <w:p w14:paraId="574FE4E8" w14:textId="276C7021" w:rsidR="4B130750" w:rsidRDefault="4B130750" w:rsidP="4B130750">
      <w:pPr>
        <w:spacing w:after="0" w:line="240" w:lineRule="auto"/>
        <w:ind w:left="720" w:hanging="720"/>
        <w:rPr>
          <w:rFonts w:ascii="Garamond" w:eastAsia="Garamond" w:hAnsi="Garamond" w:cs="Garamond"/>
        </w:rPr>
      </w:pPr>
    </w:p>
    <w:p w14:paraId="7CA9A253" w14:textId="55C2887E" w:rsidR="00615E3A" w:rsidRPr="0066138C" w:rsidRDefault="560B64BF" w:rsidP="4913CE85">
      <w:pPr>
        <w:pStyle w:val="Heading1"/>
        <w:spacing w:before="0" w:line="240" w:lineRule="auto"/>
        <w:rPr>
          <w:rFonts w:ascii="Garamond" w:hAnsi="Garamond"/>
          <w:color w:val="FF0000"/>
        </w:rPr>
      </w:pPr>
      <w:r w:rsidRPr="4B130750">
        <w:rPr>
          <w:rFonts w:ascii="Garamond" w:hAnsi="Garamond"/>
        </w:rPr>
        <w:t>9</w:t>
      </w:r>
      <w:r w:rsidR="33AEA1D7" w:rsidRPr="4B130750">
        <w:rPr>
          <w:rFonts w:ascii="Garamond" w:hAnsi="Garamond"/>
        </w:rPr>
        <w:t>. Appendices</w:t>
      </w:r>
      <w:r w:rsidR="0464BD7C" w:rsidRPr="4B130750">
        <w:rPr>
          <w:rFonts w:ascii="Garamond" w:hAnsi="Garamond"/>
        </w:rPr>
        <w:t xml:space="preserve"> </w:t>
      </w:r>
    </w:p>
    <w:p w14:paraId="4BDB65AE" w14:textId="71671474" w:rsidR="4B130750" w:rsidRDefault="4B130750" w:rsidP="4B130750">
      <w:pPr>
        <w:spacing w:after="0" w:line="240" w:lineRule="auto"/>
        <w:jc w:val="center"/>
        <w:rPr>
          <w:rFonts w:ascii="Garamond" w:hAnsi="Garamond"/>
        </w:rPr>
      </w:pPr>
    </w:p>
    <w:p w14:paraId="7D656A36" w14:textId="71671474" w:rsidR="4B130750" w:rsidRDefault="4B130750" w:rsidP="4B130750">
      <w:pPr>
        <w:spacing w:after="0" w:line="240" w:lineRule="auto"/>
        <w:jc w:val="center"/>
        <w:rPr>
          <w:rFonts w:ascii="Garamond" w:hAnsi="Garamond"/>
        </w:rPr>
      </w:pPr>
    </w:p>
    <w:p w14:paraId="3DDEB403" w14:textId="00254DB5" w:rsidR="008E5453" w:rsidRPr="0066138C" w:rsidRDefault="008E5453" w:rsidP="4B130750">
      <w:pPr>
        <w:spacing w:after="0" w:line="240" w:lineRule="auto"/>
        <w:jc w:val="center"/>
        <w:rPr>
          <w:rFonts w:ascii="Garamond" w:hAnsi="Garamond"/>
        </w:rPr>
      </w:pPr>
      <w:r w:rsidRPr="4B130750">
        <w:rPr>
          <w:rFonts w:ascii="Garamond" w:hAnsi="Garamond"/>
        </w:rPr>
        <w:t>Appendix A</w:t>
      </w:r>
    </w:p>
    <w:p w14:paraId="38E80584" w14:textId="5C59A87E" w:rsidR="4B130750" w:rsidRDefault="4B130750" w:rsidP="4B130750">
      <w:pPr>
        <w:spacing w:after="0" w:line="240" w:lineRule="auto"/>
        <w:jc w:val="center"/>
        <w:rPr>
          <w:rFonts w:ascii="Garamond" w:hAnsi="Garamond"/>
        </w:rPr>
      </w:pPr>
    </w:p>
    <w:p w14:paraId="5F60F7C6" w14:textId="5284A242" w:rsidR="4913CE85" w:rsidRDefault="4913CE85" w:rsidP="4B130750">
      <w:pPr>
        <w:spacing w:after="0" w:line="240" w:lineRule="auto"/>
        <w:rPr>
          <w:rFonts w:ascii="Garamond" w:eastAsia="Times New Roman" w:hAnsi="Garamond" w:cs="Arial"/>
        </w:rPr>
      </w:pPr>
    </w:p>
    <w:p w14:paraId="7CD33360" w14:textId="0E32B6B3" w:rsidR="4913CE85" w:rsidRDefault="4913CE85" w:rsidP="4B130750">
      <w:pPr>
        <w:spacing w:line="240" w:lineRule="auto"/>
      </w:pPr>
      <w:r w:rsidRPr="4B130750">
        <w:rPr>
          <w:rFonts w:ascii="Garamond" w:eastAsia="Garamond" w:hAnsi="Garamond" w:cs="Garamond"/>
          <w:i/>
          <w:iCs/>
          <w:color w:val="000000" w:themeColor="text1"/>
        </w:rPr>
        <w:t>Preprocessing and functionality of environmental layers</w:t>
      </w:r>
      <w:r w:rsidRPr="4B130750">
        <w:rPr>
          <w:rFonts w:ascii="Garamond" w:eastAsia="Times New Roman" w:hAnsi="Garamond" w:cs="Arial"/>
          <w:i/>
          <w:iCs/>
        </w:rPr>
        <w:t xml:space="preserve"> </w:t>
      </w:r>
    </w:p>
    <w:tbl>
      <w:tblPr>
        <w:tblStyle w:val="PlainTable1"/>
        <w:tblW w:w="0" w:type="auto"/>
        <w:tblLayout w:type="fixed"/>
        <w:tblLook w:val="06A0" w:firstRow="1" w:lastRow="0" w:firstColumn="1" w:lastColumn="0" w:noHBand="1" w:noVBand="1"/>
      </w:tblPr>
      <w:tblGrid>
        <w:gridCol w:w="1795"/>
        <w:gridCol w:w="5220"/>
        <w:gridCol w:w="2335"/>
      </w:tblGrid>
      <w:tr w:rsidR="4B130750" w14:paraId="79AEBA4A" w14:textId="77777777" w:rsidTr="00AA0BA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95" w:type="dxa"/>
          </w:tcPr>
          <w:p w14:paraId="2E1E8BD0" w14:textId="234C5D15" w:rsidR="4913CE85" w:rsidRDefault="4913CE85">
            <w:r w:rsidRPr="4B130750">
              <w:rPr>
                <w:rFonts w:ascii="Garamond" w:eastAsia="Garamond" w:hAnsi="Garamond" w:cs="Garamond"/>
                <w:color w:val="000000" w:themeColor="text1"/>
              </w:rPr>
              <w:t>Environmental Layer</w:t>
            </w:r>
          </w:p>
        </w:tc>
        <w:tc>
          <w:tcPr>
            <w:tcW w:w="5220" w:type="dxa"/>
          </w:tcPr>
          <w:p w14:paraId="4A09BF32" w14:textId="62550A62"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Equation (if provided)</w:t>
            </w:r>
          </w:p>
        </w:tc>
        <w:tc>
          <w:tcPr>
            <w:tcW w:w="2335" w:type="dxa"/>
          </w:tcPr>
          <w:p w14:paraId="02867DF5" w14:textId="794F6531"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Functionality </w:t>
            </w:r>
          </w:p>
        </w:tc>
      </w:tr>
      <w:tr w:rsidR="4B130750" w14:paraId="3523CF89"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696ABB6F" w14:textId="1936F49B" w:rsidR="4913CE85" w:rsidRDefault="4913CE85">
            <w:r w:rsidRPr="4B130750">
              <w:rPr>
                <w:rFonts w:ascii="Garamond" w:eastAsia="Garamond" w:hAnsi="Garamond" w:cs="Garamond"/>
                <w:color w:val="000000" w:themeColor="text1"/>
              </w:rPr>
              <w:t>Continuous Heat Isolation Load Index (CHILI)</w:t>
            </w:r>
          </w:p>
        </w:tc>
        <w:tc>
          <w:tcPr>
            <w:tcW w:w="5220" w:type="dxa"/>
            <w:shd w:val="clear" w:color="auto" w:fill="D9D9D9" w:themeFill="background1" w:themeFillShade="D9"/>
          </w:tcPr>
          <w:p w14:paraId="784DC29D" w14:textId="458CB9F0"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28E9FDB4" w14:textId="17F7258F"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CHILI assumes temperature based on topographic position. A value of 0 indicates a northeast slope and a value of 1 indicates a southwest slope. A northeast slope will have some of the coolest temperatures, while the southwest slopes will have some of the warmest (McCune, 2002) (Theobald, 2015).</w:t>
            </w:r>
          </w:p>
        </w:tc>
      </w:tr>
      <w:tr w:rsidR="4B130750" w14:paraId="1AD81D17"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0B87E900" w14:textId="4EE1C0DA" w:rsidR="4913CE85" w:rsidRDefault="4913CE85">
            <w:r w:rsidRPr="4B130750">
              <w:rPr>
                <w:rFonts w:ascii="Garamond" w:eastAsia="Garamond" w:hAnsi="Garamond" w:cs="Garamond"/>
                <w:color w:val="000000" w:themeColor="text1"/>
              </w:rPr>
              <w:t>Multi-Scale Topographic Position Index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w:t>
            </w:r>
          </w:p>
        </w:tc>
        <w:tc>
          <w:tcPr>
            <w:tcW w:w="5220" w:type="dxa"/>
          </w:tcPr>
          <w:p w14:paraId="2C25AE72" w14:textId="7E3D1DA6"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TPI =  </w:t>
            </w:r>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vertAlign w:val="subscript"/>
              </w:rPr>
              <w:t xml:space="preserve"> </w:t>
            </w:r>
            <w:r w:rsidRPr="4B130750">
              <w:rPr>
                <w:rFonts w:ascii="Garamond" w:eastAsia="Garamond" w:hAnsi="Garamond" w:cs="Garamond"/>
                <w:color w:val="000000" w:themeColor="text1"/>
              </w:rPr>
              <w:t xml:space="preserve">-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i/>
                <w:iCs/>
                <w:color w:val="000000" w:themeColor="text1"/>
              </w:rPr>
              <w:t xml:space="preserve">  </w:t>
            </w:r>
          </w:p>
          <w:p w14:paraId="7D0007CC" w14:textId="2D01C5E2"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520DE0BA" w14:textId="08AFCF92" w:rsidR="4913CE85" w:rsidRDefault="4913CE85">
            <w:pPr>
              <w:cnfStyle w:val="000000000000" w:firstRow="0" w:lastRow="0" w:firstColumn="0" w:lastColumn="0" w:oddVBand="0" w:evenVBand="0" w:oddHBand="0" w:evenHBand="0" w:firstRowFirstColumn="0" w:firstRowLastColumn="0" w:lastRowFirstColumn="0" w:lastRowLastColumn="0"/>
            </w:pP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measures topography while including hillslope position to be quantified. A positive value indicates a high peak, a negative value indicates a valley or sink, and a value of 0 indicates a flat area or no slope.</w:t>
            </w:r>
          </w:p>
          <w:p w14:paraId="552C35DE" w14:textId="328D74E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rPr>
              <w:t xml:space="preserve"> is the elevation in meters at a given location, and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color w:val="000000" w:themeColor="text1"/>
              </w:rPr>
              <w:t xml:space="preserve"> is the mean elevation within a desired area specified by radius </w:t>
            </w:r>
            <w:r w:rsidRPr="4B130750">
              <w:rPr>
                <w:rFonts w:ascii="Garamond" w:eastAsia="Garamond" w:hAnsi="Garamond" w:cs="Garamond"/>
                <w:i/>
                <w:iCs/>
                <w:color w:val="000000" w:themeColor="text1"/>
              </w:rPr>
              <w:t>r</w:t>
            </w:r>
            <w:r w:rsidRPr="4B130750">
              <w:rPr>
                <w:rFonts w:ascii="Garamond" w:eastAsia="Garamond" w:hAnsi="Garamond" w:cs="Garamond"/>
                <w:color w:val="000000" w:themeColor="text1"/>
              </w:rPr>
              <w:t xml:space="preserve"> (Theobald, 2015).</w:t>
            </w:r>
          </w:p>
        </w:tc>
      </w:tr>
      <w:tr w:rsidR="4B130750" w14:paraId="74D98030"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25F3AE6A" w14:textId="5D50C0D0" w:rsidR="4913CE85" w:rsidRDefault="4913CE85">
            <w:r w:rsidRPr="4B130750">
              <w:rPr>
                <w:rFonts w:ascii="Garamond" w:eastAsia="Garamond" w:hAnsi="Garamond" w:cs="Garamond"/>
                <w:color w:val="000000" w:themeColor="text1"/>
              </w:rPr>
              <w:t>Topographic Diversity (D)</w:t>
            </w:r>
          </w:p>
        </w:tc>
        <w:tc>
          <w:tcPr>
            <w:tcW w:w="5220" w:type="dxa"/>
          </w:tcPr>
          <w:p w14:paraId="5B7957C1" w14:textId="73C9147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D = 1 - ( 1 - </w:t>
            </w:r>
            <w:r w:rsidRPr="4B130750">
              <w:rPr>
                <w:rFonts w:ascii="Garamond" w:eastAsia="Garamond" w:hAnsi="Garamond" w:cs="Garamond"/>
                <w:i/>
                <w:iCs/>
                <w:color w:val="000000" w:themeColor="text1"/>
              </w:rPr>
              <w:t xml:space="preserve">T' </w:t>
            </w:r>
            <w:r w:rsidRPr="4B130750">
              <w:rPr>
                <w:rFonts w:ascii="Garamond" w:eastAsia="Garamond" w:hAnsi="Garamond" w:cs="Garamond"/>
                <w:color w:val="000000" w:themeColor="text1"/>
              </w:rPr>
              <w:t xml:space="preserve">) * ( 1 - </w:t>
            </w:r>
            <w:r w:rsidRPr="4B130750">
              <w:rPr>
                <w:rFonts w:ascii="Garamond" w:eastAsia="Garamond" w:hAnsi="Garamond" w:cs="Garamond"/>
                <w:i/>
                <w:iCs/>
                <w:color w:val="000000" w:themeColor="text1"/>
              </w:rPr>
              <w:t xml:space="preserve">C' </w:t>
            </w:r>
            <w:r w:rsidRPr="4B130750">
              <w:rPr>
                <w:rFonts w:ascii="Garamond" w:eastAsia="Garamond" w:hAnsi="Garamond" w:cs="Garamond"/>
                <w:color w:val="000000" w:themeColor="text1"/>
              </w:rPr>
              <w:t>)</w:t>
            </w:r>
          </w:p>
          <w:p w14:paraId="0459F0BF" w14:textId="28355D07"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1265B631" w14:textId="17C24724"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Topographic diversity measures the combinations of temperatures and moisture conditions that are occurring.</w:t>
            </w:r>
          </w:p>
          <w:p w14:paraId="439CA0B7" w14:textId="7DA90BB8"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Where </w:t>
            </w:r>
            <w:r w:rsidRPr="4B130750">
              <w:rPr>
                <w:rFonts w:ascii="Garamond" w:eastAsia="Garamond" w:hAnsi="Garamond" w:cs="Garamond"/>
                <w:i/>
                <w:iCs/>
                <w:color w:val="000000" w:themeColor="text1"/>
              </w:rPr>
              <w:t>C’</w:t>
            </w:r>
            <w:r w:rsidRPr="4B130750">
              <w:rPr>
                <w:rFonts w:ascii="Garamond" w:eastAsia="Garamond" w:hAnsi="Garamond" w:cs="Garamond"/>
                <w:color w:val="000000" w:themeColor="text1"/>
              </w:rPr>
              <w:t xml:space="preserve"> is the standard deviation of the CHILI, </w:t>
            </w:r>
            <w:r w:rsidRPr="4B130750">
              <w:rPr>
                <w:rFonts w:ascii="Garamond" w:eastAsia="Garamond" w:hAnsi="Garamond" w:cs="Garamond"/>
                <w:color w:val="000000" w:themeColor="text1"/>
              </w:rPr>
              <w:lastRenderedPageBreak/>
              <w:t xml:space="preserve">and </w:t>
            </w:r>
            <w:r w:rsidRPr="4B130750">
              <w:rPr>
                <w:rFonts w:ascii="Garamond" w:eastAsia="Garamond" w:hAnsi="Garamond" w:cs="Garamond"/>
                <w:i/>
                <w:iCs/>
                <w:color w:val="000000" w:themeColor="text1"/>
              </w:rPr>
              <w:t>T’</w:t>
            </w:r>
            <w:r w:rsidRPr="4B130750">
              <w:rPr>
                <w:rFonts w:ascii="Garamond" w:eastAsia="Garamond" w:hAnsi="Garamond" w:cs="Garamond"/>
                <w:color w:val="000000" w:themeColor="text1"/>
              </w:rPr>
              <w:t xml:space="preserve"> is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(Theobald, 2015).</w:t>
            </w:r>
          </w:p>
        </w:tc>
      </w:tr>
      <w:tr w:rsidR="4B130750" w14:paraId="44D916D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30E5D4C3" w14:textId="4378DDB1" w:rsidR="4913CE85" w:rsidRDefault="4913CE85">
            <w:r w:rsidRPr="4B130750">
              <w:rPr>
                <w:rFonts w:ascii="Garamond" w:eastAsia="Garamond" w:hAnsi="Garamond" w:cs="Garamond"/>
                <w:color w:val="000000" w:themeColor="text1"/>
              </w:rPr>
              <w:lastRenderedPageBreak/>
              <w:t xml:space="preserve">Normalized Difference in Moisture Index (NDMI) </w:t>
            </w:r>
          </w:p>
        </w:tc>
        <w:tc>
          <w:tcPr>
            <w:tcW w:w="5220" w:type="dxa"/>
          </w:tcPr>
          <w:p w14:paraId="3F1A1B62" w14:textId="22DA402E"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(NIR - SWIR) / (NIR + SWIR) </w:t>
            </w:r>
          </w:p>
        </w:tc>
        <w:tc>
          <w:tcPr>
            <w:tcW w:w="2335" w:type="dxa"/>
          </w:tcPr>
          <w:p w14:paraId="011B1C85" w14:textId="51F30F4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A Normalized Difference in Moisture Index is used to indicate the water content in vegetation. </w:t>
            </w:r>
          </w:p>
        </w:tc>
      </w:tr>
      <w:tr w:rsidR="4B130750" w14:paraId="3A460A20"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1C3D05CE" w14:textId="3C0C62EB"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Burn Ratio (NBR)</w:t>
            </w:r>
          </w:p>
        </w:tc>
        <w:tc>
          <w:tcPr>
            <w:tcW w:w="5220" w:type="dxa"/>
          </w:tcPr>
          <w:p w14:paraId="19DEBA5E" w14:textId="1DE8D7BE"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171717"/>
                <w:sz w:val="24"/>
                <w:szCs w:val="24"/>
              </w:rPr>
            </w:pPr>
            <w:r w:rsidRPr="4B130750">
              <w:rPr>
                <w:rFonts w:ascii="Garamond" w:eastAsia="Garamond" w:hAnsi="Garamond" w:cs="Garamond"/>
                <w:color w:val="171717"/>
                <w:sz w:val="24"/>
                <w:szCs w:val="24"/>
              </w:rPr>
              <w:t>(NIR - SWIR) / (NIR + SWIR)</w:t>
            </w:r>
          </w:p>
        </w:tc>
        <w:tc>
          <w:tcPr>
            <w:tcW w:w="2335" w:type="dxa"/>
          </w:tcPr>
          <w:p w14:paraId="72DA76D4" w14:textId="128A42AC"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Normalized Burn Ratio (NBR) is used to identify burned areas and provide a measure of burn severity. </w:t>
            </w:r>
          </w:p>
        </w:tc>
      </w:tr>
      <w:tr w:rsidR="4B130750" w14:paraId="50F754B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7DB277F5" w14:textId="79BB1D11"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Difference in Vegetation Index (NDVI)</w:t>
            </w:r>
          </w:p>
        </w:tc>
        <w:tc>
          <w:tcPr>
            <w:tcW w:w="5220" w:type="dxa"/>
          </w:tcPr>
          <w:p w14:paraId="48B9F8D9" w14:textId="4A29FEBB"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NDVI = (NIR — VIS)/ (NIR + VIS)</w:t>
            </w:r>
          </w:p>
        </w:tc>
        <w:tc>
          <w:tcPr>
            <w:tcW w:w="2335" w:type="dxa"/>
          </w:tcPr>
          <w:p w14:paraId="16780107" w14:textId="1750F4A7"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Landsat Normalized Difference Vegetation Index (NDVI) is used to quantify vegetation greenness and is useful in understanding vegetation density and assessing changes in plant health.</w:t>
            </w:r>
          </w:p>
        </w:tc>
      </w:tr>
      <w:tr w:rsidR="4B130750" w14:paraId="109E015D"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516ECF6F" w14:textId="11236DEC"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Tasseled Cap Indices </w:t>
            </w:r>
          </w:p>
        </w:tc>
        <w:tc>
          <w:tcPr>
            <w:tcW w:w="5220" w:type="dxa"/>
          </w:tcPr>
          <w:p w14:paraId="28B90796" w14:textId="2AED6E0B"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Wetness: </w:t>
            </w:r>
          </w:p>
          <w:p w14:paraId="04FD1F03" w14:textId="0125AEB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(Blue*0.1511)+(Green*0.1973)+(Red*0.3283)+(NIR*0.3404)+(SWIR1*-0.7117)+(SWIR2*-0.4559)</w:t>
            </w:r>
          </w:p>
          <w:p w14:paraId="1DABE80B"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27FC7F0D" w14:textId="193861E1"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Greenness:</w:t>
            </w:r>
          </w:p>
          <w:p w14:paraId="205F1F50" w14:textId="66F19E6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(Blue*-0.2941)+(Green*-0.243)+(Red*-0.5424)+(NIR*0.7276)+(SWIR1*0.0713)+(SWIR2*-0.1608)</w:t>
            </w:r>
          </w:p>
          <w:p w14:paraId="5E565C6C"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1DDAA941" w14:textId="1AF23958"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Brightness: </w:t>
            </w:r>
          </w:p>
          <w:p w14:paraId="7B22C247" w14:textId="3F38FBE5"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(Blue*0.3029)+(Green*0.2786)+(Red*0.4733)+(NIR*0.5599)+(SWIR1*0.508)+(SWIR2*0.1872)</w:t>
            </w:r>
          </w:p>
        </w:tc>
        <w:tc>
          <w:tcPr>
            <w:tcW w:w="2335" w:type="dxa"/>
          </w:tcPr>
          <w:p w14:paraId="3EF3FF76" w14:textId="42DFA5A2"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These indices measure moisture content of soils and vegetation, vegetation health, and brightness or albedo or a surface.</w:t>
            </w:r>
          </w:p>
        </w:tc>
      </w:tr>
    </w:tbl>
    <w:p w14:paraId="7F73E59A" w14:textId="3516CCAC" w:rsidR="7E0D176A" w:rsidRDefault="7E0D176A" w:rsidP="00AC6F09">
      <w:pPr>
        <w:rPr>
          <w:rFonts w:ascii="Garamond" w:hAnsi="Garamond"/>
        </w:rPr>
      </w:pPr>
    </w:p>
    <w:sectPr w:rsidR="7E0D176A" w:rsidSect="0064280B">
      <w:headerReference w:type="default" r:id="rId26"/>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2483" w14:textId="77777777" w:rsidR="00F61CA7" w:rsidRDefault="00F61CA7" w:rsidP="00242822">
      <w:pPr>
        <w:spacing w:after="0" w:line="240" w:lineRule="auto"/>
      </w:pPr>
      <w:r>
        <w:separator/>
      </w:r>
    </w:p>
  </w:endnote>
  <w:endnote w:type="continuationSeparator" w:id="0">
    <w:p w14:paraId="131F036D" w14:textId="77777777" w:rsidR="00F61CA7" w:rsidRDefault="00F61CA7" w:rsidP="00242822">
      <w:pPr>
        <w:spacing w:after="0" w:line="240" w:lineRule="auto"/>
      </w:pPr>
      <w:r>
        <w:continuationSeparator/>
      </w:r>
    </w:p>
  </w:endnote>
  <w:endnote w:type="continuationNotice" w:id="1">
    <w:p w14:paraId="68D8B234" w14:textId="77777777" w:rsidR="00F61CA7" w:rsidRDefault="00F61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F05907" w:rsidRDefault="00F05907">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F05907" w:rsidRDefault="00F05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F05907" w:rsidRDefault="00F0590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F2D1" w14:textId="77777777" w:rsidR="00F61CA7" w:rsidRDefault="00F61CA7" w:rsidP="00242822">
      <w:pPr>
        <w:spacing w:after="0" w:line="240" w:lineRule="auto"/>
      </w:pPr>
      <w:r>
        <w:separator/>
      </w:r>
    </w:p>
  </w:footnote>
  <w:footnote w:type="continuationSeparator" w:id="0">
    <w:p w14:paraId="4058317E" w14:textId="77777777" w:rsidR="00F61CA7" w:rsidRDefault="00F61CA7" w:rsidP="00242822">
      <w:pPr>
        <w:spacing w:after="0" w:line="240" w:lineRule="auto"/>
      </w:pPr>
      <w:r>
        <w:continuationSeparator/>
      </w:r>
    </w:p>
  </w:footnote>
  <w:footnote w:type="continuationNotice" w:id="1">
    <w:p w14:paraId="5A65F164" w14:textId="77777777" w:rsidR="00F61CA7" w:rsidRDefault="00F61C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05907" w14:paraId="7461642D" w14:textId="77777777" w:rsidTr="012CB798">
      <w:tc>
        <w:tcPr>
          <w:tcW w:w="3120" w:type="dxa"/>
        </w:tcPr>
        <w:p w14:paraId="64C09C29" w14:textId="7462B2C9" w:rsidR="00F05907" w:rsidRDefault="00F05907" w:rsidP="012CB798">
          <w:pPr>
            <w:pStyle w:val="Header"/>
            <w:ind w:left="-115"/>
          </w:pPr>
        </w:p>
      </w:tc>
      <w:tc>
        <w:tcPr>
          <w:tcW w:w="3120" w:type="dxa"/>
        </w:tcPr>
        <w:p w14:paraId="2D72DC20" w14:textId="1C05AAF1" w:rsidR="00F05907" w:rsidRDefault="00F05907" w:rsidP="012CB798">
          <w:pPr>
            <w:pStyle w:val="Header"/>
            <w:jc w:val="center"/>
          </w:pPr>
        </w:p>
      </w:tc>
      <w:tc>
        <w:tcPr>
          <w:tcW w:w="3120" w:type="dxa"/>
        </w:tcPr>
        <w:p w14:paraId="63ED3F19" w14:textId="51CE3B83" w:rsidR="00F05907" w:rsidRDefault="00F05907" w:rsidP="012CB798">
          <w:pPr>
            <w:pStyle w:val="Header"/>
            <w:ind w:right="-115"/>
            <w:jc w:val="right"/>
          </w:pPr>
        </w:p>
      </w:tc>
    </w:tr>
  </w:tbl>
  <w:p w14:paraId="347A735A" w14:textId="0AF501F0" w:rsidR="00F05907" w:rsidRDefault="00F05907"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F05907" w:rsidRPr="000B6E68" w:rsidRDefault="00F0590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38EF0CA" w:rsidR="00F05907" w:rsidRPr="000B6E68" w:rsidRDefault="00F05907" w:rsidP="00552C75">
    <w:pPr>
      <w:spacing w:after="0" w:line="240" w:lineRule="auto"/>
      <w:jc w:val="right"/>
      <w:rPr>
        <w:rFonts w:ascii="Garamond" w:hAnsi="Garamond"/>
        <w:b/>
        <w:sz w:val="32"/>
        <w:szCs w:val="32"/>
      </w:rPr>
    </w:pPr>
    <w:r w:rsidRPr="006F1867">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A0BA7">
      <w:rPr>
        <w:rFonts w:ascii="Garamond" w:hAnsi="Garamond"/>
        <w:b/>
        <w:bCs/>
        <w:sz w:val="32"/>
        <w:szCs w:val="32"/>
      </w:rPr>
      <w:t>Colorado – Fort Collins</w:t>
    </w:r>
  </w:p>
  <w:p w14:paraId="77B49D9A" w14:textId="413F433A" w:rsidR="00F05907" w:rsidRDefault="00F05907"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F05907" w:rsidRPr="0077554A" w:rsidRDefault="00F05907"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269666073" textId="583869534" start="685" length="3" invalidationStart="685" invalidationLength="3" id="34xSFtcH"/>
    <int:WordHash hashCode="xFzYClVvQyo2Bx" id="G3cmgZ8Z"/>
    <int:ParagraphRange paragraphId="360493112" textId="1695254035" start="362" length="13" invalidationStart="362" invalidationLength="13" id="bDTVZmOe"/>
    <int:WordHash hashCode="lFRp/bRs5QOqn6" id="Xg2YEAWp"/>
    <int:ParagraphRange paragraphId="1457142673" textId="1403713468" start="195" length="5" invalidationStart="195" invalidationLength="5" id="WjcIHghm"/>
    <int:WordHash hashCode="yA/pC9SvRf5mzQ" id="dTIwScFm"/>
    <int:WordHash hashCode="9rt6XD64zyoaUT" id="4BkNYQMs"/>
    <int:WordHash hashCode="WJP2YbKyYi0+U5" id="tzn7ns1W"/>
    <int:WordHash hashCode="gDCaegJSkXdzY3" id="CeNnLF8n"/>
    <int:WordHash hashCode="99x3cpLOaGT9gu" id="s0KUg7yM"/>
  </int:Manifest>
  <int:Observations>
    <int:Content id="34xSFtcH">
      <int:Rejection type="LegacyProofing"/>
    </int:Content>
    <int:Content id="G3cmgZ8Z">
      <int:Rejection type="LegacyProofing"/>
    </int:Content>
    <int:Content id="bDTVZmOe">
      <int:Rejection type="LegacyProofing"/>
    </int:Content>
    <int:Content id="Xg2YEAWp">
      <int:Rejection type="LegacyProofing"/>
    </int:Content>
    <int:Content id="WjcIHghm">
      <int:Rejection type="LegacyProofing"/>
    </int:Content>
    <int:Content id="dTIwScFm">
      <int:Rejection type="LegacyProofing"/>
    </int:Content>
    <int:Content id="4BkNYQMs">
      <int:Rejection type="LegacyProofing"/>
    </int:Content>
    <int:Content id="tzn7ns1W">
      <int:Rejection type="LegacyProofing"/>
    </int:Content>
    <int:Content id="CeNnLF8n">
      <int:Rejection type="LegacyProofing"/>
    </int:Content>
    <int:Content id="s0KUg7y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BF654D"/>
    <w:multiLevelType w:val="hybridMultilevel"/>
    <w:tmpl w:val="FC32CF6A"/>
    <w:lvl w:ilvl="0" w:tplc="9AC047A8">
      <w:start w:val="1"/>
      <w:numFmt w:val="bullet"/>
      <w:lvlText w:val=""/>
      <w:lvlJc w:val="left"/>
      <w:pPr>
        <w:ind w:left="720" w:hanging="360"/>
      </w:pPr>
      <w:rPr>
        <w:rFonts w:ascii="Symbol" w:hAnsi="Symbol" w:hint="default"/>
      </w:rPr>
    </w:lvl>
    <w:lvl w:ilvl="1" w:tplc="55425E28">
      <w:start w:val="1"/>
      <w:numFmt w:val="bullet"/>
      <w:lvlText w:val="o"/>
      <w:lvlJc w:val="left"/>
      <w:pPr>
        <w:ind w:left="1440" w:hanging="360"/>
      </w:pPr>
      <w:rPr>
        <w:rFonts w:ascii="Courier New" w:hAnsi="Courier New" w:hint="default"/>
      </w:rPr>
    </w:lvl>
    <w:lvl w:ilvl="2" w:tplc="889EA23E">
      <w:start w:val="1"/>
      <w:numFmt w:val="bullet"/>
      <w:lvlText w:val=""/>
      <w:lvlJc w:val="left"/>
      <w:pPr>
        <w:ind w:left="2160" w:hanging="360"/>
      </w:pPr>
      <w:rPr>
        <w:rFonts w:ascii="Wingdings" w:hAnsi="Wingdings" w:hint="default"/>
      </w:rPr>
    </w:lvl>
    <w:lvl w:ilvl="3" w:tplc="B6EAC012">
      <w:start w:val="1"/>
      <w:numFmt w:val="bullet"/>
      <w:lvlText w:val=""/>
      <w:lvlJc w:val="left"/>
      <w:pPr>
        <w:ind w:left="2880" w:hanging="360"/>
      </w:pPr>
      <w:rPr>
        <w:rFonts w:ascii="Symbol" w:hAnsi="Symbol" w:hint="default"/>
      </w:rPr>
    </w:lvl>
    <w:lvl w:ilvl="4" w:tplc="EC7276AC">
      <w:start w:val="1"/>
      <w:numFmt w:val="bullet"/>
      <w:lvlText w:val="o"/>
      <w:lvlJc w:val="left"/>
      <w:pPr>
        <w:ind w:left="3600" w:hanging="360"/>
      </w:pPr>
      <w:rPr>
        <w:rFonts w:ascii="Courier New" w:hAnsi="Courier New" w:hint="default"/>
      </w:rPr>
    </w:lvl>
    <w:lvl w:ilvl="5" w:tplc="49BE5C78">
      <w:start w:val="1"/>
      <w:numFmt w:val="bullet"/>
      <w:lvlText w:val=""/>
      <w:lvlJc w:val="left"/>
      <w:pPr>
        <w:ind w:left="4320" w:hanging="360"/>
      </w:pPr>
      <w:rPr>
        <w:rFonts w:ascii="Wingdings" w:hAnsi="Wingdings" w:hint="default"/>
      </w:rPr>
    </w:lvl>
    <w:lvl w:ilvl="6" w:tplc="FD1EEEA8">
      <w:start w:val="1"/>
      <w:numFmt w:val="bullet"/>
      <w:lvlText w:val=""/>
      <w:lvlJc w:val="left"/>
      <w:pPr>
        <w:ind w:left="5040" w:hanging="360"/>
      </w:pPr>
      <w:rPr>
        <w:rFonts w:ascii="Symbol" w:hAnsi="Symbol" w:hint="default"/>
      </w:rPr>
    </w:lvl>
    <w:lvl w:ilvl="7" w:tplc="38627110">
      <w:start w:val="1"/>
      <w:numFmt w:val="bullet"/>
      <w:lvlText w:val="o"/>
      <w:lvlJc w:val="left"/>
      <w:pPr>
        <w:ind w:left="5760" w:hanging="360"/>
      </w:pPr>
      <w:rPr>
        <w:rFonts w:ascii="Courier New" w:hAnsi="Courier New" w:hint="default"/>
      </w:rPr>
    </w:lvl>
    <w:lvl w:ilvl="8" w:tplc="D8B09B90">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7F42A35"/>
    <w:multiLevelType w:val="hybridMultilevel"/>
    <w:tmpl w:val="DADCA9E6"/>
    <w:lvl w:ilvl="0" w:tplc="FFFFFFFF">
      <w:start w:val="1"/>
      <w:numFmt w:val="bullet"/>
      <w:lvlText w:val="-"/>
      <w:lvlJc w:val="left"/>
      <w:pPr>
        <w:ind w:left="720" w:hanging="360"/>
      </w:pPr>
      <w:rPr>
        <w:rFonts w:ascii="Calibri" w:hAnsi="Calibri" w:hint="default"/>
      </w:rPr>
    </w:lvl>
    <w:lvl w:ilvl="1" w:tplc="3F725882">
      <w:start w:val="1"/>
      <w:numFmt w:val="bullet"/>
      <w:lvlText w:val="o"/>
      <w:lvlJc w:val="left"/>
      <w:pPr>
        <w:ind w:left="1440" w:hanging="360"/>
      </w:pPr>
      <w:rPr>
        <w:rFonts w:ascii="Courier New" w:hAnsi="Courier New" w:hint="default"/>
      </w:rPr>
    </w:lvl>
    <w:lvl w:ilvl="2" w:tplc="D1B6E44E">
      <w:start w:val="1"/>
      <w:numFmt w:val="bullet"/>
      <w:lvlText w:val=""/>
      <w:lvlJc w:val="left"/>
      <w:pPr>
        <w:ind w:left="2160" w:hanging="360"/>
      </w:pPr>
      <w:rPr>
        <w:rFonts w:ascii="Wingdings" w:hAnsi="Wingdings" w:hint="default"/>
      </w:rPr>
    </w:lvl>
    <w:lvl w:ilvl="3" w:tplc="27B00BC2">
      <w:start w:val="1"/>
      <w:numFmt w:val="bullet"/>
      <w:lvlText w:val=""/>
      <w:lvlJc w:val="left"/>
      <w:pPr>
        <w:ind w:left="2880" w:hanging="360"/>
      </w:pPr>
      <w:rPr>
        <w:rFonts w:ascii="Symbol" w:hAnsi="Symbol" w:hint="default"/>
      </w:rPr>
    </w:lvl>
    <w:lvl w:ilvl="4" w:tplc="76AABE86">
      <w:start w:val="1"/>
      <w:numFmt w:val="bullet"/>
      <w:lvlText w:val="o"/>
      <w:lvlJc w:val="left"/>
      <w:pPr>
        <w:ind w:left="3600" w:hanging="360"/>
      </w:pPr>
      <w:rPr>
        <w:rFonts w:ascii="Courier New" w:hAnsi="Courier New" w:hint="default"/>
      </w:rPr>
    </w:lvl>
    <w:lvl w:ilvl="5" w:tplc="A2D07878">
      <w:start w:val="1"/>
      <w:numFmt w:val="bullet"/>
      <w:lvlText w:val=""/>
      <w:lvlJc w:val="left"/>
      <w:pPr>
        <w:ind w:left="4320" w:hanging="360"/>
      </w:pPr>
      <w:rPr>
        <w:rFonts w:ascii="Wingdings" w:hAnsi="Wingdings" w:hint="default"/>
      </w:rPr>
    </w:lvl>
    <w:lvl w:ilvl="6" w:tplc="2364F6BC">
      <w:start w:val="1"/>
      <w:numFmt w:val="bullet"/>
      <w:lvlText w:val=""/>
      <w:lvlJc w:val="left"/>
      <w:pPr>
        <w:ind w:left="5040" w:hanging="360"/>
      </w:pPr>
      <w:rPr>
        <w:rFonts w:ascii="Symbol" w:hAnsi="Symbol" w:hint="default"/>
      </w:rPr>
    </w:lvl>
    <w:lvl w:ilvl="7" w:tplc="496E7CE2">
      <w:start w:val="1"/>
      <w:numFmt w:val="bullet"/>
      <w:lvlText w:val="o"/>
      <w:lvlJc w:val="left"/>
      <w:pPr>
        <w:ind w:left="5760" w:hanging="360"/>
      </w:pPr>
      <w:rPr>
        <w:rFonts w:ascii="Courier New" w:hAnsi="Courier New" w:hint="default"/>
      </w:rPr>
    </w:lvl>
    <w:lvl w:ilvl="8" w:tplc="9026A156">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28E10BA2"/>
    <w:multiLevelType w:val="hybridMultilevel"/>
    <w:tmpl w:val="D98E9E1A"/>
    <w:lvl w:ilvl="0" w:tplc="E2A2DBB6">
      <w:start w:val="1"/>
      <w:numFmt w:val="bullet"/>
      <w:lvlText w:val="-"/>
      <w:lvlJc w:val="left"/>
      <w:pPr>
        <w:ind w:left="720" w:hanging="360"/>
      </w:pPr>
      <w:rPr>
        <w:rFonts w:ascii="Calibri" w:hAnsi="Calibri" w:hint="default"/>
      </w:rPr>
    </w:lvl>
    <w:lvl w:ilvl="1" w:tplc="6150AED4">
      <w:start w:val="1"/>
      <w:numFmt w:val="bullet"/>
      <w:lvlText w:val="o"/>
      <w:lvlJc w:val="left"/>
      <w:pPr>
        <w:ind w:left="1440" w:hanging="360"/>
      </w:pPr>
      <w:rPr>
        <w:rFonts w:ascii="Courier New" w:hAnsi="Courier New" w:hint="default"/>
      </w:rPr>
    </w:lvl>
    <w:lvl w:ilvl="2" w:tplc="8FDC82B0">
      <w:start w:val="1"/>
      <w:numFmt w:val="bullet"/>
      <w:lvlText w:val=""/>
      <w:lvlJc w:val="left"/>
      <w:pPr>
        <w:ind w:left="2160" w:hanging="360"/>
      </w:pPr>
      <w:rPr>
        <w:rFonts w:ascii="Wingdings" w:hAnsi="Wingdings" w:hint="default"/>
      </w:rPr>
    </w:lvl>
    <w:lvl w:ilvl="3" w:tplc="14C04B56">
      <w:start w:val="1"/>
      <w:numFmt w:val="bullet"/>
      <w:lvlText w:val=""/>
      <w:lvlJc w:val="left"/>
      <w:pPr>
        <w:ind w:left="2880" w:hanging="360"/>
      </w:pPr>
      <w:rPr>
        <w:rFonts w:ascii="Symbol" w:hAnsi="Symbol" w:hint="default"/>
      </w:rPr>
    </w:lvl>
    <w:lvl w:ilvl="4" w:tplc="866C558C">
      <w:start w:val="1"/>
      <w:numFmt w:val="bullet"/>
      <w:lvlText w:val="o"/>
      <w:lvlJc w:val="left"/>
      <w:pPr>
        <w:ind w:left="3600" w:hanging="360"/>
      </w:pPr>
      <w:rPr>
        <w:rFonts w:ascii="Courier New" w:hAnsi="Courier New" w:hint="default"/>
      </w:rPr>
    </w:lvl>
    <w:lvl w:ilvl="5" w:tplc="77D6BD34">
      <w:start w:val="1"/>
      <w:numFmt w:val="bullet"/>
      <w:lvlText w:val=""/>
      <w:lvlJc w:val="left"/>
      <w:pPr>
        <w:ind w:left="4320" w:hanging="360"/>
      </w:pPr>
      <w:rPr>
        <w:rFonts w:ascii="Wingdings" w:hAnsi="Wingdings" w:hint="default"/>
      </w:rPr>
    </w:lvl>
    <w:lvl w:ilvl="6" w:tplc="05C0E8BE">
      <w:start w:val="1"/>
      <w:numFmt w:val="bullet"/>
      <w:lvlText w:val=""/>
      <w:lvlJc w:val="left"/>
      <w:pPr>
        <w:ind w:left="5040" w:hanging="360"/>
      </w:pPr>
      <w:rPr>
        <w:rFonts w:ascii="Symbol" w:hAnsi="Symbol" w:hint="default"/>
      </w:rPr>
    </w:lvl>
    <w:lvl w:ilvl="7" w:tplc="80DAD166">
      <w:start w:val="1"/>
      <w:numFmt w:val="bullet"/>
      <w:lvlText w:val="o"/>
      <w:lvlJc w:val="left"/>
      <w:pPr>
        <w:ind w:left="5760" w:hanging="360"/>
      </w:pPr>
      <w:rPr>
        <w:rFonts w:ascii="Courier New" w:hAnsi="Courier New" w:hint="default"/>
      </w:rPr>
    </w:lvl>
    <w:lvl w:ilvl="8" w:tplc="B7B2D904">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F8215A3"/>
    <w:multiLevelType w:val="hybridMultilevel"/>
    <w:tmpl w:val="65CCAB32"/>
    <w:lvl w:ilvl="0" w:tplc="2E189A08">
      <w:start w:val="1"/>
      <w:numFmt w:val="bullet"/>
      <w:lvlText w:val="-"/>
      <w:lvlJc w:val="left"/>
      <w:pPr>
        <w:ind w:left="720" w:hanging="360"/>
      </w:pPr>
      <w:rPr>
        <w:rFonts w:ascii="Calibri" w:hAnsi="Calibri" w:hint="default"/>
      </w:rPr>
    </w:lvl>
    <w:lvl w:ilvl="1" w:tplc="CB52A910">
      <w:start w:val="1"/>
      <w:numFmt w:val="bullet"/>
      <w:lvlText w:val="o"/>
      <w:lvlJc w:val="left"/>
      <w:pPr>
        <w:ind w:left="1440" w:hanging="360"/>
      </w:pPr>
      <w:rPr>
        <w:rFonts w:ascii="Courier New" w:hAnsi="Courier New" w:hint="default"/>
      </w:rPr>
    </w:lvl>
    <w:lvl w:ilvl="2" w:tplc="3F7E4BB6">
      <w:start w:val="1"/>
      <w:numFmt w:val="bullet"/>
      <w:lvlText w:val=""/>
      <w:lvlJc w:val="left"/>
      <w:pPr>
        <w:ind w:left="2160" w:hanging="360"/>
      </w:pPr>
      <w:rPr>
        <w:rFonts w:ascii="Wingdings" w:hAnsi="Wingdings" w:hint="default"/>
      </w:rPr>
    </w:lvl>
    <w:lvl w:ilvl="3" w:tplc="FA44948E">
      <w:start w:val="1"/>
      <w:numFmt w:val="bullet"/>
      <w:lvlText w:val=""/>
      <w:lvlJc w:val="left"/>
      <w:pPr>
        <w:ind w:left="2880" w:hanging="360"/>
      </w:pPr>
      <w:rPr>
        <w:rFonts w:ascii="Symbol" w:hAnsi="Symbol" w:hint="default"/>
      </w:rPr>
    </w:lvl>
    <w:lvl w:ilvl="4" w:tplc="7C80AFFE">
      <w:start w:val="1"/>
      <w:numFmt w:val="bullet"/>
      <w:lvlText w:val="o"/>
      <w:lvlJc w:val="left"/>
      <w:pPr>
        <w:ind w:left="3600" w:hanging="360"/>
      </w:pPr>
      <w:rPr>
        <w:rFonts w:ascii="Courier New" w:hAnsi="Courier New" w:hint="default"/>
      </w:rPr>
    </w:lvl>
    <w:lvl w:ilvl="5" w:tplc="44526262">
      <w:start w:val="1"/>
      <w:numFmt w:val="bullet"/>
      <w:lvlText w:val=""/>
      <w:lvlJc w:val="left"/>
      <w:pPr>
        <w:ind w:left="4320" w:hanging="360"/>
      </w:pPr>
      <w:rPr>
        <w:rFonts w:ascii="Wingdings" w:hAnsi="Wingdings" w:hint="default"/>
      </w:rPr>
    </w:lvl>
    <w:lvl w:ilvl="6" w:tplc="B2E0B978">
      <w:start w:val="1"/>
      <w:numFmt w:val="bullet"/>
      <w:lvlText w:val=""/>
      <w:lvlJc w:val="left"/>
      <w:pPr>
        <w:ind w:left="5040" w:hanging="360"/>
      </w:pPr>
      <w:rPr>
        <w:rFonts w:ascii="Symbol" w:hAnsi="Symbol" w:hint="default"/>
      </w:rPr>
    </w:lvl>
    <w:lvl w:ilvl="7" w:tplc="EAF2D94A">
      <w:start w:val="1"/>
      <w:numFmt w:val="bullet"/>
      <w:lvlText w:val="o"/>
      <w:lvlJc w:val="left"/>
      <w:pPr>
        <w:ind w:left="5760" w:hanging="360"/>
      </w:pPr>
      <w:rPr>
        <w:rFonts w:ascii="Courier New" w:hAnsi="Courier New" w:hint="default"/>
      </w:rPr>
    </w:lvl>
    <w:lvl w:ilvl="8" w:tplc="9DF0AC88">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57E24C2"/>
    <w:multiLevelType w:val="hybridMultilevel"/>
    <w:tmpl w:val="C7CEE214"/>
    <w:lvl w:ilvl="0" w:tplc="BCCA45C8">
      <w:start w:val="1"/>
      <w:numFmt w:val="bullet"/>
      <w:lvlText w:val="-"/>
      <w:lvlJc w:val="left"/>
      <w:pPr>
        <w:ind w:left="720" w:hanging="360"/>
      </w:pPr>
      <w:rPr>
        <w:rFonts w:ascii="Calibri" w:hAnsi="Calibri" w:hint="default"/>
      </w:rPr>
    </w:lvl>
    <w:lvl w:ilvl="1" w:tplc="77E281D4">
      <w:start w:val="1"/>
      <w:numFmt w:val="bullet"/>
      <w:lvlText w:val="o"/>
      <w:lvlJc w:val="left"/>
      <w:pPr>
        <w:ind w:left="1440" w:hanging="360"/>
      </w:pPr>
      <w:rPr>
        <w:rFonts w:ascii="Courier New" w:hAnsi="Courier New" w:hint="default"/>
      </w:rPr>
    </w:lvl>
    <w:lvl w:ilvl="2" w:tplc="3BBE3E80">
      <w:start w:val="1"/>
      <w:numFmt w:val="bullet"/>
      <w:lvlText w:val=""/>
      <w:lvlJc w:val="left"/>
      <w:pPr>
        <w:ind w:left="2160" w:hanging="360"/>
      </w:pPr>
      <w:rPr>
        <w:rFonts w:ascii="Wingdings" w:hAnsi="Wingdings" w:hint="default"/>
      </w:rPr>
    </w:lvl>
    <w:lvl w:ilvl="3" w:tplc="405092A0">
      <w:start w:val="1"/>
      <w:numFmt w:val="bullet"/>
      <w:lvlText w:val=""/>
      <w:lvlJc w:val="left"/>
      <w:pPr>
        <w:ind w:left="2880" w:hanging="360"/>
      </w:pPr>
      <w:rPr>
        <w:rFonts w:ascii="Symbol" w:hAnsi="Symbol" w:hint="default"/>
      </w:rPr>
    </w:lvl>
    <w:lvl w:ilvl="4" w:tplc="7E28211C">
      <w:start w:val="1"/>
      <w:numFmt w:val="bullet"/>
      <w:lvlText w:val="o"/>
      <w:lvlJc w:val="left"/>
      <w:pPr>
        <w:ind w:left="3600" w:hanging="360"/>
      </w:pPr>
      <w:rPr>
        <w:rFonts w:ascii="Courier New" w:hAnsi="Courier New" w:hint="default"/>
      </w:rPr>
    </w:lvl>
    <w:lvl w:ilvl="5" w:tplc="A5F08840">
      <w:start w:val="1"/>
      <w:numFmt w:val="bullet"/>
      <w:lvlText w:val=""/>
      <w:lvlJc w:val="left"/>
      <w:pPr>
        <w:ind w:left="4320" w:hanging="360"/>
      </w:pPr>
      <w:rPr>
        <w:rFonts w:ascii="Wingdings" w:hAnsi="Wingdings" w:hint="default"/>
      </w:rPr>
    </w:lvl>
    <w:lvl w:ilvl="6" w:tplc="5EDA2E06">
      <w:start w:val="1"/>
      <w:numFmt w:val="bullet"/>
      <w:lvlText w:val=""/>
      <w:lvlJc w:val="left"/>
      <w:pPr>
        <w:ind w:left="5040" w:hanging="360"/>
      </w:pPr>
      <w:rPr>
        <w:rFonts w:ascii="Symbol" w:hAnsi="Symbol" w:hint="default"/>
      </w:rPr>
    </w:lvl>
    <w:lvl w:ilvl="7" w:tplc="EF64749A">
      <w:start w:val="1"/>
      <w:numFmt w:val="bullet"/>
      <w:lvlText w:val="o"/>
      <w:lvlJc w:val="left"/>
      <w:pPr>
        <w:ind w:left="5760" w:hanging="360"/>
      </w:pPr>
      <w:rPr>
        <w:rFonts w:ascii="Courier New" w:hAnsi="Courier New" w:hint="default"/>
      </w:rPr>
    </w:lvl>
    <w:lvl w:ilvl="8" w:tplc="B5447C02">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6"/>
  </w:num>
  <w:num w:numId="4">
    <w:abstractNumId w:val="4"/>
  </w:num>
  <w:num w:numId="5">
    <w:abstractNumId w:val="1"/>
  </w:num>
  <w:num w:numId="6">
    <w:abstractNumId w:val="13"/>
  </w:num>
  <w:num w:numId="7">
    <w:abstractNumId w:val="9"/>
  </w:num>
  <w:num w:numId="8">
    <w:abstractNumId w:val="14"/>
  </w:num>
  <w:num w:numId="9">
    <w:abstractNumId w:val="8"/>
  </w:num>
  <w:num w:numId="10">
    <w:abstractNumId w:val="0"/>
  </w:num>
  <w:num w:numId="11">
    <w:abstractNumId w:val="18"/>
  </w:num>
  <w:num w:numId="12">
    <w:abstractNumId w:val="7"/>
  </w:num>
  <w:num w:numId="13">
    <w:abstractNumId w:val="10"/>
  </w:num>
  <w:num w:numId="14">
    <w:abstractNumId w:val="12"/>
  </w:num>
  <w:num w:numId="15">
    <w:abstractNumId w:val="2"/>
  </w:num>
  <w:num w:numId="16">
    <w:abstractNumId w:val="3"/>
  </w:num>
  <w:num w:numId="17">
    <w:abstractNumId w:val="11"/>
  </w:num>
  <w:num w:numId="18">
    <w:abstractNumId w:val="16"/>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2F1F"/>
    <w:rsid w:val="000456D3"/>
    <w:rsid w:val="0004ACEB"/>
    <w:rsid w:val="000501ED"/>
    <w:rsid w:val="00054474"/>
    <w:rsid w:val="00054A1A"/>
    <w:rsid w:val="000801F4"/>
    <w:rsid w:val="000832B0"/>
    <w:rsid w:val="00086B7E"/>
    <w:rsid w:val="00096016"/>
    <w:rsid w:val="000B3F87"/>
    <w:rsid w:val="000B6E68"/>
    <w:rsid w:val="000C58B8"/>
    <w:rsid w:val="000D5104"/>
    <w:rsid w:val="000D6939"/>
    <w:rsid w:val="000D79AC"/>
    <w:rsid w:val="000E50F7"/>
    <w:rsid w:val="000F1545"/>
    <w:rsid w:val="000F1EE7"/>
    <w:rsid w:val="000F2ADA"/>
    <w:rsid w:val="00101280"/>
    <w:rsid w:val="00106FD6"/>
    <w:rsid w:val="001277EC"/>
    <w:rsid w:val="0014039E"/>
    <w:rsid w:val="0014286F"/>
    <w:rsid w:val="00145FA8"/>
    <w:rsid w:val="0015019B"/>
    <w:rsid w:val="001556CC"/>
    <w:rsid w:val="0015EC1F"/>
    <w:rsid w:val="00163111"/>
    <w:rsid w:val="00163EFB"/>
    <w:rsid w:val="00171796"/>
    <w:rsid w:val="00173976"/>
    <w:rsid w:val="00181268"/>
    <w:rsid w:val="001821EB"/>
    <w:rsid w:val="001900DF"/>
    <w:rsid w:val="00194FE1"/>
    <w:rsid w:val="00195D23"/>
    <w:rsid w:val="001977D3"/>
    <w:rsid w:val="001A67C2"/>
    <w:rsid w:val="001B1A6B"/>
    <w:rsid w:val="001E158F"/>
    <w:rsid w:val="001F1328"/>
    <w:rsid w:val="001F2623"/>
    <w:rsid w:val="00205E47"/>
    <w:rsid w:val="00206AB6"/>
    <w:rsid w:val="002171F8"/>
    <w:rsid w:val="00220831"/>
    <w:rsid w:val="0022176E"/>
    <w:rsid w:val="00221CE5"/>
    <w:rsid w:val="00234F37"/>
    <w:rsid w:val="0023574D"/>
    <w:rsid w:val="00242822"/>
    <w:rsid w:val="002539A7"/>
    <w:rsid w:val="00265D20"/>
    <w:rsid w:val="002672C0"/>
    <w:rsid w:val="0026BF84"/>
    <w:rsid w:val="002918FA"/>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1B7C"/>
    <w:rsid w:val="00313805"/>
    <w:rsid w:val="003523CC"/>
    <w:rsid w:val="0035532B"/>
    <w:rsid w:val="00366BA2"/>
    <w:rsid w:val="00390A0F"/>
    <w:rsid w:val="0039D1D6"/>
    <w:rsid w:val="003A6D33"/>
    <w:rsid w:val="003A71F6"/>
    <w:rsid w:val="003C1630"/>
    <w:rsid w:val="003C3508"/>
    <w:rsid w:val="003D3A5B"/>
    <w:rsid w:val="003E07F6"/>
    <w:rsid w:val="003E581B"/>
    <w:rsid w:val="003F318B"/>
    <w:rsid w:val="003F39BF"/>
    <w:rsid w:val="0041150E"/>
    <w:rsid w:val="0041500B"/>
    <w:rsid w:val="004178B6"/>
    <w:rsid w:val="00417A61"/>
    <w:rsid w:val="0043112E"/>
    <w:rsid w:val="00433704"/>
    <w:rsid w:val="00436161"/>
    <w:rsid w:val="00436E69"/>
    <w:rsid w:val="0044423A"/>
    <w:rsid w:val="00451695"/>
    <w:rsid w:val="00453F22"/>
    <w:rsid w:val="00475FAB"/>
    <w:rsid w:val="00482519"/>
    <w:rsid w:val="00482CE3"/>
    <w:rsid w:val="004903B7"/>
    <w:rsid w:val="00494746"/>
    <w:rsid w:val="004951A9"/>
    <w:rsid w:val="004A2010"/>
    <w:rsid w:val="004A7E41"/>
    <w:rsid w:val="004C2B68"/>
    <w:rsid w:val="004C4352"/>
    <w:rsid w:val="004D19D3"/>
    <w:rsid w:val="004D7212"/>
    <w:rsid w:val="004D75BF"/>
    <w:rsid w:val="004D75CF"/>
    <w:rsid w:val="004E726C"/>
    <w:rsid w:val="004E730A"/>
    <w:rsid w:val="004F3873"/>
    <w:rsid w:val="00517EB4"/>
    <w:rsid w:val="00522BC1"/>
    <w:rsid w:val="00524715"/>
    <w:rsid w:val="005418C9"/>
    <w:rsid w:val="005447A6"/>
    <w:rsid w:val="0055005F"/>
    <w:rsid w:val="00552C75"/>
    <w:rsid w:val="00556060"/>
    <w:rsid w:val="0056152E"/>
    <w:rsid w:val="00561C9E"/>
    <w:rsid w:val="00564CE1"/>
    <w:rsid w:val="00571F90"/>
    <w:rsid w:val="00583B86"/>
    <w:rsid w:val="005931A2"/>
    <w:rsid w:val="005974B9"/>
    <w:rsid w:val="005A457F"/>
    <w:rsid w:val="005A5711"/>
    <w:rsid w:val="005A78B0"/>
    <w:rsid w:val="005B2344"/>
    <w:rsid w:val="005B6AE3"/>
    <w:rsid w:val="005C723F"/>
    <w:rsid w:val="005D3395"/>
    <w:rsid w:val="005D5E63"/>
    <w:rsid w:val="005E75E3"/>
    <w:rsid w:val="005F6188"/>
    <w:rsid w:val="005F6AD4"/>
    <w:rsid w:val="006025A8"/>
    <w:rsid w:val="006036E8"/>
    <w:rsid w:val="006043FF"/>
    <w:rsid w:val="00611ACB"/>
    <w:rsid w:val="00615E3A"/>
    <w:rsid w:val="00616E4C"/>
    <w:rsid w:val="00621AB9"/>
    <w:rsid w:val="00624E1E"/>
    <w:rsid w:val="00626351"/>
    <w:rsid w:val="0063420A"/>
    <w:rsid w:val="0063551E"/>
    <w:rsid w:val="006368EC"/>
    <w:rsid w:val="0064280B"/>
    <w:rsid w:val="006528A0"/>
    <w:rsid w:val="0066075C"/>
    <w:rsid w:val="0066138C"/>
    <w:rsid w:val="0066727D"/>
    <w:rsid w:val="00671E99"/>
    <w:rsid w:val="006822ED"/>
    <w:rsid w:val="00684FE5"/>
    <w:rsid w:val="006855A1"/>
    <w:rsid w:val="00695331"/>
    <w:rsid w:val="006A0BCE"/>
    <w:rsid w:val="006A440C"/>
    <w:rsid w:val="006B6FAA"/>
    <w:rsid w:val="006C6154"/>
    <w:rsid w:val="006C7B8F"/>
    <w:rsid w:val="006D1A28"/>
    <w:rsid w:val="006D5E8B"/>
    <w:rsid w:val="006E1497"/>
    <w:rsid w:val="006E2A1C"/>
    <w:rsid w:val="006E2B65"/>
    <w:rsid w:val="006E74BC"/>
    <w:rsid w:val="006F0FAB"/>
    <w:rsid w:val="006F1867"/>
    <w:rsid w:val="00703C4B"/>
    <w:rsid w:val="007152DE"/>
    <w:rsid w:val="00716586"/>
    <w:rsid w:val="007205EF"/>
    <w:rsid w:val="0072443E"/>
    <w:rsid w:val="0072613C"/>
    <w:rsid w:val="00732B10"/>
    <w:rsid w:val="00753B16"/>
    <w:rsid w:val="007566D3"/>
    <w:rsid w:val="00756C0F"/>
    <w:rsid w:val="00770650"/>
    <w:rsid w:val="00771691"/>
    <w:rsid w:val="0077554A"/>
    <w:rsid w:val="007775D4"/>
    <w:rsid w:val="00781908"/>
    <w:rsid w:val="00793FBF"/>
    <w:rsid w:val="007A20DC"/>
    <w:rsid w:val="007A5373"/>
    <w:rsid w:val="007C0A06"/>
    <w:rsid w:val="007C1AEA"/>
    <w:rsid w:val="007D0214"/>
    <w:rsid w:val="007D0B0A"/>
    <w:rsid w:val="007E508C"/>
    <w:rsid w:val="007E68B5"/>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0BCD"/>
    <w:rsid w:val="008A357F"/>
    <w:rsid w:val="008B2FF6"/>
    <w:rsid w:val="008B7071"/>
    <w:rsid w:val="008C0234"/>
    <w:rsid w:val="008C36E1"/>
    <w:rsid w:val="008C7380"/>
    <w:rsid w:val="008C783C"/>
    <w:rsid w:val="008D4B2B"/>
    <w:rsid w:val="008D5500"/>
    <w:rsid w:val="008E14C4"/>
    <w:rsid w:val="008E5453"/>
    <w:rsid w:val="009009B5"/>
    <w:rsid w:val="009046BB"/>
    <w:rsid w:val="0090567B"/>
    <w:rsid w:val="0091079C"/>
    <w:rsid w:val="00912E56"/>
    <w:rsid w:val="00916AAB"/>
    <w:rsid w:val="009228EC"/>
    <w:rsid w:val="00922F76"/>
    <w:rsid w:val="009230CB"/>
    <w:rsid w:val="009319EC"/>
    <w:rsid w:val="0093258B"/>
    <w:rsid w:val="00933965"/>
    <w:rsid w:val="00935394"/>
    <w:rsid w:val="009518A0"/>
    <w:rsid w:val="00971ECC"/>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254F"/>
    <w:rsid w:val="00A252F8"/>
    <w:rsid w:val="00A2773A"/>
    <w:rsid w:val="00A402E2"/>
    <w:rsid w:val="00A40633"/>
    <w:rsid w:val="00A43059"/>
    <w:rsid w:val="00A43768"/>
    <w:rsid w:val="00A44FFF"/>
    <w:rsid w:val="00A45D20"/>
    <w:rsid w:val="00A462A1"/>
    <w:rsid w:val="00A542DA"/>
    <w:rsid w:val="00A571A1"/>
    <w:rsid w:val="00A60645"/>
    <w:rsid w:val="00A715D8"/>
    <w:rsid w:val="00A774D7"/>
    <w:rsid w:val="00A84352"/>
    <w:rsid w:val="00A95E7B"/>
    <w:rsid w:val="00A96390"/>
    <w:rsid w:val="00AA0BA7"/>
    <w:rsid w:val="00AA4C5F"/>
    <w:rsid w:val="00AB12D0"/>
    <w:rsid w:val="00AB5552"/>
    <w:rsid w:val="00AC6F09"/>
    <w:rsid w:val="00AD4FC9"/>
    <w:rsid w:val="00AD5D0D"/>
    <w:rsid w:val="00AD6E52"/>
    <w:rsid w:val="00AF73E3"/>
    <w:rsid w:val="00B00BCB"/>
    <w:rsid w:val="00B068FE"/>
    <w:rsid w:val="00B07E78"/>
    <w:rsid w:val="00B173A5"/>
    <w:rsid w:val="00B1778F"/>
    <w:rsid w:val="00B17AB7"/>
    <w:rsid w:val="00B2307C"/>
    <w:rsid w:val="00B24E61"/>
    <w:rsid w:val="00B265D9"/>
    <w:rsid w:val="00B3322E"/>
    <w:rsid w:val="00B35B60"/>
    <w:rsid w:val="00B365F0"/>
    <w:rsid w:val="00B4078D"/>
    <w:rsid w:val="00B468A3"/>
    <w:rsid w:val="00B564AC"/>
    <w:rsid w:val="00B64CCF"/>
    <w:rsid w:val="00B8577D"/>
    <w:rsid w:val="00BA41F7"/>
    <w:rsid w:val="00BA7E76"/>
    <w:rsid w:val="00BB1B7B"/>
    <w:rsid w:val="00BB78A4"/>
    <w:rsid w:val="00BC0724"/>
    <w:rsid w:val="00BC113C"/>
    <w:rsid w:val="00BC412F"/>
    <w:rsid w:val="00BC47BB"/>
    <w:rsid w:val="00BC5578"/>
    <w:rsid w:val="00BD1A87"/>
    <w:rsid w:val="00BD38D8"/>
    <w:rsid w:val="00BF2838"/>
    <w:rsid w:val="00C15E9C"/>
    <w:rsid w:val="00C211F3"/>
    <w:rsid w:val="00C3045C"/>
    <w:rsid w:val="00C3168E"/>
    <w:rsid w:val="00C46DF0"/>
    <w:rsid w:val="00C50F66"/>
    <w:rsid w:val="00C53F96"/>
    <w:rsid w:val="00C60F7D"/>
    <w:rsid w:val="00C82473"/>
    <w:rsid w:val="00C86E0B"/>
    <w:rsid w:val="00CB0C33"/>
    <w:rsid w:val="00CB1C0F"/>
    <w:rsid w:val="00CB7AFE"/>
    <w:rsid w:val="00CC6A0E"/>
    <w:rsid w:val="00CD092A"/>
    <w:rsid w:val="00CD51C8"/>
    <w:rsid w:val="00CE5C2C"/>
    <w:rsid w:val="00CE7909"/>
    <w:rsid w:val="00CE7C5E"/>
    <w:rsid w:val="00CE7FDD"/>
    <w:rsid w:val="00CF17F8"/>
    <w:rsid w:val="00CF6083"/>
    <w:rsid w:val="00D07628"/>
    <w:rsid w:val="00D1374C"/>
    <w:rsid w:val="00D15940"/>
    <w:rsid w:val="00D3013B"/>
    <w:rsid w:val="00D34229"/>
    <w:rsid w:val="00D37248"/>
    <w:rsid w:val="00D37A0E"/>
    <w:rsid w:val="00D41203"/>
    <w:rsid w:val="00D41395"/>
    <w:rsid w:val="00D41B46"/>
    <w:rsid w:val="00D44610"/>
    <w:rsid w:val="00D523CD"/>
    <w:rsid w:val="00D61206"/>
    <w:rsid w:val="00D7644D"/>
    <w:rsid w:val="00D81086"/>
    <w:rsid w:val="00D837BF"/>
    <w:rsid w:val="00D93B47"/>
    <w:rsid w:val="00D94371"/>
    <w:rsid w:val="00DA5145"/>
    <w:rsid w:val="00DA6C24"/>
    <w:rsid w:val="00DA7B77"/>
    <w:rsid w:val="00DA7F96"/>
    <w:rsid w:val="00DB15B2"/>
    <w:rsid w:val="00DB17D1"/>
    <w:rsid w:val="00DC52E2"/>
    <w:rsid w:val="00DE048E"/>
    <w:rsid w:val="00E0041B"/>
    <w:rsid w:val="00E00E6B"/>
    <w:rsid w:val="00E02B08"/>
    <w:rsid w:val="00E03B8E"/>
    <w:rsid w:val="00E139E4"/>
    <w:rsid w:val="00E16257"/>
    <w:rsid w:val="00E2403E"/>
    <w:rsid w:val="00E40B9D"/>
    <w:rsid w:val="00E41324"/>
    <w:rsid w:val="00E43BB7"/>
    <w:rsid w:val="00E52E1C"/>
    <w:rsid w:val="00E578D6"/>
    <w:rsid w:val="00E6105B"/>
    <w:rsid w:val="00E64FEA"/>
    <w:rsid w:val="00E74845"/>
    <w:rsid w:val="00E75D54"/>
    <w:rsid w:val="00E91B1A"/>
    <w:rsid w:val="00E91C8B"/>
    <w:rsid w:val="00EB1428"/>
    <w:rsid w:val="00EB565D"/>
    <w:rsid w:val="00ED281B"/>
    <w:rsid w:val="00ED4EBF"/>
    <w:rsid w:val="00EF4E37"/>
    <w:rsid w:val="00F003BA"/>
    <w:rsid w:val="00F05907"/>
    <w:rsid w:val="00F116A4"/>
    <w:rsid w:val="00F121FB"/>
    <w:rsid w:val="00F24FCE"/>
    <w:rsid w:val="00F309D0"/>
    <w:rsid w:val="00F37B0F"/>
    <w:rsid w:val="00F425A7"/>
    <w:rsid w:val="00F4455B"/>
    <w:rsid w:val="00F54C5E"/>
    <w:rsid w:val="00F608C9"/>
    <w:rsid w:val="00F61CA7"/>
    <w:rsid w:val="00F6491F"/>
    <w:rsid w:val="00F65675"/>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3274"/>
    <w:rsid w:val="00FF7D1E"/>
    <w:rsid w:val="012CB798"/>
    <w:rsid w:val="01306337"/>
    <w:rsid w:val="013B6775"/>
    <w:rsid w:val="014065C2"/>
    <w:rsid w:val="014B0970"/>
    <w:rsid w:val="014CB9AD"/>
    <w:rsid w:val="014ED263"/>
    <w:rsid w:val="017A02DD"/>
    <w:rsid w:val="01915164"/>
    <w:rsid w:val="01B1324D"/>
    <w:rsid w:val="01CD5969"/>
    <w:rsid w:val="01EA6268"/>
    <w:rsid w:val="01EB3232"/>
    <w:rsid w:val="01FAA120"/>
    <w:rsid w:val="020ECBC1"/>
    <w:rsid w:val="02280593"/>
    <w:rsid w:val="022E8218"/>
    <w:rsid w:val="023BC205"/>
    <w:rsid w:val="023BEC61"/>
    <w:rsid w:val="02445185"/>
    <w:rsid w:val="0286EE2D"/>
    <w:rsid w:val="028C52B9"/>
    <w:rsid w:val="02A74482"/>
    <w:rsid w:val="02BDF52E"/>
    <w:rsid w:val="02CC0C35"/>
    <w:rsid w:val="02CE3D13"/>
    <w:rsid w:val="02D27FD9"/>
    <w:rsid w:val="02D9F8C5"/>
    <w:rsid w:val="02DFAD22"/>
    <w:rsid w:val="03138F7C"/>
    <w:rsid w:val="03243A7B"/>
    <w:rsid w:val="03251E89"/>
    <w:rsid w:val="032D21C5"/>
    <w:rsid w:val="0331903A"/>
    <w:rsid w:val="0341F147"/>
    <w:rsid w:val="03641D1A"/>
    <w:rsid w:val="03667F58"/>
    <w:rsid w:val="036EECEB"/>
    <w:rsid w:val="0378060A"/>
    <w:rsid w:val="0389C7D3"/>
    <w:rsid w:val="038D174E"/>
    <w:rsid w:val="03EB82F4"/>
    <w:rsid w:val="03F3E1F1"/>
    <w:rsid w:val="040B3D57"/>
    <w:rsid w:val="04224F90"/>
    <w:rsid w:val="04405B83"/>
    <w:rsid w:val="0440CB60"/>
    <w:rsid w:val="0464BD7C"/>
    <w:rsid w:val="0469F050"/>
    <w:rsid w:val="047F6081"/>
    <w:rsid w:val="04803E66"/>
    <w:rsid w:val="04845A6F"/>
    <w:rsid w:val="04B6C844"/>
    <w:rsid w:val="04CF3AAB"/>
    <w:rsid w:val="04D06048"/>
    <w:rsid w:val="04DEC37C"/>
    <w:rsid w:val="05053794"/>
    <w:rsid w:val="051DADDD"/>
    <w:rsid w:val="0534AB69"/>
    <w:rsid w:val="0537D188"/>
    <w:rsid w:val="05406D05"/>
    <w:rsid w:val="054FDEC2"/>
    <w:rsid w:val="055AC076"/>
    <w:rsid w:val="055F5AD1"/>
    <w:rsid w:val="057B007D"/>
    <w:rsid w:val="05939162"/>
    <w:rsid w:val="05C091C5"/>
    <w:rsid w:val="05F31C0C"/>
    <w:rsid w:val="05F5EABD"/>
    <w:rsid w:val="0615B2D6"/>
    <w:rsid w:val="0617C142"/>
    <w:rsid w:val="0620C8ED"/>
    <w:rsid w:val="06364EF9"/>
    <w:rsid w:val="065B9F34"/>
    <w:rsid w:val="067546E5"/>
    <w:rsid w:val="068B1580"/>
    <w:rsid w:val="068CBD54"/>
    <w:rsid w:val="069FB72D"/>
    <w:rsid w:val="06B37D39"/>
    <w:rsid w:val="06C99254"/>
    <w:rsid w:val="06D8F575"/>
    <w:rsid w:val="06EFD799"/>
    <w:rsid w:val="06FB5C89"/>
    <w:rsid w:val="071307A0"/>
    <w:rsid w:val="0717EEBB"/>
    <w:rsid w:val="0719E77F"/>
    <w:rsid w:val="072DC526"/>
    <w:rsid w:val="07485CB8"/>
    <w:rsid w:val="075097F4"/>
    <w:rsid w:val="0765481E"/>
    <w:rsid w:val="076A2B46"/>
    <w:rsid w:val="07B15F4D"/>
    <w:rsid w:val="07D8A92D"/>
    <w:rsid w:val="07F481CF"/>
    <w:rsid w:val="07FF470C"/>
    <w:rsid w:val="080092E8"/>
    <w:rsid w:val="080D330E"/>
    <w:rsid w:val="0820BDD0"/>
    <w:rsid w:val="082D7B4B"/>
    <w:rsid w:val="0841B612"/>
    <w:rsid w:val="085379E0"/>
    <w:rsid w:val="0865071C"/>
    <w:rsid w:val="0867C496"/>
    <w:rsid w:val="0878BD8C"/>
    <w:rsid w:val="088D3B91"/>
    <w:rsid w:val="08943267"/>
    <w:rsid w:val="089873BD"/>
    <w:rsid w:val="08AFBE24"/>
    <w:rsid w:val="08D02E9D"/>
    <w:rsid w:val="08EDAF5F"/>
    <w:rsid w:val="08FFCC79"/>
    <w:rsid w:val="09413ED2"/>
    <w:rsid w:val="096DD759"/>
    <w:rsid w:val="09773B66"/>
    <w:rsid w:val="097AA355"/>
    <w:rsid w:val="09833AEC"/>
    <w:rsid w:val="098CC4DF"/>
    <w:rsid w:val="099266D4"/>
    <w:rsid w:val="099DD7FB"/>
    <w:rsid w:val="09B4A1A6"/>
    <w:rsid w:val="09C45E16"/>
    <w:rsid w:val="09E17AB5"/>
    <w:rsid w:val="09ED8911"/>
    <w:rsid w:val="09F0A50B"/>
    <w:rsid w:val="09F3F5E3"/>
    <w:rsid w:val="0A00D77D"/>
    <w:rsid w:val="0A153307"/>
    <w:rsid w:val="0A278B2E"/>
    <w:rsid w:val="0A62C1C6"/>
    <w:rsid w:val="0A9BF363"/>
    <w:rsid w:val="0AAE1AC3"/>
    <w:rsid w:val="0AB34CE4"/>
    <w:rsid w:val="0AD6578D"/>
    <w:rsid w:val="0B2CC80E"/>
    <w:rsid w:val="0B3C9BE7"/>
    <w:rsid w:val="0B40BF34"/>
    <w:rsid w:val="0B48FB36"/>
    <w:rsid w:val="0B48FE95"/>
    <w:rsid w:val="0B88BE4D"/>
    <w:rsid w:val="0B94EA74"/>
    <w:rsid w:val="0BBF49E2"/>
    <w:rsid w:val="0BE5EC12"/>
    <w:rsid w:val="0C0C8A36"/>
    <w:rsid w:val="0C36839A"/>
    <w:rsid w:val="0C86E084"/>
    <w:rsid w:val="0C8B1B7B"/>
    <w:rsid w:val="0CAD9384"/>
    <w:rsid w:val="0CD2EE6D"/>
    <w:rsid w:val="0CDDC0CB"/>
    <w:rsid w:val="0CF40E30"/>
    <w:rsid w:val="0D1F0B67"/>
    <w:rsid w:val="0D20EB38"/>
    <w:rsid w:val="0D25A0F8"/>
    <w:rsid w:val="0D33E893"/>
    <w:rsid w:val="0D5A250C"/>
    <w:rsid w:val="0D694981"/>
    <w:rsid w:val="0D9A6288"/>
    <w:rsid w:val="0D9DD8E9"/>
    <w:rsid w:val="0DC1664E"/>
    <w:rsid w:val="0DC747F6"/>
    <w:rsid w:val="0DCC7DB7"/>
    <w:rsid w:val="0DD0BB97"/>
    <w:rsid w:val="0DE3F488"/>
    <w:rsid w:val="0DE7D013"/>
    <w:rsid w:val="0DF2DE61"/>
    <w:rsid w:val="0DFB79DE"/>
    <w:rsid w:val="0E0C4677"/>
    <w:rsid w:val="0E2A5F57"/>
    <w:rsid w:val="0E3D6262"/>
    <w:rsid w:val="0E5A3123"/>
    <w:rsid w:val="0E760C17"/>
    <w:rsid w:val="0E82C357"/>
    <w:rsid w:val="0E8812C9"/>
    <w:rsid w:val="0EC693CD"/>
    <w:rsid w:val="0ECC8B36"/>
    <w:rsid w:val="0ECD6C01"/>
    <w:rsid w:val="0F0627FB"/>
    <w:rsid w:val="0F0F5E87"/>
    <w:rsid w:val="0F2AC213"/>
    <w:rsid w:val="0F315FB4"/>
    <w:rsid w:val="0F671C73"/>
    <w:rsid w:val="0F913F6B"/>
    <w:rsid w:val="0FA0EC85"/>
    <w:rsid w:val="0FBE07C6"/>
    <w:rsid w:val="0FCE2469"/>
    <w:rsid w:val="0FE6F19F"/>
    <w:rsid w:val="0FFFADC8"/>
    <w:rsid w:val="1014FD2B"/>
    <w:rsid w:val="1018163B"/>
    <w:rsid w:val="1019618E"/>
    <w:rsid w:val="101E93B8"/>
    <w:rsid w:val="101F8A0B"/>
    <w:rsid w:val="104B3EA5"/>
    <w:rsid w:val="10567AEA"/>
    <w:rsid w:val="10693C62"/>
    <w:rsid w:val="106AB41F"/>
    <w:rsid w:val="1072EC01"/>
    <w:rsid w:val="107992A8"/>
    <w:rsid w:val="1080F890"/>
    <w:rsid w:val="10A117FE"/>
    <w:rsid w:val="10B08BBD"/>
    <w:rsid w:val="10EE50BA"/>
    <w:rsid w:val="10FCBA3F"/>
    <w:rsid w:val="11075C85"/>
    <w:rsid w:val="11101D91"/>
    <w:rsid w:val="1184ED19"/>
    <w:rsid w:val="11A68B2E"/>
    <w:rsid w:val="11B3E69C"/>
    <w:rsid w:val="11BFB38B"/>
    <w:rsid w:val="11CB3C78"/>
    <w:rsid w:val="11CC7A0C"/>
    <w:rsid w:val="11D4B893"/>
    <w:rsid w:val="11F44938"/>
    <w:rsid w:val="120A6EDD"/>
    <w:rsid w:val="120F4F48"/>
    <w:rsid w:val="122CEBA5"/>
    <w:rsid w:val="1230AFB4"/>
    <w:rsid w:val="126262D5"/>
    <w:rsid w:val="1264AE64"/>
    <w:rsid w:val="12674F86"/>
    <w:rsid w:val="12845E34"/>
    <w:rsid w:val="128FD39C"/>
    <w:rsid w:val="12CEEB01"/>
    <w:rsid w:val="12E418CB"/>
    <w:rsid w:val="12E4BBA4"/>
    <w:rsid w:val="1319410A"/>
    <w:rsid w:val="1323B91A"/>
    <w:rsid w:val="132B9A47"/>
    <w:rsid w:val="1336ADBD"/>
    <w:rsid w:val="1343BAF2"/>
    <w:rsid w:val="13497D3A"/>
    <w:rsid w:val="134E3842"/>
    <w:rsid w:val="13940584"/>
    <w:rsid w:val="13A0DD24"/>
    <w:rsid w:val="13E18648"/>
    <w:rsid w:val="13F645B0"/>
    <w:rsid w:val="1404080F"/>
    <w:rsid w:val="1408A27E"/>
    <w:rsid w:val="1413E17A"/>
    <w:rsid w:val="14184561"/>
    <w:rsid w:val="143DE171"/>
    <w:rsid w:val="14571E8E"/>
    <w:rsid w:val="146118AD"/>
    <w:rsid w:val="1493AE90"/>
    <w:rsid w:val="14DF8B53"/>
    <w:rsid w:val="14E05015"/>
    <w:rsid w:val="14E141AF"/>
    <w:rsid w:val="14E6B928"/>
    <w:rsid w:val="14FE8129"/>
    <w:rsid w:val="1540147A"/>
    <w:rsid w:val="154B391C"/>
    <w:rsid w:val="15523694"/>
    <w:rsid w:val="15765AAA"/>
    <w:rsid w:val="157D56A9"/>
    <w:rsid w:val="157E7411"/>
    <w:rsid w:val="158E412C"/>
    <w:rsid w:val="15A55E42"/>
    <w:rsid w:val="15D4B9A4"/>
    <w:rsid w:val="1600D698"/>
    <w:rsid w:val="1608FBC2"/>
    <w:rsid w:val="16143DBD"/>
    <w:rsid w:val="162BB2B6"/>
    <w:rsid w:val="162FA980"/>
    <w:rsid w:val="166C2E24"/>
    <w:rsid w:val="166CE0A7"/>
    <w:rsid w:val="16763462"/>
    <w:rsid w:val="16ACC550"/>
    <w:rsid w:val="16C0CD46"/>
    <w:rsid w:val="16D815A9"/>
    <w:rsid w:val="16DEA7B6"/>
    <w:rsid w:val="16EE06F5"/>
    <w:rsid w:val="16F5BD82"/>
    <w:rsid w:val="16FAD8E7"/>
    <w:rsid w:val="17244699"/>
    <w:rsid w:val="1725C607"/>
    <w:rsid w:val="1752EBEC"/>
    <w:rsid w:val="175C6AA0"/>
    <w:rsid w:val="1786BF68"/>
    <w:rsid w:val="17D0F8BD"/>
    <w:rsid w:val="17E60A4B"/>
    <w:rsid w:val="1833C0A5"/>
    <w:rsid w:val="183BBB90"/>
    <w:rsid w:val="18657164"/>
    <w:rsid w:val="186F2EDB"/>
    <w:rsid w:val="188E98AF"/>
    <w:rsid w:val="1890EF43"/>
    <w:rsid w:val="1896053F"/>
    <w:rsid w:val="18B3BBB0"/>
    <w:rsid w:val="18B614D3"/>
    <w:rsid w:val="18BBD4EC"/>
    <w:rsid w:val="18BE50D5"/>
    <w:rsid w:val="18D96BE8"/>
    <w:rsid w:val="18DDD101"/>
    <w:rsid w:val="18F4D65C"/>
    <w:rsid w:val="1903934B"/>
    <w:rsid w:val="1975AE2E"/>
    <w:rsid w:val="19767AFF"/>
    <w:rsid w:val="198B01BA"/>
    <w:rsid w:val="19CBEA58"/>
    <w:rsid w:val="19D0D822"/>
    <w:rsid w:val="19DA81E0"/>
    <w:rsid w:val="19E5305B"/>
    <w:rsid w:val="19E6EE11"/>
    <w:rsid w:val="1A0B078F"/>
    <w:rsid w:val="1A183B1B"/>
    <w:rsid w:val="1A1A6A22"/>
    <w:rsid w:val="1A1ED46D"/>
    <w:rsid w:val="1A1ED52D"/>
    <w:rsid w:val="1A2D0389"/>
    <w:rsid w:val="1A2E97BE"/>
    <w:rsid w:val="1A327FBD"/>
    <w:rsid w:val="1A355847"/>
    <w:rsid w:val="1A4326FB"/>
    <w:rsid w:val="1AAAC773"/>
    <w:rsid w:val="1ABBFB11"/>
    <w:rsid w:val="1ACA8272"/>
    <w:rsid w:val="1AF6DCFC"/>
    <w:rsid w:val="1AFD48F1"/>
    <w:rsid w:val="1B1437E1"/>
    <w:rsid w:val="1B1685CE"/>
    <w:rsid w:val="1B1DAB0D"/>
    <w:rsid w:val="1B2BD5AD"/>
    <w:rsid w:val="1B2DBCBB"/>
    <w:rsid w:val="1B2E8CA1"/>
    <w:rsid w:val="1B3D539C"/>
    <w:rsid w:val="1B6D8BDC"/>
    <w:rsid w:val="1B9BDCB2"/>
    <w:rsid w:val="1BA29A4E"/>
    <w:rsid w:val="1BD3081B"/>
    <w:rsid w:val="1BD69AE8"/>
    <w:rsid w:val="1C1158FA"/>
    <w:rsid w:val="1C3436D2"/>
    <w:rsid w:val="1C3A4B86"/>
    <w:rsid w:val="1C4B6666"/>
    <w:rsid w:val="1C5B32FB"/>
    <w:rsid w:val="1C80AEAF"/>
    <w:rsid w:val="1C8216DB"/>
    <w:rsid w:val="1CAEE879"/>
    <w:rsid w:val="1CE234E0"/>
    <w:rsid w:val="1CE9EF95"/>
    <w:rsid w:val="1CFD5FA8"/>
    <w:rsid w:val="1D0A2B7F"/>
    <w:rsid w:val="1D252401"/>
    <w:rsid w:val="1D28724D"/>
    <w:rsid w:val="1D38E287"/>
    <w:rsid w:val="1D4F1EA9"/>
    <w:rsid w:val="1D77808D"/>
    <w:rsid w:val="1D7D41FB"/>
    <w:rsid w:val="1D8EB72D"/>
    <w:rsid w:val="1DB3664B"/>
    <w:rsid w:val="1DD589F7"/>
    <w:rsid w:val="1DD5AF8C"/>
    <w:rsid w:val="1DD745F0"/>
    <w:rsid w:val="1DE02AAF"/>
    <w:rsid w:val="1DE7EBB1"/>
    <w:rsid w:val="1DEE9F29"/>
    <w:rsid w:val="1E5FAAA6"/>
    <w:rsid w:val="1E725A3A"/>
    <w:rsid w:val="1EA9B17E"/>
    <w:rsid w:val="1EB90E32"/>
    <w:rsid w:val="1EC040C3"/>
    <w:rsid w:val="1EFE2184"/>
    <w:rsid w:val="1F309A83"/>
    <w:rsid w:val="1F3B7D8B"/>
    <w:rsid w:val="1F628948"/>
    <w:rsid w:val="1F6FBEB4"/>
    <w:rsid w:val="1F717899"/>
    <w:rsid w:val="1F80A3A8"/>
    <w:rsid w:val="1F994339"/>
    <w:rsid w:val="1FB0B08E"/>
    <w:rsid w:val="1FC1DB65"/>
    <w:rsid w:val="1FDDFD49"/>
    <w:rsid w:val="1FDE96BE"/>
    <w:rsid w:val="2026C4AF"/>
    <w:rsid w:val="206444D6"/>
    <w:rsid w:val="2070586A"/>
    <w:rsid w:val="20DCB63E"/>
    <w:rsid w:val="2105BB8B"/>
    <w:rsid w:val="210DBCA9"/>
    <w:rsid w:val="211D2EC2"/>
    <w:rsid w:val="2150F1EC"/>
    <w:rsid w:val="219734A6"/>
    <w:rsid w:val="219AA3E6"/>
    <w:rsid w:val="21B602FC"/>
    <w:rsid w:val="21F113D8"/>
    <w:rsid w:val="21FCE8C4"/>
    <w:rsid w:val="2201CBEC"/>
    <w:rsid w:val="22055BDE"/>
    <w:rsid w:val="22320B11"/>
    <w:rsid w:val="226827A7"/>
    <w:rsid w:val="226FD11A"/>
    <w:rsid w:val="22BC5490"/>
    <w:rsid w:val="22C4847A"/>
    <w:rsid w:val="22D39430"/>
    <w:rsid w:val="2313633F"/>
    <w:rsid w:val="2317229D"/>
    <w:rsid w:val="231CAF78"/>
    <w:rsid w:val="23214068"/>
    <w:rsid w:val="232828D9"/>
    <w:rsid w:val="233EE725"/>
    <w:rsid w:val="23459987"/>
    <w:rsid w:val="2345BD9D"/>
    <w:rsid w:val="236337A0"/>
    <w:rsid w:val="2369A22F"/>
    <w:rsid w:val="236DA163"/>
    <w:rsid w:val="237D9956"/>
    <w:rsid w:val="23A12C3F"/>
    <w:rsid w:val="23A2A93A"/>
    <w:rsid w:val="23AB89F1"/>
    <w:rsid w:val="23AE253A"/>
    <w:rsid w:val="23B40CCB"/>
    <w:rsid w:val="23C7FE86"/>
    <w:rsid w:val="23CF1B1E"/>
    <w:rsid w:val="23E40908"/>
    <w:rsid w:val="23F3BDC0"/>
    <w:rsid w:val="23F5E6EA"/>
    <w:rsid w:val="240C518F"/>
    <w:rsid w:val="2459BD7A"/>
    <w:rsid w:val="248574F8"/>
    <w:rsid w:val="248845B1"/>
    <w:rsid w:val="24B934AA"/>
    <w:rsid w:val="24BB4B8C"/>
    <w:rsid w:val="24CA577E"/>
    <w:rsid w:val="24DBD91D"/>
    <w:rsid w:val="24E37FDB"/>
    <w:rsid w:val="2531CFD8"/>
    <w:rsid w:val="2583D94E"/>
    <w:rsid w:val="259179E2"/>
    <w:rsid w:val="2599C912"/>
    <w:rsid w:val="25A4FC6E"/>
    <w:rsid w:val="25AFCEA1"/>
    <w:rsid w:val="25C0DEED"/>
    <w:rsid w:val="25CC465E"/>
    <w:rsid w:val="25D92CAE"/>
    <w:rsid w:val="25E5AF1F"/>
    <w:rsid w:val="25F82CF2"/>
    <w:rsid w:val="266627DF"/>
    <w:rsid w:val="267D6C1F"/>
    <w:rsid w:val="267F503C"/>
    <w:rsid w:val="2680255C"/>
    <w:rsid w:val="26BAF654"/>
    <w:rsid w:val="2706BBE0"/>
    <w:rsid w:val="271C9500"/>
    <w:rsid w:val="2733829E"/>
    <w:rsid w:val="274D5A8A"/>
    <w:rsid w:val="2751B932"/>
    <w:rsid w:val="2766B8F0"/>
    <w:rsid w:val="276F3F8F"/>
    <w:rsid w:val="2774303B"/>
    <w:rsid w:val="2774FD0F"/>
    <w:rsid w:val="2778F45F"/>
    <w:rsid w:val="27855CCA"/>
    <w:rsid w:val="27A9D1EC"/>
    <w:rsid w:val="27D18781"/>
    <w:rsid w:val="27D3781A"/>
    <w:rsid w:val="27DC764A"/>
    <w:rsid w:val="27F047D9"/>
    <w:rsid w:val="2809E5C6"/>
    <w:rsid w:val="28374887"/>
    <w:rsid w:val="286EC31F"/>
    <w:rsid w:val="28AD3822"/>
    <w:rsid w:val="28B511B3"/>
    <w:rsid w:val="28D93381"/>
    <w:rsid w:val="28F496BF"/>
    <w:rsid w:val="29068B12"/>
    <w:rsid w:val="290DACBD"/>
    <w:rsid w:val="291D1039"/>
    <w:rsid w:val="29410CB0"/>
    <w:rsid w:val="2948983C"/>
    <w:rsid w:val="294995BF"/>
    <w:rsid w:val="2960F789"/>
    <w:rsid w:val="296492FA"/>
    <w:rsid w:val="296A6EC1"/>
    <w:rsid w:val="29717DA8"/>
    <w:rsid w:val="29A6FF2D"/>
    <w:rsid w:val="29B50CE1"/>
    <w:rsid w:val="29BFF932"/>
    <w:rsid w:val="29BFFB90"/>
    <w:rsid w:val="29E3E97E"/>
    <w:rsid w:val="29F3B574"/>
    <w:rsid w:val="2A56442E"/>
    <w:rsid w:val="2AA0FA6F"/>
    <w:rsid w:val="2AA1C1DD"/>
    <w:rsid w:val="2AA8CFD4"/>
    <w:rsid w:val="2AAE528E"/>
    <w:rsid w:val="2AC33A4E"/>
    <w:rsid w:val="2ACD1261"/>
    <w:rsid w:val="2AEF156A"/>
    <w:rsid w:val="2B00DD08"/>
    <w:rsid w:val="2B1F57CC"/>
    <w:rsid w:val="2B2F12C7"/>
    <w:rsid w:val="2B3E3B54"/>
    <w:rsid w:val="2B464634"/>
    <w:rsid w:val="2B78E26C"/>
    <w:rsid w:val="2B84FC85"/>
    <w:rsid w:val="2BB0D7FC"/>
    <w:rsid w:val="2BB38D58"/>
    <w:rsid w:val="2BC389A2"/>
    <w:rsid w:val="2BEE05D5"/>
    <w:rsid w:val="2BEFE239"/>
    <w:rsid w:val="2BF1AAA3"/>
    <w:rsid w:val="2BFD9961"/>
    <w:rsid w:val="2C1DEA3B"/>
    <w:rsid w:val="2C35A9BF"/>
    <w:rsid w:val="2C3980E9"/>
    <w:rsid w:val="2C3F12ED"/>
    <w:rsid w:val="2C575431"/>
    <w:rsid w:val="2C62899E"/>
    <w:rsid w:val="2C66A20C"/>
    <w:rsid w:val="2C74AB66"/>
    <w:rsid w:val="2CDD56E9"/>
    <w:rsid w:val="2CEA673F"/>
    <w:rsid w:val="2CFA7D44"/>
    <w:rsid w:val="2CFCAD76"/>
    <w:rsid w:val="2D177404"/>
    <w:rsid w:val="2D2171B7"/>
    <w:rsid w:val="2D328E79"/>
    <w:rsid w:val="2D34646F"/>
    <w:rsid w:val="2D4D3F64"/>
    <w:rsid w:val="2D7990E1"/>
    <w:rsid w:val="2DB81BA1"/>
    <w:rsid w:val="2DD44863"/>
    <w:rsid w:val="2DD83536"/>
    <w:rsid w:val="2DE2BD0A"/>
    <w:rsid w:val="2DFFEB13"/>
    <w:rsid w:val="2E16E0DF"/>
    <w:rsid w:val="2E2EA7D1"/>
    <w:rsid w:val="2E5F2EA8"/>
    <w:rsid w:val="2E86E517"/>
    <w:rsid w:val="2E9AC08D"/>
    <w:rsid w:val="2EC34B21"/>
    <w:rsid w:val="2EE40B23"/>
    <w:rsid w:val="2EEDDAD8"/>
    <w:rsid w:val="2F0186FD"/>
    <w:rsid w:val="2F191500"/>
    <w:rsid w:val="2F24BF07"/>
    <w:rsid w:val="2F5D8E39"/>
    <w:rsid w:val="2F75CC96"/>
    <w:rsid w:val="2F8C1368"/>
    <w:rsid w:val="2FBFC746"/>
    <w:rsid w:val="2FC29442"/>
    <w:rsid w:val="2FD8F68B"/>
    <w:rsid w:val="2FD9B045"/>
    <w:rsid w:val="2FE874DE"/>
    <w:rsid w:val="300AF432"/>
    <w:rsid w:val="30305229"/>
    <w:rsid w:val="30340F53"/>
    <w:rsid w:val="306B9F21"/>
    <w:rsid w:val="30AB9CB3"/>
    <w:rsid w:val="30BCCB60"/>
    <w:rsid w:val="30E83CD2"/>
    <w:rsid w:val="31075E40"/>
    <w:rsid w:val="3136E390"/>
    <w:rsid w:val="3138004A"/>
    <w:rsid w:val="3142FA98"/>
    <w:rsid w:val="3145303F"/>
    <w:rsid w:val="3154C0A3"/>
    <w:rsid w:val="3160A5CE"/>
    <w:rsid w:val="3167163F"/>
    <w:rsid w:val="317AE91D"/>
    <w:rsid w:val="317CABB6"/>
    <w:rsid w:val="31993DCA"/>
    <w:rsid w:val="31AAFDE1"/>
    <w:rsid w:val="31AE4C77"/>
    <w:rsid w:val="31B6CE4B"/>
    <w:rsid w:val="31CFDFB4"/>
    <w:rsid w:val="3207CEB0"/>
    <w:rsid w:val="320C533D"/>
    <w:rsid w:val="322ED005"/>
    <w:rsid w:val="3244EDE0"/>
    <w:rsid w:val="32591058"/>
    <w:rsid w:val="32702428"/>
    <w:rsid w:val="32840D33"/>
    <w:rsid w:val="32842F52"/>
    <w:rsid w:val="328E44DD"/>
    <w:rsid w:val="32D9E60F"/>
    <w:rsid w:val="32E9E41B"/>
    <w:rsid w:val="32EBC505"/>
    <w:rsid w:val="32F3AC2D"/>
    <w:rsid w:val="3307C99E"/>
    <w:rsid w:val="3308BF05"/>
    <w:rsid w:val="333354E1"/>
    <w:rsid w:val="336E4F4C"/>
    <w:rsid w:val="337F0C9F"/>
    <w:rsid w:val="33885D70"/>
    <w:rsid w:val="33949C73"/>
    <w:rsid w:val="33981DD6"/>
    <w:rsid w:val="339AF1C9"/>
    <w:rsid w:val="33A3FB0C"/>
    <w:rsid w:val="33AEA1D7"/>
    <w:rsid w:val="33BF3D8F"/>
    <w:rsid w:val="33C1273C"/>
    <w:rsid w:val="33CEE6A7"/>
    <w:rsid w:val="33E3CB48"/>
    <w:rsid w:val="33ED5DB3"/>
    <w:rsid w:val="33F5FCD2"/>
    <w:rsid w:val="340D7D88"/>
    <w:rsid w:val="3442E267"/>
    <w:rsid w:val="344D9362"/>
    <w:rsid w:val="3453115E"/>
    <w:rsid w:val="345683B4"/>
    <w:rsid w:val="346AB64C"/>
    <w:rsid w:val="346DFE8F"/>
    <w:rsid w:val="346F70D4"/>
    <w:rsid w:val="3474899B"/>
    <w:rsid w:val="3477DFD6"/>
    <w:rsid w:val="347A9B5A"/>
    <w:rsid w:val="34817D9F"/>
    <w:rsid w:val="348A801B"/>
    <w:rsid w:val="34AB2643"/>
    <w:rsid w:val="34C97646"/>
    <w:rsid w:val="34DF60C1"/>
    <w:rsid w:val="34F1C1DC"/>
    <w:rsid w:val="35278314"/>
    <w:rsid w:val="3532973D"/>
    <w:rsid w:val="35370452"/>
    <w:rsid w:val="354BA58D"/>
    <w:rsid w:val="354D1694"/>
    <w:rsid w:val="356B5FEF"/>
    <w:rsid w:val="35D18A2B"/>
    <w:rsid w:val="35F25415"/>
    <w:rsid w:val="36002C57"/>
    <w:rsid w:val="361059FC"/>
    <w:rsid w:val="363A8762"/>
    <w:rsid w:val="365A33BA"/>
    <w:rsid w:val="36AA2B18"/>
    <w:rsid w:val="36B6AD61"/>
    <w:rsid w:val="36D3660B"/>
    <w:rsid w:val="36DB47E3"/>
    <w:rsid w:val="36F37326"/>
    <w:rsid w:val="36F882D1"/>
    <w:rsid w:val="36FBB9C0"/>
    <w:rsid w:val="370F509F"/>
    <w:rsid w:val="3720EBE9"/>
    <w:rsid w:val="372A45B0"/>
    <w:rsid w:val="3759BDB8"/>
    <w:rsid w:val="375E5E35"/>
    <w:rsid w:val="37673A99"/>
    <w:rsid w:val="377BD26C"/>
    <w:rsid w:val="37B9054A"/>
    <w:rsid w:val="37E0374F"/>
    <w:rsid w:val="380130E0"/>
    <w:rsid w:val="38018CF3"/>
    <w:rsid w:val="3802D4ED"/>
    <w:rsid w:val="38165EAA"/>
    <w:rsid w:val="381D40C6"/>
    <w:rsid w:val="382A7E1D"/>
    <w:rsid w:val="3839C219"/>
    <w:rsid w:val="383B2FC1"/>
    <w:rsid w:val="385C762B"/>
    <w:rsid w:val="3877EEA1"/>
    <w:rsid w:val="3888349D"/>
    <w:rsid w:val="38923984"/>
    <w:rsid w:val="38A8411E"/>
    <w:rsid w:val="38AEB579"/>
    <w:rsid w:val="38B3B8A9"/>
    <w:rsid w:val="38CA2148"/>
    <w:rsid w:val="38EA6584"/>
    <w:rsid w:val="3938531A"/>
    <w:rsid w:val="3938754D"/>
    <w:rsid w:val="39395618"/>
    <w:rsid w:val="398A48CF"/>
    <w:rsid w:val="39A59174"/>
    <w:rsid w:val="39B355D5"/>
    <w:rsid w:val="39B498FF"/>
    <w:rsid w:val="39E1CBDA"/>
    <w:rsid w:val="39F096B6"/>
    <w:rsid w:val="39FD7C23"/>
    <w:rsid w:val="3A2E7F13"/>
    <w:rsid w:val="3A722328"/>
    <w:rsid w:val="3A74557E"/>
    <w:rsid w:val="3A971760"/>
    <w:rsid w:val="3AAA7CD6"/>
    <w:rsid w:val="3ABB3C3C"/>
    <w:rsid w:val="3ABD5AB1"/>
    <w:rsid w:val="3AC352B4"/>
    <w:rsid w:val="3AE35576"/>
    <w:rsid w:val="3AE4F95F"/>
    <w:rsid w:val="3AEE0C55"/>
    <w:rsid w:val="3AEF7B79"/>
    <w:rsid w:val="3AFCEC9D"/>
    <w:rsid w:val="3B16783E"/>
    <w:rsid w:val="3B1E6A51"/>
    <w:rsid w:val="3B4951B6"/>
    <w:rsid w:val="3B4C3FC2"/>
    <w:rsid w:val="3B87230D"/>
    <w:rsid w:val="3B9403D3"/>
    <w:rsid w:val="3BAEC4A4"/>
    <w:rsid w:val="3BEEA6FE"/>
    <w:rsid w:val="3BFDB6D3"/>
    <w:rsid w:val="3C197A4A"/>
    <w:rsid w:val="3C1B1A0B"/>
    <w:rsid w:val="3C207AB9"/>
    <w:rsid w:val="3C4928CB"/>
    <w:rsid w:val="3C4DCD55"/>
    <w:rsid w:val="3C822C02"/>
    <w:rsid w:val="3C8B4BDA"/>
    <w:rsid w:val="3CEE37F4"/>
    <w:rsid w:val="3D0FBB14"/>
    <w:rsid w:val="3D3742B2"/>
    <w:rsid w:val="3D3F001C"/>
    <w:rsid w:val="3D432196"/>
    <w:rsid w:val="3D509FC9"/>
    <w:rsid w:val="3D624393"/>
    <w:rsid w:val="3D6FEE49"/>
    <w:rsid w:val="3D7ED257"/>
    <w:rsid w:val="3DB0DFA0"/>
    <w:rsid w:val="3DB6F5BD"/>
    <w:rsid w:val="3DCE1549"/>
    <w:rsid w:val="3DDD5BA2"/>
    <w:rsid w:val="3DDEFF70"/>
    <w:rsid w:val="3DDFCF28"/>
    <w:rsid w:val="3E06BF95"/>
    <w:rsid w:val="3E1B93EB"/>
    <w:rsid w:val="3E20F252"/>
    <w:rsid w:val="3E2FECEA"/>
    <w:rsid w:val="3E4FF670"/>
    <w:rsid w:val="3E55EC0F"/>
    <w:rsid w:val="3E607906"/>
    <w:rsid w:val="3E651202"/>
    <w:rsid w:val="3E6A1FEB"/>
    <w:rsid w:val="3E8A0855"/>
    <w:rsid w:val="3EA12018"/>
    <w:rsid w:val="3EB53CFD"/>
    <w:rsid w:val="3EC76EA2"/>
    <w:rsid w:val="3EEC702A"/>
    <w:rsid w:val="3EEF66C5"/>
    <w:rsid w:val="3EF17131"/>
    <w:rsid w:val="3F030670"/>
    <w:rsid w:val="3F05B2E0"/>
    <w:rsid w:val="3F2A21C7"/>
    <w:rsid w:val="3F3C8404"/>
    <w:rsid w:val="3F42CBF1"/>
    <w:rsid w:val="3F4344CC"/>
    <w:rsid w:val="3F5047BD"/>
    <w:rsid w:val="3F677CC0"/>
    <w:rsid w:val="3F68D31A"/>
    <w:rsid w:val="3F75F123"/>
    <w:rsid w:val="3F86923C"/>
    <w:rsid w:val="3F94C4FF"/>
    <w:rsid w:val="3F9E6885"/>
    <w:rsid w:val="3FA1F18F"/>
    <w:rsid w:val="3FBCC2B3"/>
    <w:rsid w:val="3FCC327F"/>
    <w:rsid w:val="3FCFE14B"/>
    <w:rsid w:val="3FE013BD"/>
    <w:rsid w:val="400EA625"/>
    <w:rsid w:val="401A8377"/>
    <w:rsid w:val="4033089F"/>
    <w:rsid w:val="40640D52"/>
    <w:rsid w:val="40931DCC"/>
    <w:rsid w:val="40D9157C"/>
    <w:rsid w:val="4105B5AF"/>
    <w:rsid w:val="4110A475"/>
    <w:rsid w:val="411BD827"/>
    <w:rsid w:val="41210539"/>
    <w:rsid w:val="412FAE47"/>
    <w:rsid w:val="41315B17"/>
    <w:rsid w:val="41469DED"/>
    <w:rsid w:val="414EE956"/>
    <w:rsid w:val="41678DAC"/>
    <w:rsid w:val="41690CD7"/>
    <w:rsid w:val="417415F8"/>
    <w:rsid w:val="417ED91A"/>
    <w:rsid w:val="41B0DEB7"/>
    <w:rsid w:val="41BBD3A4"/>
    <w:rsid w:val="41E82250"/>
    <w:rsid w:val="42263BFB"/>
    <w:rsid w:val="42271BAE"/>
    <w:rsid w:val="42448570"/>
    <w:rsid w:val="424E8F62"/>
    <w:rsid w:val="42A1866C"/>
    <w:rsid w:val="42B7A888"/>
    <w:rsid w:val="42BAF35F"/>
    <w:rsid w:val="42D97069"/>
    <w:rsid w:val="42E7B458"/>
    <w:rsid w:val="4301FAFD"/>
    <w:rsid w:val="4301FE3A"/>
    <w:rsid w:val="43382B74"/>
    <w:rsid w:val="437F68C9"/>
    <w:rsid w:val="4397419D"/>
    <w:rsid w:val="43BA3501"/>
    <w:rsid w:val="43D36287"/>
    <w:rsid w:val="43E1F4B2"/>
    <w:rsid w:val="43F05364"/>
    <w:rsid w:val="43F5630B"/>
    <w:rsid w:val="441CEC02"/>
    <w:rsid w:val="44546D81"/>
    <w:rsid w:val="4455A602"/>
    <w:rsid w:val="445F088A"/>
    <w:rsid w:val="44A0AD99"/>
    <w:rsid w:val="44B384E0"/>
    <w:rsid w:val="44C780CA"/>
    <w:rsid w:val="45012283"/>
    <w:rsid w:val="4511C4EF"/>
    <w:rsid w:val="4513141C"/>
    <w:rsid w:val="4524D6F1"/>
    <w:rsid w:val="4528F281"/>
    <w:rsid w:val="455BB1AE"/>
    <w:rsid w:val="45715DF7"/>
    <w:rsid w:val="457C9716"/>
    <w:rsid w:val="45883D3E"/>
    <w:rsid w:val="459AE626"/>
    <w:rsid w:val="45D984ED"/>
    <w:rsid w:val="460EFC1D"/>
    <w:rsid w:val="4612B53B"/>
    <w:rsid w:val="462257B0"/>
    <w:rsid w:val="462EA90C"/>
    <w:rsid w:val="4635B72A"/>
    <w:rsid w:val="463914CC"/>
    <w:rsid w:val="4647871B"/>
    <w:rsid w:val="464797D7"/>
    <w:rsid w:val="46772A0E"/>
    <w:rsid w:val="4680FAE3"/>
    <w:rsid w:val="468B5FD6"/>
    <w:rsid w:val="46B5BF44"/>
    <w:rsid w:val="46C39124"/>
    <w:rsid w:val="46D157E3"/>
    <w:rsid w:val="46D7216F"/>
    <w:rsid w:val="46DEA400"/>
    <w:rsid w:val="46EFFD7C"/>
    <w:rsid w:val="46F69E1D"/>
    <w:rsid w:val="4700AE89"/>
    <w:rsid w:val="4719A9F6"/>
    <w:rsid w:val="476BD14D"/>
    <w:rsid w:val="47863752"/>
    <w:rsid w:val="478C65AE"/>
    <w:rsid w:val="479A8124"/>
    <w:rsid w:val="47C025F4"/>
    <w:rsid w:val="47C8626B"/>
    <w:rsid w:val="47D1878B"/>
    <w:rsid w:val="47D9A555"/>
    <w:rsid w:val="47E35E08"/>
    <w:rsid w:val="47EE6C01"/>
    <w:rsid w:val="47FCF6CA"/>
    <w:rsid w:val="4812FA6F"/>
    <w:rsid w:val="483D9321"/>
    <w:rsid w:val="483E3FFE"/>
    <w:rsid w:val="48463F09"/>
    <w:rsid w:val="486C389E"/>
    <w:rsid w:val="488AC538"/>
    <w:rsid w:val="48A6EDD9"/>
    <w:rsid w:val="48CC06B6"/>
    <w:rsid w:val="48F802FF"/>
    <w:rsid w:val="4910C7F0"/>
    <w:rsid w:val="4913CE85"/>
    <w:rsid w:val="49366DA0"/>
    <w:rsid w:val="496432CC"/>
    <w:rsid w:val="496464FE"/>
    <w:rsid w:val="496DDCE6"/>
    <w:rsid w:val="4974F4C2"/>
    <w:rsid w:val="49836D12"/>
    <w:rsid w:val="4984FC8C"/>
    <w:rsid w:val="498C6703"/>
    <w:rsid w:val="49B7BAD7"/>
    <w:rsid w:val="49D1AD0B"/>
    <w:rsid w:val="49E03984"/>
    <w:rsid w:val="4A0004D8"/>
    <w:rsid w:val="4A18264D"/>
    <w:rsid w:val="4A36AFDE"/>
    <w:rsid w:val="4A39E5F3"/>
    <w:rsid w:val="4A462B83"/>
    <w:rsid w:val="4A505576"/>
    <w:rsid w:val="4A5563F1"/>
    <w:rsid w:val="4A6BEED1"/>
    <w:rsid w:val="4A815954"/>
    <w:rsid w:val="4A8D0704"/>
    <w:rsid w:val="4A936FF4"/>
    <w:rsid w:val="4AA81FDB"/>
    <w:rsid w:val="4AFC19F8"/>
    <w:rsid w:val="4B130750"/>
    <w:rsid w:val="4B1F3D73"/>
    <w:rsid w:val="4B31BCBD"/>
    <w:rsid w:val="4B442A80"/>
    <w:rsid w:val="4B48D836"/>
    <w:rsid w:val="4B51BAEB"/>
    <w:rsid w:val="4B5DB051"/>
    <w:rsid w:val="4B5E6640"/>
    <w:rsid w:val="4B8A11CE"/>
    <w:rsid w:val="4BDA9B3E"/>
    <w:rsid w:val="4BDB5928"/>
    <w:rsid w:val="4C0466FA"/>
    <w:rsid w:val="4C0B2627"/>
    <w:rsid w:val="4C0D214C"/>
    <w:rsid w:val="4C1F2233"/>
    <w:rsid w:val="4C252107"/>
    <w:rsid w:val="4C278FFA"/>
    <w:rsid w:val="4C29762A"/>
    <w:rsid w:val="4C3BF391"/>
    <w:rsid w:val="4C3F60A5"/>
    <w:rsid w:val="4C58C6AB"/>
    <w:rsid w:val="4C689ED4"/>
    <w:rsid w:val="4C7C5AD6"/>
    <w:rsid w:val="4C8E3C8F"/>
    <w:rsid w:val="4C9DB0FE"/>
    <w:rsid w:val="4C9E91C9"/>
    <w:rsid w:val="4CC7DA36"/>
    <w:rsid w:val="4CEE602D"/>
    <w:rsid w:val="4D1BADD9"/>
    <w:rsid w:val="4D28AC71"/>
    <w:rsid w:val="4D318A0F"/>
    <w:rsid w:val="4D3A40E3"/>
    <w:rsid w:val="4D601AA9"/>
    <w:rsid w:val="4D7186B5"/>
    <w:rsid w:val="4D9292F1"/>
    <w:rsid w:val="4D9E7027"/>
    <w:rsid w:val="4D9F568D"/>
    <w:rsid w:val="4DA38F93"/>
    <w:rsid w:val="4E0F53B3"/>
    <w:rsid w:val="4E144401"/>
    <w:rsid w:val="4E35C817"/>
    <w:rsid w:val="4E4E9CE0"/>
    <w:rsid w:val="4E5F5921"/>
    <w:rsid w:val="4E8B2BFA"/>
    <w:rsid w:val="4E8B6EF1"/>
    <w:rsid w:val="4EC1B5E4"/>
    <w:rsid w:val="4ECABC2F"/>
    <w:rsid w:val="4ECABD68"/>
    <w:rsid w:val="4F5145E3"/>
    <w:rsid w:val="4F66E117"/>
    <w:rsid w:val="4F6AB85C"/>
    <w:rsid w:val="4FB45FB9"/>
    <w:rsid w:val="4FBF23BA"/>
    <w:rsid w:val="4FCEA4F8"/>
    <w:rsid w:val="4FDC0B2D"/>
    <w:rsid w:val="4FF0DC01"/>
    <w:rsid w:val="4FFAAFB7"/>
    <w:rsid w:val="500DD3FE"/>
    <w:rsid w:val="50146790"/>
    <w:rsid w:val="5017C875"/>
    <w:rsid w:val="50312174"/>
    <w:rsid w:val="5043EA06"/>
    <w:rsid w:val="5047FDA3"/>
    <w:rsid w:val="504D2B89"/>
    <w:rsid w:val="505C4162"/>
    <w:rsid w:val="5077509C"/>
    <w:rsid w:val="507FE44C"/>
    <w:rsid w:val="50987531"/>
    <w:rsid w:val="50CFE774"/>
    <w:rsid w:val="511BD9D5"/>
    <w:rsid w:val="513561D7"/>
    <w:rsid w:val="514DA525"/>
    <w:rsid w:val="5164CCBA"/>
    <w:rsid w:val="51692077"/>
    <w:rsid w:val="5171D116"/>
    <w:rsid w:val="517202EC"/>
    <w:rsid w:val="5187DFC3"/>
    <w:rsid w:val="51C5BE19"/>
    <w:rsid w:val="51D8A332"/>
    <w:rsid w:val="51FBAF6E"/>
    <w:rsid w:val="520AEF0F"/>
    <w:rsid w:val="523564D5"/>
    <w:rsid w:val="52518FBA"/>
    <w:rsid w:val="525E5129"/>
    <w:rsid w:val="526B423B"/>
    <w:rsid w:val="52701159"/>
    <w:rsid w:val="527A4787"/>
    <w:rsid w:val="527E67EF"/>
    <w:rsid w:val="52883487"/>
    <w:rsid w:val="5298B7AE"/>
    <w:rsid w:val="52C21EC3"/>
    <w:rsid w:val="52E3842C"/>
    <w:rsid w:val="52FED772"/>
    <w:rsid w:val="530AAFC7"/>
    <w:rsid w:val="531DF35D"/>
    <w:rsid w:val="533584B6"/>
    <w:rsid w:val="53457955"/>
    <w:rsid w:val="53497F9D"/>
    <w:rsid w:val="5385369D"/>
    <w:rsid w:val="53B1BB6C"/>
    <w:rsid w:val="53C1A0ED"/>
    <w:rsid w:val="540D0A2C"/>
    <w:rsid w:val="541168CA"/>
    <w:rsid w:val="54393961"/>
    <w:rsid w:val="54648D8E"/>
    <w:rsid w:val="54C47A91"/>
    <w:rsid w:val="54DBA5BD"/>
    <w:rsid w:val="5500E939"/>
    <w:rsid w:val="55156B05"/>
    <w:rsid w:val="552D7D45"/>
    <w:rsid w:val="5539E83A"/>
    <w:rsid w:val="553F5004"/>
    <w:rsid w:val="554EFAF4"/>
    <w:rsid w:val="5568750D"/>
    <w:rsid w:val="556FFE86"/>
    <w:rsid w:val="559C0199"/>
    <w:rsid w:val="55A5BA15"/>
    <w:rsid w:val="55A7B69A"/>
    <w:rsid w:val="55D58427"/>
    <w:rsid w:val="55FF2844"/>
    <w:rsid w:val="56035063"/>
    <w:rsid w:val="560B64BF"/>
    <w:rsid w:val="56168F0B"/>
    <w:rsid w:val="561D1EED"/>
    <w:rsid w:val="561EC3B3"/>
    <w:rsid w:val="56311AB9"/>
    <w:rsid w:val="5638C167"/>
    <w:rsid w:val="56598553"/>
    <w:rsid w:val="565A471A"/>
    <w:rsid w:val="565D4D52"/>
    <w:rsid w:val="57058F13"/>
    <w:rsid w:val="572DA0BA"/>
    <w:rsid w:val="57310D38"/>
    <w:rsid w:val="573B1901"/>
    <w:rsid w:val="574C1940"/>
    <w:rsid w:val="57593E9F"/>
    <w:rsid w:val="575CA1E4"/>
    <w:rsid w:val="57600E61"/>
    <w:rsid w:val="57B9C25B"/>
    <w:rsid w:val="57BA9414"/>
    <w:rsid w:val="57C7A266"/>
    <w:rsid w:val="57D50A76"/>
    <w:rsid w:val="57D819E4"/>
    <w:rsid w:val="57EE2634"/>
    <w:rsid w:val="57F555B4"/>
    <w:rsid w:val="580D2A67"/>
    <w:rsid w:val="581516E4"/>
    <w:rsid w:val="5818E5E3"/>
    <w:rsid w:val="583127DA"/>
    <w:rsid w:val="58416490"/>
    <w:rsid w:val="58447258"/>
    <w:rsid w:val="58477C20"/>
    <w:rsid w:val="584CEB51"/>
    <w:rsid w:val="586616DF"/>
    <w:rsid w:val="5881372A"/>
    <w:rsid w:val="588C63DC"/>
    <w:rsid w:val="5890C5B7"/>
    <w:rsid w:val="58A81E91"/>
    <w:rsid w:val="58BE9B6E"/>
    <w:rsid w:val="592CDB05"/>
    <w:rsid w:val="59386D59"/>
    <w:rsid w:val="5941246B"/>
    <w:rsid w:val="598B9DDD"/>
    <w:rsid w:val="59B0CEE7"/>
    <w:rsid w:val="59C58B9A"/>
    <w:rsid w:val="59D1A3EF"/>
    <w:rsid w:val="59D4BC02"/>
    <w:rsid w:val="59EE6464"/>
    <w:rsid w:val="5A04B048"/>
    <w:rsid w:val="5A0B325B"/>
    <w:rsid w:val="5A1536AB"/>
    <w:rsid w:val="5A1BCBB9"/>
    <w:rsid w:val="5A2541F3"/>
    <w:rsid w:val="5A3F22CE"/>
    <w:rsid w:val="5A6781F1"/>
    <w:rsid w:val="5A725C4A"/>
    <w:rsid w:val="5A87CF0D"/>
    <w:rsid w:val="5A89DA01"/>
    <w:rsid w:val="5A8E1A16"/>
    <w:rsid w:val="5A9F8930"/>
    <w:rsid w:val="5AA44A89"/>
    <w:rsid w:val="5AA59A34"/>
    <w:rsid w:val="5AC75E6D"/>
    <w:rsid w:val="5B005B09"/>
    <w:rsid w:val="5B110C61"/>
    <w:rsid w:val="5B1BC9A8"/>
    <w:rsid w:val="5B1C8530"/>
    <w:rsid w:val="5B332F9A"/>
    <w:rsid w:val="5B5086A5"/>
    <w:rsid w:val="5B6A78D9"/>
    <w:rsid w:val="5B79293C"/>
    <w:rsid w:val="5B86BC7A"/>
    <w:rsid w:val="5B881E57"/>
    <w:rsid w:val="5B92B51B"/>
    <w:rsid w:val="5C2B329C"/>
    <w:rsid w:val="5C42B00F"/>
    <w:rsid w:val="5C4D5149"/>
    <w:rsid w:val="5C851DC3"/>
    <w:rsid w:val="5CBF4259"/>
    <w:rsid w:val="5CD4D9EF"/>
    <w:rsid w:val="5D11A5EF"/>
    <w:rsid w:val="5D2E857C"/>
    <w:rsid w:val="5D2FAAA0"/>
    <w:rsid w:val="5D3984D1"/>
    <w:rsid w:val="5D51189C"/>
    <w:rsid w:val="5D6FE5CF"/>
    <w:rsid w:val="5D7120D8"/>
    <w:rsid w:val="5D72CFC3"/>
    <w:rsid w:val="5D962398"/>
    <w:rsid w:val="5DCCA0CF"/>
    <w:rsid w:val="5DD2666E"/>
    <w:rsid w:val="5DFBB39C"/>
    <w:rsid w:val="5E26D69A"/>
    <w:rsid w:val="5E2B239D"/>
    <w:rsid w:val="5E2FCDBC"/>
    <w:rsid w:val="5E390920"/>
    <w:rsid w:val="5E4DFA96"/>
    <w:rsid w:val="5E99D612"/>
    <w:rsid w:val="5EB4724F"/>
    <w:rsid w:val="5EEF3CDC"/>
    <w:rsid w:val="5EF9BE4B"/>
    <w:rsid w:val="5EFFC9E6"/>
    <w:rsid w:val="5F0F1B2B"/>
    <w:rsid w:val="5F4EC881"/>
    <w:rsid w:val="5F5E8091"/>
    <w:rsid w:val="5FC64E17"/>
    <w:rsid w:val="60013950"/>
    <w:rsid w:val="601B976F"/>
    <w:rsid w:val="602354EF"/>
    <w:rsid w:val="604D5A20"/>
    <w:rsid w:val="605C112C"/>
    <w:rsid w:val="605F7407"/>
    <w:rsid w:val="609D75CB"/>
    <w:rsid w:val="60B3B415"/>
    <w:rsid w:val="60B735B8"/>
    <w:rsid w:val="60B85B9E"/>
    <w:rsid w:val="60E36CF6"/>
    <w:rsid w:val="60EB4551"/>
    <w:rsid w:val="61189B89"/>
    <w:rsid w:val="612CA6FF"/>
    <w:rsid w:val="6131C94F"/>
    <w:rsid w:val="613265F6"/>
    <w:rsid w:val="615269E4"/>
    <w:rsid w:val="615CB25D"/>
    <w:rsid w:val="6170A9E2"/>
    <w:rsid w:val="6181857B"/>
    <w:rsid w:val="618BA026"/>
    <w:rsid w:val="61957656"/>
    <w:rsid w:val="6196AFC2"/>
    <w:rsid w:val="61A25BEE"/>
    <w:rsid w:val="61A9F786"/>
    <w:rsid w:val="61E23BA6"/>
    <w:rsid w:val="61E303DC"/>
    <w:rsid w:val="6204C0C6"/>
    <w:rsid w:val="620E3D68"/>
    <w:rsid w:val="6238C1CE"/>
    <w:rsid w:val="62575B24"/>
    <w:rsid w:val="625C7F4F"/>
    <w:rsid w:val="628C09B9"/>
    <w:rsid w:val="62962153"/>
    <w:rsid w:val="62B6FB7A"/>
    <w:rsid w:val="62BC92CD"/>
    <w:rsid w:val="62D56F04"/>
    <w:rsid w:val="62D66D3C"/>
    <w:rsid w:val="62E32B71"/>
    <w:rsid w:val="6321A07C"/>
    <w:rsid w:val="6322DBC7"/>
    <w:rsid w:val="6345CA5E"/>
    <w:rsid w:val="6394DA63"/>
    <w:rsid w:val="6398A263"/>
    <w:rsid w:val="6398B47B"/>
    <w:rsid w:val="63ABCBDA"/>
    <w:rsid w:val="63B6D1A5"/>
    <w:rsid w:val="63C51F60"/>
    <w:rsid w:val="63E5A14D"/>
    <w:rsid w:val="63FBD372"/>
    <w:rsid w:val="64033325"/>
    <w:rsid w:val="640660CE"/>
    <w:rsid w:val="641931C7"/>
    <w:rsid w:val="64349997"/>
    <w:rsid w:val="643D8176"/>
    <w:rsid w:val="643F9B71"/>
    <w:rsid w:val="64425FE1"/>
    <w:rsid w:val="6452995F"/>
    <w:rsid w:val="6457FB79"/>
    <w:rsid w:val="645B4863"/>
    <w:rsid w:val="6485C8E7"/>
    <w:rsid w:val="6493AAC1"/>
    <w:rsid w:val="6496622A"/>
    <w:rsid w:val="64978742"/>
    <w:rsid w:val="6497A57E"/>
    <w:rsid w:val="64AFC629"/>
    <w:rsid w:val="64B253DD"/>
    <w:rsid w:val="64BAB05F"/>
    <w:rsid w:val="650306E3"/>
    <w:rsid w:val="6538B51A"/>
    <w:rsid w:val="653E6ECC"/>
    <w:rsid w:val="6543393E"/>
    <w:rsid w:val="658F463F"/>
    <w:rsid w:val="65917F99"/>
    <w:rsid w:val="65A503FF"/>
    <w:rsid w:val="65AFD213"/>
    <w:rsid w:val="6610E07D"/>
    <w:rsid w:val="662ABC13"/>
    <w:rsid w:val="66469AC5"/>
    <w:rsid w:val="66487F5E"/>
    <w:rsid w:val="664D6C5C"/>
    <w:rsid w:val="66530E27"/>
    <w:rsid w:val="665A8F44"/>
    <w:rsid w:val="66B51906"/>
    <w:rsid w:val="66B7FFA1"/>
    <w:rsid w:val="66DE5BFF"/>
    <w:rsid w:val="66FA66DA"/>
    <w:rsid w:val="6714B9DB"/>
    <w:rsid w:val="67283B15"/>
    <w:rsid w:val="67356981"/>
    <w:rsid w:val="6737180C"/>
    <w:rsid w:val="673D0ED0"/>
    <w:rsid w:val="674F5ACC"/>
    <w:rsid w:val="675452FA"/>
    <w:rsid w:val="67773673"/>
    <w:rsid w:val="67AD6FAA"/>
    <w:rsid w:val="67CB7E54"/>
    <w:rsid w:val="67FE52C0"/>
    <w:rsid w:val="680E0C45"/>
    <w:rsid w:val="683610CD"/>
    <w:rsid w:val="68741C95"/>
    <w:rsid w:val="688200D7"/>
    <w:rsid w:val="68ABE4A7"/>
    <w:rsid w:val="68ADF495"/>
    <w:rsid w:val="68E61414"/>
    <w:rsid w:val="690782EF"/>
    <w:rsid w:val="691680A4"/>
    <w:rsid w:val="693222F0"/>
    <w:rsid w:val="693B097F"/>
    <w:rsid w:val="6983374C"/>
    <w:rsid w:val="69DE0D55"/>
    <w:rsid w:val="6A196C1F"/>
    <w:rsid w:val="6A2158BD"/>
    <w:rsid w:val="6A86BF4A"/>
    <w:rsid w:val="6A95849A"/>
    <w:rsid w:val="6A9F685D"/>
    <w:rsid w:val="6AB68D12"/>
    <w:rsid w:val="6AD0EB77"/>
    <w:rsid w:val="6AFFE79C"/>
    <w:rsid w:val="6B0F4357"/>
    <w:rsid w:val="6B1EBB40"/>
    <w:rsid w:val="6B1ED068"/>
    <w:rsid w:val="6B2BE87D"/>
    <w:rsid w:val="6B3D3897"/>
    <w:rsid w:val="6B5B5427"/>
    <w:rsid w:val="6B63C4E0"/>
    <w:rsid w:val="6B727FF4"/>
    <w:rsid w:val="6B72E190"/>
    <w:rsid w:val="6BBBE3F3"/>
    <w:rsid w:val="6BF5DCA3"/>
    <w:rsid w:val="6C2328CE"/>
    <w:rsid w:val="6C26DCD7"/>
    <w:rsid w:val="6C7ADA48"/>
    <w:rsid w:val="6C828D17"/>
    <w:rsid w:val="6CAC4AD3"/>
    <w:rsid w:val="6CC55348"/>
    <w:rsid w:val="6CEE8CDF"/>
    <w:rsid w:val="6D0981F0"/>
    <w:rsid w:val="6D294F20"/>
    <w:rsid w:val="6D3C6B49"/>
    <w:rsid w:val="6D4D8758"/>
    <w:rsid w:val="6D9312DB"/>
    <w:rsid w:val="6DAFBF6D"/>
    <w:rsid w:val="6E00B3BB"/>
    <w:rsid w:val="6E16AAA9"/>
    <w:rsid w:val="6E8A5D40"/>
    <w:rsid w:val="6EA55251"/>
    <w:rsid w:val="6EAD6E16"/>
    <w:rsid w:val="6ED6878C"/>
    <w:rsid w:val="6F537D54"/>
    <w:rsid w:val="6F6C3659"/>
    <w:rsid w:val="6F734663"/>
    <w:rsid w:val="6F73A204"/>
    <w:rsid w:val="6F74FE6A"/>
    <w:rsid w:val="6F9195F6"/>
    <w:rsid w:val="6F9ADC78"/>
    <w:rsid w:val="6FBC0055"/>
    <w:rsid w:val="6FC78585"/>
    <w:rsid w:val="6FDD0EE1"/>
    <w:rsid w:val="6FE2B47A"/>
    <w:rsid w:val="70560ED5"/>
    <w:rsid w:val="706899EE"/>
    <w:rsid w:val="706CAA68"/>
    <w:rsid w:val="70847104"/>
    <w:rsid w:val="7086EB9E"/>
    <w:rsid w:val="708956FA"/>
    <w:rsid w:val="70B22668"/>
    <w:rsid w:val="70CEB7B9"/>
    <w:rsid w:val="70E96C23"/>
    <w:rsid w:val="711D225A"/>
    <w:rsid w:val="711DAF10"/>
    <w:rsid w:val="7135CC0B"/>
    <w:rsid w:val="713B3F29"/>
    <w:rsid w:val="7163DCE5"/>
    <w:rsid w:val="71697168"/>
    <w:rsid w:val="7171A684"/>
    <w:rsid w:val="7197D334"/>
    <w:rsid w:val="719E5A5D"/>
    <w:rsid w:val="71AB3034"/>
    <w:rsid w:val="71CA8BD9"/>
    <w:rsid w:val="71CE96E0"/>
    <w:rsid w:val="71D1BC37"/>
    <w:rsid w:val="7201BC33"/>
    <w:rsid w:val="721C585A"/>
    <w:rsid w:val="723FDB0D"/>
    <w:rsid w:val="725065FB"/>
    <w:rsid w:val="725D84B9"/>
    <w:rsid w:val="726918F6"/>
    <w:rsid w:val="726BB2AD"/>
    <w:rsid w:val="7273CDFD"/>
    <w:rsid w:val="727617DA"/>
    <w:rsid w:val="727FE115"/>
    <w:rsid w:val="729F00F7"/>
    <w:rsid w:val="72AB42C6"/>
    <w:rsid w:val="72AD0DE2"/>
    <w:rsid w:val="72D0F36F"/>
    <w:rsid w:val="72D5D572"/>
    <w:rsid w:val="72D6B5B7"/>
    <w:rsid w:val="72DAA41D"/>
    <w:rsid w:val="72F0672B"/>
    <w:rsid w:val="72F446D7"/>
    <w:rsid w:val="72FCE105"/>
    <w:rsid w:val="73264969"/>
    <w:rsid w:val="733809A8"/>
    <w:rsid w:val="736B1AC3"/>
    <w:rsid w:val="737657A8"/>
    <w:rsid w:val="739486EB"/>
    <w:rsid w:val="73985E9D"/>
    <w:rsid w:val="73A44B2A"/>
    <w:rsid w:val="73A4644A"/>
    <w:rsid w:val="73B5073C"/>
    <w:rsid w:val="73BCC8DC"/>
    <w:rsid w:val="73F1EBDE"/>
    <w:rsid w:val="73FEBC2B"/>
    <w:rsid w:val="74346AEB"/>
    <w:rsid w:val="74374317"/>
    <w:rsid w:val="7459F3A3"/>
    <w:rsid w:val="7476747E"/>
    <w:rsid w:val="748008F3"/>
    <w:rsid w:val="7494793D"/>
    <w:rsid w:val="749984B5"/>
    <w:rsid w:val="74AC214D"/>
    <w:rsid w:val="74B43933"/>
    <w:rsid w:val="74D23AF3"/>
    <w:rsid w:val="74D3E896"/>
    <w:rsid w:val="74DC478F"/>
    <w:rsid w:val="74E215B8"/>
    <w:rsid w:val="74E2D0F6"/>
    <w:rsid w:val="74F86A81"/>
    <w:rsid w:val="74F98107"/>
    <w:rsid w:val="7501323B"/>
    <w:rsid w:val="7509F027"/>
    <w:rsid w:val="753FA5AC"/>
    <w:rsid w:val="7540D10D"/>
    <w:rsid w:val="7558993D"/>
    <w:rsid w:val="7563914B"/>
    <w:rsid w:val="757EF6D9"/>
    <w:rsid w:val="75952B2D"/>
    <w:rsid w:val="75AB6EBF"/>
    <w:rsid w:val="75B2BEA1"/>
    <w:rsid w:val="75D31378"/>
    <w:rsid w:val="75E1F201"/>
    <w:rsid w:val="75EBD365"/>
    <w:rsid w:val="760CBB2B"/>
    <w:rsid w:val="76604488"/>
    <w:rsid w:val="766C7DD2"/>
    <w:rsid w:val="7694C793"/>
    <w:rsid w:val="76A9AAE5"/>
    <w:rsid w:val="76CBFA34"/>
    <w:rsid w:val="76DA50B5"/>
    <w:rsid w:val="7702C49B"/>
    <w:rsid w:val="770EA647"/>
    <w:rsid w:val="77192086"/>
    <w:rsid w:val="77202BAC"/>
    <w:rsid w:val="772B9C85"/>
    <w:rsid w:val="773DF93D"/>
    <w:rsid w:val="775E8F39"/>
    <w:rsid w:val="77613934"/>
    <w:rsid w:val="7778A164"/>
    <w:rsid w:val="777C22A1"/>
    <w:rsid w:val="77805218"/>
    <w:rsid w:val="77A06D19"/>
    <w:rsid w:val="77A94695"/>
    <w:rsid w:val="77BBD796"/>
    <w:rsid w:val="77DCD686"/>
    <w:rsid w:val="77E0D6A6"/>
    <w:rsid w:val="77E28197"/>
    <w:rsid w:val="77FBDB73"/>
    <w:rsid w:val="782A33AB"/>
    <w:rsid w:val="785CA87E"/>
    <w:rsid w:val="78B74AD4"/>
    <w:rsid w:val="78C45D1C"/>
    <w:rsid w:val="78D29645"/>
    <w:rsid w:val="78FE1EA9"/>
    <w:rsid w:val="79089972"/>
    <w:rsid w:val="790C6F0A"/>
    <w:rsid w:val="793F7DDD"/>
    <w:rsid w:val="793FE284"/>
    <w:rsid w:val="794C8075"/>
    <w:rsid w:val="79591FE7"/>
    <w:rsid w:val="7960970F"/>
    <w:rsid w:val="79B0C157"/>
    <w:rsid w:val="79B26BF6"/>
    <w:rsid w:val="7A10AD57"/>
    <w:rsid w:val="7A1A511C"/>
    <w:rsid w:val="7A425C34"/>
    <w:rsid w:val="7A531B35"/>
    <w:rsid w:val="7A541988"/>
    <w:rsid w:val="7A6973FC"/>
    <w:rsid w:val="7A707917"/>
    <w:rsid w:val="7A99E964"/>
    <w:rsid w:val="7AB56324"/>
    <w:rsid w:val="7AE6D36A"/>
    <w:rsid w:val="7AF65529"/>
    <w:rsid w:val="7B436D7F"/>
    <w:rsid w:val="7B4DF270"/>
    <w:rsid w:val="7B9F98D0"/>
    <w:rsid w:val="7BBAC783"/>
    <w:rsid w:val="7BBEE88E"/>
    <w:rsid w:val="7BCF3840"/>
    <w:rsid w:val="7BDD4B2E"/>
    <w:rsid w:val="7BED4693"/>
    <w:rsid w:val="7C2D16FC"/>
    <w:rsid w:val="7C30640C"/>
    <w:rsid w:val="7C3FD2EB"/>
    <w:rsid w:val="7C794889"/>
    <w:rsid w:val="7C8863E4"/>
    <w:rsid w:val="7CA0DD4C"/>
    <w:rsid w:val="7CA23238"/>
    <w:rsid w:val="7D0E5082"/>
    <w:rsid w:val="7D0E64F1"/>
    <w:rsid w:val="7D1DDBBB"/>
    <w:rsid w:val="7D38C701"/>
    <w:rsid w:val="7D4C0C90"/>
    <w:rsid w:val="7D5C4B77"/>
    <w:rsid w:val="7D8ABBF7"/>
    <w:rsid w:val="7DA1A7D9"/>
    <w:rsid w:val="7DB63C2D"/>
    <w:rsid w:val="7DC293BC"/>
    <w:rsid w:val="7DE137F2"/>
    <w:rsid w:val="7DE821C8"/>
    <w:rsid w:val="7DEB6425"/>
    <w:rsid w:val="7E0D176A"/>
    <w:rsid w:val="7E449726"/>
    <w:rsid w:val="7E51F0A7"/>
    <w:rsid w:val="7EB6BBF8"/>
    <w:rsid w:val="7EF2091F"/>
    <w:rsid w:val="7F07F5BA"/>
    <w:rsid w:val="7F1FD12C"/>
    <w:rsid w:val="7F2F1E76"/>
    <w:rsid w:val="7F3333A8"/>
    <w:rsid w:val="7F3B18F5"/>
    <w:rsid w:val="7F3D82D2"/>
    <w:rsid w:val="7F8E66B8"/>
    <w:rsid w:val="7F9443FD"/>
    <w:rsid w:val="7F9ADF16"/>
    <w:rsid w:val="7F9EA519"/>
    <w:rsid w:val="7FBF75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D0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D0B0A"/>
  </w:style>
  <w:style w:type="character" w:customStyle="1" w:styleId="eop">
    <w:name w:val="eop"/>
    <w:basedOn w:val="DefaultParagraphFont"/>
    <w:rsid w:val="007D0B0A"/>
  </w:style>
  <w:style w:type="paragraph" w:styleId="Revision">
    <w:name w:val="Revision"/>
    <w:hidden/>
    <w:uiPriority w:val="99"/>
    <w:semiHidden/>
    <w:rsid w:val="001900DF"/>
    <w:pPr>
      <w:spacing w:after="0" w:line="240" w:lineRule="auto"/>
    </w:pPr>
  </w:style>
  <w:style w:type="character" w:styleId="UnresolvedMention">
    <w:name w:val="Unresolved Mention"/>
    <w:basedOn w:val="DefaultParagraphFont"/>
    <w:uiPriority w:val="99"/>
    <w:semiHidden/>
    <w:unhideWhenUsed/>
    <w:rsid w:val="00311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8329">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89999032">
      <w:bodyDiv w:val="1"/>
      <w:marLeft w:val="0"/>
      <w:marRight w:val="0"/>
      <w:marTop w:val="0"/>
      <w:marBottom w:val="0"/>
      <w:divBdr>
        <w:top w:val="none" w:sz="0" w:space="0" w:color="auto"/>
        <w:left w:val="none" w:sz="0" w:space="0" w:color="auto"/>
        <w:bottom w:val="none" w:sz="0" w:space="0" w:color="auto"/>
        <w:right w:val="none" w:sz="0" w:space="0" w:color="auto"/>
      </w:divBdr>
    </w:div>
    <w:div w:id="1238323597">
      <w:bodyDiv w:val="1"/>
      <w:marLeft w:val="0"/>
      <w:marRight w:val="0"/>
      <w:marTop w:val="0"/>
      <w:marBottom w:val="0"/>
      <w:divBdr>
        <w:top w:val="none" w:sz="0" w:space="0" w:color="auto"/>
        <w:left w:val="none" w:sz="0" w:space="0" w:color="auto"/>
        <w:bottom w:val="none" w:sz="0" w:space="0" w:color="auto"/>
        <w:right w:val="none" w:sz="0" w:space="0" w:color="auto"/>
      </w:divBdr>
      <w:divsChild>
        <w:div w:id="117066856">
          <w:marLeft w:val="0"/>
          <w:marRight w:val="0"/>
          <w:marTop w:val="0"/>
          <w:marBottom w:val="0"/>
          <w:divBdr>
            <w:top w:val="none" w:sz="0" w:space="0" w:color="auto"/>
            <w:left w:val="none" w:sz="0" w:space="0" w:color="auto"/>
            <w:bottom w:val="none" w:sz="0" w:space="0" w:color="auto"/>
            <w:right w:val="none" w:sz="0" w:space="0" w:color="auto"/>
          </w:divBdr>
          <w:divsChild>
            <w:div w:id="2029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3390/f9060336" TargetMode="External"/><Relationship Id="R047628c9415e47af"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ps.gov/articles/pinyon-juniper-woodlands-species-composition-classification.ht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46/j.1365-2435.1998.00275.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Sarah Hettema</DisplayName>
        <AccountId>660</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2937F817-5DB0-4D1D-A0FC-AF8552811E84}"/>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4619</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2023-02-13T15:00:00Z</dcterms:created>
  <dcterms:modified xsi:type="dcterms:W3CDTF">2023-02-13T15:00:00Z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lpwstr>10800.0000000000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lpwstr/>
  </property>
</Properties>
</file>