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19F68712"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8A2448">
        <w:rPr>
          <w:rFonts w:ascii="Century Gothic" w:hAnsi="Century Gothic" w:cs="Arial"/>
          <w:sz w:val="24"/>
        </w:rPr>
        <w:t xml:space="preserve"> </w:t>
      </w:r>
      <w:r w:rsidR="00876E2B">
        <w:rPr>
          <w:rFonts w:ascii="Century Gothic" w:hAnsi="Century Gothic" w:cs="Arial"/>
          <w:sz w:val="24"/>
        </w:rPr>
        <w:t xml:space="preserve">NASA </w:t>
      </w:r>
      <w:r w:rsidR="008A2448">
        <w:rPr>
          <w:rFonts w:ascii="Century Gothic" w:hAnsi="Century Gothic" w:cs="Arial"/>
          <w:sz w:val="24"/>
        </w:rPr>
        <w:t>Goddard Space Flight Center</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68DB3DE3"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8A2448">
        <w:rPr>
          <w:rFonts w:ascii="Century Gothic" w:hAnsi="Century Gothic" w:cs="Arial"/>
          <w:b/>
          <w:sz w:val="24"/>
        </w:rPr>
        <w:t>Montana Ecological Forecasting</w:t>
      </w:r>
    </w:p>
    <w:p w14:paraId="38FB8E53" w14:textId="110CB68F"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8A2448">
        <w:rPr>
          <w:rFonts w:ascii="Century Gothic" w:hAnsi="Century Gothic" w:cs="Arial"/>
        </w:rPr>
        <w:t>Utiliz</w:t>
      </w:r>
      <w:r w:rsidR="000B20C6">
        <w:rPr>
          <w:rFonts w:ascii="Century Gothic" w:hAnsi="Century Gothic" w:cs="Arial"/>
        </w:rPr>
        <w:t>ing NASA Earth Observations to Forecast the Effects of Climate C</w:t>
      </w:r>
      <w:r w:rsidR="008A2448">
        <w:rPr>
          <w:rFonts w:ascii="Century Gothic" w:hAnsi="Century Gothic" w:cs="Arial"/>
        </w:rPr>
        <w:t>hange on Northern Goshawk Nesting Habitat</w:t>
      </w:r>
    </w:p>
    <w:p w14:paraId="258FD607" w14:textId="446121E9"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F402FD">
        <w:rPr>
          <w:rFonts w:ascii="Century Gothic" w:hAnsi="Century Gothic" w:cs="Arial"/>
        </w:rPr>
        <w:t>Forecasting Northern Goshawk Nesting Sites, One Model at a Time</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613593B4" w:rsidR="00E507D0" w:rsidRPr="00D579FC" w:rsidRDefault="008A2448" w:rsidP="00BA5773">
      <w:pPr>
        <w:spacing w:after="0" w:line="240" w:lineRule="auto"/>
        <w:rPr>
          <w:rFonts w:ascii="Century Gothic" w:hAnsi="Century Gothic" w:cs="Arial"/>
          <w:sz w:val="20"/>
          <w:szCs w:val="20"/>
        </w:rPr>
      </w:pPr>
      <w:r>
        <w:rPr>
          <w:rFonts w:ascii="Century Gothic" w:hAnsi="Century Gothic" w:cs="Arial"/>
          <w:sz w:val="20"/>
          <w:szCs w:val="20"/>
        </w:rPr>
        <w:t>Erika Higa</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Pr>
          <w:rFonts w:ascii="Century Gothic" w:hAnsi="Century Gothic" w:cs="Arial"/>
          <w:sz w:val="20"/>
          <w:szCs w:val="20"/>
        </w:rPr>
        <w:t>erika.y.higa@nasa.gov</w:t>
      </w:r>
    </w:p>
    <w:p w14:paraId="02B81879" w14:textId="75FB60FE" w:rsidR="002E4378" w:rsidRPr="00D579FC" w:rsidRDefault="008A2448" w:rsidP="00BA5773">
      <w:pPr>
        <w:spacing w:after="0" w:line="240" w:lineRule="auto"/>
        <w:rPr>
          <w:rFonts w:ascii="Century Gothic" w:hAnsi="Century Gothic" w:cs="Arial"/>
          <w:sz w:val="20"/>
          <w:szCs w:val="20"/>
        </w:rPr>
      </w:pPr>
      <w:r>
        <w:rPr>
          <w:rFonts w:ascii="Century Gothic" w:hAnsi="Century Gothic" w:cs="Arial"/>
          <w:sz w:val="20"/>
          <w:szCs w:val="20"/>
        </w:rPr>
        <w:t>Sean McCartney</w:t>
      </w:r>
      <w:r w:rsidR="00816220" w:rsidRPr="00D579FC">
        <w:rPr>
          <w:rFonts w:ascii="Century Gothic" w:hAnsi="Century Gothic" w:cs="Arial"/>
          <w:sz w:val="20"/>
          <w:szCs w:val="20"/>
        </w:rPr>
        <w:t xml:space="preserve"> </w:t>
      </w:r>
    </w:p>
    <w:p w14:paraId="6B8F900E" w14:textId="682AD6FF" w:rsidR="002E4378" w:rsidRPr="00D579FC" w:rsidRDefault="008A2448" w:rsidP="00BA5773">
      <w:pPr>
        <w:spacing w:after="0" w:line="240" w:lineRule="auto"/>
        <w:rPr>
          <w:rFonts w:ascii="Century Gothic" w:hAnsi="Century Gothic" w:cs="Arial"/>
          <w:sz w:val="20"/>
          <w:szCs w:val="20"/>
        </w:rPr>
      </w:pPr>
      <w:r>
        <w:rPr>
          <w:rFonts w:ascii="Century Gothic" w:hAnsi="Century Gothic" w:cs="Arial"/>
          <w:sz w:val="20"/>
          <w:szCs w:val="20"/>
        </w:rPr>
        <w:t>Amanda Clayton</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5726A1" w14:textId="4125DEB3" w:rsidR="002E4378" w:rsidRDefault="008A2448" w:rsidP="00BA5773">
      <w:pPr>
        <w:spacing w:after="0" w:line="240" w:lineRule="auto"/>
        <w:rPr>
          <w:rFonts w:ascii="Century Gothic" w:hAnsi="Century Gothic" w:cs="Arial"/>
          <w:sz w:val="20"/>
          <w:szCs w:val="20"/>
        </w:rPr>
      </w:pPr>
      <w:r>
        <w:rPr>
          <w:rFonts w:ascii="Century Gothic" w:hAnsi="Century Gothic" w:cs="Arial"/>
          <w:sz w:val="20"/>
          <w:szCs w:val="20"/>
        </w:rPr>
        <w:t>Dr. Ross Nelson</w:t>
      </w:r>
      <w:r w:rsidR="00F261BD" w:rsidRPr="00D579FC">
        <w:rPr>
          <w:rFonts w:ascii="Century Gothic" w:hAnsi="Century Gothic" w:cs="Arial"/>
          <w:sz w:val="20"/>
          <w:szCs w:val="20"/>
        </w:rPr>
        <w:t xml:space="preserve"> (</w:t>
      </w:r>
      <w:r w:rsidRPr="00964855">
        <w:rPr>
          <w:rFonts w:ascii="Century Gothic" w:hAnsi="Century Gothic" w:cs="Arial"/>
          <w:sz w:val="20"/>
          <w:szCs w:val="20"/>
        </w:rPr>
        <w:t>NASA GSFC</w:t>
      </w:r>
      <w:r w:rsidR="00F261BD" w:rsidRPr="00D579FC">
        <w:rPr>
          <w:rFonts w:ascii="Century Gothic" w:hAnsi="Century Gothic" w:cs="Arial"/>
          <w:sz w:val="20"/>
          <w:szCs w:val="20"/>
        </w:rPr>
        <w:t>)</w:t>
      </w:r>
    </w:p>
    <w:p w14:paraId="33C1EB38" w14:textId="1F264374" w:rsidR="00876E2B" w:rsidRPr="00D579FC" w:rsidRDefault="00876E2B" w:rsidP="00BA5773">
      <w:pPr>
        <w:spacing w:after="0" w:line="240" w:lineRule="auto"/>
        <w:rPr>
          <w:rFonts w:ascii="Century Gothic" w:hAnsi="Century Gothic" w:cs="Arial"/>
          <w:sz w:val="20"/>
          <w:szCs w:val="20"/>
        </w:rPr>
      </w:pPr>
      <w:r>
        <w:rPr>
          <w:rFonts w:ascii="Century Gothic" w:hAnsi="Century Gothic" w:cs="Arial"/>
          <w:sz w:val="20"/>
          <w:szCs w:val="20"/>
        </w:rPr>
        <w:t>Dr. John Bolten (NASA GSFC)</w:t>
      </w:r>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49E134F8" w14:textId="0F54A199" w:rsidR="00A22A42" w:rsidRDefault="00E827BD" w:rsidP="00A22A42">
      <w:pPr>
        <w:spacing w:after="0" w:line="240" w:lineRule="auto"/>
        <w:ind w:left="720" w:hanging="720"/>
        <w:rPr>
          <w:rFonts w:ascii="Century Gothic" w:hAnsi="Century Gothic" w:cs="Arial"/>
          <w:sz w:val="20"/>
          <w:szCs w:val="20"/>
        </w:rPr>
      </w:pPr>
      <w:r>
        <w:rPr>
          <w:rFonts w:ascii="Century Gothic" w:hAnsi="Century Gothic" w:cs="Arial"/>
          <w:sz w:val="20"/>
          <w:szCs w:val="20"/>
        </w:rPr>
        <w:t>US</w:t>
      </w:r>
      <w:r w:rsidR="00855717">
        <w:rPr>
          <w:rFonts w:ascii="Century Gothic" w:hAnsi="Century Gothic" w:cs="Arial"/>
          <w:sz w:val="20"/>
          <w:szCs w:val="20"/>
        </w:rPr>
        <w:t>DA</w:t>
      </w:r>
      <w:r>
        <w:rPr>
          <w:rFonts w:ascii="Century Gothic" w:hAnsi="Century Gothic" w:cs="Arial"/>
          <w:sz w:val="20"/>
          <w:szCs w:val="20"/>
        </w:rPr>
        <w:t xml:space="preserve"> Forest Service (</w:t>
      </w:r>
      <w:r w:rsidR="00F402FD">
        <w:rPr>
          <w:rFonts w:ascii="Century Gothic" w:hAnsi="Century Gothic" w:cs="Arial"/>
          <w:sz w:val="20"/>
          <w:szCs w:val="20"/>
        </w:rPr>
        <w:t>E</w:t>
      </w:r>
      <w:r w:rsidR="00277E8E">
        <w:rPr>
          <w:rFonts w:ascii="Century Gothic" w:hAnsi="Century Gothic" w:cs="Arial"/>
          <w:sz w:val="20"/>
          <w:szCs w:val="20"/>
        </w:rPr>
        <w:t>nd-User), POC: Victor Murphy</w:t>
      </w:r>
    </w:p>
    <w:p w14:paraId="27A610C1" w14:textId="77B83B5E" w:rsidR="00277E8E" w:rsidRDefault="00F402FD" w:rsidP="00A22A42">
      <w:pPr>
        <w:spacing w:after="0" w:line="240" w:lineRule="auto"/>
        <w:ind w:left="720" w:hanging="720"/>
        <w:rPr>
          <w:rFonts w:ascii="Century Gothic" w:hAnsi="Century Gothic" w:cs="Arial"/>
          <w:sz w:val="20"/>
          <w:szCs w:val="20"/>
        </w:rPr>
      </w:pPr>
      <w:r>
        <w:rPr>
          <w:rFonts w:ascii="Century Gothic" w:hAnsi="Century Gothic" w:cs="Arial"/>
          <w:sz w:val="20"/>
          <w:szCs w:val="20"/>
        </w:rPr>
        <w:t>Oulu University Researchers (E</w:t>
      </w:r>
      <w:r w:rsidR="00277E8E">
        <w:rPr>
          <w:rFonts w:ascii="Century Gothic" w:hAnsi="Century Gothic" w:cs="Arial"/>
          <w:sz w:val="20"/>
          <w:szCs w:val="20"/>
        </w:rPr>
        <w:t>nd-User</w:t>
      </w:r>
      <w:r w:rsidR="009E5FDD">
        <w:rPr>
          <w:rFonts w:ascii="Century Gothic" w:hAnsi="Century Gothic" w:cs="Arial"/>
          <w:sz w:val="20"/>
          <w:szCs w:val="20"/>
        </w:rPr>
        <w:t xml:space="preserve"> &amp; Boundary Organization</w:t>
      </w:r>
      <w:r w:rsidR="00277E8E">
        <w:rPr>
          <w:rFonts w:ascii="Century Gothic" w:hAnsi="Century Gothic" w:cs="Arial"/>
          <w:sz w:val="20"/>
          <w:szCs w:val="20"/>
        </w:rPr>
        <w:t xml:space="preserve">), POC: Nate Bickford </w:t>
      </w:r>
    </w:p>
    <w:p w14:paraId="14692980" w14:textId="77777777" w:rsidR="00F25687" w:rsidRDefault="00F25687" w:rsidP="00F25687">
      <w:pPr>
        <w:spacing w:after="0" w:line="240" w:lineRule="auto"/>
        <w:ind w:left="720" w:hanging="720"/>
        <w:rPr>
          <w:rFonts w:ascii="Century Gothic" w:hAnsi="Century Gothic" w:cs="Arial"/>
          <w:sz w:val="20"/>
          <w:szCs w:val="20"/>
        </w:rPr>
      </w:pPr>
      <w:r>
        <w:rPr>
          <w:rFonts w:ascii="Century Gothic" w:hAnsi="Century Gothic" w:cs="Arial"/>
          <w:sz w:val="20"/>
          <w:szCs w:val="20"/>
        </w:rPr>
        <w:t>University of Nebraska at Kearney (Collaborator &amp; Boundary Organization), POC: Nate Bickford</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6D465A4F"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E61137">
        <w:rPr>
          <w:rFonts w:ascii="Century Gothic" w:hAnsi="Century Gothic" w:cs="Arial"/>
          <w:sz w:val="20"/>
          <w:szCs w:val="20"/>
        </w:rPr>
        <w:t>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2FC4401A"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E61137">
        <w:rPr>
          <w:rFonts w:ascii="Century Gothic" w:hAnsi="Century Gothic" w:cs="Arial"/>
          <w:sz w:val="20"/>
          <w:szCs w:val="20"/>
        </w:rPr>
        <w:t>Lewis and Clark National Forest, M</w:t>
      </w:r>
      <w:r w:rsidR="00521DF8">
        <w:rPr>
          <w:rFonts w:ascii="Century Gothic" w:hAnsi="Century Gothic" w:cs="Arial"/>
          <w:sz w:val="20"/>
          <w:szCs w:val="20"/>
        </w:rPr>
        <w:t>T</w:t>
      </w:r>
    </w:p>
    <w:p w14:paraId="3EFD80AD" w14:textId="53BE5D18"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E90984">
        <w:rPr>
          <w:rFonts w:ascii="Century Gothic" w:hAnsi="Century Gothic" w:cs="Arial"/>
          <w:sz w:val="20"/>
          <w:szCs w:val="20"/>
        </w:rPr>
        <w:t xml:space="preserve">February </w:t>
      </w:r>
      <w:r w:rsidR="00F402FD" w:rsidRPr="00F402FD">
        <w:rPr>
          <w:rFonts w:ascii="Century Gothic" w:hAnsi="Century Gothic" w:cs="Arial"/>
          <w:sz w:val="20"/>
          <w:szCs w:val="20"/>
        </w:rPr>
        <w:t xml:space="preserve">1985 </w:t>
      </w:r>
      <w:r w:rsidR="00521DF8">
        <w:rPr>
          <w:rFonts w:ascii="Century Gothic" w:hAnsi="Century Gothic" w:cs="Arial"/>
          <w:sz w:val="20"/>
          <w:szCs w:val="20"/>
        </w:rPr>
        <w:t>–</w:t>
      </w:r>
      <w:r w:rsidR="00F402FD" w:rsidRPr="00F402FD">
        <w:rPr>
          <w:rFonts w:ascii="Century Gothic" w:hAnsi="Century Gothic" w:cs="Arial"/>
          <w:sz w:val="20"/>
          <w:szCs w:val="20"/>
        </w:rPr>
        <w:t xml:space="preserve"> </w:t>
      </w:r>
      <w:r w:rsidR="00521DF8">
        <w:rPr>
          <w:rFonts w:ascii="Century Gothic" w:hAnsi="Century Gothic" w:cs="Arial"/>
          <w:sz w:val="20"/>
          <w:szCs w:val="20"/>
        </w:rPr>
        <w:t xml:space="preserve">June </w:t>
      </w:r>
      <w:r w:rsidR="00F402FD" w:rsidRPr="00F402FD">
        <w:rPr>
          <w:rFonts w:ascii="Century Gothic" w:hAnsi="Century Gothic" w:cs="Arial"/>
          <w:sz w:val="20"/>
          <w:szCs w:val="20"/>
        </w:rPr>
        <w:t>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2B030A75"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Landsat 8, OLI – Land Cover Classification</w:t>
      </w:r>
    </w:p>
    <w:p w14:paraId="2EB4FDCA"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SRTM – Digital Elevation Model</w:t>
      </w:r>
    </w:p>
    <w:p w14:paraId="7078F0F4"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TRMM, TMI – Precipitation Measurements</w:t>
      </w:r>
    </w:p>
    <w:p w14:paraId="73C5ABDE" w14:textId="6AC0BC88" w:rsidR="00603BB8"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GPM, DPR/GMI – Precipitation Measurements</w:t>
      </w:r>
    </w:p>
    <w:p w14:paraId="7F0DA79C" w14:textId="77777777" w:rsidR="004A6A93" w:rsidRPr="00D579FC" w:rsidRDefault="004A6A93" w:rsidP="004A6A93">
      <w:pPr>
        <w:spacing w:after="0" w:line="240" w:lineRule="auto"/>
        <w:rPr>
          <w:rFonts w:ascii="Century Gothic" w:hAnsi="Century Gothic" w:cs="Arial"/>
          <w:sz w:val="20"/>
          <w:szCs w:val="20"/>
        </w:rPr>
      </w:pPr>
    </w:p>
    <w:p w14:paraId="4A461185" w14:textId="714A2F81" w:rsidR="003E3B0E"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06915B0D" w14:textId="60A4A64E"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USDA Forest Service, Region 1 Aerial Insect and Disease Detection Survey (ADS) </w:t>
      </w:r>
      <w:r w:rsidR="00436EE9">
        <w:rPr>
          <w:rFonts w:ascii="Century Gothic" w:hAnsi="Century Gothic" w:cs="Arial"/>
          <w:sz w:val="20"/>
          <w:szCs w:val="20"/>
        </w:rPr>
        <w:t>–</w:t>
      </w:r>
      <w:r w:rsidRPr="004A6A93">
        <w:rPr>
          <w:rFonts w:ascii="Century Gothic" w:hAnsi="Century Gothic" w:cs="Arial"/>
          <w:sz w:val="20"/>
          <w:szCs w:val="20"/>
        </w:rPr>
        <w:t xml:space="preserve"> Mountain Pine Beetle Infestation Data</w:t>
      </w:r>
    </w:p>
    <w:p w14:paraId="115EABFC" w14:textId="225659E7"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USDA Forest Service, 2012 National Insect and Disease Risk Maps/Data </w:t>
      </w:r>
      <w:r w:rsidR="00436EE9">
        <w:rPr>
          <w:rFonts w:ascii="Century Gothic" w:hAnsi="Century Gothic" w:cs="Arial"/>
          <w:sz w:val="20"/>
          <w:szCs w:val="20"/>
        </w:rPr>
        <w:t>–</w:t>
      </w:r>
      <w:r w:rsidRPr="004A6A93">
        <w:rPr>
          <w:rFonts w:ascii="Century Gothic" w:hAnsi="Century Gothic" w:cs="Arial"/>
          <w:sz w:val="20"/>
          <w:szCs w:val="20"/>
        </w:rPr>
        <w:t xml:space="preserve"> Mountain Pine Beet</w:t>
      </w:r>
      <w:r w:rsidR="00436EE9">
        <w:rPr>
          <w:rFonts w:ascii="Century Gothic" w:hAnsi="Century Gothic" w:cs="Arial"/>
          <w:sz w:val="20"/>
          <w:szCs w:val="20"/>
        </w:rPr>
        <w:t xml:space="preserve">le Infestation Projections 2013 – </w:t>
      </w:r>
      <w:r w:rsidRPr="004A6A93">
        <w:rPr>
          <w:rFonts w:ascii="Century Gothic" w:hAnsi="Century Gothic" w:cs="Arial"/>
          <w:sz w:val="20"/>
          <w:szCs w:val="20"/>
        </w:rPr>
        <w:t>2027</w:t>
      </w:r>
    </w:p>
    <w:p w14:paraId="77F8A71A" w14:textId="0040B232"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USDA Forest Service, Region 1 Existing Vegetation Map Products (</w:t>
      </w:r>
      <w:proofErr w:type="spellStart"/>
      <w:r w:rsidRPr="004A6A93">
        <w:rPr>
          <w:rFonts w:ascii="Century Gothic" w:hAnsi="Century Gothic" w:cs="Arial"/>
          <w:sz w:val="20"/>
          <w:szCs w:val="20"/>
        </w:rPr>
        <w:t>VMap</w:t>
      </w:r>
      <w:proofErr w:type="spellEnd"/>
      <w:r w:rsidRPr="004A6A93">
        <w:rPr>
          <w:rFonts w:ascii="Century Gothic" w:hAnsi="Century Gothic" w:cs="Arial"/>
          <w:sz w:val="20"/>
          <w:szCs w:val="20"/>
        </w:rPr>
        <w:t xml:space="preserve">) </w:t>
      </w:r>
      <w:r w:rsidR="00436EE9">
        <w:rPr>
          <w:rFonts w:ascii="Century Gothic" w:hAnsi="Century Gothic" w:cs="Arial"/>
          <w:sz w:val="20"/>
          <w:szCs w:val="20"/>
        </w:rPr>
        <w:t>–</w:t>
      </w:r>
      <w:r w:rsidRPr="004A6A93">
        <w:rPr>
          <w:rFonts w:ascii="Century Gothic" w:hAnsi="Century Gothic" w:cs="Arial"/>
          <w:sz w:val="20"/>
          <w:szCs w:val="20"/>
        </w:rPr>
        <w:t xml:space="preserve"> Vegetation Data</w:t>
      </w:r>
    </w:p>
    <w:p w14:paraId="192F985E" w14:textId="3B3CE540"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USDA Forest Service, IW-FIA Predicted Forest Attribute Maps </w:t>
      </w:r>
      <w:r w:rsidR="00436EE9">
        <w:rPr>
          <w:rFonts w:ascii="Century Gothic" w:hAnsi="Century Gothic" w:cs="Arial"/>
          <w:sz w:val="20"/>
          <w:szCs w:val="20"/>
        </w:rPr>
        <w:t>–</w:t>
      </w:r>
      <w:r w:rsidRPr="004A6A93">
        <w:rPr>
          <w:rFonts w:ascii="Century Gothic" w:hAnsi="Century Gothic" w:cs="Arial"/>
          <w:sz w:val="20"/>
          <w:szCs w:val="20"/>
        </w:rPr>
        <w:t xml:space="preserve"> Vegetation Data </w:t>
      </w:r>
    </w:p>
    <w:p w14:paraId="51F514CE" w14:textId="0351F3E6"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USDA Forest Service, Timber Harvests </w:t>
      </w:r>
      <w:r w:rsidR="00436EE9">
        <w:rPr>
          <w:rFonts w:ascii="Century Gothic" w:hAnsi="Century Gothic" w:cs="Arial"/>
          <w:sz w:val="20"/>
          <w:szCs w:val="20"/>
        </w:rPr>
        <w:t>–</w:t>
      </w:r>
      <w:r w:rsidRPr="004A6A93">
        <w:rPr>
          <w:rFonts w:ascii="Century Gothic" w:hAnsi="Century Gothic" w:cs="Arial"/>
          <w:sz w:val="20"/>
          <w:szCs w:val="20"/>
        </w:rPr>
        <w:t xml:space="preserve"> Timber Harvest Data</w:t>
      </w:r>
    </w:p>
    <w:p w14:paraId="3F0B7B97" w14:textId="18D1881A" w:rsidR="00F402FD"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lastRenderedPageBreak/>
        <w:t xml:space="preserve">Landscape Fire and Resource Management Planning Tools Program (LANDFIRE), Existing Vegetation Height </w:t>
      </w:r>
      <w:r w:rsidR="000E2A3D">
        <w:rPr>
          <w:rFonts w:ascii="Century Gothic" w:hAnsi="Century Gothic" w:cs="Arial"/>
          <w:sz w:val="20"/>
          <w:szCs w:val="20"/>
        </w:rPr>
        <w:t>–</w:t>
      </w:r>
      <w:r w:rsidRPr="004A6A93">
        <w:rPr>
          <w:rFonts w:ascii="Century Gothic" w:hAnsi="Century Gothic" w:cs="Arial"/>
          <w:sz w:val="20"/>
          <w:szCs w:val="20"/>
        </w:rPr>
        <w:t xml:space="preserve"> Vegetation Data</w:t>
      </w:r>
    </w:p>
    <w:p w14:paraId="2A1ACE20" w14:textId="21B4C17C"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Landscape Fire and Resource Management Planning Tools Program (LANDFIRE), Mean Fire Return Interval </w:t>
      </w:r>
      <w:r w:rsidR="000E2A3D">
        <w:rPr>
          <w:rFonts w:ascii="Century Gothic" w:hAnsi="Century Gothic" w:cs="Arial"/>
          <w:sz w:val="20"/>
          <w:szCs w:val="20"/>
        </w:rPr>
        <w:t>–</w:t>
      </w:r>
      <w:r w:rsidRPr="004A6A93">
        <w:rPr>
          <w:rFonts w:ascii="Century Gothic" w:hAnsi="Century Gothic" w:cs="Arial"/>
          <w:sz w:val="20"/>
          <w:szCs w:val="20"/>
        </w:rPr>
        <w:t xml:space="preserve"> Fire Regime Data</w:t>
      </w:r>
    </w:p>
    <w:p w14:paraId="61626103" w14:textId="65318948" w:rsidR="004A6A93" w:rsidRPr="004A6A93"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Nate Bickford, Northern goshawk nest habitat locations </w:t>
      </w:r>
      <w:r w:rsidR="000E2A3D">
        <w:rPr>
          <w:rFonts w:ascii="Century Gothic" w:hAnsi="Century Gothic" w:cs="Arial"/>
          <w:sz w:val="20"/>
          <w:szCs w:val="20"/>
        </w:rPr>
        <w:t>–</w:t>
      </w:r>
      <w:r w:rsidRPr="004A6A93">
        <w:rPr>
          <w:rFonts w:ascii="Century Gothic" w:hAnsi="Century Gothic" w:cs="Arial"/>
          <w:sz w:val="20"/>
          <w:szCs w:val="20"/>
        </w:rPr>
        <w:t xml:space="preserve"> Nest Data    </w:t>
      </w:r>
    </w:p>
    <w:p w14:paraId="2E2FD783" w14:textId="04B1567C" w:rsidR="004A6A93" w:rsidRPr="0045218E" w:rsidRDefault="004A6A93" w:rsidP="004A6A93">
      <w:pPr>
        <w:pStyle w:val="ListParagraph"/>
        <w:numPr>
          <w:ilvl w:val="0"/>
          <w:numId w:val="6"/>
        </w:numPr>
        <w:spacing w:after="0" w:line="240" w:lineRule="auto"/>
        <w:rPr>
          <w:rFonts w:ascii="Century Gothic" w:hAnsi="Century Gothic" w:cs="Arial"/>
          <w:sz w:val="20"/>
          <w:szCs w:val="20"/>
        </w:rPr>
      </w:pPr>
      <w:r w:rsidRPr="004A6A93">
        <w:rPr>
          <w:rFonts w:ascii="Century Gothic" w:hAnsi="Century Gothic" w:cs="Arial"/>
          <w:sz w:val="20"/>
          <w:szCs w:val="20"/>
        </w:rPr>
        <w:t xml:space="preserve">Laura Conway, USDA Forest Service, Northern goshawk nest habitat locations </w:t>
      </w:r>
      <w:r w:rsidR="000E2A3D">
        <w:rPr>
          <w:rFonts w:ascii="Century Gothic" w:hAnsi="Century Gothic" w:cs="Arial"/>
          <w:sz w:val="20"/>
          <w:szCs w:val="20"/>
        </w:rPr>
        <w:t>–</w:t>
      </w:r>
      <w:r w:rsidRPr="004A6A93">
        <w:rPr>
          <w:rFonts w:ascii="Century Gothic" w:hAnsi="Century Gothic" w:cs="Arial"/>
          <w:sz w:val="20"/>
          <w:szCs w:val="20"/>
        </w:rPr>
        <w:t xml:space="preserve"> Nest Data</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46F1B211" w14:textId="77777777" w:rsidR="004A6A93" w:rsidRPr="004A6A93" w:rsidRDefault="004A6A93" w:rsidP="004A6A93">
      <w:pPr>
        <w:numPr>
          <w:ilvl w:val="0"/>
          <w:numId w:val="11"/>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 xml:space="preserve">Goddard Institute for Space Studies </w:t>
      </w:r>
      <w:proofErr w:type="spellStart"/>
      <w:r w:rsidRPr="004A6A93">
        <w:rPr>
          <w:rFonts w:ascii="Century Gothic" w:hAnsi="Century Gothic" w:cs="Arial"/>
          <w:sz w:val="20"/>
          <w:szCs w:val="20"/>
        </w:rPr>
        <w:t>ModelE</w:t>
      </w:r>
      <w:proofErr w:type="spellEnd"/>
      <w:r w:rsidRPr="004A6A93">
        <w:rPr>
          <w:rFonts w:ascii="Century Gothic" w:hAnsi="Century Gothic" w:cs="Arial"/>
          <w:sz w:val="20"/>
          <w:szCs w:val="20"/>
        </w:rPr>
        <w:t>/Russell Model (GISS-E2-R)</w:t>
      </w:r>
    </w:p>
    <w:p w14:paraId="41491436" w14:textId="77777777" w:rsidR="004A6A93" w:rsidRPr="004A6A93" w:rsidRDefault="004A6A93" w:rsidP="004A6A93">
      <w:pPr>
        <w:numPr>
          <w:ilvl w:val="0"/>
          <w:numId w:val="11"/>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AT&amp;T Research, Maximum Entropy for Habitat Suitability Modeling (</w:t>
      </w:r>
      <w:proofErr w:type="spellStart"/>
      <w:r w:rsidRPr="004A6A93">
        <w:rPr>
          <w:rFonts w:ascii="Century Gothic" w:hAnsi="Century Gothic" w:cs="Arial"/>
          <w:sz w:val="20"/>
          <w:szCs w:val="20"/>
        </w:rPr>
        <w:t>Maxent</w:t>
      </w:r>
      <w:proofErr w:type="spellEnd"/>
      <w:r w:rsidRPr="004A6A93">
        <w:rPr>
          <w:rFonts w:ascii="Century Gothic" w:hAnsi="Century Gothic" w:cs="Arial"/>
          <w:sz w:val="20"/>
          <w:szCs w:val="20"/>
        </w:rPr>
        <w:t>)</w:t>
      </w:r>
    </w:p>
    <w:p w14:paraId="2B9933E2" w14:textId="77777777" w:rsidR="004A6A93" w:rsidRPr="004A6A93" w:rsidRDefault="004A6A93" w:rsidP="004A6A93">
      <w:pPr>
        <w:numPr>
          <w:ilvl w:val="0"/>
          <w:numId w:val="11"/>
        </w:numPr>
        <w:spacing w:after="0" w:line="240" w:lineRule="auto"/>
        <w:textAlignment w:val="baseline"/>
        <w:rPr>
          <w:rFonts w:ascii="Century Gothic" w:hAnsi="Century Gothic" w:cs="Arial"/>
          <w:sz w:val="20"/>
          <w:szCs w:val="20"/>
        </w:rPr>
      </w:pPr>
      <w:r w:rsidRPr="004A6A93">
        <w:rPr>
          <w:rFonts w:ascii="Century Gothic" w:hAnsi="Century Gothic" w:cs="Arial"/>
          <w:sz w:val="20"/>
          <w:szCs w:val="20"/>
        </w:rPr>
        <w:t xml:space="preserve">Clark Labs, </w:t>
      </w:r>
      <w:proofErr w:type="spellStart"/>
      <w:r w:rsidRPr="004A6A93">
        <w:rPr>
          <w:rFonts w:ascii="Century Gothic" w:hAnsi="Century Gothic" w:cs="Arial"/>
          <w:sz w:val="20"/>
          <w:szCs w:val="20"/>
        </w:rPr>
        <w:t>Mahalanobis</w:t>
      </w:r>
      <w:proofErr w:type="spellEnd"/>
      <w:r w:rsidRPr="004A6A93">
        <w:rPr>
          <w:rFonts w:ascii="Century Gothic" w:hAnsi="Century Gothic" w:cs="Arial"/>
          <w:sz w:val="20"/>
          <w:szCs w:val="20"/>
        </w:rPr>
        <w:t xml:space="preserve"> Typicality for Habitat Suitability Modeling</w:t>
      </w:r>
    </w:p>
    <w:p w14:paraId="7B971981" w14:textId="1204822E" w:rsidR="00603BB8" w:rsidRPr="00355943" w:rsidRDefault="00674097" w:rsidP="00355943">
      <w:pPr>
        <w:numPr>
          <w:ilvl w:val="0"/>
          <w:numId w:val="11"/>
        </w:numPr>
        <w:spacing w:before="100" w:beforeAutospacing="1" w:after="100" w:afterAutospacing="1" w:line="240" w:lineRule="auto"/>
        <w:textAlignment w:val="baseline"/>
        <w:rPr>
          <w:rFonts w:ascii="Century Gothic" w:hAnsi="Century Gothic" w:cs="Arial"/>
          <w:sz w:val="20"/>
          <w:szCs w:val="20"/>
        </w:rPr>
      </w:pPr>
      <w:r>
        <w:rPr>
          <w:rFonts w:ascii="Century Gothic" w:hAnsi="Century Gothic" w:cs="Arial"/>
          <w:sz w:val="20"/>
          <w:szCs w:val="20"/>
        </w:rPr>
        <w:t xml:space="preserve">Alexandre </w:t>
      </w:r>
      <w:proofErr w:type="spellStart"/>
      <w:r>
        <w:rPr>
          <w:rFonts w:ascii="Century Gothic" w:hAnsi="Century Gothic" w:cs="Arial"/>
          <w:sz w:val="20"/>
          <w:szCs w:val="20"/>
        </w:rPr>
        <w:t>Hirzel</w:t>
      </w:r>
      <w:proofErr w:type="spellEnd"/>
      <w:r>
        <w:rPr>
          <w:rFonts w:ascii="Century Gothic" w:hAnsi="Century Gothic" w:cs="Arial"/>
          <w:sz w:val="20"/>
          <w:szCs w:val="20"/>
        </w:rPr>
        <w:t xml:space="preserve">, </w:t>
      </w:r>
      <w:proofErr w:type="spellStart"/>
      <w:r>
        <w:rPr>
          <w:rFonts w:ascii="Century Gothic" w:hAnsi="Century Gothic" w:cs="Arial"/>
          <w:sz w:val="20"/>
          <w:szCs w:val="20"/>
        </w:rPr>
        <w:t>BioM</w:t>
      </w:r>
      <w:r w:rsidR="004A6A93" w:rsidRPr="004A6A93">
        <w:rPr>
          <w:rFonts w:ascii="Century Gothic" w:hAnsi="Century Gothic" w:cs="Arial"/>
          <w:sz w:val="20"/>
          <w:szCs w:val="20"/>
        </w:rPr>
        <w:t>apper</w:t>
      </w:r>
      <w:proofErr w:type="spellEnd"/>
      <w:r w:rsidR="004A6A93" w:rsidRPr="004A6A93">
        <w:rPr>
          <w:rFonts w:ascii="Century Gothic" w:hAnsi="Century Gothic" w:cs="Arial"/>
          <w:sz w:val="20"/>
          <w:szCs w:val="20"/>
        </w:rPr>
        <w:t xml:space="preserve"> for Ha</w:t>
      </w:r>
      <w:r>
        <w:rPr>
          <w:rFonts w:ascii="Century Gothic" w:hAnsi="Century Gothic" w:cs="Arial"/>
          <w:sz w:val="20"/>
          <w:szCs w:val="20"/>
        </w:rPr>
        <w:t>bitat Suitability Modeling (</w:t>
      </w:r>
      <w:proofErr w:type="spellStart"/>
      <w:r>
        <w:rPr>
          <w:rFonts w:ascii="Century Gothic" w:hAnsi="Century Gothic" w:cs="Arial"/>
          <w:sz w:val="20"/>
          <w:szCs w:val="20"/>
        </w:rPr>
        <w:t>BioM</w:t>
      </w:r>
      <w:r w:rsidR="004A6A93" w:rsidRPr="004A6A93">
        <w:rPr>
          <w:rFonts w:ascii="Century Gothic" w:hAnsi="Century Gothic" w:cs="Arial"/>
          <w:sz w:val="20"/>
          <w:szCs w:val="20"/>
        </w:rPr>
        <w:t>apper</w:t>
      </w:r>
      <w:proofErr w:type="spellEnd"/>
      <w:r w:rsidR="004A6A93" w:rsidRPr="004A6A93">
        <w:rPr>
          <w:rFonts w:ascii="Century Gothic" w:hAnsi="Century Gothic" w:cs="Arial"/>
          <w:sz w:val="20"/>
          <w:szCs w:val="20"/>
        </w:rPr>
        <w:t>)</w:t>
      </w:r>
    </w:p>
    <w:p w14:paraId="7ED4CA3F" w14:textId="0B6105B9"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088DE938"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 xml:space="preserve">ArcGIS – Raster manipulation/analysis, image enhancement </w:t>
      </w:r>
    </w:p>
    <w:p w14:paraId="4738B3FA" w14:textId="5EA39D2B" w:rsidR="004A6A93" w:rsidRPr="004A6A93" w:rsidRDefault="00355943" w:rsidP="004A6A93">
      <w:pPr>
        <w:spacing w:after="0" w:line="240" w:lineRule="auto"/>
        <w:rPr>
          <w:rFonts w:ascii="Century Gothic" w:hAnsi="Century Gothic" w:cs="Arial"/>
          <w:sz w:val="20"/>
          <w:szCs w:val="20"/>
        </w:rPr>
      </w:pPr>
      <w:proofErr w:type="spellStart"/>
      <w:r>
        <w:rPr>
          <w:rFonts w:ascii="Century Gothic" w:hAnsi="Century Gothic" w:cs="Arial"/>
          <w:sz w:val="20"/>
          <w:szCs w:val="20"/>
        </w:rPr>
        <w:t>BioM</w:t>
      </w:r>
      <w:r w:rsidR="004A6A93" w:rsidRPr="004A6A93">
        <w:rPr>
          <w:rFonts w:ascii="Century Gothic" w:hAnsi="Century Gothic" w:cs="Arial"/>
          <w:sz w:val="20"/>
          <w:szCs w:val="20"/>
        </w:rPr>
        <w:t>apper</w:t>
      </w:r>
      <w:proofErr w:type="spellEnd"/>
      <w:r w:rsidR="004A6A93" w:rsidRPr="004A6A93">
        <w:rPr>
          <w:rFonts w:ascii="Century Gothic" w:hAnsi="Century Gothic" w:cs="Arial"/>
          <w:sz w:val="20"/>
          <w:szCs w:val="20"/>
        </w:rPr>
        <w:t xml:space="preserve"> – Habitat suitability analysis and modeling</w:t>
      </w:r>
    </w:p>
    <w:p w14:paraId="655D6538" w14:textId="77777777" w:rsidR="004A6A93" w:rsidRPr="004A6A93" w:rsidRDefault="004A6A93" w:rsidP="004A6A93">
      <w:pPr>
        <w:spacing w:after="0" w:line="240" w:lineRule="auto"/>
        <w:rPr>
          <w:rFonts w:ascii="Century Gothic" w:hAnsi="Century Gothic" w:cs="Arial"/>
          <w:sz w:val="20"/>
          <w:szCs w:val="20"/>
        </w:rPr>
      </w:pPr>
      <w:proofErr w:type="spellStart"/>
      <w:r w:rsidRPr="004A6A93">
        <w:rPr>
          <w:rFonts w:ascii="Century Gothic" w:hAnsi="Century Gothic" w:cs="Arial"/>
          <w:sz w:val="20"/>
          <w:szCs w:val="20"/>
        </w:rPr>
        <w:t>Maxent</w:t>
      </w:r>
      <w:proofErr w:type="spellEnd"/>
      <w:r w:rsidRPr="004A6A93">
        <w:rPr>
          <w:rFonts w:ascii="Century Gothic" w:hAnsi="Century Gothic" w:cs="Arial"/>
          <w:sz w:val="20"/>
          <w:szCs w:val="20"/>
        </w:rPr>
        <w:t xml:space="preserve"> – Habitat suitability analysis and modeling</w:t>
      </w:r>
    </w:p>
    <w:p w14:paraId="5C73C0B4" w14:textId="4B0108A8" w:rsidR="00301A6E" w:rsidRDefault="004A6A93" w:rsidP="004A6A93">
      <w:pPr>
        <w:spacing w:after="0" w:line="240" w:lineRule="auto"/>
        <w:rPr>
          <w:rFonts w:ascii="Century Gothic" w:hAnsi="Century Gothic" w:cs="Arial"/>
          <w:b/>
          <w:sz w:val="20"/>
          <w:szCs w:val="20"/>
        </w:rPr>
      </w:pPr>
      <w:proofErr w:type="spellStart"/>
      <w:r w:rsidRPr="004A6A93">
        <w:rPr>
          <w:rFonts w:ascii="Century Gothic" w:hAnsi="Century Gothic" w:cs="Arial"/>
          <w:sz w:val="20"/>
          <w:szCs w:val="20"/>
        </w:rPr>
        <w:t>TerrSet</w:t>
      </w:r>
      <w:proofErr w:type="spellEnd"/>
      <w:r w:rsidRPr="004A6A93">
        <w:rPr>
          <w:rFonts w:ascii="Century Gothic" w:hAnsi="Century Gothic" w:cs="Arial"/>
          <w:sz w:val="20"/>
          <w:szCs w:val="20"/>
        </w:rPr>
        <w:t xml:space="preserve"> – </w:t>
      </w:r>
      <w:proofErr w:type="spellStart"/>
      <w:r w:rsidRPr="004A6A93">
        <w:rPr>
          <w:rFonts w:ascii="Century Gothic" w:hAnsi="Century Gothic" w:cs="Arial"/>
          <w:sz w:val="20"/>
          <w:szCs w:val="20"/>
        </w:rPr>
        <w:t>Landcover</w:t>
      </w:r>
      <w:proofErr w:type="spellEnd"/>
      <w:r w:rsidRPr="004A6A93">
        <w:rPr>
          <w:rFonts w:ascii="Century Gothic" w:hAnsi="Century Gothic" w:cs="Arial"/>
          <w:sz w:val="20"/>
          <w:szCs w:val="20"/>
        </w:rPr>
        <w:t xml:space="preserve"> classification, raster manipulation/analysis, habitat suitability analysis and modeling</w:t>
      </w:r>
    </w:p>
    <w:p w14:paraId="1ABC1053" w14:textId="77777777" w:rsidR="009C4B8B" w:rsidRDefault="009C4B8B" w:rsidP="00301A6E">
      <w:pPr>
        <w:spacing w:after="0" w:line="240" w:lineRule="auto"/>
        <w:rPr>
          <w:rFonts w:ascii="Century Gothic" w:hAnsi="Century Gothic" w:cs="Arial"/>
          <w:b/>
          <w:sz w:val="20"/>
          <w:szCs w:val="20"/>
        </w:rPr>
      </w:pPr>
    </w:p>
    <w:p w14:paraId="79E3B1D6" w14:textId="77777777" w:rsidR="00554B48" w:rsidRDefault="00554B48" w:rsidP="00301A6E">
      <w:pPr>
        <w:spacing w:after="0" w:line="240" w:lineRule="auto"/>
        <w:rPr>
          <w:rFonts w:ascii="Century Gothic" w:hAnsi="Century Gothic" w:cs="Arial"/>
          <w:b/>
          <w:sz w:val="20"/>
          <w:szCs w:val="20"/>
        </w:rPr>
      </w:pPr>
      <w:bookmarkStart w:id="0" w:name="_GoBack"/>
      <w:bookmarkEnd w:id="0"/>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74AB5999" w14:textId="70E38C17" w:rsidR="003231E6" w:rsidRDefault="004A6A93" w:rsidP="003F68F5">
      <w:pPr>
        <w:spacing w:after="0" w:line="240" w:lineRule="auto"/>
        <w:rPr>
          <w:rFonts w:ascii="Century Gothic" w:hAnsi="Century Gothic" w:cs="Arial"/>
          <w:sz w:val="20"/>
          <w:szCs w:val="20"/>
        </w:rPr>
      </w:pPr>
      <w:r w:rsidRPr="004A6A93">
        <w:rPr>
          <w:rFonts w:ascii="Century Gothic" w:hAnsi="Century Gothic" w:cs="Arial"/>
          <w:sz w:val="20"/>
          <w:szCs w:val="20"/>
        </w:rPr>
        <w:t>This project explored the capability of using NASA Earth observations to forecast the effects of climate change on the nesting habitat of the northern goshawk (</w:t>
      </w:r>
      <w:r w:rsidRPr="009E593F">
        <w:rPr>
          <w:rFonts w:ascii="Century Gothic" w:hAnsi="Century Gothic" w:cs="Arial"/>
          <w:i/>
          <w:sz w:val="20"/>
          <w:szCs w:val="20"/>
        </w:rPr>
        <w:t xml:space="preserve">Accipiter </w:t>
      </w:r>
      <w:proofErr w:type="spellStart"/>
      <w:r w:rsidRPr="009E593F">
        <w:rPr>
          <w:rFonts w:ascii="Century Gothic" w:hAnsi="Century Gothic" w:cs="Arial"/>
          <w:i/>
          <w:sz w:val="20"/>
          <w:szCs w:val="20"/>
        </w:rPr>
        <w:t>gentilis</w:t>
      </w:r>
      <w:proofErr w:type="spellEnd"/>
      <w:r w:rsidRPr="004A6A93">
        <w:rPr>
          <w:rFonts w:ascii="Century Gothic" w:hAnsi="Century Gothic" w:cs="Arial"/>
          <w:sz w:val="20"/>
          <w:szCs w:val="20"/>
        </w:rPr>
        <w:t>) in the Lewis and Clark National Forest, Montana. The team examined different environmental variables that directly influence northern goshawk nesting habitat and determined areas that are most suitable for nesting using multiple habitat suitability modeling software. Additionally, future climate trends were analyzed to forecast and understand the effects of potential mountain pine beetle encroachment on goshawk habitat by the year 2050.</w:t>
      </w:r>
    </w:p>
    <w:p w14:paraId="378D3127" w14:textId="77777777" w:rsidR="004A6A93" w:rsidRDefault="004A6A93"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5CFA2B3F" w14:textId="77777777" w:rsidR="004A6A93" w:rsidRPr="004A6A93"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The northern goshawk (</w:t>
      </w:r>
      <w:r w:rsidRPr="009E593F">
        <w:rPr>
          <w:rFonts w:ascii="Century Gothic" w:hAnsi="Century Gothic" w:cs="Arial"/>
          <w:i/>
          <w:sz w:val="20"/>
          <w:szCs w:val="20"/>
        </w:rPr>
        <w:t xml:space="preserve">Accipiter </w:t>
      </w:r>
      <w:proofErr w:type="spellStart"/>
      <w:r w:rsidRPr="009E593F">
        <w:rPr>
          <w:rFonts w:ascii="Century Gothic" w:hAnsi="Century Gothic" w:cs="Arial"/>
          <w:i/>
          <w:sz w:val="20"/>
          <w:szCs w:val="20"/>
        </w:rPr>
        <w:t>gentilis</w:t>
      </w:r>
      <w:proofErr w:type="spellEnd"/>
      <w:r w:rsidRPr="004A6A93">
        <w:rPr>
          <w:rFonts w:ascii="Century Gothic" w:hAnsi="Century Gothic" w:cs="Arial"/>
          <w:sz w:val="20"/>
          <w:szCs w:val="20"/>
        </w:rPr>
        <w:t xml:space="preserve">) is currently identified as both a Sensitive Species and a </w:t>
      </w:r>
    </w:p>
    <w:p w14:paraId="29EE6B45" w14:textId="0F2BD930" w:rsidR="00E90984" w:rsidRDefault="004A6A93" w:rsidP="004A6A93">
      <w:pPr>
        <w:spacing w:after="0" w:line="240" w:lineRule="auto"/>
        <w:rPr>
          <w:rFonts w:ascii="Century Gothic" w:hAnsi="Century Gothic" w:cs="Arial"/>
          <w:sz w:val="20"/>
          <w:szCs w:val="20"/>
        </w:rPr>
      </w:pPr>
      <w:r w:rsidRPr="004A6A93">
        <w:rPr>
          <w:rFonts w:ascii="Century Gothic" w:hAnsi="Century Gothic" w:cs="Arial"/>
          <w:sz w:val="20"/>
          <w:szCs w:val="20"/>
        </w:rPr>
        <w:t xml:space="preserve">Management Indicator Species in the Lewis and Clark National Forest (LCNF) land and resource management plans. Goshawks are important top-tier predators in the LCNF and changes in the forest habitat greatly affect their survival and population. We examined the potential of using NASA Earth observations to locate and model suitable nesting habitat for the goshawk. Currently, Nate Bickford and the US Forest Service (USFS) do not use remote sensing to identify or forecast goshawk nesting habitat, and the tools they use are limited to topographic maps and </w:t>
      </w:r>
      <w:r w:rsidRPr="009E593F">
        <w:rPr>
          <w:rFonts w:ascii="Century Gothic" w:hAnsi="Century Gothic" w:cs="Arial"/>
          <w:i/>
          <w:sz w:val="20"/>
          <w:szCs w:val="20"/>
        </w:rPr>
        <w:t>in situ</w:t>
      </w:r>
      <w:r w:rsidRPr="004A6A93">
        <w:rPr>
          <w:rFonts w:ascii="Century Gothic" w:hAnsi="Century Gothic" w:cs="Arial"/>
          <w:sz w:val="20"/>
          <w:szCs w:val="20"/>
        </w:rPr>
        <w:t xml:space="preserve"> data. We identified various environmental variables measured by Landsat 8 Operational Land Imager (OLI), Shuttle Radar Topography Mission (SRTM), </w:t>
      </w:r>
      <w:r w:rsidR="002F0412">
        <w:rPr>
          <w:rFonts w:ascii="Century Gothic" w:hAnsi="Century Gothic" w:cs="Arial"/>
          <w:sz w:val="20"/>
          <w:szCs w:val="20"/>
        </w:rPr>
        <w:t>Tropical Rainfall Measurement Mission (</w:t>
      </w:r>
      <w:r w:rsidRPr="004A6A93">
        <w:rPr>
          <w:rFonts w:ascii="Century Gothic" w:hAnsi="Century Gothic" w:cs="Arial"/>
          <w:sz w:val="20"/>
          <w:szCs w:val="20"/>
        </w:rPr>
        <w:t>TRMM</w:t>
      </w:r>
      <w:r w:rsidR="002F0412">
        <w:rPr>
          <w:rFonts w:ascii="Century Gothic" w:hAnsi="Century Gothic" w:cs="Arial"/>
          <w:sz w:val="20"/>
          <w:szCs w:val="20"/>
        </w:rPr>
        <w:t>)</w:t>
      </w:r>
      <w:r w:rsidRPr="004A6A93">
        <w:rPr>
          <w:rFonts w:ascii="Century Gothic" w:hAnsi="Century Gothic" w:cs="Arial"/>
          <w:sz w:val="20"/>
          <w:szCs w:val="20"/>
        </w:rPr>
        <w:t xml:space="preserve"> Precipitation Radar (PR), and </w:t>
      </w:r>
      <w:r w:rsidR="00F37057">
        <w:rPr>
          <w:rFonts w:ascii="Century Gothic" w:hAnsi="Century Gothic" w:cs="Arial"/>
          <w:sz w:val="20"/>
          <w:szCs w:val="20"/>
        </w:rPr>
        <w:t>Global Precipitation Measurement (</w:t>
      </w:r>
      <w:r w:rsidRPr="004A6A93">
        <w:rPr>
          <w:rFonts w:ascii="Century Gothic" w:hAnsi="Century Gothic" w:cs="Arial"/>
          <w:sz w:val="20"/>
          <w:szCs w:val="20"/>
        </w:rPr>
        <w:t>GPM</w:t>
      </w:r>
      <w:r w:rsidR="00F37057">
        <w:rPr>
          <w:rFonts w:ascii="Century Gothic" w:hAnsi="Century Gothic" w:cs="Arial"/>
          <w:sz w:val="20"/>
          <w:szCs w:val="20"/>
        </w:rPr>
        <w:t>)</w:t>
      </w:r>
      <w:r w:rsidRPr="004A6A93">
        <w:rPr>
          <w:rFonts w:ascii="Century Gothic" w:hAnsi="Century Gothic" w:cs="Arial"/>
          <w:sz w:val="20"/>
          <w:szCs w:val="20"/>
        </w:rPr>
        <w:t xml:space="preserve"> Dual-frequency Precipitation Radar/Global Microwave Imager (DPR/GMI). These derived variables, along with ancillary vegetation data, were input into several habitat su</w:t>
      </w:r>
      <w:r w:rsidR="004A68A2">
        <w:rPr>
          <w:rFonts w:ascii="Century Gothic" w:hAnsi="Century Gothic" w:cs="Arial"/>
          <w:sz w:val="20"/>
          <w:szCs w:val="20"/>
        </w:rPr>
        <w:t xml:space="preserve">itability models, using </w:t>
      </w:r>
      <w:proofErr w:type="spellStart"/>
      <w:r w:rsidR="004A68A2">
        <w:rPr>
          <w:rFonts w:ascii="Century Gothic" w:hAnsi="Century Gothic" w:cs="Arial"/>
          <w:sz w:val="20"/>
          <w:szCs w:val="20"/>
        </w:rPr>
        <w:t>BioM</w:t>
      </w:r>
      <w:r w:rsidRPr="004A6A93">
        <w:rPr>
          <w:rFonts w:ascii="Century Gothic" w:hAnsi="Century Gothic" w:cs="Arial"/>
          <w:sz w:val="20"/>
          <w:szCs w:val="20"/>
        </w:rPr>
        <w:t>apper</w:t>
      </w:r>
      <w:proofErr w:type="spellEnd"/>
      <w:r w:rsidRPr="004A6A93">
        <w:rPr>
          <w:rFonts w:ascii="Century Gothic" w:hAnsi="Century Gothic" w:cs="Arial"/>
          <w:sz w:val="20"/>
          <w:szCs w:val="20"/>
        </w:rPr>
        <w:t xml:space="preserve">, </w:t>
      </w:r>
      <w:proofErr w:type="spellStart"/>
      <w:r w:rsidRPr="004A6A93">
        <w:rPr>
          <w:rFonts w:ascii="Century Gothic" w:hAnsi="Century Gothic" w:cs="Arial"/>
          <w:sz w:val="20"/>
          <w:szCs w:val="20"/>
        </w:rPr>
        <w:t>Maxent</w:t>
      </w:r>
      <w:proofErr w:type="spellEnd"/>
      <w:r w:rsidRPr="004A6A93">
        <w:rPr>
          <w:rFonts w:ascii="Century Gothic" w:hAnsi="Century Gothic" w:cs="Arial"/>
          <w:sz w:val="20"/>
          <w:szCs w:val="20"/>
        </w:rPr>
        <w:t xml:space="preserve">, and </w:t>
      </w:r>
      <w:proofErr w:type="spellStart"/>
      <w:r w:rsidRPr="004A6A93">
        <w:rPr>
          <w:rFonts w:ascii="Century Gothic" w:hAnsi="Century Gothic" w:cs="Arial"/>
          <w:sz w:val="20"/>
          <w:szCs w:val="20"/>
        </w:rPr>
        <w:t>Mahalanobis</w:t>
      </w:r>
      <w:proofErr w:type="spellEnd"/>
      <w:r w:rsidRPr="004A6A93">
        <w:rPr>
          <w:rFonts w:ascii="Century Gothic" w:hAnsi="Century Gothic" w:cs="Arial"/>
          <w:sz w:val="20"/>
          <w:szCs w:val="20"/>
        </w:rPr>
        <w:t xml:space="preserve"> Typicality, and a consensus map was made to identify areas of suitable habitat for nesting goshawks. Timber management, fire frequency, and mountain pine beetle risk were used as ancillary data to determine the likelihood of available nesting habitat for the future under different climate change scenarios. The Goddard Institute for Space Studies </w:t>
      </w:r>
      <w:proofErr w:type="spellStart"/>
      <w:r w:rsidRPr="004A6A93">
        <w:rPr>
          <w:rFonts w:ascii="Century Gothic" w:hAnsi="Century Gothic" w:cs="Arial"/>
          <w:sz w:val="20"/>
          <w:szCs w:val="20"/>
        </w:rPr>
        <w:t>ModelE</w:t>
      </w:r>
      <w:proofErr w:type="spellEnd"/>
      <w:r w:rsidRPr="004A6A93">
        <w:rPr>
          <w:rFonts w:ascii="Century Gothic" w:hAnsi="Century Gothic" w:cs="Arial"/>
          <w:sz w:val="20"/>
          <w:szCs w:val="20"/>
        </w:rPr>
        <w:t xml:space="preserve">/Russell Model was used in forecasting different climate change scenarios. The results from this project will augment current decision making practices in forest </w:t>
      </w:r>
      <w:r w:rsidRPr="004A6A93">
        <w:rPr>
          <w:rFonts w:ascii="Century Gothic" w:hAnsi="Century Gothic" w:cs="Arial"/>
          <w:sz w:val="20"/>
          <w:szCs w:val="20"/>
        </w:rPr>
        <w:lastRenderedPageBreak/>
        <w:t>management in the LCNF and assist in understanding how climate change will affect the goshawk nesting habitat in the future.</w:t>
      </w:r>
    </w:p>
    <w:p w14:paraId="08C4521B" w14:textId="77777777" w:rsidR="004A6A93" w:rsidRDefault="004A6A93" w:rsidP="004A6A93">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3FF9A1DC" w14:textId="3BEB88C6" w:rsidR="00301A6E" w:rsidRPr="00301A6E" w:rsidRDefault="00301A6E" w:rsidP="00301A6E">
      <w:pPr>
        <w:pStyle w:val="ListParagraph"/>
        <w:numPr>
          <w:ilvl w:val="0"/>
          <w:numId w:val="1"/>
        </w:numPr>
        <w:spacing w:after="0" w:line="240" w:lineRule="auto"/>
        <w:rPr>
          <w:rFonts w:ascii="Century Gothic" w:hAnsi="Century Gothic" w:cs="Arial"/>
          <w:sz w:val="20"/>
          <w:szCs w:val="20"/>
        </w:rPr>
      </w:pPr>
      <w:r w:rsidRPr="00301A6E">
        <w:rPr>
          <w:rFonts w:ascii="Century Gothic" w:hAnsi="Century Gothic" w:cs="Arial"/>
          <w:sz w:val="20"/>
          <w:szCs w:val="20"/>
        </w:rPr>
        <w:t xml:space="preserve">Northern goshawks are a top-tier predator and serve as a </w:t>
      </w:r>
      <w:proofErr w:type="spellStart"/>
      <w:r w:rsidRPr="00301A6E">
        <w:rPr>
          <w:rFonts w:ascii="Century Gothic" w:hAnsi="Century Gothic" w:cs="Arial"/>
          <w:sz w:val="20"/>
          <w:szCs w:val="20"/>
        </w:rPr>
        <w:t>bioindicator</w:t>
      </w:r>
      <w:proofErr w:type="spellEnd"/>
      <w:r w:rsidRPr="00301A6E">
        <w:rPr>
          <w:rFonts w:ascii="Century Gothic" w:hAnsi="Century Gothic" w:cs="Arial"/>
          <w:sz w:val="20"/>
          <w:szCs w:val="20"/>
        </w:rPr>
        <w:t xml:space="preserve"> of ecosystem health. As climate change causes a change in forest habitat and insect blight, this negatively affects goshawk </w:t>
      </w:r>
      <w:r w:rsidR="003C0C03">
        <w:rPr>
          <w:rFonts w:ascii="Century Gothic" w:hAnsi="Century Gothic" w:cs="Arial"/>
          <w:sz w:val="20"/>
          <w:szCs w:val="20"/>
        </w:rPr>
        <w:t>nesting sites</w:t>
      </w:r>
      <w:r w:rsidRPr="00301A6E">
        <w:rPr>
          <w:rFonts w:ascii="Century Gothic" w:hAnsi="Century Gothic" w:cs="Arial"/>
          <w:sz w:val="20"/>
          <w:szCs w:val="20"/>
        </w:rPr>
        <w:t xml:space="preserve">. </w:t>
      </w:r>
    </w:p>
    <w:p w14:paraId="66C34432" w14:textId="6DCB127F" w:rsidR="00301A6E" w:rsidRPr="00301A6E" w:rsidRDefault="00301A6E" w:rsidP="00301A6E">
      <w:pPr>
        <w:pStyle w:val="ListParagraph"/>
        <w:numPr>
          <w:ilvl w:val="0"/>
          <w:numId w:val="1"/>
        </w:numPr>
        <w:spacing w:after="0" w:line="240" w:lineRule="auto"/>
        <w:rPr>
          <w:rFonts w:ascii="Century Gothic" w:hAnsi="Century Gothic" w:cs="Arial"/>
          <w:sz w:val="20"/>
          <w:szCs w:val="20"/>
        </w:rPr>
      </w:pPr>
      <w:r w:rsidRPr="00301A6E">
        <w:rPr>
          <w:rFonts w:ascii="Century Gothic" w:hAnsi="Century Gothic" w:cs="Arial"/>
          <w:sz w:val="20"/>
          <w:szCs w:val="20"/>
        </w:rPr>
        <w:t xml:space="preserve">Mountain pine beetle outbreak infects trees </w:t>
      </w:r>
      <w:r w:rsidR="003C0C03">
        <w:rPr>
          <w:rFonts w:ascii="Century Gothic" w:hAnsi="Century Gothic" w:cs="Arial"/>
          <w:sz w:val="20"/>
          <w:szCs w:val="20"/>
        </w:rPr>
        <w:t>where</w:t>
      </w:r>
      <w:r w:rsidR="003C0C03" w:rsidRPr="00301A6E">
        <w:rPr>
          <w:rFonts w:ascii="Century Gothic" w:hAnsi="Century Gothic" w:cs="Arial"/>
          <w:sz w:val="20"/>
          <w:szCs w:val="20"/>
        </w:rPr>
        <w:t xml:space="preserve"> </w:t>
      </w:r>
      <w:r w:rsidRPr="00301A6E">
        <w:rPr>
          <w:rFonts w:ascii="Century Gothic" w:hAnsi="Century Gothic" w:cs="Arial"/>
          <w:sz w:val="20"/>
          <w:szCs w:val="20"/>
        </w:rPr>
        <w:t>goshawks commonly nest</w:t>
      </w:r>
      <w:r w:rsidR="003C0C03">
        <w:rPr>
          <w:rFonts w:ascii="Century Gothic" w:hAnsi="Century Gothic" w:cs="Arial"/>
          <w:sz w:val="20"/>
          <w:szCs w:val="20"/>
        </w:rPr>
        <w:t>,</w:t>
      </w:r>
      <w:r w:rsidRPr="00301A6E">
        <w:rPr>
          <w:rFonts w:ascii="Century Gothic" w:hAnsi="Century Gothic" w:cs="Arial"/>
          <w:sz w:val="20"/>
          <w:szCs w:val="20"/>
        </w:rPr>
        <w:t xml:space="preserve"> and </w:t>
      </w:r>
      <w:r w:rsidR="003D1FB0" w:rsidRPr="00301A6E">
        <w:rPr>
          <w:rFonts w:ascii="Century Gothic" w:hAnsi="Century Gothic" w:cs="Arial"/>
          <w:sz w:val="20"/>
          <w:szCs w:val="20"/>
        </w:rPr>
        <w:t>hotter and drier sum</w:t>
      </w:r>
      <w:r w:rsidR="003D1FB0">
        <w:rPr>
          <w:rFonts w:ascii="Century Gothic" w:hAnsi="Century Gothic" w:cs="Arial"/>
          <w:sz w:val="20"/>
          <w:szCs w:val="20"/>
        </w:rPr>
        <w:t>mers and milder winters spur this</w:t>
      </w:r>
      <w:r w:rsidR="003D1FB0" w:rsidRPr="00301A6E">
        <w:rPr>
          <w:rFonts w:ascii="Century Gothic" w:hAnsi="Century Gothic" w:cs="Arial"/>
          <w:sz w:val="20"/>
          <w:szCs w:val="20"/>
        </w:rPr>
        <w:t xml:space="preserve"> infestation</w:t>
      </w:r>
      <w:r w:rsidRPr="00301A6E">
        <w:rPr>
          <w:rFonts w:ascii="Century Gothic" w:hAnsi="Century Gothic" w:cs="Arial"/>
          <w:sz w:val="20"/>
          <w:szCs w:val="20"/>
        </w:rPr>
        <w:t>.</w:t>
      </w:r>
    </w:p>
    <w:p w14:paraId="3CCF3F35" w14:textId="6C1C12BF" w:rsidR="00301A6E" w:rsidRPr="00F402FD" w:rsidRDefault="00301A6E" w:rsidP="00301A6E">
      <w:pPr>
        <w:pStyle w:val="ListParagraph"/>
        <w:numPr>
          <w:ilvl w:val="0"/>
          <w:numId w:val="1"/>
        </w:numPr>
        <w:spacing w:after="0" w:line="240" w:lineRule="auto"/>
        <w:rPr>
          <w:rFonts w:ascii="Century Gothic" w:hAnsi="Century Gothic" w:cs="Arial"/>
          <w:sz w:val="20"/>
          <w:szCs w:val="20"/>
        </w:rPr>
      </w:pPr>
      <w:r w:rsidRPr="00301A6E">
        <w:rPr>
          <w:rFonts w:ascii="Century Gothic" w:hAnsi="Century Gothic" w:cs="Arial"/>
          <w:sz w:val="20"/>
          <w:szCs w:val="20"/>
        </w:rPr>
        <w:t>Cold wet springs can delay the timing when goshawks lay their eggs and this can be fatal to the survivorship of fledglings when they hatch at later months than usual.</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70121A4F" w14:textId="240D4C0A" w:rsidR="00301A6E" w:rsidRDefault="004A6A93" w:rsidP="00CC6870">
      <w:pPr>
        <w:spacing w:after="0" w:line="240" w:lineRule="auto"/>
        <w:rPr>
          <w:rFonts w:ascii="Century Gothic" w:hAnsi="Century Gothic" w:cs="Arial"/>
          <w:sz w:val="20"/>
          <w:szCs w:val="20"/>
        </w:rPr>
      </w:pPr>
      <w:r w:rsidRPr="004A6A93">
        <w:rPr>
          <w:rFonts w:ascii="Century Gothic" w:hAnsi="Century Gothic" w:cs="Arial"/>
          <w:sz w:val="20"/>
          <w:szCs w:val="20"/>
        </w:rPr>
        <w:t>Under Montana’s State Wildlife Action Plan (SWAP), the northern goshawk, and its associated habitat, are identified as a species and community type of “Greatest Conservation Need”. The goshawk is also listed as a sensitive species in all National Forests and on all Bureau of Land Management lands and is designated as a Montana Species of Concern. Current monitoring protocols within the Lewis and Clark National Forest are unable to accurately estimate goshawk population size and trend. Because of a lack of baseline population data, there is not a species-specific management plan. General vegetation management practices within the forest, including increased timber harvest, can negatively impact available nesting habitat. The end-users for this project, Nate Bickford and the US Forest Service, currently do not utilize remote sensing methods to analyze and forecast goshawks nesting sites. Instead, they conduct time-consuming field observations of nest site locations and surrounding vegetation characteristics.</w:t>
      </w:r>
    </w:p>
    <w:p w14:paraId="2D2AD03C" w14:textId="77777777" w:rsidR="004A6A93" w:rsidRDefault="004A6A93"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90"/>
        <w:gridCol w:w="2880"/>
        <w:gridCol w:w="3798"/>
      </w:tblGrid>
      <w:tr w:rsidR="00CC6870" w14:paraId="7242787F" w14:textId="77777777" w:rsidTr="00D0334A">
        <w:tc>
          <w:tcPr>
            <w:tcW w:w="2790" w:type="dxa"/>
            <w:shd w:val="clear" w:color="auto" w:fill="1F497D" w:themeFill="text2"/>
          </w:tcPr>
          <w:p w14:paraId="6019BB4B" w14:textId="77777777" w:rsidR="00CC6870" w:rsidRPr="000E7559" w:rsidRDefault="00CC6870" w:rsidP="00D0334A">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D0334A">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D0334A">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D0334A">
        <w:tc>
          <w:tcPr>
            <w:tcW w:w="2790" w:type="dxa"/>
          </w:tcPr>
          <w:p w14:paraId="7B15922D" w14:textId="570A0F55" w:rsidR="00CC6870" w:rsidRDefault="00F402FD" w:rsidP="00D0334A">
            <w:pPr>
              <w:spacing w:after="0" w:line="240" w:lineRule="auto"/>
              <w:rPr>
                <w:rFonts w:ascii="Century Gothic" w:hAnsi="Century Gothic" w:cs="Arial"/>
                <w:sz w:val="20"/>
                <w:szCs w:val="20"/>
              </w:rPr>
            </w:pPr>
            <w:r w:rsidRPr="00F402FD">
              <w:rPr>
                <w:rFonts w:ascii="Century Gothic" w:hAnsi="Century Gothic" w:cs="Arial"/>
                <w:sz w:val="20"/>
                <w:szCs w:val="20"/>
              </w:rPr>
              <w:t>Habitat suitability model</w:t>
            </w:r>
          </w:p>
        </w:tc>
        <w:tc>
          <w:tcPr>
            <w:tcW w:w="2880" w:type="dxa"/>
          </w:tcPr>
          <w:p w14:paraId="0595BF43" w14:textId="51C83A25" w:rsidR="00CC6870" w:rsidRDefault="00301A6E" w:rsidP="00D0334A">
            <w:pPr>
              <w:spacing w:after="0" w:line="240" w:lineRule="auto"/>
              <w:rPr>
                <w:rFonts w:ascii="Century Gothic" w:hAnsi="Century Gothic" w:cs="Arial"/>
                <w:sz w:val="20"/>
                <w:szCs w:val="20"/>
              </w:rPr>
            </w:pPr>
            <w:r w:rsidRPr="00301A6E">
              <w:rPr>
                <w:rFonts w:ascii="Century Gothic" w:hAnsi="Century Gothic" w:cs="Arial"/>
                <w:sz w:val="20"/>
                <w:szCs w:val="20"/>
              </w:rPr>
              <w:t>Landsat 8 OLI</w:t>
            </w:r>
            <w:r>
              <w:rPr>
                <w:rFonts w:ascii="Century Gothic" w:hAnsi="Century Gothic" w:cs="Arial"/>
                <w:sz w:val="20"/>
                <w:szCs w:val="20"/>
              </w:rPr>
              <w:t>; GPM DPR/GMI; Terra/Aqua MODIS</w:t>
            </w:r>
          </w:p>
        </w:tc>
        <w:tc>
          <w:tcPr>
            <w:tcW w:w="3798" w:type="dxa"/>
          </w:tcPr>
          <w:p w14:paraId="5CD72B01" w14:textId="6695E60B" w:rsidR="00CC6870" w:rsidRDefault="00301A6E" w:rsidP="003C0C03">
            <w:pPr>
              <w:spacing w:after="0" w:line="240" w:lineRule="auto"/>
              <w:rPr>
                <w:rFonts w:ascii="Century Gothic" w:hAnsi="Century Gothic" w:cs="Arial"/>
                <w:sz w:val="20"/>
                <w:szCs w:val="20"/>
              </w:rPr>
            </w:pPr>
            <w:r w:rsidRPr="00301A6E">
              <w:rPr>
                <w:rFonts w:ascii="Century Gothic" w:hAnsi="Century Gothic" w:cs="Arial"/>
                <w:sz w:val="20"/>
                <w:szCs w:val="20"/>
              </w:rPr>
              <w:t xml:space="preserve">Three separate habitat suitability models will provide new methodologies for end-users to locate new nesting </w:t>
            </w:r>
            <w:r w:rsidR="003C0C03">
              <w:rPr>
                <w:rFonts w:ascii="Century Gothic" w:hAnsi="Century Gothic" w:cs="Arial"/>
                <w:sz w:val="20"/>
                <w:szCs w:val="20"/>
              </w:rPr>
              <w:t>areas</w:t>
            </w:r>
            <w:r w:rsidR="003C0C03" w:rsidRPr="00301A6E">
              <w:rPr>
                <w:rFonts w:ascii="Century Gothic" w:hAnsi="Century Gothic" w:cs="Arial"/>
                <w:sz w:val="20"/>
                <w:szCs w:val="20"/>
              </w:rPr>
              <w:t xml:space="preserve"> </w:t>
            </w:r>
            <w:r w:rsidRPr="00301A6E">
              <w:rPr>
                <w:rFonts w:ascii="Century Gothic" w:hAnsi="Century Gothic" w:cs="Arial"/>
                <w:sz w:val="20"/>
                <w:szCs w:val="20"/>
              </w:rPr>
              <w:t>in order to better monitor goshawk distributions in the LCNF.</w:t>
            </w:r>
          </w:p>
        </w:tc>
      </w:tr>
      <w:tr w:rsidR="00CC6870" w14:paraId="22005DC5" w14:textId="77777777" w:rsidTr="00D0334A">
        <w:tc>
          <w:tcPr>
            <w:tcW w:w="2790" w:type="dxa"/>
          </w:tcPr>
          <w:p w14:paraId="344EDF1A" w14:textId="495BF353" w:rsidR="00CC6870" w:rsidRDefault="00F402FD" w:rsidP="00D0334A">
            <w:pPr>
              <w:spacing w:after="0" w:line="240" w:lineRule="auto"/>
              <w:rPr>
                <w:rFonts w:ascii="Century Gothic" w:hAnsi="Century Gothic" w:cs="Arial"/>
                <w:sz w:val="20"/>
                <w:szCs w:val="20"/>
              </w:rPr>
            </w:pPr>
            <w:r w:rsidRPr="00F402FD">
              <w:rPr>
                <w:rFonts w:ascii="Century Gothic" w:hAnsi="Century Gothic" w:cs="Arial"/>
                <w:sz w:val="20"/>
                <w:szCs w:val="20"/>
              </w:rPr>
              <w:t>Habitat suitability maps</w:t>
            </w:r>
          </w:p>
        </w:tc>
        <w:tc>
          <w:tcPr>
            <w:tcW w:w="2880" w:type="dxa"/>
          </w:tcPr>
          <w:p w14:paraId="50D1C342" w14:textId="0AEF1BA2" w:rsidR="00CC6870" w:rsidRDefault="00F402FD" w:rsidP="00D0334A">
            <w:pPr>
              <w:spacing w:after="0" w:line="240" w:lineRule="auto"/>
              <w:rPr>
                <w:rFonts w:ascii="Century Gothic" w:hAnsi="Century Gothic" w:cs="Arial"/>
                <w:sz w:val="20"/>
                <w:szCs w:val="20"/>
              </w:rPr>
            </w:pPr>
            <w:r>
              <w:rPr>
                <w:rFonts w:ascii="Century Gothic" w:hAnsi="Century Gothic" w:cs="Arial"/>
                <w:sz w:val="20"/>
                <w:szCs w:val="20"/>
              </w:rPr>
              <w:t>Landsat 8 OLI; Terra</w:t>
            </w:r>
            <w:r w:rsidR="003C0C03">
              <w:rPr>
                <w:rFonts w:ascii="Century Gothic" w:hAnsi="Century Gothic" w:cs="Arial"/>
                <w:sz w:val="20"/>
                <w:szCs w:val="20"/>
              </w:rPr>
              <w:t>/Aqua</w:t>
            </w:r>
            <w:r>
              <w:rPr>
                <w:rFonts w:ascii="Century Gothic" w:hAnsi="Century Gothic" w:cs="Arial"/>
                <w:sz w:val="20"/>
                <w:szCs w:val="20"/>
              </w:rPr>
              <w:t xml:space="preserve"> MODIS</w:t>
            </w:r>
          </w:p>
        </w:tc>
        <w:tc>
          <w:tcPr>
            <w:tcW w:w="3798" w:type="dxa"/>
          </w:tcPr>
          <w:p w14:paraId="1A3C9A83" w14:textId="776B3238" w:rsidR="00CC6870" w:rsidRDefault="00301A6E" w:rsidP="003C0C03">
            <w:pPr>
              <w:spacing w:after="0" w:line="240" w:lineRule="auto"/>
              <w:rPr>
                <w:rFonts w:ascii="Century Gothic" w:hAnsi="Century Gothic" w:cs="Arial"/>
                <w:sz w:val="20"/>
                <w:szCs w:val="20"/>
              </w:rPr>
            </w:pPr>
            <w:r w:rsidRPr="00301A6E">
              <w:rPr>
                <w:rFonts w:ascii="Century Gothic" w:hAnsi="Century Gothic" w:cs="Arial"/>
                <w:sz w:val="20"/>
                <w:szCs w:val="20"/>
              </w:rPr>
              <w:t xml:space="preserve">These maps will help conservation researchers to find </w:t>
            </w:r>
            <w:r w:rsidR="003C0C03">
              <w:rPr>
                <w:rFonts w:ascii="Century Gothic" w:hAnsi="Century Gothic" w:cs="Arial"/>
                <w:sz w:val="20"/>
                <w:szCs w:val="20"/>
              </w:rPr>
              <w:t>potentially</w:t>
            </w:r>
            <w:r w:rsidR="003C0C03" w:rsidRPr="00301A6E">
              <w:rPr>
                <w:rFonts w:ascii="Century Gothic" w:hAnsi="Century Gothic" w:cs="Arial"/>
                <w:sz w:val="20"/>
                <w:szCs w:val="20"/>
              </w:rPr>
              <w:t xml:space="preserve"> </w:t>
            </w:r>
            <w:r w:rsidRPr="00301A6E">
              <w:rPr>
                <w:rFonts w:ascii="Century Gothic" w:hAnsi="Century Gothic" w:cs="Arial"/>
                <w:sz w:val="20"/>
                <w:szCs w:val="20"/>
              </w:rPr>
              <w:t>new nesting sites in order for them to better monitor goshawk distributions in the LCNF. The identified suitable habitats in these maps will also help forest managers decide on best forest management practices.</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Default="00CC6870" w:rsidP="00E25967">
      <w:pPr>
        <w:spacing w:after="0" w:line="240" w:lineRule="auto"/>
        <w:rPr>
          <w:rFonts w:ascii="Century Gothic" w:hAnsi="Century Gothic" w:cs="Arial"/>
          <w:sz w:val="20"/>
          <w:szCs w:val="20"/>
        </w:rPr>
      </w:pPr>
    </w:p>
    <w:p w14:paraId="029E276A" w14:textId="77777777" w:rsidR="0046549A" w:rsidRDefault="0046549A" w:rsidP="00E25967">
      <w:pPr>
        <w:spacing w:after="0" w:line="240" w:lineRule="auto"/>
        <w:rPr>
          <w:rFonts w:ascii="Century Gothic" w:hAnsi="Century Gothic" w:cs="Arial"/>
          <w:sz w:val="20"/>
          <w:szCs w:val="20"/>
        </w:rPr>
      </w:pPr>
    </w:p>
    <w:p w14:paraId="085AC795" w14:textId="77777777" w:rsidR="0046549A" w:rsidRDefault="0046549A" w:rsidP="00E25967">
      <w:pPr>
        <w:spacing w:after="0" w:line="240" w:lineRule="auto"/>
        <w:rPr>
          <w:rFonts w:ascii="Century Gothic" w:hAnsi="Century Gothic" w:cs="Arial"/>
          <w:sz w:val="20"/>
          <w:szCs w:val="20"/>
        </w:rPr>
      </w:pPr>
    </w:p>
    <w:p w14:paraId="1DA749D8" w14:textId="77777777" w:rsidR="0046549A" w:rsidRDefault="0046549A" w:rsidP="00E25967">
      <w:pPr>
        <w:spacing w:after="0" w:line="240" w:lineRule="auto"/>
        <w:rPr>
          <w:rFonts w:ascii="Century Gothic" w:hAnsi="Century Gothic" w:cs="Arial"/>
          <w:sz w:val="20"/>
          <w:szCs w:val="20"/>
        </w:rPr>
      </w:pPr>
    </w:p>
    <w:p w14:paraId="35C89C1B" w14:textId="77777777" w:rsidR="0046549A" w:rsidRDefault="0046549A" w:rsidP="00E25967">
      <w:pPr>
        <w:spacing w:after="0" w:line="240" w:lineRule="auto"/>
        <w:rPr>
          <w:rFonts w:ascii="Century Gothic" w:hAnsi="Century Gothic" w:cs="Arial"/>
          <w:sz w:val="20"/>
          <w:szCs w:val="20"/>
        </w:rPr>
      </w:pPr>
    </w:p>
    <w:p w14:paraId="6C198EB0" w14:textId="77777777" w:rsidR="0046549A" w:rsidRDefault="0046549A" w:rsidP="00E25967">
      <w:pPr>
        <w:spacing w:after="0" w:line="240" w:lineRule="auto"/>
        <w:rPr>
          <w:rFonts w:ascii="Century Gothic" w:hAnsi="Century Gothic" w:cs="Arial"/>
          <w:sz w:val="20"/>
          <w:szCs w:val="20"/>
        </w:rPr>
      </w:pPr>
    </w:p>
    <w:p w14:paraId="2B83D40D" w14:textId="77777777" w:rsidR="0046549A" w:rsidRDefault="0046549A" w:rsidP="00E25967">
      <w:pPr>
        <w:spacing w:after="0" w:line="240" w:lineRule="auto"/>
        <w:rPr>
          <w:rFonts w:ascii="Century Gothic" w:hAnsi="Century Gothic" w:cs="Arial"/>
          <w:sz w:val="20"/>
          <w:szCs w:val="20"/>
        </w:rPr>
      </w:pPr>
    </w:p>
    <w:p w14:paraId="7B6AAF97" w14:textId="77777777" w:rsidR="0046549A" w:rsidRDefault="0046549A" w:rsidP="00E25967">
      <w:pPr>
        <w:spacing w:after="0" w:line="240" w:lineRule="auto"/>
        <w:rPr>
          <w:rFonts w:ascii="Century Gothic" w:hAnsi="Century Gothic" w:cs="Arial"/>
          <w:sz w:val="20"/>
          <w:szCs w:val="20"/>
        </w:rPr>
      </w:pPr>
    </w:p>
    <w:p w14:paraId="46DF2EE3" w14:textId="77777777" w:rsidR="0046549A" w:rsidRDefault="0046549A" w:rsidP="00E25967">
      <w:pPr>
        <w:spacing w:after="0" w:line="240" w:lineRule="auto"/>
        <w:rPr>
          <w:rFonts w:ascii="Century Gothic" w:hAnsi="Century Gothic" w:cs="Arial"/>
          <w:sz w:val="20"/>
          <w:szCs w:val="20"/>
        </w:rPr>
      </w:pPr>
    </w:p>
    <w:p w14:paraId="7B169E31" w14:textId="77777777" w:rsidR="0046549A" w:rsidRDefault="0046549A" w:rsidP="00E25967">
      <w:pPr>
        <w:spacing w:after="0" w:line="240" w:lineRule="auto"/>
        <w:rPr>
          <w:rFonts w:ascii="Century Gothic" w:hAnsi="Century Gothic" w:cs="Arial"/>
          <w:sz w:val="20"/>
          <w:szCs w:val="20"/>
        </w:rPr>
      </w:pPr>
    </w:p>
    <w:p w14:paraId="2DBFB4F0" w14:textId="77777777" w:rsidR="0046549A" w:rsidRDefault="0046549A" w:rsidP="00E25967">
      <w:pPr>
        <w:spacing w:after="0" w:line="240" w:lineRule="auto"/>
        <w:rPr>
          <w:rFonts w:ascii="Century Gothic" w:hAnsi="Century Gothic" w:cs="Arial"/>
          <w:sz w:val="20"/>
          <w:szCs w:val="20"/>
        </w:rPr>
      </w:pPr>
    </w:p>
    <w:p w14:paraId="2E8D2DD6" w14:textId="77777777" w:rsidR="0046549A" w:rsidRDefault="0046549A" w:rsidP="00E25967">
      <w:pPr>
        <w:spacing w:after="0" w:line="240" w:lineRule="auto"/>
        <w:rPr>
          <w:rFonts w:ascii="Century Gothic" w:hAnsi="Century Gothic" w:cs="Arial"/>
          <w:sz w:val="20"/>
          <w:szCs w:val="20"/>
        </w:rPr>
      </w:pPr>
    </w:p>
    <w:p w14:paraId="79242BA0" w14:textId="77777777" w:rsidR="0046549A" w:rsidRDefault="0046549A" w:rsidP="00E25967">
      <w:pPr>
        <w:spacing w:after="0" w:line="240" w:lineRule="auto"/>
        <w:rPr>
          <w:rFonts w:ascii="Century Gothic" w:hAnsi="Century Gothic" w:cs="Arial"/>
          <w:sz w:val="20"/>
          <w:szCs w:val="20"/>
        </w:rPr>
      </w:pPr>
    </w:p>
    <w:p w14:paraId="7BAAA4DD" w14:textId="77777777" w:rsidR="0046549A" w:rsidRPr="00D579FC" w:rsidRDefault="0046549A"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216D28A" w14:textId="7231EF1E" w:rsidR="000E7559" w:rsidRDefault="000E7559" w:rsidP="00EE17AF">
      <w:pPr>
        <w:spacing w:after="0" w:line="240" w:lineRule="auto"/>
        <w:ind w:left="720" w:hanging="720"/>
        <w:jc w:val="center"/>
        <w:rPr>
          <w:rFonts w:ascii="Century Gothic" w:hAnsi="Century Gothic" w:cs="Arial"/>
          <w:b/>
          <w:sz w:val="20"/>
          <w:szCs w:val="20"/>
        </w:rPr>
      </w:pPr>
    </w:p>
    <w:p w14:paraId="7097FB8E" w14:textId="0E8D5D2D" w:rsidR="000E7559" w:rsidRDefault="0046549A" w:rsidP="0046549A">
      <w:pPr>
        <w:spacing w:after="0" w:line="240" w:lineRule="auto"/>
        <w:ind w:left="720" w:hanging="720"/>
        <w:jc w:val="center"/>
        <w:rPr>
          <w:rFonts w:ascii="Century Gothic" w:hAnsi="Century Gothic" w:cs="Arial"/>
          <w:sz w:val="20"/>
          <w:szCs w:val="20"/>
        </w:rPr>
      </w:pPr>
      <w:r>
        <w:rPr>
          <w:rFonts w:ascii="Century Gothic" w:hAnsi="Century Gothic" w:cs="Arial"/>
          <w:noProof/>
          <w:sz w:val="20"/>
          <w:szCs w:val="20"/>
        </w:rPr>
        <w:drawing>
          <wp:inline distT="0" distB="0" distL="0" distR="0" wp14:anchorId="5C7A9825" wp14:editId="209EAEA1">
            <wp:extent cx="6075716" cy="2877116"/>
            <wp:effectExtent l="0" t="0" r="1270" b="0"/>
            <wp:docPr id="3" name="Picture 3" descr="C:\Users\eyhiga\Dropbox\Goshawk\deliverables\toNPO\2015Fall_GSFC_MTEcoForecasting_VPS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yhiga\Dropbox\Goshawk\deliverables\toNPO\2015Fall_GSFC_MTEcoForecasting_VPS_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080" cy="2878235"/>
                    </a:xfrm>
                    <a:prstGeom prst="rect">
                      <a:avLst/>
                    </a:prstGeom>
                    <a:noFill/>
                    <a:ln>
                      <a:noFill/>
                    </a:ln>
                  </pic:spPr>
                </pic:pic>
              </a:graphicData>
            </a:graphic>
          </wp:inline>
        </w:drawing>
      </w:r>
    </w:p>
    <w:p w14:paraId="5AD15178" w14:textId="77777777" w:rsidR="002E3B9B" w:rsidRPr="00603BB8" w:rsidRDefault="002E3B9B" w:rsidP="0046549A">
      <w:pPr>
        <w:spacing w:after="0" w:line="240" w:lineRule="auto"/>
        <w:ind w:left="720" w:hanging="720"/>
        <w:jc w:val="center"/>
        <w:rPr>
          <w:rFonts w:ascii="Century Gothic" w:hAnsi="Century Gothic" w:cs="Arial"/>
          <w:sz w:val="20"/>
          <w:szCs w:val="20"/>
        </w:rPr>
      </w:pPr>
    </w:p>
    <w:p w14:paraId="119A6782" w14:textId="420486EF" w:rsidR="000E7559" w:rsidRDefault="000E7559" w:rsidP="004A6A93">
      <w:pPr>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4A6A93" w:rsidRPr="004A6A93">
        <w:rPr>
          <w:rFonts w:ascii="Century Gothic" w:hAnsi="Century Gothic" w:cs="Arial"/>
          <w:sz w:val="20"/>
          <w:szCs w:val="20"/>
        </w:rPr>
        <w:t>Environmental layers used in the habitat su</w:t>
      </w:r>
      <w:r w:rsidR="0046549A">
        <w:rPr>
          <w:rFonts w:ascii="Century Gothic" w:hAnsi="Century Gothic" w:cs="Arial"/>
          <w:sz w:val="20"/>
          <w:szCs w:val="20"/>
        </w:rPr>
        <w:t>itability models (left). C</w:t>
      </w:r>
      <w:r w:rsidR="004A6A93" w:rsidRPr="004A6A93">
        <w:rPr>
          <w:rFonts w:ascii="Century Gothic" w:hAnsi="Century Gothic" w:cs="Arial"/>
          <w:sz w:val="20"/>
          <w:szCs w:val="20"/>
        </w:rPr>
        <w:t xml:space="preserve">onsensus habitat suitability map for the northern goshawk in the Lewis and Clark National Forest (right). </w:t>
      </w:r>
      <w:r w:rsidR="00CC1EF4">
        <w:rPr>
          <w:rFonts w:ascii="Century Gothic" w:hAnsi="Century Gothic" w:cs="Arial"/>
          <w:sz w:val="20"/>
          <w:szCs w:val="20"/>
        </w:rPr>
        <w:t xml:space="preserve">Image Credit: </w:t>
      </w:r>
      <w:r w:rsidR="004A6A93">
        <w:rPr>
          <w:rFonts w:ascii="Century Gothic" w:hAnsi="Century Gothic" w:cs="Arial"/>
          <w:sz w:val="20"/>
          <w:szCs w:val="20"/>
        </w:rPr>
        <w:t>Montana Ecological Forecasting</w:t>
      </w:r>
      <w:r w:rsidR="00CC1EF4">
        <w:rPr>
          <w:rFonts w:ascii="Century Gothic" w:hAnsi="Century Gothic" w:cs="Arial"/>
          <w:sz w:val="20"/>
          <w:szCs w:val="20"/>
        </w:rPr>
        <w:t xml:space="preserve"> Team.</w:t>
      </w:r>
    </w:p>
    <w:p w14:paraId="6B818F82" w14:textId="2D52A1DD"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EE17AF" w:rsidRPr="00EE17AF">
        <w:rPr>
          <w:rFonts w:ascii="Century Gothic" w:hAnsi="Century Gothic" w:cs="Arial"/>
          <w:sz w:val="20"/>
          <w:szCs w:val="20"/>
        </w:rPr>
        <w:t>2015Fall_GSFC_MTEcoForecasting_VPS_Image</w:t>
      </w:r>
      <w:r w:rsidR="00EE17AF">
        <w:rPr>
          <w:rFonts w:ascii="Century Gothic" w:hAnsi="Century Gothic" w:cs="Arial"/>
          <w:sz w:val="20"/>
          <w:szCs w:val="20"/>
        </w:rPr>
        <w:t>.jpg</w:t>
      </w:r>
    </w:p>
    <w:p w14:paraId="5B50A079" w14:textId="77777777" w:rsidR="00D00A02" w:rsidRDefault="00D00A02" w:rsidP="00603BB8">
      <w:pPr>
        <w:spacing w:after="0" w:line="240" w:lineRule="auto"/>
        <w:ind w:left="720" w:hanging="720"/>
        <w:rPr>
          <w:rFonts w:ascii="Century Gothic" w:hAnsi="Century Gothic" w:cs="Arial"/>
          <w:sz w:val="20"/>
          <w:szCs w:val="20"/>
        </w:rPr>
      </w:pPr>
    </w:p>
    <w:p w14:paraId="6D01D320" w14:textId="77777777" w:rsidR="0047457F" w:rsidRDefault="0047457F" w:rsidP="00603BB8">
      <w:pPr>
        <w:spacing w:after="0" w:line="240" w:lineRule="auto"/>
        <w:ind w:left="720" w:hanging="720"/>
        <w:rPr>
          <w:rFonts w:ascii="Century Gothic" w:hAnsi="Century Gothic" w:cs="Arial"/>
          <w:sz w:val="20"/>
          <w:szCs w:val="20"/>
        </w:rPr>
      </w:pPr>
    </w:p>
    <w:p w14:paraId="42BAC17E" w14:textId="77777777" w:rsidR="0047457F" w:rsidRPr="0047457F" w:rsidRDefault="0047457F" w:rsidP="0047457F">
      <w:pPr>
        <w:spacing w:after="0" w:line="240" w:lineRule="auto"/>
        <w:ind w:left="720" w:hanging="720"/>
        <w:rPr>
          <w:rFonts w:ascii="Century Gothic" w:hAnsi="Century Gothic" w:cs="Arial"/>
          <w:sz w:val="20"/>
          <w:szCs w:val="20"/>
        </w:rPr>
      </w:pPr>
    </w:p>
    <w:p w14:paraId="31A72F41" w14:textId="77777777" w:rsidR="0082477A" w:rsidRPr="00D00A02" w:rsidRDefault="0082477A" w:rsidP="0082477A">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0C48E221" w14:textId="379440C1" w:rsidR="0082477A" w:rsidRDefault="0082477A" w:rsidP="004A6A93">
      <w:pPr>
        <w:spacing w:after="0" w:line="240" w:lineRule="auto"/>
        <w:ind w:left="720" w:hanging="720"/>
        <w:rPr>
          <w:rFonts w:ascii="Century Gothic" w:hAnsi="Century Gothic" w:cs="Arial"/>
          <w:sz w:val="20"/>
          <w:szCs w:val="20"/>
        </w:rPr>
      </w:pPr>
      <w:r>
        <w:rPr>
          <w:rFonts w:ascii="Century Gothic" w:hAnsi="Century Gothic" w:cs="Arial"/>
          <w:sz w:val="20"/>
          <w:szCs w:val="20"/>
        </w:rPr>
        <w:t>What category do the tools your project is creating fall within? Category I</w:t>
      </w:r>
    </w:p>
    <w:sectPr w:rsidR="0082477A" w:rsidSect="002E437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FECAB" w14:textId="77777777" w:rsidR="00670FEF" w:rsidRDefault="00670FEF" w:rsidP="00816220">
      <w:pPr>
        <w:spacing w:after="0" w:line="240" w:lineRule="auto"/>
      </w:pPr>
      <w:r>
        <w:separator/>
      </w:r>
    </w:p>
  </w:endnote>
  <w:endnote w:type="continuationSeparator" w:id="0">
    <w:p w14:paraId="004FF843" w14:textId="77777777" w:rsidR="00670FEF" w:rsidRDefault="00670FEF"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665CC3" w:rsidRDefault="00665CC3"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00909" w14:textId="77777777" w:rsidR="00670FEF" w:rsidRDefault="00670FEF" w:rsidP="00816220">
      <w:pPr>
        <w:spacing w:after="0" w:line="240" w:lineRule="auto"/>
      </w:pPr>
      <w:r>
        <w:separator/>
      </w:r>
    </w:p>
  </w:footnote>
  <w:footnote w:type="continuationSeparator" w:id="0">
    <w:p w14:paraId="1C6B78E0" w14:textId="77777777" w:rsidR="00670FEF" w:rsidRDefault="00670FEF"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77E2784A"/>
    <w:lvl w:ilvl="0" w:tplc="135C37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C22B9"/>
    <w:multiLevelType w:val="multilevel"/>
    <w:tmpl w:val="A1D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10"/>
  </w:num>
  <w:num w:numId="5">
    <w:abstractNumId w:val="5"/>
  </w:num>
  <w:num w:numId="6">
    <w:abstractNumId w:val="2"/>
  </w:num>
  <w:num w:numId="7">
    <w:abstractNumId w:val="0"/>
  </w:num>
  <w:num w:numId="8">
    <w:abstractNumId w:val="4"/>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37ED9"/>
    <w:rsid w:val="00056DC9"/>
    <w:rsid w:val="00063B24"/>
    <w:rsid w:val="00071662"/>
    <w:rsid w:val="00073463"/>
    <w:rsid w:val="000A7821"/>
    <w:rsid w:val="000B20C6"/>
    <w:rsid w:val="000C0A98"/>
    <w:rsid w:val="000C0E41"/>
    <w:rsid w:val="000D1653"/>
    <w:rsid w:val="000E2A3D"/>
    <w:rsid w:val="000E7559"/>
    <w:rsid w:val="00112740"/>
    <w:rsid w:val="0011351B"/>
    <w:rsid w:val="00167EF9"/>
    <w:rsid w:val="001726C7"/>
    <w:rsid w:val="00200201"/>
    <w:rsid w:val="00215EE9"/>
    <w:rsid w:val="00243CAE"/>
    <w:rsid w:val="002516A3"/>
    <w:rsid w:val="00277E8E"/>
    <w:rsid w:val="0028618E"/>
    <w:rsid w:val="002D34E9"/>
    <w:rsid w:val="002E3B9B"/>
    <w:rsid w:val="002E4378"/>
    <w:rsid w:val="002F0412"/>
    <w:rsid w:val="00301A6E"/>
    <w:rsid w:val="003053B0"/>
    <w:rsid w:val="00313897"/>
    <w:rsid w:val="003231E6"/>
    <w:rsid w:val="003327EB"/>
    <w:rsid w:val="0034120B"/>
    <w:rsid w:val="003545A4"/>
    <w:rsid w:val="00355943"/>
    <w:rsid w:val="003B2A86"/>
    <w:rsid w:val="003C0C03"/>
    <w:rsid w:val="003D1FB0"/>
    <w:rsid w:val="003E3B0E"/>
    <w:rsid w:val="003F2639"/>
    <w:rsid w:val="003F68F5"/>
    <w:rsid w:val="00402FAF"/>
    <w:rsid w:val="00420300"/>
    <w:rsid w:val="00434799"/>
    <w:rsid w:val="00436EE9"/>
    <w:rsid w:val="0045218E"/>
    <w:rsid w:val="00454EA3"/>
    <w:rsid w:val="00457B47"/>
    <w:rsid w:val="0046549A"/>
    <w:rsid w:val="00470436"/>
    <w:rsid w:val="0047457F"/>
    <w:rsid w:val="0047466E"/>
    <w:rsid w:val="00486C4B"/>
    <w:rsid w:val="004A6381"/>
    <w:rsid w:val="004A68A2"/>
    <w:rsid w:val="004A6A93"/>
    <w:rsid w:val="004B0D5F"/>
    <w:rsid w:val="004B4C28"/>
    <w:rsid w:val="00501143"/>
    <w:rsid w:val="00507DCA"/>
    <w:rsid w:val="00516E37"/>
    <w:rsid w:val="00520FF6"/>
    <w:rsid w:val="00521DF8"/>
    <w:rsid w:val="00554B48"/>
    <w:rsid w:val="00561201"/>
    <w:rsid w:val="00564355"/>
    <w:rsid w:val="00574C39"/>
    <w:rsid w:val="00592371"/>
    <w:rsid w:val="005F6A71"/>
    <w:rsid w:val="00603BB8"/>
    <w:rsid w:val="00665CC3"/>
    <w:rsid w:val="00670FEF"/>
    <w:rsid w:val="00674097"/>
    <w:rsid w:val="00677CB8"/>
    <w:rsid w:val="0068746F"/>
    <w:rsid w:val="006923D3"/>
    <w:rsid w:val="006A6894"/>
    <w:rsid w:val="006F18ED"/>
    <w:rsid w:val="00707C56"/>
    <w:rsid w:val="007338D2"/>
    <w:rsid w:val="0075569C"/>
    <w:rsid w:val="00770D88"/>
    <w:rsid w:val="00776BAE"/>
    <w:rsid w:val="00785D71"/>
    <w:rsid w:val="007E48F8"/>
    <w:rsid w:val="007E4F6F"/>
    <w:rsid w:val="00816220"/>
    <w:rsid w:val="0082477A"/>
    <w:rsid w:val="00855717"/>
    <w:rsid w:val="00860A65"/>
    <w:rsid w:val="0087093C"/>
    <w:rsid w:val="008746A4"/>
    <w:rsid w:val="00876E2B"/>
    <w:rsid w:val="00891E77"/>
    <w:rsid w:val="008A2448"/>
    <w:rsid w:val="008B166F"/>
    <w:rsid w:val="008C2EB2"/>
    <w:rsid w:val="00902BE7"/>
    <w:rsid w:val="0093138E"/>
    <w:rsid w:val="00941BE1"/>
    <w:rsid w:val="009527AC"/>
    <w:rsid w:val="00964855"/>
    <w:rsid w:val="0097582D"/>
    <w:rsid w:val="009A326F"/>
    <w:rsid w:val="009C4B8B"/>
    <w:rsid w:val="009E593F"/>
    <w:rsid w:val="009E5FDD"/>
    <w:rsid w:val="00A174D1"/>
    <w:rsid w:val="00A22A42"/>
    <w:rsid w:val="00A44FBC"/>
    <w:rsid w:val="00A605A9"/>
    <w:rsid w:val="00A60645"/>
    <w:rsid w:val="00A87AD6"/>
    <w:rsid w:val="00A909D1"/>
    <w:rsid w:val="00A93BDA"/>
    <w:rsid w:val="00AC0354"/>
    <w:rsid w:val="00AC5084"/>
    <w:rsid w:val="00AD6679"/>
    <w:rsid w:val="00AE2FA8"/>
    <w:rsid w:val="00B04BDE"/>
    <w:rsid w:val="00B23EAA"/>
    <w:rsid w:val="00B82B5A"/>
    <w:rsid w:val="00B82BB6"/>
    <w:rsid w:val="00BA5773"/>
    <w:rsid w:val="00BB1B31"/>
    <w:rsid w:val="00BC6302"/>
    <w:rsid w:val="00C1027B"/>
    <w:rsid w:val="00C25402"/>
    <w:rsid w:val="00C370C2"/>
    <w:rsid w:val="00C61039"/>
    <w:rsid w:val="00C66C33"/>
    <w:rsid w:val="00C77A36"/>
    <w:rsid w:val="00C82473"/>
    <w:rsid w:val="00CC1EF4"/>
    <w:rsid w:val="00CC559E"/>
    <w:rsid w:val="00CC6870"/>
    <w:rsid w:val="00D00A02"/>
    <w:rsid w:val="00D0334A"/>
    <w:rsid w:val="00D339EB"/>
    <w:rsid w:val="00D579FC"/>
    <w:rsid w:val="00E157E8"/>
    <w:rsid w:val="00E25967"/>
    <w:rsid w:val="00E264A1"/>
    <w:rsid w:val="00E507D0"/>
    <w:rsid w:val="00E61137"/>
    <w:rsid w:val="00E800CD"/>
    <w:rsid w:val="00E80174"/>
    <w:rsid w:val="00E827BD"/>
    <w:rsid w:val="00E90984"/>
    <w:rsid w:val="00E96701"/>
    <w:rsid w:val="00EA2DE4"/>
    <w:rsid w:val="00EB54F0"/>
    <w:rsid w:val="00EB7CF9"/>
    <w:rsid w:val="00EE17AF"/>
    <w:rsid w:val="00EF10E3"/>
    <w:rsid w:val="00F0695B"/>
    <w:rsid w:val="00F13449"/>
    <w:rsid w:val="00F1798C"/>
    <w:rsid w:val="00F25687"/>
    <w:rsid w:val="00F261BD"/>
    <w:rsid w:val="00F36A8C"/>
    <w:rsid w:val="00F37057"/>
    <w:rsid w:val="00F402FD"/>
    <w:rsid w:val="00F602D6"/>
    <w:rsid w:val="00F6325C"/>
    <w:rsid w:val="00F76AD7"/>
    <w:rsid w:val="00F81579"/>
    <w:rsid w:val="00F82819"/>
    <w:rsid w:val="00FA6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F99E9381-E401-45AE-AFB0-BEF1176D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02FD"/>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47466E"/>
    <w:rPr>
      <w:sz w:val="22"/>
      <w:szCs w:val="22"/>
    </w:rPr>
  </w:style>
  <w:style w:type="character" w:styleId="FollowedHyperlink">
    <w:name w:val="FollowedHyperlink"/>
    <w:basedOn w:val="DefaultParagraphFont"/>
    <w:uiPriority w:val="99"/>
    <w:semiHidden/>
    <w:unhideWhenUsed/>
    <w:rsid w:val="008247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781799">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636835663">
      <w:bodyDiv w:val="1"/>
      <w:marLeft w:val="0"/>
      <w:marRight w:val="0"/>
      <w:marTop w:val="0"/>
      <w:marBottom w:val="0"/>
      <w:divBdr>
        <w:top w:val="none" w:sz="0" w:space="0" w:color="auto"/>
        <w:left w:val="none" w:sz="0" w:space="0" w:color="auto"/>
        <w:bottom w:val="none" w:sz="0" w:space="0" w:color="auto"/>
        <w:right w:val="none" w:sz="0" w:space="0" w:color="auto"/>
      </w:divBdr>
    </w:div>
    <w:div w:id="640352687">
      <w:bodyDiv w:val="1"/>
      <w:marLeft w:val="0"/>
      <w:marRight w:val="0"/>
      <w:marTop w:val="0"/>
      <w:marBottom w:val="0"/>
      <w:divBdr>
        <w:top w:val="none" w:sz="0" w:space="0" w:color="auto"/>
        <w:left w:val="none" w:sz="0" w:space="0" w:color="auto"/>
        <w:bottom w:val="none" w:sz="0" w:space="0" w:color="auto"/>
        <w:right w:val="none" w:sz="0" w:space="0" w:color="auto"/>
      </w:divBdr>
    </w:div>
    <w:div w:id="679235656">
      <w:bodyDiv w:val="1"/>
      <w:marLeft w:val="0"/>
      <w:marRight w:val="0"/>
      <w:marTop w:val="0"/>
      <w:marBottom w:val="0"/>
      <w:divBdr>
        <w:top w:val="none" w:sz="0" w:space="0" w:color="auto"/>
        <w:left w:val="none" w:sz="0" w:space="0" w:color="auto"/>
        <w:bottom w:val="none" w:sz="0" w:space="0" w:color="auto"/>
        <w:right w:val="none" w:sz="0" w:space="0" w:color="auto"/>
      </w:divBdr>
    </w:div>
    <w:div w:id="1233153179">
      <w:bodyDiv w:val="1"/>
      <w:marLeft w:val="0"/>
      <w:marRight w:val="0"/>
      <w:marTop w:val="0"/>
      <w:marBottom w:val="0"/>
      <w:divBdr>
        <w:top w:val="none" w:sz="0" w:space="0" w:color="auto"/>
        <w:left w:val="none" w:sz="0" w:space="0" w:color="auto"/>
        <w:bottom w:val="none" w:sz="0" w:space="0" w:color="auto"/>
        <w:right w:val="none" w:sz="0" w:space="0" w:color="auto"/>
      </w:divBdr>
    </w:div>
    <w:div w:id="1253667181">
      <w:bodyDiv w:val="1"/>
      <w:marLeft w:val="0"/>
      <w:marRight w:val="0"/>
      <w:marTop w:val="0"/>
      <w:marBottom w:val="0"/>
      <w:divBdr>
        <w:top w:val="none" w:sz="0" w:space="0" w:color="auto"/>
        <w:left w:val="none" w:sz="0" w:space="0" w:color="auto"/>
        <w:bottom w:val="none" w:sz="0" w:space="0" w:color="auto"/>
        <w:right w:val="none" w:sz="0" w:space="0" w:color="auto"/>
      </w:divBdr>
    </w:div>
    <w:div w:id="160048055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16</cp:revision>
  <dcterms:created xsi:type="dcterms:W3CDTF">2015-10-29T20:55:00Z</dcterms:created>
  <dcterms:modified xsi:type="dcterms:W3CDTF">2015-11-03T21:11:00Z</dcterms:modified>
</cp:coreProperties>
</file>