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98FECEE" w:rsidR="006E2A1C" w:rsidRPr="005A5711" w:rsidRDefault="008F6774" w:rsidP="00611F6F">
      <w:pPr>
        <w:spacing w:after="0" w:line="240" w:lineRule="auto"/>
        <w:jc w:val="right"/>
        <w:rPr>
          <w:rFonts w:ascii="Garamond" w:hAnsi="Garamond" w:cs="Arial"/>
          <w:sz w:val="32"/>
        </w:rPr>
      </w:pPr>
      <w:r>
        <w:rPr>
          <w:rFonts w:ascii="Garamond" w:hAnsi="Garamond" w:cs="Arial"/>
          <w:sz w:val="32"/>
        </w:rPr>
        <w:t xml:space="preserve">Alabama </w:t>
      </w:r>
      <w:r w:rsidR="00611F6F">
        <w:rPr>
          <w:rFonts w:ascii="Garamond" w:hAnsi="Garamond" w:cs="Arial"/>
          <w:sz w:val="32"/>
        </w:rPr>
        <w:t>–</w:t>
      </w:r>
      <w:r>
        <w:rPr>
          <w:rFonts w:ascii="Garamond" w:hAnsi="Garamond" w:cs="Arial"/>
          <w:sz w:val="32"/>
        </w:rPr>
        <w:t xml:space="preserve"> Marshall</w:t>
      </w:r>
    </w:p>
    <w:p w14:paraId="1C745550" w14:textId="10403BD5" w:rsidR="00B265D9" w:rsidRPr="005A5711" w:rsidRDefault="00086B7E"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60FB05A4" w:rsidR="009830D6" w:rsidRPr="005A5711" w:rsidRDefault="008F6774" w:rsidP="00E578D6">
      <w:pPr>
        <w:spacing w:after="0" w:line="240" w:lineRule="auto"/>
        <w:jc w:val="right"/>
        <w:rPr>
          <w:rFonts w:ascii="Garamond" w:hAnsi="Garamond" w:cs="Arial"/>
          <w:sz w:val="40"/>
        </w:rPr>
      </w:pPr>
      <w:r>
        <w:rPr>
          <w:rFonts w:ascii="Garamond" w:hAnsi="Garamond" w:cs="Arial"/>
          <w:sz w:val="40"/>
        </w:rPr>
        <w:t>North Alabama Ecological Forecasting</w:t>
      </w:r>
    </w:p>
    <w:p w14:paraId="5C53A2B7" w14:textId="3974D7F3" w:rsidR="009830D6" w:rsidRPr="005A5711" w:rsidRDefault="008F6774" w:rsidP="00E578D6">
      <w:pPr>
        <w:spacing w:after="0" w:line="240" w:lineRule="auto"/>
        <w:jc w:val="right"/>
        <w:rPr>
          <w:rFonts w:ascii="Garamond" w:hAnsi="Garamond" w:cs="Arial"/>
          <w:sz w:val="28"/>
        </w:rPr>
      </w:pPr>
      <w:r>
        <w:rPr>
          <w:rFonts w:ascii="Garamond" w:hAnsi="Garamond" w:cs="Arial"/>
          <w:sz w:val="28"/>
        </w:rPr>
        <w:t xml:space="preserve">Spatial Modeling of the Fragmentation of </w:t>
      </w:r>
      <w:r w:rsidR="00BA39B8">
        <w:rPr>
          <w:rFonts w:ascii="Garamond" w:hAnsi="Garamond" w:cs="Arial"/>
          <w:sz w:val="28"/>
        </w:rPr>
        <w:t>Local</w:t>
      </w:r>
      <w:r>
        <w:rPr>
          <w:rFonts w:ascii="Garamond" w:hAnsi="Garamond" w:cs="Arial"/>
          <w:sz w:val="28"/>
        </w:rPr>
        <w:t xml:space="preserve"> Species Habitat from Increasing Urbanization</w:t>
      </w:r>
      <w:r w:rsidR="00BA39B8">
        <w:rPr>
          <w:rFonts w:ascii="Garamond" w:hAnsi="Garamond" w:cs="Arial"/>
          <w:sz w:val="28"/>
        </w:rPr>
        <w:t xml:space="preserve"> in North Alabama</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3F2B2A40" w:rsidR="00916AAB" w:rsidRPr="005A5711" w:rsidRDefault="00EE26C4" w:rsidP="00E578D6">
      <w:pPr>
        <w:spacing w:after="0" w:line="240" w:lineRule="auto"/>
        <w:jc w:val="center"/>
        <w:rPr>
          <w:rFonts w:ascii="Garamond" w:hAnsi="Garamond" w:cs="Arial"/>
          <w:sz w:val="28"/>
        </w:rPr>
      </w:pPr>
      <w:r>
        <w:rPr>
          <w:rFonts w:ascii="Garamond" w:hAnsi="Garamond" w:cs="Arial"/>
          <w:sz w:val="28"/>
        </w:rPr>
        <w:t>Final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November</w:t>
      </w:r>
      <w:r w:rsidR="007406E6">
        <w:rPr>
          <w:rFonts w:ascii="Garamond" w:hAnsi="Garamond" w:cs="Arial"/>
          <w:sz w:val="28"/>
        </w:rPr>
        <w:t xml:space="preserve"> </w:t>
      </w:r>
      <w:r w:rsidR="006444C8">
        <w:rPr>
          <w:rFonts w:ascii="Garamond" w:hAnsi="Garamond" w:cs="Arial"/>
          <w:sz w:val="28"/>
        </w:rPr>
        <w:t>17</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1F36325E" w:rsidR="0041150E" w:rsidRPr="005A5711" w:rsidRDefault="008F6774" w:rsidP="00E578D6">
      <w:pPr>
        <w:spacing w:after="0" w:line="240" w:lineRule="auto"/>
        <w:jc w:val="center"/>
        <w:rPr>
          <w:rFonts w:ascii="Garamond" w:hAnsi="Garamond" w:cs="Arial"/>
          <w:sz w:val="20"/>
          <w:szCs w:val="20"/>
        </w:rPr>
      </w:pPr>
      <w:r>
        <w:rPr>
          <w:rFonts w:ascii="Garamond" w:hAnsi="Garamond" w:cs="Arial"/>
          <w:sz w:val="20"/>
          <w:szCs w:val="20"/>
        </w:rPr>
        <w:t>Nicholas McVey</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32379293" w:rsidR="00B265D9" w:rsidRPr="005A5711" w:rsidRDefault="008F6774" w:rsidP="00FC670A">
      <w:pPr>
        <w:spacing w:after="0" w:line="240" w:lineRule="auto"/>
        <w:jc w:val="center"/>
        <w:rPr>
          <w:rFonts w:ascii="Garamond" w:hAnsi="Garamond" w:cs="Arial"/>
          <w:sz w:val="20"/>
          <w:szCs w:val="20"/>
        </w:rPr>
      </w:pPr>
      <w:r>
        <w:rPr>
          <w:rFonts w:ascii="Garamond" w:hAnsi="Garamond" w:cs="Arial"/>
          <w:sz w:val="20"/>
          <w:szCs w:val="20"/>
        </w:rPr>
        <w:t>Helen Baldwin-</w:t>
      </w:r>
      <w:proofErr w:type="spellStart"/>
      <w:r>
        <w:rPr>
          <w:rFonts w:ascii="Garamond" w:hAnsi="Garamond" w:cs="Arial"/>
          <w:sz w:val="20"/>
          <w:szCs w:val="20"/>
        </w:rPr>
        <w:t>Zook</w:t>
      </w:r>
      <w:proofErr w:type="spellEnd"/>
    </w:p>
    <w:p w14:paraId="28B20EB9" w14:textId="4149FFF1" w:rsidR="00FC670A" w:rsidRPr="005A5711" w:rsidRDefault="008F6774" w:rsidP="00FC670A">
      <w:pPr>
        <w:spacing w:after="0" w:line="240" w:lineRule="auto"/>
        <w:jc w:val="center"/>
        <w:rPr>
          <w:rFonts w:ascii="Garamond" w:hAnsi="Garamond" w:cs="Arial"/>
          <w:sz w:val="20"/>
          <w:szCs w:val="20"/>
        </w:rPr>
      </w:pPr>
      <w:r>
        <w:rPr>
          <w:rFonts w:ascii="Garamond" w:hAnsi="Garamond" w:cs="Arial"/>
          <w:sz w:val="20"/>
          <w:szCs w:val="20"/>
        </w:rPr>
        <w:t xml:space="preserve">Emily </w:t>
      </w:r>
      <w:proofErr w:type="spellStart"/>
      <w:r>
        <w:rPr>
          <w:rFonts w:ascii="Garamond" w:hAnsi="Garamond" w:cs="Arial"/>
          <w:sz w:val="20"/>
          <w:szCs w:val="20"/>
        </w:rPr>
        <w:t>Kinkle</w:t>
      </w:r>
      <w:proofErr w:type="spellEnd"/>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3F5EA684" w:rsidR="00916AAB" w:rsidRPr="005A5711" w:rsidRDefault="008F6774" w:rsidP="00E578D6">
      <w:pPr>
        <w:spacing w:after="0" w:line="240" w:lineRule="auto"/>
        <w:jc w:val="center"/>
        <w:rPr>
          <w:rFonts w:ascii="Garamond" w:hAnsi="Garamond" w:cs="Arial"/>
          <w:sz w:val="20"/>
          <w:szCs w:val="20"/>
        </w:rPr>
      </w:pPr>
      <w:r>
        <w:rPr>
          <w:rFonts w:ascii="Garamond" w:hAnsi="Garamond" w:cs="Arial"/>
          <w:sz w:val="20"/>
          <w:szCs w:val="20"/>
        </w:rPr>
        <w:t xml:space="preserve">Dr. Jeffrey </w:t>
      </w:r>
      <w:proofErr w:type="spellStart"/>
      <w:r>
        <w:rPr>
          <w:rFonts w:ascii="Garamond" w:hAnsi="Garamond" w:cs="Arial"/>
          <w:sz w:val="20"/>
          <w:szCs w:val="20"/>
        </w:rPr>
        <w:t>Luvall</w:t>
      </w:r>
      <w:proofErr w:type="spellEnd"/>
      <w:r w:rsidR="007406E6">
        <w:rPr>
          <w:rFonts w:ascii="Garamond" w:hAnsi="Garamond" w:cs="Arial"/>
          <w:sz w:val="20"/>
          <w:szCs w:val="20"/>
        </w:rPr>
        <w:t>, NASA Marshall Space Flight Center</w:t>
      </w:r>
      <w:r w:rsidR="00916AAB" w:rsidRPr="005A5711">
        <w:rPr>
          <w:rFonts w:ascii="Garamond" w:hAnsi="Garamond" w:cs="Arial"/>
          <w:sz w:val="20"/>
          <w:szCs w:val="20"/>
        </w:rPr>
        <w:t xml:space="preserve"> (Science Advisor)</w:t>
      </w:r>
    </w:p>
    <w:p w14:paraId="74093909" w14:textId="089116B2" w:rsidR="006E2A1C" w:rsidRDefault="008F6774" w:rsidP="00E578D6">
      <w:pPr>
        <w:spacing w:after="0" w:line="240" w:lineRule="auto"/>
        <w:jc w:val="center"/>
        <w:rPr>
          <w:rFonts w:ascii="Garamond" w:hAnsi="Garamond" w:cs="Arial"/>
          <w:sz w:val="20"/>
          <w:szCs w:val="20"/>
        </w:rPr>
      </w:pPr>
      <w:r>
        <w:rPr>
          <w:rFonts w:ascii="Garamond" w:hAnsi="Garamond" w:cs="Arial"/>
          <w:sz w:val="20"/>
          <w:szCs w:val="20"/>
        </w:rPr>
        <w:t>Dr. Robert Griffin</w:t>
      </w:r>
      <w:r w:rsidR="007406E6">
        <w:rPr>
          <w:rFonts w:ascii="Garamond" w:hAnsi="Garamond" w:cs="Arial"/>
          <w:sz w:val="20"/>
          <w:szCs w:val="20"/>
        </w:rPr>
        <w:t>, University of Alabama in Huntsville</w:t>
      </w:r>
      <w:r w:rsidR="00916AAB" w:rsidRPr="005A5711">
        <w:rPr>
          <w:rFonts w:ascii="Garamond" w:hAnsi="Garamond" w:cs="Arial"/>
          <w:sz w:val="20"/>
          <w:szCs w:val="20"/>
        </w:rPr>
        <w:t xml:space="preserve"> (Science Advisor)</w:t>
      </w:r>
    </w:p>
    <w:p w14:paraId="41205539" w14:textId="0D367FFA" w:rsidR="007406E6" w:rsidRPr="005A5711" w:rsidRDefault="007406E6" w:rsidP="00E578D6">
      <w:pPr>
        <w:spacing w:after="0" w:line="240" w:lineRule="auto"/>
        <w:jc w:val="center"/>
        <w:rPr>
          <w:rFonts w:ascii="Garamond" w:hAnsi="Garamond" w:cs="Arial"/>
          <w:sz w:val="20"/>
          <w:szCs w:val="20"/>
        </w:rPr>
      </w:pPr>
      <w:r>
        <w:rPr>
          <w:rFonts w:ascii="Garamond" w:hAnsi="Garamond" w:cs="Arial"/>
          <w:sz w:val="20"/>
          <w:szCs w:val="20"/>
        </w:rPr>
        <w:t xml:space="preserve">Leigh Sinclair, University of Alabama in </w:t>
      </w:r>
      <w:r w:rsidR="005828A6">
        <w:rPr>
          <w:rFonts w:ascii="Garamond" w:hAnsi="Garamond" w:cs="Arial"/>
          <w:sz w:val="20"/>
          <w:szCs w:val="20"/>
        </w:rPr>
        <w:t>Huntsville</w:t>
      </w:r>
      <w:r w:rsidR="006444C8">
        <w:rPr>
          <w:rFonts w:ascii="Garamond" w:hAnsi="Garamond" w:cs="Arial"/>
          <w:sz w:val="20"/>
          <w:szCs w:val="20"/>
        </w:rPr>
        <w:t>/</w:t>
      </w:r>
      <w:r w:rsidR="005828A6">
        <w:rPr>
          <w:rFonts w:ascii="Garamond" w:hAnsi="Garamond" w:cs="Arial"/>
          <w:sz w:val="20"/>
          <w:szCs w:val="20"/>
        </w:rPr>
        <w:t>Information</w:t>
      </w:r>
      <w:r>
        <w:rPr>
          <w:rFonts w:ascii="Garamond" w:hAnsi="Garamond" w:cs="Arial"/>
          <w:sz w:val="20"/>
          <w:szCs w:val="20"/>
        </w:rPr>
        <w:t xml:space="preserve"> Technology and Systems Center (Mentor)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1A17644B" w:rsidR="006E2A1C"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E6F5E20" w14:textId="117CD396" w:rsidR="00B1261D" w:rsidRPr="00B1261D" w:rsidRDefault="00B1261D" w:rsidP="00B1261D">
      <w:pPr>
        <w:rPr>
          <w:rFonts w:ascii="Garamond" w:hAnsi="Garamond"/>
        </w:rPr>
      </w:pPr>
      <w:r w:rsidRPr="00B1261D">
        <w:rPr>
          <w:rFonts w:ascii="Garamond" w:hAnsi="Garamond"/>
        </w:rPr>
        <w:t>Alabama is one of the four most biodiverse states in the United States, and is the state with the overall greatest diversity of aquatic species in the U.S. This biodiversity is at risk as urbanization increases in Alabama. The Land Trust of North Alabama works to preserve green space and encourages stewardship through environmental education. The North Alabama Ecological Forecasting team partnered with the Land Trust of North Alabama to identify areas critical to maintaining local species habitat within Madison and Limestone counties. As urbanization increases within these counties, essential habitats are threatened. To identify where land cover changes are occurring and areas are most vulnerable to urbanization, the North Alabama Ecological Forecasting team conducted a supervised classification of land class types utilizing data from Landsat 5 Thematic Mapper (TM), Landsat 8 Operational Land Imager (OLI), and Shuttle Radar Topography Mission Version 4 (SRTM). The team then used the classification along with other parameters to produce an Urbanization Model Algorithm, Urbanization Prediction Tool, and a Landscape Fragmentation Map. These tools will enable the Land Trust of North Alabama to target land for acquisition and subsequent preservation and stewardship.</w:t>
      </w:r>
    </w:p>
    <w:p w14:paraId="00721E94" w14:textId="5B33D9CF" w:rsidR="00D3013B" w:rsidRPr="005A5711" w:rsidRDefault="00D3013B" w:rsidP="006E2A1C">
      <w:pPr>
        <w:spacing w:after="0" w:line="240" w:lineRule="auto"/>
        <w:rPr>
          <w:rFonts w:ascii="Garamond" w:hAnsi="Garamond" w:cs="Arial"/>
          <w:szCs w:val="24"/>
        </w:rPr>
      </w:pPr>
    </w:p>
    <w:p w14:paraId="350BBE67" w14:textId="10AB3E2A"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00F4157" w14:textId="595AA9D1" w:rsidR="00431367" w:rsidRDefault="00431367" w:rsidP="00431367">
      <w:pPr>
        <w:spacing w:after="0" w:line="240" w:lineRule="auto"/>
        <w:rPr>
          <w:rFonts w:ascii="Garamond" w:hAnsi="Garamond" w:cs="Arial"/>
        </w:rPr>
      </w:pPr>
      <w:bookmarkStart w:id="0" w:name="_Toc334198720"/>
      <w:r>
        <w:rPr>
          <w:rFonts w:ascii="Garamond" w:hAnsi="Garamond" w:cs="Arial"/>
        </w:rPr>
        <w:t xml:space="preserve">Remote </w:t>
      </w:r>
      <w:r w:rsidR="006D7447">
        <w:rPr>
          <w:rFonts w:ascii="Garamond" w:hAnsi="Garamond" w:cs="Arial"/>
        </w:rPr>
        <w:t>s</w:t>
      </w:r>
      <w:r>
        <w:rPr>
          <w:rFonts w:ascii="Garamond" w:hAnsi="Garamond" w:cs="Arial"/>
        </w:rPr>
        <w:t xml:space="preserve">ensing, Landsat 8, Landsat 5, </w:t>
      </w:r>
      <w:r w:rsidR="006D7447">
        <w:rPr>
          <w:rFonts w:ascii="Garamond" w:hAnsi="Garamond" w:cs="Arial"/>
        </w:rPr>
        <w:t>l</w:t>
      </w:r>
      <w:r>
        <w:rPr>
          <w:rFonts w:ascii="Garamond" w:hAnsi="Garamond" w:cs="Arial"/>
        </w:rPr>
        <w:t xml:space="preserve">and </w:t>
      </w:r>
      <w:r w:rsidR="006D7447">
        <w:rPr>
          <w:rFonts w:ascii="Garamond" w:hAnsi="Garamond" w:cs="Arial"/>
        </w:rPr>
        <w:t>u</w:t>
      </w:r>
      <w:r>
        <w:rPr>
          <w:rFonts w:ascii="Garamond" w:hAnsi="Garamond" w:cs="Arial"/>
        </w:rPr>
        <w:t xml:space="preserve">se, </w:t>
      </w:r>
      <w:r w:rsidR="006D7447">
        <w:rPr>
          <w:rFonts w:ascii="Garamond" w:hAnsi="Garamond" w:cs="Arial"/>
        </w:rPr>
        <w:t>u</w:t>
      </w:r>
      <w:r>
        <w:rPr>
          <w:rFonts w:ascii="Garamond" w:hAnsi="Garamond" w:cs="Arial"/>
        </w:rPr>
        <w:t xml:space="preserve">rban </w:t>
      </w:r>
      <w:r w:rsidR="006D7447">
        <w:rPr>
          <w:rFonts w:ascii="Garamond" w:hAnsi="Garamond" w:cs="Arial"/>
        </w:rPr>
        <w:t>g</w:t>
      </w:r>
      <w:r>
        <w:rPr>
          <w:rFonts w:ascii="Garamond" w:hAnsi="Garamond" w:cs="Arial"/>
        </w:rPr>
        <w:t>rowth, North Alabama</w:t>
      </w:r>
      <w:r w:rsidR="00F92A76">
        <w:rPr>
          <w:rFonts w:ascii="Garamond" w:hAnsi="Garamond" w:cs="Arial"/>
        </w:rPr>
        <w:t xml:space="preserve">, </w:t>
      </w:r>
      <w:r w:rsidR="006D7447">
        <w:rPr>
          <w:rFonts w:ascii="Garamond" w:hAnsi="Garamond" w:cs="Arial"/>
        </w:rPr>
        <w:t>b</w:t>
      </w:r>
      <w:r w:rsidR="00F92A76">
        <w:rPr>
          <w:rFonts w:ascii="Garamond" w:hAnsi="Garamond" w:cs="Arial"/>
        </w:rPr>
        <w:t>iodiversity</w:t>
      </w:r>
    </w:p>
    <w:p w14:paraId="2FB6D409" w14:textId="6F76759D" w:rsidR="00FB5846" w:rsidRPr="00431367" w:rsidRDefault="00C15E9C" w:rsidP="00431367">
      <w:pPr>
        <w:pStyle w:val="Heading1"/>
        <w:rPr>
          <w:rFonts w:ascii="Garamond" w:hAnsi="Garamond"/>
        </w:rPr>
      </w:pPr>
      <w:r w:rsidRPr="00431367">
        <w:rPr>
          <w:rFonts w:ascii="Garamond" w:hAnsi="Garamond"/>
        </w:rPr>
        <w:t>2</w:t>
      </w:r>
      <w:r w:rsidR="008B7071" w:rsidRPr="00431367">
        <w:rPr>
          <w:rFonts w:ascii="Garamond" w:hAnsi="Garamond"/>
        </w:rPr>
        <w:t xml:space="preserve">. </w:t>
      </w:r>
      <w:r w:rsidR="00FB5846" w:rsidRPr="00431367">
        <w:rPr>
          <w:rFonts w:ascii="Garamond" w:hAnsi="Garamond"/>
        </w:rPr>
        <w:t>Introduction</w:t>
      </w:r>
      <w:bookmarkEnd w:id="0"/>
    </w:p>
    <w:p w14:paraId="15FD2973" w14:textId="6AF73814" w:rsidR="00CA06E6" w:rsidRPr="00106FD6" w:rsidRDefault="007B41C6" w:rsidP="00CA06E6">
      <w:pPr>
        <w:spacing w:after="0" w:line="240" w:lineRule="auto"/>
        <w:rPr>
          <w:rFonts w:ascii="Garamond" w:hAnsi="Garamond"/>
          <w:bCs/>
        </w:rPr>
      </w:pPr>
      <w:bookmarkStart w:id="1" w:name="_Toc334198726"/>
      <w:r>
        <w:rPr>
          <w:rFonts w:ascii="Garamond" w:hAnsi="Garamond"/>
        </w:rPr>
        <w:t>T</w:t>
      </w:r>
      <w:r w:rsidR="003E554E">
        <w:rPr>
          <w:rFonts w:ascii="Garamond" w:hAnsi="Garamond"/>
        </w:rPr>
        <w:t xml:space="preserve">his project </w:t>
      </w:r>
      <w:r>
        <w:rPr>
          <w:rFonts w:ascii="Garamond" w:hAnsi="Garamond"/>
        </w:rPr>
        <w:t>focused</w:t>
      </w:r>
      <w:r w:rsidR="003E554E">
        <w:rPr>
          <w:rFonts w:ascii="Garamond" w:hAnsi="Garamond"/>
        </w:rPr>
        <w:t xml:space="preserve"> on Madison and Limestone counties in northern Alabama (</w:t>
      </w:r>
      <w:r>
        <w:rPr>
          <w:rFonts w:ascii="Garamond" w:hAnsi="Garamond"/>
        </w:rPr>
        <w:t>F</w:t>
      </w:r>
      <w:r w:rsidR="003E554E">
        <w:rPr>
          <w:rFonts w:ascii="Garamond" w:hAnsi="Garamond"/>
        </w:rPr>
        <w:t xml:space="preserve">igure 1). These two counties have </w:t>
      </w:r>
      <w:r w:rsidR="00E27F72">
        <w:rPr>
          <w:rFonts w:ascii="Garamond" w:hAnsi="Garamond"/>
        </w:rPr>
        <w:t>undergone significant development</w:t>
      </w:r>
      <w:r w:rsidR="003E554E">
        <w:rPr>
          <w:rFonts w:ascii="Garamond" w:hAnsi="Garamond"/>
        </w:rPr>
        <w:t xml:space="preserve"> over recent years and are expected to continue to flourish. </w:t>
      </w:r>
      <w:r w:rsidR="00B73716">
        <w:rPr>
          <w:rFonts w:ascii="Garamond" w:hAnsi="Garamond"/>
        </w:rPr>
        <w:t xml:space="preserve">From 1980 to 2010, </w:t>
      </w:r>
      <w:r>
        <w:rPr>
          <w:rFonts w:ascii="Garamond" w:hAnsi="Garamond"/>
        </w:rPr>
        <w:t xml:space="preserve">the </w:t>
      </w:r>
      <w:r w:rsidR="00B73716">
        <w:rPr>
          <w:rFonts w:ascii="Garamond" w:hAnsi="Garamond"/>
        </w:rPr>
        <w:t xml:space="preserve">Madison County population has increased by over 137,000 people, </w:t>
      </w:r>
      <w:r w:rsidR="006444C8">
        <w:rPr>
          <w:rFonts w:ascii="Garamond" w:hAnsi="Garamond"/>
        </w:rPr>
        <w:t xml:space="preserve">while </w:t>
      </w:r>
      <w:r w:rsidR="00B73716">
        <w:rPr>
          <w:rFonts w:ascii="Garamond" w:hAnsi="Garamond"/>
        </w:rPr>
        <w:t xml:space="preserve">Limestone County has grown by over 36,000 people (U.S. Census Bureau, 2012). </w:t>
      </w:r>
      <w:r w:rsidR="00D33C49">
        <w:rPr>
          <w:rFonts w:ascii="Garamond" w:hAnsi="Garamond"/>
        </w:rPr>
        <w:t xml:space="preserve">Increased commercial development and urbanization in rural areas of western Madison and eastern Limestone counties of northern Alabama </w:t>
      </w:r>
      <w:r w:rsidR="00F64C1B">
        <w:rPr>
          <w:rFonts w:ascii="Garamond" w:hAnsi="Garamond"/>
        </w:rPr>
        <w:t xml:space="preserve">are </w:t>
      </w:r>
      <w:r w:rsidR="00D33C49">
        <w:rPr>
          <w:rFonts w:ascii="Garamond" w:hAnsi="Garamond"/>
        </w:rPr>
        <w:t>altering the natural makeup of the landscape.</w:t>
      </w:r>
      <w:r w:rsidR="006B0433">
        <w:rPr>
          <w:rFonts w:ascii="Garamond" w:hAnsi="Garamond"/>
        </w:rPr>
        <w:t xml:space="preserve"> Madison and Limestone counties have just over 1,400 square miles of biodiverse land. </w:t>
      </w:r>
      <w:r w:rsidR="00225773">
        <w:rPr>
          <w:rFonts w:ascii="Garamond" w:hAnsi="Garamond"/>
        </w:rPr>
        <w:t>One of the most common reasons for development of land is for agriculture as local production of food must keep up with a growing population. More</w:t>
      </w:r>
      <w:r w:rsidR="006B0433">
        <w:rPr>
          <w:rFonts w:ascii="Garamond" w:hAnsi="Garamond"/>
        </w:rPr>
        <w:t xml:space="preserve"> </w:t>
      </w:r>
      <w:r w:rsidR="00A42376">
        <w:rPr>
          <w:rFonts w:ascii="Garamond" w:hAnsi="Garamond"/>
        </w:rPr>
        <w:t>large</w:t>
      </w:r>
      <w:r>
        <w:rPr>
          <w:rFonts w:ascii="Garamond" w:hAnsi="Garamond"/>
        </w:rPr>
        <w:t>-</w:t>
      </w:r>
      <w:r w:rsidR="00A42376">
        <w:rPr>
          <w:rFonts w:ascii="Garamond" w:hAnsi="Garamond"/>
        </w:rPr>
        <w:t>scale agricultural fields</w:t>
      </w:r>
      <w:r w:rsidR="006B0433">
        <w:rPr>
          <w:rFonts w:ascii="Garamond" w:hAnsi="Garamond"/>
        </w:rPr>
        <w:t xml:space="preserve"> </w:t>
      </w:r>
      <w:r w:rsidR="00E60D66">
        <w:rPr>
          <w:rFonts w:ascii="Garamond" w:hAnsi="Garamond"/>
        </w:rPr>
        <w:t>lead</w:t>
      </w:r>
      <w:r w:rsidR="00A42376">
        <w:rPr>
          <w:rFonts w:ascii="Garamond" w:hAnsi="Garamond"/>
        </w:rPr>
        <w:t xml:space="preserve"> to increased runoff pollution which</w:t>
      </w:r>
      <w:r w:rsidR="006B0433">
        <w:rPr>
          <w:rFonts w:ascii="Garamond" w:hAnsi="Garamond"/>
        </w:rPr>
        <w:t xml:space="preserve"> neg</w:t>
      </w:r>
      <w:r w:rsidR="00A42376">
        <w:rPr>
          <w:rFonts w:ascii="Garamond" w:hAnsi="Garamond"/>
        </w:rPr>
        <w:t>atively impacts</w:t>
      </w:r>
      <w:r w:rsidR="006B0433">
        <w:rPr>
          <w:rFonts w:ascii="Garamond" w:hAnsi="Garamond"/>
        </w:rPr>
        <w:t xml:space="preserve"> native species</w:t>
      </w:r>
      <w:r w:rsidR="00A42376">
        <w:rPr>
          <w:rFonts w:ascii="Garamond" w:hAnsi="Garamond"/>
        </w:rPr>
        <w:t>’</w:t>
      </w:r>
      <w:r w:rsidR="006B0433">
        <w:rPr>
          <w:rFonts w:ascii="Garamond" w:hAnsi="Garamond"/>
        </w:rPr>
        <w:t xml:space="preserve"> habitats. In addition to agricultural development, </w:t>
      </w:r>
      <w:r w:rsidR="00225773">
        <w:rPr>
          <w:rFonts w:ascii="Garamond" w:hAnsi="Garamond"/>
        </w:rPr>
        <w:t>urban growth is also a concern for local species’ habitats</w:t>
      </w:r>
      <w:r w:rsidR="006B0433">
        <w:rPr>
          <w:rFonts w:ascii="Garamond" w:hAnsi="Garamond"/>
        </w:rPr>
        <w:t xml:space="preserve"> as the city of Huntsville is one of America’s fastest growing cities. </w:t>
      </w:r>
      <w:r w:rsidR="001A59BC">
        <w:rPr>
          <w:rFonts w:ascii="Garamond" w:hAnsi="Garamond"/>
        </w:rPr>
        <w:t>T</w:t>
      </w:r>
      <w:r w:rsidR="006B0433">
        <w:rPr>
          <w:rFonts w:ascii="Garamond" w:hAnsi="Garamond"/>
        </w:rPr>
        <w:t xml:space="preserve">hese areas are a primary concern for </w:t>
      </w:r>
      <w:r w:rsidR="00A42376">
        <w:rPr>
          <w:rFonts w:ascii="Garamond" w:hAnsi="Garamond"/>
        </w:rPr>
        <w:t>the</w:t>
      </w:r>
      <w:r w:rsidR="006B0433">
        <w:rPr>
          <w:rFonts w:ascii="Garamond" w:hAnsi="Garamond"/>
        </w:rPr>
        <w:t xml:space="preserve"> project partners, the La</w:t>
      </w:r>
      <w:r w:rsidR="00A42376">
        <w:rPr>
          <w:rFonts w:ascii="Garamond" w:hAnsi="Garamond"/>
        </w:rPr>
        <w:t>nd Trust of North Alabama. The Land Trust is</w:t>
      </w:r>
      <w:r w:rsidR="00E27F72">
        <w:rPr>
          <w:rFonts w:ascii="Garamond" w:hAnsi="Garamond"/>
        </w:rPr>
        <w:t xml:space="preserve"> specifically</w:t>
      </w:r>
      <w:r w:rsidR="00A42376">
        <w:rPr>
          <w:rFonts w:ascii="Garamond" w:hAnsi="Garamond"/>
        </w:rPr>
        <w:t xml:space="preserve"> concerned</w:t>
      </w:r>
      <w:r w:rsidR="006B0433">
        <w:rPr>
          <w:rFonts w:ascii="Garamond" w:hAnsi="Garamond"/>
        </w:rPr>
        <w:t xml:space="preserve"> that </w:t>
      </w:r>
      <w:r w:rsidR="001A59BC">
        <w:rPr>
          <w:rFonts w:ascii="Garamond" w:hAnsi="Garamond"/>
        </w:rPr>
        <w:t>rapid growth development</w:t>
      </w:r>
      <w:r w:rsidR="006B0433">
        <w:rPr>
          <w:rFonts w:ascii="Garamond" w:hAnsi="Garamond"/>
        </w:rPr>
        <w:t xml:space="preserve"> in Madison and Limestone counties will </w:t>
      </w:r>
      <w:r w:rsidR="001A59BC">
        <w:rPr>
          <w:rFonts w:ascii="Garamond" w:hAnsi="Garamond"/>
        </w:rPr>
        <w:t>negatively impact</w:t>
      </w:r>
      <w:r w:rsidR="006B0433">
        <w:rPr>
          <w:rFonts w:ascii="Garamond" w:hAnsi="Garamond"/>
        </w:rPr>
        <w:t xml:space="preserve"> the natural </w:t>
      </w:r>
      <w:r w:rsidR="001A59BC">
        <w:rPr>
          <w:rFonts w:ascii="Garamond" w:hAnsi="Garamond"/>
        </w:rPr>
        <w:t>landscapes</w:t>
      </w:r>
      <w:r w:rsidR="006B0433">
        <w:rPr>
          <w:rFonts w:ascii="Garamond" w:hAnsi="Garamond"/>
        </w:rPr>
        <w:t xml:space="preserve"> </w:t>
      </w:r>
      <w:r w:rsidR="00CA06E6">
        <w:rPr>
          <w:rFonts w:ascii="Garamond" w:hAnsi="Garamond"/>
        </w:rPr>
        <w:t xml:space="preserve">of the region, </w:t>
      </w:r>
      <w:r w:rsidR="006B0433">
        <w:rPr>
          <w:rFonts w:ascii="Garamond" w:hAnsi="Garamond"/>
        </w:rPr>
        <w:t>and</w:t>
      </w:r>
      <w:r w:rsidR="00CA06E6">
        <w:rPr>
          <w:rFonts w:ascii="Garamond" w:hAnsi="Garamond"/>
        </w:rPr>
        <w:t xml:space="preserve"> more importantly,</w:t>
      </w:r>
      <w:r w:rsidR="006B0433">
        <w:rPr>
          <w:rFonts w:ascii="Garamond" w:hAnsi="Garamond"/>
        </w:rPr>
        <w:t xml:space="preserve"> the habitats of threatened and endangered species found in the </w:t>
      </w:r>
      <w:r w:rsidR="008564AB">
        <w:rPr>
          <w:rFonts w:ascii="Garamond" w:hAnsi="Garamond"/>
        </w:rPr>
        <w:t>area</w:t>
      </w:r>
      <w:r w:rsidR="006B0433">
        <w:rPr>
          <w:rFonts w:ascii="Garamond" w:hAnsi="Garamond"/>
        </w:rPr>
        <w:t xml:space="preserve">. </w:t>
      </w:r>
      <w:r w:rsidR="00CA06E6">
        <w:rPr>
          <w:rFonts w:ascii="Garamond" w:hAnsi="Garamond"/>
        </w:rPr>
        <w:t xml:space="preserve">This boom in urbanization highlights challenges and necessities for expanded conservation efforts. Without sufficient conservation efforts, many species in the area could be at risk of habitat loss, including 30 </w:t>
      </w:r>
      <w:r w:rsidR="00E27F72">
        <w:rPr>
          <w:rFonts w:ascii="Garamond" w:hAnsi="Garamond"/>
        </w:rPr>
        <w:t>e</w:t>
      </w:r>
      <w:r w:rsidR="00CA06E6">
        <w:rPr>
          <w:rFonts w:ascii="Garamond" w:hAnsi="Garamond"/>
        </w:rPr>
        <w:t xml:space="preserve">ndangered and threatened </w:t>
      </w:r>
      <w:r w:rsidR="00EE5C2D">
        <w:rPr>
          <w:rFonts w:ascii="Garamond" w:hAnsi="Garamond"/>
        </w:rPr>
        <w:t>species (</w:t>
      </w:r>
      <w:r w:rsidR="00CA06E6">
        <w:rPr>
          <w:rFonts w:ascii="Garamond" w:hAnsi="Garamond"/>
        </w:rPr>
        <w:t xml:space="preserve">U.S. Fish &amp; Wildlife Service, </w:t>
      </w:r>
      <w:proofErr w:type="spellStart"/>
      <w:r w:rsidR="00CA06E6">
        <w:rPr>
          <w:rFonts w:ascii="Garamond" w:hAnsi="Garamond"/>
        </w:rPr>
        <w:t>n.d.</w:t>
      </w:r>
      <w:proofErr w:type="spellEnd"/>
      <w:r w:rsidR="00CA06E6">
        <w:rPr>
          <w:rFonts w:ascii="Garamond" w:hAnsi="Garamond"/>
        </w:rPr>
        <w:t>). This project used data from 1980 – 2017 to project urbanization to 2045</w:t>
      </w:r>
      <w:r w:rsidR="00D62D8A">
        <w:rPr>
          <w:rFonts w:ascii="Garamond" w:hAnsi="Garamond"/>
        </w:rPr>
        <w:t xml:space="preserve"> and analyze the threat of urbanization to </w:t>
      </w:r>
      <w:r w:rsidR="001A59BC">
        <w:rPr>
          <w:rFonts w:ascii="Garamond" w:hAnsi="Garamond"/>
        </w:rPr>
        <w:t>l</w:t>
      </w:r>
      <w:r w:rsidR="00D62D8A">
        <w:rPr>
          <w:rFonts w:ascii="Garamond" w:hAnsi="Garamond"/>
        </w:rPr>
        <w:t>ocal species’ habitats</w:t>
      </w:r>
      <w:r w:rsidR="00CA06E6">
        <w:rPr>
          <w:rFonts w:ascii="Garamond" w:hAnsi="Garamond"/>
        </w:rPr>
        <w:t xml:space="preserve">. </w:t>
      </w:r>
    </w:p>
    <w:p w14:paraId="0106B3EF" w14:textId="161F3CD8" w:rsidR="00CC070B" w:rsidRDefault="00CC070B" w:rsidP="00B1261D">
      <w:pPr>
        <w:spacing w:after="0" w:line="240" w:lineRule="auto"/>
        <w:rPr>
          <w:rFonts w:ascii="Garamond" w:hAnsi="Garamond"/>
        </w:rPr>
      </w:pPr>
    </w:p>
    <w:p w14:paraId="146912B6" w14:textId="217BF08D" w:rsidR="00D33C49" w:rsidRDefault="00B1261D" w:rsidP="00CC070B">
      <w:pPr>
        <w:spacing w:after="0" w:line="240" w:lineRule="auto"/>
        <w:jc w:val="center"/>
        <w:rPr>
          <w:rFonts w:ascii="Garamond" w:hAnsi="Garamond"/>
        </w:rPr>
      </w:pPr>
      <w:r w:rsidRPr="00E46FF6">
        <w:rPr>
          <w:rFonts w:ascii="Garamond" w:hAnsi="Garamond"/>
          <w:noProof/>
        </w:rPr>
        <w:lastRenderedPageBreak/>
        <mc:AlternateContent>
          <mc:Choice Requires="wps">
            <w:drawing>
              <wp:anchor distT="45720" distB="45720" distL="114300" distR="114300" simplePos="0" relativeHeight="251661312" behindDoc="0" locked="0" layoutInCell="1" allowOverlap="1" wp14:anchorId="4AD35A96" wp14:editId="66306585">
                <wp:simplePos x="0" y="0"/>
                <wp:positionH relativeFrom="margin">
                  <wp:posOffset>2112645</wp:posOffset>
                </wp:positionH>
                <wp:positionV relativeFrom="paragraph">
                  <wp:posOffset>2549525</wp:posOffset>
                </wp:positionV>
                <wp:extent cx="237363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47650"/>
                        </a:xfrm>
                        <a:prstGeom prst="rect">
                          <a:avLst/>
                        </a:prstGeom>
                        <a:noFill/>
                        <a:ln w="9525">
                          <a:noFill/>
                          <a:miter lim="800000"/>
                          <a:headEnd/>
                          <a:tailEnd/>
                        </a:ln>
                      </wps:spPr>
                      <wps:txbx>
                        <w:txbxContent>
                          <w:p w14:paraId="78FEACDD" w14:textId="77777777" w:rsidR="00E27F72" w:rsidRPr="00CC070B" w:rsidRDefault="00E27F72" w:rsidP="00D33C49">
                            <w:pPr>
                              <w:rPr>
                                <w:rFonts w:ascii="Century Gothic" w:hAnsi="Century Gothic"/>
                                <w:b/>
                                <w:color w:val="FFFFFF" w:themeColor="background1"/>
                                <w:sz w:val="18"/>
                                <w:szCs w:val="18"/>
                              </w:rPr>
                            </w:pPr>
                            <w:r w:rsidRPr="00CC070B">
                              <w:rPr>
                                <w:rFonts w:ascii="Century Gothic" w:hAnsi="Century Gothic"/>
                                <w:b/>
                                <w:color w:val="FFFFFF" w:themeColor="background1"/>
                                <w:sz w:val="18"/>
                                <w:szCs w:val="18"/>
                              </w:rPr>
                              <w:t>Madison and Limestone Counties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35A96" id="_x0000_t202" coordsize="21600,21600" o:spt="202" path="m,l,21600r21600,l21600,xe">
                <v:stroke joinstyle="miter"/>
                <v:path gradientshapeok="t" o:connecttype="rect"/>
              </v:shapetype>
              <v:shape id="Text Box 2" o:spid="_x0000_s1026" type="#_x0000_t202" style="position:absolute;left:0;text-align:left;margin-left:166.35pt;margin-top:200.75pt;width:186.9pt;height:1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" filled="f" stroked="f">
                <v:textbox>
                  <w:txbxContent>
                    <w:p w14:paraId="78FEACDD" w14:textId="77777777" w:rsidR="00E27F72" w:rsidRPr="00CC070B" w:rsidRDefault="00E27F72" w:rsidP="00D33C49">
                      <w:pPr>
                        <w:rPr>
                          <w:rFonts w:ascii="Century Gothic" w:hAnsi="Century Gothic"/>
                          <w:b/>
                          <w:color w:val="FFFFFF" w:themeColor="background1"/>
                          <w:sz w:val="18"/>
                          <w:szCs w:val="18"/>
                        </w:rPr>
                      </w:pPr>
                      <w:r w:rsidRPr="00CC070B">
                        <w:rPr>
                          <w:rFonts w:ascii="Century Gothic" w:hAnsi="Century Gothic"/>
                          <w:b/>
                          <w:color w:val="FFFFFF" w:themeColor="background1"/>
                          <w:sz w:val="18"/>
                          <w:szCs w:val="18"/>
                        </w:rPr>
                        <w:t>Madison and Limestone Counties</w:t>
                      </w:r>
                    </w:p>
                  </w:txbxContent>
                </v:textbox>
                <w10:wrap anchorx="margin"/>
              </v:shape>
            </w:pict>
          </mc:Fallback>
        </mc:AlternateContent>
      </w:r>
      <w:r w:rsidRPr="00E46FF6">
        <w:rPr>
          <w:rFonts w:ascii="Garamond" w:hAnsi="Garamond"/>
          <w:noProof/>
        </w:rPr>
        <w:drawing>
          <wp:anchor distT="0" distB="0" distL="114300" distR="114300" simplePos="0" relativeHeight="251660288" behindDoc="0" locked="0" layoutInCell="1" allowOverlap="1" wp14:anchorId="25EA2F9F" wp14:editId="6679CA03">
            <wp:simplePos x="0" y="0"/>
            <wp:positionH relativeFrom="column">
              <wp:posOffset>1809750</wp:posOffset>
            </wp:positionH>
            <wp:positionV relativeFrom="paragraph">
              <wp:posOffset>2606675</wp:posOffset>
            </wp:positionV>
            <wp:extent cx="371475" cy="152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14:sizeRelV relativeFrom="margin">
              <wp14:pctHeight>0</wp14:pctHeight>
            </wp14:sizeRelV>
          </wp:anchor>
        </w:drawing>
      </w:r>
      <w:r w:rsidR="00D33C49">
        <w:rPr>
          <w:rFonts w:ascii="Garamond" w:hAnsi="Garamond"/>
          <w:noProof/>
        </w:rPr>
        <w:drawing>
          <wp:inline distT="0" distB="0" distL="0" distR="0" wp14:anchorId="1F61178A" wp14:editId="0661440D">
            <wp:extent cx="4924425" cy="338823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y_area_map_cropped.jpg"/>
                    <pic:cNvPicPr/>
                  </pic:nvPicPr>
                  <pic:blipFill rotWithShape="1">
                    <a:blip r:embed="rId11">
                      <a:extLst>
                        <a:ext uri="{28A0092B-C50C-407E-A947-70E740481C1C}">
                          <a14:useLocalDpi xmlns:a14="http://schemas.microsoft.com/office/drawing/2010/main" val="0"/>
                        </a:ext>
                      </a:extLst>
                    </a:blip>
                    <a:srcRect l="7448" t="6426" r="5348" b="18875"/>
                    <a:stretch/>
                  </pic:blipFill>
                  <pic:spPr bwMode="auto">
                    <a:xfrm>
                      <a:off x="0" y="0"/>
                      <a:ext cx="5028434" cy="3459802"/>
                    </a:xfrm>
                    <a:prstGeom prst="rect">
                      <a:avLst/>
                    </a:prstGeom>
                    <a:ln>
                      <a:noFill/>
                    </a:ln>
                    <a:extLst>
                      <a:ext uri="{53640926-AAD7-44D8-BBD7-CCE9431645EC}">
                        <a14:shadowObscured xmlns:a14="http://schemas.microsoft.com/office/drawing/2010/main"/>
                      </a:ext>
                    </a:extLst>
                  </pic:spPr>
                </pic:pic>
              </a:graphicData>
            </a:graphic>
          </wp:inline>
        </w:drawing>
      </w:r>
    </w:p>
    <w:p w14:paraId="1DFF7B21" w14:textId="69880C0B" w:rsidR="00D33C49" w:rsidRPr="00AD276C" w:rsidRDefault="00D33C49" w:rsidP="00D33C49">
      <w:pPr>
        <w:spacing w:after="0" w:line="240" w:lineRule="auto"/>
        <w:jc w:val="center"/>
        <w:rPr>
          <w:rFonts w:ascii="Garamond" w:hAnsi="Garamond"/>
        </w:rPr>
      </w:pPr>
      <w:r w:rsidRPr="00AD276C">
        <w:rPr>
          <w:rFonts w:ascii="Garamond" w:hAnsi="Garamond"/>
          <w:i/>
        </w:rPr>
        <w:t>Figure 1</w:t>
      </w:r>
      <w:r w:rsidR="004936A4" w:rsidRPr="00AD276C">
        <w:rPr>
          <w:rFonts w:ascii="Garamond" w:hAnsi="Garamond"/>
        </w:rPr>
        <w:t>.</w:t>
      </w:r>
      <w:r w:rsidRPr="00AD276C">
        <w:rPr>
          <w:rFonts w:ascii="Garamond" w:hAnsi="Garamond"/>
        </w:rPr>
        <w:t xml:space="preserve"> </w:t>
      </w:r>
      <w:r w:rsidR="00AD276C">
        <w:rPr>
          <w:rFonts w:ascii="Garamond" w:hAnsi="Garamond"/>
        </w:rPr>
        <w:t>This is a map of the s</w:t>
      </w:r>
      <w:r w:rsidRPr="00AD276C">
        <w:rPr>
          <w:rFonts w:ascii="Garamond" w:hAnsi="Garamond"/>
        </w:rPr>
        <w:t>tudy Area</w:t>
      </w:r>
      <w:r w:rsidR="00142790" w:rsidRPr="00AD276C">
        <w:rPr>
          <w:rFonts w:ascii="Garamond" w:hAnsi="Garamond"/>
        </w:rPr>
        <w:t xml:space="preserve"> of Mad</w:t>
      </w:r>
      <w:r w:rsidR="00AD276C">
        <w:rPr>
          <w:rFonts w:ascii="Garamond" w:hAnsi="Garamond"/>
        </w:rPr>
        <w:t>ison and Limestone Counties in n</w:t>
      </w:r>
      <w:r w:rsidR="00142790" w:rsidRPr="00AD276C">
        <w:rPr>
          <w:rFonts w:ascii="Garamond" w:hAnsi="Garamond"/>
        </w:rPr>
        <w:t>orth</w:t>
      </w:r>
      <w:r w:rsidR="00AD276C">
        <w:rPr>
          <w:rFonts w:ascii="Garamond" w:hAnsi="Garamond"/>
        </w:rPr>
        <w:t>ern</w:t>
      </w:r>
      <w:r w:rsidR="00142790" w:rsidRPr="00AD276C">
        <w:rPr>
          <w:rFonts w:ascii="Garamond" w:hAnsi="Garamond"/>
        </w:rPr>
        <w:t xml:space="preserve"> Alabama</w:t>
      </w:r>
      <w:r w:rsidR="00AD276C">
        <w:rPr>
          <w:rFonts w:ascii="Garamond" w:hAnsi="Garamond"/>
        </w:rPr>
        <w:t>.</w:t>
      </w:r>
    </w:p>
    <w:p w14:paraId="6D235E81" w14:textId="77777777" w:rsidR="00D33C49" w:rsidRDefault="00D33C49" w:rsidP="00D33C49">
      <w:pPr>
        <w:spacing w:after="0" w:line="240" w:lineRule="auto"/>
        <w:rPr>
          <w:rFonts w:ascii="Garamond" w:hAnsi="Garamond"/>
        </w:rPr>
      </w:pPr>
    </w:p>
    <w:p w14:paraId="7DE1D518" w14:textId="77777777" w:rsidR="00D33C49" w:rsidRPr="00106FD6" w:rsidRDefault="00D33C49" w:rsidP="00D33C49">
      <w:pPr>
        <w:spacing w:after="0" w:line="240" w:lineRule="auto"/>
        <w:rPr>
          <w:rFonts w:ascii="Garamond" w:hAnsi="Garamond"/>
          <w:bCs/>
        </w:rPr>
      </w:pPr>
    </w:p>
    <w:p w14:paraId="5BB8EBCC" w14:textId="77777777" w:rsidR="00D33C49" w:rsidRPr="006C6154" w:rsidRDefault="00D33C49" w:rsidP="00D33C49">
      <w:pPr>
        <w:pStyle w:val="ListParagraph"/>
        <w:numPr>
          <w:ilvl w:val="1"/>
          <w:numId w:val="11"/>
        </w:numPr>
        <w:spacing w:after="0" w:line="240" w:lineRule="auto"/>
        <w:rPr>
          <w:rFonts w:ascii="Garamond" w:hAnsi="Garamond"/>
          <w:b/>
          <w:bCs/>
          <w:i/>
        </w:rPr>
      </w:pPr>
      <w:r w:rsidRPr="006C6154">
        <w:rPr>
          <w:rFonts w:ascii="Garamond" w:hAnsi="Garamond"/>
          <w:b/>
          <w:bCs/>
          <w:i/>
        </w:rPr>
        <w:t>Project Partners &amp; Objectives</w:t>
      </w:r>
    </w:p>
    <w:p w14:paraId="75972BDE" w14:textId="6BCBE9AF" w:rsidR="00AD276C" w:rsidRDefault="00CA06E6" w:rsidP="002D543E">
      <w:pPr>
        <w:spacing w:after="0" w:line="240" w:lineRule="auto"/>
        <w:rPr>
          <w:rFonts w:ascii="Garamond" w:hAnsi="Garamond" w:cs="Arial"/>
        </w:rPr>
      </w:pPr>
      <w:r>
        <w:rPr>
          <w:rFonts w:ascii="Garamond" w:hAnsi="Garamond" w:cs="Arial"/>
        </w:rPr>
        <w:t>The ecological forecasting application area</w:t>
      </w:r>
      <w:r w:rsidR="00225773">
        <w:rPr>
          <w:rFonts w:ascii="Garamond" w:hAnsi="Garamond" w:cs="Arial"/>
        </w:rPr>
        <w:t xml:space="preserve"> </w:t>
      </w:r>
      <w:r>
        <w:rPr>
          <w:rFonts w:ascii="Garamond" w:hAnsi="Garamond" w:cs="Arial"/>
        </w:rPr>
        <w:t>stud</w:t>
      </w:r>
      <w:r w:rsidR="002E6D2F">
        <w:rPr>
          <w:rFonts w:ascii="Garamond" w:hAnsi="Garamond" w:cs="Arial"/>
        </w:rPr>
        <w:t>ies</w:t>
      </w:r>
      <w:r>
        <w:rPr>
          <w:rFonts w:ascii="Garamond" w:hAnsi="Garamond" w:cs="Arial"/>
        </w:rPr>
        <w:t xml:space="preserve"> land use a</w:t>
      </w:r>
      <w:r w:rsidR="00225773">
        <w:rPr>
          <w:rFonts w:ascii="Garamond" w:hAnsi="Garamond" w:cs="Arial"/>
        </w:rPr>
        <w:t>nd land change from past</w:t>
      </w:r>
      <w:r w:rsidR="006444C8">
        <w:rPr>
          <w:rFonts w:ascii="Garamond" w:hAnsi="Garamond" w:cs="Arial"/>
        </w:rPr>
        <w:t xml:space="preserve"> to present</w:t>
      </w:r>
      <w:r w:rsidR="00225773">
        <w:rPr>
          <w:rFonts w:ascii="Garamond" w:hAnsi="Garamond" w:cs="Arial"/>
        </w:rPr>
        <w:t xml:space="preserve"> in</w:t>
      </w:r>
      <w:r w:rsidR="002E6D2F">
        <w:rPr>
          <w:rFonts w:ascii="Garamond" w:hAnsi="Garamond" w:cs="Arial"/>
        </w:rPr>
        <w:t xml:space="preserve"> order</w:t>
      </w:r>
      <w:r>
        <w:rPr>
          <w:rFonts w:ascii="Garamond" w:hAnsi="Garamond" w:cs="Arial"/>
        </w:rPr>
        <w:t xml:space="preserve"> to understan</w:t>
      </w:r>
      <w:r w:rsidR="00EE5C2D">
        <w:rPr>
          <w:rFonts w:ascii="Garamond" w:hAnsi="Garamond" w:cs="Arial"/>
        </w:rPr>
        <w:t xml:space="preserve">d how the environment is </w:t>
      </w:r>
      <w:r w:rsidR="00E27F72">
        <w:rPr>
          <w:rFonts w:ascii="Garamond" w:hAnsi="Garamond" w:cs="Arial"/>
        </w:rPr>
        <w:t>changing</w:t>
      </w:r>
      <w:r w:rsidR="00EE5C2D">
        <w:rPr>
          <w:rFonts w:ascii="Garamond" w:hAnsi="Garamond" w:cs="Arial"/>
        </w:rPr>
        <w:t>.</w:t>
      </w:r>
      <w:r>
        <w:rPr>
          <w:rFonts w:ascii="Garamond" w:hAnsi="Garamond" w:cs="Arial"/>
        </w:rPr>
        <w:t xml:space="preserve"> </w:t>
      </w:r>
      <w:r w:rsidR="00EE5C2D">
        <w:rPr>
          <w:rFonts w:ascii="Garamond" w:hAnsi="Garamond" w:cs="Arial"/>
        </w:rPr>
        <w:t xml:space="preserve">Understanding how the land is changing </w:t>
      </w:r>
      <w:r>
        <w:rPr>
          <w:rFonts w:ascii="Garamond" w:hAnsi="Garamond" w:cs="Arial"/>
        </w:rPr>
        <w:t>allows for</w:t>
      </w:r>
      <w:r w:rsidR="00EE5C2D">
        <w:rPr>
          <w:rFonts w:ascii="Garamond" w:hAnsi="Garamond" w:cs="Arial"/>
        </w:rPr>
        <w:t xml:space="preserve"> the development of</w:t>
      </w:r>
      <w:r>
        <w:rPr>
          <w:rFonts w:ascii="Garamond" w:hAnsi="Garamond" w:cs="Arial"/>
        </w:rPr>
        <w:t xml:space="preserve"> a model </w:t>
      </w:r>
      <w:r w:rsidR="00EE5C2D">
        <w:rPr>
          <w:rFonts w:ascii="Garamond" w:hAnsi="Garamond" w:cs="Arial"/>
        </w:rPr>
        <w:t>that</w:t>
      </w:r>
      <w:r>
        <w:rPr>
          <w:rFonts w:ascii="Garamond" w:hAnsi="Garamond" w:cs="Arial"/>
        </w:rPr>
        <w:t xml:space="preserve"> project</w:t>
      </w:r>
      <w:r w:rsidR="00EE5C2D">
        <w:rPr>
          <w:rFonts w:ascii="Garamond" w:hAnsi="Garamond" w:cs="Arial"/>
        </w:rPr>
        <w:t>s</w:t>
      </w:r>
      <w:r>
        <w:rPr>
          <w:rFonts w:ascii="Garamond" w:hAnsi="Garamond" w:cs="Arial"/>
        </w:rPr>
        <w:t xml:space="preserve"> where</w:t>
      </w:r>
      <w:r w:rsidR="00E27F72">
        <w:rPr>
          <w:rFonts w:ascii="Garamond" w:hAnsi="Garamond" w:cs="Arial"/>
        </w:rPr>
        <w:t xml:space="preserve"> and what</w:t>
      </w:r>
      <w:r>
        <w:rPr>
          <w:rFonts w:ascii="Garamond" w:hAnsi="Garamond" w:cs="Arial"/>
        </w:rPr>
        <w:t xml:space="preserve"> future land change is</w:t>
      </w:r>
      <w:r w:rsidR="00E27F72">
        <w:rPr>
          <w:rFonts w:ascii="Garamond" w:hAnsi="Garamond" w:cs="Arial"/>
        </w:rPr>
        <w:t xml:space="preserve"> most</w:t>
      </w:r>
      <w:r>
        <w:rPr>
          <w:rFonts w:ascii="Garamond" w:hAnsi="Garamond" w:cs="Arial"/>
        </w:rPr>
        <w:t xml:space="preserve"> likely. This </w:t>
      </w:r>
      <w:r w:rsidR="00967508">
        <w:rPr>
          <w:rFonts w:ascii="Garamond" w:hAnsi="Garamond" w:cs="Arial"/>
        </w:rPr>
        <w:t xml:space="preserve">model </w:t>
      </w:r>
      <w:r>
        <w:rPr>
          <w:rFonts w:ascii="Garamond" w:hAnsi="Garamond" w:cs="Arial"/>
        </w:rPr>
        <w:t xml:space="preserve">can be beneficial </w:t>
      </w:r>
      <w:r w:rsidR="00967508">
        <w:rPr>
          <w:rFonts w:ascii="Garamond" w:hAnsi="Garamond" w:cs="Arial"/>
        </w:rPr>
        <w:t>to</w:t>
      </w:r>
      <w:r>
        <w:rPr>
          <w:rFonts w:ascii="Garamond" w:hAnsi="Garamond" w:cs="Arial"/>
        </w:rPr>
        <w:t xml:space="preserve"> conservation </w:t>
      </w:r>
      <w:r w:rsidR="00967508">
        <w:rPr>
          <w:rFonts w:ascii="Garamond" w:hAnsi="Garamond" w:cs="Arial"/>
        </w:rPr>
        <w:t xml:space="preserve">efforts </w:t>
      </w:r>
      <w:r>
        <w:rPr>
          <w:rFonts w:ascii="Garamond" w:hAnsi="Garamond" w:cs="Arial"/>
        </w:rPr>
        <w:t>and sustainable ecosystem management</w:t>
      </w:r>
      <w:r w:rsidR="00E27F72">
        <w:rPr>
          <w:rFonts w:ascii="Garamond" w:hAnsi="Garamond" w:cs="Arial"/>
        </w:rPr>
        <w:t xml:space="preserve"> by providing information about potentially negative changes in land use such as wetland to urban development</w:t>
      </w:r>
      <w:r>
        <w:rPr>
          <w:rFonts w:ascii="Garamond" w:hAnsi="Garamond" w:cs="Arial"/>
        </w:rPr>
        <w:t>.</w:t>
      </w:r>
      <w:r w:rsidR="00E27F72">
        <w:rPr>
          <w:rFonts w:ascii="Garamond" w:hAnsi="Garamond" w:cs="Arial"/>
        </w:rPr>
        <w:t xml:space="preserve"> Understanding where these potentially harmful land use changes are possible will allow policy makers to take necessary steps to mitigate the negative effects of development. </w:t>
      </w:r>
      <w:r w:rsidR="00EE5C2D">
        <w:rPr>
          <w:rFonts w:ascii="Garamond" w:hAnsi="Garamond" w:cs="Arial"/>
        </w:rPr>
        <w:t xml:space="preserve">The North Alabama Ecological Forecasting team partnered with the Land Trust of North Alabama to predict urbanization trends and their impact on local habitats. </w:t>
      </w:r>
      <w:r w:rsidR="00AD276C">
        <w:rPr>
          <w:rFonts w:ascii="Garamond" w:hAnsi="Garamond" w:cs="Arial"/>
        </w:rPr>
        <w:t xml:space="preserve"> The Land Trust’s mission is “to preserve and protect land and its legacies, including wildlife habitats, farms, historic sites, waterways, and mountains for conservation, public recreation, and environmental education to enhance quality of life in North Alabama” (Land Trust, 2017). This organization works with local land owners and government officials to acquire land for conservation and to educate the public and</w:t>
      </w:r>
      <w:r w:rsidR="00EE5C2D">
        <w:rPr>
          <w:rFonts w:ascii="Garamond" w:hAnsi="Garamond" w:cs="Arial"/>
        </w:rPr>
        <w:t xml:space="preserve"> the</w:t>
      </w:r>
      <w:r w:rsidR="00AD276C">
        <w:rPr>
          <w:rFonts w:ascii="Garamond" w:hAnsi="Garamond" w:cs="Arial"/>
        </w:rPr>
        <w:t xml:space="preserve"> land owners</w:t>
      </w:r>
      <w:r w:rsidR="00E27F72">
        <w:rPr>
          <w:rFonts w:ascii="Garamond" w:hAnsi="Garamond" w:cs="Arial"/>
        </w:rPr>
        <w:t xml:space="preserve"> about the natural habitats and ecosystems that are present in the local area</w:t>
      </w:r>
      <w:r w:rsidR="00EE5C2D">
        <w:rPr>
          <w:rFonts w:ascii="Garamond" w:hAnsi="Garamond" w:cs="Arial"/>
        </w:rPr>
        <w:t xml:space="preserve">. </w:t>
      </w:r>
      <w:r w:rsidR="0022664F">
        <w:rPr>
          <w:rFonts w:ascii="Garamond" w:hAnsi="Garamond" w:cs="Arial"/>
        </w:rPr>
        <w:t xml:space="preserve">There are some restrictions at the federal level that </w:t>
      </w:r>
      <w:r w:rsidR="0059368C">
        <w:rPr>
          <w:rFonts w:ascii="Garamond" w:hAnsi="Garamond" w:cs="Arial"/>
        </w:rPr>
        <w:t>encourage</w:t>
      </w:r>
      <w:r w:rsidR="0022664F">
        <w:rPr>
          <w:rFonts w:ascii="Garamond" w:hAnsi="Garamond" w:cs="Arial"/>
        </w:rPr>
        <w:t xml:space="preserve"> conservation, such as building restrictions in flood plains mandated by the Federal Emergency Management Agency</w:t>
      </w:r>
      <w:r w:rsidR="000B2474">
        <w:rPr>
          <w:rFonts w:ascii="Garamond" w:hAnsi="Garamond" w:cs="Arial"/>
        </w:rPr>
        <w:t xml:space="preserve">—however, </w:t>
      </w:r>
      <w:r w:rsidR="0022664F">
        <w:rPr>
          <w:rFonts w:ascii="Garamond" w:hAnsi="Garamond" w:cs="Arial"/>
        </w:rPr>
        <w:t>the Land Trust works to preserve land that would otherwise be available for development.</w:t>
      </w:r>
      <w:r w:rsidR="00AD276C">
        <w:rPr>
          <w:rFonts w:ascii="Garamond" w:hAnsi="Garamond" w:cs="Arial"/>
        </w:rPr>
        <w:t xml:space="preserve"> Currently, the Land Trust primarily obtain</w:t>
      </w:r>
      <w:r w:rsidR="000B2474">
        <w:rPr>
          <w:rFonts w:ascii="Garamond" w:hAnsi="Garamond" w:cs="Arial"/>
        </w:rPr>
        <w:t>s</w:t>
      </w:r>
      <w:r w:rsidR="00AD276C">
        <w:rPr>
          <w:rFonts w:ascii="Garamond" w:hAnsi="Garamond" w:cs="Arial"/>
        </w:rPr>
        <w:t xml:space="preserve"> land in Madison County. </w:t>
      </w:r>
      <w:r w:rsidR="00B1261D">
        <w:rPr>
          <w:rFonts w:ascii="Garamond" w:hAnsi="Garamond" w:cs="Arial"/>
        </w:rPr>
        <w:t>Due to</w:t>
      </w:r>
      <w:r w:rsidR="00AD276C">
        <w:rPr>
          <w:rFonts w:ascii="Garamond" w:hAnsi="Garamond" w:cs="Arial"/>
        </w:rPr>
        <w:t xml:space="preserve"> increasing populations and urbanization, they </w:t>
      </w:r>
      <w:r w:rsidR="0059368C">
        <w:rPr>
          <w:rFonts w:ascii="Garamond" w:hAnsi="Garamond" w:cs="Arial"/>
        </w:rPr>
        <w:t>seek</w:t>
      </w:r>
      <w:r w:rsidR="00AD276C">
        <w:rPr>
          <w:rFonts w:ascii="Garamond" w:hAnsi="Garamond" w:cs="Arial"/>
        </w:rPr>
        <w:t xml:space="preserve"> to preserve land in Limestone County as well. The Land Trust’s decision making heavily relies on field studies and outsourced or volunteered research. The organization needs an accurate system for long-term strategic conservation planning, but </w:t>
      </w:r>
      <w:r w:rsidR="00EE5C2D">
        <w:rPr>
          <w:rFonts w:ascii="Garamond" w:hAnsi="Garamond" w:cs="Arial"/>
        </w:rPr>
        <w:t>currently do not possess the resources to</w:t>
      </w:r>
      <w:r w:rsidR="00AD276C">
        <w:rPr>
          <w:rFonts w:ascii="Garamond" w:hAnsi="Garamond" w:cs="Arial"/>
        </w:rPr>
        <w:t xml:space="preserve"> develop an automated </w:t>
      </w:r>
      <w:r w:rsidR="00EE5C2D">
        <w:rPr>
          <w:rFonts w:ascii="Garamond" w:hAnsi="Garamond" w:cs="Arial"/>
        </w:rPr>
        <w:t xml:space="preserve">tool </w:t>
      </w:r>
      <w:r w:rsidR="00AD276C">
        <w:rPr>
          <w:rFonts w:ascii="Garamond" w:hAnsi="Garamond" w:cs="Arial"/>
        </w:rPr>
        <w:t xml:space="preserve">for them to use. </w:t>
      </w:r>
    </w:p>
    <w:p w14:paraId="04E01528" w14:textId="77777777" w:rsidR="00AD276C" w:rsidRDefault="00AD276C" w:rsidP="00D33C49">
      <w:pPr>
        <w:spacing w:after="0" w:line="240" w:lineRule="auto"/>
        <w:rPr>
          <w:rFonts w:ascii="Garamond" w:hAnsi="Garamond" w:cs="Arial"/>
        </w:rPr>
      </w:pPr>
    </w:p>
    <w:p w14:paraId="7A1B8A5A" w14:textId="4C692EB9" w:rsidR="00B1261D" w:rsidRDefault="00AD276C" w:rsidP="00D33C49">
      <w:pPr>
        <w:spacing w:after="0" w:line="240" w:lineRule="auto"/>
        <w:rPr>
          <w:rFonts w:ascii="Garamond" w:hAnsi="Garamond" w:cs="Arial"/>
        </w:rPr>
      </w:pPr>
      <w:r>
        <w:rPr>
          <w:rFonts w:ascii="Garamond" w:hAnsi="Garamond" w:cs="Arial"/>
        </w:rPr>
        <w:t xml:space="preserve">The team developed end products </w:t>
      </w:r>
      <w:r w:rsidR="00D33C49">
        <w:rPr>
          <w:rFonts w:ascii="Garamond" w:hAnsi="Garamond" w:cs="Arial"/>
        </w:rPr>
        <w:t>to assist the Land Trust in making</w:t>
      </w:r>
      <w:r w:rsidR="003D1975">
        <w:rPr>
          <w:rFonts w:ascii="Garamond" w:hAnsi="Garamond" w:cs="Arial"/>
        </w:rPr>
        <w:t xml:space="preserve"> decisions regarding</w:t>
      </w:r>
      <w:r w:rsidR="00D33C49">
        <w:rPr>
          <w:rFonts w:ascii="Garamond" w:hAnsi="Garamond" w:cs="Arial"/>
        </w:rPr>
        <w:t xml:space="preserve"> conservation of land. </w:t>
      </w:r>
      <w:r w:rsidR="00AD2A16">
        <w:rPr>
          <w:rFonts w:ascii="Garamond" w:hAnsi="Garamond" w:cs="Arial"/>
        </w:rPr>
        <w:t xml:space="preserve">The Favorability for Development Map and Species Impact Tool </w:t>
      </w:r>
      <w:r w:rsidR="003D1975">
        <w:rPr>
          <w:rFonts w:ascii="Garamond" w:hAnsi="Garamond" w:cs="Arial"/>
        </w:rPr>
        <w:t>w</w:t>
      </w:r>
      <w:r w:rsidR="00C630CF">
        <w:rPr>
          <w:rFonts w:ascii="Garamond" w:hAnsi="Garamond" w:cs="Arial"/>
        </w:rPr>
        <w:t>ill</w:t>
      </w:r>
      <w:r w:rsidR="003D1975">
        <w:rPr>
          <w:rFonts w:ascii="Garamond" w:hAnsi="Garamond" w:cs="Arial"/>
        </w:rPr>
        <w:t xml:space="preserve"> </w:t>
      </w:r>
      <w:r w:rsidR="00A40784">
        <w:rPr>
          <w:rFonts w:ascii="Garamond" w:hAnsi="Garamond" w:cs="Arial"/>
        </w:rPr>
        <w:t xml:space="preserve">provide the Land Trust </w:t>
      </w:r>
      <w:r w:rsidR="00D634FD">
        <w:rPr>
          <w:rFonts w:ascii="Garamond" w:hAnsi="Garamond" w:cs="Arial"/>
        </w:rPr>
        <w:t>with</w:t>
      </w:r>
      <w:r w:rsidR="00A40784">
        <w:rPr>
          <w:rFonts w:ascii="Garamond" w:hAnsi="Garamond" w:cs="Arial"/>
        </w:rPr>
        <w:t xml:space="preserve"> </w:t>
      </w:r>
      <w:r w:rsidR="00AD2A16">
        <w:rPr>
          <w:rFonts w:ascii="Garamond" w:hAnsi="Garamond" w:cs="Arial"/>
        </w:rPr>
        <w:t xml:space="preserve">additional information about predicted development and subsequent impact on habitat </w:t>
      </w:r>
      <w:r w:rsidR="00A40784">
        <w:rPr>
          <w:rFonts w:ascii="Garamond" w:hAnsi="Garamond" w:cs="Arial"/>
        </w:rPr>
        <w:t>to effectively</w:t>
      </w:r>
      <w:r w:rsidR="00D33C49">
        <w:rPr>
          <w:rFonts w:ascii="Garamond" w:hAnsi="Garamond" w:cs="Arial"/>
        </w:rPr>
        <w:t xml:space="preserve"> make a case for procurement of land. Once the land is obtained, the Land Trust can </w:t>
      </w:r>
      <w:r>
        <w:rPr>
          <w:rFonts w:ascii="Garamond" w:hAnsi="Garamond" w:cs="Arial"/>
        </w:rPr>
        <w:t>allocate the necessary resources</w:t>
      </w:r>
      <w:r w:rsidR="00D33C49">
        <w:rPr>
          <w:rFonts w:ascii="Garamond" w:hAnsi="Garamond" w:cs="Arial"/>
        </w:rPr>
        <w:t xml:space="preserve"> to preserve and protect areas of interest that are home to threatened or endangered species. </w:t>
      </w:r>
      <w:r w:rsidR="005E2667">
        <w:rPr>
          <w:rFonts w:ascii="Garamond" w:hAnsi="Garamond" w:cs="Arial"/>
        </w:rPr>
        <w:t>Aside from</w:t>
      </w:r>
      <w:r w:rsidR="00EE5C2D">
        <w:rPr>
          <w:rFonts w:ascii="Garamond" w:hAnsi="Garamond" w:cs="Arial"/>
        </w:rPr>
        <w:t xml:space="preserve"> </w:t>
      </w:r>
      <w:r w:rsidR="00EE5C2D">
        <w:rPr>
          <w:rFonts w:ascii="Garamond" w:hAnsi="Garamond" w:cs="Arial"/>
        </w:rPr>
        <w:lastRenderedPageBreak/>
        <w:t xml:space="preserve">acquisition of land, the Land Trust will be able to use the tools developed </w:t>
      </w:r>
      <w:r w:rsidR="005E2667">
        <w:rPr>
          <w:rFonts w:ascii="Garamond" w:hAnsi="Garamond" w:cs="Arial"/>
        </w:rPr>
        <w:t xml:space="preserve">from </w:t>
      </w:r>
      <w:r w:rsidR="00EE5C2D">
        <w:rPr>
          <w:rFonts w:ascii="Garamond" w:hAnsi="Garamond" w:cs="Arial"/>
        </w:rPr>
        <w:t>this project to educate the public and land owners in the</w:t>
      </w:r>
      <w:r w:rsidR="004D5CF0">
        <w:rPr>
          <w:rFonts w:ascii="Garamond" w:hAnsi="Garamond" w:cs="Arial"/>
        </w:rPr>
        <w:t xml:space="preserve"> area </w:t>
      </w:r>
      <w:r w:rsidR="00E27F72">
        <w:rPr>
          <w:rFonts w:ascii="Garamond" w:hAnsi="Garamond" w:cs="Arial"/>
        </w:rPr>
        <w:t xml:space="preserve">about the potential impact of development on local species habitats, </w:t>
      </w:r>
      <w:r w:rsidR="004D5CF0">
        <w:rPr>
          <w:rFonts w:ascii="Garamond" w:hAnsi="Garamond" w:cs="Arial"/>
        </w:rPr>
        <w:t>which will aid in conservation efforts.</w:t>
      </w:r>
    </w:p>
    <w:p w14:paraId="4EAB8422" w14:textId="0513B259" w:rsidR="00E41324" w:rsidRPr="005A5711" w:rsidRDefault="00A43059" w:rsidP="00D3013B">
      <w:pPr>
        <w:pStyle w:val="Heading1"/>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1"/>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3ACAD469" w14:textId="4B7D5301" w:rsidR="00A43059" w:rsidRDefault="00B1261D" w:rsidP="00B365F0">
      <w:pPr>
        <w:spacing w:after="0" w:line="240" w:lineRule="auto"/>
        <w:rPr>
          <w:rFonts w:ascii="Garamond" w:hAnsi="Garamond" w:cs="Arial"/>
        </w:rPr>
      </w:pPr>
      <w:r>
        <w:rPr>
          <w:rFonts w:ascii="Garamond" w:hAnsi="Garamond" w:cs="Arial"/>
        </w:rPr>
        <w:t>The team acquired</w:t>
      </w:r>
      <w:r w:rsidR="00173374">
        <w:rPr>
          <w:rFonts w:ascii="Garamond" w:hAnsi="Garamond" w:cs="Arial"/>
        </w:rPr>
        <w:t xml:space="preserve"> Landsat 5 Thematic Mapper (TM)</w:t>
      </w:r>
      <w:r>
        <w:rPr>
          <w:rFonts w:ascii="Garamond" w:hAnsi="Garamond" w:cs="Arial"/>
        </w:rPr>
        <w:t xml:space="preserve"> (USGS Landsat 5 TOA Reflectance (</w:t>
      </w:r>
      <w:proofErr w:type="spellStart"/>
      <w:r>
        <w:rPr>
          <w:rFonts w:ascii="Garamond" w:hAnsi="Garamond" w:cs="Arial"/>
        </w:rPr>
        <w:t>Orthorectified</w:t>
      </w:r>
      <w:proofErr w:type="spellEnd"/>
      <w:r>
        <w:rPr>
          <w:rFonts w:ascii="Garamond" w:hAnsi="Garamond" w:cs="Arial"/>
        </w:rPr>
        <w:t xml:space="preserve"> with </w:t>
      </w:r>
      <w:proofErr w:type="spellStart"/>
      <w:r>
        <w:rPr>
          <w:rFonts w:ascii="Garamond" w:hAnsi="Garamond" w:cs="Arial"/>
        </w:rPr>
        <w:t>Fmask</w:t>
      </w:r>
      <w:proofErr w:type="spellEnd"/>
      <w:r>
        <w:rPr>
          <w:rFonts w:ascii="Garamond" w:hAnsi="Garamond" w:cs="Arial"/>
        </w:rPr>
        <w:t>)</w:t>
      </w:r>
      <w:r w:rsidR="00173374">
        <w:rPr>
          <w:rFonts w:ascii="Garamond" w:hAnsi="Garamond" w:cs="Arial"/>
        </w:rPr>
        <w:t xml:space="preserve"> and Landsat 8 Operational Land </w:t>
      </w:r>
      <w:r w:rsidR="006A279C">
        <w:rPr>
          <w:rFonts w:ascii="Garamond" w:hAnsi="Garamond" w:cs="Arial"/>
        </w:rPr>
        <w:t xml:space="preserve">Imager (OLI) </w:t>
      </w:r>
      <w:r w:rsidR="00216397">
        <w:rPr>
          <w:rFonts w:ascii="Garamond" w:hAnsi="Garamond" w:cs="Arial"/>
        </w:rPr>
        <w:t>image collections</w:t>
      </w:r>
      <w:r w:rsidR="006A279C">
        <w:rPr>
          <w:rFonts w:ascii="Garamond" w:hAnsi="Garamond" w:cs="Arial"/>
        </w:rPr>
        <w:t xml:space="preserve"> through</w:t>
      </w:r>
      <w:r w:rsidR="00173374">
        <w:rPr>
          <w:rFonts w:ascii="Garamond" w:hAnsi="Garamond" w:cs="Arial"/>
        </w:rPr>
        <w:t xml:space="preserve"> Google Earth Engine. </w:t>
      </w:r>
      <w:r w:rsidR="00216397">
        <w:rPr>
          <w:rFonts w:ascii="Garamond" w:hAnsi="Garamond" w:cs="Arial"/>
        </w:rPr>
        <w:t xml:space="preserve">The team developed a </w:t>
      </w:r>
      <w:r w:rsidR="00EE6CBA">
        <w:rPr>
          <w:rFonts w:ascii="Garamond" w:hAnsi="Garamond" w:cs="Arial"/>
        </w:rPr>
        <w:t>code to parse through these image collections and retrieve the least cloudy image</w:t>
      </w:r>
      <w:r w:rsidR="00FF0F33">
        <w:rPr>
          <w:rFonts w:ascii="Garamond" w:hAnsi="Garamond" w:cs="Arial"/>
        </w:rPr>
        <w:t xml:space="preserve"> for the Path/Row combinations that covered the </w:t>
      </w:r>
      <w:r w:rsidR="00216397">
        <w:rPr>
          <w:rFonts w:ascii="Garamond" w:hAnsi="Garamond" w:cs="Arial"/>
        </w:rPr>
        <w:t>study area</w:t>
      </w:r>
      <w:r w:rsidR="00EE6CBA">
        <w:rPr>
          <w:rFonts w:ascii="Garamond" w:hAnsi="Garamond" w:cs="Arial"/>
        </w:rPr>
        <w:t xml:space="preserve"> for each year </w:t>
      </w:r>
      <w:r w:rsidR="00DB7AEC">
        <w:rPr>
          <w:rFonts w:ascii="Garamond" w:hAnsi="Garamond" w:cs="Arial"/>
        </w:rPr>
        <w:t xml:space="preserve">of </w:t>
      </w:r>
      <w:r w:rsidR="00FF0F33">
        <w:rPr>
          <w:rFonts w:ascii="Garamond" w:hAnsi="Garamond" w:cs="Arial"/>
        </w:rPr>
        <w:t>the</w:t>
      </w:r>
      <w:r w:rsidR="00EE6CBA">
        <w:rPr>
          <w:rFonts w:ascii="Garamond" w:hAnsi="Garamond" w:cs="Arial"/>
        </w:rPr>
        <w:t xml:space="preserve"> study period.</w:t>
      </w:r>
      <w:r w:rsidR="00FF0F33">
        <w:rPr>
          <w:rFonts w:ascii="Garamond" w:hAnsi="Garamond" w:cs="Arial"/>
        </w:rPr>
        <w:t xml:space="preserve"> The code also </w:t>
      </w:r>
      <w:r w:rsidR="00F77B27">
        <w:rPr>
          <w:rFonts w:ascii="Garamond" w:hAnsi="Garamond" w:cs="Arial"/>
        </w:rPr>
        <w:t xml:space="preserve">incorporated a study area </w:t>
      </w:r>
      <w:proofErr w:type="spellStart"/>
      <w:r w:rsidR="00BE20F9">
        <w:rPr>
          <w:rFonts w:ascii="Garamond" w:hAnsi="Garamond" w:cs="Arial"/>
        </w:rPr>
        <w:t>shape</w:t>
      </w:r>
      <w:r w:rsidR="005C78C1">
        <w:rPr>
          <w:rFonts w:ascii="Garamond" w:hAnsi="Garamond" w:cs="Arial"/>
        </w:rPr>
        <w:t>file</w:t>
      </w:r>
      <w:proofErr w:type="spellEnd"/>
      <w:r w:rsidR="00FF0F33">
        <w:rPr>
          <w:rFonts w:ascii="Garamond" w:hAnsi="Garamond" w:cs="Arial"/>
        </w:rPr>
        <w:t xml:space="preserve"> created in ArcMap 10.4 and Google Earth, to clip the imagery </w:t>
      </w:r>
      <w:r w:rsidR="00DB7AEC">
        <w:rPr>
          <w:rFonts w:ascii="Garamond" w:hAnsi="Garamond" w:cs="Arial"/>
        </w:rPr>
        <w:t>to</w:t>
      </w:r>
      <w:r w:rsidR="00FF0F33">
        <w:rPr>
          <w:rFonts w:ascii="Garamond" w:hAnsi="Garamond" w:cs="Arial"/>
        </w:rPr>
        <w:t xml:space="preserve"> Madison and Limestone </w:t>
      </w:r>
      <w:r w:rsidR="00055680">
        <w:rPr>
          <w:rFonts w:ascii="Garamond" w:hAnsi="Garamond" w:cs="Arial"/>
        </w:rPr>
        <w:t>c</w:t>
      </w:r>
      <w:r w:rsidR="00FF0F33">
        <w:rPr>
          <w:rFonts w:ascii="Garamond" w:hAnsi="Garamond" w:cs="Arial"/>
        </w:rPr>
        <w:t>ounties.</w:t>
      </w:r>
      <w:r w:rsidR="005C78C1">
        <w:rPr>
          <w:rFonts w:ascii="Garamond" w:hAnsi="Garamond" w:cs="Arial"/>
        </w:rPr>
        <w:t xml:space="preserve"> S</w:t>
      </w:r>
      <w:r w:rsidR="00E27F72">
        <w:rPr>
          <w:rFonts w:ascii="Garamond" w:hAnsi="Garamond" w:cs="Arial"/>
        </w:rPr>
        <w:t xml:space="preserve">huttle Radar </w:t>
      </w:r>
      <w:r w:rsidR="005C78C1">
        <w:rPr>
          <w:rFonts w:ascii="Garamond" w:hAnsi="Garamond" w:cs="Arial"/>
        </w:rPr>
        <w:t>T</w:t>
      </w:r>
      <w:r w:rsidR="00E27F72">
        <w:rPr>
          <w:rFonts w:ascii="Garamond" w:hAnsi="Garamond" w:cs="Arial"/>
        </w:rPr>
        <w:t xml:space="preserve">opography </w:t>
      </w:r>
      <w:r w:rsidR="005C78C1">
        <w:rPr>
          <w:rFonts w:ascii="Garamond" w:hAnsi="Garamond" w:cs="Arial"/>
        </w:rPr>
        <w:t>M</w:t>
      </w:r>
      <w:r w:rsidR="00E27F72">
        <w:rPr>
          <w:rFonts w:ascii="Garamond" w:hAnsi="Garamond" w:cs="Arial"/>
        </w:rPr>
        <w:t>ission v4 data were</w:t>
      </w:r>
      <w:r w:rsidR="005C78C1">
        <w:rPr>
          <w:rFonts w:ascii="Garamond" w:hAnsi="Garamond" w:cs="Arial"/>
        </w:rPr>
        <w:t xml:space="preserve"> downloaded from cgair-csi.org </w:t>
      </w:r>
      <w:r w:rsidR="00BE20F9">
        <w:rPr>
          <w:rFonts w:ascii="Garamond" w:hAnsi="Garamond" w:cs="Arial"/>
        </w:rPr>
        <w:t>to provide the topography of the region (Jarvis 2008).</w:t>
      </w:r>
      <w:r w:rsidR="00FF0F33">
        <w:rPr>
          <w:rFonts w:ascii="Garamond" w:hAnsi="Garamond" w:cs="Arial"/>
        </w:rPr>
        <w:t xml:space="preserve"> </w:t>
      </w:r>
    </w:p>
    <w:p w14:paraId="65231FC2" w14:textId="587F1836" w:rsidR="00B328AD" w:rsidRDefault="00216397" w:rsidP="00CB0C2E">
      <w:pPr>
        <w:pStyle w:val="yiv5424253098msonormal"/>
        <w:shd w:val="clear" w:color="auto" w:fill="FFFFFF"/>
        <w:rPr>
          <w:rFonts w:ascii="Garamond" w:eastAsiaTheme="minorEastAsia" w:hAnsi="Garamond" w:cs="Arial"/>
          <w:sz w:val="22"/>
          <w:szCs w:val="22"/>
        </w:rPr>
      </w:pPr>
      <w:r>
        <w:rPr>
          <w:rFonts w:ascii="Garamond" w:eastAsiaTheme="minorEastAsia" w:hAnsi="Garamond" w:cs="Arial"/>
          <w:sz w:val="22"/>
          <w:szCs w:val="22"/>
        </w:rPr>
        <w:t>The project partners at the Land Trust identified</w:t>
      </w:r>
      <w:r w:rsidR="00220AC7">
        <w:rPr>
          <w:rFonts w:ascii="Garamond" w:eastAsiaTheme="minorEastAsia" w:hAnsi="Garamond" w:cs="Arial"/>
          <w:sz w:val="22"/>
          <w:szCs w:val="22"/>
        </w:rPr>
        <w:t xml:space="preserve"> several</w:t>
      </w:r>
      <w:r>
        <w:rPr>
          <w:rFonts w:ascii="Garamond" w:eastAsiaTheme="minorEastAsia" w:hAnsi="Garamond" w:cs="Arial"/>
          <w:sz w:val="22"/>
          <w:szCs w:val="22"/>
        </w:rPr>
        <w:t xml:space="preserve"> </w:t>
      </w:r>
      <w:r w:rsidR="006A279C" w:rsidRPr="00B328AD">
        <w:rPr>
          <w:rFonts w:ascii="Garamond" w:eastAsiaTheme="minorEastAsia" w:hAnsi="Garamond" w:cs="Arial"/>
          <w:sz w:val="22"/>
          <w:szCs w:val="22"/>
        </w:rPr>
        <w:t>species of particular interest</w:t>
      </w:r>
      <w:r>
        <w:rPr>
          <w:rFonts w:ascii="Garamond" w:eastAsiaTheme="minorEastAsia" w:hAnsi="Garamond" w:cs="Arial"/>
          <w:sz w:val="22"/>
          <w:szCs w:val="22"/>
        </w:rPr>
        <w:t>. T</w:t>
      </w:r>
      <w:r w:rsidR="00220AC7">
        <w:rPr>
          <w:rFonts w:ascii="Garamond" w:eastAsiaTheme="minorEastAsia" w:hAnsi="Garamond" w:cs="Arial"/>
          <w:sz w:val="22"/>
          <w:szCs w:val="22"/>
        </w:rPr>
        <w:t xml:space="preserve">hese species were the </w:t>
      </w:r>
      <w:r w:rsidR="006A279C" w:rsidRPr="00B328AD">
        <w:rPr>
          <w:rFonts w:ascii="Garamond" w:eastAsiaTheme="minorEastAsia" w:hAnsi="Garamond" w:cs="Arial"/>
          <w:sz w:val="22"/>
          <w:szCs w:val="22"/>
        </w:rPr>
        <w:t xml:space="preserve">Price’s </w:t>
      </w:r>
      <w:r w:rsidR="004B3BEA">
        <w:rPr>
          <w:rFonts w:ascii="Garamond" w:eastAsiaTheme="minorEastAsia" w:hAnsi="Garamond" w:cs="Arial"/>
          <w:sz w:val="22"/>
          <w:szCs w:val="22"/>
        </w:rPr>
        <w:t>p</w:t>
      </w:r>
      <w:r w:rsidR="006A279C" w:rsidRPr="00B328AD">
        <w:rPr>
          <w:rFonts w:ascii="Garamond" w:eastAsiaTheme="minorEastAsia" w:hAnsi="Garamond" w:cs="Arial"/>
          <w:sz w:val="22"/>
          <w:szCs w:val="22"/>
        </w:rPr>
        <w:t xml:space="preserve">otato </w:t>
      </w:r>
      <w:r w:rsidR="004B3BEA">
        <w:rPr>
          <w:rFonts w:ascii="Garamond" w:eastAsiaTheme="minorEastAsia" w:hAnsi="Garamond" w:cs="Arial"/>
          <w:sz w:val="22"/>
          <w:szCs w:val="22"/>
        </w:rPr>
        <w:t>b</w:t>
      </w:r>
      <w:r w:rsidR="006A279C" w:rsidRPr="00B328AD">
        <w:rPr>
          <w:rFonts w:ascii="Garamond" w:eastAsiaTheme="minorEastAsia" w:hAnsi="Garamond" w:cs="Arial"/>
          <w:sz w:val="22"/>
          <w:szCs w:val="22"/>
        </w:rPr>
        <w:t>ean</w:t>
      </w:r>
      <w:r w:rsidR="00E27F72">
        <w:rPr>
          <w:rFonts w:ascii="Garamond" w:eastAsiaTheme="minorEastAsia" w:hAnsi="Garamond" w:cs="Arial"/>
          <w:sz w:val="22"/>
          <w:szCs w:val="22"/>
        </w:rPr>
        <w:t xml:space="preserve"> (</w:t>
      </w:r>
      <w:proofErr w:type="spellStart"/>
      <w:r w:rsidR="00E27F72" w:rsidRPr="008570FF">
        <w:rPr>
          <w:rFonts w:ascii="Garamond" w:eastAsiaTheme="minorEastAsia" w:hAnsi="Garamond" w:cs="Arial"/>
          <w:i/>
          <w:sz w:val="22"/>
          <w:szCs w:val="22"/>
        </w:rPr>
        <w:t>Apios</w:t>
      </w:r>
      <w:proofErr w:type="spellEnd"/>
      <w:r w:rsidR="00E27F72" w:rsidRPr="008570FF">
        <w:rPr>
          <w:rFonts w:ascii="Garamond" w:eastAsiaTheme="minorEastAsia" w:hAnsi="Garamond" w:cs="Arial"/>
          <w:i/>
          <w:sz w:val="22"/>
          <w:szCs w:val="22"/>
        </w:rPr>
        <w:t xml:space="preserve"> </w:t>
      </w:r>
      <w:proofErr w:type="spellStart"/>
      <w:r w:rsidR="00E27F72" w:rsidRPr="008570FF">
        <w:rPr>
          <w:rFonts w:ascii="Garamond" w:eastAsiaTheme="minorEastAsia" w:hAnsi="Garamond" w:cs="Arial"/>
          <w:i/>
          <w:sz w:val="22"/>
          <w:szCs w:val="22"/>
        </w:rPr>
        <w:t>priceana</w:t>
      </w:r>
      <w:proofErr w:type="spellEnd"/>
      <w:r w:rsidR="00E27F72">
        <w:rPr>
          <w:rFonts w:ascii="Garamond" w:eastAsiaTheme="minorEastAsia" w:hAnsi="Garamond" w:cs="Arial"/>
          <w:sz w:val="22"/>
          <w:szCs w:val="22"/>
        </w:rPr>
        <w:t>)</w:t>
      </w:r>
      <w:r w:rsidR="006A279C" w:rsidRPr="00B328AD">
        <w:rPr>
          <w:rFonts w:ascii="Garamond" w:eastAsiaTheme="minorEastAsia" w:hAnsi="Garamond" w:cs="Arial"/>
          <w:sz w:val="22"/>
          <w:szCs w:val="22"/>
        </w:rPr>
        <w:t xml:space="preserve">, </w:t>
      </w:r>
      <w:r>
        <w:rPr>
          <w:rFonts w:ascii="Garamond" w:eastAsiaTheme="minorEastAsia" w:hAnsi="Garamond" w:cs="Arial"/>
          <w:sz w:val="22"/>
          <w:szCs w:val="22"/>
        </w:rPr>
        <w:t xml:space="preserve">the </w:t>
      </w:r>
      <w:r w:rsidR="004B3BEA">
        <w:rPr>
          <w:rFonts w:ascii="Garamond" w:eastAsiaTheme="minorEastAsia" w:hAnsi="Garamond" w:cs="Arial"/>
          <w:sz w:val="22"/>
          <w:szCs w:val="22"/>
        </w:rPr>
        <w:t>g</w:t>
      </w:r>
      <w:r w:rsidR="006A279C" w:rsidRPr="00B328AD">
        <w:rPr>
          <w:rFonts w:ascii="Garamond" w:eastAsiaTheme="minorEastAsia" w:hAnsi="Garamond" w:cs="Arial"/>
          <w:sz w:val="22"/>
          <w:szCs w:val="22"/>
        </w:rPr>
        <w:t xml:space="preserve">reen </w:t>
      </w:r>
      <w:r w:rsidR="004B3BEA">
        <w:rPr>
          <w:rFonts w:ascii="Garamond" w:eastAsiaTheme="minorEastAsia" w:hAnsi="Garamond" w:cs="Arial"/>
          <w:sz w:val="22"/>
          <w:szCs w:val="22"/>
        </w:rPr>
        <w:t>s</w:t>
      </w:r>
      <w:r>
        <w:rPr>
          <w:rFonts w:ascii="Garamond" w:eastAsiaTheme="minorEastAsia" w:hAnsi="Garamond" w:cs="Arial"/>
          <w:sz w:val="22"/>
          <w:szCs w:val="22"/>
        </w:rPr>
        <w:t>alamander</w:t>
      </w:r>
      <w:r w:rsidR="00E27F72">
        <w:rPr>
          <w:rFonts w:ascii="Garamond" w:eastAsiaTheme="minorEastAsia" w:hAnsi="Garamond" w:cs="Arial"/>
          <w:sz w:val="22"/>
          <w:szCs w:val="22"/>
        </w:rPr>
        <w:t xml:space="preserve"> (</w:t>
      </w:r>
      <w:proofErr w:type="spellStart"/>
      <w:r w:rsidR="00E27F72" w:rsidRPr="008570FF">
        <w:rPr>
          <w:rFonts w:ascii="Garamond" w:eastAsiaTheme="minorEastAsia" w:hAnsi="Garamond" w:cs="Arial"/>
          <w:i/>
          <w:sz w:val="22"/>
          <w:szCs w:val="22"/>
        </w:rPr>
        <w:t>Aneides</w:t>
      </w:r>
      <w:proofErr w:type="spellEnd"/>
      <w:r w:rsidR="00E27F72" w:rsidRPr="008570FF">
        <w:rPr>
          <w:rFonts w:ascii="Garamond" w:eastAsiaTheme="minorEastAsia" w:hAnsi="Garamond" w:cs="Arial"/>
          <w:i/>
          <w:sz w:val="22"/>
          <w:szCs w:val="22"/>
        </w:rPr>
        <w:t xml:space="preserve"> </w:t>
      </w:r>
      <w:proofErr w:type="spellStart"/>
      <w:r w:rsidR="00E27F72" w:rsidRPr="008570FF">
        <w:rPr>
          <w:rFonts w:ascii="Garamond" w:eastAsiaTheme="minorEastAsia" w:hAnsi="Garamond" w:cs="Arial"/>
          <w:i/>
          <w:sz w:val="22"/>
          <w:szCs w:val="22"/>
        </w:rPr>
        <w:t>aeneus</w:t>
      </w:r>
      <w:proofErr w:type="spellEnd"/>
      <w:r w:rsidR="00E27F72">
        <w:rPr>
          <w:rFonts w:ascii="Garamond" w:eastAsiaTheme="minorEastAsia" w:hAnsi="Garamond" w:cs="Arial"/>
          <w:sz w:val="22"/>
          <w:szCs w:val="22"/>
        </w:rPr>
        <w:t>)</w:t>
      </w:r>
      <w:r>
        <w:rPr>
          <w:rFonts w:ascii="Garamond" w:eastAsiaTheme="minorEastAsia" w:hAnsi="Garamond" w:cs="Arial"/>
          <w:sz w:val="22"/>
          <w:szCs w:val="22"/>
        </w:rPr>
        <w:t>,</w:t>
      </w:r>
      <w:r w:rsidR="00CB0C2E">
        <w:rPr>
          <w:rFonts w:ascii="Garamond" w:eastAsiaTheme="minorEastAsia" w:hAnsi="Garamond" w:cs="Arial"/>
          <w:sz w:val="22"/>
          <w:szCs w:val="22"/>
        </w:rPr>
        <w:t xml:space="preserve"> and </w:t>
      </w:r>
      <w:proofErr w:type="spellStart"/>
      <w:r w:rsidR="00CB0C2E">
        <w:rPr>
          <w:rFonts w:ascii="Garamond" w:eastAsiaTheme="minorEastAsia" w:hAnsi="Garamond" w:cs="Arial"/>
          <w:sz w:val="22"/>
          <w:szCs w:val="22"/>
        </w:rPr>
        <w:t>Morefield’s</w:t>
      </w:r>
      <w:proofErr w:type="spellEnd"/>
      <w:r w:rsidR="00CB0C2E">
        <w:rPr>
          <w:rFonts w:ascii="Garamond" w:eastAsiaTheme="minorEastAsia" w:hAnsi="Garamond" w:cs="Arial"/>
          <w:sz w:val="22"/>
          <w:szCs w:val="22"/>
        </w:rPr>
        <w:t xml:space="preserve"> leather f</w:t>
      </w:r>
      <w:r w:rsidR="00E1549D">
        <w:rPr>
          <w:rFonts w:ascii="Garamond" w:eastAsiaTheme="minorEastAsia" w:hAnsi="Garamond" w:cs="Arial"/>
          <w:sz w:val="22"/>
          <w:szCs w:val="22"/>
        </w:rPr>
        <w:t>lower</w:t>
      </w:r>
      <w:r w:rsidR="00E27F72">
        <w:rPr>
          <w:rFonts w:ascii="Garamond" w:eastAsiaTheme="minorEastAsia" w:hAnsi="Garamond" w:cs="Arial"/>
          <w:sz w:val="22"/>
          <w:szCs w:val="22"/>
        </w:rPr>
        <w:t xml:space="preserve"> (</w:t>
      </w:r>
      <w:proofErr w:type="spellStart"/>
      <w:r w:rsidR="00E27F72" w:rsidRPr="008570FF">
        <w:rPr>
          <w:rFonts w:ascii="Garamond" w:eastAsiaTheme="minorEastAsia" w:hAnsi="Garamond" w:cs="Arial"/>
          <w:i/>
          <w:sz w:val="22"/>
          <w:szCs w:val="22"/>
        </w:rPr>
        <w:t>Clemamtis</w:t>
      </w:r>
      <w:proofErr w:type="spellEnd"/>
      <w:r w:rsidR="00E27F72" w:rsidRPr="008570FF">
        <w:rPr>
          <w:rFonts w:ascii="Garamond" w:eastAsiaTheme="minorEastAsia" w:hAnsi="Garamond" w:cs="Arial"/>
          <w:i/>
          <w:sz w:val="22"/>
          <w:szCs w:val="22"/>
        </w:rPr>
        <w:t xml:space="preserve"> </w:t>
      </w:r>
      <w:proofErr w:type="spellStart"/>
      <w:r w:rsidR="00E27F72" w:rsidRPr="008570FF">
        <w:rPr>
          <w:rFonts w:ascii="Garamond" w:eastAsiaTheme="minorEastAsia" w:hAnsi="Garamond" w:cs="Arial"/>
          <w:i/>
          <w:sz w:val="22"/>
          <w:szCs w:val="22"/>
        </w:rPr>
        <w:t>morefieldii</w:t>
      </w:r>
      <w:proofErr w:type="spellEnd"/>
      <w:r w:rsidR="00E27F72">
        <w:rPr>
          <w:rFonts w:ascii="Garamond" w:eastAsiaTheme="minorEastAsia" w:hAnsi="Garamond" w:cs="Arial"/>
          <w:sz w:val="22"/>
          <w:szCs w:val="22"/>
        </w:rPr>
        <w:t>)</w:t>
      </w:r>
      <w:r w:rsidR="00E1549D">
        <w:rPr>
          <w:rFonts w:ascii="Garamond" w:eastAsiaTheme="minorEastAsia" w:hAnsi="Garamond" w:cs="Arial"/>
          <w:sz w:val="22"/>
          <w:szCs w:val="22"/>
        </w:rPr>
        <w:t>.</w:t>
      </w:r>
      <w:r>
        <w:rPr>
          <w:rFonts w:ascii="Garamond" w:eastAsiaTheme="minorEastAsia" w:hAnsi="Garamond" w:cs="Arial"/>
          <w:sz w:val="22"/>
          <w:szCs w:val="22"/>
        </w:rPr>
        <w:t xml:space="preserve"> </w:t>
      </w:r>
      <w:r w:rsidR="00220AC7">
        <w:rPr>
          <w:rFonts w:ascii="Garamond" w:eastAsiaTheme="minorEastAsia" w:hAnsi="Garamond" w:cs="Arial"/>
          <w:sz w:val="22"/>
          <w:szCs w:val="22"/>
        </w:rPr>
        <w:t>The team</w:t>
      </w:r>
      <w:r w:rsidR="00FA16E7">
        <w:rPr>
          <w:rFonts w:ascii="Garamond" w:eastAsiaTheme="minorEastAsia" w:hAnsi="Garamond" w:cs="Arial"/>
          <w:sz w:val="22"/>
          <w:szCs w:val="22"/>
        </w:rPr>
        <w:t xml:space="preserve"> also</w:t>
      </w:r>
      <w:r w:rsidR="00220AC7">
        <w:rPr>
          <w:rFonts w:ascii="Garamond" w:eastAsiaTheme="minorEastAsia" w:hAnsi="Garamond" w:cs="Arial"/>
          <w:sz w:val="22"/>
          <w:szCs w:val="22"/>
        </w:rPr>
        <w:t xml:space="preserve"> acquire</w:t>
      </w:r>
      <w:r w:rsidR="00FA16E7">
        <w:rPr>
          <w:rFonts w:ascii="Garamond" w:eastAsiaTheme="minorEastAsia" w:hAnsi="Garamond" w:cs="Arial"/>
          <w:sz w:val="22"/>
          <w:szCs w:val="22"/>
        </w:rPr>
        <w:t>d</w:t>
      </w:r>
      <w:r w:rsidR="00220AC7">
        <w:rPr>
          <w:rFonts w:ascii="Garamond" w:eastAsiaTheme="minorEastAsia" w:hAnsi="Garamond" w:cs="Arial"/>
          <w:sz w:val="22"/>
          <w:szCs w:val="22"/>
        </w:rPr>
        <w:t xml:space="preserve"> data on the </w:t>
      </w:r>
      <w:r w:rsidR="00E1549D" w:rsidRPr="00B328AD">
        <w:rPr>
          <w:rFonts w:ascii="Garamond" w:eastAsiaTheme="minorEastAsia" w:hAnsi="Garamond" w:cs="Arial"/>
          <w:sz w:val="22"/>
          <w:szCs w:val="22"/>
        </w:rPr>
        <w:t xml:space="preserve">American </w:t>
      </w:r>
      <w:r w:rsidR="00E1549D">
        <w:rPr>
          <w:rFonts w:ascii="Garamond" w:eastAsiaTheme="minorEastAsia" w:hAnsi="Garamond" w:cs="Arial"/>
          <w:sz w:val="22"/>
          <w:szCs w:val="22"/>
        </w:rPr>
        <w:t>b</w:t>
      </w:r>
      <w:r w:rsidR="00E1549D" w:rsidRPr="00B328AD">
        <w:rPr>
          <w:rFonts w:ascii="Garamond" w:eastAsiaTheme="minorEastAsia" w:hAnsi="Garamond" w:cs="Arial"/>
          <w:sz w:val="22"/>
          <w:szCs w:val="22"/>
        </w:rPr>
        <w:t xml:space="preserve">lack </w:t>
      </w:r>
      <w:r w:rsidR="00E1549D">
        <w:rPr>
          <w:rFonts w:ascii="Garamond" w:eastAsiaTheme="minorEastAsia" w:hAnsi="Garamond" w:cs="Arial"/>
          <w:sz w:val="22"/>
          <w:szCs w:val="22"/>
        </w:rPr>
        <w:t>duck</w:t>
      </w:r>
      <w:r w:rsidR="00E27F72">
        <w:rPr>
          <w:rFonts w:ascii="Garamond" w:eastAsiaTheme="minorEastAsia" w:hAnsi="Garamond" w:cs="Arial"/>
          <w:sz w:val="22"/>
          <w:szCs w:val="22"/>
        </w:rPr>
        <w:t xml:space="preserve"> (</w:t>
      </w:r>
      <w:proofErr w:type="spellStart"/>
      <w:r w:rsidR="00E27F72" w:rsidRPr="008570FF">
        <w:rPr>
          <w:rFonts w:ascii="Garamond" w:eastAsiaTheme="minorEastAsia" w:hAnsi="Garamond" w:cs="Arial"/>
          <w:i/>
          <w:sz w:val="22"/>
          <w:szCs w:val="22"/>
        </w:rPr>
        <w:t>Anas</w:t>
      </w:r>
      <w:proofErr w:type="spellEnd"/>
      <w:r w:rsidR="00E27F72" w:rsidRPr="008570FF">
        <w:rPr>
          <w:rFonts w:ascii="Garamond" w:eastAsiaTheme="minorEastAsia" w:hAnsi="Garamond" w:cs="Arial"/>
          <w:i/>
          <w:sz w:val="22"/>
          <w:szCs w:val="22"/>
        </w:rPr>
        <w:t xml:space="preserve"> </w:t>
      </w:r>
      <w:proofErr w:type="spellStart"/>
      <w:r w:rsidR="00E27F72" w:rsidRPr="008570FF">
        <w:rPr>
          <w:rFonts w:ascii="Garamond" w:eastAsiaTheme="minorEastAsia" w:hAnsi="Garamond" w:cs="Arial"/>
          <w:i/>
          <w:sz w:val="22"/>
          <w:szCs w:val="22"/>
        </w:rPr>
        <w:t>rubipes</w:t>
      </w:r>
      <w:proofErr w:type="spellEnd"/>
      <w:r w:rsidR="00E27F72">
        <w:rPr>
          <w:rFonts w:ascii="Garamond" w:eastAsiaTheme="minorEastAsia" w:hAnsi="Garamond" w:cs="Arial"/>
          <w:sz w:val="22"/>
          <w:szCs w:val="22"/>
        </w:rPr>
        <w:t>)</w:t>
      </w:r>
      <w:r w:rsidR="00220AC7">
        <w:rPr>
          <w:rFonts w:ascii="Garamond" w:eastAsiaTheme="minorEastAsia" w:hAnsi="Garamond" w:cs="Arial"/>
          <w:sz w:val="22"/>
          <w:szCs w:val="22"/>
        </w:rPr>
        <w:t>,</w:t>
      </w:r>
      <w:r w:rsidR="00E1549D">
        <w:rPr>
          <w:rFonts w:ascii="Garamond" w:eastAsiaTheme="minorEastAsia" w:hAnsi="Garamond" w:cs="Arial"/>
          <w:sz w:val="22"/>
          <w:szCs w:val="22"/>
        </w:rPr>
        <w:t xml:space="preserve"> </w:t>
      </w:r>
      <w:r w:rsidR="00E27F72">
        <w:rPr>
          <w:rFonts w:ascii="Garamond" w:eastAsiaTheme="minorEastAsia" w:hAnsi="Garamond" w:cs="Arial"/>
          <w:sz w:val="22"/>
          <w:szCs w:val="22"/>
        </w:rPr>
        <w:t>the cave</w:t>
      </w:r>
      <w:r>
        <w:rPr>
          <w:rFonts w:ascii="Garamond" w:eastAsiaTheme="minorEastAsia" w:hAnsi="Garamond" w:cs="Arial"/>
          <w:sz w:val="22"/>
          <w:szCs w:val="22"/>
        </w:rPr>
        <w:t xml:space="preserve"> salamander</w:t>
      </w:r>
      <w:r w:rsidR="00E27F72">
        <w:rPr>
          <w:rFonts w:ascii="Garamond" w:eastAsiaTheme="minorEastAsia" w:hAnsi="Garamond" w:cs="Arial"/>
          <w:sz w:val="22"/>
          <w:szCs w:val="22"/>
        </w:rPr>
        <w:t xml:space="preserve"> (</w:t>
      </w:r>
      <w:proofErr w:type="spellStart"/>
      <w:r w:rsidR="00E27F72" w:rsidRPr="008570FF">
        <w:rPr>
          <w:rFonts w:ascii="Garamond" w:eastAsiaTheme="minorEastAsia" w:hAnsi="Garamond" w:cs="Arial"/>
          <w:i/>
          <w:sz w:val="22"/>
          <w:szCs w:val="22"/>
        </w:rPr>
        <w:t>Eurycea</w:t>
      </w:r>
      <w:proofErr w:type="spellEnd"/>
      <w:r w:rsidR="00E27F72" w:rsidRPr="008570FF">
        <w:rPr>
          <w:rFonts w:ascii="Garamond" w:eastAsiaTheme="minorEastAsia" w:hAnsi="Garamond" w:cs="Arial"/>
          <w:i/>
          <w:sz w:val="22"/>
          <w:szCs w:val="22"/>
        </w:rPr>
        <w:t xml:space="preserve"> </w:t>
      </w:r>
      <w:proofErr w:type="spellStart"/>
      <w:r w:rsidR="00E27F72" w:rsidRPr="008570FF">
        <w:rPr>
          <w:rFonts w:ascii="Garamond" w:eastAsiaTheme="minorEastAsia" w:hAnsi="Garamond" w:cs="Arial"/>
          <w:i/>
          <w:sz w:val="22"/>
          <w:szCs w:val="22"/>
        </w:rPr>
        <w:t>lucifuga</w:t>
      </w:r>
      <w:proofErr w:type="spellEnd"/>
      <w:r w:rsidR="00E27F72">
        <w:rPr>
          <w:rFonts w:ascii="Garamond" w:eastAsiaTheme="minorEastAsia" w:hAnsi="Garamond" w:cs="Arial"/>
          <w:sz w:val="22"/>
          <w:szCs w:val="22"/>
        </w:rPr>
        <w:t>)</w:t>
      </w:r>
      <w:r>
        <w:rPr>
          <w:rFonts w:ascii="Garamond" w:eastAsiaTheme="minorEastAsia" w:hAnsi="Garamond" w:cs="Arial"/>
          <w:sz w:val="22"/>
          <w:szCs w:val="22"/>
        </w:rPr>
        <w:t>, and the</w:t>
      </w:r>
      <w:r w:rsidR="00220AC7">
        <w:rPr>
          <w:rFonts w:ascii="Garamond" w:eastAsiaTheme="minorEastAsia" w:hAnsi="Garamond" w:cs="Arial"/>
          <w:sz w:val="22"/>
          <w:szCs w:val="22"/>
        </w:rPr>
        <w:t xml:space="preserve"> northern slimy salamander</w:t>
      </w:r>
      <w:r w:rsidR="00E27F72">
        <w:rPr>
          <w:rFonts w:ascii="Garamond" w:eastAsiaTheme="minorEastAsia" w:hAnsi="Garamond" w:cs="Arial"/>
          <w:sz w:val="22"/>
          <w:szCs w:val="22"/>
        </w:rPr>
        <w:t xml:space="preserve"> (</w:t>
      </w:r>
      <w:proofErr w:type="spellStart"/>
      <w:r w:rsidR="00E27F72" w:rsidRPr="008570FF">
        <w:rPr>
          <w:rFonts w:ascii="Garamond" w:eastAsiaTheme="minorEastAsia" w:hAnsi="Garamond" w:cs="Arial"/>
          <w:i/>
          <w:sz w:val="22"/>
          <w:szCs w:val="22"/>
        </w:rPr>
        <w:t>Plethodon</w:t>
      </w:r>
      <w:proofErr w:type="spellEnd"/>
      <w:r w:rsidR="00E27F72" w:rsidRPr="008570FF">
        <w:rPr>
          <w:rFonts w:ascii="Garamond" w:eastAsiaTheme="minorEastAsia" w:hAnsi="Garamond" w:cs="Arial"/>
          <w:i/>
          <w:sz w:val="22"/>
          <w:szCs w:val="22"/>
        </w:rPr>
        <w:t xml:space="preserve"> </w:t>
      </w:r>
      <w:proofErr w:type="spellStart"/>
      <w:r w:rsidR="00E27F72" w:rsidRPr="008570FF">
        <w:rPr>
          <w:rFonts w:ascii="Garamond" w:eastAsiaTheme="minorEastAsia" w:hAnsi="Garamond" w:cs="Arial"/>
          <w:i/>
          <w:sz w:val="22"/>
          <w:szCs w:val="22"/>
        </w:rPr>
        <w:t>glutinosus</w:t>
      </w:r>
      <w:proofErr w:type="spellEnd"/>
      <w:r w:rsidR="00E27F72">
        <w:rPr>
          <w:rFonts w:ascii="Garamond" w:eastAsiaTheme="minorEastAsia" w:hAnsi="Garamond" w:cs="Arial"/>
          <w:sz w:val="22"/>
          <w:szCs w:val="22"/>
        </w:rPr>
        <w:t>)</w:t>
      </w:r>
      <w:r w:rsidR="00220AC7">
        <w:rPr>
          <w:rFonts w:ascii="Garamond" w:eastAsiaTheme="minorEastAsia" w:hAnsi="Garamond" w:cs="Arial"/>
          <w:sz w:val="22"/>
          <w:szCs w:val="22"/>
        </w:rPr>
        <w:t xml:space="preserve"> </w:t>
      </w:r>
      <w:r w:rsidR="00E9675A">
        <w:rPr>
          <w:rFonts w:ascii="Garamond" w:eastAsiaTheme="minorEastAsia" w:hAnsi="Garamond" w:cs="Arial"/>
          <w:sz w:val="22"/>
          <w:szCs w:val="22"/>
        </w:rPr>
        <w:t>and</w:t>
      </w:r>
      <w:r w:rsidR="00220AC7">
        <w:rPr>
          <w:rFonts w:ascii="Garamond" w:eastAsiaTheme="minorEastAsia" w:hAnsi="Garamond" w:cs="Arial"/>
          <w:sz w:val="22"/>
          <w:szCs w:val="22"/>
        </w:rPr>
        <w:t xml:space="preserve"> were</w:t>
      </w:r>
      <w:r w:rsidR="00E9675A">
        <w:rPr>
          <w:rFonts w:ascii="Garamond" w:eastAsiaTheme="minorEastAsia" w:hAnsi="Garamond" w:cs="Arial"/>
          <w:sz w:val="22"/>
          <w:szCs w:val="22"/>
        </w:rPr>
        <w:t xml:space="preserve"> also</w:t>
      </w:r>
      <w:r w:rsidR="00220AC7">
        <w:rPr>
          <w:rFonts w:ascii="Garamond" w:eastAsiaTheme="minorEastAsia" w:hAnsi="Garamond" w:cs="Arial"/>
          <w:sz w:val="22"/>
          <w:szCs w:val="22"/>
        </w:rPr>
        <w:t xml:space="preserve"> </w:t>
      </w:r>
      <w:r w:rsidR="00FA16E7">
        <w:rPr>
          <w:rFonts w:ascii="Garamond" w:eastAsiaTheme="minorEastAsia" w:hAnsi="Garamond" w:cs="Arial"/>
          <w:sz w:val="22"/>
          <w:szCs w:val="22"/>
        </w:rPr>
        <w:t>included in the study</w:t>
      </w:r>
      <w:r w:rsidR="00220AC7">
        <w:rPr>
          <w:rFonts w:ascii="Garamond" w:eastAsiaTheme="minorEastAsia" w:hAnsi="Garamond" w:cs="Arial"/>
          <w:sz w:val="22"/>
          <w:szCs w:val="22"/>
        </w:rPr>
        <w:t>.</w:t>
      </w:r>
      <w:r w:rsidR="006A279C" w:rsidRPr="00B328AD">
        <w:rPr>
          <w:rFonts w:ascii="Garamond" w:eastAsiaTheme="minorEastAsia" w:hAnsi="Garamond" w:cs="Arial"/>
          <w:sz w:val="22"/>
          <w:szCs w:val="22"/>
        </w:rPr>
        <w:t xml:space="preserve"> </w:t>
      </w:r>
      <w:r w:rsidR="00FA16E7">
        <w:rPr>
          <w:rFonts w:ascii="Garamond" w:eastAsiaTheme="minorEastAsia" w:hAnsi="Garamond" w:cs="Arial"/>
          <w:sz w:val="22"/>
          <w:szCs w:val="22"/>
        </w:rPr>
        <w:t>G</w:t>
      </w:r>
      <w:r w:rsidR="006A279C" w:rsidRPr="00B328AD">
        <w:rPr>
          <w:rFonts w:ascii="Garamond" w:eastAsiaTheme="minorEastAsia" w:hAnsi="Garamond" w:cs="Arial"/>
          <w:sz w:val="22"/>
          <w:szCs w:val="22"/>
        </w:rPr>
        <w:t xml:space="preserve">reen </w:t>
      </w:r>
      <w:r w:rsidR="004B3BEA">
        <w:rPr>
          <w:rFonts w:ascii="Garamond" w:eastAsiaTheme="minorEastAsia" w:hAnsi="Garamond" w:cs="Arial"/>
          <w:sz w:val="22"/>
          <w:szCs w:val="22"/>
        </w:rPr>
        <w:t>s</w:t>
      </w:r>
      <w:r w:rsidR="006A279C" w:rsidRPr="00B328AD">
        <w:rPr>
          <w:rFonts w:ascii="Garamond" w:eastAsiaTheme="minorEastAsia" w:hAnsi="Garamond" w:cs="Arial"/>
          <w:sz w:val="22"/>
          <w:szCs w:val="22"/>
        </w:rPr>
        <w:t>alamander observations within the study area were acquired from Andrew Cantrell</w:t>
      </w:r>
      <w:r w:rsidR="005C78C1">
        <w:rPr>
          <w:rFonts w:ascii="Garamond" w:eastAsiaTheme="minorEastAsia" w:hAnsi="Garamond" w:cs="Arial"/>
          <w:sz w:val="22"/>
          <w:szCs w:val="22"/>
        </w:rPr>
        <w:t>, a student researcher at Alabama A</w:t>
      </w:r>
      <w:r w:rsidR="00052DF4">
        <w:rPr>
          <w:rFonts w:ascii="Garamond" w:eastAsiaTheme="minorEastAsia" w:hAnsi="Garamond" w:cs="Arial"/>
          <w:sz w:val="22"/>
          <w:szCs w:val="22"/>
        </w:rPr>
        <w:t>gricultural</w:t>
      </w:r>
      <w:r w:rsidR="005C78C1">
        <w:rPr>
          <w:rFonts w:ascii="Garamond" w:eastAsiaTheme="minorEastAsia" w:hAnsi="Garamond" w:cs="Arial"/>
          <w:sz w:val="22"/>
          <w:szCs w:val="22"/>
        </w:rPr>
        <w:t xml:space="preserve"> and M</w:t>
      </w:r>
      <w:r w:rsidR="00052DF4">
        <w:rPr>
          <w:rFonts w:ascii="Garamond" w:eastAsiaTheme="minorEastAsia" w:hAnsi="Garamond" w:cs="Arial"/>
          <w:sz w:val="22"/>
          <w:szCs w:val="22"/>
        </w:rPr>
        <w:t>echanical</w:t>
      </w:r>
      <w:r w:rsidR="005C78C1">
        <w:rPr>
          <w:rFonts w:ascii="Garamond" w:eastAsiaTheme="minorEastAsia" w:hAnsi="Garamond" w:cs="Arial"/>
          <w:sz w:val="22"/>
          <w:szCs w:val="22"/>
        </w:rPr>
        <w:t xml:space="preserve"> University</w:t>
      </w:r>
      <w:r w:rsidR="00E27F72">
        <w:rPr>
          <w:rFonts w:ascii="Garamond" w:eastAsiaTheme="minorEastAsia" w:hAnsi="Garamond" w:cs="Arial"/>
          <w:sz w:val="22"/>
          <w:szCs w:val="22"/>
        </w:rPr>
        <w:t>, and Rebecca John from Auburn University</w:t>
      </w:r>
      <w:r w:rsidR="006A279C" w:rsidRPr="00B328AD">
        <w:rPr>
          <w:rFonts w:ascii="Garamond" w:eastAsiaTheme="minorEastAsia" w:hAnsi="Garamond" w:cs="Arial"/>
          <w:sz w:val="22"/>
          <w:szCs w:val="22"/>
        </w:rPr>
        <w:t xml:space="preserve">. Data for American </w:t>
      </w:r>
      <w:r w:rsidR="004B3BEA">
        <w:rPr>
          <w:rFonts w:ascii="Garamond" w:eastAsiaTheme="minorEastAsia" w:hAnsi="Garamond" w:cs="Arial"/>
          <w:sz w:val="22"/>
          <w:szCs w:val="22"/>
        </w:rPr>
        <w:t>b</w:t>
      </w:r>
      <w:r w:rsidR="006A279C" w:rsidRPr="00B328AD">
        <w:rPr>
          <w:rFonts w:ascii="Garamond" w:eastAsiaTheme="minorEastAsia" w:hAnsi="Garamond" w:cs="Arial"/>
          <w:sz w:val="22"/>
          <w:szCs w:val="22"/>
        </w:rPr>
        <w:t xml:space="preserve">lack </w:t>
      </w:r>
      <w:r>
        <w:rPr>
          <w:rFonts w:ascii="Garamond" w:eastAsiaTheme="minorEastAsia" w:hAnsi="Garamond" w:cs="Arial"/>
          <w:sz w:val="22"/>
          <w:szCs w:val="22"/>
        </w:rPr>
        <w:t xml:space="preserve">duck </w:t>
      </w:r>
      <w:r w:rsidR="006A279C" w:rsidRPr="00B328AD">
        <w:rPr>
          <w:rFonts w:ascii="Garamond" w:eastAsiaTheme="minorEastAsia" w:hAnsi="Garamond" w:cs="Arial"/>
          <w:sz w:val="22"/>
          <w:szCs w:val="22"/>
        </w:rPr>
        <w:t>observation</w:t>
      </w:r>
      <w:r>
        <w:rPr>
          <w:rFonts w:ascii="Garamond" w:eastAsiaTheme="minorEastAsia" w:hAnsi="Garamond" w:cs="Arial"/>
          <w:sz w:val="22"/>
          <w:szCs w:val="22"/>
        </w:rPr>
        <w:t>s</w:t>
      </w:r>
      <w:r w:rsidR="006A279C" w:rsidRPr="00B328AD">
        <w:rPr>
          <w:rFonts w:ascii="Garamond" w:eastAsiaTheme="minorEastAsia" w:hAnsi="Garamond" w:cs="Arial"/>
          <w:sz w:val="22"/>
          <w:szCs w:val="22"/>
        </w:rPr>
        <w:t xml:space="preserve"> were retrieved from the </w:t>
      </w:r>
      <w:proofErr w:type="spellStart"/>
      <w:r w:rsidR="006A279C" w:rsidRPr="00B328AD">
        <w:rPr>
          <w:rFonts w:ascii="Garamond" w:eastAsiaTheme="minorEastAsia" w:hAnsi="Garamond" w:cs="Arial"/>
          <w:sz w:val="22"/>
          <w:szCs w:val="22"/>
        </w:rPr>
        <w:t>eBird</w:t>
      </w:r>
      <w:proofErr w:type="spellEnd"/>
      <w:r w:rsidR="006A279C" w:rsidRPr="00B328AD">
        <w:rPr>
          <w:rFonts w:ascii="Garamond" w:eastAsiaTheme="minorEastAsia" w:hAnsi="Garamond" w:cs="Arial"/>
          <w:sz w:val="22"/>
          <w:szCs w:val="22"/>
        </w:rPr>
        <w:t xml:space="preserve"> website as a text file</w:t>
      </w:r>
      <w:r w:rsidR="009D4412">
        <w:rPr>
          <w:rFonts w:ascii="Garamond" w:eastAsiaTheme="minorEastAsia" w:hAnsi="Garamond" w:cs="Arial"/>
          <w:sz w:val="22"/>
          <w:szCs w:val="22"/>
        </w:rPr>
        <w:t xml:space="preserve"> </w:t>
      </w:r>
      <w:r w:rsidR="00B328AD" w:rsidRPr="00B328AD">
        <w:rPr>
          <w:rFonts w:ascii="Garamond" w:eastAsiaTheme="minorEastAsia" w:hAnsi="Garamond" w:cs="Arial"/>
          <w:sz w:val="22"/>
          <w:szCs w:val="22"/>
        </w:rPr>
        <w:t xml:space="preserve">and converted to CSV for use in </w:t>
      </w:r>
      <w:proofErr w:type="spellStart"/>
      <w:r w:rsidR="00B328AD" w:rsidRPr="00B328AD">
        <w:rPr>
          <w:rFonts w:ascii="Garamond" w:eastAsiaTheme="minorEastAsia" w:hAnsi="Garamond" w:cs="Arial"/>
          <w:sz w:val="22"/>
          <w:szCs w:val="22"/>
        </w:rPr>
        <w:t>Esri</w:t>
      </w:r>
      <w:proofErr w:type="spellEnd"/>
      <w:r w:rsidR="00B328AD" w:rsidRPr="00B328AD">
        <w:rPr>
          <w:rFonts w:ascii="Garamond" w:eastAsiaTheme="minorEastAsia" w:hAnsi="Garamond" w:cs="Arial"/>
          <w:sz w:val="22"/>
          <w:szCs w:val="22"/>
        </w:rPr>
        <w:t xml:space="preserve"> ArcGIS.</w:t>
      </w:r>
      <w:r w:rsidR="00CB0C2E">
        <w:rPr>
          <w:rFonts w:ascii="Garamond" w:eastAsiaTheme="minorEastAsia" w:hAnsi="Garamond" w:cs="Arial"/>
          <w:sz w:val="22"/>
          <w:szCs w:val="22"/>
        </w:rPr>
        <w:t xml:space="preserve"> Price’s potato bean, </w:t>
      </w:r>
      <w:r w:rsidR="007E7EDD">
        <w:rPr>
          <w:rFonts w:ascii="Garamond" w:eastAsiaTheme="minorEastAsia" w:hAnsi="Garamond" w:cs="Arial"/>
          <w:sz w:val="22"/>
          <w:szCs w:val="22"/>
        </w:rPr>
        <w:t>cave</w:t>
      </w:r>
      <w:r w:rsidR="009D4412">
        <w:rPr>
          <w:rFonts w:ascii="Garamond" w:eastAsiaTheme="minorEastAsia" w:hAnsi="Garamond" w:cs="Arial"/>
          <w:sz w:val="22"/>
          <w:szCs w:val="22"/>
        </w:rPr>
        <w:t xml:space="preserve"> salamander, </w:t>
      </w:r>
      <w:r w:rsidR="00CB0C2E">
        <w:rPr>
          <w:rFonts w:ascii="Garamond" w:eastAsiaTheme="minorEastAsia" w:hAnsi="Garamond" w:cs="Arial"/>
          <w:sz w:val="22"/>
          <w:szCs w:val="22"/>
        </w:rPr>
        <w:t xml:space="preserve">and northern slimy salamander data were acquired from Christine </w:t>
      </w:r>
      <w:proofErr w:type="spellStart"/>
      <w:r w:rsidR="00CB0C2E">
        <w:rPr>
          <w:rFonts w:ascii="Garamond" w:eastAsiaTheme="minorEastAsia" w:hAnsi="Garamond" w:cs="Arial"/>
          <w:sz w:val="22"/>
          <w:szCs w:val="22"/>
        </w:rPr>
        <w:t>Easterwood</w:t>
      </w:r>
      <w:proofErr w:type="spellEnd"/>
      <w:r w:rsidR="00CB0C2E">
        <w:rPr>
          <w:rFonts w:ascii="Garamond" w:eastAsiaTheme="minorEastAsia" w:hAnsi="Garamond" w:cs="Arial"/>
          <w:sz w:val="22"/>
          <w:szCs w:val="22"/>
        </w:rPr>
        <w:t xml:space="preserve"> at</w:t>
      </w:r>
      <w:r w:rsidR="009D4412">
        <w:rPr>
          <w:rFonts w:ascii="Garamond" w:eastAsiaTheme="minorEastAsia" w:hAnsi="Garamond" w:cs="Arial"/>
          <w:sz w:val="22"/>
          <w:szCs w:val="22"/>
        </w:rPr>
        <w:t xml:space="preserve"> the</w:t>
      </w:r>
      <w:r w:rsidR="00CB0C2E">
        <w:rPr>
          <w:rFonts w:ascii="Garamond" w:eastAsiaTheme="minorEastAsia" w:hAnsi="Garamond" w:cs="Arial"/>
          <w:sz w:val="22"/>
          <w:szCs w:val="22"/>
        </w:rPr>
        <w:t xml:space="preserve"> </w:t>
      </w:r>
      <w:r w:rsidR="00CB0C2E" w:rsidRPr="00CB0C2E">
        <w:rPr>
          <w:rFonts w:ascii="Garamond" w:eastAsiaTheme="minorEastAsia" w:hAnsi="Garamond" w:cs="Arial"/>
          <w:sz w:val="22"/>
          <w:szCs w:val="22"/>
        </w:rPr>
        <w:t>U.S. A</w:t>
      </w:r>
      <w:r w:rsidR="00CB0C2E">
        <w:rPr>
          <w:rFonts w:ascii="Garamond" w:eastAsiaTheme="minorEastAsia" w:hAnsi="Garamond" w:cs="Arial"/>
          <w:sz w:val="22"/>
          <w:szCs w:val="22"/>
        </w:rPr>
        <w:t>rmy Garrison, Redstone Arsenal</w:t>
      </w:r>
      <w:r w:rsidR="009D4412">
        <w:rPr>
          <w:rFonts w:ascii="Garamond" w:eastAsiaTheme="minorEastAsia" w:hAnsi="Garamond" w:cs="Arial"/>
          <w:sz w:val="22"/>
          <w:szCs w:val="22"/>
        </w:rPr>
        <w:t>,</w:t>
      </w:r>
      <w:r w:rsidR="00CB0C2E">
        <w:rPr>
          <w:rFonts w:ascii="Garamond" w:eastAsiaTheme="minorEastAsia" w:hAnsi="Garamond" w:cs="Arial"/>
          <w:sz w:val="22"/>
          <w:szCs w:val="22"/>
        </w:rPr>
        <w:t xml:space="preserve"> and Rebecca John at </w:t>
      </w:r>
      <w:r w:rsidR="00CB0C2E" w:rsidRPr="00CB0C2E">
        <w:rPr>
          <w:rFonts w:ascii="Garamond" w:eastAsiaTheme="minorEastAsia" w:hAnsi="Garamond" w:cs="Arial"/>
          <w:sz w:val="22"/>
          <w:szCs w:val="22"/>
        </w:rPr>
        <w:t>Auburn University</w:t>
      </w:r>
      <w:r w:rsidR="00CB0C2E">
        <w:rPr>
          <w:rFonts w:ascii="Garamond" w:eastAsiaTheme="minorEastAsia" w:hAnsi="Garamond" w:cs="Arial"/>
          <w:sz w:val="22"/>
          <w:szCs w:val="22"/>
        </w:rPr>
        <w:t xml:space="preserve">. </w:t>
      </w:r>
      <w:proofErr w:type="spellStart"/>
      <w:r w:rsidR="00CB0C2E">
        <w:rPr>
          <w:rFonts w:ascii="Garamond" w:eastAsiaTheme="minorEastAsia" w:hAnsi="Garamond" w:cs="Arial"/>
          <w:sz w:val="22"/>
          <w:szCs w:val="22"/>
        </w:rPr>
        <w:t>Morefield’s</w:t>
      </w:r>
      <w:proofErr w:type="spellEnd"/>
      <w:r w:rsidR="00CB0C2E">
        <w:rPr>
          <w:rFonts w:ascii="Garamond" w:eastAsiaTheme="minorEastAsia" w:hAnsi="Garamond" w:cs="Arial"/>
          <w:sz w:val="22"/>
          <w:szCs w:val="22"/>
        </w:rPr>
        <w:t xml:space="preserve"> leather flower data were acquired from Michael Barbour at the </w:t>
      </w:r>
      <w:r w:rsidR="00CB0C2E" w:rsidRPr="00CB0C2E">
        <w:rPr>
          <w:rFonts w:ascii="Garamond" w:eastAsiaTheme="minorEastAsia" w:hAnsi="Garamond" w:cs="Arial"/>
          <w:sz w:val="22"/>
          <w:szCs w:val="22"/>
        </w:rPr>
        <w:t>Alabama Natural Herit</w:t>
      </w:r>
      <w:r w:rsidR="00CB0C2E">
        <w:rPr>
          <w:rFonts w:ascii="Garamond" w:eastAsiaTheme="minorEastAsia" w:hAnsi="Garamond" w:cs="Arial"/>
          <w:sz w:val="22"/>
          <w:szCs w:val="22"/>
        </w:rPr>
        <w:t xml:space="preserve">age Program, Auburn University. </w:t>
      </w:r>
    </w:p>
    <w:p w14:paraId="7BC41754" w14:textId="7B277E28" w:rsidR="00A42376" w:rsidRPr="00B328AD" w:rsidRDefault="00A42376" w:rsidP="00B328AD">
      <w:pPr>
        <w:pStyle w:val="yiv5424253098msonormal"/>
        <w:shd w:val="clear" w:color="auto" w:fill="FFFFFF"/>
        <w:rPr>
          <w:rFonts w:ascii="Garamond" w:eastAsiaTheme="minorEastAsia" w:hAnsi="Garamond" w:cs="Arial"/>
          <w:sz w:val="22"/>
          <w:szCs w:val="22"/>
        </w:rPr>
      </w:pPr>
      <w:r>
        <w:rPr>
          <w:rFonts w:ascii="Garamond" w:eastAsiaTheme="minorEastAsia" w:hAnsi="Garamond" w:cs="Arial"/>
          <w:sz w:val="22"/>
          <w:szCs w:val="22"/>
        </w:rPr>
        <w:t>Dat</w:t>
      </w:r>
      <w:r w:rsidR="00FA16E7">
        <w:rPr>
          <w:rFonts w:ascii="Garamond" w:eastAsiaTheme="minorEastAsia" w:hAnsi="Garamond" w:cs="Arial"/>
          <w:sz w:val="22"/>
          <w:szCs w:val="22"/>
        </w:rPr>
        <w:t>a for the urbanization model were</w:t>
      </w:r>
      <w:r>
        <w:rPr>
          <w:rFonts w:ascii="Garamond" w:eastAsiaTheme="minorEastAsia" w:hAnsi="Garamond" w:cs="Arial"/>
          <w:sz w:val="22"/>
          <w:szCs w:val="22"/>
        </w:rPr>
        <w:t xml:space="preserve"> acquired from</w:t>
      </w:r>
      <w:r w:rsidR="0005319E">
        <w:rPr>
          <w:rFonts w:ascii="Garamond" w:eastAsiaTheme="minorEastAsia" w:hAnsi="Garamond" w:cs="Arial"/>
          <w:sz w:val="22"/>
          <w:szCs w:val="22"/>
        </w:rPr>
        <w:t xml:space="preserve"> the Homeland Infrastructure Foundation-Level Data</w:t>
      </w:r>
      <w:r w:rsidR="009D0491">
        <w:rPr>
          <w:rFonts w:ascii="Garamond" w:eastAsiaTheme="minorEastAsia" w:hAnsi="Garamond" w:cs="Arial"/>
          <w:sz w:val="22"/>
          <w:szCs w:val="22"/>
        </w:rPr>
        <w:t xml:space="preserve"> (HIFLD)</w:t>
      </w:r>
      <w:r w:rsidR="007E7EDD">
        <w:rPr>
          <w:rFonts w:ascii="Garamond" w:eastAsiaTheme="minorEastAsia" w:hAnsi="Garamond" w:cs="Arial"/>
          <w:sz w:val="22"/>
          <w:szCs w:val="22"/>
        </w:rPr>
        <w:t xml:space="preserve"> Subcommittee open data webpage,</w:t>
      </w:r>
      <w:r w:rsidR="0005319E">
        <w:rPr>
          <w:rFonts w:ascii="Garamond" w:eastAsiaTheme="minorEastAsia" w:hAnsi="Garamond" w:cs="Arial"/>
          <w:sz w:val="22"/>
          <w:szCs w:val="22"/>
        </w:rPr>
        <w:t xml:space="preserve"> </w:t>
      </w:r>
      <w:r w:rsidR="007E7EDD">
        <w:rPr>
          <w:rFonts w:ascii="Garamond" w:eastAsiaTheme="minorEastAsia" w:hAnsi="Garamond" w:cs="Arial"/>
          <w:sz w:val="22"/>
          <w:szCs w:val="22"/>
        </w:rPr>
        <w:t xml:space="preserve">from which </w:t>
      </w:r>
      <w:r w:rsidR="0005319E">
        <w:rPr>
          <w:rFonts w:ascii="Garamond" w:eastAsiaTheme="minorEastAsia" w:hAnsi="Garamond" w:cs="Arial"/>
          <w:sz w:val="22"/>
          <w:szCs w:val="22"/>
        </w:rPr>
        <w:t>location data for colleges, fire stations, hospitals, and public schools</w:t>
      </w:r>
      <w:r w:rsidR="007E7EDD">
        <w:rPr>
          <w:rFonts w:ascii="Garamond" w:eastAsiaTheme="minorEastAsia" w:hAnsi="Garamond" w:cs="Arial"/>
          <w:sz w:val="22"/>
          <w:szCs w:val="22"/>
        </w:rPr>
        <w:t xml:space="preserve"> were isolated</w:t>
      </w:r>
      <w:r w:rsidR="0005319E">
        <w:rPr>
          <w:rFonts w:ascii="Garamond" w:eastAsiaTheme="minorEastAsia" w:hAnsi="Garamond" w:cs="Arial"/>
          <w:sz w:val="22"/>
          <w:szCs w:val="22"/>
        </w:rPr>
        <w:t>.</w:t>
      </w:r>
      <w:r w:rsidR="00C94F4B">
        <w:rPr>
          <w:rFonts w:ascii="Garamond" w:eastAsiaTheme="minorEastAsia" w:hAnsi="Garamond" w:cs="Arial"/>
          <w:sz w:val="22"/>
          <w:szCs w:val="22"/>
        </w:rPr>
        <w:t xml:space="preserve"> </w:t>
      </w:r>
      <w:r w:rsidR="009D4412">
        <w:rPr>
          <w:rFonts w:ascii="Garamond" w:eastAsiaTheme="minorEastAsia" w:hAnsi="Garamond" w:cs="Arial"/>
          <w:sz w:val="22"/>
          <w:szCs w:val="22"/>
        </w:rPr>
        <w:t xml:space="preserve">The </w:t>
      </w:r>
      <w:r w:rsidR="007E7EDD">
        <w:rPr>
          <w:rFonts w:ascii="Garamond" w:eastAsiaTheme="minorEastAsia" w:hAnsi="Garamond" w:cs="Arial"/>
          <w:sz w:val="22"/>
          <w:szCs w:val="22"/>
        </w:rPr>
        <w:t xml:space="preserve">2006 and </w:t>
      </w:r>
      <w:r w:rsidR="00C94F4B">
        <w:rPr>
          <w:rFonts w:ascii="Garamond" w:eastAsiaTheme="minorEastAsia" w:hAnsi="Garamond" w:cs="Arial"/>
          <w:sz w:val="22"/>
          <w:szCs w:val="22"/>
        </w:rPr>
        <w:t>2011</w:t>
      </w:r>
      <w:r w:rsidR="0005319E">
        <w:rPr>
          <w:rFonts w:ascii="Garamond" w:eastAsiaTheme="minorEastAsia" w:hAnsi="Garamond" w:cs="Arial"/>
          <w:sz w:val="22"/>
          <w:szCs w:val="22"/>
        </w:rPr>
        <w:t xml:space="preserve"> National Land Classification Database (NLCD) </w:t>
      </w:r>
      <w:r w:rsidR="007E7EDD">
        <w:rPr>
          <w:rFonts w:ascii="Garamond" w:eastAsiaTheme="minorEastAsia" w:hAnsi="Garamond" w:cs="Arial"/>
          <w:sz w:val="22"/>
          <w:szCs w:val="22"/>
        </w:rPr>
        <w:t>acquired from the</w:t>
      </w:r>
      <w:r w:rsidR="0005319E">
        <w:rPr>
          <w:rFonts w:ascii="Garamond" w:eastAsiaTheme="minorEastAsia" w:hAnsi="Garamond" w:cs="Arial"/>
          <w:sz w:val="22"/>
          <w:szCs w:val="22"/>
        </w:rPr>
        <w:t xml:space="preserve"> Multi-Resolution Land Characteristics Consortium (MRLC) website</w:t>
      </w:r>
      <w:r w:rsidR="007E7EDD">
        <w:rPr>
          <w:rFonts w:ascii="Garamond" w:eastAsiaTheme="minorEastAsia" w:hAnsi="Garamond" w:cs="Arial"/>
          <w:sz w:val="22"/>
          <w:szCs w:val="22"/>
        </w:rPr>
        <w:t xml:space="preserve"> in order to determine the average urban growth rate for the study area.</w:t>
      </w: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2FF2A6CC" w14:textId="031E5939" w:rsidR="00A43059" w:rsidRDefault="005C12E6" w:rsidP="00B365F0">
      <w:pPr>
        <w:spacing w:after="0" w:line="240" w:lineRule="auto"/>
        <w:rPr>
          <w:rFonts w:ascii="Garamond" w:eastAsia="Times New Roman" w:hAnsi="Garamond" w:cs="Arial"/>
          <w:bCs/>
        </w:rPr>
      </w:pPr>
      <w:r>
        <w:rPr>
          <w:rFonts w:ascii="Garamond" w:eastAsia="Times New Roman" w:hAnsi="Garamond" w:cs="Arial"/>
          <w:bCs/>
        </w:rPr>
        <w:t xml:space="preserve">The datasets </w:t>
      </w:r>
      <w:r w:rsidR="00E302B7">
        <w:rPr>
          <w:rFonts w:ascii="Garamond" w:eastAsia="Times New Roman" w:hAnsi="Garamond" w:cs="Arial"/>
          <w:bCs/>
        </w:rPr>
        <w:t>acquired by</w:t>
      </w:r>
      <w:r>
        <w:rPr>
          <w:rFonts w:ascii="Garamond" w:eastAsia="Times New Roman" w:hAnsi="Garamond" w:cs="Arial"/>
          <w:bCs/>
        </w:rPr>
        <w:t xml:space="preserve"> Google Earth Engine had undergone a Top of Atmosphere (TOA)</w:t>
      </w:r>
      <w:r w:rsidR="00E302B7">
        <w:rPr>
          <w:rFonts w:ascii="Garamond" w:eastAsia="Times New Roman" w:hAnsi="Garamond" w:cs="Arial"/>
          <w:bCs/>
        </w:rPr>
        <w:t xml:space="preserve"> correction</w:t>
      </w:r>
      <w:r>
        <w:rPr>
          <w:rFonts w:ascii="Garamond" w:eastAsia="Times New Roman" w:hAnsi="Garamond" w:cs="Arial"/>
          <w:bCs/>
        </w:rPr>
        <w:t xml:space="preserve">. </w:t>
      </w:r>
      <w:r w:rsidR="007E7EDD">
        <w:rPr>
          <w:rFonts w:ascii="Garamond" w:eastAsia="Times New Roman" w:hAnsi="Garamond" w:cs="Arial"/>
          <w:bCs/>
        </w:rPr>
        <w:t xml:space="preserve">The Top of Atmosphere corrections converts the Digital Number values that the remotely sensed information is stored in to a meaning reflectance value that can be used to determine the source of the values. </w:t>
      </w:r>
      <w:r w:rsidR="00D6235F">
        <w:rPr>
          <w:rFonts w:ascii="Garamond" w:eastAsia="Times New Roman" w:hAnsi="Garamond" w:cs="Arial"/>
          <w:bCs/>
        </w:rPr>
        <w:t xml:space="preserve">Additionally, the </w:t>
      </w:r>
      <w:r w:rsidR="00525951">
        <w:rPr>
          <w:rFonts w:ascii="Garamond" w:eastAsia="Times New Roman" w:hAnsi="Garamond" w:cs="Arial"/>
          <w:bCs/>
        </w:rPr>
        <w:t>SRTM</w:t>
      </w:r>
      <w:r w:rsidR="00D6235F">
        <w:rPr>
          <w:rFonts w:ascii="Garamond" w:eastAsia="Times New Roman" w:hAnsi="Garamond" w:cs="Arial"/>
          <w:bCs/>
        </w:rPr>
        <w:t xml:space="preserve"> data cover</w:t>
      </w:r>
      <w:r w:rsidR="00220AC7">
        <w:rPr>
          <w:rFonts w:ascii="Garamond" w:eastAsia="Times New Roman" w:hAnsi="Garamond" w:cs="Arial"/>
          <w:bCs/>
        </w:rPr>
        <w:t>ing both Limestone and Madison c</w:t>
      </w:r>
      <w:r w:rsidR="00D6235F">
        <w:rPr>
          <w:rFonts w:ascii="Garamond" w:eastAsia="Times New Roman" w:hAnsi="Garamond" w:cs="Arial"/>
          <w:bCs/>
        </w:rPr>
        <w:t xml:space="preserve">ounties </w:t>
      </w:r>
      <w:r w:rsidR="00E9675A">
        <w:rPr>
          <w:rFonts w:ascii="Garamond" w:eastAsia="Times New Roman" w:hAnsi="Garamond" w:cs="Arial"/>
          <w:bCs/>
        </w:rPr>
        <w:t xml:space="preserve">were </w:t>
      </w:r>
      <w:r w:rsidR="00280412">
        <w:rPr>
          <w:rFonts w:ascii="Garamond" w:eastAsia="Times New Roman" w:hAnsi="Garamond" w:cs="Arial"/>
          <w:bCs/>
        </w:rPr>
        <w:t>acquired as</w:t>
      </w:r>
      <w:r w:rsidR="00220AC7">
        <w:rPr>
          <w:rFonts w:ascii="Garamond" w:eastAsia="Times New Roman" w:hAnsi="Garamond" w:cs="Arial"/>
          <w:bCs/>
        </w:rPr>
        <w:t xml:space="preserve"> two separate </w:t>
      </w:r>
      <w:proofErr w:type="spellStart"/>
      <w:r w:rsidR="00D6235F">
        <w:rPr>
          <w:rFonts w:ascii="Garamond" w:eastAsia="Times New Roman" w:hAnsi="Garamond" w:cs="Arial"/>
          <w:bCs/>
        </w:rPr>
        <w:t>rasters</w:t>
      </w:r>
      <w:proofErr w:type="spellEnd"/>
      <w:r w:rsidR="00D6235F">
        <w:rPr>
          <w:rFonts w:ascii="Garamond" w:eastAsia="Times New Roman" w:hAnsi="Garamond" w:cs="Arial"/>
          <w:bCs/>
        </w:rPr>
        <w:t xml:space="preserve">. These </w:t>
      </w:r>
      <w:proofErr w:type="spellStart"/>
      <w:r w:rsidR="00D6235F">
        <w:rPr>
          <w:rFonts w:ascii="Garamond" w:eastAsia="Times New Roman" w:hAnsi="Garamond" w:cs="Arial"/>
          <w:bCs/>
        </w:rPr>
        <w:t>rasters</w:t>
      </w:r>
      <w:proofErr w:type="spellEnd"/>
      <w:r w:rsidR="00D6235F">
        <w:rPr>
          <w:rFonts w:ascii="Garamond" w:eastAsia="Times New Roman" w:hAnsi="Garamond" w:cs="Arial"/>
          <w:bCs/>
        </w:rPr>
        <w:t xml:space="preserve"> were mosaicked together and clipped to the study area </w:t>
      </w:r>
      <w:proofErr w:type="spellStart"/>
      <w:r w:rsidR="00D6235F">
        <w:rPr>
          <w:rFonts w:ascii="Garamond" w:eastAsia="Times New Roman" w:hAnsi="Garamond" w:cs="Arial"/>
          <w:bCs/>
        </w:rPr>
        <w:t>shapefile</w:t>
      </w:r>
      <w:proofErr w:type="spellEnd"/>
      <w:r w:rsidR="00D6235F">
        <w:rPr>
          <w:rFonts w:ascii="Garamond" w:eastAsia="Times New Roman" w:hAnsi="Garamond" w:cs="Arial"/>
          <w:bCs/>
        </w:rPr>
        <w:t>.</w:t>
      </w:r>
    </w:p>
    <w:p w14:paraId="60132A48" w14:textId="7B4A69CB" w:rsidR="0005319E" w:rsidRDefault="0005319E" w:rsidP="00B365F0">
      <w:pPr>
        <w:spacing w:after="0" w:line="240" w:lineRule="auto"/>
        <w:rPr>
          <w:rFonts w:ascii="Garamond" w:eastAsia="Times New Roman" w:hAnsi="Garamond" w:cs="Arial"/>
          <w:bCs/>
        </w:rPr>
      </w:pPr>
    </w:p>
    <w:p w14:paraId="70C98602" w14:textId="7FF6D574" w:rsidR="0005319E" w:rsidRDefault="009D0491" w:rsidP="00B365F0">
      <w:pPr>
        <w:spacing w:after="0" w:line="240" w:lineRule="auto"/>
        <w:rPr>
          <w:rFonts w:ascii="Garamond" w:eastAsia="Times New Roman" w:hAnsi="Garamond" w:cs="Arial"/>
          <w:bCs/>
        </w:rPr>
      </w:pPr>
      <w:r>
        <w:rPr>
          <w:rFonts w:ascii="Garamond" w:eastAsia="Times New Roman" w:hAnsi="Garamond" w:cs="Arial"/>
          <w:bCs/>
        </w:rPr>
        <w:t xml:space="preserve">For the HIFLD data, </w:t>
      </w:r>
      <w:r w:rsidR="00C94F4B">
        <w:rPr>
          <w:rFonts w:ascii="Garamond" w:eastAsia="Times New Roman" w:hAnsi="Garamond" w:cs="Arial"/>
          <w:bCs/>
        </w:rPr>
        <w:t xml:space="preserve">the team </w:t>
      </w:r>
      <w:r w:rsidR="0005319E">
        <w:rPr>
          <w:rFonts w:ascii="Garamond" w:eastAsia="Times New Roman" w:hAnsi="Garamond" w:cs="Arial"/>
          <w:bCs/>
        </w:rPr>
        <w:t>considered how areas surrounding the study area</w:t>
      </w:r>
      <w:r w:rsidR="00675FA1">
        <w:rPr>
          <w:rFonts w:ascii="Garamond" w:eastAsia="Times New Roman" w:hAnsi="Garamond" w:cs="Arial"/>
          <w:bCs/>
        </w:rPr>
        <w:t xml:space="preserve"> such as large cities just outside of the study area</w:t>
      </w:r>
      <w:r w:rsidR="0005319E">
        <w:rPr>
          <w:rFonts w:ascii="Garamond" w:eastAsia="Times New Roman" w:hAnsi="Garamond" w:cs="Arial"/>
          <w:bCs/>
        </w:rPr>
        <w:t xml:space="preserve"> could</w:t>
      </w:r>
      <w:r w:rsidR="00675FA1">
        <w:rPr>
          <w:rFonts w:ascii="Garamond" w:eastAsia="Times New Roman" w:hAnsi="Garamond" w:cs="Arial"/>
          <w:bCs/>
        </w:rPr>
        <w:t xml:space="preserve"> potentially</w:t>
      </w:r>
      <w:r w:rsidR="0005319E">
        <w:rPr>
          <w:rFonts w:ascii="Garamond" w:eastAsia="Times New Roman" w:hAnsi="Garamond" w:cs="Arial"/>
          <w:bCs/>
        </w:rPr>
        <w:t xml:space="preserve"> impact results</w:t>
      </w:r>
      <w:r w:rsidR="00675FA1">
        <w:rPr>
          <w:rFonts w:ascii="Garamond" w:eastAsia="Times New Roman" w:hAnsi="Garamond" w:cs="Arial"/>
          <w:bCs/>
        </w:rPr>
        <w:t>.</w:t>
      </w:r>
      <w:r w:rsidR="0005319E">
        <w:rPr>
          <w:rFonts w:ascii="Garamond" w:eastAsia="Times New Roman" w:hAnsi="Garamond" w:cs="Arial"/>
          <w:bCs/>
        </w:rPr>
        <w:t xml:space="preserve"> </w:t>
      </w:r>
      <w:r w:rsidR="00675FA1">
        <w:rPr>
          <w:rFonts w:ascii="Garamond" w:eastAsia="Times New Roman" w:hAnsi="Garamond" w:cs="Arial"/>
          <w:bCs/>
        </w:rPr>
        <w:t>The team incorporated data including the</w:t>
      </w:r>
      <w:r w:rsidR="0005319E">
        <w:rPr>
          <w:rFonts w:ascii="Garamond" w:eastAsia="Times New Roman" w:hAnsi="Garamond" w:cs="Arial"/>
          <w:bCs/>
        </w:rPr>
        <w:t xml:space="preserve"> surrounding areas in the analysis</w:t>
      </w:r>
      <w:r w:rsidR="00675FA1">
        <w:rPr>
          <w:rFonts w:ascii="Garamond" w:eastAsia="Times New Roman" w:hAnsi="Garamond" w:cs="Arial"/>
          <w:bCs/>
        </w:rPr>
        <w:t xml:space="preserve"> to more accurately represent the study area and variable effecting potential urban growth</w:t>
      </w:r>
      <w:r w:rsidR="0005319E">
        <w:rPr>
          <w:rFonts w:ascii="Garamond" w:eastAsia="Times New Roman" w:hAnsi="Garamond" w:cs="Arial"/>
          <w:bCs/>
        </w:rPr>
        <w:t xml:space="preserve">. A </w:t>
      </w:r>
      <w:proofErr w:type="spellStart"/>
      <w:r w:rsidR="0005319E">
        <w:rPr>
          <w:rFonts w:ascii="Garamond" w:eastAsia="Times New Roman" w:hAnsi="Garamond" w:cs="Arial"/>
          <w:bCs/>
        </w:rPr>
        <w:t>shapefile</w:t>
      </w:r>
      <w:proofErr w:type="spellEnd"/>
      <w:r w:rsidR="0005319E">
        <w:rPr>
          <w:rFonts w:ascii="Garamond" w:eastAsia="Times New Roman" w:hAnsi="Garamond" w:cs="Arial"/>
          <w:bCs/>
        </w:rPr>
        <w:t xml:space="preserve"> was created to encompass the study area and surrounding areas. All of the</w:t>
      </w:r>
      <w:r>
        <w:rPr>
          <w:rFonts w:ascii="Garamond" w:eastAsia="Times New Roman" w:hAnsi="Garamond" w:cs="Arial"/>
          <w:bCs/>
        </w:rPr>
        <w:t xml:space="preserve"> point</w:t>
      </w:r>
      <w:r w:rsidR="0005319E">
        <w:rPr>
          <w:rFonts w:ascii="Garamond" w:eastAsia="Times New Roman" w:hAnsi="Garamond" w:cs="Arial"/>
          <w:bCs/>
        </w:rPr>
        <w:t xml:space="preserve"> data were clip</w:t>
      </w:r>
      <w:r w:rsidR="00675FA1">
        <w:rPr>
          <w:rFonts w:ascii="Garamond" w:eastAsia="Times New Roman" w:hAnsi="Garamond" w:cs="Arial"/>
          <w:bCs/>
        </w:rPr>
        <w:t xml:space="preserve">ped to the new </w:t>
      </w:r>
      <w:proofErr w:type="spellStart"/>
      <w:r w:rsidR="00675FA1">
        <w:rPr>
          <w:rFonts w:ascii="Garamond" w:eastAsia="Times New Roman" w:hAnsi="Garamond" w:cs="Arial"/>
          <w:bCs/>
        </w:rPr>
        <w:t>shapefile</w:t>
      </w:r>
      <w:proofErr w:type="spellEnd"/>
      <w:r w:rsidR="00675FA1">
        <w:rPr>
          <w:rFonts w:ascii="Garamond" w:eastAsia="Times New Roman" w:hAnsi="Garamond" w:cs="Arial"/>
          <w:bCs/>
        </w:rPr>
        <w:t>, and d</w:t>
      </w:r>
      <w:r w:rsidR="0005319E">
        <w:rPr>
          <w:rFonts w:ascii="Garamond" w:eastAsia="Times New Roman" w:hAnsi="Garamond" w:cs="Arial"/>
          <w:bCs/>
        </w:rPr>
        <w:t xml:space="preserve">istance </w:t>
      </w:r>
      <w:proofErr w:type="spellStart"/>
      <w:r w:rsidR="0005319E">
        <w:rPr>
          <w:rFonts w:ascii="Garamond" w:eastAsia="Times New Roman" w:hAnsi="Garamond" w:cs="Arial"/>
          <w:bCs/>
        </w:rPr>
        <w:t>rasters</w:t>
      </w:r>
      <w:proofErr w:type="spellEnd"/>
      <w:r>
        <w:rPr>
          <w:rFonts w:ascii="Garamond" w:eastAsia="Times New Roman" w:hAnsi="Garamond" w:cs="Arial"/>
          <w:bCs/>
        </w:rPr>
        <w:t xml:space="preserve"> for each dataset</w:t>
      </w:r>
      <w:r w:rsidR="0005319E">
        <w:rPr>
          <w:rFonts w:ascii="Garamond" w:eastAsia="Times New Roman" w:hAnsi="Garamond" w:cs="Arial"/>
          <w:bCs/>
        </w:rPr>
        <w:t xml:space="preserve"> were made usin</w:t>
      </w:r>
      <w:r>
        <w:rPr>
          <w:rFonts w:ascii="Garamond" w:eastAsia="Times New Roman" w:hAnsi="Garamond" w:cs="Arial"/>
          <w:bCs/>
        </w:rPr>
        <w:t xml:space="preserve">g the Euclidean Distance tool. The NLCD data was reclassified from least suitable to most suitable for urbanization. </w:t>
      </w:r>
    </w:p>
    <w:p w14:paraId="24CD8834" w14:textId="77777777" w:rsidR="00525951" w:rsidRDefault="00525951" w:rsidP="008975BD">
      <w:pPr>
        <w:spacing w:after="0" w:line="240" w:lineRule="auto"/>
        <w:rPr>
          <w:rFonts w:ascii="Garamond" w:hAnsi="Garamond" w:cs="Arial"/>
          <w:b/>
          <w:i/>
          <w:szCs w:val="24"/>
        </w:rPr>
      </w:pPr>
    </w:p>
    <w:p w14:paraId="538A5F1D"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04978FE3" w14:textId="6ED2332C" w:rsidR="000F7BAA" w:rsidRDefault="00A42376" w:rsidP="00675FA1">
      <w:pPr>
        <w:spacing w:after="0" w:line="240" w:lineRule="auto"/>
        <w:rPr>
          <w:rFonts w:ascii="Garamond" w:hAnsi="Garamond" w:cs="Arial"/>
        </w:rPr>
      </w:pPr>
      <w:r>
        <w:rPr>
          <w:rFonts w:ascii="Garamond" w:hAnsi="Garamond" w:cs="Arial"/>
        </w:rPr>
        <w:t xml:space="preserve">To </w:t>
      </w:r>
      <w:r w:rsidR="00C94F4B">
        <w:rPr>
          <w:rFonts w:ascii="Garamond" w:hAnsi="Garamond" w:cs="Arial"/>
        </w:rPr>
        <w:t xml:space="preserve">project </w:t>
      </w:r>
      <w:r>
        <w:rPr>
          <w:rFonts w:ascii="Garamond" w:hAnsi="Garamond" w:cs="Arial"/>
        </w:rPr>
        <w:t>urbanization, Fuzzy Logic Mo</w:t>
      </w:r>
      <w:r w:rsidR="003C50CB">
        <w:rPr>
          <w:rFonts w:ascii="Garamond" w:hAnsi="Garamond" w:cs="Arial"/>
        </w:rPr>
        <w:t xml:space="preserve">deling was used in ArcMap 10.4. First, the </w:t>
      </w:r>
      <w:r w:rsidR="00C94F4B">
        <w:rPr>
          <w:rFonts w:ascii="Garamond" w:hAnsi="Garamond" w:cs="Arial"/>
        </w:rPr>
        <w:t>F</w:t>
      </w:r>
      <w:r w:rsidR="003C50CB">
        <w:rPr>
          <w:rFonts w:ascii="Garamond" w:hAnsi="Garamond" w:cs="Arial"/>
        </w:rPr>
        <w:t xml:space="preserve">uzzy </w:t>
      </w:r>
      <w:r w:rsidR="00C94F4B">
        <w:rPr>
          <w:rFonts w:ascii="Garamond" w:hAnsi="Garamond" w:cs="Arial"/>
        </w:rPr>
        <w:t>Me</w:t>
      </w:r>
      <w:r w:rsidR="003C50CB">
        <w:rPr>
          <w:rFonts w:ascii="Garamond" w:hAnsi="Garamond" w:cs="Arial"/>
        </w:rPr>
        <w:t xml:space="preserve">mbership tool was used to assign </w:t>
      </w:r>
      <w:proofErr w:type="spellStart"/>
      <w:r w:rsidR="003C50CB">
        <w:rPr>
          <w:rFonts w:ascii="Garamond" w:hAnsi="Garamond" w:cs="Arial"/>
        </w:rPr>
        <w:t>f</w:t>
      </w:r>
      <w:r w:rsidR="00E9675A">
        <w:rPr>
          <w:rFonts w:ascii="Garamond" w:hAnsi="Garamond" w:cs="Arial"/>
        </w:rPr>
        <w:t>F</w:t>
      </w:r>
      <w:r w:rsidR="003C50CB">
        <w:rPr>
          <w:rFonts w:ascii="Garamond" w:hAnsi="Garamond" w:cs="Arial"/>
        </w:rPr>
        <w:t>uzzy</w:t>
      </w:r>
      <w:proofErr w:type="spellEnd"/>
      <w:r w:rsidR="003C50CB">
        <w:rPr>
          <w:rFonts w:ascii="Garamond" w:hAnsi="Garamond" w:cs="Arial"/>
        </w:rPr>
        <w:t xml:space="preserve"> </w:t>
      </w:r>
      <w:r w:rsidR="00E9675A">
        <w:rPr>
          <w:rFonts w:ascii="Garamond" w:hAnsi="Garamond" w:cs="Arial"/>
        </w:rPr>
        <w:t>M</w:t>
      </w:r>
      <w:r w:rsidR="003C50CB">
        <w:rPr>
          <w:rFonts w:ascii="Garamond" w:hAnsi="Garamond" w:cs="Arial"/>
        </w:rPr>
        <w:t xml:space="preserve">embership values to each of the datasets being used. </w:t>
      </w:r>
      <w:r w:rsidR="00C94F4B">
        <w:rPr>
          <w:rFonts w:ascii="Garamond" w:hAnsi="Garamond" w:cs="Arial"/>
        </w:rPr>
        <w:t xml:space="preserve">The team determined that the most appropriate membership for distances to colleges, fire stations, public schools, and hospitals was a </w:t>
      </w:r>
      <w:r w:rsidR="00C94F4B">
        <w:rPr>
          <w:rFonts w:ascii="Garamond" w:hAnsi="Garamond" w:cs="Arial"/>
        </w:rPr>
        <w:lastRenderedPageBreak/>
        <w:t xml:space="preserve">linear membership. This was determined based on the knowledge that people </w:t>
      </w:r>
      <w:r w:rsidR="008C2F0A">
        <w:rPr>
          <w:rFonts w:ascii="Garamond" w:hAnsi="Garamond" w:cs="Arial"/>
        </w:rPr>
        <w:t>prefer</w:t>
      </w:r>
      <w:r w:rsidR="00C94F4B">
        <w:rPr>
          <w:rFonts w:ascii="Garamond" w:hAnsi="Garamond" w:cs="Arial"/>
        </w:rPr>
        <w:t xml:space="preserve"> to live near these specific locations and</w:t>
      </w:r>
      <w:r w:rsidR="008C2F0A">
        <w:rPr>
          <w:rFonts w:ascii="Garamond" w:hAnsi="Garamond" w:cs="Arial"/>
        </w:rPr>
        <w:t>,</w:t>
      </w:r>
      <w:r w:rsidR="00C94F4B">
        <w:rPr>
          <w:rFonts w:ascii="Garamond" w:hAnsi="Garamond" w:cs="Arial"/>
        </w:rPr>
        <w:t xml:space="preserve"> therefore</w:t>
      </w:r>
      <w:r w:rsidR="008C2F0A">
        <w:rPr>
          <w:rFonts w:ascii="Garamond" w:hAnsi="Garamond" w:cs="Arial"/>
        </w:rPr>
        <w:t>,</w:t>
      </w:r>
      <w:r w:rsidR="00C94F4B">
        <w:rPr>
          <w:rFonts w:ascii="Garamond" w:hAnsi="Garamond" w:cs="Arial"/>
        </w:rPr>
        <w:t xml:space="preserve"> the areas nearby these places will typically be built up before an area further away. </w:t>
      </w:r>
      <w:r w:rsidR="003C50CB">
        <w:rPr>
          <w:rFonts w:ascii="Garamond" w:hAnsi="Garamond" w:cs="Arial"/>
        </w:rPr>
        <w:t xml:space="preserve">A </w:t>
      </w:r>
      <w:proofErr w:type="spellStart"/>
      <w:r w:rsidR="003C50CB">
        <w:rPr>
          <w:rFonts w:ascii="Garamond" w:hAnsi="Garamond" w:cs="Arial"/>
        </w:rPr>
        <w:t>MSLarge</w:t>
      </w:r>
      <w:proofErr w:type="spellEnd"/>
      <w:r w:rsidR="003C50CB">
        <w:rPr>
          <w:rFonts w:ascii="Garamond" w:hAnsi="Garamond" w:cs="Arial"/>
        </w:rPr>
        <w:t xml:space="preserve"> membership was</w:t>
      </w:r>
      <w:r w:rsidR="00C94F4B">
        <w:rPr>
          <w:rFonts w:ascii="Garamond" w:hAnsi="Garamond" w:cs="Arial"/>
        </w:rPr>
        <w:t xml:space="preserve"> used for the reclassified NLCD, meaning that the input values with larger values have higher membership.</w:t>
      </w:r>
      <w:r w:rsidR="003C50CB">
        <w:rPr>
          <w:rFonts w:ascii="Garamond" w:hAnsi="Garamond" w:cs="Arial"/>
        </w:rPr>
        <w:t xml:space="preserve"> After assigning the </w:t>
      </w:r>
      <w:r w:rsidR="008C2F0A">
        <w:rPr>
          <w:rFonts w:ascii="Garamond" w:hAnsi="Garamond" w:cs="Arial"/>
        </w:rPr>
        <w:t>F</w:t>
      </w:r>
      <w:r w:rsidR="003C50CB">
        <w:rPr>
          <w:rFonts w:ascii="Garamond" w:hAnsi="Garamond" w:cs="Arial"/>
        </w:rPr>
        <w:t xml:space="preserve">uzzy </w:t>
      </w:r>
      <w:r w:rsidR="008C2F0A">
        <w:rPr>
          <w:rFonts w:ascii="Garamond" w:hAnsi="Garamond" w:cs="Arial"/>
        </w:rPr>
        <w:t>M</w:t>
      </w:r>
      <w:r w:rsidR="003C50CB">
        <w:rPr>
          <w:rFonts w:ascii="Garamond" w:hAnsi="Garamond" w:cs="Arial"/>
        </w:rPr>
        <w:t>emberships, the data were clipped to the study area</w:t>
      </w:r>
      <w:r w:rsidR="004757DD">
        <w:rPr>
          <w:rFonts w:ascii="Garamond" w:hAnsi="Garamond" w:cs="Arial"/>
        </w:rPr>
        <w:t xml:space="preserve"> </w:t>
      </w:r>
      <w:proofErr w:type="spellStart"/>
      <w:r w:rsidR="004757DD">
        <w:rPr>
          <w:rFonts w:ascii="Garamond" w:hAnsi="Garamond" w:cs="Arial"/>
        </w:rPr>
        <w:t>shapefile</w:t>
      </w:r>
      <w:proofErr w:type="spellEnd"/>
      <w:r w:rsidR="003C50CB">
        <w:rPr>
          <w:rFonts w:ascii="Garamond" w:hAnsi="Garamond" w:cs="Arial"/>
        </w:rPr>
        <w:t xml:space="preserve">. All of the </w:t>
      </w:r>
      <w:r w:rsidR="008C2F0A">
        <w:rPr>
          <w:rFonts w:ascii="Garamond" w:hAnsi="Garamond" w:cs="Arial"/>
        </w:rPr>
        <w:t>F</w:t>
      </w:r>
      <w:r w:rsidR="003C50CB">
        <w:rPr>
          <w:rFonts w:ascii="Garamond" w:hAnsi="Garamond" w:cs="Arial"/>
        </w:rPr>
        <w:t xml:space="preserve">uzzy </w:t>
      </w:r>
      <w:r w:rsidR="008C2F0A">
        <w:rPr>
          <w:rFonts w:ascii="Garamond" w:hAnsi="Garamond" w:cs="Arial"/>
        </w:rPr>
        <w:t>M</w:t>
      </w:r>
      <w:r w:rsidR="003C50CB">
        <w:rPr>
          <w:rFonts w:ascii="Garamond" w:hAnsi="Garamond" w:cs="Arial"/>
        </w:rPr>
        <w:t>emberships were then</w:t>
      </w:r>
      <w:r w:rsidR="00220AC7">
        <w:rPr>
          <w:rFonts w:ascii="Garamond" w:hAnsi="Garamond" w:cs="Arial"/>
        </w:rPr>
        <w:t xml:space="preserve"> input into</w:t>
      </w:r>
      <w:r w:rsidR="003C50CB">
        <w:rPr>
          <w:rFonts w:ascii="Garamond" w:hAnsi="Garamond" w:cs="Arial"/>
        </w:rPr>
        <w:t xml:space="preserve"> the </w:t>
      </w:r>
      <w:r w:rsidR="00496170">
        <w:rPr>
          <w:rFonts w:ascii="Garamond" w:hAnsi="Garamond" w:cs="Arial"/>
        </w:rPr>
        <w:t>F</w:t>
      </w:r>
      <w:r w:rsidR="003C50CB">
        <w:rPr>
          <w:rFonts w:ascii="Garamond" w:hAnsi="Garamond" w:cs="Arial"/>
        </w:rPr>
        <w:t xml:space="preserve">uzzy </w:t>
      </w:r>
      <w:r w:rsidR="00496170">
        <w:rPr>
          <w:rFonts w:ascii="Garamond" w:hAnsi="Garamond" w:cs="Arial"/>
        </w:rPr>
        <w:t>O</w:t>
      </w:r>
      <w:r w:rsidR="003C50CB">
        <w:rPr>
          <w:rFonts w:ascii="Garamond" w:hAnsi="Garamond" w:cs="Arial"/>
        </w:rPr>
        <w:t xml:space="preserve">verlay tool. </w:t>
      </w:r>
    </w:p>
    <w:p w14:paraId="11021DFE" w14:textId="021392E7" w:rsidR="00F74BD5" w:rsidRDefault="00F74BD5" w:rsidP="00675FA1">
      <w:pPr>
        <w:spacing w:after="0" w:line="240" w:lineRule="auto"/>
        <w:rPr>
          <w:rFonts w:ascii="Garamond" w:hAnsi="Garamond" w:cs="Arial"/>
        </w:rPr>
      </w:pPr>
    </w:p>
    <w:p w14:paraId="535AA3D7" w14:textId="77777777" w:rsidR="00F74BD5" w:rsidRPr="000F7BAA" w:rsidRDefault="00F74BD5" w:rsidP="00F74BD5">
      <w:pPr>
        <w:rPr>
          <w:rFonts w:ascii="Garamond" w:hAnsi="Garamond"/>
        </w:rPr>
      </w:pPr>
      <w:r>
        <w:rPr>
          <w:rFonts w:ascii="Garamond" w:hAnsi="Garamond"/>
        </w:rPr>
        <w:t>T</w:t>
      </w:r>
      <w:r w:rsidRPr="000F7BAA">
        <w:rPr>
          <w:rFonts w:ascii="Garamond" w:hAnsi="Garamond"/>
        </w:rPr>
        <w:t>he average total change</w:t>
      </w:r>
      <w:r>
        <w:rPr>
          <w:rFonts w:ascii="Garamond" w:hAnsi="Garamond"/>
        </w:rPr>
        <w:t xml:space="preserve"> of developed land</w:t>
      </w:r>
      <w:r w:rsidRPr="000F7BAA">
        <w:rPr>
          <w:rFonts w:ascii="Garamond" w:hAnsi="Garamond"/>
        </w:rPr>
        <w:t xml:space="preserve"> per year was calculated</w:t>
      </w:r>
      <w:r>
        <w:rPr>
          <w:rFonts w:ascii="Garamond" w:hAnsi="Garamond"/>
        </w:rPr>
        <w:t xml:space="preserve"> using the 2006 and 2011 NLCD. All</w:t>
      </w:r>
      <w:r w:rsidRPr="000F7BAA">
        <w:rPr>
          <w:rFonts w:ascii="Garamond" w:hAnsi="Garamond"/>
        </w:rPr>
        <w:t xml:space="preserve"> pixels classified as developed (i.e. High, Medium, </w:t>
      </w:r>
      <w:r>
        <w:rPr>
          <w:rFonts w:ascii="Garamond" w:hAnsi="Garamond"/>
        </w:rPr>
        <w:t>Low, and Open) were counted respectively, the 2006 total was subtracted from the 2011 total, and then divided by the intervening years.</w:t>
      </w:r>
      <w:r w:rsidRPr="000F7BAA">
        <w:rPr>
          <w:rFonts w:ascii="Garamond" w:hAnsi="Garamond"/>
        </w:rPr>
        <w:t xml:space="preserve"> This process generated an urban growth rate of 1% per year for north Alabama.</w:t>
      </w:r>
      <w:r>
        <w:rPr>
          <w:rFonts w:ascii="Garamond" w:hAnsi="Garamond"/>
        </w:rPr>
        <w:t xml:space="preserve"> The team</w:t>
      </w:r>
      <w:r w:rsidRPr="000F7BAA">
        <w:rPr>
          <w:rFonts w:ascii="Garamond" w:hAnsi="Garamond"/>
        </w:rPr>
        <w:t xml:space="preserve"> repeated this calculation with </w:t>
      </w:r>
      <w:r>
        <w:rPr>
          <w:rFonts w:ascii="Garamond" w:hAnsi="Garamond"/>
        </w:rPr>
        <w:t xml:space="preserve">a Maximum Likelihood land </w:t>
      </w:r>
      <w:r w:rsidRPr="000F7BAA">
        <w:rPr>
          <w:rFonts w:ascii="Garamond" w:hAnsi="Garamond"/>
        </w:rPr>
        <w:t>classification for 2006 and 2011</w:t>
      </w:r>
      <w:r>
        <w:rPr>
          <w:rFonts w:ascii="Garamond" w:hAnsi="Garamond"/>
        </w:rPr>
        <w:t xml:space="preserve"> created from Landsat 5 imagery in the efforts that the team’s land use classification would potentially be more accurate than the NLCD’s and therefore more representative of the true growth rate of north Alabama</w:t>
      </w:r>
      <w:r w:rsidRPr="000F7BAA">
        <w:rPr>
          <w:rFonts w:ascii="Garamond" w:hAnsi="Garamond"/>
        </w:rPr>
        <w:t xml:space="preserve">.  The average urban growth rate </w:t>
      </w:r>
      <w:r>
        <w:rPr>
          <w:rFonts w:ascii="Garamond" w:hAnsi="Garamond"/>
        </w:rPr>
        <w:t xml:space="preserve">calculated </w:t>
      </w:r>
      <w:r w:rsidRPr="000F7BAA">
        <w:rPr>
          <w:rFonts w:ascii="Garamond" w:hAnsi="Garamond"/>
        </w:rPr>
        <w:t xml:space="preserve">was </w:t>
      </w:r>
      <w:r>
        <w:rPr>
          <w:rFonts w:ascii="Garamond" w:hAnsi="Garamond"/>
        </w:rPr>
        <w:t>approximately</w:t>
      </w:r>
      <w:r w:rsidRPr="000F7BAA">
        <w:rPr>
          <w:rFonts w:ascii="Garamond" w:hAnsi="Garamond"/>
        </w:rPr>
        <w:t xml:space="preserve"> 2%. </w:t>
      </w:r>
      <w:r>
        <w:rPr>
          <w:rFonts w:ascii="Garamond" w:hAnsi="Garamond"/>
        </w:rPr>
        <w:t>T</w:t>
      </w:r>
      <w:r w:rsidRPr="000F7BAA">
        <w:rPr>
          <w:rFonts w:ascii="Garamond" w:hAnsi="Garamond"/>
        </w:rPr>
        <w:t xml:space="preserve">he accuracy of the NLCD classification </w:t>
      </w:r>
      <w:r>
        <w:rPr>
          <w:rFonts w:ascii="Garamond" w:hAnsi="Garamond"/>
        </w:rPr>
        <w:t>is</w:t>
      </w:r>
      <w:r w:rsidRPr="000F7BAA">
        <w:rPr>
          <w:rFonts w:ascii="Garamond" w:hAnsi="Garamond"/>
        </w:rPr>
        <w:t xml:space="preserve"> 85%</w:t>
      </w:r>
      <w:r>
        <w:rPr>
          <w:rFonts w:ascii="Garamond" w:hAnsi="Garamond"/>
        </w:rPr>
        <w:t xml:space="preserve"> (Wickham, 2013)</w:t>
      </w:r>
      <w:r w:rsidRPr="000F7BAA">
        <w:rPr>
          <w:rFonts w:ascii="Garamond" w:hAnsi="Garamond"/>
        </w:rPr>
        <w:t xml:space="preserve"> </w:t>
      </w:r>
      <w:r>
        <w:rPr>
          <w:rFonts w:ascii="Garamond" w:hAnsi="Garamond"/>
        </w:rPr>
        <w:t>and incorporates</w:t>
      </w:r>
      <w:r w:rsidRPr="000F7BAA">
        <w:rPr>
          <w:rFonts w:ascii="Garamond" w:hAnsi="Garamond"/>
        </w:rPr>
        <w:t xml:space="preserve"> a ground truth verification process</w:t>
      </w:r>
      <w:r>
        <w:rPr>
          <w:rFonts w:ascii="Garamond" w:hAnsi="Garamond"/>
        </w:rPr>
        <w:t xml:space="preserve">—therefore, further analysis used the growth rate derived from the NLCD rather than the </w:t>
      </w:r>
      <w:r w:rsidRPr="000F7BAA">
        <w:rPr>
          <w:rFonts w:ascii="Garamond" w:hAnsi="Garamond"/>
        </w:rPr>
        <w:t xml:space="preserve">visual classification </w:t>
      </w:r>
      <w:r>
        <w:rPr>
          <w:rFonts w:ascii="Garamond" w:hAnsi="Garamond"/>
        </w:rPr>
        <w:t>created. Using the NLCD classification growth rate, the team estimated the projected development through 2100, including the project amount of total urban area (Appendix A).</w:t>
      </w:r>
      <w:r w:rsidRPr="000F7BAA">
        <w:rPr>
          <w:rFonts w:ascii="Garamond" w:hAnsi="Garamond"/>
        </w:rPr>
        <w:t xml:space="preserve"> To understand the significance of this urban growth rate,</w:t>
      </w:r>
      <w:r>
        <w:rPr>
          <w:rFonts w:ascii="Garamond" w:hAnsi="Garamond"/>
        </w:rPr>
        <w:t xml:space="preserve"> the team examined the number of years it would wake this 1% urban growth per year to develop all of the highly favorable lands. Highly favorable lands are designated as so by being open lands and having the lowest average distance to each of the 4 factors chosen, fire stations, colleges, hospitals, and public schools. To do this </w:t>
      </w:r>
      <w:r w:rsidRPr="000F7BAA">
        <w:rPr>
          <w:rFonts w:ascii="Garamond" w:hAnsi="Garamond"/>
        </w:rPr>
        <w:t>used the total area (km</w:t>
      </w:r>
      <w:r w:rsidRPr="000F7BAA">
        <w:rPr>
          <w:rFonts w:ascii="Garamond" w:hAnsi="Garamond"/>
          <w:vertAlign w:val="superscript"/>
        </w:rPr>
        <w:t>2</w:t>
      </w:r>
      <w:r w:rsidRPr="000F7BAA">
        <w:rPr>
          <w:rFonts w:ascii="Garamond" w:hAnsi="Garamond"/>
        </w:rPr>
        <w:t xml:space="preserve">) of the highly favorable classification from the Favorability for Development </w:t>
      </w:r>
      <w:r>
        <w:rPr>
          <w:rFonts w:ascii="Garamond" w:hAnsi="Garamond"/>
        </w:rPr>
        <w:t>M</w:t>
      </w:r>
      <w:r w:rsidRPr="000F7BAA">
        <w:rPr>
          <w:rFonts w:ascii="Garamond" w:hAnsi="Garamond"/>
        </w:rPr>
        <w:t xml:space="preserve">ap and subtracted this estimate growth from it. This process shows the estimated number of years it would take at 1% urban growth per year to develop all of the highly favorable lands. Figure </w:t>
      </w:r>
      <w:r>
        <w:rPr>
          <w:rFonts w:ascii="Garamond" w:hAnsi="Garamond"/>
        </w:rPr>
        <w:t>3</w:t>
      </w:r>
      <w:r w:rsidRPr="000F7BAA">
        <w:rPr>
          <w:rFonts w:ascii="Garamond" w:hAnsi="Garamond"/>
        </w:rPr>
        <w:t xml:space="preserve"> below shows this estimation. </w:t>
      </w:r>
    </w:p>
    <w:p w14:paraId="6E3B7756" w14:textId="77777777" w:rsidR="00F74BD5" w:rsidRDefault="00F74BD5" w:rsidP="00F74BD5">
      <w:pPr>
        <w:rPr>
          <w:rFonts w:ascii="Garamond" w:hAnsi="Garamond"/>
          <w:i/>
        </w:rPr>
      </w:pPr>
      <w:r w:rsidRPr="000F7BAA">
        <w:rPr>
          <w:rFonts w:ascii="Garamond" w:hAnsi="Garamond"/>
        </w:rPr>
        <w:t xml:space="preserve">After the projected urban growth map was analyzed, an impact analysis was conducted on local species habitats in efforts to </w:t>
      </w:r>
      <w:r>
        <w:rPr>
          <w:rFonts w:ascii="Garamond" w:hAnsi="Garamond"/>
        </w:rPr>
        <w:t xml:space="preserve">assess where </w:t>
      </w:r>
      <w:r w:rsidRPr="000F7BAA">
        <w:rPr>
          <w:rFonts w:ascii="Garamond" w:hAnsi="Garamond"/>
        </w:rPr>
        <w:t xml:space="preserve">potential land development </w:t>
      </w:r>
      <w:r>
        <w:rPr>
          <w:rFonts w:ascii="Garamond" w:hAnsi="Garamond"/>
        </w:rPr>
        <w:t>c</w:t>
      </w:r>
      <w:r w:rsidRPr="000F7BAA">
        <w:rPr>
          <w:rFonts w:ascii="Garamond" w:hAnsi="Garamond"/>
        </w:rPr>
        <w:t>ould negatively impact local species.</w:t>
      </w:r>
      <w:r>
        <w:rPr>
          <w:rFonts w:ascii="Garamond" w:hAnsi="Garamond"/>
        </w:rPr>
        <w:t xml:space="preserve"> The</w:t>
      </w:r>
      <w:r w:rsidRPr="000F7BAA">
        <w:rPr>
          <w:rFonts w:ascii="Garamond" w:hAnsi="Garamond"/>
        </w:rPr>
        <w:t xml:space="preserve"> point location observations of each species served as a basis for </w:t>
      </w:r>
      <w:r>
        <w:rPr>
          <w:rFonts w:ascii="Garamond" w:hAnsi="Garamond"/>
        </w:rPr>
        <w:t>the</w:t>
      </w:r>
      <w:r w:rsidRPr="000F7BAA">
        <w:rPr>
          <w:rFonts w:ascii="Garamond" w:hAnsi="Garamond"/>
        </w:rPr>
        <w:t xml:space="preserve"> species impact map. The impact of urbanization does not need to be directly on top of the existing species habitat to </w:t>
      </w:r>
      <w:r>
        <w:rPr>
          <w:rFonts w:ascii="Garamond" w:hAnsi="Garamond"/>
        </w:rPr>
        <w:t>impact the species—therefore, the team created a</w:t>
      </w:r>
      <w:r w:rsidRPr="000F7BAA">
        <w:rPr>
          <w:rFonts w:ascii="Garamond" w:hAnsi="Garamond"/>
        </w:rPr>
        <w:t xml:space="preserve"> buffer </w:t>
      </w:r>
      <w:r>
        <w:rPr>
          <w:rFonts w:ascii="Garamond" w:hAnsi="Garamond"/>
        </w:rPr>
        <w:t>around each point</w:t>
      </w:r>
      <w:r w:rsidRPr="000F7BAA">
        <w:rPr>
          <w:rFonts w:ascii="Garamond" w:hAnsi="Garamond"/>
        </w:rPr>
        <w:t xml:space="preserve"> of the species</w:t>
      </w:r>
      <w:r>
        <w:rPr>
          <w:rFonts w:ascii="Garamond" w:hAnsi="Garamond"/>
        </w:rPr>
        <w:t xml:space="preserve"> data</w:t>
      </w:r>
      <w:r w:rsidRPr="000F7BAA">
        <w:rPr>
          <w:rFonts w:ascii="Garamond" w:hAnsi="Garamond"/>
        </w:rPr>
        <w:t xml:space="preserve"> in efforts to better represent the impact of encroaching urbanization. Songbirds typically need a buffer of at least 150 - 330 feet, and sometimes can extend to 660 feet (Hannon</w:t>
      </w:r>
      <w:r>
        <w:rPr>
          <w:rFonts w:ascii="Garamond" w:hAnsi="Garamond"/>
        </w:rPr>
        <w:t>,</w:t>
      </w:r>
      <w:r w:rsidRPr="000F7BAA">
        <w:rPr>
          <w:rFonts w:ascii="Garamond" w:hAnsi="Garamond"/>
        </w:rPr>
        <w:t xml:space="preserve"> 2012). Mammals can require a buffer ranging from about 300 to 1000 feet around their habitat (</w:t>
      </w:r>
      <w:proofErr w:type="spellStart"/>
      <w:r w:rsidRPr="000F7BAA">
        <w:rPr>
          <w:rFonts w:ascii="Garamond" w:hAnsi="Garamond"/>
        </w:rPr>
        <w:t>Bilecki</w:t>
      </w:r>
      <w:proofErr w:type="spellEnd"/>
      <w:r>
        <w:rPr>
          <w:rFonts w:ascii="Garamond" w:hAnsi="Garamond"/>
        </w:rPr>
        <w:t>,</w:t>
      </w:r>
      <w:r w:rsidRPr="000F7BAA">
        <w:rPr>
          <w:rFonts w:ascii="Garamond" w:hAnsi="Garamond"/>
        </w:rPr>
        <w:t xml:space="preserve"> 2003). Fish and aquatic species need a relatively small 33 to 330 feet buffer (Jones</w:t>
      </w:r>
      <w:r>
        <w:rPr>
          <w:rFonts w:ascii="Garamond" w:hAnsi="Garamond"/>
        </w:rPr>
        <w:t>,</w:t>
      </w:r>
      <w:r w:rsidRPr="000F7BAA">
        <w:rPr>
          <w:rFonts w:ascii="Garamond" w:hAnsi="Garamond"/>
        </w:rPr>
        <w:t xml:space="preserve"> 1999). Ultimately</w:t>
      </w:r>
      <w:r>
        <w:rPr>
          <w:rFonts w:ascii="Garamond" w:hAnsi="Garamond"/>
        </w:rPr>
        <w:t>,</w:t>
      </w:r>
      <w:r w:rsidRPr="000F7BAA">
        <w:rPr>
          <w:rFonts w:ascii="Garamond" w:hAnsi="Garamond"/>
        </w:rPr>
        <w:t xml:space="preserve"> a 250-meter buffer was selected </w:t>
      </w:r>
      <w:r>
        <w:rPr>
          <w:rFonts w:ascii="Garamond" w:hAnsi="Garamond"/>
        </w:rPr>
        <w:t>to represent</w:t>
      </w:r>
      <w:r w:rsidRPr="000F7BAA">
        <w:rPr>
          <w:rFonts w:ascii="Garamond" w:hAnsi="Garamond"/>
        </w:rPr>
        <w:t xml:space="preserve"> the nec</w:t>
      </w:r>
      <w:r>
        <w:rPr>
          <w:rFonts w:ascii="Garamond" w:hAnsi="Garamond"/>
        </w:rPr>
        <w:t>essary buffer size for all species.</w:t>
      </w:r>
      <w:r w:rsidRPr="000F7BAA">
        <w:rPr>
          <w:rFonts w:ascii="Garamond" w:hAnsi="Garamond"/>
        </w:rPr>
        <w:t xml:space="preserve"> </w:t>
      </w:r>
      <w:r>
        <w:rPr>
          <w:rFonts w:ascii="Garamond" w:hAnsi="Garamond"/>
        </w:rPr>
        <w:t xml:space="preserve">After the </w:t>
      </w:r>
      <w:r w:rsidRPr="000F7BAA">
        <w:rPr>
          <w:rFonts w:ascii="Garamond" w:hAnsi="Garamond"/>
        </w:rPr>
        <w:t>buffer</w:t>
      </w:r>
      <w:r>
        <w:rPr>
          <w:rFonts w:ascii="Garamond" w:hAnsi="Garamond"/>
        </w:rPr>
        <w:t>s were</w:t>
      </w:r>
      <w:r w:rsidRPr="000F7BAA">
        <w:rPr>
          <w:rFonts w:ascii="Garamond" w:hAnsi="Garamond"/>
        </w:rPr>
        <w:t xml:space="preserve"> created, each species</w:t>
      </w:r>
      <w:r>
        <w:rPr>
          <w:rFonts w:ascii="Garamond" w:hAnsi="Garamond"/>
        </w:rPr>
        <w:t>’</w:t>
      </w:r>
      <w:r w:rsidRPr="000F7BAA">
        <w:rPr>
          <w:rFonts w:ascii="Garamond" w:hAnsi="Garamond"/>
        </w:rPr>
        <w:t xml:space="preserve"> ha</w:t>
      </w:r>
      <w:r>
        <w:rPr>
          <w:rFonts w:ascii="Garamond" w:hAnsi="Garamond"/>
        </w:rPr>
        <w:t>bitat was intersected with the Favorability for Development M</w:t>
      </w:r>
      <w:r w:rsidRPr="000F7BAA">
        <w:rPr>
          <w:rFonts w:ascii="Garamond" w:hAnsi="Garamond"/>
        </w:rPr>
        <w:t xml:space="preserve">ap. </w:t>
      </w:r>
    </w:p>
    <w:p w14:paraId="1F53876F" w14:textId="3A06559D" w:rsidR="00E41324" w:rsidRPr="005A5711" w:rsidRDefault="00621AB9" w:rsidP="00D3013B">
      <w:pPr>
        <w:pStyle w:val="Heading1"/>
        <w:rPr>
          <w:rFonts w:ascii="Garamond" w:hAnsi="Garamond"/>
        </w:rPr>
      </w:pPr>
      <w:bookmarkStart w:id="2"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2"/>
      <w:r w:rsidR="001F1328" w:rsidRPr="005A5711">
        <w:rPr>
          <w:rFonts w:ascii="Garamond" w:hAnsi="Garamond"/>
        </w:rPr>
        <w:t xml:space="preserve"> &amp; Discussion</w:t>
      </w:r>
    </w:p>
    <w:p w14:paraId="3AB7CD2F" w14:textId="1C2494C9"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5489CFB5" w14:textId="77777777" w:rsidR="00675FA1" w:rsidRDefault="00675FA1" w:rsidP="00675FA1">
      <w:pPr>
        <w:spacing w:after="0" w:line="240" w:lineRule="auto"/>
        <w:rPr>
          <w:rFonts w:ascii="Garamond" w:hAnsi="Garamond" w:cs="Arial"/>
        </w:rPr>
      </w:pPr>
      <w:bookmarkStart w:id="3" w:name="_Toc334198734"/>
      <w:r>
        <w:rPr>
          <w:rFonts w:ascii="Garamond" w:hAnsi="Garamond" w:cs="Arial"/>
        </w:rPr>
        <w:t xml:space="preserve">The output of this tool (Figure 2) shows favorability for development from low to high. The areas already developed can be identified as well, since developed land was assigned the highest membership. </w:t>
      </w:r>
    </w:p>
    <w:p w14:paraId="45F22972" w14:textId="77777777" w:rsidR="00675FA1" w:rsidRDefault="00675FA1" w:rsidP="00675FA1">
      <w:pPr>
        <w:spacing w:after="0" w:line="240" w:lineRule="auto"/>
        <w:rPr>
          <w:rFonts w:ascii="Garamond" w:hAnsi="Garamond" w:cs="Arial"/>
        </w:rPr>
      </w:pPr>
    </w:p>
    <w:p w14:paraId="762CDA52" w14:textId="77777777" w:rsidR="00675FA1" w:rsidRDefault="00675FA1" w:rsidP="00675FA1">
      <w:pPr>
        <w:spacing w:after="0" w:line="240" w:lineRule="auto"/>
        <w:rPr>
          <w:rFonts w:ascii="Garamond" w:hAnsi="Garamond" w:cs="Arial"/>
        </w:rPr>
      </w:pPr>
      <w:r w:rsidRPr="00E46FF6">
        <w:rPr>
          <w:rFonts w:ascii="Garamond" w:hAnsi="Garamond"/>
          <w:noProof/>
        </w:rPr>
        <w:lastRenderedPageBreak/>
        <mc:AlternateContent>
          <mc:Choice Requires="wps">
            <w:drawing>
              <wp:anchor distT="45720" distB="45720" distL="114300" distR="114300" simplePos="0" relativeHeight="251669504" behindDoc="0" locked="0" layoutInCell="1" allowOverlap="1" wp14:anchorId="4C3CAE1A" wp14:editId="4EEFEB8B">
                <wp:simplePos x="0" y="0"/>
                <wp:positionH relativeFrom="margin">
                  <wp:posOffset>469075</wp:posOffset>
                </wp:positionH>
                <wp:positionV relativeFrom="paragraph">
                  <wp:posOffset>3701390</wp:posOffset>
                </wp:positionV>
                <wp:extent cx="843148" cy="2476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8" cy="247650"/>
                        </a:xfrm>
                        <a:prstGeom prst="rect">
                          <a:avLst/>
                        </a:prstGeom>
                        <a:noFill/>
                        <a:ln w="9525">
                          <a:noFill/>
                          <a:miter lim="800000"/>
                          <a:headEnd/>
                          <a:tailEnd/>
                        </a:ln>
                      </wps:spPr>
                      <wps:txbx>
                        <w:txbxContent>
                          <w:p w14:paraId="4485CD02"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Developed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CAE1A" id="_x0000_s1027" type="#_x0000_t202" style="position:absolute;margin-left:36.95pt;margin-top:291.45pt;width:66.4pt;height:1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" filled="f" stroked="f">
                <v:textbox>
                  <w:txbxContent>
                    <w:p w14:paraId="4485CD02"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Developed</w:t>
                      </w:r>
                    </w:p>
                  </w:txbxContent>
                </v:textbox>
                <w10:wrap anchorx="margin"/>
              </v:shape>
            </w:pict>
          </mc:Fallback>
        </mc:AlternateContent>
      </w:r>
      <w:r w:rsidRPr="00E46FF6">
        <w:rPr>
          <w:rFonts w:ascii="Garamond" w:hAnsi="Garamond"/>
          <w:noProof/>
        </w:rPr>
        <mc:AlternateContent>
          <mc:Choice Requires="wps">
            <w:drawing>
              <wp:anchor distT="45720" distB="45720" distL="114300" distR="114300" simplePos="0" relativeHeight="251668480" behindDoc="0" locked="0" layoutInCell="1" allowOverlap="1" wp14:anchorId="652C1400" wp14:editId="67084267">
                <wp:simplePos x="0" y="0"/>
                <wp:positionH relativeFrom="margin">
                  <wp:posOffset>468597</wp:posOffset>
                </wp:positionH>
                <wp:positionV relativeFrom="paragraph">
                  <wp:posOffset>3546475</wp:posOffset>
                </wp:positionV>
                <wp:extent cx="724394" cy="2476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247650"/>
                        </a:xfrm>
                        <a:prstGeom prst="rect">
                          <a:avLst/>
                        </a:prstGeom>
                        <a:noFill/>
                        <a:ln w="9525">
                          <a:noFill/>
                          <a:miter lim="800000"/>
                          <a:headEnd/>
                          <a:tailEnd/>
                        </a:ln>
                      </wps:spPr>
                      <wps:txbx>
                        <w:txbxContent>
                          <w:p w14:paraId="5C16A5A2"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C1400" id="_x0000_s1028" type="#_x0000_t202" style="position:absolute;margin-left:36.9pt;margin-top:279.25pt;width:57.05pt;height:1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" filled="f" stroked="f">
                <v:textbox>
                  <w:txbxContent>
                    <w:p w14:paraId="5C16A5A2"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High</w:t>
                      </w:r>
                    </w:p>
                  </w:txbxContent>
                </v:textbox>
                <w10:wrap anchorx="margin"/>
              </v:shape>
            </w:pict>
          </mc:Fallback>
        </mc:AlternateContent>
      </w:r>
      <w:r w:rsidRPr="00E46FF6">
        <w:rPr>
          <w:rFonts w:ascii="Garamond" w:hAnsi="Garamond"/>
          <w:noProof/>
        </w:rPr>
        <mc:AlternateContent>
          <mc:Choice Requires="wps">
            <w:drawing>
              <wp:anchor distT="45720" distB="45720" distL="114300" distR="114300" simplePos="0" relativeHeight="251667456" behindDoc="0" locked="0" layoutInCell="1" allowOverlap="1" wp14:anchorId="42E853AB" wp14:editId="65DE9053">
                <wp:simplePos x="0" y="0"/>
                <wp:positionH relativeFrom="margin">
                  <wp:posOffset>480951</wp:posOffset>
                </wp:positionH>
                <wp:positionV relativeFrom="paragraph">
                  <wp:posOffset>3410445</wp:posOffset>
                </wp:positionV>
                <wp:extent cx="724394" cy="2476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247650"/>
                        </a:xfrm>
                        <a:prstGeom prst="rect">
                          <a:avLst/>
                        </a:prstGeom>
                        <a:noFill/>
                        <a:ln w="9525">
                          <a:noFill/>
                          <a:miter lim="800000"/>
                          <a:headEnd/>
                          <a:tailEnd/>
                        </a:ln>
                      </wps:spPr>
                      <wps:txbx>
                        <w:txbxContent>
                          <w:p w14:paraId="6BDD24DF"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Medium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853AB" id="_x0000_s1029" type="#_x0000_t202" style="position:absolute;margin-left:37.85pt;margin-top:268.55pt;width:57.05pt;height:1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" filled="f" stroked="f">
                <v:textbox>
                  <w:txbxContent>
                    <w:p w14:paraId="6BDD24DF"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Medium</w:t>
                      </w:r>
                    </w:p>
                  </w:txbxContent>
                </v:textbox>
                <w10:wrap anchorx="margin"/>
              </v:shape>
            </w:pict>
          </mc:Fallback>
        </mc:AlternateContent>
      </w:r>
      <w:r w:rsidRPr="00E46FF6">
        <w:rPr>
          <w:rFonts w:ascii="Garamond" w:hAnsi="Garamond"/>
          <w:noProof/>
        </w:rPr>
        <mc:AlternateContent>
          <mc:Choice Requires="wps">
            <w:drawing>
              <wp:anchor distT="45720" distB="45720" distL="114300" distR="114300" simplePos="0" relativeHeight="251666432" behindDoc="0" locked="0" layoutInCell="1" allowOverlap="1" wp14:anchorId="2653ABC0" wp14:editId="72F0B84B">
                <wp:simplePos x="0" y="0"/>
                <wp:positionH relativeFrom="margin">
                  <wp:posOffset>480250</wp:posOffset>
                </wp:positionH>
                <wp:positionV relativeFrom="paragraph">
                  <wp:posOffset>3272980</wp:posOffset>
                </wp:positionV>
                <wp:extent cx="457200" cy="2476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noFill/>
                        <a:ln w="9525">
                          <a:noFill/>
                          <a:miter lim="800000"/>
                          <a:headEnd/>
                          <a:tailEnd/>
                        </a:ln>
                      </wps:spPr>
                      <wps:txbx>
                        <w:txbxContent>
                          <w:p w14:paraId="1DDC63DE"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3ABC0" id="_x0000_s1030" type="#_x0000_t202" style="position:absolute;margin-left:37.8pt;margin-top:257.7pt;width:36pt;height: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" filled="f" stroked="f">
                <v:textbox>
                  <w:txbxContent>
                    <w:p w14:paraId="1DDC63DE" w14:textId="77777777" w:rsidR="00675FA1" w:rsidRPr="004757DD" w:rsidRDefault="00675FA1" w:rsidP="00675FA1">
                      <w:pPr>
                        <w:rPr>
                          <w:rFonts w:ascii="Century Gothic" w:hAnsi="Century Gothic"/>
                          <w:color w:val="000000" w:themeColor="text1"/>
                          <w:sz w:val="18"/>
                          <w:szCs w:val="18"/>
                        </w:rPr>
                      </w:pPr>
                      <w:r w:rsidRPr="004757DD">
                        <w:rPr>
                          <w:rFonts w:ascii="Century Gothic" w:hAnsi="Century Gothic"/>
                          <w:color w:val="000000" w:themeColor="text1"/>
                          <w:sz w:val="18"/>
                          <w:szCs w:val="18"/>
                        </w:rPr>
                        <w:t>Low</w:t>
                      </w:r>
                    </w:p>
                  </w:txbxContent>
                </v:textbox>
                <w10:wrap anchorx="margin"/>
              </v:shape>
            </w:pict>
          </mc:Fallback>
        </mc:AlternateContent>
      </w:r>
      <w:r>
        <w:rPr>
          <w:rFonts w:ascii="Garamond" w:hAnsi="Garamond" w:cs="Arial"/>
          <w:noProof/>
        </w:rPr>
        <w:drawing>
          <wp:anchor distT="0" distB="0" distL="114300" distR="114300" simplePos="0" relativeHeight="251665408" behindDoc="0" locked="0" layoutInCell="1" allowOverlap="1" wp14:anchorId="17DB0365" wp14:editId="481DEDC4">
            <wp:simplePos x="0" y="0"/>
            <wp:positionH relativeFrom="column">
              <wp:posOffset>302821</wp:posOffset>
            </wp:positionH>
            <wp:positionV relativeFrom="paragraph">
              <wp:posOffset>3351061</wp:posOffset>
            </wp:positionV>
            <wp:extent cx="243444" cy="532871"/>
            <wp:effectExtent l="0" t="0" r="444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itability_legend.JPG"/>
                    <pic:cNvPicPr/>
                  </pic:nvPicPr>
                  <pic:blipFill rotWithShape="1">
                    <a:blip r:embed="rId12" cstate="print">
                      <a:extLst>
                        <a:ext uri="{28A0092B-C50C-407E-A947-70E740481C1C}">
                          <a14:useLocalDpi xmlns:a14="http://schemas.microsoft.com/office/drawing/2010/main" val="0"/>
                        </a:ext>
                      </a:extLst>
                    </a:blip>
                    <a:srcRect l="4257" t="34360" r="79311" b="4458"/>
                    <a:stretch/>
                  </pic:blipFill>
                  <pic:spPr bwMode="auto">
                    <a:xfrm>
                      <a:off x="0" y="0"/>
                      <a:ext cx="244881" cy="536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50CB">
        <w:rPr>
          <w:rFonts w:ascii="Garamond" w:hAnsi="Garamond" w:cs="Arial"/>
          <w:noProof/>
        </w:rPr>
        <mc:AlternateContent>
          <mc:Choice Requires="wps">
            <w:drawing>
              <wp:anchor distT="0" distB="0" distL="114300" distR="114300" simplePos="0" relativeHeight="251663360" behindDoc="0" locked="0" layoutInCell="1" allowOverlap="1" wp14:anchorId="3F375B42" wp14:editId="49B4D1C3">
                <wp:simplePos x="0" y="0"/>
                <wp:positionH relativeFrom="margin">
                  <wp:posOffset>579384</wp:posOffset>
                </wp:positionH>
                <wp:positionV relativeFrom="paragraph">
                  <wp:posOffset>207076</wp:posOffset>
                </wp:positionV>
                <wp:extent cx="5069840" cy="523220"/>
                <wp:effectExtent l="0" t="0" r="0" b="0"/>
                <wp:wrapNone/>
                <wp:docPr id="6" name="TextBox 5"/>
                <wp:cNvGraphicFramePr/>
                <a:graphic xmlns:a="http://schemas.openxmlformats.org/drawingml/2006/main">
                  <a:graphicData uri="http://schemas.microsoft.com/office/word/2010/wordprocessingShape">
                    <wps:wsp>
                      <wps:cNvSpPr txBox="1"/>
                      <wps:spPr>
                        <a:xfrm>
                          <a:off x="0" y="0"/>
                          <a:ext cx="5069840" cy="523220"/>
                        </a:xfrm>
                        <a:prstGeom prst="rect">
                          <a:avLst/>
                        </a:prstGeom>
                        <a:noFill/>
                      </wps:spPr>
                      <wps:txbx>
                        <w:txbxContent>
                          <w:p w14:paraId="2AF00202" w14:textId="77777777" w:rsidR="00675FA1" w:rsidRDefault="00675FA1" w:rsidP="00675FA1">
                            <w:pPr>
                              <w:pStyle w:val="NormalWeb"/>
                              <w:spacing w:before="0" w:beforeAutospacing="0" w:after="0" w:afterAutospacing="0"/>
                            </w:pPr>
                            <w:r>
                              <w:rPr>
                                <w:rFonts w:ascii="Garamond" w:hAnsi="Garamond" w:cstheme="minorBidi"/>
                                <w:b/>
                                <w:bCs/>
                                <w:color w:val="000000" w:themeColor="text1"/>
                                <w:kern w:val="24"/>
                                <w:sz w:val="56"/>
                                <w:szCs w:val="56"/>
                              </w:rPr>
                              <w:t>Favorability for Development</w:t>
                            </w:r>
                          </w:p>
                        </w:txbxContent>
                      </wps:txbx>
                      <wps:bodyPr wrap="square" rtlCol="0">
                        <a:spAutoFit/>
                      </wps:bodyPr>
                    </wps:wsp>
                  </a:graphicData>
                </a:graphic>
              </wp:anchor>
            </w:drawing>
          </mc:Choice>
          <mc:Fallback>
            <w:pict>
              <v:shape w14:anchorId="3F375B42" id="TextBox 5" o:spid="_x0000_s1031" type="#_x0000_t202" style="position:absolute;margin-left:45.6pt;margin-top:16.3pt;width:399.2pt;height:41.2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" filled="f" stroked="f">
                <v:textbox style="mso-fit-shape-to-text:t">
                  <w:txbxContent>
                    <w:p w14:paraId="2AF00202" w14:textId="77777777" w:rsidR="00675FA1" w:rsidRDefault="00675FA1" w:rsidP="00675FA1">
                      <w:pPr>
                        <w:pStyle w:val="NormalWeb"/>
                        <w:spacing w:before="0" w:beforeAutospacing="0" w:after="0" w:afterAutospacing="0"/>
                      </w:pPr>
                      <w:r>
                        <w:rPr>
                          <w:rFonts w:ascii="Garamond" w:hAnsi="Garamond" w:cstheme="minorBidi"/>
                          <w:b/>
                          <w:bCs/>
                          <w:color w:val="000000" w:themeColor="text1"/>
                          <w:kern w:val="24"/>
                          <w:sz w:val="56"/>
                          <w:szCs w:val="56"/>
                        </w:rPr>
                        <w:t>Favorability for Development</w:t>
                      </w:r>
                    </w:p>
                  </w:txbxContent>
                </v:textbox>
                <w10:wrap anchorx="margin"/>
              </v:shape>
            </w:pict>
          </mc:Fallback>
        </mc:AlternateContent>
      </w:r>
      <w:r w:rsidRPr="003C50CB">
        <w:rPr>
          <w:rFonts w:ascii="Garamond" w:hAnsi="Garamond" w:cs="Arial"/>
          <w:noProof/>
        </w:rPr>
        <w:drawing>
          <wp:anchor distT="0" distB="0" distL="114300" distR="114300" simplePos="0" relativeHeight="251664384" behindDoc="0" locked="0" layoutInCell="1" allowOverlap="1" wp14:anchorId="38DFF710" wp14:editId="0315F6C2">
            <wp:simplePos x="0" y="0"/>
            <wp:positionH relativeFrom="column">
              <wp:posOffset>5067300</wp:posOffset>
            </wp:positionH>
            <wp:positionV relativeFrom="paragraph">
              <wp:posOffset>3489960</wp:posOffset>
            </wp:positionV>
            <wp:extent cx="626287" cy="537845"/>
            <wp:effectExtent l="0" t="0" r="254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287" cy="537845"/>
                    </a:xfrm>
                    <a:prstGeom prst="rect">
                      <a:avLst/>
                    </a:prstGeom>
                  </pic:spPr>
                </pic:pic>
              </a:graphicData>
            </a:graphic>
            <wp14:sizeRelH relativeFrom="margin">
              <wp14:pctWidth>0</wp14:pctWidth>
            </wp14:sizeRelH>
            <wp14:sizeRelV relativeFrom="margin">
              <wp14:pctHeight>0</wp14:pctHeight>
            </wp14:sizeRelV>
          </wp:anchor>
        </w:drawing>
      </w:r>
      <w:r w:rsidRPr="003C50CB">
        <w:rPr>
          <w:rFonts w:ascii="Garamond" w:hAnsi="Garamond" w:cs="Arial"/>
          <w:noProof/>
        </w:rPr>
        <w:drawing>
          <wp:inline distT="0" distB="0" distL="0" distR="0" wp14:anchorId="7CA83110" wp14:editId="5B6F22AE">
            <wp:extent cx="5791200" cy="4474568"/>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6142" cy="4486113"/>
                    </a:xfrm>
                    <a:prstGeom prst="rect">
                      <a:avLst/>
                    </a:prstGeom>
                  </pic:spPr>
                </pic:pic>
              </a:graphicData>
            </a:graphic>
          </wp:inline>
        </w:drawing>
      </w:r>
    </w:p>
    <w:p w14:paraId="31C068D0" w14:textId="0C21081E" w:rsidR="00675FA1" w:rsidRDefault="00675FA1" w:rsidP="00F74BD5">
      <w:pPr>
        <w:spacing w:after="0" w:line="240" w:lineRule="auto"/>
        <w:jc w:val="center"/>
        <w:rPr>
          <w:rFonts w:ascii="Garamond" w:hAnsi="Garamond"/>
        </w:rPr>
      </w:pPr>
      <w:r>
        <w:rPr>
          <w:rFonts w:ascii="Garamond" w:hAnsi="Garamond" w:cs="Arial"/>
          <w:i/>
        </w:rPr>
        <w:t xml:space="preserve">Figure 2. </w:t>
      </w:r>
      <w:r>
        <w:rPr>
          <w:rFonts w:ascii="Garamond" w:hAnsi="Garamond" w:cs="Arial"/>
        </w:rPr>
        <w:t>This map shows the favorability for development in Madison and Limestone counties</w:t>
      </w:r>
      <w:r w:rsidR="00F74BD5">
        <w:rPr>
          <w:rFonts w:ascii="Garamond" w:hAnsi="Garamond" w:cs="Arial"/>
        </w:rPr>
        <w:t xml:space="preserve">. </w:t>
      </w:r>
    </w:p>
    <w:p w14:paraId="20DB5D35" w14:textId="77777777" w:rsidR="00F74BD5" w:rsidRDefault="00F74BD5" w:rsidP="00F74BD5">
      <w:pPr>
        <w:spacing w:after="0" w:line="240" w:lineRule="auto"/>
        <w:jc w:val="center"/>
        <w:rPr>
          <w:rFonts w:ascii="Garamond" w:hAnsi="Garamond" w:cs="Arial"/>
        </w:rPr>
      </w:pPr>
    </w:p>
    <w:p w14:paraId="6C1E4D8B" w14:textId="77777777" w:rsidR="00675FA1" w:rsidRPr="000F7BAA" w:rsidRDefault="00675FA1" w:rsidP="00675FA1">
      <w:pPr>
        <w:jc w:val="center"/>
        <w:rPr>
          <w:rFonts w:ascii="Garamond" w:hAnsi="Garamond"/>
        </w:rPr>
      </w:pPr>
      <w:r w:rsidRPr="000F7BAA">
        <w:rPr>
          <w:rFonts w:ascii="Garamond" w:hAnsi="Garamond"/>
          <w:noProof/>
        </w:rPr>
        <w:drawing>
          <wp:inline distT="0" distB="0" distL="0" distR="0" wp14:anchorId="51926552" wp14:editId="34F92059">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91ACCE" w14:textId="4ED0A2C8" w:rsidR="00675FA1" w:rsidRPr="000F7BAA" w:rsidRDefault="00675FA1" w:rsidP="00675FA1">
      <w:pPr>
        <w:jc w:val="center"/>
        <w:rPr>
          <w:rFonts w:ascii="Garamond" w:hAnsi="Garamond"/>
        </w:rPr>
      </w:pPr>
      <w:r w:rsidRPr="000F7BAA">
        <w:rPr>
          <w:rFonts w:ascii="Garamond" w:hAnsi="Garamond"/>
          <w:i/>
        </w:rPr>
        <w:t xml:space="preserve">Figure </w:t>
      </w:r>
      <w:r>
        <w:rPr>
          <w:rFonts w:ascii="Garamond" w:hAnsi="Garamond"/>
          <w:i/>
        </w:rPr>
        <w:t>3</w:t>
      </w:r>
      <w:r w:rsidRPr="000F7BAA">
        <w:rPr>
          <w:rFonts w:ascii="Garamond" w:hAnsi="Garamond"/>
          <w:i/>
        </w:rPr>
        <w:t xml:space="preserve">. </w:t>
      </w:r>
      <w:r>
        <w:rPr>
          <w:rFonts w:ascii="Garamond" w:hAnsi="Garamond"/>
        </w:rPr>
        <w:t xml:space="preserve">This table depicts the projected total amount of </w:t>
      </w:r>
      <w:r w:rsidRPr="000F7BAA">
        <w:rPr>
          <w:rFonts w:ascii="Garamond" w:hAnsi="Garamond"/>
        </w:rPr>
        <w:t xml:space="preserve">highly favorable land </w:t>
      </w:r>
      <w:r>
        <w:rPr>
          <w:rFonts w:ascii="Garamond" w:hAnsi="Garamond"/>
        </w:rPr>
        <w:t>available (in sq. km.)</w:t>
      </w:r>
      <w:r w:rsidR="008570FF">
        <w:rPr>
          <w:rFonts w:ascii="Garamond" w:hAnsi="Garamond"/>
        </w:rPr>
        <w:t xml:space="preserve"> in north Alabama from the year 2017 through 2101.</w:t>
      </w:r>
      <w:r w:rsidRPr="000F7BAA">
        <w:rPr>
          <w:rFonts w:ascii="Garamond" w:hAnsi="Garamond"/>
        </w:rPr>
        <w:t xml:space="preserve"> </w:t>
      </w:r>
    </w:p>
    <w:p w14:paraId="6C2EEFEB" w14:textId="05695443" w:rsidR="00675FA1" w:rsidRPr="000F7BAA" w:rsidRDefault="00675FA1" w:rsidP="00675FA1">
      <w:pPr>
        <w:jc w:val="center"/>
        <w:rPr>
          <w:rFonts w:ascii="Garamond" w:hAnsi="Garamond"/>
        </w:rPr>
      </w:pPr>
      <w:r w:rsidRPr="000F7BAA">
        <w:rPr>
          <w:rFonts w:ascii="Garamond" w:hAnsi="Garamond"/>
          <w:i/>
        </w:rPr>
        <w:lastRenderedPageBreak/>
        <w:t>Table 1.</w:t>
      </w:r>
      <w:r w:rsidRPr="000F7BAA">
        <w:rPr>
          <w:rFonts w:ascii="Garamond" w:hAnsi="Garamond"/>
        </w:rPr>
        <w:t xml:space="preserve"> An analysis of threat to species habitat due to increasing urbanization </w:t>
      </w:r>
    </w:p>
    <w:tbl>
      <w:tblPr>
        <w:tblStyle w:val="GridTable4-Accent3"/>
        <w:tblW w:w="8455" w:type="dxa"/>
        <w:jc w:val="center"/>
        <w:tblLook w:val="04A0" w:firstRow="1" w:lastRow="0" w:firstColumn="1" w:lastColumn="0" w:noHBand="0" w:noVBand="1"/>
      </w:tblPr>
      <w:tblGrid>
        <w:gridCol w:w="2335"/>
        <w:gridCol w:w="1800"/>
        <w:gridCol w:w="2160"/>
        <w:gridCol w:w="2160"/>
      </w:tblGrid>
      <w:tr w:rsidR="00675FA1" w:rsidRPr="000F7BAA" w14:paraId="71AC69D7" w14:textId="77777777" w:rsidTr="003B7068">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2335" w:type="dxa"/>
            <w:hideMark/>
          </w:tcPr>
          <w:p w14:paraId="5FB6FBBC" w14:textId="77777777" w:rsidR="00675FA1" w:rsidRPr="000F7BAA" w:rsidRDefault="00675FA1" w:rsidP="003B7068">
            <w:pPr>
              <w:jc w:val="center"/>
              <w:rPr>
                <w:rFonts w:ascii="Garamond" w:hAnsi="Garamond"/>
              </w:rPr>
            </w:pPr>
            <w:r w:rsidRPr="000F7BAA">
              <w:rPr>
                <w:rFonts w:ascii="Garamond" w:hAnsi="Garamond"/>
              </w:rPr>
              <w:t>Species</w:t>
            </w:r>
          </w:p>
        </w:tc>
        <w:tc>
          <w:tcPr>
            <w:tcW w:w="1800" w:type="dxa"/>
            <w:hideMark/>
          </w:tcPr>
          <w:p w14:paraId="09E454C2" w14:textId="77777777" w:rsidR="00675FA1" w:rsidRPr="000F7BAA" w:rsidRDefault="00675FA1" w:rsidP="003B7068">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0F7BAA">
              <w:rPr>
                <w:rFonts w:ascii="Garamond" w:hAnsi="Garamond"/>
              </w:rPr>
              <w:t>Area in High</w:t>
            </w:r>
          </w:p>
          <w:p w14:paraId="17945AD0" w14:textId="1EC9FA0F" w:rsidR="00675FA1" w:rsidRPr="000F7BAA" w:rsidRDefault="00675FA1" w:rsidP="003B7068">
            <w:pPr>
              <w:jc w:val="center"/>
              <w:cnfStyle w:val="100000000000" w:firstRow="1" w:lastRow="0" w:firstColumn="0" w:lastColumn="0" w:oddVBand="0" w:evenVBand="0" w:oddHBand="0" w:evenHBand="0" w:firstRowFirstColumn="0" w:firstRowLastColumn="0" w:lastRowFirstColumn="0" w:lastRowLastColumn="0"/>
              <w:rPr>
                <w:rFonts w:ascii="Garamond" w:hAnsi="Garamond"/>
                <w:vertAlign w:val="superscript"/>
              </w:rPr>
            </w:pPr>
            <w:r w:rsidRPr="000F7BAA">
              <w:rPr>
                <w:rFonts w:ascii="Garamond" w:hAnsi="Garamond"/>
              </w:rPr>
              <w:t>m</w:t>
            </w:r>
            <w:r w:rsidRPr="000F7BAA">
              <w:rPr>
                <w:rFonts w:ascii="Garamond" w:hAnsi="Garamond"/>
                <w:vertAlign w:val="superscript"/>
              </w:rPr>
              <w:t>2</w:t>
            </w:r>
          </w:p>
        </w:tc>
        <w:tc>
          <w:tcPr>
            <w:tcW w:w="2160" w:type="dxa"/>
            <w:hideMark/>
          </w:tcPr>
          <w:p w14:paraId="316CAA37" w14:textId="77777777" w:rsidR="00675FA1" w:rsidRPr="000F7BAA" w:rsidRDefault="00675FA1" w:rsidP="003B7068">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0F7BAA">
              <w:rPr>
                <w:rFonts w:ascii="Garamond" w:hAnsi="Garamond"/>
              </w:rPr>
              <w:t>Area in Medium</w:t>
            </w:r>
          </w:p>
          <w:p w14:paraId="30CAD2DA" w14:textId="36B2123C" w:rsidR="00675FA1" w:rsidRPr="000F7BAA" w:rsidRDefault="00675FA1" w:rsidP="003B7068">
            <w:pPr>
              <w:jc w:val="center"/>
              <w:cnfStyle w:val="100000000000" w:firstRow="1" w:lastRow="0" w:firstColumn="0" w:lastColumn="0" w:oddVBand="0" w:evenVBand="0" w:oddHBand="0" w:evenHBand="0" w:firstRowFirstColumn="0" w:firstRowLastColumn="0" w:lastRowFirstColumn="0" w:lastRowLastColumn="0"/>
              <w:rPr>
                <w:rFonts w:ascii="Garamond" w:hAnsi="Garamond"/>
                <w:vertAlign w:val="superscript"/>
              </w:rPr>
            </w:pPr>
            <w:r w:rsidRPr="000F7BAA">
              <w:rPr>
                <w:rFonts w:ascii="Garamond" w:hAnsi="Garamond"/>
              </w:rPr>
              <w:t>m</w:t>
            </w:r>
            <w:r w:rsidRPr="000F7BAA">
              <w:rPr>
                <w:rFonts w:ascii="Garamond" w:hAnsi="Garamond"/>
                <w:vertAlign w:val="superscript"/>
              </w:rPr>
              <w:t>2</w:t>
            </w:r>
          </w:p>
        </w:tc>
        <w:tc>
          <w:tcPr>
            <w:tcW w:w="2160" w:type="dxa"/>
            <w:hideMark/>
          </w:tcPr>
          <w:p w14:paraId="7007CAFC" w14:textId="77777777" w:rsidR="00675FA1" w:rsidRPr="000F7BAA" w:rsidRDefault="00675FA1" w:rsidP="003B7068">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0F7BAA">
              <w:rPr>
                <w:rFonts w:ascii="Garamond" w:hAnsi="Garamond"/>
              </w:rPr>
              <w:t>Area in Low</w:t>
            </w:r>
          </w:p>
          <w:p w14:paraId="760324EC" w14:textId="045FBCE6" w:rsidR="00675FA1" w:rsidRPr="000F7BAA" w:rsidRDefault="00675FA1" w:rsidP="003B7068">
            <w:pPr>
              <w:jc w:val="center"/>
              <w:cnfStyle w:val="100000000000" w:firstRow="1" w:lastRow="0" w:firstColumn="0" w:lastColumn="0" w:oddVBand="0" w:evenVBand="0" w:oddHBand="0" w:evenHBand="0" w:firstRowFirstColumn="0" w:firstRowLastColumn="0" w:lastRowFirstColumn="0" w:lastRowLastColumn="0"/>
              <w:rPr>
                <w:rFonts w:ascii="Garamond" w:hAnsi="Garamond"/>
                <w:vertAlign w:val="superscript"/>
              </w:rPr>
            </w:pPr>
            <w:r w:rsidRPr="000F7BAA">
              <w:rPr>
                <w:rFonts w:ascii="Garamond" w:hAnsi="Garamond"/>
              </w:rPr>
              <w:t>m</w:t>
            </w:r>
            <w:r w:rsidRPr="000F7BAA">
              <w:rPr>
                <w:rFonts w:ascii="Garamond" w:hAnsi="Garamond"/>
                <w:vertAlign w:val="superscript"/>
              </w:rPr>
              <w:t>2</w:t>
            </w:r>
          </w:p>
        </w:tc>
      </w:tr>
      <w:tr w:rsidR="00675FA1" w:rsidRPr="000F7BAA" w14:paraId="27513522" w14:textId="77777777" w:rsidTr="003B7068">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2335" w:type="dxa"/>
          </w:tcPr>
          <w:p w14:paraId="7E6563E6" w14:textId="77777777" w:rsidR="00675FA1" w:rsidRPr="000F7BAA" w:rsidRDefault="00675FA1" w:rsidP="003B7068">
            <w:pPr>
              <w:jc w:val="center"/>
              <w:rPr>
                <w:rFonts w:ascii="Garamond" w:hAnsi="Garamond"/>
              </w:rPr>
            </w:pPr>
            <w:r w:rsidRPr="000F7BAA">
              <w:rPr>
                <w:rFonts w:ascii="Garamond" w:hAnsi="Garamond"/>
              </w:rPr>
              <w:t>American Black Duck</w:t>
            </w:r>
          </w:p>
          <w:p w14:paraId="12B66612" w14:textId="5ECD11A2" w:rsidR="00675FA1" w:rsidRPr="00F74BD5" w:rsidRDefault="00675FA1" w:rsidP="00F74BD5">
            <w:pPr>
              <w:jc w:val="center"/>
              <w:rPr>
                <w:rFonts w:ascii="Garamond" w:hAnsi="Garamond"/>
                <w:b w:val="0"/>
                <w:i/>
              </w:rPr>
            </w:pPr>
            <w:proofErr w:type="spellStart"/>
            <w:r w:rsidRPr="00F74BD5">
              <w:rPr>
                <w:rFonts w:ascii="Garamond" w:hAnsi="Garamond"/>
                <w:b w:val="0"/>
                <w:i/>
              </w:rPr>
              <w:t>Anas</w:t>
            </w:r>
            <w:proofErr w:type="spellEnd"/>
            <w:r w:rsidRPr="00F74BD5">
              <w:rPr>
                <w:rFonts w:ascii="Garamond" w:hAnsi="Garamond"/>
                <w:b w:val="0"/>
                <w:i/>
              </w:rPr>
              <w:t xml:space="preserve"> </w:t>
            </w:r>
            <w:proofErr w:type="spellStart"/>
            <w:r w:rsidRPr="00F74BD5">
              <w:rPr>
                <w:rFonts w:ascii="Garamond" w:hAnsi="Garamond"/>
                <w:b w:val="0"/>
                <w:i/>
              </w:rPr>
              <w:t>rubripes</w:t>
            </w:r>
            <w:proofErr w:type="spellEnd"/>
          </w:p>
        </w:tc>
        <w:tc>
          <w:tcPr>
            <w:tcW w:w="1800" w:type="dxa"/>
          </w:tcPr>
          <w:p w14:paraId="7A766939"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2BAFA1C0" w14:textId="2ACFBD35" w:rsidR="00675FA1" w:rsidRPr="00F74BD5" w:rsidRDefault="00675FA1" w:rsidP="00F74BD5">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sidRPr="002E772A">
              <w:rPr>
                <w:rFonts w:ascii="Garamond" w:hAnsi="Garamond"/>
              </w:rPr>
              <w:t>1.</w:t>
            </w:r>
            <w:r>
              <w:rPr>
                <w:rFonts w:ascii="Garamond" w:hAnsi="Garamond"/>
              </w:rPr>
              <w:t>7</w:t>
            </w:r>
            <w:r w:rsidR="00F74BD5">
              <w:rPr>
                <w:rFonts w:ascii="Garamond" w:hAnsi="Garamond"/>
              </w:rPr>
              <w:t>x10</w:t>
            </w:r>
            <w:r w:rsidR="00F74BD5">
              <w:rPr>
                <w:rFonts w:ascii="Garamond" w:hAnsi="Garamond"/>
                <w:vertAlign w:val="superscript"/>
              </w:rPr>
              <w:t>6</w:t>
            </w:r>
            <w:bookmarkStart w:id="4" w:name="_GoBack"/>
            <w:bookmarkEnd w:id="4"/>
          </w:p>
        </w:tc>
        <w:tc>
          <w:tcPr>
            <w:tcW w:w="2160" w:type="dxa"/>
          </w:tcPr>
          <w:p w14:paraId="0BDD07EA"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39854239" w14:textId="2ED2E5DF" w:rsidR="00675FA1" w:rsidRPr="00F74BD5" w:rsidRDefault="00675FA1" w:rsidP="00F74BD5">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sidRPr="002E772A">
              <w:rPr>
                <w:rFonts w:ascii="Garamond" w:hAnsi="Garamond"/>
              </w:rPr>
              <w:t>1.0</w:t>
            </w:r>
            <w:r w:rsidR="00F74BD5">
              <w:rPr>
                <w:rFonts w:ascii="Garamond" w:hAnsi="Garamond"/>
              </w:rPr>
              <w:t>x10</w:t>
            </w:r>
            <w:r w:rsidR="00F74BD5">
              <w:rPr>
                <w:rFonts w:ascii="Garamond" w:hAnsi="Garamond"/>
                <w:vertAlign w:val="superscript"/>
              </w:rPr>
              <w:t>6</w:t>
            </w:r>
          </w:p>
        </w:tc>
        <w:tc>
          <w:tcPr>
            <w:tcW w:w="2160" w:type="dxa"/>
          </w:tcPr>
          <w:p w14:paraId="484A509C"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66034A95" w14:textId="675CC594" w:rsidR="00675FA1" w:rsidRPr="00F74BD5"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Pr>
                <w:rFonts w:ascii="Garamond" w:hAnsi="Garamond"/>
              </w:rPr>
              <w:t>6.0</w:t>
            </w:r>
            <w:r w:rsidR="00F74BD5">
              <w:rPr>
                <w:rFonts w:ascii="Garamond" w:hAnsi="Garamond"/>
              </w:rPr>
              <w:t>x10</w:t>
            </w:r>
            <w:r w:rsidR="00F74BD5">
              <w:rPr>
                <w:rFonts w:ascii="Garamond" w:hAnsi="Garamond"/>
                <w:vertAlign w:val="superscript"/>
              </w:rPr>
              <w:t>6</w:t>
            </w:r>
          </w:p>
        </w:tc>
      </w:tr>
      <w:tr w:rsidR="00913AAC" w:rsidRPr="000F7BAA" w14:paraId="212D8FA3" w14:textId="77777777" w:rsidTr="003B7068">
        <w:trPr>
          <w:trHeight w:val="795"/>
          <w:jc w:val="center"/>
        </w:trPr>
        <w:tc>
          <w:tcPr>
            <w:cnfStyle w:val="001000000000" w:firstRow="0" w:lastRow="0" w:firstColumn="1" w:lastColumn="0" w:oddVBand="0" w:evenVBand="0" w:oddHBand="0" w:evenHBand="0" w:firstRowFirstColumn="0" w:firstRowLastColumn="0" w:lastRowFirstColumn="0" w:lastRowLastColumn="0"/>
            <w:tcW w:w="2335" w:type="dxa"/>
            <w:hideMark/>
          </w:tcPr>
          <w:p w14:paraId="71702E9E" w14:textId="77777777" w:rsidR="00913AAC" w:rsidRPr="000F7BAA" w:rsidRDefault="00913AAC" w:rsidP="00913AAC">
            <w:pPr>
              <w:jc w:val="center"/>
              <w:rPr>
                <w:rFonts w:ascii="Garamond" w:hAnsi="Garamond"/>
              </w:rPr>
            </w:pPr>
            <w:r w:rsidRPr="000F7BAA">
              <w:rPr>
                <w:rFonts w:ascii="Garamond" w:hAnsi="Garamond"/>
              </w:rPr>
              <w:t>Green Salamander</w:t>
            </w:r>
          </w:p>
          <w:p w14:paraId="77B9585C" w14:textId="5CFFF68F" w:rsidR="00913AAC" w:rsidRPr="000F7BAA" w:rsidRDefault="00913AAC" w:rsidP="00913AAC">
            <w:pPr>
              <w:jc w:val="center"/>
              <w:rPr>
                <w:rFonts w:ascii="Garamond" w:hAnsi="Garamond"/>
              </w:rPr>
            </w:pPr>
            <w:proofErr w:type="spellStart"/>
            <w:r w:rsidRPr="00F74BD5">
              <w:rPr>
                <w:rFonts w:ascii="Garamond" w:hAnsi="Garamond"/>
                <w:b w:val="0"/>
                <w:i/>
              </w:rPr>
              <w:t>Aneides</w:t>
            </w:r>
            <w:proofErr w:type="spellEnd"/>
            <w:r w:rsidRPr="00F74BD5">
              <w:rPr>
                <w:rFonts w:ascii="Garamond" w:hAnsi="Garamond"/>
                <w:b w:val="0"/>
                <w:i/>
              </w:rPr>
              <w:t xml:space="preserve"> </w:t>
            </w:r>
            <w:proofErr w:type="spellStart"/>
            <w:r w:rsidRPr="00F74BD5">
              <w:rPr>
                <w:rFonts w:ascii="Garamond" w:hAnsi="Garamond"/>
                <w:b w:val="0"/>
                <w:i/>
              </w:rPr>
              <w:t>geneus</w:t>
            </w:r>
            <w:proofErr w:type="spellEnd"/>
          </w:p>
        </w:tc>
        <w:tc>
          <w:tcPr>
            <w:tcW w:w="1800" w:type="dxa"/>
            <w:hideMark/>
          </w:tcPr>
          <w:p w14:paraId="09DAC843" w14:textId="77777777" w:rsidR="00913AAC"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p>
          <w:p w14:paraId="69934722" w14:textId="29416837" w:rsidR="00913AAC" w:rsidRPr="00F74BD5"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vertAlign w:val="superscript"/>
              </w:rPr>
            </w:pPr>
            <w:r>
              <w:rPr>
                <w:rFonts w:ascii="Garamond" w:hAnsi="Garamond"/>
              </w:rPr>
              <w:t>6</w:t>
            </w:r>
            <w:r w:rsidRPr="00BB7118">
              <w:rPr>
                <w:rFonts w:ascii="Garamond" w:hAnsi="Garamond"/>
              </w:rPr>
              <w:t>.2</w:t>
            </w:r>
            <w:r>
              <w:rPr>
                <w:rFonts w:ascii="Garamond" w:hAnsi="Garamond"/>
              </w:rPr>
              <w:t>x10</w:t>
            </w:r>
            <w:r>
              <w:rPr>
                <w:rFonts w:ascii="Garamond" w:hAnsi="Garamond"/>
                <w:vertAlign w:val="superscript"/>
              </w:rPr>
              <w:t>4</w:t>
            </w:r>
          </w:p>
        </w:tc>
        <w:tc>
          <w:tcPr>
            <w:tcW w:w="2160" w:type="dxa"/>
            <w:hideMark/>
          </w:tcPr>
          <w:p w14:paraId="57150779" w14:textId="77777777" w:rsidR="00913AAC"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p>
          <w:p w14:paraId="35561E2B" w14:textId="5CCC872B" w:rsidR="00913AAC" w:rsidRPr="00F74BD5"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vertAlign w:val="superscript"/>
              </w:rPr>
            </w:pPr>
            <w:r>
              <w:rPr>
                <w:rFonts w:ascii="Garamond" w:hAnsi="Garamond"/>
              </w:rPr>
              <w:t>3.0x10</w:t>
            </w:r>
            <w:r>
              <w:rPr>
                <w:rFonts w:ascii="Garamond" w:hAnsi="Garamond"/>
                <w:vertAlign w:val="superscript"/>
              </w:rPr>
              <w:t>5</w:t>
            </w:r>
          </w:p>
        </w:tc>
        <w:tc>
          <w:tcPr>
            <w:tcW w:w="2160" w:type="dxa"/>
            <w:hideMark/>
          </w:tcPr>
          <w:p w14:paraId="6783107F" w14:textId="77777777" w:rsidR="00913AAC"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p>
          <w:p w14:paraId="25BB6565" w14:textId="2A1CCE9A" w:rsidR="00913AAC" w:rsidRPr="00F74BD5"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vertAlign w:val="superscript"/>
              </w:rPr>
            </w:pPr>
            <w:r w:rsidRPr="001F4BF4">
              <w:rPr>
                <w:rFonts w:ascii="Garamond" w:hAnsi="Garamond"/>
              </w:rPr>
              <w:t>7.4</w:t>
            </w:r>
            <w:r>
              <w:rPr>
                <w:rFonts w:ascii="Garamond" w:hAnsi="Garamond"/>
              </w:rPr>
              <w:t>x10</w:t>
            </w:r>
            <w:r>
              <w:rPr>
                <w:rFonts w:ascii="Garamond" w:hAnsi="Garamond"/>
                <w:vertAlign w:val="superscript"/>
              </w:rPr>
              <w:t>6</w:t>
            </w:r>
          </w:p>
        </w:tc>
      </w:tr>
      <w:tr w:rsidR="00675FA1" w:rsidRPr="000F7BAA" w14:paraId="06709DA6" w14:textId="77777777" w:rsidTr="003B7068">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2335" w:type="dxa"/>
            <w:hideMark/>
          </w:tcPr>
          <w:p w14:paraId="6BEC1FAD" w14:textId="77777777" w:rsidR="00675FA1" w:rsidRPr="000F7BAA" w:rsidRDefault="00675FA1" w:rsidP="003B7068">
            <w:pPr>
              <w:jc w:val="center"/>
              <w:rPr>
                <w:rFonts w:ascii="Garamond" w:hAnsi="Garamond"/>
              </w:rPr>
            </w:pPr>
            <w:proofErr w:type="spellStart"/>
            <w:r w:rsidRPr="000F7BAA">
              <w:rPr>
                <w:rFonts w:ascii="Garamond" w:hAnsi="Garamond"/>
              </w:rPr>
              <w:t>Morefield’s</w:t>
            </w:r>
            <w:proofErr w:type="spellEnd"/>
            <w:r w:rsidRPr="000F7BAA">
              <w:rPr>
                <w:rFonts w:ascii="Garamond" w:hAnsi="Garamond"/>
              </w:rPr>
              <w:t xml:space="preserve"> Leather Flower</w:t>
            </w:r>
          </w:p>
          <w:p w14:paraId="5C882A47" w14:textId="36C06769" w:rsidR="00675FA1" w:rsidRPr="00F74BD5" w:rsidRDefault="00675FA1" w:rsidP="00F74BD5">
            <w:pPr>
              <w:jc w:val="center"/>
              <w:rPr>
                <w:rFonts w:ascii="Garamond" w:hAnsi="Garamond"/>
                <w:b w:val="0"/>
                <w:i/>
              </w:rPr>
            </w:pPr>
            <w:r w:rsidRPr="00F74BD5">
              <w:rPr>
                <w:rFonts w:ascii="Garamond" w:hAnsi="Garamond"/>
                <w:b w:val="0"/>
                <w:i/>
              </w:rPr>
              <w:t xml:space="preserve">Clematis </w:t>
            </w:r>
            <w:proofErr w:type="spellStart"/>
            <w:r w:rsidRPr="00F74BD5">
              <w:rPr>
                <w:rFonts w:ascii="Garamond" w:hAnsi="Garamond"/>
                <w:b w:val="0"/>
                <w:i/>
              </w:rPr>
              <w:t>morefieldii</w:t>
            </w:r>
            <w:proofErr w:type="spellEnd"/>
          </w:p>
        </w:tc>
        <w:tc>
          <w:tcPr>
            <w:tcW w:w="1800" w:type="dxa"/>
            <w:hideMark/>
          </w:tcPr>
          <w:p w14:paraId="6ECADE80"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77C6C63D" w14:textId="3C936721" w:rsidR="00675FA1" w:rsidRPr="00F74BD5" w:rsidRDefault="00675FA1" w:rsidP="00F74BD5">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sidRPr="002E772A">
              <w:rPr>
                <w:rFonts w:ascii="Garamond" w:hAnsi="Garamond"/>
              </w:rPr>
              <w:t>1</w:t>
            </w:r>
            <w:r w:rsidR="00913AAC">
              <w:rPr>
                <w:rFonts w:ascii="Garamond" w:hAnsi="Garamond"/>
              </w:rPr>
              <w:t>.</w:t>
            </w:r>
            <w:r w:rsidRPr="002E772A">
              <w:rPr>
                <w:rFonts w:ascii="Garamond" w:hAnsi="Garamond"/>
              </w:rPr>
              <w:t>1</w:t>
            </w:r>
            <w:r w:rsidR="00F74BD5">
              <w:rPr>
                <w:rFonts w:ascii="Garamond" w:hAnsi="Garamond"/>
              </w:rPr>
              <w:t>x10</w:t>
            </w:r>
            <w:r w:rsidR="00913AAC">
              <w:rPr>
                <w:rFonts w:ascii="Garamond" w:hAnsi="Garamond"/>
                <w:vertAlign w:val="superscript"/>
              </w:rPr>
              <w:t>4</w:t>
            </w:r>
          </w:p>
        </w:tc>
        <w:tc>
          <w:tcPr>
            <w:tcW w:w="2160" w:type="dxa"/>
            <w:hideMark/>
          </w:tcPr>
          <w:p w14:paraId="1FB0082D"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3F365D1F" w14:textId="07647FFD" w:rsidR="00675FA1" w:rsidRPr="00F74BD5" w:rsidRDefault="00913AAC"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Pr>
                <w:rFonts w:ascii="Garamond" w:hAnsi="Garamond"/>
              </w:rPr>
              <w:t>4.</w:t>
            </w:r>
            <w:r w:rsidR="00675FA1">
              <w:rPr>
                <w:rFonts w:ascii="Garamond" w:hAnsi="Garamond"/>
              </w:rPr>
              <w:t>9</w:t>
            </w:r>
            <w:r w:rsidR="00F74BD5">
              <w:rPr>
                <w:rFonts w:ascii="Garamond" w:hAnsi="Garamond"/>
              </w:rPr>
              <w:t>x10</w:t>
            </w:r>
            <w:r>
              <w:rPr>
                <w:rFonts w:ascii="Garamond" w:hAnsi="Garamond"/>
                <w:vertAlign w:val="superscript"/>
              </w:rPr>
              <w:t>4</w:t>
            </w:r>
          </w:p>
        </w:tc>
        <w:tc>
          <w:tcPr>
            <w:tcW w:w="2160" w:type="dxa"/>
            <w:hideMark/>
          </w:tcPr>
          <w:p w14:paraId="239F3FA3"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2F590DBB" w14:textId="3A24FB3C" w:rsidR="00675FA1" w:rsidRPr="00F74BD5"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sidRPr="009E75C7">
              <w:rPr>
                <w:rFonts w:ascii="Garamond" w:hAnsi="Garamond"/>
              </w:rPr>
              <w:t>1.7</w:t>
            </w:r>
            <w:r w:rsidR="00F74BD5">
              <w:rPr>
                <w:rFonts w:ascii="Garamond" w:hAnsi="Garamond"/>
              </w:rPr>
              <w:t>x10</w:t>
            </w:r>
            <w:r w:rsidR="00F74BD5">
              <w:rPr>
                <w:rFonts w:ascii="Garamond" w:hAnsi="Garamond"/>
                <w:vertAlign w:val="superscript"/>
              </w:rPr>
              <w:t>6</w:t>
            </w:r>
          </w:p>
        </w:tc>
      </w:tr>
      <w:tr w:rsidR="00913AAC" w:rsidRPr="000F7BAA" w14:paraId="0711E08F" w14:textId="77777777" w:rsidTr="003B7068">
        <w:trPr>
          <w:trHeight w:val="1050"/>
          <w:jc w:val="center"/>
        </w:trPr>
        <w:tc>
          <w:tcPr>
            <w:cnfStyle w:val="001000000000" w:firstRow="0" w:lastRow="0" w:firstColumn="1" w:lastColumn="0" w:oddVBand="0" w:evenVBand="0" w:oddHBand="0" w:evenHBand="0" w:firstRowFirstColumn="0" w:firstRowLastColumn="0" w:lastRowFirstColumn="0" w:lastRowLastColumn="0"/>
            <w:tcW w:w="2335" w:type="dxa"/>
          </w:tcPr>
          <w:p w14:paraId="295C8D32" w14:textId="77777777" w:rsidR="00913AAC" w:rsidRPr="000F7BAA" w:rsidRDefault="00913AAC" w:rsidP="00913AAC">
            <w:pPr>
              <w:jc w:val="center"/>
              <w:rPr>
                <w:rFonts w:ascii="Garamond" w:hAnsi="Garamond"/>
              </w:rPr>
            </w:pPr>
            <w:r w:rsidRPr="000F7BAA">
              <w:rPr>
                <w:rFonts w:ascii="Garamond" w:hAnsi="Garamond"/>
              </w:rPr>
              <w:t>Northern Slimy Salamander</w:t>
            </w:r>
          </w:p>
          <w:p w14:paraId="5EA1913A" w14:textId="7674A611" w:rsidR="00913AAC" w:rsidRPr="00F74BD5" w:rsidRDefault="00913AAC" w:rsidP="00913AAC">
            <w:pPr>
              <w:jc w:val="center"/>
              <w:rPr>
                <w:rFonts w:ascii="Garamond" w:hAnsi="Garamond"/>
                <w:i/>
              </w:rPr>
            </w:pPr>
            <w:proofErr w:type="spellStart"/>
            <w:r w:rsidRPr="00F74BD5">
              <w:rPr>
                <w:rFonts w:ascii="Garamond" w:hAnsi="Garamond"/>
                <w:b w:val="0"/>
                <w:i/>
              </w:rPr>
              <w:t>Plethodon</w:t>
            </w:r>
            <w:proofErr w:type="spellEnd"/>
            <w:r w:rsidRPr="00F74BD5">
              <w:rPr>
                <w:rFonts w:ascii="Garamond" w:hAnsi="Garamond"/>
                <w:b w:val="0"/>
                <w:i/>
              </w:rPr>
              <w:t xml:space="preserve"> </w:t>
            </w:r>
            <w:proofErr w:type="spellStart"/>
            <w:r w:rsidRPr="00F74BD5">
              <w:rPr>
                <w:rFonts w:ascii="Garamond" w:hAnsi="Garamond"/>
                <w:b w:val="0"/>
                <w:i/>
              </w:rPr>
              <w:t>al</w:t>
            </w:r>
            <w:r>
              <w:rPr>
                <w:rFonts w:ascii="Garamond" w:hAnsi="Garamond"/>
                <w:b w:val="0"/>
                <w:i/>
              </w:rPr>
              <w:t>utinosus</w:t>
            </w:r>
            <w:proofErr w:type="spellEnd"/>
          </w:p>
        </w:tc>
        <w:tc>
          <w:tcPr>
            <w:tcW w:w="1800" w:type="dxa"/>
          </w:tcPr>
          <w:p w14:paraId="63D22D53" w14:textId="77777777" w:rsidR="00913AAC"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p>
          <w:p w14:paraId="6A4F6154" w14:textId="1121AB03" w:rsidR="00913AAC" w:rsidRPr="00F74BD5"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vertAlign w:val="superscript"/>
              </w:rPr>
            </w:pPr>
            <w:r>
              <w:rPr>
                <w:rFonts w:ascii="Garamond" w:hAnsi="Garamond"/>
              </w:rPr>
              <w:t>6</w:t>
            </w:r>
            <w:r w:rsidRPr="00BB7118">
              <w:rPr>
                <w:rFonts w:ascii="Garamond" w:hAnsi="Garamond"/>
              </w:rPr>
              <w:t>.2</w:t>
            </w:r>
            <w:r>
              <w:rPr>
                <w:rFonts w:ascii="Garamond" w:hAnsi="Garamond"/>
              </w:rPr>
              <w:t>x10</w:t>
            </w:r>
            <w:r>
              <w:rPr>
                <w:rFonts w:ascii="Garamond" w:hAnsi="Garamond"/>
                <w:vertAlign w:val="superscript"/>
              </w:rPr>
              <w:t>4</w:t>
            </w:r>
          </w:p>
        </w:tc>
        <w:tc>
          <w:tcPr>
            <w:tcW w:w="2160" w:type="dxa"/>
          </w:tcPr>
          <w:p w14:paraId="47834E9B" w14:textId="77777777" w:rsidR="00913AAC"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p>
          <w:p w14:paraId="30159D9F" w14:textId="136B6043" w:rsidR="00913AAC" w:rsidRPr="00F74BD5"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vertAlign w:val="superscript"/>
              </w:rPr>
            </w:pPr>
            <w:r>
              <w:rPr>
                <w:rFonts w:ascii="Garamond" w:hAnsi="Garamond"/>
              </w:rPr>
              <w:t>3.0x10</w:t>
            </w:r>
            <w:r>
              <w:rPr>
                <w:rFonts w:ascii="Garamond" w:hAnsi="Garamond"/>
                <w:vertAlign w:val="superscript"/>
              </w:rPr>
              <w:t>5</w:t>
            </w:r>
          </w:p>
        </w:tc>
        <w:tc>
          <w:tcPr>
            <w:tcW w:w="2160" w:type="dxa"/>
          </w:tcPr>
          <w:p w14:paraId="76945924" w14:textId="77777777" w:rsidR="00913AAC"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p>
          <w:p w14:paraId="422E58CF" w14:textId="342CA394" w:rsidR="00913AAC" w:rsidRPr="00F74BD5" w:rsidRDefault="00913AAC" w:rsidP="00913AAC">
            <w:pPr>
              <w:jc w:val="center"/>
              <w:cnfStyle w:val="000000000000" w:firstRow="0" w:lastRow="0" w:firstColumn="0" w:lastColumn="0" w:oddVBand="0" w:evenVBand="0" w:oddHBand="0" w:evenHBand="0" w:firstRowFirstColumn="0" w:firstRowLastColumn="0" w:lastRowFirstColumn="0" w:lastRowLastColumn="0"/>
              <w:rPr>
                <w:rFonts w:ascii="Garamond" w:hAnsi="Garamond"/>
                <w:vertAlign w:val="superscript"/>
              </w:rPr>
            </w:pPr>
            <w:r w:rsidRPr="001F4BF4">
              <w:rPr>
                <w:rFonts w:ascii="Garamond" w:hAnsi="Garamond"/>
              </w:rPr>
              <w:t>7.4</w:t>
            </w:r>
            <w:r>
              <w:rPr>
                <w:rFonts w:ascii="Garamond" w:hAnsi="Garamond"/>
              </w:rPr>
              <w:t>x10</w:t>
            </w:r>
            <w:r>
              <w:rPr>
                <w:rFonts w:ascii="Garamond" w:hAnsi="Garamond"/>
                <w:vertAlign w:val="superscript"/>
              </w:rPr>
              <w:t>6</w:t>
            </w:r>
          </w:p>
        </w:tc>
      </w:tr>
      <w:tr w:rsidR="00675FA1" w:rsidRPr="000F7BAA" w14:paraId="427AB4F0" w14:textId="77777777" w:rsidTr="003B7068">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2335" w:type="dxa"/>
          </w:tcPr>
          <w:p w14:paraId="53E07BE1" w14:textId="77777777" w:rsidR="00675FA1" w:rsidRPr="000F7BAA" w:rsidRDefault="00675FA1" w:rsidP="003B7068">
            <w:pPr>
              <w:jc w:val="center"/>
              <w:rPr>
                <w:rFonts w:ascii="Garamond" w:hAnsi="Garamond"/>
              </w:rPr>
            </w:pPr>
            <w:r>
              <w:rPr>
                <w:rFonts w:ascii="Garamond" w:hAnsi="Garamond"/>
              </w:rPr>
              <w:t>Cave</w:t>
            </w:r>
            <w:r w:rsidRPr="000F7BAA">
              <w:rPr>
                <w:rFonts w:ascii="Garamond" w:hAnsi="Garamond"/>
              </w:rPr>
              <w:t xml:space="preserve"> Salamander</w:t>
            </w:r>
          </w:p>
          <w:p w14:paraId="65FD4DD6" w14:textId="108F4BCD" w:rsidR="00675FA1" w:rsidRPr="000F7BAA" w:rsidRDefault="00675FA1" w:rsidP="003B7068">
            <w:pPr>
              <w:jc w:val="center"/>
              <w:rPr>
                <w:rFonts w:ascii="Garamond" w:hAnsi="Garamond"/>
              </w:rPr>
            </w:pPr>
            <w:proofErr w:type="spellStart"/>
            <w:r w:rsidRPr="00F74BD5">
              <w:rPr>
                <w:rFonts w:ascii="Garamond" w:hAnsi="Garamond"/>
                <w:b w:val="0"/>
                <w:i/>
              </w:rPr>
              <w:t>Eurycea</w:t>
            </w:r>
            <w:proofErr w:type="spellEnd"/>
            <w:r w:rsidRPr="00F74BD5">
              <w:rPr>
                <w:rFonts w:ascii="Garamond" w:hAnsi="Garamond"/>
                <w:b w:val="0"/>
                <w:i/>
              </w:rPr>
              <w:t xml:space="preserve"> </w:t>
            </w:r>
            <w:proofErr w:type="spellStart"/>
            <w:r w:rsidRPr="00F74BD5">
              <w:rPr>
                <w:rFonts w:ascii="Garamond" w:hAnsi="Garamond"/>
                <w:b w:val="0"/>
                <w:i/>
              </w:rPr>
              <w:t>Lucifuga</w:t>
            </w:r>
            <w:proofErr w:type="spellEnd"/>
          </w:p>
        </w:tc>
        <w:tc>
          <w:tcPr>
            <w:tcW w:w="1800" w:type="dxa"/>
          </w:tcPr>
          <w:p w14:paraId="41A0088C"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3374BBBA" w14:textId="60145DE2" w:rsidR="00675FA1" w:rsidRPr="00913AAC" w:rsidRDefault="00913AAC" w:rsidP="00913AAC">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Pr>
                <w:rFonts w:ascii="Garamond" w:hAnsi="Garamond"/>
              </w:rPr>
              <w:t>6</w:t>
            </w:r>
            <w:r w:rsidR="00675FA1" w:rsidRPr="00BB7118">
              <w:rPr>
                <w:rFonts w:ascii="Garamond" w:hAnsi="Garamond"/>
              </w:rPr>
              <w:t>.2</w:t>
            </w:r>
            <w:r w:rsidR="00F74BD5">
              <w:rPr>
                <w:rFonts w:ascii="Garamond" w:hAnsi="Garamond"/>
              </w:rPr>
              <w:t>x10</w:t>
            </w:r>
            <w:r>
              <w:rPr>
                <w:rFonts w:ascii="Garamond" w:hAnsi="Garamond"/>
                <w:vertAlign w:val="superscript"/>
              </w:rPr>
              <w:t>4</w:t>
            </w:r>
          </w:p>
        </w:tc>
        <w:tc>
          <w:tcPr>
            <w:tcW w:w="2160" w:type="dxa"/>
          </w:tcPr>
          <w:p w14:paraId="20529262"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1AC67BD7" w14:textId="1C58C968" w:rsidR="00675FA1" w:rsidRPr="00F74BD5"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Pr>
                <w:rFonts w:ascii="Garamond" w:hAnsi="Garamond"/>
              </w:rPr>
              <w:t>3</w:t>
            </w:r>
            <w:r w:rsidR="00913AAC">
              <w:rPr>
                <w:rFonts w:ascii="Garamond" w:hAnsi="Garamond"/>
              </w:rPr>
              <w:t>.</w:t>
            </w:r>
            <w:r>
              <w:rPr>
                <w:rFonts w:ascii="Garamond" w:hAnsi="Garamond"/>
              </w:rPr>
              <w:t>0</w:t>
            </w:r>
            <w:r w:rsidR="00F74BD5">
              <w:rPr>
                <w:rFonts w:ascii="Garamond" w:hAnsi="Garamond"/>
              </w:rPr>
              <w:t>x10</w:t>
            </w:r>
            <w:r w:rsidR="00913AAC">
              <w:rPr>
                <w:rFonts w:ascii="Garamond" w:hAnsi="Garamond"/>
                <w:vertAlign w:val="superscript"/>
              </w:rPr>
              <w:t>5</w:t>
            </w:r>
          </w:p>
        </w:tc>
        <w:tc>
          <w:tcPr>
            <w:tcW w:w="2160" w:type="dxa"/>
          </w:tcPr>
          <w:p w14:paraId="4B89B076" w14:textId="77777777" w:rsidR="00675FA1"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p>
          <w:p w14:paraId="7C437209" w14:textId="10B7B0E9" w:rsidR="00675FA1" w:rsidRPr="00F74BD5" w:rsidRDefault="00675FA1" w:rsidP="003B7068">
            <w:pPr>
              <w:jc w:val="center"/>
              <w:cnfStyle w:val="000000100000" w:firstRow="0" w:lastRow="0" w:firstColumn="0" w:lastColumn="0" w:oddVBand="0" w:evenVBand="0" w:oddHBand="1" w:evenHBand="0" w:firstRowFirstColumn="0" w:firstRowLastColumn="0" w:lastRowFirstColumn="0" w:lastRowLastColumn="0"/>
              <w:rPr>
                <w:rFonts w:ascii="Garamond" w:hAnsi="Garamond"/>
                <w:vertAlign w:val="superscript"/>
              </w:rPr>
            </w:pPr>
            <w:r w:rsidRPr="001F4BF4">
              <w:rPr>
                <w:rFonts w:ascii="Garamond" w:hAnsi="Garamond"/>
              </w:rPr>
              <w:t>7.4</w:t>
            </w:r>
            <w:r w:rsidR="00F74BD5">
              <w:rPr>
                <w:rFonts w:ascii="Garamond" w:hAnsi="Garamond"/>
              </w:rPr>
              <w:t>x10</w:t>
            </w:r>
            <w:r w:rsidR="00F74BD5">
              <w:rPr>
                <w:rFonts w:ascii="Garamond" w:hAnsi="Garamond"/>
                <w:vertAlign w:val="superscript"/>
              </w:rPr>
              <w:t>6</w:t>
            </w:r>
          </w:p>
        </w:tc>
      </w:tr>
    </w:tbl>
    <w:p w14:paraId="787C23CA" w14:textId="77777777" w:rsidR="00675FA1" w:rsidRPr="000F7BAA" w:rsidRDefault="00675FA1" w:rsidP="00675FA1">
      <w:pPr>
        <w:jc w:val="center"/>
        <w:rPr>
          <w:rFonts w:ascii="Garamond" w:hAnsi="Garamond"/>
        </w:rPr>
      </w:pPr>
    </w:p>
    <w:p w14:paraId="4D75FCF6" w14:textId="77777777" w:rsidR="00675FA1" w:rsidRPr="000F7BAA" w:rsidRDefault="00675FA1" w:rsidP="00675FA1">
      <w:pPr>
        <w:jc w:val="center"/>
        <w:rPr>
          <w:rFonts w:ascii="Garamond" w:hAnsi="Garamond"/>
        </w:rPr>
      </w:pPr>
      <w:r>
        <w:rPr>
          <w:noProof/>
        </w:rPr>
        <w:drawing>
          <wp:inline distT="0" distB="0" distL="0" distR="0" wp14:anchorId="2AF50AE9" wp14:editId="5A534CB5">
            <wp:extent cx="5120640" cy="2860243"/>
            <wp:effectExtent l="0" t="0" r="3810"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763784" w14:textId="77777777" w:rsidR="00675FA1" w:rsidRPr="000F7BAA" w:rsidRDefault="00675FA1" w:rsidP="00675FA1">
      <w:pPr>
        <w:jc w:val="center"/>
        <w:rPr>
          <w:rFonts w:ascii="Garamond" w:hAnsi="Garamond"/>
        </w:rPr>
      </w:pPr>
      <w:r w:rsidRPr="000F7BAA">
        <w:rPr>
          <w:rFonts w:ascii="Garamond" w:hAnsi="Garamond"/>
          <w:i/>
        </w:rPr>
        <w:t xml:space="preserve">Figure </w:t>
      </w:r>
      <w:r>
        <w:rPr>
          <w:rFonts w:ascii="Garamond" w:hAnsi="Garamond"/>
          <w:i/>
        </w:rPr>
        <w:t>4</w:t>
      </w:r>
      <w:r w:rsidRPr="000F7BAA">
        <w:rPr>
          <w:rFonts w:ascii="Garamond" w:hAnsi="Garamond"/>
          <w:i/>
        </w:rPr>
        <w:t xml:space="preserve">. </w:t>
      </w:r>
      <w:r>
        <w:rPr>
          <w:rFonts w:ascii="Garamond" w:hAnsi="Garamond"/>
        </w:rPr>
        <w:t>Th</w:t>
      </w:r>
      <w:r w:rsidRPr="000F7BAA">
        <w:rPr>
          <w:rFonts w:ascii="Garamond" w:hAnsi="Garamond"/>
        </w:rPr>
        <w:t>reat to species habitat due to urban development</w:t>
      </w:r>
    </w:p>
    <w:p w14:paraId="6E8BD5C5" w14:textId="77777777" w:rsidR="00675FA1" w:rsidRDefault="00675FA1" w:rsidP="00621AB9">
      <w:pPr>
        <w:pStyle w:val="NoSpacing"/>
        <w:rPr>
          <w:rFonts w:ascii="Garamond" w:hAnsi="Garamond"/>
        </w:rPr>
      </w:pPr>
    </w:p>
    <w:p w14:paraId="42F4432A" w14:textId="10F932A6" w:rsidR="0071185B" w:rsidRDefault="00FE37DF" w:rsidP="00621AB9">
      <w:pPr>
        <w:pStyle w:val="NoSpacing"/>
        <w:rPr>
          <w:rFonts w:ascii="Garamond" w:hAnsi="Garamond"/>
        </w:rPr>
      </w:pPr>
      <w:r>
        <w:rPr>
          <w:rFonts w:ascii="Garamond" w:hAnsi="Garamond"/>
        </w:rPr>
        <w:t xml:space="preserve">From the table, </w:t>
      </w:r>
      <w:r w:rsidR="007F0E0C">
        <w:rPr>
          <w:rFonts w:ascii="Garamond" w:hAnsi="Garamond"/>
        </w:rPr>
        <w:t>the current extent</w:t>
      </w:r>
      <w:r>
        <w:rPr>
          <w:rFonts w:ascii="Garamond" w:hAnsi="Garamond"/>
        </w:rPr>
        <w:t xml:space="preserve"> of highly favorable land</w:t>
      </w:r>
      <w:r w:rsidR="009E21EA">
        <w:rPr>
          <w:rFonts w:ascii="Garamond" w:hAnsi="Garamond"/>
        </w:rPr>
        <w:t xml:space="preserve"> available</w:t>
      </w:r>
      <w:r w:rsidR="00C60367">
        <w:rPr>
          <w:rFonts w:ascii="Garamond" w:hAnsi="Garamond"/>
        </w:rPr>
        <w:t xml:space="preserve"> is </w:t>
      </w:r>
      <w:r w:rsidR="008733F9">
        <w:rPr>
          <w:rFonts w:ascii="Garamond" w:hAnsi="Garamond"/>
        </w:rPr>
        <w:t xml:space="preserve">approximately </w:t>
      </w:r>
      <w:r w:rsidR="00C60367">
        <w:rPr>
          <w:rFonts w:ascii="Garamond" w:hAnsi="Garamond"/>
        </w:rPr>
        <w:t>76</w:t>
      </w:r>
      <w:r>
        <w:rPr>
          <w:rFonts w:ascii="Garamond" w:hAnsi="Garamond"/>
        </w:rPr>
        <w:t>0,000 km</w:t>
      </w:r>
      <w:r>
        <w:rPr>
          <w:rFonts w:ascii="Garamond" w:hAnsi="Garamond"/>
          <w:vertAlign w:val="superscript"/>
        </w:rPr>
        <w:t>2</w:t>
      </w:r>
      <w:r>
        <w:rPr>
          <w:rFonts w:ascii="Garamond" w:hAnsi="Garamond"/>
        </w:rPr>
        <w:t xml:space="preserve">. </w:t>
      </w:r>
      <w:r w:rsidR="00285129">
        <w:rPr>
          <w:rFonts w:ascii="Garamond" w:hAnsi="Garamond"/>
        </w:rPr>
        <w:t xml:space="preserve">It is projected that by </w:t>
      </w:r>
      <w:r>
        <w:rPr>
          <w:rFonts w:ascii="Garamond" w:hAnsi="Garamond"/>
        </w:rPr>
        <w:t xml:space="preserve">the year 2045, approximately 25% of all highly favorable </w:t>
      </w:r>
      <w:r w:rsidR="00285129">
        <w:rPr>
          <w:rFonts w:ascii="Garamond" w:hAnsi="Garamond"/>
        </w:rPr>
        <w:t xml:space="preserve">land will be developed. The 25% increase in developed areas across north Alabama would yield that </w:t>
      </w:r>
      <w:r w:rsidR="00EF2FAC">
        <w:rPr>
          <w:rFonts w:ascii="Garamond" w:hAnsi="Garamond"/>
        </w:rPr>
        <w:t>16%</w:t>
      </w:r>
      <w:r>
        <w:rPr>
          <w:rFonts w:ascii="Garamond" w:hAnsi="Garamond"/>
        </w:rPr>
        <w:t xml:space="preserve"> of the total land area in Madison and Limestone counties</w:t>
      </w:r>
      <w:r w:rsidR="00285129">
        <w:rPr>
          <w:rFonts w:ascii="Garamond" w:hAnsi="Garamond"/>
        </w:rPr>
        <w:t xml:space="preserve"> </w:t>
      </w:r>
      <w:r w:rsidR="00185037">
        <w:rPr>
          <w:rFonts w:ascii="Garamond" w:hAnsi="Garamond"/>
        </w:rPr>
        <w:t>will be</w:t>
      </w:r>
      <w:r w:rsidR="00285129">
        <w:rPr>
          <w:rFonts w:ascii="Garamond" w:hAnsi="Garamond"/>
        </w:rPr>
        <w:t xml:space="preserve"> considered developed</w:t>
      </w:r>
      <w:r>
        <w:rPr>
          <w:rFonts w:ascii="Garamond" w:hAnsi="Garamond"/>
        </w:rPr>
        <w:t>. Furthermore</w:t>
      </w:r>
      <w:r w:rsidR="007F0E0C">
        <w:rPr>
          <w:rFonts w:ascii="Garamond" w:hAnsi="Garamond"/>
        </w:rPr>
        <w:t>,</w:t>
      </w:r>
      <w:r w:rsidR="007F0E0C" w:rsidRPr="007F0E0C">
        <w:rPr>
          <w:rFonts w:ascii="Garamond" w:hAnsi="Garamond"/>
        </w:rPr>
        <w:t xml:space="preserve"> </w:t>
      </w:r>
      <w:r w:rsidR="009E21EA">
        <w:rPr>
          <w:rFonts w:ascii="Garamond" w:hAnsi="Garamond"/>
        </w:rPr>
        <w:t>at the 1% growth rate,</w:t>
      </w:r>
      <w:r>
        <w:rPr>
          <w:rFonts w:ascii="Garamond" w:hAnsi="Garamond"/>
        </w:rPr>
        <w:t xml:space="preserve"> all highly favorable </w:t>
      </w:r>
      <w:r>
        <w:rPr>
          <w:rFonts w:ascii="Garamond" w:hAnsi="Garamond"/>
        </w:rPr>
        <w:lastRenderedPageBreak/>
        <w:t>land</w:t>
      </w:r>
      <w:r w:rsidR="00621F54">
        <w:rPr>
          <w:rFonts w:ascii="Garamond" w:hAnsi="Garamond"/>
        </w:rPr>
        <w:t>s</w:t>
      </w:r>
      <w:r>
        <w:rPr>
          <w:rFonts w:ascii="Garamond" w:hAnsi="Garamond"/>
        </w:rPr>
        <w:t xml:space="preserve"> </w:t>
      </w:r>
      <w:r w:rsidR="00621F54">
        <w:rPr>
          <w:rFonts w:ascii="Garamond" w:hAnsi="Garamond"/>
        </w:rPr>
        <w:t>are projected to be</w:t>
      </w:r>
      <w:r>
        <w:rPr>
          <w:rFonts w:ascii="Garamond" w:hAnsi="Garamond"/>
        </w:rPr>
        <w:t xml:space="preserve"> developed b</w:t>
      </w:r>
      <w:r w:rsidR="009E21EA">
        <w:rPr>
          <w:rFonts w:ascii="Garamond" w:hAnsi="Garamond"/>
        </w:rPr>
        <w:t xml:space="preserve">y the year 2100. </w:t>
      </w:r>
      <w:r w:rsidR="00930405">
        <w:rPr>
          <w:rFonts w:ascii="Garamond" w:hAnsi="Garamond"/>
        </w:rPr>
        <w:t>As Limestone and Madison counties continue to grow, it is possible that the 1% growth rate will increase over time, which could potential</w:t>
      </w:r>
      <w:r w:rsidR="00621F54">
        <w:rPr>
          <w:rFonts w:ascii="Garamond" w:hAnsi="Garamond"/>
        </w:rPr>
        <w:t>ly</w:t>
      </w:r>
      <w:r w:rsidR="00930405">
        <w:rPr>
          <w:rFonts w:ascii="Garamond" w:hAnsi="Garamond"/>
        </w:rPr>
        <w:t xml:space="preserve"> accelerate the development of lands in north Alabama. </w:t>
      </w:r>
      <w:r>
        <w:rPr>
          <w:rFonts w:ascii="Garamond" w:hAnsi="Garamond"/>
        </w:rPr>
        <w:t xml:space="preserve"> </w:t>
      </w:r>
    </w:p>
    <w:p w14:paraId="1895143D" w14:textId="77777777" w:rsidR="0071185B" w:rsidRDefault="0071185B" w:rsidP="00621AB9">
      <w:pPr>
        <w:pStyle w:val="NoSpacing"/>
        <w:rPr>
          <w:rFonts w:ascii="Garamond" w:hAnsi="Garamond"/>
        </w:rPr>
      </w:pPr>
    </w:p>
    <w:p w14:paraId="58F0588B" w14:textId="411A7C30" w:rsidR="00285129" w:rsidRDefault="00D14B8F" w:rsidP="00621AB9">
      <w:pPr>
        <w:pStyle w:val="NoSpacing"/>
        <w:rPr>
          <w:rFonts w:ascii="Garamond" w:hAnsi="Garamond"/>
        </w:rPr>
      </w:pPr>
      <w:r>
        <w:rPr>
          <w:rFonts w:ascii="Garamond" w:hAnsi="Garamond"/>
        </w:rPr>
        <w:t>T</w:t>
      </w:r>
      <w:r w:rsidR="000F7BAA">
        <w:rPr>
          <w:rFonts w:ascii="Garamond" w:hAnsi="Garamond"/>
        </w:rPr>
        <w:t>h</w:t>
      </w:r>
      <w:r w:rsidR="00F06C0B">
        <w:rPr>
          <w:rFonts w:ascii="Garamond" w:hAnsi="Garamond"/>
        </w:rPr>
        <w:t>e American b</w:t>
      </w:r>
      <w:r w:rsidR="000F7BAA">
        <w:rPr>
          <w:rFonts w:ascii="Garamond" w:hAnsi="Garamond"/>
        </w:rPr>
        <w:t>lac</w:t>
      </w:r>
      <w:r w:rsidR="00F06C0B">
        <w:rPr>
          <w:rFonts w:ascii="Garamond" w:hAnsi="Garamond"/>
        </w:rPr>
        <w:t>k d</w:t>
      </w:r>
      <w:r w:rsidR="000F7BAA">
        <w:rPr>
          <w:rFonts w:ascii="Garamond" w:hAnsi="Garamond"/>
        </w:rPr>
        <w:t>uck (</w:t>
      </w:r>
      <w:proofErr w:type="spellStart"/>
      <w:r w:rsidR="000F7BAA">
        <w:rPr>
          <w:rFonts w:ascii="Garamond" w:hAnsi="Garamond"/>
        </w:rPr>
        <w:t>Anas</w:t>
      </w:r>
      <w:proofErr w:type="spellEnd"/>
      <w:r w:rsidR="000F7BAA">
        <w:rPr>
          <w:rFonts w:ascii="Garamond" w:hAnsi="Garamond"/>
        </w:rPr>
        <w:t xml:space="preserve"> </w:t>
      </w:r>
      <w:proofErr w:type="spellStart"/>
      <w:r w:rsidR="000F7BAA">
        <w:rPr>
          <w:rFonts w:ascii="Garamond" w:hAnsi="Garamond"/>
        </w:rPr>
        <w:t>rubripes</w:t>
      </w:r>
      <w:proofErr w:type="spellEnd"/>
      <w:r w:rsidR="000F7BAA">
        <w:rPr>
          <w:rFonts w:ascii="Garamond" w:hAnsi="Garamond"/>
        </w:rPr>
        <w:t>)</w:t>
      </w:r>
      <w:r w:rsidR="00F20178">
        <w:rPr>
          <w:rFonts w:ascii="Garamond" w:hAnsi="Garamond"/>
        </w:rPr>
        <w:t xml:space="preserve"> ha</w:t>
      </w:r>
      <w:r>
        <w:rPr>
          <w:rFonts w:ascii="Garamond" w:hAnsi="Garamond"/>
        </w:rPr>
        <w:t>d</w:t>
      </w:r>
      <w:r w:rsidR="00F20178">
        <w:rPr>
          <w:rFonts w:ascii="Garamond" w:hAnsi="Garamond"/>
        </w:rPr>
        <w:t xml:space="preserve"> the </w:t>
      </w:r>
      <w:r w:rsidR="00185037">
        <w:rPr>
          <w:rFonts w:ascii="Garamond" w:hAnsi="Garamond"/>
        </w:rPr>
        <w:t>largest amount</w:t>
      </w:r>
      <w:r w:rsidR="00F20178">
        <w:rPr>
          <w:rFonts w:ascii="Garamond" w:hAnsi="Garamond"/>
        </w:rPr>
        <w:t xml:space="preserve"> of</w:t>
      </w:r>
      <w:r>
        <w:rPr>
          <w:rFonts w:ascii="Garamond" w:hAnsi="Garamond"/>
        </w:rPr>
        <w:t xml:space="preserve"> </w:t>
      </w:r>
      <w:r w:rsidR="00F20178">
        <w:rPr>
          <w:rFonts w:ascii="Garamond" w:hAnsi="Garamond"/>
        </w:rPr>
        <w:t>habitat</w:t>
      </w:r>
      <w:r>
        <w:rPr>
          <w:rFonts w:ascii="Garamond" w:hAnsi="Garamond"/>
        </w:rPr>
        <w:t xml:space="preserve"> </w:t>
      </w:r>
      <w:r w:rsidR="00F06C0B">
        <w:rPr>
          <w:rFonts w:ascii="Garamond" w:hAnsi="Garamond"/>
        </w:rPr>
        <w:t xml:space="preserve">in </w:t>
      </w:r>
      <w:r>
        <w:rPr>
          <w:rFonts w:ascii="Garamond" w:hAnsi="Garamond"/>
        </w:rPr>
        <w:t xml:space="preserve">areas </w:t>
      </w:r>
      <w:r w:rsidR="00F20178">
        <w:rPr>
          <w:rFonts w:ascii="Garamond" w:hAnsi="Garamond"/>
        </w:rPr>
        <w:t>highly favorable for future land development.</w:t>
      </w:r>
      <w:r w:rsidR="00185037">
        <w:rPr>
          <w:rFonts w:ascii="Garamond" w:hAnsi="Garamond"/>
        </w:rPr>
        <w:t xml:space="preserve">, and accounted for the highest overall threat without 8,600 sq.km. of their habitat falling into a category of development (Table 1). </w:t>
      </w:r>
      <w:r w:rsidR="0071185B">
        <w:rPr>
          <w:rFonts w:ascii="Garamond" w:hAnsi="Garamond"/>
        </w:rPr>
        <w:t xml:space="preserve">With </w:t>
      </w:r>
      <w:r w:rsidR="000D08AE">
        <w:rPr>
          <w:rFonts w:ascii="Garamond" w:hAnsi="Garamond"/>
        </w:rPr>
        <w:t xml:space="preserve">such a large amount of the American Black Duck </w:t>
      </w:r>
      <w:r w:rsidR="00F06C0B">
        <w:rPr>
          <w:rFonts w:ascii="Garamond" w:hAnsi="Garamond"/>
        </w:rPr>
        <w:t>habitat falling into high and</w:t>
      </w:r>
      <w:r w:rsidR="000D08AE">
        <w:rPr>
          <w:rFonts w:ascii="Garamond" w:hAnsi="Garamond"/>
        </w:rPr>
        <w:t xml:space="preserve"> medium</w:t>
      </w:r>
      <w:r w:rsidR="00F06C0B">
        <w:rPr>
          <w:rFonts w:ascii="Garamond" w:hAnsi="Garamond"/>
        </w:rPr>
        <w:t xml:space="preserve"> levels</w:t>
      </w:r>
      <w:r w:rsidR="00185037">
        <w:rPr>
          <w:rFonts w:ascii="Garamond" w:hAnsi="Garamond"/>
        </w:rPr>
        <w:t xml:space="preserve"> of potential development,</w:t>
      </w:r>
      <w:r w:rsidR="000D08AE">
        <w:rPr>
          <w:rFonts w:ascii="Garamond" w:hAnsi="Garamond"/>
        </w:rPr>
        <w:t xml:space="preserve"> the species</w:t>
      </w:r>
      <w:r w:rsidR="00185037">
        <w:rPr>
          <w:rFonts w:ascii="Garamond" w:hAnsi="Garamond"/>
        </w:rPr>
        <w:t xml:space="preserve"> will</w:t>
      </w:r>
      <w:r w:rsidR="000D08AE">
        <w:rPr>
          <w:rFonts w:ascii="Garamond" w:hAnsi="Garamond"/>
        </w:rPr>
        <w:t xml:space="preserve"> </w:t>
      </w:r>
      <w:r w:rsidR="00F06C0B">
        <w:rPr>
          <w:rFonts w:ascii="Garamond" w:hAnsi="Garamond"/>
        </w:rPr>
        <w:t xml:space="preserve">likely </w:t>
      </w:r>
      <w:r w:rsidR="00621F54">
        <w:rPr>
          <w:rFonts w:ascii="Garamond" w:hAnsi="Garamond"/>
        </w:rPr>
        <w:t>face negative</w:t>
      </w:r>
      <w:r w:rsidR="000D08AE">
        <w:rPr>
          <w:rFonts w:ascii="Garamond" w:hAnsi="Garamond"/>
        </w:rPr>
        <w:t xml:space="preserve"> impact</w:t>
      </w:r>
      <w:r w:rsidR="00185037">
        <w:rPr>
          <w:rFonts w:ascii="Garamond" w:hAnsi="Garamond"/>
        </w:rPr>
        <w:t>s</w:t>
      </w:r>
      <w:r w:rsidR="000D08AE">
        <w:rPr>
          <w:rFonts w:ascii="Garamond" w:hAnsi="Garamond"/>
        </w:rPr>
        <w:t xml:space="preserve"> from future development. </w:t>
      </w:r>
    </w:p>
    <w:p w14:paraId="74F08D7F" w14:textId="77777777" w:rsidR="00285129" w:rsidRDefault="00285129" w:rsidP="00621AB9">
      <w:pPr>
        <w:pStyle w:val="NoSpacing"/>
        <w:rPr>
          <w:rFonts w:ascii="Garamond" w:hAnsi="Garamond"/>
        </w:rPr>
      </w:pPr>
    </w:p>
    <w:p w14:paraId="319406E6" w14:textId="2CE2BF7E" w:rsidR="000D08AE" w:rsidRDefault="001B0579" w:rsidP="00621AB9">
      <w:pPr>
        <w:pStyle w:val="NoSpacing"/>
        <w:rPr>
          <w:rFonts w:ascii="Garamond" w:hAnsi="Garamond"/>
        </w:rPr>
      </w:pPr>
      <w:r>
        <w:rPr>
          <w:rFonts w:ascii="Garamond" w:hAnsi="Garamond"/>
        </w:rPr>
        <w:t>The green s</w:t>
      </w:r>
      <w:r w:rsidR="00285129">
        <w:rPr>
          <w:rFonts w:ascii="Garamond" w:hAnsi="Garamond"/>
        </w:rPr>
        <w:t>alamander,</w:t>
      </w:r>
      <w:r>
        <w:rPr>
          <w:rFonts w:ascii="Garamond" w:hAnsi="Garamond"/>
        </w:rPr>
        <w:t xml:space="preserve"> </w:t>
      </w:r>
      <w:r w:rsidR="007E7EDD">
        <w:rPr>
          <w:rFonts w:ascii="Garamond" w:hAnsi="Garamond"/>
        </w:rPr>
        <w:t>cave</w:t>
      </w:r>
      <w:r w:rsidR="00285129">
        <w:rPr>
          <w:rFonts w:ascii="Garamond" w:hAnsi="Garamond"/>
        </w:rPr>
        <w:t xml:space="preserve"> </w:t>
      </w:r>
      <w:r>
        <w:rPr>
          <w:rFonts w:ascii="Garamond" w:hAnsi="Garamond"/>
        </w:rPr>
        <w:t>s</w:t>
      </w:r>
      <w:r w:rsidR="00285129">
        <w:rPr>
          <w:rFonts w:ascii="Garamond" w:hAnsi="Garamond"/>
        </w:rPr>
        <w:t xml:space="preserve">alamander, and </w:t>
      </w:r>
      <w:r>
        <w:rPr>
          <w:rFonts w:ascii="Garamond" w:hAnsi="Garamond"/>
        </w:rPr>
        <w:t>n</w:t>
      </w:r>
      <w:r w:rsidR="00285129">
        <w:rPr>
          <w:rFonts w:ascii="Garamond" w:hAnsi="Garamond"/>
        </w:rPr>
        <w:t xml:space="preserve">orthern </w:t>
      </w:r>
      <w:r>
        <w:rPr>
          <w:rFonts w:ascii="Garamond" w:hAnsi="Garamond"/>
        </w:rPr>
        <w:t>slimy s</w:t>
      </w:r>
      <w:r w:rsidR="00285129">
        <w:rPr>
          <w:rFonts w:ascii="Garamond" w:hAnsi="Garamond"/>
        </w:rPr>
        <w:t xml:space="preserve">alamander all had similar </w:t>
      </w:r>
      <w:r w:rsidR="00185037">
        <w:rPr>
          <w:rFonts w:ascii="Garamond" w:hAnsi="Garamond"/>
        </w:rPr>
        <w:t xml:space="preserve">amounts of </w:t>
      </w:r>
      <w:r w:rsidR="00285129">
        <w:rPr>
          <w:rFonts w:ascii="Garamond" w:hAnsi="Garamond"/>
        </w:rPr>
        <w:t>habitat</w:t>
      </w:r>
      <w:r>
        <w:rPr>
          <w:rFonts w:ascii="Garamond" w:hAnsi="Garamond"/>
        </w:rPr>
        <w:t xml:space="preserve"> </w:t>
      </w:r>
      <w:r w:rsidR="00185037">
        <w:rPr>
          <w:rFonts w:ascii="Garamond" w:hAnsi="Garamond"/>
        </w:rPr>
        <w:t xml:space="preserve">that fell into </w:t>
      </w:r>
      <w:r>
        <w:rPr>
          <w:rFonts w:ascii="Garamond" w:hAnsi="Garamond"/>
        </w:rPr>
        <w:t>each</w:t>
      </w:r>
      <w:r w:rsidR="00185037">
        <w:rPr>
          <w:rFonts w:ascii="Garamond" w:hAnsi="Garamond"/>
        </w:rPr>
        <w:t xml:space="preserve"> development</w:t>
      </w:r>
      <w:r w:rsidR="00285129">
        <w:rPr>
          <w:rFonts w:ascii="Garamond" w:hAnsi="Garamond"/>
        </w:rPr>
        <w:t xml:space="preserve"> </w:t>
      </w:r>
      <w:r>
        <w:rPr>
          <w:rFonts w:ascii="Garamond" w:hAnsi="Garamond"/>
        </w:rPr>
        <w:t>favorability level</w:t>
      </w:r>
      <w:r w:rsidR="00285129">
        <w:rPr>
          <w:rFonts w:ascii="Garamond" w:hAnsi="Garamond"/>
        </w:rPr>
        <w:t>. This is most likel</w:t>
      </w:r>
      <w:r>
        <w:rPr>
          <w:rFonts w:ascii="Garamond" w:hAnsi="Garamond"/>
        </w:rPr>
        <w:t>y due to the similarity of their habitats. The salamanders’ habitat</w:t>
      </w:r>
      <w:r w:rsidR="00185037">
        <w:rPr>
          <w:rFonts w:ascii="Garamond" w:hAnsi="Garamond"/>
        </w:rPr>
        <w:t>s</w:t>
      </w:r>
      <w:r>
        <w:rPr>
          <w:rFonts w:ascii="Garamond" w:hAnsi="Garamond"/>
        </w:rPr>
        <w:t xml:space="preserve"> primarily f</w:t>
      </w:r>
      <w:r w:rsidR="00185037">
        <w:rPr>
          <w:rFonts w:ascii="Garamond" w:hAnsi="Garamond"/>
        </w:rPr>
        <w:t>e</w:t>
      </w:r>
      <w:r>
        <w:rPr>
          <w:rFonts w:ascii="Garamond" w:hAnsi="Garamond"/>
        </w:rPr>
        <w:t xml:space="preserve">ll into the low favorability classification, which means that the potential impact from future urban growth is minimal in the near future. </w:t>
      </w:r>
      <w:r w:rsidR="00285129">
        <w:rPr>
          <w:rFonts w:ascii="Garamond" w:hAnsi="Garamond"/>
        </w:rPr>
        <w:t xml:space="preserve"> </w:t>
      </w:r>
    </w:p>
    <w:p w14:paraId="11D9049E" w14:textId="06759ED8" w:rsidR="00185037" w:rsidRDefault="00185037" w:rsidP="00621AB9">
      <w:pPr>
        <w:pStyle w:val="NoSpacing"/>
        <w:rPr>
          <w:rFonts w:ascii="Garamond" w:hAnsi="Garamond"/>
        </w:rPr>
      </w:pPr>
    </w:p>
    <w:p w14:paraId="695B6B35" w14:textId="552D7A0A" w:rsidR="00185037" w:rsidRDefault="00185037" w:rsidP="00621AB9">
      <w:pPr>
        <w:pStyle w:val="NoSpacing"/>
        <w:rPr>
          <w:rFonts w:ascii="Garamond" w:hAnsi="Garamond"/>
        </w:rPr>
      </w:pPr>
      <w:r>
        <w:rPr>
          <w:rFonts w:ascii="Garamond" w:hAnsi="Garamond"/>
        </w:rPr>
        <w:t xml:space="preserve">The </w:t>
      </w:r>
      <w:proofErr w:type="spellStart"/>
      <w:r>
        <w:rPr>
          <w:rFonts w:ascii="Garamond" w:hAnsi="Garamond"/>
        </w:rPr>
        <w:t>Morefield’s</w:t>
      </w:r>
      <w:proofErr w:type="spellEnd"/>
      <w:r>
        <w:rPr>
          <w:rFonts w:ascii="Garamond" w:hAnsi="Garamond"/>
        </w:rPr>
        <w:t xml:space="preserve"> </w:t>
      </w:r>
      <w:proofErr w:type="spellStart"/>
      <w:r>
        <w:rPr>
          <w:rFonts w:ascii="Garamond" w:hAnsi="Garamond"/>
        </w:rPr>
        <w:t>leatherflower</w:t>
      </w:r>
      <w:proofErr w:type="spellEnd"/>
      <w:r>
        <w:rPr>
          <w:rFonts w:ascii="Garamond" w:hAnsi="Garamond"/>
        </w:rPr>
        <w:t xml:space="preserve"> had the lowest amounts of area in any of the development favorability categories. </w:t>
      </w:r>
      <w:proofErr w:type="gramStart"/>
      <w:r>
        <w:rPr>
          <w:rFonts w:ascii="Garamond" w:hAnsi="Garamond"/>
        </w:rPr>
        <w:t>Consequently</w:t>
      </w:r>
      <w:proofErr w:type="gramEnd"/>
      <w:r>
        <w:rPr>
          <w:rFonts w:ascii="Garamond" w:hAnsi="Garamond"/>
        </w:rPr>
        <w:t xml:space="preserve"> the threat of impact on the </w:t>
      </w:r>
      <w:proofErr w:type="spellStart"/>
      <w:r>
        <w:rPr>
          <w:rFonts w:ascii="Garamond" w:hAnsi="Garamond"/>
        </w:rPr>
        <w:t>Morefield’s</w:t>
      </w:r>
      <w:proofErr w:type="spellEnd"/>
      <w:r>
        <w:rPr>
          <w:rFonts w:ascii="Garamond" w:hAnsi="Garamond"/>
        </w:rPr>
        <w:t xml:space="preserve"> </w:t>
      </w:r>
      <w:proofErr w:type="spellStart"/>
      <w:r>
        <w:rPr>
          <w:rFonts w:ascii="Garamond" w:hAnsi="Garamond"/>
        </w:rPr>
        <w:t>leatherflower’s</w:t>
      </w:r>
      <w:proofErr w:type="spellEnd"/>
      <w:r>
        <w:rPr>
          <w:rFonts w:ascii="Garamond" w:hAnsi="Garamond"/>
        </w:rPr>
        <w:t xml:space="preserve"> habitat is the lowest all species studied for this project. </w:t>
      </w:r>
    </w:p>
    <w:p w14:paraId="657251D9" w14:textId="77777777" w:rsidR="000D08AE" w:rsidRDefault="000D08AE" w:rsidP="00621AB9">
      <w:pPr>
        <w:pStyle w:val="NoSpacing"/>
        <w:rPr>
          <w:rFonts w:ascii="Garamond" w:hAnsi="Garamond"/>
          <w:b/>
          <w:i/>
          <w:szCs w:val="24"/>
        </w:rPr>
      </w:pPr>
    </w:p>
    <w:p w14:paraId="4EB6DFAB" w14:textId="0C2720D6"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3"/>
    <w:p w14:paraId="38223797" w14:textId="090FE943" w:rsidR="000B6F13" w:rsidRDefault="00D85791" w:rsidP="00B365F0">
      <w:pPr>
        <w:pStyle w:val="NoSpacing"/>
        <w:rPr>
          <w:rFonts w:ascii="Garamond" w:hAnsi="Garamond"/>
        </w:rPr>
      </w:pPr>
      <w:r>
        <w:rPr>
          <w:rFonts w:ascii="Garamond" w:hAnsi="Garamond"/>
        </w:rPr>
        <w:t>I</w:t>
      </w:r>
      <w:r w:rsidR="000B6F13">
        <w:rPr>
          <w:rFonts w:ascii="Garamond" w:hAnsi="Garamond"/>
        </w:rPr>
        <w:t>nclud</w:t>
      </w:r>
      <w:r>
        <w:rPr>
          <w:rFonts w:ascii="Garamond" w:hAnsi="Garamond"/>
        </w:rPr>
        <w:t>ing</w:t>
      </w:r>
      <w:r w:rsidR="000B6F13">
        <w:rPr>
          <w:rFonts w:ascii="Garamond" w:hAnsi="Garamond"/>
        </w:rPr>
        <w:t xml:space="preserve"> more species </w:t>
      </w:r>
      <w:r>
        <w:rPr>
          <w:rFonts w:ascii="Garamond" w:hAnsi="Garamond"/>
        </w:rPr>
        <w:t>would more accurately portray the impacts</w:t>
      </w:r>
      <w:r w:rsidR="000B6F13">
        <w:rPr>
          <w:rFonts w:ascii="Garamond" w:hAnsi="Garamond"/>
        </w:rPr>
        <w:t xml:space="preserve"> of urbanization. </w:t>
      </w:r>
      <w:r w:rsidR="00FA13BD">
        <w:rPr>
          <w:rFonts w:ascii="Garamond" w:hAnsi="Garamond"/>
        </w:rPr>
        <w:t>The</w:t>
      </w:r>
      <w:r w:rsidR="00340C77">
        <w:rPr>
          <w:rFonts w:ascii="Garamond" w:hAnsi="Garamond"/>
        </w:rPr>
        <w:t xml:space="preserve"> project only </w:t>
      </w:r>
      <w:r w:rsidR="00E64B55">
        <w:rPr>
          <w:rFonts w:ascii="Garamond" w:hAnsi="Garamond"/>
        </w:rPr>
        <w:t xml:space="preserve">assessed </w:t>
      </w:r>
      <w:r w:rsidR="00340C77">
        <w:rPr>
          <w:rFonts w:ascii="Garamond" w:hAnsi="Garamond"/>
        </w:rPr>
        <w:t xml:space="preserve">the impact </w:t>
      </w:r>
      <w:r w:rsidR="00E64B55">
        <w:rPr>
          <w:rFonts w:ascii="Garamond" w:hAnsi="Garamond"/>
        </w:rPr>
        <w:t xml:space="preserve">of urbanization </w:t>
      </w:r>
      <w:r w:rsidR="00340C77">
        <w:rPr>
          <w:rFonts w:ascii="Garamond" w:hAnsi="Garamond"/>
        </w:rPr>
        <w:t xml:space="preserve">on </w:t>
      </w:r>
      <w:r w:rsidR="00E7037D">
        <w:rPr>
          <w:rFonts w:ascii="Garamond" w:hAnsi="Garamond"/>
        </w:rPr>
        <w:t>select species</w:t>
      </w:r>
      <w:r w:rsidR="00340C77">
        <w:rPr>
          <w:rFonts w:ascii="Garamond" w:hAnsi="Garamond"/>
        </w:rPr>
        <w:t xml:space="preserve">, but </w:t>
      </w:r>
      <w:r>
        <w:rPr>
          <w:rFonts w:ascii="Garamond" w:hAnsi="Garamond"/>
        </w:rPr>
        <w:t>all</w:t>
      </w:r>
      <w:r w:rsidR="000B6F13">
        <w:rPr>
          <w:rFonts w:ascii="Garamond" w:hAnsi="Garamond"/>
        </w:rPr>
        <w:t xml:space="preserve"> species </w:t>
      </w:r>
      <w:r w:rsidR="00E64B55">
        <w:rPr>
          <w:rFonts w:ascii="Garamond" w:hAnsi="Garamond"/>
        </w:rPr>
        <w:t xml:space="preserve">living </w:t>
      </w:r>
      <w:r w:rsidR="000B6F13">
        <w:rPr>
          <w:rFonts w:ascii="Garamond" w:hAnsi="Garamond"/>
        </w:rPr>
        <w:t>in the</w:t>
      </w:r>
      <w:r w:rsidR="00596672">
        <w:rPr>
          <w:rFonts w:ascii="Garamond" w:hAnsi="Garamond"/>
        </w:rPr>
        <w:t xml:space="preserve"> areas facing development</w:t>
      </w:r>
      <w:r>
        <w:rPr>
          <w:rFonts w:ascii="Garamond" w:hAnsi="Garamond"/>
        </w:rPr>
        <w:t xml:space="preserve"> will be impacted</w:t>
      </w:r>
      <w:r w:rsidR="00596672">
        <w:rPr>
          <w:rFonts w:ascii="Garamond" w:hAnsi="Garamond"/>
        </w:rPr>
        <w:t xml:space="preserve">. The </w:t>
      </w:r>
      <w:r w:rsidR="00E7037D">
        <w:rPr>
          <w:rFonts w:ascii="Garamond" w:hAnsi="Garamond"/>
        </w:rPr>
        <w:t>species studied</w:t>
      </w:r>
      <w:r w:rsidR="000B6F13">
        <w:rPr>
          <w:rFonts w:ascii="Garamond" w:hAnsi="Garamond"/>
        </w:rPr>
        <w:t xml:space="preserve"> were chosen </w:t>
      </w:r>
      <w:r>
        <w:rPr>
          <w:rFonts w:ascii="Garamond" w:hAnsi="Garamond"/>
        </w:rPr>
        <w:t>based on project partner interest and available data</w:t>
      </w:r>
      <w:r w:rsidR="000B6F13">
        <w:rPr>
          <w:rFonts w:ascii="Garamond" w:hAnsi="Garamond"/>
        </w:rPr>
        <w:t>, but</w:t>
      </w:r>
      <w:r w:rsidR="004A1D4F">
        <w:rPr>
          <w:rFonts w:ascii="Garamond" w:hAnsi="Garamond"/>
        </w:rPr>
        <w:t xml:space="preserve"> measuring</w:t>
      </w:r>
      <w:r w:rsidR="000B6F13">
        <w:rPr>
          <w:rFonts w:ascii="Garamond" w:hAnsi="Garamond"/>
        </w:rPr>
        <w:t xml:space="preserve"> the </w:t>
      </w:r>
      <w:r w:rsidR="004A1D4F">
        <w:rPr>
          <w:rFonts w:ascii="Garamond" w:hAnsi="Garamond"/>
        </w:rPr>
        <w:t xml:space="preserve">potential </w:t>
      </w:r>
      <w:r w:rsidR="000B6F13">
        <w:rPr>
          <w:rFonts w:ascii="Garamond" w:hAnsi="Garamond"/>
        </w:rPr>
        <w:t>impact</w:t>
      </w:r>
      <w:r w:rsidR="004A1D4F">
        <w:rPr>
          <w:rFonts w:ascii="Garamond" w:hAnsi="Garamond"/>
        </w:rPr>
        <w:t xml:space="preserve"> of urbanization on </w:t>
      </w:r>
      <w:r w:rsidR="000B6F13">
        <w:rPr>
          <w:rFonts w:ascii="Garamond" w:hAnsi="Garamond"/>
        </w:rPr>
        <w:t>these few species could be misleading. If the impact is underestimated, further development could be extremely detrimental to species</w:t>
      </w:r>
      <w:r w:rsidR="00340C77">
        <w:rPr>
          <w:rFonts w:ascii="Garamond" w:hAnsi="Garamond"/>
        </w:rPr>
        <w:t xml:space="preserve"> not included in this</w:t>
      </w:r>
      <w:r w:rsidR="000B6F13">
        <w:rPr>
          <w:rFonts w:ascii="Garamond" w:hAnsi="Garamond"/>
        </w:rPr>
        <w:t xml:space="preserve"> project. On the other hand, if the impact is overestimated, development may b</w:t>
      </w:r>
      <w:r w:rsidR="00340C77">
        <w:rPr>
          <w:rFonts w:ascii="Garamond" w:hAnsi="Garamond"/>
        </w:rPr>
        <w:t>e</w:t>
      </w:r>
      <w:r w:rsidR="000B6F13">
        <w:rPr>
          <w:rFonts w:ascii="Garamond" w:hAnsi="Garamond"/>
        </w:rPr>
        <w:t xml:space="preserve"> impeded resulting in profit losses for the city and county.</w:t>
      </w:r>
    </w:p>
    <w:p w14:paraId="427475B3" w14:textId="0D0864C8" w:rsidR="00D85791" w:rsidRDefault="00D85791" w:rsidP="00B365F0">
      <w:pPr>
        <w:pStyle w:val="NoSpacing"/>
        <w:rPr>
          <w:rFonts w:ascii="Garamond" w:hAnsi="Garamond"/>
        </w:rPr>
      </w:pPr>
    </w:p>
    <w:p w14:paraId="160F1351" w14:textId="37F42EE5" w:rsidR="00D85791" w:rsidRDefault="00D85791" w:rsidP="00B365F0">
      <w:pPr>
        <w:pStyle w:val="NoSpacing"/>
        <w:rPr>
          <w:rFonts w:ascii="Garamond" w:hAnsi="Garamond"/>
        </w:rPr>
      </w:pPr>
      <w:r>
        <w:rPr>
          <w:rFonts w:ascii="Garamond" w:hAnsi="Garamond"/>
        </w:rPr>
        <w:t>Additionally, the team determined that most of the endangered species in the study area are aquatic, such as clams, snails, and fish.</w:t>
      </w:r>
      <w:r w:rsidR="00F507F0">
        <w:rPr>
          <w:rFonts w:ascii="Garamond" w:hAnsi="Garamond"/>
        </w:rPr>
        <w:t xml:space="preserve"> Creating a hydrological model would more accurately portray the impact of urbanization on aquatic species.</w:t>
      </w:r>
      <w:r>
        <w:rPr>
          <w:rFonts w:ascii="Garamond" w:hAnsi="Garamond"/>
        </w:rPr>
        <w:t xml:space="preserve"> This model </w:t>
      </w:r>
      <w:r w:rsidR="00F507F0">
        <w:rPr>
          <w:rFonts w:ascii="Garamond" w:hAnsi="Garamond"/>
        </w:rPr>
        <w:t xml:space="preserve">would </w:t>
      </w:r>
      <w:r>
        <w:rPr>
          <w:rFonts w:ascii="Garamond" w:hAnsi="Garamond"/>
        </w:rPr>
        <w:t>provide a meaningful way</w:t>
      </w:r>
      <w:r w:rsidR="00F507F0">
        <w:rPr>
          <w:rFonts w:ascii="Garamond" w:hAnsi="Garamond"/>
        </w:rPr>
        <w:t xml:space="preserve"> to measure the estimated </w:t>
      </w:r>
      <w:r>
        <w:rPr>
          <w:rFonts w:ascii="Garamond" w:hAnsi="Garamond"/>
        </w:rPr>
        <w:t xml:space="preserve">effects of potential runoff from newly developed agricultural land </w:t>
      </w:r>
      <w:r w:rsidR="00F507F0">
        <w:rPr>
          <w:rFonts w:ascii="Garamond" w:hAnsi="Garamond"/>
        </w:rPr>
        <w:t xml:space="preserve">and </w:t>
      </w:r>
      <w:r>
        <w:rPr>
          <w:rFonts w:ascii="Garamond" w:hAnsi="Garamond"/>
        </w:rPr>
        <w:t>urban development</w:t>
      </w:r>
      <w:r w:rsidR="00F507F0">
        <w:rPr>
          <w:rFonts w:ascii="Garamond" w:hAnsi="Garamond"/>
        </w:rPr>
        <w:t xml:space="preserve"> on aquatic species</w:t>
      </w:r>
      <w:r>
        <w:rPr>
          <w:rFonts w:ascii="Garamond" w:hAnsi="Garamond"/>
        </w:rPr>
        <w:t xml:space="preserve">. </w:t>
      </w:r>
    </w:p>
    <w:p w14:paraId="2564786E" w14:textId="33285357" w:rsidR="000B6F13" w:rsidRDefault="000B6F13" w:rsidP="00B365F0">
      <w:pPr>
        <w:pStyle w:val="NoSpacing"/>
        <w:rPr>
          <w:rFonts w:ascii="Garamond" w:hAnsi="Garamond"/>
        </w:rPr>
      </w:pPr>
    </w:p>
    <w:p w14:paraId="491F4C31" w14:textId="6BA4DC3B" w:rsidR="000B6F13" w:rsidRPr="00106FD6" w:rsidRDefault="00D85791" w:rsidP="00B365F0">
      <w:pPr>
        <w:pStyle w:val="NoSpacing"/>
        <w:rPr>
          <w:rFonts w:ascii="Garamond" w:hAnsi="Garamond"/>
        </w:rPr>
      </w:pPr>
      <w:r>
        <w:rPr>
          <w:rFonts w:ascii="Garamond" w:hAnsi="Garamond"/>
        </w:rPr>
        <w:t>T</w:t>
      </w:r>
      <w:r w:rsidR="000B6F13">
        <w:rPr>
          <w:rFonts w:ascii="Garamond" w:hAnsi="Garamond"/>
        </w:rPr>
        <w:t>his project was designed around the Landsat series of satellites to gather a better understanding of the histori</w:t>
      </w:r>
      <w:r w:rsidR="00340C77">
        <w:rPr>
          <w:rFonts w:ascii="Garamond" w:hAnsi="Garamond"/>
        </w:rPr>
        <w:t>cal context of urbanization of n</w:t>
      </w:r>
      <w:r w:rsidR="000B6F13">
        <w:rPr>
          <w:rFonts w:ascii="Garamond" w:hAnsi="Garamond"/>
        </w:rPr>
        <w:t>orth Alabama. Looking forward, this project c</w:t>
      </w:r>
      <w:r w:rsidR="00AE288B">
        <w:rPr>
          <w:rFonts w:ascii="Garamond" w:hAnsi="Garamond"/>
        </w:rPr>
        <w:t xml:space="preserve">ould be conducted using </w:t>
      </w:r>
      <w:r w:rsidR="000B6F13">
        <w:rPr>
          <w:rFonts w:ascii="Garamond" w:hAnsi="Garamond"/>
        </w:rPr>
        <w:t>Sentinel</w:t>
      </w:r>
      <w:r w:rsidR="009815E9">
        <w:rPr>
          <w:rFonts w:ascii="Garamond" w:hAnsi="Garamond"/>
        </w:rPr>
        <w:t>-</w:t>
      </w:r>
      <w:r w:rsidR="000B6F13">
        <w:rPr>
          <w:rFonts w:ascii="Garamond" w:hAnsi="Garamond"/>
        </w:rPr>
        <w:t>2 data, as it has much high</w:t>
      </w:r>
      <w:r w:rsidR="00340C77">
        <w:rPr>
          <w:rFonts w:ascii="Garamond" w:hAnsi="Garamond"/>
        </w:rPr>
        <w:t>er</w:t>
      </w:r>
      <w:r w:rsidR="000B6F13">
        <w:rPr>
          <w:rFonts w:ascii="Garamond" w:hAnsi="Garamond"/>
        </w:rPr>
        <w:t xml:space="preserve"> spatial and temporal resolution. These improvements would allow for</w:t>
      </w:r>
      <w:r w:rsidR="00596672">
        <w:rPr>
          <w:rFonts w:ascii="Garamond" w:hAnsi="Garamond"/>
        </w:rPr>
        <w:t xml:space="preserve"> </w:t>
      </w:r>
      <w:r w:rsidR="000B6F13">
        <w:rPr>
          <w:rFonts w:ascii="Garamond" w:hAnsi="Garamond"/>
        </w:rPr>
        <w:t>more accurate maps to be produced for the Land Trust of North Alabama.</w:t>
      </w:r>
    </w:p>
    <w:p w14:paraId="2177AADA" w14:textId="692486B1" w:rsidR="00E41324" w:rsidRDefault="00621AB9" w:rsidP="00D3013B">
      <w:pPr>
        <w:pStyle w:val="Heading1"/>
        <w:rPr>
          <w:rFonts w:ascii="Garamond" w:hAnsi="Garamond"/>
        </w:rPr>
      </w:pPr>
      <w:bookmarkStart w:id="5"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39502BBD" w14:textId="78604DDB" w:rsidR="00B737AD" w:rsidRPr="00B737AD" w:rsidRDefault="00185037" w:rsidP="00B737AD">
      <w:pPr>
        <w:rPr>
          <w:rFonts w:ascii="Garamond" w:hAnsi="Garamond"/>
        </w:rPr>
      </w:pPr>
      <w:r>
        <w:rPr>
          <w:rFonts w:ascii="Garamond" w:hAnsi="Garamond" w:cs="Arial"/>
          <w:color w:val="000000"/>
        </w:rPr>
        <w:t>Habitat for a diverse set of species</w:t>
      </w:r>
      <w:r w:rsidR="002E759C">
        <w:rPr>
          <w:rFonts w:ascii="Garamond" w:hAnsi="Garamond" w:cs="Arial"/>
          <w:color w:val="000000"/>
        </w:rPr>
        <w:t xml:space="preserve"> in Limestone and Madison counties is diminishing and being replaced with urban areas. </w:t>
      </w:r>
      <w:r>
        <w:rPr>
          <w:rFonts w:ascii="Garamond" w:hAnsi="Garamond" w:cs="Arial"/>
          <w:color w:val="000000"/>
        </w:rPr>
        <w:t>Areas that are highly suitable for development will be u</w:t>
      </w:r>
      <w:r w:rsidR="00212C7E">
        <w:rPr>
          <w:rFonts w:ascii="Garamond" w:hAnsi="Garamond" w:cs="Arial"/>
          <w:color w:val="000000"/>
        </w:rPr>
        <w:t>rbanized by 2045, with most of urbanization taking place in the areas located between Huntsville, Athens, and Decatur.</w:t>
      </w:r>
      <w:r w:rsidR="00B737AD" w:rsidRPr="00B737AD">
        <w:rPr>
          <w:rFonts w:ascii="Garamond" w:hAnsi="Garamond" w:cs="Arial"/>
          <w:color w:val="000000"/>
        </w:rPr>
        <w:t xml:space="preserve"> The American black duck, the green salamander, </w:t>
      </w:r>
      <w:r w:rsidR="00B737AD">
        <w:rPr>
          <w:rFonts w:ascii="Garamond" w:hAnsi="Garamond" w:cs="Arial"/>
          <w:color w:val="000000"/>
        </w:rPr>
        <w:t xml:space="preserve">the </w:t>
      </w:r>
      <w:proofErr w:type="spellStart"/>
      <w:r w:rsidR="00B737AD" w:rsidRPr="00B737AD">
        <w:rPr>
          <w:rFonts w:ascii="Garamond" w:hAnsi="Garamond" w:cs="Arial"/>
          <w:color w:val="000000"/>
        </w:rPr>
        <w:t>Morefield’s</w:t>
      </w:r>
      <w:proofErr w:type="spellEnd"/>
      <w:r w:rsidR="00B737AD" w:rsidRPr="00B737AD">
        <w:rPr>
          <w:rFonts w:ascii="Garamond" w:hAnsi="Garamond" w:cs="Arial"/>
          <w:color w:val="000000"/>
        </w:rPr>
        <w:t xml:space="preserve"> leather</w:t>
      </w:r>
      <w:r w:rsidR="002E759C">
        <w:rPr>
          <w:rFonts w:ascii="Garamond" w:hAnsi="Garamond" w:cs="Arial"/>
          <w:color w:val="000000"/>
        </w:rPr>
        <w:t xml:space="preserve"> </w:t>
      </w:r>
      <w:r w:rsidR="00B737AD" w:rsidRPr="00B737AD">
        <w:rPr>
          <w:rFonts w:ascii="Garamond" w:hAnsi="Garamond" w:cs="Arial"/>
          <w:color w:val="000000"/>
        </w:rPr>
        <w:t xml:space="preserve">flower, the northern slimy salamander, and the </w:t>
      </w:r>
      <w:r w:rsidR="007E7EDD">
        <w:rPr>
          <w:rFonts w:ascii="Garamond" w:hAnsi="Garamond" w:cs="Arial"/>
          <w:color w:val="000000"/>
        </w:rPr>
        <w:t>cave</w:t>
      </w:r>
      <w:r w:rsidR="00B737AD" w:rsidRPr="00B737AD">
        <w:rPr>
          <w:rFonts w:ascii="Garamond" w:hAnsi="Garamond" w:cs="Arial"/>
          <w:color w:val="000000"/>
        </w:rPr>
        <w:t xml:space="preserve"> salamander are all expected to be negatively impacted from i</w:t>
      </w:r>
      <w:r w:rsidR="00B737AD">
        <w:rPr>
          <w:rFonts w:ascii="Garamond" w:hAnsi="Garamond" w:cs="Arial"/>
          <w:color w:val="000000"/>
        </w:rPr>
        <w:t xml:space="preserve">ncreased urbanization. </w:t>
      </w:r>
      <w:r w:rsidR="00212C7E">
        <w:rPr>
          <w:rFonts w:ascii="Garamond" w:hAnsi="Garamond" w:cs="Arial"/>
          <w:color w:val="000000"/>
        </w:rPr>
        <w:t>The species selected for study were chose to cover the large variety of species native to north Alabama. Habitats for the American black duck that are negatively impacted by urbanization will also likely harm the habitats of other water fowl species, such as the Whooping crane (</w:t>
      </w:r>
      <w:r w:rsidR="00212C7E" w:rsidRPr="00212C7E">
        <w:rPr>
          <w:rFonts w:ascii="Garamond" w:hAnsi="Garamond" w:cs="Arial"/>
          <w:i/>
          <w:color w:val="000000"/>
        </w:rPr>
        <w:t xml:space="preserve">Grus </w:t>
      </w:r>
      <w:proofErr w:type="spellStart"/>
      <w:r w:rsidR="00212C7E" w:rsidRPr="00212C7E">
        <w:rPr>
          <w:rFonts w:ascii="Garamond" w:hAnsi="Garamond" w:cs="Arial"/>
          <w:i/>
          <w:color w:val="000000"/>
        </w:rPr>
        <w:t>americana</w:t>
      </w:r>
      <w:proofErr w:type="spellEnd"/>
      <w:r w:rsidR="00212C7E">
        <w:rPr>
          <w:rFonts w:ascii="Garamond" w:hAnsi="Garamond" w:cs="Arial"/>
          <w:color w:val="000000"/>
        </w:rPr>
        <w:t>). Similar conclusions can be made for other salamander or plant species.</w:t>
      </w:r>
      <w:r w:rsidR="00B737AD" w:rsidRPr="00B737AD">
        <w:rPr>
          <w:rFonts w:ascii="Garamond" w:hAnsi="Garamond" w:cs="Arial"/>
          <w:color w:val="000000"/>
        </w:rPr>
        <w:t xml:space="preserve"> The Land Trust of North Alabama</w:t>
      </w:r>
      <w:r w:rsidR="006F63A7">
        <w:rPr>
          <w:rFonts w:ascii="Garamond" w:hAnsi="Garamond" w:cs="Arial"/>
          <w:color w:val="000000"/>
        </w:rPr>
        <w:t xml:space="preserve"> works to conserve land and</w:t>
      </w:r>
      <w:r w:rsidR="00B737AD" w:rsidRPr="00B737AD">
        <w:rPr>
          <w:rFonts w:ascii="Garamond" w:hAnsi="Garamond" w:cs="Arial"/>
          <w:color w:val="000000"/>
        </w:rPr>
        <w:t xml:space="preserve"> will be able to utilize the tool created during this pro</w:t>
      </w:r>
      <w:r w:rsidR="006F63A7">
        <w:rPr>
          <w:rFonts w:ascii="Garamond" w:hAnsi="Garamond" w:cs="Arial"/>
          <w:color w:val="000000"/>
        </w:rPr>
        <w:t>ject</w:t>
      </w:r>
      <w:r w:rsidR="00212C7E">
        <w:rPr>
          <w:rFonts w:ascii="Garamond" w:hAnsi="Garamond" w:cs="Arial"/>
          <w:color w:val="000000"/>
        </w:rPr>
        <w:t xml:space="preserve"> to</w:t>
      </w:r>
      <w:r w:rsidR="006F63A7">
        <w:rPr>
          <w:rFonts w:ascii="Garamond" w:hAnsi="Garamond" w:cs="Arial"/>
          <w:color w:val="000000"/>
        </w:rPr>
        <w:t xml:space="preserve"> </w:t>
      </w:r>
      <w:r w:rsidR="00212C7E">
        <w:rPr>
          <w:rFonts w:ascii="Garamond" w:hAnsi="Garamond" w:cs="Arial"/>
          <w:color w:val="000000"/>
        </w:rPr>
        <w:t>help</w:t>
      </w:r>
      <w:r w:rsidR="006F63A7">
        <w:rPr>
          <w:rFonts w:ascii="Garamond" w:hAnsi="Garamond" w:cs="Arial"/>
          <w:color w:val="000000"/>
        </w:rPr>
        <w:t xml:space="preserve"> study t</w:t>
      </w:r>
      <w:r w:rsidR="002E759C">
        <w:rPr>
          <w:rFonts w:ascii="Garamond" w:hAnsi="Garamond" w:cs="Arial"/>
          <w:color w:val="000000"/>
        </w:rPr>
        <w:t>he impact of urbanization on any</w:t>
      </w:r>
      <w:r w:rsidR="00212C7E">
        <w:rPr>
          <w:rFonts w:ascii="Garamond" w:hAnsi="Garamond" w:cs="Arial"/>
          <w:color w:val="000000"/>
        </w:rPr>
        <w:t xml:space="preserve"> potential</w:t>
      </w:r>
      <w:r w:rsidR="002E759C">
        <w:rPr>
          <w:rFonts w:ascii="Garamond" w:hAnsi="Garamond" w:cs="Arial"/>
          <w:color w:val="000000"/>
        </w:rPr>
        <w:t xml:space="preserve"> species </w:t>
      </w:r>
      <w:r w:rsidR="00A07E87">
        <w:rPr>
          <w:rFonts w:ascii="Garamond" w:hAnsi="Garamond" w:cs="Arial"/>
          <w:color w:val="000000"/>
        </w:rPr>
        <w:t xml:space="preserve">using </w:t>
      </w:r>
      <w:r w:rsidR="00212C7E">
        <w:rPr>
          <w:rFonts w:ascii="Garamond" w:hAnsi="Garamond" w:cs="Arial"/>
          <w:color w:val="000000"/>
        </w:rPr>
        <w:t xml:space="preserve">location </w:t>
      </w:r>
      <w:r w:rsidR="00212C7E">
        <w:rPr>
          <w:rFonts w:ascii="Garamond" w:hAnsi="Garamond" w:cs="Arial"/>
          <w:color w:val="000000"/>
        </w:rPr>
        <w:lastRenderedPageBreak/>
        <w:t>point</w:t>
      </w:r>
      <w:r w:rsidR="002E759C">
        <w:rPr>
          <w:rFonts w:ascii="Garamond" w:hAnsi="Garamond" w:cs="Arial"/>
          <w:color w:val="000000"/>
        </w:rPr>
        <w:t xml:space="preserve"> data. </w:t>
      </w:r>
      <w:r w:rsidR="00B737AD">
        <w:rPr>
          <w:rFonts w:ascii="Garamond" w:hAnsi="Garamond" w:cs="Arial"/>
          <w:color w:val="000000"/>
        </w:rPr>
        <w:t>The</w:t>
      </w:r>
      <w:r w:rsidR="00212C7E">
        <w:rPr>
          <w:rFonts w:ascii="Garamond" w:hAnsi="Garamond" w:cs="Arial"/>
          <w:color w:val="000000"/>
        </w:rPr>
        <w:t xml:space="preserve"> maps generated from this project, and future maps generated from the tool, will allow the Land Trust</w:t>
      </w:r>
      <w:r w:rsidR="00B737AD">
        <w:rPr>
          <w:rFonts w:ascii="Garamond" w:hAnsi="Garamond" w:cs="Arial"/>
          <w:color w:val="000000"/>
        </w:rPr>
        <w:t xml:space="preserve"> to educate local govern</w:t>
      </w:r>
      <w:r w:rsidR="006F63A7">
        <w:rPr>
          <w:rFonts w:ascii="Garamond" w:hAnsi="Garamond" w:cs="Arial"/>
          <w:color w:val="000000"/>
        </w:rPr>
        <w:t>ment officials and land owners</w:t>
      </w:r>
      <w:r w:rsidR="00212C7E">
        <w:rPr>
          <w:rFonts w:ascii="Garamond" w:hAnsi="Garamond" w:cs="Arial"/>
          <w:color w:val="000000"/>
        </w:rPr>
        <w:t xml:space="preserve"> on the potential negative impacts of urbanization on local species’ habitats</w:t>
      </w:r>
      <w:r w:rsidR="006F63A7">
        <w:rPr>
          <w:rFonts w:ascii="Garamond" w:hAnsi="Garamond" w:cs="Arial"/>
          <w:color w:val="000000"/>
        </w:rPr>
        <w:t xml:space="preserve">. Ultimately, they will be able to identify areas where conservation efforts are needed, and then put forth the resources necessary to conserve that property. </w:t>
      </w:r>
    </w:p>
    <w:p w14:paraId="2BF53931" w14:textId="3D78EBFF" w:rsidR="00E41324" w:rsidRPr="005A5711" w:rsidRDefault="00621AB9" w:rsidP="00D3013B">
      <w:pPr>
        <w:pStyle w:val="Heading1"/>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057FBD57" w14:textId="3C790569" w:rsidR="00FC670A" w:rsidRDefault="00AB7FE6" w:rsidP="00AB7FE6">
      <w:pPr>
        <w:pStyle w:val="ListParagraph"/>
        <w:numPr>
          <w:ilvl w:val="0"/>
          <w:numId w:val="12"/>
        </w:numPr>
        <w:spacing w:after="0" w:line="240" w:lineRule="auto"/>
        <w:rPr>
          <w:rFonts w:ascii="Garamond" w:hAnsi="Garamond"/>
        </w:rPr>
      </w:pPr>
      <w:r>
        <w:rPr>
          <w:rFonts w:ascii="Garamond" w:hAnsi="Garamond"/>
        </w:rPr>
        <w:t xml:space="preserve">Marie </w:t>
      </w:r>
      <w:proofErr w:type="spellStart"/>
      <w:r>
        <w:rPr>
          <w:rFonts w:ascii="Garamond" w:hAnsi="Garamond"/>
        </w:rPr>
        <w:t>Bostick</w:t>
      </w:r>
      <w:proofErr w:type="spellEnd"/>
      <w:r>
        <w:rPr>
          <w:rFonts w:ascii="Garamond" w:hAnsi="Garamond"/>
        </w:rPr>
        <w:t xml:space="preserve"> (Executive Director, Land Trust of North Alabama)</w:t>
      </w:r>
    </w:p>
    <w:p w14:paraId="09D16FC1" w14:textId="2CB8E63D" w:rsidR="00AB7FE6" w:rsidRDefault="00AB7FE6" w:rsidP="00AB7FE6">
      <w:pPr>
        <w:pStyle w:val="ListParagraph"/>
        <w:numPr>
          <w:ilvl w:val="0"/>
          <w:numId w:val="12"/>
        </w:numPr>
        <w:spacing w:after="0" w:line="240" w:lineRule="auto"/>
        <w:rPr>
          <w:rFonts w:ascii="Garamond" w:hAnsi="Garamond"/>
        </w:rPr>
      </w:pPr>
      <w:r>
        <w:rPr>
          <w:rFonts w:ascii="Garamond" w:hAnsi="Garamond"/>
        </w:rPr>
        <w:t xml:space="preserve">Andy </w:t>
      </w:r>
      <w:proofErr w:type="spellStart"/>
      <w:r>
        <w:rPr>
          <w:rFonts w:ascii="Garamond" w:hAnsi="Garamond"/>
        </w:rPr>
        <w:t>Prewett</w:t>
      </w:r>
      <w:proofErr w:type="spellEnd"/>
      <w:r>
        <w:rPr>
          <w:rFonts w:ascii="Garamond" w:hAnsi="Garamond"/>
        </w:rPr>
        <w:t xml:space="preserve"> (Land Manager, Land Trust of North Alabama)</w:t>
      </w:r>
    </w:p>
    <w:p w14:paraId="4C65790B" w14:textId="7466F9A3" w:rsidR="00AB7FE6" w:rsidRDefault="00AB7FE6" w:rsidP="00AB7FE6">
      <w:pPr>
        <w:pStyle w:val="ListParagraph"/>
        <w:numPr>
          <w:ilvl w:val="0"/>
          <w:numId w:val="12"/>
        </w:numPr>
        <w:spacing w:after="0" w:line="240" w:lineRule="auto"/>
        <w:rPr>
          <w:rFonts w:ascii="Garamond" w:hAnsi="Garamond"/>
        </w:rPr>
      </w:pPr>
      <w:r>
        <w:rPr>
          <w:rFonts w:ascii="Garamond" w:hAnsi="Garamond"/>
        </w:rPr>
        <w:t>Hallie Porter (Development Director, Land Trust of North Alabama)</w:t>
      </w:r>
    </w:p>
    <w:p w14:paraId="2D83CEDD" w14:textId="03C96193" w:rsidR="00AB7FE6" w:rsidRDefault="00AB7FE6" w:rsidP="00AB7FE6">
      <w:pPr>
        <w:pStyle w:val="ListParagraph"/>
        <w:numPr>
          <w:ilvl w:val="0"/>
          <w:numId w:val="12"/>
        </w:numPr>
        <w:spacing w:after="0" w:line="240" w:lineRule="auto"/>
        <w:rPr>
          <w:rFonts w:ascii="Garamond" w:hAnsi="Garamond"/>
        </w:rPr>
      </w:pPr>
      <w:r>
        <w:rPr>
          <w:rFonts w:ascii="Garamond" w:hAnsi="Garamond"/>
        </w:rPr>
        <w:t xml:space="preserve">Dr. Jeffrey </w:t>
      </w:r>
      <w:proofErr w:type="spellStart"/>
      <w:r>
        <w:rPr>
          <w:rFonts w:ascii="Garamond" w:hAnsi="Garamond"/>
        </w:rPr>
        <w:t>Luvall</w:t>
      </w:r>
      <w:proofErr w:type="spellEnd"/>
      <w:r>
        <w:rPr>
          <w:rFonts w:ascii="Garamond" w:hAnsi="Garamond"/>
        </w:rPr>
        <w:t xml:space="preserve"> (Science Advisor, NASA Marshall Space Flight Center)</w:t>
      </w:r>
    </w:p>
    <w:p w14:paraId="5FB0F7E0" w14:textId="33D6F9AF" w:rsidR="00AB7FE6" w:rsidRDefault="00AB7FE6" w:rsidP="00AB7FE6">
      <w:pPr>
        <w:pStyle w:val="ListParagraph"/>
        <w:numPr>
          <w:ilvl w:val="0"/>
          <w:numId w:val="12"/>
        </w:numPr>
        <w:spacing w:after="0" w:line="240" w:lineRule="auto"/>
        <w:rPr>
          <w:rFonts w:ascii="Garamond" w:hAnsi="Garamond"/>
        </w:rPr>
      </w:pPr>
      <w:r>
        <w:rPr>
          <w:rFonts w:ascii="Garamond" w:hAnsi="Garamond"/>
        </w:rPr>
        <w:t xml:space="preserve">Dr. Robert Griffin (Science </w:t>
      </w:r>
      <w:r w:rsidR="00D33C49">
        <w:rPr>
          <w:rFonts w:ascii="Garamond" w:hAnsi="Garamond"/>
        </w:rPr>
        <w:t>Advisor, University of Alabama in</w:t>
      </w:r>
      <w:r>
        <w:rPr>
          <w:rFonts w:ascii="Garamond" w:hAnsi="Garamond"/>
        </w:rPr>
        <w:t xml:space="preserve"> Huntsville)</w:t>
      </w:r>
    </w:p>
    <w:p w14:paraId="16E340AA" w14:textId="437F4B9C" w:rsidR="00AB7FE6" w:rsidRDefault="00AB7FE6" w:rsidP="00AB7FE6">
      <w:pPr>
        <w:pStyle w:val="ListParagraph"/>
        <w:numPr>
          <w:ilvl w:val="0"/>
          <w:numId w:val="12"/>
        </w:numPr>
        <w:spacing w:after="0" w:line="240" w:lineRule="auto"/>
        <w:rPr>
          <w:rFonts w:ascii="Garamond" w:hAnsi="Garamond"/>
        </w:rPr>
      </w:pPr>
      <w:r>
        <w:rPr>
          <w:rFonts w:ascii="Garamond" w:hAnsi="Garamond"/>
        </w:rPr>
        <w:t xml:space="preserve">Leigh Sinclair (Mentor, </w:t>
      </w:r>
      <w:r w:rsidR="00340C77">
        <w:rPr>
          <w:rFonts w:ascii="Garamond" w:hAnsi="Garamond"/>
        </w:rPr>
        <w:t>University of Alabama in Huntsville</w:t>
      </w:r>
      <w:r w:rsidR="008733F9">
        <w:rPr>
          <w:rFonts w:ascii="Garamond" w:hAnsi="Garamond"/>
        </w:rPr>
        <w:t>/</w:t>
      </w:r>
      <w:r>
        <w:rPr>
          <w:rFonts w:ascii="Garamond" w:hAnsi="Garamond"/>
        </w:rPr>
        <w:t>Informatio</w:t>
      </w:r>
      <w:r w:rsidR="00340C77">
        <w:rPr>
          <w:rFonts w:ascii="Garamond" w:hAnsi="Garamond"/>
        </w:rPr>
        <w:t>n Technology and Systems Center)</w:t>
      </w:r>
    </w:p>
    <w:p w14:paraId="736EE371" w14:textId="26DE572F" w:rsidR="00AB7FE6" w:rsidRDefault="00AB7FE6" w:rsidP="00AB7FE6">
      <w:pPr>
        <w:pStyle w:val="ListParagraph"/>
        <w:numPr>
          <w:ilvl w:val="0"/>
          <w:numId w:val="12"/>
        </w:numPr>
        <w:spacing w:after="0" w:line="240" w:lineRule="auto"/>
        <w:rPr>
          <w:rFonts w:ascii="Garamond" w:hAnsi="Garamond"/>
        </w:rPr>
      </w:pPr>
      <w:r>
        <w:rPr>
          <w:rFonts w:ascii="Garamond" w:hAnsi="Garamond"/>
        </w:rPr>
        <w:t>Maggi Klug (</w:t>
      </w:r>
      <w:r w:rsidR="00D33C49">
        <w:rPr>
          <w:rFonts w:ascii="Garamond" w:hAnsi="Garamond"/>
        </w:rPr>
        <w:t>Alabama</w:t>
      </w:r>
      <w:r w:rsidR="00340C77">
        <w:rPr>
          <w:rFonts w:ascii="Garamond" w:hAnsi="Garamond"/>
        </w:rPr>
        <w:t>—</w:t>
      </w:r>
      <w:r w:rsidR="00D33C49">
        <w:rPr>
          <w:rFonts w:ascii="Garamond" w:hAnsi="Garamond"/>
        </w:rPr>
        <w:t>Marshall</w:t>
      </w:r>
      <w:r w:rsidR="00340C77">
        <w:rPr>
          <w:rFonts w:ascii="Garamond" w:hAnsi="Garamond"/>
        </w:rPr>
        <w:t xml:space="preserve"> Center Lead NASA DEVELOP</w:t>
      </w:r>
      <w:r>
        <w:rPr>
          <w:rFonts w:ascii="Garamond" w:hAnsi="Garamond"/>
        </w:rPr>
        <w:t>)</w:t>
      </w:r>
    </w:p>
    <w:p w14:paraId="354D6A73" w14:textId="1C518EF3" w:rsidR="00AB7FE6" w:rsidRDefault="00340C77" w:rsidP="00AB7FE6">
      <w:pPr>
        <w:pStyle w:val="ListParagraph"/>
        <w:numPr>
          <w:ilvl w:val="0"/>
          <w:numId w:val="12"/>
        </w:numPr>
        <w:spacing w:after="0" w:line="240" w:lineRule="auto"/>
        <w:rPr>
          <w:rFonts w:ascii="Garamond" w:hAnsi="Garamond"/>
        </w:rPr>
      </w:pPr>
      <w:r>
        <w:rPr>
          <w:rFonts w:ascii="Garamond" w:hAnsi="Garamond"/>
        </w:rPr>
        <w:t xml:space="preserve">Mercedes </w:t>
      </w:r>
      <w:proofErr w:type="spellStart"/>
      <w:r>
        <w:rPr>
          <w:rFonts w:ascii="Garamond" w:hAnsi="Garamond"/>
        </w:rPr>
        <w:t>Bartkovich</w:t>
      </w:r>
      <w:proofErr w:type="spellEnd"/>
      <w:r>
        <w:rPr>
          <w:rFonts w:ascii="Garamond" w:hAnsi="Garamond"/>
        </w:rPr>
        <w:t xml:space="preserve"> (Alabama—Marshall Fellow, NASA DEVELOP</w:t>
      </w:r>
      <w:r w:rsidR="00AB7FE6">
        <w:rPr>
          <w:rFonts w:ascii="Garamond" w:hAnsi="Garamond"/>
        </w:rPr>
        <w:t>)</w:t>
      </w:r>
    </w:p>
    <w:p w14:paraId="308075E9" w14:textId="77777777" w:rsidR="00BE20F9" w:rsidRDefault="00BE20F9" w:rsidP="00BE20F9">
      <w:pPr>
        <w:pStyle w:val="ListParagraph"/>
        <w:numPr>
          <w:ilvl w:val="0"/>
          <w:numId w:val="12"/>
        </w:numPr>
        <w:spacing w:after="0" w:line="240" w:lineRule="auto"/>
        <w:rPr>
          <w:rFonts w:ascii="Garamond" w:hAnsi="Garamond"/>
        </w:rPr>
      </w:pPr>
      <w:r>
        <w:rPr>
          <w:rFonts w:ascii="Garamond" w:hAnsi="Garamond"/>
        </w:rPr>
        <w:t>Dashiell Cruz (Alabama—Marshall Fellow, NASA DEVELOP)</w:t>
      </w:r>
    </w:p>
    <w:p w14:paraId="7FE5B22D" w14:textId="34FCF8BA" w:rsidR="00BE20F9" w:rsidRDefault="00BE20F9" w:rsidP="00AB7FE6">
      <w:pPr>
        <w:pStyle w:val="ListParagraph"/>
        <w:numPr>
          <w:ilvl w:val="0"/>
          <w:numId w:val="12"/>
        </w:numPr>
        <w:spacing w:after="0" w:line="240" w:lineRule="auto"/>
        <w:rPr>
          <w:rFonts w:ascii="Garamond" w:hAnsi="Garamond"/>
        </w:rPr>
      </w:pPr>
      <w:r>
        <w:rPr>
          <w:rFonts w:ascii="Garamond" w:hAnsi="Garamond"/>
        </w:rPr>
        <w:t>Andrew Cantrell (Alabama A</w:t>
      </w:r>
      <w:r w:rsidR="005147FA">
        <w:rPr>
          <w:rFonts w:ascii="Garamond" w:hAnsi="Garamond"/>
        </w:rPr>
        <w:t xml:space="preserve">gricultural </w:t>
      </w:r>
      <w:r>
        <w:rPr>
          <w:rFonts w:ascii="Garamond" w:hAnsi="Garamond"/>
        </w:rPr>
        <w:t>and M</w:t>
      </w:r>
      <w:r w:rsidR="005147FA">
        <w:rPr>
          <w:rFonts w:ascii="Garamond" w:hAnsi="Garamond"/>
        </w:rPr>
        <w:t>echanical</w:t>
      </w:r>
      <w:r>
        <w:rPr>
          <w:rFonts w:ascii="Garamond" w:hAnsi="Garamond"/>
        </w:rPr>
        <w:t xml:space="preserve"> University)</w:t>
      </w:r>
    </w:p>
    <w:p w14:paraId="199A774E" w14:textId="444E7963" w:rsidR="00BE20F9" w:rsidRDefault="00BE20F9" w:rsidP="00AB7FE6">
      <w:pPr>
        <w:pStyle w:val="ListParagraph"/>
        <w:numPr>
          <w:ilvl w:val="0"/>
          <w:numId w:val="12"/>
        </w:numPr>
        <w:spacing w:after="0" w:line="240" w:lineRule="auto"/>
        <w:rPr>
          <w:rFonts w:ascii="Garamond" w:hAnsi="Garamond"/>
        </w:rPr>
      </w:pPr>
      <w:r>
        <w:rPr>
          <w:rFonts w:ascii="Garamond" w:hAnsi="Garamond"/>
        </w:rPr>
        <w:t>Christin</w:t>
      </w:r>
      <w:r w:rsidR="0095026A">
        <w:rPr>
          <w:rFonts w:ascii="Garamond" w:hAnsi="Garamond"/>
        </w:rPr>
        <w:t>e</w:t>
      </w:r>
      <w:r>
        <w:rPr>
          <w:rFonts w:ascii="Garamond" w:hAnsi="Garamond"/>
        </w:rPr>
        <w:t xml:space="preserve"> </w:t>
      </w:r>
      <w:proofErr w:type="spellStart"/>
      <w:r>
        <w:rPr>
          <w:rFonts w:ascii="Garamond" w:hAnsi="Garamond"/>
        </w:rPr>
        <w:t>Easterwood</w:t>
      </w:r>
      <w:proofErr w:type="spellEnd"/>
      <w:r>
        <w:rPr>
          <w:rFonts w:ascii="Garamond" w:hAnsi="Garamond"/>
        </w:rPr>
        <w:t xml:space="preserve"> (U.S. Army Garrison, Redstone Arsenal)</w:t>
      </w:r>
    </w:p>
    <w:p w14:paraId="3EC59FF2" w14:textId="264C7604" w:rsidR="00BE20F9" w:rsidRDefault="00BE20F9" w:rsidP="00AB7FE6">
      <w:pPr>
        <w:pStyle w:val="ListParagraph"/>
        <w:numPr>
          <w:ilvl w:val="0"/>
          <w:numId w:val="12"/>
        </w:numPr>
        <w:spacing w:after="0" w:line="240" w:lineRule="auto"/>
        <w:rPr>
          <w:rFonts w:ascii="Garamond" w:hAnsi="Garamond"/>
        </w:rPr>
      </w:pPr>
      <w:r>
        <w:rPr>
          <w:rFonts w:ascii="Garamond" w:hAnsi="Garamond"/>
        </w:rPr>
        <w:t>Michael Barbour (Alabama Natural Heritage Program, Auburn University)</w:t>
      </w:r>
    </w:p>
    <w:p w14:paraId="5E583BA3" w14:textId="3A582EEA" w:rsidR="00BE20F9" w:rsidRDefault="00BE20F9" w:rsidP="00AB7FE6">
      <w:pPr>
        <w:pStyle w:val="ListParagraph"/>
        <w:numPr>
          <w:ilvl w:val="0"/>
          <w:numId w:val="12"/>
        </w:numPr>
        <w:spacing w:after="0" w:line="240" w:lineRule="auto"/>
        <w:rPr>
          <w:rFonts w:ascii="Garamond" w:hAnsi="Garamond"/>
        </w:rPr>
      </w:pPr>
      <w:r>
        <w:rPr>
          <w:rFonts w:ascii="Garamond" w:hAnsi="Garamond"/>
        </w:rPr>
        <w:t>Rebecca John (Auburn University)</w:t>
      </w:r>
    </w:p>
    <w:p w14:paraId="22C9F26D" w14:textId="77777777" w:rsidR="00013998" w:rsidRPr="00AB7FE6" w:rsidRDefault="00013998" w:rsidP="00013998">
      <w:pPr>
        <w:pStyle w:val="ListParagraph"/>
        <w:spacing w:after="0" w:line="240" w:lineRule="auto"/>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043E6CBB" w14:textId="6F61B2A4" w:rsidR="000501ED" w:rsidRDefault="00340C77" w:rsidP="00872A13">
      <w:pPr>
        <w:spacing w:after="0" w:line="240" w:lineRule="auto"/>
        <w:rPr>
          <w:rFonts w:ascii="Garamond" w:hAnsi="Garamond"/>
        </w:rPr>
      </w:pPr>
      <w:r>
        <w:rPr>
          <w:rFonts w:ascii="Garamond" w:hAnsi="Garamond"/>
          <w:b/>
        </w:rPr>
        <w:t>Earth O</w:t>
      </w:r>
      <w:r w:rsidR="000501ED">
        <w:rPr>
          <w:rFonts w:ascii="Garamond" w:hAnsi="Garamond"/>
          <w:b/>
        </w:rPr>
        <w:t>bservations</w:t>
      </w:r>
      <w:r w:rsidR="000501ED">
        <w:rPr>
          <w:rFonts w:ascii="Garamond" w:hAnsi="Garamond"/>
        </w:rPr>
        <w:t xml:space="preserve"> </w:t>
      </w:r>
      <w:r w:rsidR="005418C9">
        <w:rPr>
          <w:rFonts w:ascii="Garamond" w:hAnsi="Garamond"/>
        </w:rPr>
        <w:t>–</w:t>
      </w:r>
      <w:r w:rsidR="000501ED">
        <w:rPr>
          <w:rFonts w:ascii="Garamond" w:hAnsi="Garamond"/>
        </w:rPr>
        <w:t xml:space="preserve"> </w:t>
      </w:r>
      <w:r w:rsidR="00526C81">
        <w:rPr>
          <w:rFonts w:ascii="Garamond" w:hAnsi="Garamond"/>
        </w:rPr>
        <w:t>S</w:t>
      </w:r>
      <w:r w:rsidR="005418C9">
        <w:rPr>
          <w:rFonts w:ascii="Garamond" w:hAnsi="Garamond"/>
        </w:rPr>
        <w:t>atellites and sensors that collect information about the Earth’s physical, chemical, and biological systems over space and time</w:t>
      </w:r>
    </w:p>
    <w:p w14:paraId="755CE4A2" w14:textId="072B8EF2" w:rsidR="00212C7E" w:rsidRPr="00212C7E" w:rsidRDefault="00212C7E" w:rsidP="00872A13">
      <w:pPr>
        <w:spacing w:after="0" w:line="240" w:lineRule="auto"/>
        <w:rPr>
          <w:rFonts w:ascii="Garamond" w:hAnsi="Garamond"/>
        </w:rPr>
      </w:pPr>
      <w:r>
        <w:rPr>
          <w:rFonts w:ascii="Garamond" w:hAnsi="Garamond"/>
          <w:b/>
        </w:rPr>
        <w:t xml:space="preserve">Fuzzy Logic </w:t>
      </w:r>
      <w:r>
        <w:rPr>
          <w:rFonts w:ascii="Garamond" w:hAnsi="Garamond"/>
          <w:b/>
        </w:rPr>
        <w:softHyphen/>
      </w:r>
      <w:r>
        <w:rPr>
          <w:rFonts w:ascii="Garamond" w:hAnsi="Garamond"/>
        </w:rPr>
        <w:t xml:space="preserve">– </w:t>
      </w:r>
      <w:r w:rsidRPr="00212C7E">
        <w:rPr>
          <w:rFonts w:ascii="Garamond" w:hAnsi="Garamond"/>
        </w:rPr>
        <w:t>is a form of </w:t>
      </w:r>
      <w:hyperlink r:id="rId17" w:tooltip="Many-valued logic" w:history="1">
        <w:r w:rsidRPr="00212C7E">
          <w:rPr>
            <w:rFonts w:ascii="Garamond" w:hAnsi="Garamond"/>
          </w:rPr>
          <w:t>many-valued logic</w:t>
        </w:r>
      </w:hyperlink>
      <w:r w:rsidRPr="00212C7E">
        <w:rPr>
          <w:rFonts w:ascii="Garamond" w:hAnsi="Garamond"/>
        </w:rPr>
        <w:t> in which the </w:t>
      </w:r>
      <w:hyperlink r:id="rId18" w:tooltip="Truth value" w:history="1">
        <w:r w:rsidRPr="00212C7E">
          <w:rPr>
            <w:rFonts w:ascii="Garamond" w:hAnsi="Garamond"/>
          </w:rPr>
          <w:t>truth values</w:t>
        </w:r>
      </w:hyperlink>
      <w:r w:rsidRPr="00212C7E">
        <w:rPr>
          <w:rFonts w:ascii="Garamond" w:hAnsi="Garamond"/>
        </w:rPr>
        <w:t> of variables may be any real number between 0 and 1. It is employed to handle the concept of partial truth, where the truth value may range between completely true and completely false</w:t>
      </w:r>
    </w:p>
    <w:p w14:paraId="5F6E4997" w14:textId="0B07BDBF" w:rsidR="007F0E0C" w:rsidRPr="007F0E0C" w:rsidRDefault="007F0E0C" w:rsidP="00872A13">
      <w:pPr>
        <w:spacing w:after="0" w:line="240" w:lineRule="auto"/>
        <w:rPr>
          <w:rFonts w:ascii="Garamond" w:hAnsi="Garamond"/>
        </w:rPr>
      </w:pPr>
      <w:r>
        <w:rPr>
          <w:rFonts w:ascii="Garamond" w:hAnsi="Garamond"/>
          <w:b/>
        </w:rPr>
        <w:t xml:space="preserve">National Land Cover Database (NLCD) </w:t>
      </w:r>
      <w:r w:rsidR="004A1D4F">
        <w:rPr>
          <w:rFonts w:ascii="Garamond" w:hAnsi="Garamond"/>
        </w:rPr>
        <w:t>–</w:t>
      </w:r>
      <w:r>
        <w:rPr>
          <w:rFonts w:ascii="Garamond" w:hAnsi="Garamond"/>
        </w:rPr>
        <w:t xml:space="preserve"> </w:t>
      </w:r>
      <w:r w:rsidR="004A1D4F">
        <w:rPr>
          <w:rFonts w:ascii="Garamond" w:hAnsi="Garamond"/>
        </w:rPr>
        <w:t>National dataset containing information about land change and land use designati</w:t>
      </w:r>
      <w:r w:rsidR="00526C81">
        <w:rPr>
          <w:rFonts w:ascii="Garamond" w:hAnsi="Garamond"/>
        </w:rPr>
        <w:t>ons such as pasture/water/urban</w:t>
      </w:r>
    </w:p>
    <w:p w14:paraId="5CD9B9E6" w14:textId="4763E708" w:rsidR="00045760" w:rsidRDefault="00045760" w:rsidP="00872A13">
      <w:pPr>
        <w:spacing w:after="0" w:line="240" w:lineRule="auto"/>
        <w:rPr>
          <w:rFonts w:ascii="Garamond" w:hAnsi="Garamond"/>
        </w:rPr>
      </w:pPr>
      <w:r>
        <w:rPr>
          <w:rFonts w:ascii="Garamond" w:hAnsi="Garamond"/>
          <w:b/>
        </w:rPr>
        <w:t xml:space="preserve">Operational Land Imager </w:t>
      </w:r>
      <w:r>
        <w:rPr>
          <w:rFonts w:ascii="Garamond" w:hAnsi="Garamond"/>
          <w:b/>
        </w:rPr>
        <w:softHyphen/>
      </w:r>
      <w:r>
        <w:rPr>
          <w:rFonts w:ascii="Garamond" w:hAnsi="Garamond"/>
        </w:rPr>
        <w:t>– Sensor aboard Landsat 8 Satellite, record</w:t>
      </w:r>
      <w:r w:rsidR="00596672">
        <w:rPr>
          <w:rFonts w:ascii="Garamond" w:hAnsi="Garamond"/>
        </w:rPr>
        <w:t>s</w:t>
      </w:r>
      <w:r>
        <w:rPr>
          <w:rFonts w:ascii="Garamond" w:hAnsi="Garamond"/>
        </w:rPr>
        <w:t xml:space="preserve"> data at 30m resolution on a </w:t>
      </w:r>
      <w:r w:rsidR="00596672">
        <w:rPr>
          <w:rFonts w:ascii="Garamond" w:hAnsi="Garamond"/>
        </w:rPr>
        <w:t>16-day</w:t>
      </w:r>
      <w:r>
        <w:rPr>
          <w:rFonts w:ascii="Garamond" w:hAnsi="Garamond"/>
        </w:rPr>
        <w:t xml:space="preserve"> return cycle</w:t>
      </w:r>
      <w:r w:rsidR="00B33AD6">
        <w:rPr>
          <w:rFonts w:ascii="Garamond" w:hAnsi="Garamond"/>
        </w:rPr>
        <w:t>; l</w:t>
      </w:r>
      <w:r>
        <w:rPr>
          <w:rFonts w:ascii="Garamond" w:hAnsi="Garamond"/>
        </w:rPr>
        <w:t>aunched February 11, 2013</w:t>
      </w:r>
    </w:p>
    <w:p w14:paraId="67CBEB18" w14:textId="43A9325E" w:rsidR="00045760" w:rsidRPr="00045760" w:rsidRDefault="00045760" w:rsidP="00872A13">
      <w:pPr>
        <w:spacing w:after="0" w:line="240" w:lineRule="auto"/>
        <w:rPr>
          <w:rFonts w:ascii="Garamond" w:hAnsi="Garamond"/>
        </w:rPr>
      </w:pPr>
      <w:r>
        <w:rPr>
          <w:rFonts w:ascii="Garamond" w:hAnsi="Garamond"/>
          <w:b/>
        </w:rPr>
        <w:t xml:space="preserve">Shuttle Radar Topography Mission </w:t>
      </w:r>
      <w:r>
        <w:rPr>
          <w:rFonts w:ascii="Garamond" w:hAnsi="Garamond"/>
        </w:rPr>
        <w:t>– Orbital study of the global topography of the earth, launched in 2001</w:t>
      </w:r>
      <w:r w:rsidR="00B33AD6">
        <w:rPr>
          <w:rFonts w:ascii="Garamond" w:hAnsi="Garamond"/>
        </w:rPr>
        <w:t>; the</w:t>
      </w:r>
      <w:r>
        <w:rPr>
          <w:rFonts w:ascii="Garamond" w:hAnsi="Garamond"/>
        </w:rPr>
        <w:t xml:space="preserve"> program mapped over 80% of the world’s topography</w:t>
      </w:r>
    </w:p>
    <w:p w14:paraId="20CCCA21" w14:textId="55D3F3FE" w:rsidR="00045760" w:rsidRDefault="00045760" w:rsidP="00872A13">
      <w:pPr>
        <w:spacing w:after="0" w:line="240" w:lineRule="auto"/>
        <w:rPr>
          <w:rFonts w:ascii="Garamond" w:hAnsi="Garamond"/>
        </w:rPr>
      </w:pPr>
      <w:r>
        <w:rPr>
          <w:rFonts w:ascii="Garamond" w:hAnsi="Garamond"/>
          <w:b/>
        </w:rPr>
        <w:t xml:space="preserve">Thematic Mapper </w:t>
      </w:r>
      <w:r>
        <w:rPr>
          <w:rFonts w:ascii="Garamond" w:hAnsi="Garamond"/>
        </w:rPr>
        <w:t xml:space="preserve">– Sensor aboard Landsat 5 Satellite, recording data at 30m resolution on a </w:t>
      </w:r>
      <w:r w:rsidR="00596672">
        <w:rPr>
          <w:rFonts w:ascii="Garamond" w:hAnsi="Garamond"/>
        </w:rPr>
        <w:t>16-day</w:t>
      </w:r>
      <w:r>
        <w:rPr>
          <w:rFonts w:ascii="Garamond" w:hAnsi="Garamond"/>
        </w:rPr>
        <w:t xml:space="preserve"> return cycle</w:t>
      </w:r>
      <w:r w:rsidR="00B33AD6">
        <w:rPr>
          <w:rFonts w:ascii="Garamond" w:hAnsi="Garamond"/>
        </w:rPr>
        <w:t>; l</w:t>
      </w:r>
      <w:r>
        <w:rPr>
          <w:rFonts w:ascii="Garamond" w:hAnsi="Garamond"/>
        </w:rPr>
        <w:t>aunched with Landsat 5 on March 1, 1984</w:t>
      </w:r>
    </w:p>
    <w:p w14:paraId="342FA585" w14:textId="317122B8" w:rsidR="00045760" w:rsidRDefault="00045760" w:rsidP="00872A13">
      <w:pPr>
        <w:spacing w:after="0" w:line="240" w:lineRule="auto"/>
        <w:rPr>
          <w:rFonts w:ascii="Garamond" w:hAnsi="Garamond"/>
        </w:rPr>
      </w:pPr>
      <w:r>
        <w:rPr>
          <w:rFonts w:ascii="Garamond" w:hAnsi="Garamond"/>
          <w:b/>
        </w:rPr>
        <w:t xml:space="preserve">Top of Atmosphere </w:t>
      </w:r>
      <w:r>
        <w:rPr>
          <w:rFonts w:ascii="Garamond" w:hAnsi="Garamond"/>
        </w:rPr>
        <w:t>– Mathematical conversion of remotely sensed data from digital number type to reflectance values</w:t>
      </w:r>
    </w:p>
    <w:p w14:paraId="7E882359" w14:textId="3D0016AA" w:rsidR="00212C7E" w:rsidRDefault="00212C7E" w:rsidP="00872A13">
      <w:pPr>
        <w:spacing w:after="0" w:line="240" w:lineRule="auto"/>
        <w:rPr>
          <w:rFonts w:ascii="Garamond" w:hAnsi="Garamond"/>
        </w:rPr>
      </w:pPr>
      <w:r>
        <w:rPr>
          <w:rFonts w:ascii="Garamond" w:hAnsi="Garamond"/>
          <w:b/>
        </w:rPr>
        <w:t>Urbanization</w:t>
      </w:r>
      <w:r>
        <w:rPr>
          <w:rFonts w:ascii="Garamond" w:hAnsi="Garamond"/>
        </w:rPr>
        <w:t xml:space="preserve"> – </w:t>
      </w:r>
      <w:r w:rsidRPr="00212C7E">
        <w:rPr>
          <w:rFonts w:ascii="Garamond" w:hAnsi="Garamond"/>
        </w:rPr>
        <w:t>the process of making an area more urban</w:t>
      </w:r>
    </w:p>
    <w:p w14:paraId="32C9F686" w14:textId="21B253D0" w:rsidR="00212C7E" w:rsidRPr="00212C7E" w:rsidRDefault="00212C7E" w:rsidP="00872A13">
      <w:pPr>
        <w:spacing w:after="0" w:line="240" w:lineRule="auto"/>
        <w:rPr>
          <w:rFonts w:ascii="Garamond" w:hAnsi="Garamond"/>
        </w:rPr>
      </w:pPr>
    </w:p>
    <w:p w14:paraId="6A686CFC" w14:textId="262D2AE2" w:rsidR="00E41324" w:rsidRDefault="001A67C2" w:rsidP="00872A13">
      <w:pPr>
        <w:pStyle w:val="Heading1"/>
        <w:spacing w:line="240" w:lineRule="auto"/>
        <w:rPr>
          <w:rFonts w:ascii="Garamond" w:hAnsi="Garamond"/>
        </w:rPr>
      </w:pPr>
      <w:r>
        <w:rPr>
          <w:rFonts w:ascii="Garamond" w:hAnsi="Garamond"/>
        </w:rPr>
        <w:lastRenderedPageBreak/>
        <w:t xml:space="preserve">8. </w:t>
      </w:r>
      <w:r w:rsidR="00E41324" w:rsidRPr="005A5711">
        <w:rPr>
          <w:rFonts w:ascii="Garamond" w:hAnsi="Garamond"/>
        </w:rPr>
        <w:t>References</w:t>
      </w:r>
      <w:bookmarkEnd w:id="7"/>
    </w:p>
    <w:p w14:paraId="09DEF852" w14:textId="6A91ED28" w:rsidR="000F7BAA" w:rsidRDefault="000F7BAA" w:rsidP="005C78C1">
      <w:pPr>
        <w:ind w:left="720" w:hanging="720"/>
        <w:rPr>
          <w:rFonts w:ascii="Garamond" w:hAnsi="Garamond" w:cs="Arial"/>
          <w:color w:val="222222"/>
          <w:shd w:val="clear" w:color="auto" w:fill="FFFFFF"/>
        </w:rPr>
      </w:pPr>
      <w:proofErr w:type="spellStart"/>
      <w:r w:rsidRPr="000F7BAA">
        <w:rPr>
          <w:rFonts w:ascii="Garamond" w:hAnsi="Garamond" w:cs="Arial"/>
          <w:color w:val="222222"/>
          <w:shd w:val="clear" w:color="auto" w:fill="FFFFFF"/>
        </w:rPr>
        <w:t>Bilecki</w:t>
      </w:r>
      <w:proofErr w:type="spellEnd"/>
      <w:r w:rsidRPr="000F7BAA">
        <w:rPr>
          <w:rFonts w:ascii="Garamond" w:hAnsi="Garamond" w:cs="Arial"/>
          <w:color w:val="222222"/>
          <w:shd w:val="clear" w:color="auto" w:fill="FFFFFF"/>
        </w:rPr>
        <w:t xml:space="preserve">, L. C. </w:t>
      </w:r>
      <w:r w:rsidR="00A07E87">
        <w:rPr>
          <w:rFonts w:ascii="Garamond" w:hAnsi="Garamond" w:cs="Arial"/>
          <w:color w:val="222222"/>
          <w:shd w:val="clear" w:color="auto" w:fill="FFFFFF"/>
        </w:rPr>
        <w:t>(</w:t>
      </w:r>
      <w:r w:rsidRPr="000F7BAA">
        <w:rPr>
          <w:rFonts w:ascii="Garamond" w:hAnsi="Garamond" w:cs="Arial"/>
          <w:color w:val="222222"/>
          <w:shd w:val="clear" w:color="auto" w:fill="FFFFFF"/>
        </w:rPr>
        <w:t>2003</w:t>
      </w:r>
      <w:r w:rsidR="00A07E87">
        <w:rPr>
          <w:rFonts w:ascii="Garamond" w:hAnsi="Garamond" w:cs="Arial"/>
          <w:color w:val="222222"/>
          <w:shd w:val="clear" w:color="auto" w:fill="FFFFFF"/>
        </w:rPr>
        <w:t>)</w:t>
      </w:r>
      <w:r w:rsidRPr="000F7BAA">
        <w:rPr>
          <w:rFonts w:ascii="Garamond" w:hAnsi="Garamond" w:cs="Arial"/>
          <w:color w:val="222222"/>
          <w:shd w:val="clear" w:color="auto" w:fill="FFFFFF"/>
        </w:rPr>
        <w:t xml:space="preserve">. Bat Hibernacula in the Karst Landscape of Central Manitoba: Protecting Critical Wildlife Habitat while Managing for Resource Development. </w:t>
      </w:r>
      <w:proofErr w:type="spellStart"/>
      <w:r w:rsidRPr="000F7BAA">
        <w:rPr>
          <w:rFonts w:ascii="Garamond" w:hAnsi="Garamond" w:cs="Arial"/>
          <w:color w:val="222222"/>
          <w:shd w:val="clear" w:color="auto" w:fill="FFFFFF"/>
        </w:rPr>
        <w:t>Diss</w:t>
      </w:r>
      <w:proofErr w:type="spellEnd"/>
      <w:r w:rsidRPr="000F7BAA">
        <w:rPr>
          <w:rFonts w:ascii="Garamond" w:hAnsi="Garamond" w:cs="Arial"/>
          <w:color w:val="222222"/>
          <w:shd w:val="clear" w:color="auto" w:fill="FFFFFF"/>
        </w:rPr>
        <w:t>, University of Manitoba</w:t>
      </w:r>
    </w:p>
    <w:p w14:paraId="189432C7" w14:textId="11E102AB" w:rsidR="009B69C3" w:rsidRDefault="009B69C3" w:rsidP="005C78C1">
      <w:pPr>
        <w:ind w:left="720" w:hanging="720"/>
        <w:rPr>
          <w:rFonts w:ascii="Garamond" w:hAnsi="Garamond" w:cs="Arial"/>
          <w:color w:val="222222"/>
          <w:shd w:val="clear" w:color="auto" w:fill="FFFFFF"/>
        </w:rPr>
      </w:pPr>
      <w:proofErr w:type="spellStart"/>
      <w:r>
        <w:rPr>
          <w:rFonts w:ascii="Garamond" w:hAnsi="Garamond" w:cs="Arial"/>
          <w:color w:val="222222"/>
          <w:shd w:val="clear" w:color="auto" w:fill="FFFFFF"/>
        </w:rPr>
        <w:t>Bostic</w:t>
      </w:r>
      <w:r w:rsidR="001B0579">
        <w:rPr>
          <w:rFonts w:ascii="Garamond" w:hAnsi="Garamond" w:cs="Arial"/>
          <w:color w:val="222222"/>
          <w:shd w:val="clear" w:color="auto" w:fill="FFFFFF"/>
        </w:rPr>
        <w:t>k</w:t>
      </w:r>
      <w:proofErr w:type="spellEnd"/>
      <w:r>
        <w:rPr>
          <w:rFonts w:ascii="Garamond" w:hAnsi="Garamond" w:cs="Arial"/>
          <w:color w:val="222222"/>
          <w:shd w:val="clear" w:color="auto" w:fill="FFFFFF"/>
        </w:rPr>
        <w:t>, M. (2017, October). Personal interview</w:t>
      </w:r>
    </w:p>
    <w:p w14:paraId="4FBC6DF6" w14:textId="5A194BE5" w:rsidR="00C60367" w:rsidRDefault="00C60367" w:rsidP="005C78C1">
      <w:pPr>
        <w:ind w:left="720" w:hanging="720"/>
        <w:rPr>
          <w:rFonts w:ascii="Garamond" w:hAnsi="Garamond" w:cs="Arial"/>
          <w:color w:val="222222"/>
          <w:shd w:val="clear" w:color="auto" w:fill="FFFFFF"/>
        </w:rPr>
      </w:pPr>
      <w:r w:rsidRPr="00C60367">
        <w:rPr>
          <w:rFonts w:ascii="Garamond" w:hAnsi="Garamond"/>
          <w:bCs/>
          <w:color w:val="222222"/>
        </w:rPr>
        <w:t>Cantrell, A</w:t>
      </w:r>
      <w:r w:rsidRPr="00C60367">
        <w:rPr>
          <w:rFonts w:ascii="Garamond" w:hAnsi="Garamond"/>
          <w:b/>
          <w:bCs/>
          <w:color w:val="222222"/>
        </w:rPr>
        <w:t>.</w:t>
      </w:r>
      <w:r w:rsidRPr="00C60367">
        <w:rPr>
          <w:rFonts w:ascii="Garamond" w:hAnsi="Garamond" w:cs="Arial"/>
          <w:color w:val="222222"/>
          <w:shd w:val="clear" w:color="auto" w:fill="FFFFFF"/>
        </w:rPr>
        <w:t> (MS, May 2011; Advisor Dr. Wang). Thesis: H</w:t>
      </w:r>
      <w:hyperlink r:id="rId19" w:history="1">
        <w:r w:rsidRPr="00C60367">
          <w:rPr>
            <w:rFonts w:ascii="Garamond" w:hAnsi="Garamond"/>
            <w:color w:val="222222"/>
          </w:rPr>
          <w:t>ERPETOFAUNAL AND SMALL MAMMAL RESPONSE TO OAK REGENERATION TREATMENTS ON THE MID-CUMBERLAND PLATEAU OF SOUTHERN TENNESSEE.</w:t>
        </w:r>
        <w:r w:rsidRPr="00C60367">
          <w:rPr>
            <w:rFonts w:ascii="Times New Roman" w:hAnsi="Times New Roman" w:cs="Times New Roman"/>
            <w:color w:val="222222"/>
          </w:rPr>
          <w:t>​</w:t>
        </w:r>
      </w:hyperlink>
      <w:r w:rsidRPr="00C60367">
        <w:rPr>
          <w:rFonts w:ascii="Garamond" w:hAnsi="Garamond" w:cs="Arial"/>
          <w:color w:val="222222"/>
          <w:shd w:val="clear" w:color="auto" w:fill="FFFFFF"/>
        </w:rPr>
        <w:t> Master’s Thesis, 134 pages. Alabama A&amp;M University, Normal, Alabama.</w:t>
      </w:r>
    </w:p>
    <w:p w14:paraId="3C0166AD" w14:textId="14E92851" w:rsidR="0039394A" w:rsidRDefault="0039394A" w:rsidP="005C78C1">
      <w:pPr>
        <w:ind w:left="720" w:hanging="720"/>
        <w:rPr>
          <w:rFonts w:ascii="Garamond" w:hAnsi="Garamond" w:cs="Arial"/>
          <w:color w:val="222222"/>
          <w:shd w:val="clear" w:color="auto" w:fill="FFFFFF"/>
        </w:rPr>
      </w:pPr>
      <w:r w:rsidRPr="0039394A">
        <w:rPr>
          <w:rFonts w:ascii="Garamond" w:hAnsi="Garamond" w:cs="Arial"/>
          <w:color w:val="222222"/>
          <w:shd w:val="clear" w:color="auto" w:fill="FFFFFF"/>
        </w:rPr>
        <w:t xml:space="preserve">Hannon, S. J., C. A. </w:t>
      </w:r>
      <w:proofErr w:type="spellStart"/>
      <w:r w:rsidRPr="0039394A">
        <w:rPr>
          <w:rFonts w:ascii="Garamond" w:hAnsi="Garamond" w:cs="Arial"/>
          <w:color w:val="222222"/>
          <w:shd w:val="clear" w:color="auto" w:fill="FFFFFF"/>
        </w:rPr>
        <w:t>Paszkowski</w:t>
      </w:r>
      <w:proofErr w:type="spellEnd"/>
      <w:r w:rsidRPr="0039394A">
        <w:rPr>
          <w:rFonts w:ascii="Garamond" w:hAnsi="Garamond" w:cs="Arial"/>
          <w:color w:val="222222"/>
          <w:shd w:val="clear" w:color="auto" w:fill="FFFFFF"/>
        </w:rPr>
        <w:t xml:space="preserve">, S. </w:t>
      </w:r>
      <w:proofErr w:type="spellStart"/>
      <w:r w:rsidRPr="0039394A">
        <w:rPr>
          <w:rFonts w:ascii="Garamond" w:hAnsi="Garamond" w:cs="Arial"/>
          <w:color w:val="222222"/>
          <w:shd w:val="clear" w:color="auto" w:fill="FFFFFF"/>
        </w:rPr>
        <w:t>Boutin</w:t>
      </w:r>
      <w:proofErr w:type="spellEnd"/>
      <w:r w:rsidRPr="0039394A">
        <w:rPr>
          <w:rFonts w:ascii="Garamond" w:hAnsi="Garamond" w:cs="Arial"/>
          <w:color w:val="222222"/>
          <w:shd w:val="clear" w:color="auto" w:fill="FFFFFF"/>
        </w:rPr>
        <w:t xml:space="preserve">, J. </w:t>
      </w:r>
      <w:proofErr w:type="spellStart"/>
      <w:r w:rsidRPr="0039394A">
        <w:rPr>
          <w:rFonts w:ascii="Garamond" w:hAnsi="Garamond" w:cs="Arial"/>
          <w:color w:val="222222"/>
          <w:shd w:val="clear" w:color="auto" w:fill="FFFFFF"/>
        </w:rPr>
        <w:t>DeGroot</w:t>
      </w:r>
      <w:proofErr w:type="spellEnd"/>
      <w:r w:rsidRPr="0039394A">
        <w:rPr>
          <w:rFonts w:ascii="Garamond" w:hAnsi="Garamond" w:cs="Arial"/>
          <w:color w:val="222222"/>
          <w:shd w:val="clear" w:color="auto" w:fill="FFFFFF"/>
        </w:rPr>
        <w:t xml:space="preserve">, S. E. Macdonald, M. Wheatley, and B. R. Eaton. </w:t>
      </w:r>
      <w:r w:rsidR="00A07E87">
        <w:rPr>
          <w:rFonts w:ascii="Garamond" w:hAnsi="Garamond" w:cs="Arial"/>
          <w:color w:val="222222"/>
          <w:shd w:val="clear" w:color="auto" w:fill="FFFFFF"/>
        </w:rPr>
        <w:t>(</w:t>
      </w:r>
      <w:r w:rsidRPr="0039394A">
        <w:rPr>
          <w:rFonts w:ascii="Garamond" w:hAnsi="Garamond" w:cs="Arial"/>
          <w:color w:val="222222"/>
          <w:shd w:val="clear" w:color="auto" w:fill="FFFFFF"/>
        </w:rPr>
        <w:t>2002</w:t>
      </w:r>
      <w:r w:rsidR="00A07E87">
        <w:rPr>
          <w:rFonts w:ascii="Garamond" w:hAnsi="Garamond" w:cs="Arial"/>
          <w:color w:val="222222"/>
          <w:shd w:val="clear" w:color="auto" w:fill="FFFFFF"/>
        </w:rPr>
        <w:t>)</w:t>
      </w:r>
      <w:r w:rsidRPr="0039394A">
        <w:rPr>
          <w:rFonts w:ascii="Garamond" w:hAnsi="Garamond" w:cs="Arial"/>
          <w:color w:val="222222"/>
          <w:shd w:val="clear" w:color="auto" w:fill="FFFFFF"/>
        </w:rPr>
        <w:t>. Abundance and species composition of amphibians, small mammals, and songbirds in riparian forest buffer strips of varying widths in the boreal mixed</w:t>
      </w:r>
      <w:r w:rsidR="00A07E87">
        <w:rPr>
          <w:rFonts w:ascii="Garamond" w:hAnsi="Garamond" w:cs="Arial"/>
          <w:color w:val="222222"/>
          <w:shd w:val="clear" w:color="auto" w:fill="FFFFFF"/>
        </w:rPr>
        <w:t xml:space="preserve"> </w:t>
      </w:r>
      <w:r w:rsidRPr="0039394A">
        <w:rPr>
          <w:rFonts w:ascii="Garamond" w:hAnsi="Garamond" w:cs="Arial"/>
          <w:color w:val="222222"/>
          <w:shd w:val="clear" w:color="auto" w:fill="FFFFFF"/>
        </w:rPr>
        <w:t>wood of Alberta. Canadian Journal of Forest Research 32 (10): 1784–1800.</w:t>
      </w:r>
    </w:p>
    <w:p w14:paraId="63B713D3" w14:textId="69F11FDA" w:rsidR="005C78C1" w:rsidRDefault="005C78C1" w:rsidP="005C78C1">
      <w:pPr>
        <w:ind w:left="720" w:hanging="720"/>
        <w:rPr>
          <w:rFonts w:ascii="Garamond" w:hAnsi="Garamond"/>
          <w:color w:val="222222"/>
          <w:shd w:val="clear" w:color="auto" w:fill="FFFFFF"/>
        </w:rPr>
      </w:pPr>
      <w:r w:rsidRPr="005C78C1">
        <w:rPr>
          <w:rFonts w:ascii="Garamond" w:hAnsi="Garamond" w:cs="Arial"/>
          <w:color w:val="222222"/>
          <w:shd w:val="clear" w:color="auto" w:fill="FFFFFF"/>
        </w:rPr>
        <w:t>Jarvis, A., H.I</w:t>
      </w:r>
      <w:r>
        <w:rPr>
          <w:rFonts w:ascii="Garamond" w:hAnsi="Garamond" w:cs="Arial"/>
          <w:color w:val="222222"/>
          <w:shd w:val="clear" w:color="auto" w:fill="FFFFFF"/>
        </w:rPr>
        <w:t>. Reuter, A. Nelson, E. Guevara.</w:t>
      </w:r>
      <w:r w:rsidRPr="005C78C1">
        <w:rPr>
          <w:rFonts w:ascii="Garamond" w:hAnsi="Garamond" w:cs="Arial"/>
          <w:color w:val="222222"/>
          <w:shd w:val="clear" w:color="auto" w:fill="FFFFFF"/>
        </w:rPr>
        <w:t xml:space="preserve"> </w:t>
      </w:r>
      <w:r>
        <w:rPr>
          <w:rFonts w:ascii="Garamond" w:hAnsi="Garamond" w:cs="Arial"/>
          <w:color w:val="222222"/>
          <w:shd w:val="clear" w:color="auto" w:fill="FFFFFF"/>
        </w:rPr>
        <w:t>(</w:t>
      </w:r>
      <w:r w:rsidRPr="005C78C1">
        <w:rPr>
          <w:rFonts w:ascii="Garamond" w:hAnsi="Garamond" w:cs="Arial"/>
          <w:color w:val="222222"/>
          <w:shd w:val="clear" w:color="auto" w:fill="FFFFFF"/>
        </w:rPr>
        <w:t>2008</w:t>
      </w:r>
      <w:r>
        <w:rPr>
          <w:rFonts w:ascii="Garamond" w:hAnsi="Garamond" w:cs="Arial"/>
          <w:color w:val="222222"/>
          <w:shd w:val="clear" w:color="auto" w:fill="FFFFFF"/>
        </w:rPr>
        <w:t>).</w:t>
      </w:r>
      <w:r w:rsidRPr="005C78C1">
        <w:rPr>
          <w:rFonts w:ascii="Garamond" w:hAnsi="Garamond" w:cs="Arial"/>
          <w:color w:val="222222"/>
          <w:shd w:val="clear" w:color="auto" w:fill="FFFFFF"/>
        </w:rPr>
        <w:t xml:space="preserve"> Hole-fill</w:t>
      </w:r>
      <w:r>
        <w:rPr>
          <w:rFonts w:ascii="Garamond" w:hAnsi="Garamond" w:cs="Arial"/>
          <w:color w:val="222222"/>
          <w:shd w:val="clear" w:color="auto" w:fill="FFFFFF"/>
        </w:rPr>
        <w:t>ed SRTM for the globe Version 4.</w:t>
      </w:r>
      <w:r w:rsidRPr="005C78C1">
        <w:rPr>
          <w:rFonts w:ascii="Garamond" w:hAnsi="Garamond" w:cs="Arial"/>
          <w:color w:val="222222"/>
          <w:shd w:val="clear" w:color="auto" w:fill="FFFFFF"/>
        </w:rPr>
        <w:t xml:space="preserve"> available from </w:t>
      </w:r>
      <w:r>
        <w:rPr>
          <w:rFonts w:ascii="Garamond" w:hAnsi="Garamond" w:cs="Arial"/>
          <w:color w:val="222222"/>
          <w:shd w:val="clear" w:color="auto" w:fill="FFFFFF"/>
        </w:rPr>
        <w:t xml:space="preserve">the CGIAR-CSI SRTM 90m Database. </w:t>
      </w:r>
      <w:hyperlink r:id="rId20" w:history="1">
        <w:r w:rsidRPr="005C78C1">
          <w:rPr>
            <w:rFonts w:ascii="Garamond" w:hAnsi="Garamond"/>
            <w:color w:val="222222"/>
            <w:shd w:val="clear" w:color="auto" w:fill="FFFFFF"/>
          </w:rPr>
          <w:t>http://srtm.csi.cgiar.org</w:t>
        </w:r>
      </w:hyperlink>
    </w:p>
    <w:p w14:paraId="625FED32" w14:textId="427742AF" w:rsidR="000F7BAA" w:rsidRPr="005C78C1" w:rsidRDefault="000F7BAA" w:rsidP="005C78C1">
      <w:pPr>
        <w:ind w:left="720" w:hanging="720"/>
        <w:rPr>
          <w:rFonts w:ascii="Garamond" w:hAnsi="Garamond" w:cs="Arial"/>
          <w:color w:val="222222"/>
          <w:shd w:val="clear" w:color="auto" w:fill="FFFFFF"/>
        </w:rPr>
      </w:pPr>
      <w:r w:rsidRPr="000F7BAA">
        <w:rPr>
          <w:rFonts w:ascii="Garamond" w:hAnsi="Garamond" w:cs="Arial"/>
          <w:color w:val="222222"/>
          <w:shd w:val="clear" w:color="auto" w:fill="FFFFFF"/>
        </w:rPr>
        <w:t xml:space="preserve">Jones III, E. B. D., G. S. </w:t>
      </w:r>
      <w:proofErr w:type="spellStart"/>
      <w:r w:rsidRPr="000F7BAA">
        <w:rPr>
          <w:rFonts w:ascii="Garamond" w:hAnsi="Garamond" w:cs="Arial"/>
          <w:color w:val="222222"/>
          <w:shd w:val="clear" w:color="auto" w:fill="FFFFFF"/>
        </w:rPr>
        <w:t>Helfman</w:t>
      </w:r>
      <w:proofErr w:type="spellEnd"/>
      <w:r w:rsidRPr="000F7BAA">
        <w:rPr>
          <w:rFonts w:ascii="Garamond" w:hAnsi="Garamond" w:cs="Arial"/>
          <w:color w:val="222222"/>
          <w:shd w:val="clear" w:color="auto" w:fill="FFFFFF"/>
        </w:rPr>
        <w:t xml:space="preserve">, J. O. Harper, and P. V </w:t>
      </w:r>
      <w:proofErr w:type="spellStart"/>
      <w:r w:rsidRPr="000F7BAA">
        <w:rPr>
          <w:rFonts w:ascii="Garamond" w:hAnsi="Garamond" w:cs="Arial"/>
          <w:color w:val="222222"/>
          <w:shd w:val="clear" w:color="auto" w:fill="FFFFFF"/>
        </w:rPr>
        <w:t>Bolstad</w:t>
      </w:r>
      <w:proofErr w:type="spellEnd"/>
      <w:r w:rsidRPr="000F7BAA">
        <w:rPr>
          <w:rFonts w:ascii="Garamond" w:hAnsi="Garamond" w:cs="Arial"/>
          <w:color w:val="222222"/>
          <w:shd w:val="clear" w:color="auto" w:fill="FFFFFF"/>
        </w:rPr>
        <w:t xml:space="preserve">. </w:t>
      </w:r>
      <w:r w:rsidR="00A07E87">
        <w:rPr>
          <w:rFonts w:ascii="Garamond" w:hAnsi="Garamond" w:cs="Arial"/>
          <w:color w:val="222222"/>
          <w:shd w:val="clear" w:color="auto" w:fill="FFFFFF"/>
        </w:rPr>
        <w:t>(</w:t>
      </w:r>
      <w:r w:rsidRPr="000F7BAA">
        <w:rPr>
          <w:rFonts w:ascii="Garamond" w:hAnsi="Garamond" w:cs="Arial"/>
          <w:color w:val="222222"/>
          <w:shd w:val="clear" w:color="auto" w:fill="FFFFFF"/>
        </w:rPr>
        <w:t>1999</w:t>
      </w:r>
      <w:r w:rsidR="00A07E87">
        <w:rPr>
          <w:rFonts w:ascii="Garamond" w:hAnsi="Garamond" w:cs="Arial"/>
          <w:color w:val="222222"/>
          <w:shd w:val="clear" w:color="auto" w:fill="FFFFFF"/>
        </w:rPr>
        <w:t>)</w:t>
      </w:r>
      <w:r w:rsidRPr="000F7BAA">
        <w:rPr>
          <w:rFonts w:ascii="Garamond" w:hAnsi="Garamond" w:cs="Arial"/>
          <w:color w:val="222222"/>
          <w:shd w:val="clear" w:color="auto" w:fill="FFFFFF"/>
        </w:rPr>
        <w:t>. Effects of Riparian Forest Removal on Fish Assemblages in Southern Appalachian Streams. Conservation Biology 13 (6): 1454–1465.</w:t>
      </w:r>
    </w:p>
    <w:p w14:paraId="6F330A66" w14:textId="40501C6A" w:rsidR="00A40784" w:rsidRDefault="00A40784" w:rsidP="00031A26">
      <w:pPr>
        <w:ind w:left="720" w:hanging="720"/>
        <w:rPr>
          <w:rFonts w:ascii="Garamond" w:hAnsi="Garamond" w:cs="Arial"/>
          <w:color w:val="222222"/>
          <w:shd w:val="clear" w:color="auto" w:fill="FFFFFF"/>
        </w:rPr>
      </w:pPr>
      <w:r>
        <w:rPr>
          <w:rFonts w:ascii="Garamond" w:hAnsi="Garamond" w:cs="Arial"/>
          <w:color w:val="222222"/>
          <w:shd w:val="clear" w:color="auto" w:fill="FFFFFF"/>
        </w:rPr>
        <w:t xml:space="preserve">Land Trust. </w:t>
      </w:r>
      <w:r w:rsidR="005C78C1">
        <w:rPr>
          <w:rFonts w:ascii="Garamond" w:hAnsi="Garamond" w:cs="Arial"/>
          <w:color w:val="222222"/>
          <w:shd w:val="clear" w:color="auto" w:fill="FFFFFF"/>
        </w:rPr>
        <w:t>(</w:t>
      </w:r>
      <w:r>
        <w:rPr>
          <w:rFonts w:ascii="Garamond" w:hAnsi="Garamond" w:cs="Arial"/>
          <w:color w:val="222222"/>
          <w:shd w:val="clear" w:color="auto" w:fill="FFFFFF"/>
        </w:rPr>
        <w:t>2017</w:t>
      </w:r>
      <w:r w:rsidR="005C78C1">
        <w:rPr>
          <w:rFonts w:ascii="Garamond" w:hAnsi="Garamond" w:cs="Arial"/>
          <w:color w:val="222222"/>
          <w:shd w:val="clear" w:color="auto" w:fill="FFFFFF"/>
        </w:rPr>
        <w:t>)</w:t>
      </w:r>
      <w:r>
        <w:rPr>
          <w:rFonts w:ascii="Garamond" w:hAnsi="Garamond" w:cs="Arial"/>
          <w:color w:val="222222"/>
          <w:shd w:val="clear" w:color="auto" w:fill="FFFFFF"/>
        </w:rPr>
        <w:t xml:space="preserve">. Land Trust of North Alabama. Retrieved from </w:t>
      </w:r>
      <w:r w:rsidRPr="00A40784">
        <w:rPr>
          <w:rFonts w:ascii="Garamond" w:hAnsi="Garamond" w:cs="Arial"/>
          <w:color w:val="222222"/>
          <w:shd w:val="clear" w:color="auto" w:fill="FFFFFF"/>
        </w:rPr>
        <w:t>http://www.landtrustnal.org/about</w:t>
      </w:r>
    </w:p>
    <w:p w14:paraId="11668A01" w14:textId="11D30331" w:rsidR="0058331C" w:rsidRDefault="0058331C" w:rsidP="00031A26">
      <w:pPr>
        <w:ind w:left="720" w:hanging="720"/>
        <w:rPr>
          <w:rFonts w:ascii="Garamond" w:hAnsi="Garamond" w:cs="Arial"/>
          <w:shd w:val="clear" w:color="auto" w:fill="FFFFFF"/>
        </w:rPr>
      </w:pPr>
      <w:r w:rsidRPr="006A279C">
        <w:rPr>
          <w:rFonts w:ascii="Garamond" w:hAnsi="Garamond" w:cs="Arial"/>
          <w:color w:val="222222"/>
          <w:shd w:val="clear" w:color="auto" w:fill="FFFFFF"/>
        </w:rPr>
        <w:t xml:space="preserve">NatureServe. </w:t>
      </w:r>
      <w:r w:rsidR="005C78C1">
        <w:rPr>
          <w:rFonts w:ascii="Garamond" w:hAnsi="Garamond" w:cs="Arial"/>
          <w:color w:val="222222"/>
          <w:shd w:val="clear" w:color="auto" w:fill="FFFFFF"/>
        </w:rPr>
        <w:t>(</w:t>
      </w:r>
      <w:r w:rsidRPr="006A279C">
        <w:rPr>
          <w:rFonts w:ascii="Garamond" w:hAnsi="Garamond" w:cs="Arial"/>
          <w:color w:val="222222"/>
          <w:shd w:val="clear" w:color="auto" w:fill="FFFFFF"/>
        </w:rPr>
        <w:t>2014</w:t>
      </w:r>
      <w:r w:rsidR="005C78C1">
        <w:rPr>
          <w:rFonts w:ascii="Garamond" w:hAnsi="Garamond" w:cs="Arial"/>
          <w:color w:val="222222"/>
          <w:shd w:val="clear" w:color="auto" w:fill="FFFFFF"/>
        </w:rPr>
        <w:t>)</w:t>
      </w:r>
      <w:r w:rsidRPr="006A279C">
        <w:rPr>
          <w:rFonts w:ascii="Garamond" w:hAnsi="Garamond" w:cs="Arial"/>
          <w:color w:val="222222"/>
          <w:shd w:val="clear" w:color="auto" w:fill="FFFFFF"/>
        </w:rPr>
        <w:t xml:space="preserve">. </w:t>
      </w:r>
      <w:proofErr w:type="spellStart"/>
      <w:r w:rsidRPr="00B73716">
        <w:rPr>
          <w:rFonts w:ascii="Garamond" w:hAnsi="Garamond" w:cs="Arial"/>
          <w:i/>
          <w:color w:val="222222"/>
          <w:shd w:val="clear" w:color="auto" w:fill="FFFFFF"/>
        </w:rPr>
        <w:t>Elassoma</w:t>
      </w:r>
      <w:proofErr w:type="spellEnd"/>
      <w:r w:rsidRPr="00B73716">
        <w:rPr>
          <w:rFonts w:ascii="Garamond" w:hAnsi="Garamond" w:cs="Arial"/>
          <w:i/>
          <w:color w:val="222222"/>
          <w:shd w:val="clear" w:color="auto" w:fill="FFFFFF"/>
        </w:rPr>
        <w:t xml:space="preserve"> </w:t>
      </w:r>
      <w:proofErr w:type="spellStart"/>
      <w:r w:rsidRPr="00B73716">
        <w:rPr>
          <w:rFonts w:ascii="Garamond" w:hAnsi="Garamond" w:cs="Arial"/>
          <w:i/>
          <w:color w:val="222222"/>
          <w:shd w:val="clear" w:color="auto" w:fill="FFFFFF"/>
        </w:rPr>
        <w:t>alabamae</w:t>
      </w:r>
      <w:proofErr w:type="spellEnd"/>
      <w:r w:rsidRPr="006A279C">
        <w:rPr>
          <w:rFonts w:ascii="Garamond" w:hAnsi="Garamond" w:cs="Arial"/>
          <w:color w:val="222222"/>
          <w:shd w:val="clear" w:color="auto" w:fill="FFFFFF"/>
        </w:rPr>
        <w:t xml:space="preserve">. The IUCN Red List of Threatened Species 2014: </w:t>
      </w:r>
      <w:proofErr w:type="gramStart"/>
      <w:r w:rsidRPr="006A279C">
        <w:rPr>
          <w:rFonts w:ascii="Garamond" w:hAnsi="Garamond" w:cs="Arial"/>
          <w:color w:val="222222"/>
          <w:shd w:val="clear" w:color="auto" w:fill="FFFFFF"/>
        </w:rPr>
        <w:t>e.T</w:t>
      </w:r>
      <w:proofErr w:type="gramEnd"/>
      <w:r w:rsidRPr="006A279C">
        <w:rPr>
          <w:rFonts w:ascii="Garamond" w:hAnsi="Garamond" w:cs="Arial"/>
          <w:color w:val="222222"/>
          <w:shd w:val="clear" w:color="auto" w:fill="FFFFFF"/>
        </w:rPr>
        <w:t>202436A13482095. </w:t>
      </w:r>
      <w:r w:rsidR="00031A26">
        <w:rPr>
          <w:rFonts w:ascii="Garamond" w:hAnsi="Garamond" w:cs="Arial"/>
          <w:color w:val="222222"/>
          <w:shd w:val="clear" w:color="auto" w:fill="FFFFFF"/>
        </w:rPr>
        <w:t xml:space="preserve">Retrieved from </w:t>
      </w:r>
      <w:r w:rsidR="005C78C1" w:rsidRPr="005C78C1">
        <w:rPr>
          <w:rFonts w:ascii="Garamond" w:hAnsi="Garamond" w:cs="Arial"/>
          <w:shd w:val="clear" w:color="auto" w:fill="FFFFFF"/>
        </w:rPr>
        <w:t>http://dx.doi.org/10.2305/IUCN.UK.2014-3.RLTS.T202436A13482095.en</w:t>
      </w:r>
    </w:p>
    <w:p w14:paraId="5A0FCB8D" w14:textId="0D9897BB" w:rsidR="0058331C" w:rsidRPr="00031A26" w:rsidRDefault="0058331C" w:rsidP="00031A26">
      <w:pPr>
        <w:pStyle w:val="NormalWeb"/>
        <w:spacing w:before="0" w:beforeAutospacing="0" w:after="0" w:afterAutospacing="0"/>
        <w:ind w:left="720" w:hanging="720"/>
        <w:rPr>
          <w:rFonts w:ascii="Garamond" w:hAnsi="Garamond"/>
          <w:sz w:val="22"/>
          <w:szCs w:val="22"/>
        </w:rPr>
      </w:pPr>
      <w:r w:rsidRPr="006A279C">
        <w:rPr>
          <w:rFonts w:ascii="Garamond" w:hAnsi="Garamond" w:cs="Arial"/>
          <w:color w:val="000000"/>
          <w:sz w:val="22"/>
          <w:szCs w:val="22"/>
        </w:rPr>
        <w:t xml:space="preserve">Stein, B.A. </w:t>
      </w:r>
      <w:r w:rsidR="005C78C1">
        <w:rPr>
          <w:rFonts w:ascii="Garamond" w:hAnsi="Garamond" w:cs="Arial"/>
          <w:color w:val="000000"/>
          <w:sz w:val="22"/>
          <w:szCs w:val="22"/>
        </w:rPr>
        <w:t>(</w:t>
      </w:r>
      <w:r w:rsidRPr="006A279C">
        <w:rPr>
          <w:rFonts w:ascii="Garamond" w:hAnsi="Garamond" w:cs="Arial"/>
          <w:color w:val="000000"/>
          <w:sz w:val="22"/>
          <w:szCs w:val="22"/>
        </w:rPr>
        <w:t>2002</w:t>
      </w:r>
      <w:r w:rsidR="005C78C1">
        <w:rPr>
          <w:rFonts w:ascii="Garamond" w:hAnsi="Garamond" w:cs="Arial"/>
          <w:color w:val="000000"/>
          <w:sz w:val="22"/>
          <w:szCs w:val="22"/>
        </w:rPr>
        <w:t>)</w:t>
      </w:r>
      <w:r w:rsidRPr="006A279C">
        <w:rPr>
          <w:rFonts w:ascii="Garamond" w:hAnsi="Garamond" w:cs="Arial"/>
          <w:color w:val="000000"/>
          <w:sz w:val="22"/>
          <w:szCs w:val="22"/>
        </w:rPr>
        <w:t xml:space="preserve">. States of the union: </w:t>
      </w:r>
      <w:r w:rsidR="00BC3F62">
        <w:rPr>
          <w:rFonts w:ascii="Garamond" w:hAnsi="Garamond" w:cs="Arial"/>
          <w:color w:val="000000"/>
          <w:sz w:val="22"/>
          <w:szCs w:val="22"/>
        </w:rPr>
        <w:t>R</w:t>
      </w:r>
      <w:r w:rsidRPr="006A279C">
        <w:rPr>
          <w:rFonts w:ascii="Garamond" w:hAnsi="Garamond" w:cs="Arial"/>
          <w:color w:val="000000"/>
          <w:sz w:val="22"/>
          <w:szCs w:val="22"/>
        </w:rPr>
        <w:t>anking America’s biodiversity. Arlington, Virginia:</w:t>
      </w:r>
      <w:r w:rsidR="00031A26">
        <w:rPr>
          <w:rFonts w:ascii="Garamond" w:hAnsi="Garamond"/>
          <w:sz w:val="22"/>
          <w:szCs w:val="22"/>
        </w:rPr>
        <w:t xml:space="preserve"> </w:t>
      </w:r>
      <w:r w:rsidRPr="006A279C">
        <w:rPr>
          <w:rFonts w:ascii="Garamond" w:hAnsi="Garamond" w:cs="Arial"/>
          <w:color w:val="000000"/>
          <w:sz w:val="22"/>
          <w:szCs w:val="22"/>
        </w:rPr>
        <w:t>NatureServe</w:t>
      </w:r>
    </w:p>
    <w:p w14:paraId="344DB0F6" w14:textId="77777777" w:rsidR="00031A26" w:rsidRPr="00031A26" w:rsidRDefault="00031A26" w:rsidP="00031A26">
      <w:pPr>
        <w:pStyle w:val="NormalWeb"/>
        <w:spacing w:before="0" w:beforeAutospacing="0" w:after="0" w:afterAutospacing="0"/>
        <w:ind w:left="720" w:hanging="720"/>
        <w:rPr>
          <w:rFonts w:ascii="Garamond" w:hAnsi="Garamond"/>
          <w:sz w:val="22"/>
          <w:szCs w:val="22"/>
        </w:rPr>
      </w:pPr>
    </w:p>
    <w:p w14:paraId="1EEB9481" w14:textId="77F29E83" w:rsidR="00031A26" w:rsidRDefault="00031A26" w:rsidP="00031A26">
      <w:pPr>
        <w:ind w:left="720" w:hanging="720"/>
        <w:rPr>
          <w:rFonts w:ascii="Garamond" w:hAnsi="Garamond"/>
        </w:rPr>
      </w:pPr>
      <w:r w:rsidRPr="00031A26">
        <w:rPr>
          <w:rFonts w:ascii="Garamond" w:hAnsi="Garamond"/>
        </w:rPr>
        <w:t xml:space="preserve">U.S. Census Bureau. </w:t>
      </w:r>
      <w:r w:rsidR="005C78C1">
        <w:rPr>
          <w:rFonts w:ascii="Garamond" w:hAnsi="Garamond"/>
        </w:rPr>
        <w:t>(</w:t>
      </w:r>
      <w:r w:rsidRPr="00031A26">
        <w:rPr>
          <w:rFonts w:ascii="Garamond" w:hAnsi="Garamond"/>
        </w:rPr>
        <w:t>2012</w:t>
      </w:r>
      <w:r w:rsidR="005C78C1">
        <w:rPr>
          <w:rFonts w:ascii="Garamond" w:hAnsi="Garamond"/>
        </w:rPr>
        <w:t>)</w:t>
      </w:r>
      <w:r w:rsidRPr="00031A26">
        <w:rPr>
          <w:rFonts w:ascii="Garamond" w:hAnsi="Garamond"/>
        </w:rPr>
        <w:t xml:space="preserve">. Alabama 2010: Population and Housing Unit Counts. Retrieved from </w:t>
      </w:r>
      <w:r w:rsidR="00E30A45" w:rsidRPr="00E30A45">
        <w:rPr>
          <w:rFonts w:ascii="Garamond" w:hAnsi="Garamond"/>
        </w:rPr>
        <w:t>https://www.census.gov/prod/cen2010/cph-2-2.pdf</w:t>
      </w:r>
    </w:p>
    <w:p w14:paraId="0C5B84AA" w14:textId="503784BC" w:rsidR="00E30A45" w:rsidRDefault="00E30A45" w:rsidP="00031A26">
      <w:pPr>
        <w:ind w:left="720" w:hanging="720"/>
        <w:rPr>
          <w:rFonts w:ascii="Garamond" w:hAnsi="Garamond"/>
        </w:rPr>
      </w:pPr>
      <w:r>
        <w:rPr>
          <w:rFonts w:ascii="Garamond" w:hAnsi="Garamond"/>
        </w:rPr>
        <w:t xml:space="preserve">U.S. Fish &amp; Wildlife Service. </w:t>
      </w:r>
      <w:r w:rsidR="00B33AD6">
        <w:rPr>
          <w:rFonts w:ascii="Garamond" w:hAnsi="Garamond"/>
        </w:rPr>
        <w:t>(</w:t>
      </w:r>
      <w:proofErr w:type="spellStart"/>
      <w:r>
        <w:rPr>
          <w:rFonts w:ascii="Garamond" w:hAnsi="Garamond"/>
        </w:rPr>
        <w:t>n.d.</w:t>
      </w:r>
      <w:proofErr w:type="spellEnd"/>
      <w:r w:rsidR="00B33AD6">
        <w:rPr>
          <w:rFonts w:ascii="Garamond" w:hAnsi="Garamond"/>
        </w:rPr>
        <w:t>).</w:t>
      </w:r>
      <w:r>
        <w:rPr>
          <w:rFonts w:ascii="Garamond" w:hAnsi="Garamond"/>
        </w:rPr>
        <w:t xml:space="preserve"> Environmental Conservation Online System: Species Reports. Retrieved from </w:t>
      </w:r>
      <w:r w:rsidR="00252B1F" w:rsidRPr="00252B1F">
        <w:rPr>
          <w:rFonts w:ascii="Garamond" w:hAnsi="Garamond"/>
        </w:rPr>
        <w:t>https://ecos.fws.gov/ecp/species-reports</w:t>
      </w:r>
    </w:p>
    <w:p w14:paraId="3A131DCC" w14:textId="2C265665" w:rsidR="00252B1F" w:rsidRDefault="00252B1F" w:rsidP="00031A26">
      <w:pPr>
        <w:ind w:left="720" w:hanging="720"/>
        <w:rPr>
          <w:rFonts w:ascii="Garamond" w:hAnsi="Garamond"/>
        </w:rPr>
      </w:pPr>
      <w:r w:rsidRPr="00252B1F">
        <w:rPr>
          <w:rFonts w:ascii="Garamond" w:hAnsi="Garamond"/>
        </w:rPr>
        <w:t xml:space="preserve">U.S. Geological Survey Earth Resources Observation </w:t>
      </w:r>
      <w:proofErr w:type="gramStart"/>
      <w:r w:rsidRPr="00252B1F">
        <w:rPr>
          <w:rFonts w:ascii="Garamond" w:hAnsi="Garamond"/>
        </w:rPr>
        <w:t>And</w:t>
      </w:r>
      <w:proofErr w:type="gramEnd"/>
      <w:r w:rsidRPr="00252B1F">
        <w:rPr>
          <w:rFonts w:ascii="Garamond" w:hAnsi="Garamond"/>
        </w:rPr>
        <w:t xml:space="preserve"> Science Center. (2012). Provisional Landsat TM Surface Reflectance [Data set]. U.S. Geological Survey. </w:t>
      </w:r>
      <w:r w:rsidR="00DB0124" w:rsidRPr="00DB0124">
        <w:rPr>
          <w:rFonts w:ascii="Garamond" w:hAnsi="Garamond"/>
        </w:rPr>
        <w:t>https://doi.org/10.5066/f7kd1vz9</w:t>
      </w:r>
    </w:p>
    <w:p w14:paraId="4414091A" w14:textId="506599CC" w:rsidR="00DB0124" w:rsidRDefault="00DB0124" w:rsidP="00031A26">
      <w:pPr>
        <w:ind w:left="720" w:hanging="720"/>
        <w:rPr>
          <w:rFonts w:ascii="Garamond" w:hAnsi="Garamond"/>
        </w:rPr>
      </w:pPr>
      <w:r w:rsidRPr="00DB0124">
        <w:rPr>
          <w:rFonts w:ascii="Garamond" w:hAnsi="Garamond"/>
        </w:rPr>
        <w:t xml:space="preserve">U.S. Geological Survey Earth Resources Observation </w:t>
      </w:r>
      <w:proofErr w:type="gramStart"/>
      <w:r w:rsidRPr="00DB0124">
        <w:rPr>
          <w:rFonts w:ascii="Garamond" w:hAnsi="Garamond"/>
        </w:rPr>
        <w:t>And</w:t>
      </w:r>
      <w:proofErr w:type="gramEnd"/>
      <w:r w:rsidRPr="00DB0124">
        <w:rPr>
          <w:rFonts w:ascii="Garamond" w:hAnsi="Garamond"/>
        </w:rPr>
        <w:t xml:space="preserve"> Science Center. (2014). Provisional Landsat OLI Surface Reflectance [Data set]. U.S. Geological Survey. https://doi.org/10.5066/f78s4mzj</w:t>
      </w:r>
    </w:p>
    <w:p w14:paraId="2F17A5C1" w14:textId="0BBDB511" w:rsidR="00E60D66" w:rsidRDefault="00E60D66" w:rsidP="00E60D66">
      <w:pPr>
        <w:pStyle w:val="NormalWeb"/>
        <w:spacing w:before="0" w:beforeAutospacing="0" w:after="0" w:afterAutospacing="0"/>
        <w:ind w:left="720" w:hanging="720"/>
        <w:rPr>
          <w:rFonts w:ascii="Garamond" w:hAnsi="Garamond"/>
          <w:sz w:val="22"/>
          <w:szCs w:val="22"/>
        </w:rPr>
      </w:pPr>
      <w:r w:rsidRPr="00E60D66">
        <w:rPr>
          <w:rFonts w:ascii="Garamond" w:hAnsi="Garamond"/>
          <w:sz w:val="22"/>
          <w:szCs w:val="22"/>
        </w:rPr>
        <w:t xml:space="preserve">Wickham, J. D., </w:t>
      </w:r>
      <w:proofErr w:type="spellStart"/>
      <w:r w:rsidRPr="00E60D66">
        <w:rPr>
          <w:rFonts w:ascii="Garamond" w:hAnsi="Garamond"/>
          <w:sz w:val="22"/>
          <w:szCs w:val="22"/>
        </w:rPr>
        <w:t>Stehman</w:t>
      </w:r>
      <w:proofErr w:type="spellEnd"/>
      <w:r w:rsidRPr="00E60D66">
        <w:rPr>
          <w:rFonts w:ascii="Garamond" w:hAnsi="Garamond"/>
          <w:sz w:val="22"/>
          <w:szCs w:val="22"/>
        </w:rPr>
        <w:t xml:space="preserve">, S. V., </w:t>
      </w:r>
      <w:proofErr w:type="spellStart"/>
      <w:r w:rsidRPr="00E60D66">
        <w:rPr>
          <w:rFonts w:ascii="Garamond" w:hAnsi="Garamond"/>
          <w:sz w:val="22"/>
          <w:szCs w:val="22"/>
        </w:rPr>
        <w:t>Gass</w:t>
      </w:r>
      <w:proofErr w:type="spellEnd"/>
      <w:r w:rsidRPr="00E60D66">
        <w:rPr>
          <w:rFonts w:ascii="Garamond" w:hAnsi="Garamond"/>
          <w:sz w:val="22"/>
          <w:szCs w:val="22"/>
        </w:rPr>
        <w:t xml:space="preserve">, L., </w:t>
      </w:r>
      <w:proofErr w:type="spellStart"/>
      <w:r w:rsidRPr="00E60D66">
        <w:rPr>
          <w:rFonts w:ascii="Garamond" w:hAnsi="Garamond"/>
          <w:sz w:val="22"/>
          <w:szCs w:val="22"/>
        </w:rPr>
        <w:t>Dewitz</w:t>
      </w:r>
      <w:proofErr w:type="spellEnd"/>
      <w:r w:rsidRPr="00E60D66">
        <w:rPr>
          <w:rFonts w:ascii="Garamond" w:hAnsi="Garamond"/>
          <w:sz w:val="22"/>
          <w:szCs w:val="22"/>
        </w:rPr>
        <w:t>, J., Fry, J. A., &amp; Wade, T. G. (2013). Accuracy assessment of NLCD 2006 land cover and impervious surface. Remote Sensing of Environment, 130, 294-304.</w:t>
      </w:r>
    </w:p>
    <w:p w14:paraId="07D7FBC9" w14:textId="77777777" w:rsidR="00E60D66" w:rsidRDefault="00E60D66">
      <w:pPr>
        <w:rPr>
          <w:rFonts w:ascii="Garamond" w:eastAsia="Times New Roman" w:hAnsi="Garamond" w:cs="Times New Roman"/>
        </w:rPr>
      </w:pPr>
      <w:r>
        <w:rPr>
          <w:rFonts w:ascii="Garamond" w:hAnsi="Garamond"/>
        </w:rPr>
        <w:br w:type="page"/>
      </w:r>
    </w:p>
    <w:p w14:paraId="39D06BA0" w14:textId="2517AD4F" w:rsidR="00E60D66" w:rsidRDefault="00E60D66" w:rsidP="00E60D66">
      <w:pPr>
        <w:pStyle w:val="Heading1"/>
        <w:spacing w:line="240" w:lineRule="auto"/>
        <w:rPr>
          <w:rFonts w:ascii="Garamond" w:hAnsi="Garamond"/>
        </w:rPr>
      </w:pPr>
      <w:r w:rsidRPr="00E60D66">
        <w:rPr>
          <w:rFonts w:ascii="Garamond" w:hAnsi="Garamond"/>
        </w:rPr>
        <w:lastRenderedPageBreak/>
        <w:t>APPENDIX A</w:t>
      </w:r>
    </w:p>
    <w:p w14:paraId="7F59CF28" w14:textId="2B1691DA" w:rsidR="001D4A15" w:rsidRPr="001D4A15" w:rsidRDefault="001D4A15" w:rsidP="001D4A15">
      <w:pPr>
        <w:jc w:val="center"/>
        <w:rPr>
          <w:rFonts w:ascii="Garamond" w:hAnsi="Garamond" w:cs="Arial"/>
          <w:color w:val="000000"/>
        </w:rPr>
      </w:pPr>
      <w:r w:rsidRPr="001D4A15">
        <w:rPr>
          <w:rFonts w:ascii="Garamond" w:hAnsi="Garamond" w:cs="Arial"/>
          <w:color w:val="000000"/>
        </w:rPr>
        <w:t>Availability of Highly Favorable Land for Development</w:t>
      </w:r>
    </w:p>
    <w:p w14:paraId="1BE61C75" w14:textId="5AADA487" w:rsidR="001D4A15" w:rsidRPr="001D4A15" w:rsidRDefault="001D4A15" w:rsidP="001D4A15">
      <w:pPr>
        <w:rPr>
          <w:rFonts w:ascii="Garamond" w:hAnsi="Garamond" w:cs="Arial"/>
          <w:color w:val="000000"/>
        </w:rPr>
      </w:pPr>
      <w:r w:rsidRPr="001D4A15">
        <w:rPr>
          <w:rFonts w:ascii="Garamond" w:hAnsi="Garamond" w:cs="Arial"/>
          <w:color w:val="000000"/>
        </w:rPr>
        <w:t>An analysis of projected growth of urban areas in north Alabama. Area is calculated by multiplying current total area by the growth rate of 1% for each year through 2100. The increase each year is calculated and subtracted from the Favorability for Development Maps, which determined the total area for each of the three favorability levels. Assuming that highly favorable land would be developed prior to any development in either the medium or low category, the change in area each year was subtracted from the highly favorable land available total, resulting in the forecasted land available each year.</w:t>
      </w:r>
    </w:p>
    <w:tbl>
      <w:tblPr>
        <w:tblW w:w="9355" w:type="dxa"/>
        <w:tblLook w:val="04A0" w:firstRow="1" w:lastRow="0" w:firstColumn="1" w:lastColumn="0" w:noHBand="0" w:noVBand="1"/>
      </w:tblPr>
      <w:tblGrid>
        <w:gridCol w:w="800"/>
        <w:gridCol w:w="2100"/>
        <w:gridCol w:w="2140"/>
        <w:gridCol w:w="4315"/>
      </w:tblGrid>
      <w:tr w:rsidR="00EF2FAC" w:rsidRPr="00E60D66" w14:paraId="0D4EE2A5" w14:textId="77777777" w:rsidTr="00EF2FAC">
        <w:trPr>
          <w:trHeight w:val="315"/>
        </w:trPr>
        <w:tc>
          <w:tcPr>
            <w:tcW w:w="800" w:type="dxa"/>
            <w:tcBorders>
              <w:top w:val="single" w:sz="4" w:space="0" w:color="7F7F7F"/>
              <w:left w:val="single" w:sz="4" w:space="0" w:color="7F7F7F"/>
              <w:bottom w:val="single" w:sz="4" w:space="0" w:color="7F7F7F"/>
              <w:right w:val="single" w:sz="4" w:space="0" w:color="7F7F7F"/>
            </w:tcBorders>
            <w:shd w:val="clear" w:color="000000" w:fill="D9D9D9"/>
            <w:vAlign w:val="bottom"/>
            <w:hideMark/>
          </w:tcPr>
          <w:p w14:paraId="02F5ADCC" w14:textId="77777777" w:rsidR="00EF2FAC" w:rsidRPr="00E60D66" w:rsidRDefault="00EF2FAC" w:rsidP="00E60D66">
            <w:pPr>
              <w:spacing w:after="0" w:line="240" w:lineRule="auto"/>
              <w:rPr>
                <w:rFonts w:ascii="Calibri" w:eastAsia="Times New Roman" w:hAnsi="Calibri" w:cs="Calibri"/>
                <w:b/>
                <w:bCs/>
                <w:color w:val="FA7D00"/>
              </w:rPr>
            </w:pPr>
            <w:r w:rsidRPr="00E60D66">
              <w:rPr>
                <w:rFonts w:ascii="Calibri" w:eastAsia="Times New Roman" w:hAnsi="Calibri" w:cs="Calibri"/>
                <w:b/>
                <w:bCs/>
                <w:color w:val="FA7D00"/>
              </w:rPr>
              <w:t>Year</w:t>
            </w:r>
          </w:p>
        </w:tc>
        <w:tc>
          <w:tcPr>
            <w:tcW w:w="2100" w:type="dxa"/>
            <w:tcBorders>
              <w:top w:val="single" w:sz="4" w:space="0" w:color="7F7F7F"/>
              <w:left w:val="nil"/>
              <w:bottom w:val="single" w:sz="4" w:space="0" w:color="7F7F7F"/>
              <w:right w:val="single" w:sz="4" w:space="0" w:color="7F7F7F"/>
            </w:tcBorders>
            <w:shd w:val="clear" w:color="000000" w:fill="D9D9D9"/>
            <w:vAlign w:val="bottom"/>
            <w:hideMark/>
          </w:tcPr>
          <w:p w14:paraId="26191DFD" w14:textId="2E6C4B06" w:rsidR="00EF2FAC" w:rsidRPr="00E60D66" w:rsidRDefault="00EF2FAC" w:rsidP="001D4A15">
            <w:pPr>
              <w:spacing w:after="0" w:line="240" w:lineRule="auto"/>
              <w:jc w:val="center"/>
              <w:rPr>
                <w:rFonts w:ascii="Calibri" w:eastAsia="Times New Roman" w:hAnsi="Calibri" w:cs="Calibri"/>
                <w:b/>
                <w:bCs/>
                <w:color w:val="FA7D00"/>
              </w:rPr>
            </w:pPr>
            <w:r w:rsidRPr="00E60D66">
              <w:rPr>
                <w:rFonts w:ascii="Calibri" w:eastAsia="Times New Roman" w:hAnsi="Calibri" w:cs="Calibri"/>
                <w:b/>
                <w:bCs/>
                <w:color w:val="FA7D00"/>
              </w:rPr>
              <w:t>Area (</w:t>
            </w:r>
            <w:r w:rsidR="001D4A15">
              <w:rPr>
                <w:rFonts w:ascii="Calibri" w:eastAsia="Times New Roman" w:hAnsi="Calibri" w:cs="Calibri"/>
                <w:b/>
                <w:bCs/>
                <w:color w:val="FA7D00"/>
              </w:rPr>
              <w:t>m</w:t>
            </w:r>
            <w:r w:rsidR="001D4A15">
              <w:rPr>
                <w:rFonts w:ascii="Calibri" w:eastAsia="Times New Roman" w:hAnsi="Calibri" w:cs="Calibri"/>
                <w:b/>
                <w:bCs/>
                <w:color w:val="FA7D00"/>
                <w:vertAlign w:val="superscript"/>
              </w:rPr>
              <w:t>2</w:t>
            </w:r>
            <w:r w:rsidRPr="00E60D66">
              <w:rPr>
                <w:rFonts w:ascii="Calibri" w:eastAsia="Times New Roman" w:hAnsi="Calibri" w:cs="Calibri"/>
                <w:b/>
                <w:bCs/>
                <w:color w:val="FA7D00"/>
              </w:rPr>
              <w:t>)</w:t>
            </w:r>
          </w:p>
        </w:tc>
        <w:tc>
          <w:tcPr>
            <w:tcW w:w="2140" w:type="dxa"/>
            <w:tcBorders>
              <w:top w:val="single" w:sz="4" w:space="0" w:color="7F7F7F"/>
              <w:left w:val="nil"/>
              <w:bottom w:val="single" w:sz="4" w:space="0" w:color="7F7F7F"/>
              <w:right w:val="single" w:sz="4" w:space="0" w:color="7F7F7F"/>
            </w:tcBorders>
            <w:shd w:val="clear" w:color="000000" w:fill="D9D9D9"/>
            <w:vAlign w:val="bottom"/>
            <w:hideMark/>
          </w:tcPr>
          <w:p w14:paraId="2CA03334" w14:textId="1DE90C29" w:rsidR="00EF2FAC" w:rsidRPr="00E60D66" w:rsidRDefault="00EF2FAC" w:rsidP="001D4A15">
            <w:pPr>
              <w:spacing w:after="0" w:line="240" w:lineRule="auto"/>
              <w:jc w:val="center"/>
              <w:rPr>
                <w:rFonts w:ascii="Calibri" w:eastAsia="Times New Roman" w:hAnsi="Calibri" w:cs="Calibri"/>
                <w:b/>
                <w:bCs/>
                <w:color w:val="FA7D00"/>
              </w:rPr>
            </w:pPr>
            <w:r w:rsidRPr="00E60D66">
              <w:rPr>
                <w:rFonts w:ascii="Calibri" w:eastAsia="Times New Roman" w:hAnsi="Calibri" w:cs="Calibri"/>
                <w:b/>
                <w:bCs/>
                <w:color w:val="FA7D00"/>
              </w:rPr>
              <w:t>Increase (m</w:t>
            </w:r>
            <w:r w:rsidR="001D4A15">
              <w:rPr>
                <w:rFonts w:ascii="Calibri" w:eastAsia="Times New Roman" w:hAnsi="Calibri" w:cs="Calibri"/>
                <w:b/>
                <w:bCs/>
                <w:color w:val="FA7D00"/>
                <w:vertAlign w:val="superscript"/>
              </w:rPr>
              <w:t>2</w:t>
            </w:r>
            <w:r w:rsidRPr="00E60D66">
              <w:rPr>
                <w:rFonts w:ascii="Calibri" w:eastAsia="Times New Roman" w:hAnsi="Calibri" w:cs="Calibri"/>
                <w:b/>
                <w:bCs/>
                <w:color w:val="FA7D00"/>
              </w:rPr>
              <w:t>)</w:t>
            </w:r>
          </w:p>
        </w:tc>
        <w:tc>
          <w:tcPr>
            <w:tcW w:w="4315" w:type="dxa"/>
            <w:tcBorders>
              <w:top w:val="single" w:sz="4" w:space="0" w:color="7F7F7F"/>
              <w:left w:val="nil"/>
              <w:bottom w:val="single" w:sz="4" w:space="0" w:color="7F7F7F"/>
              <w:right w:val="single" w:sz="4" w:space="0" w:color="7F7F7F"/>
            </w:tcBorders>
            <w:shd w:val="clear" w:color="000000" w:fill="D9D9D9"/>
            <w:vAlign w:val="bottom"/>
            <w:hideMark/>
          </w:tcPr>
          <w:p w14:paraId="18D91687" w14:textId="07BF282B" w:rsidR="00EF2FAC" w:rsidRPr="00E60D66" w:rsidRDefault="00EF2FAC" w:rsidP="001D4A15">
            <w:pPr>
              <w:spacing w:after="0" w:line="240" w:lineRule="auto"/>
              <w:jc w:val="center"/>
              <w:rPr>
                <w:rFonts w:ascii="Calibri" w:eastAsia="Times New Roman" w:hAnsi="Calibri" w:cs="Calibri"/>
                <w:b/>
                <w:bCs/>
                <w:color w:val="FA7D00"/>
              </w:rPr>
            </w:pPr>
            <w:r w:rsidRPr="00E60D66">
              <w:rPr>
                <w:rFonts w:ascii="Calibri" w:eastAsia="Times New Roman" w:hAnsi="Calibri" w:cs="Calibri"/>
                <w:b/>
                <w:bCs/>
                <w:color w:val="FA7D00"/>
              </w:rPr>
              <w:t>High</w:t>
            </w:r>
            <w:r>
              <w:rPr>
                <w:rFonts w:ascii="Calibri" w:eastAsia="Times New Roman" w:hAnsi="Calibri" w:cs="Calibri"/>
                <w:b/>
                <w:bCs/>
                <w:color w:val="FA7D00"/>
              </w:rPr>
              <w:t>ly Favorable Land</w:t>
            </w:r>
            <w:r w:rsidRPr="00E60D66">
              <w:rPr>
                <w:rFonts w:ascii="Calibri" w:eastAsia="Times New Roman" w:hAnsi="Calibri" w:cs="Calibri"/>
                <w:b/>
                <w:bCs/>
                <w:color w:val="FA7D00"/>
              </w:rPr>
              <w:t xml:space="preserve"> (</w:t>
            </w:r>
            <w:r w:rsidR="001D4A15">
              <w:rPr>
                <w:rFonts w:ascii="Calibri" w:eastAsia="Times New Roman" w:hAnsi="Calibri" w:cs="Calibri"/>
                <w:b/>
                <w:bCs/>
                <w:color w:val="FA7D00"/>
              </w:rPr>
              <w:t>Available</w:t>
            </w:r>
            <w:r w:rsidRPr="00E60D66">
              <w:rPr>
                <w:rFonts w:ascii="Calibri" w:eastAsia="Times New Roman" w:hAnsi="Calibri" w:cs="Calibri"/>
                <w:b/>
                <w:bCs/>
                <w:color w:val="FA7D00"/>
              </w:rPr>
              <w:t>)</w:t>
            </w:r>
          </w:p>
        </w:tc>
      </w:tr>
      <w:tr w:rsidR="00EF2FAC" w:rsidRPr="00E60D66" w14:paraId="35D6043F" w14:textId="77777777" w:rsidTr="00EF2FAC">
        <w:trPr>
          <w:trHeight w:val="315"/>
        </w:trPr>
        <w:tc>
          <w:tcPr>
            <w:tcW w:w="800" w:type="dxa"/>
            <w:tcBorders>
              <w:top w:val="single" w:sz="8" w:space="0" w:color="CCCCCC"/>
              <w:left w:val="single" w:sz="8" w:space="0" w:color="CCCCCC"/>
              <w:bottom w:val="single" w:sz="8" w:space="0" w:color="CCCCCC"/>
              <w:right w:val="single" w:sz="8" w:space="0" w:color="CCCCCC"/>
            </w:tcBorders>
            <w:shd w:val="clear" w:color="000000" w:fill="D9D9D9"/>
            <w:vAlign w:val="bottom"/>
            <w:hideMark/>
          </w:tcPr>
          <w:p w14:paraId="265984DF"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2017</w:t>
            </w:r>
          </w:p>
        </w:tc>
        <w:tc>
          <w:tcPr>
            <w:tcW w:w="2100" w:type="dxa"/>
            <w:tcBorders>
              <w:top w:val="single" w:sz="8" w:space="0" w:color="CCCCCC"/>
              <w:left w:val="nil"/>
              <w:bottom w:val="single" w:sz="8" w:space="0" w:color="CCCCCC"/>
              <w:right w:val="single" w:sz="8" w:space="0" w:color="CCCCCC"/>
            </w:tcBorders>
            <w:shd w:val="clear" w:color="auto" w:fill="auto"/>
            <w:vAlign w:val="bottom"/>
            <w:hideMark/>
          </w:tcPr>
          <w:p w14:paraId="534B29F0"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582,238</w:t>
            </w:r>
          </w:p>
        </w:tc>
        <w:tc>
          <w:tcPr>
            <w:tcW w:w="2140" w:type="dxa"/>
            <w:tcBorders>
              <w:top w:val="single" w:sz="8" w:space="0" w:color="CCCCCC"/>
              <w:left w:val="nil"/>
              <w:bottom w:val="single" w:sz="8" w:space="0" w:color="CCCCCC"/>
              <w:right w:val="single" w:sz="8" w:space="0" w:color="CCCCCC"/>
            </w:tcBorders>
            <w:shd w:val="clear" w:color="auto" w:fill="auto"/>
            <w:vAlign w:val="bottom"/>
            <w:hideMark/>
          </w:tcPr>
          <w:p w14:paraId="0594CE9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0</w:t>
            </w:r>
          </w:p>
        </w:tc>
        <w:tc>
          <w:tcPr>
            <w:tcW w:w="4315" w:type="dxa"/>
            <w:tcBorders>
              <w:top w:val="single" w:sz="8" w:space="0" w:color="CCCCCC"/>
              <w:left w:val="nil"/>
              <w:bottom w:val="single" w:sz="8" w:space="0" w:color="CCCCCC"/>
              <w:right w:val="single" w:sz="8" w:space="0" w:color="CCCCCC"/>
            </w:tcBorders>
            <w:shd w:val="clear" w:color="auto" w:fill="auto"/>
            <w:vAlign w:val="bottom"/>
            <w:hideMark/>
          </w:tcPr>
          <w:p w14:paraId="38C6D1CC"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764,231</w:t>
            </w:r>
          </w:p>
        </w:tc>
      </w:tr>
      <w:tr w:rsidR="00EF2FAC" w:rsidRPr="00E60D66" w14:paraId="144AC6A7"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E6DAC71"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2018</w:t>
            </w:r>
          </w:p>
        </w:tc>
        <w:tc>
          <w:tcPr>
            <w:tcW w:w="2100" w:type="dxa"/>
            <w:tcBorders>
              <w:top w:val="nil"/>
              <w:left w:val="nil"/>
              <w:bottom w:val="single" w:sz="8" w:space="0" w:color="CCCCCC"/>
              <w:right w:val="single" w:sz="8" w:space="0" w:color="CCCCCC"/>
            </w:tcBorders>
            <w:shd w:val="clear" w:color="auto" w:fill="auto"/>
            <w:vAlign w:val="bottom"/>
            <w:hideMark/>
          </w:tcPr>
          <w:p w14:paraId="007D56C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588,060</w:t>
            </w:r>
          </w:p>
        </w:tc>
        <w:tc>
          <w:tcPr>
            <w:tcW w:w="2140" w:type="dxa"/>
            <w:tcBorders>
              <w:top w:val="nil"/>
              <w:left w:val="nil"/>
              <w:bottom w:val="single" w:sz="8" w:space="0" w:color="CCCCCC"/>
              <w:right w:val="single" w:sz="8" w:space="0" w:color="CCCCCC"/>
            </w:tcBorders>
            <w:shd w:val="clear" w:color="auto" w:fill="auto"/>
            <w:vAlign w:val="bottom"/>
            <w:hideMark/>
          </w:tcPr>
          <w:p w14:paraId="6377B1B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5,822</w:t>
            </w:r>
          </w:p>
        </w:tc>
        <w:tc>
          <w:tcPr>
            <w:tcW w:w="4315" w:type="dxa"/>
            <w:tcBorders>
              <w:top w:val="nil"/>
              <w:left w:val="nil"/>
              <w:bottom w:val="single" w:sz="8" w:space="0" w:color="CCCCCC"/>
              <w:right w:val="single" w:sz="8" w:space="0" w:color="CCCCCC"/>
            </w:tcBorders>
            <w:shd w:val="clear" w:color="auto" w:fill="auto"/>
            <w:vAlign w:val="bottom"/>
            <w:hideMark/>
          </w:tcPr>
          <w:p w14:paraId="01EA9381"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758,408</w:t>
            </w:r>
          </w:p>
        </w:tc>
      </w:tr>
      <w:tr w:rsidR="00EF2FAC" w:rsidRPr="00E60D66" w14:paraId="59B7A92C"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3B3B1BD"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2019</w:t>
            </w:r>
          </w:p>
        </w:tc>
        <w:tc>
          <w:tcPr>
            <w:tcW w:w="2100" w:type="dxa"/>
            <w:tcBorders>
              <w:top w:val="nil"/>
              <w:left w:val="nil"/>
              <w:bottom w:val="single" w:sz="8" w:space="0" w:color="CCCCCC"/>
              <w:right w:val="single" w:sz="8" w:space="0" w:color="CCCCCC"/>
            </w:tcBorders>
            <w:shd w:val="clear" w:color="auto" w:fill="auto"/>
            <w:vAlign w:val="bottom"/>
            <w:hideMark/>
          </w:tcPr>
          <w:p w14:paraId="6FB6548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593,941</w:t>
            </w:r>
          </w:p>
        </w:tc>
        <w:tc>
          <w:tcPr>
            <w:tcW w:w="2140" w:type="dxa"/>
            <w:tcBorders>
              <w:top w:val="nil"/>
              <w:left w:val="nil"/>
              <w:bottom w:val="single" w:sz="8" w:space="0" w:color="CCCCCC"/>
              <w:right w:val="single" w:sz="8" w:space="0" w:color="CCCCCC"/>
            </w:tcBorders>
            <w:shd w:val="clear" w:color="auto" w:fill="auto"/>
            <w:vAlign w:val="bottom"/>
            <w:hideMark/>
          </w:tcPr>
          <w:p w14:paraId="40D6D4E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5,881</w:t>
            </w:r>
          </w:p>
        </w:tc>
        <w:tc>
          <w:tcPr>
            <w:tcW w:w="4315" w:type="dxa"/>
            <w:tcBorders>
              <w:top w:val="nil"/>
              <w:left w:val="nil"/>
              <w:bottom w:val="single" w:sz="8" w:space="0" w:color="CCCCCC"/>
              <w:right w:val="single" w:sz="8" w:space="0" w:color="CCCCCC"/>
            </w:tcBorders>
            <w:shd w:val="clear" w:color="auto" w:fill="auto"/>
            <w:vAlign w:val="bottom"/>
            <w:hideMark/>
          </w:tcPr>
          <w:p w14:paraId="0CB3865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752,528</w:t>
            </w:r>
          </w:p>
        </w:tc>
      </w:tr>
      <w:tr w:rsidR="00EF2FAC" w:rsidRPr="00E60D66" w14:paraId="13DCD834"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5E1E7D4"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2020</w:t>
            </w:r>
          </w:p>
        </w:tc>
        <w:tc>
          <w:tcPr>
            <w:tcW w:w="2100" w:type="dxa"/>
            <w:tcBorders>
              <w:top w:val="nil"/>
              <w:left w:val="nil"/>
              <w:bottom w:val="single" w:sz="8" w:space="0" w:color="CCCCCC"/>
              <w:right w:val="single" w:sz="8" w:space="0" w:color="CCCCCC"/>
            </w:tcBorders>
            <w:shd w:val="clear" w:color="auto" w:fill="auto"/>
            <w:vAlign w:val="bottom"/>
            <w:hideMark/>
          </w:tcPr>
          <w:p w14:paraId="7687B0F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599,880</w:t>
            </w:r>
          </w:p>
        </w:tc>
        <w:tc>
          <w:tcPr>
            <w:tcW w:w="2140" w:type="dxa"/>
            <w:tcBorders>
              <w:top w:val="nil"/>
              <w:left w:val="nil"/>
              <w:bottom w:val="single" w:sz="8" w:space="0" w:color="CCCCCC"/>
              <w:right w:val="single" w:sz="8" w:space="0" w:color="CCCCCC"/>
            </w:tcBorders>
            <w:shd w:val="clear" w:color="auto" w:fill="auto"/>
            <w:vAlign w:val="bottom"/>
            <w:hideMark/>
          </w:tcPr>
          <w:p w14:paraId="4E9CE4C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5,939</w:t>
            </w:r>
          </w:p>
        </w:tc>
        <w:tc>
          <w:tcPr>
            <w:tcW w:w="4315" w:type="dxa"/>
            <w:tcBorders>
              <w:top w:val="nil"/>
              <w:left w:val="nil"/>
              <w:bottom w:val="single" w:sz="8" w:space="0" w:color="CCCCCC"/>
              <w:right w:val="single" w:sz="8" w:space="0" w:color="CCCCCC"/>
            </w:tcBorders>
            <w:shd w:val="clear" w:color="auto" w:fill="auto"/>
            <w:vAlign w:val="bottom"/>
            <w:hideMark/>
          </w:tcPr>
          <w:p w14:paraId="740243B1"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746,588</w:t>
            </w:r>
          </w:p>
        </w:tc>
      </w:tr>
      <w:tr w:rsidR="00EF2FAC" w:rsidRPr="00E60D66" w14:paraId="3409E624"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A5EFD7D"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2021</w:t>
            </w:r>
          </w:p>
        </w:tc>
        <w:tc>
          <w:tcPr>
            <w:tcW w:w="2100" w:type="dxa"/>
            <w:tcBorders>
              <w:top w:val="nil"/>
              <w:left w:val="nil"/>
              <w:bottom w:val="single" w:sz="8" w:space="0" w:color="CCCCCC"/>
              <w:right w:val="single" w:sz="8" w:space="0" w:color="CCCCCC"/>
            </w:tcBorders>
            <w:shd w:val="clear" w:color="auto" w:fill="auto"/>
            <w:vAlign w:val="bottom"/>
            <w:hideMark/>
          </w:tcPr>
          <w:p w14:paraId="492F598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605,879</w:t>
            </w:r>
          </w:p>
        </w:tc>
        <w:tc>
          <w:tcPr>
            <w:tcW w:w="2140" w:type="dxa"/>
            <w:tcBorders>
              <w:top w:val="nil"/>
              <w:left w:val="nil"/>
              <w:bottom w:val="single" w:sz="8" w:space="0" w:color="CCCCCC"/>
              <w:right w:val="single" w:sz="8" w:space="0" w:color="CCCCCC"/>
            </w:tcBorders>
            <w:shd w:val="clear" w:color="auto" w:fill="auto"/>
            <w:vAlign w:val="bottom"/>
            <w:hideMark/>
          </w:tcPr>
          <w:p w14:paraId="388AAE4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5,999</w:t>
            </w:r>
          </w:p>
        </w:tc>
        <w:tc>
          <w:tcPr>
            <w:tcW w:w="4315" w:type="dxa"/>
            <w:tcBorders>
              <w:top w:val="nil"/>
              <w:left w:val="nil"/>
              <w:bottom w:val="single" w:sz="8" w:space="0" w:color="CCCCCC"/>
              <w:right w:val="single" w:sz="8" w:space="0" w:color="CCCCCC"/>
            </w:tcBorders>
            <w:shd w:val="clear" w:color="auto" w:fill="auto"/>
            <w:vAlign w:val="bottom"/>
            <w:hideMark/>
          </w:tcPr>
          <w:p w14:paraId="3B4D3EB3"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740,589</w:t>
            </w:r>
          </w:p>
        </w:tc>
      </w:tr>
      <w:tr w:rsidR="00EF2FAC" w:rsidRPr="00E60D66" w14:paraId="26F8C648"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ACEC618"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2022</w:t>
            </w:r>
          </w:p>
        </w:tc>
        <w:tc>
          <w:tcPr>
            <w:tcW w:w="2100" w:type="dxa"/>
            <w:tcBorders>
              <w:top w:val="nil"/>
              <w:left w:val="nil"/>
              <w:bottom w:val="single" w:sz="8" w:space="0" w:color="CCCCCC"/>
              <w:right w:val="single" w:sz="8" w:space="0" w:color="CCCCCC"/>
            </w:tcBorders>
            <w:shd w:val="clear" w:color="auto" w:fill="auto"/>
            <w:vAlign w:val="bottom"/>
            <w:hideMark/>
          </w:tcPr>
          <w:p w14:paraId="699290C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611,938</w:t>
            </w:r>
          </w:p>
        </w:tc>
        <w:tc>
          <w:tcPr>
            <w:tcW w:w="2140" w:type="dxa"/>
            <w:tcBorders>
              <w:top w:val="nil"/>
              <w:left w:val="nil"/>
              <w:bottom w:val="single" w:sz="8" w:space="0" w:color="CCCCCC"/>
              <w:right w:val="single" w:sz="8" w:space="0" w:color="CCCCCC"/>
            </w:tcBorders>
            <w:shd w:val="clear" w:color="auto" w:fill="auto"/>
            <w:vAlign w:val="bottom"/>
            <w:hideMark/>
          </w:tcPr>
          <w:p w14:paraId="36CA4C6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6,059</w:t>
            </w:r>
          </w:p>
        </w:tc>
        <w:tc>
          <w:tcPr>
            <w:tcW w:w="4315" w:type="dxa"/>
            <w:tcBorders>
              <w:top w:val="nil"/>
              <w:left w:val="nil"/>
              <w:bottom w:val="single" w:sz="8" w:space="0" w:color="CCCCCC"/>
              <w:right w:val="single" w:sz="8" w:space="0" w:color="CCCCCC"/>
            </w:tcBorders>
            <w:shd w:val="clear" w:color="auto" w:fill="auto"/>
            <w:vAlign w:val="bottom"/>
            <w:hideMark/>
          </w:tcPr>
          <w:p w14:paraId="09E2319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734,531</w:t>
            </w:r>
          </w:p>
        </w:tc>
      </w:tr>
      <w:tr w:rsidR="00EF2FAC" w:rsidRPr="00E60D66" w14:paraId="588AC0CF"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0DB8482"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2023</w:t>
            </w:r>
          </w:p>
        </w:tc>
        <w:tc>
          <w:tcPr>
            <w:tcW w:w="2100" w:type="dxa"/>
            <w:tcBorders>
              <w:top w:val="nil"/>
              <w:left w:val="nil"/>
              <w:bottom w:val="single" w:sz="8" w:space="0" w:color="CCCCCC"/>
              <w:right w:val="single" w:sz="8" w:space="0" w:color="CCCCCC"/>
            </w:tcBorders>
            <w:shd w:val="clear" w:color="auto" w:fill="auto"/>
            <w:vAlign w:val="bottom"/>
            <w:hideMark/>
          </w:tcPr>
          <w:p w14:paraId="70774C9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618,057</w:t>
            </w:r>
          </w:p>
        </w:tc>
        <w:tc>
          <w:tcPr>
            <w:tcW w:w="2140" w:type="dxa"/>
            <w:tcBorders>
              <w:top w:val="nil"/>
              <w:left w:val="nil"/>
              <w:bottom w:val="single" w:sz="8" w:space="0" w:color="CCCCCC"/>
              <w:right w:val="single" w:sz="8" w:space="0" w:color="CCCCCC"/>
            </w:tcBorders>
            <w:shd w:val="clear" w:color="auto" w:fill="auto"/>
            <w:vAlign w:val="bottom"/>
            <w:hideMark/>
          </w:tcPr>
          <w:p w14:paraId="2BC1FCC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6,119</w:t>
            </w:r>
          </w:p>
        </w:tc>
        <w:tc>
          <w:tcPr>
            <w:tcW w:w="4315" w:type="dxa"/>
            <w:tcBorders>
              <w:top w:val="nil"/>
              <w:left w:val="nil"/>
              <w:bottom w:val="single" w:sz="8" w:space="0" w:color="CCCCCC"/>
              <w:right w:val="single" w:sz="8" w:space="0" w:color="CCCCCC"/>
            </w:tcBorders>
            <w:shd w:val="clear" w:color="auto" w:fill="auto"/>
            <w:vAlign w:val="bottom"/>
            <w:hideMark/>
          </w:tcPr>
          <w:p w14:paraId="4C0AE92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728,411</w:t>
            </w:r>
          </w:p>
        </w:tc>
      </w:tr>
      <w:tr w:rsidR="00EF2FAC" w:rsidRPr="00E60D66" w14:paraId="0BCDA2E6"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E13AE8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2024</w:t>
            </w:r>
          </w:p>
        </w:tc>
        <w:tc>
          <w:tcPr>
            <w:tcW w:w="2100" w:type="dxa"/>
            <w:tcBorders>
              <w:top w:val="nil"/>
              <w:left w:val="nil"/>
              <w:bottom w:val="single" w:sz="8" w:space="0" w:color="CCCCCC"/>
              <w:right w:val="single" w:sz="8" w:space="0" w:color="CCCCCC"/>
            </w:tcBorders>
            <w:shd w:val="clear" w:color="auto" w:fill="auto"/>
            <w:vAlign w:val="bottom"/>
            <w:hideMark/>
          </w:tcPr>
          <w:p w14:paraId="341C198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624,238</w:t>
            </w:r>
          </w:p>
        </w:tc>
        <w:tc>
          <w:tcPr>
            <w:tcW w:w="2140" w:type="dxa"/>
            <w:tcBorders>
              <w:top w:val="nil"/>
              <w:left w:val="nil"/>
              <w:bottom w:val="single" w:sz="8" w:space="0" w:color="CCCCCC"/>
              <w:right w:val="single" w:sz="8" w:space="0" w:color="CCCCCC"/>
            </w:tcBorders>
            <w:shd w:val="clear" w:color="auto" w:fill="auto"/>
            <w:vAlign w:val="bottom"/>
            <w:hideMark/>
          </w:tcPr>
          <w:p w14:paraId="350C6D1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6,181</w:t>
            </w:r>
          </w:p>
        </w:tc>
        <w:tc>
          <w:tcPr>
            <w:tcW w:w="4315" w:type="dxa"/>
            <w:tcBorders>
              <w:top w:val="nil"/>
              <w:left w:val="nil"/>
              <w:bottom w:val="single" w:sz="8" w:space="0" w:color="CCCCCC"/>
              <w:right w:val="single" w:sz="8" w:space="0" w:color="CCCCCC"/>
            </w:tcBorders>
            <w:shd w:val="clear" w:color="auto" w:fill="auto"/>
            <w:vAlign w:val="bottom"/>
            <w:hideMark/>
          </w:tcPr>
          <w:p w14:paraId="38C200C5"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722,231</w:t>
            </w:r>
          </w:p>
        </w:tc>
      </w:tr>
      <w:tr w:rsidR="00EF2FAC" w:rsidRPr="00E60D66" w14:paraId="6CDD2890"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AEF1031"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2025</w:t>
            </w:r>
          </w:p>
        </w:tc>
        <w:tc>
          <w:tcPr>
            <w:tcW w:w="2100" w:type="dxa"/>
            <w:tcBorders>
              <w:top w:val="nil"/>
              <w:left w:val="nil"/>
              <w:bottom w:val="single" w:sz="8" w:space="0" w:color="CCCCCC"/>
              <w:right w:val="single" w:sz="8" w:space="0" w:color="CCCCCC"/>
            </w:tcBorders>
            <w:shd w:val="clear" w:color="auto" w:fill="auto"/>
            <w:vAlign w:val="bottom"/>
            <w:hideMark/>
          </w:tcPr>
          <w:p w14:paraId="704D224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630,480</w:t>
            </w:r>
          </w:p>
        </w:tc>
        <w:tc>
          <w:tcPr>
            <w:tcW w:w="2140" w:type="dxa"/>
            <w:tcBorders>
              <w:top w:val="nil"/>
              <w:left w:val="nil"/>
              <w:bottom w:val="single" w:sz="8" w:space="0" w:color="CCCCCC"/>
              <w:right w:val="single" w:sz="8" w:space="0" w:color="CCCCCC"/>
            </w:tcBorders>
            <w:shd w:val="clear" w:color="auto" w:fill="auto"/>
            <w:vAlign w:val="bottom"/>
            <w:hideMark/>
          </w:tcPr>
          <w:p w14:paraId="5A2A09F0"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6,242</w:t>
            </w:r>
          </w:p>
        </w:tc>
        <w:tc>
          <w:tcPr>
            <w:tcW w:w="4315" w:type="dxa"/>
            <w:tcBorders>
              <w:top w:val="nil"/>
              <w:left w:val="nil"/>
              <w:bottom w:val="single" w:sz="8" w:space="0" w:color="CCCCCC"/>
              <w:right w:val="single" w:sz="8" w:space="0" w:color="CCCCCC"/>
            </w:tcBorders>
            <w:shd w:val="clear" w:color="auto" w:fill="auto"/>
            <w:vAlign w:val="bottom"/>
            <w:hideMark/>
          </w:tcPr>
          <w:p w14:paraId="19CC22E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715,988</w:t>
            </w:r>
          </w:p>
        </w:tc>
      </w:tr>
      <w:tr w:rsidR="00EF2FAC" w:rsidRPr="00E60D66" w14:paraId="3D203C42"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B6A049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2026</w:t>
            </w:r>
          </w:p>
        </w:tc>
        <w:tc>
          <w:tcPr>
            <w:tcW w:w="2100" w:type="dxa"/>
            <w:tcBorders>
              <w:top w:val="nil"/>
              <w:left w:val="nil"/>
              <w:bottom w:val="single" w:sz="8" w:space="0" w:color="CCCCCC"/>
              <w:right w:val="single" w:sz="8" w:space="0" w:color="CCCCCC"/>
            </w:tcBorders>
            <w:shd w:val="clear" w:color="auto" w:fill="auto"/>
            <w:vAlign w:val="bottom"/>
            <w:hideMark/>
          </w:tcPr>
          <w:p w14:paraId="2D3FCEE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636,785</w:t>
            </w:r>
          </w:p>
        </w:tc>
        <w:tc>
          <w:tcPr>
            <w:tcW w:w="2140" w:type="dxa"/>
            <w:tcBorders>
              <w:top w:val="nil"/>
              <w:left w:val="nil"/>
              <w:bottom w:val="single" w:sz="8" w:space="0" w:color="CCCCCC"/>
              <w:right w:val="single" w:sz="8" w:space="0" w:color="CCCCCC"/>
            </w:tcBorders>
            <w:shd w:val="clear" w:color="auto" w:fill="auto"/>
            <w:vAlign w:val="bottom"/>
            <w:hideMark/>
          </w:tcPr>
          <w:p w14:paraId="03F0717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6,305</w:t>
            </w:r>
          </w:p>
        </w:tc>
        <w:tc>
          <w:tcPr>
            <w:tcW w:w="4315" w:type="dxa"/>
            <w:tcBorders>
              <w:top w:val="nil"/>
              <w:left w:val="nil"/>
              <w:bottom w:val="single" w:sz="8" w:space="0" w:color="CCCCCC"/>
              <w:right w:val="single" w:sz="8" w:space="0" w:color="CCCCCC"/>
            </w:tcBorders>
            <w:shd w:val="clear" w:color="auto" w:fill="auto"/>
            <w:vAlign w:val="bottom"/>
            <w:hideMark/>
          </w:tcPr>
          <w:p w14:paraId="3A3DD95E"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709,683</w:t>
            </w:r>
          </w:p>
        </w:tc>
      </w:tr>
      <w:tr w:rsidR="00EF2FAC" w:rsidRPr="00E60D66" w14:paraId="6BB236B1"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8B4773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2027</w:t>
            </w:r>
          </w:p>
        </w:tc>
        <w:tc>
          <w:tcPr>
            <w:tcW w:w="2100" w:type="dxa"/>
            <w:tcBorders>
              <w:top w:val="nil"/>
              <w:left w:val="nil"/>
              <w:bottom w:val="single" w:sz="8" w:space="0" w:color="CCCCCC"/>
              <w:right w:val="single" w:sz="8" w:space="0" w:color="CCCCCC"/>
            </w:tcBorders>
            <w:shd w:val="clear" w:color="auto" w:fill="auto"/>
            <w:vAlign w:val="bottom"/>
            <w:hideMark/>
          </w:tcPr>
          <w:p w14:paraId="5E4F08A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643,153</w:t>
            </w:r>
          </w:p>
        </w:tc>
        <w:tc>
          <w:tcPr>
            <w:tcW w:w="2140" w:type="dxa"/>
            <w:tcBorders>
              <w:top w:val="nil"/>
              <w:left w:val="nil"/>
              <w:bottom w:val="single" w:sz="8" w:space="0" w:color="CCCCCC"/>
              <w:right w:val="single" w:sz="8" w:space="0" w:color="CCCCCC"/>
            </w:tcBorders>
            <w:shd w:val="clear" w:color="auto" w:fill="auto"/>
            <w:vAlign w:val="bottom"/>
            <w:hideMark/>
          </w:tcPr>
          <w:p w14:paraId="190C7A1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6,368</w:t>
            </w:r>
          </w:p>
        </w:tc>
        <w:tc>
          <w:tcPr>
            <w:tcW w:w="4315" w:type="dxa"/>
            <w:tcBorders>
              <w:top w:val="nil"/>
              <w:left w:val="nil"/>
              <w:bottom w:val="single" w:sz="8" w:space="0" w:color="CCCCCC"/>
              <w:right w:val="single" w:sz="8" w:space="0" w:color="CCCCCC"/>
            </w:tcBorders>
            <w:shd w:val="clear" w:color="auto" w:fill="auto"/>
            <w:vAlign w:val="bottom"/>
            <w:hideMark/>
          </w:tcPr>
          <w:p w14:paraId="0EB48266"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703,316</w:t>
            </w:r>
          </w:p>
        </w:tc>
      </w:tr>
      <w:tr w:rsidR="00EF2FAC" w:rsidRPr="00E60D66" w14:paraId="587E4265"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EE9275A"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2028</w:t>
            </w:r>
          </w:p>
        </w:tc>
        <w:tc>
          <w:tcPr>
            <w:tcW w:w="2100" w:type="dxa"/>
            <w:tcBorders>
              <w:top w:val="nil"/>
              <w:left w:val="nil"/>
              <w:bottom w:val="single" w:sz="8" w:space="0" w:color="CCCCCC"/>
              <w:right w:val="single" w:sz="8" w:space="0" w:color="CCCCCC"/>
            </w:tcBorders>
            <w:shd w:val="clear" w:color="auto" w:fill="auto"/>
            <w:vAlign w:val="bottom"/>
            <w:hideMark/>
          </w:tcPr>
          <w:p w14:paraId="419775B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649,584</w:t>
            </w:r>
          </w:p>
        </w:tc>
        <w:tc>
          <w:tcPr>
            <w:tcW w:w="2140" w:type="dxa"/>
            <w:tcBorders>
              <w:top w:val="nil"/>
              <w:left w:val="nil"/>
              <w:bottom w:val="single" w:sz="8" w:space="0" w:color="CCCCCC"/>
              <w:right w:val="single" w:sz="8" w:space="0" w:color="CCCCCC"/>
            </w:tcBorders>
            <w:shd w:val="clear" w:color="auto" w:fill="auto"/>
            <w:vAlign w:val="bottom"/>
            <w:hideMark/>
          </w:tcPr>
          <w:p w14:paraId="6A8B0AD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6,432</w:t>
            </w:r>
          </w:p>
        </w:tc>
        <w:tc>
          <w:tcPr>
            <w:tcW w:w="4315" w:type="dxa"/>
            <w:tcBorders>
              <w:top w:val="nil"/>
              <w:left w:val="nil"/>
              <w:bottom w:val="single" w:sz="8" w:space="0" w:color="CCCCCC"/>
              <w:right w:val="single" w:sz="8" w:space="0" w:color="CCCCCC"/>
            </w:tcBorders>
            <w:shd w:val="clear" w:color="auto" w:fill="auto"/>
            <w:vAlign w:val="bottom"/>
            <w:hideMark/>
          </w:tcPr>
          <w:p w14:paraId="732D0BB6"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696,884</w:t>
            </w:r>
          </w:p>
        </w:tc>
      </w:tr>
      <w:tr w:rsidR="00EF2FAC" w:rsidRPr="00E60D66" w14:paraId="33D95892"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EC5F15B"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2029</w:t>
            </w:r>
          </w:p>
        </w:tc>
        <w:tc>
          <w:tcPr>
            <w:tcW w:w="2100" w:type="dxa"/>
            <w:tcBorders>
              <w:top w:val="nil"/>
              <w:left w:val="nil"/>
              <w:bottom w:val="single" w:sz="8" w:space="0" w:color="CCCCCC"/>
              <w:right w:val="single" w:sz="8" w:space="0" w:color="CCCCCC"/>
            </w:tcBorders>
            <w:shd w:val="clear" w:color="auto" w:fill="auto"/>
            <w:vAlign w:val="bottom"/>
            <w:hideMark/>
          </w:tcPr>
          <w:p w14:paraId="0AC93A0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656,080</w:t>
            </w:r>
          </w:p>
        </w:tc>
        <w:tc>
          <w:tcPr>
            <w:tcW w:w="2140" w:type="dxa"/>
            <w:tcBorders>
              <w:top w:val="nil"/>
              <w:left w:val="nil"/>
              <w:bottom w:val="single" w:sz="8" w:space="0" w:color="CCCCCC"/>
              <w:right w:val="single" w:sz="8" w:space="0" w:color="CCCCCC"/>
            </w:tcBorders>
            <w:shd w:val="clear" w:color="000000" w:fill="FFFFFF"/>
            <w:vAlign w:val="bottom"/>
            <w:hideMark/>
          </w:tcPr>
          <w:p w14:paraId="64C2FB4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6,496</w:t>
            </w:r>
          </w:p>
        </w:tc>
        <w:tc>
          <w:tcPr>
            <w:tcW w:w="4315" w:type="dxa"/>
            <w:tcBorders>
              <w:top w:val="nil"/>
              <w:left w:val="nil"/>
              <w:bottom w:val="single" w:sz="8" w:space="0" w:color="CCCCCC"/>
              <w:right w:val="single" w:sz="8" w:space="0" w:color="CCCCCC"/>
            </w:tcBorders>
            <w:shd w:val="clear" w:color="auto" w:fill="auto"/>
            <w:vAlign w:val="bottom"/>
            <w:hideMark/>
          </w:tcPr>
          <w:p w14:paraId="272E8E23"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690,388</w:t>
            </w:r>
          </w:p>
        </w:tc>
      </w:tr>
      <w:tr w:rsidR="00EF2FAC" w:rsidRPr="00E60D66" w14:paraId="48F5187B"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427A83D"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2030</w:t>
            </w:r>
          </w:p>
        </w:tc>
        <w:tc>
          <w:tcPr>
            <w:tcW w:w="2100" w:type="dxa"/>
            <w:tcBorders>
              <w:top w:val="nil"/>
              <w:left w:val="nil"/>
              <w:bottom w:val="single" w:sz="8" w:space="0" w:color="CCCCCC"/>
              <w:right w:val="single" w:sz="8" w:space="0" w:color="CCCCCC"/>
            </w:tcBorders>
            <w:shd w:val="clear" w:color="auto" w:fill="auto"/>
            <w:vAlign w:val="bottom"/>
            <w:hideMark/>
          </w:tcPr>
          <w:p w14:paraId="706E05C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662,641</w:t>
            </w:r>
          </w:p>
        </w:tc>
        <w:tc>
          <w:tcPr>
            <w:tcW w:w="2140" w:type="dxa"/>
            <w:tcBorders>
              <w:top w:val="nil"/>
              <w:left w:val="nil"/>
              <w:bottom w:val="single" w:sz="8" w:space="0" w:color="CCCCCC"/>
              <w:right w:val="single" w:sz="8" w:space="0" w:color="CCCCCC"/>
            </w:tcBorders>
            <w:shd w:val="clear" w:color="auto" w:fill="auto"/>
            <w:vAlign w:val="bottom"/>
            <w:hideMark/>
          </w:tcPr>
          <w:p w14:paraId="47E0600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6,561</w:t>
            </w:r>
          </w:p>
        </w:tc>
        <w:tc>
          <w:tcPr>
            <w:tcW w:w="4315" w:type="dxa"/>
            <w:tcBorders>
              <w:top w:val="nil"/>
              <w:left w:val="nil"/>
              <w:bottom w:val="single" w:sz="8" w:space="0" w:color="CCCCCC"/>
              <w:right w:val="single" w:sz="8" w:space="0" w:color="CCCCCC"/>
            </w:tcBorders>
            <w:shd w:val="clear" w:color="auto" w:fill="auto"/>
            <w:vAlign w:val="bottom"/>
            <w:hideMark/>
          </w:tcPr>
          <w:p w14:paraId="05D2054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683,827</w:t>
            </w:r>
          </w:p>
        </w:tc>
      </w:tr>
      <w:tr w:rsidR="00EF2FAC" w:rsidRPr="00E60D66" w14:paraId="1F8AAB90"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DB90A7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2031</w:t>
            </w:r>
          </w:p>
        </w:tc>
        <w:tc>
          <w:tcPr>
            <w:tcW w:w="2100" w:type="dxa"/>
            <w:tcBorders>
              <w:top w:val="nil"/>
              <w:left w:val="nil"/>
              <w:bottom w:val="single" w:sz="8" w:space="0" w:color="CCCCCC"/>
              <w:right w:val="single" w:sz="8" w:space="0" w:color="CCCCCC"/>
            </w:tcBorders>
            <w:shd w:val="clear" w:color="auto" w:fill="auto"/>
            <w:vAlign w:val="bottom"/>
            <w:hideMark/>
          </w:tcPr>
          <w:p w14:paraId="3ED4352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669,267</w:t>
            </w:r>
          </w:p>
        </w:tc>
        <w:tc>
          <w:tcPr>
            <w:tcW w:w="2140" w:type="dxa"/>
            <w:tcBorders>
              <w:top w:val="nil"/>
              <w:left w:val="nil"/>
              <w:bottom w:val="single" w:sz="8" w:space="0" w:color="CCCCCC"/>
              <w:right w:val="single" w:sz="8" w:space="0" w:color="CCCCCC"/>
            </w:tcBorders>
            <w:shd w:val="clear" w:color="auto" w:fill="auto"/>
            <w:vAlign w:val="bottom"/>
            <w:hideMark/>
          </w:tcPr>
          <w:p w14:paraId="6E07E79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6,626</w:t>
            </w:r>
          </w:p>
        </w:tc>
        <w:tc>
          <w:tcPr>
            <w:tcW w:w="4315" w:type="dxa"/>
            <w:tcBorders>
              <w:top w:val="nil"/>
              <w:left w:val="nil"/>
              <w:bottom w:val="single" w:sz="8" w:space="0" w:color="CCCCCC"/>
              <w:right w:val="single" w:sz="8" w:space="0" w:color="CCCCCC"/>
            </w:tcBorders>
            <w:shd w:val="clear" w:color="auto" w:fill="auto"/>
            <w:vAlign w:val="bottom"/>
            <w:hideMark/>
          </w:tcPr>
          <w:p w14:paraId="404D790E"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677,201</w:t>
            </w:r>
          </w:p>
        </w:tc>
      </w:tr>
      <w:tr w:rsidR="00EF2FAC" w:rsidRPr="00E60D66" w14:paraId="2149A40D"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5E4752D"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2032</w:t>
            </w:r>
          </w:p>
        </w:tc>
        <w:tc>
          <w:tcPr>
            <w:tcW w:w="2100" w:type="dxa"/>
            <w:tcBorders>
              <w:top w:val="nil"/>
              <w:left w:val="nil"/>
              <w:bottom w:val="single" w:sz="8" w:space="0" w:color="CCCCCC"/>
              <w:right w:val="single" w:sz="8" w:space="0" w:color="CCCCCC"/>
            </w:tcBorders>
            <w:shd w:val="clear" w:color="auto" w:fill="auto"/>
            <w:vAlign w:val="bottom"/>
            <w:hideMark/>
          </w:tcPr>
          <w:p w14:paraId="48700C3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675,960</w:t>
            </w:r>
          </w:p>
        </w:tc>
        <w:tc>
          <w:tcPr>
            <w:tcW w:w="2140" w:type="dxa"/>
            <w:tcBorders>
              <w:top w:val="nil"/>
              <w:left w:val="nil"/>
              <w:bottom w:val="single" w:sz="8" w:space="0" w:color="CCCCCC"/>
              <w:right w:val="single" w:sz="8" w:space="0" w:color="CCCCCC"/>
            </w:tcBorders>
            <w:shd w:val="clear" w:color="auto" w:fill="auto"/>
            <w:vAlign w:val="bottom"/>
            <w:hideMark/>
          </w:tcPr>
          <w:p w14:paraId="0D91CE7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6,693</w:t>
            </w:r>
          </w:p>
        </w:tc>
        <w:tc>
          <w:tcPr>
            <w:tcW w:w="4315" w:type="dxa"/>
            <w:tcBorders>
              <w:top w:val="nil"/>
              <w:left w:val="nil"/>
              <w:bottom w:val="single" w:sz="8" w:space="0" w:color="CCCCCC"/>
              <w:right w:val="single" w:sz="8" w:space="0" w:color="CCCCCC"/>
            </w:tcBorders>
            <w:shd w:val="clear" w:color="auto" w:fill="auto"/>
            <w:vAlign w:val="bottom"/>
            <w:hideMark/>
          </w:tcPr>
          <w:p w14:paraId="2DAB347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670,508</w:t>
            </w:r>
          </w:p>
        </w:tc>
      </w:tr>
      <w:tr w:rsidR="00EF2FAC" w:rsidRPr="00E60D66" w14:paraId="2F9C5339"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1274FA1"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2033</w:t>
            </w:r>
          </w:p>
        </w:tc>
        <w:tc>
          <w:tcPr>
            <w:tcW w:w="2100" w:type="dxa"/>
            <w:tcBorders>
              <w:top w:val="nil"/>
              <w:left w:val="nil"/>
              <w:bottom w:val="single" w:sz="8" w:space="0" w:color="CCCCCC"/>
              <w:right w:val="single" w:sz="8" w:space="0" w:color="CCCCCC"/>
            </w:tcBorders>
            <w:shd w:val="clear" w:color="auto" w:fill="auto"/>
            <w:vAlign w:val="bottom"/>
            <w:hideMark/>
          </w:tcPr>
          <w:p w14:paraId="7C26A33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682,719</w:t>
            </w:r>
          </w:p>
        </w:tc>
        <w:tc>
          <w:tcPr>
            <w:tcW w:w="2140" w:type="dxa"/>
            <w:tcBorders>
              <w:top w:val="nil"/>
              <w:left w:val="nil"/>
              <w:bottom w:val="single" w:sz="8" w:space="0" w:color="CCCCCC"/>
              <w:right w:val="single" w:sz="8" w:space="0" w:color="CCCCCC"/>
            </w:tcBorders>
            <w:shd w:val="clear" w:color="auto" w:fill="auto"/>
            <w:vAlign w:val="bottom"/>
            <w:hideMark/>
          </w:tcPr>
          <w:p w14:paraId="715032A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6,760</w:t>
            </w:r>
          </w:p>
        </w:tc>
        <w:tc>
          <w:tcPr>
            <w:tcW w:w="4315" w:type="dxa"/>
            <w:tcBorders>
              <w:top w:val="nil"/>
              <w:left w:val="nil"/>
              <w:bottom w:val="single" w:sz="8" w:space="0" w:color="CCCCCC"/>
              <w:right w:val="single" w:sz="8" w:space="0" w:color="CCCCCC"/>
            </w:tcBorders>
            <w:shd w:val="clear" w:color="auto" w:fill="auto"/>
            <w:vAlign w:val="bottom"/>
            <w:hideMark/>
          </w:tcPr>
          <w:p w14:paraId="2CB3D0A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663,749</w:t>
            </w:r>
          </w:p>
        </w:tc>
      </w:tr>
      <w:tr w:rsidR="00EF2FAC" w:rsidRPr="00E60D66" w14:paraId="2C3FC142"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B318D7F"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2034</w:t>
            </w:r>
          </w:p>
        </w:tc>
        <w:tc>
          <w:tcPr>
            <w:tcW w:w="2100" w:type="dxa"/>
            <w:tcBorders>
              <w:top w:val="nil"/>
              <w:left w:val="nil"/>
              <w:bottom w:val="single" w:sz="8" w:space="0" w:color="CCCCCC"/>
              <w:right w:val="single" w:sz="8" w:space="0" w:color="CCCCCC"/>
            </w:tcBorders>
            <w:shd w:val="clear" w:color="auto" w:fill="auto"/>
            <w:vAlign w:val="bottom"/>
            <w:hideMark/>
          </w:tcPr>
          <w:p w14:paraId="570E082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689,547</w:t>
            </w:r>
          </w:p>
        </w:tc>
        <w:tc>
          <w:tcPr>
            <w:tcW w:w="2140" w:type="dxa"/>
            <w:tcBorders>
              <w:top w:val="nil"/>
              <w:left w:val="nil"/>
              <w:bottom w:val="single" w:sz="8" w:space="0" w:color="CCCCCC"/>
              <w:right w:val="single" w:sz="8" w:space="0" w:color="CCCCCC"/>
            </w:tcBorders>
            <w:shd w:val="clear" w:color="000000" w:fill="FFFFFF"/>
            <w:vAlign w:val="bottom"/>
            <w:hideMark/>
          </w:tcPr>
          <w:p w14:paraId="505C3AF4"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6,827</w:t>
            </w:r>
          </w:p>
        </w:tc>
        <w:tc>
          <w:tcPr>
            <w:tcW w:w="4315" w:type="dxa"/>
            <w:tcBorders>
              <w:top w:val="nil"/>
              <w:left w:val="nil"/>
              <w:bottom w:val="single" w:sz="8" w:space="0" w:color="CCCCCC"/>
              <w:right w:val="single" w:sz="8" w:space="0" w:color="CCCCCC"/>
            </w:tcBorders>
            <w:shd w:val="clear" w:color="auto" w:fill="auto"/>
            <w:vAlign w:val="bottom"/>
            <w:hideMark/>
          </w:tcPr>
          <w:p w14:paraId="7D4E7A9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656,922</w:t>
            </w:r>
          </w:p>
        </w:tc>
      </w:tr>
      <w:tr w:rsidR="00EF2FAC" w:rsidRPr="00E60D66" w14:paraId="3B3424FD"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4E5CCCE"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2035</w:t>
            </w:r>
          </w:p>
        </w:tc>
        <w:tc>
          <w:tcPr>
            <w:tcW w:w="2100" w:type="dxa"/>
            <w:tcBorders>
              <w:top w:val="nil"/>
              <w:left w:val="nil"/>
              <w:bottom w:val="single" w:sz="8" w:space="0" w:color="CCCCCC"/>
              <w:right w:val="single" w:sz="8" w:space="0" w:color="CCCCCC"/>
            </w:tcBorders>
            <w:shd w:val="clear" w:color="auto" w:fill="auto"/>
            <w:vAlign w:val="bottom"/>
            <w:hideMark/>
          </w:tcPr>
          <w:p w14:paraId="1EEECDC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696,442</w:t>
            </w:r>
          </w:p>
        </w:tc>
        <w:tc>
          <w:tcPr>
            <w:tcW w:w="2140" w:type="dxa"/>
            <w:tcBorders>
              <w:top w:val="nil"/>
              <w:left w:val="nil"/>
              <w:bottom w:val="single" w:sz="8" w:space="0" w:color="CCCCCC"/>
              <w:right w:val="single" w:sz="8" w:space="0" w:color="CCCCCC"/>
            </w:tcBorders>
            <w:shd w:val="clear" w:color="000000" w:fill="FFFFFF"/>
            <w:vAlign w:val="bottom"/>
            <w:hideMark/>
          </w:tcPr>
          <w:p w14:paraId="4A594E6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6,895</w:t>
            </w:r>
          </w:p>
        </w:tc>
        <w:tc>
          <w:tcPr>
            <w:tcW w:w="4315" w:type="dxa"/>
            <w:tcBorders>
              <w:top w:val="nil"/>
              <w:left w:val="nil"/>
              <w:bottom w:val="single" w:sz="8" w:space="0" w:color="CCCCCC"/>
              <w:right w:val="single" w:sz="8" w:space="0" w:color="CCCCCC"/>
            </w:tcBorders>
            <w:shd w:val="clear" w:color="auto" w:fill="auto"/>
            <w:vAlign w:val="bottom"/>
            <w:hideMark/>
          </w:tcPr>
          <w:p w14:paraId="5F2233C3"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650,026</w:t>
            </w:r>
          </w:p>
        </w:tc>
      </w:tr>
      <w:tr w:rsidR="00EF2FAC" w:rsidRPr="00E60D66" w14:paraId="1BBCC03B"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A7BD9C5"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2036</w:t>
            </w:r>
          </w:p>
        </w:tc>
        <w:tc>
          <w:tcPr>
            <w:tcW w:w="2100" w:type="dxa"/>
            <w:tcBorders>
              <w:top w:val="nil"/>
              <w:left w:val="nil"/>
              <w:bottom w:val="single" w:sz="8" w:space="0" w:color="CCCCCC"/>
              <w:right w:val="single" w:sz="8" w:space="0" w:color="CCCCCC"/>
            </w:tcBorders>
            <w:shd w:val="clear" w:color="auto" w:fill="auto"/>
            <w:vAlign w:val="bottom"/>
            <w:hideMark/>
          </w:tcPr>
          <w:p w14:paraId="5C5E4EE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703,407</w:t>
            </w:r>
          </w:p>
        </w:tc>
        <w:tc>
          <w:tcPr>
            <w:tcW w:w="2140" w:type="dxa"/>
            <w:tcBorders>
              <w:top w:val="nil"/>
              <w:left w:val="nil"/>
              <w:bottom w:val="single" w:sz="8" w:space="0" w:color="CCCCCC"/>
              <w:right w:val="single" w:sz="8" w:space="0" w:color="CCCCCC"/>
            </w:tcBorders>
            <w:shd w:val="clear" w:color="000000" w:fill="FFFFFF"/>
            <w:vAlign w:val="bottom"/>
            <w:hideMark/>
          </w:tcPr>
          <w:p w14:paraId="2906DDA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6,964</w:t>
            </w:r>
          </w:p>
        </w:tc>
        <w:tc>
          <w:tcPr>
            <w:tcW w:w="4315" w:type="dxa"/>
            <w:tcBorders>
              <w:top w:val="nil"/>
              <w:left w:val="nil"/>
              <w:bottom w:val="single" w:sz="8" w:space="0" w:color="CCCCCC"/>
              <w:right w:val="single" w:sz="8" w:space="0" w:color="CCCCCC"/>
            </w:tcBorders>
            <w:shd w:val="clear" w:color="auto" w:fill="auto"/>
            <w:vAlign w:val="bottom"/>
            <w:hideMark/>
          </w:tcPr>
          <w:p w14:paraId="0772E7D4"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643,062</w:t>
            </w:r>
          </w:p>
        </w:tc>
      </w:tr>
      <w:tr w:rsidR="00EF2FAC" w:rsidRPr="00E60D66" w14:paraId="55C695AB"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3275E2B"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2037</w:t>
            </w:r>
          </w:p>
        </w:tc>
        <w:tc>
          <w:tcPr>
            <w:tcW w:w="2100" w:type="dxa"/>
            <w:tcBorders>
              <w:top w:val="nil"/>
              <w:left w:val="nil"/>
              <w:bottom w:val="single" w:sz="8" w:space="0" w:color="CCCCCC"/>
              <w:right w:val="single" w:sz="8" w:space="0" w:color="CCCCCC"/>
            </w:tcBorders>
            <w:shd w:val="clear" w:color="auto" w:fill="auto"/>
            <w:vAlign w:val="bottom"/>
            <w:hideMark/>
          </w:tcPr>
          <w:p w14:paraId="08545D1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710,441</w:t>
            </w:r>
          </w:p>
        </w:tc>
        <w:tc>
          <w:tcPr>
            <w:tcW w:w="2140" w:type="dxa"/>
            <w:tcBorders>
              <w:top w:val="nil"/>
              <w:left w:val="nil"/>
              <w:bottom w:val="single" w:sz="8" w:space="0" w:color="CCCCCC"/>
              <w:right w:val="single" w:sz="8" w:space="0" w:color="CCCCCC"/>
            </w:tcBorders>
            <w:shd w:val="clear" w:color="000000" w:fill="FFFFFF"/>
            <w:vAlign w:val="bottom"/>
            <w:hideMark/>
          </w:tcPr>
          <w:p w14:paraId="2783B0B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7,034</w:t>
            </w:r>
          </w:p>
        </w:tc>
        <w:tc>
          <w:tcPr>
            <w:tcW w:w="4315" w:type="dxa"/>
            <w:tcBorders>
              <w:top w:val="nil"/>
              <w:left w:val="nil"/>
              <w:bottom w:val="single" w:sz="8" w:space="0" w:color="CCCCCC"/>
              <w:right w:val="single" w:sz="8" w:space="0" w:color="CCCCCC"/>
            </w:tcBorders>
            <w:shd w:val="clear" w:color="auto" w:fill="auto"/>
            <w:vAlign w:val="bottom"/>
            <w:hideMark/>
          </w:tcPr>
          <w:p w14:paraId="021F3E44"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636,028</w:t>
            </w:r>
          </w:p>
        </w:tc>
      </w:tr>
      <w:tr w:rsidR="00EF2FAC" w:rsidRPr="00E60D66" w14:paraId="079367B8"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E68A7B0"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2038</w:t>
            </w:r>
          </w:p>
        </w:tc>
        <w:tc>
          <w:tcPr>
            <w:tcW w:w="2100" w:type="dxa"/>
            <w:tcBorders>
              <w:top w:val="nil"/>
              <w:left w:val="nil"/>
              <w:bottom w:val="single" w:sz="8" w:space="0" w:color="CCCCCC"/>
              <w:right w:val="single" w:sz="8" w:space="0" w:color="CCCCCC"/>
            </w:tcBorders>
            <w:shd w:val="clear" w:color="auto" w:fill="auto"/>
            <w:vAlign w:val="bottom"/>
            <w:hideMark/>
          </w:tcPr>
          <w:p w14:paraId="4FF5EF0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717,545</w:t>
            </w:r>
          </w:p>
        </w:tc>
        <w:tc>
          <w:tcPr>
            <w:tcW w:w="2140" w:type="dxa"/>
            <w:tcBorders>
              <w:top w:val="nil"/>
              <w:left w:val="nil"/>
              <w:bottom w:val="single" w:sz="8" w:space="0" w:color="CCCCCC"/>
              <w:right w:val="single" w:sz="8" w:space="0" w:color="CCCCCC"/>
            </w:tcBorders>
            <w:shd w:val="clear" w:color="000000" w:fill="FFFFFF"/>
            <w:vAlign w:val="bottom"/>
            <w:hideMark/>
          </w:tcPr>
          <w:p w14:paraId="28E04640"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7,104</w:t>
            </w:r>
          </w:p>
        </w:tc>
        <w:tc>
          <w:tcPr>
            <w:tcW w:w="4315" w:type="dxa"/>
            <w:tcBorders>
              <w:top w:val="nil"/>
              <w:left w:val="nil"/>
              <w:bottom w:val="single" w:sz="8" w:space="0" w:color="CCCCCC"/>
              <w:right w:val="single" w:sz="8" w:space="0" w:color="CCCCCC"/>
            </w:tcBorders>
            <w:shd w:val="clear" w:color="auto" w:fill="auto"/>
            <w:vAlign w:val="bottom"/>
            <w:hideMark/>
          </w:tcPr>
          <w:p w14:paraId="3EF3C324"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628,923</w:t>
            </w:r>
          </w:p>
        </w:tc>
      </w:tr>
      <w:tr w:rsidR="00EF2FAC" w:rsidRPr="00E60D66" w14:paraId="2249A74D"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CFEB36B"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2039</w:t>
            </w:r>
          </w:p>
        </w:tc>
        <w:tc>
          <w:tcPr>
            <w:tcW w:w="2100" w:type="dxa"/>
            <w:tcBorders>
              <w:top w:val="nil"/>
              <w:left w:val="nil"/>
              <w:bottom w:val="single" w:sz="8" w:space="0" w:color="CCCCCC"/>
              <w:right w:val="single" w:sz="8" w:space="0" w:color="CCCCCC"/>
            </w:tcBorders>
            <w:shd w:val="clear" w:color="auto" w:fill="auto"/>
            <w:vAlign w:val="bottom"/>
            <w:hideMark/>
          </w:tcPr>
          <w:p w14:paraId="1235E4D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724,720</w:t>
            </w:r>
          </w:p>
        </w:tc>
        <w:tc>
          <w:tcPr>
            <w:tcW w:w="2140" w:type="dxa"/>
            <w:tcBorders>
              <w:top w:val="nil"/>
              <w:left w:val="nil"/>
              <w:bottom w:val="single" w:sz="8" w:space="0" w:color="CCCCCC"/>
              <w:right w:val="single" w:sz="8" w:space="0" w:color="CCCCCC"/>
            </w:tcBorders>
            <w:shd w:val="clear" w:color="000000" w:fill="FFFFFF"/>
            <w:vAlign w:val="bottom"/>
            <w:hideMark/>
          </w:tcPr>
          <w:p w14:paraId="3898E53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7,175</w:t>
            </w:r>
          </w:p>
        </w:tc>
        <w:tc>
          <w:tcPr>
            <w:tcW w:w="4315" w:type="dxa"/>
            <w:tcBorders>
              <w:top w:val="nil"/>
              <w:left w:val="nil"/>
              <w:bottom w:val="single" w:sz="8" w:space="0" w:color="CCCCCC"/>
              <w:right w:val="single" w:sz="8" w:space="0" w:color="CCCCCC"/>
            </w:tcBorders>
            <w:shd w:val="clear" w:color="auto" w:fill="auto"/>
            <w:vAlign w:val="bottom"/>
            <w:hideMark/>
          </w:tcPr>
          <w:p w14:paraId="5C9D87E1"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621,748</w:t>
            </w:r>
          </w:p>
        </w:tc>
      </w:tr>
      <w:tr w:rsidR="00EF2FAC" w:rsidRPr="00E60D66" w14:paraId="59E798EC"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EA3FD93"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2040</w:t>
            </w:r>
          </w:p>
        </w:tc>
        <w:tc>
          <w:tcPr>
            <w:tcW w:w="2100" w:type="dxa"/>
            <w:tcBorders>
              <w:top w:val="nil"/>
              <w:left w:val="nil"/>
              <w:bottom w:val="single" w:sz="8" w:space="0" w:color="CCCCCC"/>
              <w:right w:val="single" w:sz="8" w:space="0" w:color="CCCCCC"/>
            </w:tcBorders>
            <w:shd w:val="clear" w:color="auto" w:fill="auto"/>
            <w:vAlign w:val="bottom"/>
            <w:hideMark/>
          </w:tcPr>
          <w:p w14:paraId="7443F0F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731,968</w:t>
            </w:r>
          </w:p>
        </w:tc>
        <w:tc>
          <w:tcPr>
            <w:tcW w:w="2140" w:type="dxa"/>
            <w:tcBorders>
              <w:top w:val="nil"/>
              <w:left w:val="nil"/>
              <w:bottom w:val="single" w:sz="8" w:space="0" w:color="CCCCCC"/>
              <w:right w:val="single" w:sz="8" w:space="0" w:color="CCCCCC"/>
            </w:tcBorders>
            <w:shd w:val="clear" w:color="000000" w:fill="FFFFFF"/>
            <w:vAlign w:val="bottom"/>
            <w:hideMark/>
          </w:tcPr>
          <w:p w14:paraId="6D809B5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7,247</w:t>
            </w:r>
          </w:p>
        </w:tc>
        <w:tc>
          <w:tcPr>
            <w:tcW w:w="4315" w:type="dxa"/>
            <w:tcBorders>
              <w:top w:val="nil"/>
              <w:left w:val="nil"/>
              <w:bottom w:val="single" w:sz="8" w:space="0" w:color="CCCCCC"/>
              <w:right w:val="single" w:sz="8" w:space="0" w:color="CCCCCC"/>
            </w:tcBorders>
            <w:shd w:val="clear" w:color="auto" w:fill="auto"/>
            <w:vAlign w:val="bottom"/>
            <w:hideMark/>
          </w:tcPr>
          <w:p w14:paraId="79D3F719"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614,501</w:t>
            </w:r>
          </w:p>
        </w:tc>
      </w:tr>
      <w:tr w:rsidR="00EF2FAC" w:rsidRPr="00E60D66" w14:paraId="556E2B51"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4E27100"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2041</w:t>
            </w:r>
          </w:p>
        </w:tc>
        <w:tc>
          <w:tcPr>
            <w:tcW w:w="2100" w:type="dxa"/>
            <w:tcBorders>
              <w:top w:val="nil"/>
              <w:left w:val="nil"/>
              <w:bottom w:val="single" w:sz="8" w:space="0" w:color="CCCCCC"/>
              <w:right w:val="single" w:sz="8" w:space="0" w:color="CCCCCC"/>
            </w:tcBorders>
            <w:shd w:val="clear" w:color="auto" w:fill="auto"/>
            <w:vAlign w:val="bottom"/>
            <w:hideMark/>
          </w:tcPr>
          <w:p w14:paraId="1E15C99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739,287</w:t>
            </w:r>
          </w:p>
        </w:tc>
        <w:tc>
          <w:tcPr>
            <w:tcW w:w="2140" w:type="dxa"/>
            <w:tcBorders>
              <w:top w:val="nil"/>
              <w:left w:val="nil"/>
              <w:bottom w:val="single" w:sz="8" w:space="0" w:color="CCCCCC"/>
              <w:right w:val="single" w:sz="8" w:space="0" w:color="CCCCCC"/>
            </w:tcBorders>
            <w:shd w:val="clear" w:color="000000" w:fill="FFFFFF"/>
            <w:vAlign w:val="bottom"/>
            <w:hideMark/>
          </w:tcPr>
          <w:p w14:paraId="44E48A3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7,320</w:t>
            </w:r>
          </w:p>
        </w:tc>
        <w:tc>
          <w:tcPr>
            <w:tcW w:w="4315" w:type="dxa"/>
            <w:tcBorders>
              <w:top w:val="nil"/>
              <w:left w:val="nil"/>
              <w:bottom w:val="single" w:sz="8" w:space="0" w:color="CCCCCC"/>
              <w:right w:val="single" w:sz="8" w:space="0" w:color="CCCCCC"/>
            </w:tcBorders>
            <w:shd w:val="clear" w:color="auto" w:fill="auto"/>
            <w:vAlign w:val="bottom"/>
            <w:hideMark/>
          </w:tcPr>
          <w:p w14:paraId="0E973554"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607,181</w:t>
            </w:r>
          </w:p>
        </w:tc>
      </w:tr>
      <w:tr w:rsidR="00EF2FAC" w:rsidRPr="00E60D66" w14:paraId="0977C5D5"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E80A088"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2042</w:t>
            </w:r>
          </w:p>
        </w:tc>
        <w:tc>
          <w:tcPr>
            <w:tcW w:w="2100" w:type="dxa"/>
            <w:tcBorders>
              <w:top w:val="nil"/>
              <w:left w:val="nil"/>
              <w:bottom w:val="single" w:sz="8" w:space="0" w:color="CCCCCC"/>
              <w:right w:val="single" w:sz="8" w:space="0" w:color="CCCCCC"/>
            </w:tcBorders>
            <w:shd w:val="clear" w:color="auto" w:fill="auto"/>
            <w:vAlign w:val="bottom"/>
            <w:hideMark/>
          </w:tcPr>
          <w:p w14:paraId="279B870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746,680</w:t>
            </w:r>
          </w:p>
        </w:tc>
        <w:tc>
          <w:tcPr>
            <w:tcW w:w="2140" w:type="dxa"/>
            <w:tcBorders>
              <w:top w:val="nil"/>
              <w:left w:val="nil"/>
              <w:bottom w:val="single" w:sz="8" w:space="0" w:color="CCCCCC"/>
              <w:right w:val="single" w:sz="8" w:space="0" w:color="CCCCCC"/>
            </w:tcBorders>
            <w:shd w:val="clear" w:color="000000" w:fill="FFFFFF"/>
            <w:vAlign w:val="bottom"/>
            <w:hideMark/>
          </w:tcPr>
          <w:p w14:paraId="1497061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7,393</w:t>
            </w:r>
          </w:p>
        </w:tc>
        <w:tc>
          <w:tcPr>
            <w:tcW w:w="4315" w:type="dxa"/>
            <w:tcBorders>
              <w:top w:val="nil"/>
              <w:left w:val="nil"/>
              <w:bottom w:val="single" w:sz="8" w:space="0" w:color="CCCCCC"/>
              <w:right w:val="single" w:sz="8" w:space="0" w:color="CCCCCC"/>
            </w:tcBorders>
            <w:shd w:val="clear" w:color="auto" w:fill="auto"/>
            <w:vAlign w:val="bottom"/>
            <w:hideMark/>
          </w:tcPr>
          <w:p w14:paraId="00D2245C"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599,788</w:t>
            </w:r>
          </w:p>
        </w:tc>
      </w:tr>
      <w:tr w:rsidR="00EF2FAC" w:rsidRPr="00E60D66" w14:paraId="5E97268E"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2ED368F"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2043</w:t>
            </w:r>
          </w:p>
        </w:tc>
        <w:tc>
          <w:tcPr>
            <w:tcW w:w="2100" w:type="dxa"/>
            <w:tcBorders>
              <w:top w:val="nil"/>
              <w:left w:val="nil"/>
              <w:bottom w:val="single" w:sz="8" w:space="0" w:color="CCCCCC"/>
              <w:right w:val="single" w:sz="8" w:space="0" w:color="CCCCCC"/>
            </w:tcBorders>
            <w:shd w:val="clear" w:color="auto" w:fill="auto"/>
            <w:vAlign w:val="bottom"/>
            <w:hideMark/>
          </w:tcPr>
          <w:p w14:paraId="7152FAA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754,147</w:t>
            </w:r>
          </w:p>
        </w:tc>
        <w:tc>
          <w:tcPr>
            <w:tcW w:w="2140" w:type="dxa"/>
            <w:tcBorders>
              <w:top w:val="nil"/>
              <w:left w:val="nil"/>
              <w:bottom w:val="single" w:sz="8" w:space="0" w:color="CCCCCC"/>
              <w:right w:val="single" w:sz="8" w:space="0" w:color="CCCCCC"/>
            </w:tcBorders>
            <w:shd w:val="clear" w:color="000000" w:fill="FFFFFF"/>
            <w:vAlign w:val="bottom"/>
            <w:hideMark/>
          </w:tcPr>
          <w:p w14:paraId="1766D40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7,467</w:t>
            </w:r>
          </w:p>
        </w:tc>
        <w:tc>
          <w:tcPr>
            <w:tcW w:w="4315" w:type="dxa"/>
            <w:tcBorders>
              <w:top w:val="nil"/>
              <w:left w:val="nil"/>
              <w:bottom w:val="single" w:sz="8" w:space="0" w:color="CCCCCC"/>
              <w:right w:val="single" w:sz="8" w:space="0" w:color="CCCCCC"/>
            </w:tcBorders>
            <w:shd w:val="clear" w:color="auto" w:fill="auto"/>
            <w:vAlign w:val="bottom"/>
            <w:hideMark/>
          </w:tcPr>
          <w:p w14:paraId="5EDFDD3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592,321</w:t>
            </w:r>
          </w:p>
        </w:tc>
      </w:tr>
      <w:tr w:rsidR="00EF2FAC" w:rsidRPr="00E60D66" w14:paraId="61DA8241"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7AF072D"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2044</w:t>
            </w:r>
          </w:p>
        </w:tc>
        <w:tc>
          <w:tcPr>
            <w:tcW w:w="2100" w:type="dxa"/>
            <w:tcBorders>
              <w:top w:val="nil"/>
              <w:left w:val="nil"/>
              <w:bottom w:val="single" w:sz="8" w:space="0" w:color="CCCCCC"/>
              <w:right w:val="single" w:sz="8" w:space="0" w:color="CCCCCC"/>
            </w:tcBorders>
            <w:shd w:val="clear" w:color="auto" w:fill="auto"/>
            <w:vAlign w:val="bottom"/>
            <w:hideMark/>
          </w:tcPr>
          <w:p w14:paraId="40B3314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761,688</w:t>
            </w:r>
          </w:p>
        </w:tc>
        <w:tc>
          <w:tcPr>
            <w:tcW w:w="2140" w:type="dxa"/>
            <w:tcBorders>
              <w:top w:val="nil"/>
              <w:left w:val="nil"/>
              <w:bottom w:val="single" w:sz="8" w:space="0" w:color="CCCCCC"/>
              <w:right w:val="single" w:sz="8" w:space="0" w:color="CCCCCC"/>
            </w:tcBorders>
            <w:shd w:val="clear" w:color="000000" w:fill="FFFFFF"/>
            <w:vAlign w:val="bottom"/>
            <w:hideMark/>
          </w:tcPr>
          <w:p w14:paraId="357621C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7,541</w:t>
            </w:r>
          </w:p>
        </w:tc>
        <w:tc>
          <w:tcPr>
            <w:tcW w:w="4315" w:type="dxa"/>
            <w:tcBorders>
              <w:top w:val="nil"/>
              <w:left w:val="nil"/>
              <w:bottom w:val="single" w:sz="8" w:space="0" w:color="CCCCCC"/>
              <w:right w:val="single" w:sz="8" w:space="0" w:color="CCCCCC"/>
            </w:tcBorders>
            <w:shd w:val="clear" w:color="auto" w:fill="auto"/>
            <w:vAlign w:val="bottom"/>
            <w:hideMark/>
          </w:tcPr>
          <w:p w14:paraId="0FFB6102"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584,780</w:t>
            </w:r>
          </w:p>
        </w:tc>
      </w:tr>
      <w:tr w:rsidR="00EF2FAC" w:rsidRPr="00E60D66" w14:paraId="6EB8A6AD"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6C3EADB"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2045</w:t>
            </w:r>
          </w:p>
        </w:tc>
        <w:tc>
          <w:tcPr>
            <w:tcW w:w="2100" w:type="dxa"/>
            <w:tcBorders>
              <w:top w:val="nil"/>
              <w:left w:val="nil"/>
              <w:bottom w:val="single" w:sz="8" w:space="0" w:color="CCCCCC"/>
              <w:right w:val="single" w:sz="8" w:space="0" w:color="CCCCCC"/>
            </w:tcBorders>
            <w:shd w:val="clear" w:color="auto" w:fill="auto"/>
            <w:vAlign w:val="bottom"/>
            <w:hideMark/>
          </w:tcPr>
          <w:p w14:paraId="751594F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769,305</w:t>
            </w:r>
          </w:p>
        </w:tc>
        <w:tc>
          <w:tcPr>
            <w:tcW w:w="2140" w:type="dxa"/>
            <w:tcBorders>
              <w:top w:val="nil"/>
              <w:left w:val="nil"/>
              <w:bottom w:val="single" w:sz="8" w:space="0" w:color="CCCCCC"/>
              <w:right w:val="single" w:sz="8" w:space="0" w:color="CCCCCC"/>
            </w:tcBorders>
            <w:shd w:val="clear" w:color="000000" w:fill="FFFFFF"/>
            <w:vAlign w:val="bottom"/>
            <w:hideMark/>
          </w:tcPr>
          <w:p w14:paraId="5800DDE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7,617</w:t>
            </w:r>
          </w:p>
        </w:tc>
        <w:tc>
          <w:tcPr>
            <w:tcW w:w="4315" w:type="dxa"/>
            <w:tcBorders>
              <w:top w:val="nil"/>
              <w:left w:val="nil"/>
              <w:bottom w:val="single" w:sz="8" w:space="0" w:color="CCCCCC"/>
              <w:right w:val="single" w:sz="8" w:space="0" w:color="CCCCCC"/>
            </w:tcBorders>
            <w:shd w:val="clear" w:color="auto" w:fill="auto"/>
            <w:vAlign w:val="bottom"/>
            <w:hideMark/>
          </w:tcPr>
          <w:p w14:paraId="344D279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577,163</w:t>
            </w:r>
          </w:p>
        </w:tc>
      </w:tr>
      <w:tr w:rsidR="00EF2FAC" w:rsidRPr="00E60D66" w14:paraId="694BE3AB"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CDF30EF"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lastRenderedPageBreak/>
              <w:t>2046</w:t>
            </w:r>
          </w:p>
        </w:tc>
        <w:tc>
          <w:tcPr>
            <w:tcW w:w="2100" w:type="dxa"/>
            <w:tcBorders>
              <w:top w:val="nil"/>
              <w:left w:val="nil"/>
              <w:bottom w:val="single" w:sz="8" w:space="0" w:color="CCCCCC"/>
              <w:right w:val="single" w:sz="8" w:space="0" w:color="CCCCCC"/>
            </w:tcBorders>
            <w:shd w:val="clear" w:color="auto" w:fill="auto"/>
            <w:vAlign w:val="bottom"/>
            <w:hideMark/>
          </w:tcPr>
          <w:p w14:paraId="596524D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776,998</w:t>
            </w:r>
          </w:p>
        </w:tc>
        <w:tc>
          <w:tcPr>
            <w:tcW w:w="2140" w:type="dxa"/>
            <w:tcBorders>
              <w:top w:val="nil"/>
              <w:left w:val="nil"/>
              <w:bottom w:val="single" w:sz="8" w:space="0" w:color="CCCCCC"/>
              <w:right w:val="single" w:sz="8" w:space="0" w:color="CCCCCC"/>
            </w:tcBorders>
            <w:shd w:val="clear" w:color="000000" w:fill="FFFFFF"/>
            <w:vAlign w:val="bottom"/>
            <w:hideMark/>
          </w:tcPr>
          <w:p w14:paraId="1843ABD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7,693</w:t>
            </w:r>
          </w:p>
        </w:tc>
        <w:tc>
          <w:tcPr>
            <w:tcW w:w="4315" w:type="dxa"/>
            <w:tcBorders>
              <w:top w:val="nil"/>
              <w:left w:val="nil"/>
              <w:bottom w:val="single" w:sz="8" w:space="0" w:color="CCCCCC"/>
              <w:right w:val="single" w:sz="8" w:space="0" w:color="CCCCCC"/>
            </w:tcBorders>
            <w:shd w:val="clear" w:color="auto" w:fill="auto"/>
            <w:vAlign w:val="bottom"/>
            <w:hideMark/>
          </w:tcPr>
          <w:p w14:paraId="77243F7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569,470</w:t>
            </w:r>
          </w:p>
        </w:tc>
      </w:tr>
      <w:tr w:rsidR="00EF2FAC" w:rsidRPr="00E60D66" w14:paraId="2DA1E166"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F6A07AA"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2047</w:t>
            </w:r>
          </w:p>
        </w:tc>
        <w:tc>
          <w:tcPr>
            <w:tcW w:w="2100" w:type="dxa"/>
            <w:tcBorders>
              <w:top w:val="nil"/>
              <w:left w:val="nil"/>
              <w:bottom w:val="single" w:sz="8" w:space="0" w:color="CCCCCC"/>
              <w:right w:val="single" w:sz="8" w:space="0" w:color="CCCCCC"/>
            </w:tcBorders>
            <w:shd w:val="clear" w:color="auto" w:fill="auto"/>
            <w:vAlign w:val="bottom"/>
            <w:hideMark/>
          </w:tcPr>
          <w:p w14:paraId="41B4D7D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784,768</w:t>
            </w:r>
          </w:p>
        </w:tc>
        <w:tc>
          <w:tcPr>
            <w:tcW w:w="2140" w:type="dxa"/>
            <w:tcBorders>
              <w:top w:val="nil"/>
              <w:left w:val="nil"/>
              <w:bottom w:val="single" w:sz="8" w:space="0" w:color="CCCCCC"/>
              <w:right w:val="single" w:sz="8" w:space="0" w:color="CCCCCC"/>
            </w:tcBorders>
            <w:shd w:val="clear" w:color="000000" w:fill="FFFFFF"/>
            <w:vAlign w:val="bottom"/>
            <w:hideMark/>
          </w:tcPr>
          <w:p w14:paraId="51C9B0E4"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7,770</w:t>
            </w:r>
          </w:p>
        </w:tc>
        <w:tc>
          <w:tcPr>
            <w:tcW w:w="4315" w:type="dxa"/>
            <w:tcBorders>
              <w:top w:val="nil"/>
              <w:left w:val="nil"/>
              <w:bottom w:val="single" w:sz="8" w:space="0" w:color="CCCCCC"/>
              <w:right w:val="single" w:sz="8" w:space="0" w:color="CCCCCC"/>
            </w:tcBorders>
            <w:shd w:val="clear" w:color="auto" w:fill="auto"/>
            <w:vAlign w:val="bottom"/>
            <w:hideMark/>
          </w:tcPr>
          <w:p w14:paraId="41940DD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561,700</w:t>
            </w:r>
          </w:p>
        </w:tc>
      </w:tr>
      <w:tr w:rsidR="00EF2FAC" w:rsidRPr="00E60D66" w14:paraId="40EB67E9"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650DF12"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2048</w:t>
            </w:r>
          </w:p>
        </w:tc>
        <w:tc>
          <w:tcPr>
            <w:tcW w:w="2100" w:type="dxa"/>
            <w:tcBorders>
              <w:top w:val="nil"/>
              <w:left w:val="nil"/>
              <w:bottom w:val="single" w:sz="8" w:space="0" w:color="CCCCCC"/>
              <w:right w:val="single" w:sz="8" w:space="0" w:color="CCCCCC"/>
            </w:tcBorders>
            <w:shd w:val="clear" w:color="auto" w:fill="auto"/>
            <w:vAlign w:val="bottom"/>
            <w:hideMark/>
          </w:tcPr>
          <w:p w14:paraId="578A874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792,616</w:t>
            </w:r>
          </w:p>
        </w:tc>
        <w:tc>
          <w:tcPr>
            <w:tcW w:w="2140" w:type="dxa"/>
            <w:tcBorders>
              <w:top w:val="nil"/>
              <w:left w:val="nil"/>
              <w:bottom w:val="single" w:sz="8" w:space="0" w:color="CCCCCC"/>
              <w:right w:val="single" w:sz="8" w:space="0" w:color="CCCCCC"/>
            </w:tcBorders>
            <w:shd w:val="clear" w:color="000000" w:fill="FFFFFF"/>
            <w:vAlign w:val="bottom"/>
            <w:hideMark/>
          </w:tcPr>
          <w:p w14:paraId="7874DBE0"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7,848</w:t>
            </w:r>
          </w:p>
        </w:tc>
        <w:tc>
          <w:tcPr>
            <w:tcW w:w="4315" w:type="dxa"/>
            <w:tcBorders>
              <w:top w:val="nil"/>
              <w:left w:val="nil"/>
              <w:bottom w:val="single" w:sz="8" w:space="0" w:color="CCCCCC"/>
              <w:right w:val="single" w:sz="8" w:space="0" w:color="CCCCCC"/>
            </w:tcBorders>
            <w:shd w:val="clear" w:color="auto" w:fill="auto"/>
            <w:vAlign w:val="bottom"/>
            <w:hideMark/>
          </w:tcPr>
          <w:p w14:paraId="362410D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553,852</w:t>
            </w:r>
          </w:p>
        </w:tc>
      </w:tr>
      <w:tr w:rsidR="00EF2FAC" w:rsidRPr="00E60D66" w14:paraId="048F4CF6"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1FE1DCD"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2049</w:t>
            </w:r>
          </w:p>
        </w:tc>
        <w:tc>
          <w:tcPr>
            <w:tcW w:w="2100" w:type="dxa"/>
            <w:tcBorders>
              <w:top w:val="nil"/>
              <w:left w:val="nil"/>
              <w:bottom w:val="single" w:sz="8" w:space="0" w:color="CCCCCC"/>
              <w:right w:val="single" w:sz="8" w:space="0" w:color="CCCCCC"/>
            </w:tcBorders>
            <w:shd w:val="clear" w:color="auto" w:fill="auto"/>
            <w:vAlign w:val="bottom"/>
            <w:hideMark/>
          </w:tcPr>
          <w:p w14:paraId="2CCA183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800,542</w:t>
            </w:r>
          </w:p>
        </w:tc>
        <w:tc>
          <w:tcPr>
            <w:tcW w:w="2140" w:type="dxa"/>
            <w:tcBorders>
              <w:top w:val="nil"/>
              <w:left w:val="nil"/>
              <w:bottom w:val="single" w:sz="8" w:space="0" w:color="CCCCCC"/>
              <w:right w:val="single" w:sz="8" w:space="0" w:color="CCCCCC"/>
            </w:tcBorders>
            <w:shd w:val="clear" w:color="000000" w:fill="FFFFFF"/>
            <w:vAlign w:val="bottom"/>
            <w:hideMark/>
          </w:tcPr>
          <w:p w14:paraId="6010C30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7,926</w:t>
            </w:r>
          </w:p>
        </w:tc>
        <w:tc>
          <w:tcPr>
            <w:tcW w:w="4315" w:type="dxa"/>
            <w:tcBorders>
              <w:top w:val="nil"/>
              <w:left w:val="nil"/>
              <w:bottom w:val="single" w:sz="8" w:space="0" w:color="CCCCCC"/>
              <w:right w:val="single" w:sz="8" w:space="0" w:color="CCCCCC"/>
            </w:tcBorders>
            <w:shd w:val="clear" w:color="auto" w:fill="auto"/>
            <w:vAlign w:val="bottom"/>
            <w:hideMark/>
          </w:tcPr>
          <w:p w14:paraId="7E17192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545,926</w:t>
            </w:r>
          </w:p>
        </w:tc>
      </w:tr>
      <w:tr w:rsidR="00EF2FAC" w:rsidRPr="00E60D66" w14:paraId="2ED0EDB4"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088826C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2050</w:t>
            </w:r>
          </w:p>
        </w:tc>
        <w:tc>
          <w:tcPr>
            <w:tcW w:w="2100" w:type="dxa"/>
            <w:tcBorders>
              <w:top w:val="nil"/>
              <w:left w:val="nil"/>
              <w:bottom w:val="single" w:sz="8" w:space="0" w:color="CCCCCC"/>
              <w:right w:val="single" w:sz="8" w:space="0" w:color="CCCCCC"/>
            </w:tcBorders>
            <w:shd w:val="clear" w:color="auto" w:fill="auto"/>
            <w:vAlign w:val="bottom"/>
            <w:hideMark/>
          </w:tcPr>
          <w:p w14:paraId="6A44569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808,548</w:t>
            </w:r>
          </w:p>
        </w:tc>
        <w:tc>
          <w:tcPr>
            <w:tcW w:w="2140" w:type="dxa"/>
            <w:tcBorders>
              <w:top w:val="nil"/>
              <w:left w:val="nil"/>
              <w:bottom w:val="single" w:sz="8" w:space="0" w:color="CCCCCC"/>
              <w:right w:val="single" w:sz="8" w:space="0" w:color="CCCCCC"/>
            </w:tcBorders>
            <w:shd w:val="clear" w:color="000000" w:fill="FFFFFF"/>
            <w:vAlign w:val="bottom"/>
            <w:hideMark/>
          </w:tcPr>
          <w:p w14:paraId="5ABBB95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8,005</w:t>
            </w:r>
          </w:p>
        </w:tc>
        <w:tc>
          <w:tcPr>
            <w:tcW w:w="4315" w:type="dxa"/>
            <w:tcBorders>
              <w:top w:val="nil"/>
              <w:left w:val="nil"/>
              <w:bottom w:val="single" w:sz="8" w:space="0" w:color="CCCCCC"/>
              <w:right w:val="single" w:sz="8" w:space="0" w:color="CCCCCC"/>
            </w:tcBorders>
            <w:shd w:val="clear" w:color="auto" w:fill="auto"/>
            <w:vAlign w:val="bottom"/>
            <w:hideMark/>
          </w:tcPr>
          <w:p w14:paraId="6EC17B64"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537,920</w:t>
            </w:r>
          </w:p>
        </w:tc>
      </w:tr>
      <w:tr w:rsidR="00EF2FAC" w:rsidRPr="00E60D66" w14:paraId="25EE5C2E"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03BDC92"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2051</w:t>
            </w:r>
          </w:p>
        </w:tc>
        <w:tc>
          <w:tcPr>
            <w:tcW w:w="2100" w:type="dxa"/>
            <w:tcBorders>
              <w:top w:val="nil"/>
              <w:left w:val="nil"/>
              <w:bottom w:val="single" w:sz="8" w:space="0" w:color="CCCCCC"/>
              <w:right w:val="single" w:sz="8" w:space="0" w:color="CCCCCC"/>
            </w:tcBorders>
            <w:shd w:val="clear" w:color="auto" w:fill="auto"/>
            <w:vAlign w:val="bottom"/>
            <w:hideMark/>
          </w:tcPr>
          <w:p w14:paraId="3389A02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816,633</w:t>
            </w:r>
          </w:p>
        </w:tc>
        <w:tc>
          <w:tcPr>
            <w:tcW w:w="2140" w:type="dxa"/>
            <w:tcBorders>
              <w:top w:val="nil"/>
              <w:left w:val="nil"/>
              <w:bottom w:val="single" w:sz="8" w:space="0" w:color="CCCCCC"/>
              <w:right w:val="single" w:sz="8" w:space="0" w:color="CCCCCC"/>
            </w:tcBorders>
            <w:shd w:val="clear" w:color="000000" w:fill="FFFFFF"/>
            <w:vAlign w:val="bottom"/>
            <w:hideMark/>
          </w:tcPr>
          <w:p w14:paraId="41D1230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8,085</w:t>
            </w:r>
          </w:p>
        </w:tc>
        <w:tc>
          <w:tcPr>
            <w:tcW w:w="4315" w:type="dxa"/>
            <w:tcBorders>
              <w:top w:val="nil"/>
              <w:left w:val="nil"/>
              <w:bottom w:val="single" w:sz="8" w:space="0" w:color="CCCCCC"/>
              <w:right w:val="single" w:sz="8" w:space="0" w:color="CCCCCC"/>
            </w:tcBorders>
            <w:shd w:val="clear" w:color="auto" w:fill="auto"/>
            <w:vAlign w:val="bottom"/>
            <w:hideMark/>
          </w:tcPr>
          <w:p w14:paraId="0F3A7661"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529,835</w:t>
            </w:r>
          </w:p>
        </w:tc>
      </w:tr>
      <w:tr w:rsidR="00EF2FAC" w:rsidRPr="00E60D66" w14:paraId="4E0B0592"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445329BA"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2052</w:t>
            </w:r>
          </w:p>
        </w:tc>
        <w:tc>
          <w:tcPr>
            <w:tcW w:w="2100" w:type="dxa"/>
            <w:tcBorders>
              <w:top w:val="nil"/>
              <w:left w:val="nil"/>
              <w:bottom w:val="single" w:sz="8" w:space="0" w:color="CCCCCC"/>
              <w:right w:val="single" w:sz="8" w:space="0" w:color="CCCCCC"/>
            </w:tcBorders>
            <w:shd w:val="clear" w:color="auto" w:fill="auto"/>
            <w:vAlign w:val="bottom"/>
            <w:hideMark/>
          </w:tcPr>
          <w:p w14:paraId="4574965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824,799</w:t>
            </w:r>
          </w:p>
        </w:tc>
        <w:tc>
          <w:tcPr>
            <w:tcW w:w="2140" w:type="dxa"/>
            <w:tcBorders>
              <w:top w:val="nil"/>
              <w:left w:val="nil"/>
              <w:bottom w:val="single" w:sz="8" w:space="0" w:color="CCCCCC"/>
              <w:right w:val="single" w:sz="8" w:space="0" w:color="CCCCCC"/>
            </w:tcBorders>
            <w:shd w:val="clear" w:color="000000" w:fill="FFFFFF"/>
            <w:vAlign w:val="bottom"/>
            <w:hideMark/>
          </w:tcPr>
          <w:p w14:paraId="24B781C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8,166</w:t>
            </w:r>
          </w:p>
        </w:tc>
        <w:tc>
          <w:tcPr>
            <w:tcW w:w="4315" w:type="dxa"/>
            <w:tcBorders>
              <w:top w:val="nil"/>
              <w:left w:val="nil"/>
              <w:bottom w:val="single" w:sz="8" w:space="0" w:color="CCCCCC"/>
              <w:right w:val="single" w:sz="8" w:space="0" w:color="CCCCCC"/>
            </w:tcBorders>
            <w:shd w:val="clear" w:color="auto" w:fill="auto"/>
            <w:vAlign w:val="bottom"/>
            <w:hideMark/>
          </w:tcPr>
          <w:p w14:paraId="2EFAC620"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521,669</w:t>
            </w:r>
          </w:p>
        </w:tc>
      </w:tr>
      <w:tr w:rsidR="00EF2FAC" w:rsidRPr="00E60D66" w14:paraId="1F84623E"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7E17E52"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2053</w:t>
            </w:r>
          </w:p>
        </w:tc>
        <w:tc>
          <w:tcPr>
            <w:tcW w:w="2100" w:type="dxa"/>
            <w:tcBorders>
              <w:top w:val="nil"/>
              <w:left w:val="nil"/>
              <w:bottom w:val="single" w:sz="8" w:space="0" w:color="CCCCCC"/>
              <w:right w:val="single" w:sz="8" w:space="0" w:color="CCCCCC"/>
            </w:tcBorders>
            <w:shd w:val="clear" w:color="auto" w:fill="auto"/>
            <w:vAlign w:val="bottom"/>
            <w:hideMark/>
          </w:tcPr>
          <w:p w14:paraId="40B7BFD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833,047</w:t>
            </w:r>
          </w:p>
        </w:tc>
        <w:tc>
          <w:tcPr>
            <w:tcW w:w="2140" w:type="dxa"/>
            <w:tcBorders>
              <w:top w:val="nil"/>
              <w:left w:val="nil"/>
              <w:bottom w:val="single" w:sz="8" w:space="0" w:color="CCCCCC"/>
              <w:right w:val="single" w:sz="8" w:space="0" w:color="CCCCCC"/>
            </w:tcBorders>
            <w:shd w:val="clear" w:color="000000" w:fill="FFFFFF"/>
            <w:vAlign w:val="bottom"/>
            <w:hideMark/>
          </w:tcPr>
          <w:p w14:paraId="64469F5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8,248</w:t>
            </w:r>
          </w:p>
        </w:tc>
        <w:tc>
          <w:tcPr>
            <w:tcW w:w="4315" w:type="dxa"/>
            <w:tcBorders>
              <w:top w:val="nil"/>
              <w:left w:val="nil"/>
              <w:bottom w:val="single" w:sz="8" w:space="0" w:color="CCCCCC"/>
              <w:right w:val="single" w:sz="8" w:space="0" w:color="CCCCCC"/>
            </w:tcBorders>
            <w:shd w:val="clear" w:color="auto" w:fill="auto"/>
            <w:vAlign w:val="bottom"/>
            <w:hideMark/>
          </w:tcPr>
          <w:p w14:paraId="045B0A4C"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513,421</w:t>
            </w:r>
          </w:p>
        </w:tc>
      </w:tr>
      <w:tr w:rsidR="00EF2FAC" w:rsidRPr="00E60D66" w14:paraId="5781EF72"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4B9A543"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2054</w:t>
            </w:r>
          </w:p>
        </w:tc>
        <w:tc>
          <w:tcPr>
            <w:tcW w:w="2100" w:type="dxa"/>
            <w:tcBorders>
              <w:top w:val="nil"/>
              <w:left w:val="nil"/>
              <w:bottom w:val="single" w:sz="8" w:space="0" w:color="CCCCCC"/>
              <w:right w:val="single" w:sz="8" w:space="0" w:color="CCCCCC"/>
            </w:tcBorders>
            <w:shd w:val="clear" w:color="auto" w:fill="auto"/>
            <w:vAlign w:val="bottom"/>
            <w:hideMark/>
          </w:tcPr>
          <w:p w14:paraId="5105D2C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841,378</w:t>
            </w:r>
          </w:p>
        </w:tc>
        <w:tc>
          <w:tcPr>
            <w:tcW w:w="2140" w:type="dxa"/>
            <w:tcBorders>
              <w:top w:val="nil"/>
              <w:left w:val="nil"/>
              <w:bottom w:val="single" w:sz="8" w:space="0" w:color="CCCCCC"/>
              <w:right w:val="single" w:sz="8" w:space="0" w:color="CCCCCC"/>
            </w:tcBorders>
            <w:shd w:val="clear" w:color="000000" w:fill="FFFFFF"/>
            <w:vAlign w:val="bottom"/>
            <w:hideMark/>
          </w:tcPr>
          <w:p w14:paraId="67741B8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8,330</w:t>
            </w:r>
          </w:p>
        </w:tc>
        <w:tc>
          <w:tcPr>
            <w:tcW w:w="4315" w:type="dxa"/>
            <w:tcBorders>
              <w:top w:val="nil"/>
              <w:left w:val="nil"/>
              <w:bottom w:val="single" w:sz="8" w:space="0" w:color="CCCCCC"/>
              <w:right w:val="single" w:sz="8" w:space="0" w:color="CCCCCC"/>
            </w:tcBorders>
            <w:shd w:val="clear" w:color="auto" w:fill="auto"/>
            <w:vAlign w:val="bottom"/>
            <w:hideMark/>
          </w:tcPr>
          <w:p w14:paraId="6C50A77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505,090</w:t>
            </w:r>
          </w:p>
        </w:tc>
      </w:tr>
      <w:tr w:rsidR="00EF2FAC" w:rsidRPr="00E60D66" w14:paraId="78AD877C"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ECBBBA9"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2055</w:t>
            </w:r>
          </w:p>
        </w:tc>
        <w:tc>
          <w:tcPr>
            <w:tcW w:w="2100" w:type="dxa"/>
            <w:tcBorders>
              <w:top w:val="nil"/>
              <w:left w:val="nil"/>
              <w:bottom w:val="single" w:sz="8" w:space="0" w:color="CCCCCC"/>
              <w:right w:val="single" w:sz="8" w:space="0" w:color="CCCCCC"/>
            </w:tcBorders>
            <w:shd w:val="clear" w:color="auto" w:fill="auto"/>
            <w:vAlign w:val="bottom"/>
            <w:hideMark/>
          </w:tcPr>
          <w:p w14:paraId="58EB14A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849,792</w:t>
            </w:r>
          </w:p>
        </w:tc>
        <w:tc>
          <w:tcPr>
            <w:tcW w:w="2140" w:type="dxa"/>
            <w:tcBorders>
              <w:top w:val="nil"/>
              <w:left w:val="nil"/>
              <w:bottom w:val="single" w:sz="8" w:space="0" w:color="CCCCCC"/>
              <w:right w:val="single" w:sz="8" w:space="0" w:color="CCCCCC"/>
            </w:tcBorders>
            <w:shd w:val="clear" w:color="000000" w:fill="FFFFFF"/>
            <w:vAlign w:val="bottom"/>
            <w:hideMark/>
          </w:tcPr>
          <w:p w14:paraId="4D84A88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8,414</w:t>
            </w:r>
          </w:p>
        </w:tc>
        <w:tc>
          <w:tcPr>
            <w:tcW w:w="4315" w:type="dxa"/>
            <w:tcBorders>
              <w:top w:val="nil"/>
              <w:left w:val="nil"/>
              <w:bottom w:val="single" w:sz="8" w:space="0" w:color="CCCCCC"/>
              <w:right w:val="single" w:sz="8" w:space="0" w:color="CCCCCC"/>
            </w:tcBorders>
            <w:shd w:val="clear" w:color="auto" w:fill="auto"/>
            <w:vAlign w:val="bottom"/>
            <w:hideMark/>
          </w:tcPr>
          <w:p w14:paraId="75423D06"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496,676</w:t>
            </w:r>
          </w:p>
        </w:tc>
      </w:tr>
      <w:tr w:rsidR="00EF2FAC" w:rsidRPr="00E60D66" w14:paraId="399324B8"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433A2DF"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2056</w:t>
            </w:r>
          </w:p>
        </w:tc>
        <w:tc>
          <w:tcPr>
            <w:tcW w:w="2100" w:type="dxa"/>
            <w:tcBorders>
              <w:top w:val="nil"/>
              <w:left w:val="nil"/>
              <w:bottom w:val="single" w:sz="8" w:space="0" w:color="CCCCCC"/>
              <w:right w:val="single" w:sz="8" w:space="0" w:color="CCCCCC"/>
            </w:tcBorders>
            <w:shd w:val="clear" w:color="auto" w:fill="auto"/>
            <w:vAlign w:val="bottom"/>
            <w:hideMark/>
          </w:tcPr>
          <w:p w14:paraId="3BFC248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858,290</w:t>
            </w:r>
          </w:p>
        </w:tc>
        <w:tc>
          <w:tcPr>
            <w:tcW w:w="2140" w:type="dxa"/>
            <w:tcBorders>
              <w:top w:val="nil"/>
              <w:left w:val="nil"/>
              <w:bottom w:val="single" w:sz="8" w:space="0" w:color="CCCCCC"/>
              <w:right w:val="single" w:sz="8" w:space="0" w:color="CCCCCC"/>
            </w:tcBorders>
            <w:shd w:val="clear" w:color="000000" w:fill="FFFFFF"/>
            <w:vAlign w:val="bottom"/>
            <w:hideMark/>
          </w:tcPr>
          <w:p w14:paraId="5312D90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8,498</w:t>
            </w:r>
          </w:p>
        </w:tc>
        <w:tc>
          <w:tcPr>
            <w:tcW w:w="4315" w:type="dxa"/>
            <w:tcBorders>
              <w:top w:val="nil"/>
              <w:left w:val="nil"/>
              <w:bottom w:val="single" w:sz="8" w:space="0" w:color="CCCCCC"/>
              <w:right w:val="single" w:sz="8" w:space="0" w:color="CCCCCC"/>
            </w:tcBorders>
            <w:shd w:val="clear" w:color="auto" w:fill="auto"/>
            <w:vAlign w:val="bottom"/>
            <w:hideMark/>
          </w:tcPr>
          <w:p w14:paraId="151D27B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488,179</w:t>
            </w:r>
          </w:p>
        </w:tc>
      </w:tr>
      <w:tr w:rsidR="00EF2FAC" w:rsidRPr="00E60D66" w14:paraId="13034CB8"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CF479B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2057</w:t>
            </w:r>
          </w:p>
        </w:tc>
        <w:tc>
          <w:tcPr>
            <w:tcW w:w="2100" w:type="dxa"/>
            <w:tcBorders>
              <w:top w:val="nil"/>
              <w:left w:val="nil"/>
              <w:bottom w:val="single" w:sz="8" w:space="0" w:color="CCCCCC"/>
              <w:right w:val="single" w:sz="8" w:space="0" w:color="CCCCCC"/>
            </w:tcBorders>
            <w:shd w:val="clear" w:color="auto" w:fill="auto"/>
            <w:vAlign w:val="bottom"/>
            <w:hideMark/>
          </w:tcPr>
          <w:p w14:paraId="29EE374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866,873</w:t>
            </w:r>
          </w:p>
        </w:tc>
        <w:tc>
          <w:tcPr>
            <w:tcW w:w="2140" w:type="dxa"/>
            <w:tcBorders>
              <w:top w:val="nil"/>
              <w:left w:val="nil"/>
              <w:bottom w:val="single" w:sz="8" w:space="0" w:color="CCCCCC"/>
              <w:right w:val="single" w:sz="8" w:space="0" w:color="CCCCCC"/>
            </w:tcBorders>
            <w:shd w:val="clear" w:color="000000" w:fill="FFFFFF"/>
            <w:vAlign w:val="bottom"/>
            <w:hideMark/>
          </w:tcPr>
          <w:p w14:paraId="32CB517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8,583</w:t>
            </w:r>
          </w:p>
        </w:tc>
        <w:tc>
          <w:tcPr>
            <w:tcW w:w="4315" w:type="dxa"/>
            <w:tcBorders>
              <w:top w:val="nil"/>
              <w:left w:val="nil"/>
              <w:bottom w:val="single" w:sz="8" w:space="0" w:color="CCCCCC"/>
              <w:right w:val="single" w:sz="8" w:space="0" w:color="CCCCCC"/>
            </w:tcBorders>
            <w:shd w:val="clear" w:color="auto" w:fill="auto"/>
            <w:vAlign w:val="bottom"/>
            <w:hideMark/>
          </w:tcPr>
          <w:p w14:paraId="3D005429"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479,596</w:t>
            </w:r>
          </w:p>
        </w:tc>
      </w:tr>
      <w:tr w:rsidR="00EF2FAC" w:rsidRPr="00E60D66" w14:paraId="62BD9D4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00A2FAFA"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2058</w:t>
            </w:r>
          </w:p>
        </w:tc>
        <w:tc>
          <w:tcPr>
            <w:tcW w:w="2100" w:type="dxa"/>
            <w:tcBorders>
              <w:top w:val="nil"/>
              <w:left w:val="nil"/>
              <w:bottom w:val="single" w:sz="8" w:space="0" w:color="CCCCCC"/>
              <w:right w:val="single" w:sz="8" w:space="0" w:color="CCCCCC"/>
            </w:tcBorders>
            <w:shd w:val="clear" w:color="auto" w:fill="auto"/>
            <w:vAlign w:val="bottom"/>
            <w:hideMark/>
          </w:tcPr>
          <w:p w14:paraId="0782EAE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875,541</w:t>
            </w:r>
          </w:p>
        </w:tc>
        <w:tc>
          <w:tcPr>
            <w:tcW w:w="2140" w:type="dxa"/>
            <w:tcBorders>
              <w:top w:val="nil"/>
              <w:left w:val="nil"/>
              <w:bottom w:val="single" w:sz="8" w:space="0" w:color="CCCCCC"/>
              <w:right w:val="single" w:sz="8" w:space="0" w:color="CCCCCC"/>
            </w:tcBorders>
            <w:shd w:val="clear" w:color="000000" w:fill="FFFFFF"/>
            <w:vAlign w:val="bottom"/>
            <w:hideMark/>
          </w:tcPr>
          <w:p w14:paraId="447ADF4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8,669</w:t>
            </w:r>
          </w:p>
        </w:tc>
        <w:tc>
          <w:tcPr>
            <w:tcW w:w="4315" w:type="dxa"/>
            <w:tcBorders>
              <w:top w:val="nil"/>
              <w:left w:val="nil"/>
              <w:bottom w:val="single" w:sz="8" w:space="0" w:color="CCCCCC"/>
              <w:right w:val="single" w:sz="8" w:space="0" w:color="CCCCCC"/>
            </w:tcBorders>
            <w:shd w:val="clear" w:color="auto" w:fill="auto"/>
            <w:vAlign w:val="bottom"/>
            <w:hideMark/>
          </w:tcPr>
          <w:p w14:paraId="38D4D56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470,927</w:t>
            </w:r>
          </w:p>
        </w:tc>
      </w:tr>
      <w:tr w:rsidR="00EF2FAC" w:rsidRPr="00E60D66" w14:paraId="62ABE129"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F480124"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2059</w:t>
            </w:r>
          </w:p>
        </w:tc>
        <w:tc>
          <w:tcPr>
            <w:tcW w:w="2100" w:type="dxa"/>
            <w:tcBorders>
              <w:top w:val="nil"/>
              <w:left w:val="nil"/>
              <w:bottom w:val="single" w:sz="8" w:space="0" w:color="CCCCCC"/>
              <w:right w:val="single" w:sz="8" w:space="0" w:color="CCCCCC"/>
            </w:tcBorders>
            <w:shd w:val="clear" w:color="auto" w:fill="auto"/>
            <w:vAlign w:val="bottom"/>
            <w:hideMark/>
          </w:tcPr>
          <w:p w14:paraId="28609314"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884,297</w:t>
            </w:r>
          </w:p>
        </w:tc>
        <w:tc>
          <w:tcPr>
            <w:tcW w:w="2140" w:type="dxa"/>
            <w:tcBorders>
              <w:top w:val="nil"/>
              <w:left w:val="nil"/>
              <w:bottom w:val="single" w:sz="8" w:space="0" w:color="CCCCCC"/>
              <w:right w:val="single" w:sz="8" w:space="0" w:color="CCCCCC"/>
            </w:tcBorders>
            <w:shd w:val="clear" w:color="000000" w:fill="FFFFFF"/>
            <w:vAlign w:val="bottom"/>
            <w:hideMark/>
          </w:tcPr>
          <w:p w14:paraId="1BF7274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8,755</w:t>
            </w:r>
          </w:p>
        </w:tc>
        <w:tc>
          <w:tcPr>
            <w:tcW w:w="4315" w:type="dxa"/>
            <w:tcBorders>
              <w:top w:val="nil"/>
              <w:left w:val="nil"/>
              <w:bottom w:val="single" w:sz="8" w:space="0" w:color="CCCCCC"/>
              <w:right w:val="single" w:sz="8" w:space="0" w:color="CCCCCC"/>
            </w:tcBorders>
            <w:shd w:val="clear" w:color="auto" w:fill="auto"/>
            <w:vAlign w:val="bottom"/>
            <w:hideMark/>
          </w:tcPr>
          <w:p w14:paraId="73ABA849"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462,171</w:t>
            </w:r>
          </w:p>
        </w:tc>
      </w:tr>
      <w:tr w:rsidR="00EF2FAC" w:rsidRPr="00E60D66" w14:paraId="1C0B712E"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6E9CA5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2060</w:t>
            </w:r>
          </w:p>
        </w:tc>
        <w:tc>
          <w:tcPr>
            <w:tcW w:w="2100" w:type="dxa"/>
            <w:tcBorders>
              <w:top w:val="nil"/>
              <w:left w:val="nil"/>
              <w:bottom w:val="single" w:sz="8" w:space="0" w:color="CCCCCC"/>
              <w:right w:val="single" w:sz="8" w:space="0" w:color="CCCCCC"/>
            </w:tcBorders>
            <w:shd w:val="clear" w:color="auto" w:fill="auto"/>
            <w:vAlign w:val="bottom"/>
            <w:hideMark/>
          </w:tcPr>
          <w:p w14:paraId="020473C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893,140</w:t>
            </w:r>
          </w:p>
        </w:tc>
        <w:tc>
          <w:tcPr>
            <w:tcW w:w="2140" w:type="dxa"/>
            <w:tcBorders>
              <w:top w:val="nil"/>
              <w:left w:val="nil"/>
              <w:bottom w:val="single" w:sz="8" w:space="0" w:color="CCCCCC"/>
              <w:right w:val="single" w:sz="8" w:space="0" w:color="CCCCCC"/>
            </w:tcBorders>
            <w:shd w:val="clear" w:color="000000" w:fill="FFFFFF"/>
            <w:vAlign w:val="bottom"/>
            <w:hideMark/>
          </w:tcPr>
          <w:p w14:paraId="7FD9683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8,843</w:t>
            </w:r>
          </w:p>
        </w:tc>
        <w:tc>
          <w:tcPr>
            <w:tcW w:w="4315" w:type="dxa"/>
            <w:tcBorders>
              <w:top w:val="nil"/>
              <w:left w:val="nil"/>
              <w:bottom w:val="single" w:sz="8" w:space="0" w:color="CCCCCC"/>
              <w:right w:val="single" w:sz="8" w:space="0" w:color="CCCCCC"/>
            </w:tcBorders>
            <w:shd w:val="clear" w:color="auto" w:fill="auto"/>
            <w:vAlign w:val="bottom"/>
            <w:hideMark/>
          </w:tcPr>
          <w:p w14:paraId="5280BDAF"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453,329</w:t>
            </w:r>
          </w:p>
        </w:tc>
      </w:tr>
      <w:tr w:rsidR="00EF2FAC" w:rsidRPr="00E60D66" w14:paraId="0CB17300"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E01B96A"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2061</w:t>
            </w:r>
          </w:p>
        </w:tc>
        <w:tc>
          <w:tcPr>
            <w:tcW w:w="2100" w:type="dxa"/>
            <w:tcBorders>
              <w:top w:val="nil"/>
              <w:left w:val="nil"/>
              <w:bottom w:val="single" w:sz="8" w:space="0" w:color="CCCCCC"/>
              <w:right w:val="single" w:sz="8" w:space="0" w:color="CCCCCC"/>
            </w:tcBorders>
            <w:shd w:val="clear" w:color="auto" w:fill="auto"/>
            <w:vAlign w:val="bottom"/>
            <w:hideMark/>
          </w:tcPr>
          <w:p w14:paraId="2333113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902,071</w:t>
            </w:r>
          </w:p>
        </w:tc>
        <w:tc>
          <w:tcPr>
            <w:tcW w:w="2140" w:type="dxa"/>
            <w:tcBorders>
              <w:top w:val="nil"/>
              <w:left w:val="nil"/>
              <w:bottom w:val="single" w:sz="8" w:space="0" w:color="CCCCCC"/>
              <w:right w:val="single" w:sz="8" w:space="0" w:color="CCCCCC"/>
            </w:tcBorders>
            <w:shd w:val="clear" w:color="000000" w:fill="FFFFFF"/>
            <w:vAlign w:val="bottom"/>
            <w:hideMark/>
          </w:tcPr>
          <w:p w14:paraId="79275E0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8,931</w:t>
            </w:r>
          </w:p>
        </w:tc>
        <w:tc>
          <w:tcPr>
            <w:tcW w:w="4315" w:type="dxa"/>
            <w:tcBorders>
              <w:top w:val="nil"/>
              <w:left w:val="nil"/>
              <w:bottom w:val="single" w:sz="8" w:space="0" w:color="CCCCCC"/>
              <w:right w:val="single" w:sz="8" w:space="0" w:color="CCCCCC"/>
            </w:tcBorders>
            <w:shd w:val="clear" w:color="auto" w:fill="auto"/>
            <w:vAlign w:val="bottom"/>
            <w:hideMark/>
          </w:tcPr>
          <w:p w14:paraId="764F8C4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444,397</w:t>
            </w:r>
          </w:p>
        </w:tc>
      </w:tr>
      <w:tr w:rsidR="00EF2FAC" w:rsidRPr="00E60D66" w14:paraId="38EAA0F4"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0E95874B"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2062</w:t>
            </w:r>
          </w:p>
        </w:tc>
        <w:tc>
          <w:tcPr>
            <w:tcW w:w="2100" w:type="dxa"/>
            <w:tcBorders>
              <w:top w:val="nil"/>
              <w:left w:val="nil"/>
              <w:bottom w:val="single" w:sz="8" w:space="0" w:color="CCCCCC"/>
              <w:right w:val="single" w:sz="8" w:space="0" w:color="CCCCCC"/>
            </w:tcBorders>
            <w:shd w:val="clear" w:color="auto" w:fill="auto"/>
            <w:vAlign w:val="bottom"/>
            <w:hideMark/>
          </w:tcPr>
          <w:p w14:paraId="1973F5E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911,092</w:t>
            </w:r>
          </w:p>
        </w:tc>
        <w:tc>
          <w:tcPr>
            <w:tcW w:w="2140" w:type="dxa"/>
            <w:tcBorders>
              <w:top w:val="nil"/>
              <w:left w:val="nil"/>
              <w:bottom w:val="single" w:sz="8" w:space="0" w:color="CCCCCC"/>
              <w:right w:val="single" w:sz="8" w:space="0" w:color="CCCCCC"/>
            </w:tcBorders>
            <w:shd w:val="clear" w:color="000000" w:fill="FFFFFF"/>
            <w:vAlign w:val="bottom"/>
            <w:hideMark/>
          </w:tcPr>
          <w:p w14:paraId="10AC83F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9,021</w:t>
            </w:r>
          </w:p>
        </w:tc>
        <w:tc>
          <w:tcPr>
            <w:tcW w:w="4315" w:type="dxa"/>
            <w:tcBorders>
              <w:top w:val="nil"/>
              <w:left w:val="nil"/>
              <w:bottom w:val="single" w:sz="8" w:space="0" w:color="CCCCCC"/>
              <w:right w:val="single" w:sz="8" w:space="0" w:color="CCCCCC"/>
            </w:tcBorders>
            <w:shd w:val="clear" w:color="auto" w:fill="auto"/>
            <w:vAlign w:val="bottom"/>
            <w:hideMark/>
          </w:tcPr>
          <w:p w14:paraId="454F82A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435,376</w:t>
            </w:r>
          </w:p>
        </w:tc>
      </w:tr>
      <w:tr w:rsidR="00EF2FAC" w:rsidRPr="00E60D66" w14:paraId="2859063D"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C2D7893"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2063</w:t>
            </w:r>
          </w:p>
        </w:tc>
        <w:tc>
          <w:tcPr>
            <w:tcW w:w="2100" w:type="dxa"/>
            <w:tcBorders>
              <w:top w:val="nil"/>
              <w:left w:val="nil"/>
              <w:bottom w:val="single" w:sz="8" w:space="0" w:color="CCCCCC"/>
              <w:right w:val="single" w:sz="8" w:space="0" w:color="CCCCCC"/>
            </w:tcBorders>
            <w:shd w:val="clear" w:color="auto" w:fill="auto"/>
            <w:vAlign w:val="bottom"/>
            <w:hideMark/>
          </w:tcPr>
          <w:p w14:paraId="17776144"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920,203</w:t>
            </w:r>
          </w:p>
        </w:tc>
        <w:tc>
          <w:tcPr>
            <w:tcW w:w="2140" w:type="dxa"/>
            <w:tcBorders>
              <w:top w:val="nil"/>
              <w:left w:val="nil"/>
              <w:bottom w:val="single" w:sz="8" w:space="0" w:color="CCCCCC"/>
              <w:right w:val="single" w:sz="8" w:space="0" w:color="CCCCCC"/>
            </w:tcBorders>
            <w:shd w:val="clear" w:color="000000" w:fill="FFFFFF"/>
            <w:vAlign w:val="bottom"/>
            <w:hideMark/>
          </w:tcPr>
          <w:p w14:paraId="59DB3A94"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9,111</w:t>
            </w:r>
          </w:p>
        </w:tc>
        <w:tc>
          <w:tcPr>
            <w:tcW w:w="4315" w:type="dxa"/>
            <w:tcBorders>
              <w:top w:val="nil"/>
              <w:left w:val="nil"/>
              <w:bottom w:val="single" w:sz="8" w:space="0" w:color="CCCCCC"/>
              <w:right w:val="single" w:sz="8" w:space="0" w:color="CCCCCC"/>
            </w:tcBorders>
            <w:shd w:val="clear" w:color="auto" w:fill="auto"/>
            <w:vAlign w:val="bottom"/>
            <w:hideMark/>
          </w:tcPr>
          <w:p w14:paraId="4A63278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426,266</w:t>
            </w:r>
          </w:p>
        </w:tc>
      </w:tr>
      <w:tr w:rsidR="00EF2FAC" w:rsidRPr="00E60D66" w14:paraId="36A6ED81"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A51195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2064</w:t>
            </w:r>
          </w:p>
        </w:tc>
        <w:tc>
          <w:tcPr>
            <w:tcW w:w="2100" w:type="dxa"/>
            <w:tcBorders>
              <w:top w:val="nil"/>
              <w:left w:val="nil"/>
              <w:bottom w:val="single" w:sz="8" w:space="0" w:color="CCCCCC"/>
              <w:right w:val="single" w:sz="8" w:space="0" w:color="CCCCCC"/>
            </w:tcBorders>
            <w:shd w:val="clear" w:color="auto" w:fill="auto"/>
            <w:vAlign w:val="bottom"/>
            <w:hideMark/>
          </w:tcPr>
          <w:p w14:paraId="14460DE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929,405</w:t>
            </w:r>
          </w:p>
        </w:tc>
        <w:tc>
          <w:tcPr>
            <w:tcW w:w="2140" w:type="dxa"/>
            <w:tcBorders>
              <w:top w:val="nil"/>
              <w:left w:val="nil"/>
              <w:bottom w:val="single" w:sz="8" w:space="0" w:color="CCCCCC"/>
              <w:right w:val="single" w:sz="8" w:space="0" w:color="CCCCCC"/>
            </w:tcBorders>
            <w:shd w:val="clear" w:color="000000" w:fill="FFFFFF"/>
            <w:vAlign w:val="bottom"/>
            <w:hideMark/>
          </w:tcPr>
          <w:p w14:paraId="5E8F1A2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9,202</w:t>
            </w:r>
          </w:p>
        </w:tc>
        <w:tc>
          <w:tcPr>
            <w:tcW w:w="4315" w:type="dxa"/>
            <w:tcBorders>
              <w:top w:val="nil"/>
              <w:left w:val="nil"/>
              <w:bottom w:val="single" w:sz="8" w:space="0" w:color="CCCCCC"/>
              <w:right w:val="single" w:sz="8" w:space="0" w:color="CCCCCC"/>
            </w:tcBorders>
            <w:shd w:val="clear" w:color="auto" w:fill="auto"/>
            <w:vAlign w:val="bottom"/>
            <w:hideMark/>
          </w:tcPr>
          <w:p w14:paraId="32EBF4FC"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417,063</w:t>
            </w:r>
          </w:p>
        </w:tc>
      </w:tr>
      <w:tr w:rsidR="00EF2FAC" w:rsidRPr="00E60D66" w14:paraId="09196392"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CF24528"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2065</w:t>
            </w:r>
          </w:p>
        </w:tc>
        <w:tc>
          <w:tcPr>
            <w:tcW w:w="2100" w:type="dxa"/>
            <w:tcBorders>
              <w:top w:val="nil"/>
              <w:left w:val="nil"/>
              <w:bottom w:val="single" w:sz="8" w:space="0" w:color="CCCCCC"/>
              <w:right w:val="single" w:sz="8" w:space="0" w:color="CCCCCC"/>
            </w:tcBorders>
            <w:shd w:val="clear" w:color="auto" w:fill="auto"/>
            <w:vAlign w:val="bottom"/>
            <w:hideMark/>
          </w:tcPr>
          <w:p w14:paraId="3553DA7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938,699</w:t>
            </w:r>
          </w:p>
        </w:tc>
        <w:tc>
          <w:tcPr>
            <w:tcW w:w="2140" w:type="dxa"/>
            <w:tcBorders>
              <w:top w:val="nil"/>
              <w:left w:val="nil"/>
              <w:bottom w:val="single" w:sz="8" w:space="0" w:color="CCCCCC"/>
              <w:right w:val="single" w:sz="8" w:space="0" w:color="CCCCCC"/>
            </w:tcBorders>
            <w:shd w:val="clear" w:color="000000" w:fill="FFFFFF"/>
            <w:vAlign w:val="bottom"/>
            <w:hideMark/>
          </w:tcPr>
          <w:p w14:paraId="6CF0ACE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9,294</w:t>
            </w:r>
          </w:p>
        </w:tc>
        <w:tc>
          <w:tcPr>
            <w:tcW w:w="4315" w:type="dxa"/>
            <w:tcBorders>
              <w:top w:val="nil"/>
              <w:left w:val="nil"/>
              <w:bottom w:val="single" w:sz="8" w:space="0" w:color="CCCCCC"/>
              <w:right w:val="single" w:sz="8" w:space="0" w:color="CCCCCC"/>
            </w:tcBorders>
            <w:shd w:val="clear" w:color="auto" w:fill="auto"/>
            <w:vAlign w:val="bottom"/>
            <w:hideMark/>
          </w:tcPr>
          <w:p w14:paraId="68269B3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407,769</w:t>
            </w:r>
          </w:p>
        </w:tc>
      </w:tr>
      <w:tr w:rsidR="00EF2FAC" w:rsidRPr="00E60D66" w14:paraId="7930596C"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E0D975B"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2066</w:t>
            </w:r>
          </w:p>
        </w:tc>
        <w:tc>
          <w:tcPr>
            <w:tcW w:w="2100" w:type="dxa"/>
            <w:tcBorders>
              <w:top w:val="nil"/>
              <w:left w:val="nil"/>
              <w:bottom w:val="single" w:sz="8" w:space="0" w:color="CCCCCC"/>
              <w:right w:val="single" w:sz="8" w:space="0" w:color="CCCCCC"/>
            </w:tcBorders>
            <w:shd w:val="clear" w:color="auto" w:fill="auto"/>
            <w:vAlign w:val="bottom"/>
            <w:hideMark/>
          </w:tcPr>
          <w:p w14:paraId="5A74443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948,086</w:t>
            </w:r>
          </w:p>
        </w:tc>
        <w:tc>
          <w:tcPr>
            <w:tcW w:w="2140" w:type="dxa"/>
            <w:tcBorders>
              <w:top w:val="nil"/>
              <w:left w:val="nil"/>
              <w:bottom w:val="single" w:sz="8" w:space="0" w:color="CCCCCC"/>
              <w:right w:val="single" w:sz="8" w:space="0" w:color="CCCCCC"/>
            </w:tcBorders>
            <w:shd w:val="clear" w:color="000000" w:fill="FFFFFF"/>
            <w:vAlign w:val="bottom"/>
            <w:hideMark/>
          </w:tcPr>
          <w:p w14:paraId="3968E63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9,387</w:t>
            </w:r>
          </w:p>
        </w:tc>
        <w:tc>
          <w:tcPr>
            <w:tcW w:w="4315" w:type="dxa"/>
            <w:tcBorders>
              <w:top w:val="nil"/>
              <w:left w:val="nil"/>
              <w:bottom w:val="single" w:sz="8" w:space="0" w:color="CCCCCC"/>
              <w:right w:val="single" w:sz="8" w:space="0" w:color="CCCCCC"/>
            </w:tcBorders>
            <w:shd w:val="clear" w:color="auto" w:fill="auto"/>
            <w:vAlign w:val="bottom"/>
            <w:hideMark/>
          </w:tcPr>
          <w:p w14:paraId="0855953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398,382</w:t>
            </w:r>
          </w:p>
        </w:tc>
      </w:tr>
      <w:tr w:rsidR="00EF2FAC" w:rsidRPr="00E60D66" w14:paraId="413B10ED"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4EE3808A"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2067</w:t>
            </w:r>
          </w:p>
        </w:tc>
        <w:tc>
          <w:tcPr>
            <w:tcW w:w="2100" w:type="dxa"/>
            <w:tcBorders>
              <w:top w:val="nil"/>
              <w:left w:val="nil"/>
              <w:bottom w:val="single" w:sz="8" w:space="0" w:color="CCCCCC"/>
              <w:right w:val="single" w:sz="8" w:space="0" w:color="CCCCCC"/>
            </w:tcBorders>
            <w:shd w:val="clear" w:color="auto" w:fill="auto"/>
            <w:vAlign w:val="bottom"/>
            <w:hideMark/>
          </w:tcPr>
          <w:p w14:paraId="08C7152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957,567</w:t>
            </w:r>
          </w:p>
        </w:tc>
        <w:tc>
          <w:tcPr>
            <w:tcW w:w="2140" w:type="dxa"/>
            <w:tcBorders>
              <w:top w:val="nil"/>
              <w:left w:val="nil"/>
              <w:bottom w:val="single" w:sz="8" w:space="0" w:color="CCCCCC"/>
              <w:right w:val="single" w:sz="8" w:space="0" w:color="CCCCCC"/>
            </w:tcBorders>
            <w:shd w:val="clear" w:color="000000" w:fill="FFFFFF"/>
            <w:vAlign w:val="bottom"/>
            <w:hideMark/>
          </w:tcPr>
          <w:p w14:paraId="5883965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9,481</w:t>
            </w:r>
          </w:p>
        </w:tc>
        <w:tc>
          <w:tcPr>
            <w:tcW w:w="4315" w:type="dxa"/>
            <w:tcBorders>
              <w:top w:val="nil"/>
              <w:left w:val="nil"/>
              <w:bottom w:val="single" w:sz="8" w:space="0" w:color="CCCCCC"/>
              <w:right w:val="single" w:sz="8" w:space="0" w:color="CCCCCC"/>
            </w:tcBorders>
            <w:shd w:val="clear" w:color="auto" w:fill="auto"/>
            <w:vAlign w:val="bottom"/>
            <w:hideMark/>
          </w:tcPr>
          <w:p w14:paraId="4B2C7122"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388,902</w:t>
            </w:r>
          </w:p>
        </w:tc>
      </w:tr>
      <w:tr w:rsidR="00EF2FAC" w:rsidRPr="00E60D66" w14:paraId="7227AC16"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2053210"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2068</w:t>
            </w:r>
          </w:p>
        </w:tc>
        <w:tc>
          <w:tcPr>
            <w:tcW w:w="2100" w:type="dxa"/>
            <w:tcBorders>
              <w:top w:val="nil"/>
              <w:left w:val="nil"/>
              <w:bottom w:val="single" w:sz="8" w:space="0" w:color="CCCCCC"/>
              <w:right w:val="single" w:sz="8" w:space="0" w:color="CCCCCC"/>
            </w:tcBorders>
            <w:shd w:val="clear" w:color="auto" w:fill="auto"/>
            <w:vAlign w:val="bottom"/>
            <w:hideMark/>
          </w:tcPr>
          <w:p w14:paraId="6C5E51B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967,142</w:t>
            </w:r>
          </w:p>
        </w:tc>
        <w:tc>
          <w:tcPr>
            <w:tcW w:w="2140" w:type="dxa"/>
            <w:tcBorders>
              <w:top w:val="nil"/>
              <w:left w:val="nil"/>
              <w:bottom w:val="single" w:sz="8" w:space="0" w:color="CCCCCC"/>
              <w:right w:val="single" w:sz="8" w:space="0" w:color="CCCCCC"/>
            </w:tcBorders>
            <w:shd w:val="clear" w:color="000000" w:fill="FFFFFF"/>
            <w:vAlign w:val="bottom"/>
            <w:hideMark/>
          </w:tcPr>
          <w:p w14:paraId="7973069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9,576</w:t>
            </w:r>
          </w:p>
        </w:tc>
        <w:tc>
          <w:tcPr>
            <w:tcW w:w="4315" w:type="dxa"/>
            <w:tcBorders>
              <w:top w:val="nil"/>
              <w:left w:val="nil"/>
              <w:bottom w:val="single" w:sz="8" w:space="0" w:color="CCCCCC"/>
              <w:right w:val="single" w:sz="8" w:space="0" w:color="CCCCCC"/>
            </w:tcBorders>
            <w:shd w:val="clear" w:color="auto" w:fill="auto"/>
            <w:vAlign w:val="bottom"/>
            <w:hideMark/>
          </w:tcPr>
          <w:p w14:paraId="4CD0D8F3"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379,326</w:t>
            </w:r>
          </w:p>
        </w:tc>
      </w:tr>
      <w:tr w:rsidR="00EF2FAC" w:rsidRPr="00E60D66" w14:paraId="0A6D6595"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701C38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2069</w:t>
            </w:r>
          </w:p>
        </w:tc>
        <w:tc>
          <w:tcPr>
            <w:tcW w:w="2100" w:type="dxa"/>
            <w:tcBorders>
              <w:top w:val="nil"/>
              <w:left w:val="nil"/>
              <w:bottom w:val="single" w:sz="8" w:space="0" w:color="CCCCCC"/>
              <w:right w:val="single" w:sz="8" w:space="0" w:color="CCCCCC"/>
            </w:tcBorders>
            <w:shd w:val="clear" w:color="auto" w:fill="auto"/>
            <w:vAlign w:val="bottom"/>
            <w:hideMark/>
          </w:tcPr>
          <w:p w14:paraId="19B7D6D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976,814</w:t>
            </w:r>
          </w:p>
        </w:tc>
        <w:tc>
          <w:tcPr>
            <w:tcW w:w="2140" w:type="dxa"/>
            <w:tcBorders>
              <w:top w:val="nil"/>
              <w:left w:val="nil"/>
              <w:bottom w:val="single" w:sz="8" w:space="0" w:color="CCCCCC"/>
              <w:right w:val="single" w:sz="8" w:space="0" w:color="CCCCCC"/>
            </w:tcBorders>
            <w:shd w:val="clear" w:color="000000" w:fill="FFFFFF"/>
            <w:vAlign w:val="bottom"/>
            <w:hideMark/>
          </w:tcPr>
          <w:p w14:paraId="3CBA794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9,671</w:t>
            </w:r>
          </w:p>
        </w:tc>
        <w:tc>
          <w:tcPr>
            <w:tcW w:w="4315" w:type="dxa"/>
            <w:tcBorders>
              <w:top w:val="nil"/>
              <w:left w:val="nil"/>
              <w:bottom w:val="single" w:sz="8" w:space="0" w:color="CCCCCC"/>
              <w:right w:val="single" w:sz="8" w:space="0" w:color="CCCCCC"/>
            </w:tcBorders>
            <w:shd w:val="clear" w:color="auto" w:fill="auto"/>
            <w:vAlign w:val="bottom"/>
            <w:hideMark/>
          </w:tcPr>
          <w:p w14:paraId="58CBA44F"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369,654</w:t>
            </w:r>
          </w:p>
        </w:tc>
      </w:tr>
      <w:tr w:rsidR="00EF2FAC" w:rsidRPr="00E60D66" w14:paraId="6DE61A28"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1DEBF33"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2070</w:t>
            </w:r>
          </w:p>
        </w:tc>
        <w:tc>
          <w:tcPr>
            <w:tcW w:w="2100" w:type="dxa"/>
            <w:tcBorders>
              <w:top w:val="nil"/>
              <w:left w:val="nil"/>
              <w:bottom w:val="single" w:sz="8" w:space="0" w:color="CCCCCC"/>
              <w:right w:val="single" w:sz="8" w:space="0" w:color="CCCCCC"/>
            </w:tcBorders>
            <w:shd w:val="clear" w:color="auto" w:fill="auto"/>
            <w:vAlign w:val="bottom"/>
            <w:hideMark/>
          </w:tcPr>
          <w:p w14:paraId="7959D89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986,582</w:t>
            </w:r>
          </w:p>
        </w:tc>
        <w:tc>
          <w:tcPr>
            <w:tcW w:w="2140" w:type="dxa"/>
            <w:tcBorders>
              <w:top w:val="nil"/>
              <w:left w:val="nil"/>
              <w:bottom w:val="single" w:sz="8" w:space="0" w:color="CCCCCC"/>
              <w:right w:val="single" w:sz="8" w:space="0" w:color="CCCCCC"/>
            </w:tcBorders>
            <w:shd w:val="clear" w:color="000000" w:fill="FFFFFF"/>
            <w:vAlign w:val="bottom"/>
            <w:hideMark/>
          </w:tcPr>
          <w:p w14:paraId="06D753F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9,768</w:t>
            </w:r>
          </w:p>
        </w:tc>
        <w:tc>
          <w:tcPr>
            <w:tcW w:w="4315" w:type="dxa"/>
            <w:tcBorders>
              <w:top w:val="nil"/>
              <w:left w:val="nil"/>
              <w:bottom w:val="single" w:sz="8" w:space="0" w:color="CCCCCC"/>
              <w:right w:val="single" w:sz="8" w:space="0" w:color="CCCCCC"/>
            </w:tcBorders>
            <w:shd w:val="clear" w:color="auto" w:fill="auto"/>
            <w:vAlign w:val="bottom"/>
            <w:hideMark/>
          </w:tcPr>
          <w:p w14:paraId="0DBC808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359,886</w:t>
            </w:r>
          </w:p>
        </w:tc>
      </w:tr>
      <w:tr w:rsidR="00EF2FAC" w:rsidRPr="00E60D66" w14:paraId="3063DB36"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F865D2E"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2071</w:t>
            </w:r>
          </w:p>
        </w:tc>
        <w:tc>
          <w:tcPr>
            <w:tcW w:w="2100" w:type="dxa"/>
            <w:tcBorders>
              <w:top w:val="nil"/>
              <w:left w:val="nil"/>
              <w:bottom w:val="single" w:sz="8" w:space="0" w:color="CCCCCC"/>
              <w:right w:val="single" w:sz="8" w:space="0" w:color="CCCCCC"/>
            </w:tcBorders>
            <w:shd w:val="clear" w:color="auto" w:fill="auto"/>
            <w:vAlign w:val="bottom"/>
            <w:hideMark/>
          </w:tcPr>
          <w:p w14:paraId="50B16FD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996,448</w:t>
            </w:r>
          </w:p>
        </w:tc>
        <w:tc>
          <w:tcPr>
            <w:tcW w:w="2140" w:type="dxa"/>
            <w:tcBorders>
              <w:top w:val="nil"/>
              <w:left w:val="nil"/>
              <w:bottom w:val="single" w:sz="8" w:space="0" w:color="CCCCCC"/>
              <w:right w:val="single" w:sz="8" w:space="0" w:color="CCCCCC"/>
            </w:tcBorders>
            <w:shd w:val="clear" w:color="000000" w:fill="FFFFFF"/>
            <w:vAlign w:val="bottom"/>
            <w:hideMark/>
          </w:tcPr>
          <w:p w14:paraId="421DA6C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9,866</w:t>
            </w:r>
          </w:p>
        </w:tc>
        <w:tc>
          <w:tcPr>
            <w:tcW w:w="4315" w:type="dxa"/>
            <w:tcBorders>
              <w:top w:val="nil"/>
              <w:left w:val="nil"/>
              <w:bottom w:val="single" w:sz="8" w:space="0" w:color="CCCCCC"/>
              <w:right w:val="single" w:sz="8" w:space="0" w:color="CCCCCC"/>
            </w:tcBorders>
            <w:shd w:val="clear" w:color="auto" w:fill="auto"/>
            <w:vAlign w:val="bottom"/>
            <w:hideMark/>
          </w:tcPr>
          <w:p w14:paraId="06935E23"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350,021</w:t>
            </w:r>
          </w:p>
        </w:tc>
      </w:tr>
      <w:tr w:rsidR="00EF2FAC" w:rsidRPr="00E60D66" w14:paraId="1AEB98E8"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01DD681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2072</w:t>
            </w:r>
          </w:p>
        </w:tc>
        <w:tc>
          <w:tcPr>
            <w:tcW w:w="2100" w:type="dxa"/>
            <w:tcBorders>
              <w:top w:val="nil"/>
              <w:left w:val="nil"/>
              <w:bottom w:val="single" w:sz="8" w:space="0" w:color="CCCCCC"/>
              <w:right w:val="single" w:sz="8" w:space="0" w:color="CCCCCC"/>
            </w:tcBorders>
            <w:shd w:val="clear" w:color="auto" w:fill="auto"/>
            <w:vAlign w:val="bottom"/>
            <w:hideMark/>
          </w:tcPr>
          <w:p w14:paraId="25EFA43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1,006,412</w:t>
            </w:r>
          </w:p>
        </w:tc>
        <w:tc>
          <w:tcPr>
            <w:tcW w:w="2140" w:type="dxa"/>
            <w:tcBorders>
              <w:top w:val="nil"/>
              <w:left w:val="nil"/>
              <w:bottom w:val="single" w:sz="8" w:space="0" w:color="CCCCCC"/>
              <w:right w:val="single" w:sz="8" w:space="0" w:color="CCCCCC"/>
            </w:tcBorders>
            <w:shd w:val="clear" w:color="000000" w:fill="FFFFFF"/>
            <w:vAlign w:val="bottom"/>
            <w:hideMark/>
          </w:tcPr>
          <w:p w14:paraId="757B5B4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9,964</w:t>
            </w:r>
          </w:p>
        </w:tc>
        <w:tc>
          <w:tcPr>
            <w:tcW w:w="4315" w:type="dxa"/>
            <w:tcBorders>
              <w:top w:val="nil"/>
              <w:left w:val="nil"/>
              <w:bottom w:val="single" w:sz="8" w:space="0" w:color="CCCCCC"/>
              <w:right w:val="single" w:sz="8" w:space="0" w:color="CCCCCC"/>
            </w:tcBorders>
            <w:shd w:val="clear" w:color="auto" w:fill="auto"/>
            <w:vAlign w:val="bottom"/>
            <w:hideMark/>
          </w:tcPr>
          <w:p w14:paraId="18696AFE"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340,056</w:t>
            </w:r>
          </w:p>
        </w:tc>
      </w:tr>
      <w:tr w:rsidR="00EF2FAC" w:rsidRPr="00E60D66" w14:paraId="3809AD3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B55B381"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2073</w:t>
            </w:r>
          </w:p>
        </w:tc>
        <w:tc>
          <w:tcPr>
            <w:tcW w:w="2100" w:type="dxa"/>
            <w:tcBorders>
              <w:top w:val="nil"/>
              <w:left w:val="nil"/>
              <w:bottom w:val="single" w:sz="8" w:space="0" w:color="CCCCCC"/>
              <w:right w:val="single" w:sz="8" w:space="0" w:color="CCCCCC"/>
            </w:tcBorders>
            <w:shd w:val="clear" w:color="auto" w:fill="auto"/>
            <w:vAlign w:val="bottom"/>
            <w:hideMark/>
          </w:tcPr>
          <w:p w14:paraId="01D430B0"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1,016,476</w:t>
            </w:r>
          </w:p>
        </w:tc>
        <w:tc>
          <w:tcPr>
            <w:tcW w:w="2140" w:type="dxa"/>
            <w:tcBorders>
              <w:top w:val="nil"/>
              <w:left w:val="nil"/>
              <w:bottom w:val="single" w:sz="8" w:space="0" w:color="CCCCCC"/>
              <w:right w:val="single" w:sz="8" w:space="0" w:color="CCCCCC"/>
            </w:tcBorders>
            <w:shd w:val="clear" w:color="000000" w:fill="FFFFFF"/>
            <w:vAlign w:val="bottom"/>
            <w:hideMark/>
          </w:tcPr>
          <w:p w14:paraId="445C74B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10,064</w:t>
            </w:r>
          </w:p>
        </w:tc>
        <w:tc>
          <w:tcPr>
            <w:tcW w:w="4315" w:type="dxa"/>
            <w:tcBorders>
              <w:top w:val="nil"/>
              <w:left w:val="nil"/>
              <w:bottom w:val="single" w:sz="8" w:space="0" w:color="CCCCCC"/>
              <w:right w:val="single" w:sz="8" w:space="0" w:color="CCCCCC"/>
            </w:tcBorders>
            <w:shd w:val="clear" w:color="auto" w:fill="auto"/>
            <w:vAlign w:val="bottom"/>
            <w:hideMark/>
          </w:tcPr>
          <w:p w14:paraId="29F6E48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329,992</w:t>
            </w:r>
          </w:p>
        </w:tc>
      </w:tr>
      <w:tr w:rsidR="00EF2FAC" w:rsidRPr="00E60D66" w14:paraId="2449848E"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647566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2074</w:t>
            </w:r>
          </w:p>
        </w:tc>
        <w:tc>
          <w:tcPr>
            <w:tcW w:w="2100" w:type="dxa"/>
            <w:tcBorders>
              <w:top w:val="nil"/>
              <w:left w:val="nil"/>
              <w:bottom w:val="single" w:sz="8" w:space="0" w:color="CCCCCC"/>
              <w:right w:val="single" w:sz="8" w:space="0" w:color="CCCCCC"/>
            </w:tcBorders>
            <w:shd w:val="clear" w:color="auto" w:fill="auto"/>
            <w:vAlign w:val="bottom"/>
            <w:hideMark/>
          </w:tcPr>
          <w:p w14:paraId="59CB4A9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1,026,641</w:t>
            </w:r>
          </w:p>
        </w:tc>
        <w:tc>
          <w:tcPr>
            <w:tcW w:w="2140" w:type="dxa"/>
            <w:tcBorders>
              <w:top w:val="nil"/>
              <w:left w:val="nil"/>
              <w:bottom w:val="single" w:sz="8" w:space="0" w:color="CCCCCC"/>
              <w:right w:val="single" w:sz="8" w:space="0" w:color="CCCCCC"/>
            </w:tcBorders>
            <w:shd w:val="clear" w:color="000000" w:fill="FFFFFF"/>
            <w:vAlign w:val="bottom"/>
            <w:hideMark/>
          </w:tcPr>
          <w:p w14:paraId="66F98F7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10,165</w:t>
            </w:r>
          </w:p>
        </w:tc>
        <w:tc>
          <w:tcPr>
            <w:tcW w:w="4315" w:type="dxa"/>
            <w:tcBorders>
              <w:top w:val="nil"/>
              <w:left w:val="nil"/>
              <w:bottom w:val="single" w:sz="8" w:space="0" w:color="CCCCCC"/>
              <w:right w:val="single" w:sz="8" w:space="0" w:color="CCCCCC"/>
            </w:tcBorders>
            <w:shd w:val="clear" w:color="auto" w:fill="auto"/>
            <w:vAlign w:val="bottom"/>
            <w:hideMark/>
          </w:tcPr>
          <w:p w14:paraId="0F02D2A8"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319,827</w:t>
            </w:r>
          </w:p>
        </w:tc>
      </w:tr>
      <w:tr w:rsidR="00EF2FAC" w:rsidRPr="00E60D66" w14:paraId="30FC57CF"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36EFE59"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2075</w:t>
            </w:r>
          </w:p>
        </w:tc>
        <w:tc>
          <w:tcPr>
            <w:tcW w:w="2100" w:type="dxa"/>
            <w:tcBorders>
              <w:top w:val="nil"/>
              <w:left w:val="nil"/>
              <w:bottom w:val="single" w:sz="8" w:space="0" w:color="CCCCCC"/>
              <w:right w:val="single" w:sz="8" w:space="0" w:color="CCCCCC"/>
            </w:tcBorders>
            <w:shd w:val="clear" w:color="auto" w:fill="auto"/>
            <w:vAlign w:val="bottom"/>
            <w:hideMark/>
          </w:tcPr>
          <w:p w14:paraId="4420701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1,036,907</w:t>
            </w:r>
          </w:p>
        </w:tc>
        <w:tc>
          <w:tcPr>
            <w:tcW w:w="2140" w:type="dxa"/>
            <w:tcBorders>
              <w:top w:val="nil"/>
              <w:left w:val="nil"/>
              <w:bottom w:val="single" w:sz="8" w:space="0" w:color="CCCCCC"/>
              <w:right w:val="single" w:sz="8" w:space="0" w:color="CCCCCC"/>
            </w:tcBorders>
            <w:shd w:val="clear" w:color="000000" w:fill="FFFFFF"/>
            <w:vAlign w:val="bottom"/>
            <w:hideMark/>
          </w:tcPr>
          <w:p w14:paraId="2B79722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10,266</w:t>
            </w:r>
          </w:p>
        </w:tc>
        <w:tc>
          <w:tcPr>
            <w:tcW w:w="4315" w:type="dxa"/>
            <w:tcBorders>
              <w:top w:val="nil"/>
              <w:left w:val="nil"/>
              <w:bottom w:val="single" w:sz="8" w:space="0" w:color="CCCCCC"/>
              <w:right w:val="single" w:sz="8" w:space="0" w:color="CCCCCC"/>
            </w:tcBorders>
            <w:shd w:val="clear" w:color="auto" w:fill="auto"/>
            <w:vAlign w:val="bottom"/>
            <w:hideMark/>
          </w:tcPr>
          <w:p w14:paraId="6D1C5046"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309,561</w:t>
            </w:r>
          </w:p>
        </w:tc>
      </w:tr>
      <w:tr w:rsidR="00EF2FAC" w:rsidRPr="00E60D66" w14:paraId="187B6073"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BC16043"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2076</w:t>
            </w:r>
          </w:p>
        </w:tc>
        <w:tc>
          <w:tcPr>
            <w:tcW w:w="2100" w:type="dxa"/>
            <w:tcBorders>
              <w:top w:val="nil"/>
              <w:left w:val="nil"/>
              <w:bottom w:val="single" w:sz="8" w:space="0" w:color="CCCCCC"/>
              <w:right w:val="single" w:sz="8" w:space="0" w:color="CCCCCC"/>
            </w:tcBorders>
            <w:shd w:val="clear" w:color="auto" w:fill="auto"/>
            <w:vAlign w:val="bottom"/>
            <w:hideMark/>
          </w:tcPr>
          <w:p w14:paraId="2496CFCB"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1,047,276</w:t>
            </w:r>
          </w:p>
        </w:tc>
        <w:tc>
          <w:tcPr>
            <w:tcW w:w="2140" w:type="dxa"/>
            <w:tcBorders>
              <w:top w:val="nil"/>
              <w:left w:val="nil"/>
              <w:bottom w:val="single" w:sz="8" w:space="0" w:color="CCCCCC"/>
              <w:right w:val="single" w:sz="8" w:space="0" w:color="CCCCCC"/>
            </w:tcBorders>
            <w:shd w:val="clear" w:color="000000" w:fill="FFFFFF"/>
            <w:vAlign w:val="bottom"/>
            <w:hideMark/>
          </w:tcPr>
          <w:p w14:paraId="48AE765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10,369</w:t>
            </w:r>
          </w:p>
        </w:tc>
        <w:tc>
          <w:tcPr>
            <w:tcW w:w="4315" w:type="dxa"/>
            <w:tcBorders>
              <w:top w:val="nil"/>
              <w:left w:val="nil"/>
              <w:bottom w:val="single" w:sz="8" w:space="0" w:color="CCCCCC"/>
              <w:right w:val="single" w:sz="8" w:space="0" w:color="CCCCCC"/>
            </w:tcBorders>
            <w:shd w:val="clear" w:color="auto" w:fill="auto"/>
            <w:vAlign w:val="bottom"/>
            <w:hideMark/>
          </w:tcPr>
          <w:p w14:paraId="67FEA80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299,192</w:t>
            </w:r>
          </w:p>
        </w:tc>
      </w:tr>
      <w:tr w:rsidR="00EF2FAC" w:rsidRPr="00E60D66" w14:paraId="14184FA9"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02FDE1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2077</w:t>
            </w:r>
          </w:p>
        </w:tc>
        <w:tc>
          <w:tcPr>
            <w:tcW w:w="2100" w:type="dxa"/>
            <w:tcBorders>
              <w:top w:val="nil"/>
              <w:left w:val="nil"/>
              <w:bottom w:val="single" w:sz="8" w:space="0" w:color="CCCCCC"/>
              <w:right w:val="single" w:sz="8" w:space="0" w:color="CCCCCC"/>
            </w:tcBorders>
            <w:shd w:val="clear" w:color="auto" w:fill="auto"/>
            <w:vAlign w:val="bottom"/>
            <w:hideMark/>
          </w:tcPr>
          <w:p w14:paraId="5767E8A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1,057,749</w:t>
            </w:r>
          </w:p>
        </w:tc>
        <w:tc>
          <w:tcPr>
            <w:tcW w:w="2140" w:type="dxa"/>
            <w:tcBorders>
              <w:top w:val="nil"/>
              <w:left w:val="nil"/>
              <w:bottom w:val="single" w:sz="8" w:space="0" w:color="CCCCCC"/>
              <w:right w:val="single" w:sz="8" w:space="0" w:color="CCCCCC"/>
            </w:tcBorders>
            <w:shd w:val="clear" w:color="000000" w:fill="FFFFFF"/>
            <w:vAlign w:val="bottom"/>
            <w:hideMark/>
          </w:tcPr>
          <w:p w14:paraId="48562A4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10,473</w:t>
            </w:r>
          </w:p>
        </w:tc>
        <w:tc>
          <w:tcPr>
            <w:tcW w:w="4315" w:type="dxa"/>
            <w:tcBorders>
              <w:top w:val="nil"/>
              <w:left w:val="nil"/>
              <w:bottom w:val="single" w:sz="8" w:space="0" w:color="CCCCCC"/>
              <w:right w:val="single" w:sz="8" w:space="0" w:color="CCCCCC"/>
            </w:tcBorders>
            <w:shd w:val="clear" w:color="auto" w:fill="auto"/>
            <w:vAlign w:val="bottom"/>
            <w:hideMark/>
          </w:tcPr>
          <w:p w14:paraId="2CA01805"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288,719</w:t>
            </w:r>
          </w:p>
        </w:tc>
      </w:tr>
      <w:tr w:rsidR="00EF2FAC" w:rsidRPr="00E60D66" w14:paraId="7A61EF90"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03B4B42E"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2078</w:t>
            </w:r>
          </w:p>
        </w:tc>
        <w:tc>
          <w:tcPr>
            <w:tcW w:w="2100" w:type="dxa"/>
            <w:tcBorders>
              <w:top w:val="nil"/>
              <w:left w:val="nil"/>
              <w:bottom w:val="single" w:sz="8" w:space="0" w:color="CCCCCC"/>
              <w:right w:val="single" w:sz="8" w:space="0" w:color="CCCCCC"/>
            </w:tcBorders>
            <w:shd w:val="clear" w:color="auto" w:fill="auto"/>
            <w:vAlign w:val="bottom"/>
            <w:hideMark/>
          </w:tcPr>
          <w:p w14:paraId="4670FB8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1,068,327</w:t>
            </w:r>
          </w:p>
        </w:tc>
        <w:tc>
          <w:tcPr>
            <w:tcW w:w="2140" w:type="dxa"/>
            <w:tcBorders>
              <w:top w:val="nil"/>
              <w:left w:val="nil"/>
              <w:bottom w:val="single" w:sz="8" w:space="0" w:color="CCCCCC"/>
              <w:right w:val="single" w:sz="8" w:space="0" w:color="CCCCCC"/>
            </w:tcBorders>
            <w:shd w:val="clear" w:color="000000" w:fill="FFFFFF"/>
            <w:vAlign w:val="bottom"/>
            <w:hideMark/>
          </w:tcPr>
          <w:p w14:paraId="776DB04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10,577</w:t>
            </w:r>
          </w:p>
        </w:tc>
        <w:tc>
          <w:tcPr>
            <w:tcW w:w="4315" w:type="dxa"/>
            <w:tcBorders>
              <w:top w:val="nil"/>
              <w:left w:val="nil"/>
              <w:bottom w:val="single" w:sz="8" w:space="0" w:color="CCCCCC"/>
              <w:right w:val="single" w:sz="8" w:space="0" w:color="CCCCCC"/>
            </w:tcBorders>
            <w:shd w:val="clear" w:color="auto" w:fill="auto"/>
            <w:vAlign w:val="bottom"/>
            <w:hideMark/>
          </w:tcPr>
          <w:p w14:paraId="4610458C"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278,141</w:t>
            </w:r>
          </w:p>
        </w:tc>
      </w:tr>
      <w:tr w:rsidR="00EF2FAC" w:rsidRPr="00E60D66" w14:paraId="437B944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A305370"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2079</w:t>
            </w:r>
          </w:p>
        </w:tc>
        <w:tc>
          <w:tcPr>
            <w:tcW w:w="2100" w:type="dxa"/>
            <w:tcBorders>
              <w:top w:val="nil"/>
              <w:left w:val="nil"/>
              <w:bottom w:val="single" w:sz="8" w:space="0" w:color="CCCCCC"/>
              <w:right w:val="single" w:sz="8" w:space="0" w:color="CCCCCC"/>
            </w:tcBorders>
            <w:shd w:val="clear" w:color="auto" w:fill="auto"/>
            <w:vAlign w:val="bottom"/>
            <w:hideMark/>
          </w:tcPr>
          <w:p w14:paraId="4AFDA75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1,079,010</w:t>
            </w:r>
          </w:p>
        </w:tc>
        <w:tc>
          <w:tcPr>
            <w:tcW w:w="2140" w:type="dxa"/>
            <w:tcBorders>
              <w:top w:val="nil"/>
              <w:left w:val="nil"/>
              <w:bottom w:val="single" w:sz="8" w:space="0" w:color="CCCCCC"/>
              <w:right w:val="single" w:sz="8" w:space="0" w:color="CCCCCC"/>
            </w:tcBorders>
            <w:shd w:val="clear" w:color="000000" w:fill="FFFFFF"/>
            <w:vAlign w:val="bottom"/>
            <w:hideMark/>
          </w:tcPr>
          <w:p w14:paraId="000A4CB1"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10,683</w:t>
            </w:r>
          </w:p>
        </w:tc>
        <w:tc>
          <w:tcPr>
            <w:tcW w:w="4315" w:type="dxa"/>
            <w:tcBorders>
              <w:top w:val="nil"/>
              <w:left w:val="nil"/>
              <w:bottom w:val="single" w:sz="8" w:space="0" w:color="CCCCCC"/>
              <w:right w:val="single" w:sz="8" w:space="0" w:color="CCCCCC"/>
            </w:tcBorders>
            <w:shd w:val="clear" w:color="auto" w:fill="auto"/>
            <w:vAlign w:val="bottom"/>
            <w:hideMark/>
          </w:tcPr>
          <w:p w14:paraId="262CD4B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267,458</w:t>
            </w:r>
          </w:p>
        </w:tc>
      </w:tr>
      <w:tr w:rsidR="00EF2FAC" w:rsidRPr="00E60D66" w14:paraId="5EC479CB"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6F4A61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2080</w:t>
            </w:r>
          </w:p>
        </w:tc>
        <w:tc>
          <w:tcPr>
            <w:tcW w:w="2100" w:type="dxa"/>
            <w:tcBorders>
              <w:top w:val="nil"/>
              <w:left w:val="nil"/>
              <w:bottom w:val="single" w:sz="8" w:space="0" w:color="CCCCCC"/>
              <w:right w:val="single" w:sz="8" w:space="0" w:color="CCCCCC"/>
            </w:tcBorders>
            <w:shd w:val="clear" w:color="auto" w:fill="auto"/>
            <w:vAlign w:val="bottom"/>
            <w:hideMark/>
          </w:tcPr>
          <w:p w14:paraId="2295681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1,089,800</w:t>
            </w:r>
          </w:p>
        </w:tc>
        <w:tc>
          <w:tcPr>
            <w:tcW w:w="2140" w:type="dxa"/>
            <w:tcBorders>
              <w:top w:val="nil"/>
              <w:left w:val="nil"/>
              <w:bottom w:val="single" w:sz="8" w:space="0" w:color="CCCCCC"/>
              <w:right w:val="single" w:sz="8" w:space="0" w:color="CCCCCC"/>
            </w:tcBorders>
            <w:shd w:val="clear" w:color="000000" w:fill="FFFFFF"/>
            <w:vAlign w:val="bottom"/>
            <w:hideMark/>
          </w:tcPr>
          <w:p w14:paraId="58C75E8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10,790</w:t>
            </w:r>
          </w:p>
        </w:tc>
        <w:tc>
          <w:tcPr>
            <w:tcW w:w="4315" w:type="dxa"/>
            <w:tcBorders>
              <w:top w:val="nil"/>
              <w:left w:val="nil"/>
              <w:bottom w:val="single" w:sz="8" w:space="0" w:color="CCCCCC"/>
              <w:right w:val="single" w:sz="8" w:space="0" w:color="CCCCCC"/>
            </w:tcBorders>
            <w:shd w:val="clear" w:color="auto" w:fill="auto"/>
            <w:vAlign w:val="bottom"/>
            <w:hideMark/>
          </w:tcPr>
          <w:p w14:paraId="7382138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256,668</w:t>
            </w:r>
          </w:p>
        </w:tc>
      </w:tr>
      <w:tr w:rsidR="00EF2FAC" w:rsidRPr="00E60D66" w14:paraId="4FC3F8D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281576F"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2081</w:t>
            </w:r>
          </w:p>
        </w:tc>
        <w:tc>
          <w:tcPr>
            <w:tcW w:w="2100" w:type="dxa"/>
            <w:tcBorders>
              <w:top w:val="nil"/>
              <w:left w:val="nil"/>
              <w:bottom w:val="single" w:sz="8" w:space="0" w:color="CCCCCC"/>
              <w:right w:val="single" w:sz="8" w:space="0" w:color="CCCCCC"/>
            </w:tcBorders>
            <w:shd w:val="clear" w:color="auto" w:fill="auto"/>
            <w:vAlign w:val="bottom"/>
            <w:hideMark/>
          </w:tcPr>
          <w:p w14:paraId="27040C60"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1,100,698</w:t>
            </w:r>
          </w:p>
        </w:tc>
        <w:tc>
          <w:tcPr>
            <w:tcW w:w="2140" w:type="dxa"/>
            <w:tcBorders>
              <w:top w:val="nil"/>
              <w:left w:val="nil"/>
              <w:bottom w:val="single" w:sz="8" w:space="0" w:color="CCCCCC"/>
              <w:right w:val="single" w:sz="8" w:space="0" w:color="CCCCCC"/>
            </w:tcBorders>
            <w:shd w:val="clear" w:color="000000" w:fill="FFFFFF"/>
            <w:vAlign w:val="bottom"/>
            <w:hideMark/>
          </w:tcPr>
          <w:p w14:paraId="615B8A8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10,898</w:t>
            </w:r>
          </w:p>
        </w:tc>
        <w:tc>
          <w:tcPr>
            <w:tcW w:w="4315" w:type="dxa"/>
            <w:tcBorders>
              <w:top w:val="nil"/>
              <w:left w:val="nil"/>
              <w:bottom w:val="single" w:sz="8" w:space="0" w:color="CCCCCC"/>
              <w:right w:val="single" w:sz="8" w:space="0" w:color="CCCCCC"/>
            </w:tcBorders>
            <w:shd w:val="clear" w:color="auto" w:fill="auto"/>
            <w:vAlign w:val="bottom"/>
            <w:hideMark/>
          </w:tcPr>
          <w:p w14:paraId="0FDF2E99"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245,770</w:t>
            </w:r>
          </w:p>
        </w:tc>
      </w:tr>
      <w:tr w:rsidR="00EF2FAC" w:rsidRPr="00E60D66" w14:paraId="2FB4B556"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C2E9C5D"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2082</w:t>
            </w:r>
          </w:p>
        </w:tc>
        <w:tc>
          <w:tcPr>
            <w:tcW w:w="2100" w:type="dxa"/>
            <w:tcBorders>
              <w:top w:val="nil"/>
              <w:left w:val="nil"/>
              <w:bottom w:val="single" w:sz="8" w:space="0" w:color="CCCCCC"/>
              <w:right w:val="single" w:sz="8" w:space="0" w:color="CCCCCC"/>
            </w:tcBorders>
            <w:shd w:val="clear" w:color="auto" w:fill="auto"/>
            <w:vAlign w:val="bottom"/>
            <w:hideMark/>
          </w:tcPr>
          <w:p w14:paraId="133162B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1,111,705</w:t>
            </w:r>
          </w:p>
        </w:tc>
        <w:tc>
          <w:tcPr>
            <w:tcW w:w="2140" w:type="dxa"/>
            <w:tcBorders>
              <w:top w:val="nil"/>
              <w:left w:val="nil"/>
              <w:bottom w:val="single" w:sz="8" w:space="0" w:color="CCCCCC"/>
              <w:right w:val="single" w:sz="8" w:space="0" w:color="CCCCCC"/>
            </w:tcBorders>
            <w:shd w:val="clear" w:color="000000" w:fill="FFFFFF"/>
            <w:vAlign w:val="bottom"/>
            <w:hideMark/>
          </w:tcPr>
          <w:p w14:paraId="68A5ED6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11,007</w:t>
            </w:r>
          </w:p>
        </w:tc>
        <w:tc>
          <w:tcPr>
            <w:tcW w:w="4315" w:type="dxa"/>
            <w:tcBorders>
              <w:top w:val="nil"/>
              <w:left w:val="nil"/>
              <w:bottom w:val="single" w:sz="8" w:space="0" w:color="CCCCCC"/>
              <w:right w:val="single" w:sz="8" w:space="0" w:color="CCCCCC"/>
            </w:tcBorders>
            <w:shd w:val="clear" w:color="auto" w:fill="auto"/>
            <w:vAlign w:val="bottom"/>
            <w:hideMark/>
          </w:tcPr>
          <w:p w14:paraId="4090CB0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234,763</w:t>
            </w:r>
          </w:p>
        </w:tc>
      </w:tr>
      <w:tr w:rsidR="00EF2FAC" w:rsidRPr="00E60D66" w14:paraId="4F07CBE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429D7DB5"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2083</w:t>
            </w:r>
          </w:p>
        </w:tc>
        <w:tc>
          <w:tcPr>
            <w:tcW w:w="2100" w:type="dxa"/>
            <w:tcBorders>
              <w:top w:val="nil"/>
              <w:left w:val="nil"/>
              <w:bottom w:val="single" w:sz="8" w:space="0" w:color="CCCCCC"/>
              <w:right w:val="single" w:sz="8" w:space="0" w:color="CCCCCC"/>
            </w:tcBorders>
            <w:shd w:val="clear" w:color="auto" w:fill="auto"/>
            <w:vAlign w:val="bottom"/>
            <w:hideMark/>
          </w:tcPr>
          <w:p w14:paraId="2EEC5DF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1,122,822</w:t>
            </w:r>
          </w:p>
        </w:tc>
        <w:tc>
          <w:tcPr>
            <w:tcW w:w="2140" w:type="dxa"/>
            <w:tcBorders>
              <w:top w:val="nil"/>
              <w:left w:val="nil"/>
              <w:bottom w:val="single" w:sz="8" w:space="0" w:color="CCCCCC"/>
              <w:right w:val="single" w:sz="8" w:space="0" w:color="CCCCCC"/>
            </w:tcBorders>
            <w:shd w:val="clear" w:color="000000" w:fill="FFFFFF"/>
            <w:vAlign w:val="bottom"/>
            <w:hideMark/>
          </w:tcPr>
          <w:p w14:paraId="3CDCFAE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11,117</w:t>
            </w:r>
          </w:p>
        </w:tc>
        <w:tc>
          <w:tcPr>
            <w:tcW w:w="4315" w:type="dxa"/>
            <w:tcBorders>
              <w:top w:val="nil"/>
              <w:left w:val="nil"/>
              <w:bottom w:val="single" w:sz="8" w:space="0" w:color="CCCCCC"/>
              <w:right w:val="single" w:sz="8" w:space="0" w:color="CCCCCC"/>
            </w:tcBorders>
            <w:shd w:val="clear" w:color="auto" w:fill="auto"/>
            <w:vAlign w:val="bottom"/>
            <w:hideMark/>
          </w:tcPr>
          <w:p w14:paraId="04928900"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223,646</w:t>
            </w:r>
          </w:p>
        </w:tc>
      </w:tr>
      <w:tr w:rsidR="00EF2FAC" w:rsidRPr="00E60D66" w14:paraId="344AC501"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926A785"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lastRenderedPageBreak/>
              <w:t>2084</w:t>
            </w:r>
          </w:p>
        </w:tc>
        <w:tc>
          <w:tcPr>
            <w:tcW w:w="2100" w:type="dxa"/>
            <w:tcBorders>
              <w:top w:val="nil"/>
              <w:left w:val="nil"/>
              <w:bottom w:val="single" w:sz="8" w:space="0" w:color="CCCCCC"/>
              <w:right w:val="single" w:sz="8" w:space="0" w:color="CCCCCC"/>
            </w:tcBorders>
            <w:shd w:val="clear" w:color="auto" w:fill="auto"/>
            <w:vAlign w:val="bottom"/>
            <w:hideMark/>
          </w:tcPr>
          <w:p w14:paraId="5AF59F8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1,134,050</w:t>
            </w:r>
          </w:p>
        </w:tc>
        <w:tc>
          <w:tcPr>
            <w:tcW w:w="2140" w:type="dxa"/>
            <w:tcBorders>
              <w:top w:val="nil"/>
              <w:left w:val="nil"/>
              <w:bottom w:val="single" w:sz="8" w:space="0" w:color="CCCCCC"/>
              <w:right w:val="single" w:sz="8" w:space="0" w:color="CCCCCC"/>
            </w:tcBorders>
            <w:shd w:val="clear" w:color="000000" w:fill="FFFFFF"/>
            <w:vAlign w:val="bottom"/>
            <w:hideMark/>
          </w:tcPr>
          <w:p w14:paraId="1BF54AB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11,228</w:t>
            </w:r>
          </w:p>
        </w:tc>
        <w:tc>
          <w:tcPr>
            <w:tcW w:w="4315" w:type="dxa"/>
            <w:tcBorders>
              <w:top w:val="nil"/>
              <w:left w:val="nil"/>
              <w:bottom w:val="single" w:sz="8" w:space="0" w:color="CCCCCC"/>
              <w:right w:val="single" w:sz="8" w:space="0" w:color="CCCCCC"/>
            </w:tcBorders>
            <w:shd w:val="clear" w:color="auto" w:fill="auto"/>
            <w:vAlign w:val="bottom"/>
            <w:hideMark/>
          </w:tcPr>
          <w:p w14:paraId="2C403E6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212,418</w:t>
            </w:r>
          </w:p>
        </w:tc>
      </w:tr>
      <w:tr w:rsidR="00EF2FAC" w:rsidRPr="00E60D66" w14:paraId="69F81E5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3748105"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2085</w:t>
            </w:r>
          </w:p>
        </w:tc>
        <w:tc>
          <w:tcPr>
            <w:tcW w:w="2100" w:type="dxa"/>
            <w:tcBorders>
              <w:top w:val="nil"/>
              <w:left w:val="nil"/>
              <w:bottom w:val="single" w:sz="8" w:space="0" w:color="CCCCCC"/>
              <w:right w:val="single" w:sz="8" w:space="0" w:color="CCCCCC"/>
            </w:tcBorders>
            <w:shd w:val="clear" w:color="auto" w:fill="auto"/>
            <w:vAlign w:val="bottom"/>
            <w:hideMark/>
          </w:tcPr>
          <w:p w14:paraId="17866580"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1,145,391</w:t>
            </w:r>
          </w:p>
        </w:tc>
        <w:tc>
          <w:tcPr>
            <w:tcW w:w="2140" w:type="dxa"/>
            <w:tcBorders>
              <w:top w:val="nil"/>
              <w:left w:val="nil"/>
              <w:bottom w:val="single" w:sz="8" w:space="0" w:color="CCCCCC"/>
              <w:right w:val="single" w:sz="8" w:space="0" w:color="CCCCCC"/>
            </w:tcBorders>
            <w:shd w:val="clear" w:color="000000" w:fill="FFFFFF"/>
            <w:vAlign w:val="bottom"/>
            <w:hideMark/>
          </w:tcPr>
          <w:p w14:paraId="19F09A52"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11,341</w:t>
            </w:r>
          </w:p>
        </w:tc>
        <w:tc>
          <w:tcPr>
            <w:tcW w:w="4315" w:type="dxa"/>
            <w:tcBorders>
              <w:top w:val="nil"/>
              <w:left w:val="nil"/>
              <w:bottom w:val="single" w:sz="8" w:space="0" w:color="CCCCCC"/>
              <w:right w:val="single" w:sz="8" w:space="0" w:color="CCCCCC"/>
            </w:tcBorders>
            <w:shd w:val="clear" w:color="auto" w:fill="auto"/>
            <w:vAlign w:val="bottom"/>
            <w:hideMark/>
          </w:tcPr>
          <w:p w14:paraId="3E5D05D2"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201,077</w:t>
            </w:r>
          </w:p>
        </w:tc>
      </w:tr>
      <w:tr w:rsidR="00EF2FAC" w:rsidRPr="00E60D66" w14:paraId="203CCF6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EB154F5"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2086</w:t>
            </w:r>
          </w:p>
        </w:tc>
        <w:tc>
          <w:tcPr>
            <w:tcW w:w="2100" w:type="dxa"/>
            <w:tcBorders>
              <w:top w:val="nil"/>
              <w:left w:val="nil"/>
              <w:bottom w:val="single" w:sz="8" w:space="0" w:color="CCCCCC"/>
              <w:right w:val="single" w:sz="8" w:space="0" w:color="CCCCCC"/>
            </w:tcBorders>
            <w:shd w:val="clear" w:color="auto" w:fill="auto"/>
            <w:vAlign w:val="bottom"/>
            <w:hideMark/>
          </w:tcPr>
          <w:p w14:paraId="24153B4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1,156,845</w:t>
            </w:r>
          </w:p>
        </w:tc>
        <w:tc>
          <w:tcPr>
            <w:tcW w:w="2140" w:type="dxa"/>
            <w:tcBorders>
              <w:top w:val="nil"/>
              <w:left w:val="nil"/>
              <w:bottom w:val="single" w:sz="8" w:space="0" w:color="CCCCCC"/>
              <w:right w:val="single" w:sz="8" w:space="0" w:color="CCCCCC"/>
            </w:tcBorders>
            <w:shd w:val="clear" w:color="000000" w:fill="FFFFFF"/>
            <w:vAlign w:val="bottom"/>
            <w:hideMark/>
          </w:tcPr>
          <w:p w14:paraId="5D9011C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11,454</w:t>
            </w:r>
          </w:p>
        </w:tc>
        <w:tc>
          <w:tcPr>
            <w:tcW w:w="4315" w:type="dxa"/>
            <w:tcBorders>
              <w:top w:val="nil"/>
              <w:left w:val="nil"/>
              <w:bottom w:val="single" w:sz="8" w:space="0" w:color="CCCCCC"/>
              <w:right w:val="single" w:sz="8" w:space="0" w:color="CCCCCC"/>
            </w:tcBorders>
            <w:shd w:val="clear" w:color="auto" w:fill="auto"/>
            <w:vAlign w:val="bottom"/>
            <w:hideMark/>
          </w:tcPr>
          <w:p w14:paraId="7B079460"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189,623</w:t>
            </w:r>
          </w:p>
        </w:tc>
      </w:tr>
      <w:tr w:rsidR="00EF2FAC" w:rsidRPr="00E60D66" w14:paraId="45B23EA4"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57EDD3E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2087</w:t>
            </w:r>
          </w:p>
        </w:tc>
        <w:tc>
          <w:tcPr>
            <w:tcW w:w="2100" w:type="dxa"/>
            <w:tcBorders>
              <w:top w:val="nil"/>
              <w:left w:val="nil"/>
              <w:bottom w:val="single" w:sz="8" w:space="0" w:color="CCCCCC"/>
              <w:right w:val="single" w:sz="8" w:space="0" w:color="CCCCCC"/>
            </w:tcBorders>
            <w:shd w:val="clear" w:color="auto" w:fill="auto"/>
            <w:vAlign w:val="bottom"/>
            <w:hideMark/>
          </w:tcPr>
          <w:p w14:paraId="59E7EA5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1,168,413</w:t>
            </w:r>
          </w:p>
        </w:tc>
        <w:tc>
          <w:tcPr>
            <w:tcW w:w="2140" w:type="dxa"/>
            <w:tcBorders>
              <w:top w:val="nil"/>
              <w:left w:val="nil"/>
              <w:bottom w:val="single" w:sz="8" w:space="0" w:color="CCCCCC"/>
              <w:right w:val="single" w:sz="8" w:space="0" w:color="CCCCCC"/>
            </w:tcBorders>
            <w:shd w:val="clear" w:color="000000" w:fill="FFFFFF"/>
            <w:vAlign w:val="bottom"/>
            <w:hideMark/>
          </w:tcPr>
          <w:p w14:paraId="3115CAC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11,568</w:t>
            </w:r>
          </w:p>
        </w:tc>
        <w:tc>
          <w:tcPr>
            <w:tcW w:w="4315" w:type="dxa"/>
            <w:tcBorders>
              <w:top w:val="nil"/>
              <w:left w:val="nil"/>
              <w:bottom w:val="single" w:sz="8" w:space="0" w:color="CCCCCC"/>
              <w:right w:val="single" w:sz="8" w:space="0" w:color="CCCCCC"/>
            </w:tcBorders>
            <w:shd w:val="clear" w:color="auto" w:fill="auto"/>
            <w:vAlign w:val="bottom"/>
            <w:hideMark/>
          </w:tcPr>
          <w:p w14:paraId="2C10C621"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178,055</w:t>
            </w:r>
          </w:p>
        </w:tc>
      </w:tr>
      <w:tr w:rsidR="00EF2FAC" w:rsidRPr="00E60D66" w14:paraId="1BC8B419"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219FF6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2088</w:t>
            </w:r>
          </w:p>
        </w:tc>
        <w:tc>
          <w:tcPr>
            <w:tcW w:w="2100" w:type="dxa"/>
            <w:tcBorders>
              <w:top w:val="nil"/>
              <w:left w:val="nil"/>
              <w:bottom w:val="single" w:sz="8" w:space="0" w:color="CCCCCC"/>
              <w:right w:val="single" w:sz="8" w:space="0" w:color="CCCCCC"/>
            </w:tcBorders>
            <w:shd w:val="clear" w:color="auto" w:fill="auto"/>
            <w:vAlign w:val="bottom"/>
            <w:hideMark/>
          </w:tcPr>
          <w:p w14:paraId="1A680CD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1,180,097</w:t>
            </w:r>
          </w:p>
        </w:tc>
        <w:tc>
          <w:tcPr>
            <w:tcW w:w="2140" w:type="dxa"/>
            <w:tcBorders>
              <w:top w:val="nil"/>
              <w:left w:val="nil"/>
              <w:bottom w:val="single" w:sz="8" w:space="0" w:color="CCCCCC"/>
              <w:right w:val="single" w:sz="8" w:space="0" w:color="CCCCCC"/>
            </w:tcBorders>
            <w:shd w:val="clear" w:color="000000" w:fill="FFFFFF"/>
            <w:vAlign w:val="bottom"/>
            <w:hideMark/>
          </w:tcPr>
          <w:p w14:paraId="24C1D965"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11,684</w:t>
            </w:r>
          </w:p>
        </w:tc>
        <w:tc>
          <w:tcPr>
            <w:tcW w:w="4315" w:type="dxa"/>
            <w:tcBorders>
              <w:top w:val="nil"/>
              <w:left w:val="nil"/>
              <w:bottom w:val="single" w:sz="8" w:space="0" w:color="CCCCCC"/>
              <w:right w:val="single" w:sz="8" w:space="0" w:color="CCCCCC"/>
            </w:tcBorders>
            <w:shd w:val="clear" w:color="auto" w:fill="auto"/>
            <w:vAlign w:val="bottom"/>
            <w:hideMark/>
          </w:tcPr>
          <w:p w14:paraId="3BBDB522"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166,371</w:t>
            </w:r>
          </w:p>
        </w:tc>
      </w:tr>
      <w:tr w:rsidR="00EF2FAC" w:rsidRPr="00E60D66" w14:paraId="7F5B3BCB"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DB1D68E"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2089</w:t>
            </w:r>
          </w:p>
        </w:tc>
        <w:tc>
          <w:tcPr>
            <w:tcW w:w="2100" w:type="dxa"/>
            <w:tcBorders>
              <w:top w:val="nil"/>
              <w:left w:val="nil"/>
              <w:bottom w:val="single" w:sz="8" w:space="0" w:color="CCCCCC"/>
              <w:right w:val="single" w:sz="8" w:space="0" w:color="CCCCCC"/>
            </w:tcBorders>
            <w:shd w:val="clear" w:color="auto" w:fill="auto"/>
            <w:vAlign w:val="bottom"/>
            <w:hideMark/>
          </w:tcPr>
          <w:p w14:paraId="2A80FD9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1,191,898</w:t>
            </w:r>
          </w:p>
        </w:tc>
        <w:tc>
          <w:tcPr>
            <w:tcW w:w="2140" w:type="dxa"/>
            <w:tcBorders>
              <w:top w:val="nil"/>
              <w:left w:val="nil"/>
              <w:bottom w:val="single" w:sz="8" w:space="0" w:color="CCCCCC"/>
              <w:right w:val="single" w:sz="8" w:space="0" w:color="CCCCCC"/>
            </w:tcBorders>
            <w:shd w:val="clear" w:color="000000" w:fill="FFFFFF"/>
            <w:vAlign w:val="bottom"/>
            <w:hideMark/>
          </w:tcPr>
          <w:p w14:paraId="318E964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11,801</w:t>
            </w:r>
          </w:p>
        </w:tc>
        <w:tc>
          <w:tcPr>
            <w:tcW w:w="4315" w:type="dxa"/>
            <w:tcBorders>
              <w:top w:val="nil"/>
              <w:left w:val="nil"/>
              <w:bottom w:val="single" w:sz="8" w:space="0" w:color="CCCCCC"/>
              <w:right w:val="single" w:sz="8" w:space="0" w:color="CCCCCC"/>
            </w:tcBorders>
            <w:shd w:val="clear" w:color="auto" w:fill="auto"/>
            <w:vAlign w:val="bottom"/>
            <w:hideMark/>
          </w:tcPr>
          <w:p w14:paraId="4628E422"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154,570</w:t>
            </w:r>
          </w:p>
        </w:tc>
      </w:tr>
      <w:tr w:rsidR="00EF2FAC" w:rsidRPr="00E60D66" w14:paraId="3778F357"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A11DAF2"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2090</w:t>
            </w:r>
          </w:p>
        </w:tc>
        <w:tc>
          <w:tcPr>
            <w:tcW w:w="2100" w:type="dxa"/>
            <w:tcBorders>
              <w:top w:val="nil"/>
              <w:left w:val="nil"/>
              <w:bottom w:val="single" w:sz="8" w:space="0" w:color="CCCCCC"/>
              <w:right w:val="single" w:sz="8" w:space="0" w:color="CCCCCC"/>
            </w:tcBorders>
            <w:shd w:val="clear" w:color="auto" w:fill="auto"/>
            <w:vAlign w:val="bottom"/>
            <w:hideMark/>
          </w:tcPr>
          <w:p w14:paraId="4A096E0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1,203,817</w:t>
            </w:r>
          </w:p>
        </w:tc>
        <w:tc>
          <w:tcPr>
            <w:tcW w:w="2140" w:type="dxa"/>
            <w:tcBorders>
              <w:top w:val="nil"/>
              <w:left w:val="nil"/>
              <w:bottom w:val="single" w:sz="8" w:space="0" w:color="CCCCCC"/>
              <w:right w:val="single" w:sz="8" w:space="0" w:color="CCCCCC"/>
            </w:tcBorders>
            <w:shd w:val="clear" w:color="000000" w:fill="FFFFFF"/>
            <w:vAlign w:val="bottom"/>
            <w:hideMark/>
          </w:tcPr>
          <w:p w14:paraId="66CEBC8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11,919</w:t>
            </w:r>
          </w:p>
        </w:tc>
        <w:tc>
          <w:tcPr>
            <w:tcW w:w="4315" w:type="dxa"/>
            <w:tcBorders>
              <w:top w:val="nil"/>
              <w:left w:val="nil"/>
              <w:bottom w:val="single" w:sz="8" w:space="0" w:color="CCCCCC"/>
              <w:right w:val="single" w:sz="8" w:space="0" w:color="CCCCCC"/>
            </w:tcBorders>
            <w:shd w:val="clear" w:color="auto" w:fill="auto"/>
            <w:vAlign w:val="bottom"/>
            <w:hideMark/>
          </w:tcPr>
          <w:p w14:paraId="2423C43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142,651</w:t>
            </w:r>
          </w:p>
        </w:tc>
      </w:tr>
      <w:tr w:rsidR="00EF2FAC" w:rsidRPr="00E60D66" w14:paraId="3FC9AA7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61C1CE2"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2091</w:t>
            </w:r>
          </w:p>
        </w:tc>
        <w:tc>
          <w:tcPr>
            <w:tcW w:w="2100" w:type="dxa"/>
            <w:tcBorders>
              <w:top w:val="nil"/>
              <w:left w:val="nil"/>
              <w:bottom w:val="single" w:sz="8" w:space="0" w:color="CCCCCC"/>
              <w:right w:val="single" w:sz="8" w:space="0" w:color="CCCCCC"/>
            </w:tcBorders>
            <w:shd w:val="clear" w:color="auto" w:fill="auto"/>
            <w:vAlign w:val="bottom"/>
            <w:hideMark/>
          </w:tcPr>
          <w:p w14:paraId="6F8CE07E"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1,215,855</w:t>
            </w:r>
          </w:p>
        </w:tc>
        <w:tc>
          <w:tcPr>
            <w:tcW w:w="2140" w:type="dxa"/>
            <w:tcBorders>
              <w:top w:val="nil"/>
              <w:left w:val="nil"/>
              <w:bottom w:val="single" w:sz="8" w:space="0" w:color="CCCCCC"/>
              <w:right w:val="single" w:sz="8" w:space="0" w:color="CCCCCC"/>
            </w:tcBorders>
            <w:shd w:val="clear" w:color="000000" w:fill="FFFFFF"/>
            <w:vAlign w:val="bottom"/>
            <w:hideMark/>
          </w:tcPr>
          <w:p w14:paraId="0A8D2C2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12,038</w:t>
            </w:r>
          </w:p>
        </w:tc>
        <w:tc>
          <w:tcPr>
            <w:tcW w:w="4315" w:type="dxa"/>
            <w:tcBorders>
              <w:top w:val="nil"/>
              <w:left w:val="nil"/>
              <w:bottom w:val="single" w:sz="8" w:space="0" w:color="CCCCCC"/>
              <w:right w:val="single" w:sz="8" w:space="0" w:color="CCCCCC"/>
            </w:tcBorders>
            <w:shd w:val="clear" w:color="auto" w:fill="auto"/>
            <w:vAlign w:val="bottom"/>
            <w:hideMark/>
          </w:tcPr>
          <w:p w14:paraId="64E46B20"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130,613</w:t>
            </w:r>
          </w:p>
        </w:tc>
      </w:tr>
      <w:tr w:rsidR="00EF2FAC" w:rsidRPr="00E60D66" w14:paraId="6CA88D67"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369DF16C"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2092</w:t>
            </w:r>
          </w:p>
        </w:tc>
        <w:tc>
          <w:tcPr>
            <w:tcW w:w="2100" w:type="dxa"/>
            <w:tcBorders>
              <w:top w:val="nil"/>
              <w:left w:val="nil"/>
              <w:bottom w:val="single" w:sz="8" w:space="0" w:color="CCCCCC"/>
              <w:right w:val="single" w:sz="8" w:space="0" w:color="CCCCCC"/>
            </w:tcBorders>
            <w:shd w:val="clear" w:color="auto" w:fill="auto"/>
            <w:vAlign w:val="bottom"/>
            <w:hideMark/>
          </w:tcPr>
          <w:p w14:paraId="644393A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1,228,014</w:t>
            </w:r>
          </w:p>
        </w:tc>
        <w:tc>
          <w:tcPr>
            <w:tcW w:w="2140" w:type="dxa"/>
            <w:tcBorders>
              <w:top w:val="nil"/>
              <w:left w:val="nil"/>
              <w:bottom w:val="single" w:sz="8" w:space="0" w:color="CCCCCC"/>
              <w:right w:val="single" w:sz="8" w:space="0" w:color="CCCCCC"/>
            </w:tcBorders>
            <w:shd w:val="clear" w:color="000000" w:fill="FFFFFF"/>
            <w:vAlign w:val="bottom"/>
            <w:hideMark/>
          </w:tcPr>
          <w:p w14:paraId="0F852CB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12,159</w:t>
            </w:r>
          </w:p>
        </w:tc>
        <w:tc>
          <w:tcPr>
            <w:tcW w:w="4315" w:type="dxa"/>
            <w:tcBorders>
              <w:top w:val="nil"/>
              <w:left w:val="nil"/>
              <w:bottom w:val="single" w:sz="8" w:space="0" w:color="CCCCCC"/>
              <w:right w:val="single" w:sz="8" w:space="0" w:color="CCCCCC"/>
            </w:tcBorders>
            <w:shd w:val="clear" w:color="auto" w:fill="auto"/>
            <w:vAlign w:val="bottom"/>
            <w:hideMark/>
          </w:tcPr>
          <w:p w14:paraId="03112C4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118,454</w:t>
            </w:r>
          </w:p>
        </w:tc>
      </w:tr>
      <w:tr w:rsidR="00EF2FAC" w:rsidRPr="00E60D66" w14:paraId="46EFD514"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19459298"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2093</w:t>
            </w:r>
          </w:p>
        </w:tc>
        <w:tc>
          <w:tcPr>
            <w:tcW w:w="2100" w:type="dxa"/>
            <w:tcBorders>
              <w:top w:val="nil"/>
              <w:left w:val="nil"/>
              <w:bottom w:val="single" w:sz="8" w:space="0" w:color="CCCCCC"/>
              <w:right w:val="single" w:sz="8" w:space="0" w:color="CCCCCC"/>
            </w:tcBorders>
            <w:shd w:val="clear" w:color="auto" w:fill="auto"/>
            <w:vAlign w:val="bottom"/>
            <w:hideMark/>
          </w:tcPr>
          <w:p w14:paraId="1D15938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1,240,294</w:t>
            </w:r>
          </w:p>
        </w:tc>
        <w:tc>
          <w:tcPr>
            <w:tcW w:w="2140" w:type="dxa"/>
            <w:tcBorders>
              <w:top w:val="nil"/>
              <w:left w:val="nil"/>
              <w:bottom w:val="single" w:sz="8" w:space="0" w:color="CCCCCC"/>
              <w:right w:val="single" w:sz="8" w:space="0" w:color="CCCCCC"/>
            </w:tcBorders>
            <w:shd w:val="clear" w:color="000000" w:fill="FFFFFF"/>
            <w:vAlign w:val="bottom"/>
            <w:hideMark/>
          </w:tcPr>
          <w:p w14:paraId="5FC998B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12,280</w:t>
            </w:r>
          </w:p>
        </w:tc>
        <w:tc>
          <w:tcPr>
            <w:tcW w:w="4315" w:type="dxa"/>
            <w:tcBorders>
              <w:top w:val="nil"/>
              <w:left w:val="nil"/>
              <w:bottom w:val="single" w:sz="8" w:space="0" w:color="CCCCCC"/>
              <w:right w:val="single" w:sz="8" w:space="0" w:color="CCCCCC"/>
            </w:tcBorders>
            <w:shd w:val="clear" w:color="auto" w:fill="auto"/>
            <w:vAlign w:val="bottom"/>
            <w:hideMark/>
          </w:tcPr>
          <w:p w14:paraId="53F50CF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106,174</w:t>
            </w:r>
          </w:p>
        </w:tc>
      </w:tr>
      <w:tr w:rsidR="00EF2FAC" w:rsidRPr="00E60D66" w14:paraId="477F3202"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9CE455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2094</w:t>
            </w:r>
          </w:p>
        </w:tc>
        <w:tc>
          <w:tcPr>
            <w:tcW w:w="2100" w:type="dxa"/>
            <w:tcBorders>
              <w:top w:val="nil"/>
              <w:left w:val="nil"/>
              <w:bottom w:val="single" w:sz="8" w:space="0" w:color="CCCCCC"/>
              <w:right w:val="single" w:sz="8" w:space="0" w:color="CCCCCC"/>
            </w:tcBorders>
            <w:shd w:val="clear" w:color="auto" w:fill="auto"/>
            <w:vAlign w:val="bottom"/>
            <w:hideMark/>
          </w:tcPr>
          <w:p w14:paraId="79471C14"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1,252,697</w:t>
            </w:r>
          </w:p>
        </w:tc>
        <w:tc>
          <w:tcPr>
            <w:tcW w:w="2140" w:type="dxa"/>
            <w:tcBorders>
              <w:top w:val="nil"/>
              <w:left w:val="nil"/>
              <w:bottom w:val="single" w:sz="8" w:space="0" w:color="CCCCCC"/>
              <w:right w:val="single" w:sz="8" w:space="0" w:color="CCCCCC"/>
            </w:tcBorders>
            <w:shd w:val="clear" w:color="000000" w:fill="FFFFFF"/>
            <w:vAlign w:val="bottom"/>
            <w:hideMark/>
          </w:tcPr>
          <w:p w14:paraId="380D26A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12,403</w:t>
            </w:r>
          </w:p>
        </w:tc>
        <w:tc>
          <w:tcPr>
            <w:tcW w:w="4315" w:type="dxa"/>
            <w:tcBorders>
              <w:top w:val="nil"/>
              <w:left w:val="nil"/>
              <w:bottom w:val="single" w:sz="8" w:space="0" w:color="CCCCCC"/>
              <w:right w:val="single" w:sz="8" w:space="0" w:color="CCCCCC"/>
            </w:tcBorders>
            <w:shd w:val="clear" w:color="auto" w:fill="auto"/>
            <w:vAlign w:val="bottom"/>
            <w:hideMark/>
          </w:tcPr>
          <w:p w14:paraId="6B91749D"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93,771</w:t>
            </w:r>
          </w:p>
        </w:tc>
      </w:tr>
      <w:tr w:rsidR="00EF2FAC" w:rsidRPr="00E60D66" w14:paraId="29636628"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5AE4BFE"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2095</w:t>
            </w:r>
          </w:p>
        </w:tc>
        <w:tc>
          <w:tcPr>
            <w:tcW w:w="2100" w:type="dxa"/>
            <w:tcBorders>
              <w:top w:val="nil"/>
              <w:left w:val="nil"/>
              <w:bottom w:val="single" w:sz="8" w:space="0" w:color="CCCCCC"/>
              <w:right w:val="single" w:sz="8" w:space="0" w:color="CCCCCC"/>
            </w:tcBorders>
            <w:shd w:val="clear" w:color="auto" w:fill="auto"/>
            <w:vAlign w:val="bottom"/>
            <w:hideMark/>
          </w:tcPr>
          <w:p w14:paraId="3AA6443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1,265,224</w:t>
            </w:r>
          </w:p>
        </w:tc>
        <w:tc>
          <w:tcPr>
            <w:tcW w:w="2140" w:type="dxa"/>
            <w:tcBorders>
              <w:top w:val="nil"/>
              <w:left w:val="nil"/>
              <w:bottom w:val="single" w:sz="8" w:space="0" w:color="CCCCCC"/>
              <w:right w:val="single" w:sz="8" w:space="0" w:color="CCCCCC"/>
            </w:tcBorders>
            <w:shd w:val="clear" w:color="000000" w:fill="FFFFFF"/>
            <w:vAlign w:val="bottom"/>
            <w:hideMark/>
          </w:tcPr>
          <w:p w14:paraId="1794A078"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12,527</w:t>
            </w:r>
          </w:p>
        </w:tc>
        <w:tc>
          <w:tcPr>
            <w:tcW w:w="4315" w:type="dxa"/>
            <w:tcBorders>
              <w:top w:val="nil"/>
              <w:left w:val="nil"/>
              <w:bottom w:val="single" w:sz="8" w:space="0" w:color="CCCCCC"/>
              <w:right w:val="single" w:sz="8" w:space="0" w:color="CCCCCC"/>
            </w:tcBorders>
            <w:shd w:val="clear" w:color="auto" w:fill="auto"/>
            <w:vAlign w:val="bottom"/>
            <w:hideMark/>
          </w:tcPr>
          <w:p w14:paraId="3BDCD9EF"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81,244</w:t>
            </w:r>
          </w:p>
        </w:tc>
      </w:tr>
      <w:tr w:rsidR="00EF2FAC" w:rsidRPr="00E60D66" w14:paraId="5A80576E"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6552C45A"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2096</w:t>
            </w:r>
          </w:p>
        </w:tc>
        <w:tc>
          <w:tcPr>
            <w:tcW w:w="2100" w:type="dxa"/>
            <w:tcBorders>
              <w:top w:val="nil"/>
              <w:left w:val="nil"/>
              <w:bottom w:val="single" w:sz="8" w:space="0" w:color="CCCCCC"/>
              <w:right w:val="single" w:sz="8" w:space="0" w:color="CCCCCC"/>
            </w:tcBorders>
            <w:shd w:val="clear" w:color="auto" w:fill="auto"/>
            <w:vAlign w:val="bottom"/>
            <w:hideMark/>
          </w:tcPr>
          <w:p w14:paraId="334396E6"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1,277,876</w:t>
            </w:r>
          </w:p>
        </w:tc>
        <w:tc>
          <w:tcPr>
            <w:tcW w:w="2140" w:type="dxa"/>
            <w:tcBorders>
              <w:top w:val="nil"/>
              <w:left w:val="nil"/>
              <w:bottom w:val="single" w:sz="8" w:space="0" w:color="CCCCCC"/>
              <w:right w:val="single" w:sz="8" w:space="0" w:color="CCCCCC"/>
            </w:tcBorders>
            <w:shd w:val="clear" w:color="000000" w:fill="FFFFFF"/>
            <w:vAlign w:val="bottom"/>
            <w:hideMark/>
          </w:tcPr>
          <w:p w14:paraId="4300C61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12,652</w:t>
            </w:r>
          </w:p>
        </w:tc>
        <w:tc>
          <w:tcPr>
            <w:tcW w:w="4315" w:type="dxa"/>
            <w:tcBorders>
              <w:top w:val="nil"/>
              <w:left w:val="nil"/>
              <w:bottom w:val="single" w:sz="8" w:space="0" w:color="CCCCCC"/>
              <w:right w:val="single" w:sz="8" w:space="0" w:color="CCCCCC"/>
            </w:tcBorders>
            <w:shd w:val="clear" w:color="auto" w:fill="auto"/>
            <w:vAlign w:val="bottom"/>
            <w:hideMark/>
          </w:tcPr>
          <w:p w14:paraId="0FBCB767"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68,592</w:t>
            </w:r>
          </w:p>
        </w:tc>
      </w:tr>
      <w:tr w:rsidR="00EF2FAC" w:rsidRPr="00E60D66" w14:paraId="7447860A"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08A6F167"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2097</w:t>
            </w:r>
          </w:p>
        </w:tc>
        <w:tc>
          <w:tcPr>
            <w:tcW w:w="2100" w:type="dxa"/>
            <w:tcBorders>
              <w:top w:val="nil"/>
              <w:left w:val="nil"/>
              <w:bottom w:val="single" w:sz="8" w:space="0" w:color="CCCCCC"/>
              <w:right w:val="single" w:sz="8" w:space="0" w:color="CCCCCC"/>
            </w:tcBorders>
            <w:shd w:val="clear" w:color="auto" w:fill="auto"/>
            <w:vAlign w:val="bottom"/>
            <w:hideMark/>
          </w:tcPr>
          <w:p w14:paraId="0787B91D"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1,290,655</w:t>
            </w:r>
          </w:p>
        </w:tc>
        <w:tc>
          <w:tcPr>
            <w:tcW w:w="2140" w:type="dxa"/>
            <w:tcBorders>
              <w:top w:val="nil"/>
              <w:left w:val="nil"/>
              <w:bottom w:val="single" w:sz="8" w:space="0" w:color="CCCCCC"/>
              <w:right w:val="single" w:sz="8" w:space="0" w:color="CCCCCC"/>
            </w:tcBorders>
            <w:shd w:val="clear" w:color="000000" w:fill="FFFFFF"/>
            <w:vAlign w:val="bottom"/>
            <w:hideMark/>
          </w:tcPr>
          <w:p w14:paraId="7CD545F4"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12,779</w:t>
            </w:r>
          </w:p>
        </w:tc>
        <w:tc>
          <w:tcPr>
            <w:tcW w:w="4315" w:type="dxa"/>
            <w:tcBorders>
              <w:top w:val="nil"/>
              <w:left w:val="nil"/>
              <w:bottom w:val="single" w:sz="8" w:space="0" w:color="CCCCCC"/>
              <w:right w:val="single" w:sz="8" w:space="0" w:color="CCCCCC"/>
            </w:tcBorders>
            <w:shd w:val="clear" w:color="auto" w:fill="auto"/>
            <w:vAlign w:val="bottom"/>
            <w:hideMark/>
          </w:tcPr>
          <w:p w14:paraId="1CE9993B"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55,813</w:t>
            </w:r>
          </w:p>
        </w:tc>
      </w:tr>
      <w:tr w:rsidR="00EF2FAC" w:rsidRPr="00E60D66" w14:paraId="41D1BA17"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6EE1D7F"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2098</w:t>
            </w:r>
          </w:p>
        </w:tc>
        <w:tc>
          <w:tcPr>
            <w:tcW w:w="2100" w:type="dxa"/>
            <w:tcBorders>
              <w:top w:val="nil"/>
              <w:left w:val="nil"/>
              <w:bottom w:val="single" w:sz="8" w:space="0" w:color="CCCCCC"/>
              <w:right w:val="single" w:sz="8" w:space="0" w:color="CCCCCC"/>
            </w:tcBorders>
            <w:shd w:val="clear" w:color="auto" w:fill="auto"/>
            <w:vAlign w:val="bottom"/>
            <w:hideMark/>
          </w:tcPr>
          <w:p w14:paraId="27EE98A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1,303,562</w:t>
            </w:r>
          </w:p>
        </w:tc>
        <w:tc>
          <w:tcPr>
            <w:tcW w:w="2140" w:type="dxa"/>
            <w:tcBorders>
              <w:top w:val="nil"/>
              <w:left w:val="nil"/>
              <w:bottom w:val="single" w:sz="8" w:space="0" w:color="CCCCCC"/>
              <w:right w:val="single" w:sz="8" w:space="0" w:color="CCCCCC"/>
            </w:tcBorders>
            <w:shd w:val="clear" w:color="000000" w:fill="FFFFFF"/>
            <w:vAlign w:val="bottom"/>
            <w:hideMark/>
          </w:tcPr>
          <w:p w14:paraId="07643BAF"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12,907</w:t>
            </w:r>
          </w:p>
        </w:tc>
        <w:tc>
          <w:tcPr>
            <w:tcW w:w="4315" w:type="dxa"/>
            <w:tcBorders>
              <w:top w:val="nil"/>
              <w:left w:val="nil"/>
              <w:bottom w:val="single" w:sz="8" w:space="0" w:color="CCCCCC"/>
              <w:right w:val="single" w:sz="8" w:space="0" w:color="CCCCCC"/>
            </w:tcBorders>
            <w:shd w:val="clear" w:color="auto" w:fill="auto"/>
            <w:vAlign w:val="bottom"/>
            <w:hideMark/>
          </w:tcPr>
          <w:p w14:paraId="2B524E57"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42,907</w:t>
            </w:r>
          </w:p>
        </w:tc>
      </w:tr>
      <w:tr w:rsidR="00EF2FAC" w:rsidRPr="00E60D66" w14:paraId="539E5B99"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25DCDAC0"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2099</w:t>
            </w:r>
          </w:p>
        </w:tc>
        <w:tc>
          <w:tcPr>
            <w:tcW w:w="2100" w:type="dxa"/>
            <w:tcBorders>
              <w:top w:val="nil"/>
              <w:left w:val="nil"/>
              <w:bottom w:val="single" w:sz="8" w:space="0" w:color="CCCCCC"/>
              <w:right w:val="single" w:sz="8" w:space="0" w:color="CCCCCC"/>
            </w:tcBorders>
            <w:shd w:val="clear" w:color="auto" w:fill="auto"/>
            <w:vAlign w:val="bottom"/>
            <w:hideMark/>
          </w:tcPr>
          <w:p w14:paraId="24C0BBC9"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1,316,597</w:t>
            </w:r>
          </w:p>
        </w:tc>
        <w:tc>
          <w:tcPr>
            <w:tcW w:w="2140" w:type="dxa"/>
            <w:tcBorders>
              <w:top w:val="nil"/>
              <w:left w:val="nil"/>
              <w:bottom w:val="single" w:sz="8" w:space="0" w:color="CCCCCC"/>
              <w:right w:val="single" w:sz="8" w:space="0" w:color="CCCCCC"/>
            </w:tcBorders>
            <w:shd w:val="clear" w:color="000000" w:fill="FFFFFF"/>
            <w:vAlign w:val="bottom"/>
            <w:hideMark/>
          </w:tcPr>
          <w:p w14:paraId="10F0E52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13,036</w:t>
            </w:r>
          </w:p>
        </w:tc>
        <w:tc>
          <w:tcPr>
            <w:tcW w:w="4315" w:type="dxa"/>
            <w:tcBorders>
              <w:top w:val="nil"/>
              <w:left w:val="nil"/>
              <w:bottom w:val="single" w:sz="8" w:space="0" w:color="CCCCCC"/>
              <w:right w:val="single" w:sz="8" w:space="0" w:color="CCCCCC"/>
            </w:tcBorders>
            <w:shd w:val="clear" w:color="auto" w:fill="auto"/>
            <w:vAlign w:val="bottom"/>
            <w:hideMark/>
          </w:tcPr>
          <w:p w14:paraId="04943941"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29,871</w:t>
            </w:r>
          </w:p>
        </w:tc>
      </w:tr>
      <w:tr w:rsidR="00EF2FAC" w:rsidRPr="00E60D66" w14:paraId="508E0A63"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D2CD405"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2100</w:t>
            </w:r>
          </w:p>
        </w:tc>
        <w:tc>
          <w:tcPr>
            <w:tcW w:w="2100" w:type="dxa"/>
            <w:tcBorders>
              <w:top w:val="nil"/>
              <w:left w:val="nil"/>
              <w:bottom w:val="single" w:sz="8" w:space="0" w:color="CCCCCC"/>
              <w:right w:val="single" w:sz="8" w:space="0" w:color="CCCCCC"/>
            </w:tcBorders>
            <w:shd w:val="clear" w:color="auto" w:fill="auto"/>
            <w:vAlign w:val="bottom"/>
            <w:hideMark/>
          </w:tcPr>
          <w:p w14:paraId="3BCEC30C"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1,329,763</w:t>
            </w:r>
          </w:p>
        </w:tc>
        <w:tc>
          <w:tcPr>
            <w:tcW w:w="2140" w:type="dxa"/>
            <w:tcBorders>
              <w:top w:val="nil"/>
              <w:left w:val="nil"/>
              <w:bottom w:val="single" w:sz="8" w:space="0" w:color="CCCCCC"/>
              <w:right w:val="single" w:sz="8" w:space="0" w:color="CCCCCC"/>
            </w:tcBorders>
            <w:shd w:val="clear" w:color="000000" w:fill="FFFFFF"/>
            <w:vAlign w:val="bottom"/>
            <w:hideMark/>
          </w:tcPr>
          <w:p w14:paraId="061D6753"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13,166</w:t>
            </w:r>
          </w:p>
        </w:tc>
        <w:tc>
          <w:tcPr>
            <w:tcW w:w="4315" w:type="dxa"/>
            <w:tcBorders>
              <w:top w:val="nil"/>
              <w:left w:val="nil"/>
              <w:bottom w:val="single" w:sz="8" w:space="0" w:color="CCCCCC"/>
              <w:right w:val="single" w:sz="8" w:space="0" w:color="CCCCCC"/>
            </w:tcBorders>
            <w:shd w:val="clear" w:color="auto" w:fill="auto"/>
            <w:vAlign w:val="bottom"/>
            <w:hideMark/>
          </w:tcPr>
          <w:p w14:paraId="311184F7"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16,705</w:t>
            </w:r>
          </w:p>
        </w:tc>
      </w:tr>
      <w:tr w:rsidR="00EF2FAC" w:rsidRPr="00E60D66" w14:paraId="6F2F2429" w14:textId="77777777" w:rsidTr="00EF2FAC">
        <w:trPr>
          <w:trHeight w:val="315"/>
        </w:trPr>
        <w:tc>
          <w:tcPr>
            <w:tcW w:w="800" w:type="dxa"/>
            <w:tcBorders>
              <w:top w:val="nil"/>
              <w:left w:val="single" w:sz="8" w:space="0" w:color="CCCCCC"/>
              <w:bottom w:val="single" w:sz="8" w:space="0" w:color="CCCCCC"/>
              <w:right w:val="single" w:sz="8" w:space="0" w:color="CCCCCC"/>
            </w:tcBorders>
            <w:shd w:val="clear" w:color="000000" w:fill="D9D9D9"/>
            <w:vAlign w:val="bottom"/>
            <w:hideMark/>
          </w:tcPr>
          <w:p w14:paraId="74316296" w14:textId="77777777" w:rsidR="00EF2FAC" w:rsidRPr="00E60D66" w:rsidRDefault="00EF2FAC" w:rsidP="00E60D66">
            <w:pPr>
              <w:spacing w:after="0" w:line="240" w:lineRule="auto"/>
              <w:jc w:val="center"/>
              <w:rPr>
                <w:rFonts w:ascii="Arial" w:eastAsia="Times New Roman" w:hAnsi="Arial" w:cs="Arial"/>
                <w:b/>
                <w:bCs/>
                <w:color w:val="000000"/>
                <w:sz w:val="20"/>
                <w:szCs w:val="20"/>
              </w:rPr>
            </w:pPr>
            <w:r w:rsidRPr="00E60D66">
              <w:rPr>
                <w:rFonts w:ascii="Arial" w:eastAsia="Times New Roman" w:hAnsi="Arial" w:cs="Arial"/>
                <w:b/>
                <w:bCs/>
                <w:color w:val="000000"/>
                <w:sz w:val="20"/>
                <w:szCs w:val="20"/>
              </w:rPr>
              <w:t>2101</w:t>
            </w:r>
          </w:p>
        </w:tc>
        <w:tc>
          <w:tcPr>
            <w:tcW w:w="2100" w:type="dxa"/>
            <w:tcBorders>
              <w:top w:val="nil"/>
              <w:left w:val="nil"/>
              <w:bottom w:val="single" w:sz="8" w:space="0" w:color="CCCCCC"/>
              <w:right w:val="single" w:sz="8" w:space="0" w:color="CCCCCC"/>
            </w:tcBorders>
            <w:shd w:val="clear" w:color="auto" w:fill="auto"/>
            <w:vAlign w:val="bottom"/>
            <w:hideMark/>
          </w:tcPr>
          <w:p w14:paraId="25A0008A"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1,343,061</w:t>
            </w:r>
          </w:p>
        </w:tc>
        <w:tc>
          <w:tcPr>
            <w:tcW w:w="2140" w:type="dxa"/>
            <w:tcBorders>
              <w:top w:val="nil"/>
              <w:left w:val="nil"/>
              <w:bottom w:val="single" w:sz="8" w:space="0" w:color="CCCCCC"/>
              <w:right w:val="single" w:sz="8" w:space="0" w:color="CCCCCC"/>
            </w:tcBorders>
            <w:shd w:val="clear" w:color="000000" w:fill="FFFFFF"/>
            <w:vAlign w:val="bottom"/>
            <w:hideMark/>
          </w:tcPr>
          <w:p w14:paraId="06418547" w14:textId="77777777" w:rsidR="00EF2FAC" w:rsidRPr="00E60D66" w:rsidRDefault="00EF2FAC" w:rsidP="00E60D66">
            <w:pPr>
              <w:spacing w:after="0" w:line="240" w:lineRule="auto"/>
              <w:jc w:val="right"/>
              <w:rPr>
                <w:rFonts w:ascii="Arial" w:eastAsia="Times New Roman" w:hAnsi="Arial" w:cs="Arial"/>
                <w:color w:val="000000"/>
                <w:sz w:val="20"/>
                <w:szCs w:val="20"/>
              </w:rPr>
            </w:pPr>
            <w:r w:rsidRPr="00E60D66">
              <w:rPr>
                <w:rFonts w:ascii="Arial" w:eastAsia="Times New Roman" w:hAnsi="Arial" w:cs="Arial"/>
                <w:color w:val="000000"/>
                <w:sz w:val="20"/>
                <w:szCs w:val="20"/>
              </w:rPr>
              <w:t>13,298</w:t>
            </w:r>
          </w:p>
        </w:tc>
        <w:tc>
          <w:tcPr>
            <w:tcW w:w="4315" w:type="dxa"/>
            <w:tcBorders>
              <w:top w:val="nil"/>
              <w:left w:val="nil"/>
              <w:bottom w:val="single" w:sz="8" w:space="0" w:color="CCCCCC"/>
              <w:right w:val="single" w:sz="8" w:space="0" w:color="CCCCCC"/>
            </w:tcBorders>
            <w:shd w:val="clear" w:color="auto" w:fill="auto"/>
            <w:vAlign w:val="bottom"/>
            <w:hideMark/>
          </w:tcPr>
          <w:p w14:paraId="1AA2B1CA" w14:textId="77777777" w:rsidR="00EF2FAC" w:rsidRPr="00E60D66" w:rsidRDefault="00EF2FAC" w:rsidP="00EF2FAC">
            <w:pPr>
              <w:spacing w:after="0" w:line="240" w:lineRule="auto"/>
              <w:jc w:val="center"/>
              <w:rPr>
                <w:rFonts w:ascii="Arial" w:eastAsia="Times New Roman" w:hAnsi="Arial" w:cs="Arial"/>
                <w:color w:val="000000"/>
                <w:sz w:val="20"/>
                <w:szCs w:val="20"/>
              </w:rPr>
            </w:pPr>
            <w:r w:rsidRPr="00E60D66">
              <w:rPr>
                <w:rFonts w:ascii="Arial" w:eastAsia="Times New Roman" w:hAnsi="Arial" w:cs="Arial"/>
                <w:color w:val="000000"/>
                <w:sz w:val="20"/>
                <w:szCs w:val="20"/>
              </w:rPr>
              <w:t>3,407</w:t>
            </w:r>
          </w:p>
        </w:tc>
      </w:tr>
    </w:tbl>
    <w:p w14:paraId="31B75CC9" w14:textId="77777777" w:rsidR="00E60D66" w:rsidRPr="00E60D66" w:rsidRDefault="00E60D66" w:rsidP="00E60D66"/>
    <w:sectPr w:rsidR="00E60D66" w:rsidRPr="00E60D66" w:rsidSect="0064280B">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81381" w14:textId="77777777" w:rsidR="001B2F81" w:rsidRDefault="001B2F81" w:rsidP="00242822">
      <w:pPr>
        <w:spacing w:after="0" w:line="240" w:lineRule="auto"/>
      </w:pPr>
      <w:r>
        <w:separator/>
      </w:r>
    </w:p>
  </w:endnote>
  <w:endnote w:type="continuationSeparator" w:id="0">
    <w:p w14:paraId="1438E220" w14:textId="77777777" w:rsidR="001B2F81" w:rsidRDefault="001B2F8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25A0354B" w:rsidR="00E27F72" w:rsidRDefault="00E27F72">
        <w:pPr>
          <w:pStyle w:val="Footer"/>
          <w:jc w:val="center"/>
        </w:pPr>
        <w:r>
          <w:fldChar w:fldCharType="begin"/>
        </w:r>
        <w:r>
          <w:instrText xml:space="preserve"> PAGE   \* MERGEFORMAT </w:instrText>
        </w:r>
        <w:r>
          <w:fldChar w:fldCharType="separate"/>
        </w:r>
        <w:r w:rsidR="00913AAC">
          <w:rPr>
            <w:noProof/>
          </w:rPr>
          <w:t>7</w:t>
        </w:r>
        <w:r>
          <w:rPr>
            <w:noProof/>
          </w:rPr>
          <w:fldChar w:fldCharType="end"/>
        </w:r>
      </w:p>
    </w:sdtContent>
  </w:sdt>
  <w:p w14:paraId="472788A1" w14:textId="77777777" w:rsidR="00E27F72" w:rsidRDefault="00E27F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E27F72" w:rsidRDefault="00E27F72" w:rsidP="007E68B5">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1D6FB" w14:textId="77777777" w:rsidR="001B2F81" w:rsidRDefault="001B2F81" w:rsidP="00242822">
      <w:pPr>
        <w:spacing w:after="0" w:line="240" w:lineRule="auto"/>
      </w:pPr>
      <w:r>
        <w:separator/>
      </w:r>
    </w:p>
  </w:footnote>
  <w:footnote w:type="continuationSeparator" w:id="0">
    <w:p w14:paraId="546AB9A0" w14:textId="77777777" w:rsidR="001B2F81" w:rsidRDefault="001B2F81"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E27F72" w:rsidRDefault="00E27F72" w:rsidP="005F6AD4">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07CF9"/>
    <w:multiLevelType w:val="hybridMultilevel"/>
    <w:tmpl w:val="7C28B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C62C31"/>
    <w:multiLevelType w:val="multilevel"/>
    <w:tmpl w:val="3542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3"/>
  </w:num>
  <w:num w:numId="4">
    <w:abstractNumId w:val="5"/>
  </w:num>
  <w:num w:numId="5">
    <w:abstractNumId w:val="6"/>
  </w:num>
  <w:num w:numId="6">
    <w:abstractNumId w:val="4"/>
  </w:num>
  <w:num w:numId="7">
    <w:abstractNumId w:val="10"/>
  </w:num>
  <w:num w:numId="8">
    <w:abstractNumId w:val="7"/>
  </w:num>
  <w:num w:numId="9">
    <w:abstractNumId w:val="9"/>
  </w:num>
  <w:num w:numId="10">
    <w:abstractNumId w:val="0"/>
  </w:num>
  <w:num w:numId="11">
    <w:abstractNumId w:val="12"/>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3998"/>
    <w:rsid w:val="00014DAF"/>
    <w:rsid w:val="00030B13"/>
    <w:rsid w:val="00031A26"/>
    <w:rsid w:val="00040967"/>
    <w:rsid w:val="000456D3"/>
    <w:rsid w:val="00045760"/>
    <w:rsid w:val="000501ED"/>
    <w:rsid w:val="00052DF4"/>
    <w:rsid w:val="0005319E"/>
    <w:rsid w:val="00054474"/>
    <w:rsid w:val="00055680"/>
    <w:rsid w:val="00086B7E"/>
    <w:rsid w:val="000B2474"/>
    <w:rsid w:val="000B6F13"/>
    <w:rsid w:val="000C58B8"/>
    <w:rsid w:val="000D08AE"/>
    <w:rsid w:val="000D79AC"/>
    <w:rsid w:val="000F1545"/>
    <w:rsid w:val="000F2ADA"/>
    <w:rsid w:val="000F4AD9"/>
    <w:rsid w:val="000F7116"/>
    <w:rsid w:val="000F7BAA"/>
    <w:rsid w:val="00106FD6"/>
    <w:rsid w:val="00121F92"/>
    <w:rsid w:val="001277EC"/>
    <w:rsid w:val="0014039E"/>
    <w:rsid w:val="00142790"/>
    <w:rsid w:val="0014286F"/>
    <w:rsid w:val="0015019B"/>
    <w:rsid w:val="001556CC"/>
    <w:rsid w:val="00163111"/>
    <w:rsid w:val="00173374"/>
    <w:rsid w:val="00177A82"/>
    <w:rsid w:val="001821EB"/>
    <w:rsid w:val="00185037"/>
    <w:rsid w:val="00190480"/>
    <w:rsid w:val="001915FA"/>
    <w:rsid w:val="00194FE1"/>
    <w:rsid w:val="00195D23"/>
    <w:rsid w:val="001A59BC"/>
    <w:rsid w:val="001A67C2"/>
    <w:rsid w:val="001B0579"/>
    <w:rsid w:val="001B2F81"/>
    <w:rsid w:val="001D4A15"/>
    <w:rsid w:val="001E51D2"/>
    <w:rsid w:val="001F1328"/>
    <w:rsid w:val="001F2623"/>
    <w:rsid w:val="001F4BF4"/>
    <w:rsid w:val="00212C7E"/>
    <w:rsid w:val="00216397"/>
    <w:rsid w:val="00220AC7"/>
    <w:rsid w:val="00221CE5"/>
    <w:rsid w:val="00225773"/>
    <w:rsid w:val="0022664F"/>
    <w:rsid w:val="0023574D"/>
    <w:rsid w:val="00242822"/>
    <w:rsid w:val="00252B1F"/>
    <w:rsid w:val="002616C7"/>
    <w:rsid w:val="00272963"/>
    <w:rsid w:val="00280412"/>
    <w:rsid w:val="00285129"/>
    <w:rsid w:val="0029214C"/>
    <w:rsid w:val="00293F47"/>
    <w:rsid w:val="00295F8E"/>
    <w:rsid w:val="002A2D97"/>
    <w:rsid w:val="002A37F8"/>
    <w:rsid w:val="002B2BE4"/>
    <w:rsid w:val="002C28E6"/>
    <w:rsid w:val="002C4C2E"/>
    <w:rsid w:val="002D543E"/>
    <w:rsid w:val="002D5F9B"/>
    <w:rsid w:val="002E6D2F"/>
    <w:rsid w:val="002E759C"/>
    <w:rsid w:val="002E772A"/>
    <w:rsid w:val="00310C18"/>
    <w:rsid w:val="00316632"/>
    <w:rsid w:val="00323433"/>
    <w:rsid w:val="00340C77"/>
    <w:rsid w:val="00366BA2"/>
    <w:rsid w:val="0039394A"/>
    <w:rsid w:val="003C50CB"/>
    <w:rsid w:val="003D1975"/>
    <w:rsid w:val="003E0982"/>
    <w:rsid w:val="003E554E"/>
    <w:rsid w:val="003F39BF"/>
    <w:rsid w:val="0041150E"/>
    <w:rsid w:val="0043098C"/>
    <w:rsid w:val="0043112E"/>
    <w:rsid w:val="00431367"/>
    <w:rsid w:val="004334A2"/>
    <w:rsid w:val="00436E69"/>
    <w:rsid w:val="00451695"/>
    <w:rsid w:val="00456326"/>
    <w:rsid w:val="00460F97"/>
    <w:rsid w:val="004757DD"/>
    <w:rsid w:val="00482519"/>
    <w:rsid w:val="004936A4"/>
    <w:rsid w:val="00494746"/>
    <w:rsid w:val="004951A9"/>
    <w:rsid w:val="00496170"/>
    <w:rsid w:val="004A1D4F"/>
    <w:rsid w:val="004A2010"/>
    <w:rsid w:val="004A787F"/>
    <w:rsid w:val="004B3BEA"/>
    <w:rsid w:val="004D19D3"/>
    <w:rsid w:val="004D5CF0"/>
    <w:rsid w:val="004D7212"/>
    <w:rsid w:val="004E726C"/>
    <w:rsid w:val="004E730A"/>
    <w:rsid w:val="005147FA"/>
    <w:rsid w:val="00524715"/>
    <w:rsid w:val="00525951"/>
    <w:rsid w:val="00526C81"/>
    <w:rsid w:val="005418C9"/>
    <w:rsid w:val="00571F29"/>
    <w:rsid w:val="00571F90"/>
    <w:rsid w:val="005828A6"/>
    <w:rsid w:val="0058331C"/>
    <w:rsid w:val="00583B86"/>
    <w:rsid w:val="0059368C"/>
    <w:rsid w:val="00596672"/>
    <w:rsid w:val="005974B9"/>
    <w:rsid w:val="005A457F"/>
    <w:rsid w:val="005A5711"/>
    <w:rsid w:val="005B207E"/>
    <w:rsid w:val="005B6AE3"/>
    <w:rsid w:val="005C12E6"/>
    <w:rsid w:val="005C4A7E"/>
    <w:rsid w:val="005C723F"/>
    <w:rsid w:val="005C78C1"/>
    <w:rsid w:val="005E2667"/>
    <w:rsid w:val="005F6AD4"/>
    <w:rsid w:val="006043FF"/>
    <w:rsid w:val="00611F6F"/>
    <w:rsid w:val="00615E3A"/>
    <w:rsid w:val="00620710"/>
    <w:rsid w:val="00621AB9"/>
    <w:rsid w:val="00621F54"/>
    <w:rsid w:val="00624E1E"/>
    <w:rsid w:val="00626A39"/>
    <w:rsid w:val="0064280B"/>
    <w:rsid w:val="006444C8"/>
    <w:rsid w:val="00645CD5"/>
    <w:rsid w:val="006469D3"/>
    <w:rsid w:val="006528A0"/>
    <w:rsid w:val="006572D5"/>
    <w:rsid w:val="006577C6"/>
    <w:rsid w:val="0066075C"/>
    <w:rsid w:val="0066727D"/>
    <w:rsid w:val="006737D5"/>
    <w:rsid w:val="00675FA1"/>
    <w:rsid w:val="00680B95"/>
    <w:rsid w:val="00681435"/>
    <w:rsid w:val="00684FE5"/>
    <w:rsid w:val="00695331"/>
    <w:rsid w:val="00696A14"/>
    <w:rsid w:val="006A279C"/>
    <w:rsid w:val="006A3A7C"/>
    <w:rsid w:val="006A440C"/>
    <w:rsid w:val="006A6AF5"/>
    <w:rsid w:val="006A7D2D"/>
    <w:rsid w:val="006B0433"/>
    <w:rsid w:val="006B6FAA"/>
    <w:rsid w:val="006C6154"/>
    <w:rsid w:val="006C7B8F"/>
    <w:rsid w:val="006D1A28"/>
    <w:rsid w:val="006D376A"/>
    <w:rsid w:val="006D586F"/>
    <w:rsid w:val="006D7447"/>
    <w:rsid w:val="006E1497"/>
    <w:rsid w:val="006E2A1C"/>
    <w:rsid w:val="006E2B65"/>
    <w:rsid w:val="006F0FAB"/>
    <w:rsid w:val="006F63A7"/>
    <w:rsid w:val="0071185B"/>
    <w:rsid w:val="00716586"/>
    <w:rsid w:val="00725569"/>
    <w:rsid w:val="00730BB9"/>
    <w:rsid w:val="00732B10"/>
    <w:rsid w:val="007406E6"/>
    <w:rsid w:val="00753B16"/>
    <w:rsid w:val="00753F3E"/>
    <w:rsid w:val="007566D3"/>
    <w:rsid w:val="00756C0F"/>
    <w:rsid w:val="00770650"/>
    <w:rsid w:val="00771691"/>
    <w:rsid w:val="007775D4"/>
    <w:rsid w:val="00781908"/>
    <w:rsid w:val="00793FBF"/>
    <w:rsid w:val="007B41C6"/>
    <w:rsid w:val="007C6FE9"/>
    <w:rsid w:val="007C7D0D"/>
    <w:rsid w:val="007E27E5"/>
    <w:rsid w:val="007E508C"/>
    <w:rsid w:val="007E68B5"/>
    <w:rsid w:val="007E7EDD"/>
    <w:rsid w:val="007F0A2F"/>
    <w:rsid w:val="007F0E0C"/>
    <w:rsid w:val="007F14EE"/>
    <w:rsid w:val="007F5769"/>
    <w:rsid w:val="007F6093"/>
    <w:rsid w:val="0081261B"/>
    <w:rsid w:val="00824CC4"/>
    <w:rsid w:val="00825DB6"/>
    <w:rsid w:val="0083391E"/>
    <w:rsid w:val="00846FD7"/>
    <w:rsid w:val="00847C10"/>
    <w:rsid w:val="00855532"/>
    <w:rsid w:val="008564AB"/>
    <w:rsid w:val="008570FF"/>
    <w:rsid w:val="00865A53"/>
    <w:rsid w:val="00870E95"/>
    <w:rsid w:val="00872A13"/>
    <w:rsid w:val="008733F9"/>
    <w:rsid w:val="008741CE"/>
    <w:rsid w:val="008975BD"/>
    <w:rsid w:val="008B7071"/>
    <w:rsid w:val="008C0234"/>
    <w:rsid w:val="008C2F0A"/>
    <w:rsid w:val="008C7380"/>
    <w:rsid w:val="008C7653"/>
    <w:rsid w:val="008D1044"/>
    <w:rsid w:val="008D35D7"/>
    <w:rsid w:val="008F6774"/>
    <w:rsid w:val="00913AAC"/>
    <w:rsid w:val="00916AAB"/>
    <w:rsid w:val="00922448"/>
    <w:rsid w:val="009228EC"/>
    <w:rsid w:val="00930405"/>
    <w:rsid w:val="00933965"/>
    <w:rsid w:val="00935394"/>
    <w:rsid w:val="00941E84"/>
    <w:rsid w:val="0095026A"/>
    <w:rsid w:val="00967508"/>
    <w:rsid w:val="00970F47"/>
    <w:rsid w:val="009756A9"/>
    <w:rsid w:val="009815E9"/>
    <w:rsid w:val="009830D6"/>
    <w:rsid w:val="00994AE9"/>
    <w:rsid w:val="009A0974"/>
    <w:rsid w:val="009A19B3"/>
    <w:rsid w:val="009A20ED"/>
    <w:rsid w:val="009A4203"/>
    <w:rsid w:val="009A5F2A"/>
    <w:rsid w:val="009B0301"/>
    <w:rsid w:val="009B65A2"/>
    <w:rsid w:val="009B69C3"/>
    <w:rsid w:val="009D0491"/>
    <w:rsid w:val="009D4412"/>
    <w:rsid w:val="009E21EA"/>
    <w:rsid w:val="009E75C7"/>
    <w:rsid w:val="009F5966"/>
    <w:rsid w:val="009F5B6F"/>
    <w:rsid w:val="009F60A9"/>
    <w:rsid w:val="00A07E87"/>
    <w:rsid w:val="00A11DB7"/>
    <w:rsid w:val="00A212CE"/>
    <w:rsid w:val="00A2773A"/>
    <w:rsid w:val="00A402E2"/>
    <w:rsid w:val="00A40784"/>
    <w:rsid w:val="00A42376"/>
    <w:rsid w:val="00A43059"/>
    <w:rsid w:val="00A44FFF"/>
    <w:rsid w:val="00A60645"/>
    <w:rsid w:val="00A63A2B"/>
    <w:rsid w:val="00A96563"/>
    <w:rsid w:val="00AB12D0"/>
    <w:rsid w:val="00AB7FE6"/>
    <w:rsid w:val="00AC0809"/>
    <w:rsid w:val="00AD276C"/>
    <w:rsid w:val="00AD2A16"/>
    <w:rsid w:val="00AD5D0D"/>
    <w:rsid w:val="00AD7CA0"/>
    <w:rsid w:val="00AE288B"/>
    <w:rsid w:val="00AF0876"/>
    <w:rsid w:val="00AF6DB5"/>
    <w:rsid w:val="00B04239"/>
    <w:rsid w:val="00B1261D"/>
    <w:rsid w:val="00B1778F"/>
    <w:rsid w:val="00B2307C"/>
    <w:rsid w:val="00B24E61"/>
    <w:rsid w:val="00B265D9"/>
    <w:rsid w:val="00B328AD"/>
    <w:rsid w:val="00B3322E"/>
    <w:rsid w:val="00B33AD6"/>
    <w:rsid w:val="00B365F0"/>
    <w:rsid w:val="00B468A3"/>
    <w:rsid w:val="00B468EF"/>
    <w:rsid w:val="00B64CCF"/>
    <w:rsid w:val="00B73716"/>
    <w:rsid w:val="00B737AD"/>
    <w:rsid w:val="00B75FCB"/>
    <w:rsid w:val="00B77680"/>
    <w:rsid w:val="00B8074D"/>
    <w:rsid w:val="00B907EA"/>
    <w:rsid w:val="00BA39B8"/>
    <w:rsid w:val="00BA41F7"/>
    <w:rsid w:val="00BB4CC1"/>
    <w:rsid w:val="00BB7118"/>
    <w:rsid w:val="00BB78A4"/>
    <w:rsid w:val="00BC113C"/>
    <w:rsid w:val="00BC3F62"/>
    <w:rsid w:val="00BD1A87"/>
    <w:rsid w:val="00BE20F9"/>
    <w:rsid w:val="00C074CF"/>
    <w:rsid w:val="00C1157F"/>
    <w:rsid w:val="00C15E9C"/>
    <w:rsid w:val="00C3045C"/>
    <w:rsid w:val="00C41C82"/>
    <w:rsid w:val="00C46DF0"/>
    <w:rsid w:val="00C60367"/>
    <w:rsid w:val="00C60F7D"/>
    <w:rsid w:val="00C630CF"/>
    <w:rsid w:val="00C82473"/>
    <w:rsid w:val="00C86E0B"/>
    <w:rsid w:val="00C94F4B"/>
    <w:rsid w:val="00CA06E6"/>
    <w:rsid w:val="00CB0C2E"/>
    <w:rsid w:val="00CB1C0F"/>
    <w:rsid w:val="00CB2191"/>
    <w:rsid w:val="00CB722D"/>
    <w:rsid w:val="00CB7AFE"/>
    <w:rsid w:val="00CC070B"/>
    <w:rsid w:val="00CC231E"/>
    <w:rsid w:val="00CC4D94"/>
    <w:rsid w:val="00CD07D7"/>
    <w:rsid w:val="00CD092A"/>
    <w:rsid w:val="00CE7909"/>
    <w:rsid w:val="00CF17F8"/>
    <w:rsid w:val="00CF6083"/>
    <w:rsid w:val="00D1374C"/>
    <w:rsid w:val="00D14B8F"/>
    <w:rsid w:val="00D3013B"/>
    <w:rsid w:val="00D33C49"/>
    <w:rsid w:val="00D41203"/>
    <w:rsid w:val="00D41B46"/>
    <w:rsid w:val="00D4673D"/>
    <w:rsid w:val="00D523CD"/>
    <w:rsid w:val="00D61042"/>
    <w:rsid w:val="00D6235F"/>
    <w:rsid w:val="00D62D8A"/>
    <w:rsid w:val="00D634FD"/>
    <w:rsid w:val="00D7644D"/>
    <w:rsid w:val="00D85791"/>
    <w:rsid w:val="00D87580"/>
    <w:rsid w:val="00DA517F"/>
    <w:rsid w:val="00DA7B77"/>
    <w:rsid w:val="00DA7F96"/>
    <w:rsid w:val="00DB0124"/>
    <w:rsid w:val="00DB592B"/>
    <w:rsid w:val="00DB64A7"/>
    <w:rsid w:val="00DB79F9"/>
    <w:rsid w:val="00DB7AEC"/>
    <w:rsid w:val="00DC0600"/>
    <w:rsid w:val="00DD21E3"/>
    <w:rsid w:val="00DE1F3A"/>
    <w:rsid w:val="00E00E6B"/>
    <w:rsid w:val="00E03B8E"/>
    <w:rsid w:val="00E1549D"/>
    <w:rsid w:val="00E27F72"/>
    <w:rsid w:val="00E302B7"/>
    <w:rsid w:val="00E30A45"/>
    <w:rsid w:val="00E334DE"/>
    <w:rsid w:val="00E40B9D"/>
    <w:rsid w:val="00E41324"/>
    <w:rsid w:val="00E43BB7"/>
    <w:rsid w:val="00E46A1B"/>
    <w:rsid w:val="00E578D6"/>
    <w:rsid w:val="00E60D66"/>
    <w:rsid w:val="00E6105B"/>
    <w:rsid w:val="00E64B55"/>
    <w:rsid w:val="00E64FEA"/>
    <w:rsid w:val="00E7037D"/>
    <w:rsid w:val="00E74845"/>
    <w:rsid w:val="00E75D54"/>
    <w:rsid w:val="00E77E06"/>
    <w:rsid w:val="00E8349B"/>
    <w:rsid w:val="00E91B1A"/>
    <w:rsid w:val="00E9675A"/>
    <w:rsid w:val="00EB1428"/>
    <w:rsid w:val="00EE26C4"/>
    <w:rsid w:val="00EE44B8"/>
    <w:rsid w:val="00EE5C2D"/>
    <w:rsid w:val="00EE6CBA"/>
    <w:rsid w:val="00EF2FAC"/>
    <w:rsid w:val="00F06C0B"/>
    <w:rsid w:val="00F20178"/>
    <w:rsid w:val="00F24FCE"/>
    <w:rsid w:val="00F2520C"/>
    <w:rsid w:val="00F36F23"/>
    <w:rsid w:val="00F3741C"/>
    <w:rsid w:val="00F507F0"/>
    <w:rsid w:val="00F54C5E"/>
    <w:rsid w:val="00F56078"/>
    <w:rsid w:val="00F61BDE"/>
    <w:rsid w:val="00F64C1B"/>
    <w:rsid w:val="00F74BD5"/>
    <w:rsid w:val="00F77B27"/>
    <w:rsid w:val="00F85D9B"/>
    <w:rsid w:val="00F92A76"/>
    <w:rsid w:val="00FA13BD"/>
    <w:rsid w:val="00FA16E7"/>
    <w:rsid w:val="00FB2F9A"/>
    <w:rsid w:val="00FB5846"/>
    <w:rsid w:val="00FC670A"/>
    <w:rsid w:val="00FD27F6"/>
    <w:rsid w:val="00FD2E28"/>
    <w:rsid w:val="00FD69C6"/>
    <w:rsid w:val="00FD7D88"/>
    <w:rsid w:val="00FE08DD"/>
    <w:rsid w:val="00FE13C4"/>
    <w:rsid w:val="00FE37DF"/>
    <w:rsid w:val="00FF04EE"/>
    <w:rsid w:val="00FF0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424253098msonormal">
    <w:name w:val="yiv5424253098msonormal"/>
    <w:basedOn w:val="Normal"/>
    <w:rsid w:val="00B328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8331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11F6F"/>
    <w:pPr>
      <w:spacing w:after="0" w:line="240" w:lineRule="auto"/>
    </w:pPr>
  </w:style>
  <w:style w:type="table" w:styleId="GridTable4-Accent3">
    <w:name w:val="Grid Table 4 Accent 3"/>
    <w:basedOn w:val="TableNormal"/>
    <w:uiPriority w:val="49"/>
    <w:rsid w:val="000F7BAA"/>
    <w:pPr>
      <w:spacing w:after="0" w:line="240" w:lineRule="auto"/>
    </w:pPr>
    <w:rPr>
      <w:rFonts w:eastAsiaTheme="minorHAns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C603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82642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61098974">
      <w:bodyDiv w:val="1"/>
      <w:marLeft w:val="0"/>
      <w:marRight w:val="0"/>
      <w:marTop w:val="0"/>
      <w:marBottom w:val="0"/>
      <w:divBdr>
        <w:top w:val="none" w:sz="0" w:space="0" w:color="auto"/>
        <w:left w:val="none" w:sz="0" w:space="0" w:color="auto"/>
        <w:bottom w:val="none" w:sz="0" w:space="0" w:color="auto"/>
        <w:right w:val="none" w:sz="0" w:space="0" w:color="auto"/>
      </w:divBdr>
    </w:div>
    <w:div w:id="124356834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4159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en.wikipedia.org/wiki/Truth_valu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Many-valued_logi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cgiar-csi.org/2010/03/108/uot;http:/srtm.csi.cgia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aamu.edu/Academics/alns/bes/Centers/CFEA%20Publications/Thesis_CantrellAndrew201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E:\Alex-Fall%202017\Growth%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lex-Fall%202017\Growth%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Highly Favorable Land Available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0"/>
          <c:order val="0"/>
          <c:tx>
            <c:v>Available Land for Development</c:v>
          </c:tx>
          <c:spPr>
            <a:ln w="34925" cap="rnd">
              <a:solidFill>
                <a:schemeClr val="accent3">
                  <a:lumMod val="80000"/>
                </a:schemeClr>
              </a:solidFill>
              <a:round/>
            </a:ln>
            <a:effectLst>
              <a:outerShdw blurRad="40000" dist="23000" dir="5400000" rotWithShape="0">
                <a:srgbClr val="000000">
                  <a:alpha val="35000"/>
                </a:srgbClr>
              </a:outerShdw>
            </a:effectLst>
          </c:spPr>
          <c:marker>
            <c:symbol val="none"/>
          </c:marker>
          <c:cat>
            <c:numRef>
              <c:f>Sheet1!$A$2:$A$86</c:f>
              <c:numCache>
                <c:formatCode>General</c:formatCode>
                <c:ptCount val="8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pt idx="50">
                  <c:v>2067</c:v>
                </c:pt>
                <c:pt idx="51">
                  <c:v>2068</c:v>
                </c:pt>
                <c:pt idx="52">
                  <c:v>2069</c:v>
                </c:pt>
                <c:pt idx="53">
                  <c:v>2070</c:v>
                </c:pt>
                <c:pt idx="54">
                  <c:v>2071</c:v>
                </c:pt>
                <c:pt idx="55">
                  <c:v>2072</c:v>
                </c:pt>
                <c:pt idx="56">
                  <c:v>2073</c:v>
                </c:pt>
                <c:pt idx="57">
                  <c:v>2074</c:v>
                </c:pt>
                <c:pt idx="58">
                  <c:v>2075</c:v>
                </c:pt>
                <c:pt idx="59">
                  <c:v>2076</c:v>
                </c:pt>
                <c:pt idx="60">
                  <c:v>2077</c:v>
                </c:pt>
                <c:pt idx="61">
                  <c:v>2078</c:v>
                </c:pt>
                <c:pt idx="62">
                  <c:v>2079</c:v>
                </c:pt>
                <c:pt idx="63">
                  <c:v>2080</c:v>
                </c:pt>
                <c:pt idx="64">
                  <c:v>2081</c:v>
                </c:pt>
                <c:pt idx="65">
                  <c:v>2082</c:v>
                </c:pt>
                <c:pt idx="66">
                  <c:v>2083</c:v>
                </c:pt>
                <c:pt idx="67">
                  <c:v>2084</c:v>
                </c:pt>
                <c:pt idx="68">
                  <c:v>2085</c:v>
                </c:pt>
                <c:pt idx="69">
                  <c:v>2086</c:v>
                </c:pt>
                <c:pt idx="70">
                  <c:v>2087</c:v>
                </c:pt>
                <c:pt idx="71">
                  <c:v>2088</c:v>
                </c:pt>
                <c:pt idx="72">
                  <c:v>2089</c:v>
                </c:pt>
                <c:pt idx="73">
                  <c:v>2090</c:v>
                </c:pt>
                <c:pt idx="74">
                  <c:v>2091</c:v>
                </c:pt>
                <c:pt idx="75">
                  <c:v>2092</c:v>
                </c:pt>
                <c:pt idx="76">
                  <c:v>2093</c:v>
                </c:pt>
                <c:pt idx="77">
                  <c:v>2094</c:v>
                </c:pt>
                <c:pt idx="78">
                  <c:v>2095</c:v>
                </c:pt>
                <c:pt idx="79">
                  <c:v>2096</c:v>
                </c:pt>
                <c:pt idx="80">
                  <c:v>2097</c:v>
                </c:pt>
                <c:pt idx="81">
                  <c:v>2098</c:v>
                </c:pt>
                <c:pt idx="82">
                  <c:v>2099</c:v>
                </c:pt>
                <c:pt idx="83">
                  <c:v>2100</c:v>
                </c:pt>
                <c:pt idx="84">
                  <c:v>2101</c:v>
                </c:pt>
              </c:numCache>
            </c:numRef>
          </c:cat>
          <c:val>
            <c:numRef>
              <c:f>Sheet1!$G$2:$G$86</c:f>
              <c:numCache>
                <c:formatCode>#,##0</c:formatCode>
                <c:ptCount val="85"/>
                <c:pt idx="0">
                  <c:v>764231</c:v>
                </c:pt>
                <c:pt idx="1">
                  <c:v>758408</c:v>
                </c:pt>
                <c:pt idx="2">
                  <c:v>752528</c:v>
                </c:pt>
                <c:pt idx="3">
                  <c:v>746588</c:v>
                </c:pt>
                <c:pt idx="4">
                  <c:v>740589</c:v>
                </c:pt>
                <c:pt idx="5">
                  <c:v>734531</c:v>
                </c:pt>
                <c:pt idx="6">
                  <c:v>728411</c:v>
                </c:pt>
                <c:pt idx="7">
                  <c:v>722231</c:v>
                </c:pt>
                <c:pt idx="8">
                  <c:v>715988</c:v>
                </c:pt>
                <c:pt idx="9">
                  <c:v>709683</c:v>
                </c:pt>
                <c:pt idx="10">
                  <c:v>703316</c:v>
                </c:pt>
                <c:pt idx="11">
                  <c:v>696884</c:v>
                </c:pt>
                <c:pt idx="12">
                  <c:v>690388</c:v>
                </c:pt>
                <c:pt idx="13">
                  <c:v>683827</c:v>
                </c:pt>
                <c:pt idx="14">
                  <c:v>677201</c:v>
                </c:pt>
                <c:pt idx="15">
                  <c:v>670508</c:v>
                </c:pt>
                <c:pt idx="16">
                  <c:v>663749</c:v>
                </c:pt>
                <c:pt idx="17">
                  <c:v>656922</c:v>
                </c:pt>
                <c:pt idx="18">
                  <c:v>650026</c:v>
                </c:pt>
                <c:pt idx="19">
                  <c:v>643062</c:v>
                </c:pt>
                <c:pt idx="20">
                  <c:v>636028</c:v>
                </c:pt>
                <c:pt idx="21">
                  <c:v>628923</c:v>
                </c:pt>
                <c:pt idx="22">
                  <c:v>621748</c:v>
                </c:pt>
                <c:pt idx="23">
                  <c:v>614501</c:v>
                </c:pt>
                <c:pt idx="24">
                  <c:v>607181</c:v>
                </c:pt>
                <c:pt idx="25">
                  <c:v>599788</c:v>
                </c:pt>
                <c:pt idx="26">
                  <c:v>592321</c:v>
                </c:pt>
                <c:pt idx="27">
                  <c:v>584780</c:v>
                </c:pt>
                <c:pt idx="28">
                  <c:v>577163</c:v>
                </c:pt>
                <c:pt idx="29">
                  <c:v>569470</c:v>
                </c:pt>
                <c:pt idx="30">
                  <c:v>561700</c:v>
                </c:pt>
                <c:pt idx="31">
                  <c:v>553852</c:v>
                </c:pt>
                <c:pt idx="32">
                  <c:v>545926</c:v>
                </c:pt>
                <c:pt idx="33">
                  <c:v>537920</c:v>
                </c:pt>
                <c:pt idx="34">
                  <c:v>529835</c:v>
                </c:pt>
                <c:pt idx="35">
                  <c:v>521669</c:v>
                </c:pt>
                <c:pt idx="36">
                  <c:v>513421</c:v>
                </c:pt>
                <c:pt idx="37">
                  <c:v>505090</c:v>
                </c:pt>
                <c:pt idx="38">
                  <c:v>496676</c:v>
                </c:pt>
                <c:pt idx="39">
                  <c:v>488179</c:v>
                </c:pt>
                <c:pt idx="40">
                  <c:v>479596</c:v>
                </c:pt>
                <c:pt idx="41">
                  <c:v>470927</c:v>
                </c:pt>
                <c:pt idx="42">
                  <c:v>462171</c:v>
                </c:pt>
                <c:pt idx="43">
                  <c:v>453329</c:v>
                </c:pt>
                <c:pt idx="44">
                  <c:v>444397</c:v>
                </c:pt>
                <c:pt idx="45">
                  <c:v>435376</c:v>
                </c:pt>
                <c:pt idx="46">
                  <c:v>426266</c:v>
                </c:pt>
                <c:pt idx="47">
                  <c:v>417063</c:v>
                </c:pt>
                <c:pt idx="48">
                  <c:v>407769</c:v>
                </c:pt>
                <c:pt idx="49">
                  <c:v>398382</c:v>
                </c:pt>
                <c:pt idx="50">
                  <c:v>388902</c:v>
                </c:pt>
                <c:pt idx="51">
                  <c:v>379326</c:v>
                </c:pt>
                <c:pt idx="52">
                  <c:v>369654</c:v>
                </c:pt>
                <c:pt idx="53">
                  <c:v>359886</c:v>
                </c:pt>
                <c:pt idx="54">
                  <c:v>350021</c:v>
                </c:pt>
                <c:pt idx="55">
                  <c:v>340056</c:v>
                </c:pt>
                <c:pt idx="56">
                  <c:v>329992</c:v>
                </c:pt>
                <c:pt idx="57">
                  <c:v>319827</c:v>
                </c:pt>
                <c:pt idx="58">
                  <c:v>309561</c:v>
                </c:pt>
                <c:pt idx="59">
                  <c:v>299192</c:v>
                </c:pt>
                <c:pt idx="60">
                  <c:v>288719</c:v>
                </c:pt>
                <c:pt idx="61">
                  <c:v>278141</c:v>
                </c:pt>
                <c:pt idx="62">
                  <c:v>267458</c:v>
                </c:pt>
                <c:pt idx="63">
                  <c:v>256668</c:v>
                </c:pt>
                <c:pt idx="64">
                  <c:v>245770</c:v>
                </c:pt>
                <c:pt idx="65">
                  <c:v>234763</c:v>
                </c:pt>
                <c:pt idx="66">
                  <c:v>223646</c:v>
                </c:pt>
                <c:pt idx="67">
                  <c:v>212418</c:v>
                </c:pt>
                <c:pt idx="68">
                  <c:v>201077</c:v>
                </c:pt>
                <c:pt idx="69">
                  <c:v>189623</c:v>
                </c:pt>
                <c:pt idx="70">
                  <c:v>178055</c:v>
                </c:pt>
                <c:pt idx="71">
                  <c:v>166371</c:v>
                </c:pt>
                <c:pt idx="72">
                  <c:v>154570</c:v>
                </c:pt>
                <c:pt idx="73">
                  <c:v>142651</c:v>
                </c:pt>
                <c:pt idx="74">
                  <c:v>130613</c:v>
                </c:pt>
                <c:pt idx="75">
                  <c:v>118454</c:v>
                </c:pt>
                <c:pt idx="76">
                  <c:v>106174</c:v>
                </c:pt>
                <c:pt idx="77">
                  <c:v>93771</c:v>
                </c:pt>
                <c:pt idx="78">
                  <c:v>81244</c:v>
                </c:pt>
                <c:pt idx="79">
                  <c:v>68592</c:v>
                </c:pt>
                <c:pt idx="80">
                  <c:v>55813</c:v>
                </c:pt>
                <c:pt idx="81">
                  <c:v>42907</c:v>
                </c:pt>
                <c:pt idx="82">
                  <c:v>29871</c:v>
                </c:pt>
                <c:pt idx="83">
                  <c:v>16705</c:v>
                </c:pt>
                <c:pt idx="84">
                  <c:v>3407</c:v>
                </c:pt>
              </c:numCache>
            </c:numRef>
          </c:val>
          <c:smooth val="1"/>
          <c:extLst>
            <c:ext xmlns:c16="http://schemas.microsoft.com/office/drawing/2014/chart" uri="{C3380CC4-5D6E-409C-BE32-E72D297353CC}">
              <c16:uniqueId val="{00000000-E7DE-425F-B7B3-54F0A26A2F85}"/>
            </c:ext>
          </c:extLst>
        </c:ser>
        <c:dLbls>
          <c:showLegendKey val="0"/>
          <c:showVal val="0"/>
          <c:showCatName val="0"/>
          <c:showSerName val="0"/>
          <c:showPercent val="0"/>
          <c:showBubbleSize val="0"/>
        </c:dLbls>
        <c:smooth val="0"/>
        <c:axId val="-1338190528"/>
        <c:axId val="-1338199232"/>
      </c:lineChart>
      <c:catAx>
        <c:axId val="-13381905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199232"/>
        <c:crosses val="autoZero"/>
        <c:auto val="1"/>
        <c:lblAlgn val="ctr"/>
        <c:lblOffset val="100"/>
        <c:noMultiLvlLbl val="0"/>
      </c:catAx>
      <c:valAx>
        <c:axId val="-133819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Available Land (km^2)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19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Threat to Species' Habitat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Sheet1!$A$95</c:f>
              <c:strCache>
                <c:ptCount val="1"/>
                <c:pt idx="0">
                  <c:v>Green Salamander</c:v>
                </c:pt>
              </c:strCache>
            </c:strRef>
          </c:tx>
          <c:spPr>
            <a:solidFill>
              <a:schemeClr val="accent6"/>
            </a:solidFill>
            <a:ln>
              <a:noFill/>
            </a:ln>
            <a:effectLst/>
            <a:sp3d/>
          </c:spPr>
          <c:invertIfNegative val="0"/>
          <c:cat>
            <c:strRef>
              <c:f>Sheet1!$D$94:$F$94</c:f>
              <c:strCache>
                <c:ptCount val="3"/>
                <c:pt idx="0">
                  <c:v>High</c:v>
                </c:pt>
                <c:pt idx="1">
                  <c:v>Medium</c:v>
                </c:pt>
                <c:pt idx="2">
                  <c:v>Low</c:v>
                </c:pt>
              </c:strCache>
            </c:strRef>
          </c:cat>
          <c:val>
            <c:numRef>
              <c:f>Sheet1!$D$95:$F$95</c:f>
              <c:numCache>
                <c:formatCode>General</c:formatCode>
                <c:ptCount val="3"/>
                <c:pt idx="0">
                  <c:v>6.2E-2</c:v>
                </c:pt>
                <c:pt idx="1">
                  <c:v>0.3</c:v>
                </c:pt>
                <c:pt idx="2">
                  <c:v>7.4</c:v>
                </c:pt>
              </c:numCache>
            </c:numRef>
          </c:val>
          <c:extLst>
            <c:ext xmlns:c16="http://schemas.microsoft.com/office/drawing/2014/chart" uri="{C3380CC4-5D6E-409C-BE32-E72D297353CC}">
              <c16:uniqueId val="{00000000-945E-4EE6-974B-61E02C149778}"/>
            </c:ext>
          </c:extLst>
        </c:ser>
        <c:ser>
          <c:idx val="1"/>
          <c:order val="1"/>
          <c:tx>
            <c:strRef>
              <c:f>Sheet1!$A$96</c:f>
              <c:strCache>
                <c:ptCount val="1"/>
                <c:pt idx="0">
                  <c:v>Morefield's Leather Flower</c:v>
                </c:pt>
              </c:strCache>
            </c:strRef>
          </c:tx>
          <c:spPr>
            <a:solidFill>
              <a:schemeClr val="accent2"/>
            </a:solidFill>
            <a:ln>
              <a:noFill/>
            </a:ln>
            <a:effectLst/>
            <a:sp3d/>
          </c:spPr>
          <c:invertIfNegative val="0"/>
          <c:cat>
            <c:strRef>
              <c:f>Sheet1!$D$94:$F$94</c:f>
              <c:strCache>
                <c:ptCount val="3"/>
                <c:pt idx="0">
                  <c:v>High</c:v>
                </c:pt>
                <c:pt idx="1">
                  <c:v>Medium</c:v>
                </c:pt>
                <c:pt idx="2">
                  <c:v>Low</c:v>
                </c:pt>
              </c:strCache>
            </c:strRef>
          </c:cat>
          <c:val>
            <c:numRef>
              <c:f>Sheet1!$D$96:$F$96</c:f>
              <c:numCache>
                <c:formatCode>General</c:formatCode>
                <c:ptCount val="3"/>
                <c:pt idx="0">
                  <c:v>1.0999999999999999E-2</c:v>
                </c:pt>
                <c:pt idx="1">
                  <c:v>4.9000000000000002E-2</c:v>
                </c:pt>
                <c:pt idx="2">
                  <c:v>1.7</c:v>
                </c:pt>
              </c:numCache>
            </c:numRef>
          </c:val>
          <c:extLst>
            <c:ext xmlns:c16="http://schemas.microsoft.com/office/drawing/2014/chart" uri="{C3380CC4-5D6E-409C-BE32-E72D297353CC}">
              <c16:uniqueId val="{00000001-945E-4EE6-974B-61E02C149778}"/>
            </c:ext>
          </c:extLst>
        </c:ser>
        <c:ser>
          <c:idx val="2"/>
          <c:order val="2"/>
          <c:tx>
            <c:strRef>
              <c:f>Sheet1!$A$97</c:f>
              <c:strCache>
                <c:ptCount val="1"/>
                <c:pt idx="0">
                  <c:v>American Black Duck</c:v>
                </c:pt>
              </c:strCache>
            </c:strRef>
          </c:tx>
          <c:spPr>
            <a:solidFill>
              <a:schemeClr val="accent3"/>
            </a:solidFill>
            <a:ln>
              <a:noFill/>
            </a:ln>
            <a:effectLst/>
            <a:sp3d/>
          </c:spPr>
          <c:invertIfNegative val="0"/>
          <c:cat>
            <c:strRef>
              <c:f>Sheet1!$D$94:$F$94</c:f>
              <c:strCache>
                <c:ptCount val="3"/>
                <c:pt idx="0">
                  <c:v>High</c:v>
                </c:pt>
                <c:pt idx="1">
                  <c:v>Medium</c:v>
                </c:pt>
                <c:pt idx="2">
                  <c:v>Low</c:v>
                </c:pt>
              </c:strCache>
            </c:strRef>
          </c:cat>
          <c:val>
            <c:numRef>
              <c:f>Sheet1!$D$97:$F$97</c:f>
              <c:numCache>
                <c:formatCode>General</c:formatCode>
                <c:ptCount val="3"/>
                <c:pt idx="0">
                  <c:v>1.7</c:v>
                </c:pt>
                <c:pt idx="1">
                  <c:v>1</c:v>
                </c:pt>
                <c:pt idx="2">
                  <c:v>6</c:v>
                </c:pt>
              </c:numCache>
            </c:numRef>
          </c:val>
          <c:extLst>
            <c:ext xmlns:c16="http://schemas.microsoft.com/office/drawing/2014/chart" uri="{C3380CC4-5D6E-409C-BE32-E72D297353CC}">
              <c16:uniqueId val="{00000002-945E-4EE6-974B-61E02C149778}"/>
            </c:ext>
          </c:extLst>
        </c:ser>
        <c:ser>
          <c:idx val="3"/>
          <c:order val="3"/>
          <c:tx>
            <c:strRef>
              <c:f>Sheet1!$A$98</c:f>
              <c:strCache>
                <c:ptCount val="1"/>
                <c:pt idx="0">
                  <c:v>Northern Slimy Salamander</c:v>
                </c:pt>
              </c:strCache>
            </c:strRef>
          </c:tx>
          <c:spPr>
            <a:solidFill>
              <a:schemeClr val="accent4"/>
            </a:solidFill>
            <a:ln>
              <a:noFill/>
            </a:ln>
            <a:effectLst/>
            <a:sp3d/>
          </c:spPr>
          <c:invertIfNegative val="0"/>
          <c:val>
            <c:numRef>
              <c:f>Sheet1!$D$98:$F$98</c:f>
              <c:numCache>
                <c:formatCode>General</c:formatCode>
                <c:ptCount val="3"/>
                <c:pt idx="0">
                  <c:v>6.2E-2</c:v>
                </c:pt>
                <c:pt idx="1">
                  <c:v>0.3</c:v>
                </c:pt>
                <c:pt idx="2">
                  <c:v>7.4</c:v>
                </c:pt>
              </c:numCache>
            </c:numRef>
          </c:val>
          <c:extLst>
            <c:ext xmlns:c16="http://schemas.microsoft.com/office/drawing/2014/chart" uri="{C3380CC4-5D6E-409C-BE32-E72D297353CC}">
              <c16:uniqueId val="{00000003-945E-4EE6-974B-61E02C149778}"/>
            </c:ext>
          </c:extLst>
        </c:ser>
        <c:ser>
          <c:idx val="4"/>
          <c:order val="4"/>
          <c:tx>
            <c:strRef>
              <c:f>Sheet1!$A$99</c:f>
              <c:strCache>
                <c:ptCount val="1"/>
                <c:pt idx="0">
                  <c:v>Cave Salamadner</c:v>
                </c:pt>
              </c:strCache>
            </c:strRef>
          </c:tx>
          <c:spPr>
            <a:solidFill>
              <a:schemeClr val="accent5"/>
            </a:solidFill>
            <a:ln>
              <a:noFill/>
            </a:ln>
            <a:effectLst/>
            <a:sp3d/>
          </c:spPr>
          <c:invertIfNegative val="0"/>
          <c:val>
            <c:numRef>
              <c:f>Sheet1!$D$99:$F$99</c:f>
              <c:numCache>
                <c:formatCode>General</c:formatCode>
                <c:ptCount val="3"/>
                <c:pt idx="0">
                  <c:v>6.2E-2</c:v>
                </c:pt>
                <c:pt idx="1">
                  <c:v>0.3</c:v>
                </c:pt>
                <c:pt idx="2">
                  <c:v>7.4</c:v>
                </c:pt>
              </c:numCache>
            </c:numRef>
          </c:val>
          <c:extLst>
            <c:ext xmlns:c16="http://schemas.microsoft.com/office/drawing/2014/chart" uri="{C3380CC4-5D6E-409C-BE32-E72D297353CC}">
              <c16:uniqueId val="{00000004-945E-4EE6-974B-61E02C149778}"/>
            </c:ext>
          </c:extLst>
        </c:ser>
        <c:dLbls>
          <c:showLegendKey val="0"/>
          <c:showVal val="0"/>
          <c:showCatName val="0"/>
          <c:showSerName val="0"/>
          <c:showPercent val="0"/>
          <c:showBubbleSize val="0"/>
        </c:dLbls>
        <c:gapWidth val="150"/>
        <c:shape val="box"/>
        <c:axId val="-1338188896"/>
        <c:axId val="-1338188352"/>
        <c:axId val="0"/>
      </c:bar3DChart>
      <c:catAx>
        <c:axId val="-133818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38188352"/>
        <c:crosses val="autoZero"/>
        <c:auto val="1"/>
        <c:lblAlgn val="ctr"/>
        <c:lblOffset val="100"/>
        <c:noMultiLvlLbl val="0"/>
      </c:catAx>
      <c:valAx>
        <c:axId val="-133818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Area (km2)</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38188896"/>
        <c:crosses val="autoZero"/>
        <c:crossBetween val="between"/>
      </c:valAx>
      <c:spPr>
        <a:noFill/>
        <a:ln>
          <a:noFill/>
        </a:ln>
        <a:effectLst/>
      </c:spPr>
    </c:plotArea>
    <c:legend>
      <c:legendPos val="b"/>
      <c:layout>
        <c:manualLayout>
          <c:xMode val="edge"/>
          <c:yMode val="edge"/>
          <c:x val="1.416385451818522E-2"/>
          <c:y val="0.83771136068027019"/>
          <c:w val="0.96423181477315334"/>
          <c:h val="0.13564565530552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469A-2BC4-4577-AB3A-9AA6C8911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4221</Words>
  <Characters>24064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Nicholas McVey</cp:lastModifiedBy>
  <cp:revision>7</cp:revision>
  <cp:lastPrinted>2017-01-19T21:17:00Z</cp:lastPrinted>
  <dcterms:created xsi:type="dcterms:W3CDTF">2017-11-15T15:37:00Z</dcterms:created>
  <dcterms:modified xsi:type="dcterms:W3CDTF">2017-11-16T15:59:00Z</dcterms:modified>
</cp:coreProperties>
</file>